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w w:val="80"/>
          <w:kern w:val="0"/>
          <w:sz w:val="32"/>
          <w:szCs w:val="32"/>
          <w:highlight w:val="none"/>
        </w:rPr>
      </w:pPr>
      <w:r>
        <w:rPr>
          <w:rFonts w:hint="eastAsia"/>
          <w:color w:val="auto"/>
          <w:w w:val="80"/>
          <w:kern w:val="0"/>
          <w:sz w:val="32"/>
          <w:szCs w:val="32"/>
          <w:highlight w:val="none"/>
        </w:rPr>
        <w:t xml:space="preserve"> </w:t>
      </w:r>
    </w:p>
    <w:p>
      <w:pPr>
        <w:jc w:val="center"/>
        <w:rPr>
          <w:rFonts w:hint="eastAsia"/>
          <w:color w:val="auto"/>
          <w:w w:val="80"/>
          <w:kern w:val="0"/>
          <w:sz w:val="32"/>
          <w:szCs w:val="32"/>
          <w:highlight w:val="none"/>
        </w:rPr>
      </w:pPr>
    </w:p>
    <w:p>
      <w:pPr>
        <w:jc w:val="center"/>
        <w:rPr>
          <w:rFonts w:hint="eastAsia"/>
          <w:color w:val="auto"/>
          <w:w w:val="80"/>
          <w:kern w:val="0"/>
          <w:sz w:val="32"/>
          <w:szCs w:val="32"/>
          <w:highlight w:val="none"/>
        </w:rPr>
      </w:pPr>
    </w:p>
    <w:p>
      <w:pPr>
        <w:jc w:val="center"/>
        <w:rPr>
          <w:rFonts w:hint="eastAsia" w:ascii="仿宋" w:hAnsi="仿宋" w:eastAsia="仿宋"/>
          <w:b/>
          <w:color w:val="auto"/>
          <w:kern w:val="0"/>
          <w:sz w:val="96"/>
          <w:szCs w:val="96"/>
          <w:highlight w:val="none"/>
        </w:rPr>
      </w:pPr>
      <w:r>
        <w:rPr>
          <w:rFonts w:hint="eastAsia" w:ascii="仿宋" w:hAnsi="仿宋" w:eastAsia="仿宋"/>
          <w:b/>
          <w:color w:val="auto"/>
          <w:kern w:val="0"/>
          <w:sz w:val="96"/>
          <w:szCs w:val="96"/>
          <w:highlight w:val="none"/>
        </w:rPr>
        <w:t>竞争性磋商</w:t>
      </w:r>
    </w:p>
    <w:p>
      <w:pPr>
        <w:jc w:val="center"/>
        <w:rPr>
          <w:rFonts w:hint="eastAsia" w:ascii="仿宋" w:hAnsi="仿宋" w:eastAsia="仿宋"/>
          <w:b/>
          <w:color w:val="auto"/>
          <w:kern w:val="0"/>
          <w:sz w:val="28"/>
          <w:szCs w:val="28"/>
          <w:highlight w:val="none"/>
        </w:rPr>
      </w:pPr>
      <w:r>
        <w:rPr>
          <w:rFonts w:hint="eastAsia" w:ascii="仿宋" w:hAnsi="仿宋" w:eastAsia="仿宋"/>
          <w:b/>
          <w:color w:val="auto"/>
          <w:kern w:val="0"/>
          <w:sz w:val="96"/>
          <w:szCs w:val="96"/>
          <w:highlight w:val="none"/>
        </w:rPr>
        <w:t>采购文件</w:t>
      </w:r>
    </w:p>
    <w:p>
      <w:pPr>
        <w:jc w:val="center"/>
        <w:rPr>
          <w:rFonts w:hint="eastAsia" w:ascii="仿宋" w:hAnsi="仿宋" w:eastAsia="仿宋"/>
          <w:b/>
          <w:color w:val="auto"/>
          <w:kern w:val="0"/>
          <w:sz w:val="36"/>
          <w:szCs w:val="36"/>
          <w:highlight w:val="none"/>
        </w:rPr>
      </w:pPr>
    </w:p>
    <w:p>
      <w:pPr>
        <w:jc w:val="center"/>
        <w:rPr>
          <w:rFonts w:hint="eastAsia" w:ascii="仿宋" w:hAnsi="仿宋" w:eastAsia="仿宋"/>
          <w:b/>
          <w:color w:val="auto"/>
          <w:kern w:val="0"/>
          <w:sz w:val="44"/>
          <w:szCs w:val="44"/>
          <w:highlight w:val="none"/>
        </w:rPr>
      </w:pPr>
      <w:r>
        <w:rPr>
          <w:rFonts w:hint="eastAsia" w:ascii="仿宋" w:hAnsi="仿宋" w:eastAsia="仿宋"/>
          <w:b/>
          <w:color w:val="auto"/>
          <w:kern w:val="0"/>
          <w:sz w:val="44"/>
          <w:szCs w:val="44"/>
          <w:highlight w:val="none"/>
        </w:rPr>
        <w:t>(电子交易)</w:t>
      </w:r>
    </w:p>
    <w:p>
      <w:pPr>
        <w:jc w:val="center"/>
        <w:rPr>
          <w:rFonts w:hint="eastAsia"/>
          <w:b/>
          <w:color w:val="auto"/>
          <w:kern w:val="0"/>
          <w:sz w:val="28"/>
          <w:szCs w:val="28"/>
          <w:highlight w:val="none"/>
        </w:rPr>
      </w:pPr>
    </w:p>
    <w:p>
      <w:pPr>
        <w:jc w:val="center"/>
        <w:rPr>
          <w:rFonts w:hint="eastAsia"/>
          <w:b/>
          <w:color w:val="auto"/>
          <w:kern w:val="0"/>
          <w:sz w:val="28"/>
          <w:szCs w:val="28"/>
          <w:highlight w:val="none"/>
        </w:rPr>
      </w:pPr>
    </w:p>
    <w:p>
      <w:pPr>
        <w:jc w:val="center"/>
        <w:rPr>
          <w:rFonts w:hint="eastAsia"/>
          <w:b/>
          <w:color w:val="auto"/>
          <w:kern w:val="0"/>
          <w:sz w:val="28"/>
          <w:szCs w:val="28"/>
          <w:highlight w:val="none"/>
        </w:rPr>
      </w:pPr>
    </w:p>
    <w:p>
      <w:pPr>
        <w:jc w:val="center"/>
        <w:rPr>
          <w:rFonts w:hint="eastAsia"/>
          <w:b/>
          <w:color w:val="auto"/>
          <w:kern w:val="0"/>
          <w:sz w:val="28"/>
          <w:szCs w:val="28"/>
          <w:highlight w:val="none"/>
        </w:rPr>
      </w:pPr>
    </w:p>
    <w:p>
      <w:pPr>
        <w:jc w:val="center"/>
        <w:rPr>
          <w:b/>
          <w:color w:val="auto"/>
          <w:kern w:val="0"/>
          <w:sz w:val="28"/>
          <w:szCs w:val="28"/>
          <w:highlight w:val="none"/>
        </w:rPr>
      </w:pPr>
    </w:p>
    <w:tbl>
      <w:tblPr>
        <w:tblStyle w:val="70"/>
        <w:tblW w:w="0" w:type="auto"/>
        <w:tblInd w:w="2041"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1620"/>
        <w:gridCol w:w="4810"/>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845" w:hRule="atLeast"/>
        </w:trPr>
        <w:tc>
          <w:tcPr>
            <w:tcW w:w="1620" w:type="dxa"/>
            <w:noWrap w:val="0"/>
            <w:vAlign w:val="center"/>
          </w:tcPr>
          <w:p>
            <w:pPr>
              <w:spacing w:before="120" w:beforeLines="50"/>
              <w:jc w:val="right"/>
              <w:rPr>
                <w:rFonts w:ascii="仿宋" w:hAnsi="仿宋" w:eastAsia="仿宋"/>
                <w:color w:val="auto"/>
                <w:kern w:val="0"/>
                <w:sz w:val="30"/>
                <w:szCs w:val="30"/>
                <w:highlight w:val="none"/>
              </w:rPr>
            </w:pPr>
            <w:r>
              <w:rPr>
                <w:rFonts w:ascii="仿宋" w:hAnsi="仿宋" w:eastAsia="仿宋"/>
                <w:color w:val="auto"/>
                <w:kern w:val="0"/>
                <w:sz w:val="30"/>
                <w:szCs w:val="30"/>
                <w:highlight w:val="none"/>
              </w:rPr>
              <w:t>项目编号：</w:t>
            </w:r>
          </w:p>
        </w:tc>
        <w:tc>
          <w:tcPr>
            <w:tcW w:w="4810" w:type="dxa"/>
            <w:noWrap w:val="0"/>
            <w:vAlign w:val="center"/>
          </w:tcPr>
          <w:p>
            <w:pPr>
              <w:spacing w:before="120" w:beforeLines="50"/>
              <w:rPr>
                <w:rFonts w:hint="eastAsia" w:ascii="仿宋" w:hAnsi="仿宋" w:eastAsia="仿宋"/>
                <w:color w:val="auto"/>
                <w:kern w:val="0"/>
                <w:sz w:val="30"/>
                <w:szCs w:val="30"/>
                <w:highlight w:val="none"/>
                <w:lang w:eastAsia="zh-CN"/>
              </w:rPr>
            </w:pPr>
            <w:r>
              <w:rPr>
                <w:rFonts w:hint="eastAsia" w:ascii="仿宋" w:hAnsi="仿宋" w:eastAsia="仿宋"/>
                <w:color w:val="auto"/>
                <w:kern w:val="0"/>
                <w:sz w:val="30"/>
                <w:szCs w:val="30"/>
                <w:highlight w:val="none"/>
                <w:lang w:eastAsia="zh-CN"/>
              </w:rPr>
              <w:t>临[2024]3494号</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845" w:hRule="atLeast"/>
        </w:trPr>
        <w:tc>
          <w:tcPr>
            <w:tcW w:w="1620" w:type="dxa"/>
            <w:noWrap w:val="0"/>
            <w:vAlign w:val="center"/>
          </w:tcPr>
          <w:p>
            <w:pPr>
              <w:spacing w:before="120" w:beforeLines="50"/>
              <w:jc w:val="right"/>
              <w:rPr>
                <w:rFonts w:ascii="仿宋" w:hAnsi="仿宋" w:eastAsia="仿宋"/>
                <w:color w:val="auto"/>
                <w:kern w:val="0"/>
                <w:sz w:val="30"/>
                <w:szCs w:val="30"/>
                <w:highlight w:val="none"/>
              </w:rPr>
            </w:pPr>
            <w:r>
              <w:rPr>
                <w:rFonts w:ascii="仿宋" w:hAnsi="仿宋" w:eastAsia="仿宋"/>
                <w:color w:val="auto"/>
                <w:kern w:val="0"/>
                <w:sz w:val="30"/>
                <w:szCs w:val="30"/>
                <w:highlight w:val="none"/>
              </w:rPr>
              <w:t>项目内容：</w:t>
            </w:r>
          </w:p>
        </w:tc>
        <w:tc>
          <w:tcPr>
            <w:tcW w:w="4810" w:type="dxa"/>
            <w:noWrap w:val="0"/>
            <w:vAlign w:val="center"/>
          </w:tcPr>
          <w:p>
            <w:pPr>
              <w:spacing w:before="120" w:beforeLines="50"/>
              <w:rPr>
                <w:rFonts w:hint="eastAsia" w:ascii="仿宋" w:hAnsi="仿宋" w:eastAsia="仿宋"/>
                <w:color w:val="auto"/>
                <w:kern w:val="0"/>
                <w:sz w:val="30"/>
                <w:szCs w:val="30"/>
                <w:highlight w:val="none"/>
                <w:lang w:eastAsia="zh-CN"/>
              </w:rPr>
            </w:pPr>
            <w:r>
              <w:rPr>
                <w:rFonts w:hint="eastAsia" w:ascii="仿宋" w:hAnsi="仿宋" w:eastAsia="仿宋" w:cs="Times New Roman"/>
                <w:color w:val="auto"/>
                <w:kern w:val="0"/>
                <w:sz w:val="30"/>
                <w:szCs w:val="30"/>
                <w:highlight w:val="none"/>
                <w:lang w:eastAsia="zh-CN"/>
              </w:rPr>
              <w:t>手麻信息系统扩建</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845" w:hRule="atLeast"/>
        </w:trPr>
        <w:tc>
          <w:tcPr>
            <w:tcW w:w="1620" w:type="dxa"/>
            <w:noWrap w:val="0"/>
            <w:vAlign w:val="center"/>
          </w:tcPr>
          <w:p>
            <w:pPr>
              <w:spacing w:before="120" w:beforeLines="50"/>
              <w:jc w:val="right"/>
              <w:rPr>
                <w:rFonts w:ascii="仿宋" w:hAnsi="仿宋" w:eastAsia="仿宋"/>
                <w:color w:val="auto"/>
                <w:kern w:val="0"/>
                <w:sz w:val="30"/>
                <w:szCs w:val="30"/>
                <w:highlight w:val="none"/>
              </w:rPr>
            </w:pPr>
            <w:r>
              <w:rPr>
                <w:rFonts w:ascii="仿宋" w:hAnsi="仿宋" w:eastAsia="仿宋"/>
                <w:color w:val="auto"/>
                <w:kern w:val="0"/>
                <w:sz w:val="30"/>
                <w:szCs w:val="30"/>
                <w:highlight w:val="none"/>
              </w:rPr>
              <w:t>组织类型：</w:t>
            </w:r>
          </w:p>
        </w:tc>
        <w:tc>
          <w:tcPr>
            <w:tcW w:w="4810" w:type="dxa"/>
            <w:noWrap w:val="0"/>
            <w:vAlign w:val="center"/>
          </w:tcPr>
          <w:p>
            <w:pPr>
              <w:spacing w:before="120" w:beforeLines="50"/>
              <w:rPr>
                <w:rFonts w:ascii="仿宋" w:hAnsi="仿宋" w:eastAsia="仿宋"/>
                <w:color w:val="auto"/>
                <w:kern w:val="0"/>
                <w:sz w:val="30"/>
                <w:szCs w:val="30"/>
                <w:highlight w:val="none"/>
              </w:rPr>
            </w:pPr>
            <w:r>
              <w:rPr>
                <w:rFonts w:hint="eastAsia" w:ascii="仿宋" w:hAnsi="仿宋" w:eastAsia="仿宋"/>
                <w:color w:val="auto"/>
                <w:kern w:val="0"/>
                <w:sz w:val="30"/>
                <w:szCs w:val="30"/>
                <w:highlight w:val="none"/>
              </w:rPr>
              <w:t>分散采购-委托中介</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845" w:hRule="atLeast"/>
        </w:trPr>
        <w:tc>
          <w:tcPr>
            <w:tcW w:w="1620" w:type="dxa"/>
            <w:noWrap w:val="0"/>
            <w:vAlign w:val="center"/>
          </w:tcPr>
          <w:p>
            <w:pPr>
              <w:spacing w:before="120" w:beforeLines="50"/>
              <w:jc w:val="right"/>
              <w:rPr>
                <w:rFonts w:ascii="仿宋" w:hAnsi="仿宋" w:eastAsia="仿宋"/>
                <w:color w:val="auto"/>
                <w:kern w:val="0"/>
                <w:sz w:val="30"/>
                <w:szCs w:val="30"/>
                <w:highlight w:val="none"/>
              </w:rPr>
            </w:pPr>
            <w:r>
              <w:rPr>
                <w:rFonts w:ascii="仿宋" w:hAnsi="仿宋" w:eastAsia="仿宋"/>
                <w:color w:val="auto"/>
                <w:kern w:val="0"/>
                <w:sz w:val="30"/>
                <w:szCs w:val="30"/>
                <w:highlight w:val="none"/>
              </w:rPr>
              <w:t>采购方式：</w:t>
            </w:r>
          </w:p>
        </w:tc>
        <w:tc>
          <w:tcPr>
            <w:tcW w:w="4810" w:type="dxa"/>
            <w:noWrap w:val="0"/>
            <w:vAlign w:val="center"/>
          </w:tcPr>
          <w:p>
            <w:pPr>
              <w:spacing w:before="120" w:beforeLines="50"/>
              <w:rPr>
                <w:rFonts w:ascii="仿宋" w:hAnsi="仿宋" w:eastAsia="仿宋"/>
                <w:color w:val="auto"/>
                <w:kern w:val="0"/>
                <w:sz w:val="30"/>
                <w:szCs w:val="30"/>
                <w:highlight w:val="none"/>
              </w:rPr>
            </w:pPr>
            <w:r>
              <w:rPr>
                <w:rFonts w:hint="eastAsia" w:ascii="仿宋" w:hAnsi="仿宋" w:eastAsia="仿宋"/>
                <w:color w:val="auto"/>
                <w:kern w:val="0"/>
                <w:sz w:val="30"/>
                <w:szCs w:val="30"/>
                <w:highlight w:val="none"/>
              </w:rPr>
              <w:t>竞争性磋商</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845" w:hRule="atLeast"/>
        </w:trPr>
        <w:tc>
          <w:tcPr>
            <w:tcW w:w="1620" w:type="dxa"/>
            <w:noWrap w:val="0"/>
            <w:vAlign w:val="center"/>
          </w:tcPr>
          <w:p>
            <w:pPr>
              <w:spacing w:before="120" w:beforeLines="50"/>
              <w:jc w:val="right"/>
              <w:rPr>
                <w:rFonts w:ascii="仿宋" w:hAnsi="仿宋" w:eastAsia="仿宋"/>
                <w:color w:val="auto"/>
                <w:kern w:val="0"/>
                <w:sz w:val="30"/>
                <w:szCs w:val="30"/>
                <w:highlight w:val="none"/>
              </w:rPr>
            </w:pPr>
            <w:r>
              <w:rPr>
                <w:rFonts w:ascii="仿宋" w:hAnsi="仿宋" w:eastAsia="仿宋"/>
                <w:color w:val="auto"/>
                <w:kern w:val="0"/>
                <w:sz w:val="30"/>
                <w:szCs w:val="30"/>
                <w:highlight w:val="none"/>
              </w:rPr>
              <w:t>采购单位：</w:t>
            </w:r>
          </w:p>
        </w:tc>
        <w:tc>
          <w:tcPr>
            <w:tcW w:w="4810" w:type="dxa"/>
            <w:noWrap w:val="0"/>
            <w:vAlign w:val="center"/>
          </w:tcPr>
          <w:p>
            <w:pPr>
              <w:spacing w:before="120" w:beforeLines="50"/>
              <w:rPr>
                <w:rFonts w:hint="eastAsia" w:ascii="仿宋" w:hAnsi="仿宋" w:eastAsia="仿宋"/>
                <w:color w:val="auto"/>
                <w:kern w:val="0"/>
                <w:sz w:val="30"/>
                <w:szCs w:val="30"/>
                <w:highlight w:val="none"/>
                <w:lang w:eastAsia="zh-CN"/>
              </w:rPr>
            </w:pPr>
            <w:r>
              <w:rPr>
                <w:rFonts w:hint="eastAsia" w:ascii="仿宋" w:hAnsi="仿宋" w:eastAsia="仿宋"/>
                <w:color w:val="auto"/>
                <w:kern w:val="0"/>
                <w:sz w:val="30"/>
                <w:szCs w:val="30"/>
                <w:highlight w:val="none"/>
                <w:lang w:eastAsia="zh-CN"/>
              </w:rPr>
              <w:t>杭州市临安区中医院</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845" w:hRule="atLeast"/>
        </w:trPr>
        <w:tc>
          <w:tcPr>
            <w:tcW w:w="1620" w:type="dxa"/>
            <w:noWrap w:val="0"/>
            <w:vAlign w:val="center"/>
          </w:tcPr>
          <w:p>
            <w:pPr>
              <w:spacing w:before="120" w:beforeLines="50"/>
              <w:jc w:val="right"/>
              <w:rPr>
                <w:rFonts w:ascii="仿宋" w:hAnsi="仿宋" w:eastAsia="仿宋"/>
                <w:color w:val="auto"/>
                <w:kern w:val="0"/>
                <w:sz w:val="30"/>
                <w:szCs w:val="30"/>
                <w:highlight w:val="none"/>
              </w:rPr>
            </w:pPr>
            <w:r>
              <w:rPr>
                <w:rFonts w:ascii="仿宋" w:hAnsi="仿宋" w:eastAsia="仿宋"/>
                <w:color w:val="auto"/>
                <w:kern w:val="0"/>
                <w:sz w:val="30"/>
                <w:szCs w:val="30"/>
                <w:highlight w:val="none"/>
              </w:rPr>
              <w:t>代理机构：</w:t>
            </w:r>
          </w:p>
        </w:tc>
        <w:tc>
          <w:tcPr>
            <w:tcW w:w="4810" w:type="dxa"/>
            <w:noWrap w:val="0"/>
            <w:vAlign w:val="center"/>
          </w:tcPr>
          <w:p>
            <w:pPr>
              <w:spacing w:before="120" w:beforeLines="50"/>
              <w:rPr>
                <w:rFonts w:ascii="仿宋" w:hAnsi="仿宋" w:eastAsia="仿宋"/>
                <w:color w:val="auto"/>
                <w:kern w:val="0"/>
                <w:sz w:val="30"/>
                <w:szCs w:val="30"/>
                <w:highlight w:val="none"/>
              </w:rPr>
            </w:pPr>
            <w:r>
              <w:rPr>
                <w:rFonts w:ascii="仿宋" w:hAnsi="仿宋" w:eastAsia="仿宋"/>
                <w:color w:val="auto"/>
                <w:kern w:val="0"/>
                <w:sz w:val="30"/>
                <w:szCs w:val="30"/>
                <w:highlight w:val="none"/>
              </w:rPr>
              <w:t>杭州中易招标代理有限公司</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845" w:hRule="atLeast"/>
        </w:trPr>
        <w:tc>
          <w:tcPr>
            <w:tcW w:w="1620" w:type="dxa"/>
            <w:noWrap w:val="0"/>
            <w:vAlign w:val="center"/>
          </w:tcPr>
          <w:p>
            <w:pPr>
              <w:spacing w:before="120" w:beforeLines="50"/>
              <w:jc w:val="right"/>
              <w:rPr>
                <w:rFonts w:ascii="仿宋" w:hAnsi="仿宋" w:eastAsia="仿宋"/>
                <w:color w:val="auto"/>
                <w:kern w:val="0"/>
                <w:sz w:val="30"/>
                <w:szCs w:val="30"/>
                <w:highlight w:val="none"/>
              </w:rPr>
            </w:pPr>
            <w:r>
              <w:rPr>
                <w:rFonts w:ascii="仿宋" w:hAnsi="仿宋" w:eastAsia="仿宋"/>
                <w:color w:val="auto"/>
                <w:kern w:val="0"/>
                <w:sz w:val="30"/>
                <w:szCs w:val="30"/>
                <w:highlight w:val="none"/>
              </w:rPr>
              <w:t>编制日期：</w:t>
            </w:r>
          </w:p>
        </w:tc>
        <w:tc>
          <w:tcPr>
            <w:tcW w:w="4810" w:type="dxa"/>
            <w:noWrap w:val="0"/>
            <w:vAlign w:val="center"/>
          </w:tcPr>
          <w:p>
            <w:pPr>
              <w:spacing w:before="120" w:beforeLines="50"/>
              <w:rPr>
                <w:rFonts w:hint="eastAsia" w:ascii="仿宋" w:hAnsi="仿宋" w:eastAsia="仿宋"/>
                <w:color w:val="auto"/>
                <w:kern w:val="0"/>
                <w:sz w:val="30"/>
                <w:szCs w:val="30"/>
                <w:highlight w:val="none"/>
              </w:rPr>
            </w:pPr>
            <w:r>
              <w:rPr>
                <w:rFonts w:hint="eastAsia" w:ascii="仿宋" w:hAnsi="仿宋" w:eastAsia="仿宋"/>
                <w:color w:val="auto"/>
                <w:kern w:val="0"/>
                <w:sz w:val="30"/>
                <w:szCs w:val="30"/>
                <w:highlight w:val="none"/>
              </w:rPr>
              <w:t>202</w:t>
            </w:r>
            <w:r>
              <w:rPr>
                <w:rFonts w:hint="eastAsia" w:ascii="仿宋" w:hAnsi="仿宋" w:eastAsia="仿宋"/>
                <w:color w:val="auto"/>
                <w:kern w:val="0"/>
                <w:sz w:val="30"/>
                <w:szCs w:val="30"/>
                <w:highlight w:val="none"/>
                <w:lang w:val="en-US" w:eastAsia="zh-CN"/>
              </w:rPr>
              <w:t>4</w:t>
            </w:r>
            <w:r>
              <w:rPr>
                <w:rFonts w:hint="eastAsia" w:ascii="仿宋" w:hAnsi="仿宋" w:eastAsia="仿宋"/>
                <w:color w:val="auto"/>
                <w:kern w:val="0"/>
                <w:sz w:val="30"/>
                <w:szCs w:val="30"/>
                <w:highlight w:val="none"/>
              </w:rPr>
              <w:t>年</w:t>
            </w:r>
            <w:r>
              <w:rPr>
                <w:rFonts w:hint="eastAsia" w:ascii="仿宋" w:hAnsi="仿宋" w:eastAsia="仿宋"/>
                <w:color w:val="auto"/>
                <w:kern w:val="0"/>
                <w:sz w:val="30"/>
                <w:szCs w:val="30"/>
                <w:highlight w:val="none"/>
                <w:lang w:val="en-US" w:eastAsia="zh-CN"/>
              </w:rPr>
              <w:t>11</w:t>
            </w:r>
            <w:r>
              <w:rPr>
                <w:rFonts w:hint="eastAsia" w:ascii="仿宋" w:hAnsi="仿宋" w:eastAsia="仿宋"/>
                <w:color w:val="auto"/>
                <w:kern w:val="0"/>
                <w:sz w:val="30"/>
                <w:szCs w:val="30"/>
                <w:highlight w:val="none"/>
              </w:rPr>
              <w:t>月</w:t>
            </w:r>
            <w:r>
              <w:rPr>
                <w:rFonts w:hint="eastAsia" w:ascii="仿宋" w:hAnsi="仿宋" w:eastAsia="仿宋"/>
                <w:color w:val="auto"/>
                <w:kern w:val="0"/>
                <w:sz w:val="30"/>
                <w:szCs w:val="30"/>
                <w:highlight w:val="none"/>
                <w:lang w:val="en-US" w:eastAsia="zh-CN"/>
              </w:rPr>
              <w:t>26</w:t>
            </w:r>
            <w:r>
              <w:rPr>
                <w:rFonts w:hint="eastAsia" w:ascii="仿宋" w:hAnsi="仿宋" w:eastAsia="仿宋"/>
                <w:color w:val="auto"/>
                <w:kern w:val="0"/>
                <w:sz w:val="30"/>
                <w:szCs w:val="30"/>
                <w:highlight w:val="none"/>
              </w:rPr>
              <w:t>日</w:t>
            </w:r>
          </w:p>
        </w:tc>
      </w:tr>
    </w:tbl>
    <w:p>
      <w:pPr>
        <w:pStyle w:val="50"/>
        <w:tabs>
          <w:tab w:val="right" w:leader="dot" w:pos="9175"/>
        </w:tabs>
        <w:rPr>
          <w:bCs w:val="0"/>
          <w:caps/>
          <w:color w:val="auto"/>
          <w:w w:val="90"/>
          <w:szCs w:val="28"/>
          <w:highlight w:val="none"/>
        </w:rPr>
      </w:pPr>
    </w:p>
    <w:p>
      <w:pPr>
        <w:rPr>
          <w:rFonts w:hint="eastAsia"/>
          <w:bCs/>
          <w:caps/>
          <w:color w:val="auto"/>
          <w:w w:val="90"/>
          <w:szCs w:val="28"/>
          <w:highlight w:val="none"/>
        </w:rPr>
      </w:pPr>
      <w:r>
        <w:rPr>
          <w:bCs/>
          <w:caps/>
          <w:color w:val="auto"/>
          <w:w w:val="90"/>
          <w:szCs w:val="28"/>
          <w:highlight w:val="none"/>
        </w:rPr>
        <w:br w:type="page"/>
      </w:r>
    </w:p>
    <w:p>
      <w:pPr>
        <w:rPr>
          <w:rFonts w:hint="eastAsia"/>
          <w:bCs/>
          <w:caps/>
          <w:color w:val="auto"/>
          <w:w w:val="90"/>
          <w:szCs w:val="28"/>
          <w:highlight w:val="none"/>
        </w:rPr>
      </w:pPr>
    </w:p>
    <w:p>
      <w:pPr>
        <w:rPr>
          <w:rFonts w:hint="eastAsia"/>
          <w:b/>
          <w:bCs/>
          <w:caps/>
          <w:color w:val="auto"/>
          <w:w w:val="90"/>
          <w:sz w:val="36"/>
          <w:szCs w:val="36"/>
          <w:highlight w:val="none"/>
        </w:rPr>
      </w:pPr>
    </w:p>
    <w:p>
      <w:pPr>
        <w:rPr>
          <w:rFonts w:hint="eastAsia"/>
          <w:b/>
          <w:bCs/>
          <w:caps/>
          <w:color w:val="auto"/>
          <w:w w:val="90"/>
          <w:sz w:val="36"/>
          <w:szCs w:val="36"/>
          <w:highlight w:val="none"/>
        </w:rPr>
      </w:pPr>
    </w:p>
    <w:p>
      <w:pPr>
        <w:ind w:firstLine="4214" w:firstLineChars="954"/>
        <w:rPr>
          <w:rFonts w:hint="eastAsia" w:ascii="仿宋" w:hAnsi="仿宋" w:eastAsia="仿宋"/>
          <w:b/>
          <w:bCs/>
          <w:caps/>
          <w:snapToGrid w:val="0"/>
          <w:color w:val="auto"/>
          <w:kern w:val="0"/>
          <w:sz w:val="44"/>
          <w:szCs w:val="44"/>
          <w:highlight w:val="none"/>
        </w:rPr>
      </w:pPr>
      <w:r>
        <w:rPr>
          <w:rFonts w:hint="eastAsia" w:ascii="仿宋" w:hAnsi="仿宋" w:eastAsia="仿宋"/>
          <w:b/>
          <w:bCs/>
          <w:caps/>
          <w:snapToGrid w:val="0"/>
          <w:color w:val="auto"/>
          <w:kern w:val="0"/>
          <w:sz w:val="44"/>
          <w:szCs w:val="44"/>
          <w:highlight w:val="none"/>
        </w:rPr>
        <w:t>目 录</w:t>
      </w:r>
    </w:p>
    <w:p>
      <w:pPr>
        <w:jc w:val="center"/>
        <w:rPr>
          <w:rFonts w:hint="eastAsia" w:ascii="仿宋" w:hAnsi="仿宋" w:eastAsia="仿宋"/>
          <w:color w:val="auto"/>
          <w:sz w:val="30"/>
          <w:highlight w:val="none"/>
        </w:rPr>
      </w:pPr>
    </w:p>
    <w:p>
      <w:pPr>
        <w:pStyle w:val="50"/>
        <w:tabs>
          <w:tab w:val="right" w:leader="dot" w:pos="9175"/>
        </w:tabs>
        <w:ind w:left="2310" w:leftChars="1100"/>
        <w:rPr>
          <w:rFonts w:ascii="仿宋" w:hAnsi="仿宋" w:cs="Times New Roman"/>
          <w:b w:val="0"/>
          <w:bCs w:val="0"/>
          <w:iCs w:val="0"/>
          <w:sz w:val="36"/>
          <w:szCs w:val="36"/>
        </w:rPr>
      </w:pPr>
      <w:r>
        <w:rPr>
          <w:rFonts w:ascii="仿宋" w:hAnsi="仿宋"/>
          <w:b w:val="0"/>
          <w:sz w:val="36"/>
          <w:szCs w:val="36"/>
        </w:rPr>
        <w:fldChar w:fldCharType="begin"/>
      </w:r>
      <w:r>
        <w:rPr>
          <w:rFonts w:ascii="仿宋" w:hAnsi="仿宋"/>
          <w:b w:val="0"/>
          <w:sz w:val="36"/>
          <w:szCs w:val="36"/>
        </w:rPr>
        <w:instrText xml:space="preserve"> TOC \o "1-1" \h \z \u </w:instrText>
      </w:r>
      <w:r>
        <w:rPr>
          <w:rFonts w:ascii="仿宋" w:hAnsi="仿宋"/>
          <w:b w:val="0"/>
          <w:sz w:val="36"/>
          <w:szCs w:val="36"/>
        </w:rPr>
        <w:fldChar w:fldCharType="separate"/>
      </w:r>
      <w:r>
        <w:rPr>
          <w:rStyle w:val="81"/>
          <w:rFonts w:ascii="仿宋" w:hAnsi="仿宋"/>
          <w:b w:val="0"/>
          <w:color w:val="auto"/>
          <w:sz w:val="36"/>
          <w:szCs w:val="36"/>
        </w:rPr>
        <w:fldChar w:fldCharType="begin"/>
      </w:r>
      <w:r>
        <w:rPr>
          <w:rStyle w:val="81"/>
          <w:rFonts w:ascii="仿宋" w:hAnsi="仿宋"/>
          <w:b w:val="0"/>
          <w:color w:val="auto"/>
          <w:sz w:val="36"/>
          <w:szCs w:val="36"/>
        </w:rPr>
        <w:instrText xml:space="preserve"> </w:instrText>
      </w:r>
      <w:r>
        <w:rPr>
          <w:rFonts w:ascii="仿宋" w:hAnsi="仿宋"/>
          <w:b w:val="0"/>
          <w:sz w:val="36"/>
          <w:szCs w:val="36"/>
        </w:rPr>
        <w:instrText xml:space="preserve">HYPERLINK \l "_Toc97000037"</w:instrText>
      </w:r>
      <w:r>
        <w:rPr>
          <w:rStyle w:val="81"/>
          <w:rFonts w:ascii="仿宋" w:hAnsi="仿宋"/>
          <w:b w:val="0"/>
          <w:color w:val="auto"/>
          <w:sz w:val="36"/>
          <w:szCs w:val="36"/>
        </w:rPr>
        <w:instrText xml:space="preserve"> </w:instrText>
      </w:r>
      <w:r>
        <w:rPr>
          <w:rStyle w:val="81"/>
          <w:rFonts w:ascii="仿宋" w:hAnsi="仿宋"/>
          <w:b w:val="0"/>
          <w:color w:val="auto"/>
          <w:sz w:val="36"/>
          <w:szCs w:val="36"/>
        </w:rPr>
        <w:fldChar w:fldCharType="separate"/>
      </w:r>
      <w:r>
        <w:rPr>
          <w:rStyle w:val="81"/>
          <w:rFonts w:hint="eastAsia" w:ascii="仿宋" w:hAnsi="仿宋"/>
          <w:b w:val="0"/>
          <w:color w:val="auto"/>
          <w:sz w:val="36"/>
          <w:szCs w:val="36"/>
        </w:rPr>
        <w:t>第一部分</w:t>
      </w:r>
      <w:r>
        <w:rPr>
          <w:rStyle w:val="81"/>
          <w:rFonts w:ascii="仿宋" w:hAnsi="仿宋"/>
          <w:b w:val="0"/>
          <w:color w:val="auto"/>
          <w:sz w:val="36"/>
          <w:szCs w:val="36"/>
        </w:rPr>
        <w:t xml:space="preserve">  </w:t>
      </w:r>
      <w:r>
        <w:rPr>
          <w:rStyle w:val="81"/>
          <w:rFonts w:hint="eastAsia" w:ascii="仿宋" w:hAnsi="仿宋"/>
          <w:b w:val="0"/>
          <w:color w:val="auto"/>
          <w:sz w:val="36"/>
          <w:szCs w:val="36"/>
        </w:rPr>
        <w:t>采购公告</w:t>
      </w:r>
      <w:r>
        <w:rPr>
          <w:rStyle w:val="81"/>
          <w:rFonts w:ascii="仿宋" w:hAnsi="仿宋"/>
          <w:b w:val="0"/>
          <w:color w:val="auto"/>
          <w:sz w:val="36"/>
          <w:szCs w:val="36"/>
        </w:rPr>
        <w:fldChar w:fldCharType="end"/>
      </w:r>
    </w:p>
    <w:p>
      <w:pPr>
        <w:pStyle w:val="50"/>
        <w:tabs>
          <w:tab w:val="right" w:leader="dot" w:pos="9175"/>
        </w:tabs>
        <w:ind w:left="2310" w:leftChars="1100"/>
        <w:rPr>
          <w:rFonts w:ascii="仿宋" w:hAnsi="仿宋" w:cs="Times New Roman"/>
          <w:b w:val="0"/>
          <w:bCs w:val="0"/>
          <w:iCs w:val="0"/>
          <w:sz w:val="36"/>
          <w:szCs w:val="36"/>
        </w:rPr>
      </w:pPr>
      <w:r>
        <w:rPr>
          <w:rStyle w:val="81"/>
          <w:rFonts w:ascii="仿宋" w:hAnsi="仿宋"/>
          <w:b w:val="0"/>
          <w:color w:val="auto"/>
          <w:sz w:val="36"/>
          <w:szCs w:val="36"/>
        </w:rPr>
        <w:fldChar w:fldCharType="begin"/>
      </w:r>
      <w:r>
        <w:rPr>
          <w:rStyle w:val="81"/>
          <w:rFonts w:ascii="仿宋" w:hAnsi="仿宋"/>
          <w:b w:val="0"/>
          <w:color w:val="auto"/>
          <w:sz w:val="36"/>
          <w:szCs w:val="36"/>
        </w:rPr>
        <w:instrText xml:space="preserve"> </w:instrText>
      </w:r>
      <w:r>
        <w:rPr>
          <w:rFonts w:ascii="仿宋" w:hAnsi="仿宋"/>
          <w:b w:val="0"/>
          <w:sz w:val="36"/>
          <w:szCs w:val="36"/>
        </w:rPr>
        <w:instrText xml:space="preserve">HYPERLINK \l "_Toc97000038"</w:instrText>
      </w:r>
      <w:r>
        <w:rPr>
          <w:rStyle w:val="81"/>
          <w:rFonts w:ascii="仿宋" w:hAnsi="仿宋"/>
          <w:b w:val="0"/>
          <w:color w:val="auto"/>
          <w:sz w:val="36"/>
          <w:szCs w:val="36"/>
        </w:rPr>
        <w:instrText xml:space="preserve"> </w:instrText>
      </w:r>
      <w:r>
        <w:rPr>
          <w:rStyle w:val="81"/>
          <w:rFonts w:ascii="仿宋" w:hAnsi="仿宋"/>
          <w:b w:val="0"/>
          <w:color w:val="auto"/>
          <w:sz w:val="36"/>
          <w:szCs w:val="36"/>
        </w:rPr>
        <w:fldChar w:fldCharType="separate"/>
      </w:r>
      <w:r>
        <w:rPr>
          <w:rStyle w:val="81"/>
          <w:rFonts w:hint="eastAsia" w:ascii="仿宋" w:hAnsi="仿宋"/>
          <w:b w:val="0"/>
          <w:color w:val="auto"/>
          <w:sz w:val="36"/>
          <w:szCs w:val="36"/>
        </w:rPr>
        <w:t>第二部分</w:t>
      </w:r>
      <w:r>
        <w:rPr>
          <w:rStyle w:val="81"/>
          <w:rFonts w:ascii="仿宋" w:hAnsi="仿宋"/>
          <w:b w:val="0"/>
          <w:color w:val="auto"/>
          <w:sz w:val="36"/>
          <w:szCs w:val="36"/>
        </w:rPr>
        <w:t xml:space="preserve">  </w:t>
      </w:r>
      <w:r>
        <w:rPr>
          <w:rStyle w:val="81"/>
          <w:rFonts w:hint="eastAsia" w:ascii="仿宋" w:hAnsi="仿宋"/>
          <w:b w:val="0"/>
          <w:color w:val="auto"/>
          <w:sz w:val="36"/>
          <w:szCs w:val="36"/>
        </w:rPr>
        <w:t>磋商流程</w:t>
      </w:r>
      <w:r>
        <w:rPr>
          <w:rStyle w:val="81"/>
          <w:rFonts w:ascii="仿宋" w:hAnsi="仿宋"/>
          <w:b w:val="0"/>
          <w:color w:val="auto"/>
          <w:sz w:val="36"/>
          <w:szCs w:val="36"/>
        </w:rPr>
        <w:fldChar w:fldCharType="end"/>
      </w:r>
    </w:p>
    <w:p>
      <w:pPr>
        <w:pStyle w:val="50"/>
        <w:tabs>
          <w:tab w:val="right" w:leader="dot" w:pos="9175"/>
        </w:tabs>
        <w:ind w:left="2310" w:leftChars="1100"/>
        <w:rPr>
          <w:rFonts w:ascii="仿宋" w:hAnsi="仿宋" w:cs="Times New Roman"/>
          <w:b w:val="0"/>
          <w:bCs w:val="0"/>
          <w:iCs w:val="0"/>
          <w:sz w:val="36"/>
          <w:szCs w:val="36"/>
        </w:rPr>
      </w:pPr>
      <w:r>
        <w:rPr>
          <w:rStyle w:val="81"/>
          <w:rFonts w:ascii="仿宋" w:hAnsi="仿宋"/>
          <w:b w:val="0"/>
          <w:color w:val="auto"/>
          <w:sz w:val="36"/>
          <w:szCs w:val="36"/>
        </w:rPr>
        <w:fldChar w:fldCharType="begin"/>
      </w:r>
      <w:r>
        <w:rPr>
          <w:rStyle w:val="81"/>
          <w:rFonts w:ascii="仿宋" w:hAnsi="仿宋"/>
          <w:b w:val="0"/>
          <w:color w:val="auto"/>
          <w:sz w:val="36"/>
          <w:szCs w:val="36"/>
        </w:rPr>
        <w:instrText xml:space="preserve"> </w:instrText>
      </w:r>
      <w:r>
        <w:rPr>
          <w:rFonts w:ascii="仿宋" w:hAnsi="仿宋"/>
          <w:b w:val="0"/>
          <w:sz w:val="36"/>
          <w:szCs w:val="36"/>
        </w:rPr>
        <w:instrText xml:space="preserve">HYPERLINK \l "_Toc97000038"</w:instrText>
      </w:r>
      <w:r>
        <w:rPr>
          <w:rStyle w:val="81"/>
          <w:rFonts w:ascii="仿宋" w:hAnsi="仿宋"/>
          <w:b w:val="0"/>
          <w:color w:val="auto"/>
          <w:sz w:val="36"/>
          <w:szCs w:val="36"/>
        </w:rPr>
        <w:instrText xml:space="preserve"> </w:instrText>
      </w:r>
      <w:r>
        <w:rPr>
          <w:rStyle w:val="81"/>
          <w:rFonts w:ascii="仿宋" w:hAnsi="仿宋"/>
          <w:b w:val="0"/>
          <w:color w:val="auto"/>
          <w:sz w:val="36"/>
          <w:szCs w:val="36"/>
        </w:rPr>
        <w:fldChar w:fldCharType="separate"/>
      </w:r>
      <w:r>
        <w:rPr>
          <w:rStyle w:val="81"/>
          <w:rFonts w:hint="eastAsia" w:ascii="仿宋" w:hAnsi="仿宋"/>
          <w:b w:val="0"/>
          <w:color w:val="auto"/>
          <w:sz w:val="36"/>
          <w:szCs w:val="36"/>
        </w:rPr>
        <w:t>第三部分</w:t>
      </w:r>
      <w:r>
        <w:rPr>
          <w:rStyle w:val="81"/>
          <w:rFonts w:ascii="仿宋" w:hAnsi="仿宋"/>
          <w:b w:val="0"/>
          <w:color w:val="auto"/>
          <w:sz w:val="36"/>
          <w:szCs w:val="36"/>
        </w:rPr>
        <w:t xml:space="preserve">  </w:t>
      </w:r>
      <w:r>
        <w:rPr>
          <w:rStyle w:val="81"/>
          <w:rFonts w:hint="eastAsia" w:ascii="仿宋" w:hAnsi="仿宋"/>
          <w:b w:val="0"/>
          <w:color w:val="auto"/>
          <w:sz w:val="36"/>
          <w:szCs w:val="36"/>
        </w:rPr>
        <w:t>供应商须知</w:t>
      </w:r>
      <w:r>
        <w:rPr>
          <w:rStyle w:val="81"/>
          <w:rFonts w:ascii="仿宋" w:hAnsi="仿宋"/>
          <w:b w:val="0"/>
          <w:color w:val="auto"/>
          <w:sz w:val="36"/>
          <w:szCs w:val="36"/>
        </w:rPr>
        <w:fldChar w:fldCharType="end"/>
      </w:r>
    </w:p>
    <w:p>
      <w:pPr>
        <w:pStyle w:val="50"/>
        <w:tabs>
          <w:tab w:val="right" w:leader="dot" w:pos="9175"/>
        </w:tabs>
        <w:ind w:left="2310" w:leftChars="1100"/>
        <w:rPr>
          <w:rFonts w:ascii="仿宋" w:hAnsi="仿宋" w:cs="Times New Roman"/>
          <w:b w:val="0"/>
          <w:bCs w:val="0"/>
          <w:iCs w:val="0"/>
          <w:sz w:val="36"/>
          <w:szCs w:val="36"/>
        </w:rPr>
      </w:pPr>
      <w:r>
        <w:rPr>
          <w:rStyle w:val="81"/>
          <w:rFonts w:ascii="仿宋" w:hAnsi="仿宋"/>
          <w:b w:val="0"/>
          <w:color w:val="auto"/>
          <w:sz w:val="36"/>
          <w:szCs w:val="36"/>
        </w:rPr>
        <w:fldChar w:fldCharType="begin"/>
      </w:r>
      <w:r>
        <w:rPr>
          <w:rStyle w:val="81"/>
          <w:rFonts w:ascii="仿宋" w:hAnsi="仿宋"/>
          <w:b w:val="0"/>
          <w:color w:val="auto"/>
          <w:sz w:val="36"/>
          <w:szCs w:val="36"/>
        </w:rPr>
        <w:instrText xml:space="preserve"> </w:instrText>
      </w:r>
      <w:r>
        <w:rPr>
          <w:rFonts w:ascii="仿宋" w:hAnsi="仿宋"/>
          <w:b w:val="0"/>
          <w:sz w:val="36"/>
          <w:szCs w:val="36"/>
        </w:rPr>
        <w:instrText xml:space="preserve">HYPERLINK \l "_Toc97000039"</w:instrText>
      </w:r>
      <w:r>
        <w:rPr>
          <w:rStyle w:val="81"/>
          <w:rFonts w:ascii="仿宋" w:hAnsi="仿宋"/>
          <w:b w:val="0"/>
          <w:color w:val="auto"/>
          <w:sz w:val="36"/>
          <w:szCs w:val="36"/>
        </w:rPr>
        <w:instrText xml:space="preserve"> </w:instrText>
      </w:r>
      <w:r>
        <w:rPr>
          <w:rStyle w:val="81"/>
          <w:rFonts w:ascii="仿宋" w:hAnsi="仿宋"/>
          <w:b w:val="0"/>
          <w:color w:val="auto"/>
          <w:sz w:val="36"/>
          <w:szCs w:val="36"/>
        </w:rPr>
        <w:fldChar w:fldCharType="separate"/>
      </w:r>
      <w:r>
        <w:rPr>
          <w:rStyle w:val="81"/>
          <w:rFonts w:hint="eastAsia" w:ascii="仿宋" w:hAnsi="仿宋"/>
          <w:b w:val="0"/>
          <w:color w:val="auto"/>
          <w:sz w:val="36"/>
          <w:szCs w:val="36"/>
        </w:rPr>
        <w:t>第四部分</w:t>
      </w:r>
      <w:r>
        <w:rPr>
          <w:rStyle w:val="81"/>
          <w:rFonts w:ascii="仿宋" w:hAnsi="仿宋"/>
          <w:b w:val="0"/>
          <w:color w:val="auto"/>
          <w:sz w:val="36"/>
          <w:szCs w:val="36"/>
        </w:rPr>
        <w:t xml:space="preserve">  </w:t>
      </w:r>
      <w:r>
        <w:rPr>
          <w:rStyle w:val="81"/>
          <w:rFonts w:hint="eastAsia" w:ascii="仿宋" w:hAnsi="仿宋"/>
          <w:b w:val="0"/>
          <w:color w:val="auto"/>
          <w:sz w:val="36"/>
          <w:szCs w:val="36"/>
        </w:rPr>
        <w:t>采购需求</w:t>
      </w:r>
      <w:r>
        <w:rPr>
          <w:rStyle w:val="81"/>
          <w:rFonts w:ascii="仿宋" w:hAnsi="仿宋"/>
          <w:b w:val="0"/>
          <w:color w:val="auto"/>
          <w:sz w:val="36"/>
          <w:szCs w:val="36"/>
        </w:rPr>
        <w:fldChar w:fldCharType="end"/>
      </w:r>
    </w:p>
    <w:p>
      <w:pPr>
        <w:pStyle w:val="50"/>
        <w:tabs>
          <w:tab w:val="right" w:leader="dot" w:pos="9175"/>
        </w:tabs>
        <w:ind w:left="2310" w:leftChars="1100"/>
        <w:rPr>
          <w:rFonts w:ascii="仿宋" w:hAnsi="仿宋" w:cs="Times New Roman"/>
          <w:b w:val="0"/>
          <w:bCs w:val="0"/>
          <w:iCs w:val="0"/>
          <w:sz w:val="36"/>
          <w:szCs w:val="36"/>
        </w:rPr>
      </w:pPr>
      <w:r>
        <w:rPr>
          <w:rStyle w:val="81"/>
          <w:rFonts w:ascii="仿宋" w:hAnsi="仿宋"/>
          <w:b w:val="0"/>
          <w:color w:val="auto"/>
          <w:sz w:val="36"/>
          <w:szCs w:val="36"/>
        </w:rPr>
        <w:fldChar w:fldCharType="begin"/>
      </w:r>
      <w:r>
        <w:rPr>
          <w:rStyle w:val="81"/>
          <w:rFonts w:ascii="仿宋" w:hAnsi="仿宋"/>
          <w:b w:val="0"/>
          <w:color w:val="auto"/>
          <w:sz w:val="36"/>
          <w:szCs w:val="36"/>
        </w:rPr>
        <w:instrText xml:space="preserve"> </w:instrText>
      </w:r>
      <w:r>
        <w:rPr>
          <w:rFonts w:ascii="仿宋" w:hAnsi="仿宋"/>
          <w:b w:val="0"/>
          <w:sz w:val="36"/>
          <w:szCs w:val="36"/>
        </w:rPr>
        <w:instrText xml:space="preserve">HYPERLINK \l "_Toc97000040"</w:instrText>
      </w:r>
      <w:r>
        <w:rPr>
          <w:rStyle w:val="81"/>
          <w:rFonts w:ascii="仿宋" w:hAnsi="仿宋"/>
          <w:b w:val="0"/>
          <w:color w:val="auto"/>
          <w:sz w:val="36"/>
          <w:szCs w:val="36"/>
        </w:rPr>
        <w:instrText xml:space="preserve"> </w:instrText>
      </w:r>
      <w:r>
        <w:rPr>
          <w:rStyle w:val="81"/>
          <w:rFonts w:ascii="仿宋" w:hAnsi="仿宋"/>
          <w:b w:val="0"/>
          <w:color w:val="auto"/>
          <w:sz w:val="36"/>
          <w:szCs w:val="36"/>
        </w:rPr>
        <w:fldChar w:fldCharType="separate"/>
      </w:r>
      <w:r>
        <w:rPr>
          <w:rStyle w:val="81"/>
          <w:rFonts w:hint="eastAsia" w:ascii="仿宋" w:hAnsi="仿宋"/>
          <w:b w:val="0"/>
          <w:color w:val="auto"/>
          <w:sz w:val="36"/>
          <w:szCs w:val="36"/>
        </w:rPr>
        <w:t>第五部分</w:t>
      </w:r>
      <w:r>
        <w:rPr>
          <w:rStyle w:val="81"/>
          <w:rFonts w:ascii="仿宋" w:hAnsi="仿宋"/>
          <w:b w:val="0"/>
          <w:color w:val="auto"/>
          <w:sz w:val="36"/>
          <w:szCs w:val="36"/>
        </w:rPr>
        <w:t xml:space="preserve">  </w:t>
      </w:r>
      <w:r>
        <w:rPr>
          <w:rStyle w:val="81"/>
          <w:rFonts w:hint="eastAsia" w:ascii="仿宋" w:hAnsi="仿宋"/>
          <w:b w:val="0"/>
          <w:color w:val="auto"/>
          <w:sz w:val="36"/>
          <w:szCs w:val="36"/>
        </w:rPr>
        <w:t>评审办法</w:t>
      </w:r>
      <w:r>
        <w:rPr>
          <w:rStyle w:val="81"/>
          <w:rFonts w:ascii="仿宋" w:hAnsi="仿宋"/>
          <w:b w:val="0"/>
          <w:color w:val="auto"/>
          <w:sz w:val="36"/>
          <w:szCs w:val="36"/>
        </w:rPr>
        <w:fldChar w:fldCharType="end"/>
      </w:r>
    </w:p>
    <w:p>
      <w:pPr>
        <w:pStyle w:val="50"/>
        <w:tabs>
          <w:tab w:val="right" w:leader="dot" w:pos="9175"/>
        </w:tabs>
        <w:ind w:left="2310" w:leftChars="1100"/>
        <w:rPr>
          <w:rFonts w:ascii="仿宋" w:hAnsi="仿宋" w:cs="Times New Roman"/>
          <w:b w:val="0"/>
          <w:bCs w:val="0"/>
          <w:iCs w:val="0"/>
          <w:sz w:val="36"/>
          <w:szCs w:val="36"/>
        </w:rPr>
      </w:pPr>
      <w:r>
        <w:rPr>
          <w:rStyle w:val="81"/>
          <w:rFonts w:ascii="仿宋" w:hAnsi="仿宋"/>
          <w:b w:val="0"/>
          <w:color w:val="auto"/>
          <w:sz w:val="36"/>
          <w:szCs w:val="36"/>
        </w:rPr>
        <w:fldChar w:fldCharType="begin"/>
      </w:r>
      <w:r>
        <w:rPr>
          <w:rStyle w:val="81"/>
          <w:rFonts w:ascii="仿宋" w:hAnsi="仿宋"/>
          <w:b w:val="0"/>
          <w:color w:val="auto"/>
          <w:sz w:val="36"/>
          <w:szCs w:val="36"/>
        </w:rPr>
        <w:instrText xml:space="preserve"> </w:instrText>
      </w:r>
      <w:r>
        <w:rPr>
          <w:rFonts w:ascii="仿宋" w:hAnsi="仿宋"/>
          <w:b w:val="0"/>
          <w:sz w:val="36"/>
          <w:szCs w:val="36"/>
        </w:rPr>
        <w:instrText xml:space="preserve">HYPERLINK \l "_Toc97000041"</w:instrText>
      </w:r>
      <w:r>
        <w:rPr>
          <w:rStyle w:val="81"/>
          <w:rFonts w:ascii="仿宋" w:hAnsi="仿宋"/>
          <w:b w:val="0"/>
          <w:color w:val="auto"/>
          <w:sz w:val="36"/>
          <w:szCs w:val="36"/>
        </w:rPr>
        <w:instrText xml:space="preserve"> </w:instrText>
      </w:r>
      <w:r>
        <w:rPr>
          <w:rStyle w:val="81"/>
          <w:rFonts w:ascii="仿宋" w:hAnsi="仿宋"/>
          <w:b w:val="0"/>
          <w:color w:val="auto"/>
          <w:sz w:val="36"/>
          <w:szCs w:val="36"/>
        </w:rPr>
        <w:fldChar w:fldCharType="separate"/>
      </w:r>
      <w:r>
        <w:rPr>
          <w:rStyle w:val="81"/>
          <w:rFonts w:hint="eastAsia" w:ascii="仿宋" w:hAnsi="仿宋"/>
          <w:b w:val="0"/>
          <w:color w:val="auto"/>
          <w:sz w:val="36"/>
          <w:szCs w:val="36"/>
        </w:rPr>
        <w:t>第六部分</w:t>
      </w:r>
      <w:r>
        <w:rPr>
          <w:rStyle w:val="81"/>
          <w:rFonts w:ascii="仿宋" w:hAnsi="仿宋"/>
          <w:b w:val="0"/>
          <w:color w:val="auto"/>
          <w:sz w:val="36"/>
          <w:szCs w:val="36"/>
        </w:rPr>
        <w:t xml:space="preserve">  </w:t>
      </w:r>
      <w:r>
        <w:rPr>
          <w:rStyle w:val="81"/>
          <w:rFonts w:hint="eastAsia" w:ascii="仿宋" w:hAnsi="仿宋"/>
          <w:b w:val="0"/>
          <w:color w:val="auto"/>
          <w:sz w:val="36"/>
          <w:szCs w:val="36"/>
        </w:rPr>
        <w:t>拟签订的合同文本</w:t>
      </w:r>
      <w:r>
        <w:rPr>
          <w:rStyle w:val="81"/>
          <w:rFonts w:ascii="仿宋" w:hAnsi="仿宋"/>
          <w:b w:val="0"/>
          <w:color w:val="auto"/>
          <w:sz w:val="36"/>
          <w:szCs w:val="36"/>
        </w:rPr>
        <w:fldChar w:fldCharType="end"/>
      </w:r>
    </w:p>
    <w:p>
      <w:pPr>
        <w:pStyle w:val="50"/>
        <w:tabs>
          <w:tab w:val="right" w:leader="dot" w:pos="9175"/>
        </w:tabs>
        <w:ind w:left="2310" w:leftChars="1100"/>
        <w:rPr>
          <w:rFonts w:ascii="仿宋" w:hAnsi="仿宋" w:cs="Times New Roman"/>
          <w:b w:val="0"/>
          <w:bCs w:val="0"/>
          <w:iCs w:val="0"/>
          <w:sz w:val="36"/>
          <w:szCs w:val="36"/>
        </w:rPr>
      </w:pPr>
      <w:r>
        <w:rPr>
          <w:rStyle w:val="81"/>
          <w:rFonts w:ascii="仿宋" w:hAnsi="仿宋"/>
          <w:b w:val="0"/>
          <w:color w:val="auto"/>
          <w:sz w:val="36"/>
          <w:szCs w:val="36"/>
        </w:rPr>
        <w:fldChar w:fldCharType="begin"/>
      </w:r>
      <w:r>
        <w:rPr>
          <w:rStyle w:val="81"/>
          <w:rFonts w:ascii="仿宋" w:hAnsi="仿宋"/>
          <w:b w:val="0"/>
          <w:color w:val="auto"/>
          <w:sz w:val="36"/>
          <w:szCs w:val="36"/>
        </w:rPr>
        <w:instrText xml:space="preserve"> </w:instrText>
      </w:r>
      <w:r>
        <w:rPr>
          <w:rFonts w:ascii="仿宋" w:hAnsi="仿宋"/>
          <w:b w:val="0"/>
          <w:sz w:val="36"/>
          <w:szCs w:val="36"/>
        </w:rPr>
        <w:instrText xml:space="preserve">HYPERLINK \l "_Toc97000042"</w:instrText>
      </w:r>
      <w:r>
        <w:rPr>
          <w:rStyle w:val="81"/>
          <w:rFonts w:ascii="仿宋" w:hAnsi="仿宋"/>
          <w:b w:val="0"/>
          <w:color w:val="auto"/>
          <w:sz w:val="36"/>
          <w:szCs w:val="36"/>
        </w:rPr>
        <w:instrText xml:space="preserve"> </w:instrText>
      </w:r>
      <w:r>
        <w:rPr>
          <w:rStyle w:val="81"/>
          <w:rFonts w:ascii="仿宋" w:hAnsi="仿宋"/>
          <w:b w:val="0"/>
          <w:color w:val="auto"/>
          <w:sz w:val="36"/>
          <w:szCs w:val="36"/>
        </w:rPr>
        <w:fldChar w:fldCharType="separate"/>
      </w:r>
      <w:r>
        <w:rPr>
          <w:rStyle w:val="81"/>
          <w:rFonts w:hint="eastAsia" w:ascii="仿宋" w:hAnsi="仿宋"/>
          <w:b w:val="0"/>
          <w:color w:val="auto"/>
          <w:sz w:val="36"/>
          <w:szCs w:val="36"/>
        </w:rPr>
        <w:t>第七部分</w:t>
      </w:r>
      <w:r>
        <w:rPr>
          <w:rStyle w:val="81"/>
          <w:rFonts w:ascii="仿宋" w:hAnsi="仿宋"/>
          <w:b w:val="0"/>
          <w:color w:val="auto"/>
          <w:sz w:val="36"/>
          <w:szCs w:val="36"/>
        </w:rPr>
        <w:t xml:space="preserve">  </w:t>
      </w:r>
      <w:r>
        <w:rPr>
          <w:rStyle w:val="81"/>
          <w:rFonts w:hint="eastAsia" w:ascii="仿宋" w:hAnsi="仿宋"/>
          <w:b w:val="0"/>
          <w:color w:val="auto"/>
          <w:sz w:val="36"/>
          <w:szCs w:val="36"/>
        </w:rPr>
        <w:t>应提交的有关格式范例</w:t>
      </w:r>
      <w:r>
        <w:rPr>
          <w:rStyle w:val="81"/>
          <w:rFonts w:ascii="仿宋" w:hAnsi="仿宋"/>
          <w:b w:val="0"/>
          <w:color w:val="auto"/>
          <w:sz w:val="36"/>
          <w:szCs w:val="36"/>
        </w:rPr>
        <w:fldChar w:fldCharType="end"/>
      </w:r>
    </w:p>
    <w:p>
      <w:pPr>
        <w:pStyle w:val="50"/>
        <w:tabs>
          <w:tab w:val="right" w:leader="dot" w:pos="9175"/>
        </w:tabs>
        <w:ind w:left="2310" w:leftChars="1100"/>
        <w:rPr>
          <w:rFonts w:ascii="仿宋" w:hAnsi="仿宋" w:cs="Times New Roman"/>
          <w:b w:val="0"/>
          <w:bCs w:val="0"/>
          <w:iCs w:val="0"/>
          <w:sz w:val="36"/>
          <w:szCs w:val="36"/>
          <w:u w:val="none"/>
        </w:rPr>
      </w:pPr>
      <w:r>
        <w:rPr>
          <w:rFonts w:ascii="仿宋" w:hAnsi="仿宋" w:eastAsia="仿宋"/>
          <w:sz w:val="36"/>
          <w:szCs w:val="36"/>
        </w:rPr>
        <w:fldChar w:fldCharType="end"/>
      </w:r>
      <w:r>
        <w:rPr>
          <w:rStyle w:val="81"/>
          <w:rFonts w:ascii="仿宋" w:hAnsi="仿宋"/>
          <w:b w:val="0"/>
          <w:color w:val="auto"/>
          <w:sz w:val="36"/>
          <w:szCs w:val="36"/>
          <w:u w:val="none"/>
        </w:rPr>
        <w:fldChar w:fldCharType="begin"/>
      </w:r>
      <w:r>
        <w:rPr>
          <w:rStyle w:val="81"/>
          <w:rFonts w:ascii="仿宋" w:hAnsi="仿宋"/>
          <w:b w:val="0"/>
          <w:color w:val="auto"/>
          <w:sz w:val="36"/>
          <w:szCs w:val="36"/>
          <w:u w:val="none"/>
        </w:rPr>
        <w:instrText xml:space="preserve"> </w:instrText>
      </w:r>
      <w:r>
        <w:rPr>
          <w:rFonts w:ascii="仿宋" w:hAnsi="仿宋"/>
          <w:b w:val="0"/>
          <w:sz w:val="36"/>
          <w:szCs w:val="36"/>
          <w:u w:val="none"/>
        </w:rPr>
        <w:instrText xml:space="preserve">HYPERLINK \l "_Toc97000042"</w:instrText>
      </w:r>
      <w:r>
        <w:rPr>
          <w:rStyle w:val="81"/>
          <w:rFonts w:ascii="仿宋" w:hAnsi="仿宋"/>
          <w:b w:val="0"/>
          <w:color w:val="auto"/>
          <w:sz w:val="36"/>
          <w:szCs w:val="36"/>
          <w:u w:val="none"/>
        </w:rPr>
        <w:instrText xml:space="preserve"> </w:instrText>
      </w:r>
      <w:r>
        <w:rPr>
          <w:rStyle w:val="81"/>
          <w:rFonts w:ascii="仿宋" w:hAnsi="仿宋"/>
          <w:b w:val="0"/>
          <w:color w:val="auto"/>
          <w:sz w:val="36"/>
          <w:szCs w:val="36"/>
          <w:u w:val="none"/>
        </w:rPr>
        <w:fldChar w:fldCharType="separate"/>
      </w:r>
      <w:r>
        <w:rPr>
          <w:rStyle w:val="81"/>
          <w:rFonts w:hint="eastAsia" w:ascii="仿宋" w:hAnsi="仿宋"/>
          <w:b w:val="0"/>
          <w:color w:val="auto"/>
          <w:sz w:val="36"/>
          <w:szCs w:val="36"/>
          <w:u w:val="none"/>
        </w:rPr>
        <w:t>第</w:t>
      </w:r>
      <w:r>
        <w:rPr>
          <w:rStyle w:val="81"/>
          <w:rFonts w:hint="eastAsia" w:ascii="仿宋" w:hAnsi="仿宋"/>
          <w:b w:val="0"/>
          <w:color w:val="auto"/>
          <w:sz w:val="36"/>
          <w:szCs w:val="36"/>
          <w:u w:val="none"/>
          <w:lang w:val="en-US" w:eastAsia="zh-CN"/>
        </w:rPr>
        <w:t>八</w:t>
      </w:r>
      <w:r>
        <w:rPr>
          <w:rStyle w:val="81"/>
          <w:rFonts w:hint="eastAsia" w:ascii="仿宋" w:hAnsi="仿宋"/>
          <w:b w:val="0"/>
          <w:color w:val="auto"/>
          <w:sz w:val="36"/>
          <w:szCs w:val="36"/>
          <w:u w:val="none"/>
        </w:rPr>
        <w:t>部分</w:t>
      </w:r>
      <w:r>
        <w:rPr>
          <w:rStyle w:val="81"/>
          <w:rFonts w:ascii="仿宋" w:hAnsi="仿宋"/>
          <w:b w:val="0"/>
          <w:color w:val="auto"/>
          <w:sz w:val="36"/>
          <w:szCs w:val="36"/>
          <w:u w:val="none"/>
        </w:rPr>
        <w:t xml:space="preserve">  </w:t>
      </w:r>
      <w:r>
        <w:rPr>
          <w:rStyle w:val="81"/>
          <w:rFonts w:hint="eastAsia" w:ascii="仿宋" w:hAnsi="仿宋"/>
          <w:b w:val="0"/>
          <w:color w:val="auto"/>
          <w:sz w:val="36"/>
          <w:szCs w:val="36"/>
          <w:u w:val="none"/>
          <w:lang w:val="en-US" w:eastAsia="zh-CN"/>
        </w:rPr>
        <w:t>最后报价</w:t>
      </w:r>
      <w:r>
        <w:rPr>
          <w:rStyle w:val="81"/>
          <w:rFonts w:hint="eastAsia" w:ascii="仿宋" w:hAnsi="仿宋"/>
          <w:b w:val="0"/>
          <w:color w:val="auto"/>
          <w:sz w:val="36"/>
          <w:szCs w:val="36"/>
          <w:u w:val="none"/>
        </w:rPr>
        <w:t>格式</w:t>
      </w:r>
      <w:r>
        <w:rPr>
          <w:rStyle w:val="81"/>
          <w:rFonts w:ascii="仿宋" w:hAnsi="仿宋"/>
          <w:b w:val="0"/>
          <w:color w:val="auto"/>
          <w:sz w:val="36"/>
          <w:szCs w:val="36"/>
          <w:u w:val="none"/>
        </w:rPr>
        <w:fldChar w:fldCharType="end"/>
      </w:r>
    </w:p>
    <w:p>
      <w:pPr>
        <w:ind w:left="1470" w:leftChars="700"/>
        <w:rPr>
          <w:color w:val="auto"/>
          <w:sz w:val="30"/>
          <w:highlight w:val="none"/>
        </w:rPr>
      </w:pPr>
    </w:p>
    <w:p>
      <w:pPr>
        <w:spacing w:line="360" w:lineRule="auto"/>
        <w:jc w:val="center"/>
        <w:rPr>
          <w:rFonts w:hint="eastAsia" w:ascii="仿宋" w:hAnsi="仿宋" w:eastAsia="仿宋"/>
          <w:b/>
          <w:color w:val="auto"/>
          <w:sz w:val="30"/>
          <w:szCs w:val="30"/>
          <w:highlight w:val="none"/>
        </w:rPr>
      </w:pPr>
      <w:r>
        <w:rPr>
          <w:b/>
          <w:color w:val="auto"/>
          <w:kern w:val="0"/>
          <w:sz w:val="36"/>
          <w:highlight w:val="none"/>
        </w:rPr>
        <w:br w:type="page"/>
      </w:r>
      <w:bookmarkStart w:id="0" w:name="_Toc96999266"/>
      <w:bookmarkStart w:id="1" w:name="_Toc97000037"/>
      <w:r>
        <w:rPr>
          <w:rFonts w:ascii="仿宋" w:hAnsi="仿宋" w:eastAsia="仿宋"/>
          <w:b/>
          <w:color w:val="auto"/>
          <w:sz w:val="30"/>
          <w:szCs w:val="30"/>
          <w:highlight w:val="none"/>
        </w:rPr>
        <w:t>第一</w:t>
      </w:r>
      <w:r>
        <w:rPr>
          <w:rFonts w:hint="eastAsia" w:ascii="仿宋" w:hAnsi="仿宋" w:eastAsia="仿宋"/>
          <w:b/>
          <w:color w:val="auto"/>
          <w:sz w:val="30"/>
          <w:szCs w:val="30"/>
          <w:highlight w:val="none"/>
        </w:rPr>
        <w:t>部分  采购公告</w:t>
      </w:r>
      <w:bookmarkEnd w:id="0"/>
      <w:bookmarkEnd w:id="1"/>
    </w:p>
    <w:p>
      <w:pPr>
        <w:pStyle w:val="31"/>
        <w:snapToGrid w:val="0"/>
        <w:spacing w:beforeLines="0" w:line="240" w:lineRule="auto"/>
        <w:ind w:firstLine="482" w:firstLineChars="200"/>
        <w:rPr>
          <w:rFonts w:hint="eastAsia" w:ascii="仿宋" w:hAnsi="仿宋" w:eastAsia="仿宋"/>
          <w:b/>
          <w:color w:val="auto"/>
          <w:szCs w:val="24"/>
          <w:highlight w:val="none"/>
        </w:rPr>
      </w:pPr>
      <w:bookmarkStart w:id="2" w:name="_Toc35393790"/>
      <w:bookmarkStart w:id="3" w:name="_Toc35393621"/>
      <w:bookmarkStart w:id="4" w:name="_Toc28359002"/>
      <w:bookmarkStart w:id="5" w:name="_Toc28359079"/>
      <w:bookmarkStart w:id="6" w:name="_Hlk24379207"/>
      <w:bookmarkStart w:id="7" w:name="_Toc329265251"/>
    </w:p>
    <w:p>
      <w:pPr>
        <w:pBdr>
          <w:top w:val="single" w:color="auto" w:sz="4" w:space="1"/>
          <w:left w:val="single" w:color="auto" w:sz="4" w:space="4"/>
          <w:bottom w:val="single" w:color="auto" w:sz="4" w:space="1"/>
          <w:right w:val="single" w:color="auto" w:sz="4" w:space="4"/>
        </w:pBdr>
        <w:snapToGrid w:val="0"/>
        <w:spacing w:beforeLines="0"/>
        <w:ind w:firstLine="462" w:firstLineChars="200"/>
        <w:rPr>
          <w:rFonts w:ascii="仿宋" w:hAnsi="仿宋" w:eastAsia="仿宋"/>
          <w:b/>
          <w:snapToGrid w:val="0"/>
          <w:color w:val="auto"/>
          <w:w w:val="96"/>
          <w:kern w:val="0"/>
          <w:sz w:val="24"/>
          <w:szCs w:val="24"/>
          <w:highlight w:val="none"/>
        </w:rPr>
      </w:pPr>
      <w:r>
        <w:rPr>
          <w:rFonts w:hint="eastAsia" w:ascii="仿宋" w:hAnsi="仿宋" w:eastAsia="仿宋"/>
          <w:b/>
          <w:snapToGrid w:val="0"/>
          <w:color w:val="auto"/>
          <w:w w:val="96"/>
          <w:kern w:val="0"/>
          <w:sz w:val="24"/>
          <w:szCs w:val="24"/>
          <w:highlight w:val="none"/>
        </w:rPr>
        <w:t>项目概况</w:t>
      </w:r>
    </w:p>
    <w:p>
      <w:pPr>
        <w:pBdr>
          <w:top w:val="single" w:color="auto" w:sz="4" w:space="1"/>
          <w:left w:val="single" w:color="auto" w:sz="4" w:space="4"/>
          <w:bottom w:val="single" w:color="auto" w:sz="4" w:space="1"/>
          <w:right w:val="single" w:color="auto" w:sz="4" w:space="4"/>
        </w:pBdr>
        <w:snapToGrid w:val="0"/>
        <w:spacing w:beforeLines="0"/>
        <w:ind w:firstLine="460" w:firstLineChars="200"/>
        <w:rPr>
          <w:rFonts w:ascii="仿宋" w:hAnsi="仿宋" w:eastAsia="仿宋"/>
          <w:snapToGrid w:val="0"/>
          <w:color w:val="auto"/>
          <w:w w:val="96"/>
          <w:kern w:val="0"/>
          <w:sz w:val="24"/>
          <w:szCs w:val="24"/>
          <w:highlight w:val="none"/>
        </w:rPr>
      </w:pPr>
      <w:r>
        <w:rPr>
          <w:rFonts w:hint="eastAsia" w:ascii="仿宋" w:hAnsi="仿宋" w:eastAsia="仿宋"/>
          <w:snapToGrid w:val="0"/>
          <w:color w:val="auto"/>
          <w:w w:val="96"/>
          <w:kern w:val="0"/>
          <w:sz w:val="24"/>
          <w:szCs w:val="24"/>
          <w:highlight w:val="none"/>
          <w:u w:val="single"/>
          <w:lang w:eastAsia="zh-CN"/>
        </w:rPr>
        <w:t>杭州市临安区中医院手麻信息系统扩建</w:t>
      </w:r>
      <w:r>
        <w:rPr>
          <w:rFonts w:hint="eastAsia" w:ascii="仿宋" w:hAnsi="仿宋" w:eastAsia="仿宋"/>
          <w:snapToGrid w:val="0"/>
          <w:color w:val="auto"/>
          <w:w w:val="96"/>
          <w:kern w:val="0"/>
          <w:sz w:val="24"/>
          <w:szCs w:val="24"/>
          <w:highlight w:val="none"/>
        </w:rPr>
        <w:t>采购项目的潜在供应商应在</w:t>
      </w:r>
      <w:r>
        <w:rPr>
          <w:rFonts w:hint="eastAsia" w:ascii="仿宋" w:hAnsi="仿宋" w:eastAsia="仿宋" w:cs="Calibri"/>
          <w:snapToGrid w:val="0"/>
          <w:color w:val="auto"/>
          <w:w w:val="96"/>
          <w:kern w:val="0"/>
          <w:sz w:val="24"/>
          <w:szCs w:val="24"/>
          <w:highlight w:val="none"/>
          <w:u w:val="none"/>
        </w:rPr>
        <w:t>政采云平台（</w:t>
      </w:r>
      <w:r>
        <w:rPr>
          <w:rFonts w:ascii="仿宋" w:hAnsi="仿宋" w:eastAsia="仿宋" w:cs="Calibri"/>
          <w:snapToGrid w:val="0"/>
          <w:color w:val="auto"/>
          <w:w w:val="96"/>
          <w:kern w:val="0"/>
          <w:sz w:val="24"/>
          <w:szCs w:val="24"/>
          <w:highlight w:val="none"/>
          <w:u w:val="none"/>
        </w:rPr>
        <w:t>www.zcygov.</w:t>
      </w:r>
      <w:r>
        <w:rPr>
          <w:rFonts w:hint="eastAsia" w:ascii="仿宋" w:hAnsi="仿宋" w:eastAsia="仿宋" w:cs="Calibri"/>
          <w:snapToGrid w:val="0"/>
          <w:color w:val="auto"/>
          <w:w w:val="96"/>
          <w:kern w:val="0"/>
          <w:sz w:val="24"/>
          <w:szCs w:val="24"/>
          <w:highlight w:val="none"/>
          <w:u w:val="none"/>
          <w:lang w:val="en-US" w:eastAsia="zh-CN"/>
        </w:rPr>
        <w:t>cn</w:t>
      </w:r>
      <w:r>
        <w:rPr>
          <w:rFonts w:ascii="仿宋" w:hAnsi="仿宋" w:eastAsia="仿宋" w:cs="Calibri"/>
          <w:snapToGrid w:val="0"/>
          <w:color w:val="auto"/>
          <w:w w:val="96"/>
          <w:kern w:val="0"/>
          <w:sz w:val="24"/>
          <w:szCs w:val="24"/>
          <w:highlight w:val="none"/>
          <w:u w:val="none"/>
        </w:rPr>
        <w:t>）</w:t>
      </w:r>
      <w:r>
        <w:rPr>
          <w:rFonts w:hint="eastAsia" w:ascii="仿宋" w:hAnsi="仿宋" w:eastAsia="仿宋"/>
          <w:snapToGrid w:val="0"/>
          <w:color w:val="auto"/>
          <w:w w:val="96"/>
          <w:kern w:val="0"/>
          <w:sz w:val="24"/>
          <w:szCs w:val="24"/>
          <w:highlight w:val="none"/>
        </w:rPr>
        <w:t>获取(下载)采购文件，并于</w:t>
      </w:r>
      <w:r>
        <w:rPr>
          <w:rFonts w:hint="eastAsia" w:ascii="仿宋" w:hAnsi="仿宋" w:eastAsia="仿宋"/>
          <w:snapToGrid w:val="0"/>
          <w:color w:val="auto"/>
          <w:w w:val="96"/>
          <w:kern w:val="0"/>
          <w:sz w:val="24"/>
          <w:szCs w:val="24"/>
          <w:highlight w:val="none"/>
          <w:u w:val="single"/>
        </w:rPr>
        <w:t>202</w:t>
      </w:r>
      <w:r>
        <w:rPr>
          <w:rFonts w:hint="eastAsia" w:ascii="仿宋" w:hAnsi="仿宋" w:eastAsia="仿宋"/>
          <w:snapToGrid w:val="0"/>
          <w:color w:val="auto"/>
          <w:w w:val="96"/>
          <w:kern w:val="0"/>
          <w:sz w:val="24"/>
          <w:szCs w:val="24"/>
          <w:highlight w:val="none"/>
          <w:u w:val="single"/>
          <w:lang w:val="en-US" w:eastAsia="zh-CN"/>
        </w:rPr>
        <w:t>4</w:t>
      </w:r>
      <w:r>
        <w:rPr>
          <w:rFonts w:hint="eastAsia" w:ascii="仿宋" w:hAnsi="仿宋" w:eastAsia="仿宋"/>
          <w:snapToGrid w:val="0"/>
          <w:color w:val="auto"/>
          <w:w w:val="96"/>
          <w:kern w:val="0"/>
          <w:sz w:val="24"/>
          <w:szCs w:val="24"/>
          <w:highlight w:val="none"/>
          <w:u w:val="single"/>
        </w:rPr>
        <w:t>年</w:t>
      </w:r>
      <w:r>
        <w:rPr>
          <w:rFonts w:hint="eastAsia" w:ascii="仿宋" w:hAnsi="仿宋" w:eastAsia="仿宋"/>
          <w:snapToGrid w:val="0"/>
          <w:color w:val="auto"/>
          <w:w w:val="96"/>
          <w:kern w:val="0"/>
          <w:sz w:val="24"/>
          <w:szCs w:val="24"/>
          <w:highlight w:val="none"/>
          <w:u w:val="single"/>
          <w:lang w:val="en-US" w:eastAsia="zh-CN"/>
        </w:rPr>
        <w:t>12月9日13</w:t>
      </w:r>
      <w:r>
        <w:rPr>
          <w:rFonts w:hint="eastAsia" w:ascii="仿宋" w:hAnsi="仿宋" w:eastAsia="仿宋" w:cs="Calibri"/>
          <w:snapToGrid w:val="0"/>
          <w:color w:val="auto"/>
          <w:w w:val="96"/>
          <w:kern w:val="0"/>
          <w:sz w:val="24"/>
          <w:szCs w:val="24"/>
          <w:highlight w:val="none"/>
          <w:u w:val="single"/>
        </w:rPr>
        <w:t>:</w:t>
      </w:r>
      <w:r>
        <w:rPr>
          <w:rFonts w:hint="eastAsia" w:ascii="仿宋" w:hAnsi="仿宋" w:eastAsia="仿宋" w:cs="Calibri"/>
          <w:snapToGrid w:val="0"/>
          <w:color w:val="auto"/>
          <w:w w:val="96"/>
          <w:kern w:val="0"/>
          <w:sz w:val="24"/>
          <w:szCs w:val="24"/>
          <w:highlight w:val="none"/>
          <w:u w:val="single"/>
          <w:lang w:val="en-US" w:eastAsia="zh-CN"/>
        </w:rPr>
        <w:t>3</w:t>
      </w:r>
      <w:r>
        <w:rPr>
          <w:rFonts w:hint="eastAsia" w:ascii="仿宋" w:hAnsi="仿宋" w:eastAsia="仿宋" w:cs="Calibri"/>
          <w:snapToGrid w:val="0"/>
          <w:color w:val="auto"/>
          <w:w w:val="96"/>
          <w:kern w:val="0"/>
          <w:sz w:val="24"/>
          <w:szCs w:val="24"/>
          <w:highlight w:val="none"/>
          <w:u w:val="single"/>
        </w:rPr>
        <w:t>0（北京时间）</w:t>
      </w:r>
      <w:r>
        <w:rPr>
          <w:rFonts w:hint="eastAsia" w:ascii="仿宋" w:hAnsi="仿宋" w:eastAsia="仿宋"/>
          <w:bCs/>
          <w:snapToGrid w:val="0"/>
          <w:color w:val="auto"/>
          <w:w w:val="96"/>
          <w:kern w:val="0"/>
          <w:sz w:val="24"/>
          <w:szCs w:val="24"/>
          <w:highlight w:val="none"/>
        </w:rPr>
        <w:t>前递交(上传)响应</w:t>
      </w:r>
      <w:r>
        <w:rPr>
          <w:rFonts w:ascii="仿宋" w:hAnsi="仿宋" w:eastAsia="仿宋"/>
          <w:bCs/>
          <w:snapToGrid w:val="0"/>
          <w:color w:val="auto"/>
          <w:w w:val="96"/>
          <w:kern w:val="0"/>
          <w:sz w:val="24"/>
          <w:szCs w:val="24"/>
          <w:highlight w:val="none"/>
        </w:rPr>
        <w:t>文件</w:t>
      </w:r>
      <w:r>
        <w:rPr>
          <w:rFonts w:hint="eastAsia" w:ascii="仿宋" w:hAnsi="仿宋" w:eastAsia="仿宋"/>
          <w:snapToGrid w:val="0"/>
          <w:color w:val="auto"/>
          <w:w w:val="96"/>
          <w:kern w:val="0"/>
          <w:sz w:val="24"/>
          <w:szCs w:val="24"/>
          <w:highlight w:val="none"/>
        </w:rPr>
        <w:t>。</w:t>
      </w:r>
    </w:p>
    <w:p>
      <w:pPr>
        <w:pStyle w:val="31"/>
        <w:snapToGrid w:val="0"/>
        <w:spacing w:beforeLines="0" w:line="240" w:lineRule="auto"/>
        <w:ind w:firstLine="422" w:firstLineChars="200"/>
        <w:rPr>
          <w:rFonts w:hint="eastAsia" w:ascii="仿宋" w:hAnsi="仿宋" w:eastAsia="仿宋"/>
          <w:b/>
          <w:color w:val="auto"/>
          <w:sz w:val="21"/>
          <w:szCs w:val="21"/>
          <w:highlight w:val="none"/>
        </w:rPr>
      </w:pPr>
    </w:p>
    <w:p>
      <w:pPr>
        <w:pStyle w:val="31"/>
        <w:snapToGrid w:val="0"/>
        <w:spacing w:beforeLines="0" w:line="240" w:lineRule="auto"/>
        <w:ind w:firstLine="482" w:firstLineChars="200"/>
        <w:rPr>
          <w:rFonts w:ascii="仿宋" w:hAnsi="仿宋" w:eastAsia="仿宋"/>
          <w:b/>
          <w:color w:val="auto"/>
          <w:sz w:val="24"/>
          <w:szCs w:val="24"/>
          <w:highlight w:val="none"/>
        </w:rPr>
      </w:pPr>
      <w:r>
        <w:rPr>
          <w:rFonts w:hint="eastAsia" w:ascii="仿宋" w:hAnsi="仿宋" w:eastAsia="仿宋"/>
          <w:b/>
          <w:color w:val="auto"/>
          <w:sz w:val="24"/>
          <w:szCs w:val="24"/>
          <w:highlight w:val="none"/>
        </w:rPr>
        <w:t>一、项目基本情况</w:t>
      </w:r>
      <w:bookmarkEnd w:id="2"/>
      <w:bookmarkEnd w:id="3"/>
      <w:bookmarkEnd w:id="4"/>
      <w:bookmarkEnd w:id="5"/>
    </w:p>
    <w:p>
      <w:pPr>
        <w:pStyle w:val="31"/>
        <w:snapToGrid w:val="0"/>
        <w:spacing w:beforeLines="0" w:line="240" w:lineRule="auto"/>
        <w:ind w:firstLine="420" w:firstLineChars="200"/>
        <w:rPr>
          <w:rFonts w:hint="eastAsia" w:ascii="仿宋" w:hAnsi="仿宋" w:eastAsia="仿宋" w:cs="Calibri"/>
          <w:color w:val="auto"/>
          <w:kern w:val="0"/>
          <w:sz w:val="21"/>
          <w:szCs w:val="21"/>
          <w:highlight w:val="none"/>
          <w:lang w:eastAsia="zh-CN"/>
        </w:rPr>
      </w:pPr>
      <w:r>
        <w:rPr>
          <w:rFonts w:hint="eastAsia" w:ascii="仿宋" w:hAnsi="仿宋" w:eastAsia="仿宋" w:cs="Calibri"/>
          <w:color w:val="auto"/>
          <w:kern w:val="0"/>
          <w:sz w:val="21"/>
          <w:szCs w:val="21"/>
          <w:highlight w:val="none"/>
        </w:rPr>
        <w:t>项目编号：</w:t>
      </w:r>
      <w:r>
        <w:rPr>
          <w:rFonts w:hint="eastAsia" w:ascii="仿宋" w:hAnsi="仿宋" w:eastAsia="仿宋" w:cs="Calibri"/>
          <w:color w:val="auto"/>
          <w:kern w:val="0"/>
          <w:sz w:val="21"/>
          <w:szCs w:val="21"/>
          <w:highlight w:val="none"/>
          <w:lang w:eastAsia="zh-CN"/>
        </w:rPr>
        <w:t>临[2024]3494号</w:t>
      </w:r>
    </w:p>
    <w:p>
      <w:pPr>
        <w:pStyle w:val="31"/>
        <w:snapToGrid w:val="0"/>
        <w:spacing w:beforeLines="0" w:line="240" w:lineRule="auto"/>
        <w:ind w:firstLine="420" w:firstLineChars="200"/>
        <w:rPr>
          <w:rFonts w:hint="default" w:ascii="仿宋" w:hAnsi="仿宋" w:eastAsia="仿宋" w:cs="Calibri"/>
          <w:color w:val="auto"/>
          <w:kern w:val="0"/>
          <w:sz w:val="21"/>
          <w:szCs w:val="21"/>
          <w:highlight w:val="none"/>
          <w:lang w:val="en-US" w:eastAsia="zh-CN"/>
        </w:rPr>
      </w:pPr>
      <w:r>
        <w:rPr>
          <w:rFonts w:hint="eastAsia" w:ascii="仿宋" w:hAnsi="仿宋" w:eastAsia="仿宋" w:cs="Calibri"/>
          <w:color w:val="auto"/>
          <w:kern w:val="0"/>
          <w:sz w:val="21"/>
          <w:szCs w:val="21"/>
          <w:highlight w:val="none"/>
        </w:rPr>
        <w:t>项目名称：</w:t>
      </w:r>
      <w:bookmarkEnd w:id="6"/>
      <w:r>
        <w:rPr>
          <w:rFonts w:hint="eastAsia" w:ascii="仿宋" w:hAnsi="仿宋" w:eastAsia="仿宋" w:cs="Calibri"/>
          <w:color w:val="auto"/>
          <w:kern w:val="0"/>
          <w:sz w:val="21"/>
          <w:szCs w:val="21"/>
          <w:highlight w:val="none"/>
          <w:lang w:eastAsia="zh-CN"/>
        </w:rPr>
        <w:t>杭州市临安区中医院手麻信息系统扩建</w:t>
      </w:r>
      <w:r>
        <w:rPr>
          <w:rFonts w:hint="eastAsia" w:ascii="仿宋" w:hAnsi="仿宋" w:eastAsia="仿宋" w:cs="Calibri"/>
          <w:color w:val="auto"/>
          <w:kern w:val="0"/>
          <w:sz w:val="21"/>
          <w:szCs w:val="21"/>
          <w:highlight w:val="none"/>
          <w:lang w:val="en-US" w:eastAsia="zh-CN"/>
        </w:rPr>
        <w:t>采购项目</w:t>
      </w:r>
    </w:p>
    <w:p>
      <w:pPr>
        <w:pStyle w:val="31"/>
        <w:snapToGrid w:val="0"/>
        <w:spacing w:beforeLines="0" w:line="240" w:lineRule="auto"/>
        <w:ind w:firstLine="420" w:firstLineChars="200"/>
        <w:rPr>
          <w:rFonts w:hint="eastAsia" w:ascii="仿宋" w:hAnsi="仿宋" w:eastAsia="仿宋" w:cs="Calibri"/>
          <w:color w:val="auto"/>
          <w:kern w:val="0"/>
          <w:sz w:val="21"/>
          <w:szCs w:val="21"/>
          <w:highlight w:val="none"/>
        </w:rPr>
      </w:pPr>
      <w:r>
        <w:rPr>
          <w:rFonts w:hint="eastAsia" w:ascii="仿宋" w:hAnsi="仿宋" w:eastAsia="仿宋" w:cs="Calibri"/>
          <w:color w:val="auto"/>
          <w:kern w:val="0"/>
          <w:sz w:val="21"/>
          <w:szCs w:val="21"/>
          <w:highlight w:val="none"/>
        </w:rPr>
        <w:t>采购方式：竞争性磋商</w:t>
      </w:r>
    </w:p>
    <w:p>
      <w:pPr>
        <w:pStyle w:val="31"/>
        <w:snapToGrid w:val="0"/>
        <w:spacing w:beforeLines="0" w:line="240" w:lineRule="auto"/>
        <w:ind w:firstLine="420" w:firstLineChars="200"/>
        <w:rPr>
          <w:rFonts w:ascii="仿宋" w:hAnsi="仿宋" w:eastAsia="仿宋" w:cs="Calibri"/>
          <w:color w:val="auto"/>
          <w:kern w:val="0"/>
          <w:sz w:val="21"/>
          <w:szCs w:val="21"/>
          <w:highlight w:val="none"/>
        </w:rPr>
      </w:pPr>
      <w:r>
        <w:rPr>
          <w:rFonts w:hint="eastAsia" w:ascii="仿宋" w:hAnsi="仿宋" w:eastAsia="仿宋" w:cs="Calibri"/>
          <w:color w:val="auto"/>
          <w:kern w:val="0"/>
          <w:sz w:val="21"/>
          <w:szCs w:val="21"/>
          <w:highlight w:val="none"/>
        </w:rPr>
        <w:t>预算金额（元）：</w:t>
      </w:r>
      <w:r>
        <w:rPr>
          <w:rFonts w:hint="eastAsia" w:ascii="仿宋" w:hAnsi="仿宋" w:eastAsia="仿宋" w:cs="Calibri"/>
          <w:color w:val="auto"/>
          <w:kern w:val="0"/>
          <w:sz w:val="21"/>
          <w:szCs w:val="21"/>
          <w:highlight w:val="none"/>
          <w:lang w:val="en-US" w:eastAsia="zh-CN"/>
        </w:rPr>
        <w:t>75</w:t>
      </w:r>
      <w:r>
        <w:rPr>
          <w:rFonts w:hint="eastAsia" w:ascii="仿宋" w:hAnsi="仿宋" w:eastAsia="仿宋" w:cs="Calibri"/>
          <w:color w:val="auto"/>
          <w:kern w:val="0"/>
          <w:sz w:val="21"/>
          <w:szCs w:val="21"/>
          <w:highlight w:val="none"/>
        </w:rPr>
        <w:t>0000</w:t>
      </w:r>
    </w:p>
    <w:p>
      <w:pPr>
        <w:pStyle w:val="31"/>
        <w:snapToGrid w:val="0"/>
        <w:spacing w:beforeLines="0" w:line="240" w:lineRule="auto"/>
        <w:ind w:firstLine="420" w:firstLineChars="200"/>
        <w:rPr>
          <w:rFonts w:hint="default" w:ascii="仿宋" w:hAnsi="仿宋" w:eastAsia="仿宋" w:cs="Calibri"/>
          <w:color w:val="auto"/>
          <w:kern w:val="0"/>
          <w:sz w:val="21"/>
          <w:szCs w:val="21"/>
          <w:highlight w:val="none"/>
          <w:lang w:val="en-US"/>
        </w:rPr>
      </w:pPr>
      <w:r>
        <w:rPr>
          <w:rFonts w:hint="eastAsia" w:ascii="仿宋" w:hAnsi="仿宋" w:eastAsia="仿宋" w:cs="Calibri"/>
          <w:color w:val="auto"/>
          <w:kern w:val="0"/>
          <w:sz w:val="21"/>
          <w:szCs w:val="21"/>
          <w:highlight w:val="none"/>
        </w:rPr>
        <w:t>最高限价（元）：</w:t>
      </w:r>
      <w:r>
        <w:rPr>
          <w:rFonts w:hint="eastAsia" w:ascii="仿宋" w:hAnsi="仿宋" w:eastAsia="仿宋" w:cs="Calibri"/>
          <w:color w:val="auto"/>
          <w:kern w:val="0"/>
          <w:sz w:val="21"/>
          <w:szCs w:val="21"/>
          <w:highlight w:val="none"/>
          <w:lang w:val="en-US" w:eastAsia="zh-CN"/>
        </w:rPr>
        <w:t>738750</w:t>
      </w:r>
    </w:p>
    <w:p>
      <w:pPr>
        <w:pStyle w:val="31"/>
        <w:snapToGrid w:val="0"/>
        <w:spacing w:beforeLines="0" w:line="240" w:lineRule="auto"/>
        <w:ind w:firstLine="420" w:firstLineChars="200"/>
        <w:rPr>
          <w:rFonts w:ascii="仿宋" w:hAnsi="仿宋" w:eastAsia="仿宋" w:cs="Calibri"/>
          <w:color w:val="auto"/>
          <w:kern w:val="0"/>
          <w:sz w:val="21"/>
          <w:szCs w:val="21"/>
          <w:highlight w:val="none"/>
        </w:rPr>
      </w:pPr>
      <w:r>
        <w:rPr>
          <w:rFonts w:hint="eastAsia" w:ascii="仿宋" w:hAnsi="仿宋" w:eastAsia="仿宋" w:cs="Calibri"/>
          <w:color w:val="auto"/>
          <w:kern w:val="0"/>
          <w:sz w:val="21"/>
          <w:szCs w:val="21"/>
          <w:highlight w:val="none"/>
        </w:rPr>
        <w:t>采购需求：</w:t>
      </w:r>
      <w:r>
        <w:rPr>
          <w:rFonts w:hint="eastAsia" w:ascii="仿宋" w:hAnsi="仿宋" w:eastAsia="仿宋" w:cs="Calibri"/>
          <w:b w:val="0"/>
          <w:bCs w:val="0"/>
          <w:color w:val="auto"/>
          <w:kern w:val="0"/>
          <w:sz w:val="21"/>
          <w:szCs w:val="21"/>
          <w:highlight w:val="none"/>
          <w:u w:val="single"/>
          <w:lang w:eastAsia="zh-CN"/>
        </w:rPr>
        <w:t>手麻信息系统扩建采购项目，主要内容包括：手术麻醉信息系统功能模块扩展，通过医院信息系统集成，实现对围术期患者信息的自动采集、存储、分析和呈现，进而实现整个围术期术前、术中、术后的全数字化和信息化</w:t>
      </w:r>
      <w:r>
        <w:rPr>
          <w:rFonts w:hint="eastAsia" w:ascii="仿宋" w:hAnsi="仿宋" w:eastAsia="仿宋" w:cs="Calibri"/>
          <w:b w:val="0"/>
          <w:bCs w:val="0"/>
          <w:color w:val="auto"/>
          <w:kern w:val="0"/>
          <w:sz w:val="21"/>
          <w:szCs w:val="21"/>
          <w:highlight w:val="none"/>
          <w:lang w:eastAsia="zh-CN"/>
        </w:rPr>
        <w:t>。</w:t>
      </w:r>
      <w:r>
        <w:rPr>
          <w:rFonts w:ascii="仿宋" w:hAnsi="仿宋" w:eastAsia="仿宋" w:cs="Calibri"/>
          <w:b w:val="0"/>
          <w:bCs w:val="0"/>
          <w:color w:val="auto"/>
          <w:kern w:val="0"/>
          <w:sz w:val="21"/>
          <w:szCs w:val="21"/>
          <w:highlight w:val="none"/>
        </w:rPr>
        <w:t>详见</w:t>
      </w:r>
      <w:r>
        <w:rPr>
          <w:rFonts w:hint="eastAsia" w:ascii="仿宋" w:hAnsi="仿宋" w:eastAsia="仿宋" w:cs="Calibri"/>
          <w:b w:val="0"/>
          <w:bCs w:val="0"/>
          <w:color w:val="auto"/>
          <w:kern w:val="0"/>
          <w:sz w:val="21"/>
          <w:szCs w:val="21"/>
          <w:highlight w:val="none"/>
          <w:lang w:eastAsia="zh-CN"/>
        </w:rPr>
        <w:t>本</w:t>
      </w:r>
      <w:r>
        <w:rPr>
          <w:rFonts w:ascii="仿宋" w:hAnsi="仿宋" w:eastAsia="仿宋" w:cs="Calibri"/>
          <w:b w:val="0"/>
          <w:bCs w:val="0"/>
          <w:color w:val="auto"/>
          <w:kern w:val="0"/>
          <w:sz w:val="21"/>
          <w:szCs w:val="21"/>
          <w:highlight w:val="none"/>
        </w:rPr>
        <w:t>采购文件第四</w:t>
      </w:r>
      <w:r>
        <w:rPr>
          <w:rFonts w:hint="eastAsia" w:ascii="仿宋" w:hAnsi="仿宋" w:eastAsia="仿宋" w:cs="Calibri"/>
          <w:b w:val="0"/>
          <w:bCs w:val="0"/>
          <w:color w:val="auto"/>
          <w:kern w:val="0"/>
          <w:sz w:val="21"/>
          <w:szCs w:val="21"/>
          <w:highlight w:val="none"/>
        </w:rPr>
        <w:t>部分</w:t>
      </w:r>
      <w:r>
        <w:rPr>
          <w:rFonts w:ascii="仿宋" w:hAnsi="仿宋" w:eastAsia="仿宋" w:cs="Calibri"/>
          <w:b w:val="0"/>
          <w:bCs w:val="0"/>
          <w:color w:val="auto"/>
          <w:kern w:val="0"/>
          <w:sz w:val="21"/>
          <w:szCs w:val="21"/>
          <w:highlight w:val="none"/>
        </w:rPr>
        <w:t>。</w:t>
      </w:r>
    </w:p>
    <w:p>
      <w:pPr>
        <w:pStyle w:val="31"/>
        <w:snapToGrid w:val="0"/>
        <w:spacing w:beforeLines="0" w:line="240" w:lineRule="auto"/>
        <w:ind w:firstLine="420" w:firstLineChars="200"/>
        <w:rPr>
          <w:rFonts w:ascii="仿宋" w:hAnsi="仿宋" w:eastAsia="仿宋" w:cs="Calibri"/>
          <w:color w:val="auto"/>
          <w:kern w:val="0"/>
          <w:sz w:val="21"/>
          <w:szCs w:val="21"/>
          <w:highlight w:val="none"/>
        </w:rPr>
      </w:pPr>
      <w:r>
        <w:rPr>
          <w:rFonts w:ascii="仿宋" w:hAnsi="仿宋" w:eastAsia="仿宋" w:cs="Calibri"/>
          <w:color w:val="auto"/>
          <w:kern w:val="0"/>
          <w:sz w:val="21"/>
          <w:szCs w:val="21"/>
          <w:highlight w:val="none"/>
        </w:rPr>
        <w:t xml:space="preserve"> </w:t>
      </w:r>
    </w:p>
    <w:p>
      <w:pPr>
        <w:pStyle w:val="31"/>
        <w:snapToGrid w:val="0"/>
        <w:spacing w:beforeLines="0" w:line="240" w:lineRule="auto"/>
        <w:ind w:firstLine="422" w:firstLineChars="200"/>
        <w:rPr>
          <w:rFonts w:hint="eastAsia" w:ascii="仿宋" w:hAnsi="仿宋" w:eastAsia="仿宋" w:cs="Calibri"/>
          <w:b/>
          <w:color w:val="auto"/>
          <w:kern w:val="0"/>
          <w:sz w:val="21"/>
          <w:szCs w:val="21"/>
          <w:highlight w:val="none"/>
        </w:rPr>
      </w:pPr>
      <w:r>
        <w:rPr>
          <w:rFonts w:hint="eastAsia" w:ascii="仿宋" w:hAnsi="仿宋" w:eastAsia="仿宋" w:cs="Calibri"/>
          <w:b/>
          <w:color w:val="auto"/>
          <w:kern w:val="0"/>
          <w:sz w:val="21"/>
          <w:szCs w:val="21"/>
          <w:highlight w:val="none"/>
        </w:rPr>
        <w:t>合同履约期限：</w:t>
      </w:r>
      <w:r>
        <w:rPr>
          <w:rFonts w:ascii="仿宋" w:hAnsi="仿宋" w:eastAsia="仿宋" w:cs="Calibri"/>
          <w:b/>
          <w:color w:val="auto"/>
          <w:kern w:val="0"/>
          <w:sz w:val="21"/>
          <w:szCs w:val="21"/>
          <w:highlight w:val="none"/>
        </w:rPr>
        <w:t>详见采购文件第</w:t>
      </w:r>
      <w:r>
        <w:rPr>
          <w:rFonts w:hint="eastAsia" w:ascii="仿宋" w:hAnsi="仿宋" w:eastAsia="仿宋" w:cs="Calibri"/>
          <w:b/>
          <w:color w:val="auto"/>
          <w:kern w:val="0"/>
          <w:sz w:val="21"/>
          <w:szCs w:val="21"/>
          <w:highlight w:val="none"/>
          <w:lang w:val="en-US" w:eastAsia="zh-CN"/>
        </w:rPr>
        <w:t>四</w:t>
      </w:r>
      <w:r>
        <w:rPr>
          <w:rFonts w:hint="eastAsia" w:ascii="仿宋" w:hAnsi="仿宋" w:eastAsia="仿宋" w:cs="Calibri"/>
          <w:b/>
          <w:color w:val="auto"/>
          <w:kern w:val="0"/>
          <w:sz w:val="21"/>
          <w:szCs w:val="21"/>
          <w:highlight w:val="none"/>
        </w:rPr>
        <w:t>部分</w:t>
      </w:r>
      <w:r>
        <w:rPr>
          <w:rFonts w:ascii="仿宋" w:hAnsi="仿宋" w:eastAsia="仿宋" w:cs="Calibri"/>
          <w:b/>
          <w:color w:val="auto"/>
          <w:kern w:val="0"/>
          <w:sz w:val="21"/>
          <w:szCs w:val="21"/>
          <w:highlight w:val="none"/>
        </w:rPr>
        <w:t>。</w:t>
      </w:r>
    </w:p>
    <w:p>
      <w:pPr>
        <w:pStyle w:val="31"/>
        <w:snapToGrid w:val="0"/>
        <w:spacing w:beforeLines="0" w:line="240" w:lineRule="auto"/>
        <w:ind w:firstLine="422" w:firstLineChars="200"/>
        <w:rPr>
          <w:rFonts w:hint="eastAsia" w:ascii="仿宋" w:hAnsi="仿宋" w:eastAsia="仿宋" w:cs="Calibri"/>
          <w:b/>
          <w:snapToGrid w:val="0"/>
          <w:color w:val="auto"/>
          <w:kern w:val="0"/>
          <w:sz w:val="21"/>
          <w:szCs w:val="21"/>
          <w:highlight w:val="none"/>
        </w:rPr>
      </w:pPr>
      <w:r>
        <w:rPr>
          <w:rFonts w:hint="eastAsia" w:ascii="仿宋" w:hAnsi="仿宋" w:eastAsia="仿宋" w:cs="Calibri"/>
          <w:b/>
          <w:snapToGrid w:val="0"/>
          <w:color w:val="auto"/>
          <w:kern w:val="0"/>
          <w:sz w:val="21"/>
          <w:szCs w:val="21"/>
          <w:highlight w:val="none"/>
        </w:rPr>
        <w:t xml:space="preserve">本项目接受联合体投标: </w:t>
      </w:r>
      <w:r>
        <w:rPr>
          <w:rFonts w:hint="eastAsia" w:ascii="仿宋" w:hAnsi="MS Gothic" w:eastAsia="仿宋" w:cs="Arial"/>
          <w:b/>
          <w:color w:val="auto"/>
          <w:kern w:val="0"/>
          <w:sz w:val="21"/>
          <w:szCs w:val="21"/>
          <w:highlight w:val="none"/>
          <w:lang w:eastAsia="zh-CN"/>
        </w:rPr>
        <w:t>☑</w:t>
      </w:r>
      <w:r>
        <w:rPr>
          <w:rFonts w:hint="eastAsia" w:ascii="仿宋" w:hAnsi="仿宋" w:eastAsia="仿宋" w:cs="Calibri"/>
          <w:b/>
          <w:snapToGrid w:val="0"/>
          <w:color w:val="auto"/>
          <w:kern w:val="0"/>
          <w:sz w:val="21"/>
          <w:szCs w:val="21"/>
          <w:highlight w:val="none"/>
        </w:rPr>
        <w:t>是，</w:t>
      </w:r>
      <w:r>
        <w:rPr>
          <w:rFonts w:hint="eastAsia" w:ascii="仿宋" w:hAnsi="MS Gothic" w:eastAsia="仿宋" w:cs="Arial"/>
          <w:b/>
          <w:color w:val="auto"/>
          <w:kern w:val="0"/>
          <w:sz w:val="21"/>
          <w:szCs w:val="21"/>
          <w:highlight w:val="none"/>
          <w:lang w:eastAsia="zh-CN"/>
        </w:rPr>
        <w:t>□</w:t>
      </w:r>
      <w:r>
        <w:rPr>
          <w:rFonts w:hint="eastAsia" w:ascii="仿宋" w:hAnsi="仿宋" w:eastAsia="仿宋" w:cs="Calibri"/>
          <w:b/>
          <w:snapToGrid w:val="0"/>
          <w:color w:val="auto"/>
          <w:kern w:val="0"/>
          <w:sz w:val="21"/>
          <w:szCs w:val="21"/>
          <w:highlight w:val="none"/>
        </w:rPr>
        <w:t>否。</w:t>
      </w:r>
    </w:p>
    <w:p>
      <w:pPr>
        <w:pStyle w:val="31"/>
        <w:snapToGrid w:val="0"/>
        <w:spacing w:beforeLines="0" w:line="240" w:lineRule="auto"/>
        <w:ind w:firstLine="422" w:firstLineChars="200"/>
        <w:rPr>
          <w:rFonts w:ascii="仿宋" w:hAnsi="仿宋" w:eastAsia="仿宋"/>
          <w:b/>
          <w:color w:val="auto"/>
          <w:sz w:val="21"/>
          <w:szCs w:val="21"/>
          <w:highlight w:val="none"/>
        </w:rPr>
      </w:pPr>
    </w:p>
    <w:p>
      <w:pPr>
        <w:pStyle w:val="31"/>
        <w:snapToGrid w:val="0"/>
        <w:spacing w:beforeLines="0" w:line="240" w:lineRule="auto"/>
        <w:ind w:firstLine="482" w:firstLineChars="200"/>
        <w:rPr>
          <w:rFonts w:hint="eastAsia" w:ascii="仿宋" w:hAnsi="仿宋" w:eastAsia="仿宋" w:cs="Times New Roman"/>
          <w:b/>
          <w:color w:val="auto"/>
          <w:sz w:val="24"/>
          <w:szCs w:val="24"/>
          <w:highlight w:val="none"/>
        </w:rPr>
      </w:pPr>
      <w:bookmarkStart w:id="8" w:name="_Toc28359003"/>
      <w:bookmarkStart w:id="9" w:name="_Toc28359080"/>
      <w:bookmarkStart w:id="10" w:name="_Toc35393791"/>
      <w:bookmarkStart w:id="11" w:name="_Toc35393622"/>
      <w:r>
        <w:rPr>
          <w:rFonts w:hint="eastAsia" w:ascii="仿宋" w:hAnsi="仿宋" w:eastAsia="仿宋" w:cs="Times New Roman"/>
          <w:b/>
          <w:color w:val="auto"/>
          <w:sz w:val="24"/>
          <w:szCs w:val="24"/>
          <w:highlight w:val="none"/>
        </w:rPr>
        <w:t>二、申请人的资格要求：</w:t>
      </w:r>
      <w:bookmarkEnd w:id="8"/>
      <w:bookmarkEnd w:id="9"/>
      <w:bookmarkEnd w:id="10"/>
      <w:bookmarkEnd w:id="11"/>
    </w:p>
    <w:p>
      <w:pPr>
        <w:pStyle w:val="31"/>
        <w:keepNext w:val="0"/>
        <w:keepLines w:val="0"/>
        <w:pageBreakBefore w:val="0"/>
        <w:kinsoku/>
        <w:wordWrap/>
        <w:overflowPunct/>
        <w:topLinePunct w:val="0"/>
        <w:autoSpaceDE/>
        <w:autoSpaceDN/>
        <w:bidi w:val="0"/>
        <w:snapToGrid w:val="0"/>
        <w:spacing w:line="240" w:lineRule="auto"/>
        <w:ind w:firstLine="420" w:firstLineChars="200"/>
        <w:textAlignment w:val="auto"/>
        <w:rPr>
          <w:rFonts w:hint="eastAsia" w:ascii="仿宋" w:hAnsi="仿宋" w:eastAsia="仿宋"/>
          <w:color w:val="auto"/>
          <w:sz w:val="21"/>
          <w:szCs w:val="21"/>
          <w:highlight w:val="none"/>
          <w:lang w:eastAsia="zh-CN"/>
        </w:rPr>
      </w:pPr>
      <w:bookmarkStart w:id="12" w:name="_Toc35393623"/>
      <w:bookmarkStart w:id="13" w:name="_Toc35393792"/>
      <w:bookmarkStart w:id="14" w:name="_Toc28359004"/>
      <w:bookmarkStart w:id="15" w:name="_Toc28359081"/>
      <w:r>
        <w:rPr>
          <w:rFonts w:hint="eastAsia" w:ascii="仿宋" w:hAnsi="仿宋" w:eastAsia="仿宋"/>
          <w:color w:val="auto"/>
          <w:sz w:val="21"/>
          <w:szCs w:val="21"/>
          <w:highlight w:val="none"/>
        </w:rPr>
        <w:t>1.满足《中华人民共和国政府采</w:t>
      </w:r>
      <w:r>
        <w:rPr>
          <w:rFonts w:hint="eastAsia" w:ascii="仿宋" w:hAnsi="仿宋" w:eastAsia="仿宋" w:cs="Times New Roman"/>
          <w:color w:val="auto"/>
          <w:sz w:val="21"/>
          <w:szCs w:val="21"/>
          <w:highlight w:val="none"/>
        </w:rPr>
        <w:t>购法》第二十二条规定</w:t>
      </w:r>
      <w:r>
        <w:rPr>
          <w:rFonts w:hint="eastAsia" w:ascii="仿宋" w:hAnsi="仿宋" w:eastAsia="仿宋" w:cs="Times New Roman"/>
          <w:color w:val="auto"/>
          <w:sz w:val="21"/>
          <w:szCs w:val="21"/>
          <w:highlight w:val="none"/>
          <w:lang w:eastAsia="zh-CN"/>
        </w:rPr>
        <w:t>；</w:t>
      </w:r>
      <w:r>
        <w:rPr>
          <w:rFonts w:hint="eastAsia" w:ascii="仿宋" w:hAnsi="仿宋" w:eastAsia="仿宋" w:cs="Times New Roman"/>
          <w:color w:val="auto"/>
          <w:sz w:val="21"/>
          <w:szCs w:val="21"/>
          <w:highlight w:val="none"/>
        </w:rPr>
        <w:t>未被“信用中国”</w:t>
      </w:r>
      <w:r>
        <w:rPr>
          <w:rFonts w:hint="eastAsia" w:ascii="仿宋" w:hAnsi="仿宋" w:eastAsia="仿宋" w:cs="Times New Roman"/>
          <w:color w:val="auto"/>
          <w:sz w:val="21"/>
          <w:szCs w:val="21"/>
          <w:highlight w:val="none"/>
          <w:lang w:val="en-US" w:eastAsia="zh-CN"/>
        </w:rPr>
        <w:t>网站</w:t>
      </w:r>
      <w:r>
        <w:rPr>
          <w:rFonts w:hint="eastAsia" w:ascii="仿宋" w:hAnsi="仿宋" w:eastAsia="仿宋" w:cs="Times New Roman"/>
          <w:color w:val="auto"/>
          <w:sz w:val="21"/>
          <w:szCs w:val="21"/>
          <w:highlight w:val="none"/>
        </w:rPr>
        <w:t>（www.creditchina.gov.cn）、中国政府采购网（www.ccgp.gov.cn）列入失信被执行人、重大税收违法案件当事人名单、政府采购严重违法失信行为记录名单</w:t>
      </w:r>
      <w:r>
        <w:rPr>
          <w:rFonts w:hint="eastAsia" w:ascii="仿宋" w:hAnsi="仿宋" w:eastAsia="仿宋" w:cs="Times New Roman"/>
          <w:color w:val="auto"/>
          <w:sz w:val="21"/>
          <w:szCs w:val="21"/>
          <w:highlight w:val="none"/>
          <w:lang w:eastAsia="zh-CN"/>
        </w:rPr>
        <w:t>。</w:t>
      </w:r>
    </w:p>
    <w:p>
      <w:pPr>
        <w:pStyle w:val="31"/>
        <w:keepNext w:val="0"/>
        <w:keepLines w:val="0"/>
        <w:pageBreakBefore w:val="0"/>
        <w:kinsoku/>
        <w:wordWrap/>
        <w:overflowPunct/>
        <w:topLinePunct w:val="0"/>
        <w:autoSpaceDE/>
        <w:autoSpaceDN/>
        <w:bidi w:val="0"/>
        <w:snapToGrid w:val="0"/>
        <w:spacing w:line="240" w:lineRule="auto"/>
        <w:ind w:firstLine="420" w:firstLineChars="200"/>
        <w:textAlignment w:val="auto"/>
        <w:rPr>
          <w:rFonts w:ascii="仿宋" w:hAnsi="仿宋" w:eastAsia="仿宋" w:cs="Calibri"/>
          <w:color w:val="auto"/>
          <w:kern w:val="0"/>
          <w:sz w:val="21"/>
          <w:szCs w:val="21"/>
          <w:highlight w:val="none"/>
        </w:rPr>
      </w:pPr>
      <w:r>
        <w:rPr>
          <w:rFonts w:hint="eastAsia" w:ascii="仿宋" w:hAnsi="仿宋" w:eastAsia="仿宋"/>
          <w:color w:val="auto"/>
          <w:sz w:val="21"/>
          <w:szCs w:val="21"/>
          <w:highlight w:val="none"/>
          <w:lang w:val="en-US" w:eastAsia="zh-CN"/>
        </w:rPr>
        <w:t>2</w:t>
      </w:r>
      <w:r>
        <w:rPr>
          <w:rFonts w:hint="eastAsia" w:ascii="仿宋" w:hAnsi="仿宋" w:eastAsia="仿宋"/>
          <w:color w:val="auto"/>
          <w:sz w:val="21"/>
          <w:szCs w:val="21"/>
          <w:highlight w:val="none"/>
        </w:rPr>
        <w:t>.落实政府采购政策需满足的资格要求：</w:t>
      </w:r>
    </w:p>
    <w:p>
      <w:pPr>
        <w:pStyle w:val="31"/>
        <w:keepNext w:val="0"/>
        <w:keepLines w:val="0"/>
        <w:pageBreakBefore w:val="0"/>
        <w:kinsoku/>
        <w:wordWrap/>
        <w:overflowPunct/>
        <w:topLinePunct w:val="0"/>
        <w:autoSpaceDE/>
        <w:autoSpaceDN/>
        <w:bidi w:val="0"/>
        <w:snapToGrid w:val="0"/>
        <w:spacing w:line="240" w:lineRule="auto"/>
        <w:ind w:left="210" w:leftChars="100" w:firstLine="420" w:firstLineChars="200"/>
        <w:textAlignment w:val="auto"/>
        <w:rPr>
          <w:rFonts w:hint="eastAsia" w:ascii="仿宋" w:hAnsi="仿宋" w:eastAsia="仿宋" w:cs="Calibri"/>
          <w:color w:val="auto"/>
          <w:kern w:val="0"/>
          <w:sz w:val="21"/>
          <w:szCs w:val="21"/>
          <w:highlight w:val="none"/>
          <w:lang w:eastAsia="zh-CN"/>
        </w:rPr>
      </w:pPr>
      <w:r>
        <w:rPr>
          <w:rFonts w:hint="eastAsia" w:ascii="仿宋" w:hAnsi="MS Gothic" w:eastAsia="仿宋" w:cs="Arial"/>
          <w:b w:val="0"/>
          <w:bCs w:val="0"/>
          <w:color w:val="auto"/>
          <w:kern w:val="0"/>
          <w:sz w:val="21"/>
          <w:szCs w:val="21"/>
          <w:highlight w:val="none"/>
          <w:lang w:eastAsia="zh-CN"/>
        </w:rPr>
        <w:t>☑</w:t>
      </w:r>
      <w:r>
        <w:rPr>
          <w:rFonts w:hint="eastAsia" w:ascii="仿宋" w:hAnsi="仿宋" w:eastAsia="仿宋" w:cs="Calibri"/>
          <w:b w:val="0"/>
          <w:bCs w:val="0"/>
          <w:color w:val="auto"/>
          <w:kern w:val="0"/>
          <w:sz w:val="21"/>
          <w:szCs w:val="21"/>
          <w:highlight w:val="none"/>
          <w:lang w:val="en-US" w:eastAsia="zh-CN"/>
        </w:rPr>
        <w:t>无</w:t>
      </w:r>
      <w:r>
        <w:rPr>
          <w:rFonts w:hint="eastAsia" w:ascii="仿宋" w:hAnsi="仿宋" w:eastAsia="仿宋" w:cs="Calibri"/>
          <w:color w:val="auto"/>
          <w:kern w:val="0"/>
          <w:sz w:val="21"/>
          <w:szCs w:val="21"/>
          <w:highlight w:val="none"/>
          <w:lang w:val="en-US" w:eastAsia="zh-CN"/>
        </w:rPr>
        <w:t>（</w:t>
      </w:r>
      <w:r>
        <w:rPr>
          <w:rFonts w:hint="eastAsia" w:ascii="仿宋" w:hAnsi="仿宋" w:eastAsia="仿宋" w:cs="Calibri"/>
          <w:color w:val="auto"/>
          <w:kern w:val="0"/>
          <w:sz w:val="21"/>
          <w:szCs w:val="21"/>
          <w:highlight w:val="none"/>
        </w:rPr>
        <w:t>注：不得限制大中型企业与小微企业组成联合体参与投标</w:t>
      </w:r>
      <w:r>
        <w:rPr>
          <w:rFonts w:hint="eastAsia" w:ascii="仿宋" w:hAnsi="仿宋" w:eastAsia="仿宋" w:cs="Calibri"/>
          <w:color w:val="auto"/>
          <w:kern w:val="0"/>
          <w:sz w:val="21"/>
          <w:szCs w:val="21"/>
          <w:highlight w:val="none"/>
          <w:lang w:val="en-US" w:eastAsia="zh-CN"/>
        </w:rPr>
        <w:t>）</w:t>
      </w:r>
    </w:p>
    <w:p>
      <w:pPr>
        <w:pStyle w:val="31"/>
        <w:keepNext w:val="0"/>
        <w:keepLines w:val="0"/>
        <w:pageBreakBefore w:val="0"/>
        <w:kinsoku/>
        <w:wordWrap/>
        <w:overflowPunct/>
        <w:topLinePunct w:val="0"/>
        <w:autoSpaceDE/>
        <w:autoSpaceDN/>
        <w:bidi w:val="0"/>
        <w:snapToGrid w:val="0"/>
        <w:spacing w:line="240" w:lineRule="auto"/>
        <w:ind w:left="210" w:leftChars="100" w:firstLine="420" w:firstLineChars="200"/>
        <w:textAlignment w:val="auto"/>
        <w:rPr>
          <w:rFonts w:ascii="仿宋" w:hAnsi="仿宋" w:eastAsia="仿宋" w:cs="Calibri"/>
          <w:color w:val="auto"/>
          <w:kern w:val="0"/>
          <w:sz w:val="21"/>
          <w:szCs w:val="21"/>
          <w:highlight w:val="none"/>
        </w:rPr>
      </w:pPr>
      <w:r>
        <w:rPr>
          <w:rFonts w:hint="eastAsia" w:ascii="仿宋" w:hAnsi="MS Gothic" w:eastAsia="仿宋" w:cs="Arial"/>
          <w:color w:val="auto"/>
          <w:kern w:val="0"/>
          <w:sz w:val="21"/>
          <w:szCs w:val="21"/>
          <w:highlight w:val="none"/>
          <w:lang w:eastAsia="zh-CN"/>
        </w:rPr>
        <w:t>□</w:t>
      </w:r>
      <w:r>
        <w:rPr>
          <w:rFonts w:hint="eastAsia" w:ascii="仿宋" w:hAnsi="仿宋" w:eastAsia="仿宋" w:cs="Calibri"/>
          <w:color w:val="auto"/>
          <w:kern w:val="0"/>
          <w:sz w:val="21"/>
          <w:szCs w:val="21"/>
          <w:highlight w:val="none"/>
        </w:rPr>
        <w:t>专门面向中小企业</w:t>
      </w:r>
    </w:p>
    <w:p>
      <w:pPr>
        <w:pStyle w:val="31"/>
        <w:keepNext w:val="0"/>
        <w:keepLines w:val="0"/>
        <w:pageBreakBefore w:val="0"/>
        <w:kinsoku/>
        <w:wordWrap/>
        <w:overflowPunct/>
        <w:topLinePunct w:val="0"/>
        <w:autoSpaceDE/>
        <w:autoSpaceDN/>
        <w:bidi w:val="0"/>
        <w:snapToGrid w:val="0"/>
        <w:spacing w:line="240" w:lineRule="auto"/>
        <w:ind w:left="420" w:leftChars="200" w:firstLine="420" w:firstLineChars="200"/>
        <w:textAlignment w:val="auto"/>
        <w:rPr>
          <w:rFonts w:ascii="仿宋" w:hAnsi="仿宋" w:eastAsia="仿宋" w:cs="Calibri"/>
          <w:color w:val="auto"/>
          <w:kern w:val="0"/>
          <w:sz w:val="21"/>
          <w:szCs w:val="21"/>
          <w:highlight w:val="none"/>
        </w:rPr>
      </w:pPr>
      <w:r>
        <w:rPr>
          <w:rFonts w:hint="eastAsia" w:ascii="仿宋" w:hAnsi="MS Gothic" w:eastAsia="仿宋" w:cs="Arial"/>
          <w:color w:val="auto"/>
          <w:kern w:val="0"/>
          <w:sz w:val="21"/>
          <w:szCs w:val="21"/>
          <w:highlight w:val="none"/>
          <w:lang w:eastAsia="zh-CN"/>
        </w:rPr>
        <w:t>□</w:t>
      </w:r>
      <w:r>
        <w:rPr>
          <w:rFonts w:hint="eastAsia" w:ascii="仿宋" w:hAnsi="仿宋" w:eastAsia="仿宋" w:cs="Calibri"/>
          <w:color w:val="auto"/>
          <w:kern w:val="0"/>
          <w:sz w:val="21"/>
          <w:szCs w:val="21"/>
          <w:highlight w:val="none"/>
          <w:lang w:val="en-US" w:eastAsia="zh-CN"/>
        </w:rPr>
        <w:t>货物</w:t>
      </w:r>
      <w:r>
        <w:rPr>
          <w:rFonts w:hint="eastAsia" w:ascii="仿宋" w:hAnsi="仿宋" w:eastAsia="仿宋" w:cs="Calibri"/>
          <w:color w:val="auto"/>
          <w:kern w:val="0"/>
          <w:sz w:val="21"/>
          <w:szCs w:val="21"/>
          <w:highlight w:val="none"/>
        </w:rPr>
        <w:t>全部由符合政策要求的中小企业</w:t>
      </w:r>
      <w:r>
        <w:rPr>
          <w:rFonts w:hint="eastAsia" w:ascii="仿宋" w:hAnsi="仿宋" w:eastAsia="仿宋" w:cs="Calibri"/>
          <w:color w:val="auto"/>
          <w:kern w:val="0"/>
          <w:sz w:val="21"/>
          <w:szCs w:val="21"/>
          <w:highlight w:val="none"/>
          <w:lang w:val="en-US" w:eastAsia="zh-CN"/>
        </w:rPr>
        <w:t>制造</w:t>
      </w:r>
      <w:r>
        <w:rPr>
          <w:rFonts w:hint="eastAsia" w:ascii="仿宋" w:hAnsi="仿宋" w:eastAsia="仿宋" w:cs="Calibri"/>
          <w:color w:val="auto"/>
          <w:kern w:val="0"/>
          <w:sz w:val="21"/>
          <w:szCs w:val="21"/>
          <w:highlight w:val="none"/>
        </w:rPr>
        <w:t>，提供中小企业声明函；</w:t>
      </w:r>
    </w:p>
    <w:p>
      <w:pPr>
        <w:pStyle w:val="31"/>
        <w:keepNext w:val="0"/>
        <w:keepLines w:val="0"/>
        <w:pageBreakBefore w:val="0"/>
        <w:kinsoku/>
        <w:wordWrap/>
        <w:overflowPunct/>
        <w:topLinePunct w:val="0"/>
        <w:autoSpaceDE/>
        <w:autoSpaceDN/>
        <w:bidi w:val="0"/>
        <w:snapToGrid w:val="0"/>
        <w:spacing w:line="240" w:lineRule="auto"/>
        <w:ind w:left="420" w:leftChars="200" w:firstLine="420" w:firstLineChars="200"/>
        <w:textAlignment w:val="auto"/>
        <w:rPr>
          <w:rFonts w:hint="eastAsia" w:ascii="仿宋" w:hAnsi="仿宋" w:eastAsia="仿宋" w:cs="Calibri"/>
          <w:color w:val="auto"/>
          <w:kern w:val="0"/>
          <w:sz w:val="21"/>
          <w:szCs w:val="21"/>
          <w:highlight w:val="none"/>
        </w:rPr>
      </w:pPr>
      <w:r>
        <w:rPr>
          <w:rFonts w:hint="eastAsia" w:ascii="仿宋" w:hAnsi="MS Gothic" w:eastAsia="仿宋" w:cs="Arial"/>
          <w:color w:val="auto"/>
          <w:kern w:val="0"/>
          <w:sz w:val="21"/>
          <w:szCs w:val="21"/>
          <w:highlight w:val="none"/>
          <w:lang w:eastAsia="zh-CN"/>
        </w:rPr>
        <w:t>□</w:t>
      </w:r>
      <w:r>
        <w:rPr>
          <w:rFonts w:hint="eastAsia" w:ascii="仿宋" w:hAnsi="仿宋" w:eastAsia="仿宋" w:cs="Calibri"/>
          <w:color w:val="auto"/>
          <w:kern w:val="0"/>
          <w:sz w:val="21"/>
          <w:szCs w:val="21"/>
          <w:highlight w:val="none"/>
          <w:lang w:val="en-US" w:eastAsia="zh-CN"/>
        </w:rPr>
        <w:t>货物</w:t>
      </w:r>
      <w:r>
        <w:rPr>
          <w:rFonts w:hint="eastAsia" w:ascii="仿宋" w:hAnsi="仿宋" w:eastAsia="仿宋" w:cs="Calibri"/>
          <w:color w:val="auto"/>
          <w:kern w:val="0"/>
          <w:sz w:val="21"/>
          <w:szCs w:val="21"/>
          <w:highlight w:val="none"/>
        </w:rPr>
        <w:t>全部由符合政策要求的小微企业</w:t>
      </w:r>
      <w:r>
        <w:rPr>
          <w:rFonts w:hint="eastAsia" w:ascii="仿宋" w:hAnsi="仿宋" w:eastAsia="仿宋" w:cs="Calibri"/>
          <w:color w:val="auto"/>
          <w:kern w:val="0"/>
          <w:sz w:val="21"/>
          <w:szCs w:val="21"/>
          <w:highlight w:val="none"/>
          <w:lang w:val="en-US" w:eastAsia="zh-CN"/>
        </w:rPr>
        <w:t>制造</w:t>
      </w:r>
      <w:r>
        <w:rPr>
          <w:rFonts w:hint="eastAsia" w:ascii="仿宋" w:hAnsi="仿宋" w:eastAsia="仿宋" w:cs="Calibri"/>
          <w:color w:val="auto"/>
          <w:kern w:val="0"/>
          <w:sz w:val="21"/>
          <w:szCs w:val="21"/>
          <w:highlight w:val="none"/>
        </w:rPr>
        <w:t>，提供中小企业声明函；</w:t>
      </w:r>
    </w:p>
    <w:p>
      <w:pPr>
        <w:pStyle w:val="31"/>
        <w:keepNext w:val="0"/>
        <w:keepLines w:val="0"/>
        <w:pageBreakBefore w:val="0"/>
        <w:kinsoku/>
        <w:wordWrap/>
        <w:overflowPunct/>
        <w:topLinePunct w:val="0"/>
        <w:autoSpaceDE/>
        <w:autoSpaceDN/>
        <w:bidi w:val="0"/>
        <w:snapToGrid w:val="0"/>
        <w:spacing w:line="240" w:lineRule="auto"/>
        <w:ind w:left="420" w:leftChars="200" w:firstLine="420" w:firstLineChars="200"/>
        <w:textAlignment w:val="auto"/>
        <w:rPr>
          <w:rFonts w:ascii="仿宋" w:hAnsi="仿宋" w:eastAsia="仿宋" w:cs="Calibri"/>
          <w:color w:val="auto"/>
          <w:kern w:val="0"/>
          <w:sz w:val="21"/>
          <w:szCs w:val="21"/>
          <w:highlight w:val="none"/>
        </w:rPr>
      </w:pPr>
      <w:r>
        <w:rPr>
          <w:rFonts w:hint="eastAsia" w:ascii="仿宋" w:hAnsi="MS Gothic" w:eastAsia="仿宋" w:cs="Arial"/>
          <w:color w:val="auto"/>
          <w:kern w:val="0"/>
          <w:sz w:val="21"/>
          <w:szCs w:val="21"/>
          <w:highlight w:val="none"/>
          <w:lang w:eastAsia="zh-CN"/>
        </w:rPr>
        <w:t>□</w:t>
      </w:r>
      <w:r>
        <w:rPr>
          <w:rFonts w:hint="eastAsia" w:ascii="仿宋" w:hAnsi="仿宋" w:eastAsia="仿宋" w:cs="Calibri"/>
          <w:color w:val="auto"/>
          <w:kern w:val="0"/>
          <w:sz w:val="21"/>
          <w:szCs w:val="21"/>
          <w:highlight w:val="none"/>
        </w:rPr>
        <w:t>服务全部由符合政策要求的中小企业承接，提供中小企业声明函；</w:t>
      </w:r>
    </w:p>
    <w:p>
      <w:pPr>
        <w:pStyle w:val="31"/>
        <w:keepNext w:val="0"/>
        <w:keepLines w:val="0"/>
        <w:pageBreakBefore w:val="0"/>
        <w:kinsoku/>
        <w:wordWrap/>
        <w:overflowPunct/>
        <w:topLinePunct w:val="0"/>
        <w:autoSpaceDE/>
        <w:autoSpaceDN/>
        <w:bidi w:val="0"/>
        <w:snapToGrid w:val="0"/>
        <w:spacing w:line="240" w:lineRule="auto"/>
        <w:ind w:left="420" w:leftChars="200" w:firstLine="420" w:firstLineChars="200"/>
        <w:textAlignment w:val="auto"/>
        <w:rPr>
          <w:rFonts w:hint="eastAsia" w:ascii="仿宋" w:hAnsi="仿宋" w:eastAsia="仿宋" w:cs="Calibri"/>
          <w:color w:val="auto"/>
          <w:kern w:val="0"/>
          <w:sz w:val="21"/>
          <w:szCs w:val="21"/>
          <w:highlight w:val="none"/>
        </w:rPr>
      </w:pPr>
      <w:r>
        <w:rPr>
          <w:rFonts w:hint="eastAsia" w:ascii="仿宋" w:hAnsi="MS Gothic" w:eastAsia="仿宋" w:cs="Arial"/>
          <w:color w:val="auto"/>
          <w:kern w:val="0"/>
          <w:sz w:val="21"/>
          <w:szCs w:val="21"/>
          <w:highlight w:val="none"/>
          <w:lang w:eastAsia="zh-CN"/>
        </w:rPr>
        <w:t>□</w:t>
      </w:r>
      <w:r>
        <w:rPr>
          <w:rFonts w:hint="eastAsia" w:ascii="仿宋" w:hAnsi="仿宋" w:eastAsia="仿宋" w:cs="Calibri"/>
          <w:color w:val="auto"/>
          <w:kern w:val="0"/>
          <w:sz w:val="21"/>
          <w:szCs w:val="21"/>
          <w:highlight w:val="none"/>
        </w:rPr>
        <w:t>服务全部由符合政策要求的小微企业承接，提供中小企业声明函；</w:t>
      </w:r>
    </w:p>
    <w:p>
      <w:pPr>
        <w:pStyle w:val="31"/>
        <w:keepNext w:val="0"/>
        <w:keepLines w:val="0"/>
        <w:pageBreakBefore w:val="0"/>
        <w:kinsoku/>
        <w:wordWrap/>
        <w:overflowPunct/>
        <w:topLinePunct w:val="0"/>
        <w:autoSpaceDE/>
        <w:autoSpaceDN/>
        <w:bidi w:val="0"/>
        <w:snapToGrid w:val="0"/>
        <w:spacing w:line="240" w:lineRule="auto"/>
        <w:ind w:left="210" w:leftChars="100" w:firstLine="420" w:firstLineChars="200"/>
        <w:textAlignment w:val="auto"/>
        <w:rPr>
          <w:rFonts w:ascii="仿宋" w:hAnsi="仿宋" w:eastAsia="仿宋" w:cs="Calibri"/>
          <w:color w:val="auto"/>
          <w:kern w:val="0"/>
          <w:sz w:val="21"/>
          <w:szCs w:val="21"/>
          <w:highlight w:val="none"/>
        </w:rPr>
      </w:pPr>
      <w:r>
        <w:rPr>
          <w:rFonts w:hint="eastAsia" w:ascii="仿宋" w:hAnsi="MS Gothic" w:eastAsia="仿宋" w:cs="Arial"/>
          <w:color w:val="auto"/>
          <w:kern w:val="0"/>
          <w:sz w:val="21"/>
          <w:szCs w:val="21"/>
          <w:highlight w:val="none"/>
          <w:lang w:eastAsia="zh-CN"/>
        </w:rPr>
        <w:t>□</w:t>
      </w:r>
      <w:r>
        <w:rPr>
          <w:rFonts w:hint="eastAsia" w:ascii="仿宋" w:hAnsi="仿宋" w:eastAsia="仿宋" w:cs="Calibri"/>
          <w:color w:val="auto"/>
          <w:kern w:val="0"/>
          <w:sz w:val="21"/>
          <w:szCs w:val="21"/>
          <w:highlight w:val="none"/>
        </w:rPr>
        <w:t>要求以联合体形式参加，提供联合协议和中小企业声明函，联合协议中中小企业合同金额应当达到</w:t>
      </w:r>
      <w:r>
        <w:rPr>
          <w:rFonts w:hint="eastAsia" w:ascii="仿宋" w:hAnsi="仿宋" w:eastAsia="仿宋" w:cs="Calibri"/>
          <w:color w:val="auto"/>
          <w:kern w:val="0"/>
          <w:sz w:val="21"/>
          <w:szCs w:val="21"/>
          <w:highlight w:val="none"/>
          <w:u w:val="single"/>
          <w:lang w:val="en-US" w:eastAsia="zh-CN"/>
        </w:rPr>
        <w:t xml:space="preserve">  </w:t>
      </w:r>
      <w:r>
        <w:rPr>
          <w:rFonts w:ascii="仿宋" w:hAnsi="仿宋" w:eastAsia="仿宋" w:cs="Calibri"/>
          <w:color w:val="auto"/>
          <w:kern w:val="0"/>
          <w:sz w:val="21"/>
          <w:szCs w:val="21"/>
          <w:highlight w:val="none"/>
          <w:u w:val="single"/>
        </w:rPr>
        <w:t>%</w:t>
      </w:r>
      <w:r>
        <w:rPr>
          <w:rFonts w:ascii="仿宋" w:hAnsi="仿宋" w:eastAsia="仿宋" w:cs="Calibri"/>
          <w:color w:val="auto"/>
          <w:kern w:val="0"/>
          <w:sz w:val="21"/>
          <w:szCs w:val="21"/>
          <w:highlight w:val="none"/>
        </w:rPr>
        <w:t>，小</w:t>
      </w:r>
      <w:r>
        <w:rPr>
          <w:rFonts w:hint="eastAsia" w:ascii="仿宋" w:hAnsi="仿宋" w:eastAsia="仿宋" w:cs="Calibri"/>
          <w:color w:val="auto"/>
          <w:kern w:val="0"/>
          <w:sz w:val="21"/>
          <w:szCs w:val="21"/>
          <w:highlight w:val="none"/>
        </w:rPr>
        <w:t>微企业合同金额应当达到</w:t>
      </w:r>
      <w:r>
        <w:rPr>
          <w:rFonts w:hint="eastAsia" w:ascii="仿宋" w:hAnsi="仿宋" w:eastAsia="仿宋" w:cs="Calibri"/>
          <w:color w:val="auto"/>
          <w:kern w:val="0"/>
          <w:sz w:val="21"/>
          <w:szCs w:val="21"/>
          <w:highlight w:val="none"/>
          <w:u w:val="single"/>
          <w:lang w:val="en-US" w:eastAsia="zh-CN"/>
        </w:rPr>
        <w:t xml:space="preserve">  </w:t>
      </w:r>
      <w:r>
        <w:rPr>
          <w:rFonts w:ascii="仿宋" w:hAnsi="仿宋" w:eastAsia="仿宋" w:cs="Calibri"/>
          <w:color w:val="auto"/>
          <w:kern w:val="0"/>
          <w:sz w:val="21"/>
          <w:szCs w:val="21"/>
          <w:highlight w:val="none"/>
          <w:u w:val="single"/>
        </w:rPr>
        <w:t>%</w:t>
      </w:r>
      <w:r>
        <w:rPr>
          <w:rFonts w:ascii="仿宋" w:hAnsi="仿宋" w:eastAsia="仿宋" w:cs="Calibri"/>
          <w:color w:val="auto"/>
          <w:kern w:val="0"/>
          <w:sz w:val="21"/>
          <w:szCs w:val="21"/>
          <w:highlight w:val="none"/>
        </w:rPr>
        <w:t>;</w:t>
      </w:r>
      <w:r>
        <w:rPr>
          <w:rFonts w:hint="eastAsia" w:ascii="仿宋" w:hAnsi="仿宋" w:eastAsia="仿宋" w:cs="Calibri"/>
          <w:color w:val="auto"/>
          <w:kern w:val="0"/>
          <w:sz w:val="21"/>
          <w:szCs w:val="21"/>
          <w:highlight w:val="none"/>
        </w:rPr>
        <w:t>如果供应商本身提供所有标的均由中小企业制造、承建或承接，并相应达到了前述比例要求，视同符合资格条件，无需再与其他中小企业组成联合体参加政府采购活动，无需提供联合协议；</w:t>
      </w:r>
    </w:p>
    <w:p>
      <w:pPr>
        <w:pStyle w:val="31"/>
        <w:keepNext w:val="0"/>
        <w:keepLines w:val="0"/>
        <w:pageBreakBefore w:val="0"/>
        <w:kinsoku/>
        <w:wordWrap/>
        <w:overflowPunct/>
        <w:topLinePunct w:val="0"/>
        <w:autoSpaceDE/>
        <w:autoSpaceDN/>
        <w:bidi w:val="0"/>
        <w:snapToGrid w:val="0"/>
        <w:spacing w:line="240" w:lineRule="auto"/>
        <w:ind w:left="210" w:leftChars="100" w:firstLine="420" w:firstLineChars="200"/>
        <w:textAlignment w:val="auto"/>
        <w:rPr>
          <w:rFonts w:hint="eastAsia" w:ascii="仿宋" w:hAnsi="仿宋" w:eastAsia="仿宋" w:cs="Calibri"/>
          <w:color w:val="auto"/>
          <w:kern w:val="0"/>
          <w:sz w:val="21"/>
          <w:szCs w:val="21"/>
          <w:highlight w:val="none"/>
        </w:rPr>
      </w:pPr>
      <w:r>
        <w:rPr>
          <w:rFonts w:hint="eastAsia" w:ascii="仿宋" w:hAnsi="MS Gothic" w:eastAsia="仿宋" w:cs="Arial"/>
          <w:color w:val="auto"/>
          <w:kern w:val="0"/>
          <w:sz w:val="21"/>
          <w:szCs w:val="21"/>
          <w:highlight w:val="none"/>
          <w:lang w:eastAsia="zh-CN"/>
        </w:rPr>
        <w:t>□</w:t>
      </w:r>
      <w:r>
        <w:rPr>
          <w:rFonts w:hint="eastAsia" w:ascii="仿宋" w:hAnsi="仿宋" w:eastAsia="仿宋" w:cs="Calibri"/>
          <w:color w:val="auto"/>
          <w:kern w:val="0"/>
          <w:sz w:val="21"/>
          <w:szCs w:val="21"/>
          <w:highlight w:val="none"/>
        </w:rPr>
        <w:t>要求合同分包，提供分包意向协议和中小企业声明函，分包意向协议中中小企业合同金额应当达到达到</w:t>
      </w:r>
      <w:r>
        <w:rPr>
          <w:rFonts w:hint="eastAsia" w:ascii="仿宋" w:hAnsi="仿宋" w:eastAsia="仿宋" w:cs="Calibri"/>
          <w:color w:val="auto"/>
          <w:kern w:val="0"/>
          <w:sz w:val="21"/>
          <w:szCs w:val="21"/>
          <w:highlight w:val="none"/>
          <w:u w:val="single"/>
          <w:lang w:val="en-US" w:eastAsia="zh-CN"/>
        </w:rPr>
        <w:t xml:space="preserve">  </w:t>
      </w:r>
      <w:r>
        <w:rPr>
          <w:rFonts w:ascii="仿宋" w:hAnsi="仿宋" w:eastAsia="仿宋" w:cs="Calibri"/>
          <w:color w:val="auto"/>
          <w:kern w:val="0"/>
          <w:sz w:val="21"/>
          <w:szCs w:val="21"/>
          <w:highlight w:val="none"/>
          <w:u w:val="single"/>
        </w:rPr>
        <w:t>%</w:t>
      </w:r>
      <w:r>
        <w:rPr>
          <w:rFonts w:hint="eastAsia" w:ascii="仿宋" w:hAnsi="仿宋" w:eastAsia="仿宋" w:cs="Calibri"/>
          <w:color w:val="auto"/>
          <w:kern w:val="0"/>
          <w:sz w:val="21"/>
          <w:szCs w:val="21"/>
          <w:highlight w:val="none"/>
        </w:rPr>
        <w:t>，小微企业合同金额应当达到</w:t>
      </w:r>
      <w:r>
        <w:rPr>
          <w:rFonts w:hint="eastAsia" w:ascii="仿宋" w:hAnsi="仿宋" w:eastAsia="仿宋" w:cs="Calibri"/>
          <w:color w:val="auto"/>
          <w:kern w:val="0"/>
          <w:sz w:val="21"/>
          <w:szCs w:val="21"/>
          <w:highlight w:val="none"/>
          <w:u w:val="single"/>
          <w:lang w:val="en-US" w:eastAsia="zh-CN"/>
        </w:rPr>
        <w:t xml:space="preserve">  </w:t>
      </w:r>
      <w:r>
        <w:rPr>
          <w:rFonts w:ascii="仿宋" w:hAnsi="仿宋" w:eastAsia="仿宋" w:cs="Calibri"/>
          <w:color w:val="auto"/>
          <w:kern w:val="0"/>
          <w:sz w:val="21"/>
          <w:szCs w:val="21"/>
          <w:highlight w:val="none"/>
          <w:u w:val="single"/>
        </w:rPr>
        <w:t>%</w:t>
      </w:r>
      <w:r>
        <w:rPr>
          <w:rFonts w:ascii="仿宋" w:hAnsi="仿宋" w:eastAsia="仿宋" w:cs="Calibri"/>
          <w:color w:val="auto"/>
          <w:kern w:val="0"/>
          <w:sz w:val="21"/>
          <w:szCs w:val="21"/>
          <w:highlight w:val="none"/>
        </w:rPr>
        <w:t>;</w:t>
      </w:r>
      <w:r>
        <w:rPr>
          <w:rFonts w:hint="eastAsia" w:ascii="仿宋" w:hAnsi="仿宋" w:eastAsia="仿宋" w:cs="Calibri"/>
          <w:color w:val="auto"/>
          <w:kern w:val="0"/>
          <w:sz w:val="21"/>
          <w:szCs w:val="21"/>
          <w:highlight w:val="none"/>
        </w:rPr>
        <w:t>如果供应商本身提供所有标的均由中小企业制造、承建或承接，并相应达到了前述比例要求，视同符合资格条件，无需再向中小企业分包，无需提供分包意向协议；</w:t>
      </w:r>
    </w:p>
    <w:p>
      <w:pPr>
        <w:pStyle w:val="31"/>
        <w:keepNext w:val="0"/>
        <w:keepLines w:val="0"/>
        <w:pageBreakBefore w:val="0"/>
        <w:kinsoku/>
        <w:wordWrap/>
        <w:overflowPunct/>
        <w:topLinePunct w:val="0"/>
        <w:autoSpaceDE/>
        <w:autoSpaceDN/>
        <w:bidi w:val="0"/>
        <w:snapToGrid w:val="0"/>
        <w:spacing w:line="240" w:lineRule="auto"/>
        <w:ind w:firstLine="420" w:firstLineChars="200"/>
        <w:textAlignment w:val="auto"/>
        <w:rPr>
          <w:rFonts w:hint="eastAsia" w:ascii="仿宋" w:hAnsi="仿宋" w:eastAsia="仿宋" w:cs="Times New Roman"/>
          <w:color w:val="auto"/>
          <w:sz w:val="21"/>
          <w:szCs w:val="21"/>
          <w:highlight w:val="none"/>
        </w:rPr>
      </w:pPr>
      <w:r>
        <w:rPr>
          <w:rFonts w:hint="eastAsia" w:ascii="仿宋" w:hAnsi="仿宋" w:eastAsia="仿宋" w:cs="Times New Roman"/>
          <w:color w:val="auto"/>
          <w:sz w:val="21"/>
          <w:szCs w:val="21"/>
          <w:highlight w:val="none"/>
          <w:lang w:val="en-US" w:eastAsia="zh-CN"/>
        </w:rPr>
        <w:t>3</w:t>
      </w:r>
      <w:r>
        <w:rPr>
          <w:rFonts w:hint="eastAsia" w:ascii="仿宋" w:hAnsi="仿宋" w:eastAsia="仿宋" w:cs="Times New Roman"/>
          <w:color w:val="auto"/>
          <w:sz w:val="21"/>
          <w:szCs w:val="21"/>
          <w:highlight w:val="none"/>
        </w:rPr>
        <w:t>.本项目的特定资格要求：</w:t>
      </w:r>
    </w:p>
    <w:p>
      <w:pPr>
        <w:pStyle w:val="31"/>
        <w:keepNext w:val="0"/>
        <w:keepLines w:val="0"/>
        <w:pageBreakBefore w:val="0"/>
        <w:kinsoku/>
        <w:wordWrap/>
        <w:overflowPunct/>
        <w:topLinePunct w:val="0"/>
        <w:autoSpaceDE/>
        <w:autoSpaceDN/>
        <w:bidi w:val="0"/>
        <w:snapToGrid w:val="0"/>
        <w:spacing w:line="240" w:lineRule="auto"/>
        <w:ind w:firstLine="420" w:firstLineChars="200"/>
        <w:textAlignment w:val="auto"/>
        <w:rPr>
          <w:rFonts w:hint="default" w:ascii="仿宋" w:hAnsi="仿宋" w:eastAsia="仿宋" w:cs="Times New Roman"/>
          <w:color w:val="auto"/>
          <w:sz w:val="21"/>
          <w:szCs w:val="21"/>
          <w:highlight w:val="none"/>
          <w:u w:val="none"/>
          <w:lang w:val="en-US" w:eastAsia="zh-CN"/>
        </w:rPr>
      </w:pPr>
      <w:r>
        <w:rPr>
          <w:rFonts w:hint="eastAsia" w:ascii="仿宋" w:hAnsi="仿宋" w:eastAsia="仿宋" w:cs="Times New Roman"/>
          <w:color w:val="auto"/>
          <w:sz w:val="21"/>
          <w:szCs w:val="21"/>
          <w:highlight w:val="none"/>
          <w:u w:val="none"/>
          <w:lang w:val="en-US" w:eastAsia="zh-CN"/>
        </w:rPr>
        <w:t>3.1</w:t>
      </w:r>
      <w:r>
        <w:rPr>
          <w:rFonts w:hint="eastAsia" w:ascii="仿宋" w:hAnsi="仿宋" w:eastAsia="仿宋" w:cs="Times New Roman"/>
          <w:color w:val="auto"/>
          <w:sz w:val="22"/>
          <w:szCs w:val="22"/>
          <w:highlight w:val="none"/>
          <w:u w:val="none"/>
          <w:lang w:val="en-US" w:eastAsia="zh-CN"/>
        </w:rPr>
        <w:t>特定行业资格要求：</w:t>
      </w:r>
      <w:r>
        <w:rPr>
          <w:rFonts w:hint="eastAsia" w:ascii="仿宋" w:hAnsi="仿宋" w:eastAsia="仿宋" w:cs="Times New Roman"/>
          <w:b/>
          <w:bCs/>
          <w:color w:val="auto"/>
          <w:sz w:val="22"/>
          <w:szCs w:val="22"/>
          <w:highlight w:val="none"/>
          <w:u w:val="single"/>
          <w:lang w:val="en-US" w:eastAsia="zh-CN"/>
        </w:rPr>
        <w:t>无</w:t>
      </w:r>
      <w:r>
        <w:rPr>
          <w:rFonts w:hint="eastAsia" w:ascii="仿宋" w:hAnsi="仿宋" w:eastAsia="仿宋" w:cs="Times New Roman"/>
          <w:color w:val="auto"/>
          <w:sz w:val="21"/>
          <w:szCs w:val="21"/>
          <w:highlight w:val="none"/>
          <w:u w:val="none"/>
          <w:lang w:val="en-US" w:eastAsia="zh-CN"/>
        </w:rPr>
        <w:t>。</w:t>
      </w:r>
    </w:p>
    <w:p>
      <w:pPr>
        <w:pStyle w:val="31"/>
        <w:keepNext w:val="0"/>
        <w:keepLines w:val="0"/>
        <w:pageBreakBefore w:val="0"/>
        <w:kinsoku/>
        <w:wordWrap/>
        <w:overflowPunct/>
        <w:topLinePunct w:val="0"/>
        <w:autoSpaceDE/>
        <w:autoSpaceDN/>
        <w:bidi w:val="0"/>
        <w:snapToGrid w:val="0"/>
        <w:spacing w:line="240" w:lineRule="auto"/>
        <w:ind w:firstLine="420" w:firstLineChars="200"/>
        <w:textAlignment w:val="auto"/>
        <w:rPr>
          <w:rFonts w:hint="eastAsia" w:ascii="仿宋" w:hAnsi="仿宋" w:eastAsia="仿宋"/>
          <w:color w:val="auto"/>
          <w:sz w:val="21"/>
          <w:szCs w:val="21"/>
          <w:highlight w:val="none"/>
          <w:lang w:val="en-US" w:eastAsia="zh-CN"/>
        </w:rPr>
      </w:pPr>
      <w:r>
        <w:rPr>
          <w:rFonts w:hint="eastAsia" w:ascii="仿宋" w:hAnsi="仿宋" w:eastAsia="仿宋"/>
          <w:color w:val="auto"/>
          <w:sz w:val="21"/>
          <w:szCs w:val="21"/>
          <w:highlight w:val="none"/>
          <w:lang w:val="en-US" w:eastAsia="zh-CN"/>
        </w:rPr>
        <w:t>3.2单位负责人为同一人或者存在直接控股、管理关系的不同供应商，不得参加同一合同项下的政府采购活动；</w:t>
      </w:r>
      <w:r>
        <w:rPr>
          <w:rFonts w:hint="eastAsia" w:ascii="仿宋" w:hAnsi="仿宋" w:eastAsia="仿宋"/>
          <w:color w:val="auto"/>
          <w:sz w:val="21"/>
          <w:szCs w:val="21"/>
          <w:highlight w:val="none"/>
        </w:rPr>
        <w:t>为采购项目提供整体设计、规范编制或者项目管理、监理、检测等服务后不得再参加该采购项目的其他采购活动。</w:t>
      </w:r>
    </w:p>
    <w:p>
      <w:pPr>
        <w:pStyle w:val="31"/>
        <w:keepNext w:val="0"/>
        <w:keepLines w:val="0"/>
        <w:pageBreakBefore w:val="0"/>
        <w:kinsoku/>
        <w:wordWrap/>
        <w:overflowPunct/>
        <w:topLinePunct w:val="0"/>
        <w:autoSpaceDE/>
        <w:autoSpaceDN/>
        <w:bidi w:val="0"/>
        <w:snapToGrid w:val="0"/>
        <w:spacing w:line="240" w:lineRule="auto"/>
        <w:ind w:firstLine="420" w:firstLineChars="200"/>
        <w:textAlignment w:val="auto"/>
        <w:rPr>
          <w:rFonts w:hint="eastAsia" w:ascii="仿宋" w:hAnsi="仿宋" w:eastAsia="仿宋" w:cs="Times New Roman"/>
          <w:color w:val="auto"/>
          <w:sz w:val="21"/>
          <w:szCs w:val="21"/>
          <w:highlight w:val="none"/>
          <w:lang w:val="en-US" w:eastAsia="zh-CN"/>
        </w:rPr>
      </w:pPr>
      <w:r>
        <w:rPr>
          <w:rFonts w:hint="eastAsia" w:ascii="仿宋" w:hAnsi="仿宋" w:eastAsia="仿宋" w:cs="Times New Roman"/>
          <w:color w:val="auto"/>
          <w:sz w:val="21"/>
          <w:szCs w:val="21"/>
          <w:highlight w:val="none"/>
          <w:lang w:val="en-US" w:eastAsia="zh-CN"/>
        </w:rPr>
        <w:t>3.3联合体投标应当满足的条件：</w:t>
      </w:r>
    </w:p>
    <w:p>
      <w:pPr>
        <w:pStyle w:val="31"/>
        <w:keepNext w:val="0"/>
        <w:keepLines w:val="0"/>
        <w:pageBreakBefore w:val="0"/>
        <w:kinsoku/>
        <w:wordWrap/>
        <w:overflowPunct/>
        <w:topLinePunct w:val="0"/>
        <w:autoSpaceDE/>
        <w:autoSpaceDN/>
        <w:bidi w:val="0"/>
        <w:snapToGrid w:val="0"/>
        <w:spacing w:line="240" w:lineRule="auto"/>
        <w:ind w:firstLine="420" w:firstLineChars="200"/>
        <w:textAlignment w:val="auto"/>
        <w:rPr>
          <w:rFonts w:hint="eastAsia" w:ascii="仿宋" w:hAnsi="仿宋" w:eastAsia="仿宋" w:cs="Times New Roman"/>
          <w:color w:val="auto"/>
          <w:sz w:val="21"/>
          <w:szCs w:val="21"/>
          <w:highlight w:val="none"/>
          <w:lang w:val="en-US" w:eastAsia="zh-CN"/>
        </w:rPr>
      </w:pPr>
      <w:r>
        <w:rPr>
          <w:rFonts w:hint="eastAsia" w:ascii="仿宋" w:hAnsi="仿宋" w:eastAsia="仿宋" w:cs="Times New Roman"/>
          <w:color w:val="auto"/>
          <w:sz w:val="21"/>
          <w:szCs w:val="21"/>
          <w:highlight w:val="none"/>
          <w:lang w:val="en-US" w:eastAsia="zh-CN"/>
        </w:rPr>
        <w:t>(1)以联合体形式投标的，应提交联合协议，明确联合体牵头方和联合体各方承担的工作和义务，提供相应资质证明，并承诺就本项目向采购人承担连带责任；</w:t>
      </w:r>
    </w:p>
    <w:p>
      <w:pPr>
        <w:pStyle w:val="31"/>
        <w:keepNext w:val="0"/>
        <w:keepLines w:val="0"/>
        <w:pageBreakBefore w:val="0"/>
        <w:kinsoku/>
        <w:wordWrap/>
        <w:overflowPunct/>
        <w:topLinePunct w:val="0"/>
        <w:autoSpaceDE/>
        <w:autoSpaceDN/>
        <w:bidi w:val="0"/>
        <w:snapToGrid w:val="0"/>
        <w:spacing w:line="240" w:lineRule="auto"/>
        <w:ind w:firstLine="420" w:firstLineChars="200"/>
        <w:textAlignment w:val="auto"/>
        <w:rPr>
          <w:rFonts w:hint="eastAsia" w:ascii="仿宋" w:hAnsi="仿宋" w:eastAsia="仿宋" w:cs="Times New Roman"/>
          <w:color w:val="auto"/>
          <w:sz w:val="21"/>
          <w:szCs w:val="21"/>
          <w:highlight w:val="none"/>
          <w:lang w:val="en-US" w:eastAsia="zh-CN"/>
        </w:rPr>
      </w:pPr>
      <w:r>
        <w:rPr>
          <w:rFonts w:hint="eastAsia" w:ascii="仿宋" w:hAnsi="仿宋" w:eastAsia="仿宋" w:cs="Times New Roman"/>
          <w:color w:val="auto"/>
          <w:sz w:val="21"/>
          <w:szCs w:val="21"/>
          <w:highlight w:val="none"/>
          <w:lang w:val="en-US" w:eastAsia="zh-CN"/>
        </w:rPr>
        <w:t>(2)</w:t>
      </w:r>
      <w:r>
        <w:rPr>
          <w:rFonts w:hint="eastAsia" w:ascii="仿宋" w:hAnsi="仿宋" w:eastAsia="仿宋" w:cs="Times New Roman"/>
          <w:color w:val="auto"/>
          <w:sz w:val="21"/>
          <w:szCs w:val="21"/>
          <w:highlight w:val="none"/>
          <w:lang w:val="zh-CN" w:eastAsia="zh-CN"/>
        </w:rPr>
        <w:t>联合体各方不再单独参加或与其他供应商另外组成联合体参加同一合同项下的政府采购活动；</w:t>
      </w:r>
    </w:p>
    <w:p>
      <w:pPr>
        <w:pStyle w:val="31"/>
        <w:keepNext w:val="0"/>
        <w:keepLines w:val="0"/>
        <w:pageBreakBefore w:val="0"/>
        <w:kinsoku/>
        <w:wordWrap/>
        <w:overflowPunct/>
        <w:topLinePunct w:val="0"/>
        <w:autoSpaceDE/>
        <w:autoSpaceDN/>
        <w:bidi w:val="0"/>
        <w:snapToGrid w:val="0"/>
        <w:spacing w:line="240" w:lineRule="auto"/>
        <w:ind w:firstLine="420" w:firstLineChars="200"/>
        <w:textAlignment w:val="auto"/>
        <w:rPr>
          <w:rFonts w:hint="eastAsia" w:ascii="仿宋" w:hAnsi="仿宋" w:eastAsia="仿宋" w:cs="Times New Roman"/>
          <w:color w:val="auto"/>
          <w:sz w:val="21"/>
          <w:szCs w:val="21"/>
          <w:highlight w:val="none"/>
          <w:lang w:val="en-US" w:eastAsia="zh-CN"/>
        </w:rPr>
      </w:pPr>
      <w:r>
        <w:rPr>
          <w:rFonts w:hint="eastAsia" w:ascii="仿宋" w:hAnsi="仿宋" w:eastAsia="仿宋" w:cs="Times New Roman"/>
          <w:color w:val="auto"/>
          <w:sz w:val="21"/>
          <w:szCs w:val="21"/>
          <w:highlight w:val="none"/>
          <w:lang w:val="en-US" w:eastAsia="zh-CN"/>
        </w:rPr>
        <w:t>(3)联合体牵头方满足申请人的资格要求中所有规定，联合体成员满足申请人的资格要求中第1条、第2条和第3.2、3.3条的规定；</w:t>
      </w:r>
    </w:p>
    <w:p>
      <w:pPr>
        <w:pStyle w:val="31"/>
        <w:snapToGrid w:val="0"/>
        <w:spacing w:beforeLines="0" w:line="240" w:lineRule="auto"/>
        <w:ind w:firstLine="420" w:firstLineChars="200"/>
        <w:rPr>
          <w:rFonts w:ascii="仿宋" w:hAnsi="仿宋" w:eastAsia="仿宋"/>
          <w:color w:val="auto"/>
          <w:sz w:val="21"/>
          <w:szCs w:val="21"/>
          <w:highlight w:val="none"/>
        </w:rPr>
      </w:pPr>
      <w:r>
        <w:rPr>
          <w:rFonts w:hint="eastAsia" w:ascii="仿宋" w:hAnsi="仿宋" w:eastAsia="仿宋" w:cs="Times New Roman"/>
          <w:color w:val="auto"/>
          <w:sz w:val="21"/>
          <w:szCs w:val="21"/>
          <w:highlight w:val="none"/>
          <w:lang w:val="en-US" w:eastAsia="zh-CN"/>
        </w:rPr>
        <w:t>(4)联合体以联合协议中确定的牵头方名义登录政采云平台投标，填写联合体所有成员的全称并使用联合体成员的电子印章进行签名确认，联合体成员名称需与联合协议签署方一致；联合体牵头方法定代表人或其授权委托人负责签署的投标资料，联合体各方必须在联合协议中对此予以认可。</w:t>
      </w:r>
    </w:p>
    <w:p>
      <w:pPr>
        <w:pStyle w:val="31"/>
        <w:snapToGrid w:val="0"/>
        <w:spacing w:beforeLines="0" w:line="240" w:lineRule="auto"/>
        <w:ind w:firstLine="420" w:firstLineChars="200"/>
        <w:rPr>
          <w:rFonts w:ascii="仿宋" w:hAnsi="仿宋" w:eastAsia="仿宋"/>
          <w:color w:val="auto"/>
          <w:sz w:val="21"/>
          <w:szCs w:val="21"/>
          <w:highlight w:val="none"/>
        </w:rPr>
      </w:pPr>
    </w:p>
    <w:p>
      <w:pPr>
        <w:pStyle w:val="31"/>
        <w:snapToGrid w:val="0"/>
        <w:spacing w:beforeLines="0" w:line="240" w:lineRule="auto"/>
        <w:ind w:firstLine="482" w:firstLineChars="200"/>
        <w:rPr>
          <w:rFonts w:hint="eastAsia"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三、获取（下载）采购文件</w:t>
      </w:r>
      <w:bookmarkEnd w:id="12"/>
      <w:bookmarkEnd w:id="13"/>
      <w:bookmarkEnd w:id="14"/>
      <w:bookmarkEnd w:id="15"/>
    </w:p>
    <w:p>
      <w:pPr>
        <w:pStyle w:val="31"/>
        <w:snapToGrid w:val="0"/>
        <w:spacing w:beforeLines="0" w:line="240" w:lineRule="auto"/>
        <w:ind w:firstLine="420" w:firstLineChars="200"/>
        <w:rPr>
          <w:rFonts w:ascii="仿宋" w:hAnsi="仿宋" w:eastAsia="仿宋" w:cs="Calibri"/>
          <w:color w:val="auto"/>
          <w:kern w:val="0"/>
          <w:sz w:val="21"/>
          <w:szCs w:val="21"/>
          <w:highlight w:val="none"/>
        </w:rPr>
      </w:pPr>
      <w:r>
        <w:rPr>
          <w:rFonts w:hint="eastAsia" w:ascii="仿宋" w:hAnsi="仿宋" w:eastAsia="仿宋" w:cs="Calibri"/>
          <w:color w:val="auto"/>
          <w:kern w:val="0"/>
          <w:sz w:val="21"/>
          <w:szCs w:val="21"/>
          <w:highlight w:val="none"/>
        </w:rPr>
        <w:t>1.时间：</w:t>
      </w:r>
      <w:r>
        <w:rPr>
          <w:rFonts w:ascii="仿宋" w:hAnsi="仿宋" w:eastAsia="仿宋" w:cs="Calibri"/>
          <w:color w:val="auto"/>
          <w:kern w:val="0"/>
          <w:sz w:val="21"/>
          <w:szCs w:val="21"/>
          <w:highlight w:val="none"/>
        </w:rPr>
        <w:t>/至</w:t>
      </w:r>
      <w:r>
        <w:rPr>
          <w:rFonts w:hint="eastAsia" w:ascii="仿宋" w:hAnsi="仿宋" w:eastAsia="仿宋"/>
          <w:color w:val="auto"/>
          <w:sz w:val="21"/>
          <w:szCs w:val="21"/>
          <w:highlight w:val="none"/>
          <w:u w:val="single"/>
          <w:lang w:eastAsia="zh-CN"/>
        </w:rPr>
        <w:t>2024年12月9日</w:t>
      </w:r>
      <w:r>
        <w:rPr>
          <w:rFonts w:hint="eastAsia" w:ascii="仿宋" w:hAnsi="仿宋" w:eastAsia="仿宋" w:cs="Calibri"/>
          <w:color w:val="auto"/>
          <w:kern w:val="0"/>
          <w:sz w:val="21"/>
          <w:szCs w:val="21"/>
          <w:highlight w:val="none"/>
        </w:rPr>
        <w:t>，每天上午00:00至12:00，下午12:00至23:59（北京时间，线上获取法定节假日均可，线下获取文件法定节假日除外）</w:t>
      </w:r>
    </w:p>
    <w:p>
      <w:pPr>
        <w:pStyle w:val="31"/>
        <w:snapToGrid w:val="0"/>
        <w:spacing w:beforeLines="0" w:line="240" w:lineRule="auto"/>
        <w:ind w:firstLine="420" w:firstLineChars="200"/>
        <w:rPr>
          <w:rFonts w:ascii="仿宋" w:hAnsi="仿宋" w:eastAsia="仿宋" w:cs="Calibri"/>
          <w:color w:val="auto"/>
          <w:kern w:val="0"/>
          <w:sz w:val="21"/>
          <w:szCs w:val="21"/>
          <w:highlight w:val="none"/>
        </w:rPr>
      </w:pPr>
      <w:r>
        <w:rPr>
          <w:rFonts w:hint="eastAsia" w:ascii="仿宋" w:hAnsi="仿宋" w:eastAsia="仿宋" w:cs="Calibri"/>
          <w:color w:val="auto"/>
          <w:kern w:val="0"/>
          <w:sz w:val="21"/>
          <w:szCs w:val="21"/>
          <w:highlight w:val="none"/>
        </w:rPr>
        <w:t>2.地点：</w:t>
      </w:r>
      <w:r>
        <w:rPr>
          <w:rFonts w:hint="eastAsia" w:ascii="仿宋" w:hAnsi="仿宋" w:eastAsia="仿宋" w:cs="Calibri"/>
          <w:color w:val="auto"/>
          <w:kern w:val="0"/>
          <w:sz w:val="21"/>
          <w:szCs w:val="21"/>
          <w:highlight w:val="none"/>
          <w:u w:val="none"/>
        </w:rPr>
        <w:t>政采云平台（</w:t>
      </w:r>
      <w:r>
        <w:rPr>
          <w:rFonts w:ascii="仿宋" w:hAnsi="仿宋" w:eastAsia="仿宋" w:cs="Calibri"/>
          <w:color w:val="auto"/>
          <w:kern w:val="0"/>
          <w:sz w:val="21"/>
          <w:szCs w:val="21"/>
          <w:highlight w:val="none"/>
          <w:u w:val="none"/>
        </w:rPr>
        <w:t>www.zcygov.cn）</w:t>
      </w:r>
    </w:p>
    <w:p>
      <w:pPr>
        <w:pStyle w:val="31"/>
        <w:snapToGrid w:val="0"/>
        <w:spacing w:beforeLines="0" w:line="240" w:lineRule="auto"/>
        <w:ind w:firstLine="420" w:firstLineChars="200"/>
        <w:rPr>
          <w:rFonts w:ascii="仿宋" w:hAnsi="仿宋" w:eastAsia="仿宋" w:cs="Calibri"/>
          <w:color w:val="auto"/>
          <w:kern w:val="0"/>
          <w:sz w:val="21"/>
          <w:szCs w:val="21"/>
          <w:highlight w:val="none"/>
        </w:rPr>
      </w:pPr>
      <w:r>
        <w:rPr>
          <w:rFonts w:hint="eastAsia" w:ascii="仿宋" w:hAnsi="仿宋" w:eastAsia="仿宋" w:cs="Calibri"/>
          <w:color w:val="auto"/>
          <w:kern w:val="0"/>
          <w:sz w:val="21"/>
          <w:szCs w:val="21"/>
          <w:highlight w:val="none"/>
        </w:rPr>
        <w:t>3.方式：</w:t>
      </w:r>
      <w:r>
        <w:rPr>
          <w:rFonts w:hint="eastAsia" w:ascii="仿宋" w:hAnsi="仿宋" w:eastAsia="仿宋" w:cs="宋体"/>
          <w:color w:val="auto"/>
          <w:sz w:val="21"/>
          <w:szCs w:val="21"/>
          <w:highlight w:val="none"/>
        </w:rPr>
        <w:t>登录政采云平台</w:t>
      </w:r>
      <w:r>
        <w:rPr>
          <w:rFonts w:ascii="仿宋" w:hAnsi="仿宋" w:eastAsia="仿宋" w:cs="宋体"/>
          <w:color w:val="auto"/>
          <w:sz w:val="21"/>
          <w:szCs w:val="21"/>
          <w:highlight w:val="none"/>
        </w:rPr>
        <w:t>在线申请获取采购文件（进入“项目采购”应用，在获取采购文件菜单中选择项目，申请获取采购文件）。</w:t>
      </w:r>
    </w:p>
    <w:p>
      <w:pPr>
        <w:pStyle w:val="31"/>
        <w:snapToGrid w:val="0"/>
        <w:spacing w:beforeLines="0" w:line="240" w:lineRule="auto"/>
        <w:ind w:firstLine="420" w:firstLineChars="200"/>
        <w:rPr>
          <w:rFonts w:hint="eastAsia" w:ascii="仿宋" w:hAnsi="仿宋" w:eastAsia="仿宋" w:cs="Calibri"/>
          <w:color w:val="auto"/>
          <w:kern w:val="0"/>
          <w:sz w:val="21"/>
          <w:szCs w:val="21"/>
          <w:highlight w:val="none"/>
          <w:lang w:eastAsia="zh-CN"/>
        </w:rPr>
      </w:pPr>
      <w:r>
        <w:rPr>
          <w:rFonts w:hint="eastAsia" w:ascii="仿宋" w:hAnsi="仿宋" w:eastAsia="仿宋" w:cs="Calibri"/>
          <w:color w:val="auto"/>
          <w:kern w:val="0"/>
          <w:sz w:val="21"/>
          <w:szCs w:val="21"/>
          <w:highlight w:val="none"/>
        </w:rPr>
        <w:t>4.售价：</w:t>
      </w:r>
      <w:r>
        <w:rPr>
          <w:rFonts w:hint="eastAsia" w:ascii="仿宋" w:hAnsi="仿宋" w:eastAsia="仿宋" w:cs="Calibri"/>
          <w:b/>
          <w:bCs/>
          <w:color w:val="auto"/>
          <w:kern w:val="0"/>
          <w:sz w:val="21"/>
          <w:szCs w:val="21"/>
          <w:highlight w:val="none"/>
          <w:lang w:val="en-US" w:eastAsia="zh-CN"/>
        </w:rPr>
        <w:t>0</w:t>
      </w:r>
    </w:p>
    <w:p>
      <w:pPr>
        <w:pStyle w:val="31"/>
        <w:snapToGrid w:val="0"/>
        <w:spacing w:beforeLines="0" w:line="240" w:lineRule="auto"/>
        <w:ind w:firstLine="420" w:firstLineChars="200"/>
        <w:rPr>
          <w:rFonts w:ascii="仿宋" w:hAnsi="仿宋" w:eastAsia="仿宋" w:cs="Calibri"/>
          <w:color w:val="auto"/>
          <w:kern w:val="0"/>
          <w:sz w:val="21"/>
          <w:szCs w:val="21"/>
          <w:highlight w:val="none"/>
        </w:rPr>
      </w:pPr>
    </w:p>
    <w:p>
      <w:pPr>
        <w:pStyle w:val="31"/>
        <w:snapToGrid w:val="0"/>
        <w:spacing w:beforeLines="0" w:line="240" w:lineRule="auto"/>
        <w:ind w:firstLine="482" w:firstLineChars="200"/>
        <w:rPr>
          <w:rFonts w:hint="eastAsia" w:ascii="仿宋" w:hAnsi="仿宋" w:eastAsia="仿宋" w:cs="Times New Roman"/>
          <w:b/>
          <w:color w:val="auto"/>
          <w:sz w:val="24"/>
          <w:szCs w:val="24"/>
          <w:highlight w:val="none"/>
        </w:rPr>
      </w:pPr>
      <w:bookmarkStart w:id="16" w:name="_Toc28359082"/>
      <w:bookmarkStart w:id="17" w:name="_Toc35393793"/>
      <w:bookmarkStart w:id="18" w:name="_Toc35393624"/>
      <w:bookmarkStart w:id="19" w:name="_Toc28359005"/>
      <w:r>
        <w:rPr>
          <w:rFonts w:hint="eastAsia" w:ascii="仿宋" w:hAnsi="仿宋" w:eastAsia="仿宋" w:cs="Times New Roman"/>
          <w:b/>
          <w:color w:val="auto"/>
          <w:sz w:val="24"/>
          <w:szCs w:val="24"/>
          <w:highlight w:val="none"/>
        </w:rPr>
        <w:t>四、提交（上传）响应文件截止时间、磋商时间和地点</w:t>
      </w:r>
    </w:p>
    <w:p>
      <w:pPr>
        <w:pStyle w:val="31"/>
        <w:spacing w:line="240" w:lineRule="auto"/>
        <w:ind w:firstLine="420" w:firstLineChars="200"/>
        <w:rPr>
          <w:rFonts w:ascii="仿宋" w:hAnsi="仿宋" w:eastAsia="仿宋" w:cs="Calibri"/>
          <w:color w:val="auto"/>
          <w:kern w:val="0"/>
          <w:sz w:val="21"/>
          <w:szCs w:val="21"/>
          <w:highlight w:val="none"/>
        </w:rPr>
      </w:pPr>
      <w:r>
        <w:rPr>
          <w:rFonts w:hint="eastAsia" w:ascii="仿宋" w:hAnsi="仿宋" w:eastAsia="仿宋" w:cs="Calibri"/>
          <w:color w:val="auto"/>
          <w:kern w:val="0"/>
          <w:sz w:val="21"/>
          <w:szCs w:val="21"/>
          <w:highlight w:val="none"/>
        </w:rPr>
        <w:t>提交响应文件截止时间：</w:t>
      </w:r>
      <w:r>
        <w:rPr>
          <w:rFonts w:hint="eastAsia" w:ascii="仿宋" w:hAnsi="仿宋" w:eastAsia="仿宋"/>
          <w:color w:val="auto"/>
          <w:sz w:val="21"/>
          <w:szCs w:val="21"/>
          <w:highlight w:val="none"/>
          <w:u w:val="single"/>
          <w:lang w:eastAsia="zh-CN"/>
        </w:rPr>
        <w:t>2024年12月9日</w:t>
      </w:r>
      <w:r>
        <w:rPr>
          <w:rFonts w:hint="eastAsia" w:ascii="仿宋" w:hAnsi="仿宋" w:eastAsia="仿宋"/>
          <w:color w:val="auto"/>
          <w:sz w:val="21"/>
          <w:szCs w:val="21"/>
          <w:highlight w:val="none"/>
          <w:u w:val="single"/>
          <w:lang w:val="en-US" w:eastAsia="zh-CN"/>
        </w:rPr>
        <w:t>13</w:t>
      </w:r>
      <w:r>
        <w:rPr>
          <w:rFonts w:hint="eastAsia" w:ascii="仿宋" w:hAnsi="仿宋" w:eastAsia="仿宋" w:cs="Calibri"/>
          <w:color w:val="auto"/>
          <w:kern w:val="0"/>
          <w:sz w:val="21"/>
          <w:szCs w:val="21"/>
          <w:highlight w:val="none"/>
          <w:u w:val="single"/>
        </w:rPr>
        <w:t>:</w:t>
      </w:r>
      <w:r>
        <w:rPr>
          <w:rFonts w:hint="eastAsia" w:ascii="仿宋" w:hAnsi="仿宋" w:eastAsia="仿宋" w:cs="Calibri"/>
          <w:color w:val="auto"/>
          <w:kern w:val="0"/>
          <w:sz w:val="21"/>
          <w:szCs w:val="21"/>
          <w:highlight w:val="none"/>
          <w:u w:val="single"/>
          <w:lang w:val="en-US" w:eastAsia="zh-CN"/>
        </w:rPr>
        <w:t>3</w:t>
      </w:r>
      <w:r>
        <w:rPr>
          <w:rFonts w:hint="eastAsia" w:ascii="仿宋" w:hAnsi="仿宋" w:eastAsia="仿宋" w:cs="Calibri"/>
          <w:color w:val="auto"/>
          <w:kern w:val="0"/>
          <w:sz w:val="21"/>
          <w:szCs w:val="21"/>
          <w:highlight w:val="none"/>
          <w:u w:val="single"/>
        </w:rPr>
        <w:t>0（北京时间）</w:t>
      </w:r>
    </w:p>
    <w:p>
      <w:pPr>
        <w:pStyle w:val="31"/>
        <w:spacing w:line="240" w:lineRule="auto"/>
        <w:ind w:firstLine="420" w:firstLineChars="200"/>
        <w:rPr>
          <w:rFonts w:hint="eastAsia" w:ascii="仿宋" w:hAnsi="仿宋" w:eastAsia="仿宋" w:cs="Calibri"/>
          <w:color w:val="auto"/>
          <w:kern w:val="0"/>
          <w:sz w:val="21"/>
          <w:szCs w:val="21"/>
          <w:highlight w:val="none"/>
          <w:u w:val="single"/>
        </w:rPr>
      </w:pPr>
      <w:r>
        <w:rPr>
          <w:rFonts w:hint="eastAsia" w:ascii="仿宋" w:hAnsi="仿宋" w:eastAsia="仿宋" w:cs="Calibri"/>
          <w:color w:val="auto"/>
          <w:kern w:val="0"/>
          <w:sz w:val="21"/>
          <w:szCs w:val="21"/>
          <w:highlight w:val="none"/>
        </w:rPr>
        <w:t>投标地点（网址）：</w:t>
      </w:r>
      <w:r>
        <w:rPr>
          <w:rFonts w:hint="eastAsia" w:ascii="仿宋" w:hAnsi="仿宋" w:eastAsia="仿宋" w:cs="仿宋"/>
          <w:color w:val="auto"/>
          <w:kern w:val="0"/>
          <w:sz w:val="21"/>
          <w:szCs w:val="21"/>
          <w:highlight w:val="none"/>
          <w:u w:val="none"/>
        </w:rPr>
        <w:t>政采云平台（www.zcygov.cn）</w:t>
      </w:r>
    </w:p>
    <w:p>
      <w:pPr>
        <w:pStyle w:val="31"/>
        <w:spacing w:line="240" w:lineRule="auto"/>
        <w:ind w:firstLine="420" w:firstLineChars="200"/>
        <w:rPr>
          <w:rFonts w:ascii="仿宋" w:hAnsi="仿宋" w:eastAsia="仿宋" w:cs="Calibri"/>
          <w:color w:val="auto"/>
          <w:kern w:val="0"/>
          <w:sz w:val="21"/>
          <w:szCs w:val="21"/>
          <w:highlight w:val="none"/>
        </w:rPr>
      </w:pPr>
      <w:r>
        <w:rPr>
          <w:rFonts w:hint="eastAsia" w:ascii="仿宋" w:hAnsi="仿宋" w:eastAsia="仿宋" w:cs="Calibri"/>
          <w:color w:val="auto"/>
          <w:kern w:val="0"/>
          <w:sz w:val="21"/>
          <w:szCs w:val="21"/>
          <w:highlight w:val="none"/>
        </w:rPr>
        <w:t>磋商时间：</w:t>
      </w:r>
      <w:r>
        <w:rPr>
          <w:rFonts w:hint="eastAsia" w:ascii="仿宋" w:hAnsi="仿宋" w:eastAsia="仿宋"/>
          <w:color w:val="auto"/>
          <w:sz w:val="21"/>
          <w:szCs w:val="21"/>
          <w:highlight w:val="none"/>
          <w:u w:val="single"/>
          <w:lang w:eastAsia="zh-CN"/>
        </w:rPr>
        <w:t>2024年12月9日</w:t>
      </w:r>
      <w:r>
        <w:rPr>
          <w:rFonts w:hint="eastAsia" w:ascii="仿宋" w:hAnsi="仿宋" w:eastAsia="仿宋"/>
          <w:color w:val="auto"/>
          <w:sz w:val="21"/>
          <w:szCs w:val="21"/>
          <w:highlight w:val="none"/>
          <w:u w:val="single"/>
          <w:lang w:val="en-US" w:eastAsia="zh-CN"/>
        </w:rPr>
        <w:t>13</w:t>
      </w:r>
      <w:r>
        <w:rPr>
          <w:rFonts w:hint="eastAsia" w:ascii="仿宋" w:hAnsi="仿宋" w:eastAsia="仿宋" w:cs="Calibri"/>
          <w:color w:val="auto"/>
          <w:kern w:val="0"/>
          <w:sz w:val="21"/>
          <w:szCs w:val="21"/>
          <w:highlight w:val="none"/>
          <w:u w:val="single"/>
        </w:rPr>
        <w:t>:</w:t>
      </w:r>
      <w:r>
        <w:rPr>
          <w:rFonts w:hint="eastAsia" w:ascii="仿宋" w:hAnsi="仿宋" w:eastAsia="仿宋" w:cs="Calibri"/>
          <w:color w:val="auto"/>
          <w:kern w:val="0"/>
          <w:sz w:val="21"/>
          <w:szCs w:val="21"/>
          <w:highlight w:val="none"/>
          <w:u w:val="single"/>
          <w:lang w:val="en-US" w:eastAsia="zh-CN"/>
        </w:rPr>
        <w:t>3</w:t>
      </w:r>
      <w:r>
        <w:rPr>
          <w:rFonts w:hint="eastAsia" w:ascii="仿宋" w:hAnsi="仿宋" w:eastAsia="仿宋" w:cs="Calibri"/>
          <w:color w:val="auto"/>
          <w:kern w:val="0"/>
          <w:sz w:val="21"/>
          <w:szCs w:val="21"/>
          <w:highlight w:val="none"/>
          <w:u w:val="single"/>
        </w:rPr>
        <w:t>0（北京时间）</w:t>
      </w:r>
    </w:p>
    <w:p>
      <w:pPr>
        <w:pStyle w:val="31"/>
        <w:spacing w:line="240" w:lineRule="auto"/>
        <w:ind w:firstLine="420" w:firstLineChars="200"/>
        <w:rPr>
          <w:rFonts w:hint="eastAsia" w:ascii="仿宋" w:hAnsi="仿宋" w:eastAsia="仿宋" w:cs="Calibri"/>
          <w:color w:val="auto"/>
          <w:kern w:val="0"/>
          <w:sz w:val="21"/>
          <w:szCs w:val="21"/>
          <w:highlight w:val="none"/>
          <w:u w:val="single"/>
          <w:lang w:eastAsia="zh-CN"/>
        </w:rPr>
      </w:pPr>
      <w:r>
        <w:rPr>
          <w:rFonts w:hint="eastAsia" w:ascii="仿宋" w:hAnsi="仿宋" w:eastAsia="仿宋" w:cs="Calibri"/>
          <w:color w:val="auto"/>
          <w:kern w:val="0"/>
          <w:sz w:val="21"/>
          <w:szCs w:val="21"/>
          <w:highlight w:val="none"/>
        </w:rPr>
        <w:t>磋商地点（网址）：</w:t>
      </w:r>
      <w:r>
        <w:rPr>
          <w:rFonts w:hint="eastAsia" w:ascii="仿宋" w:hAnsi="仿宋" w:eastAsia="仿宋" w:cs="Calibri"/>
          <w:color w:val="auto"/>
          <w:kern w:val="0"/>
          <w:sz w:val="21"/>
          <w:szCs w:val="21"/>
          <w:highlight w:val="none"/>
          <w:u w:val="none"/>
        </w:rPr>
        <w:t>政采云平台（</w:t>
      </w:r>
      <w:r>
        <w:rPr>
          <w:rFonts w:ascii="仿宋" w:hAnsi="仿宋" w:eastAsia="仿宋" w:cs="Calibri"/>
          <w:color w:val="auto"/>
          <w:kern w:val="0"/>
          <w:sz w:val="21"/>
          <w:szCs w:val="21"/>
          <w:highlight w:val="none"/>
          <w:u w:val="none"/>
        </w:rPr>
        <w:t>www.zcygov.cn）</w:t>
      </w:r>
    </w:p>
    <w:p>
      <w:pPr>
        <w:pStyle w:val="31"/>
        <w:snapToGrid w:val="0"/>
        <w:spacing w:beforeLines="0" w:line="240" w:lineRule="auto"/>
        <w:ind w:firstLine="422" w:firstLineChars="200"/>
        <w:rPr>
          <w:rFonts w:hint="eastAsia" w:ascii="仿宋" w:hAnsi="仿宋" w:eastAsia="仿宋"/>
          <w:b/>
          <w:color w:val="auto"/>
          <w:sz w:val="21"/>
          <w:szCs w:val="21"/>
          <w:highlight w:val="none"/>
        </w:rPr>
      </w:pPr>
      <w:bookmarkStart w:id="20" w:name="_Toc28359084"/>
      <w:bookmarkStart w:id="21" w:name="_Toc35393794"/>
      <w:bookmarkStart w:id="22" w:name="_Toc28359007"/>
      <w:bookmarkStart w:id="23" w:name="_Toc35393625"/>
    </w:p>
    <w:p>
      <w:pPr>
        <w:pStyle w:val="31"/>
        <w:snapToGrid w:val="0"/>
        <w:spacing w:beforeLines="0" w:line="240" w:lineRule="auto"/>
        <w:ind w:firstLine="482" w:firstLineChars="200"/>
        <w:rPr>
          <w:rFonts w:hint="eastAsia"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lang w:val="en-US" w:eastAsia="zh-CN"/>
        </w:rPr>
        <w:t>五</w:t>
      </w:r>
      <w:r>
        <w:rPr>
          <w:rFonts w:hint="eastAsia" w:ascii="仿宋" w:hAnsi="仿宋" w:eastAsia="仿宋" w:cs="Times New Roman"/>
          <w:b/>
          <w:color w:val="auto"/>
          <w:sz w:val="24"/>
          <w:szCs w:val="24"/>
          <w:highlight w:val="none"/>
        </w:rPr>
        <w:t>、公告期限</w:t>
      </w:r>
      <w:bookmarkEnd w:id="20"/>
      <w:bookmarkEnd w:id="21"/>
      <w:bookmarkEnd w:id="22"/>
      <w:bookmarkEnd w:id="23"/>
    </w:p>
    <w:p>
      <w:pPr>
        <w:pStyle w:val="31"/>
        <w:snapToGrid w:val="0"/>
        <w:spacing w:beforeLines="0" w:line="240" w:lineRule="auto"/>
        <w:ind w:firstLine="420" w:firstLineChars="200"/>
        <w:rPr>
          <w:rFonts w:hint="eastAsia" w:ascii="仿宋" w:hAnsi="仿宋" w:eastAsia="仿宋" w:cs="Calibri"/>
          <w:color w:val="auto"/>
          <w:kern w:val="0"/>
          <w:sz w:val="21"/>
          <w:szCs w:val="21"/>
          <w:highlight w:val="none"/>
        </w:rPr>
      </w:pPr>
      <w:r>
        <w:rPr>
          <w:rFonts w:hint="eastAsia" w:ascii="仿宋" w:hAnsi="仿宋" w:eastAsia="仿宋" w:cs="Calibri"/>
          <w:color w:val="auto"/>
          <w:kern w:val="0"/>
          <w:sz w:val="21"/>
          <w:szCs w:val="21"/>
          <w:highlight w:val="none"/>
        </w:rPr>
        <w:t>自本公告发布之日起</w:t>
      </w:r>
      <w:r>
        <w:rPr>
          <w:rFonts w:hint="eastAsia" w:ascii="仿宋" w:hAnsi="仿宋" w:eastAsia="仿宋" w:cs="Calibri"/>
          <w:b/>
          <w:color w:val="auto"/>
          <w:kern w:val="0"/>
          <w:sz w:val="21"/>
          <w:szCs w:val="21"/>
          <w:highlight w:val="none"/>
        </w:rPr>
        <w:t>3</w:t>
      </w:r>
      <w:r>
        <w:rPr>
          <w:rFonts w:hint="eastAsia" w:ascii="仿宋" w:hAnsi="仿宋" w:eastAsia="仿宋" w:cs="Calibri"/>
          <w:color w:val="auto"/>
          <w:kern w:val="0"/>
          <w:sz w:val="21"/>
          <w:szCs w:val="21"/>
          <w:highlight w:val="none"/>
        </w:rPr>
        <w:t>个工作日。</w:t>
      </w:r>
    </w:p>
    <w:p>
      <w:pPr>
        <w:pStyle w:val="31"/>
        <w:snapToGrid w:val="0"/>
        <w:spacing w:beforeLines="0" w:line="240" w:lineRule="auto"/>
        <w:ind w:firstLine="420" w:firstLineChars="200"/>
        <w:rPr>
          <w:rFonts w:ascii="仿宋" w:hAnsi="仿宋" w:eastAsia="仿宋" w:cs="Calibri"/>
          <w:color w:val="auto"/>
          <w:kern w:val="0"/>
          <w:sz w:val="21"/>
          <w:szCs w:val="21"/>
          <w:highlight w:val="none"/>
          <w:u w:val="single"/>
        </w:rPr>
      </w:pPr>
    </w:p>
    <w:bookmarkEnd w:id="16"/>
    <w:bookmarkEnd w:id="17"/>
    <w:bookmarkEnd w:id="18"/>
    <w:bookmarkEnd w:id="19"/>
    <w:p>
      <w:pPr>
        <w:pStyle w:val="31"/>
        <w:snapToGrid w:val="0"/>
        <w:spacing w:beforeLines="0" w:line="240" w:lineRule="auto"/>
        <w:ind w:firstLine="482" w:firstLineChars="200"/>
        <w:rPr>
          <w:rFonts w:hint="eastAsia" w:ascii="仿宋" w:hAnsi="仿宋" w:eastAsia="仿宋" w:cs="Times New Roman"/>
          <w:b/>
          <w:color w:val="auto"/>
          <w:sz w:val="24"/>
          <w:szCs w:val="24"/>
          <w:highlight w:val="none"/>
          <w:lang w:val="en-US" w:eastAsia="zh-CN"/>
        </w:rPr>
      </w:pPr>
      <w:bookmarkStart w:id="24" w:name="_Toc35393626"/>
      <w:bookmarkStart w:id="25" w:name="_Toc35393795"/>
      <w:r>
        <w:rPr>
          <w:rFonts w:hint="eastAsia" w:ascii="仿宋" w:hAnsi="仿宋" w:eastAsia="仿宋" w:cs="Times New Roman"/>
          <w:b/>
          <w:color w:val="auto"/>
          <w:sz w:val="24"/>
          <w:szCs w:val="24"/>
          <w:highlight w:val="none"/>
          <w:lang w:val="en-US" w:eastAsia="zh-CN"/>
        </w:rPr>
        <w:t>六、其他补充事宜</w:t>
      </w:r>
      <w:bookmarkEnd w:id="24"/>
      <w:bookmarkEnd w:id="25"/>
    </w:p>
    <w:p>
      <w:pPr>
        <w:pStyle w:val="31"/>
        <w:snapToGrid w:val="0"/>
        <w:spacing w:beforeLines="0" w:line="240" w:lineRule="auto"/>
        <w:rPr>
          <w:rFonts w:hint="eastAsia" w:ascii="仿宋" w:hAnsi="仿宋" w:eastAsia="仿宋"/>
          <w:color w:val="auto"/>
          <w:sz w:val="21"/>
          <w:szCs w:val="21"/>
          <w:highlight w:val="none"/>
        </w:rPr>
      </w:pPr>
      <w:bookmarkStart w:id="26" w:name="_Toc28359085"/>
      <w:bookmarkStart w:id="27" w:name="_Toc35393796"/>
      <w:bookmarkStart w:id="28" w:name="_Toc35393627"/>
      <w:bookmarkStart w:id="29" w:name="_Toc28359008"/>
      <w:r>
        <w:rPr>
          <w:rFonts w:ascii="仿宋" w:hAnsi="仿宋" w:eastAsia="仿宋"/>
          <w:color w:val="auto"/>
          <w:sz w:val="21"/>
          <w:szCs w:val="21"/>
          <w:highlight w:val="none"/>
        </w:rPr>
        <w:t>1.《浙江省财政厅关于进一步发挥政府采购政策功能全力推动经济稳进提质的通知》（浙财采监</w:t>
      </w:r>
      <w:r>
        <w:rPr>
          <w:rFonts w:hint="eastAsia" w:ascii="仿宋" w:hAnsi="仿宋" w:eastAsia="仿宋"/>
          <w:color w:val="auto"/>
          <w:sz w:val="21"/>
          <w:szCs w:val="21"/>
          <w:highlight w:val="none"/>
        </w:rPr>
        <w:t>[</w:t>
      </w:r>
      <w:r>
        <w:rPr>
          <w:rFonts w:ascii="仿宋" w:hAnsi="仿宋" w:eastAsia="仿宋"/>
          <w:color w:val="auto"/>
          <w:sz w:val="21"/>
          <w:szCs w:val="21"/>
          <w:highlight w:val="none"/>
        </w:rPr>
        <w:t>2022</w:t>
      </w:r>
      <w:r>
        <w:rPr>
          <w:rFonts w:hint="eastAsia" w:ascii="仿宋" w:hAnsi="仿宋" w:eastAsia="仿宋"/>
          <w:color w:val="auto"/>
          <w:sz w:val="21"/>
          <w:szCs w:val="21"/>
          <w:highlight w:val="none"/>
        </w:rPr>
        <w:t>]</w:t>
      </w:r>
      <w:r>
        <w:rPr>
          <w:rFonts w:ascii="仿宋" w:hAnsi="仿宋" w:eastAsia="仿宋"/>
          <w:color w:val="auto"/>
          <w:sz w:val="21"/>
          <w:szCs w:val="21"/>
          <w:highlight w:val="none"/>
        </w:rPr>
        <w:t>3号）、《浙江省财政厅关于进一步促进政府采购公平竞争打造最优营商环境的通知》（浙财采监</w:t>
      </w:r>
      <w:r>
        <w:rPr>
          <w:rFonts w:hint="eastAsia" w:ascii="仿宋" w:hAnsi="仿宋" w:eastAsia="仿宋"/>
          <w:color w:val="auto"/>
          <w:sz w:val="21"/>
          <w:szCs w:val="21"/>
          <w:highlight w:val="none"/>
        </w:rPr>
        <w:t>[</w:t>
      </w:r>
      <w:r>
        <w:rPr>
          <w:rFonts w:ascii="仿宋" w:hAnsi="仿宋" w:eastAsia="仿宋"/>
          <w:color w:val="auto"/>
          <w:sz w:val="21"/>
          <w:szCs w:val="21"/>
          <w:highlight w:val="none"/>
        </w:rPr>
        <w:t>2021</w:t>
      </w:r>
      <w:r>
        <w:rPr>
          <w:rFonts w:hint="eastAsia" w:ascii="仿宋" w:hAnsi="仿宋" w:eastAsia="仿宋"/>
          <w:color w:val="auto"/>
          <w:sz w:val="21"/>
          <w:szCs w:val="21"/>
          <w:highlight w:val="none"/>
        </w:rPr>
        <w:t>]</w:t>
      </w:r>
      <w:r>
        <w:rPr>
          <w:rFonts w:ascii="仿宋" w:hAnsi="仿宋" w:eastAsia="仿宋"/>
          <w:color w:val="auto"/>
          <w:sz w:val="21"/>
          <w:szCs w:val="21"/>
          <w:highlight w:val="none"/>
        </w:rPr>
        <w:t>22号）、《浙江省财政厅关于进一步加大政府采购支持中小企业力度助力扎实稳住经济的通知》（浙财采监</w:t>
      </w:r>
      <w:r>
        <w:rPr>
          <w:rFonts w:hint="eastAsia" w:ascii="仿宋" w:hAnsi="仿宋" w:eastAsia="仿宋"/>
          <w:color w:val="auto"/>
          <w:sz w:val="21"/>
          <w:szCs w:val="21"/>
          <w:highlight w:val="none"/>
        </w:rPr>
        <w:t>[</w:t>
      </w:r>
      <w:r>
        <w:rPr>
          <w:rFonts w:ascii="仿宋" w:hAnsi="仿宋" w:eastAsia="仿宋"/>
          <w:color w:val="auto"/>
          <w:sz w:val="21"/>
          <w:szCs w:val="21"/>
          <w:highlight w:val="none"/>
        </w:rPr>
        <w:t>2022</w:t>
      </w:r>
      <w:r>
        <w:rPr>
          <w:rFonts w:hint="eastAsia" w:ascii="仿宋" w:hAnsi="仿宋" w:eastAsia="仿宋"/>
          <w:color w:val="auto"/>
          <w:sz w:val="21"/>
          <w:szCs w:val="21"/>
          <w:highlight w:val="none"/>
        </w:rPr>
        <w:t>]</w:t>
      </w:r>
      <w:r>
        <w:rPr>
          <w:rFonts w:ascii="仿宋" w:hAnsi="仿宋" w:eastAsia="仿宋"/>
          <w:color w:val="auto"/>
          <w:sz w:val="21"/>
          <w:szCs w:val="21"/>
          <w:highlight w:val="none"/>
        </w:rPr>
        <w:t>8号）已分别于2022年1月29日、2022年2月1日和2022年7月1日开始实施，此前有关规定与上述文件内容不一致的，按上述文件要求执行。</w:t>
      </w:r>
    </w:p>
    <w:p>
      <w:pPr>
        <w:pStyle w:val="31"/>
        <w:snapToGrid w:val="0"/>
        <w:spacing w:beforeLines="0" w:line="240" w:lineRule="auto"/>
        <w:rPr>
          <w:rFonts w:hint="eastAsia" w:ascii="仿宋" w:hAnsi="仿宋" w:eastAsia="仿宋"/>
          <w:color w:val="auto"/>
          <w:sz w:val="21"/>
          <w:szCs w:val="21"/>
          <w:highlight w:val="none"/>
        </w:rPr>
      </w:pPr>
      <w:r>
        <w:rPr>
          <w:rFonts w:ascii="仿宋" w:hAnsi="仿宋" w:eastAsia="仿宋"/>
          <w:color w:val="auto"/>
          <w:sz w:val="21"/>
          <w:szCs w:val="21"/>
          <w:highlight w:val="none"/>
        </w:rPr>
        <w:t>2.根据《浙江省财政厅关于进一步促进政府采购公平竞争打造最优营商环境的通知》（浙财采监</w:t>
      </w:r>
      <w:r>
        <w:rPr>
          <w:rFonts w:hint="eastAsia" w:ascii="仿宋" w:hAnsi="仿宋" w:eastAsia="仿宋"/>
          <w:color w:val="auto"/>
          <w:sz w:val="21"/>
          <w:szCs w:val="21"/>
          <w:highlight w:val="none"/>
        </w:rPr>
        <w:t>[</w:t>
      </w:r>
      <w:r>
        <w:rPr>
          <w:rFonts w:ascii="仿宋" w:hAnsi="仿宋" w:eastAsia="仿宋"/>
          <w:color w:val="auto"/>
          <w:sz w:val="21"/>
          <w:szCs w:val="21"/>
          <w:highlight w:val="none"/>
        </w:rPr>
        <w:t>2021</w:t>
      </w:r>
      <w:r>
        <w:rPr>
          <w:rFonts w:hint="eastAsia" w:ascii="仿宋" w:hAnsi="仿宋" w:eastAsia="仿宋"/>
          <w:color w:val="auto"/>
          <w:sz w:val="21"/>
          <w:szCs w:val="21"/>
          <w:highlight w:val="none"/>
        </w:rPr>
        <w:t>]</w:t>
      </w:r>
      <w:r>
        <w:rPr>
          <w:rFonts w:ascii="仿宋" w:hAnsi="仿宋" w:eastAsia="仿宋"/>
          <w:color w:val="auto"/>
          <w:sz w:val="21"/>
          <w:szCs w:val="21"/>
          <w:highlight w:val="none"/>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31"/>
        <w:snapToGrid w:val="0"/>
        <w:spacing w:beforeLines="0" w:line="240" w:lineRule="auto"/>
        <w:rPr>
          <w:rFonts w:hint="eastAsia" w:ascii="仿宋" w:hAnsi="仿宋" w:eastAsia="仿宋"/>
          <w:color w:val="auto"/>
          <w:sz w:val="21"/>
          <w:szCs w:val="21"/>
          <w:highlight w:val="none"/>
        </w:rPr>
      </w:pPr>
      <w:r>
        <w:rPr>
          <w:rFonts w:hint="eastAsia" w:ascii="仿宋" w:hAnsi="仿宋" w:eastAsia="仿宋"/>
          <w:color w:val="auto"/>
          <w:sz w:val="21"/>
          <w:szCs w:val="21"/>
          <w:highlight w:val="none"/>
        </w:rPr>
        <w:t>3</w:t>
      </w:r>
      <w:r>
        <w:rPr>
          <w:rFonts w:ascii="仿宋" w:hAnsi="仿宋" w:eastAsia="仿宋"/>
          <w:color w:val="auto"/>
          <w:sz w:val="21"/>
          <w:szCs w:val="21"/>
          <w:highlight w:val="none"/>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31"/>
        <w:snapToGrid w:val="0"/>
        <w:spacing w:beforeLines="0" w:line="240" w:lineRule="auto"/>
        <w:ind w:firstLine="420" w:firstLineChars="200"/>
        <w:rPr>
          <w:rFonts w:ascii="仿宋" w:hAnsi="仿宋" w:eastAsia="仿宋" w:cs="仿宋_GB2312"/>
          <w:color w:val="auto"/>
          <w:sz w:val="21"/>
          <w:szCs w:val="21"/>
          <w:highlight w:val="none"/>
        </w:rPr>
      </w:pPr>
      <w:r>
        <w:rPr>
          <w:rFonts w:hint="eastAsia" w:ascii="仿宋" w:hAnsi="仿宋" w:eastAsia="仿宋"/>
          <w:color w:val="auto"/>
          <w:sz w:val="21"/>
          <w:szCs w:val="21"/>
          <w:highlight w:val="none"/>
        </w:rPr>
        <w:t>4.</w:t>
      </w:r>
      <w:r>
        <w:rPr>
          <w:rFonts w:ascii="仿宋" w:hAnsi="仿宋" w:eastAsia="仿宋"/>
          <w:color w:val="auto"/>
          <w:sz w:val="21"/>
          <w:szCs w:val="21"/>
          <w:highlight w:val="none"/>
        </w:rPr>
        <w:t>其他事项：</w:t>
      </w:r>
      <w:r>
        <w:rPr>
          <w:rFonts w:hint="eastAsia" w:ascii="仿宋" w:hAnsi="仿宋" w:eastAsia="仿宋" w:cs="Calibri"/>
          <w:b/>
          <w:color w:val="auto"/>
          <w:kern w:val="0"/>
          <w:sz w:val="21"/>
          <w:szCs w:val="21"/>
          <w:highlight w:val="none"/>
        </w:rPr>
        <w:t>（1）需要落实的政府采购政策：</w:t>
      </w:r>
      <w:r>
        <w:rPr>
          <w:rFonts w:hint="eastAsia" w:ascii="仿宋" w:hAnsi="仿宋" w:eastAsia="仿宋" w:cs="Calibri"/>
          <w:color w:val="auto"/>
          <w:kern w:val="0"/>
          <w:sz w:val="21"/>
          <w:szCs w:val="21"/>
          <w:highlight w:val="none"/>
        </w:rPr>
        <w:t>包括</w:t>
      </w:r>
      <w:r>
        <w:rPr>
          <w:rFonts w:hint="eastAsia" w:ascii="仿宋" w:hAnsi="仿宋" w:eastAsia="仿宋" w:cs="Calibri"/>
          <w:color w:val="auto"/>
          <w:kern w:val="0"/>
          <w:sz w:val="21"/>
          <w:szCs w:val="21"/>
          <w:highlight w:val="none"/>
          <w:lang w:val="en-US" w:eastAsia="zh-CN"/>
        </w:rPr>
        <w:t>支持绿色发展</w:t>
      </w:r>
      <w:r>
        <w:rPr>
          <w:rFonts w:hint="eastAsia" w:ascii="仿宋" w:hAnsi="仿宋" w:eastAsia="仿宋" w:cs="Calibri"/>
          <w:color w:val="auto"/>
          <w:kern w:val="0"/>
          <w:sz w:val="21"/>
          <w:szCs w:val="21"/>
          <w:highlight w:val="none"/>
        </w:rPr>
        <w:t>、</w:t>
      </w:r>
      <w:r>
        <w:rPr>
          <w:rFonts w:hint="eastAsia" w:ascii="仿宋" w:hAnsi="仿宋" w:eastAsia="仿宋" w:cs="Calibri"/>
          <w:color w:val="auto"/>
          <w:kern w:val="0"/>
          <w:sz w:val="21"/>
          <w:szCs w:val="21"/>
          <w:highlight w:val="none"/>
          <w:lang w:val="en-US" w:eastAsia="zh-CN"/>
        </w:rPr>
        <w:t>支持</w:t>
      </w:r>
      <w:r>
        <w:rPr>
          <w:rFonts w:hint="eastAsia" w:ascii="仿宋" w:hAnsi="仿宋" w:eastAsia="仿宋" w:cs="Calibri"/>
          <w:color w:val="auto"/>
          <w:kern w:val="0"/>
          <w:sz w:val="21"/>
          <w:szCs w:val="21"/>
          <w:highlight w:val="none"/>
        </w:rPr>
        <w:t>中小企业</w:t>
      </w:r>
      <w:r>
        <w:rPr>
          <w:rFonts w:hint="eastAsia" w:ascii="仿宋" w:hAnsi="仿宋" w:eastAsia="仿宋" w:cs="Calibri"/>
          <w:color w:val="auto"/>
          <w:kern w:val="0"/>
          <w:sz w:val="21"/>
          <w:szCs w:val="21"/>
          <w:highlight w:val="none"/>
          <w:lang w:val="en-US" w:eastAsia="zh-CN"/>
        </w:rPr>
        <w:t>发展</w:t>
      </w:r>
      <w:r>
        <w:rPr>
          <w:rFonts w:hint="eastAsia" w:ascii="仿宋" w:hAnsi="仿宋" w:eastAsia="仿宋" w:cs="Calibri"/>
          <w:color w:val="auto"/>
          <w:kern w:val="0"/>
          <w:sz w:val="21"/>
          <w:szCs w:val="21"/>
          <w:highlight w:val="none"/>
        </w:rPr>
        <w:t>、支持创新发展等，详见</w:t>
      </w:r>
      <w:r>
        <w:rPr>
          <w:rFonts w:hint="eastAsia" w:ascii="仿宋" w:hAnsi="仿宋" w:eastAsia="仿宋" w:cs="Calibri"/>
          <w:color w:val="auto"/>
          <w:kern w:val="0"/>
          <w:sz w:val="21"/>
          <w:szCs w:val="21"/>
          <w:highlight w:val="none"/>
          <w:lang w:val="en-US" w:eastAsia="zh-CN"/>
        </w:rPr>
        <w:t>采购文件</w:t>
      </w:r>
      <w:r>
        <w:rPr>
          <w:rFonts w:hint="eastAsia" w:ascii="仿宋" w:hAnsi="仿宋" w:eastAsia="仿宋" w:cs="Calibri"/>
          <w:color w:val="auto"/>
          <w:kern w:val="0"/>
          <w:sz w:val="21"/>
          <w:szCs w:val="21"/>
          <w:highlight w:val="none"/>
        </w:rPr>
        <w:t>第</w:t>
      </w:r>
      <w:r>
        <w:rPr>
          <w:rFonts w:hint="eastAsia" w:ascii="仿宋" w:hAnsi="仿宋" w:eastAsia="仿宋" w:cs="Calibri"/>
          <w:color w:val="auto"/>
          <w:kern w:val="0"/>
          <w:sz w:val="21"/>
          <w:szCs w:val="21"/>
          <w:highlight w:val="none"/>
          <w:lang w:val="en-US" w:eastAsia="zh-CN"/>
        </w:rPr>
        <w:t>三</w:t>
      </w:r>
      <w:r>
        <w:rPr>
          <w:rFonts w:hint="eastAsia" w:ascii="仿宋" w:hAnsi="仿宋" w:eastAsia="仿宋" w:cs="Calibri"/>
          <w:color w:val="auto"/>
          <w:kern w:val="0"/>
          <w:sz w:val="21"/>
          <w:szCs w:val="21"/>
          <w:highlight w:val="none"/>
        </w:rPr>
        <w:t>部分。</w:t>
      </w:r>
      <w:r>
        <w:rPr>
          <w:rFonts w:hint="eastAsia" w:ascii="仿宋" w:hAnsi="仿宋" w:eastAsia="仿宋" w:cs="Calibri"/>
          <w:b/>
          <w:color w:val="auto"/>
          <w:kern w:val="0"/>
          <w:sz w:val="21"/>
          <w:szCs w:val="21"/>
          <w:highlight w:val="none"/>
        </w:rPr>
        <w:t>（2）</w:t>
      </w:r>
      <w:r>
        <w:rPr>
          <w:rFonts w:ascii="仿宋" w:hAnsi="仿宋" w:eastAsia="仿宋" w:cs="Calibri"/>
          <w:b/>
          <w:color w:val="auto"/>
          <w:kern w:val="0"/>
          <w:sz w:val="21"/>
          <w:szCs w:val="21"/>
          <w:highlight w:val="none"/>
        </w:rPr>
        <w:t>电子招投标的说明：</w:t>
      </w:r>
      <w:r>
        <w:rPr>
          <w:rFonts w:hint="eastAsia" w:ascii="仿宋" w:hAnsi="仿宋" w:eastAsia="仿宋" w:cs="Calibri"/>
          <w:color w:val="auto"/>
          <w:kern w:val="0"/>
          <w:sz w:val="21"/>
          <w:szCs w:val="21"/>
          <w:highlight w:val="none"/>
        </w:rPr>
        <w:t>①</w:t>
      </w:r>
      <w:r>
        <w:rPr>
          <w:rFonts w:ascii="仿宋" w:hAnsi="仿宋" w:eastAsia="仿宋" w:cs="Calibri"/>
          <w:color w:val="auto"/>
          <w:kern w:val="0"/>
          <w:sz w:val="21"/>
          <w:szCs w:val="21"/>
          <w:highlight w:val="none"/>
        </w:rPr>
        <w:t>电子招投标：本项目以数据电文形式，依托“政府采购云平台（www.zcygov.cn）”进行招投标活动，不接受纸质投标文件</w:t>
      </w:r>
      <w:r>
        <w:rPr>
          <w:rFonts w:hint="eastAsia" w:ascii="仿宋" w:hAnsi="仿宋" w:eastAsia="仿宋" w:cs="Calibri"/>
          <w:color w:val="auto"/>
          <w:kern w:val="0"/>
          <w:sz w:val="21"/>
          <w:szCs w:val="21"/>
          <w:highlight w:val="none"/>
        </w:rPr>
        <w:t>；②</w:t>
      </w:r>
      <w:r>
        <w:rPr>
          <w:rFonts w:ascii="仿宋" w:hAnsi="仿宋" w:eastAsia="仿宋" w:cs="Calibri"/>
          <w:color w:val="auto"/>
          <w:kern w:val="0"/>
          <w:sz w:val="21"/>
          <w:szCs w:val="21"/>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 w:hAnsi="仿宋" w:eastAsia="仿宋" w:cs="Calibri"/>
          <w:color w:val="auto"/>
          <w:kern w:val="0"/>
          <w:sz w:val="21"/>
          <w:szCs w:val="21"/>
          <w:highlight w:val="none"/>
        </w:rPr>
        <w:t>采云电子交易客户端”</w:t>
      </w:r>
      <w:r>
        <w:rPr>
          <w:rFonts w:ascii="仿宋" w:hAnsi="仿宋" w:eastAsia="仿宋" w:cs="Calibri"/>
          <w:color w:val="auto"/>
          <w:kern w:val="0"/>
          <w:sz w:val="21"/>
          <w:szCs w:val="21"/>
          <w:highlight w:val="none"/>
        </w:rPr>
        <w:t>--前往“浙江政府采购网-下载专区-电子交易客户端”进行下载并安装</w:t>
      </w:r>
      <w:r>
        <w:rPr>
          <w:rFonts w:hint="eastAsia" w:ascii="仿宋" w:hAnsi="仿宋" w:eastAsia="仿宋" w:cs="Calibri"/>
          <w:color w:val="auto"/>
          <w:kern w:val="0"/>
          <w:sz w:val="21"/>
          <w:szCs w:val="21"/>
          <w:highlight w:val="none"/>
        </w:rPr>
        <w:t>；③</w:t>
      </w:r>
      <w:r>
        <w:rPr>
          <w:rFonts w:ascii="仿宋" w:hAnsi="仿宋" w:eastAsia="仿宋" w:cs="Calibri"/>
          <w:color w:val="auto"/>
          <w:kern w:val="0"/>
          <w:sz w:val="21"/>
          <w:szCs w:val="21"/>
          <w:highlight w:val="none"/>
        </w:rPr>
        <w:t>招标文件的获取：使用账号登录或者使用CA登录政</w:t>
      </w:r>
      <w:r>
        <w:rPr>
          <w:rFonts w:hint="eastAsia" w:ascii="仿宋" w:hAnsi="仿宋" w:eastAsia="仿宋" w:cs="Calibri"/>
          <w:color w:val="auto"/>
          <w:kern w:val="0"/>
          <w:sz w:val="21"/>
          <w:szCs w:val="21"/>
          <w:highlight w:val="none"/>
        </w:rPr>
        <w:t>采云平台；进入“项目采购”应用，在获取采购文件菜单中选择项目，获取招标文件；④</w:t>
      </w:r>
      <w:r>
        <w:rPr>
          <w:rFonts w:ascii="仿宋" w:hAnsi="仿宋" w:eastAsia="仿宋" w:cs="Calibri"/>
          <w:color w:val="auto"/>
          <w:kern w:val="0"/>
          <w:sz w:val="21"/>
          <w:szCs w:val="21"/>
          <w:highlight w:val="none"/>
        </w:rPr>
        <w:t>投标文件的制作：在“政</w:t>
      </w:r>
      <w:r>
        <w:rPr>
          <w:rFonts w:hint="eastAsia" w:ascii="仿宋" w:hAnsi="仿宋" w:eastAsia="仿宋" w:cs="Calibri"/>
          <w:color w:val="auto"/>
          <w:kern w:val="0"/>
          <w:sz w:val="21"/>
          <w:szCs w:val="21"/>
          <w:highlight w:val="none"/>
        </w:rPr>
        <w:t>采云电子交易客户端”中完成“填写基本信息”、“导入投标文件”、“标书关联”、“标书检查”、“电子签名”、“生成电子标书”等操作；⑤</w:t>
      </w:r>
      <w:r>
        <w:rPr>
          <w:rFonts w:ascii="仿宋" w:hAnsi="仿宋" w:eastAsia="仿宋" w:cs="Calibri"/>
          <w:color w:val="auto"/>
          <w:kern w:val="0"/>
          <w:sz w:val="21"/>
          <w:szCs w:val="21"/>
          <w:highlight w:val="none"/>
        </w:rPr>
        <w:t>采购人、采购机构将依托政</w:t>
      </w:r>
      <w:r>
        <w:rPr>
          <w:rFonts w:hint="eastAsia" w:ascii="仿宋" w:hAnsi="仿宋" w:eastAsia="仿宋" w:cs="Calibri"/>
          <w:color w:val="auto"/>
          <w:kern w:val="0"/>
          <w:sz w:val="21"/>
          <w:szCs w:val="21"/>
          <w:highlight w:val="none"/>
        </w:rPr>
        <w:t>采云平台完成本项目的电子交易活动，平台不接受未按上述方式获取招标文件的供应商进行投标活动；⑥</w:t>
      </w:r>
      <w:r>
        <w:rPr>
          <w:rFonts w:ascii="仿宋" w:hAnsi="仿宋" w:eastAsia="仿宋" w:cs="Calibri"/>
          <w:color w:val="auto"/>
          <w:kern w:val="0"/>
          <w:sz w:val="21"/>
          <w:szCs w:val="21"/>
          <w:highlight w:val="none"/>
        </w:rPr>
        <w:t>对未按上述方式获取招标文件的供应商对该文件提出的质疑，采购人或采购代理机构将</w:t>
      </w:r>
      <w:r>
        <w:rPr>
          <w:rFonts w:hint="eastAsia" w:ascii="仿宋" w:hAnsi="仿宋" w:eastAsia="仿宋" w:cs="Calibri"/>
          <w:color w:val="auto"/>
          <w:kern w:val="0"/>
          <w:sz w:val="21"/>
          <w:szCs w:val="21"/>
          <w:highlight w:val="none"/>
        </w:rPr>
        <w:t>不予处理；⑦</w:t>
      </w:r>
      <w:r>
        <w:rPr>
          <w:rFonts w:ascii="仿宋" w:hAnsi="仿宋" w:eastAsia="仿宋" w:cs="Calibri"/>
          <w:color w:val="auto"/>
          <w:kern w:val="0"/>
          <w:sz w:val="21"/>
          <w:szCs w:val="21"/>
          <w:highlight w:val="none"/>
        </w:rPr>
        <w:t>不提供招标文件纸质版</w:t>
      </w:r>
      <w:r>
        <w:rPr>
          <w:rFonts w:hint="eastAsia" w:ascii="仿宋" w:hAnsi="仿宋" w:eastAsia="仿宋" w:cs="Calibri"/>
          <w:color w:val="auto"/>
          <w:kern w:val="0"/>
          <w:sz w:val="21"/>
          <w:szCs w:val="21"/>
          <w:highlight w:val="none"/>
        </w:rPr>
        <w:t>；⑧</w:t>
      </w:r>
      <w:r>
        <w:rPr>
          <w:rFonts w:ascii="仿宋" w:hAnsi="仿宋" w:eastAsia="仿宋" w:cs="Calibri"/>
          <w:color w:val="auto"/>
          <w:kern w:val="0"/>
          <w:sz w:val="21"/>
          <w:szCs w:val="21"/>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 w:hAnsi="仿宋" w:eastAsia="仿宋" w:cs="Calibri"/>
          <w:color w:val="auto"/>
          <w:kern w:val="0"/>
          <w:sz w:val="21"/>
          <w:szCs w:val="21"/>
          <w:highlight w:val="none"/>
        </w:rPr>
        <w:t>；⑨投标文件的解密：投标人按照平台提示和招标文件的规定在半小时内完成在线解密。通过“政府采购云平台”上传递交的投标文件无法按时解密，投标人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 w:hAnsi="仿宋" w:eastAsia="仿宋" w:cs="Calibri"/>
          <w:color w:val="auto"/>
          <w:kern w:val="0"/>
          <w:sz w:val="21"/>
          <w:szCs w:val="21"/>
          <w:highlight w:val="none"/>
        </w:rPr>
        <w:t>具体操作指南：详见政</w:t>
      </w:r>
      <w:r>
        <w:rPr>
          <w:rFonts w:hint="eastAsia" w:ascii="仿宋" w:hAnsi="仿宋" w:eastAsia="仿宋" w:cs="Calibri"/>
          <w:color w:val="auto"/>
          <w:kern w:val="0"/>
          <w:sz w:val="21"/>
          <w:szCs w:val="21"/>
          <w:highlight w:val="none"/>
        </w:rPr>
        <w:t>采云平台“服务中心</w:t>
      </w:r>
      <w:r>
        <w:rPr>
          <w:rFonts w:ascii="仿宋" w:hAnsi="仿宋" w:eastAsia="仿宋" w:cs="Calibri"/>
          <w:color w:val="auto"/>
          <w:kern w:val="0"/>
          <w:sz w:val="21"/>
          <w:szCs w:val="21"/>
          <w:highlight w:val="none"/>
        </w:rPr>
        <w:t>-帮助文档-项目采购-操作流程-电子招投标-政府采购项目电子交易管理操作指南-供应商”。</w:t>
      </w:r>
      <w:r>
        <w:rPr>
          <w:rFonts w:hint="eastAsia" w:ascii="仿宋" w:hAnsi="仿宋" w:eastAsia="仿宋" w:cs="Calibri"/>
          <w:b/>
          <w:bCs/>
          <w:color w:val="auto"/>
          <w:kern w:val="0"/>
          <w:sz w:val="21"/>
          <w:szCs w:val="21"/>
          <w:highlight w:val="none"/>
          <w:lang w:val="en-US" w:eastAsia="zh-CN"/>
        </w:rPr>
        <w:t>（3）采购文件公告期限与采购公告的公告期限一致。</w:t>
      </w:r>
    </w:p>
    <w:p>
      <w:pPr>
        <w:pStyle w:val="31"/>
        <w:snapToGrid w:val="0"/>
        <w:spacing w:beforeLines="0" w:line="240" w:lineRule="auto"/>
        <w:rPr>
          <w:rFonts w:ascii="仿宋_GB2312" w:hAnsi="仿宋_GB2312" w:eastAsia="仿宋_GB2312" w:cs="仿宋_GB2312"/>
          <w:color w:val="auto"/>
          <w:kern w:val="0"/>
          <w:sz w:val="21"/>
          <w:szCs w:val="21"/>
          <w:highlight w:val="none"/>
        </w:rPr>
      </w:pPr>
      <w:r>
        <w:rPr>
          <w:rFonts w:hint="eastAsia" w:ascii="仿宋" w:hAnsi="仿宋" w:eastAsia="仿宋"/>
          <w:color w:val="auto"/>
          <w:sz w:val="21"/>
          <w:szCs w:val="21"/>
          <w:highlight w:val="none"/>
          <w:lang w:val="en-US" w:eastAsia="zh-CN"/>
        </w:rPr>
        <w:tab/>
      </w:r>
    </w:p>
    <w:p>
      <w:pPr>
        <w:pStyle w:val="31"/>
        <w:snapToGrid w:val="0"/>
        <w:spacing w:beforeLines="0" w:line="240" w:lineRule="auto"/>
        <w:ind w:firstLine="482" w:firstLineChars="200"/>
        <w:rPr>
          <w:rFonts w:hint="eastAsia" w:ascii="仿宋" w:hAnsi="仿宋" w:eastAsia="仿宋" w:cs="Times New Roman"/>
          <w:b/>
          <w:color w:val="auto"/>
          <w:sz w:val="24"/>
          <w:szCs w:val="24"/>
          <w:highlight w:val="none"/>
          <w:lang w:val="en-US" w:eastAsia="zh-CN"/>
        </w:rPr>
      </w:pPr>
      <w:r>
        <w:rPr>
          <w:rFonts w:hint="eastAsia" w:ascii="仿宋" w:hAnsi="仿宋" w:eastAsia="仿宋" w:cs="Times New Roman"/>
          <w:b/>
          <w:color w:val="auto"/>
          <w:sz w:val="24"/>
          <w:szCs w:val="24"/>
          <w:highlight w:val="none"/>
          <w:lang w:val="en-US" w:eastAsia="zh-CN"/>
        </w:rPr>
        <w:t>七、对本次采购提出询问、质疑、投诉，请按以下方式联系。</w:t>
      </w:r>
      <w:bookmarkEnd w:id="26"/>
      <w:bookmarkEnd w:id="27"/>
      <w:bookmarkEnd w:id="28"/>
      <w:bookmarkEnd w:id="29"/>
    </w:p>
    <w:p>
      <w:pPr>
        <w:snapToGrid w:val="0"/>
        <w:spacing w:beforeLines="0" w:line="240" w:lineRule="auto"/>
        <w:ind w:firstLine="632" w:firstLineChars="300"/>
        <w:rPr>
          <w:rFonts w:hint="eastAsia" w:ascii="仿宋" w:hAnsi="仿宋" w:eastAsia="仿宋" w:cs="Calibri"/>
          <w:b/>
          <w:color w:val="auto"/>
          <w:kern w:val="0"/>
          <w:sz w:val="21"/>
          <w:szCs w:val="21"/>
          <w:highlight w:val="none"/>
        </w:rPr>
      </w:pPr>
      <w:r>
        <w:rPr>
          <w:rFonts w:hint="eastAsia" w:ascii="仿宋" w:hAnsi="仿宋" w:eastAsia="仿宋" w:cs="Calibri"/>
          <w:b/>
          <w:color w:val="auto"/>
          <w:kern w:val="0"/>
          <w:sz w:val="21"/>
          <w:szCs w:val="21"/>
          <w:highlight w:val="none"/>
        </w:rPr>
        <w:t>1.采购人信息</w:t>
      </w:r>
    </w:p>
    <w:p>
      <w:pPr>
        <w:keepNext w:val="0"/>
        <w:keepLines w:val="0"/>
        <w:pageBreakBefore w:val="0"/>
        <w:kinsoku/>
        <w:wordWrap/>
        <w:overflowPunct/>
        <w:topLinePunct w:val="0"/>
        <w:autoSpaceDE/>
        <w:autoSpaceDN/>
        <w:bidi w:val="0"/>
        <w:snapToGrid w:val="0"/>
        <w:spacing w:line="240" w:lineRule="auto"/>
        <w:ind w:left="420" w:leftChars="200" w:firstLine="420" w:firstLineChars="200"/>
        <w:textAlignment w:val="auto"/>
        <w:rPr>
          <w:rFonts w:hint="eastAsia" w:ascii="仿宋" w:hAnsi="仿宋" w:eastAsia="仿宋" w:cs="Calibri"/>
          <w:color w:val="auto"/>
          <w:kern w:val="0"/>
          <w:szCs w:val="21"/>
          <w:highlight w:val="none"/>
          <w:lang w:eastAsia="zh-CN"/>
        </w:rPr>
      </w:pPr>
      <w:r>
        <w:rPr>
          <w:rFonts w:hint="eastAsia" w:ascii="仿宋" w:hAnsi="仿宋" w:eastAsia="仿宋" w:cs="Calibri"/>
          <w:color w:val="auto"/>
          <w:kern w:val="0"/>
          <w:szCs w:val="21"/>
          <w:highlight w:val="none"/>
        </w:rPr>
        <w:t>名称：</w:t>
      </w:r>
      <w:r>
        <w:rPr>
          <w:rFonts w:hint="eastAsia" w:ascii="仿宋" w:hAnsi="仿宋" w:eastAsia="仿宋" w:cs="Calibri"/>
          <w:color w:val="auto"/>
          <w:kern w:val="0"/>
          <w:szCs w:val="21"/>
          <w:highlight w:val="none"/>
          <w:lang w:eastAsia="zh-CN"/>
        </w:rPr>
        <w:t>杭州市临安区中医院</w:t>
      </w:r>
    </w:p>
    <w:p>
      <w:pPr>
        <w:keepNext w:val="0"/>
        <w:keepLines w:val="0"/>
        <w:pageBreakBefore w:val="0"/>
        <w:kinsoku/>
        <w:wordWrap/>
        <w:overflowPunct/>
        <w:topLinePunct w:val="0"/>
        <w:autoSpaceDE/>
        <w:autoSpaceDN/>
        <w:bidi w:val="0"/>
        <w:snapToGrid w:val="0"/>
        <w:spacing w:line="240" w:lineRule="auto"/>
        <w:ind w:left="420" w:leftChars="200" w:firstLine="420" w:firstLineChars="200"/>
        <w:textAlignment w:val="auto"/>
        <w:rPr>
          <w:rFonts w:hint="eastAsia" w:ascii="仿宋" w:hAnsi="仿宋" w:eastAsia="仿宋" w:cs="Calibri"/>
          <w:color w:val="auto"/>
          <w:kern w:val="0"/>
          <w:szCs w:val="21"/>
          <w:highlight w:val="none"/>
        </w:rPr>
      </w:pPr>
      <w:r>
        <w:rPr>
          <w:rFonts w:hint="eastAsia" w:ascii="仿宋" w:hAnsi="仿宋" w:eastAsia="仿宋" w:cs="Calibri"/>
          <w:color w:val="auto"/>
          <w:kern w:val="0"/>
          <w:szCs w:val="21"/>
          <w:highlight w:val="none"/>
        </w:rPr>
        <w:t>地址：杭州市临安区溪水北路288号 </w:t>
      </w:r>
    </w:p>
    <w:p>
      <w:pPr>
        <w:keepNext w:val="0"/>
        <w:keepLines w:val="0"/>
        <w:pageBreakBefore w:val="0"/>
        <w:kinsoku/>
        <w:wordWrap/>
        <w:overflowPunct/>
        <w:topLinePunct w:val="0"/>
        <w:autoSpaceDE/>
        <w:autoSpaceDN/>
        <w:bidi w:val="0"/>
        <w:snapToGrid w:val="0"/>
        <w:spacing w:line="240" w:lineRule="auto"/>
        <w:ind w:left="420" w:leftChars="200" w:firstLine="420" w:firstLineChars="200"/>
        <w:textAlignment w:val="auto"/>
        <w:rPr>
          <w:rFonts w:hint="default" w:ascii="仿宋" w:hAnsi="仿宋" w:eastAsia="仿宋" w:cs="Calibri"/>
          <w:color w:val="auto"/>
          <w:kern w:val="0"/>
          <w:szCs w:val="21"/>
          <w:highlight w:val="none"/>
          <w:lang w:val="en-US"/>
        </w:rPr>
      </w:pPr>
      <w:r>
        <w:rPr>
          <w:rFonts w:hint="eastAsia" w:ascii="仿宋" w:hAnsi="仿宋" w:eastAsia="仿宋" w:cs="Calibri"/>
          <w:color w:val="auto"/>
          <w:kern w:val="0"/>
          <w:szCs w:val="21"/>
          <w:highlight w:val="none"/>
        </w:rPr>
        <w:t>项目联系人（询问）：</w:t>
      </w:r>
      <w:r>
        <w:rPr>
          <w:rFonts w:hint="eastAsia" w:ascii="仿宋" w:hAnsi="仿宋" w:eastAsia="仿宋" w:cs="Calibri"/>
          <w:color w:val="auto"/>
          <w:kern w:val="0"/>
          <w:szCs w:val="21"/>
          <w:highlight w:val="none"/>
          <w:lang w:val="en-US" w:eastAsia="zh-CN"/>
        </w:rPr>
        <w:t>高林君</w:t>
      </w:r>
    </w:p>
    <w:p>
      <w:pPr>
        <w:keepNext w:val="0"/>
        <w:keepLines w:val="0"/>
        <w:pageBreakBefore w:val="0"/>
        <w:kinsoku/>
        <w:wordWrap/>
        <w:overflowPunct/>
        <w:topLinePunct w:val="0"/>
        <w:autoSpaceDE/>
        <w:autoSpaceDN/>
        <w:bidi w:val="0"/>
        <w:snapToGrid w:val="0"/>
        <w:spacing w:line="240" w:lineRule="auto"/>
        <w:ind w:left="420" w:leftChars="200" w:firstLine="420" w:firstLineChars="200"/>
        <w:textAlignment w:val="auto"/>
        <w:rPr>
          <w:rFonts w:hint="default" w:ascii="仿宋" w:hAnsi="仿宋" w:eastAsia="仿宋" w:cs="Calibri"/>
          <w:color w:val="auto"/>
          <w:kern w:val="0"/>
          <w:szCs w:val="21"/>
          <w:highlight w:val="none"/>
          <w:lang w:val="en-US" w:eastAsia="zh-CN"/>
        </w:rPr>
      </w:pPr>
      <w:r>
        <w:rPr>
          <w:rFonts w:hint="eastAsia" w:ascii="仿宋" w:hAnsi="仿宋" w:eastAsia="仿宋" w:cs="Calibri"/>
          <w:color w:val="auto"/>
          <w:kern w:val="0"/>
          <w:szCs w:val="21"/>
          <w:highlight w:val="none"/>
        </w:rPr>
        <w:t>项目联系方式（询问）：</w:t>
      </w:r>
      <w:r>
        <w:rPr>
          <w:rFonts w:hint="eastAsia" w:ascii="仿宋" w:hAnsi="仿宋" w:eastAsia="仿宋" w:cs="Calibri"/>
          <w:color w:val="auto"/>
          <w:kern w:val="0"/>
          <w:szCs w:val="21"/>
          <w:highlight w:val="none"/>
          <w:lang w:val="en-US" w:eastAsia="zh-CN"/>
        </w:rPr>
        <w:t>0571-61068129</w:t>
      </w:r>
    </w:p>
    <w:p>
      <w:pPr>
        <w:keepNext w:val="0"/>
        <w:keepLines w:val="0"/>
        <w:pageBreakBefore w:val="0"/>
        <w:kinsoku/>
        <w:wordWrap/>
        <w:overflowPunct/>
        <w:topLinePunct w:val="0"/>
        <w:autoSpaceDE/>
        <w:autoSpaceDN/>
        <w:bidi w:val="0"/>
        <w:snapToGrid w:val="0"/>
        <w:spacing w:line="240" w:lineRule="auto"/>
        <w:ind w:left="420" w:leftChars="200" w:firstLine="420" w:firstLineChars="200"/>
        <w:textAlignment w:val="auto"/>
        <w:rPr>
          <w:rFonts w:hint="eastAsia" w:ascii="仿宋" w:hAnsi="仿宋" w:eastAsia="仿宋" w:cs="Calibri"/>
          <w:color w:val="auto"/>
          <w:kern w:val="0"/>
          <w:szCs w:val="21"/>
          <w:highlight w:val="none"/>
          <w:lang w:val="en-US"/>
        </w:rPr>
      </w:pPr>
      <w:r>
        <w:rPr>
          <w:rFonts w:hint="eastAsia" w:ascii="仿宋" w:hAnsi="仿宋" w:eastAsia="仿宋" w:cs="Calibri"/>
          <w:color w:val="auto"/>
          <w:kern w:val="0"/>
          <w:szCs w:val="21"/>
          <w:highlight w:val="none"/>
        </w:rPr>
        <w:t>质疑联系人：</w:t>
      </w:r>
      <w:r>
        <w:rPr>
          <w:rFonts w:hint="eastAsia" w:ascii="仿宋" w:hAnsi="仿宋" w:eastAsia="仿宋" w:cs="Calibri"/>
          <w:color w:val="auto"/>
          <w:kern w:val="0"/>
          <w:szCs w:val="21"/>
          <w:highlight w:val="none"/>
          <w:lang w:val="en-US" w:eastAsia="zh-CN"/>
        </w:rPr>
        <w:t>蔡湘军</w:t>
      </w:r>
    </w:p>
    <w:p>
      <w:pPr>
        <w:keepNext w:val="0"/>
        <w:keepLines w:val="0"/>
        <w:pageBreakBefore w:val="0"/>
        <w:kinsoku/>
        <w:wordWrap/>
        <w:overflowPunct/>
        <w:topLinePunct w:val="0"/>
        <w:autoSpaceDE/>
        <w:autoSpaceDN/>
        <w:bidi w:val="0"/>
        <w:snapToGrid w:val="0"/>
        <w:spacing w:line="240" w:lineRule="auto"/>
        <w:ind w:left="420" w:leftChars="200" w:firstLine="420" w:firstLineChars="200"/>
        <w:textAlignment w:val="auto"/>
        <w:rPr>
          <w:rFonts w:hint="default" w:ascii="仿宋" w:hAnsi="仿宋" w:eastAsia="仿宋" w:cs="Calibri"/>
          <w:color w:val="auto"/>
          <w:kern w:val="0"/>
          <w:szCs w:val="21"/>
          <w:highlight w:val="none"/>
          <w:lang w:val="en-US" w:eastAsia="zh-CN"/>
        </w:rPr>
      </w:pPr>
      <w:r>
        <w:rPr>
          <w:rFonts w:hint="eastAsia" w:ascii="仿宋" w:hAnsi="仿宋" w:eastAsia="仿宋" w:cs="Calibri"/>
          <w:color w:val="auto"/>
          <w:kern w:val="0"/>
          <w:szCs w:val="21"/>
          <w:highlight w:val="none"/>
        </w:rPr>
        <w:t>质疑联系方式：</w:t>
      </w:r>
      <w:r>
        <w:rPr>
          <w:rFonts w:hint="eastAsia" w:ascii="仿宋" w:hAnsi="仿宋" w:eastAsia="仿宋" w:cs="Calibri"/>
          <w:color w:val="auto"/>
          <w:kern w:val="0"/>
          <w:szCs w:val="21"/>
          <w:highlight w:val="none"/>
          <w:lang w:val="en-US" w:eastAsia="zh-CN"/>
        </w:rPr>
        <w:t>0571-63819897</w:t>
      </w:r>
    </w:p>
    <w:p>
      <w:pPr>
        <w:snapToGrid w:val="0"/>
        <w:spacing w:beforeLines="0" w:line="240" w:lineRule="auto"/>
        <w:ind w:firstLine="632" w:firstLineChars="300"/>
        <w:rPr>
          <w:rFonts w:hint="eastAsia" w:ascii="仿宋" w:hAnsi="仿宋" w:eastAsia="仿宋" w:cs="Calibri"/>
          <w:b/>
          <w:color w:val="auto"/>
          <w:kern w:val="0"/>
          <w:sz w:val="21"/>
          <w:szCs w:val="21"/>
          <w:highlight w:val="none"/>
        </w:rPr>
      </w:pPr>
      <w:r>
        <w:rPr>
          <w:rFonts w:hint="eastAsia" w:ascii="仿宋" w:hAnsi="仿宋" w:eastAsia="仿宋" w:cs="Calibri"/>
          <w:b/>
          <w:color w:val="auto"/>
          <w:kern w:val="0"/>
          <w:sz w:val="21"/>
          <w:szCs w:val="21"/>
          <w:highlight w:val="none"/>
        </w:rPr>
        <w:t>2.采购代理机构信息</w:t>
      </w:r>
    </w:p>
    <w:p>
      <w:pPr>
        <w:snapToGrid w:val="0"/>
        <w:spacing w:beforeLines="0" w:line="240" w:lineRule="auto"/>
        <w:ind w:left="420" w:leftChars="200" w:firstLine="420" w:firstLineChars="200"/>
        <w:rPr>
          <w:rFonts w:hint="eastAsia" w:ascii="仿宋" w:hAnsi="仿宋" w:eastAsia="仿宋" w:cs="Calibri"/>
          <w:color w:val="auto"/>
          <w:kern w:val="0"/>
          <w:sz w:val="21"/>
          <w:szCs w:val="21"/>
          <w:highlight w:val="none"/>
        </w:rPr>
      </w:pPr>
      <w:r>
        <w:rPr>
          <w:rFonts w:hint="eastAsia" w:ascii="仿宋" w:hAnsi="仿宋" w:eastAsia="仿宋" w:cs="Calibri"/>
          <w:color w:val="auto"/>
          <w:kern w:val="0"/>
          <w:sz w:val="21"/>
          <w:szCs w:val="21"/>
          <w:highlight w:val="none"/>
        </w:rPr>
        <w:t>名称</w:t>
      </w:r>
      <w:r>
        <w:rPr>
          <w:rFonts w:ascii="仿宋" w:hAnsi="仿宋" w:eastAsia="仿宋" w:cs="Calibri"/>
          <w:color w:val="auto"/>
          <w:kern w:val="0"/>
          <w:sz w:val="21"/>
          <w:szCs w:val="21"/>
          <w:highlight w:val="none"/>
        </w:rPr>
        <w:t>：杭州中易招标代理有限公司</w:t>
      </w:r>
    </w:p>
    <w:p>
      <w:pPr>
        <w:snapToGrid w:val="0"/>
        <w:spacing w:beforeLines="0" w:line="240" w:lineRule="auto"/>
        <w:ind w:left="420" w:leftChars="200" w:firstLine="420" w:firstLineChars="200"/>
        <w:rPr>
          <w:rFonts w:hint="eastAsia" w:ascii="仿宋" w:hAnsi="仿宋" w:eastAsia="仿宋" w:cs="Calibri"/>
          <w:color w:val="auto"/>
          <w:kern w:val="0"/>
          <w:sz w:val="21"/>
          <w:szCs w:val="21"/>
          <w:highlight w:val="none"/>
        </w:rPr>
      </w:pPr>
      <w:r>
        <w:rPr>
          <w:rFonts w:ascii="仿宋" w:hAnsi="仿宋" w:eastAsia="仿宋" w:cs="Calibri"/>
          <w:color w:val="auto"/>
          <w:kern w:val="0"/>
          <w:sz w:val="21"/>
          <w:szCs w:val="21"/>
          <w:highlight w:val="none"/>
        </w:rPr>
        <w:t>地址：</w:t>
      </w:r>
      <w:r>
        <w:rPr>
          <w:rFonts w:hint="eastAsia" w:ascii="仿宋" w:hAnsi="仿宋" w:eastAsia="仿宋" w:cs="Calibri"/>
          <w:color w:val="auto"/>
          <w:kern w:val="0"/>
          <w:sz w:val="21"/>
          <w:szCs w:val="21"/>
          <w:highlight w:val="none"/>
        </w:rPr>
        <w:t>杭州市拱墅区杭行路688号星运大厦1幢705室</w:t>
      </w:r>
    </w:p>
    <w:p>
      <w:pPr>
        <w:snapToGrid w:val="0"/>
        <w:spacing w:beforeLines="0" w:line="240" w:lineRule="auto"/>
        <w:ind w:left="420" w:leftChars="200" w:firstLine="420" w:firstLineChars="200"/>
        <w:rPr>
          <w:rFonts w:hint="eastAsia" w:ascii="仿宋" w:hAnsi="仿宋" w:eastAsia="仿宋" w:cs="Calibri"/>
          <w:i w:val="0"/>
          <w:iCs w:val="0"/>
          <w:caps w:val="0"/>
          <w:color w:val="auto"/>
          <w:spacing w:val="0"/>
          <w:kern w:val="0"/>
          <w:sz w:val="21"/>
          <w:szCs w:val="21"/>
          <w:highlight w:val="none"/>
        </w:rPr>
      </w:pPr>
      <w:r>
        <w:rPr>
          <w:rFonts w:hint="eastAsia" w:ascii="仿宋" w:hAnsi="仿宋" w:eastAsia="仿宋" w:cs="Calibri"/>
          <w:i w:val="0"/>
          <w:iCs w:val="0"/>
          <w:caps w:val="0"/>
          <w:color w:val="auto"/>
          <w:spacing w:val="0"/>
          <w:kern w:val="0"/>
          <w:sz w:val="21"/>
          <w:szCs w:val="21"/>
          <w:highlight w:val="none"/>
        </w:rPr>
        <w:t>传真：</w:t>
      </w:r>
      <w:r>
        <w:rPr>
          <w:rFonts w:hint="eastAsia" w:ascii="仿宋" w:hAnsi="仿宋" w:eastAsia="仿宋" w:cs="Calibri"/>
          <w:i w:val="0"/>
          <w:iCs w:val="0"/>
          <w:caps w:val="0"/>
          <w:color w:val="auto"/>
          <w:spacing w:val="0"/>
          <w:kern w:val="0"/>
          <w:sz w:val="21"/>
          <w:szCs w:val="21"/>
          <w:highlight w:val="none"/>
          <w:u w:val="single"/>
          <w:lang w:eastAsia="zh-CN"/>
        </w:rPr>
        <w:t>（E</w:t>
      </w:r>
      <w:r>
        <w:rPr>
          <w:rFonts w:hint="eastAsia" w:ascii="仿宋" w:hAnsi="仿宋" w:eastAsia="仿宋" w:cs="Calibri"/>
          <w:i w:val="0"/>
          <w:iCs w:val="0"/>
          <w:caps w:val="0"/>
          <w:color w:val="auto"/>
          <w:spacing w:val="0"/>
          <w:kern w:val="0"/>
          <w:sz w:val="21"/>
          <w:szCs w:val="21"/>
          <w:highlight w:val="none"/>
          <w:u w:val="single"/>
          <w:lang w:val="en-US" w:eastAsia="zh-CN"/>
        </w:rPr>
        <w:t>-mail）</w:t>
      </w:r>
      <w:r>
        <w:rPr>
          <w:rFonts w:hint="eastAsia" w:ascii="仿宋" w:hAnsi="仿宋" w:eastAsia="仿宋" w:cs="Calibri"/>
          <w:color w:val="auto"/>
          <w:kern w:val="0"/>
          <w:sz w:val="21"/>
          <w:szCs w:val="21"/>
          <w:highlight w:val="none"/>
          <w:u w:val="single"/>
        </w:rPr>
        <w:fldChar w:fldCharType="begin"/>
      </w:r>
      <w:r>
        <w:rPr>
          <w:rFonts w:hint="eastAsia" w:ascii="仿宋" w:hAnsi="仿宋" w:eastAsia="仿宋" w:cs="Calibri"/>
          <w:color w:val="auto"/>
          <w:kern w:val="0"/>
          <w:sz w:val="21"/>
          <w:szCs w:val="21"/>
          <w:highlight w:val="none"/>
          <w:u w:val="single"/>
        </w:rPr>
        <w:instrText xml:space="preserve"> HYPERLINK "mailto:18958139919@163.com" </w:instrText>
      </w:r>
      <w:r>
        <w:rPr>
          <w:rFonts w:hint="eastAsia" w:ascii="仿宋" w:hAnsi="仿宋" w:eastAsia="仿宋" w:cs="Calibri"/>
          <w:color w:val="auto"/>
          <w:kern w:val="0"/>
          <w:sz w:val="21"/>
          <w:szCs w:val="21"/>
          <w:highlight w:val="none"/>
          <w:u w:val="single"/>
        </w:rPr>
        <w:fldChar w:fldCharType="separate"/>
      </w:r>
      <w:r>
        <w:rPr>
          <w:rFonts w:hint="eastAsia" w:ascii="仿宋" w:hAnsi="仿宋" w:eastAsia="仿宋" w:cs="Calibri"/>
          <w:color w:val="auto"/>
          <w:kern w:val="0"/>
          <w:sz w:val="21"/>
          <w:szCs w:val="21"/>
          <w:highlight w:val="none"/>
          <w:u w:val="single"/>
        </w:rPr>
        <w:t>18958139919@163.com</w:t>
      </w:r>
      <w:r>
        <w:rPr>
          <w:rFonts w:hint="eastAsia" w:ascii="仿宋" w:hAnsi="仿宋" w:eastAsia="仿宋" w:cs="Calibri"/>
          <w:color w:val="auto"/>
          <w:kern w:val="0"/>
          <w:sz w:val="21"/>
          <w:szCs w:val="21"/>
          <w:highlight w:val="none"/>
          <w:u w:val="single"/>
        </w:rPr>
        <w:fldChar w:fldCharType="end"/>
      </w:r>
    </w:p>
    <w:p>
      <w:pPr>
        <w:snapToGrid w:val="0"/>
        <w:spacing w:beforeLines="0" w:line="240" w:lineRule="auto"/>
        <w:ind w:left="420" w:leftChars="200" w:firstLine="420" w:firstLineChars="200"/>
        <w:rPr>
          <w:rFonts w:ascii="仿宋" w:hAnsi="仿宋" w:eastAsia="仿宋" w:cs="Calibri"/>
          <w:color w:val="auto"/>
          <w:kern w:val="0"/>
          <w:sz w:val="21"/>
          <w:szCs w:val="21"/>
          <w:highlight w:val="none"/>
        </w:rPr>
      </w:pPr>
      <w:r>
        <w:rPr>
          <w:rFonts w:hint="eastAsia" w:ascii="仿宋" w:hAnsi="仿宋" w:eastAsia="仿宋" w:cs="Calibri"/>
          <w:color w:val="auto"/>
          <w:kern w:val="0"/>
          <w:sz w:val="21"/>
          <w:szCs w:val="21"/>
          <w:highlight w:val="none"/>
        </w:rPr>
        <w:t>项目联系人（询问）</w:t>
      </w:r>
      <w:r>
        <w:rPr>
          <w:rFonts w:ascii="仿宋" w:hAnsi="仿宋" w:eastAsia="仿宋" w:cs="Calibri"/>
          <w:color w:val="auto"/>
          <w:kern w:val="0"/>
          <w:sz w:val="21"/>
          <w:szCs w:val="21"/>
          <w:highlight w:val="none"/>
        </w:rPr>
        <w:t>：</w:t>
      </w:r>
      <w:r>
        <w:rPr>
          <w:rFonts w:hint="eastAsia" w:ascii="仿宋" w:hAnsi="仿宋" w:eastAsia="仿宋" w:cs="Calibri"/>
          <w:color w:val="auto"/>
          <w:kern w:val="0"/>
          <w:sz w:val="21"/>
          <w:szCs w:val="21"/>
          <w:highlight w:val="none"/>
        </w:rPr>
        <w:t>余宏基、王红雁</w:t>
      </w:r>
    </w:p>
    <w:p>
      <w:pPr>
        <w:snapToGrid w:val="0"/>
        <w:spacing w:beforeLines="0" w:line="240" w:lineRule="auto"/>
        <w:ind w:left="420" w:leftChars="200" w:firstLine="420" w:firstLineChars="200"/>
        <w:rPr>
          <w:rFonts w:hint="default" w:ascii="仿宋" w:hAnsi="仿宋" w:eastAsia="仿宋" w:cs="Calibri"/>
          <w:color w:val="auto"/>
          <w:kern w:val="0"/>
          <w:sz w:val="21"/>
          <w:szCs w:val="21"/>
          <w:highlight w:val="none"/>
          <w:lang w:val="en-US" w:eastAsia="zh-CN"/>
        </w:rPr>
      </w:pPr>
      <w:r>
        <w:rPr>
          <w:rFonts w:hint="eastAsia" w:ascii="仿宋" w:hAnsi="仿宋" w:eastAsia="仿宋" w:cs="Calibri"/>
          <w:color w:val="auto"/>
          <w:kern w:val="0"/>
          <w:sz w:val="21"/>
          <w:szCs w:val="21"/>
          <w:highlight w:val="none"/>
        </w:rPr>
        <w:t>项目联系方式（询问）</w:t>
      </w:r>
      <w:r>
        <w:rPr>
          <w:rFonts w:ascii="仿宋" w:hAnsi="仿宋" w:eastAsia="仿宋" w:cs="Calibri"/>
          <w:color w:val="auto"/>
          <w:kern w:val="0"/>
          <w:sz w:val="21"/>
          <w:szCs w:val="21"/>
          <w:highlight w:val="none"/>
        </w:rPr>
        <w:t>：0571-85273567，</w:t>
      </w:r>
      <w:r>
        <w:rPr>
          <w:rFonts w:hint="eastAsia" w:ascii="仿宋" w:hAnsi="仿宋" w:eastAsia="仿宋" w:cs="Calibri"/>
          <w:color w:val="auto"/>
          <w:kern w:val="0"/>
          <w:sz w:val="21"/>
          <w:szCs w:val="21"/>
          <w:highlight w:val="none"/>
        </w:rPr>
        <w:t>18457120662</w:t>
      </w:r>
    </w:p>
    <w:p>
      <w:pPr>
        <w:snapToGrid w:val="0"/>
        <w:spacing w:beforeLines="0" w:line="240" w:lineRule="auto"/>
        <w:ind w:left="420" w:leftChars="200" w:firstLine="420" w:firstLineChars="200"/>
        <w:rPr>
          <w:rFonts w:ascii="仿宋" w:hAnsi="仿宋" w:eastAsia="仿宋" w:cs="Calibri"/>
          <w:color w:val="auto"/>
          <w:kern w:val="0"/>
          <w:sz w:val="21"/>
          <w:szCs w:val="21"/>
          <w:highlight w:val="none"/>
        </w:rPr>
      </w:pPr>
      <w:r>
        <w:rPr>
          <w:rFonts w:ascii="仿宋" w:hAnsi="仿宋" w:eastAsia="仿宋" w:cs="Calibri"/>
          <w:color w:val="auto"/>
          <w:kern w:val="0"/>
          <w:sz w:val="21"/>
          <w:szCs w:val="21"/>
          <w:highlight w:val="none"/>
        </w:rPr>
        <w:t>质疑</w:t>
      </w:r>
      <w:r>
        <w:rPr>
          <w:rFonts w:hint="eastAsia" w:ascii="仿宋" w:hAnsi="仿宋" w:eastAsia="仿宋" w:cs="Calibri"/>
          <w:color w:val="auto"/>
          <w:kern w:val="0"/>
          <w:sz w:val="21"/>
          <w:szCs w:val="21"/>
          <w:highlight w:val="none"/>
        </w:rPr>
        <w:t>联系人</w:t>
      </w:r>
      <w:r>
        <w:rPr>
          <w:rFonts w:ascii="仿宋" w:hAnsi="仿宋" w:eastAsia="仿宋" w:cs="Calibri"/>
          <w:color w:val="auto"/>
          <w:kern w:val="0"/>
          <w:sz w:val="21"/>
          <w:szCs w:val="21"/>
          <w:highlight w:val="none"/>
        </w:rPr>
        <w:t>：王祥</w:t>
      </w:r>
    </w:p>
    <w:p>
      <w:pPr>
        <w:snapToGrid w:val="0"/>
        <w:spacing w:beforeLines="0" w:line="240" w:lineRule="auto"/>
        <w:ind w:left="420" w:leftChars="200" w:firstLine="420" w:firstLineChars="200"/>
        <w:rPr>
          <w:rFonts w:hint="eastAsia" w:ascii="仿宋" w:hAnsi="仿宋" w:eastAsia="仿宋" w:cs="Calibri"/>
          <w:color w:val="auto"/>
          <w:kern w:val="0"/>
          <w:sz w:val="21"/>
          <w:szCs w:val="21"/>
          <w:highlight w:val="none"/>
        </w:rPr>
      </w:pPr>
      <w:r>
        <w:rPr>
          <w:rFonts w:hint="eastAsia" w:ascii="仿宋" w:hAnsi="仿宋" w:eastAsia="仿宋" w:cs="Calibri"/>
          <w:color w:val="auto"/>
          <w:kern w:val="0"/>
          <w:sz w:val="21"/>
          <w:szCs w:val="21"/>
          <w:highlight w:val="none"/>
        </w:rPr>
        <w:t>质疑</w:t>
      </w:r>
      <w:r>
        <w:rPr>
          <w:rFonts w:ascii="仿宋" w:hAnsi="仿宋" w:eastAsia="仿宋" w:cs="Calibri"/>
          <w:color w:val="auto"/>
          <w:kern w:val="0"/>
          <w:sz w:val="21"/>
          <w:szCs w:val="21"/>
          <w:highlight w:val="none"/>
        </w:rPr>
        <w:t>联系</w:t>
      </w:r>
      <w:r>
        <w:rPr>
          <w:rFonts w:hint="eastAsia" w:ascii="仿宋" w:hAnsi="仿宋" w:eastAsia="仿宋" w:cs="Calibri"/>
          <w:color w:val="auto"/>
          <w:kern w:val="0"/>
          <w:sz w:val="21"/>
          <w:szCs w:val="21"/>
          <w:highlight w:val="none"/>
        </w:rPr>
        <w:t>方式</w:t>
      </w:r>
      <w:r>
        <w:rPr>
          <w:rFonts w:ascii="仿宋" w:hAnsi="仿宋" w:eastAsia="仿宋" w:cs="Calibri"/>
          <w:color w:val="auto"/>
          <w:kern w:val="0"/>
          <w:sz w:val="21"/>
          <w:szCs w:val="21"/>
          <w:highlight w:val="none"/>
        </w:rPr>
        <w:t>：0571-85121567，13372531088</w:t>
      </w:r>
    </w:p>
    <w:p>
      <w:pPr>
        <w:snapToGrid w:val="0"/>
        <w:spacing w:beforeLines="0" w:line="240" w:lineRule="auto"/>
        <w:ind w:firstLine="632" w:firstLineChars="300"/>
        <w:rPr>
          <w:rFonts w:hint="eastAsia" w:ascii="仿宋" w:hAnsi="仿宋" w:eastAsia="仿宋" w:cs="Calibri"/>
          <w:b/>
          <w:color w:val="auto"/>
          <w:kern w:val="0"/>
          <w:sz w:val="21"/>
          <w:szCs w:val="21"/>
          <w:highlight w:val="none"/>
        </w:rPr>
      </w:pPr>
      <w:r>
        <w:rPr>
          <w:rFonts w:hint="eastAsia" w:ascii="仿宋" w:hAnsi="仿宋" w:eastAsia="仿宋" w:cs="Calibri"/>
          <w:b/>
          <w:color w:val="auto"/>
          <w:kern w:val="0"/>
          <w:sz w:val="21"/>
          <w:szCs w:val="21"/>
          <w:highlight w:val="none"/>
        </w:rPr>
        <w:t>3.</w:t>
      </w:r>
      <w:r>
        <w:rPr>
          <w:rFonts w:ascii="仿宋" w:hAnsi="仿宋" w:eastAsia="仿宋" w:cs="Calibri"/>
          <w:b/>
          <w:color w:val="auto"/>
          <w:kern w:val="0"/>
          <w:sz w:val="21"/>
          <w:szCs w:val="21"/>
          <w:highlight w:val="none"/>
        </w:rPr>
        <w:t>同级政府采购监督管理部门</w:t>
      </w:r>
    </w:p>
    <w:p>
      <w:pPr>
        <w:snapToGrid w:val="0"/>
        <w:spacing w:beforeLines="0" w:line="240" w:lineRule="auto"/>
        <w:ind w:left="420" w:leftChars="200" w:firstLine="420" w:firstLineChars="200"/>
        <w:rPr>
          <w:rFonts w:hint="eastAsia" w:ascii="仿宋" w:hAnsi="仿宋" w:eastAsia="仿宋" w:cs="Calibri"/>
          <w:color w:val="auto"/>
          <w:kern w:val="0"/>
          <w:sz w:val="21"/>
          <w:szCs w:val="21"/>
          <w:highlight w:val="none"/>
        </w:rPr>
      </w:pPr>
      <w:r>
        <w:rPr>
          <w:rFonts w:hint="eastAsia" w:ascii="仿宋" w:hAnsi="仿宋" w:eastAsia="仿宋" w:cs="Calibri"/>
          <w:color w:val="auto"/>
          <w:kern w:val="0"/>
          <w:sz w:val="21"/>
          <w:szCs w:val="21"/>
          <w:highlight w:val="none"/>
        </w:rPr>
        <w:t>名称：杭州市临安区财政局政府采购监督管理科</w:t>
      </w:r>
    </w:p>
    <w:p>
      <w:pPr>
        <w:snapToGrid w:val="0"/>
        <w:spacing w:beforeLines="0" w:line="240" w:lineRule="auto"/>
        <w:ind w:left="420" w:leftChars="200" w:firstLine="420" w:firstLineChars="200"/>
        <w:rPr>
          <w:rFonts w:hint="eastAsia" w:ascii="仿宋" w:hAnsi="仿宋" w:eastAsia="仿宋" w:cs="Calibri"/>
          <w:color w:val="auto"/>
          <w:kern w:val="0"/>
          <w:sz w:val="21"/>
          <w:szCs w:val="21"/>
          <w:highlight w:val="none"/>
        </w:rPr>
      </w:pPr>
      <w:r>
        <w:rPr>
          <w:rFonts w:hint="eastAsia" w:ascii="仿宋" w:hAnsi="仿宋" w:eastAsia="仿宋" w:cs="Calibri"/>
          <w:color w:val="auto"/>
          <w:kern w:val="0"/>
          <w:sz w:val="21"/>
          <w:szCs w:val="21"/>
          <w:highlight w:val="none"/>
        </w:rPr>
        <w:t>地址：杭州市临安区锦城街道临天路1950号财政大楼411室</w:t>
      </w:r>
    </w:p>
    <w:p>
      <w:pPr>
        <w:snapToGrid w:val="0"/>
        <w:spacing w:beforeLines="0" w:line="240" w:lineRule="auto"/>
        <w:ind w:left="420" w:leftChars="200" w:firstLine="420" w:firstLineChars="200"/>
        <w:rPr>
          <w:rFonts w:hint="eastAsia" w:ascii="仿宋" w:hAnsi="仿宋" w:eastAsia="仿宋" w:cs="Calibri"/>
          <w:color w:val="auto"/>
          <w:kern w:val="0"/>
          <w:sz w:val="21"/>
          <w:szCs w:val="21"/>
          <w:highlight w:val="none"/>
        </w:rPr>
      </w:pPr>
      <w:r>
        <w:rPr>
          <w:rFonts w:hint="eastAsia" w:ascii="仿宋" w:hAnsi="仿宋" w:eastAsia="仿宋" w:cs="Calibri"/>
          <w:color w:val="auto"/>
          <w:kern w:val="0"/>
          <w:sz w:val="21"/>
          <w:szCs w:val="21"/>
          <w:highlight w:val="none"/>
        </w:rPr>
        <w:t>传真：0571-89541600</w:t>
      </w:r>
    </w:p>
    <w:p>
      <w:pPr>
        <w:snapToGrid w:val="0"/>
        <w:spacing w:beforeLines="0" w:line="240" w:lineRule="auto"/>
        <w:ind w:left="420" w:leftChars="200" w:firstLine="420" w:firstLineChars="200"/>
        <w:rPr>
          <w:rFonts w:hint="eastAsia" w:ascii="仿宋" w:hAnsi="仿宋" w:eastAsia="仿宋" w:cs="Calibri"/>
          <w:color w:val="auto"/>
          <w:kern w:val="0"/>
          <w:sz w:val="21"/>
          <w:szCs w:val="21"/>
          <w:highlight w:val="none"/>
        </w:rPr>
      </w:pPr>
      <w:r>
        <w:rPr>
          <w:rFonts w:hint="eastAsia" w:ascii="仿宋" w:hAnsi="仿宋" w:eastAsia="仿宋" w:cs="Calibri"/>
          <w:color w:val="auto"/>
          <w:kern w:val="0"/>
          <w:sz w:val="21"/>
          <w:szCs w:val="21"/>
          <w:highlight w:val="none"/>
        </w:rPr>
        <w:t>联系人：赵女士</w:t>
      </w:r>
    </w:p>
    <w:p>
      <w:pPr>
        <w:snapToGrid w:val="0"/>
        <w:spacing w:beforeLines="0" w:line="240" w:lineRule="auto"/>
        <w:ind w:left="420" w:leftChars="200" w:firstLine="420" w:firstLineChars="200"/>
        <w:rPr>
          <w:rFonts w:hint="eastAsia" w:ascii="仿宋" w:hAnsi="仿宋" w:eastAsia="仿宋" w:cs="Calibri"/>
          <w:color w:val="auto"/>
          <w:kern w:val="0"/>
          <w:sz w:val="21"/>
          <w:szCs w:val="21"/>
          <w:highlight w:val="none"/>
        </w:rPr>
      </w:pPr>
      <w:r>
        <w:rPr>
          <w:rFonts w:hint="eastAsia" w:ascii="仿宋" w:hAnsi="仿宋" w:eastAsia="仿宋" w:cs="Calibri"/>
          <w:color w:val="auto"/>
          <w:kern w:val="0"/>
          <w:sz w:val="21"/>
          <w:szCs w:val="21"/>
          <w:highlight w:val="none"/>
        </w:rPr>
        <w:t>监督投诉电话：0571-89541692、89541691、8954169</w:t>
      </w:r>
    </w:p>
    <w:p>
      <w:pPr>
        <w:snapToGrid w:val="0"/>
        <w:spacing w:beforeLines="0" w:line="240" w:lineRule="auto"/>
        <w:ind w:left="420" w:leftChars="200" w:firstLine="480" w:firstLineChars="200"/>
        <w:rPr>
          <w:rFonts w:hint="eastAsia" w:ascii="仿宋" w:hAnsi="仿宋" w:eastAsia="仿宋" w:cs="Calibri"/>
          <w:color w:val="auto"/>
          <w:kern w:val="0"/>
          <w:sz w:val="24"/>
          <w:highlight w:val="none"/>
        </w:rPr>
      </w:pPr>
    </w:p>
    <w:tbl>
      <w:tblPr>
        <w:tblStyle w:val="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1" w:type="dxa"/>
            <w:noWrap w:val="0"/>
            <w:vAlign w:val="top"/>
          </w:tcPr>
          <w:p>
            <w:pPr>
              <w:widowControl/>
              <w:snapToGrid w:val="0"/>
              <w:spacing w:before="0" w:beforeLines="0"/>
              <w:jc w:val="left"/>
              <w:rPr>
                <w:rFonts w:hint="eastAsia" w:ascii="仿宋" w:hAnsi="仿宋" w:eastAsia="仿宋" w:cs="宋体"/>
                <w:color w:val="auto"/>
                <w:sz w:val="21"/>
                <w:szCs w:val="21"/>
                <w:highlight w:val="none"/>
              </w:rPr>
            </w:pPr>
            <w:r>
              <w:rPr>
                <w:rFonts w:ascii="仿宋" w:hAnsi="仿宋" w:eastAsia="仿宋" w:cs="宋体"/>
                <w:color w:val="auto"/>
                <w:sz w:val="21"/>
                <w:szCs w:val="21"/>
                <w:highlight w:val="none"/>
              </w:rPr>
              <w:t>若对项目采购电子交易系统操作有疑问，可登录政采云（https://www.zcygov.cn/），点击右侧咨询小采，获取采小蜜智能服务管家帮助，或拨打政采云服务热线400-881-7190获取帮助。</w:t>
            </w:r>
          </w:p>
          <w:p>
            <w:pPr>
              <w:widowControl/>
              <w:snapToGrid w:val="0"/>
              <w:spacing w:before="0" w:beforeLines="0"/>
              <w:jc w:val="left"/>
              <w:rPr>
                <w:rFonts w:hint="eastAsia" w:ascii="仿宋" w:hAnsi="仿宋" w:eastAsia="仿宋" w:cs="宋体"/>
                <w:color w:val="auto"/>
                <w:sz w:val="24"/>
                <w:highlight w:val="none"/>
              </w:rPr>
            </w:pPr>
            <w:r>
              <w:rPr>
                <w:rFonts w:ascii="仿宋" w:hAnsi="仿宋" w:eastAsia="仿宋" w:cs="宋体"/>
                <w:color w:val="auto"/>
                <w:sz w:val="21"/>
                <w:szCs w:val="21"/>
                <w:highlight w:val="none"/>
              </w:rPr>
              <w:t>CA问题联系电话（人工）：汇信CA 400-888-4636；天谷CA 400-087-8198。</w:t>
            </w:r>
          </w:p>
        </w:tc>
      </w:tr>
    </w:tbl>
    <w:p>
      <w:pPr>
        <w:spacing w:line="360" w:lineRule="auto"/>
        <w:jc w:val="center"/>
        <w:rPr>
          <w:rFonts w:ascii="仿宋_GB2312" w:hAnsi="仿宋_GB2312" w:eastAsia="仿宋_GB2312" w:cs="仿宋_GB2312"/>
          <w:b/>
          <w:color w:val="auto"/>
          <w:sz w:val="32"/>
          <w:szCs w:val="20"/>
          <w:highlight w:val="none"/>
        </w:rPr>
      </w:pPr>
      <w:r>
        <w:rPr>
          <w:rFonts w:ascii="仿宋" w:hAnsi="仿宋" w:eastAsia="仿宋"/>
          <w:b/>
          <w:color w:val="auto"/>
          <w:sz w:val="28"/>
          <w:szCs w:val="28"/>
          <w:highlight w:val="none"/>
        </w:rPr>
        <w:br w:type="page"/>
      </w:r>
      <w:bookmarkStart w:id="30" w:name="_Toc96999267"/>
      <w:bookmarkStart w:id="31" w:name="_Toc97000038"/>
      <w:r>
        <w:rPr>
          <w:rFonts w:hint="eastAsia" w:ascii="仿宋" w:hAnsi="仿宋" w:eastAsia="仿宋"/>
          <w:b/>
          <w:color w:val="auto"/>
          <w:sz w:val="30"/>
          <w:szCs w:val="30"/>
          <w:highlight w:val="none"/>
        </w:rPr>
        <w:t>第二部分  磋商流程</w:t>
      </w:r>
    </w:p>
    <w:p>
      <w:pPr>
        <w:pStyle w:val="406"/>
        <w:spacing w:before="120" w:beforeLines="50" w:line="276" w:lineRule="auto"/>
        <w:ind w:firstLine="0" w:firstLineChars="0"/>
        <w:rPr>
          <w:rFonts w:ascii="仿宋" w:hAnsi="仿宋" w:eastAsia="仿宋" w:cs="仿宋_GB2312"/>
          <w:b/>
          <w:color w:val="auto"/>
          <w:highlight w:val="none"/>
        </w:rPr>
      </w:pPr>
      <w:r>
        <w:rPr>
          <w:rFonts w:hint="eastAsia" w:ascii="仿宋" w:hAnsi="仿宋" w:eastAsia="仿宋"/>
          <w:b/>
          <w:color w:val="auto"/>
          <w:szCs w:val="24"/>
          <w:highlight w:val="none"/>
        </w:rPr>
        <w:t>1.征</w:t>
      </w:r>
      <w:r>
        <w:rPr>
          <w:rFonts w:hint="eastAsia" w:ascii="仿宋" w:hAnsi="仿宋" w:eastAsia="仿宋" w:cs="仿宋_GB2312"/>
          <w:b/>
          <w:color w:val="auto"/>
          <w:szCs w:val="24"/>
          <w:highlight w:val="none"/>
        </w:rPr>
        <w:t>集供应商</w:t>
      </w:r>
    </w:p>
    <w:p>
      <w:pPr>
        <w:pStyle w:val="406"/>
        <w:spacing w:before="0" w:line="276" w:lineRule="auto"/>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1.1 邀请供应商：由采购人、采购机构在省级以上人民政府财政部门指定的政府采购信息发布媒体上发布采购公告，邀请合格供应商参与竞争性磋商采购活动。</w:t>
      </w:r>
    </w:p>
    <w:p>
      <w:pPr>
        <w:pStyle w:val="406"/>
        <w:spacing w:before="0" w:line="276" w:lineRule="auto"/>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1.2 供应商获取磋商采购文件。</w:t>
      </w:r>
    </w:p>
    <w:p>
      <w:pPr>
        <w:pStyle w:val="406"/>
        <w:spacing w:before="0" w:line="276" w:lineRule="auto"/>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1.3 组织现场考察或召开答疑会（如果有）。</w:t>
      </w:r>
    </w:p>
    <w:p>
      <w:pPr>
        <w:pStyle w:val="406"/>
        <w:spacing w:before="0" w:line="276" w:lineRule="auto"/>
        <w:ind w:firstLine="480"/>
        <w:rPr>
          <w:rFonts w:hint="eastAsia" w:ascii="仿宋" w:hAnsi="仿宋" w:eastAsia="仿宋" w:cs="仿宋_GB2312"/>
          <w:color w:val="auto"/>
          <w:szCs w:val="24"/>
          <w:highlight w:val="none"/>
        </w:rPr>
      </w:pPr>
      <w:r>
        <w:rPr>
          <w:rFonts w:hint="eastAsia" w:ascii="仿宋" w:hAnsi="仿宋" w:eastAsia="仿宋" w:cs="仿宋_GB2312"/>
          <w:color w:val="auto"/>
          <w:szCs w:val="24"/>
          <w:highlight w:val="none"/>
        </w:rPr>
        <w:t>1.4 发布更正（延期）公告，澄清或修改采购文件（如果有）。</w:t>
      </w:r>
    </w:p>
    <w:p>
      <w:pPr>
        <w:pStyle w:val="406"/>
        <w:spacing w:before="0" w:line="276" w:lineRule="auto"/>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1.5 供应商按采购文件要求编制响应文件。</w:t>
      </w:r>
    </w:p>
    <w:p>
      <w:pPr>
        <w:pStyle w:val="406"/>
        <w:spacing w:before="120" w:beforeLines="50" w:line="276" w:lineRule="auto"/>
        <w:ind w:firstLine="0" w:firstLineChars="0"/>
        <w:rPr>
          <w:rFonts w:ascii="仿宋" w:hAnsi="仿宋" w:eastAsia="仿宋"/>
          <w:b/>
          <w:color w:val="auto"/>
          <w:szCs w:val="24"/>
          <w:highlight w:val="none"/>
        </w:rPr>
      </w:pPr>
      <w:r>
        <w:rPr>
          <w:rFonts w:hint="eastAsia" w:ascii="仿宋" w:hAnsi="仿宋" w:eastAsia="仿宋"/>
          <w:b/>
          <w:color w:val="auto"/>
          <w:szCs w:val="24"/>
          <w:highlight w:val="none"/>
        </w:rPr>
        <w:t>2.开启响应文件与信用信息查询</w:t>
      </w:r>
    </w:p>
    <w:p>
      <w:pPr>
        <w:pStyle w:val="406"/>
        <w:spacing w:before="0" w:line="276" w:lineRule="auto"/>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2.1 供应商依据“响应文件提交的截止时间与地点”通过政采云平台在线提交响应文件。供应商在提交响应文件截止时间前，可以补充、修改或撤回响应文件。</w:t>
      </w:r>
    </w:p>
    <w:p>
      <w:pPr>
        <w:pStyle w:val="406"/>
        <w:spacing w:before="0" w:line="276" w:lineRule="auto"/>
        <w:ind w:firstLine="482"/>
        <w:rPr>
          <w:rFonts w:ascii="仿宋" w:hAnsi="仿宋" w:eastAsia="仿宋" w:cs="仿宋_GB2312"/>
          <w:b/>
          <w:bCs/>
          <w:color w:val="auto"/>
          <w:szCs w:val="24"/>
          <w:highlight w:val="none"/>
        </w:rPr>
      </w:pPr>
      <w:r>
        <w:rPr>
          <w:rFonts w:hint="eastAsia" w:ascii="仿宋" w:hAnsi="仿宋" w:eastAsia="仿宋" w:cs="仿宋_GB2312"/>
          <w:b/>
          <w:bCs/>
          <w:color w:val="auto"/>
          <w:szCs w:val="24"/>
          <w:highlight w:val="none"/>
        </w:rPr>
        <w:t>2.2 开标记录开启后，供应商</w:t>
      </w:r>
      <w:r>
        <w:rPr>
          <w:rFonts w:hint="eastAsia" w:ascii="仿宋" w:hAnsi="仿宋" w:eastAsia="仿宋" w:cs="仿宋_GB2312"/>
          <w:b/>
          <w:color w:val="auto"/>
          <w:szCs w:val="24"/>
          <w:highlight w:val="none"/>
        </w:rPr>
        <w:t>通过政采云平台在线签署</w:t>
      </w:r>
      <w:r>
        <w:rPr>
          <w:rFonts w:hint="eastAsia" w:ascii="仿宋" w:hAnsi="仿宋" w:eastAsia="仿宋" w:cs="仿宋_GB2312"/>
          <w:b/>
          <w:bCs/>
          <w:color w:val="auto"/>
          <w:szCs w:val="24"/>
          <w:highlight w:val="none"/>
        </w:rPr>
        <w:t>《确认声明书》。</w:t>
      </w:r>
    </w:p>
    <w:p>
      <w:pPr>
        <w:pStyle w:val="406"/>
        <w:spacing w:before="0" w:line="276" w:lineRule="auto"/>
        <w:ind w:firstLine="480"/>
        <w:rPr>
          <w:rFonts w:ascii="仿宋" w:hAnsi="仿宋" w:eastAsia="仿宋"/>
          <w:color w:val="auto"/>
          <w:szCs w:val="24"/>
          <w:highlight w:val="none"/>
        </w:rPr>
      </w:pPr>
      <w:r>
        <w:rPr>
          <w:rFonts w:hint="eastAsia" w:ascii="仿宋" w:hAnsi="仿宋" w:eastAsia="仿宋"/>
          <w:color w:val="auto"/>
          <w:szCs w:val="24"/>
          <w:highlight w:val="none"/>
        </w:rPr>
        <w:t xml:space="preserve">2.3 </w:t>
      </w:r>
      <w:r>
        <w:rPr>
          <w:rFonts w:hint="eastAsia" w:ascii="仿宋" w:hAnsi="仿宋" w:eastAsia="仿宋" w:cs="Arial"/>
          <w:color w:val="auto"/>
          <w:kern w:val="0"/>
          <w:szCs w:val="24"/>
          <w:highlight w:val="none"/>
        </w:rPr>
        <w:t>采购机构将通过“信用中国”网站(</w:t>
      </w:r>
      <w:r>
        <w:rPr>
          <w:rFonts w:hint="eastAsia" w:ascii="仿宋" w:hAnsi="仿宋" w:eastAsia="仿宋"/>
          <w:color w:val="auto"/>
          <w:highlight w:val="none"/>
        </w:rPr>
        <w:fldChar w:fldCharType="begin"/>
      </w:r>
      <w:r>
        <w:rPr>
          <w:rFonts w:ascii="仿宋" w:hAnsi="仿宋" w:eastAsia="仿宋"/>
          <w:color w:val="auto"/>
          <w:highlight w:val="none"/>
        </w:rPr>
        <w:instrText xml:space="preserve"> HYPERLINK "http://www.creditchina.gov.cn"</w:instrText>
      </w:r>
      <w:r>
        <w:rPr>
          <w:rFonts w:hint="eastAsia" w:ascii="仿宋" w:hAnsi="仿宋" w:eastAsia="仿宋"/>
          <w:color w:val="auto"/>
          <w:highlight w:val="none"/>
        </w:rPr>
        <w:fldChar w:fldCharType="separate"/>
      </w:r>
      <w:r>
        <w:rPr>
          <w:rStyle w:val="81"/>
          <w:rFonts w:hint="eastAsia" w:ascii="仿宋" w:hAnsi="仿宋" w:eastAsia="仿宋"/>
          <w:color w:val="auto"/>
          <w:szCs w:val="24"/>
          <w:highlight w:val="none"/>
        </w:rPr>
        <w:t>www.creditchina.gov.cn</w:t>
      </w:r>
      <w:r>
        <w:rPr>
          <w:rFonts w:hint="eastAsia" w:ascii="仿宋" w:hAnsi="仿宋" w:eastAsia="仿宋"/>
          <w:color w:val="auto"/>
          <w:szCs w:val="24"/>
          <w:highlight w:val="none"/>
        </w:rPr>
        <w:fldChar w:fldCharType="end"/>
      </w:r>
      <w:r>
        <w:rPr>
          <w:rFonts w:hint="eastAsia" w:ascii="仿宋" w:hAnsi="仿宋" w:eastAsia="仿宋" w:cs="Arial"/>
          <w:color w:val="auto"/>
          <w:kern w:val="0"/>
          <w:szCs w:val="24"/>
          <w:highlight w:val="none"/>
        </w:rPr>
        <w:t>)和中国政府采购网(</w:t>
      </w:r>
      <w:r>
        <w:rPr>
          <w:rFonts w:hint="eastAsia" w:ascii="仿宋" w:hAnsi="仿宋" w:eastAsia="仿宋" w:cs="Arial"/>
          <w:color w:val="auto"/>
          <w:kern w:val="0"/>
          <w:szCs w:val="24"/>
          <w:highlight w:val="none"/>
          <w:u w:val="single"/>
        </w:rPr>
        <w:t>www.ccgp.gov.cn</w:t>
      </w:r>
      <w:r>
        <w:rPr>
          <w:rFonts w:hint="eastAsia" w:ascii="仿宋" w:hAnsi="仿宋" w:eastAsia="仿宋" w:cs="Arial"/>
          <w:color w:val="auto"/>
          <w:kern w:val="0"/>
          <w:szCs w:val="24"/>
          <w:highlight w:val="none"/>
        </w:rPr>
        <w:t>)渠道查询供应商响应截止时间当日的信用记录。</w:t>
      </w:r>
    </w:p>
    <w:p>
      <w:pPr>
        <w:pStyle w:val="406"/>
        <w:spacing w:before="120" w:beforeLines="50" w:line="276" w:lineRule="auto"/>
        <w:ind w:firstLine="0" w:firstLineChars="0"/>
        <w:rPr>
          <w:rFonts w:ascii="仿宋" w:hAnsi="仿宋" w:eastAsia="仿宋"/>
          <w:b/>
          <w:color w:val="auto"/>
          <w:szCs w:val="24"/>
          <w:highlight w:val="none"/>
        </w:rPr>
      </w:pPr>
      <w:r>
        <w:rPr>
          <w:rFonts w:hint="eastAsia" w:ascii="仿宋" w:hAnsi="仿宋" w:eastAsia="仿宋"/>
          <w:b/>
          <w:color w:val="auto"/>
          <w:szCs w:val="24"/>
          <w:highlight w:val="none"/>
        </w:rPr>
        <w:t>3.磋商与评审</w:t>
      </w:r>
    </w:p>
    <w:p>
      <w:pPr>
        <w:pStyle w:val="406"/>
        <w:spacing w:before="0" w:line="276" w:lineRule="auto"/>
        <w:ind w:firstLine="480"/>
        <w:rPr>
          <w:rFonts w:ascii="仿宋" w:hAnsi="仿宋" w:eastAsia="仿宋"/>
          <w:color w:val="auto"/>
          <w:szCs w:val="24"/>
          <w:highlight w:val="none"/>
        </w:rPr>
      </w:pPr>
      <w:r>
        <w:rPr>
          <w:rFonts w:hint="eastAsia" w:ascii="仿宋" w:hAnsi="仿宋" w:eastAsia="仿宋"/>
          <w:color w:val="auto"/>
          <w:szCs w:val="24"/>
          <w:highlight w:val="none"/>
        </w:rPr>
        <w:t>3.1 磋商小组(同“评审小组”)签到。</w:t>
      </w:r>
    </w:p>
    <w:p>
      <w:pPr>
        <w:pStyle w:val="406"/>
        <w:spacing w:before="0" w:line="276" w:lineRule="auto"/>
        <w:ind w:firstLine="480"/>
        <w:rPr>
          <w:rFonts w:ascii="仿宋" w:hAnsi="仿宋" w:eastAsia="仿宋"/>
          <w:color w:val="auto"/>
          <w:szCs w:val="24"/>
          <w:highlight w:val="none"/>
        </w:rPr>
      </w:pPr>
      <w:r>
        <w:rPr>
          <w:rFonts w:hint="eastAsia" w:ascii="仿宋" w:hAnsi="仿宋" w:eastAsia="仿宋"/>
          <w:color w:val="auto"/>
          <w:szCs w:val="24"/>
          <w:highlight w:val="none"/>
        </w:rPr>
        <w:t>3.2 采购机构宣布有关纪律以及磋商、评审工作程序。</w:t>
      </w:r>
    </w:p>
    <w:p>
      <w:pPr>
        <w:pStyle w:val="406"/>
        <w:spacing w:before="0" w:line="276" w:lineRule="auto"/>
        <w:ind w:firstLine="480"/>
        <w:rPr>
          <w:rFonts w:ascii="仿宋" w:hAnsi="仿宋" w:eastAsia="仿宋"/>
          <w:color w:val="auto"/>
          <w:szCs w:val="24"/>
          <w:highlight w:val="none"/>
        </w:rPr>
      </w:pPr>
      <w:r>
        <w:rPr>
          <w:rFonts w:hint="eastAsia" w:ascii="仿宋" w:hAnsi="仿宋" w:eastAsia="仿宋"/>
          <w:color w:val="auto"/>
          <w:szCs w:val="24"/>
          <w:highlight w:val="none"/>
        </w:rPr>
        <w:t>3.3 磋商小组审查确认采购文件。采购文件内容违反国家有关强制性规定的，磋商小组应当停止评审并向采购机构说明情况。</w:t>
      </w:r>
    </w:p>
    <w:p>
      <w:pPr>
        <w:pStyle w:val="406"/>
        <w:spacing w:before="0" w:line="276" w:lineRule="auto"/>
        <w:ind w:firstLine="480"/>
        <w:rPr>
          <w:rFonts w:ascii="仿宋" w:hAnsi="仿宋" w:eastAsia="仿宋"/>
          <w:color w:val="auto"/>
          <w:szCs w:val="24"/>
          <w:highlight w:val="none"/>
        </w:rPr>
      </w:pPr>
      <w:r>
        <w:rPr>
          <w:rFonts w:hint="eastAsia" w:ascii="仿宋" w:hAnsi="仿宋" w:eastAsia="仿宋"/>
          <w:color w:val="auto"/>
          <w:szCs w:val="24"/>
          <w:highlight w:val="none"/>
        </w:rPr>
        <w:t>3.4 磋商小组对供应商的资格进行审查。</w:t>
      </w:r>
    </w:p>
    <w:p>
      <w:pPr>
        <w:pStyle w:val="406"/>
        <w:spacing w:before="0" w:line="276" w:lineRule="auto"/>
        <w:ind w:firstLine="480"/>
        <w:rPr>
          <w:rFonts w:ascii="仿宋" w:hAnsi="仿宋" w:eastAsia="仿宋"/>
          <w:color w:val="auto"/>
          <w:szCs w:val="24"/>
          <w:highlight w:val="none"/>
        </w:rPr>
      </w:pPr>
      <w:r>
        <w:rPr>
          <w:rFonts w:hint="eastAsia" w:ascii="仿宋" w:hAnsi="仿宋" w:eastAsia="仿宋"/>
          <w:color w:val="auto"/>
          <w:szCs w:val="24"/>
          <w:highlight w:val="none"/>
        </w:rPr>
        <w:t>3.5 磋商小组审查响应文件。</w:t>
      </w:r>
    </w:p>
    <w:p>
      <w:pPr>
        <w:pStyle w:val="406"/>
        <w:spacing w:before="0" w:line="276" w:lineRule="auto"/>
        <w:ind w:firstLine="480"/>
        <w:rPr>
          <w:rFonts w:ascii="仿宋" w:hAnsi="仿宋" w:eastAsia="仿宋"/>
          <w:color w:val="auto"/>
          <w:szCs w:val="24"/>
          <w:highlight w:val="none"/>
        </w:rPr>
      </w:pPr>
      <w:r>
        <w:rPr>
          <w:rFonts w:hint="eastAsia" w:ascii="仿宋" w:hAnsi="仿宋" w:eastAsia="仿宋"/>
          <w:color w:val="auto"/>
          <w:szCs w:val="24"/>
          <w:highlight w:val="none"/>
        </w:rPr>
        <w:t>3.6 对于未实质性响应采购文件的响应文件由磋商小组认定响应无效，并告知该供应商。</w:t>
      </w:r>
    </w:p>
    <w:p>
      <w:pPr>
        <w:pStyle w:val="406"/>
        <w:spacing w:before="0" w:line="276" w:lineRule="auto"/>
        <w:ind w:firstLine="480"/>
        <w:rPr>
          <w:rFonts w:hint="eastAsia" w:ascii="仿宋" w:hAnsi="仿宋" w:eastAsia="仿宋" w:cs="Times New Roman"/>
          <w:color w:val="auto"/>
          <w:szCs w:val="24"/>
          <w:highlight w:val="none"/>
        </w:rPr>
      </w:pPr>
      <w:r>
        <w:rPr>
          <w:rFonts w:hint="eastAsia" w:ascii="仿宋" w:hAnsi="仿宋" w:eastAsia="仿宋" w:cs="Times New Roman"/>
          <w:color w:val="auto"/>
          <w:szCs w:val="24"/>
          <w:highlight w:val="none"/>
        </w:rPr>
        <w:t>3.7</w:t>
      </w:r>
      <w:r>
        <w:rPr>
          <w:rFonts w:hint="eastAsia" w:ascii="仿宋" w:hAnsi="仿宋" w:eastAsia="仿宋" w:cs="Times New Roman"/>
          <w:color w:val="auto"/>
          <w:szCs w:val="24"/>
          <w:highlight w:val="none"/>
          <w:lang w:val="en-US" w:eastAsia="zh-CN"/>
        </w:rPr>
        <w:t xml:space="preserve"> </w:t>
      </w:r>
      <w:r>
        <w:rPr>
          <w:rFonts w:hint="eastAsia" w:ascii="仿宋" w:hAnsi="仿宋" w:eastAsia="仿宋" w:cs="Times New Roman"/>
          <w:color w:val="auto"/>
          <w:szCs w:val="24"/>
          <w:highlight w:val="none"/>
        </w:rPr>
        <w:t>供应商根据磋商小组要求对响应文件中含义不明确、同类问题表述不一致或者有明显文字和计算错误的内容等作出必要的澄清、说明或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406"/>
        <w:spacing w:before="0" w:line="276" w:lineRule="auto"/>
        <w:ind w:firstLine="480"/>
        <w:rPr>
          <w:rFonts w:hint="eastAsia" w:ascii="仿宋" w:hAnsi="仿宋" w:eastAsia="仿宋" w:cs="Times New Roman"/>
          <w:color w:val="auto"/>
          <w:szCs w:val="24"/>
          <w:highlight w:val="none"/>
        </w:rPr>
      </w:pPr>
      <w:r>
        <w:rPr>
          <w:rFonts w:hint="eastAsia" w:ascii="仿宋" w:hAnsi="仿宋" w:eastAsia="仿宋" w:cs="Times New Roman"/>
          <w:color w:val="auto"/>
          <w:szCs w:val="24"/>
          <w:highlight w:val="none"/>
        </w:rPr>
        <w:t>3.8</w:t>
      </w:r>
      <w:r>
        <w:rPr>
          <w:rFonts w:hint="eastAsia" w:ascii="仿宋" w:hAnsi="仿宋" w:eastAsia="仿宋" w:cs="Times New Roman"/>
          <w:color w:val="auto"/>
          <w:szCs w:val="24"/>
          <w:highlight w:val="none"/>
          <w:lang w:val="en-US" w:eastAsia="zh-CN"/>
        </w:rPr>
        <w:t xml:space="preserve"> </w:t>
      </w:r>
      <w:r>
        <w:rPr>
          <w:rFonts w:hint="eastAsia" w:ascii="仿宋" w:hAnsi="仿宋" w:eastAsia="仿宋" w:cs="Times New Roman"/>
          <w:color w:val="auto"/>
          <w:szCs w:val="24"/>
          <w:highlight w:val="none"/>
        </w:rPr>
        <w:t>磋商小组与符合要求的供应商进行磋商。磋商小组所有成员按照响应文件解密次序集中与单一供应商分别进行磋商，</w:t>
      </w:r>
      <w:r>
        <w:rPr>
          <w:rFonts w:hint="eastAsia" w:ascii="仿宋" w:hAnsi="仿宋" w:eastAsia="仿宋" w:cs="Times New Roman"/>
          <w:color w:val="auto"/>
          <w:szCs w:val="24"/>
          <w:highlight w:val="none"/>
          <w:lang w:val="en-US" w:eastAsia="zh-CN"/>
        </w:rPr>
        <w:t>并且</w:t>
      </w:r>
      <w:r>
        <w:rPr>
          <w:rFonts w:hint="eastAsia" w:ascii="仿宋" w:hAnsi="仿宋" w:eastAsia="仿宋" w:cs="Times New Roman"/>
          <w:color w:val="auto"/>
          <w:szCs w:val="24"/>
          <w:highlight w:val="none"/>
        </w:rPr>
        <w:t>给予所有参加磋商的供应商平等的磋商机会。磋商过程中，磋商小组可以根据磋商情况调整轮次。</w:t>
      </w:r>
      <w:r>
        <w:rPr>
          <w:rFonts w:hint="eastAsia" w:ascii="仿宋" w:hAnsi="仿宋" w:eastAsia="仿宋" w:cs="Times New Roman"/>
          <w:color w:val="auto"/>
          <w:szCs w:val="24"/>
          <w:highlight w:val="none"/>
          <w:lang w:val="en-US" w:eastAsia="zh-CN"/>
        </w:rPr>
        <w:t>磋商</w:t>
      </w:r>
      <w:r>
        <w:rPr>
          <w:rFonts w:hint="eastAsia" w:ascii="仿宋" w:hAnsi="仿宋" w:eastAsia="仿宋" w:cs="Times New Roman"/>
          <w:color w:val="auto"/>
          <w:szCs w:val="24"/>
          <w:highlight w:val="none"/>
        </w:rPr>
        <w:t>小组可通过三种方式与供应商进行磋商(A视频会议</w:t>
      </w:r>
      <w:r>
        <w:rPr>
          <w:rFonts w:hint="eastAsia" w:ascii="仿宋" w:hAnsi="仿宋" w:eastAsia="仿宋" w:cs="Times New Roman"/>
          <w:color w:val="auto"/>
          <w:szCs w:val="24"/>
          <w:highlight w:val="none"/>
          <w:lang w:val="en-US" w:eastAsia="zh-CN"/>
        </w:rPr>
        <w:t>/</w:t>
      </w:r>
      <w:r>
        <w:rPr>
          <w:rFonts w:hint="eastAsia" w:ascii="仿宋" w:hAnsi="仿宋" w:eastAsia="仿宋" w:cs="Times New Roman"/>
          <w:color w:val="auto"/>
          <w:szCs w:val="24"/>
          <w:highlight w:val="none"/>
        </w:rPr>
        <w:t>B发送磋商问题</w:t>
      </w:r>
      <w:r>
        <w:rPr>
          <w:rFonts w:hint="eastAsia" w:ascii="仿宋" w:hAnsi="仿宋" w:eastAsia="仿宋" w:cs="Times New Roman"/>
          <w:color w:val="auto"/>
          <w:szCs w:val="24"/>
          <w:highlight w:val="none"/>
          <w:lang w:val="en-US" w:eastAsia="zh-CN"/>
        </w:rPr>
        <w:t>函/</w:t>
      </w:r>
      <w:r>
        <w:rPr>
          <w:rFonts w:hint="eastAsia" w:ascii="仿宋" w:hAnsi="仿宋" w:eastAsia="仿宋" w:cs="Times New Roman"/>
          <w:color w:val="auto"/>
          <w:szCs w:val="24"/>
          <w:highlight w:val="none"/>
        </w:rPr>
        <w:t>C备注和附件)，完成最终轮磋商后提交</w:t>
      </w:r>
      <w:r>
        <w:rPr>
          <w:rFonts w:hint="eastAsia" w:ascii="仿宋" w:hAnsi="仿宋" w:eastAsia="仿宋" w:cs="Times New Roman"/>
          <w:color w:val="auto"/>
          <w:szCs w:val="24"/>
          <w:highlight w:val="none"/>
          <w:lang w:val="en-US" w:eastAsia="zh-CN"/>
        </w:rPr>
        <w:t>并确认</w:t>
      </w:r>
      <w:r>
        <w:rPr>
          <w:rFonts w:hint="eastAsia" w:ascii="仿宋" w:hAnsi="仿宋" w:eastAsia="仿宋" w:cs="Times New Roman"/>
          <w:color w:val="auto"/>
          <w:szCs w:val="24"/>
          <w:highlight w:val="none"/>
        </w:rPr>
        <w:t>磋商结果</w:t>
      </w:r>
      <w:r>
        <w:rPr>
          <w:rFonts w:hint="eastAsia" w:ascii="仿宋" w:hAnsi="仿宋" w:eastAsia="仿宋" w:cs="Times New Roman"/>
          <w:color w:val="auto"/>
          <w:szCs w:val="24"/>
          <w:highlight w:val="none"/>
          <w:lang w:eastAsia="zh-CN"/>
        </w:rPr>
        <w:t>。</w:t>
      </w:r>
      <w:r>
        <w:rPr>
          <w:rFonts w:hint="eastAsia" w:ascii="仿宋" w:hAnsi="仿宋" w:eastAsia="仿宋" w:cs="Times New Roman"/>
          <w:color w:val="auto"/>
          <w:szCs w:val="24"/>
          <w:highlight w:val="none"/>
        </w:rPr>
        <w:t>磋商时</w:t>
      </w:r>
      <w:r>
        <w:rPr>
          <w:rFonts w:hint="eastAsia" w:ascii="仿宋" w:hAnsi="仿宋" w:eastAsia="仿宋" w:cs="Times New Roman"/>
          <w:color w:val="auto"/>
          <w:szCs w:val="24"/>
          <w:highlight w:val="none"/>
          <w:lang w:eastAsia="zh-CN"/>
        </w:rPr>
        <w:t>，</w:t>
      </w:r>
      <w:r>
        <w:rPr>
          <w:rFonts w:hint="eastAsia" w:ascii="仿宋" w:hAnsi="仿宋" w:eastAsia="仿宋" w:cs="Times New Roman"/>
          <w:color w:val="auto"/>
          <w:szCs w:val="24"/>
          <w:highlight w:val="none"/>
          <w:lang w:val="en-US" w:eastAsia="zh-CN"/>
        </w:rPr>
        <w:t>需</w:t>
      </w:r>
      <w:r>
        <w:rPr>
          <w:rFonts w:hint="eastAsia" w:ascii="仿宋" w:hAnsi="仿宋" w:eastAsia="仿宋" w:cs="Times New Roman"/>
          <w:color w:val="auto"/>
          <w:szCs w:val="24"/>
          <w:highlight w:val="none"/>
        </w:rPr>
        <w:t>由</w:t>
      </w:r>
      <w:r>
        <w:rPr>
          <w:rFonts w:hint="eastAsia" w:ascii="仿宋" w:hAnsi="仿宋" w:eastAsia="仿宋" w:cs="Times New Roman"/>
          <w:color w:val="auto"/>
          <w:szCs w:val="24"/>
          <w:highlight w:val="none"/>
          <w:lang w:eastAsia="zh-CN"/>
        </w:rPr>
        <w:t>采购代理机构</w:t>
      </w:r>
      <w:r>
        <w:rPr>
          <w:rFonts w:hint="eastAsia" w:ascii="仿宋" w:hAnsi="仿宋" w:eastAsia="仿宋" w:cs="Times New Roman"/>
          <w:color w:val="auto"/>
          <w:szCs w:val="24"/>
          <w:highlight w:val="none"/>
        </w:rPr>
        <w:t>利用政采云平台发起</w:t>
      </w:r>
      <w:r>
        <w:rPr>
          <w:rFonts w:hint="eastAsia" w:ascii="仿宋" w:hAnsi="仿宋" w:eastAsia="仿宋" w:cs="Times New Roman"/>
          <w:color w:val="auto"/>
          <w:szCs w:val="24"/>
          <w:highlight w:val="none"/>
          <w:lang w:eastAsia="zh-CN"/>
        </w:rPr>
        <w:t>“</w:t>
      </w:r>
      <w:r>
        <w:rPr>
          <w:rFonts w:hint="eastAsia" w:ascii="仿宋" w:hAnsi="仿宋" w:eastAsia="仿宋" w:cs="Times New Roman"/>
          <w:color w:val="auto"/>
          <w:szCs w:val="24"/>
          <w:highlight w:val="none"/>
        </w:rPr>
        <w:t>视频会议</w:t>
      </w:r>
      <w:r>
        <w:rPr>
          <w:rFonts w:hint="eastAsia" w:ascii="仿宋" w:hAnsi="仿宋" w:eastAsia="仿宋" w:cs="Times New Roman"/>
          <w:color w:val="auto"/>
          <w:szCs w:val="24"/>
          <w:highlight w:val="none"/>
          <w:lang w:eastAsia="zh-CN"/>
        </w:rPr>
        <w:t>”</w:t>
      </w:r>
      <w:r>
        <w:rPr>
          <w:rFonts w:hint="eastAsia" w:ascii="仿宋" w:hAnsi="仿宋" w:eastAsia="仿宋" w:cs="Times New Roman"/>
          <w:color w:val="auto"/>
          <w:szCs w:val="24"/>
          <w:highlight w:val="none"/>
        </w:rPr>
        <w:t>磋商邀请</w:t>
      </w:r>
      <w:r>
        <w:rPr>
          <w:rFonts w:hint="eastAsia" w:ascii="仿宋" w:hAnsi="仿宋" w:eastAsia="仿宋" w:cs="Times New Roman"/>
          <w:color w:val="auto"/>
          <w:szCs w:val="24"/>
          <w:highlight w:val="none"/>
          <w:lang w:val="en-US" w:eastAsia="zh-CN"/>
        </w:rPr>
        <w:t>的</w:t>
      </w:r>
      <w:r>
        <w:rPr>
          <w:rFonts w:hint="eastAsia" w:ascii="仿宋" w:hAnsi="仿宋" w:eastAsia="仿宋" w:cs="Times New Roman"/>
          <w:color w:val="auto"/>
          <w:szCs w:val="24"/>
          <w:highlight w:val="none"/>
        </w:rPr>
        <w:t>，供应商使用CA数字证书</w:t>
      </w:r>
      <w:r>
        <w:rPr>
          <w:rFonts w:hint="eastAsia" w:ascii="仿宋" w:hAnsi="仿宋" w:eastAsia="仿宋" w:cs="Times New Roman"/>
          <w:color w:val="auto"/>
          <w:szCs w:val="24"/>
          <w:highlight w:val="none"/>
          <w:lang w:eastAsia="zh-CN"/>
        </w:rPr>
        <w:t>登录</w:t>
      </w:r>
      <w:r>
        <w:rPr>
          <w:rFonts w:hint="eastAsia" w:ascii="仿宋" w:hAnsi="仿宋" w:eastAsia="仿宋" w:cs="Times New Roman"/>
          <w:color w:val="auto"/>
          <w:szCs w:val="24"/>
          <w:highlight w:val="none"/>
        </w:rPr>
        <w:t>政采云平台</w:t>
      </w:r>
      <w:r>
        <w:rPr>
          <w:rFonts w:hint="eastAsia" w:ascii="仿宋" w:hAnsi="仿宋" w:eastAsia="仿宋" w:cs="Times New Roman"/>
          <w:color w:val="auto"/>
          <w:szCs w:val="24"/>
          <w:highlight w:val="none"/>
          <w:lang w:eastAsia="zh-CN"/>
        </w:rPr>
        <w:t>，</w:t>
      </w:r>
      <w:r>
        <w:rPr>
          <w:rFonts w:hint="eastAsia" w:ascii="仿宋" w:hAnsi="仿宋" w:eastAsia="仿宋" w:cs="Times New Roman"/>
          <w:color w:val="auto"/>
          <w:szCs w:val="24"/>
          <w:highlight w:val="none"/>
        </w:rPr>
        <w:t>通过政采云“在线评审室”进行远程视频磋商。对于要求</w:t>
      </w:r>
      <w:r>
        <w:rPr>
          <w:rFonts w:hint="eastAsia" w:ascii="仿宋" w:hAnsi="仿宋" w:eastAsia="仿宋" w:cs="Times New Roman"/>
          <w:color w:val="auto"/>
          <w:szCs w:val="24"/>
          <w:highlight w:val="none"/>
          <w:lang w:val="en-US" w:eastAsia="zh-CN"/>
        </w:rPr>
        <w:t>参加</w:t>
      </w:r>
      <w:r>
        <w:rPr>
          <w:rFonts w:hint="eastAsia" w:ascii="仿宋" w:hAnsi="仿宋" w:eastAsia="仿宋" w:cs="Times New Roman"/>
          <w:color w:val="auto"/>
          <w:szCs w:val="24"/>
          <w:highlight w:val="none"/>
        </w:rPr>
        <w:t>现场磋商的供应商，可在</w:t>
      </w:r>
      <w:r>
        <w:rPr>
          <w:rFonts w:hint="eastAsia" w:ascii="仿宋" w:hAnsi="仿宋" w:eastAsia="仿宋" w:cs="Times New Roman"/>
          <w:color w:val="auto"/>
          <w:szCs w:val="24"/>
          <w:highlight w:val="none"/>
          <w:lang w:val="en-US" w:eastAsia="zh-CN"/>
        </w:rPr>
        <w:t>采购文件采购公告载明的评审地点</w:t>
      </w:r>
      <w:r>
        <w:rPr>
          <w:rFonts w:hint="eastAsia" w:ascii="仿宋" w:hAnsi="仿宋" w:eastAsia="仿宋" w:cs="Times New Roman"/>
          <w:color w:val="auto"/>
          <w:szCs w:val="24"/>
          <w:highlight w:val="none"/>
        </w:rPr>
        <w:t>通过视频会议系统或自备CA数字证书、笔记本电脑等开展磋商活动。</w:t>
      </w:r>
    </w:p>
    <w:p>
      <w:pPr>
        <w:pStyle w:val="406"/>
        <w:spacing w:before="0" w:line="276" w:lineRule="auto"/>
        <w:ind w:firstLine="480"/>
        <w:rPr>
          <w:rFonts w:hint="eastAsia" w:ascii="仿宋" w:hAnsi="仿宋" w:eastAsia="仿宋" w:cs="Times New Roman"/>
          <w:color w:val="auto"/>
          <w:szCs w:val="24"/>
          <w:highlight w:val="none"/>
        </w:rPr>
      </w:pPr>
      <w:r>
        <w:rPr>
          <w:rFonts w:hint="eastAsia" w:ascii="仿宋" w:hAnsi="仿宋" w:eastAsia="仿宋" w:cs="Times New Roman"/>
          <w:color w:val="auto"/>
          <w:szCs w:val="24"/>
          <w:highlight w:val="none"/>
        </w:rPr>
        <w:t>3.9</w:t>
      </w:r>
      <w:r>
        <w:rPr>
          <w:rFonts w:hint="eastAsia" w:ascii="仿宋" w:hAnsi="仿宋" w:eastAsia="仿宋" w:cs="Times New Roman"/>
          <w:color w:val="auto"/>
          <w:szCs w:val="24"/>
          <w:highlight w:val="none"/>
          <w:lang w:val="en-US" w:eastAsia="zh-CN"/>
        </w:rPr>
        <w:t xml:space="preserve"> </w:t>
      </w:r>
      <w:r>
        <w:rPr>
          <w:rFonts w:hint="eastAsia" w:ascii="仿宋" w:hAnsi="仿宋" w:eastAsia="仿宋" w:cs="Times New Roman"/>
          <w:color w:val="auto"/>
          <w:szCs w:val="24"/>
          <w:highlight w:val="none"/>
        </w:rPr>
        <w:t>经磋商确定</w:t>
      </w:r>
      <w:r>
        <w:rPr>
          <w:rFonts w:hint="eastAsia" w:ascii="仿宋" w:hAnsi="仿宋" w:eastAsia="仿宋" w:cs="Times New Roman"/>
          <w:color w:val="auto"/>
          <w:szCs w:val="24"/>
          <w:highlight w:val="none"/>
          <w:lang w:val="en-US" w:eastAsia="zh-CN"/>
        </w:rPr>
        <w:t>采购</w:t>
      </w:r>
      <w:r>
        <w:rPr>
          <w:rFonts w:hint="eastAsia" w:ascii="仿宋" w:hAnsi="仿宋" w:eastAsia="仿宋" w:cs="Times New Roman"/>
          <w:color w:val="auto"/>
          <w:szCs w:val="24"/>
          <w:highlight w:val="none"/>
        </w:rPr>
        <w:t>文件的变动情况。对</w:t>
      </w:r>
      <w:r>
        <w:rPr>
          <w:rFonts w:hint="eastAsia" w:ascii="仿宋" w:hAnsi="仿宋" w:eastAsia="仿宋" w:cs="Times New Roman"/>
          <w:color w:val="auto"/>
          <w:szCs w:val="24"/>
          <w:highlight w:val="none"/>
          <w:lang w:val="en-US" w:eastAsia="zh-CN"/>
        </w:rPr>
        <w:t>磋商采购</w:t>
      </w:r>
      <w:r>
        <w:rPr>
          <w:rFonts w:hint="eastAsia" w:ascii="仿宋" w:hAnsi="仿宋" w:eastAsia="仿宋" w:cs="Times New Roman"/>
          <w:color w:val="auto"/>
          <w:szCs w:val="24"/>
          <w:highlight w:val="none"/>
        </w:rPr>
        <w:t>文件作出的实质性变动是</w:t>
      </w:r>
      <w:r>
        <w:rPr>
          <w:rFonts w:hint="eastAsia" w:ascii="仿宋" w:hAnsi="仿宋" w:eastAsia="仿宋" w:cs="Times New Roman"/>
          <w:color w:val="auto"/>
          <w:szCs w:val="24"/>
          <w:highlight w:val="none"/>
          <w:lang w:val="en-US" w:eastAsia="zh-CN"/>
        </w:rPr>
        <w:t>采购</w:t>
      </w:r>
      <w:r>
        <w:rPr>
          <w:rFonts w:hint="eastAsia" w:ascii="仿宋" w:hAnsi="仿宋" w:eastAsia="仿宋" w:cs="Times New Roman"/>
          <w:color w:val="auto"/>
          <w:szCs w:val="24"/>
          <w:highlight w:val="none"/>
        </w:rPr>
        <w:t>文件的有效组成部分，磋商小组应当及时以书面形式同时通知所有参加磋商的供应商。</w:t>
      </w:r>
    </w:p>
    <w:p>
      <w:pPr>
        <w:pStyle w:val="406"/>
        <w:spacing w:before="0" w:line="276" w:lineRule="auto"/>
        <w:ind w:firstLine="480"/>
        <w:rPr>
          <w:rFonts w:hint="eastAsia" w:ascii="仿宋" w:hAnsi="仿宋" w:eastAsia="仿宋" w:cs="Times New Roman"/>
          <w:color w:val="auto"/>
          <w:szCs w:val="24"/>
          <w:highlight w:val="none"/>
        </w:rPr>
      </w:pPr>
      <w:r>
        <w:rPr>
          <w:rFonts w:hint="eastAsia" w:ascii="仿宋" w:hAnsi="仿宋" w:eastAsia="仿宋" w:cs="Times New Roman"/>
          <w:color w:val="auto"/>
          <w:szCs w:val="24"/>
          <w:highlight w:val="none"/>
        </w:rPr>
        <w:t>3.10 供应商应当按照</w:t>
      </w:r>
      <w:r>
        <w:rPr>
          <w:rFonts w:hint="eastAsia" w:ascii="仿宋" w:hAnsi="仿宋" w:eastAsia="仿宋" w:cs="Times New Roman"/>
          <w:color w:val="auto"/>
          <w:szCs w:val="24"/>
          <w:highlight w:val="none"/>
          <w:lang w:eastAsia="zh-CN"/>
        </w:rPr>
        <w:t>采购文件</w:t>
      </w:r>
      <w:r>
        <w:rPr>
          <w:rFonts w:hint="eastAsia" w:ascii="仿宋" w:hAnsi="仿宋" w:eastAsia="仿宋" w:cs="Times New Roman"/>
          <w:color w:val="auto"/>
          <w:szCs w:val="24"/>
          <w:highlight w:val="none"/>
        </w:rPr>
        <w:t>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406"/>
        <w:spacing w:before="0" w:line="276" w:lineRule="auto"/>
        <w:ind w:firstLine="480"/>
        <w:rPr>
          <w:rFonts w:hint="eastAsia" w:ascii="仿宋" w:hAnsi="仿宋" w:eastAsia="仿宋" w:cs="Times New Roman"/>
          <w:color w:val="auto"/>
          <w:szCs w:val="24"/>
          <w:highlight w:val="none"/>
        </w:rPr>
      </w:pPr>
      <w:r>
        <w:rPr>
          <w:rFonts w:hint="eastAsia" w:ascii="仿宋" w:hAnsi="仿宋" w:eastAsia="仿宋" w:cs="Times New Roman"/>
          <w:color w:val="auto"/>
          <w:szCs w:val="24"/>
          <w:highlight w:val="none"/>
        </w:rPr>
        <w:t>3.11磋商小组按照下列方式确定提交最后报价的供应商，有特殊规定的从其规定：</w:t>
      </w:r>
    </w:p>
    <w:p>
      <w:pPr>
        <w:pStyle w:val="406"/>
        <w:spacing w:before="0" w:line="276" w:lineRule="auto"/>
        <w:ind w:firstLine="480"/>
        <w:rPr>
          <w:rFonts w:hint="eastAsia" w:ascii="仿宋" w:hAnsi="仿宋" w:eastAsia="仿宋" w:cs="Times New Roman"/>
          <w:color w:val="auto"/>
          <w:szCs w:val="24"/>
          <w:highlight w:val="none"/>
        </w:rPr>
      </w:pPr>
      <w:r>
        <w:rPr>
          <w:rFonts w:hint="eastAsia" w:ascii="仿宋" w:hAnsi="仿宋" w:eastAsia="仿宋" w:cs="Times New Roman"/>
          <w:color w:val="auto"/>
          <w:szCs w:val="24"/>
          <w:highlight w:val="none"/>
          <w:lang w:eastAsia="zh-CN"/>
        </w:rPr>
        <w:t>采购文件</w:t>
      </w:r>
      <w:r>
        <w:rPr>
          <w:rFonts w:hint="eastAsia" w:ascii="仿宋" w:hAnsi="仿宋" w:eastAsia="仿宋" w:cs="Times New Roman"/>
          <w:color w:val="auto"/>
          <w:szCs w:val="24"/>
          <w:highlight w:val="none"/>
        </w:rPr>
        <w:t>能够详细列明采购标的的技术、服务要求的，磋商结束后，磋商小组应当要求所有实质性响应的供应商在规定时间内在电子交易平台提交最后报价，提交最后报价的供应商不得少于3家。</w:t>
      </w:r>
    </w:p>
    <w:p>
      <w:pPr>
        <w:pStyle w:val="406"/>
        <w:spacing w:before="0" w:line="276" w:lineRule="auto"/>
        <w:ind w:firstLine="480"/>
        <w:rPr>
          <w:rFonts w:hint="eastAsia" w:ascii="仿宋" w:hAnsi="仿宋" w:eastAsia="仿宋" w:cs="Times New Roman"/>
          <w:color w:val="auto"/>
          <w:szCs w:val="24"/>
          <w:highlight w:val="none"/>
        </w:rPr>
      </w:pPr>
      <w:r>
        <w:rPr>
          <w:rFonts w:hint="eastAsia" w:ascii="仿宋" w:hAnsi="仿宋" w:eastAsia="仿宋" w:cs="Times New Roman"/>
          <w:color w:val="auto"/>
          <w:szCs w:val="24"/>
          <w:highlight w:val="none"/>
          <w:lang w:eastAsia="zh-CN"/>
        </w:rPr>
        <w:t>采购文件</w:t>
      </w:r>
      <w:r>
        <w:rPr>
          <w:rFonts w:hint="eastAsia" w:ascii="仿宋" w:hAnsi="仿宋" w:eastAsia="仿宋" w:cs="Times New Roman"/>
          <w:color w:val="auto"/>
          <w:szCs w:val="24"/>
          <w:highlight w:val="none"/>
        </w:rPr>
        <w:t>不能详细列明采购标的的技术、服务要求</w:t>
      </w:r>
      <w:r>
        <w:rPr>
          <w:rFonts w:hint="eastAsia" w:ascii="仿宋" w:hAnsi="仿宋" w:eastAsia="仿宋" w:cs="Times New Roman"/>
          <w:color w:val="auto"/>
          <w:szCs w:val="24"/>
          <w:highlight w:val="none"/>
          <w:lang w:val="en-US" w:eastAsia="zh-CN"/>
        </w:rPr>
        <w:t>的</w:t>
      </w:r>
      <w:r>
        <w:rPr>
          <w:rFonts w:hint="eastAsia" w:ascii="仿宋" w:hAnsi="仿宋" w:eastAsia="仿宋" w:cs="Times New Roman"/>
          <w:color w:val="auto"/>
          <w:szCs w:val="24"/>
          <w:highlight w:val="none"/>
        </w:rPr>
        <w:t>，需经磋商由供应商提供最终设计方案</w:t>
      </w:r>
      <w:r>
        <w:rPr>
          <w:rFonts w:hint="eastAsia" w:ascii="仿宋" w:hAnsi="仿宋" w:eastAsia="仿宋" w:cs="Times New Roman"/>
          <w:color w:val="auto"/>
          <w:szCs w:val="24"/>
          <w:highlight w:val="none"/>
          <w:lang w:val="en-US" w:eastAsia="zh-CN"/>
        </w:rPr>
        <w:t>或者</w:t>
      </w:r>
      <w:r>
        <w:rPr>
          <w:rFonts w:hint="eastAsia" w:ascii="仿宋" w:hAnsi="仿宋" w:eastAsia="仿宋" w:cs="Times New Roman"/>
          <w:color w:val="auto"/>
          <w:szCs w:val="24"/>
          <w:highlight w:val="none"/>
        </w:rPr>
        <w:t>解决方案的，磋商结束后，磋商小组应当按照少数服从多数的原则投票推荐3家及以上供应商的设计方案或者解决方案，并要求其在规定时间内在电子交易平台提交最后报价。</w:t>
      </w:r>
    </w:p>
    <w:p>
      <w:pPr>
        <w:pStyle w:val="406"/>
        <w:spacing w:before="0" w:line="276" w:lineRule="auto"/>
        <w:ind w:firstLine="480"/>
        <w:rPr>
          <w:rFonts w:ascii="仿宋" w:hAnsi="仿宋" w:eastAsia="仿宋"/>
          <w:color w:val="auto"/>
          <w:szCs w:val="24"/>
          <w:highlight w:val="none"/>
        </w:rPr>
      </w:pPr>
      <w:r>
        <w:rPr>
          <w:rFonts w:hint="eastAsia" w:ascii="仿宋" w:hAnsi="仿宋" w:eastAsia="仿宋"/>
          <w:color w:val="auto"/>
          <w:szCs w:val="24"/>
          <w:highlight w:val="none"/>
        </w:rPr>
        <w:t>3.12 确定进入最后报价的供应商在规定时间内提交最后报价。</w:t>
      </w:r>
    </w:p>
    <w:p>
      <w:pPr>
        <w:pStyle w:val="406"/>
        <w:spacing w:before="0" w:line="276" w:lineRule="auto"/>
        <w:ind w:firstLine="480"/>
        <w:rPr>
          <w:rFonts w:ascii="仿宋" w:hAnsi="仿宋" w:eastAsia="仿宋"/>
          <w:color w:val="auto"/>
          <w:szCs w:val="24"/>
          <w:highlight w:val="none"/>
        </w:rPr>
      </w:pPr>
      <w:r>
        <w:rPr>
          <w:rFonts w:hint="eastAsia" w:ascii="仿宋" w:hAnsi="仿宋" w:eastAsia="仿宋"/>
          <w:color w:val="auto"/>
          <w:szCs w:val="24"/>
          <w:highlight w:val="none"/>
        </w:rPr>
        <w:t>3.13 采购机构唱价。</w:t>
      </w:r>
    </w:p>
    <w:p>
      <w:pPr>
        <w:pStyle w:val="406"/>
        <w:spacing w:before="0" w:line="276" w:lineRule="auto"/>
        <w:ind w:firstLine="480"/>
        <w:rPr>
          <w:rFonts w:ascii="仿宋" w:hAnsi="仿宋" w:eastAsia="仿宋"/>
          <w:color w:val="auto"/>
          <w:szCs w:val="24"/>
          <w:highlight w:val="none"/>
        </w:rPr>
      </w:pPr>
      <w:r>
        <w:rPr>
          <w:rFonts w:hint="eastAsia" w:ascii="仿宋" w:hAnsi="仿宋" w:eastAsia="仿宋"/>
          <w:color w:val="auto"/>
          <w:szCs w:val="24"/>
          <w:highlight w:val="none"/>
        </w:rPr>
        <w:t>3.14 由磋商小组根据采购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406"/>
        <w:spacing w:before="0" w:line="276" w:lineRule="auto"/>
        <w:ind w:firstLine="480"/>
        <w:rPr>
          <w:rFonts w:ascii="仿宋" w:hAnsi="仿宋" w:eastAsia="仿宋"/>
          <w:color w:val="auto"/>
          <w:szCs w:val="24"/>
          <w:highlight w:val="none"/>
        </w:rPr>
      </w:pPr>
      <w:r>
        <w:rPr>
          <w:rFonts w:hint="eastAsia" w:ascii="仿宋" w:hAnsi="仿宋" w:eastAsia="仿宋"/>
          <w:color w:val="auto"/>
          <w:szCs w:val="24"/>
          <w:highlight w:val="none"/>
        </w:rPr>
        <w:t>3.15 磋商小组应当根据综合评分情况，按照评审得分由高到低顺序推荐3名以上成交候选供应商，并编写评审报告。</w:t>
      </w:r>
    </w:p>
    <w:p>
      <w:pPr>
        <w:pStyle w:val="406"/>
        <w:spacing w:before="120" w:beforeLines="50" w:line="276" w:lineRule="auto"/>
        <w:ind w:firstLine="0" w:firstLineChars="0"/>
        <w:rPr>
          <w:rFonts w:ascii="仿宋" w:hAnsi="仿宋" w:eastAsia="仿宋"/>
          <w:b/>
          <w:color w:val="auto"/>
          <w:szCs w:val="24"/>
          <w:highlight w:val="none"/>
        </w:rPr>
      </w:pPr>
      <w:r>
        <w:rPr>
          <w:rFonts w:hint="eastAsia" w:ascii="仿宋" w:hAnsi="仿宋" w:eastAsia="仿宋"/>
          <w:b/>
          <w:color w:val="auto"/>
          <w:szCs w:val="24"/>
          <w:highlight w:val="none"/>
        </w:rPr>
        <w:t>4. 定标</w:t>
      </w:r>
    </w:p>
    <w:p>
      <w:pPr>
        <w:pStyle w:val="406"/>
        <w:spacing w:before="0" w:line="276" w:lineRule="auto"/>
        <w:ind w:firstLine="480"/>
        <w:rPr>
          <w:rFonts w:ascii="仿宋" w:hAnsi="仿宋" w:eastAsia="仿宋"/>
          <w:color w:val="auto"/>
          <w:szCs w:val="24"/>
          <w:highlight w:val="none"/>
        </w:rPr>
      </w:pPr>
      <w:r>
        <w:rPr>
          <w:rFonts w:hint="eastAsia" w:ascii="仿宋" w:hAnsi="仿宋" w:eastAsia="仿宋"/>
          <w:color w:val="auto"/>
          <w:szCs w:val="24"/>
          <w:highlight w:val="none"/>
        </w:rPr>
        <w:t>4.1 采购机构应当在评审结束后2个工作日内，将评审报告送采购人确认。</w:t>
      </w:r>
    </w:p>
    <w:p>
      <w:pPr>
        <w:pStyle w:val="406"/>
        <w:spacing w:before="0" w:line="276" w:lineRule="auto"/>
        <w:ind w:firstLine="480"/>
        <w:rPr>
          <w:rFonts w:ascii="仿宋" w:hAnsi="仿宋" w:eastAsia="仿宋"/>
          <w:color w:val="auto"/>
          <w:szCs w:val="24"/>
          <w:highlight w:val="none"/>
        </w:rPr>
      </w:pPr>
      <w:r>
        <w:rPr>
          <w:rFonts w:hint="eastAsia" w:ascii="仿宋" w:hAnsi="仿宋" w:eastAsia="仿宋"/>
          <w:color w:val="auto"/>
          <w:szCs w:val="24"/>
          <w:highlight w:val="none"/>
        </w:rPr>
        <w:t>4.2 采购人应当在收到评审报告后5个工作日内，从评审报告提出的成交候选供应商中，按照排序由高到低的原则确定成交供应商，采购人也可以书面授权磋商小组直接确定成交供应商。</w:t>
      </w:r>
    </w:p>
    <w:p>
      <w:pPr>
        <w:pStyle w:val="406"/>
        <w:spacing w:before="0" w:line="276" w:lineRule="auto"/>
        <w:ind w:firstLine="480"/>
        <w:rPr>
          <w:rFonts w:ascii="仿宋" w:hAnsi="仿宋" w:eastAsia="仿宋"/>
          <w:color w:val="auto"/>
          <w:szCs w:val="24"/>
          <w:highlight w:val="none"/>
        </w:rPr>
      </w:pPr>
      <w:r>
        <w:rPr>
          <w:rFonts w:hint="eastAsia" w:ascii="仿宋" w:hAnsi="仿宋" w:eastAsia="仿宋"/>
          <w:color w:val="auto"/>
          <w:szCs w:val="24"/>
          <w:highlight w:val="none"/>
        </w:rPr>
        <w:t>4.3 采购机构在收到采购人对评审报告的确认意见和对成交供应商的确定结果后，应当在2个工作日内，在浙江政府采购网（政采云）上公告成交结果，同时向成交供应商发出成交通知书，并将采购文件随成交结果同时公告。</w:t>
      </w:r>
    </w:p>
    <w:p>
      <w:pPr>
        <w:pStyle w:val="406"/>
        <w:spacing w:before="120" w:beforeLines="50" w:line="276" w:lineRule="auto"/>
        <w:ind w:firstLine="0" w:firstLineChars="0"/>
        <w:rPr>
          <w:rFonts w:ascii="仿宋" w:hAnsi="仿宋" w:eastAsia="仿宋"/>
          <w:b/>
          <w:color w:val="auto"/>
          <w:szCs w:val="24"/>
          <w:highlight w:val="none"/>
        </w:rPr>
      </w:pPr>
      <w:r>
        <w:rPr>
          <w:rFonts w:hint="eastAsia" w:ascii="仿宋" w:hAnsi="仿宋" w:eastAsia="仿宋"/>
          <w:b/>
          <w:color w:val="auto"/>
          <w:szCs w:val="24"/>
          <w:highlight w:val="none"/>
        </w:rPr>
        <w:t>5.合同及履约验收</w:t>
      </w:r>
    </w:p>
    <w:p>
      <w:pPr>
        <w:pStyle w:val="406"/>
        <w:spacing w:before="0" w:line="276" w:lineRule="auto"/>
        <w:ind w:firstLine="480"/>
        <w:rPr>
          <w:rFonts w:ascii="仿宋" w:hAnsi="仿宋" w:eastAsia="仿宋"/>
          <w:color w:val="auto"/>
          <w:szCs w:val="24"/>
          <w:highlight w:val="none"/>
        </w:rPr>
      </w:pPr>
      <w:r>
        <w:rPr>
          <w:rFonts w:hint="eastAsia" w:ascii="仿宋" w:hAnsi="仿宋" w:eastAsia="仿宋"/>
          <w:color w:val="auto"/>
          <w:szCs w:val="24"/>
          <w:highlight w:val="none"/>
        </w:rPr>
        <w:t>5.1 采购人与成交供应商应当在成交通知书发出之日起10</w:t>
      </w:r>
      <w:r>
        <w:rPr>
          <w:rFonts w:hint="eastAsia" w:ascii="仿宋" w:hAnsi="仿宋" w:eastAsia="仿宋"/>
          <w:color w:val="auto"/>
          <w:szCs w:val="24"/>
          <w:highlight w:val="none"/>
          <w:lang w:val="en-US" w:eastAsia="zh-CN"/>
        </w:rPr>
        <w:t>个工作</w:t>
      </w:r>
      <w:r>
        <w:rPr>
          <w:rFonts w:hint="eastAsia" w:ascii="仿宋" w:hAnsi="仿宋" w:eastAsia="仿宋"/>
          <w:color w:val="auto"/>
          <w:szCs w:val="24"/>
          <w:highlight w:val="none"/>
        </w:rPr>
        <w:t>日内签订合同。</w:t>
      </w:r>
    </w:p>
    <w:p>
      <w:pPr>
        <w:pStyle w:val="406"/>
        <w:spacing w:before="0" w:line="276" w:lineRule="auto"/>
        <w:ind w:firstLine="480"/>
        <w:rPr>
          <w:rFonts w:ascii="仿宋" w:hAnsi="仿宋" w:eastAsia="仿宋"/>
          <w:color w:val="auto"/>
          <w:szCs w:val="24"/>
          <w:highlight w:val="none"/>
        </w:rPr>
      </w:pPr>
      <w:r>
        <w:rPr>
          <w:rFonts w:hint="eastAsia" w:ascii="仿宋" w:hAnsi="仿宋" w:eastAsia="仿宋"/>
          <w:color w:val="auto"/>
          <w:szCs w:val="24"/>
          <w:highlight w:val="none"/>
        </w:rPr>
        <w:t xml:space="preserve">5.2 </w:t>
      </w:r>
      <w:r>
        <w:rPr>
          <w:rFonts w:hint="eastAsia" w:ascii="仿宋" w:hAnsi="仿宋" w:eastAsia="仿宋" w:cs="Helvetica"/>
          <w:color w:val="auto"/>
          <w:kern w:val="0"/>
          <w:highlight w:val="none"/>
        </w:rPr>
        <w:t>拟签订的合同文本要求成交供应商提交履约保证金的，成交供应商应当以支票、汇票、本票或者金融机构、担保机构出具的保函等非现金形式提交</w:t>
      </w:r>
      <w:r>
        <w:rPr>
          <w:rFonts w:hint="eastAsia" w:ascii="仿宋" w:hAnsi="仿宋" w:eastAsia="仿宋"/>
          <w:color w:val="auto"/>
          <w:highlight w:val="none"/>
        </w:rPr>
        <w:t>。履约保证金的数额不得超过政府采购合同金额的1%。</w:t>
      </w:r>
      <w:r>
        <w:rPr>
          <w:rFonts w:hint="eastAsia" w:ascii="仿宋" w:hAnsi="仿宋" w:eastAsia="仿宋"/>
          <w:b/>
          <w:color w:val="auto"/>
          <w:highlight w:val="none"/>
        </w:rPr>
        <w:t>采购人不得拒收履约保函</w:t>
      </w:r>
      <w:r>
        <w:rPr>
          <w:rFonts w:hint="eastAsia" w:ascii="仿宋" w:hAnsi="仿宋" w:eastAsia="仿宋"/>
          <w:color w:val="auto"/>
          <w:szCs w:val="24"/>
          <w:highlight w:val="none"/>
        </w:rPr>
        <w:t>。</w:t>
      </w:r>
    </w:p>
    <w:p>
      <w:pPr>
        <w:pStyle w:val="406"/>
        <w:spacing w:before="0" w:line="276" w:lineRule="auto"/>
        <w:ind w:firstLine="480"/>
        <w:rPr>
          <w:rFonts w:ascii="仿宋" w:hAnsi="仿宋" w:eastAsia="仿宋"/>
          <w:color w:val="auto"/>
          <w:szCs w:val="24"/>
          <w:highlight w:val="none"/>
        </w:rPr>
      </w:pPr>
      <w:r>
        <w:rPr>
          <w:rFonts w:hint="eastAsia" w:ascii="仿宋" w:hAnsi="仿宋" w:eastAsia="仿宋"/>
          <w:color w:val="auto"/>
          <w:szCs w:val="24"/>
          <w:highlight w:val="none"/>
        </w:rPr>
        <w:t>5.3 合同履约。</w:t>
      </w:r>
    </w:p>
    <w:p>
      <w:pPr>
        <w:pStyle w:val="406"/>
        <w:spacing w:before="0" w:line="276" w:lineRule="auto"/>
        <w:ind w:firstLine="480"/>
        <w:rPr>
          <w:rFonts w:ascii="仿宋" w:hAnsi="仿宋" w:eastAsia="仿宋"/>
          <w:color w:val="auto"/>
          <w:szCs w:val="24"/>
          <w:highlight w:val="none"/>
        </w:rPr>
      </w:pPr>
      <w:r>
        <w:rPr>
          <w:rFonts w:hint="eastAsia" w:ascii="仿宋" w:hAnsi="仿宋" w:eastAsia="仿宋"/>
          <w:color w:val="auto"/>
          <w:szCs w:val="24"/>
          <w:highlight w:val="none"/>
        </w:rPr>
        <w:t>5.4 采购人组织验收。</w:t>
      </w:r>
    </w:p>
    <w:p>
      <w:pPr>
        <w:pStyle w:val="406"/>
        <w:spacing w:before="0" w:beforeLines="0" w:line="276" w:lineRule="auto"/>
        <w:ind w:firstLine="480" w:firstLineChars="0"/>
        <w:rPr>
          <w:rFonts w:ascii="仿宋" w:hAnsi="仿宋" w:eastAsia="仿宋"/>
          <w:b/>
          <w:color w:val="auto"/>
          <w:szCs w:val="24"/>
          <w:highlight w:val="none"/>
        </w:rPr>
      </w:pPr>
      <w:r>
        <w:rPr>
          <w:rFonts w:hint="eastAsia" w:ascii="仿宋" w:hAnsi="仿宋" w:eastAsia="仿宋"/>
          <w:b/>
          <w:color w:val="auto"/>
          <w:szCs w:val="24"/>
          <w:highlight w:val="none"/>
        </w:rPr>
        <w:br w:type="page"/>
      </w:r>
      <w:r>
        <w:rPr>
          <w:rFonts w:hint="eastAsia" w:ascii="仿宋" w:hAnsi="仿宋" w:eastAsia="仿宋"/>
          <w:b/>
          <w:color w:val="auto"/>
          <w:szCs w:val="24"/>
          <w:highlight w:val="none"/>
        </w:rPr>
        <w:t>6.竞争性磋商流程图</w:t>
      </w:r>
    </w:p>
    <w:p>
      <w:pPr>
        <w:spacing w:line="360" w:lineRule="auto"/>
        <w:jc w:val="center"/>
        <w:outlineLvl w:val="0"/>
        <w:rPr>
          <w:rFonts w:ascii="仿宋_GB2312" w:hAnsi="仿宋" w:eastAsia="仿宋_GB2312"/>
          <w:b/>
          <w:color w:val="auto"/>
          <w:highlight w:val="none"/>
        </w:rPr>
      </w:pPr>
    </w:p>
    <w:p>
      <w:pPr>
        <w:spacing w:line="360" w:lineRule="auto"/>
        <w:jc w:val="center"/>
        <w:outlineLvl w:val="0"/>
        <w:rPr>
          <w:rFonts w:ascii="仿宋_GB2312" w:hAnsi="仿宋" w:eastAsia="仿宋_GB2312"/>
          <w:b/>
          <w:color w:val="auto"/>
          <w:highlight w:val="none"/>
        </w:rPr>
      </w:pPr>
    </w:p>
    <w:p>
      <w:pPr>
        <w:spacing w:line="360" w:lineRule="auto"/>
        <w:jc w:val="center"/>
        <w:outlineLvl w:val="0"/>
        <w:rPr>
          <w:rFonts w:ascii="仿宋_GB2312" w:hAnsi="仿宋" w:eastAsia="仿宋_GB2312"/>
          <w:b/>
          <w:color w:val="auto"/>
          <w:highlight w:val="none"/>
        </w:rPr>
      </w:pPr>
    </w:p>
    <w:p>
      <w:pPr>
        <w:spacing w:before="120" w:beforeLines="50" w:after="120" w:afterLines="50"/>
        <w:jc w:val="center"/>
        <w:outlineLvl w:val="0"/>
        <w:rPr>
          <w:rFonts w:hint="eastAsia" w:ascii="等线" w:hAnsi="等线" w:eastAsia="等线"/>
          <w:b/>
          <w:color w:val="auto"/>
          <w:sz w:val="32"/>
          <w:szCs w:val="32"/>
          <w:highlight w:val="none"/>
        </w:rPr>
      </w:pP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1665605</wp:posOffset>
                </wp:positionH>
                <wp:positionV relativeFrom="paragraph">
                  <wp:posOffset>5353050</wp:posOffset>
                </wp:positionV>
                <wp:extent cx="492125" cy="261620"/>
                <wp:effectExtent l="4445" t="4445" r="17780" b="19685"/>
                <wp:wrapNone/>
                <wp:docPr id="5" name="文本框 5"/>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AE3F3">
                            <a:lumMod val="20000"/>
                            <a:lumOff val="80000"/>
                          </a:srgbClr>
                        </a:solidFill>
                        <a:ln w="6350">
                          <a:solidFill>
                            <a:prstClr val="black"/>
                          </a:solidFill>
                        </a:ln>
                        <a:effectLst/>
                      </wps:spPr>
                      <wps:txbx>
                        <w:txbxContent>
                          <w:p>
                            <w:pPr>
                              <w:adjustRightInd w:val="0"/>
                              <w:snapToGrid w:val="0"/>
                              <w:rPr>
                                <w:rFonts w:ascii="仿宋_GB2312" w:eastAsia="仿宋_GB2312"/>
                              </w:rPr>
                            </w:pPr>
                            <w:r>
                              <w:rPr>
                                <w:rFonts w:hint="eastAsia" w:ascii="仿宋_GB2312" w:eastAsia="仿宋_GB2312"/>
                              </w:rPr>
                              <w:t>验收</w:t>
                            </w:r>
                          </w:p>
                          <w:p>
                            <w:pPr>
                              <w:adjustRightInd w:val="0"/>
                              <w:snapToGrid w:val="0"/>
                              <w:rPr>
                                <w:rFonts w:ascii="仿宋_GB2312" w:eastAsia="仿宋_GB2312"/>
                              </w:rPr>
                            </w:pPr>
                            <w:r>
                              <w:rPr>
                                <w:rFonts w:hint="eastAsia" w:ascii="仿宋_GB2312" w:eastAsia="仿宋_GB2312"/>
                              </w:rPr>
                              <w:t>立项</w:t>
                            </w:r>
                          </w:p>
                          <w:p>
                            <w:pPr>
                              <w:adjustRightInd w:val="0"/>
                              <w:snapToGrid w:val="0"/>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21.5pt;height:20.6pt;width:38.75pt;z-index:251663360;mso-width-relative:page;mso-height-relative:page;" fillcolor="#F8F9FD" filled="t" stroked="t" coordsize="21600,21600" o:gfxdata="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FgAmWvaAAAACwEAAA8AAAAAAAAAAQAg&#10;AAAAIgAAAGRycy9kb3ducmV2LnhtbFBLAQIUABQAAAAIAIdO4kBNe9uFfgIAAP0EAAAOAAAAAAAA&#10;AAEAIAAAACkBAABkcnMvZTJvRG9jLnhtbFBLBQYAAAAABgAGAFkBAAAZBgAAAAA=&#10;">
                <v:fill on="t" focussize="0,0"/>
                <v:stroke weight="0.5pt" color="#000000" joinstyle="round"/>
                <v:imagedata o:title=""/>
                <o:lock v:ext="edit" aspectratio="f"/>
                <v:textbox>
                  <w:txbxContent>
                    <w:p>
                      <w:pPr>
                        <w:adjustRightInd w:val="0"/>
                        <w:snapToGrid w:val="0"/>
                        <w:rPr>
                          <w:rFonts w:ascii="仿宋_GB2312" w:eastAsia="仿宋_GB2312"/>
                        </w:rPr>
                      </w:pPr>
                      <w:r>
                        <w:rPr>
                          <w:rFonts w:hint="eastAsia" w:ascii="仿宋_GB2312" w:eastAsia="仿宋_GB2312"/>
                        </w:rPr>
                        <w:t>验收</w:t>
                      </w:r>
                    </w:p>
                    <w:p>
                      <w:pPr>
                        <w:adjustRightInd w:val="0"/>
                        <w:snapToGrid w:val="0"/>
                        <w:rPr>
                          <w:rFonts w:ascii="仿宋_GB2312" w:eastAsia="仿宋_GB2312"/>
                        </w:rPr>
                      </w:pPr>
                      <w:r>
                        <w:rPr>
                          <w:rFonts w:hint="eastAsia" w:ascii="仿宋_GB2312" w:eastAsia="仿宋_GB2312"/>
                        </w:rPr>
                        <w:t>立项</w:t>
                      </w:r>
                    </w:p>
                    <w:p>
                      <w:pPr>
                        <w:adjustRightInd w:val="0"/>
                        <w:snapToGrid w:val="0"/>
                        <w:rPr>
                          <w:rFonts w:ascii="仿宋_GB2312" w:eastAsia="仿宋_GB2312"/>
                        </w:rPr>
                      </w:pPr>
                    </w:p>
                  </w:txbxContent>
                </v:textbox>
              </v:shape>
            </w:pict>
          </mc:Fallback>
        </mc:AlternateContent>
      </w: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5089525</wp:posOffset>
                </wp:positionV>
                <wp:extent cx="0" cy="262255"/>
                <wp:effectExtent l="48895" t="0" r="65405" b="4445"/>
                <wp:wrapNone/>
                <wp:docPr id="22" name="自选图形 27"/>
                <wp:cNvGraphicFramePr/>
                <a:graphic xmlns:a="http://schemas.openxmlformats.org/drawingml/2006/main">
                  <a:graphicData uri="http://schemas.microsoft.com/office/word/2010/wordprocessingShape">
                    <wps:wsp>
                      <wps:cNvCnPr/>
                      <wps:spPr>
                        <a:xfrm>
                          <a:off x="0" y="0"/>
                          <a:ext cx="0" cy="262255"/>
                        </a:xfrm>
                        <a:prstGeom prst="straightConnector1">
                          <a:avLst/>
                        </a:prstGeom>
                        <a:ln w="6350" cap="flat" cmpd="sng">
                          <a:solidFill>
                            <a:srgbClr val="4F81BD"/>
                          </a:solidFill>
                          <a:prstDash val="solid"/>
                          <a:miter/>
                          <a:headEnd type="none" w="med" len="med"/>
                          <a:tailEnd type="arrow" w="med" len="med"/>
                        </a:ln>
                      </wps:spPr>
                      <wps:bodyPr/>
                    </wps:wsp>
                  </a:graphicData>
                </a:graphic>
              </wp:anchor>
            </w:drawing>
          </mc:Choice>
          <mc:Fallback>
            <w:pict>
              <v:shape id="自选图形 27" o:spid="_x0000_s1026" o:spt="32" type="#_x0000_t32" style="position:absolute;left:0pt;margin-left:149.5pt;margin-top:400.75pt;height:20.65pt;width:0pt;z-index:251682816;mso-width-relative:page;mso-height-relative:page;" filled="f" stroked="t" coordsize="21600,21600" o:gfxdata="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3UcgX2QAAAAsBAAAPAAAAAAAAAAEAIAAAACIAAABkcnMv&#10;ZG93bnJldi54bWxQSwECFAAUAAAACACHTuJAiDDEfQICAADvAwAADgAAAAAAAAABACAAAAAoAQAA&#10;ZHJzL2Uyb0RvYy54bWxQSwUGAAAAAAYABgBZAQAAnAUAAAAA&#10;">
                <v:fill on="f" focussize="0,0"/>
                <v:stroke weight="0.5pt" color="#4F81BD" joinstyle="miter" endarrow="open"/>
                <v:imagedata o:title=""/>
                <o:lock v:ext="edit" aspectratio="f"/>
              </v:shape>
            </w:pict>
          </mc:Fallback>
        </mc:AlternateContent>
      </w: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1663700</wp:posOffset>
                </wp:positionH>
                <wp:positionV relativeFrom="paragraph">
                  <wp:posOffset>4826000</wp:posOffset>
                </wp:positionV>
                <wp:extent cx="492125" cy="261620"/>
                <wp:effectExtent l="4445" t="4445" r="17780" b="19685"/>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AE3F3">
                            <a:lumMod val="20000"/>
                            <a:lumOff val="80000"/>
                          </a:srgbClr>
                        </a:solidFill>
                        <a:ln w="6350">
                          <a:solidFill>
                            <a:prstClr val="black"/>
                          </a:solidFill>
                        </a:ln>
                        <a:effectLst/>
                      </wps:spPr>
                      <wps:txbx>
                        <w:txbxContent>
                          <w:p>
                            <w:pPr>
                              <w:adjustRightInd w:val="0"/>
                              <w:snapToGrid w:val="0"/>
                              <w:rPr>
                                <w:rFonts w:ascii="仿宋_GB2312" w:eastAsia="仿宋_GB2312"/>
                              </w:rPr>
                            </w:pPr>
                            <w:r>
                              <w:rPr>
                                <w:rFonts w:hint="eastAsia" w:ascii="仿宋_GB2312" w:eastAsia="仿宋_GB2312"/>
                              </w:rPr>
                              <w:t>履约</w:t>
                            </w:r>
                          </w:p>
                          <w:p>
                            <w:pPr>
                              <w:adjustRightInd w:val="0"/>
                              <w:snapToGrid w:val="0"/>
                              <w:rPr>
                                <w:rFonts w:ascii="仿宋_GB2312" w:eastAsia="仿宋_GB2312"/>
                              </w:rPr>
                            </w:pPr>
                            <w:r>
                              <w:rPr>
                                <w:rFonts w:hint="eastAsia" w:ascii="仿宋_GB2312" w:eastAsia="仿宋_GB2312"/>
                              </w:rPr>
                              <w:t>立项</w:t>
                            </w:r>
                          </w:p>
                          <w:p>
                            <w:pPr>
                              <w:adjustRightInd w:val="0"/>
                              <w:snapToGrid w:val="0"/>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380pt;height:20.6pt;width:38.75pt;z-index:251664384;mso-width-relative:page;mso-height-relative:page;" fillcolor="#F8F9FD" filled="t" stroked="t" coordsize="21600,21600" o:gfxdata="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mPHCv9sAAAALAQAADwAAAAAAAAAB&#10;ACAAAAAiAAAAZHJzL2Rvd25yZXYueG1sUEsBAhQAFAAAAAgAh07iQPrRuLV/AgAA/QQAAA4AAAAA&#10;AAAAAQAgAAAAKgEAAGRycy9lMm9Eb2MueG1sUEsFBgAAAAAGAAYAWQEAABsGAAAAAA==&#10;">
                <v:fill on="t" focussize="0,0"/>
                <v:stroke weight="0.5pt" color="#000000" joinstyle="round"/>
                <v:imagedata o:title=""/>
                <o:lock v:ext="edit" aspectratio="f"/>
                <v:textbox>
                  <w:txbxContent>
                    <w:p>
                      <w:pPr>
                        <w:adjustRightInd w:val="0"/>
                        <w:snapToGrid w:val="0"/>
                        <w:rPr>
                          <w:rFonts w:ascii="仿宋_GB2312" w:eastAsia="仿宋_GB2312"/>
                        </w:rPr>
                      </w:pPr>
                      <w:r>
                        <w:rPr>
                          <w:rFonts w:hint="eastAsia" w:ascii="仿宋_GB2312" w:eastAsia="仿宋_GB2312"/>
                        </w:rPr>
                        <w:t>履约</w:t>
                      </w:r>
                    </w:p>
                    <w:p>
                      <w:pPr>
                        <w:adjustRightInd w:val="0"/>
                        <w:snapToGrid w:val="0"/>
                        <w:rPr>
                          <w:rFonts w:ascii="仿宋_GB2312" w:eastAsia="仿宋_GB2312"/>
                        </w:rPr>
                      </w:pPr>
                      <w:r>
                        <w:rPr>
                          <w:rFonts w:hint="eastAsia" w:ascii="仿宋_GB2312" w:eastAsia="仿宋_GB2312"/>
                        </w:rPr>
                        <w:t>立项</w:t>
                      </w:r>
                    </w:p>
                    <w:p>
                      <w:pPr>
                        <w:adjustRightInd w:val="0"/>
                        <w:snapToGrid w:val="0"/>
                        <w:rPr>
                          <w:rFonts w:ascii="仿宋_GB2312" w:eastAsia="仿宋_GB2312"/>
                        </w:rPr>
                      </w:pPr>
                    </w:p>
                  </w:txbxContent>
                </v:textbox>
              </v:shape>
            </w:pict>
          </mc:Fallback>
        </mc:AlternateContent>
      </w: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4296410</wp:posOffset>
                </wp:positionV>
                <wp:extent cx="1072515" cy="262255"/>
                <wp:effectExtent l="4445" t="4445" r="8890" b="19050"/>
                <wp:wrapNone/>
                <wp:docPr id="18"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AE3F3">
                            <a:lumMod val="20000"/>
                            <a:lumOff val="80000"/>
                          </a:srgbClr>
                        </a:solidFill>
                        <a:ln w="6350">
                          <a:solidFill>
                            <a:prstClr val="black"/>
                          </a:solidFill>
                        </a:ln>
                        <a:effectLst/>
                      </wps:spPr>
                      <wps:txbx>
                        <w:txbxContent>
                          <w:p>
                            <w:pPr>
                              <w:adjustRightInd w:val="0"/>
                              <w:snapToGrid w:val="0"/>
                              <w:jc w:val="center"/>
                              <w:rPr>
                                <w:rFonts w:ascii="仿宋_GB2312" w:eastAsia="仿宋_GB2312"/>
                              </w:rPr>
                            </w:pPr>
                            <w:r>
                              <w:rPr>
                                <w:rFonts w:hint="eastAsia" w:ascii="仿宋_GB2312" w:eastAsia="仿宋_GB2312"/>
                              </w:rPr>
                              <w:t>签订合同</w:t>
                            </w:r>
                          </w:p>
                          <w:p>
                            <w:pPr>
                              <w:adjustRightInd w:val="0"/>
                              <w:snapToGrid w:val="0"/>
                              <w:rPr>
                                <w:rFonts w:ascii="仿宋_GB2312" w:eastAsia="仿宋_GB2312"/>
                              </w:rPr>
                            </w:pPr>
                            <w:r>
                              <w:rPr>
                                <w:rFonts w:hint="eastAsia" w:ascii="仿宋_GB2312" w:eastAsia="仿宋_GB2312"/>
                              </w:rPr>
                              <w:t>立项</w:t>
                            </w:r>
                          </w:p>
                          <w:p>
                            <w:pPr>
                              <w:adjustRightInd w:val="0"/>
                              <w:snapToGrid w:val="0"/>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0" o:spid="_x0000_s1026" o:spt="202" type="#_x0000_t202" style="position:absolute;left:0pt;margin-left:108.7pt;margin-top:338.3pt;height:20.65pt;width:84.45pt;z-index:251679744;mso-width-relative:page;mso-height-relative:page;" fillcolor="#F8F9FD" filled="t" stroked="t" coordsize="21600,21600" o:gfxdata="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vPa62wAAAAsBAAAPAAAAAAAAAAEA&#10;IAAAACIAAABkcnMvZG93bnJldi54bWxQSwECFAAUAAAACACHTuJA/Gx7pX4CAAAABQAADgAAAAAA&#10;AAABACAAAAAqAQAAZHJzL2Uyb0RvYy54bWxQSwUGAAAAAAYABgBZAQAAGgYAAAAA&#10;">
                <v:fill on="t" focussize="0,0"/>
                <v:stroke weight="0.5pt" color="#000000" joinstyle="round"/>
                <v:imagedata o:title=""/>
                <o:lock v:ext="edit" aspectratio="f"/>
                <v:textbox>
                  <w:txbxContent>
                    <w:p>
                      <w:pPr>
                        <w:adjustRightInd w:val="0"/>
                        <w:snapToGrid w:val="0"/>
                        <w:jc w:val="center"/>
                        <w:rPr>
                          <w:rFonts w:ascii="仿宋_GB2312" w:eastAsia="仿宋_GB2312"/>
                        </w:rPr>
                      </w:pPr>
                      <w:r>
                        <w:rPr>
                          <w:rFonts w:hint="eastAsia" w:ascii="仿宋_GB2312" w:eastAsia="仿宋_GB2312"/>
                        </w:rPr>
                        <w:t>签订合同</w:t>
                      </w:r>
                    </w:p>
                    <w:p>
                      <w:pPr>
                        <w:adjustRightInd w:val="0"/>
                        <w:snapToGrid w:val="0"/>
                        <w:rPr>
                          <w:rFonts w:ascii="仿宋_GB2312" w:eastAsia="仿宋_GB2312"/>
                        </w:rPr>
                      </w:pPr>
                      <w:r>
                        <w:rPr>
                          <w:rFonts w:hint="eastAsia" w:ascii="仿宋_GB2312" w:eastAsia="仿宋_GB2312"/>
                        </w:rPr>
                        <w:t>立项</w:t>
                      </w:r>
                    </w:p>
                    <w:p>
                      <w:pPr>
                        <w:adjustRightInd w:val="0"/>
                        <w:snapToGrid w:val="0"/>
                        <w:rPr>
                          <w:rFonts w:ascii="仿宋_GB2312" w:eastAsia="仿宋_GB2312"/>
                        </w:rPr>
                      </w:pPr>
                    </w:p>
                  </w:txbxContent>
                </v:textbox>
              </v:shape>
            </w:pict>
          </mc:Fallback>
        </mc:AlternateContent>
      </w: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3786505</wp:posOffset>
                </wp:positionV>
                <wp:extent cx="1581785" cy="261620"/>
                <wp:effectExtent l="4445" t="4445" r="13970" b="19685"/>
                <wp:wrapNone/>
                <wp:docPr id="12"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rgbClr val="DAE3F3">
                            <a:lumMod val="20000"/>
                            <a:lumOff val="80000"/>
                          </a:srgbClr>
                        </a:solidFill>
                        <a:ln w="6350">
                          <a:solidFill>
                            <a:prstClr val="black"/>
                          </a:solidFill>
                        </a:ln>
                        <a:effectLst/>
                      </wps:spPr>
                      <wps:txbx>
                        <w:txbxContent>
                          <w:p>
                            <w:pPr>
                              <w:adjustRightInd w:val="0"/>
                              <w:snapToGrid w:val="0"/>
                              <w:rPr>
                                <w:rFonts w:ascii="仿宋_GB2312" w:eastAsia="仿宋_GB2312"/>
                              </w:rPr>
                            </w:pPr>
                            <w:r>
                              <w:rPr>
                                <w:rFonts w:hint="eastAsia" w:ascii="仿宋_GB2312" w:eastAsia="仿宋_GB2312"/>
                              </w:rPr>
                              <w:t>成交公告；成交通知书</w:t>
                            </w:r>
                          </w:p>
                          <w:p>
                            <w:pPr>
                              <w:adjustRightInd w:val="0"/>
                              <w:snapToGrid w:val="0"/>
                              <w:rPr>
                                <w:rFonts w:ascii="仿宋_GB2312" w:eastAsia="仿宋_GB2312"/>
                              </w:rPr>
                            </w:pPr>
                            <w:r>
                              <w:rPr>
                                <w:rFonts w:hint="eastAsia" w:ascii="仿宋_GB2312" w:eastAsia="仿宋_GB2312"/>
                              </w:rPr>
                              <w:t>立项</w:t>
                            </w:r>
                          </w:p>
                          <w:p>
                            <w:pPr>
                              <w:adjustRightInd w:val="0"/>
                              <w:snapToGrid w:val="0"/>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1" o:spid="_x0000_s1026" o:spt="202" type="#_x0000_t202" style="position:absolute;left:0pt;margin-left:91.3pt;margin-top:298.15pt;height:20.6pt;width:124.55pt;z-index:251676672;mso-width-relative:page;mso-height-relative:page;" fillcolor="#F8F9FD" filled="t" stroked="t" coordsize="21600,21600" o:gfxdata="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I4CgB3AAAAAsBAAAPAAAAAAAA&#10;AAEAIAAAACIAAABkcnMvZG93bnJldi54bWxQSwECFAAUAAAACACHTuJA/dXP4IACAAAABQAADgAA&#10;AAAAAAABACAAAAArAQAAZHJzL2Uyb0RvYy54bWxQSwUGAAAAAAYABgBZAQAAHQYAAAAA&#10;">
                <v:fill on="t" focussize="0,0"/>
                <v:stroke weight="0.5pt" color="#000000" joinstyle="round"/>
                <v:imagedata o:title=""/>
                <o:lock v:ext="edit" aspectratio="f"/>
                <v:textbox>
                  <w:txbxContent>
                    <w:p>
                      <w:pPr>
                        <w:adjustRightInd w:val="0"/>
                        <w:snapToGrid w:val="0"/>
                        <w:rPr>
                          <w:rFonts w:ascii="仿宋_GB2312" w:eastAsia="仿宋_GB2312"/>
                        </w:rPr>
                      </w:pPr>
                      <w:r>
                        <w:rPr>
                          <w:rFonts w:hint="eastAsia" w:ascii="仿宋_GB2312" w:eastAsia="仿宋_GB2312"/>
                        </w:rPr>
                        <w:t>成交公告；成交通知书</w:t>
                      </w:r>
                    </w:p>
                    <w:p>
                      <w:pPr>
                        <w:adjustRightInd w:val="0"/>
                        <w:snapToGrid w:val="0"/>
                        <w:rPr>
                          <w:rFonts w:ascii="仿宋_GB2312" w:eastAsia="仿宋_GB2312"/>
                        </w:rPr>
                      </w:pPr>
                      <w:r>
                        <w:rPr>
                          <w:rFonts w:hint="eastAsia" w:ascii="仿宋_GB2312" w:eastAsia="仿宋_GB2312"/>
                        </w:rPr>
                        <w:t>立项</w:t>
                      </w:r>
                    </w:p>
                    <w:p>
                      <w:pPr>
                        <w:adjustRightInd w:val="0"/>
                        <w:snapToGrid w:val="0"/>
                        <w:rPr>
                          <w:rFonts w:ascii="仿宋_GB2312" w:eastAsia="仿宋_GB2312"/>
                        </w:rPr>
                      </w:pPr>
                    </w:p>
                  </w:txbxContent>
                </v:textbox>
              </v:shape>
            </w:pict>
          </mc:Fallback>
        </mc:AlternateContent>
      </w: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3244215</wp:posOffset>
                </wp:positionV>
                <wp:extent cx="1072515" cy="262255"/>
                <wp:effectExtent l="4445" t="4445" r="8890" b="19050"/>
                <wp:wrapNone/>
                <wp:docPr id="16"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AE3F3">
                            <a:lumMod val="20000"/>
                            <a:lumOff val="80000"/>
                          </a:srgbClr>
                        </a:solidFill>
                        <a:ln w="6350">
                          <a:solidFill>
                            <a:prstClr val="black"/>
                          </a:solidFill>
                        </a:ln>
                        <a:effectLst/>
                      </wps:spPr>
                      <wps:txbx>
                        <w:txbxContent>
                          <w:p>
                            <w:pPr>
                              <w:adjustRightInd w:val="0"/>
                              <w:snapToGrid w:val="0"/>
                              <w:rPr>
                                <w:rFonts w:ascii="仿宋_GB2312" w:eastAsia="仿宋_GB2312"/>
                              </w:rPr>
                            </w:pPr>
                            <w:r>
                              <w:rPr>
                                <w:rFonts w:hint="eastAsia" w:ascii="仿宋_GB2312" w:eastAsia="仿宋_GB2312"/>
                              </w:rPr>
                              <w:t>编写评审报告</w:t>
                            </w:r>
                          </w:p>
                          <w:p>
                            <w:pPr>
                              <w:adjustRightInd w:val="0"/>
                              <w:snapToGrid w:val="0"/>
                              <w:rPr>
                                <w:rFonts w:ascii="仿宋_GB2312" w:eastAsia="仿宋_GB2312"/>
                              </w:rPr>
                            </w:pPr>
                            <w:r>
                              <w:rPr>
                                <w:rFonts w:hint="eastAsia" w:ascii="仿宋_GB2312" w:eastAsia="仿宋_GB2312"/>
                              </w:rPr>
                              <w:t>立项</w:t>
                            </w:r>
                          </w:p>
                          <w:p>
                            <w:pPr>
                              <w:adjustRightInd w:val="0"/>
                              <w:snapToGrid w:val="0"/>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2" o:spid="_x0000_s1026" o:spt="202" type="#_x0000_t202" style="position:absolute;left:0pt;margin-left:108.95pt;margin-top:255.45pt;height:20.65pt;width:84.45pt;z-index:251677696;mso-width-relative:page;mso-height-relative:page;" fillcolor="#F8F9FD" filled="t" stroked="t" coordsize="21600,21600" o:gfxdata="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tvdw+2wAAAAsBAAAPAAAAAAAAAAEA&#10;IAAAACIAAABkcnMvZG93bnJldi54bWxQSwECFAAUAAAACACHTuJAukcOPX4CAAAABQAADgAAAAAA&#10;AAABACAAAAAqAQAAZHJzL2Uyb0RvYy54bWxQSwUGAAAAAAYABgBZAQAAGgYAAAAA&#10;">
                <v:fill on="t" focussize="0,0"/>
                <v:stroke weight="0.5pt" color="#000000" joinstyle="round"/>
                <v:imagedata o:title=""/>
                <o:lock v:ext="edit" aspectratio="f"/>
                <v:textbox>
                  <w:txbxContent>
                    <w:p>
                      <w:pPr>
                        <w:adjustRightInd w:val="0"/>
                        <w:snapToGrid w:val="0"/>
                        <w:rPr>
                          <w:rFonts w:ascii="仿宋_GB2312" w:eastAsia="仿宋_GB2312"/>
                        </w:rPr>
                      </w:pPr>
                      <w:r>
                        <w:rPr>
                          <w:rFonts w:hint="eastAsia" w:ascii="仿宋_GB2312" w:eastAsia="仿宋_GB2312"/>
                        </w:rPr>
                        <w:t>编写评审报告</w:t>
                      </w:r>
                    </w:p>
                    <w:p>
                      <w:pPr>
                        <w:adjustRightInd w:val="0"/>
                        <w:snapToGrid w:val="0"/>
                        <w:rPr>
                          <w:rFonts w:ascii="仿宋_GB2312" w:eastAsia="仿宋_GB2312"/>
                        </w:rPr>
                      </w:pPr>
                      <w:r>
                        <w:rPr>
                          <w:rFonts w:hint="eastAsia" w:ascii="仿宋_GB2312" w:eastAsia="仿宋_GB2312"/>
                        </w:rPr>
                        <w:t>立项</w:t>
                      </w:r>
                    </w:p>
                    <w:p>
                      <w:pPr>
                        <w:adjustRightInd w:val="0"/>
                        <w:snapToGrid w:val="0"/>
                        <w:rPr>
                          <w:rFonts w:ascii="仿宋_GB2312" w:eastAsia="仿宋_GB2312"/>
                        </w:rPr>
                      </w:pPr>
                    </w:p>
                  </w:txbxContent>
                </v:textbox>
              </v:shape>
            </w:pict>
          </mc:Fallback>
        </mc:AlternateContent>
      </w: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1398905</wp:posOffset>
                </wp:positionH>
                <wp:positionV relativeFrom="paragraph">
                  <wp:posOffset>2719705</wp:posOffset>
                </wp:positionV>
                <wp:extent cx="1073150" cy="262255"/>
                <wp:effectExtent l="4445" t="4445" r="8255" b="19050"/>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rgbClr val="DAE3F3">
                            <a:lumMod val="20000"/>
                            <a:lumOff val="80000"/>
                          </a:srgbClr>
                        </a:solidFill>
                        <a:ln w="6350">
                          <a:solidFill>
                            <a:prstClr val="black"/>
                          </a:solidFill>
                        </a:ln>
                        <a:effectLst/>
                      </wps:spPr>
                      <wps:txbx>
                        <w:txbxContent>
                          <w:p>
                            <w:pPr>
                              <w:adjustRightInd w:val="0"/>
                              <w:snapToGrid w:val="0"/>
                              <w:jc w:val="center"/>
                              <w:rPr>
                                <w:rFonts w:ascii="仿宋_GB2312" w:eastAsia="仿宋_GB2312"/>
                              </w:rPr>
                            </w:pPr>
                            <w:r>
                              <w:rPr>
                                <w:rFonts w:hint="eastAsia" w:ascii="仿宋_GB2312" w:eastAsia="仿宋_GB2312"/>
                              </w:rPr>
                              <w:t>评审打分</w:t>
                            </w:r>
                          </w:p>
                          <w:p>
                            <w:pPr>
                              <w:adjustRightInd w:val="0"/>
                              <w:snapToGrid w:val="0"/>
                              <w:rPr>
                                <w:rFonts w:ascii="仿宋_GB2312" w:eastAsia="仿宋_GB2312"/>
                              </w:rPr>
                            </w:pPr>
                            <w:r>
                              <w:rPr>
                                <w:rFonts w:hint="eastAsia" w:ascii="仿宋_GB2312" w:eastAsia="仿宋_GB2312"/>
                              </w:rPr>
                              <w:t>立项</w:t>
                            </w:r>
                          </w:p>
                          <w:p>
                            <w:pPr>
                              <w:adjustRightInd w:val="0"/>
                              <w:snapToGrid w:val="0"/>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14.15pt;height:20.65pt;width:84.5pt;z-index:251665408;mso-width-relative:page;mso-height-relative:page;" fillcolor="#F8F9FD" filled="t" stroked="t" coordsize="21600,21600" o:gfxdata="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M37QyPaAAAACwEAAA8AAAAAAAAAAQAgAAAA&#10;IgAAAGRycy9kb3ducmV2LnhtbFBLAQIUABQAAAAIAIdO4kBvFAWEewIAAAAFAAAOAAAAAAAAAAEA&#10;IAAAACkBAABkcnMvZTJvRG9jLnhtbFBLBQYAAAAABgAGAFkBAAAWBgAAAAA=&#10;">
                <v:fill on="t" focussize="0,0"/>
                <v:stroke weight="0.5pt" color="#000000" joinstyle="round"/>
                <v:imagedata o:title=""/>
                <o:lock v:ext="edit" aspectratio="f"/>
                <v:textbox>
                  <w:txbxContent>
                    <w:p>
                      <w:pPr>
                        <w:adjustRightInd w:val="0"/>
                        <w:snapToGrid w:val="0"/>
                        <w:jc w:val="center"/>
                        <w:rPr>
                          <w:rFonts w:ascii="仿宋_GB2312" w:eastAsia="仿宋_GB2312"/>
                        </w:rPr>
                      </w:pPr>
                      <w:r>
                        <w:rPr>
                          <w:rFonts w:hint="eastAsia" w:ascii="仿宋_GB2312" w:eastAsia="仿宋_GB2312"/>
                        </w:rPr>
                        <w:t>评审打分</w:t>
                      </w:r>
                    </w:p>
                    <w:p>
                      <w:pPr>
                        <w:adjustRightInd w:val="0"/>
                        <w:snapToGrid w:val="0"/>
                        <w:rPr>
                          <w:rFonts w:ascii="仿宋_GB2312" w:eastAsia="仿宋_GB2312"/>
                        </w:rPr>
                      </w:pPr>
                      <w:r>
                        <w:rPr>
                          <w:rFonts w:hint="eastAsia" w:ascii="仿宋_GB2312" w:eastAsia="仿宋_GB2312"/>
                        </w:rPr>
                        <w:t>立项</w:t>
                      </w:r>
                    </w:p>
                    <w:p>
                      <w:pPr>
                        <w:adjustRightInd w:val="0"/>
                        <w:snapToGrid w:val="0"/>
                        <w:rPr>
                          <w:rFonts w:ascii="仿宋_GB2312" w:eastAsia="仿宋_GB2312"/>
                        </w:rPr>
                      </w:pPr>
                    </w:p>
                  </w:txbxContent>
                </v:textbox>
              </v:shape>
            </w:pict>
          </mc:Fallback>
        </mc:AlternateContent>
      </w: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2197735</wp:posOffset>
                </wp:positionV>
                <wp:extent cx="1453515" cy="261620"/>
                <wp:effectExtent l="4445" t="4445" r="8890" b="19685"/>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rgbClr val="DAE3F3">
                            <a:lumMod val="20000"/>
                            <a:lumOff val="80000"/>
                          </a:srgbClr>
                        </a:solidFill>
                        <a:ln w="6350">
                          <a:solidFill>
                            <a:prstClr val="black"/>
                          </a:solidFill>
                        </a:ln>
                        <a:effectLst/>
                      </wps:spPr>
                      <wps:txbx>
                        <w:txbxContent>
                          <w:p>
                            <w:pPr>
                              <w:adjustRightInd w:val="0"/>
                              <w:snapToGrid w:val="0"/>
                              <w:jc w:val="center"/>
                              <w:rPr>
                                <w:rFonts w:ascii="仿宋_GB2312" w:eastAsia="仿宋_GB2312"/>
                              </w:rPr>
                            </w:pPr>
                            <w:r>
                              <w:rPr>
                                <w:rFonts w:hint="eastAsia" w:ascii="仿宋_GB2312" w:eastAsia="仿宋_GB2312"/>
                              </w:rPr>
                              <w:t>供应商提交最后报价</w:t>
                            </w:r>
                          </w:p>
                          <w:p>
                            <w:pPr>
                              <w:adjustRightInd w:val="0"/>
                              <w:snapToGrid w:val="0"/>
                              <w:rPr>
                                <w:rFonts w:ascii="仿宋_GB2312" w:eastAsia="仿宋_GB2312"/>
                              </w:rPr>
                            </w:pPr>
                            <w:r>
                              <w:rPr>
                                <w:rFonts w:hint="eastAsia" w:ascii="仿宋_GB2312" w:eastAsia="仿宋_GB2312"/>
                              </w:rPr>
                              <w:t>立项</w:t>
                            </w:r>
                          </w:p>
                          <w:p>
                            <w:pPr>
                              <w:adjustRightInd w:val="0"/>
                              <w:snapToGrid w:val="0"/>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173.05pt;height:20.6pt;width:114.45pt;z-index:251673600;mso-width-relative:page;mso-height-relative:page;" fillcolor="#F8F9FD" filled="t" stroked="t" coordsize="21600,21600" o:gfxdata="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QvEGHbAAAACwEAAA8AAAAAAAAAAQAg&#10;AAAAIgAAAGRycy9kb3ducmV2LnhtbFBLAQIUABQAAAAIAIdO4kDyqiCIfQIAAAAFAAAOAAAAAAAA&#10;AAEAIAAAACoBAABkcnMvZTJvRG9jLnhtbFBLBQYAAAAABgAGAFkBAAAZBgAAAAA=&#10;">
                <v:fill on="t" focussize="0,0"/>
                <v:stroke weight="0.5pt" color="#000000" joinstyle="round"/>
                <v:imagedata o:title=""/>
                <o:lock v:ext="edit" aspectratio="f"/>
                <v:textbox>
                  <w:txbxContent>
                    <w:p>
                      <w:pPr>
                        <w:adjustRightInd w:val="0"/>
                        <w:snapToGrid w:val="0"/>
                        <w:jc w:val="center"/>
                        <w:rPr>
                          <w:rFonts w:ascii="仿宋_GB2312" w:eastAsia="仿宋_GB2312"/>
                        </w:rPr>
                      </w:pPr>
                      <w:r>
                        <w:rPr>
                          <w:rFonts w:hint="eastAsia" w:ascii="仿宋_GB2312" w:eastAsia="仿宋_GB2312"/>
                        </w:rPr>
                        <w:t>供应商提交最后报价</w:t>
                      </w:r>
                    </w:p>
                    <w:p>
                      <w:pPr>
                        <w:adjustRightInd w:val="0"/>
                        <w:snapToGrid w:val="0"/>
                        <w:rPr>
                          <w:rFonts w:ascii="仿宋_GB2312" w:eastAsia="仿宋_GB2312"/>
                        </w:rPr>
                      </w:pPr>
                      <w:r>
                        <w:rPr>
                          <w:rFonts w:hint="eastAsia" w:ascii="仿宋_GB2312" w:eastAsia="仿宋_GB2312"/>
                        </w:rPr>
                        <w:t>立项</w:t>
                      </w:r>
                    </w:p>
                    <w:p>
                      <w:pPr>
                        <w:adjustRightInd w:val="0"/>
                        <w:snapToGrid w:val="0"/>
                        <w:rPr>
                          <w:rFonts w:ascii="仿宋_GB2312" w:eastAsia="仿宋_GB2312"/>
                        </w:rPr>
                      </w:pPr>
                    </w:p>
                  </w:txbxContent>
                </v:textbox>
              </v:shape>
            </w:pict>
          </mc:Fallback>
        </mc:AlternateContent>
      </w: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1672590</wp:posOffset>
                </wp:positionV>
                <wp:extent cx="1089025" cy="262255"/>
                <wp:effectExtent l="4445" t="4445" r="11430" b="19050"/>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rgbClr val="DAE3F3">
                            <a:lumMod val="20000"/>
                            <a:lumOff val="80000"/>
                          </a:srgbClr>
                        </a:solidFill>
                        <a:ln w="6350">
                          <a:solidFill>
                            <a:prstClr val="black"/>
                          </a:solidFill>
                        </a:ln>
                        <a:effectLst/>
                      </wps:spPr>
                      <wps:txbx>
                        <w:txbxContent>
                          <w:p>
                            <w:pPr>
                              <w:adjustRightInd w:val="0"/>
                              <w:snapToGrid w:val="0"/>
                              <w:jc w:val="center"/>
                              <w:rPr>
                                <w:rFonts w:ascii="仿宋_GB2312" w:eastAsia="仿宋_GB2312"/>
                              </w:rPr>
                            </w:pPr>
                            <w:r>
                              <w:rPr>
                                <w:rFonts w:hint="eastAsia" w:ascii="仿宋_GB2312" w:eastAsia="仿宋_GB2312"/>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31.7pt;height:20.65pt;width:85.75pt;z-index:251672576;mso-width-relative:page;mso-height-relative:page;" fillcolor="#F8F9FD" filled="t" stroked="t" coordsize="21600,21600" o:gfxdata="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U47vg2wAAAAsBAAAPAAAAAAAAAAEA&#10;IAAAACIAAABkcnMvZG93bnJldi54bWxQSwECFAAUAAAACACHTuJAKqVOQH4CAAAABQAADgAAAAAA&#10;AAABACAAAAAqAQAAZHJzL2Uyb0RvYy54bWxQSwUGAAAAAAYABgBZAQAAGgYAAAAA&#10;">
                <v:fill on="t" focussize="0,0"/>
                <v:stroke weight="0.5pt" color="#000000" joinstyle="round"/>
                <v:imagedata o:title=""/>
                <o:lock v:ext="edit" aspectratio="f"/>
                <v:textbox>
                  <w:txbxContent>
                    <w:p>
                      <w:pPr>
                        <w:adjustRightInd w:val="0"/>
                        <w:snapToGrid w:val="0"/>
                        <w:jc w:val="center"/>
                        <w:rPr>
                          <w:rFonts w:ascii="仿宋_GB2312" w:eastAsia="仿宋_GB2312"/>
                        </w:rPr>
                      </w:pPr>
                      <w:r>
                        <w:rPr>
                          <w:rFonts w:hint="eastAsia" w:ascii="仿宋_GB2312" w:eastAsia="仿宋_GB2312"/>
                        </w:rPr>
                        <w:t>磋商</w:t>
                      </w:r>
                    </w:p>
                  </w:txbxContent>
                </v:textbox>
              </v:shape>
            </w:pict>
          </mc:Fallback>
        </mc:AlternateContent>
      </w: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1161415</wp:posOffset>
                </wp:positionV>
                <wp:extent cx="1088390" cy="262255"/>
                <wp:effectExtent l="4445" t="4445" r="12065" b="19050"/>
                <wp:wrapNone/>
                <wp:docPr id="20"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rgbClr val="DAE3F3">
                            <a:lumMod val="20000"/>
                            <a:lumOff val="80000"/>
                          </a:srgbClr>
                        </a:solidFill>
                        <a:ln w="6350">
                          <a:solidFill>
                            <a:prstClr val="black"/>
                          </a:solidFill>
                        </a:ln>
                        <a:effectLst/>
                      </wps:spPr>
                      <wps:txbx>
                        <w:txbxContent>
                          <w:p>
                            <w:pPr>
                              <w:adjustRightInd w:val="0"/>
                              <w:snapToGrid w:val="0"/>
                              <w:jc w:val="center"/>
                              <w:rPr>
                                <w:rFonts w:ascii="仿宋_GB2312" w:eastAsia="仿宋_GB2312"/>
                              </w:rPr>
                            </w:pPr>
                            <w:r>
                              <w:rPr>
                                <w:rFonts w:hint="eastAsia" w:ascii="仿宋_GB2312" w:eastAsia="仿宋_GB2312"/>
                              </w:rPr>
                              <w:t>资格审查</w:t>
                            </w:r>
                          </w:p>
                          <w:p>
                            <w:pPr>
                              <w:adjustRightInd w:val="0"/>
                              <w:snapToGrid w:val="0"/>
                              <w:jc w:val="center"/>
                              <w:rPr>
                                <w:rFonts w:ascii="仿宋_GB2312" w:eastAsia="仿宋_GB2312"/>
                              </w:rPr>
                            </w:pPr>
                          </w:p>
                          <w:p>
                            <w:pPr>
                              <w:adjustRightInd w:val="0"/>
                              <w:snapToGrid w:val="0"/>
                              <w:rPr>
                                <w:rFonts w:ascii="仿宋_GB2312" w:eastAsia="仿宋_GB2312"/>
                              </w:rPr>
                            </w:pPr>
                            <w:r>
                              <w:rPr>
                                <w:rFonts w:hint="eastAsia" w:ascii="仿宋_GB2312" w:eastAsia="仿宋_GB2312"/>
                              </w:rPr>
                              <w:t>立项</w:t>
                            </w:r>
                          </w:p>
                          <w:p>
                            <w:pPr>
                              <w:adjustRightInd w:val="0"/>
                              <w:snapToGrid w:val="0"/>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6" o:spid="_x0000_s1026" o:spt="202" type="#_x0000_t202" style="position:absolute;left:0pt;margin-left:109.85pt;margin-top:91.45pt;height:20.65pt;width:85.7pt;z-index:251681792;mso-width-relative:page;mso-height-relative:page;" fillcolor="#F8F9FD" filled="t" stroked="t" coordsize="21600,21600" o:gfxdata="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NxgSfHaAAAACwEAAA8AAAAAAAAAAQAg&#10;AAAAIgAAAGRycy9kb3ducmV2LnhtbFBLAQIUABQAAAAIAIdO4kBTl42zfgIAAAAFAAAOAAAAAAAA&#10;AAEAIAAAACkBAABkcnMvZTJvRG9jLnhtbFBLBQYAAAAABgAGAFkBAAAZBgAAAAA=&#10;">
                <v:fill on="t" focussize="0,0"/>
                <v:stroke weight="0.5pt" color="#000000" joinstyle="round"/>
                <v:imagedata o:title=""/>
                <o:lock v:ext="edit" aspectratio="f"/>
                <v:textbox>
                  <w:txbxContent>
                    <w:p>
                      <w:pPr>
                        <w:adjustRightInd w:val="0"/>
                        <w:snapToGrid w:val="0"/>
                        <w:jc w:val="center"/>
                        <w:rPr>
                          <w:rFonts w:ascii="仿宋_GB2312" w:eastAsia="仿宋_GB2312"/>
                        </w:rPr>
                      </w:pPr>
                      <w:r>
                        <w:rPr>
                          <w:rFonts w:hint="eastAsia" w:ascii="仿宋_GB2312" w:eastAsia="仿宋_GB2312"/>
                        </w:rPr>
                        <w:t>资格审查</w:t>
                      </w:r>
                    </w:p>
                    <w:p>
                      <w:pPr>
                        <w:adjustRightInd w:val="0"/>
                        <w:snapToGrid w:val="0"/>
                        <w:jc w:val="center"/>
                        <w:rPr>
                          <w:rFonts w:ascii="仿宋_GB2312" w:eastAsia="仿宋_GB2312"/>
                        </w:rPr>
                      </w:pPr>
                    </w:p>
                    <w:p>
                      <w:pPr>
                        <w:adjustRightInd w:val="0"/>
                        <w:snapToGrid w:val="0"/>
                        <w:rPr>
                          <w:rFonts w:ascii="仿宋_GB2312" w:eastAsia="仿宋_GB2312"/>
                        </w:rPr>
                      </w:pPr>
                      <w:r>
                        <w:rPr>
                          <w:rFonts w:hint="eastAsia" w:ascii="仿宋_GB2312" w:eastAsia="仿宋_GB2312"/>
                        </w:rPr>
                        <w:t>立项</w:t>
                      </w:r>
                    </w:p>
                    <w:p>
                      <w:pPr>
                        <w:adjustRightInd w:val="0"/>
                        <w:snapToGrid w:val="0"/>
                        <w:rPr>
                          <w:rFonts w:ascii="仿宋_GB2312" w:eastAsia="仿宋_GB2312"/>
                        </w:rPr>
                      </w:pPr>
                    </w:p>
                  </w:txbxContent>
                </v:textbox>
              </v:shape>
            </w:pict>
          </mc:Fallback>
        </mc:AlternateContent>
      </w:r>
      <w:r>
        <w:rPr>
          <w:rFonts w:ascii="仿宋_GB2312" w:hAnsi="仿宋" w:eastAsia="仿宋_GB2312"/>
          <w:color w:val="auto"/>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4562475</wp:posOffset>
                </wp:positionV>
                <wp:extent cx="0" cy="261620"/>
                <wp:effectExtent l="48895" t="0" r="65405" b="5080"/>
                <wp:wrapNone/>
                <wp:docPr id="19" name="自选图形 25"/>
                <wp:cNvGraphicFramePr/>
                <a:graphic xmlns:a="http://schemas.openxmlformats.org/drawingml/2006/main">
                  <a:graphicData uri="http://schemas.microsoft.com/office/word/2010/wordprocessingShape">
                    <wps:wsp>
                      <wps:cNvCnPr/>
                      <wps:spPr>
                        <a:xfrm>
                          <a:off x="0" y="0"/>
                          <a:ext cx="0" cy="261620"/>
                        </a:xfrm>
                        <a:prstGeom prst="straightConnector1">
                          <a:avLst/>
                        </a:prstGeom>
                        <a:ln w="6350" cap="flat" cmpd="sng">
                          <a:solidFill>
                            <a:srgbClr val="4F81BD"/>
                          </a:solidFill>
                          <a:prstDash val="solid"/>
                          <a:miter/>
                          <a:headEnd type="none" w="med" len="med"/>
                          <a:tailEnd type="arrow" w="med" len="med"/>
                        </a:ln>
                      </wps:spPr>
                      <wps:bodyPr/>
                    </wps:wsp>
                  </a:graphicData>
                </a:graphic>
              </wp:anchor>
            </w:drawing>
          </mc:Choice>
          <mc:Fallback>
            <w:pict>
              <v:shape id="自选图形 25" o:spid="_x0000_s1026" o:spt="32" type="#_x0000_t32" style="position:absolute;left:0pt;margin-left:150.1pt;margin-top:359.25pt;height:20.6pt;width:0pt;z-index:251680768;mso-width-relative:page;mso-height-relative:page;" filled="f" stroked="t" coordsize="21600,21600" o:gfxdata="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Jgt362gAAAAsBAAAPAAAAAAAAAAEAIAAAACIAAABk&#10;cnMvZG93bnJldi54bWxQSwECFAAUAAAACACHTuJAYexkEgQCAADvAwAADgAAAAAAAAABACAAAAAp&#10;AQAAZHJzL2Uyb0RvYy54bWxQSwUGAAAAAAYABgBZAQAAnwUAAAAA&#10;">
                <v:fill on="f" focussize="0,0"/>
                <v:stroke weight="0.5pt" color="#4F81BD" joinstyle="miter" endarrow="open"/>
                <v:imagedata o:title=""/>
                <o:lock v:ext="edit" aspectratio="f"/>
              </v:shape>
            </w:pict>
          </mc:Fallback>
        </mc:AlternateContent>
      </w:r>
      <w:r>
        <w:rPr>
          <w:rFonts w:ascii="仿宋_GB2312" w:hAnsi="仿宋" w:eastAsia="仿宋_GB2312"/>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1905000</wp:posOffset>
                </wp:positionH>
                <wp:positionV relativeFrom="paragraph">
                  <wp:posOffset>4036060</wp:posOffset>
                </wp:positionV>
                <wp:extent cx="0" cy="261620"/>
                <wp:effectExtent l="48895" t="0" r="65405" b="5080"/>
                <wp:wrapNone/>
                <wp:docPr id="1" name="自选图形 7"/>
                <wp:cNvGraphicFramePr/>
                <a:graphic xmlns:a="http://schemas.openxmlformats.org/drawingml/2006/main">
                  <a:graphicData uri="http://schemas.microsoft.com/office/word/2010/wordprocessingShape">
                    <wps:wsp>
                      <wps:cNvCnPr/>
                      <wps:spPr>
                        <a:xfrm>
                          <a:off x="0" y="0"/>
                          <a:ext cx="0" cy="261620"/>
                        </a:xfrm>
                        <a:prstGeom prst="straightConnector1">
                          <a:avLst/>
                        </a:prstGeom>
                        <a:ln w="6350" cap="flat" cmpd="sng">
                          <a:solidFill>
                            <a:srgbClr val="4F81BD"/>
                          </a:solidFill>
                          <a:prstDash val="solid"/>
                          <a:miter/>
                          <a:headEnd type="none" w="med" len="med"/>
                          <a:tailEnd type="arrow" w="med" len="med"/>
                        </a:ln>
                      </wps:spPr>
                      <wps:bodyPr/>
                    </wps:wsp>
                  </a:graphicData>
                </a:graphic>
              </wp:anchor>
            </w:drawing>
          </mc:Choice>
          <mc:Fallback>
            <w:pict>
              <v:shape id="自选图形 7" o:spid="_x0000_s1026" o:spt="32" type="#_x0000_t32" style="position:absolute;left:0pt;margin-left:150pt;margin-top:317.8pt;height:20.6pt;width:0pt;z-index:251662336;mso-width-relative:page;mso-height-relative:page;" filled="f" stroked="t" coordsize="21600,21600" o:gfxdata="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2Mp8PYAAAACwEAAA8AAAAAAAAAAQAgAAAAIgAAAGRycy9k&#10;b3ducmV2LnhtbFBLAQIUABQAAAAIAIdO4kArg2MsAgIAAO0DAAAOAAAAAAAAAAEAIAAAACcBAABk&#10;cnMvZTJvRG9jLnhtbFBLBQYAAAAABgAGAFkBAACbBQAAAAA=&#10;">
                <v:fill on="f" focussize="0,0"/>
                <v:stroke weight="0.5pt" color="#4F81BD" joinstyle="miter" endarrow="open"/>
                <v:imagedata o:title=""/>
                <o:lock v:ext="edit" aspectratio="f"/>
              </v:shape>
            </w:pict>
          </mc:Fallback>
        </mc:AlternateContent>
      </w: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61312" behindDoc="0" locked="0" layoutInCell="1" allowOverlap="1">
                <wp:simplePos x="0" y="0"/>
                <wp:positionH relativeFrom="column">
                  <wp:posOffset>1405255</wp:posOffset>
                </wp:positionH>
                <wp:positionV relativeFrom="paragraph">
                  <wp:posOffset>-421640</wp:posOffset>
                </wp:positionV>
                <wp:extent cx="1089025" cy="262255"/>
                <wp:effectExtent l="4445" t="4445" r="11430" b="19050"/>
                <wp:wrapNone/>
                <wp:docPr id="21" name="文本框 21"/>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rgbClr val="DAE3F3">
                            <a:lumMod val="20000"/>
                            <a:lumOff val="80000"/>
                          </a:srgbClr>
                        </a:solidFill>
                        <a:ln w="6350">
                          <a:solidFill>
                            <a:prstClr val="black"/>
                          </a:solidFill>
                        </a:ln>
                        <a:effectLst/>
                      </wps:spPr>
                      <wps:txbx>
                        <w:txbxContent>
                          <w:p>
                            <w:pPr>
                              <w:adjustRightInd w:val="0"/>
                              <w:snapToGrid w:val="0"/>
                              <w:jc w:val="center"/>
                              <w:rPr>
                                <w:rFonts w:ascii="仿宋_GB2312" w:eastAsia="仿宋_GB2312"/>
                              </w:rPr>
                            </w:pPr>
                            <w:r>
                              <w:rPr>
                                <w:rFonts w:hint="eastAsia" w:ascii="仿宋_GB2312" w:eastAsia="仿宋_GB2312"/>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33.2pt;height:20.65pt;width:85.75pt;z-index:251661312;mso-width-relative:page;mso-height-relative:page;" fillcolor="#F8F9FD" filled="t" stroked="t" coordsize="21600,21600" o:gfxdata="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B9DlCbbAAAACwEAAA8AAAAAAAAAAQAg&#10;AAAAIgAAAGRycy9kb3ducmV2LnhtbFBLAQIUABQAAAAIAIdO4kDHs9plfQIAAAAFAAAOAAAAAAAA&#10;AAEAIAAAACoBAABkcnMvZTJvRG9jLnhtbFBLBQYAAAAABgAGAFkBAAAZBgAAAAA=&#10;">
                <v:fill on="t" focussize="0,0"/>
                <v:stroke weight="0.5pt" color="#000000" joinstyle="round"/>
                <v:imagedata o:title=""/>
                <o:lock v:ext="edit" aspectratio="f"/>
                <v:textbox>
                  <w:txbxContent>
                    <w:p>
                      <w:pPr>
                        <w:adjustRightInd w:val="0"/>
                        <w:snapToGrid w:val="0"/>
                        <w:jc w:val="center"/>
                        <w:rPr>
                          <w:rFonts w:ascii="仿宋_GB2312" w:eastAsia="仿宋_GB2312"/>
                        </w:rPr>
                      </w:pPr>
                      <w:r>
                        <w:rPr>
                          <w:rFonts w:hint="eastAsia" w:ascii="仿宋_GB2312" w:eastAsia="仿宋_GB2312"/>
                        </w:rPr>
                        <w:t>编制磋商文件</w:t>
                      </w:r>
                    </w:p>
                  </w:txbxContent>
                </v:textbox>
              </v:shape>
            </w:pict>
          </mc:Fallback>
        </mc:AlternateContent>
      </w: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1405255</wp:posOffset>
                </wp:positionH>
                <wp:positionV relativeFrom="paragraph">
                  <wp:posOffset>628015</wp:posOffset>
                </wp:positionV>
                <wp:extent cx="1088390" cy="262255"/>
                <wp:effectExtent l="4445" t="4445" r="12065" b="19050"/>
                <wp:wrapNone/>
                <wp:docPr id="40" name="文本框 40"/>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rgbClr val="DAE3F3">
                            <a:lumMod val="20000"/>
                            <a:lumOff val="80000"/>
                          </a:srgbClr>
                        </a:solidFill>
                        <a:ln w="6350">
                          <a:solidFill>
                            <a:prstClr val="black"/>
                          </a:solidFill>
                        </a:ln>
                        <a:effectLst/>
                      </wps:spPr>
                      <wps:txbx>
                        <w:txbxContent>
                          <w:p>
                            <w:pPr>
                              <w:adjustRightInd w:val="0"/>
                              <w:snapToGrid w:val="0"/>
                              <w:jc w:val="center"/>
                              <w:rPr>
                                <w:rFonts w:ascii="仿宋_GB2312" w:eastAsia="仿宋_GB2312"/>
                              </w:rPr>
                            </w:pPr>
                            <w:r>
                              <w:rPr>
                                <w:rFonts w:hint="eastAsia" w:ascii="仿宋_GB2312" w:eastAsia="仿宋_GB2312"/>
                              </w:rPr>
                              <w:t>开启响应文件</w:t>
                            </w:r>
                          </w:p>
                          <w:p>
                            <w:pPr>
                              <w:adjustRightInd w:val="0"/>
                              <w:snapToGrid w:val="0"/>
                              <w:rPr>
                                <w:rFonts w:ascii="仿宋_GB2312" w:eastAsia="仿宋_GB2312"/>
                              </w:rPr>
                            </w:pPr>
                            <w:r>
                              <w:rPr>
                                <w:rFonts w:hint="eastAsia" w:ascii="仿宋_GB2312" w:eastAsia="仿宋_GB2312"/>
                              </w:rPr>
                              <w:t>立项</w:t>
                            </w:r>
                          </w:p>
                          <w:p>
                            <w:pPr>
                              <w:adjustRightInd w:val="0"/>
                              <w:snapToGrid w:val="0"/>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49.45pt;height:20.65pt;width:85.7pt;z-index:251666432;mso-width-relative:page;mso-height-relative:page;" fillcolor="#F8F9FD" filled="t" stroked="t" coordsize="21600,21600" o:gfxdata="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ufOTtoAAAAKAQAADwAAAAAAAAABACAA&#10;AAAiAAAAZHJzL2Rvd25yZXYueG1sUEsBAhQAFAAAAAgAh07iQBkHSqJ9AgAAAAUAAA4AAAAAAAAA&#10;AQAgAAAAKQEAAGRycy9lMm9Eb2MueG1sUEsFBgAAAAAGAAYAWQEAABgGAAAAAA==&#10;">
                <v:fill on="t" focussize="0,0"/>
                <v:stroke weight="0.5pt" color="#000000" joinstyle="round"/>
                <v:imagedata o:title=""/>
                <o:lock v:ext="edit" aspectratio="f"/>
                <v:textbox>
                  <w:txbxContent>
                    <w:p>
                      <w:pPr>
                        <w:adjustRightInd w:val="0"/>
                        <w:snapToGrid w:val="0"/>
                        <w:jc w:val="center"/>
                        <w:rPr>
                          <w:rFonts w:ascii="仿宋_GB2312" w:eastAsia="仿宋_GB2312"/>
                        </w:rPr>
                      </w:pPr>
                      <w:r>
                        <w:rPr>
                          <w:rFonts w:hint="eastAsia" w:ascii="仿宋_GB2312" w:eastAsia="仿宋_GB2312"/>
                        </w:rPr>
                        <w:t>开启响应文件</w:t>
                      </w:r>
                    </w:p>
                    <w:p>
                      <w:pPr>
                        <w:adjustRightInd w:val="0"/>
                        <w:snapToGrid w:val="0"/>
                        <w:rPr>
                          <w:rFonts w:ascii="仿宋_GB2312" w:eastAsia="仿宋_GB2312"/>
                        </w:rPr>
                      </w:pPr>
                      <w:r>
                        <w:rPr>
                          <w:rFonts w:hint="eastAsia" w:ascii="仿宋_GB2312" w:eastAsia="仿宋_GB2312"/>
                        </w:rPr>
                        <w:t>立项</w:t>
                      </w:r>
                    </w:p>
                    <w:p>
                      <w:pPr>
                        <w:adjustRightInd w:val="0"/>
                        <w:snapToGrid w:val="0"/>
                        <w:rPr>
                          <w:rFonts w:ascii="仿宋_GB2312" w:eastAsia="仿宋_GB2312"/>
                        </w:rPr>
                      </w:pPr>
                    </w:p>
                  </w:txbxContent>
                </v:textbox>
              </v:shape>
            </w:pict>
          </mc:Fallback>
        </mc:AlternateContent>
      </w: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1421130</wp:posOffset>
                </wp:positionH>
                <wp:positionV relativeFrom="paragraph">
                  <wp:posOffset>103505</wp:posOffset>
                </wp:positionV>
                <wp:extent cx="1073150" cy="262255"/>
                <wp:effectExtent l="4445" t="4445" r="8255" b="19050"/>
                <wp:wrapNone/>
                <wp:docPr id="41" name="文本框 41"/>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rgbClr val="DAE3F3">
                            <a:lumMod val="20000"/>
                            <a:lumOff val="80000"/>
                          </a:srgbClr>
                        </a:solidFill>
                        <a:ln w="6350">
                          <a:solidFill>
                            <a:prstClr val="black"/>
                          </a:solidFill>
                        </a:ln>
                        <a:effectLst/>
                      </wps:spPr>
                      <wps:txbx>
                        <w:txbxContent>
                          <w:p>
                            <w:pPr>
                              <w:adjustRightInd w:val="0"/>
                              <w:snapToGrid w:val="0"/>
                              <w:jc w:val="center"/>
                              <w:rPr>
                                <w:rFonts w:ascii="仿宋_GB2312" w:eastAsia="仿宋_GB2312"/>
                              </w:rPr>
                            </w:pPr>
                            <w:r>
                              <w:rPr>
                                <w:rFonts w:hint="eastAsia" w:ascii="仿宋_GB2312" w:eastAsia="仿宋_GB2312"/>
                              </w:rPr>
                              <w:t>邀请供应商</w:t>
                            </w:r>
                          </w:p>
                          <w:p>
                            <w:pPr>
                              <w:adjustRightInd w:val="0"/>
                              <w:snapToGrid w:val="0"/>
                              <w:rPr>
                                <w:rFonts w:ascii="仿宋_GB2312" w:eastAsia="仿宋_GB2312"/>
                              </w:rPr>
                            </w:pPr>
                            <w:r>
                              <w:rPr>
                                <w:rFonts w:hint="eastAsia" w:ascii="仿宋_GB2312" w:eastAsia="仿宋_GB2312"/>
                              </w:rPr>
                              <w:t>立项</w:t>
                            </w:r>
                          </w:p>
                          <w:p>
                            <w:pPr>
                              <w:adjustRightInd w:val="0"/>
                              <w:snapToGrid w:val="0"/>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8.15pt;height:20.65pt;width:84.5pt;z-index:251667456;mso-width-relative:page;mso-height-relative:page;" fillcolor="#F8F9FD" filled="t" stroked="t" coordsize="21600,21600" o:gfxdata="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bDv4h2QAAAAkBAAAPAAAAAAAAAAEAIAAAACIA&#10;AABkcnMvZG93bnJldi54bWxQSwECFAAUAAAACACHTuJADzDtPHoCAAAABQAADgAAAAAAAAABACAA&#10;AAAoAQAAZHJzL2Uyb0RvYy54bWxQSwUGAAAAAAYABgBZAQAAFAYAAAAA&#10;">
                <v:fill on="t" focussize="0,0"/>
                <v:stroke weight="0.5pt" color="#000000" joinstyle="round"/>
                <v:imagedata o:title=""/>
                <o:lock v:ext="edit" aspectratio="f"/>
                <v:textbox>
                  <w:txbxContent>
                    <w:p>
                      <w:pPr>
                        <w:adjustRightInd w:val="0"/>
                        <w:snapToGrid w:val="0"/>
                        <w:jc w:val="center"/>
                        <w:rPr>
                          <w:rFonts w:ascii="仿宋_GB2312" w:eastAsia="仿宋_GB2312"/>
                        </w:rPr>
                      </w:pPr>
                      <w:r>
                        <w:rPr>
                          <w:rFonts w:hint="eastAsia" w:ascii="仿宋_GB2312" w:eastAsia="仿宋_GB2312"/>
                        </w:rPr>
                        <w:t>邀请供应商</w:t>
                      </w:r>
                    </w:p>
                    <w:p>
                      <w:pPr>
                        <w:adjustRightInd w:val="0"/>
                        <w:snapToGrid w:val="0"/>
                        <w:rPr>
                          <w:rFonts w:ascii="仿宋_GB2312" w:eastAsia="仿宋_GB2312"/>
                        </w:rPr>
                      </w:pPr>
                      <w:r>
                        <w:rPr>
                          <w:rFonts w:hint="eastAsia" w:ascii="仿宋_GB2312" w:eastAsia="仿宋_GB2312"/>
                        </w:rPr>
                        <w:t>立项</w:t>
                      </w:r>
                    </w:p>
                    <w:p>
                      <w:pPr>
                        <w:adjustRightInd w:val="0"/>
                        <w:snapToGrid w:val="0"/>
                        <w:rPr>
                          <w:rFonts w:ascii="仿宋_GB2312" w:eastAsia="仿宋_GB2312"/>
                        </w:rPr>
                      </w:pPr>
                    </w:p>
                  </w:txbxContent>
                </v:textbox>
              </v:shape>
            </w:pict>
          </mc:Fallback>
        </mc:AlternateContent>
      </w: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-159385</wp:posOffset>
                </wp:positionV>
                <wp:extent cx="0" cy="262255"/>
                <wp:effectExtent l="48895" t="0" r="65405" b="4445"/>
                <wp:wrapNone/>
                <wp:docPr id="2" name="自选图形 13"/>
                <wp:cNvGraphicFramePr/>
                <a:graphic xmlns:a="http://schemas.openxmlformats.org/drawingml/2006/main">
                  <a:graphicData uri="http://schemas.microsoft.com/office/word/2010/wordprocessingShape">
                    <wps:wsp>
                      <wps:cNvCnPr/>
                      <wps:spPr>
                        <a:xfrm>
                          <a:off x="0" y="0"/>
                          <a:ext cx="0" cy="262255"/>
                        </a:xfrm>
                        <a:prstGeom prst="straightConnector1">
                          <a:avLst/>
                        </a:prstGeom>
                        <a:ln w="6350" cap="flat" cmpd="sng">
                          <a:solidFill>
                            <a:srgbClr val="4F81BD"/>
                          </a:solidFill>
                          <a:prstDash val="solid"/>
                          <a:miter/>
                          <a:headEnd type="none" w="med" len="med"/>
                          <a:tailEnd type="arrow" w="med" len="med"/>
                        </a:ln>
                      </wps:spPr>
                      <wps:bodyPr/>
                    </wps:wsp>
                  </a:graphicData>
                </a:graphic>
              </wp:anchor>
            </w:drawing>
          </mc:Choice>
          <mc:Fallback>
            <w:pict>
              <v:shape id="自选图形 13" o:spid="_x0000_s1026" o:spt="32" type="#_x0000_t32" style="position:absolute;left:0pt;margin-left:151.95pt;margin-top:-12.55pt;height:20.65pt;width:0pt;z-index:251668480;mso-width-relative:page;mso-height-relative:page;" filled="f" stroked="t" coordsize="21600,21600" o:gfxdata="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aI6CNgAAAAKAQAADwAAAAAAAAABACAAAAAiAAAAZHJzL2Rv&#10;d25yZXYueG1sUEsBAhQAFAAAAAgAh07iQPSQ7a4BAgAA7gMAAA4AAAAAAAAAAQAgAAAAJwEAAGRy&#10;cy9lMm9Eb2MueG1sUEsFBgAAAAAGAAYAWQEAAJoFAAAAAA==&#10;">
                <v:fill on="f" focussize="0,0"/>
                <v:stroke weight="0.5pt" color="#4F81BD" joinstyle="miter" endarrow="open"/>
                <v:imagedata o:title=""/>
                <o:lock v:ext="edit" aspectratio="f"/>
              </v:shape>
            </w:pict>
          </mc:Fallback>
        </mc:AlternateContent>
      </w: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1929765</wp:posOffset>
                </wp:positionH>
                <wp:positionV relativeFrom="paragraph">
                  <wp:posOffset>365760</wp:posOffset>
                </wp:positionV>
                <wp:extent cx="0" cy="262255"/>
                <wp:effectExtent l="48895" t="0" r="65405" b="4445"/>
                <wp:wrapNone/>
                <wp:docPr id="6" name="自选图形 14"/>
                <wp:cNvGraphicFramePr/>
                <a:graphic xmlns:a="http://schemas.openxmlformats.org/drawingml/2006/main">
                  <a:graphicData uri="http://schemas.microsoft.com/office/word/2010/wordprocessingShape">
                    <wps:wsp>
                      <wps:cNvCnPr/>
                      <wps:spPr>
                        <a:xfrm>
                          <a:off x="0" y="0"/>
                          <a:ext cx="0" cy="262255"/>
                        </a:xfrm>
                        <a:prstGeom prst="straightConnector1">
                          <a:avLst/>
                        </a:prstGeom>
                        <a:ln w="6350" cap="flat" cmpd="sng">
                          <a:solidFill>
                            <a:srgbClr val="4F81BD"/>
                          </a:solidFill>
                          <a:prstDash val="solid"/>
                          <a:miter/>
                          <a:headEnd type="none" w="med" len="med"/>
                          <a:tailEnd type="arrow" w="med" len="med"/>
                        </a:ln>
                      </wps:spPr>
                      <wps:bodyPr/>
                    </wps:wsp>
                  </a:graphicData>
                </a:graphic>
              </wp:anchor>
            </w:drawing>
          </mc:Choice>
          <mc:Fallback>
            <w:pict>
              <v:shape id="自选图形 14" o:spid="_x0000_s1026" o:spt="32" type="#_x0000_t32" style="position:absolute;left:0pt;margin-left:151.95pt;margin-top:28.8pt;height:20.65pt;width:0pt;z-index:251669504;mso-width-relative:page;mso-height-relative:page;" filled="f" stroked="t" coordsize="21600,21600" o:gfxdata="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h0ietgAAAAJAQAADwAAAAAAAAABACAAAAAiAAAAZHJzL2Rv&#10;d25yZXYueG1sUEsBAhQAFAAAAAgAh07iQHPfI4ABAgAA7gMAAA4AAAAAAAAAAQAgAAAAJwEAAGRy&#10;cy9lMm9Eb2MueG1sUEsFBgAAAAAGAAYAWQEAAJoFAAAAAA==&#10;">
                <v:fill on="f" focussize="0,0"/>
                <v:stroke weight="0.5pt" color="#4F81BD" joinstyle="miter" endarrow="open"/>
                <v:imagedata o:title=""/>
                <o:lock v:ext="edit" aspectratio="f"/>
              </v:shape>
            </w:pict>
          </mc:Fallback>
        </mc:AlternateContent>
      </w: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1931670</wp:posOffset>
                </wp:positionV>
                <wp:extent cx="0" cy="262255"/>
                <wp:effectExtent l="48895" t="0" r="65405" b="4445"/>
                <wp:wrapNone/>
                <wp:docPr id="7" name="自选图形 15"/>
                <wp:cNvGraphicFramePr/>
                <a:graphic xmlns:a="http://schemas.openxmlformats.org/drawingml/2006/main">
                  <a:graphicData uri="http://schemas.microsoft.com/office/word/2010/wordprocessingShape">
                    <wps:wsp>
                      <wps:cNvCnPr/>
                      <wps:spPr>
                        <a:xfrm>
                          <a:off x="0" y="0"/>
                          <a:ext cx="0" cy="262255"/>
                        </a:xfrm>
                        <a:prstGeom prst="straightConnector1">
                          <a:avLst/>
                        </a:prstGeom>
                        <a:ln w="6350" cap="flat" cmpd="sng">
                          <a:solidFill>
                            <a:srgbClr val="4F81BD"/>
                          </a:solidFill>
                          <a:prstDash val="solid"/>
                          <a:miter/>
                          <a:headEnd type="none" w="med" len="med"/>
                          <a:tailEnd type="arrow" w="med" len="med"/>
                        </a:ln>
                      </wps:spPr>
                      <wps:bodyPr/>
                    </wps:wsp>
                  </a:graphicData>
                </a:graphic>
              </wp:anchor>
            </w:drawing>
          </mc:Choice>
          <mc:Fallback>
            <w:pict>
              <v:shape id="自选图形 15" o:spid="_x0000_s1026" o:spt="32" type="#_x0000_t32" style="position:absolute;left:0pt;margin-left:150.1pt;margin-top:152.1pt;height:20.65pt;width:0pt;z-index:251670528;mso-width-relative:page;mso-height-relative:page;" filled="f" stroked="t" coordsize="21600,21600" o:gfxdata="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mPz9jYAAAACwEAAA8AAAAAAAAAAQAgAAAAIgAAAGRycy9k&#10;b3ducmV2LnhtbFBLAQIUABQAAAAIAIdO4kCeJo+GAgIAAO4DAAAOAAAAAAAAAAEAIAAAACcBAABk&#10;cnMvZTJvRG9jLnhtbFBLBQYAAAAABgAGAFkBAACbBQAAAAA=&#10;">
                <v:fill on="f" focussize="0,0"/>
                <v:stroke weight="0.5pt" color="#4F81BD" joinstyle="miter" endarrow="open"/>
                <v:imagedata o:title=""/>
                <o:lock v:ext="edit" aspectratio="f"/>
              </v:shape>
            </w:pict>
          </mc:Fallback>
        </mc:AlternateContent>
      </w: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1415415</wp:posOffset>
                </wp:positionV>
                <wp:extent cx="0" cy="262255"/>
                <wp:effectExtent l="48895" t="0" r="65405" b="4445"/>
                <wp:wrapNone/>
                <wp:docPr id="8" name="自选图形 16"/>
                <wp:cNvGraphicFramePr/>
                <a:graphic xmlns:a="http://schemas.openxmlformats.org/drawingml/2006/main">
                  <a:graphicData uri="http://schemas.microsoft.com/office/word/2010/wordprocessingShape">
                    <wps:wsp>
                      <wps:cNvCnPr/>
                      <wps:spPr>
                        <a:xfrm>
                          <a:off x="0" y="0"/>
                          <a:ext cx="0" cy="262255"/>
                        </a:xfrm>
                        <a:prstGeom prst="straightConnector1">
                          <a:avLst/>
                        </a:prstGeom>
                        <a:ln w="6350" cap="flat" cmpd="sng">
                          <a:solidFill>
                            <a:srgbClr val="4F81BD"/>
                          </a:solidFill>
                          <a:prstDash val="solid"/>
                          <a:miter/>
                          <a:headEnd type="none" w="med" len="med"/>
                          <a:tailEnd type="arrow" w="med" len="med"/>
                        </a:ln>
                      </wps:spPr>
                      <wps:bodyPr/>
                    </wps:wsp>
                  </a:graphicData>
                </a:graphic>
              </wp:anchor>
            </w:drawing>
          </mc:Choice>
          <mc:Fallback>
            <w:pict>
              <v:shape id="自选图形 16" o:spid="_x0000_s1026" o:spt="32" type="#_x0000_t32" style="position:absolute;left:0pt;margin-left:150.1pt;margin-top:111.45pt;height:20.65pt;width:0pt;z-index:251671552;mso-width-relative:page;mso-height-relative:page;" filled="f" stroked="t" coordsize="21600,21600" o:gfxdata="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E07K9gAAAALAQAADwAAAAAAAAABACAAAAAiAAAAZHJzL2Rv&#10;d25yZXYueG1sUEsBAhQAFAAAAAgAh07iQLmkWHMBAgAA7gMAAA4AAAAAAAAAAQAgAAAAJwEAAGRy&#10;cy9lMm9Eb2MueG1sUEsFBgAAAAAGAAYAWQEAAJoFAAAAAA==&#10;">
                <v:fill on="f" focussize="0,0"/>
                <v:stroke weight="0.5pt" color="#4F81BD" joinstyle="miter" endarrow="open"/>
                <v:imagedata o:title=""/>
                <o:lock v:ext="edit" aspectratio="f"/>
              </v:shape>
            </w:pict>
          </mc:Fallback>
        </mc:AlternateContent>
      </w: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2981325</wp:posOffset>
                </wp:positionV>
                <wp:extent cx="0" cy="262255"/>
                <wp:effectExtent l="48895" t="0" r="65405" b="4445"/>
                <wp:wrapNone/>
                <wp:docPr id="10" name="自选图形 19"/>
                <wp:cNvGraphicFramePr/>
                <a:graphic xmlns:a="http://schemas.openxmlformats.org/drawingml/2006/main">
                  <a:graphicData uri="http://schemas.microsoft.com/office/word/2010/wordprocessingShape">
                    <wps:wsp>
                      <wps:cNvCnPr/>
                      <wps:spPr>
                        <a:xfrm>
                          <a:off x="0" y="0"/>
                          <a:ext cx="0" cy="262255"/>
                        </a:xfrm>
                        <a:prstGeom prst="straightConnector1">
                          <a:avLst/>
                        </a:prstGeom>
                        <a:ln w="6350" cap="flat" cmpd="sng">
                          <a:solidFill>
                            <a:srgbClr val="4F81BD"/>
                          </a:solidFill>
                          <a:prstDash val="solid"/>
                          <a:miter/>
                          <a:headEnd type="none" w="med" len="med"/>
                          <a:tailEnd type="arrow" w="med" len="med"/>
                        </a:ln>
                      </wps:spPr>
                      <wps:bodyPr/>
                    </wps:wsp>
                  </a:graphicData>
                </a:graphic>
              </wp:anchor>
            </w:drawing>
          </mc:Choice>
          <mc:Fallback>
            <w:pict>
              <v:shape id="自选图形 19" o:spid="_x0000_s1026" o:spt="32" type="#_x0000_t32" style="position:absolute;left:0pt;margin-left:150.1pt;margin-top:234.75pt;height:20.65pt;width:0pt;z-index:251674624;mso-width-relative:page;mso-height-relative:page;" filled="f" stroked="t" coordsize="21600,21600" o:gfxdata="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8Ta3o2QAAAAsBAAAPAAAAAAAAAAEAIAAAACIAAABkcnMv&#10;ZG93bnJldi54bWxQSwECFAAUAAAACACHTuJAmzPdGQICAADvAwAADgAAAAAAAAABACAAAAAoAQAA&#10;ZHJzL2Uyb0RvYy54bWxQSwUGAAAAAAYABgBZAQAAnAUAAAAA&#10;">
                <v:fill on="f" focussize="0,0"/>
                <v:stroke weight="0.5pt" color="#4F81BD" joinstyle="miter" endarrow="open"/>
                <v:imagedata o:title=""/>
                <o:lock v:ext="edit" aspectratio="f"/>
              </v:shape>
            </w:pict>
          </mc:Fallback>
        </mc:AlternateContent>
      </w: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2456815</wp:posOffset>
                </wp:positionV>
                <wp:extent cx="0" cy="262255"/>
                <wp:effectExtent l="48895" t="0" r="65405" b="4445"/>
                <wp:wrapNone/>
                <wp:docPr id="11" name="自选图形 20"/>
                <wp:cNvGraphicFramePr/>
                <a:graphic xmlns:a="http://schemas.openxmlformats.org/drawingml/2006/main">
                  <a:graphicData uri="http://schemas.microsoft.com/office/word/2010/wordprocessingShape">
                    <wps:wsp>
                      <wps:cNvCnPr/>
                      <wps:spPr>
                        <a:xfrm>
                          <a:off x="0" y="0"/>
                          <a:ext cx="0" cy="262255"/>
                        </a:xfrm>
                        <a:prstGeom prst="straightConnector1">
                          <a:avLst/>
                        </a:prstGeom>
                        <a:ln w="6350" cap="flat" cmpd="sng">
                          <a:solidFill>
                            <a:srgbClr val="4F81BD"/>
                          </a:solidFill>
                          <a:prstDash val="solid"/>
                          <a:miter/>
                          <a:headEnd type="none" w="med" len="med"/>
                          <a:tailEnd type="arrow" w="med" len="med"/>
                        </a:ln>
                      </wps:spPr>
                      <wps:bodyPr/>
                    </wps:wsp>
                  </a:graphicData>
                </a:graphic>
              </wp:anchor>
            </w:drawing>
          </mc:Choice>
          <mc:Fallback>
            <w:pict>
              <v:shape id="自选图形 20" o:spid="_x0000_s1026" o:spt="32" type="#_x0000_t32" style="position:absolute;left:0pt;margin-left:150.1pt;margin-top:193.45pt;height:20.65pt;width:0pt;z-index:251675648;mso-width-relative:page;mso-height-relative:page;" filled="f" stroked="t" coordsize="21600,21600" o:gfxdata="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QE46NkAAAALAQAADwAAAAAAAAABACAAAAAiAAAAZHJzL2Rv&#10;d25yZXYueG1sUEsBAhQAFAAAAAgAh07iQEAWMT4AAgAA7wMAAA4AAAAAAAAAAQAgAAAAKAEAAGRy&#10;cy9lMm9Eb2MueG1sUEsFBgAAAAAGAAYAWQEAAJoFAAAAAA==&#10;">
                <v:fill on="f" focussize="0,0"/>
                <v:stroke weight="0.5pt" color="#4F81BD" joinstyle="miter" endarrow="open"/>
                <v:imagedata o:title=""/>
                <o:lock v:ext="edit" aspectratio="f"/>
              </v:shape>
            </w:pict>
          </mc:Fallback>
        </mc:AlternateContent>
      </w: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3506470</wp:posOffset>
                </wp:positionV>
                <wp:extent cx="0" cy="262255"/>
                <wp:effectExtent l="48895" t="0" r="65405" b="4445"/>
                <wp:wrapNone/>
                <wp:docPr id="17" name="自选图形 23"/>
                <wp:cNvGraphicFramePr/>
                <a:graphic xmlns:a="http://schemas.openxmlformats.org/drawingml/2006/main">
                  <a:graphicData uri="http://schemas.microsoft.com/office/word/2010/wordprocessingShape">
                    <wps:wsp>
                      <wps:cNvCnPr/>
                      <wps:spPr>
                        <a:xfrm>
                          <a:off x="0" y="0"/>
                          <a:ext cx="0" cy="262255"/>
                        </a:xfrm>
                        <a:prstGeom prst="straightConnector1">
                          <a:avLst/>
                        </a:prstGeom>
                        <a:ln w="6350" cap="flat" cmpd="sng">
                          <a:solidFill>
                            <a:srgbClr val="4F81BD"/>
                          </a:solidFill>
                          <a:prstDash val="solid"/>
                          <a:miter/>
                          <a:headEnd type="none" w="med" len="med"/>
                          <a:tailEnd type="arrow" w="med" len="med"/>
                        </a:ln>
                      </wps:spPr>
                      <wps:bodyPr/>
                    </wps:wsp>
                  </a:graphicData>
                </a:graphic>
              </wp:anchor>
            </w:drawing>
          </mc:Choice>
          <mc:Fallback>
            <w:pict>
              <v:shape id="自选图形 23" o:spid="_x0000_s1026" o:spt="32" type="#_x0000_t32" style="position:absolute;left:0pt;margin-left:150.1pt;margin-top:276.1pt;height:20.65pt;width:0pt;z-index:251678720;mso-width-relative:page;mso-height-relative:page;" filled="f" stroked="t" coordsize="21600,21600" o:gfxdata="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thLnn2QAAAAsBAAAPAAAAAAAAAAEAIAAAACIAAABkcnMv&#10;ZG93bnJldi54bWxQSwECFAAUAAAACACHTuJAe/pddQICAADvAwAADgAAAAAAAAABACAAAAAoAQAA&#10;ZHJzL2Uyb0RvYy54bWxQSwUGAAAAAAYABgBZAQAAnAUAAAAA&#10;">
                <v:fill on="f" focussize="0,0"/>
                <v:stroke weight="0.5pt" color="#4F81BD" joinstyle="miter" endarrow="open"/>
                <v:imagedata o:title=""/>
                <o:lock v:ext="edit" aspectratio="f"/>
              </v:shape>
            </w:pict>
          </mc:Fallback>
        </mc:AlternateContent>
      </w:r>
      <w:r>
        <w:rPr>
          <w:rFonts w:hint="eastAsia" w:ascii="仿宋_GB2312" w:hAnsi="仿宋" w:eastAsia="仿宋_GB2312"/>
          <w:b/>
          <w:color w:val="auto"/>
          <w:highlight w:val="none"/>
        </w:rPr>
        <w:br w:type="page"/>
      </w:r>
      <w:r>
        <w:rPr>
          <w:rFonts w:ascii="仿宋" w:hAnsi="仿宋" w:eastAsia="仿宋"/>
          <w:b/>
          <w:color w:val="auto"/>
          <w:sz w:val="30"/>
          <w:szCs w:val="30"/>
          <w:highlight w:val="none"/>
        </w:rPr>
        <w:t>第</w:t>
      </w:r>
      <w:r>
        <w:rPr>
          <w:rFonts w:hint="eastAsia" w:ascii="仿宋" w:hAnsi="仿宋" w:eastAsia="仿宋"/>
          <w:b/>
          <w:color w:val="auto"/>
          <w:sz w:val="30"/>
          <w:szCs w:val="30"/>
          <w:highlight w:val="none"/>
        </w:rPr>
        <w:t>三部分</w:t>
      </w:r>
      <w:r>
        <w:rPr>
          <w:rFonts w:ascii="仿宋" w:hAnsi="仿宋" w:eastAsia="仿宋"/>
          <w:b/>
          <w:color w:val="auto"/>
          <w:sz w:val="30"/>
          <w:szCs w:val="30"/>
          <w:highlight w:val="none"/>
        </w:rPr>
        <w:t xml:space="preserve">  </w:t>
      </w:r>
      <w:r>
        <w:rPr>
          <w:rFonts w:hint="eastAsia" w:ascii="仿宋" w:hAnsi="仿宋" w:eastAsia="仿宋"/>
          <w:b/>
          <w:color w:val="auto"/>
          <w:sz w:val="30"/>
          <w:szCs w:val="30"/>
          <w:highlight w:val="none"/>
        </w:rPr>
        <w:t>供应商</w:t>
      </w:r>
      <w:r>
        <w:rPr>
          <w:rFonts w:ascii="仿宋" w:hAnsi="仿宋" w:eastAsia="仿宋"/>
          <w:b/>
          <w:color w:val="auto"/>
          <w:sz w:val="30"/>
          <w:szCs w:val="30"/>
          <w:highlight w:val="none"/>
        </w:rPr>
        <w:t>须知</w:t>
      </w:r>
      <w:bookmarkEnd w:id="7"/>
      <w:bookmarkEnd w:id="30"/>
      <w:bookmarkEnd w:id="31"/>
      <w:bookmarkStart w:id="32" w:name="OLE_LINK17"/>
    </w:p>
    <w:p>
      <w:pPr>
        <w:snapToGrid w:val="0"/>
        <w:jc w:val="center"/>
        <w:outlineLvl w:val="1"/>
        <w:rPr>
          <w:rFonts w:hint="eastAsia" w:ascii="仿宋" w:hAnsi="仿宋" w:eastAsia="仿宋"/>
          <w:b/>
          <w:color w:val="auto"/>
          <w:sz w:val="24"/>
          <w:highlight w:val="none"/>
        </w:rPr>
      </w:pPr>
    </w:p>
    <w:p>
      <w:pPr>
        <w:pStyle w:val="4"/>
        <w:snapToGrid w:val="0"/>
        <w:spacing w:before="120" w:beforeLines="50" w:afterLines="50" w:line="240" w:lineRule="auto"/>
        <w:ind w:firstLine="0" w:firstLineChars="0"/>
        <w:jc w:val="center"/>
        <w:rPr>
          <w:rFonts w:hint="eastAsia" w:ascii="仿宋" w:hAnsi="仿宋" w:eastAsia="仿宋" w:cs="仿宋_GB2312"/>
          <w:snapToGrid w:val="0"/>
          <w:color w:val="auto"/>
          <w:kern w:val="0"/>
          <w:sz w:val="28"/>
          <w:szCs w:val="28"/>
          <w:highlight w:val="none"/>
        </w:rPr>
      </w:pPr>
      <w:r>
        <w:rPr>
          <w:rFonts w:ascii="仿宋" w:hAnsi="仿宋" w:eastAsia="仿宋" w:cs="仿宋_GB2312"/>
          <w:snapToGrid w:val="0"/>
          <w:color w:val="auto"/>
          <w:kern w:val="0"/>
          <w:sz w:val="28"/>
          <w:szCs w:val="28"/>
          <w:highlight w:val="none"/>
        </w:rPr>
        <w:t>一、前 附 表</w:t>
      </w:r>
    </w:p>
    <w:tbl>
      <w:tblPr>
        <w:tblStyle w:val="70"/>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455"/>
        <w:gridCol w:w="2586"/>
        <w:gridCol w:w="62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序号</w:t>
            </w:r>
          </w:p>
        </w:tc>
        <w:tc>
          <w:tcPr>
            <w:tcW w:w="1399" w:type="pct"/>
            <w:tcBorders>
              <w:top w:val="single" w:color="000000" w:sz="8" w:space="0"/>
              <w:left w:val="single" w:color="auto" w:sz="4" w:space="0"/>
              <w:bottom w:val="single" w:color="000000" w:sz="8" w:space="0"/>
              <w:right w:val="single" w:color="000000" w:sz="8" w:space="0"/>
            </w:tcBorders>
            <w:noWrap w:val="0"/>
            <w:vAlign w:val="center"/>
          </w:tcPr>
          <w:p>
            <w:pPr>
              <w:snapToGrid w:val="0"/>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事项</w:t>
            </w:r>
          </w:p>
        </w:tc>
        <w:tc>
          <w:tcPr>
            <w:tcW w:w="3354" w:type="pct"/>
            <w:tcBorders>
              <w:top w:val="single" w:color="000000" w:sz="8" w:space="0"/>
              <w:left w:val="single" w:color="000000" w:sz="2" w:space="0"/>
              <w:bottom w:val="single" w:color="000000" w:sz="8" w:space="0"/>
              <w:right w:val="single" w:color="000000" w:sz="8" w:space="0"/>
            </w:tcBorders>
            <w:noWrap w:val="0"/>
            <w:vAlign w:val="center"/>
          </w:tcPr>
          <w:p>
            <w:pPr>
              <w:snapToGrid w:val="0"/>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1</w:t>
            </w:r>
          </w:p>
        </w:tc>
        <w:tc>
          <w:tcPr>
            <w:tcW w:w="1399" w:type="pct"/>
            <w:tcBorders>
              <w:top w:val="single" w:color="000000" w:sz="8" w:space="0"/>
              <w:left w:val="single" w:color="auto" w:sz="4" w:space="0"/>
              <w:bottom w:val="single" w:color="000000" w:sz="8" w:space="0"/>
              <w:right w:val="single" w:color="000000" w:sz="8" w:space="0"/>
            </w:tcBorders>
            <w:noWrap w:val="0"/>
            <w:vAlign w:val="center"/>
          </w:tcPr>
          <w:p>
            <w:pPr>
              <w:snapToGrid w:val="0"/>
              <w:jc w:val="center"/>
              <w:rPr>
                <w:rFonts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项目属性与核心产品</w:t>
            </w:r>
          </w:p>
        </w:tc>
        <w:tc>
          <w:tcPr>
            <w:tcW w:w="3354" w:type="pct"/>
            <w:tcBorders>
              <w:top w:val="single" w:color="000000" w:sz="8" w:space="0"/>
              <w:left w:val="single" w:color="000000" w:sz="2" w:space="0"/>
              <w:bottom w:val="single" w:color="000000" w:sz="8" w:space="0"/>
              <w:right w:val="single" w:color="000000" w:sz="8" w:space="0"/>
            </w:tcBorders>
            <w:noWrap w:val="0"/>
            <w:vAlign w:val="center"/>
          </w:tcPr>
          <w:p>
            <w:pPr>
              <w:rPr>
                <w:rFonts w:ascii="仿宋" w:hAnsi="仿宋" w:eastAsia="仿宋"/>
                <w:color w:val="auto"/>
                <w:sz w:val="22"/>
                <w:szCs w:val="22"/>
                <w:highlight w:val="none"/>
              </w:rPr>
            </w:pPr>
            <w:r>
              <w:rPr>
                <w:rFonts w:hint="eastAsia" w:ascii="仿宋" w:hAnsi="MS Gothic" w:eastAsia="仿宋" w:cs="Arial"/>
                <w:color w:val="auto"/>
                <w:kern w:val="0"/>
                <w:sz w:val="22"/>
                <w:szCs w:val="22"/>
                <w:highlight w:val="none"/>
                <w:lang w:eastAsia="zh-CN"/>
              </w:rPr>
              <w:t>□</w:t>
            </w:r>
            <w:r>
              <w:rPr>
                <w:rFonts w:ascii="仿宋" w:hAnsi="仿宋" w:eastAsia="仿宋" w:cs="Arial"/>
                <w:color w:val="auto"/>
                <w:kern w:val="0"/>
                <w:sz w:val="22"/>
                <w:szCs w:val="22"/>
                <w:highlight w:val="none"/>
              </w:rPr>
              <w:t>A</w:t>
            </w:r>
            <w:r>
              <w:rPr>
                <w:rFonts w:hint="eastAsia" w:ascii="仿宋" w:hAnsi="仿宋" w:eastAsia="仿宋"/>
                <w:color w:val="auto"/>
                <w:sz w:val="22"/>
                <w:szCs w:val="22"/>
                <w:highlight w:val="none"/>
              </w:rPr>
              <w:t>货物类，单一产品或</w:t>
            </w:r>
            <w:r>
              <w:rPr>
                <w:rFonts w:hint="eastAsia" w:ascii="仿宋" w:hAnsi="仿宋" w:eastAsia="仿宋"/>
                <w:color w:val="auto"/>
                <w:kern w:val="0"/>
                <w:sz w:val="22"/>
                <w:szCs w:val="22"/>
                <w:highlight w:val="none"/>
              </w:rPr>
              <w:t>核心产品为：</w:t>
            </w:r>
            <w:r>
              <w:rPr>
                <w:rFonts w:hint="eastAsia" w:ascii="仿宋" w:hAnsi="仿宋" w:eastAsia="仿宋"/>
                <w:color w:val="auto"/>
                <w:sz w:val="22"/>
                <w:szCs w:val="22"/>
                <w:highlight w:val="none"/>
                <w:u w:val="single"/>
                <w:lang w:val="en-US" w:eastAsia="zh-CN"/>
              </w:rPr>
              <w:t>/</w:t>
            </w:r>
            <w:r>
              <w:rPr>
                <w:rFonts w:hint="eastAsia" w:ascii="仿宋" w:hAnsi="仿宋" w:eastAsia="仿宋"/>
                <w:color w:val="auto"/>
                <w:sz w:val="22"/>
                <w:szCs w:val="22"/>
                <w:highlight w:val="none"/>
              </w:rPr>
              <w:t>。</w:t>
            </w:r>
          </w:p>
          <w:p>
            <w:pPr>
              <w:rPr>
                <w:rFonts w:ascii="仿宋" w:hAnsi="仿宋" w:eastAsia="仿宋"/>
                <w:color w:val="auto"/>
                <w:sz w:val="22"/>
                <w:szCs w:val="22"/>
                <w:highlight w:val="none"/>
              </w:rPr>
            </w:pPr>
            <w:r>
              <w:rPr>
                <w:rFonts w:hint="eastAsia" w:ascii="仿宋" w:hAnsi="MS Gothic" w:eastAsia="仿宋" w:cs="Arial"/>
                <w:color w:val="auto"/>
                <w:kern w:val="0"/>
                <w:sz w:val="22"/>
                <w:szCs w:val="22"/>
                <w:highlight w:val="none"/>
                <w:lang w:eastAsia="zh-CN"/>
              </w:rPr>
              <w:t>☑</w:t>
            </w:r>
            <w:r>
              <w:rPr>
                <w:rFonts w:ascii="仿宋" w:hAnsi="仿宋" w:eastAsia="仿宋" w:cs="Arial"/>
                <w:color w:val="auto"/>
                <w:kern w:val="0"/>
                <w:sz w:val="22"/>
                <w:szCs w:val="22"/>
                <w:highlight w:val="none"/>
              </w:rPr>
              <w:t>B</w:t>
            </w:r>
            <w:r>
              <w:rPr>
                <w:rFonts w:hint="eastAsia" w:ascii="仿宋" w:hAnsi="仿宋" w:eastAsia="仿宋"/>
                <w:color w:val="auto"/>
                <w:sz w:val="22"/>
                <w:szCs w:val="22"/>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2</w:t>
            </w:r>
          </w:p>
        </w:tc>
        <w:tc>
          <w:tcPr>
            <w:tcW w:w="1399" w:type="pct"/>
            <w:tcBorders>
              <w:top w:val="single" w:color="000000" w:sz="8" w:space="0"/>
              <w:left w:val="single" w:color="auto" w:sz="4" w:space="0"/>
              <w:bottom w:val="single" w:color="000000" w:sz="8" w:space="0"/>
              <w:right w:val="single" w:color="000000" w:sz="8" w:space="0"/>
            </w:tcBorders>
            <w:noWrap w:val="0"/>
            <w:vAlign w:val="center"/>
          </w:tcPr>
          <w:p>
            <w:pPr>
              <w:snapToGrid w:val="0"/>
              <w:jc w:val="center"/>
              <w:rPr>
                <w:rFonts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采购标的及其对应的中小企业划分标准所属行业</w:t>
            </w:r>
          </w:p>
        </w:tc>
        <w:tc>
          <w:tcPr>
            <w:tcW w:w="3354" w:type="pct"/>
            <w:tcBorders>
              <w:top w:val="single" w:color="000000" w:sz="8" w:space="0"/>
              <w:left w:val="single" w:color="000000" w:sz="2" w:space="0"/>
              <w:bottom w:val="single" w:color="000000" w:sz="8" w:space="0"/>
              <w:right w:val="single" w:color="000000" w:sz="8" w:space="0"/>
            </w:tcBorders>
            <w:noWrap w:val="0"/>
            <w:vAlign w:val="center"/>
          </w:tcPr>
          <w:p>
            <w:pPr>
              <w:keepNext w:val="0"/>
              <w:keepLines w:val="0"/>
              <w:widowControl/>
              <w:suppressLineNumbers w:val="0"/>
              <w:jc w:val="left"/>
              <w:rPr>
                <w:highlight w:val="none"/>
              </w:rPr>
            </w:pPr>
            <w:r>
              <w:rPr>
                <w:rFonts w:hint="eastAsia" w:ascii="仿宋" w:hAnsi="仿宋" w:eastAsia="仿宋"/>
                <w:color w:val="auto"/>
                <w:sz w:val="22"/>
                <w:szCs w:val="22"/>
                <w:highlight w:val="none"/>
                <w:lang w:val="en-US" w:eastAsia="zh-CN"/>
              </w:rPr>
              <w:t>标的名称</w:t>
            </w:r>
            <w:r>
              <w:rPr>
                <w:rFonts w:hint="eastAsia" w:ascii="仿宋" w:hAnsi="仿宋" w:eastAsia="仿宋"/>
                <w:color w:val="auto"/>
                <w:sz w:val="22"/>
                <w:szCs w:val="22"/>
                <w:highlight w:val="none"/>
              </w:rPr>
              <w:t>：</w:t>
            </w:r>
            <w:r>
              <w:rPr>
                <w:rFonts w:hint="eastAsia" w:ascii="仿宋" w:hAnsi="仿宋" w:eastAsia="仿宋"/>
                <w:color w:val="auto"/>
                <w:sz w:val="22"/>
                <w:szCs w:val="22"/>
                <w:highlight w:val="none"/>
                <w:u w:val="single"/>
                <w:lang w:eastAsia="zh-CN"/>
              </w:rPr>
              <w:t>手麻信息系统扩建</w:t>
            </w:r>
          </w:p>
          <w:p>
            <w:pPr>
              <w:keepNext w:val="0"/>
              <w:keepLines w:val="0"/>
              <w:widowControl/>
              <w:suppressLineNumbers w:val="0"/>
              <w:jc w:val="left"/>
              <w:rPr>
                <w:highlight w:val="none"/>
              </w:rPr>
            </w:pPr>
            <w:r>
              <w:rPr>
                <w:rFonts w:hint="eastAsia" w:ascii="仿宋" w:hAnsi="仿宋" w:eastAsia="仿宋"/>
                <w:color w:val="auto"/>
                <w:sz w:val="22"/>
                <w:szCs w:val="22"/>
                <w:highlight w:val="none"/>
              </w:rPr>
              <w:t>所属行业：</w:t>
            </w:r>
            <w:r>
              <w:rPr>
                <w:rFonts w:hint="eastAsia" w:ascii="仿宋" w:hAnsi="仿宋" w:eastAsia="仿宋" w:cs="Times New Roman"/>
                <w:color w:val="auto"/>
                <w:sz w:val="22"/>
                <w:szCs w:val="22"/>
                <w:highlight w:val="none"/>
                <w:u w:val="single"/>
                <w:lang w:val="en-US" w:eastAsia="zh-CN"/>
              </w:rPr>
              <w:t>软件和信息技术服务业</w:t>
            </w:r>
          </w:p>
          <w:p>
            <w:pPr>
              <w:keepNext w:val="0"/>
              <w:keepLines w:val="0"/>
              <w:widowControl/>
              <w:suppressLineNumbers w:val="0"/>
              <w:jc w:val="left"/>
              <w:rPr>
                <w:rFonts w:ascii="仿宋" w:hAnsi="仿宋" w:eastAsia="仿宋" w:cs="Arial"/>
                <w:b w:val="0"/>
                <w:bCs w:val="0"/>
                <w:color w:val="auto"/>
                <w:kern w:val="0"/>
                <w:sz w:val="22"/>
                <w:szCs w:val="22"/>
                <w:highlight w:val="none"/>
                <w:u w:val="single"/>
              </w:rPr>
            </w:pPr>
            <w:r>
              <w:rPr>
                <w:rFonts w:hint="default" w:ascii="仿宋" w:hAnsi="仿宋" w:eastAsia="仿宋" w:cs="Arial"/>
                <w:b w:val="0"/>
                <w:bCs w:val="0"/>
                <w:color w:val="auto"/>
                <w:kern w:val="0"/>
                <w:sz w:val="22"/>
                <w:szCs w:val="22"/>
                <w:highlight w:val="none"/>
                <w:u w:val="single"/>
                <w:lang w:val="en-US" w:eastAsia="zh-CN"/>
              </w:rPr>
              <w:t>根据</w:t>
            </w:r>
            <w:r>
              <w:rPr>
                <w:rFonts w:hint="default" w:ascii="仿宋" w:hAnsi="仿宋" w:eastAsia="仿宋" w:cs="Arial"/>
                <w:b w:val="0"/>
                <w:bCs w:val="0"/>
                <w:color w:val="auto"/>
                <w:kern w:val="0"/>
                <w:sz w:val="22"/>
                <w:szCs w:val="22"/>
                <w:highlight w:val="none"/>
                <w:u w:val="single"/>
              </w:rPr>
              <w:t>工信部联企业[2011]300号</w:t>
            </w:r>
            <w:r>
              <w:rPr>
                <w:rFonts w:hint="default" w:ascii="仿宋" w:hAnsi="仿宋" w:eastAsia="仿宋" w:cs="Arial"/>
                <w:b w:val="0"/>
                <w:bCs w:val="0"/>
                <w:color w:val="auto"/>
                <w:kern w:val="0"/>
                <w:sz w:val="22"/>
                <w:szCs w:val="22"/>
                <w:highlight w:val="none"/>
                <w:u w:val="single"/>
                <w:lang w:val="en-US" w:eastAsia="zh-CN"/>
              </w:rPr>
              <w:t>文件</w:t>
            </w:r>
            <w:r>
              <w:rPr>
                <w:rFonts w:hint="eastAsia" w:ascii="仿宋" w:hAnsi="仿宋" w:eastAsia="仿宋" w:cs="Arial"/>
                <w:b w:val="0"/>
                <w:bCs w:val="0"/>
                <w:color w:val="auto"/>
                <w:kern w:val="0"/>
                <w:sz w:val="22"/>
                <w:szCs w:val="22"/>
                <w:highlight w:val="none"/>
                <w:u w:val="single"/>
                <w:lang w:val="en-US" w:eastAsia="zh-CN"/>
              </w:rPr>
              <w:t>规定</w:t>
            </w:r>
            <w:r>
              <w:rPr>
                <w:rFonts w:hint="default" w:ascii="仿宋" w:hAnsi="仿宋" w:eastAsia="仿宋" w:cs="Arial"/>
                <w:b w:val="0"/>
                <w:bCs w:val="0"/>
                <w:color w:val="auto"/>
                <w:kern w:val="0"/>
                <w:sz w:val="22"/>
                <w:szCs w:val="22"/>
                <w:highlight w:val="none"/>
                <w:u w:val="single"/>
                <w:lang w:val="en-US" w:eastAsia="zh-CN"/>
              </w:rPr>
              <w:t>，该行业</w:t>
            </w:r>
            <w:r>
              <w:rPr>
                <w:rFonts w:hint="eastAsia" w:ascii="仿宋" w:hAnsi="仿宋" w:eastAsia="仿宋" w:cs="Arial"/>
                <w:b w:val="0"/>
                <w:bCs w:val="0"/>
                <w:color w:val="auto"/>
                <w:kern w:val="0"/>
                <w:sz w:val="22"/>
                <w:szCs w:val="22"/>
                <w:highlight w:val="none"/>
                <w:u w:val="single"/>
                <w:lang w:val="en-US" w:eastAsia="zh-CN" w:bidi="ar"/>
              </w:rPr>
              <w:t>的</w:t>
            </w:r>
            <w:r>
              <w:rPr>
                <w:rFonts w:ascii="仿宋" w:hAnsi="仿宋" w:eastAsia="仿宋" w:cs="Arial"/>
                <w:b w:val="0"/>
                <w:bCs w:val="0"/>
                <w:color w:val="auto"/>
                <w:kern w:val="0"/>
                <w:sz w:val="22"/>
                <w:szCs w:val="22"/>
                <w:highlight w:val="none"/>
                <w:u w:val="single"/>
                <w:lang w:val="en-US" w:eastAsia="zh-CN" w:bidi="ar"/>
              </w:rPr>
              <w:t>划型标准为</w:t>
            </w:r>
            <w:r>
              <w:rPr>
                <w:rFonts w:hint="eastAsia" w:ascii="仿宋" w:hAnsi="仿宋" w:eastAsia="仿宋" w:cs="Arial"/>
                <w:b w:val="0"/>
                <w:bCs w:val="0"/>
                <w:color w:val="auto"/>
                <w:kern w:val="0"/>
                <w:sz w:val="22"/>
                <w:szCs w:val="22"/>
                <w:highlight w:val="none"/>
                <w:u w:val="single"/>
                <w:lang w:val="en-US" w:eastAsia="zh-CN" w:bidi="ar"/>
              </w:rPr>
              <w:t>：</w:t>
            </w:r>
          </w:p>
          <w:p>
            <w:pPr>
              <w:keepNext w:val="0"/>
              <w:keepLines w:val="0"/>
              <w:widowControl/>
              <w:suppressLineNumbers w:val="0"/>
              <w:jc w:val="left"/>
              <w:rPr>
                <w:rFonts w:ascii="仿宋" w:hAnsi="仿宋" w:eastAsia="仿宋"/>
                <w:color w:val="auto"/>
                <w:sz w:val="22"/>
                <w:szCs w:val="22"/>
                <w:highlight w:val="none"/>
              </w:rPr>
            </w:pPr>
            <w:r>
              <w:rPr>
                <w:rFonts w:ascii="仿宋" w:hAnsi="仿宋" w:eastAsia="仿宋" w:cs="Arial"/>
                <w:b w:val="0"/>
                <w:bCs w:val="0"/>
                <w:color w:val="auto"/>
                <w:spacing w:val="0"/>
                <w:kern w:val="0"/>
                <w:sz w:val="21"/>
                <w:szCs w:val="21"/>
                <w:highlight w:val="none"/>
                <w:u w:val="single"/>
                <w:lang w:val="en-US" w:eastAsia="zh-CN" w:bidi="ar"/>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3</w:t>
            </w:r>
          </w:p>
        </w:tc>
        <w:tc>
          <w:tcPr>
            <w:tcW w:w="1399" w:type="pct"/>
            <w:tcBorders>
              <w:top w:val="single" w:color="000000" w:sz="8" w:space="0"/>
              <w:left w:val="single" w:color="auto" w:sz="4" w:space="0"/>
              <w:bottom w:val="single" w:color="000000" w:sz="8" w:space="0"/>
              <w:right w:val="single" w:color="000000" w:sz="8" w:space="0"/>
            </w:tcBorders>
            <w:noWrap w:val="0"/>
            <w:vAlign w:val="center"/>
          </w:tcPr>
          <w:p>
            <w:pPr>
              <w:snapToGrid w:val="0"/>
              <w:jc w:val="center"/>
              <w:rPr>
                <w:rFonts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是否允许采购进口产品</w:t>
            </w:r>
          </w:p>
        </w:tc>
        <w:tc>
          <w:tcPr>
            <w:tcW w:w="3354" w:type="pct"/>
            <w:tcBorders>
              <w:top w:val="single" w:color="000000" w:sz="8" w:space="0"/>
              <w:left w:val="single" w:color="000000" w:sz="2" w:space="0"/>
              <w:bottom w:val="single" w:color="000000" w:sz="8" w:space="0"/>
              <w:right w:val="single" w:color="000000" w:sz="8" w:space="0"/>
            </w:tcBorders>
            <w:noWrap w:val="0"/>
            <w:vAlign w:val="center"/>
          </w:tcPr>
          <w:p>
            <w:pPr>
              <w:rPr>
                <w:rFonts w:ascii="仿宋" w:hAnsi="仿宋" w:eastAsia="仿宋" w:cs="Arial"/>
                <w:color w:val="auto"/>
                <w:kern w:val="0"/>
                <w:sz w:val="22"/>
                <w:szCs w:val="22"/>
                <w:highlight w:val="none"/>
              </w:rPr>
            </w:pPr>
            <w:r>
              <w:rPr>
                <w:rFonts w:ascii="仿宋" w:hAnsi="MS Gothic" w:eastAsia="仿宋" w:cs="Arial"/>
                <w:color w:val="auto"/>
                <w:kern w:val="0"/>
                <w:sz w:val="22"/>
                <w:szCs w:val="22"/>
                <w:highlight w:val="none"/>
              </w:rPr>
              <w:t>☑</w:t>
            </w:r>
            <w:r>
              <w:rPr>
                <w:rFonts w:hint="eastAsia" w:ascii="仿宋" w:hAnsi="仿宋" w:eastAsia="仿宋" w:cs="Arial"/>
                <w:color w:val="auto"/>
                <w:kern w:val="0"/>
                <w:sz w:val="22"/>
                <w:szCs w:val="22"/>
                <w:highlight w:val="none"/>
              </w:rPr>
              <w:t>本项目不允许采购进口产品。</w:t>
            </w:r>
          </w:p>
          <w:p>
            <w:pPr>
              <w:rPr>
                <w:rFonts w:hint="eastAsia" w:ascii="仿宋" w:hAnsi="仿宋" w:eastAsia="仿宋" w:cs="Arial"/>
                <w:color w:val="auto"/>
                <w:kern w:val="0"/>
                <w:sz w:val="22"/>
                <w:szCs w:val="22"/>
                <w:highlight w:val="none"/>
              </w:rPr>
            </w:pPr>
            <w:r>
              <w:rPr>
                <w:rFonts w:ascii="仿宋" w:hAnsi="MS Gothic" w:eastAsia="仿宋" w:cs="Arial"/>
                <w:color w:val="auto"/>
                <w:kern w:val="0"/>
                <w:sz w:val="22"/>
                <w:szCs w:val="22"/>
                <w:highlight w:val="none"/>
              </w:rPr>
              <w:t>☐</w:t>
            </w:r>
            <w:r>
              <w:rPr>
                <w:rFonts w:hint="eastAsia" w:ascii="仿宋" w:hAnsi="MS Gothic" w:eastAsia="仿宋" w:cs="Arial"/>
                <w:color w:val="auto"/>
                <w:kern w:val="0"/>
                <w:sz w:val="22"/>
                <w:szCs w:val="22"/>
                <w:highlight w:val="none"/>
                <w:lang w:val="en-US" w:eastAsia="zh-CN"/>
              </w:rPr>
              <w:t>本项目</w:t>
            </w:r>
            <w:r>
              <w:rPr>
                <w:rFonts w:hint="eastAsia" w:ascii="仿宋" w:hAnsi="仿宋" w:eastAsia="仿宋" w:cs="Arial"/>
                <w:color w:val="auto"/>
                <w:kern w:val="0"/>
                <w:sz w:val="22"/>
                <w:szCs w:val="22"/>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4</w:t>
            </w:r>
          </w:p>
        </w:tc>
        <w:tc>
          <w:tcPr>
            <w:tcW w:w="1399" w:type="pct"/>
            <w:tcBorders>
              <w:top w:val="single" w:color="000000" w:sz="8" w:space="0"/>
              <w:left w:val="single" w:color="auto" w:sz="4" w:space="0"/>
              <w:bottom w:val="single" w:color="000000" w:sz="8" w:space="0"/>
              <w:right w:val="single" w:color="000000" w:sz="8" w:space="0"/>
            </w:tcBorders>
            <w:noWrap w:val="0"/>
            <w:vAlign w:val="center"/>
          </w:tcPr>
          <w:p>
            <w:pPr>
              <w:snapToGrid w:val="0"/>
              <w:jc w:val="center"/>
              <w:rPr>
                <w:rFonts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分包</w:t>
            </w:r>
          </w:p>
        </w:tc>
        <w:tc>
          <w:tcPr>
            <w:tcW w:w="3354" w:type="pct"/>
            <w:tcBorders>
              <w:top w:val="single" w:color="000000" w:sz="8" w:space="0"/>
              <w:left w:val="single" w:color="000000" w:sz="2" w:space="0"/>
              <w:bottom w:val="single" w:color="000000" w:sz="8" w:space="0"/>
              <w:right w:val="single" w:color="000000" w:sz="8" w:space="0"/>
            </w:tcBorders>
            <w:noWrap w:val="0"/>
            <w:vAlign w:val="center"/>
          </w:tcPr>
          <w:p>
            <w:pPr>
              <w:rPr>
                <w:rFonts w:ascii="仿宋" w:hAnsi="仿宋" w:eastAsia="仿宋" w:cs="Arial"/>
                <w:color w:val="auto"/>
                <w:kern w:val="0"/>
                <w:sz w:val="22"/>
                <w:szCs w:val="22"/>
                <w:highlight w:val="none"/>
              </w:rPr>
            </w:pPr>
            <w:r>
              <w:rPr>
                <w:rFonts w:hint="eastAsia" w:ascii="仿宋" w:hAnsi="MS Gothic" w:eastAsia="仿宋" w:cs="Arial"/>
                <w:color w:val="auto"/>
                <w:kern w:val="0"/>
                <w:sz w:val="22"/>
                <w:szCs w:val="22"/>
                <w:highlight w:val="none"/>
                <w:lang w:eastAsia="zh-CN"/>
              </w:rPr>
              <w:t>□</w:t>
            </w:r>
            <w:r>
              <w:rPr>
                <w:rFonts w:ascii="仿宋" w:hAnsi="仿宋" w:eastAsia="仿宋" w:cs="Arial"/>
                <w:color w:val="auto"/>
                <w:kern w:val="0"/>
                <w:sz w:val="22"/>
                <w:szCs w:val="22"/>
                <w:highlight w:val="none"/>
              </w:rPr>
              <w:t>A</w:t>
            </w:r>
            <w:r>
              <w:rPr>
                <w:rFonts w:hint="eastAsia" w:ascii="仿宋" w:hAnsi="仿宋" w:eastAsia="仿宋"/>
                <w:color w:val="auto"/>
                <w:sz w:val="22"/>
                <w:szCs w:val="22"/>
                <w:highlight w:val="none"/>
              </w:rPr>
              <w:t>同意将非主体、非关键性的工作分包。</w:t>
            </w:r>
          </w:p>
          <w:p>
            <w:pPr>
              <w:rPr>
                <w:rFonts w:hint="eastAsia" w:ascii="仿宋" w:hAnsi="仿宋" w:eastAsia="仿宋"/>
                <w:color w:val="auto"/>
                <w:sz w:val="22"/>
                <w:szCs w:val="22"/>
                <w:highlight w:val="none"/>
              </w:rPr>
            </w:pPr>
            <w:r>
              <w:rPr>
                <w:rFonts w:hint="eastAsia" w:ascii="仿宋" w:hAnsi="MS Gothic" w:eastAsia="仿宋" w:cs="Arial"/>
                <w:color w:val="auto"/>
                <w:kern w:val="0"/>
                <w:sz w:val="22"/>
                <w:szCs w:val="22"/>
                <w:highlight w:val="none"/>
                <w:lang w:eastAsia="zh-CN"/>
              </w:rPr>
              <w:t>☑</w:t>
            </w:r>
            <w:r>
              <w:rPr>
                <w:rFonts w:ascii="仿宋" w:hAnsi="仿宋" w:eastAsia="仿宋" w:cs="Arial"/>
                <w:color w:val="auto"/>
                <w:kern w:val="0"/>
                <w:sz w:val="22"/>
                <w:szCs w:val="22"/>
                <w:highlight w:val="none"/>
              </w:rPr>
              <w:t>B</w:t>
            </w:r>
            <w:r>
              <w:rPr>
                <w:rFonts w:hint="eastAsia" w:ascii="仿宋" w:hAnsi="仿宋" w:eastAsia="仿宋"/>
                <w:color w:val="auto"/>
                <w:sz w:val="22"/>
                <w:szCs w:val="22"/>
                <w:highlight w:val="none"/>
              </w:rPr>
              <w:t>不同意分包。</w:t>
            </w:r>
          </w:p>
          <w:p>
            <w:pPr>
              <w:rPr>
                <w:rFonts w:ascii="仿宋" w:hAnsi="仿宋" w:eastAsia="仿宋" w:cs="仿宋_GB2312"/>
                <w:color w:val="auto"/>
                <w:sz w:val="22"/>
                <w:szCs w:val="22"/>
                <w:highlight w:val="none"/>
              </w:rPr>
            </w:pPr>
            <w:r>
              <w:rPr>
                <w:rFonts w:hint="eastAsia" w:ascii="仿宋" w:hAnsi="仿宋" w:eastAsia="仿宋"/>
                <w:color w:val="auto"/>
                <w:sz w:val="22"/>
                <w:szCs w:val="22"/>
                <w:highlight w:val="none"/>
              </w:rPr>
              <w:t>注：不得限制大中型企业向小微企业合理分包</w:t>
            </w:r>
            <w:r>
              <w:rPr>
                <w:rFonts w:hint="eastAsia" w:ascii="仿宋" w:hAnsi="仿宋" w:eastAsia="仿宋" w:cs="Times New Roman"/>
                <w:color w:val="auto"/>
                <w:sz w:val="22"/>
                <w:szCs w:val="22"/>
                <w:highlight w:val="none"/>
                <w:lang w:eastAsia="zh-CN"/>
              </w:rPr>
              <w:t>；组成联合体或者接受分包的小微企业与联合体内其他企业、分包企业之间存在直接控股、管理关系的，不享受价格扣除优惠政策。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5</w:t>
            </w:r>
          </w:p>
        </w:tc>
        <w:tc>
          <w:tcPr>
            <w:tcW w:w="1399" w:type="pct"/>
            <w:tcBorders>
              <w:top w:val="single" w:color="000000" w:sz="8" w:space="0"/>
              <w:left w:val="single" w:color="auto" w:sz="4" w:space="0"/>
              <w:bottom w:val="single" w:color="000000" w:sz="8" w:space="0"/>
              <w:right w:val="single" w:color="000000" w:sz="8" w:space="0"/>
            </w:tcBorders>
            <w:noWrap w:val="0"/>
            <w:vAlign w:val="center"/>
          </w:tcPr>
          <w:p>
            <w:pPr>
              <w:snapToGrid w:val="0"/>
              <w:jc w:val="center"/>
              <w:rPr>
                <w:rFonts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开标前答疑会</w:t>
            </w:r>
          </w:p>
          <w:p>
            <w:pPr>
              <w:snapToGrid w:val="0"/>
              <w:jc w:val="center"/>
              <w:rPr>
                <w:rFonts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或现场考察</w:t>
            </w:r>
          </w:p>
        </w:tc>
        <w:tc>
          <w:tcPr>
            <w:tcW w:w="3354" w:type="pct"/>
            <w:tcBorders>
              <w:top w:val="single" w:color="000000" w:sz="8" w:space="0"/>
              <w:left w:val="single" w:color="000000" w:sz="2" w:space="0"/>
              <w:bottom w:val="single" w:color="000000" w:sz="8" w:space="0"/>
              <w:right w:val="single" w:color="000000" w:sz="8" w:space="0"/>
            </w:tcBorders>
            <w:noWrap w:val="0"/>
            <w:vAlign w:val="center"/>
          </w:tcPr>
          <w:p>
            <w:pPr>
              <w:rPr>
                <w:rFonts w:ascii="仿宋" w:hAnsi="仿宋" w:eastAsia="仿宋"/>
                <w:color w:val="auto"/>
                <w:sz w:val="22"/>
                <w:szCs w:val="22"/>
                <w:highlight w:val="none"/>
              </w:rPr>
            </w:pPr>
            <w:r>
              <w:rPr>
                <w:rFonts w:hint="eastAsia" w:ascii="仿宋" w:hAnsi="MS Gothic" w:eastAsia="仿宋" w:cs="Arial"/>
                <w:color w:val="auto"/>
                <w:kern w:val="0"/>
                <w:sz w:val="22"/>
                <w:szCs w:val="22"/>
                <w:highlight w:val="none"/>
                <w:lang w:eastAsia="zh-CN"/>
              </w:rPr>
              <w:t>☑</w:t>
            </w:r>
            <w:r>
              <w:rPr>
                <w:rFonts w:ascii="仿宋" w:hAnsi="仿宋" w:eastAsia="仿宋" w:cs="Arial"/>
                <w:color w:val="auto"/>
                <w:kern w:val="0"/>
                <w:sz w:val="22"/>
                <w:szCs w:val="22"/>
                <w:highlight w:val="none"/>
              </w:rPr>
              <w:t>A</w:t>
            </w:r>
            <w:r>
              <w:rPr>
                <w:rFonts w:hint="eastAsia" w:ascii="仿宋" w:hAnsi="仿宋" w:eastAsia="仿宋"/>
                <w:color w:val="auto"/>
                <w:sz w:val="22"/>
                <w:szCs w:val="22"/>
                <w:highlight w:val="none"/>
              </w:rPr>
              <w:t>不组织。</w:t>
            </w:r>
          </w:p>
          <w:p>
            <w:pPr>
              <w:rPr>
                <w:rFonts w:ascii="仿宋" w:hAnsi="仿宋" w:eastAsia="仿宋"/>
                <w:color w:val="auto"/>
                <w:sz w:val="22"/>
                <w:szCs w:val="22"/>
                <w:highlight w:val="none"/>
              </w:rPr>
            </w:pPr>
            <w:r>
              <w:rPr>
                <w:rFonts w:hint="eastAsia" w:ascii="仿宋" w:hAnsi="MS Gothic" w:eastAsia="仿宋" w:cs="Arial"/>
                <w:color w:val="auto"/>
                <w:kern w:val="0"/>
                <w:sz w:val="22"/>
                <w:szCs w:val="22"/>
                <w:highlight w:val="none"/>
                <w:lang w:eastAsia="zh-CN"/>
              </w:rPr>
              <w:t>□</w:t>
            </w:r>
            <w:r>
              <w:rPr>
                <w:rFonts w:ascii="仿宋" w:hAnsi="仿宋" w:eastAsia="仿宋"/>
                <w:color w:val="auto"/>
                <w:kern w:val="0"/>
                <w:sz w:val="22"/>
                <w:szCs w:val="22"/>
                <w:highlight w:val="none"/>
              </w:rPr>
              <w:t>B组织</w:t>
            </w:r>
            <w:r>
              <w:rPr>
                <w:rFonts w:hint="eastAsia" w:ascii="仿宋" w:hAnsi="仿宋" w:eastAsia="仿宋"/>
                <w:color w:val="auto"/>
                <w:kern w:val="0"/>
                <w:sz w:val="22"/>
                <w:szCs w:val="22"/>
                <w:highlight w:val="none"/>
                <w:lang w:eastAsia="zh-CN"/>
              </w:rPr>
              <w:t>：</w:t>
            </w:r>
            <w:r>
              <w:rPr>
                <w:rFonts w:hint="eastAsia" w:ascii="仿宋" w:hAnsi="仿宋" w:eastAsia="仿宋"/>
                <w:color w:val="auto"/>
                <w:kern w:val="0"/>
                <w:sz w:val="22"/>
                <w:szCs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6</w:t>
            </w:r>
          </w:p>
        </w:tc>
        <w:tc>
          <w:tcPr>
            <w:tcW w:w="1399" w:type="pct"/>
            <w:tcBorders>
              <w:top w:val="single" w:color="000000" w:sz="8" w:space="0"/>
              <w:left w:val="single" w:color="auto" w:sz="4" w:space="0"/>
              <w:bottom w:val="single" w:color="000000" w:sz="8" w:space="0"/>
              <w:right w:val="single" w:color="000000" w:sz="8" w:space="0"/>
            </w:tcBorders>
            <w:noWrap w:val="0"/>
            <w:vAlign w:val="center"/>
          </w:tcPr>
          <w:p>
            <w:pPr>
              <w:snapToGrid w:val="0"/>
              <w:jc w:val="center"/>
              <w:rPr>
                <w:rFonts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样品提供</w:t>
            </w:r>
          </w:p>
        </w:tc>
        <w:tc>
          <w:tcPr>
            <w:tcW w:w="3354" w:type="pct"/>
            <w:tcBorders>
              <w:top w:val="single" w:color="000000" w:sz="8" w:space="0"/>
              <w:left w:val="single" w:color="000000" w:sz="2" w:space="0"/>
              <w:bottom w:val="single" w:color="000000" w:sz="8" w:space="0"/>
              <w:right w:val="single" w:color="000000" w:sz="8" w:space="0"/>
            </w:tcBorders>
            <w:noWrap w:val="0"/>
            <w:vAlign w:val="center"/>
          </w:tcPr>
          <w:p>
            <w:pPr>
              <w:rPr>
                <w:rFonts w:ascii="仿宋" w:hAnsi="仿宋" w:eastAsia="仿宋"/>
                <w:color w:val="auto"/>
                <w:sz w:val="22"/>
                <w:szCs w:val="22"/>
                <w:highlight w:val="none"/>
              </w:rPr>
            </w:pPr>
            <w:r>
              <w:rPr>
                <w:rFonts w:ascii="仿宋" w:hAnsi="MS Gothic" w:eastAsia="仿宋" w:cs="Arial"/>
                <w:color w:val="auto"/>
                <w:kern w:val="0"/>
                <w:sz w:val="22"/>
                <w:szCs w:val="22"/>
                <w:highlight w:val="none"/>
              </w:rPr>
              <w:t>☑</w:t>
            </w:r>
            <w:r>
              <w:rPr>
                <w:rFonts w:ascii="仿宋" w:hAnsi="仿宋" w:eastAsia="仿宋" w:cs="Arial"/>
                <w:color w:val="auto"/>
                <w:kern w:val="0"/>
                <w:sz w:val="22"/>
                <w:szCs w:val="22"/>
                <w:highlight w:val="none"/>
              </w:rPr>
              <w:t>A</w:t>
            </w:r>
            <w:r>
              <w:rPr>
                <w:rFonts w:hint="eastAsia" w:ascii="仿宋" w:hAnsi="仿宋" w:eastAsia="仿宋"/>
                <w:color w:val="auto"/>
                <w:sz w:val="22"/>
                <w:szCs w:val="22"/>
                <w:highlight w:val="none"/>
              </w:rPr>
              <w:t>不要求提供。</w:t>
            </w:r>
          </w:p>
          <w:p>
            <w:pPr>
              <w:rPr>
                <w:rFonts w:ascii="仿宋" w:hAnsi="仿宋" w:eastAsia="仿宋"/>
                <w:color w:val="auto"/>
                <w:kern w:val="0"/>
                <w:sz w:val="22"/>
                <w:szCs w:val="22"/>
                <w:highlight w:val="none"/>
              </w:rPr>
            </w:pPr>
            <w:r>
              <w:rPr>
                <w:rFonts w:ascii="仿宋" w:hAnsi="MS Gothic" w:eastAsia="仿宋" w:cs="Arial"/>
                <w:color w:val="auto"/>
                <w:kern w:val="0"/>
                <w:sz w:val="22"/>
                <w:szCs w:val="22"/>
                <w:highlight w:val="none"/>
              </w:rPr>
              <w:t>☐</w:t>
            </w:r>
            <w:r>
              <w:rPr>
                <w:rFonts w:ascii="仿宋" w:hAnsi="仿宋" w:eastAsia="仿宋"/>
                <w:color w:val="auto"/>
                <w:kern w:val="0"/>
                <w:sz w:val="22"/>
                <w:szCs w:val="22"/>
                <w:highlight w:val="none"/>
              </w:rPr>
              <w:t>B</w:t>
            </w:r>
            <w:r>
              <w:rPr>
                <w:rFonts w:hint="eastAsia" w:ascii="仿宋" w:hAnsi="仿宋" w:eastAsia="仿宋"/>
                <w:color w:val="auto"/>
                <w:kern w:val="0"/>
                <w:sz w:val="22"/>
                <w:szCs w:val="22"/>
                <w:highlight w:val="none"/>
              </w:rPr>
              <w:t>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7</w:t>
            </w:r>
          </w:p>
        </w:tc>
        <w:tc>
          <w:tcPr>
            <w:tcW w:w="1399" w:type="pct"/>
            <w:tcBorders>
              <w:top w:val="single" w:color="000000" w:sz="8" w:space="0"/>
              <w:left w:val="single" w:color="auto" w:sz="4" w:space="0"/>
              <w:bottom w:val="single" w:color="000000" w:sz="8" w:space="0"/>
              <w:right w:val="single" w:color="000000" w:sz="8" w:space="0"/>
            </w:tcBorders>
            <w:noWrap w:val="0"/>
            <w:vAlign w:val="center"/>
          </w:tcPr>
          <w:p>
            <w:pPr>
              <w:snapToGrid w:val="0"/>
              <w:jc w:val="center"/>
              <w:rPr>
                <w:rFonts w:ascii="仿宋" w:hAnsi="仿宋" w:eastAsia="仿宋" w:cs="仿宋_GB2312"/>
                <w:bCs/>
                <w:color w:val="auto"/>
                <w:kern w:val="0"/>
                <w:sz w:val="22"/>
                <w:szCs w:val="22"/>
                <w:highlight w:val="none"/>
              </w:rPr>
            </w:pPr>
            <w:r>
              <w:rPr>
                <w:rFonts w:hint="eastAsia" w:ascii="仿宋" w:hAnsi="仿宋" w:eastAsia="仿宋" w:cs="仿宋_GB2312"/>
                <w:b/>
                <w:color w:val="auto"/>
                <w:kern w:val="0"/>
                <w:sz w:val="22"/>
                <w:szCs w:val="22"/>
                <w:highlight w:val="none"/>
              </w:rPr>
              <w:t>方案讲解演示</w:t>
            </w:r>
          </w:p>
        </w:tc>
        <w:tc>
          <w:tcPr>
            <w:tcW w:w="3354" w:type="pct"/>
            <w:tcBorders>
              <w:top w:val="single" w:color="000000" w:sz="8" w:space="0"/>
              <w:left w:val="single" w:color="000000" w:sz="2" w:space="0"/>
              <w:bottom w:val="single" w:color="000000" w:sz="8" w:space="0"/>
              <w:right w:val="single" w:color="000000" w:sz="8" w:space="0"/>
            </w:tcBorders>
            <w:noWrap w:val="0"/>
            <w:vAlign w:val="center"/>
          </w:tcPr>
          <w:p>
            <w:pPr>
              <w:rPr>
                <w:rFonts w:ascii="仿宋" w:hAnsi="仿宋" w:eastAsia="仿宋"/>
                <w:color w:val="auto"/>
                <w:sz w:val="22"/>
                <w:szCs w:val="22"/>
                <w:highlight w:val="none"/>
              </w:rPr>
            </w:pPr>
            <w:r>
              <w:rPr>
                <w:rFonts w:hint="eastAsia" w:ascii="仿宋" w:hAnsi="MS Gothic" w:eastAsia="仿宋" w:cs="Arial"/>
                <w:color w:val="auto"/>
                <w:kern w:val="0"/>
                <w:sz w:val="22"/>
                <w:szCs w:val="22"/>
                <w:highlight w:val="none"/>
                <w:lang w:eastAsia="zh-CN"/>
              </w:rPr>
              <w:t>☑</w:t>
            </w:r>
            <w:r>
              <w:rPr>
                <w:rFonts w:ascii="仿宋" w:hAnsi="仿宋" w:eastAsia="仿宋" w:cs="Arial"/>
                <w:color w:val="auto"/>
                <w:kern w:val="0"/>
                <w:sz w:val="22"/>
                <w:szCs w:val="22"/>
                <w:highlight w:val="none"/>
              </w:rPr>
              <w:t>A</w:t>
            </w:r>
            <w:r>
              <w:rPr>
                <w:rFonts w:hint="eastAsia" w:ascii="仿宋" w:hAnsi="仿宋" w:eastAsia="仿宋"/>
                <w:color w:val="auto"/>
                <w:sz w:val="22"/>
                <w:szCs w:val="22"/>
                <w:highlight w:val="none"/>
              </w:rPr>
              <w:t>不组织。</w:t>
            </w:r>
          </w:p>
          <w:p>
            <w:pPr>
              <w:keepNext w:val="0"/>
              <w:keepLines w:val="0"/>
              <w:suppressLineNumbers w:val="0"/>
              <w:snapToGrid/>
              <w:spacing w:before="0" w:beforeAutospacing="0" w:after="0" w:afterAutospacing="0" w:line="240" w:lineRule="auto"/>
              <w:ind w:left="0" w:right="0"/>
              <w:rPr>
                <w:rFonts w:hint="default" w:eastAsia="微软雅黑"/>
                <w:highlight w:val="none"/>
                <w:lang w:val="en-US" w:eastAsia="zh-CN"/>
              </w:rPr>
            </w:pPr>
            <w:r>
              <w:rPr>
                <w:rFonts w:hint="eastAsia" w:ascii="仿宋" w:hAnsi="MS Gothic" w:eastAsia="仿宋" w:cs="Arial"/>
                <w:b w:val="0"/>
                <w:bCs w:val="0"/>
                <w:color w:val="auto"/>
                <w:kern w:val="0"/>
                <w:sz w:val="22"/>
                <w:szCs w:val="22"/>
                <w:highlight w:val="none"/>
                <w:lang w:eastAsia="zh-CN"/>
              </w:rPr>
              <w:t>□</w:t>
            </w:r>
            <w:r>
              <w:rPr>
                <w:rFonts w:ascii="仿宋" w:hAnsi="仿宋" w:eastAsia="仿宋"/>
                <w:b w:val="0"/>
                <w:bCs w:val="0"/>
                <w:color w:val="auto"/>
                <w:kern w:val="0"/>
                <w:sz w:val="22"/>
                <w:szCs w:val="22"/>
                <w:highlight w:val="none"/>
              </w:rPr>
              <w:t>B组织：</w:t>
            </w:r>
            <w:r>
              <w:rPr>
                <w:rFonts w:hint="eastAsia" w:ascii="仿宋" w:hAnsi="仿宋" w:eastAsia="仿宋"/>
                <w:color w:val="auto"/>
                <w:kern w:val="0"/>
                <w:sz w:val="22"/>
                <w:szCs w:val="22"/>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8</w:t>
            </w:r>
          </w:p>
        </w:tc>
        <w:tc>
          <w:tcPr>
            <w:tcW w:w="1399" w:type="pct"/>
            <w:tcBorders>
              <w:top w:val="single" w:color="000000" w:sz="8" w:space="0"/>
              <w:left w:val="single" w:color="auto" w:sz="4" w:space="0"/>
              <w:bottom w:val="single" w:color="000000" w:sz="8" w:space="0"/>
              <w:right w:val="single" w:color="000000" w:sz="8" w:space="0"/>
            </w:tcBorders>
            <w:noWrap w:val="0"/>
            <w:vAlign w:val="center"/>
          </w:tcPr>
          <w:p>
            <w:pPr>
              <w:snapToGrid w:val="0"/>
              <w:jc w:val="center"/>
              <w:rPr>
                <w:rFonts w:hint="eastAsia"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应当提供的资格、</w:t>
            </w:r>
          </w:p>
          <w:p>
            <w:pPr>
              <w:snapToGrid w:val="0"/>
              <w:jc w:val="center"/>
              <w:rPr>
                <w:rFonts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资信证明文件</w:t>
            </w:r>
          </w:p>
        </w:tc>
        <w:tc>
          <w:tcPr>
            <w:tcW w:w="3354" w:type="pct"/>
            <w:tcBorders>
              <w:top w:val="single" w:color="000000" w:sz="8" w:space="0"/>
              <w:left w:val="single" w:color="000000" w:sz="2" w:space="0"/>
              <w:bottom w:val="single" w:color="000000" w:sz="8" w:space="0"/>
              <w:right w:val="single" w:color="000000" w:sz="8" w:space="0"/>
            </w:tcBorders>
            <w:noWrap w:val="0"/>
            <w:vAlign w:val="center"/>
          </w:tcPr>
          <w:p>
            <w:pPr>
              <w:rPr>
                <w:rFonts w:ascii="仿宋" w:hAnsi="仿宋" w:eastAsia="仿宋"/>
                <w:color w:val="auto"/>
                <w:sz w:val="22"/>
                <w:szCs w:val="22"/>
                <w:highlight w:val="none"/>
              </w:rPr>
            </w:pPr>
            <w:r>
              <w:rPr>
                <w:rFonts w:hint="eastAsia" w:ascii="仿宋" w:hAnsi="仿宋" w:eastAsia="仿宋"/>
                <w:color w:val="auto"/>
                <w:sz w:val="22"/>
                <w:szCs w:val="22"/>
                <w:highlight w:val="none"/>
              </w:rPr>
              <w:t>(1)</w:t>
            </w:r>
            <w:r>
              <w:rPr>
                <w:rFonts w:ascii="仿宋" w:hAnsi="仿宋" w:eastAsia="仿宋"/>
                <w:color w:val="auto"/>
                <w:sz w:val="22"/>
                <w:szCs w:val="22"/>
                <w:highlight w:val="none"/>
              </w:rPr>
              <w:t>资格证明文件：见</w:t>
            </w:r>
            <w:r>
              <w:rPr>
                <w:rFonts w:hint="eastAsia" w:ascii="仿宋" w:hAnsi="仿宋" w:eastAsia="仿宋"/>
                <w:color w:val="auto"/>
                <w:sz w:val="22"/>
                <w:szCs w:val="22"/>
                <w:highlight w:val="none"/>
                <w:u w:val="single"/>
              </w:rPr>
              <w:t>采购</w:t>
            </w:r>
            <w:r>
              <w:rPr>
                <w:rFonts w:ascii="仿宋" w:hAnsi="仿宋" w:eastAsia="仿宋"/>
                <w:color w:val="auto"/>
                <w:sz w:val="22"/>
                <w:szCs w:val="22"/>
                <w:highlight w:val="none"/>
                <w:u w:val="single"/>
              </w:rPr>
              <w:t>文件第</w:t>
            </w:r>
            <w:r>
              <w:rPr>
                <w:rFonts w:hint="eastAsia" w:ascii="仿宋" w:hAnsi="仿宋" w:eastAsia="仿宋"/>
                <w:color w:val="auto"/>
                <w:sz w:val="22"/>
                <w:szCs w:val="22"/>
                <w:highlight w:val="none"/>
                <w:u w:val="single"/>
              </w:rPr>
              <w:t>三</w:t>
            </w:r>
            <w:r>
              <w:rPr>
                <w:rFonts w:ascii="仿宋" w:hAnsi="仿宋" w:eastAsia="仿宋"/>
                <w:color w:val="auto"/>
                <w:sz w:val="22"/>
                <w:szCs w:val="22"/>
                <w:highlight w:val="none"/>
                <w:u w:val="single"/>
              </w:rPr>
              <w:t>部分</w:t>
            </w:r>
            <w:r>
              <w:rPr>
                <w:rFonts w:hint="eastAsia" w:ascii="仿宋" w:hAnsi="仿宋" w:eastAsia="仿宋"/>
                <w:color w:val="auto"/>
                <w:sz w:val="22"/>
                <w:szCs w:val="22"/>
                <w:highlight w:val="none"/>
              </w:rPr>
              <w:t>的规定</w:t>
            </w:r>
            <w:r>
              <w:rPr>
                <w:rFonts w:ascii="仿宋" w:hAnsi="仿宋" w:eastAsia="仿宋"/>
                <w:color w:val="auto"/>
                <w:sz w:val="22"/>
                <w:szCs w:val="22"/>
                <w:highlight w:val="none"/>
              </w:rPr>
              <w:t>。</w:t>
            </w:r>
          </w:p>
          <w:p>
            <w:pPr>
              <w:rPr>
                <w:rFonts w:hint="eastAsia" w:ascii="仿宋" w:hAnsi="仿宋" w:eastAsia="仿宋"/>
                <w:color w:val="auto"/>
                <w:kern w:val="0"/>
                <w:sz w:val="22"/>
                <w:szCs w:val="22"/>
                <w:highlight w:val="none"/>
                <w:lang w:val="zh-CN"/>
              </w:rPr>
            </w:pPr>
            <w:r>
              <w:rPr>
                <w:rFonts w:hint="eastAsia" w:ascii="仿宋" w:hAnsi="仿宋" w:eastAsia="仿宋"/>
                <w:color w:val="auto"/>
                <w:kern w:val="0"/>
                <w:sz w:val="22"/>
                <w:szCs w:val="22"/>
                <w:highlight w:val="none"/>
                <w:lang w:val="zh-CN"/>
              </w:rPr>
              <w:t>供应商未提供有效资格证明文件的，视为供应商不具备采购文件中规定的资格要求，响应文件无效。</w:t>
            </w:r>
          </w:p>
          <w:p>
            <w:pPr>
              <w:rPr>
                <w:rFonts w:ascii="仿宋" w:hAnsi="仿宋" w:eastAsia="仿宋" w:cs="Arial"/>
                <w:snapToGrid w:val="0"/>
                <w:color w:val="auto"/>
                <w:kern w:val="0"/>
                <w:sz w:val="22"/>
                <w:szCs w:val="22"/>
                <w:highlight w:val="none"/>
              </w:rPr>
            </w:pPr>
            <w:r>
              <w:rPr>
                <w:rFonts w:hint="eastAsia" w:ascii="仿宋" w:hAnsi="仿宋" w:eastAsia="仿宋"/>
                <w:color w:val="auto"/>
                <w:sz w:val="22"/>
                <w:szCs w:val="22"/>
                <w:highlight w:val="none"/>
              </w:rPr>
              <w:t>(2)</w:t>
            </w:r>
            <w:r>
              <w:rPr>
                <w:rFonts w:ascii="仿宋" w:hAnsi="仿宋" w:eastAsia="仿宋"/>
                <w:color w:val="auto"/>
                <w:sz w:val="22"/>
                <w:szCs w:val="22"/>
                <w:highlight w:val="none"/>
              </w:rPr>
              <w:t>资信证明文件：根据</w:t>
            </w:r>
            <w:r>
              <w:rPr>
                <w:rFonts w:hint="eastAsia" w:ascii="仿宋" w:hAnsi="仿宋" w:eastAsia="仿宋"/>
                <w:color w:val="auto"/>
                <w:sz w:val="22"/>
                <w:szCs w:val="22"/>
                <w:highlight w:val="none"/>
                <w:u w:val="single"/>
              </w:rPr>
              <w:t>采购</w:t>
            </w:r>
            <w:r>
              <w:rPr>
                <w:rFonts w:ascii="仿宋" w:hAnsi="仿宋" w:eastAsia="仿宋"/>
                <w:color w:val="auto"/>
                <w:sz w:val="22"/>
                <w:szCs w:val="22"/>
                <w:highlight w:val="none"/>
                <w:u w:val="single"/>
              </w:rPr>
              <w:t>文件第</w:t>
            </w:r>
            <w:r>
              <w:rPr>
                <w:rFonts w:hint="eastAsia" w:ascii="仿宋" w:hAnsi="仿宋" w:eastAsia="仿宋"/>
                <w:color w:val="auto"/>
                <w:sz w:val="22"/>
                <w:szCs w:val="22"/>
                <w:highlight w:val="none"/>
                <w:u w:val="single"/>
              </w:rPr>
              <w:t>五</w:t>
            </w:r>
            <w:r>
              <w:rPr>
                <w:rFonts w:ascii="仿宋" w:hAnsi="仿宋" w:eastAsia="仿宋"/>
                <w:color w:val="auto"/>
                <w:sz w:val="22"/>
                <w:szCs w:val="22"/>
                <w:highlight w:val="none"/>
                <w:u w:val="single"/>
              </w:rPr>
              <w:t>部分</w:t>
            </w:r>
            <w:r>
              <w:rPr>
                <w:rFonts w:hint="eastAsia" w:ascii="仿宋" w:hAnsi="仿宋" w:eastAsia="仿宋"/>
                <w:color w:val="auto"/>
                <w:sz w:val="22"/>
                <w:szCs w:val="22"/>
                <w:highlight w:val="none"/>
              </w:rPr>
              <w:t>评审标准</w:t>
            </w:r>
            <w:r>
              <w:rPr>
                <w:rFonts w:ascii="仿宋" w:hAnsi="仿宋" w:eastAsia="仿宋"/>
                <w:color w:val="auto"/>
                <w:sz w:val="22"/>
                <w:szCs w:val="22"/>
                <w:highlight w:val="none"/>
              </w:rPr>
              <w:t>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9</w:t>
            </w:r>
          </w:p>
        </w:tc>
        <w:tc>
          <w:tcPr>
            <w:tcW w:w="1399" w:type="pct"/>
            <w:tcBorders>
              <w:top w:val="single" w:color="000000" w:sz="8" w:space="0"/>
              <w:left w:val="single" w:color="auto" w:sz="4" w:space="0"/>
              <w:bottom w:val="single" w:color="000000" w:sz="8" w:space="0"/>
              <w:right w:val="single" w:color="000000" w:sz="8" w:space="0"/>
            </w:tcBorders>
            <w:noWrap w:val="0"/>
            <w:vAlign w:val="center"/>
          </w:tcPr>
          <w:p>
            <w:pPr>
              <w:snapToGrid w:val="0"/>
              <w:jc w:val="center"/>
              <w:rPr>
                <w:rFonts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节能产品、环境标志产品</w:t>
            </w:r>
          </w:p>
        </w:tc>
        <w:tc>
          <w:tcPr>
            <w:tcW w:w="3354" w:type="pct"/>
            <w:tcBorders>
              <w:top w:val="single" w:color="000000" w:sz="8" w:space="0"/>
              <w:left w:val="single" w:color="000000" w:sz="2" w:space="0"/>
              <w:bottom w:val="single" w:color="000000" w:sz="8" w:space="0"/>
              <w:right w:val="single" w:color="000000" w:sz="8" w:space="0"/>
            </w:tcBorders>
            <w:noWrap w:val="0"/>
            <w:vAlign w:val="center"/>
          </w:tcPr>
          <w:p>
            <w:pPr>
              <w:snapToGrid w:val="0"/>
              <w:rPr>
                <w:rFonts w:ascii="仿宋" w:hAnsi="仿宋" w:eastAsia="仿宋"/>
                <w:color w:val="auto"/>
                <w:sz w:val="22"/>
                <w:szCs w:val="22"/>
                <w:highlight w:val="none"/>
              </w:rPr>
            </w:pPr>
            <w:r>
              <w:rPr>
                <w:rFonts w:hint="eastAsia" w:ascii="仿宋" w:hAnsi="仿宋" w:eastAsia="仿宋" w:cs="Arial"/>
                <w:color w:val="auto"/>
                <w:kern w:val="0"/>
                <w:sz w:val="22"/>
                <w:szCs w:val="22"/>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10</w:t>
            </w:r>
          </w:p>
        </w:tc>
        <w:tc>
          <w:tcPr>
            <w:tcW w:w="1399" w:type="pct"/>
            <w:tcBorders>
              <w:top w:val="single" w:color="000000" w:sz="8" w:space="0"/>
              <w:left w:val="single" w:color="auto" w:sz="4" w:space="0"/>
              <w:bottom w:val="single" w:color="000000" w:sz="8" w:space="0"/>
              <w:right w:val="single" w:color="000000" w:sz="8" w:space="0"/>
            </w:tcBorders>
            <w:noWrap w:val="0"/>
            <w:vAlign w:val="center"/>
          </w:tcPr>
          <w:p>
            <w:pPr>
              <w:snapToGrid w:val="0"/>
              <w:jc w:val="center"/>
              <w:rPr>
                <w:rFonts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报价要求</w:t>
            </w:r>
          </w:p>
        </w:tc>
        <w:tc>
          <w:tcPr>
            <w:tcW w:w="3354" w:type="pct"/>
            <w:tcBorders>
              <w:top w:val="single" w:color="000000" w:sz="8" w:space="0"/>
              <w:left w:val="single" w:color="000000" w:sz="2" w:space="0"/>
              <w:bottom w:val="single" w:color="000000" w:sz="8" w:space="0"/>
              <w:right w:val="single" w:color="000000" w:sz="8" w:space="0"/>
            </w:tcBorders>
            <w:noWrap w:val="0"/>
            <w:vAlign w:val="center"/>
          </w:tcPr>
          <w:p>
            <w:pPr>
              <w:snapToGrid w:val="0"/>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有关本项目实施所需的全部费用（含税费）均应计入最后报价。《</w:t>
            </w:r>
            <w:r>
              <w:rPr>
                <w:rFonts w:hint="eastAsia" w:ascii="仿宋" w:hAnsi="仿宋" w:eastAsia="仿宋" w:cs="Arial"/>
                <w:color w:val="auto"/>
                <w:kern w:val="0"/>
                <w:sz w:val="22"/>
                <w:szCs w:val="22"/>
                <w:highlight w:val="none"/>
                <w:lang w:eastAsia="zh-CN"/>
              </w:rPr>
              <w:t>最后报价</w:t>
            </w:r>
            <w:r>
              <w:rPr>
                <w:rFonts w:hint="eastAsia" w:ascii="仿宋" w:hAnsi="仿宋" w:eastAsia="仿宋" w:cs="Arial"/>
                <w:color w:val="auto"/>
                <w:kern w:val="0"/>
                <w:sz w:val="22"/>
                <w:szCs w:val="22"/>
                <w:highlight w:val="none"/>
                <w:lang w:val="en-US" w:eastAsia="zh-CN"/>
              </w:rPr>
              <w:t>一览</w:t>
            </w:r>
            <w:r>
              <w:rPr>
                <w:rFonts w:hint="eastAsia" w:ascii="仿宋" w:hAnsi="仿宋" w:eastAsia="仿宋" w:cs="Arial"/>
                <w:color w:val="auto"/>
                <w:kern w:val="0"/>
                <w:sz w:val="22"/>
                <w:szCs w:val="22"/>
                <w:highlight w:val="none"/>
                <w:lang w:eastAsia="zh-CN"/>
              </w:rPr>
              <w:t>表</w:t>
            </w:r>
            <w:r>
              <w:rPr>
                <w:rFonts w:hint="eastAsia" w:ascii="仿宋" w:hAnsi="仿宋" w:eastAsia="仿宋" w:cs="Arial"/>
                <w:color w:val="auto"/>
                <w:kern w:val="0"/>
                <w:sz w:val="22"/>
                <w:szCs w:val="22"/>
                <w:highlight w:val="none"/>
              </w:rPr>
              <w:t>》是报价的唯一载体。响应文件中价格全部采用人民币报价。采购文件未列明，而供应商认为必需的费用也需列入最后报价。</w:t>
            </w:r>
          </w:p>
          <w:p>
            <w:pPr>
              <w:snapToGrid w:val="0"/>
              <w:jc w:val="left"/>
              <w:rPr>
                <w:rFonts w:ascii="仿宋" w:hAnsi="仿宋" w:eastAsia="仿宋" w:cs="仿宋_GB2312"/>
                <w:b/>
                <w:color w:val="auto"/>
                <w:kern w:val="0"/>
                <w:sz w:val="22"/>
                <w:szCs w:val="22"/>
                <w:highlight w:val="none"/>
                <w:lang w:val="zh-CN"/>
              </w:rPr>
            </w:pPr>
            <w:r>
              <w:rPr>
                <w:rFonts w:hint="eastAsia" w:ascii="仿宋" w:hAnsi="仿宋" w:eastAsia="仿宋" w:cs="仿宋_GB2312"/>
                <w:b/>
                <w:color w:val="auto"/>
                <w:kern w:val="0"/>
                <w:sz w:val="22"/>
                <w:szCs w:val="22"/>
                <w:highlight w:val="none"/>
                <w:lang w:val="zh-CN"/>
              </w:rPr>
              <w:t>最后报价出现下列情形的，响应无效：</w:t>
            </w:r>
          </w:p>
          <w:p>
            <w:pPr>
              <w:snapToGrid w:val="0"/>
              <w:jc w:val="left"/>
              <w:rPr>
                <w:rFonts w:ascii="仿宋" w:hAnsi="仿宋" w:eastAsia="仿宋" w:cs="仿宋_GB2312"/>
                <w:b/>
                <w:color w:val="auto"/>
                <w:kern w:val="0"/>
                <w:sz w:val="22"/>
                <w:szCs w:val="22"/>
                <w:highlight w:val="none"/>
                <w:lang w:val="zh-CN"/>
              </w:rPr>
            </w:pPr>
            <w:r>
              <w:rPr>
                <w:rFonts w:hint="eastAsia" w:ascii="仿宋" w:hAnsi="仿宋" w:eastAsia="仿宋" w:cs="仿宋_GB2312"/>
                <w:b/>
                <w:color w:val="auto"/>
                <w:kern w:val="0"/>
                <w:sz w:val="22"/>
                <w:szCs w:val="22"/>
                <w:highlight w:val="none"/>
                <w:lang w:val="zh-CN"/>
              </w:rPr>
              <w:t>▲出现不是唯一的、有选择性的最后报价的；</w:t>
            </w:r>
          </w:p>
          <w:p>
            <w:pPr>
              <w:snapToGrid w:val="0"/>
              <w:jc w:val="left"/>
              <w:rPr>
                <w:rFonts w:ascii="仿宋" w:hAnsi="仿宋" w:eastAsia="仿宋" w:cs="仿宋_GB2312"/>
                <w:b/>
                <w:color w:val="auto"/>
                <w:kern w:val="0"/>
                <w:sz w:val="22"/>
                <w:szCs w:val="22"/>
                <w:highlight w:val="none"/>
                <w:lang w:val="zh-CN"/>
              </w:rPr>
            </w:pPr>
            <w:r>
              <w:rPr>
                <w:rFonts w:hint="eastAsia" w:ascii="仿宋" w:hAnsi="仿宋" w:eastAsia="仿宋" w:cs="仿宋_GB2312"/>
                <w:b/>
                <w:color w:val="auto"/>
                <w:kern w:val="0"/>
                <w:sz w:val="22"/>
                <w:szCs w:val="22"/>
                <w:highlight w:val="none"/>
                <w:lang w:val="zh-CN"/>
              </w:rPr>
              <w:t>▲</w:t>
            </w:r>
            <w:r>
              <w:rPr>
                <w:rFonts w:hint="eastAsia" w:ascii="仿宋" w:hAnsi="仿宋" w:eastAsia="仿宋" w:cs="仿宋_GB2312"/>
                <w:b/>
                <w:color w:val="auto"/>
                <w:kern w:val="0"/>
                <w:sz w:val="22"/>
                <w:szCs w:val="22"/>
                <w:highlight w:val="none"/>
                <w:lang w:val="en-US" w:eastAsia="zh-CN"/>
              </w:rPr>
              <w:t>最后</w:t>
            </w:r>
            <w:r>
              <w:rPr>
                <w:rFonts w:hint="eastAsia" w:ascii="仿宋" w:hAnsi="仿宋" w:eastAsia="仿宋" w:cs="仿宋_GB2312"/>
                <w:b/>
                <w:color w:val="auto"/>
                <w:kern w:val="0"/>
                <w:sz w:val="22"/>
                <w:szCs w:val="22"/>
                <w:highlight w:val="none"/>
                <w:lang w:val="zh-CN"/>
              </w:rPr>
              <w:t>报价超过采购文件中规定的预算金额或者最高限价的</w:t>
            </w:r>
            <w:r>
              <w:rPr>
                <w:rFonts w:ascii="仿宋" w:hAnsi="仿宋" w:eastAsia="仿宋" w:cs="仿宋_GB2312"/>
                <w:b/>
                <w:color w:val="auto"/>
                <w:kern w:val="0"/>
                <w:sz w:val="22"/>
                <w:szCs w:val="22"/>
                <w:highlight w:val="none"/>
                <w:lang w:val="zh-CN"/>
              </w:rPr>
              <w:t>;</w:t>
            </w:r>
          </w:p>
          <w:p>
            <w:pPr>
              <w:snapToGrid w:val="0"/>
              <w:jc w:val="left"/>
              <w:rPr>
                <w:rFonts w:hint="eastAsia" w:ascii="仿宋" w:hAnsi="仿宋" w:eastAsia="仿宋" w:cs="仿宋_GB2312"/>
                <w:b/>
                <w:color w:val="auto"/>
                <w:kern w:val="0"/>
                <w:sz w:val="22"/>
                <w:szCs w:val="22"/>
                <w:highlight w:val="none"/>
                <w:lang w:val="zh-CN"/>
              </w:rPr>
            </w:pPr>
            <w:r>
              <w:rPr>
                <w:rFonts w:hint="eastAsia" w:ascii="仿宋" w:hAnsi="仿宋" w:eastAsia="仿宋" w:cs="仿宋_GB2312"/>
                <w:b/>
                <w:color w:val="auto"/>
                <w:kern w:val="0"/>
                <w:sz w:val="22"/>
                <w:szCs w:val="22"/>
                <w:highlight w:val="none"/>
                <w:lang w:val="zh-CN"/>
              </w:rPr>
              <w:t>▲最后报价明显低于其他供应商的最后报价，有可能影响产品质量或者不能诚信履约，且未能按要求提供书面说明或者提交相关证明材料证明其报价合理性的</w:t>
            </w:r>
            <w:r>
              <w:rPr>
                <w:rFonts w:ascii="仿宋" w:hAnsi="仿宋" w:eastAsia="仿宋" w:cs="仿宋_GB2312"/>
                <w:b/>
                <w:color w:val="auto"/>
                <w:kern w:val="0"/>
                <w:sz w:val="22"/>
                <w:szCs w:val="22"/>
                <w:highlight w:val="none"/>
                <w:lang w:val="zh-CN"/>
              </w:rPr>
              <w:t>;</w:t>
            </w:r>
            <w:r>
              <w:rPr>
                <w:rFonts w:hint="eastAsia" w:ascii="仿宋" w:hAnsi="仿宋" w:eastAsia="仿宋" w:cs="仿宋_GB2312"/>
                <w:b/>
                <w:color w:val="auto"/>
                <w:kern w:val="0"/>
                <w:sz w:val="22"/>
                <w:szCs w:val="22"/>
                <w:highlight w:val="none"/>
                <w:lang w:val="zh-CN"/>
              </w:rPr>
              <w:t xml:space="preserve"> </w:t>
            </w:r>
          </w:p>
          <w:p>
            <w:pPr>
              <w:snapToGrid w:val="0"/>
              <w:jc w:val="left"/>
              <w:rPr>
                <w:rFonts w:ascii="仿宋" w:hAnsi="仿宋" w:eastAsia="仿宋" w:cs="仿宋_GB2312"/>
                <w:b/>
                <w:color w:val="auto"/>
                <w:kern w:val="0"/>
                <w:sz w:val="22"/>
                <w:szCs w:val="22"/>
                <w:highlight w:val="none"/>
                <w:lang w:val="zh-CN"/>
              </w:rPr>
            </w:pPr>
            <w:r>
              <w:rPr>
                <w:rFonts w:hint="eastAsia" w:ascii="仿宋" w:hAnsi="仿宋" w:eastAsia="仿宋" w:cs="仿宋_GB2312"/>
                <w:b/>
                <w:color w:val="auto"/>
                <w:kern w:val="0"/>
                <w:sz w:val="22"/>
                <w:szCs w:val="22"/>
                <w:highlight w:val="none"/>
                <w:lang w:val="zh-CN"/>
              </w:rPr>
              <w:t>▲《最后报价</w:t>
            </w:r>
            <w:r>
              <w:rPr>
                <w:rFonts w:hint="eastAsia" w:ascii="仿宋" w:hAnsi="仿宋" w:eastAsia="仿宋" w:cs="仿宋_GB2312"/>
                <w:b/>
                <w:color w:val="auto"/>
                <w:kern w:val="0"/>
                <w:sz w:val="22"/>
                <w:szCs w:val="22"/>
                <w:highlight w:val="none"/>
                <w:lang w:val="en-US" w:eastAsia="zh-CN"/>
              </w:rPr>
              <w:t>一览</w:t>
            </w:r>
            <w:r>
              <w:rPr>
                <w:rFonts w:hint="eastAsia" w:ascii="仿宋" w:hAnsi="仿宋" w:eastAsia="仿宋" w:cs="仿宋_GB2312"/>
                <w:b/>
                <w:color w:val="auto"/>
                <w:kern w:val="0"/>
                <w:sz w:val="22"/>
                <w:szCs w:val="22"/>
                <w:highlight w:val="none"/>
                <w:lang w:val="zh-CN"/>
              </w:rPr>
              <w:t>表》重要信息填写不齐全或者字迹无法辨认的；</w:t>
            </w:r>
          </w:p>
          <w:p>
            <w:pPr>
              <w:snapToGrid w:val="0"/>
              <w:jc w:val="left"/>
              <w:rPr>
                <w:rFonts w:ascii="仿宋" w:hAnsi="仿宋" w:eastAsia="仿宋"/>
                <w:color w:val="auto"/>
                <w:sz w:val="22"/>
                <w:szCs w:val="22"/>
                <w:highlight w:val="none"/>
              </w:rPr>
            </w:pPr>
            <w:r>
              <w:rPr>
                <w:rFonts w:hint="eastAsia" w:ascii="仿宋" w:hAnsi="仿宋" w:eastAsia="仿宋" w:cs="仿宋_GB2312"/>
                <w:b/>
                <w:color w:val="auto"/>
                <w:kern w:val="0"/>
                <w:sz w:val="22"/>
                <w:szCs w:val="22"/>
                <w:highlight w:val="none"/>
                <w:lang w:val="zh-CN"/>
              </w:rPr>
              <w:t>▲供应商对根据修正原则修正后的报价不确认的。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11</w:t>
            </w:r>
          </w:p>
        </w:tc>
        <w:tc>
          <w:tcPr>
            <w:tcW w:w="1399" w:type="pct"/>
            <w:tcBorders>
              <w:top w:val="single" w:color="000000" w:sz="8" w:space="0"/>
              <w:left w:val="single" w:color="auto" w:sz="4" w:space="0"/>
              <w:bottom w:val="single" w:color="000000" w:sz="8" w:space="0"/>
              <w:right w:val="single" w:color="000000" w:sz="8" w:space="0"/>
            </w:tcBorders>
            <w:noWrap w:val="0"/>
            <w:vAlign w:val="center"/>
          </w:tcPr>
          <w:p>
            <w:pPr>
              <w:snapToGrid w:val="0"/>
              <w:jc w:val="center"/>
              <w:rPr>
                <w:rFonts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中小企业信用融资</w:t>
            </w:r>
          </w:p>
        </w:tc>
        <w:tc>
          <w:tcPr>
            <w:tcW w:w="3354" w:type="pct"/>
            <w:tcBorders>
              <w:top w:val="single" w:color="000000" w:sz="8" w:space="0"/>
              <w:left w:val="single" w:color="000000" w:sz="2" w:space="0"/>
              <w:bottom w:val="single" w:color="000000" w:sz="8" w:space="0"/>
              <w:right w:val="single" w:color="000000" w:sz="8" w:space="0"/>
            </w:tcBorders>
            <w:noWrap w:val="0"/>
            <w:vAlign w:val="center"/>
          </w:tcPr>
          <w:p>
            <w:pPr>
              <w:snapToGrid w:val="0"/>
              <w:rPr>
                <w:rFonts w:hint="eastAsia" w:ascii="仿宋" w:hAnsi="仿宋" w:eastAsia="仿宋"/>
                <w:color w:val="auto"/>
                <w:kern w:val="0"/>
                <w:sz w:val="22"/>
                <w:szCs w:val="22"/>
                <w:highlight w:val="none"/>
                <w:lang w:val="zh-CN"/>
              </w:rPr>
            </w:pPr>
            <w:r>
              <w:rPr>
                <w:rFonts w:hint="eastAsia" w:ascii="仿宋" w:hAnsi="仿宋" w:eastAsia="仿宋" w:cs="Times New Roman"/>
                <w:snapToGrid w:val="0"/>
                <w:color w:val="auto"/>
                <w:w w:val="100"/>
                <w:kern w:val="0"/>
                <w:sz w:val="22"/>
                <w:szCs w:val="22"/>
                <w:highlight w:val="none"/>
                <w:u w:val="none"/>
                <w:lang w:val="en-US" w:eastAsia="zh-CN"/>
              </w:rPr>
              <w:t>根据《政府采购支持中小企业信用融资相关事项通知》等文件，供应商成交后可在“政采云”平台申请政采贷。操作路径：登录政采云平台-金融服务中心-【融资服务】，在热门申请中选择产品直接申请，也可以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12</w:t>
            </w:r>
          </w:p>
        </w:tc>
        <w:tc>
          <w:tcPr>
            <w:tcW w:w="1399" w:type="pct"/>
            <w:tcBorders>
              <w:top w:val="single" w:color="000000" w:sz="8" w:space="0"/>
              <w:left w:val="single" w:color="auto" w:sz="4" w:space="0"/>
              <w:bottom w:val="single" w:color="000000" w:sz="8" w:space="0"/>
              <w:right w:val="single" w:color="000000" w:sz="8" w:space="0"/>
            </w:tcBorders>
            <w:noWrap w:val="0"/>
            <w:vAlign w:val="center"/>
          </w:tcPr>
          <w:p>
            <w:pPr>
              <w:snapToGrid w:val="0"/>
              <w:jc w:val="center"/>
              <w:rPr>
                <w:rFonts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备份响应文件送达地点和签收人员</w:t>
            </w:r>
          </w:p>
        </w:tc>
        <w:tc>
          <w:tcPr>
            <w:tcW w:w="3354" w:type="pct"/>
            <w:tcBorders>
              <w:top w:val="single" w:color="000000" w:sz="8" w:space="0"/>
              <w:left w:val="single" w:color="000000" w:sz="2" w:space="0"/>
              <w:bottom w:val="single" w:color="000000" w:sz="8" w:space="0"/>
              <w:right w:val="single" w:color="000000" w:sz="8" w:space="0"/>
            </w:tcBorders>
            <w:noWrap w:val="0"/>
            <w:vAlign w:val="center"/>
          </w:tcPr>
          <w:p>
            <w:pPr>
              <w:pStyle w:val="39"/>
              <w:rPr>
                <w:rFonts w:hint="eastAsia" w:ascii="仿宋" w:hAnsi="仿宋" w:eastAsia="仿宋" w:cs="Times New Roman"/>
                <w:color w:val="auto"/>
                <w:kern w:val="28"/>
                <w:sz w:val="22"/>
                <w:szCs w:val="22"/>
                <w:highlight w:val="none"/>
              </w:rPr>
            </w:pPr>
            <w:r>
              <w:rPr>
                <w:rFonts w:hint="eastAsia" w:ascii="仿宋" w:hAnsi="仿宋" w:eastAsia="仿宋" w:cs="Times New Roman"/>
                <w:color w:val="auto"/>
                <w:kern w:val="28"/>
                <w:sz w:val="22"/>
                <w:szCs w:val="22"/>
                <w:highlight w:val="none"/>
              </w:rPr>
              <w:t>送达地点：</w:t>
            </w:r>
            <w:r>
              <w:rPr>
                <w:rFonts w:hint="eastAsia" w:ascii="仿宋" w:hAnsi="仿宋" w:eastAsia="仿宋" w:cs="Times New Roman"/>
                <w:color w:val="auto"/>
                <w:kern w:val="28"/>
                <w:sz w:val="22"/>
                <w:szCs w:val="22"/>
                <w:highlight w:val="none"/>
                <w:u w:val="single"/>
              </w:rPr>
              <w:t>杭州市拱墅区杭行路688号星运大厦1幢705室</w:t>
            </w:r>
            <w:r>
              <w:rPr>
                <w:rFonts w:hint="eastAsia" w:ascii="仿宋" w:hAnsi="仿宋" w:eastAsia="仿宋" w:cs="Times New Roman"/>
                <w:color w:val="auto"/>
                <w:kern w:val="28"/>
                <w:sz w:val="22"/>
                <w:szCs w:val="22"/>
                <w:highlight w:val="none"/>
              </w:rPr>
              <w:t>；</w:t>
            </w:r>
          </w:p>
          <w:p>
            <w:pPr>
              <w:pStyle w:val="39"/>
              <w:rPr>
                <w:rFonts w:hint="eastAsia" w:ascii="仿宋" w:hAnsi="仿宋" w:eastAsia="仿宋" w:cs="仿宋_GB2312"/>
                <w:color w:val="auto"/>
                <w:sz w:val="22"/>
                <w:szCs w:val="22"/>
                <w:highlight w:val="none"/>
              </w:rPr>
            </w:pPr>
            <w:r>
              <w:rPr>
                <w:rFonts w:hint="eastAsia" w:ascii="仿宋" w:hAnsi="仿宋" w:eastAsia="仿宋" w:cs="Times New Roman"/>
                <w:color w:val="auto"/>
                <w:kern w:val="28"/>
                <w:sz w:val="22"/>
                <w:szCs w:val="22"/>
                <w:highlight w:val="none"/>
              </w:rPr>
              <w:t>签收人员：</w:t>
            </w:r>
            <w:r>
              <w:rPr>
                <w:rFonts w:hint="eastAsia" w:ascii="仿宋" w:hAnsi="仿宋" w:eastAsia="仿宋" w:cs="Times New Roman"/>
                <w:color w:val="auto"/>
                <w:kern w:val="28"/>
                <w:sz w:val="22"/>
                <w:szCs w:val="22"/>
                <w:highlight w:val="none"/>
                <w:u w:val="single"/>
              </w:rPr>
              <w:t>颜绍尧</w:t>
            </w:r>
            <w:r>
              <w:rPr>
                <w:rFonts w:hint="eastAsia" w:ascii="仿宋" w:hAnsi="仿宋" w:eastAsia="仿宋" w:cs="Times New Roman"/>
                <w:color w:val="auto"/>
                <w:kern w:val="28"/>
                <w:sz w:val="22"/>
                <w:szCs w:val="22"/>
                <w:highlight w:val="none"/>
              </w:rPr>
              <w:t>；联系电话：</w:t>
            </w:r>
            <w:r>
              <w:rPr>
                <w:rFonts w:hint="eastAsia" w:ascii="仿宋" w:hAnsi="仿宋" w:eastAsia="仿宋" w:cs="Times New Roman"/>
                <w:color w:val="auto"/>
                <w:kern w:val="28"/>
                <w:sz w:val="22"/>
                <w:szCs w:val="22"/>
                <w:highlight w:val="none"/>
                <w:u w:val="single"/>
              </w:rPr>
              <w:t>18857186683</w:t>
            </w:r>
            <w:r>
              <w:rPr>
                <w:rFonts w:hint="eastAsia" w:ascii="仿宋" w:hAnsi="仿宋" w:eastAsia="仿宋" w:cs="仿宋_GB2312"/>
                <w:color w:val="auto"/>
                <w:sz w:val="22"/>
                <w:szCs w:val="22"/>
                <w:highlight w:val="none"/>
              </w:rPr>
              <w:t>。</w:t>
            </w:r>
          </w:p>
          <w:p>
            <w:pPr>
              <w:pStyle w:val="39"/>
              <w:rPr>
                <w:rFonts w:ascii="仿宋" w:hAnsi="仿宋" w:eastAsia="仿宋"/>
                <w:color w:val="auto"/>
                <w:kern w:val="28"/>
                <w:sz w:val="22"/>
                <w:szCs w:val="22"/>
                <w:highlight w:val="none"/>
              </w:rPr>
            </w:pPr>
            <w:r>
              <w:rPr>
                <w:rFonts w:hint="eastAsia" w:ascii="仿宋" w:hAnsi="仿宋" w:eastAsia="仿宋" w:cs="仿宋_GB2312"/>
                <w:b/>
                <w:color w:val="auto"/>
                <w:sz w:val="22"/>
                <w:szCs w:val="22"/>
                <w:highlight w:val="none"/>
              </w:rPr>
              <w:t>采购人、采购机构不强制或变相强制供应商提交备份响应文件。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仿宋_GB2312"/>
                <w:b/>
                <w:color w:val="auto"/>
                <w:sz w:val="22"/>
                <w:szCs w:val="22"/>
                <w:highlight w:val="none"/>
              </w:rPr>
            </w:pPr>
            <w:r>
              <w:rPr>
                <w:rFonts w:hint="eastAsia" w:ascii="仿宋" w:hAnsi="仿宋" w:eastAsia="仿宋" w:cs="仿宋_GB2312"/>
                <w:b/>
                <w:color w:val="auto"/>
                <w:sz w:val="22"/>
                <w:szCs w:val="22"/>
                <w:highlight w:val="none"/>
              </w:rPr>
              <w:t>13</w:t>
            </w:r>
          </w:p>
        </w:tc>
        <w:tc>
          <w:tcPr>
            <w:tcW w:w="1399" w:type="pct"/>
            <w:tcBorders>
              <w:top w:val="single" w:color="000000" w:sz="8" w:space="0"/>
              <w:left w:val="single" w:color="auto" w:sz="4" w:space="0"/>
              <w:bottom w:val="single" w:color="000000" w:sz="8" w:space="0"/>
              <w:right w:val="single" w:color="000000" w:sz="8" w:space="0"/>
            </w:tcBorders>
            <w:noWrap w:val="0"/>
            <w:vAlign w:val="center"/>
          </w:tcPr>
          <w:p>
            <w:pPr>
              <w:snapToGrid w:val="0"/>
              <w:jc w:val="center"/>
              <w:rPr>
                <w:rFonts w:hint="eastAsia"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代理服务费</w:t>
            </w:r>
          </w:p>
        </w:tc>
        <w:tc>
          <w:tcPr>
            <w:tcW w:w="3354" w:type="pct"/>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ind w:left="330" w:hanging="330" w:hangingChars="150"/>
              <w:textAlignment w:val="auto"/>
              <w:rPr>
                <w:rFonts w:hint="eastAsia" w:ascii="仿宋" w:hAnsi="仿宋" w:eastAsia="仿宋"/>
                <w:snapToGrid w:val="0"/>
                <w:color w:val="auto"/>
                <w:kern w:val="0"/>
                <w:sz w:val="22"/>
                <w:szCs w:val="22"/>
                <w:highlight w:val="none"/>
              </w:rPr>
            </w:pPr>
            <w:r>
              <w:rPr>
                <w:rFonts w:hint="eastAsia" w:ascii="仿宋" w:hAnsi="仿宋" w:eastAsia="仿宋"/>
                <w:snapToGrid w:val="0"/>
                <w:color w:val="auto"/>
                <w:kern w:val="0"/>
                <w:sz w:val="22"/>
                <w:szCs w:val="22"/>
                <w:highlight w:val="none"/>
              </w:rPr>
              <w:t>(1)</w:t>
            </w:r>
            <w:r>
              <w:rPr>
                <w:rFonts w:hint="eastAsia" w:ascii="仿宋" w:hAnsi="仿宋" w:eastAsia="仿宋"/>
                <w:snapToGrid w:val="0"/>
                <w:color w:val="auto"/>
                <w:kern w:val="0"/>
                <w:sz w:val="22"/>
                <w:szCs w:val="22"/>
                <w:highlight w:val="none"/>
                <w:lang w:val="en-US" w:eastAsia="zh-CN"/>
              </w:rPr>
              <w:t>收费标准：</w:t>
            </w:r>
            <w:r>
              <w:rPr>
                <w:rFonts w:hint="eastAsia" w:ascii="仿宋" w:hAnsi="仿宋" w:eastAsia="仿宋"/>
                <w:snapToGrid w:val="0"/>
                <w:color w:val="auto"/>
                <w:kern w:val="0"/>
                <w:sz w:val="22"/>
                <w:szCs w:val="22"/>
                <w:highlight w:val="none"/>
                <w:u w:val="single"/>
                <w:lang w:val="en-US" w:eastAsia="zh-CN"/>
              </w:rPr>
              <w:t>参照</w:t>
            </w:r>
            <w:r>
              <w:rPr>
                <w:rFonts w:hint="eastAsia" w:ascii="仿宋" w:hAnsi="仿宋" w:eastAsia="仿宋"/>
                <w:snapToGrid w:val="0"/>
                <w:color w:val="auto"/>
                <w:kern w:val="0"/>
                <w:sz w:val="22"/>
                <w:szCs w:val="22"/>
                <w:highlight w:val="none"/>
                <w:u w:val="single"/>
              </w:rPr>
              <w:t>浙价服[2003]77号文件规定标准计取</w:t>
            </w:r>
            <w:r>
              <w:rPr>
                <w:rFonts w:hint="eastAsia" w:ascii="仿宋" w:hAnsi="仿宋" w:eastAsia="仿宋"/>
                <w:snapToGrid w:val="0"/>
                <w:color w:val="auto"/>
                <w:kern w:val="0"/>
                <w:sz w:val="22"/>
                <w:szCs w:val="22"/>
                <w:highlight w:val="none"/>
                <w:u w:val="single"/>
                <w:lang w:eastAsia="zh-CN"/>
              </w:rPr>
              <w:t>，</w:t>
            </w:r>
            <w:r>
              <w:rPr>
                <w:rFonts w:hint="eastAsia" w:ascii="仿宋" w:hAnsi="仿宋" w:eastAsia="仿宋"/>
                <w:snapToGrid w:val="0"/>
                <w:color w:val="auto"/>
                <w:kern w:val="0"/>
                <w:sz w:val="22"/>
                <w:szCs w:val="22"/>
                <w:highlight w:val="none"/>
                <w:u w:val="single"/>
              </w:rPr>
              <w:t>合计</w:t>
            </w:r>
            <w:r>
              <w:rPr>
                <w:rFonts w:hint="eastAsia" w:ascii="仿宋" w:hAnsi="仿宋" w:eastAsia="仿宋"/>
                <w:snapToGrid w:val="0"/>
                <w:color w:val="auto"/>
                <w:kern w:val="0"/>
                <w:sz w:val="22"/>
                <w:szCs w:val="22"/>
                <w:highlight w:val="none"/>
                <w:u w:val="single"/>
                <w:lang w:val="en-US" w:eastAsia="zh-CN"/>
              </w:rPr>
              <w:t>人民币壹万壹仟零捌拾元</w:t>
            </w:r>
            <w:r>
              <w:rPr>
                <w:rFonts w:hint="eastAsia" w:ascii="仿宋" w:hAnsi="仿宋" w:eastAsia="仿宋"/>
                <w:snapToGrid w:val="0"/>
                <w:color w:val="auto"/>
                <w:kern w:val="0"/>
                <w:sz w:val="22"/>
                <w:szCs w:val="22"/>
                <w:highlight w:val="none"/>
                <w:u w:val="single"/>
              </w:rPr>
              <w:t>整（</w:t>
            </w:r>
            <w:r>
              <w:rPr>
                <w:rFonts w:hint="default" w:ascii="Arial" w:hAnsi="Arial" w:eastAsia="仿宋" w:cs="Arial"/>
                <w:snapToGrid w:val="0"/>
                <w:color w:val="auto"/>
                <w:kern w:val="0"/>
                <w:sz w:val="22"/>
                <w:szCs w:val="22"/>
                <w:highlight w:val="none"/>
                <w:u w:val="single"/>
              </w:rPr>
              <w:t>¥</w:t>
            </w:r>
            <w:r>
              <w:rPr>
                <w:rFonts w:hint="eastAsia" w:ascii="仿宋" w:hAnsi="仿宋" w:eastAsia="仿宋"/>
                <w:snapToGrid w:val="0"/>
                <w:color w:val="auto"/>
                <w:kern w:val="0"/>
                <w:sz w:val="22"/>
                <w:szCs w:val="22"/>
                <w:highlight w:val="none"/>
                <w:u w:val="single"/>
                <w:lang w:val="en-US" w:eastAsia="zh-CN"/>
              </w:rPr>
              <w:t>11080</w:t>
            </w:r>
            <w:r>
              <w:rPr>
                <w:rFonts w:hint="eastAsia" w:ascii="仿宋" w:hAnsi="仿宋" w:eastAsia="仿宋"/>
                <w:snapToGrid w:val="0"/>
                <w:color w:val="auto"/>
                <w:kern w:val="0"/>
                <w:sz w:val="22"/>
                <w:szCs w:val="22"/>
                <w:highlight w:val="none"/>
                <w:u w:val="single"/>
              </w:rPr>
              <w:t>.00）</w:t>
            </w:r>
            <w:r>
              <w:rPr>
                <w:rFonts w:hint="eastAsia" w:ascii="仿宋" w:hAnsi="仿宋" w:eastAsia="仿宋"/>
                <w:snapToGrid w:val="0"/>
                <w:color w:val="auto"/>
                <w:kern w:val="0"/>
                <w:sz w:val="22"/>
                <w:szCs w:val="22"/>
                <w:highlight w:val="none"/>
              </w:rPr>
              <w:t>。</w:t>
            </w:r>
          </w:p>
          <w:p>
            <w:pPr>
              <w:rPr>
                <w:rFonts w:hint="eastAsia" w:ascii="仿宋" w:hAnsi="仿宋" w:eastAsia="仿宋"/>
                <w:snapToGrid w:val="0"/>
                <w:color w:val="auto"/>
                <w:kern w:val="0"/>
                <w:sz w:val="22"/>
                <w:szCs w:val="22"/>
                <w:highlight w:val="none"/>
              </w:rPr>
            </w:pPr>
            <w:r>
              <w:rPr>
                <w:rFonts w:hint="eastAsia" w:ascii="仿宋" w:hAnsi="仿宋" w:eastAsia="仿宋"/>
                <w:snapToGrid w:val="0"/>
                <w:color w:val="auto"/>
                <w:kern w:val="0"/>
                <w:sz w:val="22"/>
                <w:szCs w:val="22"/>
                <w:highlight w:val="none"/>
              </w:rPr>
              <w:t>(2)</w:t>
            </w:r>
            <w:r>
              <w:rPr>
                <w:rFonts w:hint="eastAsia" w:ascii="仿宋" w:hAnsi="仿宋" w:eastAsia="仿宋"/>
                <w:snapToGrid w:val="0"/>
                <w:color w:val="auto"/>
                <w:kern w:val="0"/>
                <w:sz w:val="22"/>
                <w:szCs w:val="22"/>
                <w:highlight w:val="none"/>
                <w:lang w:val="en-US" w:eastAsia="zh-CN"/>
              </w:rPr>
              <w:t>收费方式：</w:t>
            </w:r>
            <w:r>
              <w:rPr>
                <w:rFonts w:hint="eastAsia" w:ascii="仿宋" w:hAnsi="仿宋" w:eastAsia="仿宋"/>
                <w:snapToGrid w:val="0"/>
                <w:color w:val="auto"/>
                <w:kern w:val="0"/>
                <w:sz w:val="22"/>
                <w:szCs w:val="22"/>
                <w:highlight w:val="none"/>
                <w:u w:val="single"/>
                <w:lang w:val="en-US" w:eastAsia="zh-CN"/>
              </w:rPr>
              <w:t>中标人支付且在中标结果公告后7日内付清</w:t>
            </w:r>
            <w:r>
              <w:rPr>
                <w:rFonts w:hint="eastAsia" w:ascii="仿宋" w:hAnsi="仿宋" w:eastAsia="仿宋"/>
                <w:snapToGrid w:val="0"/>
                <w:color w:val="auto"/>
                <w:kern w:val="0"/>
                <w:sz w:val="22"/>
                <w:szCs w:val="22"/>
                <w:highlight w:val="none"/>
              </w:rPr>
              <w:t>。</w:t>
            </w:r>
          </w:p>
          <w:p>
            <w:pPr>
              <w:tabs>
                <w:tab w:val="left" w:pos="440"/>
              </w:tabs>
              <w:rPr>
                <w:rFonts w:hint="eastAsia" w:ascii="仿宋" w:hAnsi="仿宋" w:eastAsia="仿宋"/>
                <w:snapToGrid w:val="0"/>
                <w:color w:val="auto"/>
                <w:kern w:val="0"/>
                <w:sz w:val="22"/>
                <w:szCs w:val="22"/>
                <w:highlight w:val="none"/>
              </w:rPr>
            </w:pPr>
            <w:r>
              <w:rPr>
                <w:rFonts w:hint="eastAsia" w:ascii="仿宋" w:hAnsi="仿宋" w:eastAsia="仿宋"/>
                <w:snapToGrid w:val="0"/>
                <w:color w:val="auto"/>
                <w:kern w:val="0"/>
                <w:sz w:val="22"/>
                <w:szCs w:val="22"/>
                <w:highlight w:val="none"/>
              </w:rPr>
              <w:t>(3)采购机构银行账户信息：</w:t>
            </w:r>
          </w:p>
          <w:p>
            <w:pPr>
              <w:keepNext w:val="0"/>
              <w:keepLines w:val="0"/>
              <w:pageBreakBefore w:val="0"/>
              <w:widowControl w:val="0"/>
              <w:tabs>
                <w:tab w:val="left" w:pos="440"/>
              </w:tabs>
              <w:kinsoku/>
              <w:wordWrap/>
              <w:overflowPunct/>
              <w:topLinePunct w:val="0"/>
              <w:autoSpaceDE/>
              <w:autoSpaceDN/>
              <w:bidi w:val="0"/>
              <w:adjustRightInd/>
              <w:snapToGrid/>
              <w:ind w:left="315" w:leftChars="150"/>
              <w:textAlignment w:val="auto"/>
              <w:rPr>
                <w:rFonts w:ascii="仿宋" w:hAnsi="仿宋" w:eastAsia="仿宋" w:cs="Calibri"/>
                <w:snapToGrid w:val="0"/>
                <w:color w:val="auto"/>
                <w:kern w:val="0"/>
                <w:sz w:val="22"/>
                <w:szCs w:val="22"/>
                <w:highlight w:val="none"/>
              </w:rPr>
            </w:pPr>
            <w:r>
              <w:rPr>
                <w:rFonts w:ascii="仿宋" w:hAnsi="仿宋" w:eastAsia="仿宋" w:cs="Calibri"/>
                <w:snapToGrid w:val="0"/>
                <w:color w:val="auto"/>
                <w:kern w:val="0"/>
                <w:sz w:val="22"/>
                <w:szCs w:val="22"/>
                <w:highlight w:val="none"/>
              </w:rPr>
              <w:t>收款单位：</w:t>
            </w:r>
            <w:r>
              <w:rPr>
                <w:rFonts w:ascii="仿宋" w:hAnsi="仿宋" w:eastAsia="仿宋" w:cs="Calibri"/>
                <w:snapToGrid w:val="0"/>
                <w:color w:val="auto"/>
                <w:kern w:val="0"/>
                <w:sz w:val="22"/>
                <w:szCs w:val="22"/>
                <w:highlight w:val="none"/>
                <w:u w:val="single"/>
              </w:rPr>
              <w:t>杭州中易招标代理有限公司</w:t>
            </w:r>
          </w:p>
          <w:p>
            <w:pPr>
              <w:keepNext w:val="0"/>
              <w:keepLines w:val="0"/>
              <w:pageBreakBefore w:val="0"/>
              <w:widowControl w:val="0"/>
              <w:tabs>
                <w:tab w:val="left" w:pos="440"/>
              </w:tabs>
              <w:kinsoku/>
              <w:wordWrap/>
              <w:overflowPunct/>
              <w:topLinePunct w:val="0"/>
              <w:autoSpaceDE/>
              <w:autoSpaceDN/>
              <w:bidi w:val="0"/>
              <w:adjustRightInd/>
              <w:snapToGrid/>
              <w:ind w:left="315" w:leftChars="150"/>
              <w:textAlignment w:val="auto"/>
              <w:rPr>
                <w:rFonts w:ascii="仿宋" w:hAnsi="仿宋" w:eastAsia="仿宋" w:cs="Calibri"/>
                <w:snapToGrid w:val="0"/>
                <w:color w:val="auto"/>
                <w:kern w:val="0"/>
                <w:sz w:val="22"/>
                <w:szCs w:val="22"/>
                <w:highlight w:val="none"/>
              </w:rPr>
            </w:pPr>
            <w:r>
              <w:rPr>
                <w:rFonts w:ascii="仿宋" w:hAnsi="仿宋" w:eastAsia="仿宋" w:cs="Calibri"/>
                <w:snapToGrid w:val="0"/>
                <w:color w:val="auto"/>
                <w:kern w:val="0"/>
                <w:sz w:val="22"/>
                <w:szCs w:val="22"/>
                <w:highlight w:val="none"/>
              </w:rPr>
              <w:t>开户银行：</w:t>
            </w:r>
            <w:r>
              <w:rPr>
                <w:rFonts w:hint="eastAsia" w:ascii="仿宋" w:hAnsi="仿宋" w:eastAsia="仿宋" w:cs="Calibri"/>
                <w:snapToGrid w:val="0"/>
                <w:color w:val="auto"/>
                <w:kern w:val="0"/>
                <w:sz w:val="22"/>
                <w:szCs w:val="22"/>
                <w:highlight w:val="none"/>
                <w:u w:val="single"/>
              </w:rPr>
              <w:t>中国银行杭州建中支行</w:t>
            </w:r>
          </w:p>
          <w:p>
            <w:pPr>
              <w:keepNext w:val="0"/>
              <w:keepLines w:val="0"/>
              <w:pageBreakBefore w:val="0"/>
              <w:widowControl w:val="0"/>
              <w:kinsoku/>
              <w:wordWrap/>
              <w:overflowPunct/>
              <w:topLinePunct w:val="0"/>
              <w:autoSpaceDE/>
              <w:autoSpaceDN/>
              <w:bidi w:val="0"/>
              <w:adjustRightInd/>
              <w:snapToGrid/>
              <w:ind w:left="315" w:leftChars="150"/>
              <w:textAlignment w:val="auto"/>
              <w:rPr>
                <w:rFonts w:hint="eastAsia" w:ascii="仿宋" w:hAnsi="仿宋" w:eastAsia="仿宋"/>
                <w:snapToGrid w:val="0"/>
                <w:color w:val="auto"/>
                <w:kern w:val="28"/>
                <w:sz w:val="22"/>
                <w:szCs w:val="22"/>
                <w:highlight w:val="none"/>
              </w:rPr>
            </w:pPr>
            <w:r>
              <w:rPr>
                <w:rFonts w:ascii="仿宋" w:hAnsi="仿宋" w:eastAsia="仿宋" w:cs="Calibri"/>
                <w:snapToGrid w:val="0"/>
                <w:color w:val="auto"/>
                <w:kern w:val="0"/>
                <w:sz w:val="22"/>
                <w:szCs w:val="22"/>
                <w:highlight w:val="none"/>
              </w:rPr>
              <w:t>银行账号：</w:t>
            </w:r>
            <w:r>
              <w:rPr>
                <w:rFonts w:hint="eastAsia" w:ascii="仿宋" w:hAnsi="仿宋" w:eastAsia="仿宋" w:cs="Calibri"/>
                <w:snapToGrid w:val="0"/>
                <w:color w:val="auto"/>
                <w:kern w:val="0"/>
                <w:sz w:val="22"/>
                <w:szCs w:val="22"/>
                <w:highlight w:val="none"/>
                <w:u w:val="single"/>
              </w:rPr>
              <w:t>3714 6816 5579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vMerge w:val="restart"/>
            <w:tcBorders>
              <w:top w:val="single" w:color="auto" w:sz="4" w:space="0"/>
              <w:left w:val="single" w:color="000000" w:sz="8" w:space="0"/>
              <w:right w:val="single" w:color="000000" w:sz="2" w:space="0"/>
            </w:tcBorders>
            <w:noWrap w:val="0"/>
            <w:vAlign w:val="center"/>
          </w:tcPr>
          <w:p>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1</w:t>
            </w:r>
            <w:r>
              <w:rPr>
                <w:rFonts w:hint="eastAsia" w:ascii="仿宋" w:hAnsi="仿宋" w:eastAsia="仿宋" w:cs="仿宋_GB2312"/>
                <w:b/>
                <w:color w:val="auto"/>
                <w:sz w:val="22"/>
                <w:szCs w:val="22"/>
                <w:highlight w:val="none"/>
              </w:rPr>
              <w:t>4</w:t>
            </w:r>
          </w:p>
        </w:tc>
        <w:tc>
          <w:tcPr>
            <w:tcW w:w="1399" w:type="pct"/>
            <w:vMerge w:val="restart"/>
            <w:tcBorders>
              <w:top w:val="single" w:color="000000" w:sz="8" w:space="0"/>
              <w:left w:val="single" w:color="000000" w:sz="2" w:space="0"/>
              <w:right w:val="single" w:color="000000" w:sz="8" w:space="0"/>
            </w:tcBorders>
            <w:noWrap w:val="0"/>
            <w:vAlign w:val="center"/>
          </w:tcPr>
          <w:p>
            <w:pPr>
              <w:snapToGrid w:val="0"/>
              <w:jc w:val="center"/>
              <w:rPr>
                <w:rFonts w:ascii="仿宋" w:hAnsi="仿宋" w:eastAsia="仿宋" w:cs="仿宋_GB2312"/>
                <w:bCs/>
                <w:color w:val="auto"/>
                <w:kern w:val="0"/>
                <w:sz w:val="22"/>
                <w:szCs w:val="22"/>
                <w:highlight w:val="none"/>
              </w:rPr>
            </w:pPr>
            <w:r>
              <w:rPr>
                <w:rFonts w:hint="eastAsia" w:ascii="仿宋" w:hAnsi="仿宋" w:eastAsia="仿宋" w:cs="仿宋_GB2312"/>
                <w:b/>
                <w:color w:val="auto"/>
                <w:kern w:val="0"/>
                <w:sz w:val="22"/>
                <w:szCs w:val="22"/>
                <w:highlight w:val="none"/>
              </w:rPr>
              <w:t>特别说明</w:t>
            </w:r>
          </w:p>
        </w:tc>
        <w:tc>
          <w:tcPr>
            <w:tcW w:w="3354" w:type="pct"/>
            <w:tcBorders>
              <w:top w:val="single" w:color="000000" w:sz="8" w:space="0"/>
              <w:left w:val="single" w:color="000000" w:sz="2" w:space="0"/>
              <w:bottom w:val="single" w:color="000000" w:sz="8" w:space="0"/>
              <w:right w:val="single" w:color="000000" w:sz="8" w:space="0"/>
            </w:tcBorders>
            <w:noWrap w:val="0"/>
            <w:vAlign w:val="center"/>
          </w:tcPr>
          <w:p>
            <w:pPr>
              <w:rPr>
                <w:rFonts w:ascii="仿宋" w:hAnsi="仿宋" w:eastAsia="仿宋"/>
                <w:snapToGrid w:val="0"/>
                <w:color w:val="auto"/>
                <w:kern w:val="28"/>
                <w:sz w:val="22"/>
                <w:szCs w:val="22"/>
                <w:highlight w:val="none"/>
              </w:rPr>
            </w:pPr>
            <w:r>
              <w:rPr>
                <w:rFonts w:hint="eastAsia" w:ascii="仿宋" w:hAnsi="仿宋" w:eastAsia="仿宋" w:cs="仿宋"/>
                <w:snapToGrid w:val="0"/>
                <w:color w:val="auto"/>
                <w:kern w:val="28"/>
                <w:sz w:val="22"/>
                <w:szCs w:val="22"/>
                <w:highlight w:val="none"/>
              </w:rPr>
              <w:t>联合体或者以分包方式履行合同的，联合体各方（供应商与分包供应商）分别提供与联合协议（分包意向协议）中规定分工内容相应的业绩证明材料，业绩数量以提供材料较少的一方为准</w:t>
            </w:r>
            <w:r>
              <w:rPr>
                <w:rFonts w:hint="eastAsia" w:ascii="仿宋" w:hAnsi="仿宋" w:eastAsia="仿宋" w:cs="仿宋"/>
                <w:snapToGrid w:val="0"/>
                <w:color w:val="auto"/>
                <w:kern w:val="28"/>
                <w:sz w:val="22"/>
                <w:szCs w:val="22"/>
                <w:highlight w:val="none"/>
                <w:lang w:eastAsia="zh-CN"/>
              </w:rPr>
              <w:t>；</w:t>
            </w:r>
            <w:r>
              <w:rPr>
                <w:rFonts w:hint="eastAsia" w:ascii="仿宋" w:hAnsi="仿宋" w:eastAsia="仿宋" w:cs="仿宋"/>
                <w:snapToGrid w:val="0"/>
                <w:color w:val="auto"/>
                <w:kern w:val="28"/>
                <w:sz w:val="22"/>
                <w:szCs w:val="22"/>
                <w:highlight w:val="none"/>
              </w:rPr>
              <w:t>由同一专业的单位</w:t>
            </w:r>
            <w:r>
              <w:rPr>
                <w:rFonts w:hint="eastAsia" w:ascii="仿宋" w:hAnsi="仿宋" w:eastAsia="仿宋" w:cs="仿宋"/>
                <w:snapToGrid w:val="0"/>
                <w:color w:val="auto"/>
                <w:kern w:val="28"/>
                <w:sz w:val="22"/>
                <w:szCs w:val="22"/>
                <w:highlight w:val="none"/>
                <w:lang w:val="en-US" w:eastAsia="zh-CN"/>
              </w:rPr>
              <w:t>承担相同分工内容的</w:t>
            </w:r>
            <w:r>
              <w:rPr>
                <w:rFonts w:hint="eastAsia" w:ascii="仿宋" w:hAnsi="仿宋" w:eastAsia="仿宋" w:cs="仿宋"/>
                <w:snapToGrid w:val="0"/>
                <w:color w:val="auto"/>
                <w:kern w:val="28"/>
                <w:sz w:val="22"/>
                <w:szCs w:val="22"/>
                <w:highlight w:val="none"/>
              </w:rPr>
              <w:t>，按照资质等级较低的单位确定资质等级</w:t>
            </w:r>
            <w:r>
              <w:rPr>
                <w:rFonts w:hint="eastAsia" w:ascii="仿宋" w:hAnsi="仿宋" w:eastAsia="仿宋" w:cs="仿宋"/>
                <w:snapToGrid w:val="0"/>
                <w:color w:val="auto"/>
                <w:kern w:val="28"/>
                <w:sz w:val="22"/>
                <w:szCs w:val="22"/>
                <w:highlight w:val="none"/>
                <w:lang w:eastAsia="zh-CN"/>
              </w:rPr>
              <w:t>；</w:t>
            </w:r>
            <w:r>
              <w:rPr>
                <w:rFonts w:hint="eastAsia" w:ascii="仿宋" w:hAnsi="仿宋" w:eastAsia="仿宋" w:cs="仿宋"/>
                <w:snapToGrid w:val="0"/>
                <w:color w:val="auto"/>
                <w:kern w:val="28"/>
                <w:sz w:val="22"/>
                <w:szCs w:val="22"/>
                <w:highlight w:val="none"/>
                <w:lang w:val="en-US" w:eastAsia="zh-CN"/>
              </w:rPr>
              <w:t>联合体各方或者接受</w:t>
            </w:r>
            <w:r>
              <w:rPr>
                <w:rFonts w:hint="eastAsia" w:ascii="仿宋" w:hAnsi="仿宋" w:eastAsia="仿宋" w:cs="仿宋"/>
                <w:snapToGrid w:val="0"/>
                <w:color w:val="auto"/>
                <w:kern w:val="28"/>
                <w:sz w:val="22"/>
                <w:szCs w:val="22"/>
                <w:highlight w:val="none"/>
                <w:lang w:eastAsia="zh-CN"/>
              </w:rPr>
              <w:t>分包的应当具备相应的</w:t>
            </w:r>
            <w:r>
              <w:rPr>
                <w:rFonts w:hint="eastAsia" w:ascii="仿宋" w:hAnsi="仿宋" w:eastAsia="仿宋" w:cs="仿宋"/>
                <w:snapToGrid w:val="0"/>
                <w:color w:val="auto"/>
                <w:kern w:val="28"/>
                <w:sz w:val="22"/>
                <w:szCs w:val="22"/>
                <w:highlight w:val="none"/>
                <w:lang w:val="en-US" w:eastAsia="zh-CN"/>
              </w:rPr>
              <w:t>资质</w:t>
            </w:r>
            <w:r>
              <w:rPr>
                <w:rFonts w:hint="eastAsia" w:ascii="仿宋" w:hAnsi="仿宋" w:eastAsia="仿宋" w:cs="仿宋"/>
                <w:snapToGrid w:val="0"/>
                <w:color w:val="auto"/>
                <w:kern w:val="28"/>
                <w:sz w:val="22"/>
                <w:szCs w:val="22"/>
                <w:highlight w:val="none"/>
                <w:lang w:eastAsia="zh-CN"/>
              </w:rPr>
              <w:t>条件，</w:t>
            </w:r>
            <w:r>
              <w:rPr>
                <w:rFonts w:hint="eastAsia" w:ascii="仿宋" w:hAnsi="仿宋" w:eastAsia="仿宋" w:cs="仿宋"/>
                <w:snapToGrid w:val="0"/>
                <w:color w:val="auto"/>
                <w:kern w:val="28"/>
                <w:sz w:val="22"/>
                <w:szCs w:val="22"/>
                <w:highlight w:val="none"/>
                <w:lang w:val="en-US" w:eastAsia="zh-CN"/>
              </w:rPr>
              <w:t>并且</w:t>
            </w:r>
            <w:r>
              <w:rPr>
                <w:rFonts w:hint="eastAsia" w:ascii="仿宋" w:hAnsi="仿宋" w:eastAsia="仿宋" w:cs="仿宋"/>
                <w:snapToGrid w:val="0"/>
                <w:color w:val="auto"/>
                <w:kern w:val="28"/>
                <w:sz w:val="22"/>
                <w:szCs w:val="22"/>
                <w:highlight w:val="none"/>
                <w:lang w:eastAsia="zh-CN"/>
              </w:rPr>
              <w:t>不得再次分包。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vMerge w:val="continue"/>
            <w:tcBorders>
              <w:left w:val="single" w:color="000000" w:sz="8" w:space="0"/>
              <w:bottom w:val="single" w:color="auto" w:sz="4" w:space="0"/>
              <w:right w:val="single" w:color="000000" w:sz="2" w:space="0"/>
            </w:tcBorders>
            <w:noWrap w:val="0"/>
            <w:vAlign w:val="center"/>
          </w:tcPr>
          <w:p>
            <w:pPr>
              <w:snapToGrid w:val="0"/>
              <w:jc w:val="center"/>
              <w:rPr>
                <w:rFonts w:ascii="仿宋" w:hAnsi="仿宋" w:eastAsia="仿宋" w:cs="仿宋_GB2312"/>
                <w:b/>
                <w:color w:val="auto"/>
                <w:sz w:val="22"/>
                <w:szCs w:val="22"/>
                <w:highlight w:val="none"/>
              </w:rPr>
            </w:pPr>
          </w:p>
        </w:tc>
        <w:tc>
          <w:tcPr>
            <w:tcW w:w="1399" w:type="pct"/>
            <w:vMerge w:val="continue"/>
            <w:tcBorders>
              <w:left w:val="single" w:color="000000" w:sz="2" w:space="0"/>
              <w:bottom w:val="single" w:color="000000" w:sz="8" w:space="0"/>
              <w:right w:val="single" w:color="000000" w:sz="8" w:space="0"/>
            </w:tcBorders>
            <w:noWrap w:val="0"/>
            <w:vAlign w:val="center"/>
          </w:tcPr>
          <w:p>
            <w:pPr>
              <w:snapToGrid w:val="0"/>
              <w:jc w:val="center"/>
              <w:rPr>
                <w:rFonts w:hint="eastAsia" w:ascii="仿宋" w:hAnsi="仿宋" w:eastAsia="仿宋" w:cs="仿宋_GB2312"/>
                <w:b/>
                <w:color w:val="auto"/>
                <w:kern w:val="0"/>
                <w:sz w:val="22"/>
                <w:szCs w:val="22"/>
                <w:highlight w:val="none"/>
              </w:rPr>
            </w:pPr>
          </w:p>
        </w:tc>
        <w:tc>
          <w:tcPr>
            <w:tcW w:w="3354" w:type="pct"/>
            <w:tcBorders>
              <w:top w:val="single" w:color="000000" w:sz="8" w:space="0"/>
              <w:left w:val="single" w:color="000000" w:sz="2" w:space="0"/>
              <w:bottom w:val="single" w:color="000000" w:sz="8" w:space="0"/>
              <w:right w:val="single" w:color="000000" w:sz="8" w:space="0"/>
            </w:tcBorders>
            <w:noWrap w:val="0"/>
            <w:vAlign w:val="center"/>
          </w:tcPr>
          <w:p>
            <w:pPr>
              <w:rPr>
                <w:rFonts w:ascii="仿宋" w:hAnsi="仿宋" w:eastAsia="仿宋"/>
                <w:snapToGrid w:val="0"/>
                <w:color w:val="auto"/>
                <w:kern w:val="28"/>
                <w:sz w:val="22"/>
                <w:szCs w:val="22"/>
                <w:highlight w:val="none"/>
              </w:rPr>
            </w:pPr>
            <w:r>
              <w:rPr>
                <w:rFonts w:ascii="仿宋" w:hAnsi="MS Gothic" w:eastAsia="仿宋" w:cs="Arial"/>
                <w:color w:val="auto"/>
                <w:kern w:val="0"/>
                <w:sz w:val="22"/>
                <w:szCs w:val="22"/>
                <w:highlight w:val="none"/>
              </w:rPr>
              <w:t>☐</w:t>
            </w:r>
            <w:r>
              <w:rPr>
                <w:rFonts w:hint="eastAsia" w:ascii="仿宋" w:hAnsi="仿宋" w:eastAsia="仿宋"/>
                <w:snapToGrid w:val="0"/>
                <w:color w:val="auto"/>
                <w:kern w:val="28"/>
                <w:sz w:val="22"/>
                <w:szCs w:val="22"/>
                <w:highlight w:val="none"/>
              </w:rPr>
              <w:t>联合体响应的，联合体各方均应当按照</w:t>
            </w:r>
            <w:r>
              <w:rPr>
                <w:rFonts w:hint="eastAsia" w:ascii="仿宋" w:hAnsi="仿宋" w:eastAsia="仿宋"/>
                <w:snapToGrid w:val="0"/>
                <w:color w:val="auto"/>
                <w:kern w:val="28"/>
                <w:sz w:val="22"/>
                <w:szCs w:val="22"/>
                <w:highlight w:val="none"/>
                <w:u w:val="single"/>
              </w:rPr>
              <w:t>采购文件第五部分评审标准</w:t>
            </w:r>
            <w:r>
              <w:rPr>
                <w:rFonts w:hint="eastAsia" w:ascii="仿宋" w:hAnsi="仿宋" w:eastAsia="仿宋"/>
                <w:snapToGrid w:val="0"/>
                <w:color w:val="auto"/>
                <w:kern w:val="28"/>
                <w:sz w:val="22"/>
                <w:szCs w:val="22"/>
                <w:highlight w:val="none"/>
              </w:rPr>
              <w:t>要求提供资信证明文件，否则视为不符合相关要求。</w:t>
            </w:r>
          </w:p>
          <w:p>
            <w:pPr>
              <w:rPr>
                <w:rFonts w:ascii="仿宋" w:hAnsi="MS Gothic" w:eastAsia="仿宋" w:cs="Arial"/>
                <w:color w:val="auto"/>
                <w:kern w:val="0"/>
                <w:sz w:val="22"/>
                <w:szCs w:val="22"/>
                <w:highlight w:val="none"/>
              </w:rPr>
            </w:pPr>
            <w:r>
              <w:rPr>
                <w:rFonts w:ascii="仿宋" w:hAnsi="MS Gothic" w:eastAsia="仿宋" w:cs="Arial"/>
                <w:color w:val="auto"/>
                <w:kern w:val="0"/>
                <w:sz w:val="22"/>
                <w:szCs w:val="22"/>
                <w:highlight w:val="none"/>
              </w:rPr>
              <w:t>☑</w:t>
            </w:r>
            <w:r>
              <w:rPr>
                <w:rFonts w:hint="eastAsia" w:ascii="仿宋" w:hAnsi="仿宋" w:eastAsia="仿宋"/>
                <w:snapToGrid w:val="0"/>
                <w:color w:val="auto"/>
                <w:kern w:val="28"/>
                <w:sz w:val="22"/>
                <w:szCs w:val="22"/>
                <w:highlight w:val="none"/>
              </w:rPr>
              <w:t>联合体响应的，联合体中有一方或者联合体成员根据分工按照</w:t>
            </w:r>
            <w:r>
              <w:rPr>
                <w:rFonts w:hint="eastAsia" w:ascii="仿宋" w:hAnsi="仿宋" w:eastAsia="仿宋"/>
                <w:snapToGrid w:val="0"/>
                <w:color w:val="auto"/>
                <w:kern w:val="28"/>
                <w:sz w:val="22"/>
                <w:szCs w:val="22"/>
                <w:highlight w:val="none"/>
                <w:u w:val="single"/>
              </w:rPr>
              <w:t>采购文件第五部分评审标准</w:t>
            </w:r>
            <w:r>
              <w:rPr>
                <w:rFonts w:hint="eastAsia" w:ascii="仿宋" w:hAnsi="仿宋" w:eastAsia="仿宋"/>
                <w:snapToGrid w:val="0"/>
                <w:color w:val="auto"/>
                <w:kern w:val="28"/>
                <w:sz w:val="22"/>
                <w:szCs w:val="22"/>
                <w:highlight w:val="none"/>
              </w:rPr>
              <w:t>要求提供资信证明文件的，视为符合相关要求。</w:t>
            </w:r>
          </w:p>
        </w:tc>
      </w:tr>
    </w:tbl>
    <w:p>
      <w:pPr>
        <w:snapToGrid w:val="0"/>
        <w:jc w:val="center"/>
        <w:outlineLvl w:val="1"/>
        <w:rPr>
          <w:rFonts w:hint="eastAsia" w:ascii="仿宋" w:hAnsi="仿宋" w:eastAsia="仿宋"/>
          <w:b/>
          <w:color w:val="auto"/>
          <w:sz w:val="24"/>
          <w:highlight w:val="none"/>
        </w:rPr>
      </w:pPr>
    </w:p>
    <w:p>
      <w:pPr>
        <w:snapToGrid w:val="0"/>
        <w:jc w:val="center"/>
        <w:outlineLvl w:val="1"/>
        <w:rPr>
          <w:rFonts w:hint="eastAsia" w:ascii="仿宋" w:hAnsi="仿宋" w:eastAsia="仿宋"/>
          <w:b/>
          <w:color w:val="auto"/>
          <w:sz w:val="24"/>
          <w:highlight w:val="none"/>
        </w:rPr>
      </w:pPr>
    </w:p>
    <w:p>
      <w:pPr>
        <w:ind w:left="-105" w:leftChars="-50" w:right="-105" w:rightChars="-50"/>
        <w:jc w:val="left"/>
        <w:outlineLvl w:val="1"/>
        <w:rPr>
          <w:rFonts w:hint="eastAsia"/>
          <w:color w:val="auto"/>
          <w:sz w:val="24"/>
          <w:highlight w:val="none"/>
        </w:rPr>
        <w:sectPr>
          <w:headerReference r:id="rId4" w:type="first"/>
          <w:headerReference r:id="rId3" w:type="default"/>
          <w:footerReference r:id="rId5" w:type="default"/>
          <w:pgSz w:w="11907" w:h="16840"/>
          <w:pgMar w:top="1361" w:right="1361" w:bottom="1361" w:left="1361" w:header="936" w:footer="964" w:gutter="0"/>
          <w:cols w:space="720" w:num="1"/>
        </w:sectPr>
      </w:pPr>
    </w:p>
    <w:p>
      <w:pPr>
        <w:pStyle w:val="4"/>
        <w:snapToGrid w:val="0"/>
        <w:spacing w:before="120" w:beforeLines="50" w:afterLines="50" w:line="240" w:lineRule="auto"/>
        <w:ind w:firstLine="0" w:firstLineChars="0"/>
        <w:jc w:val="center"/>
        <w:rPr>
          <w:rFonts w:ascii="仿宋" w:hAnsi="仿宋" w:eastAsia="仿宋" w:cs="仿宋_GB2312"/>
          <w:snapToGrid w:val="0"/>
          <w:kern w:val="0"/>
          <w:sz w:val="28"/>
          <w:szCs w:val="28"/>
        </w:rPr>
      </w:pPr>
      <w:bookmarkStart w:id="33" w:name="_Toc96999644"/>
      <w:r>
        <w:rPr>
          <w:rFonts w:hint="eastAsia" w:ascii="仿宋" w:hAnsi="仿宋" w:eastAsia="仿宋" w:cs="仿宋_GB2312"/>
          <w:snapToGrid w:val="0"/>
          <w:kern w:val="0"/>
          <w:sz w:val="28"/>
          <w:szCs w:val="28"/>
          <w:lang w:val="en-US" w:eastAsia="zh-CN"/>
        </w:rPr>
        <w:t>二</w:t>
      </w:r>
      <w:r>
        <w:rPr>
          <w:rFonts w:hint="eastAsia" w:ascii="仿宋" w:hAnsi="仿宋" w:eastAsia="仿宋" w:cs="仿宋_GB2312"/>
          <w:snapToGrid w:val="0"/>
          <w:kern w:val="0"/>
          <w:sz w:val="28"/>
          <w:szCs w:val="28"/>
        </w:rPr>
        <w:t>、总则</w:t>
      </w:r>
    </w:p>
    <w:p>
      <w:pPr>
        <w:adjustRightInd w:val="0"/>
        <w:snapToGrid w:val="0"/>
        <w:spacing w:before="120" w:beforeLines="50" w:after="120" w:afterLines="50"/>
        <w:rPr>
          <w:rFonts w:ascii="仿宋" w:hAnsi="仿宋" w:eastAsia="仿宋"/>
          <w:b/>
          <w:snapToGrid w:val="0"/>
          <w:kern w:val="0"/>
          <w:sz w:val="24"/>
        </w:rPr>
      </w:pPr>
      <w:r>
        <w:rPr>
          <w:rFonts w:ascii="仿宋" w:hAnsi="仿宋" w:eastAsia="仿宋"/>
          <w:b/>
          <w:snapToGrid w:val="0"/>
          <w:kern w:val="0"/>
          <w:sz w:val="24"/>
        </w:rPr>
        <w:t>1</w:t>
      </w:r>
      <w:r>
        <w:rPr>
          <w:rFonts w:hint="eastAsia" w:ascii="仿宋" w:hAnsi="仿宋" w:eastAsia="仿宋"/>
          <w:b/>
          <w:snapToGrid w:val="0"/>
          <w:kern w:val="0"/>
          <w:sz w:val="24"/>
        </w:rPr>
        <w:t>.适用范围</w:t>
      </w:r>
    </w:p>
    <w:p>
      <w:pPr>
        <w:adjustRightInd w:val="0"/>
        <w:snapToGrid w:val="0"/>
        <w:ind w:firstLine="420" w:firstLineChars="200"/>
        <w:rPr>
          <w:rFonts w:ascii="仿宋" w:hAnsi="仿宋" w:eastAsia="仿宋"/>
          <w:snapToGrid w:val="0"/>
          <w:kern w:val="0"/>
          <w:szCs w:val="21"/>
        </w:rPr>
      </w:pPr>
      <w:r>
        <w:rPr>
          <w:rFonts w:hint="eastAsia" w:ascii="仿宋" w:hAnsi="仿宋" w:eastAsia="仿宋"/>
          <w:snapToGrid w:val="0"/>
          <w:kern w:val="0"/>
          <w:szCs w:val="21"/>
        </w:rPr>
        <w:t>本采购文件适用于该项目的公告、响应、开标、信用信息查询及资格审查、评审、定标、合同、验收等行为（法律、法规另有规定的，从其规定）。</w:t>
      </w:r>
    </w:p>
    <w:p>
      <w:pPr>
        <w:adjustRightInd w:val="0"/>
        <w:snapToGrid w:val="0"/>
        <w:spacing w:before="120" w:beforeLines="50" w:after="120" w:afterLines="50"/>
        <w:rPr>
          <w:rFonts w:ascii="仿宋" w:hAnsi="仿宋" w:eastAsia="仿宋"/>
          <w:b/>
          <w:snapToGrid w:val="0"/>
          <w:kern w:val="0"/>
          <w:sz w:val="24"/>
        </w:rPr>
      </w:pPr>
      <w:r>
        <w:rPr>
          <w:rFonts w:ascii="仿宋" w:hAnsi="仿宋" w:eastAsia="仿宋"/>
          <w:b/>
          <w:snapToGrid w:val="0"/>
          <w:kern w:val="0"/>
          <w:sz w:val="24"/>
        </w:rPr>
        <w:t>2</w:t>
      </w:r>
      <w:r>
        <w:rPr>
          <w:rFonts w:hint="eastAsia" w:ascii="仿宋" w:hAnsi="仿宋" w:eastAsia="仿宋"/>
          <w:b/>
          <w:snapToGrid w:val="0"/>
          <w:kern w:val="0"/>
          <w:sz w:val="24"/>
        </w:rPr>
        <w:t>.</w:t>
      </w:r>
      <w:r>
        <w:rPr>
          <w:rFonts w:ascii="仿宋" w:hAnsi="仿宋" w:eastAsia="仿宋"/>
          <w:b/>
          <w:snapToGrid w:val="0"/>
          <w:kern w:val="0"/>
          <w:sz w:val="24"/>
        </w:rPr>
        <w:t>定义</w:t>
      </w:r>
    </w:p>
    <w:p>
      <w:pPr>
        <w:adjustRightInd w:val="0"/>
        <w:snapToGrid w:val="0"/>
        <w:ind w:left="420" w:hanging="420" w:hangingChars="200"/>
        <w:rPr>
          <w:rFonts w:ascii="仿宋" w:hAnsi="仿宋" w:eastAsia="仿宋"/>
          <w:snapToGrid w:val="0"/>
          <w:kern w:val="0"/>
          <w:szCs w:val="21"/>
          <w:highlight w:val="none"/>
        </w:rPr>
      </w:pPr>
      <w:r>
        <w:rPr>
          <w:rFonts w:ascii="仿宋" w:hAnsi="仿宋" w:eastAsia="仿宋"/>
          <w:snapToGrid w:val="0"/>
          <w:kern w:val="0"/>
          <w:szCs w:val="21"/>
          <w:highlight w:val="none"/>
        </w:rPr>
        <w:t>2.1</w:t>
      </w:r>
      <w:r>
        <w:rPr>
          <w:rFonts w:hint="eastAsia" w:ascii="仿宋" w:hAnsi="仿宋" w:eastAsia="仿宋"/>
          <w:snapToGrid w:val="0"/>
          <w:kern w:val="0"/>
          <w:szCs w:val="21"/>
          <w:highlight w:val="none"/>
        </w:rPr>
        <w:t xml:space="preserve"> “</w:t>
      </w:r>
      <w:r>
        <w:rPr>
          <w:rFonts w:hint="eastAsia" w:ascii="仿宋" w:hAnsi="仿宋" w:eastAsia="仿宋"/>
          <w:snapToGrid w:val="0"/>
          <w:kern w:val="0"/>
          <w:szCs w:val="21"/>
          <w:highlight w:val="none"/>
          <w:lang w:val="en-US" w:eastAsia="zh-CN"/>
        </w:rPr>
        <w:t>招标</w:t>
      </w:r>
      <w:r>
        <w:rPr>
          <w:rFonts w:hint="eastAsia" w:ascii="仿宋" w:hAnsi="仿宋" w:eastAsia="仿宋"/>
          <w:snapToGrid w:val="0"/>
          <w:kern w:val="0"/>
          <w:szCs w:val="21"/>
          <w:highlight w:val="none"/>
        </w:rPr>
        <w:t>人”系指采购公告中载明的本项目的采购人（同“</w:t>
      </w:r>
      <w:r>
        <w:rPr>
          <w:rFonts w:hint="eastAsia" w:ascii="仿宋" w:hAnsi="仿宋" w:eastAsia="仿宋"/>
          <w:snapToGrid w:val="0"/>
          <w:kern w:val="0"/>
          <w:szCs w:val="21"/>
          <w:highlight w:val="none"/>
          <w:lang w:val="en-US" w:eastAsia="zh-CN"/>
        </w:rPr>
        <w:t>采购单位</w:t>
      </w:r>
      <w:r>
        <w:rPr>
          <w:rFonts w:hint="eastAsia" w:ascii="仿宋" w:hAnsi="仿宋" w:eastAsia="仿宋"/>
          <w:snapToGrid w:val="0"/>
          <w:kern w:val="0"/>
          <w:szCs w:val="21"/>
          <w:highlight w:val="none"/>
        </w:rPr>
        <w:t>”）。</w:t>
      </w:r>
    </w:p>
    <w:p>
      <w:pPr>
        <w:adjustRightInd w:val="0"/>
        <w:snapToGrid w:val="0"/>
        <w:ind w:left="420" w:hanging="420" w:hangingChars="200"/>
        <w:rPr>
          <w:rFonts w:ascii="仿宋" w:hAnsi="仿宋" w:eastAsia="仿宋"/>
          <w:snapToGrid w:val="0"/>
          <w:kern w:val="0"/>
          <w:szCs w:val="21"/>
        </w:rPr>
      </w:pPr>
      <w:r>
        <w:rPr>
          <w:rFonts w:ascii="仿宋" w:hAnsi="仿宋" w:eastAsia="仿宋"/>
          <w:snapToGrid w:val="0"/>
          <w:kern w:val="0"/>
          <w:szCs w:val="21"/>
        </w:rPr>
        <w:t>2.2</w:t>
      </w:r>
      <w:r>
        <w:rPr>
          <w:rFonts w:hint="eastAsia" w:ascii="仿宋" w:hAnsi="仿宋" w:eastAsia="仿宋"/>
          <w:snapToGrid w:val="0"/>
          <w:kern w:val="0"/>
          <w:szCs w:val="21"/>
        </w:rPr>
        <w:t xml:space="preserve"> “采购机构”系指采购公告中载明的本项目的采购代理机构（同“</w:t>
      </w:r>
      <w:r>
        <w:rPr>
          <w:rFonts w:hint="eastAsia" w:ascii="仿宋" w:hAnsi="仿宋" w:eastAsia="仿宋"/>
          <w:snapToGrid w:val="0"/>
          <w:kern w:val="0"/>
          <w:szCs w:val="21"/>
          <w:lang w:val="en-US" w:eastAsia="zh-CN"/>
        </w:rPr>
        <w:t>代理机构</w:t>
      </w:r>
      <w:r>
        <w:rPr>
          <w:rFonts w:hint="eastAsia" w:ascii="仿宋" w:hAnsi="仿宋" w:eastAsia="仿宋"/>
          <w:snapToGrid w:val="0"/>
          <w:kern w:val="0"/>
          <w:szCs w:val="21"/>
        </w:rPr>
        <w:t>”）。</w:t>
      </w:r>
    </w:p>
    <w:p>
      <w:pPr>
        <w:adjustRightInd w:val="0"/>
        <w:snapToGrid w:val="0"/>
        <w:ind w:left="420" w:hanging="420" w:hangingChars="200"/>
        <w:rPr>
          <w:rFonts w:ascii="仿宋" w:hAnsi="仿宋" w:eastAsia="仿宋"/>
          <w:snapToGrid w:val="0"/>
          <w:kern w:val="0"/>
          <w:szCs w:val="21"/>
        </w:rPr>
      </w:pPr>
      <w:r>
        <w:rPr>
          <w:rFonts w:ascii="仿宋" w:hAnsi="仿宋" w:eastAsia="仿宋"/>
          <w:snapToGrid w:val="0"/>
          <w:kern w:val="0"/>
          <w:szCs w:val="21"/>
        </w:rPr>
        <w:t>2.3</w:t>
      </w:r>
      <w:r>
        <w:rPr>
          <w:rFonts w:hint="eastAsia" w:ascii="仿宋" w:hAnsi="仿宋" w:eastAsia="仿宋"/>
          <w:snapToGrid w:val="0"/>
          <w:kern w:val="0"/>
          <w:szCs w:val="21"/>
        </w:rPr>
        <w:t xml:space="preserve"> “供应商”系指响应磋商</w:t>
      </w:r>
      <w:r>
        <w:rPr>
          <w:rFonts w:hint="eastAsia" w:ascii="仿宋" w:hAnsi="仿宋" w:eastAsia="仿宋"/>
          <w:snapToGrid w:val="0"/>
          <w:kern w:val="0"/>
          <w:szCs w:val="21"/>
          <w:lang w:eastAsia="zh-CN"/>
        </w:rPr>
        <w:t>、</w:t>
      </w:r>
      <w:r>
        <w:rPr>
          <w:rFonts w:hint="eastAsia" w:ascii="仿宋" w:hAnsi="仿宋" w:eastAsia="仿宋"/>
          <w:snapToGrid w:val="0"/>
          <w:kern w:val="0"/>
          <w:szCs w:val="21"/>
          <w:lang w:val="en-US" w:eastAsia="zh-CN"/>
        </w:rPr>
        <w:t>提交响应文件</w:t>
      </w:r>
      <w:r>
        <w:rPr>
          <w:rFonts w:hint="eastAsia" w:ascii="仿宋" w:hAnsi="仿宋" w:eastAsia="仿宋"/>
          <w:snapToGrid w:val="0"/>
          <w:kern w:val="0"/>
          <w:szCs w:val="21"/>
        </w:rPr>
        <w:t>的法人、其他组织或者自然人（同“投标人”）。</w:t>
      </w:r>
    </w:p>
    <w:p>
      <w:pPr>
        <w:adjustRightInd w:val="0"/>
        <w:snapToGrid w:val="0"/>
        <w:ind w:left="420" w:hanging="420" w:hangingChars="200"/>
        <w:rPr>
          <w:rFonts w:hint="eastAsia" w:ascii="仿宋" w:hAnsi="仿宋" w:eastAsia="仿宋"/>
          <w:snapToGrid w:val="0"/>
          <w:kern w:val="0"/>
          <w:szCs w:val="21"/>
        </w:rPr>
      </w:pPr>
      <w:r>
        <w:rPr>
          <w:rFonts w:ascii="仿宋" w:hAnsi="仿宋" w:eastAsia="仿宋"/>
          <w:snapToGrid w:val="0"/>
          <w:kern w:val="0"/>
          <w:szCs w:val="21"/>
        </w:rPr>
        <w:t>2.4</w:t>
      </w:r>
      <w:r>
        <w:rPr>
          <w:rFonts w:hint="eastAsia" w:ascii="仿宋" w:hAnsi="仿宋" w:eastAsia="仿宋"/>
          <w:snapToGrid w:val="0"/>
          <w:kern w:val="0"/>
          <w:szCs w:val="21"/>
        </w:rPr>
        <w:t xml:space="preserve"> “负责人”系指法人企业的法定负责人，或其他组织为法律、行政法规规定代表单位行使职权的主要负责人，或自然人本人。</w:t>
      </w:r>
    </w:p>
    <w:p>
      <w:pPr>
        <w:adjustRightInd w:val="0"/>
        <w:snapToGrid w:val="0"/>
        <w:ind w:left="420" w:hanging="420" w:hangingChars="200"/>
        <w:rPr>
          <w:rFonts w:ascii="仿宋" w:hAnsi="仿宋" w:eastAsia="仿宋"/>
          <w:snapToGrid w:val="0"/>
          <w:kern w:val="0"/>
          <w:szCs w:val="21"/>
        </w:rPr>
      </w:pPr>
      <w:r>
        <w:rPr>
          <w:rFonts w:hint="eastAsia" w:ascii="仿宋" w:hAnsi="仿宋" w:eastAsia="仿宋"/>
          <w:snapToGrid w:val="0"/>
          <w:kern w:val="0"/>
          <w:szCs w:val="21"/>
        </w:rPr>
        <w:t>2.5 “成交人”系指经评审确定的成交供应商（同“中标人”）。</w:t>
      </w:r>
    </w:p>
    <w:p>
      <w:pPr>
        <w:adjustRightInd w:val="0"/>
        <w:snapToGrid w:val="0"/>
        <w:ind w:left="420" w:hanging="420" w:hangingChars="200"/>
        <w:rPr>
          <w:rFonts w:ascii="仿宋" w:hAnsi="仿宋" w:eastAsia="仿宋"/>
          <w:snapToGrid w:val="0"/>
          <w:kern w:val="0"/>
          <w:szCs w:val="21"/>
        </w:rPr>
      </w:pPr>
      <w:r>
        <w:rPr>
          <w:rFonts w:hint="eastAsia" w:ascii="仿宋" w:hAnsi="仿宋" w:eastAsia="仿宋"/>
          <w:snapToGrid w:val="0"/>
          <w:kern w:val="0"/>
          <w:szCs w:val="21"/>
        </w:rPr>
        <w:t>2.6 “响应文件”系指供应商提交的资格文件、商务技术文件。供应商提交最后报价后，最后报价是供应商响应文件的有效组成部分（同“投标文件”）。</w:t>
      </w:r>
    </w:p>
    <w:p>
      <w:pPr>
        <w:adjustRightInd w:val="0"/>
        <w:snapToGrid w:val="0"/>
        <w:ind w:left="420" w:hanging="420" w:hangingChars="200"/>
        <w:rPr>
          <w:rFonts w:ascii="仿宋" w:hAnsi="仿宋" w:eastAsia="仿宋"/>
          <w:snapToGrid w:val="0"/>
          <w:kern w:val="0"/>
          <w:szCs w:val="21"/>
        </w:rPr>
      </w:pPr>
      <w:r>
        <w:rPr>
          <w:rFonts w:ascii="仿宋" w:hAnsi="仿宋" w:eastAsia="仿宋"/>
          <w:snapToGrid w:val="0"/>
          <w:kern w:val="0"/>
          <w:szCs w:val="21"/>
        </w:rPr>
        <w:t>2.</w:t>
      </w:r>
      <w:r>
        <w:rPr>
          <w:rFonts w:hint="eastAsia" w:ascii="仿宋" w:hAnsi="仿宋" w:eastAsia="仿宋"/>
          <w:snapToGrid w:val="0"/>
          <w:kern w:val="0"/>
          <w:szCs w:val="21"/>
        </w:rPr>
        <w:t xml:space="preserve">7 </w:t>
      </w:r>
      <w:r>
        <w:rPr>
          <w:rFonts w:ascii="仿宋" w:hAnsi="仿宋" w:eastAsia="仿宋"/>
          <w:snapToGrid w:val="0"/>
          <w:kern w:val="0"/>
          <w:szCs w:val="21"/>
        </w:rPr>
        <w:t>“电子交易平台”系指</w:t>
      </w:r>
      <w:r>
        <w:rPr>
          <w:rFonts w:hint="eastAsia" w:ascii="仿宋" w:hAnsi="仿宋" w:eastAsia="仿宋"/>
          <w:snapToGrid w:val="0"/>
          <w:kern w:val="0"/>
          <w:szCs w:val="21"/>
          <w:lang w:val="en-US" w:eastAsia="zh-CN"/>
        </w:rPr>
        <w:t>本项目</w:t>
      </w:r>
      <w:r>
        <w:rPr>
          <w:rFonts w:ascii="仿宋" w:hAnsi="仿宋" w:eastAsia="仿宋"/>
          <w:snapToGrid w:val="0"/>
          <w:kern w:val="0"/>
          <w:szCs w:val="21"/>
        </w:rPr>
        <w:t>政府采购活动所依托的政府采购云平台（www.zcygov.cn）。</w:t>
      </w:r>
    </w:p>
    <w:p>
      <w:pPr>
        <w:adjustRightInd w:val="0"/>
        <w:snapToGrid w:val="0"/>
        <w:ind w:left="420" w:hanging="420" w:hangingChars="200"/>
        <w:rPr>
          <w:rFonts w:hint="eastAsia" w:ascii="仿宋" w:hAnsi="仿宋" w:eastAsia="仿宋"/>
          <w:snapToGrid w:val="0"/>
          <w:kern w:val="0"/>
          <w:szCs w:val="21"/>
          <w:highlight w:val="none"/>
        </w:rPr>
      </w:pPr>
      <w:r>
        <w:rPr>
          <w:rFonts w:ascii="仿宋" w:hAnsi="仿宋" w:eastAsia="仿宋"/>
          <w:snapToGrid w:val="0"/>
          <w:kern w:val="0"/>
          <w:szCs w:val="21"/>
        </w:rPr>
        <w:t>2.</w:t>
      </w:r>
      <w:r>
        <w:rPr>
          <w:rFonts w:hint="eastAsia" w:ascii="仿宋" w:hAnsi="仿宋" w:eastAsia="仿宋"/>
          <w:snapToGrid w:val="0"/>
          <w:kern w:val="0"/>
          <w:szCs w:val="21"/>
        </w:rPr>
        <w:t xml:space="preserve">8 </w:t>
      </w:r>
      <w:r>
        <w:rPr>
          <w:rFonts w:ascii="仿宋" w:hAnsi="仿宋" w:eastAsia="仿宋"/>
          <w:snapToGrid w:val="0"/>
          <w:kern w:val="0"/>
          <w:szCs w:val="21"/>
        </w:rPr>
        <w:t>“电子签名”系指数据电文中以电子形式所含、所附用于识别签名人身份并表明签名人认可其中</w:t>
      </w:r>
      <w:r>
        <w:rPr>
          <w:rFonts w:ascii="仿宋" w:hAnsi="仿宋" w:eastAsia="仿宋"/>
          <w:snapToGrid w:val="0"/>
          <w:kern w:val="0"/>
          <w:szCs w:val="21"/>
          <w:highlight w:val="none"/>
        </w:rPr>
        <w:t>内容的数据；</w:t>
      </w:r>
      <w:r>
        <w:rPr>
          <w:rFonts w:hint="eastAsia" w:ascii="仿宋" w:hAnsi="仿宋" w:eastAsia="仿宋"/>
          <w:snapToGrid w:val="0"/>
          <w:kern w:val="0"/>
          <w:szCs w:val="21"/>
          <w:highlight w:val="none"/>
        </w:rPr>
        <w:t>“公章”系指单位法定名称章。因特殊原因需要使用冠以法定名称的业务专用章的，投标时须提供《业务专用章使用说明函》（附件</w:t>
      </w:r>
      <w:r>
        <w:rPr>
          <w:rFonts w:ascii="仿宋" w:hAnsi="仿宋" w:eastAsia="仿宋"/>
          <w:snapToGrid w:val="0"/>
          <w:kern w:val="0"/>
          <w:szCs w:val="21"/>
          <w:highlight w:val="none"/>
        </w:rPr>
        <w:t>4）</w:t>
      </w:r>
      <w:r>
        <w:rPr>
          <w:rFonts w:hint="eastAsia" w:ascii="仿宋" w:hAnsi="仿宋" w:eastAsia="仿宋"/>
          <w:snapToGrid w:val="0"/>
          <w:kern w:val="0"/>
          <w:szCs w:val="21"/>
          <w:highlight w:val="none"/>
        </w:rPr>
        <w:t>。</w:t>
      </w:r>
    </w:p>
    <w:p>
      <w:pPr>
        <w:adjustRightInd w:val="0"/>
        <w:snapToGrid w:val="0"/>
        <w:ind w:left="420" w:hanging="420" w:hangingChars="200"/>
        <w:rPr>
          <w:rFonts w:ascii="仿宋" w:hAnsi="仿宋" w:eastAsia="仿宋"/>
          <w:snapToGrid w:val="0"/>
          <w:kern w:val="0"/>
          <w:szCs w:val="21"/>
          <w:highlight w:val="none"/>
        </w:rPr>
      </w:pPr>
      <w:r>
        <w:rPr>
          <w:rFonts w:hint="eastAsia" w:ascii="仿宋" w:hAnsi="仿宋" w:eastAsia="仿宋"/>
          <w:snapToGrid w:val="0"/>
          <w:kern w:val="0"/>
          <w:szCs w:val="21"/>
          <w:highlight w:val="none"/>
        </w:rPr>
        <w:t>2.9 “书面形式”包括数据电文形式与纸质形式，在本项目政府采购活动中具有同等法律效力。</w:t>
      </w:r>
    </w:p>
    <w:p>
      <w:pPr>
        <w:adjustRightInd w:val="0"/>
        <w:snapToGrid w:val="0"/>
        <w:ind w:left="420" w:hanging="420" w:hangingChars="200"/>
        <w:rPr>
          <w:rFonts w:hint="eastAsia" w:ascii="仿宋" w:hAnsi="仿宋" w:eastAsia="仿宋"/>
          <w:snapToGrid w:val="0"/>
          <w:kern w:val="0"/>
          <w:szCs w:val="21"/>
          <w:highlight w:val="none"/>
          <w:u w:val="single"/>
        </w:rPr>
      </w:pPr>
      <w:r>
        <w:rPr>
          <w:rFonts w:ascii="仿宋" w:hAnsi="仿宋" w:eastAsia="仿宋"/>
          <w:snapToGrid w:val="0"/>
          <w:kern w:val="0"/>
          <w:szCs w:val="21"/>
          <w:highlight w:val="none"/>
          <w:u w:val="single"/>
        </w:rPr>
        <w:t>2.</w:t>
      </w:r>
      <w:r>
        <w:rPr>
          <w:rFonts w:hint="eastAsia" w:ascii="仿宋" w:hAnsi="仿宋" w:eastAsia="仿宋"/>
          <w:snapToGrid w:val="0"/>
          <w:kern w:val="0"/>
          <w:szCs w:val="21"/>
          <w:highlight w:val="none"/>
          <w:u w:val="single"/>
        </w:rPr>
        <w:t>10 “▲”系指实质性要求条款，“★”系指采购项目中的单一产品或核心产品，“</w:t>
      </w:r>
      <w:r>
        <w:rPr>
          <w:rFonts w:ascii="仿宋" w:hAnsi="MS Gothic" w:eastAsia="仿宋" w:cs="Arial"/>
          <w:snapToGrid w:val="0"/>
          <w:kern w:val="0"/>
          <w:szCs w:val="21"/>
          <w:highlight w:val="none"/>
          <w:u w:val="single"/>
        </w:rPr>
        <w:t>☑</w:t>
      </w:r>
      <w:r>
        <w:rPr>
          <w:rFonts w:hint="eastAsia" w:ascii="仿宋" w:hAnsi="仿宋" w:eastAsia="仿宋"/>
          <w:snapToGrid w:val="0"/>
          <w:kern w:val="0"/>
          <w:szCs w:val="21"/>
          <w:highlight w:val="none"/>
          <w:u w:val="single"/>
        </w:rPr>
        <w:t>”系指适用本项目的要求，“</w:t>
      </w:r>
      <w:r>
        <w:rPr>
          <w:rFonts w:ascii="仿宋" w:hAnsi="MS Gothic" w:eastAsia="仿宋" w:cs="Arial"/>
          <w:snapToGrid w:val="0"/>
          <w:kern w:val="0"/>
          <w:szCs w:val="21"/>
          <w:highlight w:val="none"/>
          <w:u w:val="single"/>
        </w:rPr>
        <w:t>☐</w:t>
      </w:r>
      <w:r>
        <w:rPr>
          <w:rFonts w:hint="eastAsia" w:ascii="仿宋" w:hAnsi="仿宋" w:eastAsia="仿宋"/>
          <w:snapToGrid w:val="0"/>
          <w:kern w:val="0"/>
          <w:szCs w:val="21"/>
          <w:highlight w:val="none"/>
          <w:u w:val="single"/>
        </w:rPr>
        <w:t>”系指不适用本项目的要求。“</w:t>
      </w:r>
      <w:r>
        <w:rPr>
          <w:rFonts w:hint="eastAsia" w:ascii="仿宋" w:hAnsi="仿宋" w:eastAsia="仿宋"/>
          <w:b/>
          <w:snapToGrid w:val="0"/>
          <w:kern w:val="0"/>
          <w:szCs w:val="21"/>
          <w:highlight w:val="none"/>
          <w:u w:val="single"/>
        </w:rPr>
        <w:t>※</w:t>
      </w:r>
      <w:r>
        <w:rPr>
          <w:rFonts w:hint="eastAsia" w:ascii="仿宋" w:hAnsi="仿宋" w:eastAsia="仿宋"/>
          <w:snapToGrid w:val="0"/>
          <w:kern w:val="0"/>
          <w:szCs w:val="21"/>
          <w:highlight w:val="none"/>
          <w:u w:val="single"/>
        </w:rPr>
        <w:t>”系指磋商过程中可能实质性变动的内容。</w:t>
      </w:r>
    </w:p>
    <w:p>
      <w:pPr>
        <w:adjustRightInd w:val="0"/>
        <w:snapToGrid w:val="0"/>
        <w:spacing w:before="120" w:beforeLines="50" w:after="120" w:afterLines="50"/>
        <w:rPr>
          <w:rFonts w:ascii="仿宋" w:hAnsi="仿宋" w:eastAsia="仿宋"/>
          <w:b/>
          <w:snapToGrid w:val="0"/>
          <w:kern w:val="0"/>
          <w:sz w:val="24"/>
          <w:highlight w:val="none"/>
        </w:rPr>
      </w:pPr>
      <w:r>
        <w:rPr>
          <w:rFonts w:hint="eastAsia" w:ascii="仿宋" w:hAnsi="仿宋" w:eastAsia="仿宋"/>
          <w:b/>
          <w:snapToGrid w:val="0"/>
          <w:kern w:val="0"/>
          <w:sz w:val="24"/>
          <w:highlight w:val="none"/>
        </w:rPr>
        <w:t>3. 响应有效期</w:t>
      </w:r>
    </w:p>
    <w:p>
      <w:pPr>
        <w:adjustRightInd w:val="0"/>
        <w:snapToGrid w:val="0"/>
        <w:ind w:left="422" w:hanging="422" w:hangingChars="200"/>
        <w:rPr>
          <w:rFonts w:ascii="仿宋" w:hAnsi="仿宋" w:eastAsia="仿宋"/>
          <w:b/>
          <w:snapToGrid w:val="0"/>
          <w:kern w:val="0"/>
          <w:szCs w:val="21"/>
          <w:highlight w:val="none"/>
        </w:rPr>
      </w:pPr>
      <w:r>
        <w:rPr>
          <w:rFonts w:hint="eastAsia" w:ascii="仿宋" w:hAnsi="仿宋" w:eastAsia="仿宋"/>
          <w:b/>
          <w:snapToGrid w:val="0"/>
          <w:kern w:val="0"/>
          <w:szCs w:val="21"/>
          <w:highlight w:val="none"/>
          <w:u w:val="single"/>
        </w:rPr>
        <w:t>3.1 ▲响应有效期为从提交响应文件的截止之日起90天。供应商的响应文件中承诺响应有效期少于采购文件中载明的投标响应有效期的，响应无效。</w:t>
      </w:r>
    </w:p>
    <w:p>
      <w:pPr>
        <w:adjustRightInd w:val="0"/>
        <w:snapToGrid w:val="0"/>
        <w:ind w:left="420" w:hanging="420" w:hangingChars="200"/>
        <w:rPr>
          <w:rFonts w:ascii="仿宋" w:hAnsi="仿宋" w:eastAsia="仿宋"/>
          <w:snapToGrid w:val="0"/>
          <w:kern w:val="0"/>
          <w:szCs w:val="21"/>
          <w:highlight w:val="none"/>
        </w:rPr>
      </w:pPr>
      <w:r>
        <w:rPr>
          <w:rFonts w:hint="eastAsia" w:ascii="仿宋" w:hAnsi="仿宋" w:eastAsia="仿宋"/>
          <w:snapToGrid w:val="0"/>
          <w:kern w:val="0"/>
          <w:szCs w:val="21"/>
          <w:highlight w:val="none"/>
        </w:rPr>
        <w:t>3.2 响应文件合格提交后，自响应截止日期起，在响应有效期内有效。</w:t>
      </w:r>
    </w:p>
    <w:p>
      <w:pPr>
        <w:adjustRightInd w:val="0"/>
        <w:snapToGrid w:val="0"/>
        <w:ind w:left="420" w:hanging="420" w:hangingChars="200"/>
        <w:rPr>
          <w:rFonts w:ascii="仿宋" w:hAnsi="仿宋" w:eastAsia="仿宋"/>
          <w:snapToGrid w:val="0"/>
          <w:kern w:val="0"/>
          <w:szCs w:val="21"/>
          <w:highlight w:val="none"/>
        </w:rPr>
      </w:pPr>
      <w:r>
        <w:rPr>
          <w:rFonts w:hint="eastAsia" w:ascii="仿宋" w:hAnsi="仿宋" w:eastAsia="仿宋"/>
          <w:snapToGrid w:val="0"/>
          <w:kern w:val="0"/>
          <w:szCs w:val="21"/>
          <w:highlight w:val="none"/>
        </w:rPr>
        <w:t>3.3 在原定响应有效期满之前，如果出现特殊情况，采购代理机构可以以书面形式通知供应商延长响应有效期。供应商同意延长的，不得要求或被允许修改其响应文件；供应商拒绝延长的，其响应无效。拒绝延长响应有效期的供应商不得再参与该项目后续采购活动。</w:t>
      </w:r>
    </w:p>
    <w:p>
      <w:pPr>
        <w:adjustRightInd w:val="0"/>
        <w:snapToGrid w:val="0"/>
        <w:spacing w:before="120" w:beforeLines="50" w:after="120" w:afterLines="50"/>
        <w:rPr>
          <w:rFonts w:ascii="仿宋" w:hAnsi="仿宋" w:eastAsia="仿宋"/>
          <w:b/>
          <w:snapToGrid w:val="0"/>
          <w:kern w:val="0"/>
          <w:sz w:val="24"/>
          <w:highlight w:val="none"/>
        </w:rPr>
      </w:pPr>
      <w:r>
        <w:rPr>
          <w:rFonts w:hint="eastAsia" w:ascii="仿宋" w:hAnsi="仿宋" w:eastAsia="仿宋"/>
          <w:b/>
          <w:snapToGrid w:val="0"/>
          <w:kern w:val="0"/>
          <w:sz w:val="24"/>
          <w:highlight w:val="none"/>
        </w:rPr>
        <w:t>4．响应费用</w:t>
      </w:r>
    </w:p>
    <w:p>
      <w:pPr>
        <w:adjustRightInd w:val="0"/>
        <w:snapToGrid w:val="0"/>
        <w:ind w:firstLine="420" w:firstLineChars="200"/>
        <w:rPr>
          <w:rFonts w:ascii="仿宋" w:hAnsi="仿宋" w:eastAsia="仿宋"/>
          <w:snapToGrid w:val="0"/>
          <w:kern w:val="0"/>
          <w:szCs w:val="21"/>
          <w:highlight w:val="none"/>
        </w:rPr>
      </w:pPr>
      <w:r>
        <w:rPr>
          <w:rFonts w:hint="eastAsia" w:ascii="仿宋" w:hAnsi="仿宋" w:eastAsia="仿宋"/>
          <w:snapToGrid w:val="0"/>
          <w:kern w:val="0"/>
          <w:szCs w:val="21"/>
          <w:highlight w:val="none"/>
        </w:rPr>
        <w:t>供应商需自行承担涉及投标响应的一切费用</w:t>
      </w:r>
      <w:r>
        <w:rPr>
          <w:rFonts w:hint="eastAsia" w:ascii="仿宋" w:hAnsi="仿宋" w:eastAsia="仿宋"/>
          <w:snapToGrid w:val="0"/>
          <w:kern w:val="0"/>
          <w:szCs w:val="21"/>
          <w:highlight w:val="none"/>
          <w:lang w:eastAsia="zh-CN"/>
        </w:rPr>
        <w:t>，</w:t>
      </w:r>
      <w:r>
        <w:rPr>
          <w:rFonts w:hint="eastAsia" w:ascii="仿宋" w:hAnsi="仿宋" w:eastAsia="仿宋"/>
          <w:snapToGrid w:val="0"/>
          <w:kern w:val="0"/>
          <w:szCs w:val="21"/>
          <w:highlight w:val="none"/>
          <w:lang w:val="en-US" w:eastAsia="zh-CN"/>
        </w:rPr>
        <w:t>包括成交后所需支付的代理服务费等</w:t>
      </w:r>
      <w:r>
        <w:rPr>
          <w:rFonts w:hint="eastAsia" w:ascii="仿宋" w:hAnsi="仿宋" w:eastAsia="仿宋"/>
          <w:snapToGrid w:val="0"/>
          <w:kern w:val="0"/>
          <w:szCs w:val="21"/>
          <w:highlight w:val="none"/>
        </w:rPr>
        <w:t>。</w:t>
      </w:r>
    </w:p>
    <w:p>
      <w:pPr>
        <w:adjustRightInd w:val="0"/>
        <w:snapToGrid w:val="0"/>
        <w:rPr>
          <w:rFonts w:hint="eastAsia" w:ascii="仿宋" w:hAnsi="仿宋" w:eastAsia="仿宋"/>
          <w:snapToGrid w:val="0"/>
          <w:kern w:val="0"/>
          <w:szCs w:val="21"/>
          <w:highlight w:val="none"/>
        </w:rPr>
      </w:pPr>
    </w:p>
    <w:p>
      <w:pPr>
        <w:pStyle w:val="4"/>
        <w:snapToGrid w:val="0"/>
        <w:spacing w:before="120" w:beforeLines="50" w:afterLines="50" w:line="240" w:lineRule="auto"/>
        <w:ind w:firstLine="0" w:firstLineChars="0"/>
        <w:jc w:val="center"/>
        <w:rPr>
          <w:rFonts w:ascii="仿宋" w:hAnsi="仿宋" w:eastAsia="仿宋" w:cs="仿宋_GB2312"/>
          <w:snapToGrid w:val="0"/>
          <w:kern w:val="0"/>
          <w:sz w:val="28"/>
          <w:szCs w:val="28"/>
          <w:highlight w:val="none"/>
        </w:rPr>
      </w:pPr>
      <w:r>
        <w:rPr>
          <w:rFonts w:hint="eastAsia" w:ascii="仿宋" w:hAnsi="仿宋" w:eastAsia="仿宋" w:cs="仿宋_GB2312"/>
          <w:snapToGrid w:val="0"/>
          <w:kern w:val="0"/>
          <w:sz w:val="28"/>
          <w:szCs w:val="28"/>
          <w:highlight w:val="none"/>
        </w:rPr>
        <w:t>三、需要落实的政府采购政策</w:t>
      </w:r>
    </w:p>
    <w:p>
      <w:pPr>
        <w:adjustRightInd w:val="0"/>
        <w:snapToGrid w:val="0"/>
        <w:spacing w:before="120" w:beforeLines="50" w:after="120" w:afterLines="50"/>
        <w:rPr>
          <w:rFonts w:ascii="仿宋" w:hAnsi="仿宋" w:eastAsia="仿宋"/>
          <w:b/>
          <w:snapToGrid w:val="0"/>
          <w:kern w:val="0"/>
          <w:sz w:val="24"/>
          <w:highlight w:val="none"/>
        </w:rPr>
      </w:pPr>
      <w:r>
        <w:rPr>
          <w:rFonts w:hint="eastAsia" w:ascii="仿宋" w:hAnsi="仿宋" w:eastAsia="仿宋"/>
          <w:b/>
          <w:snapToGrid w:val="0"/>
          <w:kern w:val="0"/>
          <w:sz w:val="24"/>
          <w:highlight w:val="none"/>
        </w:rPr>
        <w:t>1.是否允许采购进口产品</w:t>
      </w:r>
    </w:p>
    <w:p>
      <w:pPr>
        <w:adjustRightInd w:val="0"/>
        <w:snapToGrid w:val="0"/>
        <w:ind w:firstLine="420" w:firstLineChars="200"/>
        <w:rPr>
          <w:rFonts w:ascii="仿宋" w:hAnsi="仿宋" w:eastAsia="仿宋"/>
          <w:snapToGrid w:val="0"/>
          <w:kern w:val="0"/>
          <w:szCs w:val="21"/>
          <w:highlight w:val="none"/>
        </w:rPr>
      </w:pPr>
      <w:r>
        <w:rPr>
          <w:rFonts w:hint="eastAsia" w:ascii="仿宋" w:hAnsi="仿宋" w:eastAsia="仿宋"/>
          <w:snapToGrid w:val="0"/>
          <w:kern w:val="0"/>
          <w:szCs w:val="21"/>
          <w:highlight w:val="none"/>
        </w:rPr>
        <w:t>本项目原则上采购本国生产的货物、工程和服务，不允许采购进口产品。除非采购人已经在采购活动开始前向财政部门提出采购进口产品申请并且获得财政部门审核同意，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adjustRightInd w:val="0"/>
        <w:snapToGrid w:val="0"/>
        <w:spacing w:before="120" w:beforeLines="50" w:after="120" w:afterLines="50"/>
        <w:rPr>
          <w:rFonts w:ascii="仿宋" w:hAnsi="仿宋" w:eastAsia="仿宋"/>
          <w:b/>
          <w:snapToGrid w:val="0"/>
          <w:kern w:val="0"/>
          <w:sz w:val="24"/>
          <w:highlight w:val="none"/>
        </w:rPr>
      </w:pPr>
      <w:r>
        <w:rPr>
          <w:rFonts w:hint="eastAsia" w:ascii="仿宋" w:hAnsi="仿宋" w:eastAsia="仿宋"/>
          <w:b/>
          <w:snapToGrid w:val="0"/>
          <w:kern w:val="0"/>
          <w:sz w:val="24"/>
          <w:highlight w:val="none"/>
        </w:rPr>
        <w:t>2.支持绿色发展</w:t>
      </w:r>
    </w:p>
    <w:p>
      <w:pPr>
        <w:adjustRightInd w:val="0"/>
        <w:snapToGrid w:val="0"/>
        <w:ind w:left="420" w:hanging="420" w:hangingChars="200"/>
        <w:rPr>
          <w:rFonts w:ascii="仿宋" w:hAnsi="仿宋" w:eastAsia="仿宋"/>
          <w:snapToGrid w:val="0"/>
          <w:kern w:val="0"/>
          <w:szCs w:val="21"/>
          <w:highlight w:val="none"/>
        </w:rPr>
      </w:pPr>
      <w:r>
        <w:rPr>
          <w:rFonts w:hint="eastAsia" w:ascii="仿宋" w:hAnsi="仿宋" w:eastAsia="仿宋"/>
          <w:snapToGrid w:val="0"/>
          <w:kern w:val="0"/>
          <w:szCs w:val="21"/>
          <w:highlight w:val="none"/>
        </w:rPr>
        <w:t>2.1 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w:t>
      </w:r>
      <w:r>
        <w:rPr>
          <w:rFonts w:hint="eastAsia" w:ascii="仿宋" w:hAnsi="仿宋" w:eastAsia="仿宋"/>
          <w:snapToGrid w:val="0"/>
          <w:kern w:val="0"/>
          <w:szCs w:val="21"/>
          <w:highlight w:val="none"/>
          <w:lang w:eastAsia="zh-CN"/>
        </w:rPr>
        <w:t>采购文件</w:t>
      </w:r>
      <w:r>
        <w:rPr>
          <w:rFonts w:hint="eastAsia" w:ascii="仿宋" w:hAnsi="仿宋" w:eastAsia="仿宋"/>
          <w:snapToGrid w:val="0"/>
          <w:kern w:val="0"/>
          <w:szCs w:val="21"/>
          <w:highlight w:val="none"/>
        </w:rPr>
        <w:t>要求提供相关产品认证证书。</w:t>
      </w:r>
      <w:r>
        <w:rPr>
          <w:rFonts w:hint="eastAsia" w:ascii="仿宋" w:hAnsi="仿宋" w:eastAsia="仿宋"/>
          <w:b/>
          <w:snapToGrid w:val="0"/>
          <w:kern w:val="0"/>
          <w:szCs w:val="21"/>
          <w:highlight w:val="none"/>
          <w:u w:val="single"/>
        </w:rPr>
        <w:t>▲采购人拟采购的产品属于政府强制采购的节能产品品目清单范围的，供应商相应的响应产品未获得国家确定的认证机构出具的、处于有效期之内的节能产品认证证书的，响应无效。</w:t>
      </w:r>
    </w:p>
    <w:p>
      <w:pPr>
        <w:adjustRightInd w:val="0"/>
        <w:snapToGrid w:val="0"/>
        <w:ind w:left="420" w:hanging="420" w:hangingChars="200"/>
        <w:rPr>
          <w:rFonts w:ascii="仿宋" w:hAnsi="仿宋" w:eastAsia="仿宋"/>
          <w:snapToGrid w:val="0"/>
          <w:kern w:val="0"/>
          <w:szCs w:val="21"/>
          <w:highlight w:val="none"/>
        </w:rPr>
      </w:pPr>
      <w:r>
        <w:rPr>
          <w:rFonts w:hint="eastAsia" w:ascii="仿宋" w:hAnsi="仿宋" w:eastAsia="仿宋"/>
          <w:snapToGrid w:val="0"/>
          <w:kern w:val="0"/>
          <w:szCs w:val="21"/>
          <w:highlight w:val="none"/>
        </w:rPr>
        <w:t>2.2 纳入政府采购管理的修缮、装修类项目采购建材的，鼓励采购单位将绿色建材性能、指标等作为实质性条件纳入采购文件和合同，具体性能指标要求参考相关绿色建材政府采购需求标准。</w:t>
      </w:r>
    </w:p>
    <w:p>
      <w:pPr>
        <w:adjustRightInd w:val="0"/>
        <w:snapToGrid w:val="0"/>
        <w:ind w:left="420" w:hanging="420" w:hangingChars="200"/>
        <w:rPr>
          <w:rFonts w:ascii="仿宋" w:hAnsi="仿宋" w:eastAsia="仿宋"/>
          <w:snapToGrid w:val="0"/>
          <w:kern w:val="0"/>
          <w:szCs w:val="21"/>
          <w:highlight w:val="none"/>
        </w:rPr>
      </w:pPr>
      <w:r>
        <w:rPr>
          <w:rFonts w:hint="eastAsia" w:ascii="仿宋" w:hAnsi="仿宋" w:eastAsia="仿宋"/>
          <w:snapToGrid w:val="0"/>
          <w:kern w:val="0"/>
          <w:szCs w:val="21"/>
          <w:highlight w:val="none"/>
        </w:rPr>
        <w:t>2.3 为了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优先采购秸秆环保板材等资源综合利用产品；鼓励优先采购绿色物流配送服务、提供新能源交通工具的租赁服务。</w:t>
      </w:r>
    </w:p>
    <w:p>
      <w:pPr>
        <w:adjustRightInd w:val="0"/>
        <w:snapToGrid w:val="0"/>
        <w:ind w:left="420" w:hanging="420" w:hangingChars="200"/>
        <w:rPr>
          <w:rFonts w:ascii="仿宋" w:hAnsi="仿宋" w:eastAsia="仿宋"/>
          <w:snapToGrid w:val="0"/>
          <w:kern w:val="0"/>
          <w:szCs w:val="21"/>
          <w:highlight w:val="none"/>
        </w:rPr>
      </w:pPr>
      <w:r>
        <w:rPr>
          <w:rFonts w:ascii="仿宋" w:hAnsi="仿宋" w:eastAsia="仿宋"/>
          <w:snapToGrid w:val="0"/>
          <w:kern w:val="0"/>
          <w:szCs w:val="21"/>
          <w:highlight w:val="none"/>
        </w:rPr>
        <w:t>2.4</w:t>
      </w:r>
      <w:r>
        <w:rPr>
          <w:rFonts w:hint="eastAsia" w:ascii="仿宋" w:hAnsi="仿宋" w:eastAsia="仿宋"/>
          <w:snapToGrid w:val="0"/>
          <w:kern w:val="0"/>
          <w:szCs w:val="21"/>
          <w:highlight w:val="none"/>
        </w:rPr>
        <w:t xml:space="preserve"> 鼓励供应商在参加政府采购过程中开展绿色设计、选择绿色材料、打造绿色制造工艺、开展绿色运输、做好废弃产品回收处理，实现产品全周期的绿色环保。鼓励采购单位对其提高预付款比例、免收履约保证金。</w:t>
      </w:r>
    </w:p>
    <w:p>
      <w:pPr>
        <w:adjustRightInd w:val="0"/>
        <w:snapToGrid w:val="0"/>
        <w:spacing w:before="120" w:beforeLines="50" w:after="120" w:afterLines="50"/>
        <w:rPr>
          <w:rFonts w:ascii="仿宋" w:hAnsi="仿宋" w:eastAsia="仿宋"/>
          <w:b/>
          <w:snapToGrid w:val="0"/>
          <w:kern w:val="0"/>
          <w:sz w:val="24"/>
          <w:highlight w:val="none"/>
        </w:rPr>
      </w:pPr>
      <w:r>
        <w:rPr>
          <w:rFonts w:hint="eastAsia" w:ascii="仿宋" w:hAnsi="仿宋" w:eastAsia="仿宋"/>
          <w:b/>
          <w:snapToGrid w:val="0"/>
          <w:kern w:val="0"/>
          <w:sz w:val="24"/>
          <w:highlight w:val="none"/>
        </w:rPr>
        <w:t>3.支持中小企业发展。</w:t>
      </w:r>
    </w:p>
    <w:p>
      <w:pPr>
        <w:adjustRightInd w:val="0"/>
        <w:snapToGrid w:val="0"/>
        <w:ind w:left="420" w:hanging="420" w:hangingChars="200"/>
        <w:rPr>
          <w:rFonts w:ascii="仿宋" w:hAnsi="仿宋" w:eastAsia="仿宋"/>
          <w:snapToGrid w:val="0"/>
          <w:kern w:val="0"/>
          <w:szCs w:val="21"/>
          <w:highlight w:val="none"/>
        </w:rPr>
      </w:pPr>
      <w:r>
        <w:rPr>
          <w:rFonts w:hint="eastAsia" w:ascii="仿宋" w:hAnsi="仿宋" w:eastAsia="仿宋"/>
          <w:snapToGrid w:val="0"/>
          <w:kern w:val="0"/>
          <w:szCs w:val="21"/>
          <w:highlight w:val="none"/>
        </w:rPr>
        <w:t>3.1 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ind w:left="420" w:leftChars="200"/>
        <w:rPr>
          <w:rFonts w:ascii="仿宋" w:hAnsi="仿宋" w:eastAsia="仿宋"/>
          <w:snapToGrid w:val="0"/>
          <w:kern w:val="0"/>
          <w:szCs w:val="21"/>
          <w:highlight w:val="none"/>
        </w:rPr>
      </w:pPr>
      <w:r>
        <w:rPr>
          <w:rFonts w:hint="eastAsia" w:ascii="仿宋" w:hAnsi="仿宋" w:eastAsia="仿宋"/>
          <w:snapToGrid w:val="0"/>
          <w:kern w:val="0"/>
          <w:szCs w:val="21"/>
          <w:highlight w:val="none"/>
        </w:rPr>
        <w:t>符合中小企业划分标准的个体工商户，在政府采购活动中视同中小企业。</w:t>
      </w:r>
    </w:p>
    <w:p>
      <w:pPr>
        <w:adjustRightInd w:val="0"/>
        <w:snapToGrid w:val="0"/>
        <w:rPr>
          <w:rFonts w:ascii="仿宋" w:hAnsi="仿宋" w:eastAsia="仿宋" w:cs="宋体"/>
          <w:snapToGrid w:val="0"/>
          <w:kern w:val="0"/>
          <w:szCs w:val="21"/>
          <w:highlight w:val="none"/>
        </w:rPr>
      </w:pPr>
      <w:r>
        <w:rPr>
          <w:rFonts w:ascii="仿宋" w:hAnsi="仿宋" w:eastAsia="仿宋"/>
          <w:snapToGrid w:val="0"/>
          <w:kern w:val="0"/>
          <w:szCs w:val="21"/>
          <w:highlight w:val="none"/>
        </w:rPr>
        <w:t>3.2</w:t>
      </w:r>
      <w:r>
        <w:rPr>
          <w:rFonts w:hint="eastAsia" w:ascii="仿宋" w:hAnsi="仿宋" w:eastAsia="仿宋"/>
          <w:bCs/>
          <w:snapToGrid w:val="0"/>
          <w:kern w:val="0"/>
          <w:szCs w:val="21"/>
          <w:highlight w:val="none"/>
        </w:rPr>
        <w:t xml:space="preserve"> </w:t>
      </w:r>
      <w:r>
        <w:rPr>
          <w:rFonts w:hint="eastAsia" w:ascii="仿宋" w:hAnsi="仿宋" w:eastAsia="仿宋" w:cs="宋体"/>
          <w:snapToGrid w:val="0"/>
          <w:kern w:val="0"/>
          <w:szCs w:val="21"/>
          <w:highlight w:val="none"/>
        </w:rPr>
        <w:t>政府采购活动中，供应商提供的货物、工程或者服务符合下列情形的，享受中小企业扶持政策：</w:t>
      </w:r>
    </w:p>
    <w:p>
      <w:pPr>
        <w:numPr>
          <w:ilvl w:val="0"/>
          <w:numId w:val="6"/>
        </w:numPr>
        <w:adjustRightInd w:val="0"/>
        <w:snapToGrid w:val="0"/>
        <w:rPr>
          <w:rFonts w:hint="eastAsia" w:ascii="仿宋" w:hAnsi="仿宋" w:eastAsia="仿宋" w:cs="宋体"/>
          <w:snapToGrid w:val="0"/>
          <w:kern w:val="0"/>
          <w:szCs w:val="21"/>
          <w:highlight w:val="none"/>
        </w:rPr>
      </w:pPr>
      <w:r>
        <w:rPr>
          <w:rFonts w:ascii="仿宋" w:hAnsi="仿宋" w:eastAsia="仿宋" w:cs="宋体"/>
          <w:snapToGrid w:val="0"/>
          <w:kern w:val="0"/>
          <w:szCs w:val="21"/>
          <w:highlight w:val="none"/>
        </w:rPr>
        <w:t>在货物采购项目中，货物由中小企业制造，即货物由中小企业生产且使用该中小企业商号或者注册商标；</w:t>
      </w:r>
    </w:p>
    <w:p>
      <w:pPr>
        <w:numPr>
          <w:ilvl w:val="0"/>
          <w:numId w:val="6"/>
        </w:numPr>
        <w:adjustRightInd w:val="0"/>
        <w:snapToGrid w:val="0"/>
        <w:rPr>
          <w:rFonts w:hint="eastAsia" w:ascii="仿宋" w:hAnsi="仿宋" w:eastAsia="仿宋" w:cs="宋体"/>
          <w:snapToGrid w:val="0"/>
          <w:kern w:val="0"/>
          <w:szCs w:val="21"/>
          <w:highlight w:val="none"/>
        </w:rPr>
      </w:pPr>
      <w:r>
        <w:rPr>
          <w:rFonts w:ascii="仿宋" w:hAnsi="仿宋" w:eastAsia="仿宋" w:cs="宋体"/>
          <w:snapToGrid w:val="0"/>
          <w:kern w:val="0"/>
          <w:szCs w:val="21"/>
          <w:highlight w:val="none"/>
        </w:rPr>
        <w:t>在工程采购项目中，工程由中小企业承建，即工程施工单位为中小企业；</w:t>
      </w:r>
    </w:p>
    <w:p>
      <w:pPr>
        <w:numPr>
          <w:ilvl w:val="0"/>
          <w:numId w:val="6"/>
        </w:numPr>
        <w:adjustRightInd w:val="0"/>
        <w:snapToGrid w:val="0"/>
        <w:rPr>
          <w:rFonts w:hint="eastAsia" w:ascii="仿宋" w:hAnsi="仿宋" w:eastAsia="仿宋" w:cs="宋体"/>
          <w:snapToGrid w:val="0"/>
          <w:kern w:val="0"/>
          <w:szCs w:val="21"/>
          <w:highlight w:val="none"/>
        </w:rPr>
      </w:pPr>
      <w:r>
        <w:rPr>
          <w:rFonts w:ascii="仿宋" w:hAnsi="仿宋" w:eastAsia="仿宋" w:cs="宋体"/>
          <w:snapToGrid w:val="0"/>
          <w:kern w:val="0"/>
          <w:szCs w:val="21"/>
          <w:highlight w:val="none"/>
        </w:rPr>
        <w:t>在服务采购项目中，服务由中小企业承接，即提供服务的人员为中小企业依照《中华人民共和国劳动合同法》订立劳动合同的从业人员。</w:t>
      </w:r>
    </w:p>
    <w:p>
      <w:pPr>
        <w:adjustRightInd w:val="0"/>
        <w:snapToGrid w:val="0"/>
        <w:ind w:firstLine="413" w:firstLineChars="196"/>
        <w:rPr>
          <w:rFonts w:hint="eastAsia" w:ascii="仿宋" w:hAnsi="仿宋" w:eastAsia="仿宋" w:cs="宋体"/>
          <w:b/>
          <w:snapToGrid w:val="0"/>
          <w:kern w:val="0"/>
          <w:szCs w:val="21"/>
          <w:highlight w:val="none"/>
        </w:rPr>
      </w:pPr>
      <w:r>
        <w:rPr>
          <w:rFonts w:hint="eastAsia" w:ascii="仿宋" w:hAnsi="仿宋" w:eastAsia="仿宋" w:cs="宋体"/>
          <w:b/>
          <w:snapToGrid w:val="0"/>
          <w:kern w:val="0"/>
          <w:szCs w:val="21"/>
          <w:highlight w:val="none"/>
        </w:rPr>
        <w:t>在货物采购项目中，供应商提供的货物既有中小企业制造货物，也有大型企业制造货物的，不享受中小企业扶持政策。</w:t>
      </w:r>
    </w:p>
    <w:p>
      <w:pPr>
        <w:adjustRightInd w:val="0"/>
        <w:snapToGrid w:val="0"/>
        <w:ind w:firstLine="413" w:firstLineChars="196"/>
        <w:rPr>
          <w:rFonts w:ascii="仿宋" w:hAnsi="仿宋" w:eastAsia="仿宋" w:cs="宋体"/>
          <w:b/>
          <w:snapToGrid w:val="0"/>
          <w:kern w:val="0"/>
          <w:szCs w:val="21"/>
          <w:highlight w:val="none"/>
        </w:rPr>
      </w:pPr>
      <w:r>
        <w:rPr>
          <w:rFonts w:hint="eastAsia" w:ascii="仿宋" w:hAnsi="仿宋" w:eastAsia="仿宋" w:cs="宋体"/>
          <w:b/>
          <w:snapToGrid w:val="0"/>
          <w:kern w:val="0"/>
          <w:szCs w:val="21"/>
          <w:highlight w:val="none"/>
        </w:rPr>
        <w:t>以联合体形式参加政府采购活动，联合体各方均为中小企业的，联合体视同中小企业。其中，联合体各方均为小微企业的，联合体视同小微企业。</w:t>
      </w:r>
    </w:p>
    <w:p>
      <w:pPr>
        <w:adjustRightInd w:val="0"/>
        <w:snapToGrid w:val="0"/>
        <w:ind w:left="420" w:hanging="420" w:hangingChars="200"/>
        <w:rPr>
          <w:rFonts w:ascii="仿宋" w:hAnsi="仿宋" w:eastAsia="仿宋"/>
          <w:snapToGrid w:val="0"/>
          <w:kern w:val="0"/>
          <w:szCs w:val="21"/>
          <w:highlight w:val="none"/>
        </w:rPr>
      </w:pPr>
      <w:r>
        <w:rPr>
          <w:rFonts w:hint="eastAsia" w:ascii="仿宋" w:hAnsi="仿宋" w:eastAsia="仿宋"/>
          <w:snapToGrid w:val="0"/>
          <w:kern w:val="0"/>
          <w:szCs w:val="21"/>
          <w:highlight w:val="none"/>
        </w:rPr>
        <w:t>3.3 对于未预留份额专门面向中小企业的政府采购项目，以及预留份额政府采购项目中的非预留部分标项，对小型和微型企业的最后报价给予10%—20%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pPr>
        <w:adjustRightInd w:val="0"/>
        <w:snapToGrid w:val="0"/>
        <w:ind w:left="420" w:hanging="420" w:hangingChars="200"/>
        <w:rPr>
          <w:rFonts w:ascii="仿宋" w:hAnsi="仿宋" w:eastAsia="仿宋"/>
          <w:snapToGrid w:val="0"/>
          <w:kern w:val="0"/>
          <w:szCs w:val="21"/>
          <w:highlight w:val="none"/>
        </w:rPr>
      </w:pPr>
      <w:r>
        <w:rPr>
          <w:rFonts w:hint="eastAsia" w:ascii="仿宋" w:hAnsi="仿宋" w:eastAsia="仿宋"/>
          <w:snapToGrid w:val="0"/>
          <w:kern w:val="0"/>
          <w:szCs w:val="21"/>
          <w:highlight w:val="none"/>
        </w:rPr>
        <w:t>3.4 符合《关于促进残疾人就业政府采购政策的通知》（财库[2017]141号）规定的条件并提供《残疾人福利性单位声明函》</w:t>
      </w:r>
      <w:r>
        <w:rPr>
          <w:rFonts w:hint="eastAsia" w:ascii="仿宋" w:hAnsi="仿宋" w:eastAsia="仿宋"/>
          <w:snapToGrid w:val="0"/>
          <w:kern w:val="0"/>
          <w:szCs w:val="21"/>
          <w:highlight w:val="none"/>
          <w:u w:val="single"/>
        </w:rPr>
        <w:t>（附件</w:t>
      </w:r>
      <w:r>
        <w:rPr>
          <w:rFonts w:hint="eastAsia" w:ascii="仿宋" w:hAnsi="仿宋" w:eastAsia="仿宋"/>
          <w:snapToGrid w:val="0"/>
          <w:kern w:val="0"/>
          <w:szCs w:val="21"/>
          <w:highlight w:val="none"/>
          <w:u w:val="single"/>
          <w:lang w:val="en-US" w:eastAsia="zh-CN"/>
        </w:rPr>
        <w:t>3</w:t>
      </w:r>
      <w:r>
        <w:rPr>
          <w:rFonts w:hint="eastAsia" w:ascii="仿宋" w:hAnsi="仿宋" w:eastAsia="仿宋"/>
          <w:snapToGrid w:val="0"/>
          <w:kern w:val="0"/>
          <w:szCs w:val="21"/>
          <w:highlight w:val="none"/>
          <w:u w:val="single"/>
        </w:rPr>
        <w:t>）</w:t>
      </w:r>
      <w:r>
        <w:rPr>
          <w:rFonts w:hint="eastAsia" w:ascii="仿宋" w:hAnsi="仿宋" w:eastAsia="仿宋"/>
          <w:snapToGrid w:val="0"/>
          <w:kern w:val="0"/>
          <w:szCs w:val="21"/>
          <w:highlight w:val="none"/>
        </w:rPr>
        <w:t>的残疾人福利性单位视同小型、微型企业；</w:t>
      </w:r>
    </w:p>
    <w:p>
      <w:pPr>
        <w:adjustRightInd w:val="0"/>
        <w:snapToGrid w:val="0"/>
        <w:ind w:left="420" w:hanging="420" w:hangingChars="200"/>
        <w:rPr>
          <w:rFonts w:ascii="仿宋" w:hAnsi="仿宋" w:eastAsia="仿宋"/>
          <w:snapToGrid w:val="0"/>
          <w:kern w:val="0"/>
          <w:szCs w:val="21"/>
          <w:highlight w:val="none"/>
        </w:rPr>
      </w:pPr>
      <w:r>
        <w:rPr>
          <w:rFonts w:hint="eastAsia" w:ascii="仿宋" w:hAnsi="仿宋" w:eastAsia="仿宋"/>
          <w:snapToGrid w:val="0"/>
          <w:kern w:val="0"/>
          <w:szCs w:val="21"/>
          <w:highlight w:val="none"/>
        </w:rPr>
        <w:t>3.5 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ind w:left="420" w:hanging="420" w:hangingChars="200"/>
        <w:rPr>
          <w:rFonts w:ascii="仿宋" w:hAnsi="仿宋" w:eastAsia="仿宋"/>
          <w:snapToGrid w:val="0"/>
          <w:kern w:val="0"/>
          <w:szCs w:val="21"/>
          <w:highlight w:val="none"/>
        </w:rPr>
      </w:pPr>
      <w:r>
        <w:rPr>
          <w:rFonts w:hint="eastAsia" w:ascii="仿宋" w:hAnsi="仿宋" w:eastAsia="仿宋"/>
          <w:snapToGrid w:val="0"/>
          <w:kern w:val="0"/>
          <w:szCs w:val="21"/>
          <w:highlight w:val="none"/>
        </w:rPr>
        <w:t>3.6 可享受中小企业扶持政策的供应商应按照采购文件格式要求提供《中小企业声明函》</w:t>
      </w:r>
      <w:r>
        <w:rPr>
          <w:rFonts w:hint="eastAsia" w:ascii="仿宋" w:hAnsi="仿宋" w:eastAsia="仿宋"/>
          <w:snapToGrid w:val="0"/>
          <w:kern w:val="0"/>
          <w:szCs w:val="21"/>
          <w:highlight w:val="none"/>
          <w:u w:val="single"/>
        </w:rPr>
        <w:t>（附件</w:t>
      </w:r>
      <w:r>
        <w:rPr>
          <w:rFonts w:hint="eastAsia" w:ascii="仿宋" w:hAnsi="仿宋" w:eastAsia="仿宋"/>
          <w:snapToGrid w:val="0"/>
          <w:kern w:val="0"/>
          <w:szCs w:val="21"/>
          <w:highlight w:val="none"/>
          <w:u w:val="single"/>
          <w:lang w:val="en-US" w:eastAsia="zh-CN"/>
        </w:rPr>
        <w:t>5</w:t>
      </w:r>
      <w:r>
        <w:rPr>
          <w:rFonts w:hint="eastAsia" w:ascii="仿宋" w:hAnsi="仿宋" w:eastAsia="仿宋"/>
          <w:snapToGrid w:val="0"/>
          <w:kern w:val="0"/>
          <w:szCs w:val="21"/>
          <w:highlight w:val="none"/>
          <w:u w:val="single"/>
        </w:rPr>
        <w:t>）</w:t>
      </w:r>
      <w:r>
        <w:rPr>
          <w:rFonts w:hint="eastAsia" w:ascii="仿宋" w:hAnsi="仿宋" w:eastAsia="仿宋"/>
          <w:snapToGrid w:val="0"/>
          <w:kern w:val="0"/>
          <w:szCs w:val="21"/>
          <w:highlight w:val="none"/>
        </w:rPr>
        <w:t>，供应商提供的《中小企业声明函》与实际情况不符的，不享受中小企业扶持政策。声明内容不实的，属于提供虚假材料谋取中标、成交的，依法承担法律责任。</w:t>
      </w:r>
    </w:p>
    <w:p>
      <w:pPr>
        <w:adjustRightInd w:val="0"/>
        <w:snapToGrid w:val="0"/>
        <w:ind w:left="420" w:hanging="420" w:hangingChars="200"/>
        <w:rPr>
          <w:rFonts w:ascii="仿宋" w:hAnsi="仿宋" w:eastAsia="仿宋"/>
          <w:snapToGrid w:val="0"/>
          <w:kern w:val="0"/>
          <w:szCs w:val="21"/>
          <w:highlight w:val="none"/>
        </w:rPr>
      </w:pPr>
      <w:r>
        <w:rPr>
          <w:rFonts w:hint="eastAsia" w:ascii="仿宋" w:hAnsi="仿宋" w:eastAsia="仿宋"/>
          <w:snapToGrid w:val="0"/>
          <w:kern w:val="0"/>
          <w:szCs w:val="21"/>
          <w:highlight w:val="none"/>
        </w:rPr>
        <w:t>3.7 中小企业享受扶持政策获得政府采购合同的，小微企业不得将合同分包给大中型企业，中型企业不得将合同分包给大型企业。</w:t>
      </w:r>
    </w:p>
    <w:p>
      <w:pPr>
        <w:adjustRightInd w:val="0"/>
        <w:snapToGrid w:val="0"/>
        <w:spacing w:before="120" w:beforeLines="50" w:after="120" w:afterLines="50"/>
        <w:rPr>
          <w:rFonts w:ascii="仿宋" w:hAnsi="仿宋" w:eastAsia="仿宋"/>
          <w:b/>
          <w:snapToGrid w:val="0"/>
          <w:kern w:val="0"/>
          <w:sz w:val="24"/>
          <w:highlight w:val="none"/>
        </w:rPr>
      </w:pPr>
      <w:r>
        <w:rPr>
          <w:rFonts w:hint="eastAsia" w:ascii="仿宋" w:hAnsi="仿宋" w:eastAsia="仿宋"/>
          <w:b/>
          <w:snapToGrid w:val="0"/>
          <w:kern w:val="0"/>
          <w:sz w:val="24"/>
          <w:highlight w:val="none"/>
        </w:rPr>
        <w:t>4.支持创新发展</w:t>
      </w:r>
    </w:p>
    <w:p>
      <w:pPr>
        <w:adjustRightInd w:val="0"/>
        <w:snapToGrid w:val="0"/>
        <w:ind w:left="420" w:hanging="420" w:hangingChars="200"/>
        <w:rPr>
          <w:rFonts w:ascii="仿宋" w:hAnsi="仿宋" w:eastAsia="仿宋"/>
          <w:snapToGrid w:val="0"/>
          <w:kern w:val="0"/>
          <w:szCs w:val="21"/>
          <w:highlight w:val="none"/>
        </w:rPr>
      </w:pPr>
      <w:r>
        <w:rPr>
          <w:rFonts w:hint="eastAsia" w:ascii="仿宋" w:hAnsi="仿宋" w:eastAsia="仿宋"/>
          <w:snapToGrid w:val="0"/>
          <w:kern w:val="0"/>
          <w:szCs w:val="21"/>
          <w:highlight w:val="none"/>
        </w:rPr>
        <w:t>4.1 采购人优先采购被认定为首台套产品和“制造精品”的自主创新产品。</w:t>
      </w:r>
    </w:p>
    <w:p>
      <w:pPr>
        <w:adjustRightInd w:val="0"/>
        <w:snapToGrid w:val="0"/>
        <w:ind w:left="420" w:hanging="420" w:hangingChars="200"/>
        <w:rPr>
          <w:rFonts w:hint="eastAsia" w:ascii="仿宋" w:hAnsi="仿宋" w:eastAsia="仿宋"/>
          <w:snapToGrid w:val="0"/>
          <w:kern w:val="0"/>
          <w:szCs w:val="21"/>
          <w:highlight w:val="none"/>
        </w:rPr>
      </w:pPr>
      <w:r>
        <w:rPr>
          <w:rFonts w:hint="eastAsia" w:ascii="仿宋" w:hAnsi="仿宋" w:eastAsia="仿宋"/>
          <w:snapToGrid w:val="0"/>
          <w:kern w:val="0"/>
          <w:szCs w:val="21"/>
          <w:highlight w:val="none"/>
        </w:rPr>
        <w:t>4.2 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adjustRightInd w:val="0"/>
        <w:snapToGrid w:val="0"/>
        <w:spacing w:before="120" w:beforeLines="50" w:after="120" w:afterLines="50"/>
        <w:rPr>
          <w:rFonts w:ascii="仿宋" w:hAnsi="仿宋" w:eastAsia="仿宋"/>
          <w:b/>
          <w:snapToGrid w:val="0"/>
          <w:kern w:val="0"/>
          <w:sz w:val="24"/>
          <w:highlight w:val="none"/>
        </w:rPr>
      </w:pPr>
      <w:r>
        <w:rPr>
          <w:rFonts w:hint="eastAsia" w:ascii="仿宋" w:hAnsi="仿宋" w:eastAsia="仿宋"/>
          <w:b/>
          <w:snapToGrid w:val="0"/>
          <w:kern w:val="0"/>
          <w:sz w:val="24"/>
          <w:highlight w:val="none"/>
        </w:rPr>
        <w:t>5.平等对待内外资企业和符合条件的破产重整企业</w:t>
      </w:r>
    </w:p>
    <w:p>
      <w:pPr>
        <w:adjustRightInd w:val="0"/>
        <w:snapToGrid w:val="0"/>
        <w:ind w:left="420" w:leftChars="200"/>
        <w:rPr>
          <w:rFonts w:hint="eastAsia" w:ascii="仿宋" w:hAnsi="仿宋" w:eastAsia="仿宋"/>
          <w:snapToGrid w:val="0"/>
          <w:kern w:val="0"/>
          <w:szCs w:val="21"/>
          <w:highlight w:val="none"/>
        </w:rPr>
      </w:pPr>
      <w:r>
        <w:rPr>
          <w:rFonts w:hint="eastAsia" w:ascii="仿宋" w:hAnsi="仿宋" w:eastAsia="仿宋"/>
          <w:snapToGrid w:val="0"/>
          <w:kern w:val="0"/>
          <w:szCs w:val="21"/>
          <w:highlight w:val="none"/>
        </w:rPr>
        <w:t>平等对待内外资企业和符合条件的破产重整企业，切实保障企业公平竞争，维护企业合法利益。</w:t>
      </w:r>
    </w:p>
    <w:p>
      <w:pPr>
        <w:adjustRightInd w:val="0"/>
        <w:snapToGrid w:val="0"/>
        <w:ind w:left="420" w:leftChars="200"/>
        <w:rPr>
          <w:rFonts w:ascii="仿宋" w:hAnsi="仿宋" w:eastAsia="仿宋"/>
          <w:snapToGrid w:val="0"/>
          <w:kern w:val="0"/>
          <w:szCs w:val="21"/>
          <w:highlight w:val="none"/>
        </w:rPr>
      </w:pPr>
    </w:p>
    <w:p>
      <w:pPr>
        <w:pStyle w:val="4"/>
        <w:snapToGrid w:val="0"/>
        <w:spacing w:before="120" w:beforeLines="50" w:afterLines="50" w:line="240" w:lineRule="auto"/>
        <w:ind w:firstLine="0" w:firstLineChars="0"/>
        <w:jc w:val="center"/>
        <w:rPr>
          <w:rFonts w:ascii="仿宋" w:hAnsi="仿宋" w:eastAsia="仿宋" w:cs="仿宋_GB2312"/>
          <w:snapToGrid w:val="0"/>
          <w:kern w:val="0"/>
          <w:sz w:val="28"/>
          <w:szCs w:val="28"/>
          <w:highlight w:val="none"/>
        </w:rPr>
      </w:pPr>
      <w:r>
        <w:rPr>
          <w:rFonts w:ascii="仿宋" w:hAnsi="仿宋" w:eastAsia="仿宋" w:cs="仿宋_GB2312"/>
          <w:snapToGrid w:val="0"/>
          <w:kern w:val="0"/>
          <w:sz w:val="28"/>
          <w:szCs w:val="28"/>
          <w:highlight w:val="none"/>
        </w:rPr>
        <w:t>四、</w:t>
      </w:r>
      <w:r>
        <w:rPr>
          <w:rFonts w:hint="eastAsia" w:ascii="仿宋" w:hAnsi="仿宋" w:eastAsia="仿宋" w:cs="仿宋_GB2312"/>
          <w:snapToGrid w:val="0"/>
          <w:kern w:val="0"/>
          <w:sz w:val="28"/>
          <w:szCs w:val="28"/>
          <w:highlight w:val="none"/>
        </w:rPr>
        <w:t>询问、质疑、投诉</w:t>
      </w:r>
    </w:p>
    <w:p>
      <w:pPr>
        <w:adjustRightInd w:val="0"/>
        <w:snapToGrid w:val="0"/>
        <w:spacing w:before="120" w:beforeLines="50" w:after="120" w:afterLines="50"/>
        <w:rPr>
          <w:rFonts w:ascii="仿宋" w:hAnsi="仿宋" w:eastAsia="仿宋"/>
          <w:b/>
          <w:snapToGrid w:val="0"/>
          <w:kern w:val="0"/>
          <w:sz w:val="24"/>
          <w:highlight w:val="none"/>
        </w:rPr>
      </w:pPr>
      <w:r>
        <w:rPr>
          <w:rFonts w:hint="eastAsia" w:ascii="仿宋" w:hAnsi="仿宋" w:eastAsia="仿宋"/>
          <w:b/>
          <w:snapToGrid w:val="0"/>
          <w:kern w:val="0"/>
          <w:sz w:val="24"/>
          <w:highlight w:val="none"/>
        </w:rPr>
        <w:t>1.在线询问、质疑、投诉</w:t>
      </w:r>
    </w:p>
    <w:p>
      <w:pPr>
        <w:adjustRightInd w:val="0"/>
        <w:snapToGrid w:val="0"/>
        <w:ind w:firstLine="420" w:firstLineChars="200"/>
        <w:rPr>
          <w:rFonts w:ascii="仿宋" w:hAnsi="仿宋" w:eastAsia="仿宋"/>
          <w:snapToGrid w:val="0"/>
          <w:kern w:val="0"/>
          <w:szCs w:val="21"/>
          <w:highlight w:val="none"/>
        </w:rPr>
      </w:pPr>
      <w:r>
        <w:rPr>
          <w:rFonts w:hint="eastAsia" w:ascii="仿宋" w:hAnsi="仿宋" w:eastAsia="仿宋"/>
          <w:snapToGrid w:val="0"/>
          <w:kern w:val="0"/>
          <w:szCs w:val="21"/>
          <w:highlight w:val="none"/>
        </w:rPr>
        <w:t>根据《浙江省财政厅关于进一步促进政府采购公平竞争打造最优营商环境的通知》（浙财采监</w:t>
      </w:r>
      <w:r>
        <w:rPr>
          <w:rFonts w:hint="eastAsia" w:ascii="仿宋" w:hAnsi="仿宋" w:eastAsia="仿宋"/>
          <w:snapToGrid w:val="0"/>
          <w:kern w:val="0"/>
          <w:szCs w:val="21"/>
          <w:highlight w:val="none"/>
          <w:lang w:val="en-US" w:eastAsia="zh-CN"/>
        </w:rPr>
        <w:t>[</w:t>
      </w:r>
      <w:r>
        <w:rPr>
          <w:rFonts w:hint="eastAsia" w:ascii="仿宋" w:hAnsi="仿宋" w:eastAsia="仿宋"/>
          <w:snapToGrid w:val="0"/>
          <w:kern w:val="0"/>
          <w:szCs w:val="21"/>
          <w:highlight w:val="none"/>
        </w:rPr>
        <w:t>2021</w:t>
      </w:r>
      <w:r>
        <w:rPr>
          <w:rFonts w:hint="eastAsia" w:ascii="仿宋" w:hAnsi="仿宋" w:eastAsia="仿宋"/>
          <w:snapToGrid w:val="0"/>
          <w:kern w:val="0"/>
          <w:szCs w:val="21"/>
          <w:highlight w:val="none"/>
          <w:lang w:val="en-US" w:eastAsia="zh-CN"/>
        </w:rPr>
        <w:t>]</w:t>
      </w:r>
      <w:r>
        <w:rPr>
          <w:rFonts w:hint="eastAsia" w:ascii="仿宋" w:hAnsi="仿宋" w:eastAsia="仿宋"/>
          <w:snapToGrid w:val="0"/>
          <w:kern w:val="0"/>
          <w:szCs w:val="21"/>
          <w:highlight w:val="none"/>
        </w:rPr>
        <w:t>22号）文件关于“健全行政裁决机制”</w:t>
      </w:r>
      <w:r>
        <w:rPr>
          <w:rFonts w:hint="eastAsia" w:ascii="仿宋" w:hAnsi="仿宋" w:eastAsia="仿宋"/>
          <w:snapToGrid w:val="0"/>
          <w:kern w:val="0"/>
          <w:szCs w:val="21"/>
          <w:highlight w:val="none"/>
          <w:lang w:val="en-US" w:eastAsia="zh-CN"/>
        </w:rPr>
        <w:t>的</w:t>
      </w:r>
      <w:r>
        <w:rPr>
          <w:rFonts w:hint="eastAsia" w:ascii="仿宋" w:hAnsi="仿宋" w:eastAsia="仿宋"/>
          <w:snapToGrid w:val="0"/>
          <w:kern w:val="0"/>
          <w:szCs w:val="21"/>
          <w:highlight w:val="none"/>
        </w:rPr>
        <w:t>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before="120" w:beforeLines="50" w:after="120" w:afterLines="50"/>
        <w:rPr>
          <w:rFonts w:ascii="仿宋" w:hAnsi="仿宋" w:eastAsia="仿宋"/>
          <w:b/>
          <w:snapToGrid w:val="0"/>
          <w:kern w:val="0"/>
          <w:sz w:val="24"/>
          <w:highlight w:val="none"/>
        </w:rPr>
      </w:pPr>
      <w:r>
        <w:rPr>
          <w:rFonts w:hint="eastAsia" w:ascii="仿宋" w:hAnsi="仿宋" w:eastAsia="仿宋"/>
          <w:b/>
          <w:snapToGrid w:val="0"/>
          <w:kern w:val="0"/>
          <w:sz w:val="24"/>
          <w:highlight w:val="none"/>
        </w:rPr>
        <w:t>2.</w:t>
      </w:r>
      <w:r>
        <w:rPr>
          <w:rFonts w:ascii="仿宋" w:hAnsi="仿宋" w:eastAsia="仿宋"/>
          <w:b/>
          <w:snapToGrid w:val="0"/>
          <w:kern w:val="0"/>
          <w:sz w:val="24"/>
          <w:highlight w:val="none"/>
        </w:rPr>
        <w:t>供应商询问</w:t>
      </w:r>
    </w:p>
    <w:p>
      <w:pPr>
        <w:adjustRightInd w:val="0"/>
        <w:snapToGrid w:val="0"/>
        <w:ind w:firstLine="420" w:firstLineChars="200"/>
        <w:rPr>
          <w:rFonts w:ascii="仿宋" w:hAnsi="仿宋" w:eastAsia="仿宋"/>
          <w:snapToGrid w:val="0"/>
          <w:kern w:val="0"/>
          <w:szCs w:val="21"/>
          <w:highlight w:val="none"/>
        </w:rPr>
      </w:pPr>
      <w:r>
        <w:rPr>
          <w:rFonts w:hint="eastAsia" w:ascii="仿宋" w:hAnsi="仿宋" w:eastAsia="仿宋"/>
          <w:snapToGrid w:val="0"/>
          <w:kern w:val="0"/>
          <w:szCs w:val="21"/>
          <w:highlight w:val="none"/>
        </w:rPr>
        <w:t>供应商对政府采购活动事项有疑问的，可以提出询问，采购人或者采购代理机构应当在</w:t>
      </w:r>
      <w:r>
        <w:rPr>
          <w:rFonts w:ascii="仿宋" w:hAnsi="仿宋" w:eastAsia="仿宋"/>
          <w:snapToGrid w:val="0"/>
          <w:kern w:val="0"/>
          <w:szCs w:val="21"/>
          <w:highlight w:val="none"/>
        </w:rPr>
        <w:t>3个工作日内对供应</w:t>
      </w:r>
      <w:r>
        <w:rPr>
          <w:rFonts w:hint="eastAsia" w:ascii="仿宋" w:hAnsi="仿宋" w:eastAsia="仿宋"/>
          <w:snapToGrid w:val="0"/>
          <w:kern w:val="0"/>
          <w:szCs w:val="21"/>
          <w:highlight w:val="none"/>
        </w:rPr>
        <w:t>商依法提出的询问作出答复，但答复的内容不得涉及商业秘密。供应商的询问超出采购人对采购代理机构委托授权范围的，采购代理机构应当告知供应商向采购人提出。</w:t>
      </w:r>
    </w:p>
    <w:p>
      <w:pPr>
        <w:adjustRightInd w:val="0"/>
        <w:snapToGrid w:val="0"/>
        <w:spacing w:before="120" w:beforeLines="50" w:after="120" w:afterLines="50"/>
        <w:rPr>
          <w:rFonts w:hint="eastAsia" w:ascii="仿宋" w:hAnsi="仿宋" w:eastAsia="仿宋"/>
          <w:b/>
          <w:snapToGrid w:val="0"/>
          <w:kern w:val="0"/>
          <w:sz w:val="24"/>
          <w:highlight w:val="none"/>
        </w:rPr>
      </w:pPr>
      <w:r>
        <w:rPr>
          <w:rFonts w:hint="eastAsia" w:ascii="仿宋" w:hAnsi="仿宋" w:eastAsia="仿宋"/>
          <w:b/>
          <w:snapToGrid w:val="0"/>
          <w:kern w:val="0"/>
          <w:sz w:val="24"/>
          <w:highlight w:val="none"/>
        </w:rPr>
        <w:t>3.</w:t>
      </w:r>
      <w:r>
        <w:rPr>
          <w:rFonts w:ascii="仿宋" w:hAnsi="仿宋" w:eastAsia="仿宋"/>
          <w:b/>
          <w:snapToGrid w:val="0"/>
          <w:kern w:val="0"/>
          <w:sz w:val="24"/>
          <w:highlight w:val="none"/>
        </w:rPr>
        <w:t>供应商质疑</w:t>
      </w:r>
    </w:p>
    <w:p>
      <w:pPr>
        <w:adjustRightInd w:val="0"/>
        <w:snapToGrid w:val="0"/>
        <w:ind w:left="422" w:hanging="422" w:hangingChars="200"/>
        <w:rPr>
          <w:rFonts w:ascii="仿宋" w:hAnsi="仿宋" w:eastAsia="仿宋"/>
          <w:b/>
          <w:snapToGrid w:val="0"/>
          <w:kern w:val="0"/>
          <w:szCs w:val="21"/>
          <w:highlight w:val="none"/>
        </w:rPr>
      </w:pPr>
      <w:r>
        <w:rPr>
          <w:rFonts w:hint="eastAsia" w:ascii="仿宋" w:hAnsi="仿宋" w:eastAsia="仿宋"/>
          <w:b/>
          <w:snapToGrid w:val="0"/>
          <w:kern w:val="0"/>
          <w:szCs w:val="21"/>
          <w:highlight w:val="none"/>
        </w:rPr>
        <w:t>3.1 质疑提出时效</w:t>
      </w:r>
    </w:p>
    <w:p>
      <w:pPr>
        <w:adjustRightInd w:val="0"/>
        <w:snapToGrid w:val="0"/>
        <w:ind w:left="630" w:hanging="630" w:hangingChars="300"/>
        <w:rPr>
          <w:rFonts w:ascii="仿宋" w:hAnsi="仿宋" w:eastAsia="仿宋"/>
          <w:snapToGrid w:val="0"/>
          <w:kern w:val="0"/>
          <w:szCs w:val="21"/>
          <w:highlight w:val="none"/>
        </w:rPr>
      </w:pPr>
      <w:r>
        <w:rPr>
          <w:rFonts w:hint="eastAsia" w:ascii="仿宋" w:hAnsi="仿宋" w:eastAsia="仿宋"/>
          <w:snapToGrid w:val="0"/>
          <w:kern w:val="0"/>
          <w:szCs w:val="21"/>
          <w:highlight w:val="none"/>
        </w:rPr>
        <w:t>3.1.1 提出质疑的供应商应当是参与所质疑项目采购活动的供应商。潜在供应商已依法获取其可质疑的采购文件的，可以对该文件提出质疑。</w:t>
      </w:r>
    </w:p>
    <w:p>
      <w:pPr>
        <w:adjustRightInd w:val="0"/>
        <w:snapToGrid w:val="0"/>
        <w:ind w:left="630" w:hanging="630" w:hangingChars="300"/>
        <w:rPr>
          <w:rFonts w:ascii="仿宋" w:hAnsi="仿宋" w:eastAsia="仿宋"/>
          <w:snapToGrid w:val="0"/>
          <w:kern w:val="0"/>
          <w:szCs w:val="21"/>
          <w:highlight w:val="none"/>
        </w:rPr>
      </w:pPr>
      <w:r>
        <w:rPr>
          <w:rFonts w:hint="eastAsia" w:ascii="仿宋" w:hAnsi="仿宋" w:eastAsia="仿宋"/>
          <w:snapToGrid w:val="0"/>
          <w:kern w:val="0"/>
          <w:szCs w:val="21"/>
          <w:highlight w:val="none"/>
        </w:rPr>
        <w:t>3.1.2 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numPr>
          <w:ilvl w:val="0"/>
          <w:numId w:val="7"/>
        </w:numPr>
        <w:adjustRightInd w:val="0"/>
        <w:snapToGrid w:val="0"/>
        <w:rPr>
          <w:rFonts w:ascii="仿宋" w:hAnsi="仿宋" w:eastAsia="仿宋"/>
          <w:snapToGrid w:val="0"/>
          <w:kern w:val="0"/>
          <w:szCs w:val="21"/>
          <w:highlight w:val="none"/>
        </w:rPr>
      </w:pPr>
      <w:r>
        <w:rPr>
          <w:rFonts w:hint="eastAsia" w:ascii="仿宋" w:hAnsi="仿宋" w:eastAsia="仿宋"/>
          <w:snapToGrid w:val="0"/>
          <w:kern w:val="0"/>
          <w:szCs w:val="21"/>
          <w:highlight w:val="none"/>
        </w:rPr>
        <w:t>对采购文件提出质疑的，质疑期限为供应商获得采购文件之日或者采购文件公告期限届满之日起计算，采购文件在获取截止之日后获得的，应当自采购文件公告期限届满之日起计算。</w:t>
      </w:r>
    </w:p>
    <w:p>
      <w:pPr>
        <w:numPr>
          <w:ilvl w:val="0"/>
          <w:numId w:val="7"/>
        </w:numPr>
        <w:adjustRightInd w:val="0"/>
        <w:snapToGrid w:val="0"/>
        <w:rPr>
          <w:rFonts w:ascii="仿宋" w:hAnsi="仿宋" w:eastAsia="仿宋"/>
          <w:snapToGrid w:val="0"/>
          <w:kern w:val="0"/>
          <w:szCs w:val="21"/>
          <w:highlight w:val="none"/>
        </w:rPr>
      </w:pPr>
      <w:r>
        <w:rPr>
          <w:rFonts w:hint="eastAsia" w:ascii="仿宋" w:hAnsi="仿宋" w:eastAsia="仿宋"/>
          <w:snapToGrid w:val="0"/>
          <w:kern w:val="0"/>
          <w:szCs w:val="21"/>
          <w:highlight w:val="none"/>
        </w:rPr>
        <w:t>对采购过程提出质疑的，质疑期限为各采购程序环节结束之日起计算。</w:t>
      </w:r>
    </w:p>
    <w:p>
      <w:pPr>
        <w:numPr>
          <w:ilvl w:val="0"/>
          <w:numId w:val="7"/>
        </w:numPr>
        <w:adjustRightInd w:val="0"/>
        <w:snapToGrid w:val="0"/>
        <w:rPr>
          <w:rFonts w:ascii="仿宋" w:hAnsi="仿宋" w:eastAsia="仿宋"/>
          <w:snapToGrid w:val="0"/>
          <w:kern w:val="0"/>
          <w:szCs w:val="21"/>
          <w:highlight w:val="none"/>
        </w:rPr>
      </w:pPr>
      <w:r>
        <w:rPr>
          <w:rFonts w:hint="eastAsia" w:ascii="仿宋" w:hAnsi="仿宋" w:eastAsia="仿宋"/>
          <w:snapToGrid w:val="0"/>
          <w:kern w:val="0"/>
          <w:szCs w:val="21"/>
          <w:highlight w:val="none"/>
        </w:rPr>
        <w:t>对采购结果提出质疑的，质疑期限自采购结果公告期限届满之日起计算。</w:t>
      </w:r>
    </w:p>
    <w:p>
      <w:pPr>
        <w:numPr>
          <w:ilvl w:val="0"/>
          <w:numId w:val="7"/>
        </w:numPr>
        <w:adjustRightInd w:val="0"/>
        <w:snapToGrid w:val="0"/>
        <w:rPr>
          <w:rFonts w:ascii="仿宋" w:hAnsi="仿宋" w:eastAsia="仿宋"/>
          <w:snapToGrid w:val="0"/>
          <w:kern w:val="0"/>
          <w:szCs w:val="21"/>
          <w:highlight w:val="none"/>
        </w:rPr>
      </w:pPr>
      <w:r>
        <w:rPr>
          <w:rFonts w:hint="eastAsia" w:ascii="仿宋" w:hAnsi="仿宋" w:eastAsia="仿宋"/>
          <w:snapToGrid w:val="0"/>
          <w:kern w:val="0"/>
          <w:szCs w:val="21"/>
          <w:highlight w:val="none"/>
        </w:rPr>
        <w:t>对同一采购程序环节的质疑，供应商须一次性提出。</w:t>
      </w:r>
    </w:p>
    <w:p>
      <w:pPr>
        <w:adjustRightInd w:val="0"/>
        <w:snapToGrid w:val="0"/>
        <w:ind w:left="422" w:hanging="422" w:hangingChars="200"/>
        <w:rPr>
          <w:rFonts w:ascii="仿宋" w:hAnsi="仿宋" w:eastAsia="仿宋"/>
          <w:b/>
          <w:snapToGrid w:val="0"/>
          <w:kern w:val="0"/>
          <w:szCs w:val="21"/>
          <w:highlight w:val="none"/>
        </w:rPr>
      </w:pPr>
      <w:r>
        <w:rPr>
          <w:rFonts w:hint="eastAsia" w:ascii="仿宋" w:hAnsi="仿宋" w:eastAsia="仿宋"/>
          <w:b/>
          <w:snapToGrid w:val="0"/>
          <w:kern w:val="0"/>
          <w:szCs w:val="21"/>
          <w:highlight w:val="none"/>
        </w:rPr>
        <w:t>3.2 质疑答复</w:t>
      </w:r>
    </w:p>
    <w:p>
      <w:pPr>
        <w:adjustRightInd w:val="0"/>
        <w:snapToGrid w:val="0"/>
        <w:ind w:left="630" w:hanging="630" w:hangingChars="300"/>
        <w:rPr>
          <w:rFonts w:ascii="仿宋" w:hAnsi="仿宋" w:eastAsia="仿宋"/>
          <w:snapToGrid w:val="0"/>
          <w:kern w:val="0"/>
          <w:szCs w:val="21"/>
          <w:highlight w:val="none"/>
        </w:rPr>
      </w:pPr>
      <w:r>
        <w:rPr>
          <w:rFonts w:hint="eastAsia" w:ascii="仿宋" w:hAnsi="仿宋" w:eastAsia="仿宋"/>
          <w:snapToGrid w:val="0"/>
          <w:kern w:val="0"/>
          <w:szCs w:val="21"/>
          <w:highlight w:val="none"/>
        </w:rPr>
        <w:t>3.2.1根据政府采购代理协议相关规定，质疑答复责任主体如下：</w:t>
      </w:r>
    </w:p>
    <w:p>
      <w:pPr>
        <w:adjustRightInd w:val="0"/>
        <w:snapToGrid w:val="0"/>
        <w:spacing w:before="120" w:beforeLines="50"/>
        <w:ind w:left="422" w:hanging="422" w:hangingChars="200"/>
        <w:jc w:val="center"/>
        <w:rPr>
          <w:rFonts w:ascii="仿宋" w:hAnsi="仿宋" w:eastAsia="仿宋"/>
          <w:b/>
          <w:snapToGrid w:val="0"/>
          <w:kern w:val="0"/>
          <w:szCs w:val="21"/>
          <w:highlight w:val="none"/>
        </w:rPr>
      </w:pPr>
      <w:r>
        <w:rPr>
          <w:rFonts w:hint="eastAsia" w:ascii="仿宋" w:hAnsi="仿宋" w:eastAsia="仿宋"/>
          <w:b/>
          <w:snapToGrid w:val="0"/>
          <w:kern w:val="0"/>
          <w:szCs w:val="21"/>
          <w:highlight w:val="none"/>
        </w:rPr>
        <w:t>质疑答复责任主体一览表</w:t>
      </w:r>
    </w:p>
    <w:tbl>
      <w:tblPr>
        <w:tblStyle w:val="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4820"/>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96" w:type="dxa"/>
            <w:gridSpan w:val="2"/>
            <w:noWrap w:val="0"/>
            <w:vAlign w:val="center"/>
          </w:tcPr>
          <w:p>
            <w:pPr>
              <w:adjustRightInd w:val="0"/>
              <w:snapToGrid w:val="0"/>
              <w:jc w:val="center"/>
              <w:rPr>
                <w:rFonts w:ascii="仿宋" w:hAnsi="仿宋" w:eastAsia="仿宋"/>
                <w:b/>
                <w:snapToGrid w:val="0"/>
                <w:kern w:val="0"/>
                <w:szCs w:val="21"/>
                <w:highlight w:val="none"/>
              </w:rPr>
            </w:pPr>
            <w:r>
              <w:rPr>
                <w:rFonts w:hint="eastAsia" w:ascii="仿宋" w:hAnsi="仿宋" w:eastAsia="仿宋"/>
                <w:b/>
                <w:snapToGrid w:val="0"/>
                <w:kern w:val="0"/>
                <w:szCs w:val="21"/>
                <w:highlight w:val="none"/>
              </w:rPr>
              <w:t>质疑内容</w:t>
            </w:r>
          </w:p>
        </w:tc>
        <w:tc>
          <w:tcPr>
            <w:tcW w:w="2090" w:type="dxa"/>
            <w:noWrap w:val="0"/>
            <w:vAlign w:val="center"/>
          </w:tcPr>
          <w:p>
            <w:pPr>
              <w:adjustRightInd w:val="0"/>
              <w:snapToGrid w:val="0"/>
              <w:jc w:val="center"/>
              <w:rPr>
                <w:rFonts w:ascii="仿宋" w:hAnsi="仿宋" w:eastAsia="仿宋"/>
                <w:b/>
                <w:snapToGrid w:val="0"/>
                <w:kern w:val="0"/>
                <w:szCs w:val="21"/>
                <w:highlight w:val="none"/>
              </w:rPr>
            </w:pPr>
            <w:r>
              <w:rPr>
                <w:rFonts w:hint="eastAsia" w:ascii="仿宋" w:hAnsi="仿宋" w:eastAsia="仿宋"/>
                <w:b/>
                <w:snapToGrid w:val="0"/>
                <w:kern w:val="0"/>
                <w:szCs w:val="21"/>
                <w:highlight w:val="none"/>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6" w:type="dxa"/>
            <w:vMerge w:val="restart"/>
            <w:noWrap w:val="0"/>
            <w:vAlign w:val="center"/>
          </w:tcPr>
          <w:p>
            <w:pPr>
              <w:adjustRightInd w:val="0"/>
              <w:snapToGrid w:val="0"/>
              <w:jc w:val="left"/>
              <w:rPr>
                <w:rFonts w:ascii="仿宋" w:hAnsi="仿宋" w:eastAsia="仿宋"/>
                <w:snapToGrid w:val="0"/>
                <w:kern w:val="0"/>
                <w:szCs w:val="21"/>
                <w:highlight w:val="none"/>
              </w:rPr>
            </w:pPr>
            <w:r>
              <w:rPr>
                <w:rFonts w:hint="eastAsia" w:ascii="仿宋" w:hAnsi="仿宋" w:eastAsia="仿宋"/>
                <w:snapToGrid w:val="0"/>
                <w:kern w:val="0"/>
                <w:szCs w:val="21"/>
                <w:highlight w:val="none"/>
              </w:rPr>
              <w:t>对采购文件提出质疑</w:t>
            </w:r>
          </w:p>
        </w:tc>
        <w:tc>
          <w:tcPr>
            <w:tcW w:w="4820" w:type="dxa"/>
            <w:noWrap w:val="0"/>
            <w:vAlign w:val="center"/>
          </w:tcPr>
          <w:p>
            <w:pPr>
              <w:adjustRightInd w:val="0"/>
              <w:snapToGrid w:val="0"/>
              <w:jc w:val="left"/>
              <w:rPr>
                <w:rFonts w:ascii="仿宋" w:hAnsi="仿宋" w:eastAsia="仿宋"/>
                <w:snapToGrid w:val="0"/>
                <w:kern w:val="0"/>
                <w:szCs w:val="21"/>
                <w:highlight w:val="none"/>
              </w:rPr>
            </w:pPr>
            <w:r>
              <w:rPr>
                <w:rFonts w:hint="eastAsia" w:ascii="仿宋" w:hAnsi="仿宋" w:eastAsia="仿宋"/>
                <w:snapToGrid w:val="0"/>
                <w:kern w:val="0"/>
                <w:szCs w:val="21"/>
                <w:highlight w:val="none"/>
              </w:rPr>
              <w:t>对采购文件中特定资格条件、采购需求、评审办法、评审标准提出的质疑</w:t>
            </w:r>
          </w:p>
        </w:tc>
        <w:tc>
          <w:tcPr>
            <w:tcW w:w="2090" w:type="dxa"/>
            <w:noWrap w:val="0"/>
            <w:vAlign w:val="center"/>
          </w:tcPr>
          <w:p>
            <w:pPr>
              <w:adjustRightInd w:val="0"/>
              <w:snapToGrid w:val="0"/>
              <w:jc w:val="center"/>
              <w:rPr>
                <w:rFonts w:ascii="仿宋" w:hAnsi="仿宋" w:eastAsia="仿宋"/>
                <w:snapToGrid w:val="0"/>
                <w:kern w:val="0"/>
                <w:szCs w:val="21"/>
                <w:highlight w:val="none"/>
              </w:rPr>
            </w:pPr>
            <w:r>
              <w:rPr>
                <w:rFonts w:hint="eastAsia" w:ascii="仿宋" w:hAnsi="仿宋" w:eastAsia="仿宋"/>
                <w:snapToGrid w:val="0"/>
                <w:kern w:val="0"/>
                <w:szCs w:val="21"/>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6" w:type="dxa"/>
            <w:vMerge w:val="continue"/>
            <w:noWrap w:val="0"/>
            <w:vAlign w:val="center"/>
          </w:tcPr>
          <w:p>
            <w:pPr>
              <w:adjustRightInd w:val="0"/>
              <w:snapToGrid w:val="0"/>
              <w:jc w:val="left"/>
              <w:rPr>
                <w:rFonts w:ascii="仿宋" w:hAnsi="仿宋" w:eastAsia="仿宋"/>
                <w:snapToGrid w:val="0"/>
                <w:kern w:val="0"/>
                <w:szCs w:val="21"/>
                <w:highlight w:val="none"/>
              </w:rPr>
            </w:pPr>
          </w:p>
        </w:tc>
        <w:tc>
          <w:tcPr>
            <w:tcW w:w="4820" w:type="dxa"/>
            <w:noWrap w:val="0"/>
            <w:vAlign w:val="center"/>
          </w:tcPr>
          <w:p>
            <w:pPr>
              <w:adjustRightInd w:val="0"/>
              <w:snapToGrid w:val="0"/>
              <w:jc w:val="left"/>
              <w:rPr>
                <w:rFonts w:ascii="仿宋" w:hAnsi="仿宋" w:eastAsia="仿宋"/>
                <w:snapToGrid w:val="0"/>
                <w:kern w:val="0"/>
                <w:szCs w:val="21"/>
                <w:highlight w:val="none"/>
              </w:rPr>
            </w:pPr>
            <w:r>
              <w:rPr>
                <w:rFonts w:hint="eastAsia" w:ascii="仿宋" w:hAnsi="仿宋" w:eastAsia="仿宋"/>
                <w:snapToGrid w:val="0"/>
                <w:kern w:val="0"/>
                <w:szCs w:val="21"/>
                <w:highlight w:val="none"/>
              </w:rPr>
              <w:t>对采购文件中其他内容提出的质疑</w:t>
            </w:r>
          </w:p>
        </w:tc>
        <w:tc>
          <w:tcPr>
            <w:tcW w:w="2090" w:type="dxa"/>
            <w:noWrap w:val="0"/>
            <w:vAlign w:val="center"/>
          </w:tcPr>
          <w:p>
            <w:pPr>
              <w:adjustRightInd w:val="0"/>
              <w:snapToGrid w:val="0"/>
              <w:jc w:val="center"/>
              <w:rPr>
                <w:rFonts w:ascii="仿宋" w:hAnsi="仿宋" w:eastAsia="仿宋"/>
                <w:snapToGrid w:val="0"/>
                <w:kern w:val="0"/>
                <w:szCs w:val="21"/>
                <w:highlight w:val="none"/>
              </w:rPr>
            </w:pPr>
            <w:r>
              <w:rPr>
                <w:rFonts w:hint="eastAsia" w:ascii="仿宋" w:hAnsi="仿宋" w:eastAsia="仿宋"/>
                <w:snapToGrid w:val="0"/>
                <w:kern w:val="0"/>
                <w:szCs w:val="21"/>
                <w:highlight w:val="none"/>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6" w:type="dxa"/>
            <w:vMerge w:val="restart"/>
            <w:noWrap w:val="0"/>
            <w:vAlign w:val="center"/>
          </w:tcPr>
          <w:p>
            <w:pPr>
              <w:adjustRightInd w:val="0"/>
              <w:snapToGrid w:val="0"/>
              <w:jc w:val="left"/>
              <w:rPr>
                <w:rFonts w:ascii="仿宋" w:hAnsi="仿宋" w:eastAsia="仿宋"/>
                <w:snapToGrid w:val="0"/>
                <w:kern w:val="0"/>
                <w:szCs w:val="21"/>
                <w:highlight w:val="none"/>
              </w:rPr>
            </w:pPr>
            <w:r>
              <w:rPr>
                <w:rFonts w:hint="eastAsia" w:ascii="仿宋" w:hAnsi="仿宋" w:eastAsia="仿宋"/>
                <w:snapToGrid w:val="0"/>
                <w:kern w:val="0"/>
                <w:szCs w:val="21"/>
                <w:highlight w:val="none"/>
              </w:rPr>
              <w:t>对采购过程提出质疑</w:t>
            </w:r>
          </w:p>
        </w:tc>
        <w:tc>
          <w:tcPr>
            <w:tcW w:w="4820" w:type="dxa"/>
            <w:noWrap w:val="0"/>
            <w:vAlign w:val="center"/>
          </w:tcPr>
          <w:p>
            <w:pPr>
              <w:adjustRightInd w:val="0"/>
              <w:snapToGrid w:val="0"/>
              <w:jc w:val="left"/>
              <w:rPr>
                <w:rFonts w:ascii="仿宋" w:hAnsi="仿宋" w:eastAsia="仿宋"/>
                <w:snapToGrid w:val="0"/>
                <w:kern w:val="0"/>
                <w:szCs w:val="21"/>
                <w:highlight w:val="none"/>
              </w:rPr>
            </w:pPr>
            <w:r>
              <w:rPr>
                <w:rFonts w:hint="eastAsia" w:ascii="仿宋" w:hAnsi="仿宋" w:eastAsia="仿宋"/>
                <w:snapToGrid w:val="0"/>
                <w:kern w:val="0"/>
                <w:szCs w:val="21"/>
                <w:highlight w:val="none"/>
              </w:rPr>
              <w:t>有关现场考察或开启响应文件前答疑会事项提出的质疑</w:t>
            </w:r>
          </w:p>
        </w:tc>
        <w:tc>
          <w:tcPr>
            <w:tcW w:w="2090" w:type="dxa"/>
            <w:noWrap w:val="0"/>
            <w:vAlign w:val="center"/>
          </w:tcPr>
          <w:p>
            <w:pPr>
              <w:adjustRightInd w:val="0"/>
              <w:snapToGrid w:val="0"/>
              <w:jc w:val="center"/>
              <w:rPr>
                <w:rFonts w:ascii="仿宋" w:hAnsi="仿宋" w:eastAsia="仿宋"/>
                <w:snapToGrid w:val="0"/>
                <w:kern w:val="0"/>
                <w:szCs w:val="21"/>
                <w:highlight w:val="none"/>
              </w:rPr>
            </w:pPr>
            <w:r>
              <w:rPr>
                <w:rFonts w:hint="eastAsia" w:ascii="仿宋" w:hAnsi="仿宋" w:eastAsia="仿宋"/>
                <w:snapToGrid w:val="0"/>
                <w:kern w:val="0"/>
                <w:szCs w:val="21"/>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6" w:type="dxa"/>
            <w:vMerge w:val="continue"/>
            <w:noWrap w:val="0"/>
            <w:vAlign w:val="center"/>
          </w:tcPr>
          <w:p>
            <w:pPr>
              <w:adjustRightInd w:val="0"/>
              <w:snapToGrid w:val="0"/>
              <w:jc w:val="left"/>
              <w:rPr>
                <w:rFonts w:ascii="仿宋" w:hAnsi="仿宋" w:eastAsia="仿宋"/>
                <w:snapToGrid w:val="0"/>
                <w:kern w:val="0"/>
                <w:szCs w:val="21"/>
                <w:highlight w:val="none"/>
              </w:rPr>
            </w:pPr>
          </w:p>
        </w:tc>
        <w:tc>
          <w:tcPr>
            <w:tcW w:w="4820" w:type="dxa"/>
            <w:noWrap w:val="0"/>
            <w:vAlign w:val="center"/>
          </w:tcPr>
          <w:p>
            <w:pPr>
              <w:adjustRightInd w:val="0"/>
              <w:snapToGrid w:val="0"/>
              <w:jc w:val="left"/>
              <w:rPr>
                <w:rFonts w:ascii="仿宋" w:hAnsi="仿宋" w:eastAsia="仿宋"/>
                <w:snapToGrid w:val="0"/>
                <w:kern w:val="0"/>
                <w:szCs w:val="21"/>
                <w:highlight w:val="none"/>
              </w:rPr>
            </w:pPr>
            <w:r>
              <w:rPr>
                <w:rFonts w:hint="eastAsia" w:ascii="仿宋" w:hAnsi="仿宋" w:eastAsia="仿宋"/>
                <w:snapToGrid w:val="0"/>
                <w:kern w:val="0"/>
                <w:szCs w:val="21"/>
                <w:highlight w:val="none"/>
              </w:rPr>
              <w:t>对采购过程中其它事项提出的质疑</w:t>
            </w:r>
          </w:p>
        </w:tc>
        <w:tc>
          <w:tcPr>
            <w:tcW w:w="2090" w:type="dxa"/>
            <w:noWrap w:val="0"/>
            <w:vAlign w:val="center"/>
          </w:tcPr>
          <w:p>
            <w:pPr>
              <w:adjustRightInd w:val="0"/>
              <w:snapToGrid w:val="0"/>
              <w:jc w:val="center"/>
              <w:rPr>
                <w:rFonts w:ascii="仿宋" w:hAnsi="仿宋" w:eastAsia="仿宋"/>
                <w:snapToGrid w:val="0"/>
                <w:kern w:val="0"/>
                <w:szCs w:val="21"/>
                <w:highlight w:val="none"/>
              </w:rPr>
            </w:pPr>
            <w:r>
              <w:rPr>
                <w:rFonts w:hint="eastAsia" w:ascii="仿宋" w:hAnsi="仿宋" w:eastAsia="仿宋"/>
                <w:snapToGrid w:val="0"/>
                <w:kern w:val="0"/>
                <w:szCs w:val="21"/>
                <w:highlight w:val="none"/>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6" w:type="dxa"/>
            <w:noWrap w:val="0"/>
            <w:vAlign w:val="center"/>
          </w:tcPr>
          <w:p>
            <w:pPr>
              <w:adjustRightInd w:val="0"/>
              <w:snapToGrid w:val="0"/>
              <w:jc w:val="left"/>
              <w:rPr>
                <w:rFonts w:ascii="仿宋" w:hAnsi="仿宋" w:eastAsia="仿宋"/>
                <w:snapToGrid w:val="0"/>
                <w:kern w:val="0"/>
                <w:szCs w:val="21"/>
                <w:highlight w:val="none"/>
              </w:rPr>
            </w:pPr>
            <w:r>
              <w:rPr>
                <w:rFonts w:hint="eastAsia" w:ascii="仿宋" w:hAnsi="仿宋" w:eastAsia="仿宋"/>
                <w:snapToGrid w:val="0"/>
                <w:kern w:val="0"/>
                <w:szCs w:val="21"/>
                <w:highlight w:val="none"/>
              </w:rPr>
              <w:t>对采购结果提出质疑</w:t>
            </w:r>
          </w:p>
        </w:tc>
        <w:tc>
          <w:tcPr>
            <w:tcW w:w="4820" w:type="dxa"/>
            <w:noWrap w:val="0"/>
            <w:vAlign w:val="center"/>
          </w:tcPr>
          <w:p>
            <w:pPr>
              <w:adjustRightInd w:val="0"/>
              <w:snapToGrid w:val="0"/>
              <w:jc w:val="left"/>
              <w:rPr>
                <w:rFonts w:ascii="仿宋" w:hAnsi="仿宋" w:eastAsia="仿宋"/>
                <w:snapToGrid w:val="0"/>
                <w:kern w:val="0"/>
                <w:szCs w:val="21"/>
                <w:highlight w:val="none"/>
              </w:rPr>
            </w:pPr>
            <w:r>
              <w:rPr>
                <w:rFonts w:hint="eastAsia" w:ascii="仿宋" w:hAnsi="仿宋" w:eastAsia="仿宋"/>
                <w:snapToGrid w:val="0"/>
                <w:kern w:val="0"/>
                <w:szCs w:val="21"/>
                <w:highlight w:val="none"/>
              </w:rPr>
              <w:t>对采购结果提出的质疑</w:t>
            </w:r>
          </w:p>
        </w:tc>
        <w:tc>
          <w:tcPr>
            <w:tcW w:w="2090" w:type="dxa"/>
            <w:noWrap w:val="0"/>
            <w:vAlign w:val="center"/>
          </w:tcPr>
          <w:p>
            <w:pPr>
              <w:adjustRightInd w:val="0"/>
              <w:snapToGrid w:val="0"/>
              <w:jc w:val="center"/>
              <w:rPr>
                <w:rFonts w:ascii="仿宋" w:hAnsi="仿宋" w:eastAsia="仿宋"/>
                <w:snapToGrid w:val="0"/>
                <w:kern w:val="0"/>
                <w:szCs w:val="21"/>
                <w:highlight w:val="none"/>
              </w:rPr>
            </w:pPr>
            <w:r>
              <w:rPr>
                <w:rFonts w:hint="eastAsia" w:ascii="仿宋" w:hAnsi="仿宋" w:eastAsia="仿宋"/>
                <w:snapToGrid w:val="0"/>
                <w:kern w:val="0"/>
                <w:szCs w:val="21"/>
                <w:highlight w:val="none"/>
              </w:rPr>
              <w:t>采购代理机构</w:t>
            </w:r>
          </w:p>
        </w:tc>
      </w:tr>
    </w:tbl>
    <w:p>
      <w:pPr>
        <w:adjustRightInd w:val="0"/>
        <w:snapToGrid w:val="0"/>
        <w:ind w:left="630" w:hanging="630" w:hangingChars="300"/>
        <w:rPr>
          <w:rFonts w:ascii="仿宋" w:hAnsi="仿宋" w:eastAsia="仿宋"/>
          <w:snapToGrid w:val="0"/>
          <w:kern w:val="0"/>
          <w:szCs w:val="21"/>
          <w:highlight w:val="none"/>
        </w:rPr>
      </w:pPr>
      <w:r>
        <w:rPr>
          <w:rFonts w:hint="eastAsia" w:ascii="仿宋" w:hAnsi="仿宋" w:eastAsia="仿宋"/>
          <w:snapToGrid w:val="0"/>
          <w:kern w:val="0"/>
          <w:szCs w:val="21"/>
          <w:highlight w:val="none"/>
        </w:rPr>
        <w:t>3.2.2 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w:t>
      </w:r>
      <w:r>
        <w:rPr>
          <w:rFonts w:hint="eastAsia" w:ascii="仿宋" w:hAnsi="仿宋" w:eastAsia="仿宋"/>
          <w:snapToGrid w:val="0"/>
          <w:kern w:val="0"/>
          <w:szCs w:val="21"/>
          <w:highlight w:val="none"/>
          <w:lang w:val="en-US" w:eastAsia="zh-CN"/>
        </w:rPr>
        <w:t>[</w:t>
      </w:r>
      <w:r>
        <w:rPr>
          <w:rFonts w:hint="eastAsia" w:ascii="仿宋" w:hAnsi="仿宋" w:eastAsia="仿宋"/>
          <w:snapToGrid w:val="0"/>
          <w:kern w:val="0"/>
          <w:szCs w:val="21"/>
          <w:highlight w:val="none"/>
        </w:rPr>
        <w:t>2021</w:t>
      </w:r>
      <w:r>
        <w:rPr>
          <w:rFonts w:hint="eastAsia" w:ascii="仿宋" w:hAnsi="仿宋" w:eastAsia="仿宋"/>
          <w:snapToGrid w:val="0"/>
          <w:kern w:val="0"/>
          <w:szCs w:val="21"/>
          <w:highlight w:val="none"/>
          <w:lang w:val="en-US" w:eastAsia="zh-CN"/>
        </w:rPr>
        <w:t>]</w:t>
      </w:r>
      <w:r>
        <w:rPr>
          <w:rFonts w:hint="eastAsia" w:ascii="仿宋" w:hAnsi="仿宋" w:eastAsia="仿宋"/>
          <w:snapToGrid w:val="0"/>
          <w:kern w:val="0"/>
          <w:szCs w:val="21"/>
          <w:highlight w:val="none"/>
        </w:rPr>
        <w:t>22号）文件的要求,采购人或者采购机构在质疑回复后5个工作日内，在浙江政府采购网的“其他公告”栏目公开质疑答复，答复内容应当完整。质疑函作为附件上传。</w:t>
      </w:r>
    </w:p>
    <w:p>
      <w:pPr>
        <w:adjustRightInd w:val="0"/>
        <w:snapToGrid w:val="0"/>
        <w:ind w:left="630" w:hanging="630" w:hangingChars="300"/>
        <w:rPr>
          <w:rFonts w:hint="eastAsia" w:ascii="仿宋" w:hAnsi="仿宋" w:eastAsia="仿宋"/>
          <w:snapToGrid w:val="0"/>
          <w:kern w:val="0"/>
          <w:szCs w:val="21"/>
          <w:highlight w:val="none"/>
        </w:rPr>
      </w:pPr>
      <w:r>
        <w:rPr>
          <w:rFonts w:hint="eastAsia" w:ascii="仿宋" w:hAnsi="仿宋" w:eastAsia="仿宋"/>
          <w:snapToGrid w:val="0"/>
          <w:kern w:val="0"/>
          <w:szCs w:val="21"/>
          <w:highlight w:val="none"/>
        </w:rPr>
        <w:t>3.2.3 询问或质疑事项可能影响采购结果的，采购人应当暂停签订合同，已经签订合同的，应当中止履行合同。</w:t>
      </w:r>
    </w:p>
    <w:p>
      <w:pPr>
        <w:adjustRightInd w:val="0"/>
        <w:snapToGrid w:val="0"/>
        <w:ind w:left="422" w:hanging="422" w:hangingChars="200"/>
        <w:rPr>
          <w:rFonts w:ascii="仿宋" w:hAnsi="仿宋" w:eastAsia="仿宋"/>
          <w:b/>
          <w:snapToGrid w:val="0"/>
          <w:kern w:val="0"/>
          <w:szCs w:val="21"/>
          <w:highlight w:val="none"/>
        </w:rPr>
      </w:pPr>
      <w:r>
        <w:rPr>
          <w:rFonts w:hint="eastAsia" w:ascii="仿宋" w:hAnsi="仿宋" w:eastAsia="仿宋"/>
          <w:b/>
          <w:snapToGrid w:val="0"/>
          <w:kern w:val="0"/>
          <w:szCs w:val="21"/>
          <w:highlight w:val="none"/>
        </w:rPr>
        <w:t>3.3 质疑函</w:t>
      </w:r>
    </w:p>
    <w:p>
      <w:pPr>
        <w:adjustRightInd w:val="0"/>
        <w:snapToGrid w:val="0"/>
        <w:ind w:left="630" w:hanging="630" w:hangingChars="300"/>
        <w:rPr>
          <w:rFonts w:ascii="仿宋" w:hAnsi="仿宋" w:eastAsia="仿宋"/>
          <w:snapToGrid w:val="0"/>
          <w:kern w:val="0"/>
          <w:szCs w:val="21"/>
          <w:highlight w:val="none"/>
        </w:rPr>
      </w:pPr>
      <w:r>
        <w:rPr>
          <w:rFonts w:hint="eastAsia" w:ascii="仿宋" w:hAnsi="仿宋" w:eastAsia="仿宋"/>
          <w:snapToGrid w:val="0"/>
          <w:kern w:val="0"/>
          <w:szCs w:val="21"/>
          <w:highlight w:val="none"/>
        </w:rPr>
        <w:t>3.3</w:t>
      </w:r>
      <w:r>
        <w:rPr>
          <w:rFonts w:ascii="仿宋" w:hAnsi="仿宋" w:eastAsia="仿宋"/>
          <w:snapToGrid w:val="0"/>
          <w:kern w:val="0"/>
          <w:szCs w:val="21"/>
          <w:highlight w:val="none"/>
        </w:rPr>
        <w:t>.</w:t>
      </w:r>
      <w:r>
        <w:rPr>
          <w:rFonts w:hint="eastAsia" w:ascii="仿宋" w:hAnsi="仿宋" w:eastAsia="仿宋"/>
          <w:snapToGrid w:val="0"/>
          <w:kern w:val="0"/>
          <w:szCs w:val="21"/>
          <w:highlight w:val="none"/>
        </w:rPr>
        <w:t>1 供应商提出质疑应当提交质疑函和必要的证明材料。质疑函应当包括下列内容：</w:t>
      </w:r>
    </w:p>
    <w:p>
      <w:pPr>
        <w:numPr>
          <w:ilvl w:val="0"/>
          <w:numId w:val="8"/>
        </w:numPr>
        <w:adjustRightInd w:val="0"/>
        <w:snapToGrid w:val="0"/>
        <w:rPr>
          <w:rFonts w:ascii="仿宋" w:hAnsi="仿宋" w:eastAsia="仿宋" w:cs="微软雅黑"/>
          <w:snapToGrid w:val="0"/>
          <w:kern w:val="0"/>
          <w:highlight w:val="none"/>
          <w:lang w:val="zh-CN"/>
        </w:rPr>
      </w:pPr>
      <w:r>
        <w:rPr>
          <w:rFonts w:hint="eastAsia" w:ascii="仿宋" w:hAnsi="仿宋" w:eastAsia="仿宋" w:cs="微软雅黑"/>
          <w:snapToGrid w:val="0"/>
          <w:kern w:val="0"/>
          <w:highlight w:val="none"/>
          <w:lang w:val="zh-CN"/>
        </w:rPr>
        <w:t>供应商的姓名或者名称、地址、邮编、联系人及联系电话；</w:t>
      </w:r>
    </w:p>
    <w:p>
      <w:pPr>
        <w:numPr>
          <w:ilvl w:val="0"/>
          <w:numId w:val="8"/>
        </w:numPr>
        <w:adjustRightInd w:val="0"/>
        <w:snapToGrid w:val="0"/>
        <w:rPr>
          <w:rFonts w:ascii="仿宋" w:hAnsi="仿宋" w:eastAsia="仿宋" w:cs="微软雅黑"/>
          <w:snapToGrid w:val="0"/>
          <w:kern w:val="0"/>
          <w:highlight w:val="none"/>
          <w:lang w:val="zh-CN"/>
        </w:rPr>
      </w:pPr>
      <w:r>
        <w:rPr>
          <w:rFonts w:hint="eastAsia" w:ascii="仿宋" w:hAnsi="仿宋" w:eastAsia="仿宋" w:cs="微软雅黑"/>
          <w:snapToGrid w:val="0"/>
          <w:kern w:val="0"/>
          <w:highlight w:val="none"/>
          <w:lang w:val="zh-CN"/>
        </w:rPr>
        <w:t>质疑项目的名称、编号；</w:t>
      </w:r>
    </w:p>
    <w:p>
      <w:pPr>
        <w:numPr>
          <w:ilvl w:val="0"/>
          <w:numId w:val="8"/>
        </w:numPr>
        <w:adjustRightInd w:val="0"/>
        <w:snapToGrid w:val="0"/>
        <w:rPr>
          <w:rFonts w:ascii="仿宋" w:hAnsi="仿宋" w:eastAsia="仿宋" w:cs="微软雅黑"/>
          <w:snapToGrid w:val="0"/>
          <w:kern w:val="0"/>
          <w:highlight w:val="none"/>
          <w:lang w:val="zh-CN"/>
        </w:rPr>
      </w:pPr>
      <w:r>
        <w:rPr>
          <w:rFonts w:hint="eastAsia" w:ascii="仿宋" w:hAnsi="仿宋" w:eastAsia="仿宋" w:cs="微软雅黑"/>
          <w:snapToGrid w:val="0"/>
          <w:kern w:val="0"/>
          <w:highlight w:val="none"/>
          <w:lang w:val="zh-CN"/>
        </w:rPr>
        <w:t>具体、明确的质疑事项和与质疑事项相关的请求；</w:t>
      </w:r>
    </w:p>
    <w:p>
      <w:pPr>
        <w:numPr>
          <w:ilvl w:val="0"/>
          <w:numId w:val="8"/>
        </w:numPr>
        <w:adjustRightInd w:val="0"/>
        <w:snapToGrid w:val="0"/>
        <w:rPr>
          <w:rFonts w:ascii="仿宋" w:hAnsi="仿宋" w:eastAsia="仿宋" w:cs="微软雅黑"/>
          <w:snapToGrid w:val="0"/>
          <w:kern w:val="0"/>
          <w:highlight w:val="none"/>
          <w:lang w:val="zh-CN"/>
        </w:rPr>
      </w:pPr>
      <w:r>
        <w:rPr>
          <w:rFonts w:hint="eastAsia" w:ascii="仿宋" w:hAnsi="仿宋" w:eastAsia="仿宋" w:cs="微软雅黑"/>
          <w:snapToGrid w:val="0"/>
          <w:kern w:val="0"/>
          <w:highlight w:val="none"/>
          <w:lang w:val="zh-CN"/>
        </w:rPr>
        <w:t>事实依据；</w:t>
      </w:r>
    </w:p>
    <w:p>
      <w:pPr>
        <w:numPr>
          <w:ilvl w:val="0"/>
          <w:numId w:val="8"/>
        </w:numPr>
        <w:adjustRightInd w:val="0"/>
        <w:snapToGrid w:val="0"/>
        <w:rPr>
          <w:rFonts w:ascii="仿宋" w:hAnsi="仿宋" w:eastAsia="仿宋" w:cs="微软雅黑"/>
          <w:snapToGrid w:val="0"/>
          <w:kern w:val="0"/>
          <w:highlight w:val="none"/>
          <w:lang w:val="zh-CN"/>
        </w:rPr>
      </w:pPr>
      <w:r>
        <w:rPr>
          <w:rFonts w:hint="eastAsia" w:ascii="仿宋" w:hAnsi="仿宋" w:eastAsia="仿宋" w:cs="微软雅黑"/>
          <w:snapToGrid w:val="0"/>
          <w:kern w:val="0"/>
          <w:highlight w:val="none"/>
          <w:lang w:val="zh-CN"/>
        </w:rPr>
        <w:t>必要的法律依据；</w:t>
      </w:r>
    </w:p>
    <w:p>
      <w:pPr>
        <w:numPr>
          <w:ilvl w:val="0"/>
          <w:numId w:val="8"/>
        </w:numPr>
        <w:adjustRightInd w:val="0"/>
        <w:snapToGrid w:val="0"/>
        <w:rPr>
          <w:rFonts w:hint="eastAsia" w:ascii="仿宋" w:hAnsi="仿宋" w:eastAsia="仿宋" w:cs="微软雅黑"/>
          <w:snapToGrid w:val="0"/>
          <w:kern w:val="0"/>
          <w:highlight w:val="none"/>
          <w:lang w:val="zh-CN"/>
        </w:rPr>
      </w:pPr>
      <w:r>
        <w:rPr>
          <w:rFonts w:hint="eastAsia" w:ascii="仿宋" w:hAnsi="仿宋" w:eastAsia="仿宋" w:cs="微软雅黑"/>
          <w:snapToGrid w:val="0"/>
          <w:kern w:val="0"/>
          <w:highlight w:val="none"/>
          <w:lang w:val="zh-CN"/>
        </w:rPr>
        <w:t>提出质疑的日期。</w:t>
      </w:r>
    </w:p>
    <w:p>
      <w:pPr>
        <w:adjustRightInd w:val="0"/>
        <w:snapToGrid w:val="0"/>
        <w:ind w:firstLine="420" w:firstLineChars="200"/>
        <w:rPr>
          <w:rFonts w:hint="eastAsia" w:ascii="仿宋" w:hAnsi="仿宋" w:eastAsia="仿宋"/>
          <w:snapToGrid w:val="0"/>
          <w:kern w:val="0"/>
          <w:highlight w:val="none"/>
        </w:rPr>
      </w:pPr>
      <w:r>
        <w:rPr>
          <w:rFonts w:hint="eastAsia" w:ascii="仿宋" w:hAnsi="仿宋" w:eastAsia="仿宋"/>
          <w:snapToGrid w:val="0"/>
          <w:kern w:val="0"/>
          <w:highlight w:val="none"/>
        </w:rPr>
        <w:t>供应商提交的质疑函需一式三份。供应商为自然人的，应当由本人签字；供应商为法人或者其他组织的，应当由法定代表人、主要负责人，或者其授权代表签字或者盖章，并加盖公章。</w:t>
      </w:r>
    </w:p>
    <w:p>
      <w:pPr>
        <w:adjustRightInd w:val="0"/>
        <w:snapToGrid w:val="0"/>
        <w:ind w:firstLine="413" w:firstLineChars="196"/>
        <w:rPr>
          <w:rFonts w:ascii="仿宋" w:hAnsi="仿宋" w:eastAsia="仿宋" w:cs="微软雅黑"/>
          <w:b/>
          <w:snapToGrid w:val="0"/>
          <w:kern w:val="0"/>
          <w:highlight w:val="none"/>
          <w:lang w:val="zh-CN"/>
        </w:rPr>
      </w:pPr>
      <w:r>
        <w:rPr>
          <w:rFonts w:hint="eastAsia" w:ascii="仿宋" w:hAnsi="仿宋" w:eastAsia="仿宋"/>
          <w:b/>
          <w:snapToGrid w:val="0"/>
          <w:kern w:val="0"/>
          <w:highlight w:val="none"/>
        </w:rPr>
        <w:t>质疑函范本及制作说明详见附件1</w:t>
      </w:r>
      <w:r>
        <w:rPr>
          <w:rFonts w:ascii="仿宋" w:hAnsi="仿宋" w:eastAsia="仿宋"/>
          <w:b/>
          <w:snapToGrid w:val="0"/>
          <w:kern w:val="0"/>
          <w:highlight w:val="none"/>
        </w:rPr>
        <w:t>。</w:t>
      </w:r>
    </w:p>
    <w:p>
      <w:pPr>
        <w:adjustRightInd w:val="0"/>
        <w:snapToGrid w:val="0"/>
        <w:spacing w:before="120" w:beforeLines="50" w:after="120" w:afterLines="50"/>
        <w:rPr>
          <w:rFonts w:ascii="仿宋" w:hAnsi="仿宋" w:eastAsia="仿宋" w:cs="微软雅黑"/>
          <w:snapToGrid w:val="0"/>
          <w:szCs w:val="21"/>
          <w:highlight w:val="none"/>
          <w:lang w:val="zh-CN"/>
        </w:rPr>
      </w:pPr>
      <w:r>
        <w:rPr>
          <w:rFonts w:ascii="仿宋" w:hAnsi="仿宋" w:eastAsia="仿宋"/>
          <w:b/>
          <w:snapToGrid w:val="0"/>
          <w:kern w:val="0"/>
          <w:sz w:val="24"/>
          <w:highlight w:val="none"/>
        </w:rPr>
        <w:t>4.供应商投诉</w:t>
      </w:r>
    </w:p>
    <w:p>
      <w:pPr>
        <w:adjustRightInd w:val="0"/>
        <w:snapToGrid w:val="0"/>
        <w:ind w:left="420" w:hanging="420" w:hangingChars="200"/>
        <w:rPr>
          <w:rFonts w:ascii="仿宋" w:hAnsi="仿宋" w:eastAsia="仿宋"/>
          <w:snapToGrid w:val="0"/>
          <w:kern w:val="0"/>
          <w:szCs w:val="21"/>
          <w:highlight w:val="none"/>
        </w:rPr>
      </w:pPr>
      <w:r>
        <w:rPr>
          <w:rFonts w:hint="eastAsia" w:ascii="仿宋" w:hAnsi="仿宋" w:eastAsia="仿宋"/>
          <w:snapToGrid w:val="0"/>
          <w:kern w:val="0"/>
          <w:szCs w:val="21"/>
          <w:highlight w:val="none"/>
        </w:rPr>
        <w:t>4</w:t>
      </w:r>
      <w:r>
        <w:rPr>
          <w:rFonts w:ascii="仿宋" w:hAnsi="仿宋" w:eastAsia="仿宋"/>
          <w:snapToGrid w:val="0"/>
          <w:kern w:val="0"/>
          <w:szCs w:val="21"/>
          <w:highlight w:val="none"/>
        </w:rPr>
        <w:t>.1</w:t>
      </w:r>
      <w:r>
        <w:rPr>
          <w:rFonts w:hint="eastAsia" w:ascii="仿宋" w:hAnsi="仿宋" w:eastAsia="仿宋"/>
          <w:snapToGrid w:val="0"/>
          <w:kern w:val="0"/>
          <w:szCs w:val="21"/>
          <w:highlight w:val="none"/>
        </w:rPr>
        <w:t xml:space="preserve"> </w:t>
      </w:r>
      <w:r>
        <w:rPr>
          <w:rFonts w:ascii="仿宋" w:hAnsi="仿宋" w:eastAsia="仿宋"/>
          <w:snapToGrid w:val="0"/>
          <w:kern w:val="0"/>
          <w:szCs w:val="21"/>
          <w:highlight w:val="none"/>
        </w:rPr>
        <w:t>质疑供应商对采购人、</w:t>
      </w:r>
      <w:r>
        <w:rPr>
          <w:rFonts w:hint="eastAsia" w:ascii="仿宋" w:hAnsi="仿宋" w:eastAsia="仿宋"/>
          <w:snapToGrid w:val="0"/>
          <w:kern w:val="0"/>
          <w:szCs w:val="21"/>
          <w:highlight w:val="none"/>
        </w:rPr>
        <w:t>采购代理机构</w:t>
      </w:r>
      <w:r>
        <w:rPr>
          <w:rFonts w:ascii="仿宋" w:hAnsi="仿宋" w:eastAsia="仿宋"/>
          <w:snapToGrid w:val="0"/>
          <w:kern w:val="0"/>
          <w:szCs w:val="21"/>
          <w:highlight w:val="none"/>
        </w:rPr>
        <w:t>的答复不满意或者采购人、</w:t>
      </w:r>
      <w:r>
        <w:rPr>
          <w:rFonts w:hint="eastAsia" w:ascii="仿宋" w:hAnsi="仿宋" w:eastAsia="仿宋"/>
          <w:snapToGrid w:val="0"/>
          <w:kern w:val="0"/>
          <w:szCs w:val="21"/>
          <w:highlight w:val="none"/>
        </w:rPr>
        <w:t>采购代理机构</w:t>
      </w:r>
      <w:r>
        <w:rPr>
          <w:rFonts w:ascii="仿宋" w:hAnsi="仿宋" w:eastAsia="仿宋"/>
          <w:snapToGrid w:val="0"/>
          <w:kern w:val="0"/>
          <w:szCs w:val="21"/>
          <w:highlight w:val="none"/>
        </w:rPr>
        <w:t>未在规定的时间内</w:t>
      </w:r>
      <w:r>
        <w:rPr>
          <w:rFonts w:hint="eastAsia" w:ascii="仿宋" w:hAnsi="仿宋" w:eastAsia="仿宋"/>
          <w:snapToGrid w:val="0"/>
          <w:kern w:val="0"/>
          <w:szCs w:val="21"/>
          <w:highlight w:val="none"/>
        </w:rPr>
        <w:t>作出答复的，可以在答复期满后十五个工作日内向同级政府采购监督管理部门提出投诉。</w:t>
      </w:r>
    </w:p>
    <w:p>
      <w:pPr>
        <w:adjustRightInd w:val="0"/>
        <w:snapToGrid w:val="0"/>
        <w:ind w:left="420" w:hanging="420" w:hangingChars="200"/>
        <w:rPr>
          <w:rFonts w:ascii="仿宋" w:hAnsi="仿宋" w:eastAsia="仿宋"/>
          <w:snapToGrid w:val="0"/>
          <w:kern w:val="0"/>
          <w:szCs w:val="21"/>
          <w:highlight w:val="none"/>
        </w:rPr>
      </w:pPr>
      <w:r>
        <w:rPr>
          <w:rFonts w:hint="eastAsia" w:ascii="仿宋" w:hAnsi="仿宋" w:eastAsia="仿宋"/>
          <w:snapToGrid w:val="0"/>
          <w:kern w:val="0"/>
          <w:szCs w:val="21"/>
          <w:highlight w:val="none"/>
        </w:rPr>
        <w:t>4</w:t>
      </w:r>
      <w:r>
        <w:rPr>
          <w:rFonts w:ascii="仿宋" w:hAnsi="仿宋" w:eastAsia="仿宋"/>
          <w:snapToGrid w:val="0"/>
          <w:kern w:val="0"/>
          <w:szCs w:val="21"/>
          <w:highlight w:val="none"/>
        </w:rPr>
        <w:t>.2</w:t>
      </w:r>
      <w:r>
        <w:rPr>
          <w:rFonts w:hint="eastAsia" w:ascii="仿宋" w:hAnsi="仿宋" w:eastAsia="仿宋"/>
          <w:snapToGrid w:val="0"/>
          <w:kern w:val="0"/>
          <w:szCs w:val="21"/>
          <w:highlight w:val="none"/>
        </w:rPr>
        <w:t xml:space="preserve"> </w:t>
      </w:r>
      <w:r>
        <w:rPr>
          <w:rFonts w:ascii="仿宋" w:hAnsi="仿宋" w:eastAsia="仿宋"/>
          <w:snapToGrid w:val="0"/>
          <w:kern w:val="0"/>
          <w:szCs w:val="21"/>
          <w:highlight w:val="none"/>
        </w:rPr>
        <w:t>供应</w:t>
      </w:r>
      <w:r>
        <w:rPr>
          <w:rFonts w:hint="eastAsia" w:ascii="仿宋" w:hAnsi="仿宋" w:eastAsia="仿宋"/>
          <w:snapToGrid w:val="0"/>
          <w:kern w:val="0"/>
          <w:szCs w:val="21"/>
          <w:highlight w:val="none"/>
        </w:rPr>
        <w:t>商投诉的事项不得超出已质疑事项的范围，基于质疑答复内容提出的投诉事项除外。</w:t>
      </w:r>
    </w:p>
    <w:p>
      <w:pPr>
        <w:adjustRightInd w:val="0"/>
        <w:snapToGrid w:val="0"/>
        <w:ind w:left="420" w:hanging="420" w:hangingChars="200"/>
        <w:rPr>
          <w:rFonts w:ascii="仿宋" w:hAnsi="仿宋" w:eastAsia="仿宋"/>
          <w:snapToGrid w:val="0"/>
          <w:kern w:val="0"/>
          <w:szCs w:val="21"/>
          <w:highlight w:val="none"/>
        </w:rPr>
      </w:pPr>
      <w:r>
        <w:rPr>
          <w:rFonts w:hint="eastAsia" w:ascii="仿宋" w:hAnsi="仿宋" w:eastAsia="仿宋"/>
          <w:snapToGrid w:val="0"/>
          <w:kern w:val="0"/>
          <w:szCs w:val="21"/>
          <w:highlight w:val="none"/>
        </w:rPr>
        <w:t>4</w:t>
      </w:r>
      <w:r>
        <w:rPr>
          <w:rFonts w:ascii="仿宋" w:hAnsi="仿宋" w:eastAsia="仿宋"/>
          <w:snapToGrid w:val="0"/>
          <w:kern w:val="0"/>
          <w:szCs w:val="21"/>
          <w:highlight w:val="none"/>
        </w:rPr>
        <w:t>.3</w:t>
      </w:r>
      <w:r>
        <w:rPr>
          <w:rFonts w:hint="eastAsia" w:ascii="仿宋" w:hAnsi="仿宋" w:eastAsia="仿宋"/>
          <w:snapToGrid w:val="0"/>
          <w:kern w:val="0"/>
          <w:szCs w:val="21"/>
          <w:highlight w:val="none"/>
        </w:rPr>
        <w:t xml:space="preserve"> </w:t>
      </w:r>
      <w:r>
        <w:rPr>
          <w:rFonts w:ascii="仿宋" w:hAnsi="仿宋" w:eastAsia="仿宋"/>
          <w:snapToGrid w:val="0"/>
          <w:kern w:val="0"/>
          <w:szCs w:val="21"/>
          <w:highlight w:val="none"/>
        </w:rPr>
        <w:t>供应</w:t>
      </w:r>
      <w:r>
        <w:rPr>
          <w:rFonts w:hint="eastAsia" w:ascii="仿宋" w:hAnsi="仿宋" w:eastAsia="仿宋"/>
          <w:snapToGrid w:val="0"/>
          <w:kern w:val="0"/>
          <w:szCs w:val="21"/>
          <w:highlight w:val="none"/>
        </w:rPr>
        <w:t>商投诉应当有明确的请求和必要的证明材料。</w:t>
      </w:r>
    </w:p>
    <w:p>
      <w:pPr>
        <w:adjustRightInd w:val="0"/>
        <w:snapToGrid w:val="0"/>
        <w:ind w:left="420" w:hanging="420" w:hangingChars="200"/>
        <w:rPr>
          <w:rFonts w:ascii="仿宋" w:hAnsi="仿宋" w:eastAsia="仿宋"/>
          <w:snapToGrid w:val="0"/>
          <w:kern w:val="0"/>
          <w:szCs w:val="21"/>
          <w:highlight w:val="none"/>
        </w:rPr>
      </w:pPr>
      <w:r>
        <w:rPr>
          <w:rFonts w:hint="eastAsia" w:ascii="仿宋" w:hAnsi="仿宋" w:eastAsia="仿宋"/>
          <w:snapToGrid w:val="0"/>
          <w:kern w:val="0"/>
          <w:szCs w:val="21"/>
          <w:highlight w:val="none"/>
        </w:rPr>
        <w:t>4</w:t>
      </w:r>
      <w:r>
        <w:rPr>
          <w:rFonts w:ascii="仿宋" w:hAnsi="仿宋" w:eastAsia="仿宋"/>
          <w:snapToGrid w:val="0"/>
          <w:kern w:val="0"/>
          <w:szCs w:val="21"/>
          <w:highlight w:val="none"/>
        </w:rPr>
        <w:t>.4</w:t>
      </w:r>
      <w:r>
        <w:rPr>
          <w:rFonts w:hint="eastAsia" w:ascii="仿宋" w:hAnsi="仿宋" w:eastAsia="仿宋"/>
          <w:snapToGrid w:val="0"/>
          <w:kern w:val="0"/>
          <w:szCs w:val="21"/>
          <w:highlight w:val="none"/>
        </w:rPr>
        <w:t xml:space="preserve"> </w:t>
      </w:r>
      <w:r>
        <w:rPr>
          <w:rFonts w:ascii="仿宋" w:hAnsi="仿宋" w:eastAsia="仿宋"/>
          <w:snapToGrid w:val="0"/>
          <w:kern w:val="0"/>
          <w:szCs w:val="21"/>
          <w:highlight w:val="none"/>
        </w:rPr>
        <w:t>以联合体形</w:t>
      </w:r>
      <w:r>
        <w:rPr>
          <w:rFonts w:hint="eastAsia" w:ascii="仿宋" w:hAnsi="仿宋" w:eastAsia="仿宋"/>
          <w:snapToGrid w:val="0"/>
          <w:kern w:val="0"/>
          <w:szCs w:val="21"/>
          <w:highlight w:val="none"/>
        </w:rPr>
        <w:t>式参加政府采购活动的，其投诉应当由组成联合体的所有供应商共同提出。</w:t>
      </w:r>
    </w:p>
    <w:p>
      <w:pPr>
        <w:adjustRightInd w:val="0"/>
        <w:snapToGrid w:val="0"/>
        <w:ind w:firstLine="413" w:firstLineChars="196"/>
        <w:rPr>
          <w:rFonts w:hint="eastAsia" w:ascii="仿宋" w:hAnsi="仿宋" w:eastAsia="仿宋"/>
          <w:b/>
          <w:snapToGrid w:val="0"/>
          <w:kern w:val="0"/>
          <w:highlight w:val="none"/>
        </w:rPr>
      </w:pPr>
      <w:r>
        <w:rPr>
          <w:rFonts w:hint="eastAsia" w:ascii="仿宋" w:hAnsi="仿宋" w:eastAsia="仿宋"/>
          <w:b/>
          <w:snapToGrid w:val="0"/>
          <w:kern w:val="0"/>
          <w:highlight w:val="none"/>
        </w:rPr>
        <w:t>投诉书范本及制作说明详见附件2。</w:t>
      </w:r>
    </w:p>
    <w:p>
      <w:pPr>
        <w:adjustRightInd w:val="0"/>
        <w:snapToGrid w:val="0"/>
        <w:ind w:firstLine="413" w:firstLineChars="196"/>
        <w:rPr>
          <w:rFonts w:ascii="仿宋" w:hAnsi="仿宋" w:eastAsia="仿宋"/>
          <w:b/>
          <w:snapToGrid w:val="0"/>
          <w:kern w:val="0"/>
          <w:highlight w:val="none"/>
        </w:rPr>
      </w:pPr>
    </w:p>
    <w:p>
      <w:pPr>
        <w:pStyle w:val="4"/>
        <w:snapToGrid w:val="0"/>
        <w:spacing w:before="120" w:beforeLines="50" w:afterLines="50" w:line="240" w:lineRule="auto"/>
        <w:ind w:firstLine="0" w:firstLineChars="0"/>
        <w:jc w:val="center"/>
        <w:rPr>
          <w:rFonts w:ascii="仿宋" w:hAnsi="仿宋" w:eastAsia="仿宋" w:cs="仿宋_GB2312"/>
          <w:snapToGrid w:val="0"/>
          <w:kern w:val="0"/>
          <w:sz w:val="28"/>
          <w:szCs w:val="28"/>
          <w:highlight w:val="none"/>
        </w:rPr>
      </w:pPr>
      <w:r>
        <w:rPr>
          <w:rFonts w:ascii="仿宋" w:hAnsi="仿宋" w:eastAsia="仿宋" w:cs="仿宋_GB2312"/>
          <w:snapToGrid w:val="0"/>
          <w:kern w:val="0"/>
          <w:sz w:val="28"/>
          <w:szCs w:val="28"/>
          <w:highlight w:val="none"/>
        </w:rPr>
        <w:t>五、</w:t>
      </w:r>
      <w:r>
        <w:rPr>
          <w:rFonts w:hint="eastAsia" w:ascii="仿宋" w:hAnsi="仿宋" w:eastAsia="仿宋" w:cs="仿宋_GB2312"/>
          <w:snapToGrid w:val="0"/>
          <w:kern w:val="0"/>
          <w:sz w:val="28"/>
          <w:szCs w:val="28"/>
          <w:highlight w:val="none"/>
        </w:rPr>
        <w:t>采购</w:t>
      </w:r>
      <w:r>
        <w:rPr>
          <w:rFonts w:ascii="仿宋" w:hAnsi="仿宋" w:eastAsia="仿宋" w:cs="仿宋_GB2312"/>
          <w:snapToGrid w:val="0"/>
          <w:kern w:val="0"/>
          <w:sz w:val="28"/>
          <w:szCs w:val="28"/>
          <w:highlight w:val="none"/>
        </w:rPr>
        <w:t>文件的构成、澄清、修改</w:t>
      </w:r>
    </w:p>
    <w:p>
      <w:pPr>
        <w:adjustRightInd w:val="0"/>
        <w:snapToGrid w:val="0"/>
        <w:spacing w:before="120" w:beforeLines="50" w:after="120" w:afterLines="50"/>
        <w:rPr>
          <w:rFonts w:ascii="仿宋" w:hAnsi="仿宋" w:eastAsia="仿宋"/>
          <w:b/>
          <w:snapToGrid w:val="0"/>
          <w:kern w:val="0"/>
          <w:sz w:val="24"/>
          <w:highlight w:val="none"/>
        </w:rPr>
      </w:pPr>
      <w:r>
        <w:rPr>
          <w:rFonts w:hint="eastAsia" w:ascii="仿宋" w:hAnsi="仿宋" w:eastAsia="仿宋"/>
          <w:b/>
          <w:snapToGrid w:val="0"/>
          <w:kern w:val="0"/>
          <w:sz w:val="24"/>
          <w:highlight w:val="none"/>
        </w:rPr>
        <w:t>1.</w:t>
      </w:r>
      <w:r>
        <w:rPr>
          <w:rFonts w:ascii="仿宋" w:hAnsi="仿宋" w:eastAsia="仿宋"/>
          <w:b/>
          <w:snapToGrid w:val="0"/>
          <w:kern w:val="0"/>
          <w:sz w:val="24"/>
          <w:highlight w:val="none"/>
        </w:rPr>
        <w:t>采购文件的构成</w:t>
      </w:r>
    </w:p>
    <w:p>
      <w:pPr>
        <w:pStyle w:val="39"/>
        <w:adjustRightInd w:val="0"/>
        <w:snapToGrid w:val="0"/>
        <w:rPr>
          <w:rFonts w:ascii="仿宋" w:hAnsi="仿宋" w:eastAsia="仿宋" w:cs="仿宋_GB2312"/>
          <w:snapToGrid w:val="0"/>
          <w:kern w:val="0"/>
          <w:highlight w:val="none"/>
        </w:rPr>
      </w:pPr>
      <w:r>
        <w:rPr>
          <w:rFonts w:hint="eastAsia" w:ascii="仿宋" w:hAnsi="仿宋" w:eastAsia="仿宋" w:cs="仿宋_GB2312"/>
          <w:snapToGrid w:val="0"/>
          <w:kern w:val="0"/>
          <w:highlight w:val="none"/>
        </w:rPr>
        <w:t>1</w:t>
      </w:r>
      <w:r>
        <w:rPr>
          <w:rFonts w:ascii="仿宋" w:hAnsi="仿宋" w:eastAsia="仿宋" w:cs="仿宋_GB2312"/>
          <w:snapToGrid w:val="0"/>
          <w:kern w:val="0"/>
          <w:highlight w:val="none"/>
        </w:rPr>
        <w:t>.1</w:t>
      </w:r>
      <w:r>
        <w:rPr>
          <w:rFonts w:hint="eastAsia" w:ascii="仿宋" w:hAnsi="仿宋" w:eastAsia="仿宋" w:cs="仿宋_GB2312"/>
          <w:snapToGrid w:val="0"/>
          <w:kern w:val="0"/>
          <w:highlight w:val="none"/>
        </w:rPr>
        <w:t xml:space="preserve"> 采购文件包括下列文件及附件：</w:t>
      </w:r>
    </w:p>
    <w:p>
      <w:pPr>
        <w:pStyle w:val="39"/>
        <w:numPr>
          <w:ilvl w:val="0"/>
          <w:numId w:val="9"/>
        </w:numPr>
        <w:tabs>
          <w:tab w:val="left" w:pos="840"/>
        </w:tabs>
        <w:adjustRightInd w:val="0"/>
        <w:snapToGrid w:val="0"/>
        <w:rPr>
          <w:rFonts w:hint="eastAsia" w:ascii="仿宋" w:hAnsi="仿宋" w:eastAsia="仿宋" w:cs="仿宋_GB2312"/>
          <w:snapToGrid w:val="0"/>
          <w:kern w:val="0"/>
          <w:highlight w:val="none"/>
        </w:rPr>
      </w:pPr>
      <w:r>
        <w:rPr>
          <w:rFonts w:hint="eastAsia" w:ascii="仿宋" w:hAnsi="仿宋" w:eastAsia="仿宋" w:cs="仿宋_GB2312"/>
          <w:snapToGrid w:val="0"/>
          <w:kern w:val="0"/>
          <w:highlight w:val="none"/>
        </w:rPr>
        <w:t>采购公告</w:t>
      </w:r>
      <w:r>
        <w:rPr>
          <w:rFonts w:ascii="仿宋" w:hAnsi="仿宋" w:eastAsia="仿宋" w:cs="仿宋_GB2312"/>
          <w:snapToGrid w:val="0"/>
          <w:kern w:val="0"/>
          <w:highlight w:val="none"/>
        </w:rPr>
        <w:t>；</w:t>
      </w:r>
    </w:p>
    <w:p>
      <w:pPr>
        <w:pStyle w:val="39"/>
        <w:numPr>
          <w:ilvl w:val="0"/>
          <w:numId w:val="9"/>
        </w:numPr>
        <w:tabs>
          <w:tab w:val="left" w:pos="840"/>
        </w:tabs>
        <w:adjustRightInd w:val="0"/>
        <w:snapToGrid w:val="0"/>
        <w:rPr>
          <w:rFonts w:hint="eastAsia" w:ascii="仿宋" w:hAnsi="仿宋" w:eastAsia="仿宋" w:cs="仿宋_GB2312"/>
          <w:snapToGrid w:val="0"/>
          <w:kern w:val="0"/>
          <w:highlight w:val="none"/>
        </w:rPr>
      </w:pPr>
      <w:r>
        <w:rPr>
          <w:rFonts w:hint="eastAsia" w:ascii="仿宋" w:hAnsi="仿宋" w:eastAsia="仿宋" w:cs="仿宋_GB2312"/>
          <w:snapToGrid w:val="0"/>
          <w:kern w:val="0"/>
          <w:highlight w:val="none"/>
        </w:rPr>
        <w:t>磋商流程</w:t>
      </w:r>
      <w:r>
        <w:rPr>
          <w:rFonts w:ascii="仿宋" w:hAnsi="仿宋" w:eastAsia="仿宋" w:cs="仿宋_GB2312"/>
          <w:snapToGrid w:val="0"/>
          <w:kern w:val="0"/>
          <w:highlight w:val="none"/>
        </w:rPr>
        <w:t>；</w:t>
      </w:r>
    </w:p>
    <w:p>
      <w:pPr>
        <w:pStyle w:val="39"/>
        <w:numPr>
          <w:ilvl w:val="0"/>
          <w:numId w:val="9"/>
        </w:numPr>
        <w:tabs>
          <w:tab w:val="left" w:pos="840"/>
        </w:tabs>
        <w:adjustRightInd w:val="0"/>
        <w:snapToGrid w:val="0"/>
        <w:rPr>
          <w:rFonts w:hint="eastAsia" w:ascii="仿宋" w:hAnsi="仿宋" w:eastAsia="仿宋" w:cs="仿宋_GB2312"/>
          <w:snapToGrid w:val="0"/>
          <w:kern w:val="0"/>
          <w:highlight w:val="none"/>
        </w:rPr>
      </w:pPr>
      <w:r>
        <w:rPr>
          <w:rFonts w:hint="eastAsia" w:ascii="仿宋" w:hAnsi="仿宋" w:eastAsia="仿宋" w:cs="仿宋_GB2312"/>
          <w:snapToGrid w:val="0"/>
          <w:kern w:val="0"/>
          <w:highlight w:val="none"/>
        </w:rPr>
        <w:t>供应商</w:t>
      </w:r>
      <w:r>
        <w:rPr>
          <w:rFonts w:ascii="仿宋" w:hAnsi="仿宋" w:eastAsia="仿宋" w:cs="仿宋_GB2312"/>
          <w:snapToGrid w:val="0"/>
          <w:kern w:val="0"/>
          <w:highlight w:val="none"/>
        </w:rPr>
        <w:t>须知；</w:t>
      </w:r>
    </w:p>
    <w:p>
      <w:pPr>
        <w:pStyle w:val="39"/>
        <w:numPr>
          <w:ilvl w:val="0"/>
          <w:numId w:val="9"/>
        </w:numPr>
        <w:tabs>
          <w:tab w:val="left" w:pos="840"/>
        </w:tabs>
        <w:adjustRightInd w:val="0"/>
        <w:snapToGrid w:val="0"/>
        <w:rPr>
          <w:rFonts w:hint="eastAsia" w:ascii="仿宋" w:hAnsi="仿宋" w:eastAsia="仿宋" w:cs="仿宋_GB2312"/>
          <w:snapToGrid w:val="0"/>
          <w:kern w:val="0"/>
          <w:highlight w:val="none"/>
        </w:rPr>
      </w:pPr>
      <w:r>
        <w:rPr>
          <w:rFonts w:ascii="仿宋" w:hAnsi="仿宋" w:eastAsia="仿宋" w:cs="仿宋_GB2312"/>
          <w:snapToGrid w:val="0"/>
          <w:kern w:val="0"/>
          <w:highlight w:val="none"/>
        </w:rPr>
        <w:t>采购需求；</w:t>
      </w:r>
    </w:p>
    <w:p>
      <w:pPr>
        <w:pStyle w:val="39"/>
        <w:numPr>
          <w:ilvl w:val="0"/>
          <w:numId w:val="9"/>
        </w:numPr>
        <w:tabs>
          <w:tab w:val="left" w:pos="840"/>
        </w:tabs>
        <w:adjustRightInd w:val="0"/>
        <w:snapToGrid w:val="0"/>
        <w:rPr>
          <w:rFonts w:hint="eastAsia" w:ascii="仿宋" w:hAnsi="仿宋" w:eastAsia="仿宋" w:cs="仿宋_GB2312"/>
          <w:snapToGrid w:val="0"/>
          <w:kern w:val="0"/>
          <w:highlight w:val="none"/>
        </w:rPr>
      </w:pPr>
      <w:r>
        <w:rPr>
          <w:rFonts w:hint="eastAsia" w:ascii="仿宋" w:hAnsi="仿宋" w:eastAsia="仿宋" w:cs="仿宋_GB2312"/>
          <w:snapToGrid w:val="0"/>
          <w:kern w:val="0"/>
          <w:highlight w:val="none"/>
        </w:rPr>
        <w:t>评审办</w:t>
      </w:r>
      <w:r>
        <w:rPr>
          <w:rFonts w:ascii="仿宋" w:hAnsi="仿宋" w:eastAsia="仿宋" w:cs="仿宋_GB2312"/>
          <w:snapToGrid w:val="0"/>
          <w:kern w:val="0"/>
          <w:highlight w:val="none"/>
        </w:rPr>
        <w:t>法；</w:t>
      </w:r>
    </w:p>
    <w:p>
      <w:pPr>
        <w:pStyle w:val="39"/>
        <w:numPr>
          <w:ilvl w:val="0"/>
          <w:numId w:val="9"/>
        </w:numPr>
        <w:tabs>
          <w:tab w:val="left" w:pos="840"/>
        </w:tabs>
        <w:adjustRightInd w:val="0"/>
        <w:snapToGrid w:val="0"/>
        <w:rPr>
          <w:rFonts w:hint="eastAsia" w:ascii="仿宋" w:hAnsi="仿宋" w:eastAsia="仿宋" w:cs="仿宋_GB2312"/>
          <w:snapToGrid w:val="0"/>
          <w:kern w:val="0"/>
          <w:highlight w:val="none"/>
        </w:rPr>
      </w:pPr>
      <w:r>
        <w:rPr>
          <w:rFonts w:hint="eastAsia" w:ascii="仿宋" w:hAnsi="仿宋" w:eastAsia="仿宋" w:cs="仿宋_GB2312"/>
          <w:snapToGrid w:val="0"/>
          <w:kern w:val="0"/>
          <w:highlight w:val="none"/>
        </w:rPr>
        <w:t>拟签订的合同文本；</w:t>
      </w:r>
    </w:p>
    <w:p>
      <w:pPr>
        <w:pStyle w:val="39"/>
        <w:numPr>
          <w:ilvl w:val="0"/>
          <w:numId w:val="9"/>
        </w:numPr>
        <w:tabs>
          <w:tab w:val="left" w:pos="840"/>
        </w:tabs>
        <w:adjustRightInd w:val="0"/>
        <w:snapToGrid w:val="0"/>
        <w:rPr>
          <w:rFonts w:ascii="仿宋" w:hAnsi="仿宋" w:eastAsia="仿宋" w:cs="仿宋_GB2312"/>
          <w:snapToGrid w:val="0"/>
          <w:kern w:val="0"/>
          <w:highlight w:val="none"/>
        </w:rPr>
      </w:pPr>
      <w:r>
        <w:rPr>
          <w:rFonts w:hint="eastAsia" w:ascii="仿宋" w:hAnsi="仿宋" w:eastAsia="仿宋" w:cs="仿宋_GB2312"/>
          <w:snapToGrid w:val="0"/>
          <w:kern w:val="0"/>
          <w:highlight w:val="none"/>
        </w:rPr>
        <w:t>应提交的有关格式范例。</w:t>
      </w:r>
    </w:p>
    <w:p>
      <w:pPr>
        <w:adjustRightInd w:val="0"/>
        <w:snapToGrid w:val="0"/>
        <w:rPr>
          <w:rFonts w:ascii="仿宋" w:hAnsi="仿宋" w:eastAsia="仿宋" w:cs="仿宋_GB2312"/>
          <w:snapToGrid w:val="0"/>
          <w:kern w:val="0"/>
          <w:szCs w:val="21"/>
          <w:highlight w:val="none"/>
        </w:rPr>
      </w:pPr>
      <w:r>
        <w:rPr>
          <w:rFonts w:hint="eastAsia" w:ascii="仿宋" w:hAnsi="仿宋" w:eastAsia="仿宋"/>
          <w:snapToGrid w:val="0"/>
          <w:kern w:val="0"/>
          <w:szCs w:val="21"/>
          <w:highlight w:val="none"/>
        </w:rPr>
        <w:t>1</w:t>
      </w:r>
      <w:r>
        <w:rPr>
          <w:rFonts w:ascii="仿宋" w:hAnsi="仿宋" w:eastAsia="仿宋"/>
          <w:snapToGrid w:val="0"/>
          <w:kern w:val="0"/>
          <w:szCs w:val="21"/>
          <w:highlight w:val="none"/>
        </w:rPr>
        <w:t>.2</w:t>
      </w:r>
      <w:r>
        <w:rPr>
          <w:rFonts w:hint="eastAsia" w:ascii="仿宋" w:hAnsi="仿宋" w:eastAsia="仿宋"/>
          <w:snapToGrid w:val="0"/>
          <w:kern w:val="0"/>
          <w:szCs w:val="21"/>
          <w:highlight w:val="none"/>
        </w:rPr>
        <w:t xml:space="preserve"> </w:t>
      </w:r>
      <w:r>
        <w:rPr>
          <w:rFonts w:ascii="仿宋" w:hAnsi="仿宋" w:eastAsia="仿宋"/>
          <w:snapToGrid w:val="0"/>
          <w:kern w:val="0"/>
          <w:szCs w:val="21"/>
          <w:highlight w:val="none"/>
        </w:rPr>
        <w:t>与本项目有关的</w:t>
      </w:r>
      <w:r>
        <w:rPr>
          <w:rFonts w:hint="eastAsia" w:ascii="仿宋" w:hAnsi="仿宋" w:eastAsia="仿宋"/>
          <w:bCs/>
          <w:snapToGrid w:val="0"/>
          <w:kern w:val="0"/>
          <w:szCs w:val="21"/>
          <w:highlight w:val="none"/>
        </w:rPr>
        <w:t>澄清或者修改的内容为采购文件的组成部分</w:t>
      </w:r>
      <w:r>
        <w:rPr>
          <w:rFonts w:hint="eastAsia" w:ascii="仿宋" w:hAnsi="仿宋" w:eastAsia="仿宋" w:cs="仿宋_GB2312"/>
          <w:snapToGrid w:val="0"/>
          <w:kern w:val="0"/>
          <w:szCs w:val="21"/>
          <w:highlight w:val="none"/>
        </w:rPr>
        <w:t>。</w:t>
      </w:r>
    </w:p>
    <w:p>
      <w:pPr>
        <w:adjustRightInd w:val="0"/>
        <w:snapToGrid w:val="0"/>
        <w:spacing w:before="120" w:beforeLines="50" w:after="120" w:afterLines="50"/>
        <w:rPr>
          <w:rFonts w:ascii="仿宋" w:hAnsi="仿宋" w:eastAsia="仿宋"/>
          <w:b/>
          <w:snapToGrid w:val="0"/>
          <w:kern w:val="0"/>
          <w:sz w:val="24"/>
          <w:highlight w:val="none"/>
        </w:rPr>
      </w:pPr>
      <w:r>
        <w:rPr>
          <w:rFonts w:hint="eastAsia" w:ascii="仿宋" w:hAnsi="仿宋" w:eastAsia="仿宋"/>
          <w:b/>
          <w:snapToGrid w:val="0"/>
          <w:kern w:val="0"/>
          <w:sz w:val="24"/>
          <w:highlight w:val="none"/>
        </w:rPr>
        <w:t>2.采购文件的澄清、修改</w:t>
      </w:r>
    </w:p>
    <w:p>
      <w:pPr>
        <w:adjustRightInd w:val="0"/>
        <w:snapToGrid w:val="0"/>
        <w:ind w:left="420" w:hanging="420" w:hangingChars="200"/>
        <w:rPr>
          <w:rFonts w:ascii="仿宋" w:hAnsi="仿宋" w:eastAsia="仿宋"/>
          <w:snapToGrid w:val="0"/>
          <w:kern w:val="0"/>
          <w:szCs w:val="21"/>
          <w:highlight w:val="none"/>
        </w:rPr>
      </w:pPr>
      <w:r>
        <w:rPr>
          <w:rFonts w:hint="eastAsia" w:ascii="仿宋" w:hAnsi="仿宋" w:eastAsia="仿宋"/>
          <w:snapToGrid w:val="0"/>
          <w:kern w:val="0"/>
          <w:szCs w:val="21"/>
          <w:highlight w:val="none"/>
        </w:rPr>
        <w:t>2</w:t>
      </w:r>
      <w:r>
        <w:rPr>
          <w:rFonts w:ascii="仿宋" w:hAnsi="仿宋" w:eastAsia="仿宋"/>
          <w:snapToGrid w:val="0"/>
          <w:kern w:val="0"/>
          <w:szCs w:val="21"/>
          <w:highlight w:val="none"/>
        </w:rPr>
        <w:t>.1</w:t>
      </w:r>
      <w:r>
        <w:rPr>
          <w:rFonts w:hint="eastAsia" w:ascii="仿宋" w:hAnsi="仿宋" w:eastAsia="仿宋"/>
          <w:snapToGrid w:val="0"/>
          <w:kern w:val="0"/>
          <w:szCs w:val="21"/>
          <w:highlight w:val="none"/>
        </w:rPr>
        <w:t xml:space="preserve"> </w:t>
      </w:r>
      <w:r>
        <w:rPr>
          <w:rFonts w:ascii="仿宋" w:hAnsi="仿宋" w:eastAsia="仿宋"/>
          <w:snapToGrid w:val="0"/>
          <w:kern w:val="0"/>
          <w:szCs w:val="21"/>
          <w:highlight w:val="none"/>
        </w:rPr>
        <w:t>已获取采购文件的潜在供应商，若有问题需要澄清，应于提交响应文件截止时间前，以书面形式向采购机构提出。</w:t>
      </w:r>
    </w:p>
    <w:p>
      <w:pPr>
        <w:adjustRightInd w:val="0"/>
        <w:snapToGrid w:val="0"/>
        <w:ind w:left="420" w:hanging="420" w:hangingChars="200"/>
        <w:rPr>
          <w:rFonts w:hint="eastAsia" w:ascii="仿宋" w:hAnsi="仿宋" w:eastAsia="仿宋"/>
          <w:snapToGrid w:val="0"/>
          <w:kern w:val="0"/>
          <w:szCs w:val="21"/>
          <w:highlight w:val="none"/>
        </w:rPr>
      </w:pPr>
      <w:r>
        <w:rPr>
          <w:rFonts w:hint="eastAsia" w:ascii="仿宋" w:hAnsi="仿宋" w:eastAsia="仿宋"/>
          <w:snapToGrid w:val="0"/>
          <w:kern w:val="0"/>
          <w:szCs w:val="21"/>
          <w:highlight w:val="none"/>
        </w:rPr>
        <w:t>2</w:t>
      </w:r>
      <w:r>
        <w:rPr>
          <w:rFonts w:ascii="仿宋" w:hAnsi="仿宋" w:eastAsia="仿宋"/>
          <w:snapToGrid w:val="0"/>
          <w:kern w:val="0"/>
          <w:szCs w:val="21"/>
          <w:highlight w:val="none"/>
        </w:rPr>
        <w:t>.2</w:t>
      </w:r>
      <w:r>
        <w:rPr>
          <w:rFonts w:hint="eastAsia" w:ascii="仿宋" w:hAnsi="仿宋" w:eastAsia="仿宋"/>
          <w:snapToGrid w:val="0"/>
          <w:kern w:val="0"/>
          <w:szCs w:val="21"/>
          <w:highlight w:val="none"/>
        </w:rPr>
        <w:t xml:space="preserve"> 采购机构对采购文件进行澄清或者修改的，将同时通过电子交易平台通知已获取采购文件的潜在供应商。依法应当公告的，将按规定公告，同时视情况延长提交响应文件截止时间和开标时间。该澄清或者修改的内容为采购文件的组成部分。</w:t>
      </w:r>
    </w:p>
    <w:p>
      <w:pPr>
        <w:adjustRightInd w:val="0"/>
        <w:snapToGrid w:val="0"/>
        <w:ind w:left="420" w:hanging="420" w:hangingChars="200"/>
        <w:rPr>
          <w:rFonts w:ascii="仿宋" w:hAnsi="仿宋" w:eastAsia="仿宋"/>
          <w:snapToGrid w:val="0"/>
          <w:kern w:val="0"/>
          <w:szCs w:val="21"/>
          <w:highlight w:val="none"/>
        </w:rPr>
      </w:pPr>
      <w:r>
        <w:rPr>
          <w:rFonts w:hint="eastAsia" w:ascii="仿宋" w:hAnsi="仿宋" w:eastAsia="仿宋"/>
          <w:snapToGrid w:val="0"/>
          <w:kern w:val="0"/>
          <w:szCs w:val="21"/>
          <w:highlight w:val="none"/>
        </w:rPr>
        <w:t>2.3 澄清或者修改的内容可能影响响应文件编制的，采购人、采购代理机构应当在提交首次响应文件截止时间至少5日前，通过电子交易平台通知所有获取采购文件的供应商；不足5日的，采购人、采购代理机构应当顺延提交首次响应文件截止时间。</w:t>
      </w:r>
    </w:p>
    <w:p>
      <w:pPr>
        <w:adjustRightInd w:val="0"/>
        <w:snapToGrid w:val="0"/>
        <w:rPr>
          <w:rFonts w:hint="eastAsia" w:ascii="仿宋" w:hAnsi="仿宋" w:eastAsia="仿宋"/>
          <w:b/>
          <w:snapToGrid w:val="0"/>
          <w:kern w:val="0"/>
          <w:highlight w:val="none"/>
          <w:u w:val="single"/>
        </w:rPr>
      </w:pPr>
      <w:r>
        <w:rPr>
          <w:rFonts w:hint="eastAsia" w:ascii="仿宋" w:hAnsi="仿宋" w:eastAsia="仿宋"/>
          <w:b/>
          <w:snapToGrid w:val="0"/>
          <w:kern w:val="0"/>
          <w:highlight w:val="none"/>
          <w:u w:val="single"/>
          <w:lang w:val="en-US" w:eastAsia="zh-CN"/>
        </w:rPr>
        <w:t xml:space="preserve">2.4 </w:t>
      </w:r>
      <w:r>
        <w:rPr>
          <w:rFonts w:hint="eastAsia" w:ascii="仿宋" w:hAnsi="仿宋" w:eastAsia="仿宋"/>
          <w:b/>
          <w:snapToGrid w:val="0"/>
          <w:kern w:val="0"/>
          <w:highlight w:val="none"/>
          <w:u w:val="single"/>
        </w:rPr>
        <w:t>▲响应文件未按照采购文件的澄清、修改内容进行编制，又不符合实质性要求的，响应无效。</w:t>
      </w:r>
    </w:p>
    <w:p>
      <w:pPr>
        <w:adjustRightInd w:val="0"/>
        <w:snapToGrid w:val="0"/>
        <w:ind w:firstLine="413" w:firstLineChars="196"/>
        <w:rPr>
          <w:rFonts w:ascii="仿宋" w:hAnsi="仿宋" w:eastAsia="仿宋"/>
          <w:b/>
          <w:snapToGrid w:val="0"/>
          <w:kern w:val="0"/>
          <w:highlight w:val="none"/>
          <w:u w:val="single"/>
        </w:rPr>
      </w:pPr>
    </w:p>
    <w:p>
      <w:pPr>
        <w:pStyle w:val="4"/>
        <w:snapToGrid w:val="0"/>
        <w:spacing w:before="120" w:beforeLines="50" w:afterLines="50" w:line="240" w:lineRule="auto"/>
        <w:ind w:firstLine="0" w:firstLineChars="0"/>
        <w:jc w:val="center"/>
        <w:rPr>
          <w:rFonts w:ascii="仿宋" w:hAnsi="仿宋" w:eastAsia="仿宋" w:cs="仿宋_GB2312"/>
          <w:snapToGrid w:val="0"/>
          <w:kern w:val="0"/>
          <w:sz w:val="28"/>
          <w:szCs w:val="28"/>
          <w:highlight w:val="none"/>
        </w:rPr>
      </w:pPr>
      <w:r>
        <w:rPr>
          <w:rFonts w:hint="eastAsia" w:ascii="仿宋" w:hAnsi="仿宋" w:eastAsia="仿宋" w:cs="仿宋_GB2312"/>
          <w:snapToGrid w:val="0"/>
          <w:kern w:val="0"/>
          <w:sz w:val="28"/>
          <w:szCs w:val="28"/>
          <w:highlight w:val="none"/>
        </w:rPr>
        <w:t>六、响应文件的编制</w:t>
      </w:r>
    </w:p>
    <w:p>
      <w:pPr>
        <w:adjustRightInd w:val="0"/>
        <w:snapToGrid w:val="0"/>
        <w:spacing w:before="120" w:beforeLines="50" w:after="120" w:afterLines="50"/>
        <w:rPr>
          <w:rFonts w:ascii="仿宋" w:hAnsi="仿宋" w:eastAsia="仿宋"/>
          <w:b/>
          <w:snapToGrid w:val="0"/>
          <w:kern w:val="0"/>
          <w:sz w:val="24"/>
          <w:highlight w:val="none"/>
        </w:rPr>
      </w:pPr>
      <w:r>
        <w:rPr>
          <w:rFonts w:hint="eastAsia" w:ascii="仿宋" w:hAnsi="仿宋" w:eastAsia="仿宋"/>
          <w:b/>
          <w:snapToGrid w:val="0"/>
          <w:kern w:val="0"/>
          <w:sz w:val="24"/>
          <w:highlight w:val="none"/>
        </w:rPr>
        <w:t>1.响应文件的语言</w:t>
      </w:r>
    </w:p>
    <w:p>
      <w:pPr>
        <w:pStyle w:val="39"/>
        <w:adjustRightInd w:val="0"/>
        <w:snapToGrid w:val="0"/>
        <w:ind w:firstLine="420" w:firstLineChars="200"/>
        <w:rPr>
          <w:rFonts w:ascii="仿宋" w:hAnsi="仿宋" w:eastAsia="仿宋"/>
          <w:snapToGrid w:val="0"/>
          <w:kern w:val="0"/>
          <w:highlight w:val="none"/>
        </w:rPr>
      </w:pPr>
      <w:r>
        <w:rPr>
          <w:rFonts w:hint="eastAsia" w:ascii="仿宋" w:hAnsi="仿宋" w:eastAsia="仿宋"/>
          <w:snapToGrid w:val="0"/>
          <w:kern w:val="0"/>
          <w:highlight w:val="none"/>
        </w:rPr>
        <w:t>响应文件及供应商与采购有关的来往通知、函件和文件均应使用中文。</w:t>
      </w:r>
    </w:p>
    <w:p>
      <w:pPr>
        <w:adjustRightInd w:val="0"/>
        <w:snapToGrid w:val="0"/>
        <w:spacing w:before="120" w:beforeLines="50" w:after="120" w:afterLines="50"/>
        <w:rPr>
          <w:rFonts w:ascii="仿宋" w:hAnsi="仿宋" w:eastAsia="仿宋"/>
          <w:b/>
          <w:snapToGrid w:val="0"/>
          <w:kern w:val="0"/>
          <w:sz w:val="24"/>
          <w:highlight w:val="none"/>
        </w:rPr>
      </w:pPr>
      <w:r>
        <w:rPr>
          <w:rFonts w:hint="eastAsia" w:ascii="仿宋" w:hAnsi="仿宋" w:eastAsia="仿宋"/>
          <w:b/>
          <w:snapToGrid w:val="0"/>
          <w:kern w:val="0"/>
          <w:sz w:val="24"/>
          <w:highlight w:val="none"/>
        </w:rPr>
        <w:t>2.响应文件的组成</w:t>
      </w:r>
    </w:p>
    <w:p>
      <w:pPr>
        <w:adjustRightInd w:val="0"/>
        <w:snapToGrid w:val="0"/>
        <w:rPr>
          <w:rFonts w:hint="eastAsia" w:ascii="仿宋" w:hAnsi="仿宋" w:eastAsia="仿宋" w:cs="仿宋_GB2312"/>
          <w:b/>
          <w:snapToGrid w:val="0"/>
          <w:kern w:val="0"/>
          <w:szCs w:val="21"/>
          <w:highlight w:val="none"/>
        </w:rPr>
      </w:pPr>
      <w:r>
        <w:rPr>
          <w:rFonts w:ascii="仿宋" w:hAnsi="仿宋" w:eastAsia="仿宋" w:cs="仿宋_GB2312"/>
          <w:b/>
          <w:snapToGrid w:val="0"/>
          <w:kern w:val="0"/>
          <w:szCs w:val="21"/>
          <w:highlight w:val="none"/>
        </w:rPr>
        <w:t>响应文件应当包括以下主要内容：</w:t>
      </w:r>
    </w:p>
    <w:p>
      <w:pPr>
        <w:numPr>
          <w:ilvl w:val="0"/>
          <w:numId w:val="10"/>
        </w:numPr>
        <w:adjustRightInd w:val="0"/>
        <w:snapToGrid w:val="0"/>
        <w:rPr>
          <w:rFonts w:hint="eastAsia" w:ascii="仿宋" w:hAnsi="仿宋" w:eastAsia="仿宋" w:cs="仿宋_GB2312"/>
          <w:snapToGrid w:val="0"/>
          <w:kern w:val="0"/>
          <w:szCs w:val="21"/>
          <w:highlight w:val="none"/>
        </w:rPr>
      </w:pPr>
      <w:r>
        <w:rPr>
          <w:rFonts w:hint="eastAsia" w:ascii="仿宋" w:hAnsi="仿宋" w:eastAsia="仿宋" w:cs="仿宋_GB2312"/>
          <w:snapToGrid w:val="0"/>
          <w:kern w:val="0"/>
          <w:szCs w:val="21"/>
          <w:highlight w:val="none"/>
          <w:lang w:val="en-US" w:eastAsia="zh-CN"/>
        </w:rPr>
        <w:t xml:space="preserve"> </w:t>
      </w:r>
      <w:r>
        <w:rPr>
          <w:rFonts w:hint="eastAsia" w:ascii="仿宋" w:hAnsi="仿宋" w:eastAsia="仿宋" w:cs="仿宋_GB2312"/>
          <w:snapToGrid w:val="0"/>
          <w:kern w:val="0"/>
          <w:szCs w:val="21"/>
          <w:highlight w:val="none"/>
        </w:rPr>
        <w:t>响应函</w:t>
      </w:r>
    </w:p>
    <w:p>
      <w:pPr>
        <w:numPr>
          <w:ilvl w:val="0"/>
          <w:numId w:val="10"/>
        </w:numPr>
        <w:adjustRightInd w:val="0"/>
        <w:snapToGrid w:val="0"/>
        <w:rPr>
          <w:rFonts w:hint="eastAsia" w:ascii="仿宋" w:hAnsi="仿宋" w:eastAsia="仿宋" w:cs="仿宋_GB2312"/>
          <w:snapToGrid w:val="0"/>
          <w:kern w:val="0"/>
          <w:szCs w:val="21"/>
          <w:highlight w:val="none"/>
        </w:rPr>
      </w:pPr>
      <w:r>
        <w:rPr>
          <w:rFonts w:hint="eastAsia" w:ascii="仿宋" w:hAnsi="仿宋" w:eastAsia="仿宋" w:cs="仿宋_GB2312"/>
          <w:snapToGrid w:val="0"/>
          <w:kern w:val="0"/>
          <w:szCs w:val="21"/>
          <w:highlight w:val="none"/>
          <w:lang w:val="en-US" w:eastAsia="zh-CN"/>
        </w:rPr>
        <w:t xml:space="preserve"> </w:t>
      </w:r>
      <w:r>
        <w:rPr>
          <w:rFonts w:hint="eastAsia" w:ascii="仿宋" w:hAnsi="仿宋" w:eastAsia="仿宋" w:cs="仿宋_GB2312"/>
          <w:snapToGrid w:val="0"/>
          <w:kern w:val="0"/>
          <w:szCs w:val="21"/>
          <w:highlight w:val="none"/>
        </w:rPr>
        <w:t>资格文件</w:t>
      </w:r>
    </w:p>
    <w:p>
      <w:pPr>
        <w:keepNext w:val="0"/>
        <w:keepLines w:val="0"/>
        <w:pageBreakBefore w:val="0"/>
        <w:widowControl w:val="0"/>
        <w:numPr>
          <w:ilvl w:val="0"/>
          <w:numId w:val="0"/>
        </w:numPr>
        <w:kinsoku/>
        <w:wordWrap/>
        <w:overflowPunct/>
        <w:topLinePunct w:val="0"/>
        <w:autoSpaceDE/>
        <w:autoSpaceDN/>
        <w:bidi w:val="0"/>
        <w:adjustRightInd w:val="0"/>
        <w:snapToGrid w:val="0"/>
        <w:ind w:left="840" w:leftChars="300" w:hanging="210" w:hangingChars="100"/>
        <w:textAlignment w:val="auto"/>
        <w:rPr>
          <w:rFonts w:hint="eastAsia" w:ascii="仿宋" w:hAnsi="仿宋" w:eastAsia="仿宋" w:cs="仿宋_GB2312"/>
          <w:snapToGrid w:val="0"/>
          <w:kern w:val="0"/>
          <w:szCs w:val="21"/>
          <w:highlight w:val="none"/>
        </w:rPr>
      </w:pPr>
      <w:r>
        <w:rPr>
          <w:rFonts w:hint="eastAsia" w:ascii="仿宋" w:hAnsi="仿宋" w:eastAsia="仿宋" w:cs="仿宋_GB2312"/>
          <w:snapToGrid w:val="0"/>
          <w:kern w:val="0"/>
          <w:szCs w:val="21"/>
          <w:highlight w:val="none"/>
          <w:lang w:val="en-US" w:eastAsia="zh-CN"/>
        </w:rPr>
        <w:t>A.</w:t>
      </w:r>
      <w:r>
        <w:rPr>
          <w:rFonts w:hint="eastAsia" w:ascii="仿宋" w:hAnsi="仿宋" w:eastAsia="仿宋" w:cs="仿宋_GB2312"/>
          <w:snapToGrid w:val="0"/>
          <w:kern w:val="0"/>
          <w:szCs w:val="21"/>
          <w:highlight w:val="none"/>
        </w:rPr>
        <w:t>符合参加政府采购活动应当具备的一般条件的承诺函（以联合体形式参加政府采购活动的，联合体各方均应提交该承诺函）；</w:t>
      </w:r>
    </w:p>
    <w:p>
      <w:pPr>
        <w:keepNext w:val="0"/>
        <w:keepLines w:val="0"/>
        <w:pageBreakBefore w:val="0"/>
        <w:widowControl w:val="0"/>
        <w:numPr>
          <w:ilvl w:val="0"/>
          <w:numId w:val="0"/>
        </w:numPr>
        <w:kinsoku/>
        <w:wordWrap/>
        <w:overflowPunct/>
        <w:topLinePunct w:val="0"/>
        <w:autoSpaceDE/>
        <w:autoSpaceDN/>
        <w:bidi w:val="0"/>
        <w:adjustRightInd w:val="0"/>
        <w:snapToGrid w:val="0"/>
        <w:ind w:left="840" w:leftChars="300" w:hanging="210" w:hangingChars="100"/>
        <w:textAlignment w:val="auto"/>
        <w:rPr>
          <w:rFonts w:hint="eastAsia" w:ascii="仿宋" w:hAnsi="仿宋" w:eastAsia="仿宋" w:cs="仿宋_GB2312"/>
          <w:snapToGrid w:val="0"/>
          <w:kern w:val="0"/>
          <w:szCs w:val="21"/>
          <w:highlight w:val="none"/>
        </w:rPr>
      </w:pPr>
      <w:r>
        <w:rPr>
          <w:rFonts w:hint="eastAsia" w:ascii="仿宋" w:hAnsi="仿宋" w:eastAsia="仿宋" w:cs="仿宋_GB2312"/>
          <w:snapToGrid w:val="0"/>
          <w:kern w:val="0"/>
          <w:szCs w:val="21"/>
          <w:highlight w:val="none"/>
          <w:lang w:val="en-US" w:eastAsia="zh-CN"/>
        </w:rPr>
        <w:t>B.</w:t>
      </w:r>
      <w:r>
        <w:rPr>
          <w:rFonts w:hint="eastAsia" w:ascii="仿宋" w:hAnsi="仿宋" w:eastAsia="仿宋" w:cs="仿宋_GB2312"/>
          <w:snapToGrid w:val="0"/>
          <w:kern w:val="0"/>
          <w:szCs w:val="21"/>
          <w:highlight w:val="none"/>
        </w:rPr>
        <w:t>落实政府采购政策需满足的资格要求</w:t>
      </w:r>
      <w:r>
        <w:rPr>
          <w:rFonts w:hint="eastAsia" w:ascii="仿宋" w:hAnsi="仿宋" w:eastAsia="仿宋" w:cs="仿宋_GB2312"/>
          <w:i/>
          <w:iCs/>
          <w:snapToGrid w:val="0"/>
          <w:kern w:val="0"/>
          <w:szCs w:val="21"/>
          <w:highlight w:val="none"/>
        </w:rPr>
        <w:t>（如果有)</w:t>
      </w:r>
      <w:r>
        <w:rPr>
          <w:rFonts w:hint="eastAsia" w:ascii="仿宋" w:hAnsi="仿宋" w:eastAsia="仿宋" w:cs="仿宋_GB2312"/>
          <w:snapToGrid w:val="0"/>
          <w:kern w:val="0"/>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ind w:left="840" w:leftChars="300" w:hanging="210" w:hangingChars="100"/>
        <w:textAlignment w:val="auto"/>
        <w:rPr>
          <w:rFonts w:hint="eastAsia" w:ascii="仿宋" w:hAnsi="仿宋" w:eastAsia="仿宋" w:cs="仿宋_GB2312"/>
          <w:snapToGrid w:val="0"/>
          <w:kern w:val="0"/>
          <w:szCs w:val="21"/>
          <w:highlight w:val="none"/>
        </w:rPr>
      </w:pPr>
      <w:r>
        <w:rPr>
          <w:rFonts w:hint="eastAsia" w:ascii="仿宋" w:hAnsi="仿宋" w:eastAsia="仿宋" w:cs="仿宋_GB2312"/>
          <w:snapToGrid w:val="0"/>
          <w:kern w:val="0"/>
          <w:szCs w:val="21"/>
          <w:highlight w:val="none"/>
          <w:lang w:val="en-US" w:eastAsia="zh-CN"/>
        </w:rPr>
        <w:t>C.</w:t>
      </w:r>
      <w:r>
        <w:rPr>
          <w:rFonts w:hint="eastAsia" w:ascii="仿宋" w:hAnsi="仿宋" w:eastAsia="仿宋" w:cs="仿宋_GB2312"/>
          <w:snapToGrid w:val="0"/>
          <w:kern w:val="0"/>
          <w:szCs w:val="21"/>
          <w:highlight w:val="none"/>
        </w:rPr>
        <w:t>符合特定资格条件的有关证明材料（如果有）。</w:t>
      </w:r>
      <w:r>
        <w:rPr>
          <w:rFonts w:hint="eastAsia" w:ascii="仿宋" w:hAnsi="仿宋" w:eastAsia="仿宋" w:cs="仿宋_GB2312"/>
          <w:snapToGrid w:val="0"/>
          <w:kern w:val="0"/>
          <w:szCs w:val="21"/>
          <w:highlight w:val="none"/>
        </w:rPr>
        <w:tab/>
      </w:r>
    </w:p>
    <w:p>
      <w:pPr>
        <w:keepNext w:val="0"/>
        <w:keepLines w:val="0"/>
        <w:pageBreakBefore w:val="0"/>
        <w:widowControl w:val="0"/>
        <w:numPr>
          <w:ilvl w:val="0"/>
          <w:numId w:val="0"/>
        </w:numPr>
        <w:kinsoku/>
        <w:wordWrap/>
        <w:overflowPunct/>
        <w:topLinePunct w:val="0"/>
        <w:autoSpaceDE/>
        <w:autoSpaceDN/>
        <w:bidi w:val="0"/>
        <w:adjustRightInd w:val="0"/>
        <w:snapToGrid w:val="0"/>
        <w:ind w:left="840" w:leftChars="300" w:hanging="210" w:hangingChars="100"/>
        <w:textAlignment w:val="auto"/>
        <w:rPr>
          <w:rFonts w:ascii="宋体" w:hAnsi="宋体" w:eastAsia="宋体" w:cs="仿宋_GB2312"/>
          <w:sz w:val="24"/>
          <w:highlight w:val="none"/>
        </w:rPr>
      </w:pPr>
      <w:r>
        <w:rPr>
          <w:rFonts w:hint="eastAsia" w:ascii="仿宋" w:hAnsi="仿宋" w:eastAsia="仿宋" w:cs="仿宋_GB2312"/>
          <w:snapToGrid w:val="0"/>
          <w:kern w:val="0"/>
          <w:szCs w:val="21"/>
          <w:highlight w:val="none"/>
          <w:lang w:val="en-US" w:eastAsia="zh-CN"/>
        </w:rPr>
        <w:t>D.</w:t>
      </w:r>
      <w:r>
        <w:rPr>
          <w:rFonts w:hint="eastAsia" w:ascii="仿宋" w:hAnsi="仿宋" w:eastAsia="仿宋" w:cs="仿宋_GB2312"/>
          <w:snapToGrid w:val="0"/>
          <w:kern w:val="0"/>
          <w:szCs w:val="21"/>
          <w:highlight w:val="none"/>
        </w:rPr>
        <w:t>联合协议</w:t>
      </w:r>
      <w:r>
        <w:rPr>
          <w:rFonts w:hint="eastAsia" w:ascii="仿宋" w:hAnsi="仿宋" w:eastAsia="仿宋" w:cs="仿宋_GB2312"/>
          <w:i/>
          <w:iCs/>
          <w:snapToGrid w:val="0"/>
          <w:kern w:val="0"/>
          <w:szCs w:val="21"/>
          <w:highlight w:val="none"/>
        </w:rPr>
        <w:t>（如果有)</w:t>
      </w:r>
      <w:r>
        <w:rPr>
          <w:rFonts w:hint="eastAsia" w:ascii="仿宋" w:hAnsi="仿宋" w:eastAsia="仿宋" w:cs="仿宋_GB2312"/>
          <w:snapToGrid w:val="0"/>
          <w:kern w:val="0"/>
          <w:szCs w:val="21"/>
          <w:highlight w:val="none"/>
        </w:rPr>
        <w:t>；</w:t>
      </w:r>
    </w:p>
    <w:p>
      <w:pPr>
        <w:keepNext w:val="0"/>
        <w:keepLines w:val="0"/>
        <w:pageBreakBefore w:val="0"/>
        <w:widowControl w:val="0"/>
        <w:numPr>
          <w:ilvl w:val="0"/>
          <w:numId w:val="10"/>
        </w:numPr>
        <w:kinsoku/>
        <w:wordWrap/>
        <w:overflowPunct/>
        <w:topLinePunct w:val="0"/>
        <w:autoSpaceDE/>
        <w:autoSpaceDN/>
        <w:bidi w:val="0"/>
        <w:adjustRightInd w:val="0"/>
        <w:snapToGrid w:val="0"/>
        <w:ind w:left="525" w:hanging="525" w:hangingChars="250"/>
        <w:textAlignment w:val="auto"/>
        <w:rPr>
          <w:rFonts w:ascii="仿宋" w:hAnsi="仿宋" w:eastAsia="仿宋" w:cs="仿宋_GB2312"/>
          <w:snapToGrid w:val="0"/>
          <w:kern w:val="0"/>
          <w:szCs w:val="21"/>
          <w:highlight w:val="none"/>
        </w:rPr>
      </w:pPr>
      <w:r>
        <w:rPr>
          <w:rFonts w:hint="eastAsia" w:ascii="仿宋" w:hAnsi="仿宋" w:eastAsia="仿宋" w:cs="仿宋_GB2312"/>
          <w:snapToGrid w:val="0"/>
          <w:kern w:val="0"/>
          <w:szCs w:val="21"/>
          <w:highlight w:val="none"/>
          <w:lang w:val="en-US" w:eastAsia="zh-CN"/>
        </w:rPr>
        <w:t xml:space="preserve"> </w:t>
      </w:r>
      <w:r>
        <w:rPr>
          <w:rFonts w:hint="eastAsia" w:ascii="仿宋" w:hAnsi="仿宋" w:eastAsia="仿宋" w:cs="仿宋_GB2312"/>
          <w:snapToGrid w:val="0"/>
          <w:kern w:val="0"/>
          <w:szCs w:val="21"/>
          <w:highlight w:val="none"/>
        </w:rPr>
        <w:t>授权委托书或法定代表人（单位负责人、自然人本人）身份证明；</w:t>
      </w:r>
    </w:p>
    <w:p>
      <w:pPr>
        <w:keepNext w:val="0"/>
        <w:keepLines w:val="0"/>
        <w:pageBreakBefore w:val="0"/>
        <w:widowControl w:val="0"/>
        <w:numPr>
          <w:ilvl w:val="0"/>
          <w:numId w:val="10"/>
        </w:numPr>
        <w:kinsoku/>
        <w:wordWrap/>
        <w:overflowPunct/>
        <w:topLinePunct w:val="0"/>
        <w:autoSpaceDE/>
        <w:autoSpaceDN/>
        <w:bidi w:val="0"/>
        <w:adjustRightInd w:val="0"/>
        <w:snapToGrid w:val="0"/>
        <w:ind w:left="525" w:hanging="525" w:hangingChars="250"/>
        <w:textAlignment w:val="auto"/>
        <w:rPr>
          <w:rFonts w:ascii="仿宋" w:hAnsi="仿宋" w:eastAsia="仿宋" w:cs="仿宋_GB2312"/>
          <w:snapToGrid w:val="0"/>
          <w:kern w:val="0"/>
          <w:szCs w:val="21"/>
          <w:highlight w:val="none"/>
          <w:lang w:val="zh-CN"/>
        </w:rPr>
      </w:pPr>
      <w:r>
        <w:rPr>
          <w:rFonts w:hint="eastAsia" w:ascii="仿宋" w:hAnsi="仿宋" w:eastAsia="仿宋" w:cs="仿宋_GB2312"/>
          <w:snapToGrid w:val="0"/>
          <w:kern w:val="0"/>
          <w:szCs w:val="21"/>
          <w:highlight w:val="none"/>
          <w:lang w:val="en-US" w:eastAsia="zh-CN"/>
        </w:rPr>
        <w:t xml:space="preserve"> </w:t>
      </w:r>
      <w:r>
        <w:rPr>
          <w:rFonts w:hint="eastAsia" w:ascii="仿宋" w:hAnsi="仿宋" w:eastAsia="仿宋" w:cs="仿宋_GB2312"/>
          <w:snapToGrid w:val="0"/>
          <w:kern w:val="0"/>
          <w:szCs w:val="21"/>
          <w:highlight w:val="none"/>
        </w:rPr>
        <w:t>分包意向协议</w:t>
      </w:r>
      <w:r>
        <w:rPr>
          <w:rFonts w:hint="eastAsia" w:ascii="仿宋" w:hAnsi="仿宋" w:eastAsia="仿宋" w:cs="仿宋_GB2312"/>
          <w:i/>
          <w:iCs/>
          <w:snapToGrid w:val="0"/>
          <w:kern w:val="0"/>
          <w:szCs w:val="21"/>
          <w:highlight w:val="none"/>
        </w:rPr>
        <w:t>（如果有)</w:t>
      </w:r>
      <w:r>
        <w:rPr>
          <w:rFonts w:hint="eastAsia" w:ascii="仿宋" w:hAnsi="仿宋" w:eastAsia="仿宋" w:cs="仿宋_GB2312"/>
          <w:snapToGrid w:val="0"/>
          <w:kern w:val="0"/>
          <w:szCs w:val="21"/>
          <w:highlight w:val="none"/>
          <w:lang w:val="zh-CN"/>
        </w:rPr>
        <w:t>；</w:t>
      </w:r>
    </w:p>
    <w:p>
      <w:pPr>
        <w:keepNext w:val="0"/>
        <w:keepLines w:val="0"/>
        <w:pageBreakBefore w:val="0"/>
        <w:widowControl w:val="0"/>
        <w:numPr>
          <w:ilvl w:val="0"/>
          <w:numId w:val="10"/>
        </w:numPr>
        <w:kinsoku/>
        <w:wordWrap/>
        <w:overflowPunct/>
        <w:topLinePunct w:val="0"/>
        <w:autoSpaceDE/>
        <w:autoSpaceDN/>
        <w:bidi w:val="0"/>
        <w:adjustRightInd w:val="0"/>
        <w:snapToGrid w:val="0"/>
        <w:ind w:left="525" w:hanging="525" w:hangingChars="250"/>
        <w:textAlignment w:val="auto"/>
        <w:rPr>
          <w:rFonts w:ascii="仿宋" w:hAnsi="仿宋" w:eastAsia="仿宋" w:cs="仿宋_GB2312"/>
          <w:snapToGrid w:val="0"/>
          <w:kern w:val="0"/>
          <w:szCs w:val="21"/>
          <w:highlight w:val="none"/>
        </w:rPr>
      </w:pPr>
      <w:r>
        <w:rPr>
          <w:rFonts w:hint="eastAsia" w:ascii="仿宋" w:hAnsi="仿宋" w:eastAsia="仿宋" w:cs="仿宋_GB2312"/>
          <w:snapToGrid w:val="0"/>
          <w:kern w:val="0"/>
          <w:szCs w:val="21"/>
          <w:highlight w:val="none"/>
          <w:lang w:val="en-US" w:eastAsia="zh-CN"/>
        </w:rPr>
        <w:t xml:space="preserve"> </w:t>
      </w:r>
      <w:r>
        <w:rPr>
          <w:rFonts w:hint="eastAsia" w:ascii="仿宋" w:hAnsi="仿宋" w:eastAsia="仿宋" w:cs="仿宋_GB2312"/>
          <w:snapToGrid w:val="0"/>
          <w:kern w:val="0"/>
          <w:szCs w:val="21"/>
          <w:highlight w:val="none"/>
        </w:rPr>
        <w:t>所有资信文件</w:t>
      </w:r>
      <w:r>
        <w:rPr>
          <w:rFonts w:hint="eastAsia" w:ascii="仿宋" w:hAnsi="仿宋" w:eastAsia="仿宋" w:cs="仿宋_GB2312"/>
          <w:i/>
          <w:iCs/>
          <w:snapToGrid w:val="0"/>
          <w:kern w:val="0"/>
          <w:szCs w:val="21"/>
          <w:highlight w:val="none"/>
        </w:rPr>
        <w:t>（如果有)</w:t>
      </w:r>
      <w:r>
        <w:rPr>
          <w:rFonts w:hint="eastAsia" w:ascii="仿宋" w:hAnsi="仿宋" w:eastAsia="仿宋" w:cs="仿宋_GB2312"/>
          <w:snapToGrid w:val="0"/>
          <w:kern w:val="0"/>
          <w:szCs w:val="21"/>
          <w:highlight w:val="none"/>
        </w:rPr>
        <w:t>；</w:t>
      </w:r>
    </w:p>
    <w:p>
      <w:pPr>
        <w:keepNext w:val="0"/>
        <w:keepLines w:val="0"/>
        <w:pageBreakBefore w:val="0"/>
        <w:widowControl w:val="0"/>
        <w:numPr>
          <w:ilvl w:val="0"/>
          <w:numId w:val="10"/>
        </w:numPr>
        <w:kinsoku/>
        <w:wordWrap/>
        <w:overflowPunct/>
        <w:topLinePunct w:val="0"/>
        <w:autoSpaceDE/>
        <w:autoSpaceDN/>
        <w:bidi w:val="0"/>
        <w:adjustRightInd w:val="0"/>
        <w:snapToGrid w:val="0"/>
        <w:ind w:left="525" w:hanging="525" w:hangingChars="250"/>
        <w:textAlignment w:val="auto"/>
        <w:rPr>
          <w:rFonts w:ascii="仿宋" w:hAnsi="仿宋" w:eastAsia="仿宋" w:cs="仿宋_GB2312"/>
          <w:snapToGrid w:val="0"/>
          <w:kern w:val="0"/>
          <w:szCs w:val="21"/>
          <w:highlight w:val="none"/>
        </w:rPr>
      </w:pPr>
      <w:r>
        <w:rPr>
          <w:rFonts w:hint="eastAsia" w:ascii="仿宋" w:hAnsi="仿宋" w:eastAsia="仿宋" w:cs="仿宋_GB2312"/>
          <w:snapToGrid w:val="0"/>
          <w:kern w:val="0"/>
          <w:szCs w:val="21"/>
          <w:highlight w:val="none"/>
          <w:lang w:val="en-US" w:eastAsia="zh-CN"/>
        </w:rPr>
        <w:t xml:space="preserve"> </w:t>
      </w:r>
      <w:r>
        <w:rPr>
          <w:rFonts w:hint="eastAsia" w:ascii="仿宋" w:hAnsi="仿宋" w:eastAsia="仿宋" w:cs="仿宋_GB2312"/>
          <w:snapToGrid w:val="0"/>
          <w:kern w:val="0"/>
          <w:szCs w:val="21"/>
          <w:highlight w:val="none"/>
        </w:rPr>
        <w:t>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pPr>
        <w:keepNext w:val="0"/>
        <w:keepLines w:val="0"/>
        <w:pageBreakBefore w:val="0"/>
        <w:widowControl w:val="0"/>
        <w:numPr>
          <w:ilvl w:val="0"/>
          <w:numId w:val="10"/>
        </w:numPr>
        <w:kinsoku/>
        <w:wordWrap/>
        <w:overflowPunct/>
        <w:topLinePunct w:val="0"/>
        <w:autoSpaceDE/>
        <w:autoSpaceDN/>
        <w:bidi w:val="0"/>
        <w:adjustRightInd w:val="0"/>
        <w:snapToGrid w:val="0"/>
        <w:ind w:left="525" w:hanging="525" w:hangingChars="250"/>
        <w:textAlignment w:val="auto"/>
        <w:rPr>
          <w:rFonts w:ascii="仿宋" w:hAnsi="仿宋" w:eastAsia="仿宋" w:cs="仿宋_GB2312"/>
          <w:snapToGrid w:val="0"/>
          <w:kern w:val="0"/>
          <w:szCs w:val="21"/>
          <w:highlight w:val="none"/>
        </w:rPr>
      </w:pPr>
      <w:r>
        <w:rPr>
          <w:rFonts w:hint="eastAsia" w:ascii="仿宋" w:hAnsi="仿宋" w:eastAsia="仿宋" w:cs="仿宋_GB2312"/>
          <w:snapToGrid w:val="0"/>
          <w:kern w:val="0"/>
          <w:szCs w:val="21"/>
          <w:highlight w:val="none"/>
          <w:lang w:val="en-US" w:eastAsia="zh-CN"/>
        </w:rPr>
        <w:t xml:space="preserve"> </w:t>
      </w:r>
      <w:r>
        <w:rPr>
          <w:rFonts w:hint="eastAsia" w:ascii="仿宋" w:hAnsi="仿宋" w:eastAsia="仿宋" w:cs="仿宋_GB2312"/>
          <w:snapToGrid w:val="0"/>
          <w:kern w:val="0"/>
          <w:szCs w:val="21"/>
          <w:highlight w:val="none"/>
          <w:lang w:val="zh-CN"/>
        </w:rPr>
        <w:t>关于对</w:t>
      </w:r>
      <w:r>
        <w:rPr>
          <w:rFonts w:hint="eastAsia" w:ascii="仿宋" w:hAnsi="仿宋" w:eastAsia="仿宋" w:cs="仿宋_GB2312"/>
          <w:snapToGrid w:val="0"/>
          <w:kern w:val="0"/>
          <w:szCs w:val="21"/>
          <w:highlight w:val="none"/>
          <w:lang w:val="en-US" w:eastAsia="zh-CN"/>
        </w:rPr>
        <w:t>采购</w:t>
      </w:r>
      <w:r>
        <w:rPr>
          <w:rFonts w:hint="eastAsia" w:ascii="仿宋" w:hAnsi="仿宋" w:eastAsia="仿宋" w:cs="仿宋_GB2312"/>
          <w:snapToGrid w:val="0"/>
          <w:kern w:val="0"/>
          <w:szCs w:val="21"/>
          <w:highlight w:val="none"/>
          <w:lang w:val="zh-CN"/>
        </w:rPr>
        <w:t>文件中有关</w:t>
      </w:r>
      <w:r>
        <w:rPr>
          <w:rFonts w:hint="eastAsia" w:ascii="仿宋" w:hAnsi="仿宋" w:eastAsia="仿宋" w:cs="仿宋_GB2312"/>
          <w:snapToGrid w:val="0"/>
          <w:kern w:val="0"/>
          <w:szCs w:val="21"/>
          <w:highlight w:val="none"/>
          <w:lang w:val="en-US" w:eastAsia="zh-CN"/>
        </w:rPr>
        <w:t>磋商</w:t>
      </w:r>
      <w:r>
        <w:rPr>
          <w:rFonts w:hint="eastAsia" w:ascii="仿宋" w:hAnsi="仿宋" w:eastAsia="仿宋" w:cs="仿宋_GB2312"/>
          <w:snapToGrid w:val="0"/>
          <w:kern w:val="0"/>
          <w:szCs w:val="21"/>
          <w:highlight w:val="none"/>
          <w:lang w:val="zh-CN"/>
        </w:rPr>
        <w:t>条款的拒绝声明</w:t>
      </w:r>
      <w:r>
        <w:rPr>
          <w:rFonts w:hint="eastAsia" w:ascii="仿宋" w:hAnsi="仿宋" w:eastAsia="仿宋" w:cs="仿宋_GB2312"/>
          <w:i/>
          <w:iCs/>
          <w:snapToGrid w:val="0"/>
          <w:kern w:val="0"/>
          <w:szCs w:val="21"/>
          <w:highlight w:val="none"/>
        </w:rPr>
        <w:t>（如果有)</w:t>
      </w:r>
      <w:r>
        <w:rPr>
          <w:rFonts w:hint="eastAsia" w:ascii="仿宋" w:hAnsi="仿宋" w:eastAsia="仿宋" w:cs="仿宋_GB2312"/>
          <w:snapToGrid w:val="0"/>
          <w:kern w:val="0"/>
          <w:szCs w:val="21"/>
          <w:highlight w:val="none"/>
          <w:lang w:val="zh-CN"/>
        </w:rPr>
        <w:t>；</w:t>
      </w:r>
    </w:p>
    <w:p>
      <w:pPr>
        <w:keepNext w:val="0"/>
        <w:keepLines w:val="0"/>
        <w:pageBreakBefore w:val="0"/>
        <w:widowControl w:val="0"/>
        <w:numPr>
          <w:ilvl w:val="0"/>
          <w:numId w:val="10"/>
        </w:numPr>
        <w:kinsoku/>
        <w:wordWrap/>
        <w:overflowPunct/>
        <w:topLinePunct w:val="0"/>
        <w:autoSpaceDE/>
        <w:autoSpaceDN/>
        <w:bidi w:val="0"/>
        <w:adjustRightInd w:val="0"/>
        <w:snapToGrid w:val="0"/>
        <w:ind w:left="525" w:hanging="525" w:hangingChars="250"/>
        <w:textAlignment w:val="auto"/>
        <w:rPr>
          <w:rFonts w:ascii="仿宋" w:hAnsi="仿宋" w:eastAsia="仿宋" w:cs="仿宋_GB2312"/>
          <w:snapToGrid w:val="0"/>
          <w:kern w:val="0"/>
          <w:szCs w:val="21"/>
          <w:highlight w:val="none"/>
        </w:rPr>
      </w:pPr>
      <w:r>
        <w:rPr>
          <w:rFonts w:hint="eastAsia" w:ascii="仿宋" w:hAnsi="仿宋" w:eastAsia="仿宋" w:cs="仿宋_GB2312"/>
          <w:snapToGrid w:val="0"/>
          <w:kern w:val="0"/>
          <w:szCs w:val="21"/>
          <w:highlight w:val="none"/>
          <w:lang w:val="en-US" w:eastAsia="zh-CN"/>
        </w:rPr>
        <w:t xml:space="preserve"> </w:t>
      </w:r>
      <w:r>
        <w:rPr>
          <w:rFonts w:hint="eastAsia" w:ascii="仿宋" w:hAnsi="仿宋" w:eastAsia="仿宋" w:cs="仿宋_GB2312"/>
          <w:snapToGrid w:val="0"/>
          <w:kern w:val="0"/>
          <w:szCs w:val="21"/>
          <w:highlight w:val="none"/>
          <w:lang w:val="zh-CN"/>
        </w:rPr>
        <w:t>评标标准相应的商务技术资料；</w:t>
      </w:r>
    </w:p>
    <w:p>
      <w:pPr>
        <w:keepNext w:val="0"/>
        <w:keepLines w:val="0"/>
        <w:pageBreakBefore w:val="0"/>
        <w:widowControl w:val="0"/>
        <w:numPr>
          <w:ilvl w:val="0"/>
          <w:numId w:val="10"/>
        </w:numPr>
        <w:kinsoku/>
        <w:wordWrap/>
        <w:overflowPunct/>
        <w:topLinePunct w:val="0"/>
        <w:autoSpaceDE/>
        <w:autoSpaceDN/>
        <w:bidi w:val="0"/>
        <w:adjustRightInd w:val="0"/>
        <w:snapToGrid w:val="0"/>
        <w:ind w:left="525" w:hanging="525" w:hangingChars="250"/>
        <w:textAlignment w:val="auto"/>
        <w:rPr>
          <w:rFonts w:ascii="仿宋" w:hAnsi="仿宋" w:eastAsia="仿宋" w:cs="仿宋_GB2312"/>
          <w:snapToGrid w:val="0"/>
          <w:kern w:val="0"/>
          <w:szCs w:val="21"/>
          <w:highlight w:val="none"/>
          <w:lang w:val="zh-CN"/>
        </w:rPr>
      </w:pPr>
      <w:r>
        <w:rPr>
          <w:rFonts w:hint="eastAsia" w:ascii="仿宋" w:hAnsi="仿宋" w:eastAsia="仿宋" w:cs="仿宋_GB2312"/>
          <w:snapToGrid w:val="0"/>
          <w:kern w:val="0"/>
          <w:szCs w:val="21"/>
          <w:highlight w:val="none"/>
          <w:lang w:val="en-US" w:eastAsia="zh-CN"/>
        </w:rPr>
        <w:t xml:space="preserve"> </w:t>
      </w:r>
      <w:r>
        <w:rPr>
          <w:rFonts w:hint="eastAsia" w:ascii="仿宋" w:hAnsi="仿宋" w:eastAsia="仿宋" w:cs="仿宋_GB2312"/>
          <w:b/>
          <w:bCs/>
          <w:snapToGrid w:val="0"/>
          <w:kern w:val="0"/>
          <w:szCs w:val="21"/>
          <w:highlight w:val="none"/>
          <w:lang w:val="zh-CN"/>
        </w:rPr>
        <w:t>技术解决方案。</w:t>
      </w:r>
      <w:r>
        <w:rPr>
          <w:rFonts w:hint="eastAsia" w:ascii="仿宋" w:hAnsi="仿宋" w:eastAsia="仿宋" w:cs="仿宋_GB2312"/>
          <w:snapToGrid w:val="0"/>
          <w:kern w:val="0"/>
          <w:szCs w:val="21"/>
          <w:highlight w:val="none"/>
          <w:lang w:val="zh-CN"/>
        </w:rPr>
        <w:t>针对本项目的完整技术解决方案和实施方案；详细阐述项目方案的实现思路及关键技术；符合本项目对当前和未来发展的要求；以及对功能设计</w:t>
      </w:r>
      <w:r>
        <w:rPr>
          <w:rFonts w:hint="eastAsia" w:ascii="仿宋" w:hAnsi="仿宋" w:eastAsia="仿宋" w:cs="仿宋_GB2312"/>
          <w:snapToGrid w:val="0"/>
          <w:kern w:val="0"/>
          <w:szCs w:val="21"/>
          <w:highlight w:val="none"/>
          <w:lang w:val="en-US" w:eastAsia="zh-CN"/>
        </w:rPr>
        <w:t>或</w:t>
      </w:r>
      <w:r>
        <w:rPr>
          <w:rFonts w:hint="eastAsia" w:ascii="仿宋" w:hAnsi="仿宋" w:eastAsia="仿宋" w:cs="仿宋_GB2312"/>
          <w:snapToGrid w:val="0"/>
          <w:kern w:val="0"/>
          <w:szCs w:val="21"/>
          <w:highlight w:val="none"/>
          <w:lang w:val="zh-CN"/>
        </w:rPr>
        <w:t>实施计划的建议；</w:t>
      </w:r>
    </w:p>
    <w:p>
      <w:pPr>
        <w:keepNext w:val="0"/>
        <w:keepLines w:val="0"/>
        <w:pageBreakBefore w:val="0"/>
        <w:widowControl w:val="0"/>
        <w:numPr>
          <w:ilvl w:val="0"/>
          <w:numId w:val="10"/>
        </w:numPr>
        <w:kinsoku/>
        <w:wordWrap/>
        <w:overflowPunct/>
        <w:topLinePunct w:val="0"/>
        <w:autoSpaceDE/>
        <w:autoSpaceDN/>
        <w:bidi w:val="0"/>
        <w:adjustRightInd w:val="0"/>
        <w:snapToGrid w:val="0"/>
        <w:ind w:left="525" w:hanging="527" w:hangingChars="250"/>
        <w:textAlignment w:val="auto"/>
        <w:rPr>
          <w:rFonts w:ascii="仿宋" w:hAnsi="仿宋" w:eastAsia="仿宋" w:cs="仿宋_GB2312"/>
          <w:snapToGrid w:val="0"/>
          <w:kern w:val="0"/>
          <w:szCs w:val="21"/>
          <w:highlight w:val="none"/>
        </w:rPr>
      </w:pPr>
      <w:r>
        <w:rPr>
          <w:rFonts w:hint="eastAsia" w:ascii="仿宋" w:hAnsi="仿宋" w:eastAsia="仿宋" w:cs="仿宋_GB2312"/>
          <w:b/>
          <w:bCs/>
          <w:snapToGrid w:val="0"/>
          <w:kern w:val="0"/>
          <w:szCs w:val="21"/>
          <w:highlight w:val="none"/>
          <w:lang w:val="zh-CN"/>
        </w:rPr>
        <w:t>组织实施方案。</w:t>
      </w:r>
      <w:r>
        <w:rPr>
          <w:rFonts w:hint="eastAsia" w:ascii="仿宋" w:hAnsi="仿宋" w:eastAsia="仿宋" w:cs="仿宋_GB2312"/>
          <w:snapToGrid w:val="0"/>
          <w:kern w:val="0"/>
          <w:szCs w:val="21"/>
          <w:highlight w:val="none"/>
          <w:lang w:val="zh-CN"/>
        </w:rPr>
        <w:t>本项目详细工作实施组织方案，包括(但不限于)以下内容：组织机构、工作时间进度表、工作程序和步骤、管理和协调方法、关键步骤的思路和要点；</w:t>
      </w:r>
    </w:p>
    <w:p>
      <w:pPr>
        <w:keepNext w:val="0"/>
        <w:keepLines w:val="0"/>
        <w:pageBreakBefore w:val="0"/>
        <w:widowControl w:val="0"/>
        <w:numPr>
          <w:ilvl w:val="0"/>
          <w:numId w:val="10"/>
        </w:numPr>
        <w:kinsoku/>
        <w:wordWrap/>
        <w:overflowPunct/>
        <w:topLinePunct w:val="0"/>
        <w:autoSpaceDE/>
        <w:autoSpaceDN/>
        <w:bidi w:val="0"/>
        <w:adjustRightInd w:val="0"/>
        <w:snapToGrid w:val="0"/>
        <w:ind w:left="525" w:hanging="527" w:hangingChars="250"/>
        <w:textAlignment w:val="auto"/>
        <w:rPr>
          <w:rFonts w:ascii="仿宋" w:hAnsi="仿宋" w:eastAsia="仿宋" w:cs="仿宋_GB2312"/>
          <w:snapToGrid w:val="0"/>
          <w:kern w:val="0"/>
          <w:szCs w:val="21"/>
          <w:highlight w:val="none"/>
        </w:rPr>
      </w:pPr>
      <w:r>
        <w:rPr>
          <w:rFonts w:hint="eastAsia" w:ascii="仿宋" w:hAnsi="仿宋" w:eastAsia="仿宋" w:cs="仿宋_GB2312"/>
          <w:b/>
          <w:bCs/>
          <w:snapToGrid w:val="0"/>
          <w:kern w:val="0"/>
          <w:szCs w:val="21"/>
          <w:highlight w:val="none"/>
          <w:lang w:val="zh-CN"/>
        </w:rPr>
        <w:t>服务方案</w:t>
      </w:r>
      <w:r>
        <w:rPr>
          <w:rFonts w:hint="eastAsia" w:ascii="仿宋" w:hAnsi="仿宋" w:eastAsia="仿宋" w:cs="仿宋_GB2312"/>
          <w:b/>
          <w:bCs/>
          <w:snapToGrid w:val="0"/>
          <w:kern w:val="0"/>
          <w:szCs w:val="21"/>
          <w:highlight w:val="none"/>
          <w:lang w:val="en-US" w:eastAsia="zh-CN"/>
        </w:rPr>
        <w:t>及承诺</w:t>
      </w:r>
      <w:r>
        <w:rPr>
          <w:rFonts w:hint="eastAsia" w:ascii="仿宋" w:hAnsi="仿宋" w:eastAsia="仿宋" w:cs="仿宋_GB2312"/>
          <w:b/>
          <w:bCs/>
          <w:snapToGrid w:val="0"/>
          <w:kern w:val="0"/>
          <w:szCs w:val="21"/>
          <w:highlight w:val="none"/>
          <w:lang w:val="zh-CN"/>
        </w:rPr>
        <w:t>。</w:t>
      </w:r>
      <w:r>
        <w:rPr>
          <w:rFonts w:hint="eastAsia" w:ascii="仿宋" w:hAnsi="仿宋" w:eastAsia="仿宋" w:cs="仿宋_GB2312"/>
          <w:snapToGrid w:val="0"/>
          <w:kern w:val="0"/>
          <w:szCs w:val="21"/>
          <w:highlight w:val="none"/>
          <w:lang w:val="zh-CN"/>
        </w:rPr>
        <w:t>针对本项目的</w:t>
      </w:r>
      <w:r>
        <w:rPr>
          <w:rFonts w:hint="eastAsia" w:ascii="仿宋" w:hAnsi="仿宋" w:eastAsia="仿宋" w:cs="仿宋_GB2312"/>
          <w:snapToGrid w:val="0"/>
          <w:kern w:val="0"/>
          <w:szCs w:val="21"/>
          <w:highlight w:val="none"/>
          <w:lang w:val="en-US" w:eastAsia="zh-CN"/>
        </w:rPr>
        <w:t>服务</w:t>
      </w:r>
      <w:r>
        <w:rPr>
          <w:rFonts w:hint="eastAsia" w:ascii="仿宋" w:hAnsi="仿宋" w:eastAsia="仿宋" w:cs="仿宋_GB2312"/>
          <w:snapToGrid w:val="0"/>
          <w:kern w:val="0"/>
          <w:szCs w:val="21"/>
          <w:highlight w:val="none"/>
          <w:lang w:val="zh-CN"/>
        </w:rPr>
        <w:t>方案，包括本地售后服务机构及人员情况（项目验收之后的维护方案）。供应商</w:t>
      </w:r>
      <w:r>
        <w:rPr>
          <w:rFonts w:hint="eastAsia" w:ascii="仿宋" w:hAnsi="仿宋" w:eastAsia="仿宋" w:cs="仿宋_GB2312"/>
          <w:snapToGrid w:val="0"/>
          <w:kern w:val="0"/>
          <w:szCs w:val="21"/>
          <w:highlight w:val="none"/>
          <w:lang w:val="en-US" w:eastAsia="zh-CN"/>
        </w:rPr>
        <w:t>应</w:t>
      </w:r>
      <w:r>
        <w:rPr>
          <w:rFonts w:hint="eastAsia" w:ascii="仿宋" w:hAnsi="仿宋" w:eastAsia="仿宋" w:cs="仿宋_GB2312"/>
          <w:snapToGrid w:val="0"/>
          <w:kern w:val="0"/>
          <w:szCs w:val="21"/>
          <w:highlight w:val="none"/>
          <w:lang w:val="zh-CN"/>
        </w:rPr>
        <w:t>以书面形式完整准确</w:t>
      </w:r>
      <w:r>
        <w:rPr>
          <w:rFonts w:hint="eastAsia" w:ascii="仿宋" w:hAnsi="仿宋" w:eastAsia="仿宋" w:cs="仿宋_GB2312"/>
          <w:snapToGrid w:val="0"/>
          <w:kern w:val="0"/>
          <w:szCs w:val="21"/>
          <w:highlight w:val="none"/>
          <w:lang w:val="en-US" w:eastAsia="zh-CN"/>
        </w:rPr>
        <w:t>地</w:t>
      </w:r>
      <w:r>
        <w:rPr>
          <w:rFonts w:hint="eastAsia" w:ascii="仿宋" w:hAnsi="仿宋" w:eastAsia="仿宋" w:cs="仿宋_GB2312"/>
          <w:snapToGrid w:val="0"/>
          <w:kern w:val="0"/>
          <w:szCs w:val="21"/>
          <w:highlight w:val="none"/>
          <w:lang w:val="zh-CN"/>
        </w:rPr>
        <w:t>表述服务承诺(范围、标准及期限等)、供应商可能增加的服务</w:t>
      </w:r>
      <w:r>
        <w:rPr>
          <w:rFonts w:hint="eastAsia" w:ascii="仿宋" w:hAnsi="仿宋" w:eastAsia="仿宋" w:cs="仿宋_GB2312"/>
          <w:snapToGrid w:val="0"/>
          <w:kern w:val="0"/>
          <w:szCs w:val="21"/>
          <w:highlight w:val="none"/>
          <w:lang w:val="en-US" w:eastAsia="zh-CN"/>
        </w:rPr>
        <w:t>措施</w:t>
      </w:r>
      <w:r>
        <w:rPr>
          <w:rFonts w:hint="eastAsia" w:ascii="仿宋" w:hAnsi="仿宋" w:eastAsia="仿宋" w:cs="仿宋_GB2312"/>
          <w:snapToGrid w:val="0"/>
          <w:kern w:val="0"/>
          <w:szCs w:val="21"/>
          <w:highlight w:val="none"/>
          <w:lang w:val="zh-CN"/>
        </w:rPr>
        <w:t>等。</w:t>
      </w:r>
      <w:r>
        <w:rPr>
          <w:rFonts w:hint="eastAsia" w:ascii="仿宋" w:hAnsi="仿宋" w:eastAsia="仿宋" w:cs="仿宋_GB2312"/>
          <w:snapToGrid w:val="0"/>
          <w:kern w:val="0"/>
          <w:szCs w:val="21"/>
          <w:highlight w:val="none"/>
          <w:lang w:val="en-US" w:eastAsia="zh-CN"/>
        </w:rPr>
        <w:t>并明确</w:t>
      </w:r>
      <w:r>
        <w:rPr>
          <w:rFonts w:hint="eastAsia" w:ascii="仿宋" w:hAnsi="仿宋" w:eastAsia="仿宋" w:cs="仿宋_GB2312"/>
          <w:snapToGrid w:val="0"/>
          <w:kern w:val="0"/>
          <w:szCs w:val="21"/>
          <w:highlight w:val="none"/>
          <w:lang w:val="zh-CN"/>
        </w:rPr>
        <w:t>服务承诺可能涉及的前提设定和费用，否则将被认为是无条件和免费的；</w:t>
      </w:r>
      <w:r>
        <w:rPr>
          <w:rFonts w:hint="eastAsia" w:ascii="仿宋" w:hAnsi="仿宋" w:eastAsia="仿宋" w:cs="仿宋_GB2312"/>
          <w:snapToGrid w:val="0"/>
          <w:kern w:val="0"/>
          <w:szCs w:val="21"/>
          <w:highlight w:val="none"/>
          <w:lang w:val="en-US" w:eastAsia="zh-CN"/>
        </w:rPr>
        <w:t>涉及货物或工程的，还应当</w:t>
      </w:r>
      <w:r>
        <w:rPr>
          <w:rFonts w:hint="eastAsia" w:ascii="仿宋" w:hAnsi="仿宋" w:eastAsia="仿宋" w:cs="仿宋_GB2312"/>
          <w:snapToGrid w:val="0"/>
          <w:kern w:val="0"/>
          <w:szCs w:val="21"/>
          <w:highlight w:val="none"/>
          <w:lang w:val="zh-CN"/>
        </w:rPr>
        <w:t>承诺质保期内均提供免费上门服务；</w:t>
      </w:r>
    </w:p>
    <w:p>
      <w:pPr>
        <w:keepNext w:val="0"/>
        <w:keepLines w:val="0"/>
        <w:pageBreakBefore w:val="0"/>
        <w:widowControl w:val="0"/>
        <w:numPr>
          <w:ilvl w:val="0"/>
          <w:numId w:val="10"/>
        </w:numPr>
        <w:kinsoku/>
        <w:wordWrap/>
        <w:overflowPunct/>
        <w:topLinePunct w:val="0"/>
        <w:autoSpaceDE/>
        <w:autoSpaceDN/>
        <w:bidi w:val="0"/>
        <w:adjustRightInd w:val="0"/>
        <w:snapToGrid w:val="0"/>
        <w:ind w:left="525" w:hanging="527" w:hangingChars="250"/>
        <w:textAlignment w:val="auto"/>
        <w:rPr>
          <w:rFonts w:ascii="仿宋" w:hAnsi="仿宋" w:eastAsia="仿宋" w:cs="仿宋_GB2312"/>
          <w:snapToGrid w:val="0"/>
          <w:kern w:val="0"/>
          <w:szCs w:val="21"/>
          <w:highlight w:val="none"/>
        </w:rPr>
      </w:pPr>
      <w:r>
        <w:rPr>
          <w:rFonts w:hint="eastAsia" w:ascii="仿宋" w:hAnsi="仿宋" w:eastAsia="仿宋" w:cs="仿宋_GB2312"/>
          <w:b/>
          <w:bCs/>
          <w:snapToGrid w:val="0"/>
          <w:kern w:val="0"/>
          <w:szCs w:val="21"/>
          <w:highlight w:val="none"/>
          <w:lang w:val="zh-CN"/>
        </w:rPr>
        <w:t>项目小组人员名单。</w:t>
      </w:r>
      <w:r>
        <w:rPr>
          <w:rFonts w:hint="eastAsia" w:ascii="仿宋" w:hAnsi="仿宋" w:eastAsia="仿宋" w:cs="仿宋_GB2312"/>
          <w:snapToGrid w:val="0"/>
          <w:kern w:val="0"/>
          <w:szCs w:val="21"/>
          <w:highlight w:val="none"/>
          <w:lang w:val="zh-CN"/>
        </w:rPr>
        <w:t>每个专业人员的情况和人员数应该明确表示，明确各阶段投入人数；在提交的响应文件中安排的人员，须为</w:t>
      </w:r>
      <w:r>
        <w:rPr>
          <w:rFonts w:hint="eastAsia" w:ascii="仿宋" w:hAnsi="仿宋" w:eastAsia="仿宋" w:cs="仿宋_GB2312"/>
          <w:snapToGrid w:val="0"/>
          <w:kern w:val="0"/>
          <w:szCs w:val="21"/>
          <w:highlight w:val="none"/>
          <w:lang w:val="en-US" w:eastAsia="zh-CN"/>
        </w:rPr>
        <w:t>所在单位</w:t>
      </w:r>
      <w:r>
        <w:rPr>
          <w:rFonts w:hint="eastAsia" w:ascii="仿宋" w:hAnsi="仿宋" w:eastAsia="仿宋" w:cs="仿宋_GB2312"/>
          <w:snapToGrid w:val="0"/>
          <w:kern w:val="0"/>
          <w:szCs w:val="21"/>
          <w:highlight w:val="none"/>
          <w:lang w:val="zh-CN"/>
        </w:rPr>
        <w:t>固定职员；每个参加项目人员的履历表随响应文件一并提交，主要内容包括学历、技术职称、工作特长、经验与业绩(包括从事相关项目的经验，该人员参与的时间以及在项目中的责任)，资质情况等；</w:t>
      </w:r>
    </w:p>
    <w:p>
      <w:pPr>
        <w:keepNext w:val="0"/>
        <w:keepLines w:val="0"/>
        <w:pageBreakBefore w:val="0"/>
        <w:widowControl w:val="0"/>
        <w:numPr>
          <w:ilvl w:val="0"/>
          <w:numId w:val="10"/>
        </w:numPr>
        <w:kinsoku/>
        <w:wordWrap/>
        <w:overflowPunct/>
        <w:topLinePunct w:val="0"/>
        <w:autoSpaceDE/>
        <w:autoSpaceDN/>
        <w:bidi w:val="0"/>
        <w:adjustRightInd w:val="0"/>
        <w:snapToGrid w:val="0"/>
        <w:ind w:left="525" w:hanging="527" w:hangingChars="250"/>
        <w:textAlignment w:val="auto"/>
        <w:rPr>
          <w:rFonts w:ascii="仿宋" w:hAnsi="仿宋" w:eastAsia="仿宋" w:cs="仿宋_GB2312"/>
          <w:snapToGrid w:val="0"/>
          <w:kern w:val="0"/>
          <w:szCs w:val="21"/>
          <w:highlight w:val="none"/>
        </w:rPr>
      </w:pPr>
      <w:r>
        <w:rPr>
          <w:rFonts w:hint="eastAsia" w:ascii="仿宋" w:hAnsi="仿宋" w:eastAsia="仿宋" w:cs="仿宋_GB2312"/>
          <w:b/>
          <w:bCs/>
          <w:snapToGrid w:val="0"/>
          <w:kern w:val="0"/>
          <w:szCs w:val="21"/>
          <w:highlight w:val="none"/>
          <w:lang w:val="en-US" w:eastAsia="zh-CN"/>
        </w:rPr>
        <w:t>拟投入的技术装备和设施。</w:t>
      </w:r>
      <w:r>
        <w:rPr>
          <w:rFonts w:hint="eastAsia" w:ascii="仿宋" w:hAnsi="仿宋" w:eastAsia="仿宋" w:cs="仿宋_GB2312"/>
          <w:b w:val="0"/>
          <w:bCs w:val="0"/>
          <w:snapToGrid w:val="0"/>
          <w:kern w:val="0"/>
          <w:szCs w:val="21"/>
          <w:highlight w:val="none"/>
          <w:lang w:val="en-US" w:eastAsia="zh-CN"/>
        </w:rPr>
        <w:t>详细列出为完成项目实施所需投入的设备、工具、材料及设施等。</w:t>
      </w:r>
      <w:r>
        <w:rPr>
          <w:rFonts w:hint="eastAsia" w:ascii="仿宋" w:hAnsi="仿宋" w:eastAsia="仿宋" w:cs="仿宋_GB2312"/>
          <w:snapToGrid w:val="0"/>
          <w:kern w:val="0"/>
          <w:szCs w:val="21"/>
          <w:highlight w:val="none"/>
          <w:lang w:val="en-US" w:eastAsia="zh-CN"/>
        </w:rPr>
        <w:t>包括专用</w:t>
      </w:r>
      <w:r>
        <w:rPr>
          <w:rFonts w:hint="eastAsia" w:ascii="仿宋" w:hAnsi="仿宋" w:eastAsia="仿宋" w:cs="仿宋_GB2312"/>
          <w:snapToGrid w:val="0"/>
          <w:kern w:val="0"/>
          <w:szCs w:val="21"/>
          <w:highlight w:val="none"/>
        </w:rPr>
        <w:t>工具和</w:t>
      </w:r>
      <w:r>
        <w:rPr>
          <w:rFonts w:hint="eastAsia" w:ascii="仿宋" w:hAnsi="仿宋" w:eastAsia="仿宋" w:cs="仿宋_GB2312"/>
          <w:snapToGrid w:val="0"/>
          <w:kern w:val="0"/>
          <w:szCs w:val="21"/>
          <w:highlight w:val="none"/>
          <w:lang w:val="zh-CN"/>
        </w:rPr>
        <w:t>备品备件清单；质保期后供采购人选择的配套零部件，</w:t>
      </w:r>
      <w:r>
        <w:rPr>
          <w:rFonts w:hint="eastAsia" w:ascii="仿宋" w:hAnsi="仿宋" w:eastAsia="仿宋" w:cs="仿宋_GB2312"/>
          <w:snapToGrid w:val="0"/>
          <w:kern w:val="0"/>
          <w:szCs w:val="21"/>
          <w:highlight w:val="none"/>
          <w:lang w:val="zh-CN" w:eastAsia="zh-CN"/>
        </w:rPr>
        <w:t>易损易耗品</w:t>
      </w:r>
      <w:r>
        <w:rPr>
          <w:rFonts w:hint="eastAsia" w:ascii="仿宋" w:hAnsi="仿宋" w:eastAsia="仿宋" w:cs="仿宋_GB2312"/>
          <w:snapToGrid w:val="0"/>
          <w:kern w:val="0"/>
          <w:szCs w:val="21"/>
          <w:highlight w:val="none"/>
          <w:lang w:val="zh-CN"/>
        </w:rPr>
        <w:t>明细价格，且供货价格不高于成交价格；成交货物设备应提供易损部件的备件和整机备品</w:t>
      </w:r>
      <w:r>
        <w:rPr>
          <w:rFonts w:hint="eastAsia" w:ascii="仿宋" w:hAnsi="仿宋" w:eastAsia="仿宋" w:cs="仿宋_GB2312"/>
          <w:snapToGrid w:val="0"/>
          <w:kern w:val="0"/>
          <w:szCs w:val="21"/>
          <w:highlight w:val="none"/>
          <w:lang w:val="en-US" w:eastAsia="zh-CN"/>
        </w:rPr>
        <w:t>等</w:t>
      </w:r>
      <w:r>
        <w:rPr>
          <w:rFonts w:hint="eastAsia" w:ascii="仿宋" w:hAnsi="仿宋" w:eastAsia="仿宋" w:cs="仿宋_GB2312"/>
          <w:i/>
          <w:iCs/>
          <w:snapToGrid w:val="0"/>
          <w:kern w:val="0"/>
          <w:szCs w:val="21"/>
          <w:highlight w:val="none"/>
        </w:rPr>
        <w:t>（如果有)</w:t>
      </w:r>
      <w:r>
        <w:rPr>
          <w:rFonts w:hint="eastAsia" w:ascii="仿宋" w:hAnsi="仿宋" w:eastAsia="仿宋" w:cs="仿宋_GB2312"/>
          <w:snapToGrid w:val="0"/>
          <w:kern w:val="0"/>
          <w:szCs w:val="21"/>
          <w:highlight w:val="none"/>
          <w:lang w:val="zh-CN"/>
        </w:rPr>
        <w:t>；</w:t>
      </w:r>
    </w:p>
    <w:p>
      <w:pPr>
        <w:keepNext w:val="0"/>
        <w:keepLines w:val="0"/>
        <w:pageBreakBefore w:val="0"/>
        <w:widowControl w:val="0"/>
        <w:numPr>
          <w:ilvl w:val="0"/>
          <w:numId w:val="10"/>
        </w:numPr>
        <w:kinsoku/>
        <w:wordWrap/>
        <w:overflowPunct/>
        <w:topLinePunct w:val="0"/>
        <w:autoSpaceDE/>
        <w:autoSpaceDN/>
        <w:bidi w:val="0"/>
        <w:adjustRightInd w:val="0"/>
        <w:snapToGrid w:val="0"/>
        <w:ind w:left="525" w:hanging="527" w:hangingChars="250"/>
        <w:textAlignment w:val="auto"/>
        <w:rPr>
          <w:rFonts w:ascii="仿宋" w:hAnsi="仿宋" w:eastAsia="仿宋" w:cs="仿宋_GB2312"/>
          <w:snapToGrid w:val="0"/>
          <w:kern w:val="0"/>
          <w:szCs w:val="21"/>
          <w:highlight w:val="none"/>
        </w:rPr>
      </w:pPr>
      <w:r>
        <w:rPr>
          <w:rFonts w:hint="eastAsia" w:ascii="仿宋" w:hAnsi="仿宋" w:eastAsia="仿宋" w:cs="仿宋_GB2312"/>
          <w:b/>
          <w:bCs/>
          <w:snapToGrid w:val="0"/>
          <w:kern w:val="0"/>
          <w:szCs w:val="21"/>
          <w:highlight w:val="none"/>
          <w:lang w:val="en-US" w:eastAsia="zh-CN"/>
        </w:rPr>
        <w:t>风险控制和</w:t>
      </w:r>
      <w:r>
        <w:rPr>
          <w:rFonts w:hint="eastAsia" w:ascii="仿宋" w:hAnsi="仿宋" w:eastAsia="仿宋" w:cs="仿宋_GB2312"/>
          <w:b/>
          <w:bCs/>
          <w:snapToGrid w:val="0"/>
          <w:kern w:val="0"/>
          <w:szCs w:val="21"/>
          <w:highlight w:val="none"/>
          <w:lang w:val="zh-CN"/>
        </w:rPr>
        <w:t>应急</w:t>
      </w:r>
      <w:r>
        <w:rPr>
          <w:rFonts w:hint="eastAsia" w:ascii="仿宋" w:hAnsi="仿宋" w:eastAsia="仿宋" w:cs="仿宋_GB2312"/>
          <w:b/>
          <w:bCs/>
          <w:snapToGrid w:val="0"/>
          <w:kern w:val="0"/>
          <w:szCs w:val="21"/>
          <w:highlight w:val="none"/>
          <w:lang w:val="en-US" w:eastAsia="zh-CN"/>
        </w:rPr>
        <w:t>预案。</w:t>
      </w:r>
      <w:r>
        <w:rPr>
          <w:rFonts w:hint="eastAsia" w:ascii="仿宋" w:hAnsi="仿宋" w:eastAsia="仿宋" w:cs="仿宋_GB2312"/>
          <w:snapToGrid w:val="0"/>
          <w:kern w:val="0"/>
          <w:szCs w:val="21"/>
          <w:highlight w:val="none"/>
          <w:lang w:val="en-US" w:eastAsia="zh-CN"/>
        </w:rPr>
        <w:t>针对</w:t>
      </w:r>
      <w:r>
        <w:rPr>
          <w:rFonts w:hint="eastAsia" w:ascii="仿宋" w:hAnsi="仿宋" w:eastAsia="仿宋" w:cs="仿宋_GB2312"/>
          <w:snapToGrid w:val="0"/>
          <w:kern w:val="0"/>
          <w:szCs w:val="21"/>
          <w:highlight w:val="none"/>
          <w:lang w:val="zh-CN"/>
        </w:rPr>
        <w:t>特殊</w:t>
      </w:r>
      <w:r>
        <w:rPr>
          <w:rFonts w:hint="eastAsia" w:ascii="仿宋" w:hAnsi="仿宋" w:eastAsia="仿宋" w:cs="仿宋_GB2312"/>
          <w:snapToGrid w:val="0"/>
          <w:kern w:val="0"/>
          <w:szCs w:val="21"/>
          <w:highlight w:val="none"/>
          <w:lang w:val="en-US" w:eastAsia="zh-CN"/>
        </w:rPr>
        <w:t>情况或</w:t>
      </w:r>
      <w:r>
        <w:rPr>
          <w:rFonts w:hint="eastAsia" w:ascii="仿宋" w:hAnsi="仿宋" w:eastAsia="仿宋" w:cs="仿宋_GB2312"/>
          <w:snapToGrid w:val="0"/>
          <w:kern w:val="0"/>
          <w:szCs w:val="21"/>
          <w:highlight w:val="none"/>
          <w:lang w:val="zh-CN"/>
        </w:rPr>
        <w:t>突发事件，</w:t>
      </w:r>
      <w:r>
        <w:rPr>
          <w:rFonts w:hint="eastAsia" w:ascii="仿宋" w:hAnsi="仿宋" w:eastAsia="仿宋" w:cs="仿宋_GB2312"/>
          <w:snapToGrid w:val="0"/>
          <w:kern w:val="0"/>
          <w:szCs w:val="21"/>
          <w:highlight w:val="none"/>
          <w:lang w:val="en-US" w:eastAsia="zh-CN"/>
        </w:rPr>
        <w:t>提供确保项目实施质量安全的应急管理措施，包括风险识别与控制等方法；提供便利于项目实施的技术创新、服务改进等措施</w:t>
      </w:r>
      <w:r>
        <w:rPr>
          <w:rFonts w:hint="eastAsia" w:ascii="仿宋" w:hAnsi="仿宋" w:eastAsia="仿宋" w:cs="仿宋_GB2312"/>
          <w:i/>
          <w:iCs/>
          <w:snapToGrid w:val="0"/>
          <w:kern w:val="0"/>
          <w:szCs w:val="21"/>
          <w:highlight w:val="none"/>
        </w:rPr>
        <w:t>（如果有)</w:t>
      </w:r>
      <w:r>
        <w:rPr>
          <w:rFonts w:hint="eastAsia" w:ascii="仿宋" w:hAnsi="仿宋" w:eastAsia="仿宋" w:cs="仿宋_GB2312"/>
          <w:snapToGrid w:val="0"/>
          <w:kern w:val="0"/>
          <w:szCs w:val="21"/>
          <w:highlight w:val="none"/>
          <w:lang w:val="zh-CN"/>
        </w:rPr>
        <w:t>；</w:t>
      </w:r>
    </w:p>
    <w:p>
      <w:pPr>
        <w:keepNext w:val="0"/>
        <w:keepLines w:val="0"/>
        <w:pageBreakBefore w:val="0"/>
        <w:widowControl w:val="0"/>
        <w:numPr>
          <w:ilvl w:val="0"/>
          <w:numId w:val="10"/>
        </w:numPr>
        <w:kinsoku/>
        <w:wordWrap/>
        <w:overflowPunct/>
        <w:topLinePunct w:val="0"/>
        <w:autoSpaceDE/>
        <w:autoSpaceDN/>
        <w:bidi w:val="0"/>
        <w:adjustRightInd w:val="0"/>
        <w:snapToGrid w:val="0"/>
        <w:ind w:left="525" w:hanging="525" w:hangingChars="250"/>
        <w:textAlignment w:val="auto"/>
        <w:rPr>
          <w:rFonts w:ascii="仿宋" w:hAnsi="仿宋" w:eastAsia="仿宋" w:cs="仿宋_GB2312"/>
          <w:snapToGrid w:val="0"/>
          <w:kern w:val="0"/>
          <w:szCs w:val="21"/>
          <w:highlight w:val="none"/>
          <w:lang w:val="zh-CN"/>
        </w:rPr>
      </w:pPr>
      <w:r>
        <w:rPr>
          <w:rFonts w:hint="eastAsia" w:ascii="仿宋" w:hAnsi="仿宋" w:eastAsia="仿宋" w:cs="仿宋_GB2312"/>
          <w:snapToGrid w:val="0"/>
          <w:kern w:val="0"/>
          <w:szCs w:val="21"/>
          <w:highlight w:val="none"/>
          <w:lang w:val="zh-CN"/>
        </w:rPr>
        <w:t>培训计划</w:t>
      </w:r>
      <w:r>
        <w:rPr>
          <w:rFonts w:hint="eastAsia" w:ascii="仿宋" w:hAnsi="仿宋" w:eastAsia="仿宋" w:cs="仿宋_GB2312"/>
          <w:i/>
          <w:iCs/>
          <w:snapToGrid w:val="0"/>
          <w:kern w:val="0"/>
          <w:szCs w:val="21"/>
          <w:highlight w:val="none"/>
        </w:rPr>
        <w:t>（如果有)</w:t>
      </w:r>
      <w:r>
        <w:rPr>
          <w:rFonts w:hint="eastAsia" w:ascii="仿宋" w:hAnsi="仿宋" w:eastAsia="仿宋" w:cs="仿宋_GB2312"/>
          <w:snapToGrid w:val="0"/>
          <w:kern w:val="0"/>
          <w:szCs w:val="21"/>
          <w:highlight w:val="none"/>
          <w:lang w:val="zh-CN"/>
        </w:rPr>
        <w:t>；</w:t>
      </w:r>
    </w:p>
    <w:p>
      <w:pPr>
        <w:keepNext w:val="0"/>
        <w:keepLines w:val="0"/>
        <w:pageBreakBefore w:val="0"/>
        <w:widowControl w:val="0"/>
        <w:numPr>
          <w:ilvl w:val="0"/>
          <w:numId w:val="10"/>
        </w:numPr>
        <w:kinsoku/>
        <w:wordWrap/>
        <w:overflowPunct/>
        <w:topLinePunct w:val="0"/>
        <w:autoSpaceDE/>
        <w:autoSpaceDN/>
        <w:bidi w:val="0"/>
        <w:adjustRightInd w:val="0"/>
        <w:snapToGrid w:val="0"/>
        <w:ind w:left="525" w:hanging="525" w:hangingChars="250"/>
        <w:textAlignment w:val="auto"/>
        <w:rPr>
          <w:rFonts w:ascii="仿宋" w:hAnsi="仿宋" w:eastAsia="仿宋" w:cs="仿宋_GB2312"/>
          <w:snapToGrid w:val="0"/>
          <w:kern w:val="0"/>
          <w:szCs w:val="21"/>
          <w:highlight w:val="none"/>
        </w:rPr>
      </w:pPr>
      <w:r>
        <w:rPr>
          <w:rFonts w:hint="eastAsia" w:ascii="仿宋" w:hAnsi="仿宋" w:eastAsia="仿宋" w:cs="仿宋_GB2312"/>
          <w:snapToGrid w:val="0"/>
          <w:kern w:val="0"/>
          <w:szCs w:val="21"/>
          <w:highlight w:val="none"/>
          <w:lang w:val="zh-CN"/>
        </w:rPr>
        <w:t>认为需要的</w:t>
      </w:r>
      <w:r>
        <w:rPr>
          <w:rFonts w:hint="eastAsia" w:ascii="仿宋" w:hAnsi="仿宋" w:eastAsia="仿宋" w:cs="仿宋_GB2312"/>
          <w:snapToGrid w:val="0"/>
          <w:kern w:val="0"/>
          <w:szCs w:val="21"/>
          <w:highlight w:val="none"/>
          <w:lang w:val="en-US" w:eastAsia="zh-CN"/>
        </w:rPr>
        <w:t>商务</w:t>
      </w:r>
      <w:r>
        <w:rPr>
          <w:rFonts w:hint="eastAsia" w:ascii="仿宋" w:hAnsi="仿宋" w:eastAsia="仿宋" w:cs="仿宋_GB2312"/>
          <w:snapToGrid w:val="0"/>
          <w:kern w:val="0"/>
          <w:szCs w:val="21"/>
          <w:highlight w:val="none"/>
          <w:lang w:val="zh-CN"/>
        </w:rPr>
        <w:t>技术文件或说明</w:t>
      </w:r>
      <w:r>
        <w:rPr>
          <w:rFonts w:hint="eastAsia" w:ascii="仿宋" w:hAnsi="仿宋" w:eastAsia="仿宋" w:cs="仿宋_GB2312"/>
          <w:i/>
          <w:iCs/>
          <w:snapToGrid w:val="0"/>
          <w:kern w:val="0"/>
          <w:szCs w:val="21"/>
          <w:highlight w:val="none"/>
        </w:rPr>
        <w:t>（如果有)</w:t>
      </w:r>
      <w:r>
        <w:rPr>
          <w:rFonts w:hint="eastAsia" w:ascii="仿宋" w:hAnsi="仿宋" w:eastAsia="仿宋" w:cs="仿宋_GB2312"/>
          <w:snapToGrid w:val="0"/>
          <w:kern w:val="0"/>
          <w:szCs w:val="21"/>
          <w:highlight w:val="none"/>
          <w:lang w:val="zh-CN"/>
        </w:rPr>
        <w:t>；</w:t>
      </w:r>
    </w:p>
    <w:p>
      <w:pPr>
        <w:keepNext w:val="0"/>
        <w:keepLines w:val="0"/>
        <w:pageBreakBefore w:val="0"/>
        <w:widowControl w:val="0"/>
        <w:numPr>
          <w:ilvl w:val="0"/>
          <w:numId w:val="10"/>
        </w:numPr>
        <w:kinsoku/>
        <w:wordWrap/>
        <w:overflowPunct/>
        <w:topLinePunct w:val="0"/>
        <w:autoSpaceDE/>
        <w:autoSpaceDN/>
        <w:bidi w:val="0"/>
        <w:adjustRightInd w:val="0"/>
        <w:snapToGrid w:val="0"/>
        <w:ind w:left="525" w:hanging="525" w:hangingChars="250"/>
        <w:textAlignment w:val="auto"/>
        <w:rPr>
          <w:rFonts w:ascii="仿宋" w:hAnsi="仿宋" w:eastAsia="仿宋" w:cs="仿宋_GB2312"/>
          <w:snapToGrid w:val="0"/>
          <w:kern w:val="0"/>
          <w:szCs w:val="21"/>
          <w:highlight w:val="none"/>
          <w:lang w:val="zh-CN"/>
        </w:rPr>
      </w:pPr>
      <w:r>
        <w:rPr>
          <w:rFonts w:hint="eastAsia" w:ascii="仿宋" w:hAnsi="仿宋" w:eastAsia="仿宋" w:cs="仿宋_GB2312"/>
          <w:snapToGrid w:val="0"/>
          <w:kern w:val="0"/>
          <w:szCs w:val="21"/>
          <w:highlight w:val="none"/>
          <w:lang w:val="zh-CN"/>
        </w:rPr>
        <w:t>政府采购供应商廉洁自律承诺书。</w:t>
      </w:r>
    </w:p>
    <w:p>
      <w:pPr>
        <w:adjustRightInd w:val="0"/>
        <w:snapToGrid w:val="0"/>
        <w:spacing w:before="120" w:beforeLines="50" w:after="120" w:afterLines="50"/>
        <w:rPr>
          <w:rFonts w:hint="eastAsia" w:ascii="仿宋" w:hAnsi="仿宋" w:eastAsia="仿宋" w:cs="Times New Roman"/>
          <w:b/>
          <w:snapToGrid w:val="0"/>
          <w:kern w:val="0"/>
          <w:sz w:val="24"/>
          <w:highlight w:val="none"/>
        </w:rPr>
      </w:pPr>
      <w:r>
        <w:rPr>
          <w:rFonts w:hint="eastAsia" w:ascii="仿宋" w:hAnsi="仿宋" w:eastAsia="仿宋" w:cs="Times New Roman"/>
          <w:b/>
          <w:snapToGrid w:val="0"/>
          <w:kern w:val="0"/>
          <w:sz w:val="24"/>
          <w:highlight w:val="none"/>
        </w:rPr>
        <w:t>3. 响应文件的编制和签署</w:t>
      </w:r>
    </w:p>
    <w:p>
      <w:pPr>
        <w:adjustRightInd w:val="0"/>
        <w:snapToGrid w:val="0"/>
        <w:ind w:left="420" w:hanging="420" w:hangingChars="200"/>
        <w:rPr>
          <w:rFonts w:hint="eastAsia" w:ascii="仿宋" w:hAnsi="仿宋" w:eastAsia="仿宋" w:cs="Times New Roman"/>
          <w:snapToGrid w:val="0"/>
          <w:kern w:val="0"/>
          <w:szCs w:val="21"/>
          <w:highlight w:val="none"/>
        </w:rPr>
      </w:pPr>
      <w:r>
        <w:rPr>
          <w:rFonts w:hint="eastAsia" w:ascii="仿宋" w:hAnsi="仿宋" w:eastAsia="仿宋" w:cs="Times New Roman"/>
          <w:snapToGrid w:val="0"/>
          <w:kern w:val="0"/>
          <w:szCs w:val="21"/>
          <w:highlight w:val="none"/>
          <w:lang w:val="zh-CN"/>
        </w:rPr>
        <w:t>3.1</w:t>
      </w:r>
      <w:r>
        <w:rPr>
          <w:rFonts w:hint="eastAsia" w:ascii="仿宋" w:hAnsi="仿宋" w:eastAsia="仿宋" w:cs="Times New Roman"/>
          <w:snapToGrid w:val="0"/>
          <w:kern w:val="0"/>
          <w:szCs w:val="21"/>
          <w:highlight w:val="none"/>
          <w:lang w:val="en-US" w:eastAsia="zh-CN"/>
        </w:rPr>
        <w:t xml:space="preserve"> </w:t>
      </w:r>
      <w:r>
        <w:rPr>
          <w:rFonts w:hint="eastAsia" w:ascii="仿宋" w:hAnsi="仿宋" w:eastAsia="仿宋" w:cs="Times New Roman"/>
          <w:snapToGrid w:val="0"/>
          <w:kern w:val="0"/>
          <w:szCs w:val="21"/>
          <w:highlight w:val="none"/>
          <w:lang w:val="zh-CN"/>
        </w:rPr>
        <w:t>各供应商在编制响应文件时请按照</w:t>
      </w:r>
      <w:r>
        <w:rPr>
          <w:rFonts w:hint="eastAsia" w:ascii="仿宋" w:hAnsi="仿宋" w:eastAsia="仿宋" w:cs="Times New Roman"/>
          <w:snapToGrid w:val="0"/>
          <w:kern w:val="0"/>
          <w:szCs w:val="21"/>
          <w:highlight w:val="none"/>
          <w:u w:val="single"/>
          <w:lang w:val="en-US" w:eastAsia="zh-CN"/>
        </w:rPr>
        <w:t>采购</w:t>
      </w:r>
      <w:r>
        <w:rPr>
          <w:rFonts w:hint="eastAsia" w:ascii="仿宋" w:hAnsi="仿宋" w:eastAsia="仿宋" w:cs="Times New Roman"/>
          <w:snapToGrid w:val="0"/>
          <w:kern w:val="0"/>
          <w:szCs w:val="21"/>
          <w:highlight w:val="none"/>
          <w:u w:val="single"/>
          <w:lang w:val="zh-CN"/>
        </w:rPr>
        <w:t>文件第七部分</w:t>
      </w:r>
      <w:r>
        <w:rPr>
          <w:rFonts w:hint="eastAsia" w:ascii="仿宋" w:hAnsi="仿宋" w:eastAsia="仿宋" w:cs="Times New Roman"/>
          <w:snapToGrid w:val="0"/>
          <w:kern w:val="0"/>
          <w:szCs w:val="21"/>
          <w:highlight w:val="none"/>
          <w:lang w:val="zh-CN"/>
        </w:rPr>
        <w:t>规定的格式进行，混乱的编排导致响应文件被误读或磋商小组查找不到有效文件是供应商的风险。</w:t>
      </w:r>
    </w:p>
    <w:p>
      <w:pPr>
        <w:adjustRightInd w:val="0"/>
        <w:snapToGrid w:val="0"/>
        <w:ind w:left="420" w:hanging="420" w:hangingChars="200"/>
        <w:rPr>
          <w:rFonts w:hint="eastAsia" w:ascii="仿宋" w:hAnsi="仿宋" w:eastAsia="仿宋" w:cs="Times New Roman"/>
          <w:snapToGrid w:val="0"/>
          <w:kern w:val="0"/>
          <w:szCs w:val="21"/>
          <w:highlight w:val="none"/>
          <w:lang w:val="zh-CN"/>
        </w:rPr>
      </w:pPr>
      <w:r>
        <w:rPr>
          <w:rFonts w:hint="eastAsia" w:ascii="仿宋" w:hAnsi="仿宋" w:eastAsia="仿宋" w:cs="Times New Roman"/>
          <w:snapToGrid w:val="0"/>
          <w:kern w:val="0"/>
          <w:szCs w:val="21"/>
          <w:highlight w:val="none"/>
          <w:lang w:val="zh-CN"/>
        </w:rPr>
        <w:t>3.2</w:t>
      </w:r>
      <w:r>
        <w:rPr>
          <w:rFonts w:hint="eastAsia" w:ascii="仿宋" w:hAnsi="仿宋" w:eastAsia="仿宋" w:cs="Times New Roman"/>
          <w:snapToGrid w:val="0"/>
          <w:kern w:val="0"/>
          <w:szCs w:val="21"/>
          <w:highlight w:val="none"/>
          <w:lang w:val="en-US" w:eastAsia="zh-CN"/>
        </w:rPr>
        <w:t xml:space="preserve"> </w:t>
      </w:r>
      <w:r>
        <w:rPr>
          <w:rFonts w:hint="eastAsia" w:ascii="仿宋" w:hAnsi="仿宋" w:eastAsia="仿宋" w:cs="Times New Roman"/>
          <w:snapToGrid w:val="0"/>
          <w:kern w:val="0"/>
          <w:szCs w:val="21"/>
          <w:highlight w:val="none"/>
          <w:lang w:val="zh-CN"/>
        </w:rPr>
        <w:t>供应商进行电子交易应安装客户端软件—“政采云电子交易客户端”，并按照</w:t>
      </w:r>
      <w:r>
        <w:rPr>
          <w:rFonts w:hint="eastAsia" w:ascii="仿宋" w:hAnsi="仿宋" w:eastAsia="仿宋" w:cs="Times New Roman"/>
          <w:snapToGrid w:val="0"/>
          <w:kern w:val="0"/>
          <w:szCs w:val="21"/>
          <w:highlight w:val="none"/>
          <w:lang w:val="en-US" w:eastAsia="zh-CN"/>
        </w:rPr>
        <w:t>采购</w:t>
      </w:r>
      <w:r>
        <w:rPr>
          <w:rFonts w:hint="eastAsia" w:ascii="仿宋" w:hAnsi="仿宋" w:eastAsia="仿宋" w:cs="Times New Roman"/>
          <w:snapToGrid w:val="0"/>
          <w:kern w:val="0"/>
          <w:szCs w:val="21"/>
          <w:highlight w:val="none"/>
          <w:lang w:val="zh-CN"/>
        </w:rPr>
        <w:t>文件和电子交易平台的要求编制并加密响应文件。未按规定加密的响应文件，电子交易平台将拒收并提示。</w:t>
      </w:r>
    </w:p>
    <w:p>
      <w:pPr>
        <w:adjustRightInd w:val="0"/>
        <w:snapToGrid w:val="0"/>
        <w:ind w:left="420" w:hanging="420" w:hangingChars="200"/>
        <w:rPr>
          <w:rFonts w:hint="eastAsia" w:ascii="仿宋" w:hAnsi="仿宋" w:eastAsia="仿宋" w:cs="Times New Roman"/>
          <w:snapToGrid w:val="0"/>
          <w:kern w:val="0"/>
          <w:szCs w:val="21"/>
          <w:highlight w:val="none"/>
          <w:lang w:val="zh-CN"/>
        </w:rPr>
      </w:pPr>
      <w:r>
        <w:rPr>
          <w:rFonts w:hint="eastAsia" w:ascii="仿宋" w:hAnsi="仿宋" w:eastAsia="仿宋" w:cs="Times New Roman"/>
          <w:snapToGrid w:val="0"/>
          <w:kern w:val="0"/>
          <w:szCs w:val="21"/>
          <w:highlight w:val="none"/>
          <w:lang w:val="zh-CN"/>
        </w:rPr>
        <w:t>3.3</w:t>
      </w:r>
      <w:r>
        <w:rPr>
          <w:rFonts w:hint="eastAsia" w:ascii="仿宋" w:hAnsi="仿宋" w:eastAsia="仿宋" w:cs="Times New Roman"/>
          <w:snapToGrid w:val="0"/>
          <w:kern w:val="0"/>
          <w:szCs w:val="21"/>
          <w:highlight w:val="none"/>
          <w:lang w:val="en-US" w:eastAsia="zh-CN"/>
        </w:rPr>
        <w:t xml:space="preserve"> </w:t>
      </w:r>
      <w:r>
        <w:rPr>
          <w:rFonts w:hint="eastAsia" w:ascii="仿宋" w:hAnsi="仿宋" w:eastAsia="仿宋" w:cs="Times New Roman"/>
          <w:snapToGrid w:val="0"/>
          <w:kern w:val="0"/>
          <w:szCs w:val="21"/>
          <w:highlight w:val="none"/>
          <w:lang w:val="zh-CN"/>
        </w:rPr>
        <w:t>使用“政采云电子交易客户端”需要提前申领CA数字证书，申领流程请自行前往“浙江政府采购网-下载专区-电子交易客户端-CA驱动和申领流程”进行查阅。</w:t>
      </w:r>
    </w:p>
    <w:p>
      <w:pPr>
        <w:adjustRightInd w:val="0"/>
        <w:snapToGrid w:val="0"/>
        <w:ind w:left="420" w:hanging="420" w:hangingChars="200"/>
        <w:rPr>
          <w:rFonts w:hint="eastAsia" w:ascii="仿宋" w:hAnsi="仿宋" w:eastAsia="仿宋" w:cs="Times New Roman"/>
          <w:snapToGrid w:val="0"/>
          <w:kern w:val="0"/>
          <w:szCs w:val="21"/>
          <w:highlight w:val="none"/>
        </w:rPr>
      </w:pPr>
      <w:r>
        <w:rPr>
          <w:rFonts w:hint="eastAsia" w:ascii="仿宋" w:hAnsi="仿宋" w:eastAsia="仿宋" w:cs="Times New Roman"/>
          <w:snapToGrid w:val="0"/>
          <w:kern w:val="0"/>
          <w:szCs w:val="21"/>
          <w:highlight w:val="none"/>
        </w:rPr>
        <w:t>3.4</w:t>
      </w:r>
      <w:r>
        <w:rPr>
          <w:rFonts w:hint="eastAsia" w:ascii="仿宋" w:hAnsi="仿宋" w:eastAsia="仿宋" w:cs="Times New Roman"/>
          <w:snapToGrid w:val="0"/>
          <w:kern w:val="0"/>
          <w:szCs w:val="21"/>
          <w:highlight w:val="none"/>
          <w:lang w:val="en-US" w:eastAsia="zh-CN"/>
        </w:rPr>
        <w:t xml:space="preserve"> </w:t>
      </w:r>
      <w:r>
        <w:rPr>
          <w:rFonts w:hint="eastAsia" w:ascii="仿宋" w:hAnsi="仿宋" w:eastAsia="仿宋" w:cs="Times New Roman"/>
          <w:snapToGrid w:val="0"/>
          <w:kern w:val="0"/>
          <w:szCs w:val="21"/>
          <w:highlight w:val="none"/>
        </w:rPr>
        <w:t>响应文件按照</w:t>
      </w:r>
      <w:r>
        <w:rPr>
          <w:rFonts w:hint="eastAsia" w:ascii="仿宋" w:hAnsi="仿宋" w:eastAsia="仿宋" w:cs="Times New Roman"/>
          <w:snapToGrid w:val="0"/>
          <w:kern w:val="0"/>
          <w:szCs w:val="21"/>
          <w:highlight w:val="none"/>
          <w:u w:val="single"/>
          <w:lang w:val="en-US" w:eastAsia="zh-CN"/>
        </w:rPr>
        <w:t>采购</w:t>
      </w:r>
      <w:r>
        <w:rPr>
          <w:rFonts w:hint="eastAsia" w:ascii="仿宋" w:hAnsi="仿宋" w:eastAsia="仿宋" w:cs="Times New Roman"/>
          <w:snapToGrid w:val="0"/>
          <w:kern w:val="0"/>
          <w:szCs w:val="21"/>
          <w:highlight w:val="none"/>
          <w:u w:val="single"/>
        </w:rPr>
        <w:t>文件第七部分</w:t>
      </w:r>
      <w:r>
        <w:rPr>
          <w:rFonts w:hint="eastAsia" w:ascii="仿宋" w:hAnsi="仿宋" w:eastAsia="仿宋" w:cs="Times New Roman"/>
          <w:snapToGrid w:val="0"/>
          <w:kern w:val="0"/>
          <w:szCs w:val="21"/>
          <w:highlight w:val="none"/>
        </w:rPr>
        <w:t>格式要求进行签署、盖章。</w:t>
      </w:r>
      <w:r>
        <w:rPr>
          <w:rFonts w:hint="eastAsia" w:ascii="仿宋" w:hAnsi="仿宋" w:eastAsia="仿宋" w:cs="Times New Roman"/>
          <w:b/>
          <w:bCs/>
          <w:snapToGrid w:val="0"/>
          <w:kern w:val="0"/>
          <w:szCs w:val="21"/>
          <w:highlight w:val="none"/>
          <w:u w:val="single"/>
        </w:rPr>
        <w:t>▲供应商的响应文件未按照</w:t>
      </w:r>
      <w:r>
        <w:rPr>
          <w:rFonts w:hint="eastAsia" w:ascii="仿宋" w:hAnsi="仿宋" w:eastAsia="仿宋" w:cs="Times New Roman"/>
          <w:b/>
          <w:bCs/>
          <w:snapToGrid w:val="0"/>
          <w:kern w:val="0"/>
          <w:szCs w:val="21"/>
          <w:highlight w:val="none"/>
          <w:u w:val="single"/>
          <w:lang w:val="en-US" w:eastAsia="zh-CN"/>
        </w:rPr>
        <w:t>采购</w:t>
      </w:r>
      <w:r>
        <w:rPr>
          <w:rFonts w:hint="eastAsia" w:ascii="仿宋" w:hAnsi="仿宋" w:eastAsia="仿宋" w:cs="Times New Roman"/>
          <w:b/>
          <w:bCs/>
          <w:snapToGrid w:val="0"/>
          <w:kern w:val="0"/>
          <w:szCs w:val="21"/>
          <w:highlight w:val="none"/>
          <w:u w:val="single"/>
        </w:rPr>
        <w:t>文件要求签署、盖章的，其响应无效</w:t>
      </w:r>
      <w:r>
        <w:rPr>
          <w:rFonts w:hint="eastAsia" w:ascii="仿宋" w:hAnsi="仿宋" w:eastAsia="仿宋" w:cs="Times New Roman"/>
          <w:snapToGrid w:val="0"/>
          <w:kern w:val="0"/>
          <w:szCs w:val="21"/>
          <w:highlight w:val="none"/>
        </w:rPr>
        <w:t>。</w:t>
      </w:r>
    </w:p>
    <w:p>
      <w:pPr>
        <w:adjustRightInd w:val="0"/>
        <w:snapToGrid w:val="0"/>
        <w:ind w:left="420" w:hanging="420" w:hangingChars="200"/>
        <w:rPr>
          <w:rFonts w:hint="eastAsia" w:ascii="仿宋" w:hAnsi="仿宋" w:eastAsia="仿宋" w:cs="Times New Roman"/>
          <w:snapToGrid w:val="0"/>
          <w:kern w:val="0"/>
          <w:szCs w:val="21"/>
          <w:highlight w:val="none"/>
        </w:rPr>
      </w:pPr>
      <w:r>
        <w:rPr>
          <w:rFonts w:hint="eastAsia" w:ascii="仿宋" w:hAnsi="仿宋" w:eastAsia="仿宋" w:cs="Times New Roman"/>
          <w:snapToGrid w:val="0"/>
          <w:kern w:val="0"/>
          <w:szCs w:val="21"/>
          <w:highlight w:val="none"/>
        </w:rPr>
        <w:t>3.</w:t>
      </w:r>
      <w:r>
        <w:rPr>
          <w:rFonts w:hint="eastAsia" w:ascii="仿宋" w:hAnsi="仿宋" w:eastAsia="仿宋" w:cs="Times New Roman"/>
          <w:snapToGrid w:val="0"/>
          <w:kern w:val="0"/>
          <w:szCs w:val="21"/>
          <w:highlight w:val="none"/>
          <w:lang w:val="en-US" w:eastAsia="zh-CN"/>
        </w:rPr>
        <w:t xml:space="preserve">5 </w:t>
      </w:r>
      <w:r>
        <w:rPr>
          <w:rFonts w:hint="eastAsia" w:ascii="仿宋" w:hAnsi="仿宋" w:eastAsia="仿宋" w:cs="Times New Roman"/>
          <w:b/>
          <w:bCs/>
          <w:snapToGrid w:val="0"/>
          <w:kern w:val="0"/>
          <w:szCs w:val="21"/>
          <w:highlight w:val="none"/>
          <w:u w:val="single"/>
        </w:rPr>
        <w:t>▲</w:t>
      </w:r>
      <w:r>
        <w:rPr>
          <w:rFonts w:hint="eastAsia" w:ascii="仿宋" w:hAnsi="仿宋" w:eastAsia="仿宋" w:cs="Times New Roman"/>
          <w:b/>
          <w:bCs/>
          <w:snapToGrid w:val="0"/>
          <w:kern w:val="0"/>
          <w:szCs w:val="21"/>
          <w:highlight w:val="none"/>
          <w:u w:val="single"/>
          <w:lang w:val="en-US" w:eastAsia="zh-CN"/>
        </w:rPr>
        <w:t>响应</w:t>
      </w:r>
      <w:r>
        <w:rPr>
          <w:rFonts w:hint="eastAsia" w:ascii="仿宋" w:hAnsi="仿宋" w:eastAsia="仿宋" w:cs="Times New Roman"/>
          <w:b/>
          <w:bCs/>
          <w:snapToGrid w:val="0"/>
          <w:color w:val="auto"/>
          <w:kern w:val="0"/>
          <w:szCs w:val="21"/>
          <w:highlight w:val="none"/>
          <w:u w:val="single"/>
        </w:rPr>
        <w:t>文件含有采购人不能接受的附加条件的，</w:t>
      </w:r>
      <w:r>
        <w:rPr>
          <w:rFonts w:hint="eastAsia" w:ascii="仿宋" w:hAnsi="仿宋" w:eastAsia="仿宋" w:cs="Times New Roman"/>
          <w:b/>
          <w:bCs/>
          <w:snapToGrid w:val="0"/>
          <w:kern w:val="0"/>
          <w:szCs w:val="21"/>
          <w:highlight w:val="none"/>
          <w:u w:val="single"/>
        </w:rPr>
        <w:t>其响应无效。</w:t>
      </w:r>
    </w:p>
    <w:p>
      <w:pPr>
        <w:adjustRightInd w:val="0"/>
        <w:snapToGrid w:val="0"/>
        <w:ind w:left="420" w:hanging="420" w:hangingChars="200"/>
        <w:rPr>
          <w:rFonts w:hint="eastAsia" w:ascii="仿宋" w:hAnsi="仿宋" w:eastAsia="仿宋" w:cs="Times New Roman"/>
          <w:snapToGrid w:val="0"/>
          <w:kern w:val="0"/>
          <w:szCs w:val="21"/>
          <w:highlight w:val="none"/>
        </w:rPr>
      </w:pPr>
      <w:r>
        <w:rPr>
          <w:rFonts w:hint="eastAsia" w:ascii="仿宋" w:hAnsi="仿宋" w:eastAsia="仿宋" w:cs="Times New Roman"/>
          <w:snapToGrid w:val="0"/>
          <w:kern w:val="0"/>
          <w:szCs w:val="21"/>
          <w:highlight w:val="none"/>
        </w:rPr>
        <w:t>3.</w:t>
      </w:r>
      <w:r>
        <w:rPr>
          <w:rFonts w:hint="eastAsia" w:ascii="仿宋" w:hAnsi="仿宋" w:eastAsia="仿宋" w:cs="Times New Roman"/>
          <w:snapToGrid w:val="0"/>
          <w:kern w:val="0"/>
          <w:szCs w:val="21"/>
          <w:highlight w:val="none"/>
          <w:lang w:val="en-US" w:eastAsia="zh-CN"/>
        </w:rPr>
        <w:t xml:space="preserve">6 </w:t>
      </w:r>
      <w:r>
        <w:rPr>
          <w:rFonts w:hint="eastAsia" w:ascii="仿宋" w:hAnsi="仿宋" w:eastAsia="仿宋" w:cs="Times New Roman"/>
          <w:snapToGrid w:val="0"/>
          <w:kern w:val="0"/>
          <w:szCs w:val="21"/>
          <w:highlight w:val="none"/>
        </w:rPr>
        <w:t>为确保网上操作合法、有效和安全，供应商应当在响应截止时间前完成在“政府采购云平台”的身份认证，确保在电子交易过程中能够对相关数据电文进行加密和使用电子签名。</w:t>
      </w:r>
    </w:p>
    <w:p>
      <w:pPr>
        <w:adjustRightInd w:val="0"/>
        <w:snapToGrid w:val="0"/>
        <w:ind w:left="420" w:hanging="420" w:hangingChars="200"/>
        <w:rPr>
          <w:rFonts w:hint="eastAsia" w:ascii="仿宋" w:hAnsi="仿宋" w:eastAsia="仿宋" w:cs="Times New Roman"/>
          <w:snapToGrid w:val="0"/>
          <w:kern w:val="0"/>
          <w:szCs w:val="21"/>
          <w:highlight w:val="none"/>
        </w:rPr>
      </w:pPr>
      <w:r>
        <w:rPr>
          <w:rFonts w:hint="eastAsia" w:ascii="仿宋" w:hAnsi="仿宋" w:eastAsia="仿宋" w:cs="Times New Roman"/>
          <w:snapToGrid w:val="0"/>
          <w:kern w:val="0"/>
          <w:szCs w:val="21"/>
          <w:highlight w:val="none"/>
        </w:rPr>
        <w:t>3.</w:t>
      </w:r>
      <w:r>
        <w:rPr>
          <w:rFonts w:hint="eastAsia" w:ascii="仿宋" w:hAnsi="仿宋" w:eastAsia="仿宋" w:cs="Times New Roman"/>
          <w:snapToGrid w:val="0"/>
          <w:kern w:val="0"/>
          <w:szCs w:val="21"/>
          <w:highlight w:val="none"/>
          <w:lang w:val="en-US" w:eastAsia="zh-CN"/>
        </w:rPr>
        <w:t>7 采购</w:t>
      </w:r>
      <w:r>
        <w:rPr>
          <w:rFonts w:hint="eastAsia" w:ascii="仿宋" w:hAnsi="仿宋" w:eastAsia="仿宋" w:cs="Times New Roman"/>
          <w:snapToGrid w:val="0"/>
          <w:kern w:val="0"/>
          <w:szCs w:val="21"/>
          <w:highlight w:val="none"/>
        </w:rPr>
        <w:t>文件对响应文件签署、盖章的要求适用于电子签名。</w:t>
      </w:r>
    </w:p>
    <w:p>
      <w:pPr>
        <w:adjustRightInd w:val="0"/>
        <w:snapToGrid w:val="0"/>
        <w:ind w:left="420" w:hanging="420" w:hangingChars="200"/>
        <w:rPr>
          <w:rFonts w:ascii="仿宋" w:hAnsi="仿宋" w:eastAsia="仿宋"/>
          <w:snapToGrid w:val="0"/>
          <w:kern w:val="0"/>
          <w:szCs w:val="21"/>
          <w:highlight w:val="none"/>
        </w:rPr>
      </w:pPr>
    </w:p>
    <w:p>
      <w:pPr>
        <w:pStyle w:val="4"/>
        <w:snapToGrid w:val="0"/>
        <w:spacing w:before="120" w:beforeLines="50" w:afterLines="50" w:line="240" w:lineRule="auto"/>
        <w:ind w:firstLine="0" w:firstLineChars="0"/>
        <w:jc w:val="center"/>
        <w:rPr>
          <w:rFonts w:ascii="仿宋" w:hAnsi="仿宋" w:eastAsia="仿宋" w:cs="仿宋_GB2312"/>
          <w:snapToGrid w:val="0"/>
          <w:kern w:val="0"/>
          <w:sz w:val="28"/>
          <w:szCs w:val="28"/>
          <w:highlight w:val="none"/>
        </w:rPr>
      </w:pPr>
      <w:r>
        <w:rPr>
          <w:rFonts w:ascii="仿宋" w:hAnsi="仿宋" w:eastAsia="仿宋" w:cs="仿宋_GB2312"/>
          <w:snapToGrid w:val="0"/>
          <w:kern w:val="0"/>
          <w:sz w:val="28"/>
          <w:szCs w:val="28"/>
          <w:highlight w:val="none"/>
        </w:rPr>
        <w:t>七、</w:t>
      </w:r>
      <w:r>
        <w:rPr>
          <w:rFonts w:hint="eastAsia" w:ascii="仿宋" w:hAnsi="仿宋" w:eastAsia="仿宋" w:cs="仿宋_GB2312"/>
          <w:b/>
          <w:snapToGrid w:val="0"/>
          <w:kern w:val="0"/>
          <w:sz w:val="28"/>
          <w:szCs w:val="28"/>
          <w:highlight w:val="none"/>
        </w:rPr>
        <w:t>响应文件的提交和备份</w:t>
      </w:r>
    </w:p>
    <w:p>
      <w:pPr>
        <w:adjustRightInd w:val="0"/>
        <w:snapToGrid w:val="0"/>
        <w:spacing w:before="120" w:beforeLines="50" w:after="120" w:afterLines="50"/>
        <w:rPr>
          <w:rFonts w:hint="eastAsia" w:ascii="仿宋" w:hAnsi="仿宋" w:eastAsia="仿宋" w:cs="Times New Roman"/>
          <w:b/>
          <w:snapToGrid w:val="0"/>
          <w:kern w:val="0"/>
          <w:sz w:val="24"/>
          <w:highlight w:val="none"/>
        </w:rPr>
      </w:pPr>
      <w:r>
        <w:rPr>
          <w:rFonts w:hint="eastAsia" w:ascii="仿宋" w:hAnsi="仿宋" w:eastAsia="仿宋" w:cs="Times New Roman"/>
          <w:b/>
          <w:snapToGrid w:val="0"/>
          <w:kern w:val="0"/>
          <w:sz w:val="24"/>
          <w:highlight w:val="none"/>
        </w:rPr>
        <w:t>1.响应文件的提交、补充、修改、撤回</w:t>
      </w:r>
    </w:p>
    <w:p>
      <w:pPr>
        <w:adjustRightInd w:val="0"/>
        <w:snapToGrid w:val="0"/>
        <w:ind w:left="420" w:hanging="420" w:hangingChars="200"/>
        <w:rPr>
          <w:rFonts w:hint="eastAsia" w:ascii="仿宋" w:hAnsi="仿宋" w:eastAsia="仿宋" w:cs="Times New Roman"/>
          <w:snapToGrid w:val="0"/>
          <w:kern w:val="0"/>
          <w:szCs w:val="21"/>
          <w:highlight w:val="none"/>
        </w:rPr>
      </w:pPr>
      <w:r>
        <w:rPr>
          <w:rFonts w:hint="eastAsia" w:ascii="仿宋" w:hAnsi="仿宋" w:eastAsia="仿宋" w:cs="Times New Roman"/>
          <w:snapToGrid w:val="0"/>
          <w:kern w:val="0"/>
          <w:szCs w:val="21"/>
          <w:highlight w:val="none"/>
        </w:rPr>
        <w:t>1.1 供应商应当在提交响应文件截止时间前完成响应文件的传输</w:t>
      </w:r>
      <w:r>
        <w:rPr>
          <w:rFonts w:hint="eastAsia" w:ascii="仿宋" w:hAnsi="仿宋" w:eastAsia="仿宋" w:cs="Times New Roman"/>
          <w:snapToGrid w:val="0"/>
          <w:kern w:val="0"/>
          <w:szCs w:val="21"/>
          <w:highlight w:val="none"/>
          <w:lang w:eastAsia="zh-CN"/>
        </w:rPr>
        <w:t>、</w:t>
      </w:r>
      <w:r>
        <w:rPr>
          <w:rFonts w:hint="eastAsia" w:ascii="仿宋" w:hAnsi="仿宋" w:eastAsia="仿宋" w:cs="Times New Roman"/>
          <w:snapToGrid w:val="0"/>
          <w:kern w:val="0"/>
          <w:szCs w:val="21"/>
          <w:highlight w:val="none"/>
        </w:rPr>
        <w:t>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adjustRightInd w:val="0"/>
        <w:snapToGrid w:val="0"/>
        <w:ind w:left="420" w:hanging="420" w:hangingChars="200"/>
        <w:rPr>
          <w:rFonts w:hint="eastAsia" w:ascii="仿宋" w:hAnsi="仿宋" w:eastAsia="仿宋" w:cs="Times New Roman"/>
          <w:snapToGrid w:val="0"/>
          <w:kern w:val="0"/>
          <w:szCs w:val="21"/>
          <w:highlight w:val="none"/>
        </w:rPr>
      </w:pPr>
      <w:r>
        <w:rPr>
          <w:rFonts w:hint="eastAsia" w:ascii="仿宋" w:hAnsi="仿宋" w:eastAsia="仿宋" w:cs="Times New Roman"/>
          <w:snapToGrid w:val="0"/>
          <w:kern w:val="0"/>
          <w:szCs w:val="21"/>
          <w:highlight w:val="none"/>
        </w:rPr>
        <w:t>1.2 在响应截止时间以后，不能补充、修改响应文件。</w:t>
      </w:r>
    </w:p>
    <w:p>
      <w:pPr>
        <w:adjustRightInd w:val="0"/>
        <w:snapToGrid w:val="0"/>
        <w:ind w:left="420" w:hanging="420" w:hangingChars="200"/>
        <w:rPr>
          <w:rFonts w:hint="eastAsia" w:ascii="仿宋" w:hAnsi="仿宋" w:eastAsia="仿宋" w:cs="Times New Roman"/>
          <w:snapToGrid w:val="0"/>
          <w:kern w:val="0"/>
          <w:szCs w:val="21"/>
          <w:highlight w:val="none"/>
        </w:rPr>
      </w:pPr>
      <w:r>
        <w:rPr>
          <w:rFonts w:hint="eastAsia" w:ascii="仿宋" w:hAnsi="仿宋" w:eastAsia="仿宋" w:cs="Times New Roman"/>
          <w:snapToGrid w:val="0"/>
          <w:kern w:val="0"/>
          <w:szCs w:val="21"/>
          <w:highlight w:val="none"/>
        </w:rPr>
        <w:t>1.3 在提交“最后报价”后，供应商不能退出磋商。</w:t>
      </w:r>
    </w:p>
    <w:p>
      <w:pPr>
        <w:adjustRightInd w:val="0"/>
        <w:snapToGrid w:val="0"/>
        <w:ind w:left="420" w:hanging="420" w:hangingChars="200"/>
        <w:rPr>
          <w:rFonts w:hint="eastAsia" w:ascii="仿宋" w:hAnsi="仿宋" w:eastAsia="仿宋" w:cs="Times New Roman"/>
          <w:snapToGrid w:val="0"/>
          <w:kern w:val="0"/>
          <w:szCs w:val="21"/>
          <w:highlight w:val="none"/>
        </w:rPr>
      </w:pPr>
      <w:r>
        <w:rPr>
          <w:rFonts w:hint="eastAsia" w:ascii="仿宋" w:hAnsi="仿宋" w:eastAsia="仿宋" w:cs="Times New Roman"/>
          <w:snapToGrid w:val="0"/>
          <w:kern w:val="0"/>
          <w:szCs w:val="21"/>
          <w:highlight w:val="none"/>
        </w:rPr>
        <w:t>1.4 电子交易平台收到响应文件，将妥善保存并即时向供应商发出确认回执通知。在响应截止时间前，除供应商补充、修改或者撤回响应文件外，任何单位和个人不得解密或提取响应文件。</w:t>
      </w:r>
    </w:p>
    <w:p>
      <w:pPr>
        <w:adjustRightInd w:val="0"/>
        <w:snapToGrid w:val="0"/>
        <w:ind w:left="420" w:hanging="420" w:hangingChars="200"/>
        <w:rPr>
          <w:rFonts w:hint="eastAsia" w:ascii="仿宋" w:hAnsi="仿宋" w:eastAsia="仿宋" w:cs="Times New Roman"/>
          <w:snapToGrid w:val="0"/>
          <w:kern w:val="0"/>
          <w:szCs w:val="21"/>
          <w:highlight w:val="none"/>
        </w:rPr>
      </w:pPr>
      <w:r>
        <w:rPr>
          <w:rFonts w:hint="eastAsia" w:ascii="仿宋" w:hAnsi="仿宋" w:eastAsia="仿宋" w:cs="Times New Roman"/>
          <w:snapToGrid w:val="0"/>
          <w:kern w:val="0"/>
          <w:szCs w:val="21"/>
          <w:highlight w:val="none"/>
        </w:rPr>
        <w:t xml:space="preserve">1.5 </w:t>
      </w:r>
      <w:r>
        <w:rPr>
          <w:rFonts w:hint="eastAsia" w:ascii="仿宋" w:hAnsi="仿宋" w:eastAsia="仿宋" w:cs="Times New Roman"/>
          <w:snapToGrid w:val="0"/>
          <w:kern w:val="0"/>
          <w:szCs w:val="21"/>
          <w:highlight w:val="none"/>
          <w:lang w:eastAsia="zh-CN"/>
        </w:rPr>
        <w:t>采购代理机构</w:t>
      </w:r>
      <w:r>
        <w:rPr>
          <w:rFonts w:hint="eastAsia" w:ascii="仿宋" w:hAnsi="仿宋" w:eastAsia="仿宋" w:cs="Times New Roman"/>
          <w:snapToGrid w:val="0"/>
          <w:kern w:val="0"/>
          <w:szCs w:val="21"/>
          <w:highlight w:val="none"/>
        </w:rPr>
        <w:t>可以视情况延长提交响应文件的截止时间。在上述情况下，</w:t>
      </w:r>
      <w:r>
        <w:rPr>
          <w:rFonts w:hint="eastAsia" w:ascii="仿宋" w:hAnsi="仿宋" w:eastAsia="仿宋" w:cs="Times New Roman"/>
          <w:snapToGrid w:val="0"/>
          <w:kern w:val="0"/>
          <w:szCs w:val="21"/>
          <w:highlight w:val="none"/>
          <w:lang w:eastAsia="zh-CN"/>
        </w:rPr>
        <w:t>采购代理机构</w:t>
      </w:r>
      <w:r>
        <w:rPr>
          <w:rFonts w:hint="eastAsia" w:ascii="仿宋" w:hAnsi="仿宋" w:eastAsia="仿宋" w:cs="Times New Roman"/>
          <w:snapToGrid w:val="0"/>
          <w:kern w:val="0"/>
          <w:szCs w:val="21"/>
          <w:highlight w:val="none"/>
        </w:rPr>
        <w:t>与供应商以前在响应截止期方面的全部权利、责任和义务，将适用于延长至新的响应截止期。</w:t>
      </w:r>
    </w:p>
    <w:p>
      <w:pPr>
        <w:adjustRightInd w:val="0"/>
        <w:snapToGrid w:val="0"/>
        <w:ind w:left="420" w:hanging="422" w:hangingChars="200"/>
        <w:rPr>
          <w:rFonts w:hint="eastAsia" w:ascii="仿宋" w:hAnsi="仿宋" w:eastAsia="仿宋" w:cs="Times New Roman"/>
          <w:b/>
          <w:bCs/>
          <w:snapToGrid w:val="0"/>
          <w:kern w:val="0"/>
          <w:szCs w:val="21"/>
          <w:highlight w:val="none"/>
          <w:u w:val="single"/>
          <w:lang w:val="en-US" w:eastAsia="zh-CN"/>
        </w:rPr>
      </w:pPr>
      <w:r>
        <w:rPr>
          <w:rFonts w:hint="eastAsia" w:ascii="仿宋" w:hAnsi="仿宋" w:eastAsia="仿宋" w:cs="Times New Roman"/>
          <w:b/>
          <w:bCs/>
          <w:snapToGrid w:val="0"/>
          <w:kern w:val="0"/>
          <w:szCs w:val="21"/>
          <w:highlight w:val="none"/>
          <w:u w:val="single"/>
          <w:lang w:val="en-US" w:eastAsia="zh-CN"/>
        </w:rPr>
        <w:t xml:space="preserve">1.6 </w:t>
      </w:r>
      <w:r>
        <w:rPr>
          <w:rFonts w:hint="eastAsia" w:ascii="仿宋" w:hAnsi="仿宋" w:eastAsia="仿宋" w:cs="Times New Roman"/>
          <w:b/>
          <w:bCs/>
          <w:snapToGrid w:val="0"/>
          <w:kern w:val="0"/>
          <w:szCs w:val="21"/>
          <w:highlight w:val="none"/>
          <w:u w:val="single"/>
          <w:lang w:val="en-US"/>
        </w:rPr>
        <w:t>如供应商报价低于项目预算50%的，应当提交报价情况说明，详细阐述不影响产品质量或者诚信履约的具体原因</w:t>
      </w:r>
      <w:r>
        <w:rPr>
          <w:rFonts w:hint="eastAsia" w:ascii="仿宋" w:hAnsi="仿宋" w:eastAsia="仿宋" w:cs="Times New Roman"/>
          <w:b/>
          <w:bCs/>
          <w:snapToGrid w:val="0"/>
          <w:kern w:val="0"/>
          <w:szCs w:val="21"/>
          <w:highlight w:val="none"/>
          <w:u w:val="single"/>
          <w:lang w:val="en-US" w:eastAsia="zh-CN"/>
        </w:rPr>
        <w:t>。</w:t>
      </w:r>
    </w:p>
    <w:p>
      <w:pPr>
        <w:adjustRightInd w:val="0"/>
        <w:snapToGrid w:val="0"/>
        <w:ind w:left="420" w:hanging="422" w:hangingChars="200"/>
        <w:rPr>
          <w:rFonts w:hint="default" w:ascii="仿宋" w:hAnsi="仿宋" w:eastAsia="仿宋" w:cs="Times New Roman"/>
          <w:b/>
          <w:bCs/>
          <w:snapToGrid w:val="0"/>
          <w:kern w:val="0"/>
          <w:szCs w:val="21"/>
          <w:highlight w:val="none"/>
          <w:u w:val="single"/>
          <w:lang w:val="en-US"/>
        </w:rPr>
      </w:pPr>
      <w:r>
        <w:rPr>
          <w:rFonts w:hint="eastAsia" w:ascii="仿宋" w:hAnsi="仿宋" w:eastAsia="仿宋" w:cs="Times New Roman"/>
          <w:b/>
          <w:bCs/>
          <w:snapToGrid w:val="0"/>
          <w:kern w:val="0"/>
          <w:szCs w:val="21"/>
          <w:highlight w:val="none"/>
          <w:u w:val="single"/>
          <w:lang w:val="en-US" w:eastAsia="zh-CN"/>
        </w:rPr>
        <w:t xml:space="preserve">1.7 </w:t>
      </w:r>
      <w:r>
        <w:rPr>
          <w:rFonts w:hint="eastAsia" w:ascii="仿宋" w:hAnsi="仿宋" w:eastAsia="仿宋" w:cs="Times New Roman"/>
          <w:b/>
          <w:bCs/>
          <w:snapToGrid w:val="0"/>
          <w:kern w:val="0"/>
          <w:szCs w:val="21"/>
          <w:highlight w:val="none"/>
          <w:u w:val="single"/>
        </w:rPr>
        <w:t>▲</w:t>
      </w:r>
      <w:r>
        <w:rPr>
          <w:rFonts w:hint="eastAsia" w:ascii="仿宋" w:hAnsi="仿宋" w:eastAsia="仿宋" w:cs="Times New Roman"/>
          <w:b/>
          <w:bCs/>
          <w:snapToGrid w:val="0"/>
          <w:kern w:val="0"/>
          <w:szCs w:val="21"/>
          <w:highlight w:val="none"/>
          <w:u w:val="single"/>
          <w:lang w:val="en-US" w:eastAsia="zh-CN"/>
        </w:rPr>
        <w:t>供应商须对响应文件中材料的真实性、合法性负责；提交虚假材料的，响应文件无效。</w:t>
      </w:r>
    </w:p>
    <w:p>
      <w:pPr>
        <w:adjustRightInd w:val="0"/>
        <w:snapToGrid w:val="0"/>
        <w:spacing w:before="120" w:beforeLines="50" w:after="120" w:afterLines="50"/>
        <w:rPr>
          <w:rFonts w:hint="eastAsia" w:ascii="仿宋" w:hAnsi="仿宋" w:eastAsia="仿宋" w:cs="Times New Roman"/>
          <w:b/>
          <w:snapToGrid w:val="0"/>
          <w:kern w:val="0"/>
          <w:sz w:val="24"/>
          <w:highlight w:val="none"/>
        </w:rPr>
      </w:pPr>
      <w:r>
        <w:rPr>
          <w:rFonts w:hint="eastAsia" w:ascii="仿宋" w:hAnsi="仿宋" w:eastAsia="仿宋" w:cs="Times New Roman"/>
          <w:b/>
          <w:snapToGrid w:val="0"/>
          <w:kern w:val="0"/>
          <w:sz w:val="24"/>
          <w:highlight w:val="none"/>
        </w:rPr>
        <w:t>2.备份响应文件</w:t>
      </w:r>
    </w:p>
    <w:p>
      <w:pPr>
        <w:adjustRightInd w:val="0"/>
        <w:snapToGrid w:val="0"/>
        <w:ind w:left="420" w:hanging="420" w:hangingChars="200"/>
        <w:rPr>
          <w:rFonts w:hint="eastAsia" w:ascii="仿宋" w:hAnsi="仿宋" w:eastAsia="仿宋" w:cs="Times New Roman"/>
          <w:snapToGrid w:val="0"/>
          <w:kern w:val="0"/>
          <w:szCs w:val="21"/>
          <w:highlight w:val="none"/>
        </w:rPr>
      </w:pPr>
      <w:r>
        <w:rPr>
          <w:rFonts w:hint="eastAsia" w:ascii="仿宋" w:hAnsi="仿宋" w:eastAsia="仿宋" w:cs="Times New Roman"/>
          <w:snapToGrid w:val="0"/>
          <w:kern w:val="0"/>
          <w:szCs w:val="21"/>
          <w:highlight w:val="none"/>
        </w:rPr>
        <w:t>2.1 供应商在电子交易平台传输提交响应文件后，还可在响应截止时间前直接提交或以邮政快递方式递交备份响应文件1份，但采购人、</w:t>
      </w:r>
      <w:r>
        <w:rPr>
          <w:rFonts w:hint="eastAsia" w:ascii="仿宋" w:hAnsi="仿宋" w:eastAsia="仿宋" w:cs="Times New Roman"/>
          <w:snapToGrid w:val="0"/>
          <w:kern w:val="0"/>
          <w:szCs w:val="21"/>
          <w:highlight w:val="none"/>
          <w:lang w:eastAsia="zh-CN"/>
        </w:rPr>
        <w:t>采购机构</w:t>
      </w:r>
      <w:r>
        <w:rPr>
          <w:rFonts w:hint="eastAsia" w:ascii="仿宋" w:hAnsi="仿宋" w:eastAsia="仿宋" w:cs="Times New Roman"/>
          <w:snapToGrid w:val="0"/>
          <w:kern w:val="0"/>
          <w:szCs w:val="21"/>
          <w:highlight w:val="none"/>
        </w:rPr>
        <w:t>不强制或变相强制供应商提交备份响应文件。</w:t>
      </w:r>
    </w:p>
    <w:p>
      <w:pPr>
        <w:adjustRightInd w:val="0"/>
        <w:snapToGrid w:val="0"/>
        <w:ind w:left="420" w:hanging="420" w:hangingChars="200"/>
        <w:rPr>
          <w:rFonts w:hint="eastAsia" w:ascii="仿宋" w:hAnsi="仿宋" w:eastAsia="仿宋" w:cs="Times New Roman"/>
          <w:snapToGrid w:val="0"/>
          <w:kern w:val="0"/>
          <w:szCs w:val="21"/>
          <w:highlight w:val="none"/>
        </w:rPr>
      </w:pPr>
      <w:r>
        <w:rPr>
          <w:rFonts w:hint="eastAsia" w:ascii="仿宋" w:hAnsi="仿宋" w:eastAsia="仿宋" w:cs="Times New Roman"/>
          <w:snapToGrid w:val="0"/>
          <w:kern w:val="0"/>
          <w:szCs w:val="21"/>
          <w:highlight w:val="none"/>
        </w:rPr>
        <w:t>2.2 备份响应文件须在“政采云投标客户端”制作生成，并储存在不可修改的电子光盘</w:t>
      </w:r>
      <w:r>
        <w:rPr>
          <w:rFonts w:hint="eastAsia" w:ascii="仿宋" w:hAnsi="仿宋" w:eastAsia="仿宋" w:cs="Times New Roman"/>
          <w:snapToGrid w:val="0"/>
          <w:kern w:val="0"/>
          <w:szCs w:val="21"/>
          <w:highlight w:val="none"/>
          <w:lang w:val="en-US" w:eastAsia="zh-CN"/>
        </w:rPr>
        <w:t>等存储介质</w:t>
      </w:r>
      <w:r>
        <w:rPr>
          <w:rFonts w:hint="eastAsia" w:ascii="仿宋" w:hAnsi="仿宋" w:eastAsia="仿宋" w:cs="Times New Roman"/>
          <w:snapToGrid w:val="0"/>
          <w:kern w:val="0"/>
          <w:szCs w:val="21"/>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Times New Roman"/>
          <w:b/>
          <w:bCs/>
          <w:snapToGrid w:val="0"/>
          <w:kern w:val="0"/>
          <w:szCs w:val="21"/>
          <w:highlight w:val="none"/>
          <w:u w:val="single"/>
        </w:rPr>
        <w:t>▲不符合上述制作、存储、密封规定的备份响应文件将被视为无效或者被拒绝接收。</w:t>
      </w:r>
    </w:p>
    <w:p>
      <w:pPr>
        <w:adjustRightInd w:val="0"/>
        <w:snapToGrid w:val="0"/>
        <w:ind w:left="420" w:hanging="420" w:hangingChars="200"/>
        <w:rPr>
          <w:rFonts w:hint="eastAsia" w:ascii="仿宋" w:hAnsi="仿宋" w:eastAsia="仿宋" w:cs="Times New Roman"/>
          <w:snapToGrid w:val="0"/>
          <w:kern w:val="0"/>
          <w:szCs w:val="21"/>
          <w:highlight w:val="none"/>
        </w:rPr>
      </w:pPr>
      <w:r>
        <w:rPr>
          <w:rFonts w:hint="eastAsia" w:ascii="仿宋" w:hAnsi="仿宋" w:eastAsia="仿宋" w:cs="Times New Roman"/>
          <w:snapToGrid w:val="0"/>
          <w:kern w:val="0"/>
          <w:szCs w:val="21"/>
          <w:highlight w:val="none"/>
        </w:rPr>
        <w:t>2.3 直接提交备份响应文件的，供应商应于响应截止时间前在</w:t>
      </w:r>
      <w:r>
        <w:rPr>
          <w:rFonts w:hint="eastAsia" w:ascii="仿宋" w:hAnsi="仿宋" w:eastAsia="仿宋" w:cs="Times New Roman"/>
          <w:snapToGrid w:val="0"/>
          <w:kern w:val="0"/>
          <w:szCs w:val="21"/>
          <w:highlight w:val="none"/>
          <w:lang w:val="en-US" w:eastAsia="zh-CN"/>
        </w:rPr>
        <w:t>采购</w:t>
      </w:r>
      <w:r>
        <w:rPr>
          <w:rFonts w:hint="eastAsia" w:ascii="仿宋" w:hAnsi="仿宋" w:eastAsia="仿宋" w:cs="Times New Roman"/>
          <w:snapToGrid w:val="0"/>
          <w:kern w:val="0"/>
          <w:szCs w:val="21"/>
          <w:highlight w:val="none"/>
        </w:rPr>
        <w:t>公告中载明的开启响应文件的地点将备份响应文件提交给</w:t>
      </w:r>
      <w:r>
        <w:rPr>
          <w:rFonts w:hint="eastAsia" w:ascii="仿宋" w:hAnsi="仿宋" w:eastAsia="仿宋" w:cs="Times New Roman"/>
          <w:snapToGrid w:val="0"/>
          <w:kern w:val="0"/>
          <w:szCs w:val="21"/>
          <w:highlight w:val="none"/>
          <w:lang w:eastAsia="zh-CN"/>
        </w:rPr>
        <w:t>采购代理机构</w:t>
      </w:r>
      <w:r>
        <w:rPr>
          <w:rFonts w:hint="eastAsia" w:ascii="仿宋" w:hAnsi="仿宋" w:eastAsia="仿宋" w:cs="Times New Roman"/>
          <w:snapToGrid w:val="0"/>
          <w:kern w:val="0"/>
          <w:szCs w:val="21"/>
          <w:highlight w:val="none"/>
        </w:rPr>
        <w:t>，</w:t>
      </w:r>
      <w:r>
        <w:rPr>
          <w:rFonts w:hint="eastAsia" w:ascii="仿宋" w:hAnsi="仿宋" w:eastAsia="仿宋" w:cs="Times New Roman"/>
          <w:snapToGrid w:val="0"/>
          <w:kern w:val="0"/>
          <w:szCs w:val="21"/>
          <w:highlight w:val="none"/>
          <w:lang w:eastAsia="zh-CN"/>
        </w:rPr>
        <w:t>采购代理机构</w:t>
      </w:r>
      <w:r>
        <w:rPr>
          <w:rFonts w:hint="eastAsia" w:ascii="仿宋" w:hAnsi="仿宋" w:eastAsia="仿宋" w:cs="Times New Roman"/>
          <w:snapToGrid w:val="0"/>
          <w:kern w:val="0"/>
          <w:szCs w:val="21"/>
          <w:highlight w:val="none"/>
        </w:rPr>
        <w:t>将拒绝接受逾期送达的备份响应文件。</w:t>
      </w:r>
    </w:p>
    <w:p>
      <w:pPr>
        <w:adjustRightInd w:val="0"/>
        <w:snapToGrid w:val="0"/>
        <w:ind w:left="420" w:hanging="420" w:hangingChars="200"/>
        <w:rPr>
          <w:rFonts w:hint="eastAsia" w:ascii="仿宋" w:hAnsi="仿宋" w:eastAsia="仿宋" w:cs="Times New Roman"/>
          <w:snapToGrid w:val="0"/>
          <w:kern w:val="0"/>
          <w:szCs w:val="21"/>
          <w:highlight w:val="none"/>
        </w:rPr>
      </w:pPr>
      <w:r>
        <w:rPr>
          <w:rFonts w:hint="eastAsia" w:ascii="仿宋" w:hAnsi="仿宋" w:eastAsia="仿宋" w:cs="Times New Roman"/>
          <w:snapToGrid w:val="0"/>
          <w:kern w:val="0"/>
          <w:szCs w:val="21"/>
          <w:highlight w:val="none"/>
        </w:rPr>
        <w:t>2.4 以邮政快递方式递交备份响应文件的，供应商应先将备份响应文件按要求密封和标记，再进行邮政快递包装后邮寄。备份响应文件须在提交响应文件截止时间之前送达</w:t>
      </w:r>
      <w:r>
        <w:rPr>
          <w:rFonts w:hint="eastAsia" w:ascii="仿宋" w:hAnsi="仿宋" w:eastAsia="仿宋" w:cs="Times New Roman"/>
          <w:snapToGrid w:val="0"/>
          <w:kern w:val="0"/>
          <w:szCs w:val="21"/>
          <w:highlight w:val="none"/>
          <w:u w:val="single"/>
          <w:lang w:eastAsia="zh-CN"/>
        </w:rPr>
        <w:t>采购文件</w:t>
      </w:r>
      <w:r>
        <w:rPr>
          <w:rFonts w:hint="eastAsia" w:ascii="仿宋" w:hAnsi="仿宋" w:eastAsia="仿宋" w:cs="Times New Roman"/>
          <w:snapToGrid w:val="0"/>
          <w:kern w:val="0"/>
          <w:szCs w:val="21"/>
          <w:highlight w:val="none"/>
          <w:u w:val="single"/>
        </w:rPr>
        <w:t>第三部分</w:t>
      </w:r>
      <w:r>
        <w:rPr>
          <w:rFonts w:hint="eastAsia" w:ascii="仿宋" w:hAnsi="仿宋" w:eastAsia="仿宋" w:cs="Times New Roman"/>
          <w:snapToGrid w:val="0"/>
          <w:kern w:val="0"/>
          <w:szCs w:val="21"/>
          <w:highlight w:val="none"/>
        </w:rPr>
        <w:t>供应商须知前附表规定的备份响应文件送达地点；送达时间以签收人签收时间为准。</w:t>
      </w:r>
      <w:r>
        <w:rPr>
          <w:rFonts w:hint="eastAsia" w:ascii="仿宋" w:hAnsi="仿宋" w:eastAsia="仿宋" w:cs="Times New Roman"/>
          <w:snapToGrid w:val="0"/>
          <w:kern w:val="0"/>
          <w:szCs w:val="21"/>
          <w:highlight w:val="none"/>
          <w:lang w:eastAsia="zh-CN"/>
        </w:rPr>
        <w:t>采购代理机构</w:t>
      </w:r>
      <w:r>
        <w:rPr>
          <w:rFonts w:hint="eastAsia" w:ascii="仿宋" w:hAnsi="仿宋" w:eastAsia="仿宋" w:cs="Times New Roman"/>
          <w:snapToGrid w:val="0"/>
          <w:kern w:val="0"/>
          <w:szCs w:val="21"/>
          <w:highlight w:val="none"/>
        </w:rPr>
        <w:t>将拒绝接受逾期送达的备份响应文件。邮寄过程中，电子备份响应文件发生泄露、遗失、损坏或延期送达等情况的，由供应商自行负责。</w:t>
      </w:r>
    </w:p>
    <w:p>
      <w:pPr>
        <w:adjustRightInd w:val="0"/>
        <w:snapToGrid w:val="0"/>
        <w:ind w:left="420" w:hanging="422" w:hangingChars="200"/>
        <w:rPr>
          <w:rFonts w:hint="eastAsia" w:ascii="仿宋" w:hAnsi="仿宋" w:eastAsia="仿宋"/>
          <w:b/>
          <w:bCs/>
          <w:snapToGrid w:val="0"/>
          <w:kern w:val="0"/>
          <w:szCs w:val="21"/>
          <w:highlight w:val="none"/>
          <w:u w:val="single"/>
        </w:rPr>
      </w:pPr>
      <w:r>
        <w:rPr>
          <w:rFonts w:hint="eastAsia" w:ascii="仿宋" w:hAnsi="仿宋" w:eastAsia="仿宋" w:cs="Times New Roman"/>
          <w:b/>
          <w:bCs/>
          <w:snapToGrid w:val="0"/>
          <w:kern w:val="0"/>
          <w:szCs w:val="21"/>
          <w:highlight w:val="none"/>
          <w:u w:val="single"/>
        </w:rPr>
        <w:t>2.5 ▲供应商仅提交备份响应文件，未在电子交易平台传输提交响应文件的，响应无效。</w:t>
      </w:r>
    </w:p>
    <w:p>
      <w:pPr>
        <w:adjustRightInd w:val="0"/>
        <w:snapToGrid w:val="0"/>
        <w:ind w:left="422" w:hanging="422" w:hangingChars="200"/>
        <w:rPr>
          <w:rFonts w:ascii="仿宋" w:hAnsi="仿宋" w:eastAsia="仿宋"/>
          <w:b/>
          <w:snapToGrid w:val="0"/>
          <w:kern w:val="0"/>
          <w:szCs w:val="21"/>
          <w:highlight w:val="none"/>
          <w:u w:val="single"/>
        </w:rPr>
      </w:pPr>
    </w:p>
    <w:p>
      <w:pPr>
        <w:pStyle w:val="4"/>
        <w:snapToGrid w:val="0"/>
        <w:spacing w:before="120" w:beforeLines="50" w:afterLines="50" w:line="240" w:lineRule="auto"/>
        <w:ind w:firstLine="0" w:firstLineChars="0"/>
        <w:jc w:val="center"/>
        <w:rPr>
          <w:rFonts w:ascii="仿宋" w:hAnsi="仿宋" w:eastAsia="仿宋" w:cs="仿宋_GB2312"/>
          <w:snapToGrid w:val="0"/>
          <w:kern w:val="0"/>
          <w:sz w:val="28"/>
          <w:szCs w:val="28"/>
          <w:highlight w:val="none"/>
        </w:rPr>
      </w:pPr>
      <w:r>
        <w:rPr>
          <w:rFonts w:hint="eastAsia" w:ascii="仿宋" w:hAnsi="仿宋" w:eastAsia="仿宋" w:cs="仿宋_GB2312"/>
          <w:snapToGrid w:val="0"/>
          <w:kern w:val="0"/>
          <w:sz w:val="28"/>
          <w:szCs w:val="28"/>
          <w:highlight w:val="none"/>
        </w:rPr>
        <w:t>八、开启响应文件与信用信息查询</w:t>
      </w:r>
    </w:p>
    <w:p>
      <w:pPr>
        <w:adjustRightInd w:val="0"/>
        <w:snapToGrid w:val="0"/>
        <w:spacing w:before="120" w:beforeLines="50" w:after="120" w:afterLines="50"/>
        <w:rPr>
          <w:rFonts w:ascii="仿宋" w:hAnsi="仿宋" w:eastAsia="仿宋"/>
          <w:b/>
          <w:snapToGrid w:val="0"/>
          <w:kern w:val="0"/>
          <w:sz w:val="24"/>
          <w:highlight w:val="none"/>
        </w:rPr>
      </w:pPr>
      <w:r>
        <w:rPr>
          <w:rFonts w:hint="eastAsia" w:ascii="仿宋" w:hAnsi="仿宋" w:eastAsia="仿宋"/>
          <w:b/>
          <w:snapToGrid w:val="0"/>
          <w:kern w:val="0"/>
          <w:sz w:val="24"/>
          <w:highlight w:val="none"/>
        </w:rPr>
        <w:t>1.</w:t>
      </w:r>
      <w:r>
        <w:rPr>
          <w:rFonts w:ascii="仿宋" w:hAnsi="仿宋" w:eastAsia="仿宋"/>
          <w:b/>
          <w:snapToGrid w:val="0"/>
          <w:kern w:val="0"/>
          <w:sz w:val="24"/>
          <w:highlight w:val="none"/>
        </w:rPr>
        <w:t>开启响应文件</w:t>
      </w:r>
    </w:p>
    <w:p>
      <w:pPr>
        <w:adjustRightInd w:val="0"/>
        <w:snapToGrid w:val="0"/>
        <w:ind w:left="420" w:hanging="420" w:hangingChars="200"/>
        <w:rPr>
          <w:rFonts w:hint="eastAsia" w:ascii="仿宋" w:hAnsi="仿宋" w:eastAsia="仿宋"/>
          <w:snapToGrid w:val="0"/>
          <w:kern w:val="0"/>
          <w:szCs w:val="21"/>
          <w:highlight w:val="none"/>
        </w:rPr>
      </w:pPr>
      <w:r>
        <w:rPr>
          <w:rFonts w:hint="eastAsia" w:ascii="仿宋" w:hAnsi="仿宋" w:eastAsia="仿宋"/>
          <w:snapToGrid w:val="0"/>
          <w:kern w:val="0"/>
          <w:szCs w:val="21"/>
          <w:highlight w:val="none"/>
        </w:rPr>
        <w:t>1</w:t>
      </w:r>
      <w:r>
        <w:rPr>
          <w:rFonts w:ascii="仿宋" w:hAnsi="仿宋" w:eastAsia="仿宋"/>
          <w:snapToGrid w:val="0"/>
          <w:kern w:val="0"/>
          <w:szCs w:val="21"/>
          <w:highlight w:val="none"/>
        </w:rPr>
        <w:t>.1</w:t>
      </w:r>
      <w:r>
        <w:rPr>
          <w:rFonts w:hint="eastAsia" w:ascii="仿宋" w:hAnsi="仿宋" w:eastAsia="仿宋"/>
          <w:snapToGrid w:val="0"/>
          <w:kern w:val="0"/>
          <w:szCs w:val="21"/>
          <w:highlight w:val="none"/>
        </w:rPr>
        <w:t xml:space="preserve"> 采购机构按照采购文件确定的时间和地点组织开标会，开标全过程按规定录音录像监控。供应商如果没有参加开标会的，视同认可开标结果，事后不得再对采购工作人员、开标过程和开标结果提出异议。因供应商未参加开标而导致的后果由响应人自己承担。</w:t>
      </w:r>
    </w:p>
    <w:p>
      <w:pPr>
        <w:adjustRightInd w:val="0"/>
        <w:snapToGrid w:val="0"/>
        <w:ind w:left="420" w:hanging="420" w:hangingChars="200"/>
        <w:rPr>
          <w:rFonts w:hint="eastAsia" w:ascii="仿宋" w:hAnsi="仿宋" w:eastAsia="仿宋" w:cs="Times New Roman"/>
          <w:snapToGrid w:val="0"/>
          <w:kern w:val="0"/>
          <w:szCs w:val="21"/>
          <w:highlight w:val="none"/>
        </w:rPr>
      </w:pPr>
      <w:r>
        <w:rPr>
          <w:rFonts w:hint="eastAsia" w:ascii="仿宋" w:hAnsi="仿宋" w:eastAsia="仿宋" w:cs="Times New Roman"/>
          <w:snapToGrid w:val="0"/>
          <w:kern w:val="0"/>
          <w:szCs w:val="21"/>
          <w:highlight w:val="none"/>
        </w:rPr>
        <w:t>1.2 响应供应商数量不符合规定的，不得开启响应文件。</w:t>
      </w:r>
    </w:p>
    <w:p>
      <w:pPr>
        <w:adjustRightInd w:val="0"/>
        <w:snapToGrid w:val="0"/>
        <w:ind w:left="420" w:hanging="422" w:hangingChars="200"/>
        <w:rPr>
          <w:rFonts w:hint="eastAsia" w:ascii="仿宋" w:hAnsi="仿宋" w:eastAsia="仿宋" w:cs="Times New Roman"/>
          <w:b/>
          <w:bCs/>
          <w:snapToGrid w:val="0"/>
          <w:kern w:val="0"/>
          <w:szCs w:val="21"/>
          <w:highlight w:val="none"/>
        </w:rPr>
      </w:pPr>
      <w:r>
        <w:rPr>
          <w:rFonts w:hint="eastAsia" w:ascii="仿宋" w:hAnsi="仿宋" w:eastAsia="仿宋" w:cs="Times New Roman"/>
          <w:b/>
          <w:bCs/>
          <w:snapToGrid w:val="0"/>
          <w:kern w:val="0"/>
          <w:szCs w:val="21"/>
          <w:highlight w:val="none"/>
        </w:rPr>
        <w:t>1.3</w:t>
      </w:r>
      <w:r>
        <w:rPr>
          <w:rFonts w:hint="eastAsia" w:ascii="仿宋" w:hAnsi="仿宋" w:eastAsia="仿宋" w:cs="Times New Roman"/>
          <w:b/>
          <w:bCs/>
          <w:snapToGrid w:val="0"/>
          <w:kern w:val="0"/>
          <w:szCs w:val="21"/>
          <w:highlight w:val="none"/>
          <w:lang w:val="en-US" w:eastAsia="zh-CN"/>
        </w:rPr>
        <w:t xml:space="preserve"> </w:t>
      </w:r>
      <w:r>
        <w:rPr>
          <w:rFonts w:hint="eastAsia" w:ascii="仿宋" w:hAnsi="仿宋" w:eastAsia="仿宋" w:cs="Times New Roman"/>
          <w:b/>
          <w:bCs/>
          <w:snapToGrid w:val="0"/>
          <w:kern w:val="0"/>
          <w:szCs w:val="21"/>
          <w:highlight w:val="none"/>
        </w:rPr>
        <w:t>响应文件未在规定时间内成功解密的，</w:t>
      </w:r>
      <w:r>
        <w:rPr>
          <w:rFonts w:hint="eastAsia" w:ascii="仿宋" w:hAnsi="仿宋" w:eastAsia="仿宋" w:cs="Times New Roman"/>
          <w:b/>
          <w:bCs/>
          <w:snapToGrid w:val="0"/>
          <w:kern w:val="0"/>
          <w:szCs w:val="21"/>
          <w:highlight w:val="none"/>
          <w:lang w:val="en-US" w:eastAsia="zh-CN"/>
        </w:rPr>
        <w:t>如果</w:t>
      </w:r>
      <w:r>
        <w:rPr>
          <w:rFonts w:hint="eastAsia" w:ascii="仿宋" w:hAnsi="仿宋" w:eastAsia="仿宋" w:cs="Times New Roman"/>
          <w:b/>
          <w:bCs/>
          <w:snapToGrid w:val="0"/>
          <w:kern w:val="0"/>
          <w:szCs w:val="21"/>
          <w:highlight w:val="none"/>
        </w:rPr>
        <w:t>供应商提交了备份响应文件的，以备份响应文件作为依据，否则视为响应文件撤回。响应文件解密成功的供应商，其备份响应文件自动失效。</w:t>
      </w:r>
    </w:p>
    <w:p>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kern w:val="0"/>
          <w:szCs w:val="21"/>
          <w:highlight w:val="none"/>
          <w:lang w:val="en-US" w:eastAsia="zh-CN"/>
        </w:rPr>
        <w:t>1.4</w:t>
      </w:r>
      <w:r>
        <w:rPr>
          <w:rFonts w:hint="eastAsia" w:ascii="仿宋" w:hAnsi="仿宋" w:eastAsia="仿宋" w:cs="Times New Roman"/>
          <w:snapToGrid w:val="0"/>
          <w:color w:val="auto"/>
          <w:kern w:val="0"/>
          <w:szCs w:val="21"/>
          <w:highlight w:val="none"/>
        </w:rPr>
        <w:t xml:space="preserve"> </w:t>
      </w:r>
      <w:r>
        <w:rPr>
          <w:rFonts w:hint="eastAsia" w:ascii="仿宋" w:hAnsi="仿宋" w:eastAsia="仿宋" w:cs="Times New Roman"/>
          <w:snapToGrid w:val="0"/>
          <w:kern w:val="0"/>
          <w:szCs w:val="21"/>
          <w:highlight w:val="none"/>
          <w:lang w:val="en-US" w:eastAsia="zh-CN"/>
        </w:rPr>
        <w:t>磋商小组按照采购文件</w:t>
      </w:r>
      <w:r>
        <w:rPr>
          <w:rFonts w:hint="eastAsia" w:ascii="仿宋" w:hAnsi="仿宋" w:eastAsia="仿宋" w:cs="Times New Roman"/>
          <w:snapToGrid w:val="0"/>
          <w:color w:val="auto"/>
          <w:kern w:val="0"/>
          <w:szCs w:val="21"/>
          <w:highlight w:val="none"/>
        </w:rPr>
        <w:t>的规定，对</w:t>
      </w:r>
      <w:r>
        <w:rPr>
          <w:rFonts w:hint="eastAsia" w:ascii="仿宋" w:hAnsi="仿宋" w:eastAsia="仿宋" w:cs="Times New Roman"/>
          <w:snapToGrid w:val="0"/>
          <w:kern w:val="0"/>
          <w:szCs w:val="21"/>
          <w:highlight w:val="none"/>
          <w:lang w:val="en-US" w:eastAsia="zh-CN"/>
        </w:rPr>
        <w:t>供应商</w:t>
      </w:r>
      <w:r>
        <w:rPr>
          <w:rFonts w:hint="eastAsia" w:ascii="仿宋" w:hAnsi="仿宋" w:eastAsia="仿宋" w:cs="Times New Roman"/>
          <w:snapToGrid w:val="0"/>
          <w:color w:val="auto"/>
          <w:kern w:val="0"/>
          <w:szCs w:val="21"/>
          <w:highlight w:val="none"/>
        </w:rPr>
        <w:t>基本资格条件、特定资格条件进行审查。</w:t>
      </w:r>
    </w:p>
    <w:p>
      <w:pPr>
        <w:ind w:left="420" w:hanging="420" w:hangingChars="200"/>
        <w:rPr>
          <w:rFonts w:hint="eastAsia" w:ascii="仿宋" w:hAnsi="仿宋" w:eastAsia="仿宋" w:cs="Times New Roman"/>
          <w:snapToGrid w:val="0"/>
          <w:color w:val="auto"/>
          <w:kern w:val="0"/>
          <w:sz w:val="21"/>
          <w:szCs w:val="21"/>
          <w:highlight w:val="none"/>
        </w:rPr>
      </w:pPr>
      <w:r>
        <w:rPr>
          <w:rFonts w:hint="eastAsia" w:ascii="仿宋" w:hAnsi="仿宋" w:eastAsia="仿宋" w:cs="Times New Roman"/>
          <w:snapToGrid w:val="0"/>
          <w:kern w:val="0"/>
          <w:sz w:val="21"/>
          <w:szCs w:val="21"/>
          <w:highlight w:val="none"/>
          <w:lang w:val="en-US" w:eastAsia="zh-CN"/>
        </w:rPr>
        <w:t>1.5</w:t>
      </w:r>
      <w:r>
        <w:rPr>
          <w:rFonts w:hint="eastAsia" w:ascii="仿宋" w:hAnsi="仿宋" w:eastAsia="仿宋" w:cs="Times New Roman"/>
          <w:snapToGrid w:val="0"/>
          <w:color w:val="auto"/>
          <w:kern w:val="0"/>
          <w:sz w:val="21"/>
          <w:szCs w:val="21"/>
          <w:highlight w:val="none"/>
        </w:rPr>
        <w:t xml:space="preserve"> </w:t>
      </w:r>
      <w:r>
        <w:rPr>
          <w:rFonts w:hint="eastAsia" w:ascii="仿宋" w:hAnsi="仿宋" w:eastAsia="仿宋" w:cs="Times New Roman"/>
          <w:snapToGrid w:val="0"/>
          <w:kern w:val="0"/>
          <w:sz w:val="21"/>
          <w:szCs w:val="21"/>
          <w:highlight w:val="none"/>
          <w:lang w:val="en-US" w:eastAsia="zh-CN"/>
        </w:rPr>
        <w:t>供应商</w:t>
      </w:r>
      <w:r>
        <w:rPr>
          <w:rFonts w:hint="eastAsia" w:ascii="仿宋" w:hAnsi="仿宋" w:eastAsia="仿宋" w:cs="Times New Roman"/>
          <w:snapToGrid w:val="0"/>
          <w:color w:val="auto"/>
          <w:kern w:val="0"/>
          <w:sz w:val="21"/>
          <w:szCs w:val="21"/>
          <w:highlight w:val="none"/>
        </w:rPr>
        <w:t>未按照</w:t>
      </w:r>
      <w:r>
        <w:rPr>
          <w:rFonts w:hint="eastAsia" w:ascii="仿宋" w:hAnsi="仿宋" w:eastAsia="仿宋" w:cs="Times New Roman"/>
          <w:snapToGrid w:val="0"/>
          <w:kern w:val="0"/>
          <w:sz w:val="21"/>
          <w:szCs w:val="21"/>
          <w:highlight w:val="none"/>
          <w:lang w:val="en-US" w:eastAsia="zh-CN"/>
        </w:rPr>
        <w:t>采购</w:t>
      </w:r>
      <w:r>
        <w:rPr>
          <w:rFonts w:hint="eastAsia" w:ascii="仿宋" w:hAnsi="仿宋" w:eastAsia="仿宋" w:cs="Times New Roman"/>
          <w:snapToGrid w:val="0"/>
          <w:color w:val="auto"/>
          <w:kern w:val="0"/>
          <w:sz w:val="21"/>
          <w:szCs w:val="21"/>
          <w:highlight w:val="none"/>
        </w:rPr>
        <w:t>文件要求提供与基本资格条件、特定资格条件相应的有效资格证明材料的，视为</w:t>
      </w:r>
      <w:r>
        <w:rPr>
          <w:rFonts w:hint="eastAsia" w:ascii="仿宋" w:hAnsi="仿宋" w:eastAsia="仿宋" w:cs="Times New Roman"/>
          <w:snapToGrid w:val="0"/>
          <w:kern w:val="0"/>
          <w:sz w:val="21"/>
          <w:szCs w:val="21"/>
          <w:highlight w:val="none"/>
          <w:lang w:val="en-US" w:eastAsia="zh-CN"/>
        </w:rPr>
        <w:t>供应商</w:t>
      </w:r>
      <w:r>
        <w:rPr>
          <w:rFonts w:hint="eastAsia" w:ascii="仿宋" w:hAnsi="仿宋" w:eastAsia="仿宋" w:cs="Times New Roman"/>
          <w:snapToGrid w:val="0"/>
          <w:color w:val="auto"/>
          <w:kern w:val="0"/>
          <w:sz w:val="21"/>
          <w:szCs w:val="21"/>
          <w:highlight w:val="none"/>
        </w:rPr>
        <w:t>不具备</w:t>
      </w:r>
      <w:r>
        <w:rPr>
          <w:rFonts w:hint="eastAsia" w:ascii="仿宋" w:hAnsi="仿宋" w:eastAsia="仿宋" w:cs="Times New Roman"/>
          <w:snapToGrid w:val="0"/>
          <w:kern w:val="0"/>
          <w:sz w:val="21"/>
          <w:szCs w:val="21"/>
          <w:highlight w:val="none"/>
          <w:lang w:val="en-US" w:eastAsia="zh-CN"/>
        </w:rPr>
        <w:t>采购</w:t>
      </w:r>
      <w:r>
        <w:rPr>
          <w:rFonts w:hint="eastAsia" w:ascii="仿宋" w:hAnsi="仿宋" w:eastAsia="仿宋" w:cs="Times New Roman"/>
          <w:snapToGrid w:val="0"/>
          <w:color w:val="auto"/>
          <w:kern w:val="0"/>
          <w:sz w:val="21"/>
          <w:szCs w:val="21"/>
          <w:highlight w:val="none"/>
        </w:rPr>
        <w:t>文件中规定的资格要求，其</w:t>
      </w:r>
      <w:r>
        <w:rPr>
          <w:rFonts w:hint="eastAsia" w:ascii="仿宋" w:hAnsi="仿宋" w:eastAsia="仿宋" w:cs="Times New Roman"/>
          <w:snapToGrid w:val="0"/>
          <w:kern w:val="0"/>
          <w:sz w:val="21"/>
          <w:szCs w:val="21"/>
          <w:highlight w:val="none"/>
          <w:lang w:val="en-US" w:eastAsia="zh-CN"/>
        </w:rPr>
        <w:t>响应</w:t>
      </w:r>
      <w:r>
        <w:rPr>
          <w:rFonts w:hint="eastAsia" w:ascii="仿宋" w:hAnsi="仿宋" w:eastAsia="仿宋" w:cs="Times New Roman"/>
          <w:snapToGrid w:val="0"/>
          <w:color w:val="auto"/>
          <w:kern w:val="0"/>
          <w:sz w:val="21"/>
          <w:szCs w:val="21"/>
          <w:highlight w:val="none"/>
        </w:rPr>
        <w:t>无效。</w:t>
      </w:r>
    </w:p>
    <w:p>
      <w:pPr>
        <w:adjustRightInd w:val="0"/>
        <w:snapToGrid w:val="0"/>
        <w:ind w:left="420" w:hanging="420" w:hangingChars="200"/>
        <w:rPr>
          <w:rFonts w:hint="eastAsia" w:ascii="仿宋" w:hAnsi="仿宋" w:eastAsia="仿宋" w:cs="Times New Roman"/>
          <w:snapToGrid w:val="0"/>
          <w:color w:val="auto"/>
          <w:kern w:val="0"/>
          <w:sz w:val="21"/>
          <w:szCs w:val="21"/>
          <w:highlight w:val="none"/>
        </w:rPr>
      </w:pPr>
      <w:r>
        <w:rPr>
          <w:rFonts w:hint="eastAsia" w:ascii="仿宋" w:hAnsi="仿宋" w:eastAsia="仿宋" w:cs="Times New Roman"/>
          <w:snapToGrid w:val="0"/>
          <w:color w:val="auto"/>
          <w:kern w:val="0"/>
          <w:sz w:val="21"/>
          <w:szCs w:val="21"/>
          <w:highlight w:val="none"/>
          <w:lang w:val="en-US" w:eastAsia="zh-CN"/>
        </w:rPr>
        <w:t xml:space="preserve">1.6 </w:t>
      </w:r>
      <w:r>
        <w:rPr>
          <w:rFonts w:hint="eastAsia" w:ascii="仿宋" w:hAnsi="仿宋" w:eastAsia="仿宋" w:cs="Times New Roman"/>
          <w:snapToGrid w:val="0"/>
          <w:color w:val="auto"/>
          <w:kern w:val="0"/>
          <w:sz w:val="21"/>
          <w:szCs w:val="21"/>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w:t>
      </w:r>
      <w:r>
        <w:rPr>
          <w:rFonts w:hint="eastAsia" w:ascii="仿宋" w:hAnsi="仿宋" w:eastAsia="仿宋" w:cs="Times New Roman"/>
          <w:snapToGrid w:val="0"/>
          <w:color w:val="auto"/>
          <w:kern w:val="0"/>
          <w:sz w:val="21"/>
          <w:szCs w:val="21"/>
          <w:highlight w:val="none"/>
          <w:lang w:val="en-US" w:eastAsia="zh-CN"/>
        </w:rPr>
        <w:t>的</w:t>
      </w:r>
      <w:r>
        <w:rPr>
          <w:rFonts w:hint="eastAsia" w:ascii="仿宋" w:hAnsi="仿宋" w:eastAsia="仿宋" w:cs="Times New Roman"/>
          <w:snapToGrid w:val="0"/>
          <w:color w:val="auto"/>
          <w:kern w:val="0"/>
          <w:sz w:val="21"/>
          <w:szCs w:val="21"/>
          <w:highlight w:val="none"/>
        </w:rPr>
        <w:t>，可以允许其独立参加政府采购活动。</w:t>
      </w:r>
    </w:p>
    <w:p>
      <w:pPr>
        <w:adjustRightInd w:val="0"/>
        <w:snapToGrid w:val="0"/>
        <w:spacing w:before="120" w:beforeLines="50" w:after="120" w:afterLines="50"/>
        <w:rPr>
          <w:rFonts w:ascii="仿宋" w:hAnsi="仿宋" w:eastAsia="仿宋"/>
          <w:b/>
          <w:snapToGrid w:val="0"/>
          <w:kern w:val="0"/>
          <w:sz w:val="24"/>
          <w:highlight w:val="none"/>
        </w:rPr>
      </w:pPr>
      <w:r>
        <w:rPr>
          <w:rFonts w:hint="eastAsia" w:ascii="仿宋" w:hAnsi="仿宋" w:eastAsia="仿宋"/>
          <w:b/>
          <w:snapToGrid w:val="0"/>
          <w:kern w:val="0"/>
          <w:sz w:val="24"/>
          <w:highlight w:val="none"/>
        </w:rPr>
        <w:t>2.</w:t>
      </w:r>
      <w:r>
        <w:rPr>
          <w:rFonts w:ascii="仿宋" w:hAnsi="仿宋" w:eastAsia="仿宋"/>
          <w:b/>
          <w:snapToGrid w:val="0"/>
          <w:kern w:val="0"/>
          <w:sz w:val="24"/>
          <w:highlight w:val="none"/>
        </w:rPr>
        <w:t>信用信息查询</w:t>
      </w:r>
    </w:p>
    <w:p>
      <w:pPr>
        <w:adjustRightInd w:val="0"/>
        <w:snapToGrid w:val="0"/>
        <w:ind w:left="420" w:hanging="420" w:hangingChars="200"/>
        <w:rPr>
          <w:rFonts w:ascii="仿宋" w:hAnsi="仿宋" w:eastAsia="仿宋"/>
          <w:snapToGrid w:val="0"/>
          <w:kern w:val="0"/>
          <w:szCs w:val="21"/>
          <w:highlight w:val="none"/>
        </w:rPr>
      </w:pPr>
      <w:r>
        <w:rPr>
          <w:rFonts w:hint="eastAsia" w:ascii="仿宋" w:hAnsi="仿宋" w:eastAsia="仿宋"/>
          <w:snapToGrid w:val="0"/>
          <w:kern w:val="0"/>
          <w:szCs w:val="21"/>
          <w:highlight w:val="none"/>
        </w:rPr>
        <w:t>2</w:t>
      </w:r>
      <w:r>
        <w:rPr>
          <w:rFonts w:ascii="仿宋" w:hAnsi="仿宋" w:eastAsia="仿宋"/>
          <w:snapToGrid w:val="0"/>
          <w:kern w:val="0"/>
          <w:szCs w:val="21"/>
          <w:highlight w:val="none"/>
        </w:rPr>
        <w:t>.1</w:t>
      </w:r>
      <w:r>
        <w:rPr>
          <w:rFonts w:hint="eastAsia" w:ascii="仿宋" w:hAnsi="仿宋" w:eastAsia="仿宋"/>
          <w:snapToGrid w:val="0"/>
          <w:kern w:val="0"/>
          <w:szCs w:val="21"/>
          <w:highlight w:val="none"/>
        </w:rPr>
        <w:t xml:space="preserve"> </w:t>
      </w:r>
      <w:r>
        <w:rPr>
          <w:rFonts w:ascii="仿宋" w:hAnsi="仿宋" w:eastAsia="仿宋"/>
          <w:snapToGrid w:val="0"/>
          <w:kern w:val="0"/>
          <w:szCs w:val="21"/>
          <w:highlight w:val="none"/>
        </w:rPr>
        <w:t>信用信息查询渠道及截止时间：采购机构将通过“信用中国”网站(www.creditchina.gov.cn)、中国政府采购网(www.ccgp.gov.cn)渠道查询供应商</w:t>
      </w:r>
      <w:r>
        <w:rPr>
          <w:rFonts w:hint="eastAsia" w:ascii="仿宋" w:hAnsi="仿宋" w:eastAsia="仿宋"/>
          <w:snapToGrid w:val="0"/>
          <w:kern w:val="0"/>
          <w:szCs w:val="21"/>
          <w:highlight w:val="none"/>
        </w:rPr>
        <w:t>提交响应文件截止</w:t>
      </w:r>
      <w:r>
        <w:rPr>
          <w:rFonts w:ascii="仿宋" w:hAnsi="仿宋" w:eastAsia="仿宋"/>
          <w:snapToGrid w:val="0"/>
          <w:kern w:val="0"/>
          <w:szCs w:val="21"/>
          <w:highlight w:val="none"/>
        </w:rPr>
        <w:t>时间前的信用记录。</w:t>
      </w:r>
    </w:p>
    <w:p>
      <w:pPr>
        <w:adjustRightInd w:val="0"/>
        <w:snapToGrid w:val="0"/>
        <w:ind w:left="420" w:hanging="420" w:hangingChars="200"/>
        <w:rPr>
          <w:rFonts w:ascii="仿宋" w:hAnsi="仿宋" w:eastAsia="仿宋"/>
          <w:snapToGrid w:val="0"/>
          <w:kern w:val="0"/>
          <w:szCs w:val="21"/>
          <w:highlight w:val="none"/>
        </w:rPr>
      </w:pPr>
      <w:r>
        <w:rPr>
          <w:rFonts w:hint="eastAsia" w:ascii="仿宋" w:hAnsi="仿宋" w:eastAsia="仿宋"/>
          <w:snapToGrid w:val="0"/>
          <w:kern w:val="0"/>
          <w:szCs w:val="21"/>
          <w:highlight w:val="none"/>
        </w:rPr>
        <w:t>2</w:t>
      </w:r>
      <w:r>
        <w:rPr>
          <w:rFonts w:ascii="仿宋" w:hAnsi="仿宋" w:eastAsia="仿宋"/>
          <w:snapToGrid w:val="0"/>
          <w:kern w:val="0"/>
          <w:szCs w:val="21"/>
          <w:highlight w:val="none"/>
        </w:rPr>
        <w:t>.2</w:t>
      </w:r>
      <w:r>
        <w:rPr>
          <w:rFonts w:hint="eastAsia" w:ascii="仿宋" w:hAnsi="仿宋" w:eastAsia="仿宋"/>
          <w:snapToGrid w:val="0"/>
          <w:kern w:val="0"/>
          <w:szCs w:val="21"/>
          <w:highlight w:val="none"/>
        </w:rPr>
        <w:t xml:space="preserve"> </w:t>
      </w:r>
      <w:r>
        <w:rPr>
          <w:rFonts w:ascii="仿宋" w:hAnsi="仿宋" w:eastAsia="仿宋"/>
          <w:snapToGrid w:val="0"/>
          <w:kern w:val="0"/>
          <w:szCs w:val="21"/>
          <w:highlight w:val="none"/>
        </w:rPr>
        <w:t>信用信息查询记录和证据留存的具体方式：现场查询的供应商的信用记录、查询结果经确认后与采购文件一起存档。</w:t>
      </w:r>
    </w:p>
    <w:p>
      <w:pPr>
        <w:adjustRightInd w:val="0"/>
        <w:snapToGrid w:val="0"/>
        <w:ind w:left="420" w:hanging="420" w:hangingChars="200"/>
        <w:rPr>
          <w:rFonts w:ascii="仿宋" w:hAnsi="仿宋" w:eastAsia="仿宋"/>
          <w:snapToGrid w:val="0"/>
          <w:kern w:val="0"/>
          <w:szCs w:val="21"/>
          <w:highlight w:val="none"/>
        </w:rPr>
      </w:pPr>
      <w:r>
        <w:rPr>
          <w:rFonts w:hint="eastAsia" w:ascii="仿宋" w:hAnsi="仿宋" w:eastAsia="仿宋"/>
          <w:snapToGrid w:val="0"/>
          <w:kern w:val="0"/>
          <w:szCs w:val="21"/>
          <w:highlight w:val="none"/>
        </w:rPr>
        <w:t>2</w:t>
      </w:r>
      <w:r>
        <w:rPr>
          <w:rFonts w:ascii="仿宋" w:hAnsi="仿宋" w:eastAsia="仿宋"/>
          <w:snapToGrid w:val="0"/>
          <w:kern w:val="0"/>
          <w:szCs w:val="21"/>
          <w:highlight w:val="none"/>
        </w:rPr>
        <w:t>.3</w:t>
      </w:r>
      <w:r>
        <w:rPr>
          <w:rFonts w:hint="eastAsia" w:ascii="仿宋" w:hAnsi="仿宋" w:eastAsia="仿宋"/>
          <w:snapToGrid w:val="0"/>
          <w:kern w:val="0"/>
          <w:szCs w:val="21"/>
          <w:highlight w:val="none"/>
        </w:rPr>
        <w:t xml:space="preserve"> </w:t>
      </w:r>
      <w:r>
        <w:rPr>
          <w:rFonts w:ascii="仿宋" w:hAnsi="仿宋" w:eastAsia="仿宋"/>
          <w:snapToGrid w:val="0"/>
          <w:kern w:val="0"/>
          <w:szCs w:val="21"/>
          <w:highlight w:val="none"/>
        </w:rPr>
        <w:t>信用信息的使用规则：经查询列入失信被执行人名单、重大税收违法案件当事人名单、政府采购严重违法失信行为记录名单的供应商将被拒绝参与政府采购活动。</w:t>
      </w:r>
    </w:p>
    <w:p>
      <w:pPr>
        <w:adjustRightInd w:val="0"/>
        <w:snapToGrid w:val="0"/>
        <w:ind w:left="420" w:hanging="420" w:hangingChars="200"/>
        <w:rPr>
          <w:rFonts w:hint="eastAsia" w:ascii="仿宋" w:hAnsi="仿宋" w:eastAsia="仿宋"/>
          <w:snapToGrid w:val="0"/>
          <w:kern w:val="0"/>
          <w:szCs w:val="21"/>
          <w:highlight w:val="none"/>
        </w:rPr>
      </w:pPr>
      <w:r>
        <w:rPr>
          <w:rFonts w:hint="eastAsia" w:ascii="仿宋" w:hAnsi="仿宋" w:eastAsia="仿宋"/>
          <w:snapToGrid w:val="0"/>
          <w:kern w:val="0"/>
          <w:szCs w:val="21"/>
          <w:highlight w:val="none"/>
        </w:rPr>
        <w:t>2</w:t>
      </w:r>
      <w:r>
        <w:rPr>
          <w:rFonts w:ascii="仿宋" w:hAnsi="仿宋" w:eastAsia="仿宋"/>
          <w:snapToGrid w:val="0"/>
          <w:kern w:val="0"/>
          <w:szCs w:val="21"/>
          <w:highlight w:val="none"/>
        </w:rPr>
        <w:t>.4</w:t>
      </w:r>
      <w:r>
        <w:rPr>
          <w:rFonts w:hint="eastAsia" w:ascii="仿宋" w:hAnsi="仿宋" w:eastAsia="仿宋"/>
          <w:snapToGrid w:val="0"/>
          <w:kern w:val="0"/>
          <w:szCs w:val="21"/>
          <w:highlight w:val="none"/>
        </w:rPr>
        <w:t xml:space="preserve"> </w:t>
      </w:r>
      <w:r>
        <w:rPr>
          <w:rFonts w:ascii="仿宋" w:hAnsi="仿宋" w:eastAsia="仿宋"/>
          <w:snapToGrid w:val="0"/>
          <w:kern w:val="0"/>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snapToGrid w:val="0"/>
          <w:kern w:val="0"/>
          <w:szCs w:val="21"/>
          <w:highlight w:val="none"/>
        </w:rPr>
        <w:t>。</w:t>
      </w:r>
    </w:p>
    <w:p>
      <w:pPr>
        <w:adjustRightInd w:val="0"/>
        <w:snapToGrid w:val="0"/>
        <w:ind w:left="420" w:hanging="420" w:hangingChars="200"/>
        <w:rPr>
          <w:rFonts w:ascii="仿宋" w:hAnsi="仿宋" w:eastAsia="仿宋"/>
          <w:snapToGrid w:val="0"/>
          <w:kern w:val="0"/>
          <w:szCs w:val="21"/>
          <w:highlight w:val="none"/>
        </w:rPr>
      </w:pPr>
    </w:p>
    <w:p>
      <w:pPr>
        <w:pStyle w:val="4"/>
        <w:snapToGrid w:val="0"/>
        <w:spacing w:before="120" w:beforeLines="50" w:afterLines="50" w:line="240" w:lineRule="auto"/>
        <w:ind w:firstLine="0" w:firstLineChars="0"/>
        <w:jc w:val="center"/>
        <w:rPr>
          <w:rFonts w:ascii="仿宋" w:hAnsi="仿宋" w:eastAsia="仿宋" w:cs="仿宋_GB2312"/>
          <w:snapToGrid w:val="0"/>
          <w:kern w:val="0"/>
          <w:sz w:val="28"/>
          <w:szCs w:val="28"/>
          <w:highlight w:val="none"/>
        </w:rPr>
      </w:pPr>
      <w:r>
        <w:rPr>
          <w:rFonts w:hint="eastAsia" w:ascii="仿宋" w:hAnsi="仿宋" w:eastAsia="仿宋" w:cs="仿宋_GB2312"/>
          <w:snapToGrid w:val="0"/>
          <w:kern w:val="0"/>
          <w:sz w:val="28"/>
          <w:szCs w:val="28"/>
          <w:highlight w:val="none"/>
        </w:rPr>
        <w:t>九、提交最后报价</w:t>
      </w:r>
    </w:p>
    <w:p>
      <w:pPr>
        <w:adjustRightInd w:val="0"/>
        <w:snapToGrid w:val="0"/>
        <w:spacing w:before="120" w:beforeLines="50" w:after="120" w:afterLines="50"/>
        <w:rPr>
          <w:rFonts w:hint="eastAsia" w:ascii="仿宋" w:hAnsi="仿宋" w:eastAsia="仿宋"/>
          <w:b/>
          <w:snapToGrid w:val="0"/>
          <w:kern w:val="0"/>
          <w:sz w:val="24"/>
          <w:highlight w:val="none"/>
        </w:rPr>
      </w:pPr>
      <w:r>
        <w:rPr>
          <w:rFonts w:hint="eastAsia" w:ascii="仿宋" w:hAnsi="仿宋" w:eastAsia="仿宋"/>
          <w:b/>
          <w:snapToGrid w:val="0"/>
          <w:kern w:val="0"/>
          <w:sz w:val="24"/>
          <w:highlight w:val="none"/>
        </w:rPr>
        <w:t>1.</w:t>
      </w:r>
      <w:r>
        <w:rPr>
          <w:rFonts w:ascii="仿宋" w:hAnsi="仿宋" w:eastAsia="仿宋"/>
          <w:b/>
          <w:snapToGrid w:val="0"/>
          <w:kern w:val="0"/>
          <w:sz w:val="24"/>
          <w:highlight w:val="none"/>
        </w:rPr>
        <w:t>最后报价</w:t>
      </w:r>
    </w:p>
    <w:p>
      <w:pPr>
        <w:adjustRightInd w:val="0"/>
        <w:snapToGrid w:val="0"/>
        <w:ind w:left="420" w:hanging="420" w:hangingChars="200"/>
        <w:rPr>
          <w:rFonts w:hint="eastAsia" w:ascii="仿宋" w:hAnsi="仿宋" w:eastAsia="仿宋"/>
          <w:snapToGrid w:val="0"/>
          <w:kern w:val="0"/>
          <w:szCs w:val="21"/>
          <w:highlight w:val="none"/>
        </w:rPr>
      </w:pPr>
      <w:r>
        <w:rPr>
          <w:rFonts w:hint="eastAsia" w:ascii="仿宋" w:hAnsi="仿宋" w:eastAsia="仿宋"/>
          <w:snapToGrid w:val="0"/>
          <w:kern w:val="0"/>
          <w:szCs w:val="21"/>
          <w:highlight w:val="none"/>
        </w:rPr>
        <w:t>1.1 供应商提交</w:t>
      </w:r>
      <w:r>
        <w:rPr>
          <w:rFonts w:hint="eastAsia" w:ascii="仿宋" w:hAnsi="仿宋" w:eastAsia="仿宋"/>
          <w:b/>
          <w:snapToGrid w:val="0"/>
          <w:kern w:val="0"/>
          <w:szCs w:val="21"/>
          <w:highlight w:val="none"/>
        </w:rPr>
        <w:t>最后报价文件</w:t>
      </w:r>
      <w:r>
        <w:rPr>
          <w:rFonts w:hint="eastAsia" w:ascii="仿宋" w:hAnsi="仿宋" w:eastAsia="仿宋"/>
          <w:snapToGrid w:val="0"/>
          <w:kern w:val="0"/>
          <w:szCs w:val="21"/>
          <w:highlight w:val="none"/>
        </w:rPr>
        <w:t>，应当包括以下内容</w:t>
      </w:r>
      <w:r>
        <w:rPr>
          <w:rFonts w:hint="eastAsia" w:ascii="仿宋" w:hAnsi="仿宋" w:eastAsia="仿宋" w:cs="Times New Roman"/>
          <w:snapToGrid w:val="0"/>
          <w:kern w:val="0"/>
          <w:szCs w:val="21"/>
          <w:highlight w:val="none"/>
        </w:rPr>
        <w:t>（均需使用电子签名）</w:t>
      </w:r>
      <w:r>
        <w:rPr>
          <w:rFonts w:hint="eastAsia" w:ascii="仿宋" w:hAnsi="仿宋" w:eastAsia="仿宋"/>
          <w:snapToGrid w:val="0"/>
          <w:kern w:val="0"/>
          <w:szCs w:val="21"/>
          <w:highlight w:val="none"/>
        </w:rPr>
        <w:t>：</w:t>
      </w:r>
    </w:p>
    <w:p>
      <w:pPr>
        <w:numPr>
          <w:ilvl w:val="0"/>
          <w:numId w:val="11"/>
        </w:numPr>
        <w:adjustRightInd w:val="0"/>
        <w:snapToGrid w:val="0"/>
        <w:rPr>
          <w:rFonts w:hint="eastAsia" w:ascii="仿宋" w:hAnsi="仿宋" w:eastAsia="仿宋" w:cs="仿宋_GB2312"/>
          <w:snapToGrid w:val="0"/>
          <w:kern w:val="0"/>
          <w:szCs w:val="21"/>
          <w:highlight w:val="none"/>
          <w:lang w:val="zh-CN"/>
        </w:rPr>
      </w:pPr>
      <w:r>
        <w:rPr>
          <w:rFonts w:hint="eastAsia" w:ascii="仿宋" w:hAnsi="仿宋" w:eastAsia="仿宋" w:cs="仿宋_GB2312"/>
          <w:snapToGrid w:val="0"/>
          <w:kern w:val="0"/>
          <w:szCs w:val="21"/>
          <w:highlight w:val="none"/>
          <w:lang w:val="en-US" w:eastAsia="zh-CN"/>
        </w:rPr>
        <w:t>报价</w:t>
      </w:r>
      <w:r>
        <w:rPr>
          <w:rFonts w:ascii="仿宋" w:hAnsi="仿宋" w:eastAsia="仿宋" w:cs="仿宋_GB2312"/>
          <w:snapToGrid w:val="0"/>
          <w:kern w:val="0"/>
          <w:szCs w:val="21"/>
          <w:highlight w:val="none"/>
        </w:rPr>
        <w:t>一览表（最后报价）；</w:t>
      </w:r>
    </w:p>
    <w:p>
      <w:pPr>
        <w:numPr>
          <w:ilvl w:val="0"/>
          <w:numId w:val="11"/>
        </w:numPr>
        <w:adjustRightInd w:val="0"/>
        <w:snapToGrid w:val="0"/>
        <w:rPr>
          <w:rFonts w:hint="default" w:ascii="仿宋" w:hAnsi="仿宋" w:eastAsia="仿宋" w:cs="仿宋_GB2312"/>
          <w:snapToGrid w:val="0"/>
          <w:kern w:val="0"/>
          <w:szCs w:val="21"/>
          <w:highlight w:val="none"/>
          <w:lang w:val="en-US" w:eastAsia="zh-CN"/>
        </w:rPr>
      </w:pPr>
      <w:r>
        <w:rPr>
          <w:rFonts w:hint="eastAsia" w:ascii="仿宋" w:hAnsi="仿宋" w:eastAsia="仿宋" w:cs="仿宋_GB2312"/>
          <w:snapToGrid w:val="0"/>
          <w:kern w:val="0"/>
          <w:szCs w:val="21"/>
          <w:highlight w:val="none"/>
          <w:lang w:val="en-US" w:eastAsia="zh-CN"/>
        </w:rPr>
        <w:t>报价情况说明</w:t>
      </w:r>
      <w:r>
        <w:rPr>
          <w:rFonts w:hint="eastAsia" w:ascii="仿宋" w:hAnsi="仿宋" w:eastAsia="仿宋" w:cs="仿宋_GB2312"/>
          <w:i/>
          <w:iCs/>
          <w:snapToGrid w:val="0"/>
          <w:kern w:val="0"/>
          <w:szCs w:val="21"/>
          <w:highlight w:val="none"/>
          <w:lang w:val="en-US" w:eastAsia="zh-CN"/>
        </w:rPr>
        <w:t>（如果有）</w:t>
      </w:r>
      <w:r>
        <w:rPr>
          <w:rFonts w:hint="eastAsia" w:ascii="仿宋" w:hAnsi="仿宋" w:eastAsia="仿宋" w:cs="仿宋_GB2312"/>
          <w:snapToGrid w:val="0"/>
          <w:kern w:val="0"/>
          <w:szCs w:val="21"/>
          <w:highlight w:val="none"/>
          <w:lang w:val="en-US" w:eastAsia="zh-CN"/>
        </w:rPr>
        <w:t>；</w:t>
      </w:r>
    </w:p>
    <w:p>
      <w:pPr>
        <w:numPr>
          <w:ilvl w:val="0"/>
          <w:numId w:val="11"/>
        </w:numPr>
        <w:adjustRightInd w:val="0"/>
        <w:snapToGrid w:val="0"/>
        <w:rPr>
          <w:rFonts w:ascii="仿宋" w:hAnsi="仿宋" w:eastAsia="仿宋" w:cs="仿宋_GB2312"/>
          <w:snapToGrid w:val="0"/>
          <w:kern w:val="0"/>
          <w:szCs w:val="21"/>
          <w:highlight w:val="none"/>
          <w:lang w:val="zh-CN"/>
        </w:rPr>
      </w:pPr>
      <w:r>
        <w:rPr>
          <w:rFonts w:ascii="仿宋" w:hAnsi="仿宋" w:eastAsia="仿宋" w:cs="仿宋_GB2312"/>
          <w:snapToGrid w:val="0"/>
          <w:kern w:val="0"/>
          <w:szCs w:val="21"/>
          <w:highlight w:val="none"/>
        </w:rPr>
        <w:t>中小企业声明函</w:t>
      </w:r>
      <w:r>
        <w:rPr>
          <w:rFonts w:hint="eastAsia" w:ascii="仿宋" w:hAnsi="仿宋" w:eastAsia="仿宋" w:cs="仿宋_GB2312"/>
          <w:i/>
          <w:iCs/>
          <w:snapToGrid w:val="0"/>
          <w:kern w:val="0"/>
          <w:szCs w:val="21"/>
          <w:highlight w:val="none"/>
          <w:lang w:val="en-US" w:eastAsia="zh-CN"/>
        </w:rPr>
        <w:t>（如果有）</w:t>
      </w:r>
      <w:r>
        <w:rPr>
          <w:rFonts w:ascii="仿宋" w:hAnsi="仿宋" w:eastAsia="仿宋" w:cs="仿宋_GB2312"/>
          <w:snapToGrid w:val="0"/>
          <w:kern w:val="0"/>
          <w:szCs w:val="21"/>
          <w:highlight w:val="none"/>
        </w:rPr>
        <w:t>。</w:t>
      </w:r>
    </w:p>
    <w:p>
      <w:pPr>
        <w:adjustRightInd w:val="0"/>
        <w:snapToGrid w:val="0"/>
        <w:ind w:left="420" w:hanging="420" w:hangingChars="200"/>
        <w:rPr>
          <w:rFonts w:ascii="仿宋" w:hAnsi="仿宋" w:eastAsia="仿宋"/>
          <w:snapToGrid w:val="0"/>
          <w:kern w:val="0"/>
          <w:szCs w:val="21"/>
          <w:highlight w:val="none"/>
        </w:rPr>
      </w:pPr>
      <w:r>
        <w:rPr>
          <w:rFonts w:hint="eastAsia" w:ascii="仿宋" w:hAnsi="仿宋" w:eastAsia="仿宋"/>
          <w:snapToGrid w:val="0"/>
          <w:kern w:val="0"/>
          <w:szCs w:val="21"/>
          <w:highlight w:val="none"/>
        </w:rPr>
        <w:t>1.2 供应商提交报价文件后，应当据实填写并提交《政府采购活动确认声明书》。</w:t>
      </w:r>
    </w:p>
    <w:p>
      <w:pPr>
        <w:snapToGrid w:val="0"/>
        <w:rPr>
          <w:rFonts w:hint="eastAsia" w:ascii="仿宋" w:hAnsi="仿宋" w:eastAsia="仿宋"/>
          <w:b/>
          <w:snapToGrid w:val="0"/>
          <w:kern w:val="0"/>
          <w:sz w:val="24"/>
          <w:highlight w:val="none"/>
        </w:rPr>
      </w:pPr>
    </w:p>
    <w:p>
      <w:pPr>
        <w:pStyle w:val="4"/>
        <w:snapToGrid w:val="0"/>
        <w:spacing w:before="120" w:beforeLines="50" w:afterLines="50" w:line="240" w:lineRule="auto"/>
        <w:ind w:firstLine="0" w:firstLineChars="0"/>
        <w:jc w:val="center"/>
        <w:rPr>
          <w:rFonts w:ascii="仿宋" w:hAnsi="仿宋" w:eastAsia="仿宋" w:cs="仿宋_GB2312"/>
          <w:snapToGrid w:val="0"/>
          <w:kern w:val="0"/>
          <w:sz w:val="28"/>
          <w:szCs w:val="28"/>
          <w:highlight w:val="none"/>
        </w:rPr>
      </w:pPr>
      <w:r>
        <w:rPr>
          <w:rFonts w:hint="eastAsia" w:ascii="仿宋" w:hAnsi="仿宋" w:eastAsia="仿宋" w:cs="仿宋_GB2312"/>
          <w:snapToGrid w:val="0"/>
          <w:kern w:val="0"/>
          <w:sz w:val="28"/>
          <w:szCs w:val="28"/>
          <w:highlight w:val="none"/>
        </w:rPr>
        <w:t>十、评审</w:t>
      </w:r>
    </w:p>
    <w:p>
      <w:pPr>
        <w:keepNext w:val="0"/>
        <w:keepLines w:val="0"/>
        <w:pageBreakBefore w:val="0"/>
        <w:widowControl w:val="0"/>
        <w:kinsoku/>
        <w:wordWrap/>
        <w:overflowPunct/>
        <w:topLinePunct w:val="0"/>
        <w:autoSpaceDE/>
        <w:autoSpaceDN/>
        <w:bidi w:val="0"/>
        <w:adjustRightInd w:val="0"/>
        <w:snapToGrid w:val="0"/>
        <w:spacing w:before="120" w:beforeLines="50"/>
        <w:textAlignment w:val="auto"/>
        <w:rPr>
          <w:rFonts w:hint="eastAsia" w:ascii="仿宋" w:hAnsi="仿宋" w:eastAsia="仿宋"/>
          <w:b/>
          <w:snapToGrid w:val="0"/>
          <w:kern w:val="0"/>
          <w:sz w:val="24"/>
          <w:highlight w:val="none"/>
        </w:rPr>
      </w:pPr>
      <w:r>
        <w:rPr>
          <w:rFonts w:hint="eastAsia" w:ascii="仿宋" w:hAnsi="仿宋" w:eastAsia="仿宋"/>
          <w:b/>
          <w:snapToGrid w:val="0"/>
          <w:kern w:val="0"/>
          <w:sz w:val="24"/>
          <w:highlight w:val="none"/>
        </w:rPr>
        <w:t>1.</w:t>
      </w:r>
      <w:r>
        <w:rPr>
          <w:rFonts w:ascii="仿宋" w:hAnsi="仿宋" w:eastAsia="仿宋"/>
          <w:b/>
          <w:snapToGrid w:val="0"/>
          <w:kern w:val="0"/>
          <w:sz w:val="24"/>
          <w:highlight w:val="none"/>
        </w:rPr>
        <w:t>评审办法：</w:t>
      </w:r>
      <w:r>
        <w:rPr>
          <w:rFonts w:ascii="仿宋" w:hAnsi="仿宋" w:eastAsia="仿宋"/>
          <w:snapToGrid w:val="0"/>
          <w:kern w:val="0"/>
          <w:sz w:val="24"/>
          <w:highlight w:val="none"/>
          <w:u w:val="single"/>
        </w:rPr>
        <w:t>综合评分法</w:t>
      </w:r>
      <w:r>
        <w:rPr>
          <w:rFonts w:hint="eastAsia" w:ascii="仿宋" w:hAnsi="仿宋" w:eastAsia="仿宋"/>
          <w:snapToGrid w:val="0"/>
          <w:kern w:val="0"/>
          <w:sz w:val="24"/>
          <w:highlight w:val="none"/>
          <w:u w:val="single"/>
        </w:rPr>
        <w:t>。</w:t>
      </w:r>
    </w:p>
    <w:p>
      <w:pPr>
        <w:keepNext w:val="0"/>
        <w:keepLines w:val="0"/>
        <w:pageBreakBefore w:val="0"/>
        <w:widowControl w:val="0"/>
        <w:kinsoku/>
        <w:wordWrap/>
        <w:overflowPunct/>
        <w:topLinePunct w:val="0"/>
        <w:autoSpaceDE/>
        <w:autoSpaceDN/>
        <w:bidi w:val="0"/>
        <w:adjustRightInd w:val="0"/>
        <w:snapToGrid w:val="0"/>
        <w:spacing w:before="120" w:beforeLines="50"/>
        <w:textAlignment w:val="auto"/>
        <w:rPr>
          <w:rFonts w:ascii="仿宋" w:hAnsi="仿宋" w:eastAsia="仿宋"/>
          <w:b/>
          <w:snapToGrid w:val="0"/>
          <w:kern w:val="0"/>
          <w:sz w:val="24"/>
          <w:highlight w:val="none"/>
        </w:rPr>
      </w:pPr>
      <w:r>
        <w:rPr>
          <w:rFonts w:hint="eastAsia" w:ascii="仿宋" w:hAnsi="仿宋" w:eastAsia="仿宋"/>
          <w:b/>
          <w:snapToGrid w:val="0"/>
          <w:kern w:val="0"/>
          <w:sz w:val="24"/>
          <w:highlight w:val="none"/>
        </w:rPr>
        <w:t>2.价格分计算方法：</w:t>
      </w:r>
      <w:r>
        <w:rPr>
          <w:rFonts w:hint="eastAsia" w:ascii="仿宋" w:hAnsi="仿宋" w:eastAsia="仿宋"/>
          <w:snapToGrid w:val="0"/>
          <w:kern w:val="0"/>
          <w:sz w:val="24"/>
          <w:highlight w:val="none"/>
          <w:u w:val="single"/>
        </w:rPr>
        <w:t>低价优先法。</w:t>
      </w:r>
    </w:p>
    <w:p>
      <w:pPr>
        <w:keepNext w:val="0"/>
        <w:keepLines w:val="0"/>
        <w:pageBreakBefore w:val="0"/>
        <w:widowControl w:val="0"/>
        <w:kinsoku/>
        <w:wordWrap/>
        <w:overflowPunct/>
        <w:topLinePunct w:val="0"/>
        <w:autoSpaceDE/>
        <w:autoSpaceDN/>
        <w:bidi w:val="0"/>
        <w:adjustRightInd w:val="0"/>
        <w:snapToGrid w:val="0"/>
        <w:spacing w:before="120" w:beforeLines="50"/>
        <w:textAlignment w:val="auto"/>
        <w:rPr>
          <w:rFonts w:hint="eastAsia" w:ascii="仿宋" w:hAnsi="仿宋" w:eastAsia="仿宋"/>
          <w:snapToGrid w:val="0"/>
          <w:kern w:val="0"/>
          <w:sz w:val="24"/>
          <w:highlight w:val="none"/>
          <w:u w:val="single"/>
        </w:rPr>
      </w:pPr>
      <w:r>
        <w:rPr>
          <w:rFonts w:hint="eastAsia" w:ascii="仿宋" w:hAnsi="仿宋" w:eastAsia="仿宋"/>
          <w:b/>
          <w:snapToGrid w:val="0"/>
          <w:kern w:val="0"/>
          <w:sz w:val="24"/>
          <w:highlight w:val="none"/>
        </w:rPr>
        <w:t>3.评审要求：</w:t>
      </w:r>
      <w:r>
        <w:rPr>
          <w:rFonts w:hint="eastAsia" w:ascii="仿宋" w:hAnsi="仿宋" w:eastAsia="仿宋"/>
          <w:snapToGrid w:val="0"/>
          <w:kern w:val="0"/>
          <w:sz w:val="24"/>
          <w:highlight w:val="none"/>
          <w:u w:val="single"/>
        </w:rPr>
        <w:t>详见采购文件第五部分“评审方法及评审标准”。</w:t>
      </w:r>
    </w:p>
    <w:p>
      <w:pPr>
        <w:keepNext w:val="0"/>
        <w:keepLines w:val="0"/>
        <w:pageBreakBefore w:val="0"/>
        <w:widowControl w:val="0"/>
        <w:kinsoku/>
        <w:wordWrap/>
        <w:overflowPunct/>
        <w:topLinePunct w:val="0"/>
        <w:autoSpaceDE/>
        <w:autoSpaceDN/>
        <w:bidi w:val="0"/>
        <w:adjustRightInd w:val="0"/>
        <w:snapToGrid w:val="0"/>
        <w:spacing w:before="0" w:beforeLines="50"/>
        <w:textAlignment w:val="auto"/>
        <w:rPr>
          <w:rFonts w:hint="default" w:ascii="仿宋" w:hAnsi="仿宋" w:eastAsia="仿宋" w:cs="Times New Roman"/>
          <w:snapToGrid w:val="0"/>
          <w:kern w:val="0"/>
          <w:sz w:val="21"/>
          <w:szCs w:val="21"/>
          <w:highlight w:val="none"/>
          <w:lang w:val="en-US" w:eastAsia="zh-CN"/>
        </w:rPr>
      </w:pPr>
      <w:r>
        <w:rPr>
          <w:rFonts w:hint="eastAsia" w:ascii="仿宋" w:hAnsi="仿宋" w:eastAsia="仿宋" w:cs="Times New Roman"/>
          <w:snapToGrid w:val="0"/>
          <w:kern w:val="0"/>
          <w:sz w:val="21"/>
          <w:szCs w:val="21"/>
          <w:highlight w:val="none"/>
          <w:lang w:val="en-US" w:eastAsia="zh-CN"/>
        </w:rPr>
        <w:t>4.</w:t>
      </w:r>
      <w:r>
        <w:rPr>
          <w:rFonts w:hint="eastAsia" w:ascii="仿宋" w:hAnsi="仿宋" w:eastAsia="仿宋" w:cs="Times New Roman"/>
          <w:snapToGrid w:val="0"/>
          <w:kern w:val="0"/>
          <w:sz w:val="21"/>
          <w:szCs w:val="21"/>
          <w:highlight w:val="none"/>
        </w:rPr>
        <w:t>磋商小组按照响应文件解密次序集中与单一供应商分别进行磋商，</w:t>
      </w:r>
      <w:r>
        <w:rPr>
          <w:rFonts w:hint="eastAsia" w:ascii="仿宋" w:hAnsi="仿宋" w:eastAsia="仿宋" w:cs="Times New Roman"/>
          <w:snapToGrid w:val="0"/>
          <w:kern w:val="0"/>
          <w:sz w:val="21"/>
          <w:szCs w:val="21"/>
          <w:highlight w:val="none"/>
          <w:lang w:val="en-US" w:eastAsia="zh-CN"/>
        </w:rPr>
        <w:t>并且</w:t>
      </w:r>
      <w:r>
        <w:rPr>
          <w:rFonts w:hint="eastAsia" w:ascii="仿宋" w:hAnsi="仿宋" w:eastAsia="仿宋" w:cs="Times New Roman"/>
          <w:snapToGrid w:val="0"/>
          <w:kern w:val="0"/>
          <w:sz w:val="21"/>
          <w:szCs w:val="21"/>
          <w:highlight w:val="none"/>
        </w:rPr>
        <w:t>给予所有参加磋商的供应商平等的磋商机会。磋商过程中，磋商小组可以根据磋商情况调整轮次。</w:t>
      </w:r>
      <w:r>
        <w:rPr>
          <w:rFonts w:hint="eastAsia" w:ascii="仿宋" w:hAnsi="仿宋" w:eastAsia="仿宋" w:cs="Times New Roman"/>
          <w:snapToGrid w:val="0"/>
          <w:kern w:val="0"/>
          <w:sz w:val="21"/>
          <w:szCs w:val="21"/>
          <w:highlight w:val="none"/>
          <w:lang w:val="en-US" w:eastAsia="zh-CN"/>
        </w:rPr>
        <w:t>如</w:t>
      </w:r>
      <w:r>
        <w:rPr>
          <w:rFonts w:hint="eastAsia" w:ascii="仿宋" w:hAnsi="仿宋" w:eastAsia="仿宋" w:cs="Times New Roman"/>
          <w:snapToGrid w:val="0"/>
          <w:kern w:val="0"/>
          <w:sz w:val="21"/>
          <w:szCs w:val="21"/>
          <w:highlight w:val="none"/>
        </w:rPr>
        <w:t>采购文件所列采购内容明确不需要修改的或供应商磋商响应文件清楚明确不需要澄清的，</w:t>
      </w:r>
      <w:r>
        <w:rPr>
          <w:rFonts w:hint="eastAsia" w:ascii="仿宋" w:hAnsi="仿宋" w:eastAsia="仿宋" w:cs="Times New Roman"/>
          <w:snapToGrid w:val="0"/>
          <w:kern w:val="0"/>
          <w:sz w:val="21"/>
          <w:szCs w:val="21"/>
          <w:highlight w:val="none"/>
          <w:lang w:val="en-US" w:eastAsia="zh-CN"/>
        </w:rPr>
        <w:t>采购机构通过电子交易平台</w:t>
      </w:r>
      <w:r>
        <w:rPr>
          <w:rFonts w:hint="eastAsia" w:ascii="仿宋" w:hAnsi="仿宋" w:eastAsia="仿宋" w:cs="Times New Roman"/>
          <w:snapToGrid w:val="0"/>
          <w:kern w:val="0"/>
          <w:sz w:val="21"/>
          <w:szCs w:val="21"/>
          <w:highlight w:val="none"/>
        </w:rPr>
        <w:t>要求供应商</w:t>
      </w:r>
      <w:r>
        <w:rPr>
          <w:rFonts w:hint="eastAsia" w:ascii="仿宋" w:hAnsi="仿宋" w:eastAsia="仿宋" w:cs="Times New Roman"/>
          <w:snapToGrid w:val="0"/>
          <w:kern w:val="0"/>
          <w:sz w:val="21"/>
          <w:szCs w:val="21"/>
          <w:highlight w:val="none"/>
          <w:lang w:val="en-US" w:eastAsia="zh-CN"/>
        </w:rPr>
        <w:t>在规定时间内提交</w:t>
      </w:r>
      <w:r>
        <w:rPr>
          <w:rFonts w:hint="eastAsia" w:ascii="仿宋" w:hAnsi="仿宋" w:eastAsia="仿宋" w:cs="Times New Roman"/>
          <w:snapToGrid w:val="0"/>
          <w:kern w:val="0"/>
          <w:sz w:val="21"/>
          <w:szCs w:val="21"/>
          <w:highlight w:val="none"/>
        </w:rPr>
        <w:t>最</w:t>
      </w:r>
      <w:r>
        <w:rPr>
          <w:rFonts w:hint="eastAsia" w:ascii="仿宋" w:hAnsi="仿宋" w:eastAsia="仿宋" w:cs="Times New Roman"/>
          <w:snapToGrid w:val="0"/>
          <w:kern w:val="0"/>
          <w:sz w:val="21"/>
          <w:szCs w:val="21"/>
          <w:highlight w:val="none"/>
          <w:lang w:val="en-US" w:eastAsia="zh-CN"/>
        </w:rPr>
        <w:t>后报价；如果需由供应商提供最终设计方案或解决方案的，按照少数服从多数的原则投票推荐3家及以上供应商，并要求其在规定时间内在电子交易平台提交最后报价。</w:t>
      </w:r>
    </w:p>
    <w:p>
      <w:pPr>
        <w:keepNext w:val="0"/>
        <w:keepLines w:val="0"/>
        <w:pageBreakBefore w:val="0"/>
        <w:widowControl w:val="0"/>
        <w:kinsoku/>
        <w:wordWrap/>
        <w:overflowPunct/>
        <w:topLinePunct w:val="0"/>
        <w:autoSpaceDE/>
        <w:autoSpaceDN/>
        <w:bidi w:val="0"/>
        <w:adjustRightInd w:val="0"/>
        <w:snapToGrid w:val="0"/>
        <w:textAlignment w:val="auto"/>
        <w:rPr>
          <w:rFonts w:ascii="仿宋" w:hAnsi="仿宋" w:eastAsia="仿宋"/>
          <w:b/>
          <w:snapToGrid w:val="0"/>
          <w:kern w:val="0"/>
          <w:sz w:val="24"/>
          <w:highlight w:val="none"/>
        </w:rPr>
      </w:pPr>
    </w:p>
    <w:p>
      <w:pPr>
        <w:pStyle w:val="4"/>
        <w:snapToGrid w:val="0"/>
        <w:spacing w:before="120" w:beforeLines="50" w:afterLines="50" w:line="240" w:lineRule="auto"/>
        <w:ind w:firstLine="0" w:firstLineChars="0"/>
        <w:jc w:val="center"/>
        <w:rPr>
          <w:rFonts w:ascii="仿宋" w:hAnsi="仿宋" w:eastAsia="仿宋" w:cs="仿宋_GB2312"/>
          <w:snapToGrid w:val="0"/>
          <w:kern w:val="0"/>
          <w:sz w:val="28"/>
          <w:szCs w:val="28"/>
          <w:highlight w:val="none"/>
        </w:rPr>
      </w:pPr>
      <w:r>
        <w:rPr>
          <w:rFonts w:hint="eastAsia" w:ascii="仿宋" w:hAnsi="仿宋" w:eastAsia="仿宋" w:cs="仿宋_GB2312"/>
          <w:snapToGrid w:val="0"/>
          <w:kern w:val="0"/>
          <w:sz w:val="28"/>
          <w:szCs w:val="28"/>
          <w:highlight w:val="none"/>
        </w:rPr>
        <w:t>十一、定标</w:t>
      </w:r>
    </w:p>
    <w:p>
      <w:pPr>
        <w:adjustRightInd w:val="0"/>
        <w:snapToGrid w:val="0"/>
        <w:spacing w:before="120" w:beforeLines="50" w:after="120" w:afterLines="50"/>
        <w:rPr>
          <w:rFonts w:ascii="仿宋" w:hAnsi="仿宋" w:eastAsia="仿宋"/>
          <w:b/>
          <w:snapToGrid w:val="0"/>
          <w:kern w:val="0"/>
          <w:sz w:val="24"/>
          <w:highlight w:val="none"/>
        </w:rPr>
      </w:pPr>
      <w:r>
        <w:rPr>
          <w:rFonts w:hint="eastAsia" w:ascii="仿宋" w:hAnsi="仿宋" w:eastAsia="仿宋"/>
          <w:b/>
          <w:snapToGrid w:val="0"/>
          <w:kern w:val="0"/>
          <w:sz w:val="24"/>
          <w:highlight w:val="none"/>
        </w:rPr>
        <w:t>1.推荐中标(成交)候选供应商</w:t>
      </w:r>
    </w:p>
    <w:p>
      <w:pPr>
        <w:adjustRightInd w:val="0"/>
        <w:snapToGrid w:val="0"/>
        <w:ind w:firstLine="420" w:firstLineChars="200"/>
        <w:rPr>
          <w:rFonts w:hint="eastAsia" w:ascii="仿宋" w:hAnsi="仿宋" w:eastAsia="仿宋"/>
          <w:snapToGrid w:val="0"/>
          <w:kern w:val="0"/>
          <w:szCs w:val="21"/>
          <w:highlight w:val="none"/>
        </w:rPr>
      </w:pPr>
      <w:r>
        <w:rPr>
          <w:rFonts w:hint="eastAsia" w:ascii="仿宋" w:hAnsi="仿宋" w:eastAsia="仿宋"/>
          <w:snapToGrid w:val="0"/>
          <w:kern w:val="0"/>
          <w:szCs w:val="21"/>
          <w:highlight w:val="none"/>
        </w:rPr>
        <w:t>评审小组将根据综合评分情况，按照评审得分由高到低的顺序，推荐3名以上成交候选供应商，并编写评审报告。符合财政部门规定情形的，可以推荐2名成交候选供应商。评审得分相同的，按照最后报价由低到高的顺序推荐。评审得分且最后报价相同的，按照技术指标优劣顺序推荐。</w:t>
      </w:r>
    </w:p>
    <w:p>
      <w:pPr>
        <w:adjustRightInd w:val="0"/>
        <w:snapToGrid w:val="0"/>
        <w:spacing w:before="120" w:beforeLines="50" w:after="120" w:afterLines="50"/>
        <w:rPr>
          <w:rFonts w:ascii="仿宋" w:hAnsi="仿宋" w:eastAsia="仿宋"/>
          <w:b/>
          <w:snapToGrid w:val="0"/>
          <w:kern w:val="0"/>
          <w:sz w:val="24"/>
          <w:highlight w:val="none"/>
        </w:rPr>
      </w:pPr>
      <w:r>
        <w:rPr>
          <w:rFonts w:hint="eastAsia" w:ascii="仿宋" w:hAnsi="仿宋" w:eastAsia="仿宋"/>
          <w:b/>
          <w:snapToGrid w:val="0"/>
          <w:kern w:val="0"/>
          <w:sz w:val="24"/>
          <w:highlight w:val="none"/>
        </w:rPr>
        <w:t>2.确定中标(成交)供应商</w:t>
      </w:r>
    </w:p>
    <w:p>
      <w:pPr>
        <w:adjustRightInd w:val="0"/>
        <w:snapToGrid w:val="0"/>
        <w:ind w:firstLine="420" w:firstLineChars="200"/>
        <w:rPr>
          <w:rFonts w:hint="eastAsia" w:ascii="仿宋" w:hAnsi="仿宋" w:eastAsia="仿宋"/>
          <w:snapToGrid w:val="0"/>
          <w:kern w:val="0"/>
          <w:szCs w:val="21"/>
          <w:highlight w:val="none"/>
        </w:rPr>
      </w:pPr>
      <w:r>
        <w:rPr>
          <w:rFonts w:hint="eastAsia" w:ascii="仿宋" w:hAnsi="仿宋" w:eastAsia="仿宋"/>
          <w:snapToGrid w:val="0"/>
          <w:kern w:val="0"/>
          <w:szCs w:val="21"/>
          <w:highlight w:val="none"/>
        </w:rPr>
        <w:t>政府采购项目已经实行全流程电子化的，评审报告送交、采购结果确定和结果公告均在线完成。为进一步提升采购结果确定效率，采购代理机构应当依法及时将评审报告在线送交采购人。采购人应自收到评审报告之日起2个工作日内在线确定中标(成交)供应商。中标(成交)通知书和中标(成交)结果公告应当在规定时间内同时发出。</w:t>
      </w:r>
    </w:p>
    <w:p>
      <w:pPr>
        <w:adjustRightInd w:val="0"/>
        <w:snapToGrid w:val="0"/>
        <w:spacing w:before="120" w:beforeLines="50" w:after="120" w:afterLines="50"/>
        <w:rPr>
          <w:rFonts w:ascii="仿宋" w:hAnsi="仿宋" w:eastAsia="仿宋"/>
          <w:b/>
          <w:snapToGrid w:val="0"/>
          <w:kern w:val="0"/>
          <w:sz w:val="24"/>
          <w:highlight w:val="none"/>
        </w:rPr>
      </w:pPr>
      <w:r>
        <w:rPr>
          <w:rFonts w:hint="eastAsia" w:ascii="仿宋" w:hAnsi="仿宋" w:eastAsia="仿宋"/>
          <w:b/>
          <w:snapToGrid w:val="0"/>
          <w:kern w:val="0"/>
          <w:sz w:val="24"/>
          <w:highlight w:val="none"/>
        </w:rPr>
        <w:t>3.中标(成交)通知与中标(成交)结果公告</w:t>
      </w:r>
    </w:p>
    <w:p>
      <w:pPr>
        <w:adjustRightInd w:val="0"/>
        <w:snapToGrid w:val="0"/>
        <w:ind w:left="420" w:hanging="420" w:hangingChars="200"/>
        <w:rPr>
          <w:rFonts w:ascii="仿宋" w:hAnsi="仿宋" w:eastAsia="仿宋"/>
          <w:snapToGrid w:val="0"/>
          <w:kern w:val="0"/>
          <w:szCs w:val="21"/>
          <w:highlight w:val="none"/>
        </w:rPr>
      </w:pPr>
      <w:r>
        <w:rPr>
          <w:rFonts w:hint="eastAsia" w:ascii="仿宋" w:hAnsi="仿宋" w:eastAsia="仿宋"/>
          <w:snapToGrid w:val="0"/>
          <w:kern w:val="0"/>
          <w:szCs w:val="21"/>
          <w:highlight w:val="none"/>
        </w:rPr>
        <w:t>3</w:t>
      </w:r>
      <w:r>
        <w:rPr>
          <w:rFonts w:ascii="仿宋" w:hAnsi="仿宋" w:eastAsia="仿宋"/>
          <w:snapToGrid w:val="0"/>
          <w:kern w:val="0"/>
          <w:szCs w:val="21"/>
          <w:highlight w:val="none"/>
        </w:rPr>
        <w:t>.1</w:t>
      </w:r>
      <w:r>
        <w:rPr>
          <w:rFonts w:hint="eastAsia" w:ascii="仿宋" w:hAnsi="仿宋" w:eastAsia="仿宋"/>
          <w:snapToGrid w:val="0"/>
          <w:kern w:val="0"/>
          <w:szCs w:val="21"/>
          <w:highlight w:val="none"/>
        </w:rPr>
        <w:t xml:space="preserve"> </w:t>
      </w:r>
      <w:r>
        <w:rPr>
          <w:rFonts w:ascii="仿宋" w:hAnsi="仿宋" w:eastAsia="仿宋"/>
          <w:snapToGrid w:val="0"/>
          <w:kern w:val="0"/>
          <w:szCs w:val="21"/>
          <w:highlight w:val="none"/>
        </w:rPr>
        <w:t>自中标</w:t>
      </w:r>
      <w:r>
        <w:rPr>
          <w:rFonts w:hint="eastAsia" w:ascii="仿宋" w:hAnsi="仿宋" w:eastAsia="仿宋"/>
          <w:snapToGrid w:val="0"/>
          <w:kern w:val="0"/>
          <w:szCs w:val="21"/>
          <w:highlight w:val="none"/>
        </w:rPr>
        <w:t>(成交)</w:t>
      </w:r>
      <w:r>
        <w:rPr>
          <w:rFonts w:ascii="仿宋" w:hAnsi="仿宋" w:eastAsia="仿宋"/>
          <w:snapToGrid w:val="0"/>
          <w:kern w:val="0"/>
          <w:szCs w:val="21"/>
          <w:highlight w:val="none"/>
        </w:rPr>
        <w:t>人确定之日起2个工作日内，采购机构通过电子交易平台向中标</w:t>
      </w:r>
      <w:r>
        <w:rPr>
          <w:rFonts w:hint="eastAsia" w:ascii="仿宋" w:hAnsi="仿宋" w:eastAsia="仿宋"/>
          <w:snapToGrid w:val="0"/>
          <w:kern w:val="0"/>
          <w:szCs w:val="21"/>
          <w:highlight w:val="none"/>
        </w:rPr>
        <w:t>(成交)</w:t>
      </w:r>
      <w:r>
        <w:rPr>
          <w:rFonts w:ascii="仿宋" w:hAnsi="仿宋" w:eastAsia="仿宋"/>
          <w:snapToGrid w:val="0"/>
          <w:kern w:val="0"/>
          <w:szCs w:val="21"/>
          <w:highlight w:val="none"/>
        </w:rPr>
        <w:t>人发出中标</w:t>
      </w:r>
      <w:r>
        <w:rPr>
          <w:rFonts w:hint="eastAsia" w:ascii="仿宋" w:hAnsi="仿宋" w:eastAsia="仿宋"/>
          <w:snapToGrid w:val="0"/>
          <w:kern w:val="0"/>
          <w:szCs w:val="21"/>
          <w:highlight w:val="none"/>
        </w:rPr>
        <w:t>(成交)</w:t>
      </w:r>
      <w:r>
        <w:rPr>
          <w:rFonts w:ascii="仿宋" w:hAnsi="仿宋" w:eastAsia="仿宋"/>
          <w:snapToGrid w:val="0"/>
          <w:kern w:val="0"/>
          <w:szCs w:val="21"/>
          <w:highlight w:val="none"/>
        </w:rPr>
        <w:t>通知书，</w:t>
      </w:r>
      <w:r>
        <w:rPr>
          <w:rFonts w:hint="eastAsia" w:ascii="仿宋" w:hAnsi="仿宋" w:eastAsia="仿宋"/>
          <w:snapToGrid w:val="0"/>
          <w:kern w:val="0"/>
          <w:szCs w:val="21"/>
          <w:highlight w:val="none"/>
        </w:rPr>
        <w:t>同时编制发布采购结果公告。采购机构也可以以纸质形式进行中标(成交)通知。</w:t>
      </w:r>
    </w:p>
    <w:p>
      <w:pPr>
        <w:adjustRightInd w:val="0"/>
        <w:snapToGrid w:val="0"/>
        <w:ind w:left="420" w:hanging="420" w:hangingChars="200"/>
        <w:rPr>
          <w:rFonts w:ascii="仿宋" w:hAnsi="仿宋" w:eastAsia="仿宋"/>
          <w:snapToGrid w:val="0"/>
          <w:kern w:val="0"/>
          <w:szCs w:val="21"/>
          <w:highlight w:val="none"/>
        </w:rPr>
      </w:pPr>
      <w:r>
        <w:rPr>
          <w:rFonts w:hint="eastAsia" w:ascii="仿宋" w:hAnsi="仿宋" w:eastAsia="仿宋"/>
          <w:snapToGrid w:val="0"/>
          <w:kern w:val="0"/>
          <w:szCs w:val="21"/>
          <w:highlight w:val="none"/>
        </w:rPr>
        <w:t>3</w:t>
      </w:r>
      <w:r>
        <w:rPr>
          <w:rFonts w:ascii="仿宋" w:hAnsi="仿宋" w:eastAsia="仿宋"/>
          <w:snapToGrid w:val="0"/>
          <w:kern w:val="0"/>
          <w:szCs w:val="21"/>
          <w:highlight w:val="none"/>
        </w:rPr>
        <w:t>.2</w:t>
      </w:r>
      <w:r>
        <w:rPr>
          <w:rFonts w:hint="eastAsia" w:ascii="仿宋" w:hAnsi="仿宋" w:eastAsia="仿宋"/>
          <w:snapToGrid w:val="0"/>
          <w:kern w:val="0"/>
          <w:szCs w:val="21"/>
          <w:highlight w:val="none"/>
        </w:rPr>
        <w:t xml:space="preserve"> </w:t>
      </w:r>
      <w:r>
        <w:rPr>
          <w:rFonts w:ascii="仿宋" w:hAnsi="仿宋" w:eastAsia="仿宋"/>
          <w:snapToGrid w:val="0"/>
          <w:kern w:val="0"/>
          <w:szCs w:val="21"/>
          <w:highlight w:val="none"/>
        </w:rPr>
        <w:t>中标</w:t>
      </w:r>
      <w:r>
        <w:rPr>
          <w:rFonts w:hint="eastAsia" w:ascii="仿宋" w:hAnsi="仿宋" w:eastAsia="仿宋"/>
          <w:snapToGrid w:val="0"/>
          <w:kern w:val="0"/>
          <w:szCs w:val="21"/>
          <w:highlight w:val="none"/>
        </w:rPr>
        <w:t>(成交)</w:t>
      </w:r>
      <w:r>
        <w:rPr>
          <w:rFonts w:ascii="仿宋" w:hAnsi="仿宋" w:eastAsia="仿宋"/>
          <w:snapToGrid w:val="0"/>
          <w:kern w:val="0"/>
          <w:szCs w:val="21"/>
          <w:highlight w:val="none"/>
        </w:rPr>
        <w:t>结果公告内容包括采购人及其委托的采购机构的名称、地址、联系方式，项目名称和项目编号，中标人名称、地址和中标金额，主要中标标的</w:t>
      </w:r>
      <w:r>
        <w:rPr>
          <w:rFonts w:hint="eastAsia" w:ascii="仿宋" w:hAnsi="仿宋" w:eastAsia="仿宋"/>
          <w:snapToGrid w:val="0"/>
          <w:kern w:val="0"/>
          <w:szCs w:val="21"/>
          <w:highlight w:val="none"/>
        </w:rPr>
        <w:t>的名称、规格型号、数量、单价、服务要求，开标记录、未中标情况说明、中标公告期限以及评审专家名单、评分汇总及明细。</w:t>
      </w:r>
    </w:p>
    <w:p>
      <w:pPr>
        <w:adjustRightInd w:val="0"/>
        <w:snapToGrid w:val="0"/>
        <w:ind w:left="422" w:hanging="422" w:hangingChars="200"/>
        <w:rPr>
          <w:rFonts w:ascii="仿宋" w:hAnsi="仿宋" w:eastAsia="仿宋"/>
          <w:b/>
          <w:snapToGrid w:val="0"/>
          <w:kern w:val="0"/>
          <w:szCs w:val="21"/>
          <w:highlight w:val="none"/>
        </w:rPr>
      </w:pPr>
      <w:r>
        <w:rPr>
          <w:rFonts w:hint="eastAsia" w:ascii="仿宋" w:hAnsi="仿宋" w:eastAsia="仿宋"/>
          <w:b/>
          <w:snapToGrid w:val="0"/>
          <w:kern w:val="0"/>
          <w:szCs w:val="21"/>
          <w:highlight w:val="none"/>
        </w:rPr>
        <w:t>3</w:t>
      </w:r>
      <w:r>
        <w:rPr>
          <w:rFonts w:ascii="仿宋" w:hAnsi="仿宋" w:eastAsia="仿宋"/>
          <w:b/>
          <w:snapToGrid w:val="0"/>
          <w:kern w:val="0"/>
          <w:szCs w:val="21"/>
          <w:highlight w:val="none"/>
        </w:rPr>
        <w:t>.3</w:t>
      </w:r>
      <w:r>
        <w:rPr>
          <w:rFonts w:hint="eastAsia" w:ascii="仿宋" w:hAnsi="仿宋" w:eastAsia="仿宋"/>
          <w:b/>
          <w:snapToGrid w:val="0"/>
          <w:kern w:val="0"/>
          <w:szCs w:val="21"/>
          <w:highlight w:val="none"/>
        </w:rPr>
        <w:t xml:space="preserve"> 中标(成交)结果</w:t>
      </w:r>
      <w:r>
        <w:rPr>
          <w:rFonts w:ascii="仿宋" w:hAnsi="仿宋" w:eastAsia="仿宋"/>
          <w:b/>
          <w:snapToGrid w:val="0"/>
          <w:kern w:val="0"/>
          <w:szCs w:val="21"/>
          <w:highlight w:val="none"/>
        </w:rPr>
        <w:t>公告期限为1个工作日。</w:t>
      </w:r>
    </w:p>
    <w:p>
      <w:pPr>
        <w:adjustRightInd w:val="0"/>
        <w:snapToGrid w:val="0"/>
        <w:ind w:left="422" w:hanging="422" w:hangingChars="200"/>
        <w:rPr>
          <w:rFonts w:ascii="仿宋" w:hAnsi="仿宋" w:eastAsia="仿宋"/>
          <w:b/>
          <w:snapToGrid w:val="0"/>
          <w:kern w:val="0"/>
          <w:szCs w:val="21"/>
          <w:highlight w:val="none"/>
        </w:rPr>
      </w:pPr>
    </w:p>
    <w:p>
      <w:pPr>
        <w:pStyle w:val="4"/>
        <w:snapToGrid w:val="0"/>
        <w:spacing w:before="120" w:beforeLines="50" w:afterLines="50" w:line="240" w:lineRule="auto"/>
        <w:ind w:firstLine="0" w:firstLineChars="0"/>
        <w:jc w:val="center"/>
        <w:rPr>
          <w:rFonts w:ascii="仿宋" w:hAnsi="仿宋" w:eastAsia="仿宋" w:cs="仿宋_GB2312"/>
          <w:snapToGrid w:val="0"/>
          <w:kern w:val="0"/>
          <w:sz w:val="28"/>
          <w:szCs w:val="28"/>
          <w:highlight w:val="none"/>
        </w:rPr>
      </w:pPr>
      <w:r>
        <w:rPr>
          <w:rFonts w:hint="eastAsia" w:ascii="仿宋" w:hAnsi="仿宋" w:eastAsia="仿宋" w:cs="仿宋_GB2312"/>
          <w:snapToGrid w:val="0"/>
          <w:kern w:val="0"/>
          <w:sz w:val="28"/>
          <w:szCs w:val="28"/>
          <w:highlight w:val="none"/>
        </w:rPr>
        <w:t>十二、合同授予</w:t>
      </w:r>
    </w:p>
    <w:p>
      <w:pPr>
        <w:adjustRightInd w:val="0"/>
        <w:snapToGrid w:val="0"/>
        <w:spacing w:before="120" w:beforeLines="50" w:after="120" w:afterLines="50"/>
        <w:rPr>
          <w:rFonts w:ascii="仿宋" w:hAnsi="仿宋" w:eastAsia="仿宋"/>
          <w:b/>
          <w:snapToGrid w:val="0"/>
          <w:kern w:val="0"/>
          <w:sz w:val="24"/>
          <w:highlight w:val="none"/>
        </w:rPr>
      </w:pPr>
      <w:r>
        <w:rPr>
          <w:rFonts w:hint="eastAsia" w:ascii="仿宋" w:hAnsi="仿宋" w:eastAsia="仿宋"/>
          <w:b/>
          <w:snapToGrid w:val="0"/>
          <w:kern w:val="0"/>
          <w:sz w:val="24"/>
          <w:highlight w:val="none"/>
        </w:rPr>
        <w:t>1.合同主要条款：</w:t>
      </w:r>
      <w:r>
        <w:rPr>
          <w:rFonts w:hint="eastAsia" w:ascii="仿宋" w:hAnsi="仿宋" w:eastAsia="仿宋"/>
          <w:snapToGrid w:val="0"/>
          <w:kern w:val="0"/>
          <w:sz w:val="24"/>
          <w:highlight w:val="none"/>
          <w:u w:val="single"/>
        </w:rPr>
        <w:t>详见采购文件“第六部分 拟签订的合同文本”。</w:t>
      </w:r>
    </w:p>
    <w:p>
      <w:pPr>
        <w:adjustRightInd w:val="0"/>
        <w:snapToGrid w:val="0"/>
        <w:spacing w:before="120" w:beforeLines="50" w:after="120" w:afterLines="50"/>
        <w:rPr>
          <w:rFonts w:hint="eastAsia" w:ascii="仿宋" w:hAnsi="仿宋" w:eastAsia="仿宋" w:cs="Times New Roman"/>
          <w:b/>
          <w:snapToGrid w:val="0"/>
          <w:kern w:val="0"/>
          <w:sz w:val="24"/>
          <w:highlight w:val="none"/>
        </w:rPr>
      </w:pPr>
      <w:r>
        <w:rPr>
          <w:rFonts w:hint="eastAsia" w:ascii="仿宋" w:hAnsi="仿宋" w:eastAsia="仿宋" w:cs="Times New Roman"/>
          <w:b/>
          <w:snapToGrid w:val="0"/>
          <w:kern w:val="0"/>
          <w:sz w:val="24"/>
          <w:highlight w:val="none"/>
        </w:rPr>
        <w:t>2.合同的签订</w:t>
      </w:r>
    </w:p>
    <w:p>
      <w:pPr>
        <w:adjustRightInd w:val="0"/>
        <w:snapToGrid w:val="0"/>
        <w:ind w:left="420" w:hanging="420" w:hangingChars="200"/>
        <w:rPr>
          <w:rFonts w:hint="eastAsia" w:ascii="仿宋" w:hAnsi="仿宋" w:eastAsia="仿宋"/>
          <w:snapToGrid w:val="0"/>
          <w:kern w:val="0"/>
          <w:szCs w:val="21"/>
          <w:highlight w:val="none"/>
        </w:rPr>
      </w:pPr>
      <w:r>
        <w:rPr>
          <w:rFonts w:hint="eastAsia" w:ascii="仿宋" w:hAnsi="仿宋" w:eastAsia="仿宋"/>
          <w:snapToGrid w:val="0"/>
          <w:kern w:val="0"/>
          <w:szCs w:val="21"/>
          <w:highlight w:val="none"/>
        </w:rPr>
        <w:t>2</w:t>
      </w:r>
      <w:r>
        <w:rPr>
          <w:rFonts w:ascii="仿宋" w:hAnsi="仿宋" w:eastAsia="仿宋"/>
          <w:snapToGrid w:val="0"/>
          <w:kern w:val="0"/>
          <w:szCs w:val="21"/>
          <w:highlight w:val="none"/>
        </w:rPr>
        <w:t>.1</w:t>
      </w:r>
      <w:r>
        <w:rPr>
          <w:rFonts w:hint="eastAsia" w:ascii="仿宋" w:hAnsi="仿宋" w:eastAsia="仿宋"/>
          <w:snapToGrid w:val="0"/>
          <w:kern w:val="0"/>
          <w:szCs w:val="21"/>
          <w:highlight w:val="none"/>
        </w:rPr>
        <w:t xml:space="preserve"> 除不可抗力等特殊情况外，原则上采购人应当在</w:t>
      </w:r>
      <w:r>
        <w:rPr>
          <w:rFonts w:ascii="仿宋" w:hAnsi="仿宋" w:eastAsia="仿宋"/>
          <w:snapToGrid w:val="0"/>
          <w:kern w:val="0"/>
          <w:szCs w:val="21"/>
          <w:highlight w:val="none"/>
        </w:rPr>
        <w:t>中标</w:t>
      </w:r>
      <w:r>
        <w:rPr>
          <w:rFonts w:hint="eastAsia" w:ascii="仿宋" w:hAnsi="仿宋" w:eastAsia="仿宋"/>
          <w:snapToGrid w:val="0"/>
          <w:kern w:val="0"/>
          <w:szCs w:val="21"/>
          <w:highlight w:val="none"/>
        </w:rPr>
        <w:t>(成交)通知书发出之日起30日内，与</w:t>
      </w:r>
      <w:r>
        <w:rPr>
          <w:rFonts w:ascii="仿宋" w:hAnsi="仿宋" w:eastAsia="仿宋"/>
          <w:snapToGrid w:val="0"/>
          <w:kern w:val="0"/>
          <w:szCs w:val="21"/>
          <w:highlight w:val="none"/>
        </w:rPr>
        <w:t>中标</w:t>
      </w:r>
      <w:r>
        <w:rPr>
          <w:rFonts w:hint="eastAsia" w:ascii="仿宋" w:hAnsi="仿宋" w:eastAsia="仿宋"/>
          <w:snapToGrid w:val="0"/>
          <w:kern w:val="0"/>
          <w:szCs w:val="21"/>
          <w:highlight w:val="none"/>
        </w:rPr>
        <w:t>(成交)供应商按照采购文件确定的事项签订政府采购合同，并在签订之日起2个工作日内将政府采购合同在浙江政府采购网上公告。鼓励有条件的采购人视情缩减采购合同签订时限，提高采购效率，杜绝“冷、硬、横、推”等不当行为。</w:t>
      </w:r>
    </w:p>
    <w:p>
      <w:pPr>
        <w:adjustRightInd w:val="0"/>
        <w:snapToGrid w:val="0"/>
        <w:ind w:left="420" w:hanging="420" w:hangingChars="200"/>
        <w:rPr>
          <w:rFonts w:ascii="仿宋" w:hAnsi="仿宋" w:eastAsia="仿宋"/>
          <w:snapToGrid w:val="0"/>
          <w:kern w:val="0"/>
          <w:szCs w:val="21"/>
          <w:highlight w:val="none"/>
        </w:rPr>
      </w:pPr>
      <w:r>
        <w:rPr>
          <w:rFonts w:hint="eastAsia" w:ascii="仿宋" w:hAnsi="仿宋" w:eastAsia="仿宋"/>
          <w:snapToGrid w:val="0"/>
          <w:kern w:val="0"/>
          <w:szCs w:val="21"/>
          <w:highlight w:val="none"/>
        </w:rPr>
        <w:t>2</w:t>
      </w:r>
      <w:r>
        <w:rPr>
          <w:rFonts w:ascii="仿宋" w:hAnsi="仿宋" w:eastAsia="仿宋"/>
          <w:snapToGrid w:val="0"/>
          <w:kern w:val="0"/>
          <w:szCs w:val="21"/>
          <w:highlight w:val="none"/>
        </w:rPr>
        <w:t>.2</w:t>
      </w:r>
      <w:r>
        <w:rPr>
          <w:rFonts w:hint="eastAsia" w:ascii="仿宋" w:hAnsi="仿宋" w:eastAsia="仿宋"/>
          <w:snapToGrid w:val="0"/>
          <w:kern w:val="0"/>
          <w:szCs w:val="21"/>
          <w:highlight w:val="none"/>
        </w:rPr>
        <w:t xml:space="preserve"> 中标(成交)人按规定的日期、时间、地点，由法定代表人或其授权代表与采购人代表签订合同。中标(成交)人为联合体的，由联合体成员各方法定代表人或其授权代表与采购人代表签订合同。</w:t>
      </w:r>
    </w:p>
    <w:p>
      <w:pPr>
        <w:adjustRightInd w:val="0"/>
        <w:snapToGrid w:val="0"/>
        <w:ind w:left="420" w:hanging="420" w:hangingChars="200"/>
        <w:rPr>
          <w:rFonts w:ascii="仿宋" w:hAnsi="仿宋" w:eastAsia="仿宋"/>
          <w:snapToGrid w:val="0"/>
          <w:kern w:val="0"/>
          <w:szCs w:val="21"/>
          <w:highlight w:val="none"/>
        </w:rPr>
      </w:pPr>
      <w:r>
        <w:rPr>
          <w:rFonts w:hint="eastAsia" w:ascii="仿宋" w:hAnsi="仿宋" w:eastAsia="仿宋"/>
          <w:snapToGrid w:val="0"/>
          <w:kern w:val="0"/>
          <w:szCs w:val="21"/>
          <w:highlight w:val="none"/>
        </w:rPr>
        <w:t>2.3 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djustRightInd w:val="0"/>
        <w:snapToGrid w:val="0"/>
        <w:ind w:left="420" w:hanging="420" w:hangingChars="200"/>
        <w:rPr>
          <w:rFonts w:ascii="仿宋" w:hAnsi="仿宋" w:eastAsia="仿宋"/>
          <w:snapToGrid w:val="0"/>
          <w:kern w:val="0"/>
          <w:szCs w:val="21"/>
          <w:highlight w:val="none"/>
        </w:rPr>
      </w:pPr>
      <w:r>
        <w:rPr>
          <w:rFonts w:hint="eastAsia" w:ascii="仿宋" w:hAnsi="仿宋" w:eastAsia="仿宋"/>
          <w:snapToGrid w:val="0"/>
          <w:kern w:val="0"/>
          <w:szCs w:val="21"/>
          <w:highlight w:val="none"/>
        </w:rPr>
        <w:t>2.4 如果中标(成交)供应商拒绝签订政府采购合同的，采购人可依法确定其他供应商作为中标(成交)供应商并签订政府采购合同，也可以重新开展采购活动。拒绝签订政府采购合同的供应商将不得参加对该项目重新开展的采购活动。</w:t>
      </w:r>
    </w:p>
    <w:p>
      <w:pPr>
        <w:adjustRightInd w:val="0"/>
        <w:snapToGrid w:val="0"/>
        <w:ind w:left="420" w:hanging="420" w:hangingChars="200"/>
        <w:rPr>
          <w:rFonts w:ascii="仿宋" w:hAnsi="仿宋" w:eastAsia="仿宋"/>
          <w:snapToGrid w:val="0"/>
          <w:kern w:val="0"/>
          <w:szCs w:val="21"/>
          <w:highlight w:val="none"/>
        </w:rPr>
      </w:pPr>
      <w:r>
        <w:rPr>
          <w:rFonts w:hint="eastAsia" w:ascii="仿宋" w:hAnsi="仿宋" w:eastAsia="仿宋"/>
          <w:snapToGrid w:val="0"/>
          <w:kern w:val="0"/>
          <w:szCs w:val="21"/>
          <w:highlight w:val="none"/>
        </w:rPr>
        <w:t>2.5 合同生效后，供应商无故拒绝或延期，除按合同处理外，列入不良行为记录一次并给予通报。</w:t>
      </w:r>
    </w:p>
    <w:p>
      <w:pPr>
        <w:adjustRightInd w:val="0"/>
        <w:snapToGrid w:val="0"/>
        <w:ind w:left="420" w:hanging="420" w:hangingChars="200"/>
        <w:rPr>
          <w:rFonts w:hint="eastAsia" w:ascii="仿宋" w:hAnsi="仿宋" w:eastAsia="仿宋" w:cs="Times New Roman"/>
          <w:snapToGrid w:val="0"/>
          <w:kern w:val="0"/>
          <w:szCs w:val="21"/>
          <w:highlight w:val="none"/>
        </w:rPr>
      </w:pPr>
      <w:r>
        <w:rPr>
          <w:rFonts w:hint="eastAsia" w:ascii="仿宋" w:hAnsi="仿宋" w:eastAsia="仿宋" w:cs="Times New Roman"/>
          <w:snapToGrid w:val="0"/>
          <w:kern w:val="0"/>
          <w:szCs w:val="21"/>
          <w:highlight w:val="none"/>
        </w:rPr>
        <w:t>2.6 由于成交</w:t>
      </w:r>
      <w:r>
        <w:rPr>
          <w:rFonts w:hint="eastAsia" w:ascii="仿宋" w:hAnsi="仿宋" w:eastAsia="仿宋" w:cs="Times New Roman"/>
          <w:snapToGrid w:val="0"/>
          <w:kern w:val="0"/>
          <w:szCs w:val="21"/>
          <w:highlight w:val="none"/>
          <w:lang w:val="en-US" w:eastAsia="zh-CN"/>
        </w:rPr>
        <w:t>人</w:t>
      </w:r>
      <w:r>
        <w:rPr>
          <w:rFonts w:hint="eastAsia" w:ascii="仿宋" w:hAnsi="仿宋" w:eastAsia="仿宋" w:cs="Times New Roman"/>
          <w:snapToGrid w:val="0"/>
          <w:kern w:val="0"/>
          <w:szCs w:val="21"/>
          <w:highlight w:val="none"/>
        </w:rPr>
        <w:t>原因导致</w:t>
      </w:r>
      <w:r>
        <w:rPr>
          <w:rFonts w:hint="eastAsia" w:ascii="仿宋" w:hAnsi="仿宋" w:eastAsia="仿宋" w:cs="Times New Roman"/>
          <w:snapToGrid w:val="0"/>
          <w:kern w:val="0"/>
          <w:szCs w:val="21"/>
          <w:highlight w:val="none"/>
          <w:lang w:val="en-US" w:eastAsia="zh-CN"/>
        </w:rPr>
        <w:t>本项目</w:t>
      </w:r>
      <w:r>
        <w:rPr>
          <w:rFonts w:hint="eastAsia" w:ascii="仿宋" w:hAnsi="仿宋" w:eastAsia="仿宋" w:cs="Times New Roman"/>
          <w:snapToGrid w:val="0"/>
          <w:kern w:val="0"/>
          <w:szCs w:val="21"/>
          <w:highlight w:val="none"/>
        </w:rPr>
        <w:t>重新采购的</w:t>
      </w:r>
      <w:r>
        <w:rPr>
          <w:rFonts w:hint="eastAsia" w:ascii="仿宋" w:hAnsi="仿宋" w:eastAsia="仿宋" w:cs="Times New Roman"/>
          <w:snapToGrid w:val="0"/>
          <w:kern w:val="0"/>
          <w:szCs w:val="21"/>
          <w:highlight w:val="none"/>
          <w:lang w:val="en-US" w:eastAsia="zh-CN"/>
        </w:rPr>
        <w:t>，</w:t>
      </w:r>
      <w:r>
        <w:rPr>
          <w:rFonts w:hint="eastAsia" w:ascii="仿宋" w:hAnsi="仿宋" w:eastAsia="仿宋" w:cs="Times New Roman"/>
          <w:snapToGrid w:val="0"/>
          <w:kern w:val="0"/>
          <w:szCs w:val="21"/>
          <w:highlight w:val="none"/>
        </w:rPr>
        <w:t>应当承担支付代理</w:t>
      </w:r>
      <w:r>
        <w:rPr>
          <w:rFonts w:hint="eastAsia" w:ascii="仿宋" w:hAnsi="仿宋" w:eastAsia="仿宋" w:cs="Times New Roman"/>
          <w:snapToGrid w:val="0"/>
          <w:kern w:val="0"/>
          <w:szCs w:val="21"/>
          <w:highlight w:val="none"/>
          <w:lang w:val="en-US" w:eastAsia="zh-CN"/>
        </w:rPr>
        <w:t>服务</w:t>
      </w:r>
      <w:r>
        <w:rPr>
          <w:rFonts w:hint="eastAsia" w:ascii="仿宋" w:hAnsi="仿宋" w:eastAsia="仿宋" w:cs="Times New Roman"/>
          <w:snapToGrid w:val="0"/>
          <w:kern w:val="0"/>
          <w:szCs w:val="21"/>
          <w:highlight w:val="none"/>
        </w:rPr>
        <w:t>费和专家评审费等赔偿责任。</w:t>
      </w:r>
    </w:p>
    <w:p>
      <w:pPr>
        <w:adjustRightInd w:val="0"/>
        <w:snapToGrid w:val="0"/>
        <w:spacing w:before="120" w:beforeLines="50" w:after="120" w:afterLines="50"/>
        <w:rPr>
          <w:rFonts w:hint="eastAsia" w:ascii="仿宋" w:hAnsi="仿宋" w:eastAsia="仿宋" w:cs="Times New Roman"/>
          <w:b/>
          <w:snapToGrid w:val="0"/>
          <w:kern w:val="0"/>
          <w:sz w:val="24"/>
          <w:highlight w:val="none"/>
        </w:rPr>
      </w:pPr>
      <w:r>
        <w:rPr>
          <w:rFonts w:hint="eastAsia" w:ascii="仿宋" w:hAnsi="仿宋" w:eastAsia="仿宋" w:cs="Times New Roman"/>
          <w:b/>
          <w:snapToGrid w:val="0"/>
          <w:kern w:val="0"/>
          <w:sz w:val="24"/>
          <w:highlight w:val="none"/>
        </w:rPr>
        <w:t>3.履约保证金</w:t>
      </w:r>
    </w:p>
    <w:p>
      <w:pPr>
        <w:adjustRightInd w:val="0"/>
        <w:snapToGrid w:val="0"/>
        <w:ind w:left="420" w:hanging="420" w:hangingChars="200"/>
        <w:rPr>
          <w:rFonts w:ascii="仿宋" w:hAnsi="仿宋" w:eastAsia="仿宋"/>
          <w:snapToGrid w:val="0"/>
          <w:kern w:val="0"/>
          <w:szCs w:val="21"/>
          <w:highlight w:val="none"/>
        </w:rPr>
      </w:pPr>
      <w:r>
        <w:rPr>
          <w:rFonts w:hint="eastAsia" w:ascii="仿宋" w:hAnsi="仿宋" w:eastAsia="仿宋"/>
          <w:snapToGrid w:val="0"/>
          <w:kern w:val="0"/>
          <w:szCs w:val="21"/>
          <w:highlight w:val="none"/>
        </w:rPr>
        <w:t>3.1 拟签订的合同文本要求提交履约保证金的，供应商应当以支票、汇票、本票或者金融机构、担保机构出具的保函等非现金形式提交；</w:t>
      </w:r>
      <w:r>
        <w:rPr>
          <w:rFonts w:hint="eastAsia" w:ascii="仿宋" w:hAnsi="仿宋" w:eastAsia="仿宋"/>
          <w:b/>
          <w:snapToGrid w:val="0"/>
          <w:kern w:val="0"/>
          <w:szCs w:val="21"/>
          <w:highlight w:val="none"/>
          <w:u w:val="single"/>
        </w:rPr>
        <w:t>履约保证金的数额不得超过政府采购合同</w:t>
      </w:r>
      <w:r>
        <w:rPr>
          <w:rFonts w:hint="eastAsia" w:ascii="仿宋" w:hAnsi="仿宋" w:eastAsia="仿宋"/>
          <w:b/>
          <w:snapToGrid w:val="0"/>
          <w:kern w:val="0"/>
          <w:szCs w:val="21"/>
          <w:highlight w:val="none"/>
          <w:u w:val="single"/>
          <w:lang w:val="en-US" w:eastAsia="zh-CN"/>
        </w:rPr>
        <w:t>(预算)</w:t>
      </w:r>
      <w:r>
        <w:rPr>
          <w:rFonts w:hint="eastAsia" w:ascii="仿宋" w:hAnsi="仿宋" w:eastAsia="仿宋"/>
          <w:b/>
          <w:snapToGrid w:val="0"/>
          <w:kern w:val="0"/>
          <w:szCs w:val="21"/>
          <w:highlight w:val="none"/>
          <w:u w:val="single"/>
        </w:rPr>
        <w:t>金额的1%</w:t>
      </w:r>
      <w:r>
        <w:rPr>
          <w:rFonts w:hint="eastAsia" w:ascii="仿宋" w:hAnsi="仿宋" w:eastAsia="仿宋"/>
          <w:snapToGrid w:val="0"/>
          <w:kern w:val="0"/>
          <w:szCs w:val="21"/>
          <w:highlight w:val="none"/>
        </w:rPr>
        <w:t>。鼓励根据项目特点、供应商诚信等因素免收履约保证金</w:t>
      </w:r>
      <w:r>
        <w:rPr>
          <w:rFonts w:hint="eastAsia" w:ascii="仿宋" w:hAnsi="仿宋" w:eastAsia="仿宋"/>
          <w:snapToGrid w:val="0"/>
          <w:kern w:val="0"/>
          <w:szCs w:val="21"/>
          <w:highlight w:val="none"/>
          <w:lang w:val="en-US" w:eastAsia="zh-CN"/>
        </w:rPr>
        <w:t>或者</w:t>
      </w:r>
      <w:r>
        <w:rPr>
          <w:rFonts w:hint="eastAsia" w:ascii="仿宋" w:hAnsi="仿宋" w:eastAsia="仿宋"/>
          <w:snapToGrid w:val="0"/>
          <w:kern w:val="0"/>
          <w:szCs w:val="21"/>
          <w:highlight w:val="none"/>
        </w:rPr>
        <w:t>降低缴纳比例。鼓励和支持供应商以银行、保险公司出具的保函形式提供履约保证金。采购人不得拒收履约保函，项目验收结束</w:t>
      </w:r>
      <w:r>
        <w:rPr>
          <w:rFonts w:hint="eastAsia" w:ascii="仿宋" w:hAnsi="仿宋" w:eastAsia="仿宋"/>
          <w:snapToGrid w:val="0"/>
          <w:kern w:val="0"/>
          <w:szCs w:val="21"/>
          <w:highlight w:val="none"/>
          <w:lang w:val="en-US" w:eastAsia="zh-CN"/>
        </w:rPr>
        <w:t>之后</w:t>
      </w:r>
      <w:r>
        <w:rPr>
          <w:rFonts w:hint="eastAsia" w:ascii="仿宋" w:hAnsi="仿宋" w:eastAsia="仿宋"/>
          <w:snapToGrid w:val="0"/>
          <w:kern w:val="0"/>
          <w:szCs w:val="21"/>
          <w:highlight w:val="none"/>
        </w:rPr>
        <w:t>应当及时退还；</w:t>
      </w:r>
      <w:r>
        <w:rPr>
          <w:rFonts w:ascii="仿宋" w:hAnsi="仿宋" w:eastAsia="仿宋"/>
          <w:snapToGrid w:val="0"/>
          <w:kern w:val="0"/>
          <w:szCs w:val="21"/>
          <w:highlight w:val="none"/>
        </w:rPr>
        <w:t>延迟退还的，应当按照合同约定和法律规定承担相应的赔偿责任</w:t>
      </w:r>
      <w:r>
        <w:rPr>
          <w:rFonts w:hint="eastAsia" w:ascii="仿宋" w:hAnsi="仿宋" w:eastAsia="仿宋"/>
          <w:snapToGrid w:val="0"/>
          <w:kern w:val="0"/>
          <w:szCs w:val="21"/>
          <w:highlight w:val="none"/>
        </w:rPr>
        <w:t>。</w:t>
      </w:r>
    </w:p>
    <w:p>
      <w:pPr>
        <w:adjustRightInd w:val="0"/>
        <w:snapToGrid w:val="0"/>
        <w:ind w:left="420" w:hanging="420" w:hangingChars="200"/>
        <w:rPr>
          <w:rFonts w:ascii="仿宋" w:hAnsi="仿宋" w:eastAsia="仿宋"/>
          <w:snapToGrid w:val="0"/>
          <w:kern w:val="0"/>
          <w:szCs w:val="21"/>
          <w:highlight w:val="none"/>
        </w:rPr>
      </w:pPr>
      <w:r>
        <w:rPr>
          <w:rFonts w:hint="eastAsia" w:ascii="仿宋" w:hAnsi="仿宋" w:eastAsia="仿宋"/>
          <w:snapToGrid w:val="0"/>
          <w:kern w:val="0"/>
          <w:szCs w:val="21"/>
          <w:highlight w:val="none"/>
        </w:rPr>
        <w:t>3.2 供应商可登录政府采购云平台-【金融服务】—【我的项目】—【已备案合同】以保函形式提供：①供应商在合同列表选择需要投保的合同，点击[保函推荐]。②在弹框里查看推荐的保函产品，供应商自行选择保函产品，点击[立即申请]。③在弹框里填写保函申请信息。具体步骤：选择产品—填写供应商信息—选择中标项目—确认信息—等待保险/保函受理—确认保单—支付保费—成功出单。政采云金融专线400-903-9583。</w:t>
      </w:r>
    </w:p>
    <w:p>
      <w:pPr>
        <w:adjustRightInd w:val="0"/>
        <w:snapToGrid w:val="0"/>
        <w:spacing w:before="120" w:beforeLines="50" w:after="120" w:afterLines="50"/>
        <w:rPr>
          <w:rFonts w:hint="eastAsia" w:ascii="仿宋" w:hAnsi="仿宋" w:eastAsia="仿宋" w:cs="Times New Roman"/>
          <w:b/>
          <w:snapToGrid w:val="0"/>
          <w:kern w:val="0"/>
          <w:sz w:val="24"/>
          <w:highlight w:val="none"/>
        </w:rPr>
      </w:pPr>
      <w:r>
        <w:rPr>
          <w:rFonts w:hint="eastAsia" w:ascii="仿宋" w:hAnsi="仿宋" w:eastAsia="仿宋" w:cs="Times New Roman"/>
          <w:b/>
          <w:snapToGrid w:val="0"/>
          <w:kern w:val="0"/>
          <w:sz w:val="24"/>
          <w:highlight w:val="none"/>
        </w:rPr>
        <w:t>4.预付款</w:t>
      </w:r>
    </w:p>
    <w:p>
      <w:pPr>
        <w:adjustRightInd w:val="0"/>
        <w:snapToGrid w:val="0"/>
        <w:ind w:left="420" w:hanging="420" w:hangingChars="200"/>
        <w:rPr>
          <w:rFonts w:hint="eastAsia" w:ascii="仿宋" w:hAnsi="仿宋" w:eastAsia="仿宋"/>
          <w:snapToGrid w:val="0"/>
          <w:kern w:val="0"/>
          <w:szCs w:val="21"/>
          <w:highlight w:val="none"/>
        </w:rPr>
      </w:pPr>
      <w:r>
        <w:rPr>
          <w:rFonts w:hint="eastAsia" w:ascii="仿宋" w:hAnsi="仿宋" w:eastAsia="仿宋"/>
          <w:snapToGrid w:val="0"/>
          <w:kern w:val="0"/>
          <w:szCs w:val="21"/>
          <w:highlight w:val="none"/>
        </w:rPr>
        <w:t>4.1 采购单位应当在政府采购合同中约定预付款</w:t>
      </w:r>
      <w:r>
        <w:rPr>
          <w:rFonts w:hint="eastAsia" w:ascii="仿宋" w:hAnsi="仿宋" w:eastAsia="仿宋"/>
          <w:snapToGrid w:val="0"/>
          <w:kern w:val="0"/>
          <w:szCs w:val="21"/>
          <w:highlight w:val="none"/>
          <w:u w:val="none"/>
        </w:rPr>
        <w:t>，对中小企业合同预付款比例原则上不低于合同金额的</w:t>
      </w:r>
      <w:r>
        <w:rPr>
          <w:rFonts w:ascii="仿宋" w:hAnsi="仿宋" w:eastAsia="仿宋"/>
          <w:snapToGrid w:val="0"/>
          <w:kern w:val="0"/>
          <w:szCs w:val="21"/>
          <w:highlight w:val="none"/>
          <w:u w:val="none"/>
        </w:rPr>
        <w:t>40％</w:t>
      </w:r>
      <w:r>
        <w:rPr>
          <w:rFonts w:hint="eastAsia" w:ascii="仿宋" w:hAnsi="仿宋" w:eastAsia="仿宋"/>
          <w:snapToGrid w:val="0"/>
          <w:kern w:val="0"/>
          <w:szCs w:val="21"/>
          <w:highlight w:val="none"/>
          <w:u w:val="none"/>
        </w:rPr>
        <w:t>，不高于合同金额的</w:t>
      </w:r>
      <w:r>
        <w:rPr>
          <w:rFonts w:ascii="仿宋" w:hAnsi="仿宋" w:eastAsia="仿宋"/>
          <w:snapToGrid w:val="0"/>
          <w:kern w:val="0"/>
          <w:szCs w:val="21"/>
          <w:highlight w:val="none"/>
          <w:u w:val="none"/>
        </w:rPr>
        <w:t>70%；项目分年安排预算的，每年预付款比例</w:t>
      </w:r>
      <w:r>
        <w:rPr>
          <w:rFonts w:hint="eastAsia" w:ascii="仿宋" w:hAnsi="仿宋" w:eastAsia="仿宋"/>
          <w:snapToGrid w:val="0"/>
          <w:kern w:val="0"/>
          <w:szCs w:val="21"/>
          <w:highlight w:val="none"/>
          <w:u w:val="none"/>
        </w:rPr>
        <w:t>不低于</w:t>
      </w:r>
      <w:r>
        <w:rPr>
          <w:rFonts w:ascii="仿宋" w:hAnsi="仿宋" w:eastAsia="仿宋"/>
          <w:snapToGrid w:val="0"/>
          <w:kern w:val="0"/>
          <w:szCs w:val="21"/>
          <w:highlight w:val="none"/>
          <w:u w:val="none"/>
        </w:rPr>
        <w:t>项目年度计划支付资金额的40％</w:t>
      </w:r>
      <w:r>
        <w:rPr>
          <w:rFonts w:hint="eastAsia" w:ascii="仿宋" w:hAnsi="仿宋" w:eastAsia="仿宋"/>
          <w:snapToGrid w:val="0"/>
          <w:kern w:val="0"/>
          <w:szCs w:val="21"/>
          <w:highlight w:val="none"/>
          <w:u w:val="none"/>
        </w:rPr>
        <w:t>，不高于合同金额的</w:t>
      </w:r>
      <w:r>
        <w:rPr>
          <w:rFonts w:ascii="仿宋" w:hAnsi="仿宋" w:eastAsia="仿宋"/>
          <w:snapToGrid w:val="0"/>
          <w:kern w:val="0"/>
          <w:szCs w:val="21"/>
          <w:highlight w:val="none"/>
          <w:u w:val="none"/>
        </w:rPr>
        <w:t>70%；采购项目实施以人工投入为主的，</w:t>
      </w:r>
      <w:r>
        <w:rPr>
          <w:rFonts w:hint="eastAsia" w:ascii="仿宋" w:hAnsi="仿宋" w:eastAsia="仿宋"/>
          <w:snapToGrid w:val="0"/>
          <w:kern w:val="0"/>
          <w:szCs w:val="21"/>
          <w:highlight w:val="none"/>
          <w:u w:val="none"/>
        </w:rPr>
        <w:t>可适当降低预付款比例，但不得低于</w:t>
      </w:r>
      <w:r>
        <w:rPr>
          <w:rFonts w:ascii="仿宋" w:hAnsi="仿宋" w:eastAsia="仿宋"/>
          <w:snapToGrid w:val="0"/>
          <w:kern w:val="0"/>
          <w:szCs w:val="21"/>
          <w:highlight w:val="none"/>
          <w:u w:val="none"/>
        </w:rPr>
        <w:t>20%。对供应商为大型企业或者以人工投入为主且实行按月定期结算支付款项的项目，预付款可低于上述比例或者不约定预付款。在签订合同时，</w:t>
      </w:r>
      <w:r>
        <w:rPr>
          <w:rFonts w:hint="eastAsia" w:ascii="仿宋" w:hAnsi="仿宋" w:eastAsia="仿宋"/>
          <w:snapToGrid w:val="0"/>
          <w:kern w:val="0"/>
          <w:szCs w:val="21"/>
          <w:highlight w:val="none"/>
          <w:u w:val="none"/>
        </w:rPr>
        <w:t>供应商</w:t>
      </w:r>
      <w:r>
        <w:rPr>
          <w:rFonts w:ascii="仿宋" w:hAnsi="仿宋" w:eastAsia="仿宋"/>
          <w:snapToGrid w:val="0"/>
          <w:kern w:val="0"/>
          <w:szCs w:val="21"/>
          <w:highlight w:val="none"/>
          <w:u w:val="none"/>
        </w:rPr>
        <w:t>明确表示无需预付款或者主动要求降低预付款比例的，</w:t>
      </w:r>
      <w:r>
        <w:rPr>
          <w:rFonts w:hint="eastAsia" w:ascii="仿宋" w:hAnsi="仿宋" w:eastAsia="仿宋"/>
          <w:snapToGrid w:val="0"/>
          <w:kern w:val="0"/>
          <w:szCs w:val="21"/>
          <w:highlight w:val="none"/>
          <w:u w:val="none"/>
        </w:rPr>
        <w:t>采购单位</w:t>
      </w:r>
      <w:r>
        <w:rPr>
          <w:rFonts w:ascii="仿宋" w:hAnsi="仿宋" w:eastAsia="仿宋"/>
          <w:snapToGrid w:val="0"/>
          <w:kern w:val="0"/>
          <w:szCs w:val="21"/>
          <w:highlight w:val="none"/>
          <w:u w:val="none"/>
        </w:rPr>
        <w:t>可不适用前述规定。</w:t>
      </w:r>
      <w:r>
        <w:rPr>
          <w:rFonts w:hint="eastAsia" w:ascii="仿宋" w:hAnsi="仿宋" w:eastAsia="仿宋"/>
          <w:snapToGrid w:val="0"/>
          <w:kern w:val="0"/>
          <w:szCs w:val="21"/>
          <w:highlight w:val="none"/>
          <w:u w:val="none"/>
        </w:rPr>
        <w:t>采购单位</w:t>
      </w:r>
      <w:r>
        <w:rPr>
          <w:rFonts w:ascii="仿宋" w:hAnsi="仿宋" w:eastAsia="仿宋"/>
          <w:snapToGrid w:val="0"/>
          <w:kern w:val="0"/>
          <w:szCs w:val="21"/>
          <w:highlight w:val="none"/>
          <w:u w:val="none"/>
        </w:rPr>
        <w:t>根据项目特点、供应商诚信等因素，可以要求</w:t>
      </w:r>
      <w:r>
        <w:rPr>
          <w:rFonts w:hint="eastAsia" w:ascii="仿宋" w:hAnsi="仿宋" w:eastAsia="仿宋"/>
          <w:snapToGrid w:val="0"/>
          <w:kern w:val="0"/>
          <w:szCs w:val="21"/>
          <w:highlight w:val="none"/>
          <w:u w:val="none"/>
        </w:rPr>
        <w:t>供应商</w:t>
      </w:r>
      <w:r>
        <w:rPr>
          <w:rFonts w:ascii="仿宋" w:hAnsi="仿宋" w:eastAsia="仿宋"/>
          <w:snapToGrid w:val="0"/>
          <w:kern w:val="0"/>
          <w:szCs w:val="21"/>
          <w:highlight w:val="none"/>
          <w:u w:val="none"/>
        </w:rPr>
        <w:t>提交银行、保险公司等金融机构出具的预付款保函或其他担保措施。政府采购预付款应在合同生效以及具备实施条件后5个工作日内支付。</w:t>
      </w:r>
      <w:r>
        <w:rPr>
          <w:rFonts w:hint="eastAsia" w:ascii="仿宋" w:hAnsi="仿宋" w:eastAsia="仿宋"/>
          <w:snapToGrid w:val="0"/>
          <w:kern w:val="0"/>
          <w:szCs w:val="21"/>
          <w:highlight w:val="none"/>
        </w:rPr>
        <w:t>政府采购工程以及与工程建设有关的货物、服务，采用招标方式采购的，预付款从其相关规定。</w:t>
      </w:r>
    </w:p>
    <w:p>
      <w:pPr>
        <w:adjustRightInd w:val="0"/>
        <w:snapToGrid w:val="0"/>
        <w:ind w:left="420" w:hanging="420" w:hangingChars="200"/>
        <w:rPr>
          <w:rFonts w:hint="eastAsia" w:ascii="仿宋" w:hAnsi="仿宋" w:eastAsia="仿宋"/>
          <w:snapToGrid w:val="0"/>
          <w:kern w:val="0"/>
          <w:szCs w:val="21"/>
          <w:highlight w:val="none"/>
        </w:rPr>
      </w:pPr>
      <w:r>
        <w:rPr>
          <w:rFonts w:hint="eastAsia" w:ascii="仿宋" w:hAnsi="仿宋" w:eastAsia="仿宋"/>
          <w:snapToGrid w:val="0"/>
          <w:kern w:val="0"/>
          <w:szCs w:val="21"/>
          <w:highlight w:val="none"/>
        </w:rPr>
        <w:t>4.2 供应商可登录政采云前台大厅选择金融服务</w:t>
      </w:r>
      <w:r>
        <w:rPr>
          <w:rFonts w:ascii="仿宋" w:hAnsi="仿宋" w:eastAsia="仿宋"/>
          <w:snapToGrid w:val="0"/>
          <w:kern w:val="0"/>
          <w:szCs w:val="21"/>
          <w:highlight w:val="none"/>
        </w:rPr>
        <w:t xml:space="preserve"> - </w:t>
      </w:r>
      <w:r>
        <w:rPr>
          <w:rFonts w:hint="eastAsia" w:ascii="仿宋" w:hAnsi="仿宋" w:eastAsia="仿宋"/>
          <w:snapToGrid w:val="0"/>
          <w:kern w:val="0"/>
          <w:szCs w:val="21"/>
          <w:highlight w:val="none"/>
        </w:rPr>
        <w:t>【保函保险服务】出具预付款保函，具体步骤：选择产品—填写供应商信息—选择中标项目—确认信息—等待保险</w:t>
      </w:r>
      <w:r>
        <w:rPr>
          <w:rFonts w:ascii="仿宋" w:hAnsi="仿宋" w:eastAsia="仿宋"/>
          <w:snapToGrid w:val="0"/>
          <w:kern w:val="0"/>
          <w:szCs w:val="21"/>
          <w:highlight w:val="none"/>
        </w:rPr>
        <w:t>/保函受理—确认保单—支付保费—成功出单。政</w:t>
      </w:r>
      <w:r>
        <w:rPr>
          <w:rFonts w:hint="eastAsia" w:ascii="仿宋" w:hAnsi="仿宋" w:eastAsia="仿宋"/>
          <w:snapToGrid w:val="0"/>
          <w:kern w:val="0"/>
          <w:szCs w:val="21"/>
          <w:highlight w:val="none"/>
        </w:rPr>
        <w:t>采云金融专线</w:t>
      </w:r>
      <w:r>
        <w:rPr>
          <w:rFonts w:ascii="仿宋" w:hAnsi="仿宋" w:eastAsia="仿宋"/>
          <w:snapToGrid w:val="0"/>
          <w:kern w:val="0"/>
          <w:szCs w:val="21"/>
          <w:highlight w:val="none"/>
        </w:rPr>
        <w:t>400-903-9583。</w:t>
      </w:r>
    </w:p>
    <w:p>
      <w:pPr>
        <w:adjustRightInd w:val="0"/>
        <w:snapToGrid w:val="0"/>
        <w:ind w:left="420" w:hanging="420" w:hangingChars="200"/>
        <w:rPr>
          <w:rFonts w:hint="eastAsia" w:ascii="仿宋" w:hAnsi="仿宋" w:eastAsia="仿宋"/>
          <w:snapToGrid w:val="0"/>
          <w:kern w:val="0"/>
          <w:szCs w:val="21"/>
          <w:highlight w:val="none"/>
        </w:rPr>
      </w:pPr>
    </w:p>
    <w:p>
      <w:pPr>
        <w:pStyle w:val="4"/>
        <w:snapToGrid w:val="0"/>
        <w:spacing w:before="120" w:beforeLines="50" w:afterLines="50" w:line="240" w:lineRule="auto"/>
        <w:ind w:firstLine="0" w:firstLineChars="0"/>
        <w:jc w:val="center"/>
        <w:rPr>
          <w:rFonts w:ascii="仿宋" w:hAnsi="仿宋" w:eastAsia="仿宋" w:cs="仿宋_GB2312"/>
          <w:snapToGrid w:val="0"/>
          <w:kern w:val="0"/>
          <w:sz w:val="28"/>
          <w:szCs w:val="28"/>
          <w:highlight w:val="none"/>
        </w:rPr>
      </w:pPr>
      <w:r>
        <w:rPr>
          <w:rFonts w:hint="eastAsia" w:ascii="仿宋" w:hAnsi="仿宋" w:eastAsia="仿宋" w:cs="仿宋_GB2312"/>
          <w:snapToGrid w:val="0"/>
          <w:kern w:val="0"/>
          <w:sz w:val="28"/>
          <w:szCs w:val="28"/>
          <w:highlight w:val="none"/>
        </w:rPr>
        <w:t>十三、验收</w:t>
      </w:r>
    </w:p>
    <w:p>
      <w:pPr>
        <w:adjustRightInd w:val="0"/>
        <w:snapToGrid w:val="0"/>
        <w:spacing w:before="120" w:beforeLines="50" w:after="120" w:afterLines="50"/>
        <w:rPr>
          <w:rFonts w:ascii="仿宋" w:hAnsi="仿宋" w:eastAsia="仿宋"/>
          <w:b/>
          <w:snapToGrid w:val="0"/>
          <w:kern w:val="0"/>
          <w:sz w:val="24"/>
          <w:highlight w:val="none"/>
        </w:rPr>
      </w:pPr>
      <w:r>
        <w:rPr>
          <w:rFonts w:hint="eastAsia" w:ascii="仿宋" w:hAnsi="仿宋" w:eastAsia="仿宋"/>
          <w:b/>
          <w:snapToGrid w:val="0"/>
          <w:kern w:val="0"/>
          <w:sz w:val="24"/>
          <w:highlight w:val="none"/>
        </w:rPr>
        <w:t>1</w:t>
      </w:r>
      <w:r>
        <w:rPr>
          <w:rFonts w:ascii="仿宋" w:hAnsi="仿宋" w:eastAsia="仿宋"/>
          <w:b/>
          <w:snapToGrid w:val="0"/>
          <w:kern w:val="0"/>
          <w:sz w:val="24"/>
          <w:highlight w:val="none"/>
        </w:rPr>
        <w:t>.验收</w:t>
      </w:r>
    </w:p>
    <w:p>
      <w:pPr>
        <w:adjustRightInd w:val="0"/>
        <w:snapToGrid w:val="0"/>
        <w:ind w:left="420" w:hanging="420" w:hangingChars="200"/>
        <w:rPr>
          <w:rFonts w:ascii="仿宋" w:hAnsi="仿宋" w:eastAsia="仿宋"/>
          <w:snapToGrid w:val="0"/>
          <w:kern w:val="0"/>
          <w:szCs w:val="21"/>
          <w:highlight w:val="none"/>
        </w:rPr>
      </w:pPr>
      <w:r>
        <w:rPr>
          <w:rFonts w:hint="eastAsia" w:ascii="仿宋" w:hAnsi="仿宋" w:eastAsia="仿宋"/>
          <w:snapToGrid w:val="0"/>
          <w:kern w:val="0"/>
          <w:szCs w:val="21"/>
          <w:highlight w:val="none"/>
        </w:rPr>
        <w:t>1</w:t>
      </w:r>
      <w:r>
        <w:rPr>
          <w:rFonts w:ascii="仿宋" w:hAnsi="仿宋" w:eastAsia="仿宋"/>
          <w:snapToGrid w:val="0"/>
          <w:kern w:val="0"/>
          <w:szCs w:val="21"/>
          <w:highlight w:val="none"/>
        </w:rPr>
        <w:t>.1</w:t>
      </w:r>
      <w:r>
        <w:rPr>
          <w:rFonts w:hint="eastAsia" w:ascii="仿宋" w:hAnsi="仿宋" w:eastAsia="仿宋"/>
          <w:snapToGrid w:val="0"/>
          <w:kern w:val="0"/>
          <w:szCs w:val="21"/>
          <w:highlight w:val="none"/>
        </w:rPr>
        <w:t xml:space="preserve"> </w:t>
      </w:r>
      <w:r>
        <w:rPr>
          <w:rFonts w:hint="eastAsia" w:ascii="仿宋" w:hAnsi="仿宋" w:eastAsia="仿宋" w:cs="Times New Roman"/>
          <w:snapToGrid w:val="0"/>
          <w:kern w:val="0"/>
          <w:szCs w:val="21"/>
          <w:highlight w:val="none"/>
        </w:rPr>
        <w:t>采购人应当根据采购项目的具体情况，自行组织项目验收或者委托采购代理机构验收。</w:t>
      </w:r>
      <w:r>
        <w:rPr>
          <w:rFonts w:ascii="仿宋" w:hAnsi="仿宋" w:eastAsia="仿宋" w:cs="Times New Roman"/>
          <w:snapToGrid w:val="0"/>
          <w:kern w:val="0"/>
          <w:szCs w:val="21"/>
          <w:highlight w:val="none"/>
        </w:rPr>
        <w:t>大</w:t>
      </w:r>
      <w:r>
        <w:rPr>
          <w:rFonts w:ascii="仿宋" w:hAnsi="仿宋" w:eastAsia="仿宋"/>
          <w:snapToGrid w:val="0"/>
          <w:kern w:val="0"/>
          <w:szCs w:val="21"/>
          <w:highlight w:val="none"/>
        </w:rPr>
        <w:t>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adjustRightInd w:val="0"/>
        <w:snapToGrid w:val="0"/>
        <w:ind w:left="420" w:hanging="420" w:hangingChars="200"/>
        <w:rPr>
          <w:rFonts w:ascii="仿宋" w:hAnsi="仿宋" w:eastAsia="仿宋"/>
          <w:snapToGrid w:val="0"/>
          <w:kern w:val="0"/>
          <w:szCs w:val="21"/>
          <w:highlight w:val="none"/>
        </w:rPr>
      </w:pPr>
      <w:r>
        <w:rPr>
          <w:rFonts w:hint="eastAsia" w:ascii="仿宋" w:hAnsi="仿宋" w:eastAsia="仿宋"/>
          <w:snapToGrid w:val="0"/>
          <w:kern w:val="0"/>
          <w:szCs w:val="21"/>
          <w:highlight w:val="none"/>
        </w:rPr>
        <w:t>1</w:t>
      </w:r>
      <w:r>
        <w:rPr>
          <w:rFonts w:ascii="仿宋" w:hAnsi="仿宋" w:eastAsia="仿宋"/>
          <w:snapToGrid w:val="0"/>
          <w:kern w:val="0"/>
          <w:szCs w:val="21"/>
          <w:highlight w:val="none"/>
        </w:rPr>
        <w:t>.2</w:t>
      </w:r>
      <w:r>
        <w:rPr>
          <w:rFonts w:hint="eastAsia" w:ascii="仿宋" w:hAnsi="仿宋" w:eastAsia="仿宋"/>
          <w:snapToGrid w:val="0"/>
          <w:kern w:val="0"/>
          <w:szCs w:val="21"/>
          <w:highlight w:val="none"/>
        </w:rPr>
        <w:t xml:space="preserve"> </w:t>
      </w:r>
      <w:r>
        <w:rPr>
          <w:rFonts w:ascii="仿宋" w:hAnsi="仿宋" w:eastAsia="仿宋"/>
          <w:snapToGrid w:val="0"/>
          <w:kern w:val="0"/>
          <w:szCs w:val="21"/>
          <w:highlight w:val="none"/>
        </w:rPr>
        <w:t>采购人可以邀请参加本项目的其他供应商或者第三方机构参与验收。参与验收的供应商或者第三方机构的意见作为</w:t>
      </w:r>
      <w:r>
        <w:rPr>
          <w:rFonts w:hint="eastAsia" w:ascii="仿宋" w:hAnsi="仿宋" w:eastAsia="仿宋"/>
          <w:snapToGrid w:val="0"/>
          <w:kern w:val="0"/>
          <w:szCs w:val="21"/>
          <w:highlight w:val="none"/>
        </w:rPr>
        <w:t>验收书的参考资料一并存档。</w:t>
      </w:r>
    </w:p>
    <w:p>
      <w:pPr>
        <w:adjustRightInd w:val="0"/>
        <w:snapToGrid w:val="0"/>
        <w:ind w:left="420" w:hanging="420" w:hangingChars="200"/>
        <w:rPr>
          <w:rFonts w:ascii="仿宋" w:hAnsi="仿宋" w:eastAsia="仿宋"/>
          <w:snapToGrid w:val="0"/>
          <w:kern w:val="0"/>
          <w:szCs w:val="21"/>
          <w:highlight w:val="none"/>
        </w:rPr>
      </w:pPr>
      <w:r>
        <w:rPr>
          <w:rFonts w:hint="eastAsia" w:ascii="仿宋" w:hAnsi="仿宋" w:eastAsia="仿宋"/>
          <w:snapToGrid w:val="0"/>
          <w:kern w:val="0"/>
          <w:szCs w:val="21"/>
          <w:highlight w:val="none"/>
        </w:rPr>
        <w:t>1</w:t>
      </w:r>
      <w:r>
        <w:rPr>
          <w:rFonts w:ascii="仿宋" w:hAnsi="仿宋" w:eastAsia="仿宋"/>
          <w:snapToGrid w:val="0"/>
          <w:kern w:val="0"/>
          <w:szCs w:val="21"/>
          <w:highlight w:val="none"/>
        </w:rPr>
        <w:t>.3</w:t>
      </w:r>
      <w:r>
        <w:rPr>
          <w:rFonts w:hint="eastAsia" w:ascii="仿宋" w:hAnsi="仿宋" w:eastAsia="仿宋"/>
          <w:snapToGrid w:val="0"/>
          <w:kern w:val="0"/>
          <w:szCs w:val="21"/>
          <w:highlight w:val="none"/>
        </w:rPr>
        <w:t xml:space="preserve"> </w:t>
      </w:r>
      <w:r>
        <w:rPr>
          <w:rFonts w:ascii="仿宋" w:hAnsi="仿宋" w:eastAsia="仿宋"/>
          <w:snapToGrid w:val="0"/>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资料应存档备查。</w:t>
      </w:r>
    </w:p>
    <w:p>
      <w:pPr>
        <w:adjustRightInd w:val="0"/>
        <w:snapToGrid w:val="0"/>
        <w:ind w:left="420" w:hanging="420" w:hangingChars="200"/>
        <w:rPr>
          <w:rFonts w:hint="eastAsia" w:ascii="仿宋" w:hAnsi="仿宋" w:eastAsia="仿宋"/>
          <w:snapToGrid w:val="0"/>
          <w:kern w:val="0"/>
          <w:szCs w:val="21"/>
          <w:highlight w:val="none"/>
        </w:rPr>
      </w:pPr>
      <w:r>
        <w:rPr>
          <w:rFonts w:hint="eastAsia" w:ascii="仿宋" w:hAnsi="仿宋" w:eastAsia="仿宋"/>
          <w:snapToGrid w:val="0"/>
          <w:kern w:val="0"/>
          <w:szCs w:val="21"/>
          <w:highlight w:val="none"/>
        </w:rPr>
        <w:t>1</w:t>
      </w:r>
      <w:r>
        <w:rPr>
          <w:rFonts w:ascii="仿宋" w:hAnsi="仿宋" w:eastAsia="仿宋"/>
          <w:snapToGrid w:val="0"/>
          <w:kern w:val="0"/>
          <w:szCs w:val="21"/>
          <w:highlight w:val="none"/>
        </w:rPr>
        <w:t>.4</w:t>
      </w:r>
      <w:r>
        <w:rPr>
          <w:rFonts w:hint="eastAsia" w:ascii="仿宋" w:hAnsi="仿宋" w:eastAsia="仿宋"/>
          <w:snapToGrid w:val="0"/>
          <w:kern w:val="0"/>
          <w:szCs w:val="21"/>
          <w:highlight w:val="none"/>
        </w:rPr>
        <w:t xml:space="preserve"> </w:t>
      </w:r>
      <w:r>
        <w:rPr>
          <w:rFonts w:ascii="仿宋" w:hAnsi="仿宋" w:eastAsia="仿宋"/>
          <w:snapToGrid w:val="0"/>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3"/>
    <w:p>
      <w:pPr>
        <w:adjustRightInd w:val="0"/>
        <w:snapToGrid w:val="0"/>
        <w:spacing w:beforeLines="0" w:afterLines="0"/>
        <w:ind w:left="420" w:hanging="420" w:hangingChars="200"/>
        <w:rPr>
          <w:rFonts w:hint="eastAsia" w:ascii="仿宋" w:hAnsi="仿宋" w:eastAsia="仿宋"/>
          <w:snapToGrid w:val="0"/>
          <w:color w:val="auto"/>
          <w:kern w:val="0"/>
          <w:szCs w:val="21"/>
          <w:highlight w:val="none"/>
        </w:rPr>
      </w:pPr>
      <w:bookmarkStart w:id="34" w:name="_Toc91899903"/>
    </w:p>
    <w:p>
      <w:pPr>
        <w:pStyle w:val="4"/>
        <w:snapToGrid w:val="0"/>
        <w:spacing w:before="0" w:beforeLines="0" w:after="0" w:afterLines="0" w:line="240" w:lineRule="auto"/>
        <w:ind w:firstLine="0" w:firstLineChars="0"/>
        <w:jc w:val="center"/>
        <w:rPr>
          <w:rFonts w:hint="default" w:ascii="仿宋" w:hAnsi="仿宋" w:eastAsia="仿宋" w:cs="仿宋_GB2312"/>
          <w:snapToGrid w:val="0"/>
          <w:color w:val="auto"/>
          <w:kern w:val="0"/>
          <w:sz w:val="28"/>
          <w:szCs w:val="28"/>
          <w:highlight w:val="none"/>
          <w:lang w:val="en-US" w:eastAsia="zh-CN"/>
        </w:rPr>
      </w:pPr>
      <w:r>
        <w:rPr>
          <w:rFonts w:hint="eastAsia" w:ascii="仿宋" w:hAnsi="仿宋" w:eastAsia="仿宋" w:cs="仿宋_GB2312"/>
          <w:snapToGrid w:val="0"/>
          <w:color w:val="auto"/>
          <w:kern w:val="0"/>
          <w:sz w:val="28"/>
          <w:szCs w:val="28"/>
          <w:highlight w:val="none"/>
        </w:rPr>
        <w:t>十四、</w:t>
      </w:r>
      <w:r>
        <w:rPr>
          <w:rFonts w:hint="eastAsia" w:ascii="仿宋" w:hAnsi="仿宋" w:eastAsia="仿宋" w:cs="仿宋_GB2312"/>
          <w:snapToGrid w:val="0"/>
          <w:color w:val="auto"/>
          <w:kern w:val="0"/>
          <w:sz w:val="28"/>
          <w:szCs w:val="28"/>
          <w:highlight w:val="none"/>
          <w:lang w:val="en-US" w:eastAsia="zh-CN"/>
        </w:rPr>
        <w:t>废标与</w:t>
      </w:r>
      <w:r>
        <w:rPr>
          <w:rFonts w:hint="eastAsia" w:ascii="仿宋" w:hAnsi="仿宋" w:eastAsia="仿宋" w:cs="仿宋_GB2312"/>
          <w:snapToGrid w:val="0"/>
          <w:color w:val="auto"/>
          <w:kern w:val="0"/>
          <w:sz w:val="28"/>
          <w:szCs w:val="28"/>
          <w:highlight w:val="none"/>
        </w:rPr>
        <w:t>电子交易活动的中止</w:t>
      </w:r>
    </w:p>
    <w:p>
      <w:pPr>
        <w:adjustRightInd w:val="0"/>
        <w:snapToGrid w:val="0"/>
        <w:spacing w:before="120" w:beforeLines="50" w:after="120" w:afterLines="50"/>
        <w:rPr>
          <w:rFonts w:hint="eastAsia" w:ascii="仿宋" w:hAnsi="仿宋" w:eastAsia="仿宋" w:cs="Times New Roman"/>
          <w:b/>
          <w:snapToGrid w:val="0"/>
          <w:kern w:val="0"/>
          <w:sz w:val="24"/>
          <w:highlight w:val="none"/>
          <w:lang w:val="en-US" w:eastAsia="zh-CN"/>
        </w:rPr>
      </w:pPr>
      <w:r>
        <w:rPr>
          <w:rFonts w:hint="eastAsia" w:ascii="仿宋" w:hAnsi="仿宋" w:eastAsia="仿宋" w:cs="Times New Roman"/>
          <w:b/>
          <w:snapToGrid w:val="0"/>
          <w:kern w:val="0"/>
          <w:sz w:val="24"/>
          <w:highlight w:val="none"/>
          <w:lang w:val="en-US" w:eastAsia="zh-CN"/>
        </w:rPr>
        <w:t>1. 废标</w:t>
      </w:r>
    </w:p>
    <w:p>
      <w:pPr>
        <w:keepNext w:val="0"/>
        <w:keepLines w:val="0"/>
        <w:pageBreakBefore w:val="0"/>
        <w:widowControl w:val="0"/>
        <w:kinsoku/>
        <w:wordWrap/>
        <w:overflowPunct/>
        <w:topLinePunct w:val="0"/>
        <w:autoSpaceDE/>
        <w:autoSpaceDN/>
        <w:bidi w:val="0"/>
        <w:adjustRightInd w:val="0"/>
        <w:snapToGrid w:val="0"/>
        <w:ind w:left="420" w:hanging="420" w:hangingChars="200"/>
        <w:textAlignment w:val="auto"/>
        <w:rPr>
          <w:rFonts w:ascii="仿宋" w:hAnsi="仿宋" w:eastAsia="仿宋"/>
          <w:snapToGrid w:val="0"/>
          <w:kern w:val="0"/>
          <w:sz w:val="21"/>
          <w:szCs w:val="21"/>
          <w:highlight w:val="none"/>
        </w:rPr>
      </w:pPr>
      <w:r>
        <w:rPr>
          <w:rFonts w:hint="eastAsia" w:ascii="仿宋" w:hAnsi="仿宋" w:eastAsia="仿宋"/>
          <w:snapToGrid w:val="0"/>
          <w:kern w:val="0"/>
          <w:sz w:val="21"/>
          <w:szCs w:val="21"/>
          <w:highlight w:val="none"/>
          <w:lang w:val="en-US" w:eastAsia="zh-CN"/>
        </w:rPr>
        <w:t>1</w:t>
      </w:r>
      <w:r>
        <w:rPr>
          <w:rFonts w:hint="eastAsia" w:ascii="仿宋" w:hAnsi="仿宋" w:eastAsia="仿宋"/>
          <w:snapToGrid w:val="0"/>
          <w:kern w:val="0"/>
          <w:sz w:val="21"/>
          <w:szCs w:val="21"/>
          <w:highlight w:val="none"/>
        </w:rPr>
        <w:t>.1 采购活动出现《中华人民共和国政府采购法》第三十六条之规定情形之一的，应予废标：</w:t>
      </w:r>
    </w:p>
    <w:p>
      <w:pPr>
        <w:keepNext w:val="0"/>
        <w:keepLines w:val="0"/>
        <w:pageBreakBefore w:val="0"/>
        <w:widowControl w:val="0"/>
        <w:numPr>
          <w:ilvl w:val="0"/>
          <w:numId w:val="12"/>
        </w:numPr>
        <w:kinsoku/>
        <w:wordWrap/>
        <w:overflowPunct/>
        <w:topLinePunct w:val="0"/>
        <w:autoSpaceDE/>
        <w:autoSpaceDN/>
        <w:bidi w:val="0"/>
        <w:adjustRightInd w:val="0"/>
        <w:snapToGrid w:val="0"/>
        <w:ind w:left="840"/>
        <w:textAlignment w:val="auto"/>
        <w:rPr>
          <w:rFonts w:ascii="仿宋" w:hAnsi="仿宋" w:eastAsia="仿宋"/>
          <w:snapToGrid w:val="0"/>
          <w:kern w:val="0"/>
          <w:sz w:val="21"/>
          <w:szCs w:val="21"/>
          <w:highlight w:val="none"/>
        </w:rPr>
      </w:pPr>
      <w:r>
        <w:rPr>
          <w:rFonts w:ascii="仿宋" w:hAnsi="仿宋" w:eastAsia="仿宋"/>
          <w:snapToGrid w:val="0"/>
          <w:kern w:val="0"/>
          <w:sz w:val="21"/>
          <w:szCs w:val="21"/>
          <w:highlight w:val="none"/>
        </w:rPr>
        <w:t>符合专业条件的供应商或者对采购文件作实质响应的供应商不符合规定的；</w:t>
      </w:r>
    </w:p>
    <w:p>
      <w:pPr>
        <w:keepNext w:val="0"/>
        <w:keepLines w:val="0"/>
        <w:pageBreakBefore w:val="0"/>
        <w:widowControl w:val="0"/>
        <w:numPr>
          <w:ilvl w:val="0"/>
          <w:numId w:val="12"/>
        </w:numPr>
        <w:kinsoku/>
        <w:wordWrap/>
        <w:overflowPunct/>
        <w:topLinePunct w:val="0"/>
        <w:autoSpaceDE/>
        <w:autoSpaceDN/>
        <w:bidi w:val="0"/>
        <w:adjustRightInd w:val="0"/>
        <w:snapToGrid w:val="0"/>
        <w:ind w:left="840"/>
        <w:textAlignment w:val="auto"/>
        <w:rPr>
          <w:rFonts w:ascii="仿宋" w:hAnsi="仿宋" w:eastAsia="仿宋"/>
          <w:snapToGrid w:val="0"/>
          <w:kern w:val="0"/>
          <w:sz w:val="21"/>
          <w:szCs w:val="21"/>
          <w:highlight w:val="none"/>
        </w:rPr>
      </w:pPr>
      <w:r>
        <w:rPr>
          <w:rFonts w:ascii="仿宋" w:hAnsi="仿宋" w:eastAsia="仿宋"/>
          <w:snapToGrid w:val="0"/>
          <w:kern w:val="0"/>
          <w:sz w:val="21"/>
          <w:szCs w:val="21"/>
          <w:highlight w:val="none"/>
        </w:rPr>
        <w:t>出现影响采购公正的违法、违规行为的；</w:t>
      </w:r>
    </w:p>
    <w:p>
      <w:pPr>
        <w:keepNext w:val="0"/>
        <w:keepLines w:val="0"/>
        <w:pageBreakBefore w:val="0"/>
        <w:widowControl w:val="0"/>
        <w:numPr>
          <w:ilvl w:val="0"/>
          <w:numId w:val="12"/>
        </w:numPr>
        <w:kinsoku/>
        <w:wordWrap/>
        <w:overflowPunct/>
        <w:topLinePunct w:val="0"/>
        <w:autoSpaceDE/>
        <w:autoSpaceDN/>
        <w:bidi w:val="0"/>
        <w:adjustRightInd w:val="0"/>
        <w:snapToGrid w:val="0"/>
        <w:ind w:left="840"/>
        <w:textAlignment w:val="auto"/>
        <w:rPr>
          <w:rFonts w:ascii="仿宋" w:hAnsi="仿宋" w:eastAsia="仿宋"/>
          <w:snapToGrid w:val="0"/>
          <w:kern w:val="0"/>
          <w:sz w:val="21"/>
          <w:szCs w:val="21"/>
          <w:highlight w:val="none"/>
        </w:rPr>
      </w:pPr>
      <w:r>
        <w:rPr>
          <w:rFonts w:ascii="仿宋" w:hAnsi="仿宋" w:eastAsia="仿宋"/>
          <w:snapToGrid w:val="0"/>
          <w:kern w:val="0"/>
          <w:sz w:val="21"/>
          <w:szCs w:val="21"/>
          <w:highlight w:val="none"/>
        </w:rPr>
        <w:t>响应人的报价均超过了采购预算，采购人不能支付的；</w:t>
      </w:r>
    </w:p>
    <w:p>
      <w:pPr>
        <w:keepNext w:val="0"/>
        <w:keepLines w:val="0"/>
        <w:pageBreakBefore w:val="0"/>
        <w:widowControl w:val="0"/>
        <w:numPr>
          <w:ilvl w:val="0"/>
          <w:numId w:val="12"/>
        </w:numPr>
        <w:kinsoku/>
        <w:wordWrap/>
        <w:overflowPunct/>
        <w:topLinePunct w:val="0"/>
        <w:autoSpaceDE/>
        <w:autoSpaceDN/>
        <w:bidi w:val="0"/>
        <w:adjustRightInd w:val="0"/>
        <w:snapToGrid w:val="0"/>
        <w:ind w:left="840"/>
        <w:textAlignment w:val="auto"/>
        <w:rPr>
          <w:rFonts w:ascii="仿宋" w:hAnsi="仿宋" w:eastAsia="仿宋"/>
          <w:snapToGrid w:val="0"/>
          <w:kern w:val="0"/>
          <w:sz w:val="21"/>
          <w:szCs w:val="21"/>
          <w:highlight w:val="none"/>
        </w:rPr>
      </w:pPr>
      <w:r>
        <w:rPr>
          <w:rFonts w:ascii="仿宋" w:hAnsi="仿宋" w:eastAsia="仿宋"/>
          <w:snapToGrid w:val="0"/>
          <w:kern w:val="0"/>
          <w:sz w:val="21"/>
          <w:szCs w:val="21"/>
          <w:highlight w:val="none"/>
        </w:rPr>
        <w:t>因重大变故，采购任务取消的。</w:t>
      </w:r>
    </w:p>
    <w:p>
      <w:pPr>
        <w:adjustRightInd w:val="0"/>
        <w:snapToGrid w:val="0"/>
        <w:ind w:left="420" w:hanging="420" w:hangingChars="200"/>
        <w:rPr>
          <w:rFonts w:hint="eastAsia" w:ascii="仿宋" w:hAnsi="仿宋" w:eastAsia="仿宋" w:cs="Times New Roman"/>
          <w:snapToGrid w:val="0"/>
          <w:kern w:val="0"/>
          <w:szCs w:val="21"/>
          <w:highlight w:val="none"/>
        </w:rPr>
      </w:pPr>
      <w:r>
        <w:rPr>
          <w:rFonts w:hint="eastAsia" w:ascii="仿宋" w:hAnsi="仿宋" w:eastAsia="仿宋" w:cs="Times New Roman"/>
          <w:snapToGrid w:val="0"/>
          <w:kern w:val="0"/>
          <w:szCs w:val="21"/>
          <w:highlight w:val="none"/>
          <w:lang w:val="en-US" w:eastAsia="zh-CN"/>
        </w:rPr>
        <w:t>1</w:t>
      </w:r>
      <w:r>
        <w:rPr>
          <w:rFonts w:hint="eastAsia" w:ascii="仿宋" w:hAnsi="仿宋" w:eastAsia="仿宋" w:cs="Times New Roman"/>
          <w:snapToGrid w:val="0"/>
          <w:kern w:val="0"/>
          <w:szCs w:val="21"/>
          <w:highlight w:val="none"/>
        </w:rPr>
        <w:t>.2</w:t>
      </w:r>
      <w:r>
        <w:rPr>
          <w:rFonts w:hint="eastAsia" w:ascii="仿宋" w:hAnsi="仿宋" w:eastAsia="仿宋" w:cs="Times New Roman"/>
          <w:snapToGrid w:val="0"/>
          <w:kern w:val="0"/>
          <w:szCs w:val="21"/>
          <w:highlight w:val="none"/>
          <w:lang w:val="en-US" w:eastAsia="zh-CN"/>
        </w:rPr>
        <w:t xml:space="preserve"> 出现两家及以上供应商</w:t>
      </w:r>
      <w:r>
        <w:rPr>
          <w:rFonts w:hint="eastAsia" w:ascii="仿宋" w:hAnsi="仿宋" w:eastAsia="仿宋" w:cs="Times New Roman"/>
          <w:snapToGrid w:val="0"/>
          <w:kern w:val="0"/>
          <w:szCs w:val="21"/>
          <w:highlight w:val="none"/>
          <w:lang w:eastAsia="zh-CN"/>
        </w:rPr>
        <w:t>提交电子响应文件时</w:t>
      </w:r>
      <w:r>
        <w:rPr>
          <w:rFonts w:hint="eastAsia" w:ascii="仿宋" w:hAnsi="仿宋" w:eastAsia="仿宋" w:cs="Times New Roman"/>
          <w:snapToGrid w:val="0"/>
          <w:kern w:val="0"/>
          <w:szCs w:val="21"/>
          <w:highlight w:val="none"/>
          <w:lang w:val="en-US" w:eastAsia="zh-CN"/>
        </w:rPr>
        <w:t>IP、MAC、设备硬件信息一致的，视同为</w:t>
      </w:r>
      <w:r>
        <w:rPr>
          <w:rFonts w:hint="eastAsia" w:ascii="仿宋" w:hAnsi="仿宋" w:eastAsia="仿宋" w:cs="Times New Roman"/>
          <w:snapToGrid w:val="0"/>
          <w:kern w:val="0"/>
          <w:szCs w:val="21"/>
          <w:highlight w:val="none"/>
        </w:rPr>
        <w:t>《中华人民共和国政府采购法》第三十六条</w:t>
      </w:r>
      <w:r>
        <w:rPr>
          <w:rFonts w:hint="eastAsia" w:ascii="仿宋" w:hAnsi="仿宋" w:eastAsia="仿宋" w:cs="Times New Roman"/>
          <w:snapToGrid w:val="0"/>
          <w:kern w:val="0"/>
          <w:szCs w:val="21"/>
          <w:highlight w:val="none"/>
          <w:lang w:eastAsia="zh-CN"/>
        </w:rPr>
        <w:t>第（</w:t>
      </w:r>
      <w:r>
        <w:rPr>
          <w:rFonts w:hint="eastAsia" w:ascii="仿宋" w:hAnsi="仿宋" w:eastAsia="仿宋" w:cs="Times New Roman"/>
          <w:snapToGrid w:val="0"/>
          <w:kern w:val="0"/>
          <w:szCs w:val="21"/>
          <w:highlight w:val="none"/>
          <w:lang w:val="en-US" w:eastAsia="zh-CN"/>
        </w:rPr>
        <w:t>2</w:t>
      </w:r>
      <w:r>
        <w:rPr>
          <w:rFonts w:hint="eastAsia" w:ascii="仿宋" w:hAnsi="仿宋" w:eastAsia="仿宋" w:cs="Times New Roman"/>
          <w:snapToGrid w:val="0"/>
          <w:kern w:val="0"/>
          <w:szCs w:val="21"/>
          <w:highlight w:val="none"/>
          <w:lang w:eastAsia="zh-CN"/>
        </w:rPr>
        <w:t>）类情形，应予废标。</w:t>
      </w:r>
    </w:p>
    <w:p>
      <w:pPr>
        <w:keepNext w:val="0"/>
        <w:keepLines w:val="0"/>
        <w:pageBreakBefore w:val="0"/>
        <w:widowControl w:val="0"/>
        <w:kinsoku/>
        <w:wordWrap/>
        <w:overflowPunct/>
        <w:topLinePunct w:val="0"/>
        <w:autoSpaceDE/>
        <w:autoSpaceDN/>
        <w:bidi w:val="0"/>
        <w:adjustRightInd w:val="0"/>
        <w:snapToGrid w:val="0"/>
        <w:ind w:left="420" w:hanging="420" w:hangingChars="200"/>
        <w:textAlignment w:val="auto"/>
        <w:rPr>
          <w:rFonts w:hint="eastAsia" w:ascii="仿宋" w:hAnsi="仿宋" w:eastAsia="仿宋"/>
          <w:snapToGrid w:val="0"/>
          <w:kern w:val="0"/>
          <w:sz w:val="21"/>
          <w:szCs w:val="21"/>
          <w:highlight w:val="none"/>
        </w:rPr>
      </w:pPr>
      <w:r>
        <w:rPr>
          <w:rFonts w:hint="eastAsia" w:ascii="仿宋" w:hAnsi="仿宋" w:eastAsia="仿宋"/>
          <w:snapToGrid w:val="0"/>
          <w:kern w:val="0"/>
          <w:sz w:val="21"/>
          <w:szCs w:val="21"/>
          <w:highlight w:val="none"/>
          <w:lang w:val="en-US" w:eastAsia="zh-CN"/>
        </w:rPr>
        <w:t>1</w:t>
      </w:r>
      <w:r>
        <w:rPr>
          <w:rFonts w:hint="eastAsia" w:ascii="仿宋" w:hAnsi="仿宋" w:eastAsia="仿宋"/>
          <w:snapToGrid w:val="0"/>
          <w:kern w:val="0"/>
          <w:sz w:val="21"/>
          <w:szCs w:val="21"/>
          <w:highlight w:val="none"/>
        </w:rPr>
        <w:t>.</w:t>
      </w:r>
      <w:r>
        <w:rPr>
          <w:rFonts w:hint="eastAsia" w:ascii="仿宋" w:hAnsi="仿宋" w:eastAsia="仿宋"/>
          <w:snapToGrid w:val="0"/>
          <w:kern w:val="0"/>
          <w:sz w:val="21"/>
          <w:szCs w:val="21"/>
          <w:highlight w:val="none"/>
          <w:lang w:val="en-US" w:eastAsia="zh-CN"/>
        </w:rPr>
        <w:t xml:space="preserve">3 </w:t>
      </w:r>
      <w:r>
        <w:rPr>
          <w:rFonts w:hint="eastAsia" w:ascii="仿宋" w:hAnsi="仿宋" w:eastAsia="仿宋"/>
          <w:snapToGrid w:val="0"/>
          <w:kern w:val="0"/>
          <w:sz w:val="21"/>
          <w:szCs w:val="21"/>
          <w:highlight w:val="none"/>
        </w:rPr>
        <w:t>废标后，采购机构应当将废标理由通知所有供应商。</w:t>
      </w:r>
    </w:p>
    <w:p>
      <w:pPr>
        <w:adjustRightInd w:val="0"/>
        <w:snapToGrid w:val="0"/>
        <w:spacing w:before="120" w:beforeLines="50" w:after="120" w:afterLines="50"/>
        <w:rPr>
          <w:rFonts w:hint="eastAsia" w:ascii="仿宋" w:hAnsi="仿宋" w:eastAsia="仿宋" w:cs="Times New Roman"/>
          <w:b/>
          <w:snapToGrid w:val="0"/>
          <w:kern w:val="0"/>
          <w:sz w:val="24"/>
          <w:highlight w:val="none"/>
          <w:lang w:val="en-US" w:eastAsia="zh-CN"/>
        </w:rPr>
      </w:pPr>
      <w:r>
        <w:rPr>
          <w:rFonts w:hint="eastAsia" w:ascii="仿宋" w:hAnsi="仿宋" w:eastAsia="仿宋" w:cs="Times New Roman"/>
          <w:b/>
          <w:snapToGrid w:val="0"/>
          <w:kern w:val="0"/>
          <w:sz w:val="24"/>
          <w:highlight w:val="none"/>
          <w:lang w:val="en-US" w:eastAsia="zh-CN"/>
        </w:rPr>
        <w:t>2.电子交易活动的中止</w:t>
      </w:r>
    </w:p>
    <w:p>
      <w:pPr>
        <w:adjustRightInd w:val="0"/>
        <w:snapToGrid w:val="0"/>
        <w:spacing w:beforeLines="0" w:afterLines="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lang w:val="en-US" w:eastAsia="zh-CN"/>
        </w:rPr>
        <w:t>2</w:t>
      </w:r>
      <w:r>
        <w:rPr>
          <w:rFonts w:hint="eastAsia" w:ascii="仿宋" w:hAnsi="仿宋" w:eastAsia="仿宋"/>
          <w:snapToGrid w:val="0"/>
          <w:color w:val="auto"/>
          <w:kern w:val="0"/>
          <w:szCs w:val="21"/>
          <w:highlight w:val="none"/>
        </w:rPr>
        <w:t>.1 采购过程出现以下情形，导致电子交易平台无法正常运行，或者无法保证电子交易的公平、公正和安全时，采购代理机构可以中止电子交易活动：</w:t>
      </w:r>
    </w:p>
    <w:p>
      <w:pPr>
        <w:numPr>
          <w:ilvl w:val="0"/>
          <w:numId w:val="13"/>
        </w:numPr>
        <w:adjustRightInd w:val="0"/>
        <w:snapToGrid w:val="0"/>
        <w:spacing w:beforeLines="0" w:afterLines="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 xml:space="preserve">电子交易平台发生故障而无法登录访问的； </w:t>
      </w:r>
    </w:p>
    <w:p>
      <w:pPr>
        <w:numPr>
          <w:ilvl w:val="0"/>
          <w:numId w:val="13"/>
        </w:numPr>
        <w:adjustRightInd w:val="0"/>
        <w:snapToGrid w:val="0"/>
        <w:spacing w:beforeLines="0" w:afterLines="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电子交易平台应用或数据库出现错误，不能进行正常操作的；</w:t>
      </w:r>
    </w:p>
    <w:p>
      <w:pPr>
        <w:numPr>
          <w:ilvl w:val="0"/>
          <w:numId w:val="13"/>
        </w:numPr>
        <w:adjustRightInd w:val="0"/>
        <w:snapToGrid w:val="0"/>
        <w:spacing w:beforeLines="0" w:afterLines="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电子交易平台发现严重安全漏洞，有潜在泄密危险的；</w:t>
      </w:r>
    </w:p>
    <w:p>
      <w:pPr>
        <w:numPr>
          <w:ilvl w:val="0"/>
          <w:numId w:val="13"/>
        </w:numPr>
        <w:adjustRightInd w:val="0"/>
        <w:snapToGrid w:val="0"/>
        <w:spacing w:beforeLines="0" w:afterLines="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 xml:space="preserve">病毒发作导致不能进行正常操作的； </w:t>
      </w:r>
    </w:p>
    <w:p>
      <w:pPr>
        <w:numPr>
          <w:ilvl w:val="0"/>
          <w:numId w:val="13"/>
        </w:numPr>
        <w:adjustRightInd w:val="0"/>
        <w:snapToGrid w:val="0"/>
        <w:spacing w:beforeLines="0" w:afterLines="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其他无法保证电子交易的公平、公正和安全的情况。</w:t>
      </w:r>
    </w:p>
    <w:p>
      <w:pPr>
        <w:adjustRightInd w:val="0"/>
        <w:snapToGrid w:val="0"/>
        <w:spacing w:beforeLines="0" w:afterLines="0"/>
        <w:ind w:left="420" w:hanging="422" w:hangingChars="200"/>
        <w:rPr>
          <w:rFonts w:hint="eastAsia" w:ascii="仿宋" w:hAnsi="仿宋" w:eastAsia="仿宋"/>
          <w:b/>
          <w:bCs/>
          <w:snapToGrid w:val="0"/>
          <w:color w:val="auto"/>
          <w:kern w:val="0"/>
          <w:szCs w:val="21"/>
          <w:highlight w:val="none"/>
        </w:rPr>
      </w:pPr>
      <w:r>
        <w:rPr>
          <w:rFonts w:hint="eastAsia" w:ascii="仿宋" w:hAnsi="仿宋" w:eastAsia="仿宋"/>
          <w:b/>
          <w:bCs/>
          <w:snapToGrid w:val="0"/>
          <w:color w:val="auto"/>
          <w:kern w:val="0"/>
          <w:szCs w:val="21"/>
          <w:highlight w:val="none"/>
          <w:lang w:eastAsia="zh-CN"/>
        </w:rPr>
        <w:t>2</w:t>
      </w:r>
      <w:r>
        <w:rPr>
          <w:rFonts w:hint="eastAsia" w:ascii="仿宋" w:hAnsi="仿宋" w:eastAsia="仿宋"/>
          <w:b/>
          <w:bCs/>
          <w:snapToGrid w:val="0"/>
          <w:color w:val="auto"/>
          <w:kern w:val="0"/>
          <w:szCs w:val="21"/>
          <w:highlight w:val="none"/>
        </w:rPr>
        <w:t>.2 出现以上情形，不影响采购公平、公正性的，采购机构可以待上述情形消除后继续组织电子交易，也可以决定某些环节以纸质形式进行；影响或可能影响采购公平、公正性的，应当重新采购。</w:t>
      </w:r>
      <w:bookmarkEnd w:id="34"/>
    </w:p>
    <w:p>
      <w:pPr>
        <w:adjustRightInd w:val="0"/>
        <w:snapToGrid w:val="0"/>
        <w:spacing w:beforeLines="0" w:afterLines="0"/>
        <w:ind w:left="420" w:hanging="420" w:hangingChars="200"/>
        <w:rPr>
          <w:rFonts w:hint="eastAsia" w:ascii="仿宋" w:hAnsi="仿宋" w:eastAsia="仿宋"/>
          <w:snapToGrid w:val="0"/>
          <w:color w:val="auto"/>
          <w:kern w:val="0"/>
          <w:szCs w:val="21"/>
          <w:highlight w:val="none"/>
        </w:rPr>
      </w:pPr>
    </w:p>
    <w:bookmarkEnd w:id="32"/>
    <w:p>
      <w:pPr>
        <w:adjustRightInd w:val="0"/>
        <w:spacing w:line="360" w:lineRule="auto"/>
        <w:rPr>
          <w:rFonts w:hint="eastAsia"/>
          <w:color w:val="auto"/>
          <w:sz w:val="24"/>
          <w:highlight w:val="none"/>
        </w:rPr>
        <w:sectPr>
          <w:pgSz w:w="11907" w:h="16840"/>
          <w:pgMar w:top="1418" w:right="1361" w:bottom="1361" w:left="1361" w:header="936" w:footer="964" w:gutter="0"/>
          <w:cols w:space="720" w:num="1"/>
        </w:sectPr>
      </w:pPr>
    </w:p>
    <w:p>
      <w:pPr>
        <w:spacing w:before="120" w:beforeLines="50" w:after="120" w:afterLines="50"/>
        <w:jc w:val="center"/>
        <w:outlineLvl w:val="0"/>
        <w:rPr>
          <w:rFonts w:hint="eastAsia" w:ascii="仿宋" w:hAnsi="仿宋" w:eastAsia="仿宋"/>
          <w:b/>
          <w:color w:val="auto"/>
          <w:sz w:val="30"/>
          <w:szCs w:val="30"/>
          <w:highlight w:val="none"/>
        </w:rPr>
      </w:pPr>
      <w:bookmarkStart w:id="35" w:name="_Toc329265258"/>
      <w:bookmarkStart w:id="36" w:name="_Toc96999268"/>
      <w:bookmarkStart w:id="37" w:name="_Toc97000039"/>
      <w:r>
        <w:rPr>
          <w:rFonts w:ascii="仿宋" w:hAnsi="仿宋" w:eastAsia="仿宋"/>
          <w:b/>
          <w:color w:val="auto"/>
          <w:sz w:val="30"/>
          <w:szCs w:val="30"/>
          <w:highlight w:val="none"/>
        </w:rPr>
        <w:t>第</w:t>
      </w:r>
      <w:r>
        <w:rPr>
          <w:rFonts w:hint="eastAsia" w:ascii="仿宋" w:hAnsi="仿宋" w:eastAsia="仿宋"/>
          <w:b/>
          <w:color w:val="auto"/>
          <w:sz w:val="30"/>
          <w:szCs w:val="30"/>
          <w:highlight w:val="none"/>
        </w:rPr>
        <w:t>四部分</w:t>
      </w:r>
      <w:r>
        <w:rPr>
          <w:rFonts w:ascii="仿宋" w:hAnsi="仿宋" w:eastAsia="仿宋"/>
          <w:b/>
          <w:color w:val="auto"/>
          <w:sz w:val="30"/>
          <w:szCs w:val="30"/>
          <w:highlight w:val="none"/>
        </w:rPr>
        <w:t xml:space="preserve">  </w:t>
      </w:r>
      <w:bookmarkEnd w:id="35"/>
      <w:r>
        <w:rPr>
          <w:rFonts w:hint="eastAsia" w:ascii="仿宋" w:hAnsi="仿宋" w:eastAsia="仿宋"/>
          <w:b/>
          <w:color w:val="auto"/>
          <w:sz w:val="30"/>
          <w:szCs w:val="30"/>
          <w:highlight w:val="none"/>
        </w:rPr>
        <w:t>采购需求</w:t>
      </w:r>
      <w:bookmarkEnd w:id="36"/>
      <w:bookmarkEnd w:id="37"/>
    </w:p>
    <w:p>
      <w:pPr>
        <w:pStyle w:val="406"/>
        <w:adjustRightInd w:val="0"/>
        <w:snapToGrid w:val="0"/>
        <w:spacing w:before="50" w:line="240" w:lineRule="auto"/>
        <w:ind w:firstLine="0" w:firstLineChars="0"/>
        <w:rPr>
          <w:rFonts w:hint="eastAsia" w:ascii="仿宋" w:hAnsi="仿宋" w:eastAsia="仿宋"/>
          <w:b/>
          <w:color w:val="auto"/>
          <w:sz w:val="21"/>
          <w:szCs w:val="21"/>
          <w:highlight w:val="none"/>
          <w:lang w:eastAsia="zh-CN"/>
        </w:rPr>
      </w:pPr>
      <w:bookmarkStart w:id="38" w:name="_Toc355209006"/>
      <w:bookmarkStart w:id="39" w:name="_Toc40140544"/>
      <w:bookmarkStart w:id="40" w:name="_Toc458775783"/>
      <w:bookmarkStart w:id="41" w:name="_Toc394629572"/>
      <w:bookmarkStart w:id="42" w:name="_Toc394629570"/>
      <w:bookmarkStart w:id="43" w:name="_Toc458775784"/>
    </w:p>
    <w:bookmarkEnd w:id="38"/>
    <w:bookmarkEnd w:id="39"/>
    <w:bookmarkEnd w:id="40"/>
    <w:bookmarkEnd w:id="41"/>
    <w:bookmarkEnd w:id="42"/>
    <w:bookmarkEnd w:id="43"/>
    <w:p>
      <w:pPr>
        <w:pStyle w:val="39"/>
        <w:keepNext w:val="0"/>
        <w:keepLines w:val="0"/>
        <w:pageBreakBefore w:val="0"/>
        <w:kinsoku/>
        <w:wordWrap/>
        <w:overflowPunct/>
        <w:topLinePunct w:val="0"/>
        <w:autoSpaceDE/>
        <w:autoSpaceDN/>
        <w:bidi w:val="0"/>
        <w:adjustRightInd/>
        <w:snapToGrid w:val="0"/>
        <w:spacing w:line="240" w:lineRule="auto"/>
        <w:ind w:firstLine="478" w:firstLineChars="200"/>
        <w:jc w:val="both"/>
        <w:textAlignment w:val="auto"/>
        <w:rPr>
          <w:rFonts w:hint="eastAsia" w:ascii="仿宋" w:hAnsi="仿宋" w:eastAsia="仿宋" w:cs="仿宋"/>
          <w:b/>
          <w:bCs/>
          <w:spacing w:val="-1"/>
          <w:sz w:val="24"/>
          <w:lang w:val="en-US" w:eastAsia="zh-CN"/>
        </w:rPr>
      </w:pPr>
      <w:r>
        <w:rPr>
          <w:rFonts w:hint="eastAsia" w:ascii="仿宋" w:hAnsi="仿宋" w:eastAsia="仿宋" w:cs="仿宋"/>
          <w:b/>
          <w:bCs/>
          <w:spacing w:val="-1"/>
          <w:sz w:val="24"/>
          <w:lang w:val="en-US" w:eastAsia="zh-CN"/>
        </w:rPr>
        <w:t>一、项目概述</w:t>
      </w:r>
    </w:p>
    <w:p>
      <w:pPr>
        <w:pStyle w:val="30"/>
        <w:keepNext w:val="0"/>
        <w:keepLines w:val="0"/>
        <w:pageBreakBefore w:val="0"/>
        <w:widowControl/>
        <w:kinsoku/>
        <w:wordWrap/>
        <w:overflowPunct/>
        <w:topLinePunct w:val="0"/>
        <w:autoSpaceDE/>
        <w:autoSpaceDN/>
        <w:bidi w:val="0"/>
        <w:adjustRightInd/>
        <w:snapToGrid w:val="0"/>
        <w:spacing w:before="0" w:after="0" w:line="240" w:lineRule="auto"/>
        <w:ind w:firstLine="420" w:firstLineChars="200"/>
        <w:textAlignment w:val="auto"/>
        <w:rPr>
          <w:rFonts w:hint="eastAsia" w:ascii="仿宋" w:hAnsi="仿宋" w:eastAsia="仿宋" w:cs="Times New Roman"/>
          <w:snapToGrid w:val="0"/>
          <w:color w:val="auto"/>
          <w:kern w:val="0"/>
          <w:sz w:val="21"/>
          <w:szCs w:val="21"/>
          <w:highlight w:val="none"/>
          <w:lang w:val="en-US" w:eastAsia="zh-CN"/>
        </w:rPr>
      </w:pPr>
      <w:r>
        <w:rPr>
          <w:rFonts w:hint="eastAsia" w:ascii="仿宋" w:hAnsi="仿宋" w:eastAsia="仿宋" w:cs="Times New Roman"/>
          <w:snapToGrid w:val="0"/>
          <w:color w:val="auto"/>
          <w:kern w:val="0"/>
          <w:sz w:val="21"/>
          <w:szCs w:val="21"/>
        </w:rPr>
        <w:t>本项目按照《政府采购竞</w:t>
      </w:r>
      <w:r>
        <w:rPr>
          <w:rFonts w:hint="eastAsia" w:ascii="仿宋" w:hAnsi="仿宋" w:eastAsia="仿宋" w:cs="Times New Roman"/>
          <w:snapToGrid w:val="0"/>
          <w:color w:val="auto"/>
          <w:kern w:val="0"/>
          <w:sz w:val="21"/>
          <w:szCs w:val="21"/>
          <w:highlight w:val="none"/>
        </w:rPr>
        <w:t>争性磋商采购方式管理暂行办法》</w:t>
      </w:r>
      <w:r>
        <w:rPr>
          <w:rFonts w:hint="eastAsia" w:ascii="仿宋" w:hAnsi="仿宋" w:eastAsia="仿宋"/>
          <w:snapToGrid w:val="0"/>
          <w:color w:val="auto"/>
          <w:kern w:val="0"/>
          <w:sz w:val="21"/>
          <w:szCs w:val="21"/>
          <w:highlight w:val="none"/>
        </w:rPr>
        <w:t>(财库</w:t>
      </w:r>
      <w:r>
        <w:rPr>
          <w:rFonts w:ascii="仿宋" w:hAnsi="仿宋" w:eastAsia="仿宋"/>
          <w:snapToGrid w:val="0"/>
          <w:color w:val="auto"/>
          <w:kern w:val="0"/>
          <w:sz w:val="21"/>
          <w:szCs w:val="21"/>
          <w:highlight w:val="none"/>
        </w:rPr>
        <w:t>[20</w:t>
      </w:r>
      <w:r>
        <w:rPr>
          <w:rFonts w:hint="eastAsia" w:ascii="仿宋" w:hAnsi="仿宋" w:eastAsia="仿宋"/>
          <w:snapToGrid w:val="0"/>
          <w:color w:val="auto"/>
          <w:kern w:val="0"/>
          <w:sz w:val="21"/>
          <w:szCs w:val="21"/>
          <w:highlight w:val="none"/>
        </w:rPr>
        <w:t>14</w:t>
      </w:r>
      <w:r>
        <w:rPr>
          <w:rFonts w:ascii="仿宋" w:hAnsi="仿宋" w:eastAsia="仿宋"/>
          <w:snapToGrid w:val="0"/>
          <w:color w:val="auto"/>
          <w:kern w:val="0"/>
          <w:sz w:val="21"/>
          <w:szCs w:val="21"/>
          <w:highlight w:val="none"/>
        </w:rPr>
        <w:t>]</w:t>
      </w:r>
      <w:r>
        <w:rPr>
          <w:rFonts w:hint="eastAsia" w:ascii="仿宋" w:hAnsi="仿宋" w:eastAsia="仿宋"/>
          <w:snapToGrid w:val="0"/>
          <w:color w:val="auto"/>
          <w:kern w:val="0"/>
          <w:sz w:val="21"/>
          <w:szCs w:val="21"/>
          <w:highlight w:val="none"/>
        </w:rPr>
        <w:t>214</w:t>
      </w:r>
      <w:r>
        <w:rPr>
          <w:rFonts w:ascii="仿宋" w:hAnsi="仿宋" w:eastAsia="仿宋"/>
          <w:snapToGrid w:val="0"/>
          <w:color w:val="auto"/>
          <w:kern w:val="0"/>
          <w:sz w:val="21"/>
          <w:szCs w:val="21"/>
          <w:highlight w:val="none"/>
        </w:rPr>
        <w:t>号</w:t>
      </w:r>
      <w:r>
        <w:rPr>
          <w:rFonts w:hint="eastAsia" w:ascii="仿宋" w:hAnsi="仿宋" w:eastAsia="仿宋"/>
          <w:snapToGrid w:val="0"/>
          <w:color w:val="auto"/>
          <w:kern w:val="0"/>
          <w:sz w:val="21"/>
          <w:szCs w:val="21"/>
          <w:highlight w:val="none"/>
        </w:rPr>
        <w:t>)</w:t>
      </w:r>
      <w:r>
        <w:rPr>
          <w:rFonts w:hint="eastAsia" w:ascii="仿宋" w:hAnsi="仿宋" w:eastAsia="仿宋" w:cs="Times New Roman"/>
          <w:snapToGrid w:val="0"/>
          <w:color w:val="auto"/>
          <w:kern w:val="0"/>
          <w:sz w:val="21"/>
          <w:szCs w:val="21"/>
          <w:highlight w:val="none"/>
          <w:lang w:val="en-US" w:eastAsia="zh-CN"/>
        </w:rPr>
        <w:t>的</w:t>
      </w:r>
      <w:r>
        <w:rPr>
          <w:rFonts w:hint="eastAsia" w:ascii="仿宋" w:hAnsi="仿宋" w:eastAsia="仿宋" w:cs="Times New Roman"/>
          <w:snapToGrid w:val="0"/>
          <w:color w:val="auto"/>
          <w:kern w:val="0"/>
          <w:sz w:val="21"/>
          <w:szCs w:val="21"/>
          <w:highlight w:val="none"/>
        </w:rPr>
        <w:t>规定编制采购需求</w:t>
      </w:r>
      <w:r>
        <w:rPr>
          <w:rFonts w:hint="eastAsia" w:ascii="仿宋" w:hAnsi="仿宋" w:eastAsia="仿宋" w:cs="Times New Roman"/>
          <w:snapToGrid w:val="0"/>
          <w:color w:val="auto"/>
          <w:kern w:val="0"/>
          <w:sz w:val="21"/>
          <w:szCs w:val="21"/>
          <w:highlight w:val="none"/>
          <w:lang w:eastAsia="zh-CN"/>
        </w:rPr>
        <w:t>，</w:t>
      </w:r>
      <w:r>
        <w:rPr>
          <w:rFonts w:hint="eastAsia" w:ascii="仿宋" w:hAnsi="仿宋" w:eastAsia="仿宋" w:cs="Times New Roman"/>
          <w:snapToGrid w:val="0"/>
          <w:color w:val="auto"/>
          <w:kern w:val="0"/>
          <w:sz w:val="21"/>
          <w:szCs w:val="21"/>
          <w:highlight w:val="none"/>
        </w:rPr>
        <w:t>“※”系指磋商过程中可能实质性变动的内容</w:t>
      </w:r>
      <w:r>
        <w:rPr>
          <w:rFonts w:hint="eastAsia" w:ascii="仿宋" w:hAnsi="仿宋" w:eastAsia="仿宋" w:cs="Times New Roman"/>
          <w:snapToGrid w:val="0"/>
          <w:color w:val="auto"/>
          <w:kern w:val="0"/>
          <w:sz w:val="21"/>
          <w:szCs w:val="21"/>
          <w:highlight w:val="none"/>
          <w:lang w:eastAsia="zh-CN"/>
        </w:rPr>
        <w:t>。</w:t>
      </w:r>
      <w:r>
        <w:rPr>
          <w:rFonts w:hint="eastAsia" w:ascii="仿宋" w:hAnsi="仿宋" w:eastAsia="仿宋" w:cs="Times New Roman"/>
          <w:snapToGrid w:val="0"/>
          <w:color w:val="auto"/>
          <w:kern w:val="0"/>
          <w:sz w:val="21"/>
          <w:szCs w:val="21"/>
          <w:highlight w:val="none"/>
        </w:rPr>
        <w:t>根据《政府采购需求管理办法》的规定，属于实质性要求的已用符号“▲”标明，否则均属于非实质性要求</w:t>
      </w:r>
      <w:r>
        <w:rPr>
          <w:rFonts w:hint="eastAsia" w:ascii="仿宋" w:hAnsi="仿宋" w:eastAsia="仿宋" w:cs="Times New Roman"/>
          <w:snapToGrid w:val="0"/>
          <w:color w:val="auto"/>
          <w:kern w:val="0"/>
          <w:sz w:val="21"/>
          <w:szCs w:val="21"/>
          <w:highlight w:val="none"/>
          <w:lang w:eastAsia="zh-CN"/>
        </w:rPr>
        <w:t>。</w:t>
      </w:r>
    </w:p>
    <w:p>
      <w:pPr>
        <w:rPr>
          <w:rFonts w:hint="eastAsia"/>
          <w:highlight w:val="none"/>
          <w:lang w:eastAsia="zh-CN"/>
        </w:rPr>
      </w:pPr>
    </w:p>
    <w:p>
      <w:pPr>
        <w:pStyle w:val="39"/>
        <w:keepNext w:val="0"/>
        <w:keepLines w:val="0"/>
        <w:pageBreakBefore w:val="0"/>
        <w:kinsoku/>
        <w:wordWrap/>
        <w:overflowPunct/>
        <w:topLinePunct w:val="0"/>
        <w:autoSpaceDE/>
        <w:autoSpaceDN/>
        <w:bidi w:val="0"/>
        <w:adjustRightInd/>
        <w:snapToGrid w:val="0"/>
        <w:spacing w:line="240" w:lineRule="auto"/>
        <w:ind w:firstLine="478" w:firstLineChars="200"/>
        <w:jc w:val="both"/>
        <w:textAlignment w:val="auto"/>
        <w:rPr>
          <w:rFonts w:hint="eastAsia" w:ascii="仿宋" w:hAnsi="仿宋" w:eastAsia="仿宋" w:cs="仿宋"/>
          <w:b/>
          <w:bCs/>
          <w:spacing w:val="-1"/>
          <w:sz w:val="24"/>
          <w:highlight w:val="none"/>
          <w:lang w:val="en-US" w:eastAsia="zh-CN"/>
        </w:rPr>
      </w:pPr>
      <w:r>
        <w:rPr>
          <w:rFonts w:hint="eastAsia" w:ascii="仿宋" w:hAnsi="仿宋" w:eastAsia="仿宋" w:cs="仿宋"/>
          <w:b/>
          <w:bCs/>
          <w:spacing w:val="-1"/>
          <w:sz w:val="24"/>
          <w:highlight w:val="none"/>
          <w:lang w:val="en-US" w:eastAsia="zh-CN"/>
        </w:rPr>
        <w:t>二、基本要求</w:t>
      </w:r>
    </w:p>
    <w:p>
      <w:pPr>
        <w:keepNext w:val="0"/>
        <w:keepLines w:val="0"/>
        <w:pageBreakBefore w:val="0"/>
        <w:widowControl w:val="0"/>
        <w:kinsoku/>
        <w:wordWrap/>
        <w:overflowPunct/>
        <w:topLinePunct w:val="0"/>
        <w:autoSpaceDE/>
        <w:autoSpaceDN/>
        <w:bidi w:val="0"/>
        <w:adjustRightInd/>
        <w:snapToGrid w:val="0"/>
        <w:spacing w:line="240" w:lineRule="auto"/>
        <w:ind w:firstLine="422" w:firstLineChars="200"/>
        <w:jc w:val="left"/>
        <w:textAlignment w:val="auto"/>
        <w:rPr>
          <w:rFonts w:hint="eastAsia" w:ascii="仿宋" w:hAnsi="仿宋" w:eastAsia="仿宋" w:cs="仿宋"/>
          <w:b/>
          <w:color w:val="auto"/>
          <w:spacing w:val="0"/>
          <w:sz w:val="21"/>
          <w:szCs w:val="21"/>
          <w:highlight w:val="none"/>
          <w:lang w:val="en-US" w:eastAsia="zh-CN"/>
        </w:rPr>
      </w:pPr>
      <w:r>
        <w:rPr>
          <w:rFonts w:hint="eastAsia" w:ascii="仿宋" w:hAnsi="仿宋" w:eastAsia="仿宋" w:cs="仿宋"/>
          <w:b/>
          <w:color w:val="auto"/>
          <w:spacing w:val="0"/>
          <w:sz w:val="21"/>
          <w:szCs w:val="21"/>
          <w:highlight w:val="none"/>
          <w:lang w:val="en-US" w:eastAsia="zh-CN"/>
        </w:rPr>
        <w:t>1.项目内容：</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仿宋" w:hAnsi="仿宋" w:eastAsia="仿宋" w:cs="仿宋"/>
          <w:b w:val="0"/>
          <w:bCs/>
          <w:color w:val="auto"/>
          <w:spacing w:val="0"/>
          <w:sz w:val="21"/>
          <w:szCs w:val="21"/>
          <w:highlight w:val="none"/>
          <w:lang w:val="en-US" w:eastAsia="zh-CN"/>
        </w:rPr>
      </w:pPr>
      <w:r>
        <w:rPr>
          <w:rFonts w:hint="eastAsia" w:ascii="仿宋" w:hAnsi="仿宋" w:eastAsia="仿宋" w:cs="仿宋"/>
          <w:b w:val="0"/>
          <w:bCs/>
          <w:color w:val="auto"/>
          <w:spacing w:val="0"/>
          <w:sz w:val="21"/>
          <w:szCs w:val="21"/>
          <w:highlight w:val="none"/>
          <w:lang w:val="en-US" w:eastAsia="zh-CN"/>
        </w:rPr>
        <w:t>1.1 采购内容：</w:t>
      </w:r>
      <w:r>
        <w:rPr>
          <w:rFonts w:hint="eastAsia" w:ascii="仿宋" w:hAnsi="仿宋" w:eastAsia="仿宋"/>
          <w:color w:val="auto"/>
          <w:sz w:val="21"/>
          <w:szCs w:val="21"/>
          <w:highlight w:val="none"/>
          <w:u w:val="single"/>
          <w:lang w:eastAsia="zh-CN"/>
        </w:rPr>
        <w:t>手麻信息系统扩建</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仿宋" w:hAnsi="仿宋" w:eastAsia="仿宋" w:cs="仿宋"/>
          <w:b w:val="0"/>
          <w:bCs/>
          <w:color w:val="auto"/>
          <w:spacing w:val="0"/>
          <w:sz w:val="21"/>
          <w:szCs w:val="21"/>
          <w:highlight w:val="none"/>
          <w:lang w:val="en-US" w:eastAsia="zh-CN"/>
        </w:rPr>
      </w:pPr>
      <w:r>
        <w:rPr>
          <w:rFonts w:hint="eastAsia" w:ascii="仿宋" w:hAnsi="仿宋" w:eastAsia="仿宋" w:cs="仿宋"/>
          <w:b w:val="0"/>
          <w:bCs/>
          <w:color w:val="auto"/>
          <w:spacing w:val="0"/>
          <w:sz w:val="21"/>
          <w:szCs w:val="21"/>
          <w:highlight w:val="none"/>
          <w:lang w:val="en-US" w:eastAsia="zh-CN"/>
        </w:rPr>
        <w:t>1.2 采购预算(元)：</w:t>
      </w:r>
      <w:r>
        <w:rPr>
          <w:rFonts w:hint="eastAsia" w:ascii="仿宋" w:hAnsi="仿宋" w:eastAsia="仿宋" w:cs="仿宋"/>
          <w:b w:val="0"/>
          <w:bCs/>
          <w:color w:val="auto"/>
          <w:spacing w:val="0"/>
          <w:sz w:val="21"/>
          <w:szCs w:val="21"/>
          <w:highlight w:val="none"/>
          <w:u w:val="single"/>
          <w:lang w:val="en-US" w:eastAsia="zh-CN"/>
        </w:rPr>
        <w:t>750000</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仿宋" w:hAnsi="仿宋" w:eastAsia="仿宋" w:cs="仿宋"/>
          <w:b w:val="0"/>
          <w:bCs/>
          <w:color w:val="auto"/>
          <w:spacing w:val="0"/>
          <w:sz w:val="21"/>
          <w:szCs w:val="21"/>
          <w:highlight w:val="none"/>
          <w:u w:val="single"/>
          <w:lang w:val="en-US" w:eastAsia="zh-CN"/>
        </w:rPr>
      </w:pPr>
      <w:r>
        <w:rPr>
          <w:rFonts w:hint="eastAsia" w:ascii="仿宋" w:hAnsi="仿宋" w:eastAsia="仿宋" w:cs="仿宋"/>
          <w:b w:val="0"/>
          <w:bCs/>
          <w:color w:val="auto"/>
          <w:spacing w:val="0"/>
          <w:sz w:val="21"/>
          <w:szCs w:val="21"/>
          <w:highlight w:val="none"/>
          <w:lang w:val="en-US" w:eastAsia="zh-CN"/>
        </w:rPr>
        <w:t>1.3 最高限价(元)：</w:t>
      </w:r>
      <w:r>
        <w:rPr>
          <w:rFonts w:hint="eastAsia" w:ascii="仿宋" w:hAnsi="仿宋" w:eastAsia="仿宋" w:cs="仿宋"/>
          <w:b w:val="0"/>
          <w:bCs/>
          <w:color w:val="auto"/>
          <w:spacing w:val="0"/>
          <w:sz w:val="21"/>
          <w:szCs w:val="21"/>
          <w:highlight w:val="none"/>
          <w:u w:val="single"/>
          <w:lang w:val="en-US" w:eastAsia="zh-CN"/>
        </w:rPr>
        <w:t>738750</w:t>
      </w:r>
    </w:p>
    <w:p>
      <w:pPr>
        <w:keepNext w:val="0"/>
        <w:keepLines w:val="0"/>
        <w:pageBreakBefore w:val="0"/>
        <w:widowControl w:val="0"/>
        <w:kinsoku/>
        <w:wordWrap/>
        <w:overflowPunct/>
        <w:topLinePunct w:val="0"/>
        <w:autoSpaceDE/>
        <w:autoSpaceDN/>
        <w:bidi w:val="0"/>
        <w:adjustRightInd/>
        <w:snapToGrid w:val="0"/>
        <w:spacing w:line="240" w:lineRule="auto"/>
        <w:ind w:firstLine="422" w:firstLineChars="200"/>
        <w:jc w:val="left"/>
        <w:textAlignment w:val="auto"/>
        <w:rPr>
          <w:rFonts w:hint="eastAsia" w:ascii="仿宋" w:hAnsi="仿宋" w:eastAsia="仿宋" w:cs="仿宋"/>
          <w:b/>
          <w:color w:val="auto"/>
          <w:spacing w:val="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422" w:firstLineChars="200"/>
        <w:jc w:val="left"/>
        <w:textAlignment w:val="auto"/>
        <w:rPr>
          <w:rFonts w:hint="eastAsia" w:ascii="仿宋" w:hAnsi="仿宋" w:eastAsia="仿宋" w:cs="仿宋"/>
          <w:b/>
          <w:color w:val="auto"/>
          <w:spacing w:val="0"/>
          <w:sz w:val="21"/>
          <w:szCs w:val="21"/>
          <w:highlight w:val="none"/>
        </w:rPr>
      </w:pPr>
      <w:r>
        <w:rPr>
          <w:rFonts w:hint="eastAsia" w:ascii="仿宋" w:hAnsi="仿宋" w:eastAsia="仿宋" w:cs="仿宋"/>
          <w:b/>
          <w:color w:val="auto"/>
          <w:spacing w:val="0"/>
          <w:sz w:val="21"/>
          <w:szCs w:val="21"/>
          <w:highlight w:val="none"/>
          <w:lang w:val="en-US" w:eastAsia="zh-CN"/>
        </w:rPr>
        <w:t>2.项目期限</w:t>
      </w:r>
      <w:r>
        <w:rPr>
          <w:rFonts w:hint="eastAsia" w:ascii="仿宋" w:hAnsi="仿宋" w:eastAsia="仿宋" w:cs="仿宋"/>
          <w:b/>
          <w:color w:val="auto"/>
          <w:spacing w:val="0"/>
          <w:sz w:val="21"/>
          <w:szCs w:val="21"/>
          <w:highlight w:val="none"/>
          <w:lang w:eastAsia="zh-CN"/>
        </w:rPr>
        <w:t>、</w:t>
      </w:r>
      <w:r>
        <w:rPr>
          <w:rFonts w:hint="eastAsia" w:ascii="仿宋" w:hAnsi="仿宋" w:eastAsia="仿宋" w:cs="仿宋"/>
          <w:b/>
          <w:color w:val="auto"/>
          <w:spacing w:val="0"/>
          <w:sz w:val="21"/>
          <w:szCs w:val="21"/>
          <w:highlight w:val="none"/>
        </w:rPr>
        <w:t>地点：</w:t>
      </w:r>
      <w:bookmarkStart w:id="206" w:name="_GoBack"/>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仿宋" w:hAnsi="仿宋" w:eastAsia="仿宋" w:cs="仿宋"/>
          <w:b w:val="0"/>
          <w:bCs/>
          <w:color w:val="auto"/>
          <w:spacing w:val="0"/>
          <w:sz w:val="21"/>
          <w:szCs w:val="21"/>
          <w:highlight w:val="none"/>
          <w:lang w:val="en-US" w:eastAsia="zh-CN"/>
        </w:rPr>
      </w:pPr>
      <w:r>
        <w:rPr>
          <w:rFonts w:hint="eastAsia" w:ascii="仿宋" w:hAnsi="仿宋" w:eastAsia="仿宋" w:cs="仿宋"/>
          <w:b w:val="0"/>
          <w:bCs/>
          <w:color w:val="auto"/>
          <w:spacing w:val="0"/>
          <w:sz w:val="21"/>
          <w:szCs w:val="21"/>
          <w:highlight w:val="none"/>
          <w:lang w:val="en-US" w:eastAsia="zh-CN"/>
        </w:rPr>
        <w:t>2.1 交付(实施)期限：</w:t>
      </w:r>
      <w:r>
        <w:rPr>
          <w:rFonts w:hint="eastAsia" w:ascii="仿宋" w:hAnsi="仿宋" w:eastAsia="仿宋" w:cs="仿宋"/>
          <w:b w:val="0"/>
          <w:bCs/>
          <w:color w:val="auto"/>
          <w:spacing w:val="0"/>
          <w:sz w:val="21"/>
          <w:szCs w:val="21"/>
          <w:highlight w:val="none"/>
          <w:u w:val="single"/>
          <w:lang w:val="en-US" w:eastAsia="zh-CN"/>
        </w:rPr>
        <w:t>合同签订后12个月内完成系统集成、调试、上线初验，至少试运行一个月并通过验收</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仿宋" w:hAnsi="仿宋" w:eastAsia="仿宋" w:cs="仿宋"/>
          <w:b w:val="0"/>
          <w:bCs/>
          <w:color w:val="auto"/>
          <w:spacing w:val="0"/>
          <w:sz w:val="21"/>
          <w:szCs w:val="21"/>
          <w:highlight w:val="none"/>
          <w:lang w:val="en-US" w:eastAsia="zh-CN"/>
        </w:rPr>
      </w:pPr>
      <w:r>
        <w:rPr>
          <w:rFonts w:hint="eastAsia" w:ascii="仿宋" w:hAnsi="仿宋" w:eastAsia="仿宋" w:cs="仿宋"/>
          <w:b w:val="0"/>
          <w:bCs/>
          <w:color w:val="auto"/>
          <w:spacing w:val="0"/>
          <w:sz w:val="21"/>
          <w:szCs w:val="21"/>
          <w:highlight w:val="none"/>
          <w:lang w:val="en-US" w:eastAsia="zh-CN"/>
        </w:rPr>
        <w:t>2.2 交付(实施)地点：</w:t>
      </w:r>
      <w:r>
        <w:rPr>
          <w:rFonts w:hint="eastAsia" w:ascii="仿宋" w:hAnsi="仿宋" w:eastAsia="仿宋" w:cs="仿宋"/>
          <w:b w:val="0"/>
          <w:bCs/>
          <w:color w:val="auto"/>
          <w:spacing w:val="0"/>
          <w:sz w:val="21"/>
          <w:szCs w:val="21"/>
          <w:highlight w:val="none"/>
          <w:u w:val="single"/>
          <w:lang w:val="en-US" w:eastAsia="zh-CN"/>
        </w:rPr>
        <w:t>杭州市临安区中医院指定地点</w:t>
      </w:r>
    </w:p>
    <w:p>
      <w:pPr>
        <w:keepNext w:val="0"/>
        <w:keepLines w:val="0"/>
        <w:pageBreakBefore w:val="0"/>
        <w:widowControl w:val="0"/>
        <w:kinsoku/>
        <w:wordWrap/>
        <w:overflowPunct/>
        <w:topLinePunct w:val="0"/>
        <w:autoSpaceDE/>
        <w:autoSpaceDN/>
        <w:bidi w:val="0"/>
        <w:adjustRightInd/>
        <w:snapToGrid w:val="0"/>
        <w:spacing w:line="240" w:lineRule="auto"/>
        <w:ind w:firstLine="422" w:firstLineChars="200"/>
        <w:jc w:val="left"/>
        <w:textAlignment w:val="auto"/>
        <w:rPr>
          <w:rFonts w:hint="eastAsia" w:ascii="仿宋" w:hAnsi="仿宋" w:eastAsia="仿宋" w:cs="仿宋"/>
          <w:b/>
          <w:color w:val="auto"/>
          <w:spacing w:val="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422" w:firstLineChars="200"/>
        <w:jc w:val="left"/>
        <w:textAlignment w:val="auto"/>
        <w:rPr>
          <w:rFonts w:hint="eastAsia" w:ascii="仿宋" w:hAnsi="仿宋" w:eastAsia="仿宋" w:cs="仿宋"/>
          <w:b/>
          <w:color w:val="auto"/>
          <w:spacing w:val="0"/>
          <w:sz w:val="21"/>
          <w:szCs w:val="21"/>
          <w:highlight w:val="none"/>
          <w:lang w:val="en-US" w:eastAsia="zh-CN"/>
        </w:rPr>
      </w:pPr>
      <w:r>
        <w:rPr>
          <w:rFonts w:hint="eastAsia" w:ascii="仿宋" w:hAnsi="仿宋" w:eastAsia="仿宋" w:cs="仿宋"/>
          <w:b/>
          <w:color w:val="auto"/>
          <w:spacing w:val="0"/>
          <w:sz w:val="21"/>
          <w:szCs w:val="21"/>
          <w:highlight w:val="none"/>
          <w:lang w:val="en-US" w:eastAsia="zh-CN"/>
        </w:rPr>
        <w:t>3.投标报价：</w:t>
      </w:r>
    </w:p>
    <w:p>
      <w:pPr>
        <w:pStyle w:val="272"/>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211" w:firstLineChars="100"/>
        <w:jc w:val="left"/>
        <w:textAlignment w:val="auto"/>
        <w:rPr>
          <w:rFonts w:hint="eastAsia" w:ascii="仿宋" w:hAnsi="仿宋" w:eastAsia="仿宋" w:cs="仿宋"/>
          <w:b w:val="0"/>
          <w:bCs/>
          <w:color w:val="FF0000"/>
          <w:spacing w:val="0"/>
          <w:sz w:val="21"/>
          <w:szCs w:val="21"/>
          <w:highlight w:val="none"/>
          <w:lang w:val="zh-CN" w:eastAsia="zh-CN"/>
        </w:rPr>
      </w:pPr>
      <w:r>
        <w:rPr>
          <w:rFonts w:hint="eastAsia" w:ascii="仿宋" w:hAnsi="仿宋" w:eastAsia="仿宋" w:cs="仿宋"/>
          <w:b/>
          <w:color w:val="auto"/>
          <w:spacing w:val="0"/>
          <w:sz w:val="21"/>
          <w:szCs w:val="21"/>
          <w:highlight w:val="none"/>
        </w:rPr>
        <w:t>▲</w:t>
      </w:r>
      <w:r>
        <w:rPr>
          <w:rFonts w:hint="eastAsia" w:ascii="仿宋" w:hAnsi="仿宋" w:eastAsia="仿宋" w:cs="仿宋"/>
          <w:b/>
          <w:bCs w:val="0"/>
          <w:color w:val="auto"/>
          <w:spacing w:val="0"/>
          <w:sz w:val="21"/>
          <w:szCs w:val="21"/>
          <w:highlight w:val="none"/>
          <w:lang w:val="en-US" w:eastAsia="zh-CN"/>
        </w:rPr>
        <w:t>3.1 报价方式：</w:t>
      </w:r>
      <w:r>
        <w:rPr>
          <w:rFonts w:hint="eastAsia" w:ascii="仿宋" w:hAnsi="仿宋" w:eastAsia="仿宋" w:cs="仿宋"/>
          <w:b/>
          <w:bCs w:val="0"/>
          <w:color w:val="auto"/>
          <w:spacing w:val="0"/>
          <w:sz w:val="21"/>
          <w:szCs w:val="21"/>
          <w:highlight w:val="none"/>
          <w:u w:val="single"/>
          <w:lang w:val="en-US" w:eastAsia="zh-CN"/>
        </w:rPr>
        <w:t>固定总价（人民币）。</w:t>
      </w:r>
    </w:p>
    <w:p>
      <w:pPr>
        <w:keepNext w:val="0"/>
        <w:keepLines w:val="0"/>
        <w:pageBreakBefore w:val="0"/>
        <w:widowControl w:val="0"/>
        <w:kinsoku/>
        <w:wordWrap/>
        <w:overflowPunct/>
        <w:topLinePunct w:val="0"/>
        <w:autoSpaceDE/>
        <w:autoSpaceDN/>
        <w:bidi w:val="0"/>
        <w:adjustRightInd/>
        <w:snapToGrid w:val="0"/>
        <w:spacing w:line="240" w:lineRule="auto"/>
        <w:ind w:firstLine="211" w:firstLineChars="100"/>
        <w:jc w:val="left"/>
        <w:textAlignment w:val="auto"/>
        <w:rPr>
          <w:rFonts w:hint="eastAsia" w:ascii="仿宋" w:hAnsi="仿宋" w:eastAsia="仿宋" w:cs="仿宋"/>
          <w:b w:val="0"/>
          <w:bCs/>
          <w:color w:val="auto"/>
          <w:spacing w:val="0"/>
          <w:sz w:val="21"/>
          <w:szCs w:val="21"/>
          <w:highlight w:val="none"/>
          <w:lang w:val="en-US" w:eastAsia="zh-CN"/>
        </w:rPr>
      </w:pPr>
      <w:r>
        <w:rPr>
          <w:rFonts w:hint="eastAsia" w:ascii="仿宋" w:hAnsi="仿宋" w:eastAsia="仿宋" w:cs="仿宋"/>
          <w:b/>
          <w:color w:val="auto"/>
          <w:spacing w:val="0"/>
          <w:sz w:val="21"/>
          <w:szCs w:val="21"/>
          <w:highlight w:val="none"/>
        </w:rPr>
        <w:t>▲</w:t>
      </w:r>
      <w:r>
        <w:rPr>
          <w:rFonts w:hint="eastAsia" w:ascii="仿宋" w:hAnsi="仿宋" w:eastAsia="仿宋" w:cs="仿宋"/>
          <w:b/>
          <w:color w:val="auto"/>
          <w:spacing w:val="0"/>
          <w:sz w:val="21"/>
          <w:szCs w:val="21"/>
          <w:highlight w:val="none"/>
          <w:lang w:val="en-US" w:eastAsia="zh-CN"/>
        </w:rPr>
        <w:t xml:space="preserve">3.2 </w:t>
      </w:r>
      <w:r>
        <w:rPr>
          <w:rFonts w:hint="eastAsia" w:ascii="仿宋" w:hAnsi="仿宋" w:eastAsia="仿宋" w:cs="仿宋"/>
          <w:b w:val="0"/>
          <w:bCs/>
          <w:color w:val="auto"/>
          <w:spacing w:val="0"/>
          <w:sz w:val="21"/>
          <w:szCs w:val="21"/>
          <w:highlight w:val="none"/>
          <w:lang w:val="en-US" w:eastAsia="zh-CN"/>
        </w:rPr>
        <w:t>本项目报价方式为报总价，提供分项价格。采购需求清单中未提到，但在实际建设过程中需要配置的内容均计入投标报价中，供应商应认真计算可能发生的各相关费用并计入投标报价内，不得籍此要求增加任何费用。</w:t>
      </w:r>
    </w:p>
    <w:p>
      <w:pPr>
        <w:keepNext w:val="0"/>
        <w:keepLines w:val="0"/>
        <w:pageBreakBefore w:val="0"/>
        <w:widowControl w:val="0"/>
        <w:kinsoku/>
        <w:wordWrap/>
        <w:overflowPunct/>
        <w:topLinePunct w:val="0"/>
        <w:autoSpaceDE/>
        <w:autoSpaceDN/>
        <w:bidi w:val="0"/>
        <w:adjustRightInd/>
        <w:snapToGrid w:val="0"/>
        <w:spacing w:line="240" w:lineRule="auto"/>
        <w:ind w:firstLine="210" w:firstLineChars="100"/>
        <w:jc w:val="left"/>
        <w:textAlignment w:val="auto"/>
        <w:rPr>
          <w:rFonts w:hint="eastAsia" w:ascii="仿宋" w:hAnsi="仿宋" w:eastAsia="仿宋" w:cs="仿宋"/>
          <w:b w:val="0"/>
          <w:bCs/>
          <w:color w:val="auto"/>
          <w:spacing w:val="0"/>
          <w:sz w:val="21"/>
          <w:szCs w:val="21"/>
          <w:highlight w:val="none"/>
          <w:lang w:val="en-US" w:eastAsia="zh-CN"/>
        </w:rPr>
      </w:pPr>
      <w:r>
        <w:rPr>
          <w:rFonts w:hint="eastAsia" w:ascii="仿宋" w:hAnsi="仿宋" w:eastAsia="仿宋" w:cs="仿宋"/>
          <w:b w:val="0"/>
          <w:bCs/>
          <w:color w:val="auto"/>
          <w:spacing w:val="0"/>
          <w:sz w:val="21"/>
          <w:szCs w:val="21"/>
          <w:highlight w:val="none"/>
          <w:lang w:val="en-US" w:eastAsia="zh-CN"/>
        </w:rPr>
        <w:t>合同价款包括包含项目达到预期使用效果，乙方所应承担的一切费用，如项目后续信创改造、第三方检测、代码审计、验收费用（包含聘请专家费用）、税金、建设周期内因业务政策调整导致的需求变化、接口费（含被对接系统的接口改造）等因本项目而产生的一切费用。</w:t>
      </w:r>
    </w:p>
    <w:p>
      <w:pPr>
        <w:keepNext w:val="0"/>
        <w:keepLines w:val="0"/>
        <w:pageBreakBefore w:val="0"/>
        <w:widowControl w:val="0"/>
        <w:kinsoku/>
        <w:wordWrap/>
        <w:overflowPunct/>
        <w:topLinePunct w:val="0"/>
        <w:autoSpaceDE/>
        <w:autoSpaceDN/>
        <w:bidi w:val="0"/>
        <w:adjustRightInd/>
        <w:snapToGrid w:val="0"/>
        <w:spacing w:line="240" w:lineRule="auto"/>
        <w:ind w:firstLine="211" w:firstLineChars="100"/>
        <w:jc w:val="left"/>
        <w:textAlignment w:val="auto"/>
        <w:rPr>
          <w:rFonts w:hint="eastAsia" w:ascii="仿宋" w:hAnsi="仿宋" w:eastAsia="仿宋" w:cs="仿宋"/>
          <w:b w:val="0"/>
          <w:bCs/>
          <w:color w:val="auto"/>
          <w:spacing w:val="0"/>
          <w:sz w:val="21"/>
          <w:szCs w:val="21"/>
          <w:highlight w:val="none"/>
          <w:lang w:val="en-US" w:eastAsia="zh-CN"/>
        </w:rPr>
      </w:pPr>
      <w:r>
        <w:rPr>
          <w:rFonts w:hint="eastAsia" w:ascii="仿宋" w:hAnsi="仿宋" w:eastAsia="仿宋" w:cs="仿宋"/>
          <w:b/>
          <w:color w:val="auto"/>
          <w:spacing w:val="0"/>
          <w:sz w:val="21"/>
          <w:szCs w:val="21"/>
          <w:highlight w:val="none"/>
        </w:rPr>
        <w:t>▲</w:t>
      </w:r>
      <w:r>
        <w:rPr>
          <w:rFonts w:hint="eastAsia" w:ascii="仿宋" w:hAnsi="仿宋" w:eastAsia="仿宋" w:cs="仿宋"/>
          <w:b/>
          <w:color w:val="auto"/>
          <w:spacing w:val="0"/>
          <w:sz w:val="21"/>
          <w:szCs w:val="21"/>
          <w:highlight w:val="none"/>
          <w:lang w:val="en-US" w:eastAsia="zh-CN"/>
        </w:rPr>
        <w:t xml:space="preserve">3.3 </w:t>
      </w:r>
      <w:r>
        <w:rPr>
          <w:rFonts w:hint="eastAsia" w:ascii="仿宋" w:hAnsi="仿宋" w:eastAsia="仿宋" w:cs="仿宋"/>
          <w:b w:val="0"/>
          <w:bCs/>
          <w:color w:val="auto"/>
          <w:spacing w:val="0"/>
          <w:sz w:val="21"/>
          <w:szCs w:val="21"/>
          <w:highlight w:val="none"/>
          <w:lang w:val="en-US" w:eastAsia="zh-CN"/>
        </w:rPr>
        <w:t>投标人应当提供完整的投标标的清单，核实报价完整性；报价不得缺漏招标文件要求的内容，否则，缺漏项视为已包含在报价中；未列明报价明细的，则视为已包含在报价中。</w:t>
      </w:r>
    </w:p>
    <w:p>
      <w:pPr>
        <w:keepNext w:val="0"/>
        <w:keepLines w:val="0"/>
        <w:pageBreakBefore w:val="0"/>
        <w:widowControl w:val="0"/>
        <w:kinsoku/>
        <w:wordWrap/>
        <w:overflowPunct/>
        <w:topLinePunct w:val="0"/>
        <w:autoSpaceDE/>
        <w:autoSpaceDN/>
        <w:bidi w:val="0"/>
        <w:adjustRightInd/>
        <w:snapToGrid w:val="0"/>
        <w:spacing w:line="240" w:lineRule="auto"/>
        <w:ind w:firstLine="422" w:firstLineChars="200"/>
        <w:jc w:val="left"/>
        <w:textAlignment w:val="auto"/>
        <w:rPr>
          <w:rFonts w:hint="eastAsia" w:ascii="仿宋" w:hAnsi="仿宋" w:eastAsia="仿宋" w:cs="仿宋"/>
          <w:b/>
          <w:color w:val="auto"/>
          <w:spacing w:val="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422" w:firstLineChars="200"/>
        <w:jc w:val="left"/>
        <w:textAlignment w:val="auto"/>
        <w:rPr>
          <w:rFonts w:hint="eastAsia" w:ascii="仿宋" w:hAnsi="仿宋" w:eastAsia="仿宋" w:cs="仿宋"/>
          <w:b/>
          <w:color w:val="auto"/>
          <w:spacing w:val="0"/>
          <w:sz w:val="21"/>
          <w:szCs w:val="21"/>
          <w:highlight w:val="none"/>
        </w:rPr>
      </w:pPr>
      <w:r>
        <w:rPr>
          <w:rFonts w:hint="eastAsia" w:ascii="仿宋" w:hAnsi="仿宋" w:eastAsia="仿宋" w:cs="仿宋"/>
          <w:b/>
          <w:color w:val="auto"/>
          <w:spacing w:val="0"/>
          <w:sz w:val="21"/>
          <w:szCs w:val="21"/>
          <w:highlight w:val="none"/>
          <w:lang w:val="en-US" w:eastAsia="zh-CN"/>
        </w:rPr>
        <w:t>4.预付款、结算方式</w:t>
      </w:r>
      <w:r>
        <w:rPr>
          <w:rFonts w:hint="eastAsia" w:ascii="仿宋" w:hAnsi="仿宋" w:eastAsia="仿宋" w:cs="仿宋"/>
          <w:b/>
          <w:color w:val="auto"/>
          <w:spacing w:val="0"/>
          <w:sz w:val="21"/>
          <w:szCs w:val="21"/>
          <w:highlight w:val="none"/>
        </w:rPr>
        <w:t>：</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仿宋" w:hAnsi="仿宋" w:eastAsia="仿宋" w:cs="仿宋"/>
          <w:b w:val="0"/>
          <w:bCs w:val="0"/>
          <w:color w:val="auto"/>
          <w:sz w:val="21"/>
          <w:szCs w:val="21"/>
          <w:highlight w:val="none"/>
          <w:u w:val="single"/>
          <w:lang w:val="en-US" w:eastAsia="zh-CN"/>
        </w:rPr>
      </w:pPr>
      <w:r>
        <w:rPr>
          <w:rFonts w:hint="eastAsia" w:ascii="仿宋" w:hAnsi="仿宋" w:eastAsia="仿宋" w:cs="仿宋"/>
          <w:b w:val="0"/>
          <w:bCs w:val="0"/>
          <w:color w:val="auto"/>
          <w:sz w:val="21"/>
          <w:szCs w:val="21"/>
          <w:highlight w:val="none"/>
          <w:u w:val="single"/>
          <w:lang w:val="en-US" w:eastAsia="zh-CN"/>
        </w:rPr>
        <w:t>4.1 第一期付款：合同签订后30个工作日内支付合同总额30%货款。</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仿宋" w:hAnsi="仿宋" w:eastAsia="仿宋" w:cs="仿宋"/>
          <w:b w:val="0"/>
          <w:bCs w:val="0"/>
          <w:color w:val="auto"/>
          <w:sz w:val="21"/>
          <w:szCs w:val="21"/>
          <w:highlight w:val="none"/>
          <w:u w:val="single"/>
          <w:lang w:val="en-US" w:eastAsia="zh-CN"/>
        </w:rPr>
      </w:pPr>
      <w:r>
        <w:rPr>
          <w:rFonts w:hint="eastAsia" w:ascii="仿宋" w:hAnsi="仿宋" w:eastAsia="仿宋" w:cs="仿宋"/>
          <w:b w:val="0"/>
          <w:bCs w:val="0"/>
          <w:color w:val="auto"/>
          <w:sz w:val="21"/>
          <w:szCs w:val="21"/>
          <w:highlight w:val="none"/>
          <w:u w:val="single"/>
          <w:lang w:val="en-US" w:eastAsia="zh-CN"/>
        </w:rPr>
        <w:t>第二期付款：系统搭建完成，经联调测试，符合初步验收要求，并在出具初步验收报告后30个工作日内，中标人可凭验收报告向采购人办理合同总额30%的货款结算手续。</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仿宋" w:hAnsi="仿宋" w:eastAsia="仿宋" w:cs="仿宋"/>
          <w:b w:val="0"/>
          <w:bCs w:val="0"/>
          <w:color w:val="auto"/>
          <w:sz w:val="21"/>
          <w:szCs w:val="21"/>
          <w:highlight w:val="none"/>
          <w:u w:val="single"/>
          <w:lang w:val="en-US" w:eastAsia="zh-CN"/>
        </w:rPr>
      </w:pPr>
      <w:r>
        <w:rPr>
          <w:rFonts w:hint="eastAsia" w:ascii="仿宋" w:hAnsi="仿宋" w:eastAsia="仿宋" w:cs="仿宋"/>
          <w:b w:val="0"/>
          <w:bCs w:val="0"/>
          <w:color w:val="auto"/>
          <w:sz w:val="21"/>
          <w:szCs w:val="21"/>
          <w:highlight w:val="none"/>
          <w:u w:val="single"/>
          <w:lang w:val="en-US" w:eastAsia="zh-CN"/>
        </w:rPr>
        <w:t>第三期付款：系统搭建完成，正式启用进入试运行，经试运行后，符合验收要求，并在出具验收报告后，中标人可凭验收报告向采购人办理合同总额30%的货款结算手续。</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仿宋" w:hAnsi="仿宋" w:eastAsia="仿宋" w:cs="仿宋"/>
          <w:b w:val="0"/>
          <w:bCs w:val="0"/>
          <w:color w:val="auto"/>
          <w:sz w:val="21"/>
          <w:szCs w:val="21"/>
          <w:highlight w:val="none"/>
          <w:u w:val="single"/>
          <w:lang w:val="en-US" w:eastAsia="zh-CN"/>
        </w:rPr>
      </w:pPr>
      <w:r>
        <w:rPr>
          <w:rFonts w:hint="eastAsia" w:ascii="仿宋" w:hAnsi="仿宋" w:eastAsia="仿宋" w:cs="仿宋"/>
          <w:b w:val="0"/>
          <w:bCs w:val="0"/>
          <w:color w:val="auto"/>
          <w:sz w:val="21"/>
          <w:szCs w:val="21"/>
          <w:highlight w:val="none"/>
          <w:u w:val="single"/>
          <w:lang w:val="en-US" w:eastAsia="zh-CN"/>
        </w:rPr>
        <w:t>第四期付款：验收合格后满一年，系统运行稳定30个工作日内支付10%。</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仿宋" w:hAnsi="仿宋" w:eastAsia="仿宋" w:cs="仿宋"/>
          <w:b w:val="0"/>
          <w:bCs w:val="0"/>
          <w:color w:val="auto"/>
          <w:sz w:val="21"/>
          <w:szCs w:val="21"/>
          <w:highlight w:val="none"/>
          <w:u w:val="single"/>
          <w:lang w:val="en-US" w:eastAsia="zh-CN"/>
        </w:rPr>
      </w:pPr>
      <w:r>
        <w:rPr>
          <w:rFonts w:hint="eastAsia" w:ascii="仿宋" w:hAnsi="仿宋" w:eastAsia="仿宋" w:cs="仿宋"/>
          <w:b w:val="0"/>
          <w:bCs w:val="0"/>
          <w:color w:val="auto"/>
          <w:sz w:val="21"/>
          <w:szCs w:val="21"/>
          <w:highlight w:val="none"/>
          <w:u w:val="single"/>
          <w:lang w:val="en-US" w:eastAsia="zh-CN"/>
        </w:rPr>
        <w:t>甲方每次付款前，乙方应先向甲方提供符合国家规定的且开票金额与收款金额相一致的增值税专用发票，否则，甲方有权拒绝付款，且无需承担逾期付款的违约责任。</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仿宋" w:hAnsi="仿宋" w:eastAsia="仿宋" w:cs="仿宋"/>
          <w:b/>
          <w:color w:val="auto"/>
          <w:spacing w:val="0"/>
          <w:sz w:val="21"/>
          <w:szCs w:val="21"/>
          <w:highlight w:val="none"/>
          <w:u w:val="single"/>
          <w:lang w:val="en-US"/>
        </w:rPr>
      </w:pPr>
      <w:r>
        <w:rPr>
          <w:rFonts w:hint="eastAsia" w:ascii="仿宋" w:hAnsi="仿宋" w:eastAsia="仿宋" w:cs="仿宋"/>
          <w:b w:val="0"/>
          <w:bCs w:val="0"/>
          <w:color w:val="auto"/>
          <w:sz w:val="21"/>
          <w:szCs w:val="21"/>
          <w:highlight w:val="none"/>
          <w:u w:val="single"/>
          <w:lang w:val="en-US" w:eastAsia="zh-CN"/>
        </w:rPr>
        <w:t>4.2 合同履行中，采购人需追加与合同标的相同的货物或服务，在不改变合同其他条款的前提下，可以与供应商协商签订补充合同，但所有补充合同的采购金额不得超过原合同采购金额的百分之十。</w:t>
      </w:r>
    </w:p>
    <w:p>
      <w:pPr>
        <w:keepNext w:val="0"/>
        <w:keepLines w:val="0"/>
        <w:pageBreakBefore w:val="0"/>
        <w:widowControl w:val="0"/>
        <w:kinsoku/>
        <w:wordWrap/>
        <w:overflowPunct/>
        <w:topLinePunct w:val="0"/>
        <w:autoSpaceDE/>
        <w:autoSpaceDN/>
        <w:bidi w:val="0"/>
        <w:adjustRightInd/>
        <w:snapToGrid w:val="0"/>
        <w:spacing w:line="240" w:lineRule="auto"/>
        <w:ind w:firstLine="422" w:firstLineChars="200"/>
        <w:jc w:val="left"/>
        <w:textAlignment w:val="auto"/>
        <w:rPr>
          <w:rFonts w:hint="eastAsia" w:ascii="仿宋" w:hAnsi="仿宋" w:eastAsia="仿宋" w:cs="仿宋"/>
          <w:b/>
          <w:color w:val="auto"/>
          <w:spacing w:val="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422" w:firstLineChars="200"/>
        <w:jc w:val="left"/>
        <w:textAlignment w:val="auto"/>
        <w:rPr>
          <w:rFonts w:hint="eastAsia" w:ascii="仿宋" w:hAnsi="仿宋" w:eastAsia="仿宋" w:cs="仿宋"/>
          <w:b w:val="0"/>
          <w:bCs w:val="0"/>
          <w:color w:val="auto"/>
          <w:sz w:val="21"/>
          <w:szCs w:val="21"/>
          <w:highlight w:val="none"/>
          <w:u w:val="single"/>
          <w:lang w:val="en-US" w:eastAsia="zh-CN"/>
        </w:rPr>
      </w:pPr>
      <w:r>
        <w:rPr>
          <w:rFonts w:hint="eastAsia" w:ascii="仿宋" w:hAnsi="仿宋" w:eastAsia="仿宋" w:cs="仿宋"/>
          <w:b/>
          <w:color w:val="auto"/>
          <w:spacing w:val="0"/>
          <w:sz w:val="21"/>
          <w:szCs w:val="21"/>
          <w:highlight w:val="none"/>
          <w:lang w:val="en-US" w:eastAsia="zh-CN"/>
        </w:rPr>
        <w:t>5.特别说明：</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仿宋" w:hAnsi="仿宋" w:eastAsia="仿宋" w:cs="仿宋"/>
          <w:b w:val="0"/>
          <w:bCs w:val="0"/>
          <w:color w:val="auto"/>
          <w:sz w:val="21"/>
          <w:szCs w:val="21"/>
          <w:highlight w:val="none"/>
          <w:u w:val="none"/>
          <w:lang w:val="en-US" w:eastAsia="zh-CN"/>
        </w:rPr>
      </w:pPr>
      <w:r>
        <w:rPr>
          <w:rFonts w:hint="eastAsia" w:ascii="仿宋" w:hAnsi="仿宋" w:eastAsia="仿宋" w:cs="仿宋"/>
          <w:b w:val="0"/>
          <w:bCs w:val="0"/>
          <w:color w:val="auto"/>
          <w:sz w:val="21"/>
          <w:szCs w:val="21"/>
          <w:highlight w:val="none"/>
          <w:u w:val="none"/>
          <w:lang w:val="en-US" w:eastAsia="zh-CN"/>
        </w:rPr>
        <w:t>5.1 法律和国务院行政法规规定或者授权有关部门规定供应商或产品进入市场须先行取得相关认证或许可（备案）的，供应商须在投标文件中提供相关认证或许可（备案）证明。未经认证、许可（备案）或虽经认证、许可（备案）但相关证书已经失效的，投标无效。</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仿宋" w:hAnsi="仿宋" w:eastAsia="仿宋" w:cs="仿宋"/>
          <w:b w:val="0"/>
          <w:bCs w:val="0"/>
          <w:color w:val="auto"/>
          <w:sz w:val="21"/>
          <w:szCs w:val="21"/>
          <w:highlight w:val="none"/>
          <w:u w:val="none"/>
          <w:lang w:val="en-US" w:eastAsia="zh-CN"/>
        </w:rPr>
      </w:pPr>
      <w:r>
        <w:rPr>
          <w:rFonts w:hint="eastAsia" w:ascii="仿宋" w:hAnsi="仿宋" w:eastAsia="仿宋" w:cs="仿宋"/>
          <w:b w:val="0"/>
          <w:bCs w:val="0"/>
          <w:color w:val="auto"/>
          <w:sz w:val="21"/>
          <w:szCs w:val="21"/>
          <w:highlight w:val="none"/>
          <w:u w:val="none"/>
          <w:lang w:val="en-US" w:eastAsia="zh-CN"/>
        </w:rPr>
        <w:t>5.2 本采购需求涉及有关管理方案、质量目标、履约能力，包括同类业绩、经验能力、设计方案、技术措施、组织方案、服务方案、运行成本、能耗管理以及设备兼容性，可以作为评审时考虑的因素，相关评审内容属于本采购需求的组成部分。详见采购文件第五部分评审办法。</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仿宋" w:hAnsi="仿宋" w:eastAsia="仿宋" w:cs="仿宋"/>
          <w:b w:val="0"/>
          <w:bCs w:val="0"/>
          <w:color w:val="auto"/>
          <w:sz w:val="21"/>
          <w:szCs w:val="21"/>
          <w:highlight w:val="none"/>
          <w:u w:val="none"/>
          <w:lang w:val="en-US" w:eastAsia="zh-CN"/>
        </w:rPr>
      </w:pPr>
      <w:r>
        <w:rPr>
          <w:rFonts w:hint="eastAsia" w:ascii="仿宋" w:hAnsi="仿宋" w:eastAsia="仿宋" w:cs="仿宋"/>
          <w:b w:val="0"/>
          <w:bCs w:val="0"/>
          <w:color w:val="auto"/>
          <w:sz w:val="21"/>
          <w:szCs w:val="21"/>
          <w:highlight w:val="none"/>
          <w:u w:val="none"/>
          <w:lang w:val="en-US" w:eastAsia="zh-CN"/>
        </w:rPr>
        <w:t>5.3 供应商应当保证项目实施人员的数量和素质、软件和硬件设备的配置、场地、环境和设施等满足全面履约的要求，并且接受采购人的监督检查。供应商需建立和完善履行合同的质量保证体系，并详细说明合同期内的质控计划；同时明确落实安全管理措施，针对紧急或特殊情况，制定应急预案，保证有效管控现场及人员作业的风险；因成交供应商原因造成的一切事故或纠纷，由其承担全部责任。投标文件中应当详细说明需系统建设的条件，提供相应软硬件(含数据接口)解决措施，系统能够接入采购人现有医用信息系统的，则由投标人负责接入，且相关接口费用计入报价中。</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left"/>
        <w:textAlignment w:val="auto"/>
        <w:rPr>
          <w:rFonts w:hint="eastAsia"/>
          <w:sz w:val="24"/>
          <w:szCs w:val="24"/>
          <w:highlight w:val="none"/>
          <w:lang w:val="en-US" w:eastAsia="zh-CN"/>
        </w:rPr>
      </w:pPr>
    </w:p>
    <w:p>
      <w:pPr>
        <w:pStyle w:val="39"/>
        <w:keepNext w:val="0"/>
        <w:keepLines w:val="0"/>
        <w:pageBreakBefore w:val="0"/>
        <w:kinsoku/>
        <w:wordWrap/>
        <w:overflowPunct/>
        <w:topLinePunct w:val="0"/>
        <w:autoSpaceDE/>
        <w:autoSpaceDN/>
        <w:bidi w:val="0"/>
        <w:adjustRightInd/>
        <w:snapToGrid w:val="0"/>
        <w:spacing w:line="240" w:lineRule="auto"/>
        <w:ind w:firstLine="478" w:firstLineChars="200"/>
        <w:jc w:val="both"/>
        <w:textAlignment w:val="auto"/>
        <w:rPr>
          <w:rFonts w:hint="eastAsia" w:ascii="仿宋" w:hAnsi="仿宋" w:eastAsia="仿宋" w:cs="仿宋"/>
          <w:b/>
          <w:bCs/>
          <w:spacing w:val="-1"/>
          <w:sz w:val="24"/>
          <w:highlight w:val="none"/>
          <w:lang w:val="en-US" w:eastAsia="zh-CN"/>
        </w:rPr>
      </w:pPr>
      <w:r>
        <w:rPr>
          <w:rFonts w:hint="eastAsia" w:ascii="仿宋" w:hAnsi="仿宋" w:eastAsia="仿宋" w:cs="仿宋"/>
          <w:b/>
          <w:bCs/>
          <w:spacing w:val="-1"/>
          <w:sz w:val="24"/>
          <w:highlight w:val="none"/>
          <w:lang w:val="en-US" w:eastAsia="zh-CN"/>
        </w:rPr>
        <w:t>三、商务技术要求</w:t>
      </w:r>
    </w:p>
    <w:p>
      <w:pPr>
        <w:pStyle w:val="30"/>
        <w:keepNext w:val="0"/>
        <w:keepLines w:val="0"/>
        <w:pageBreakBefore w:val="0"/>
        <w:widowControl/>
        <w:kinsoku/>
        <w:wordWrap/>
        <w:overflowPunct/>
        <w:topLinePunct w:val="0"/>
        <w:autoSpaceDE/>
        <w:autoSpaceDN/>
        <w:bidi w:val="0"/>
        <w:adjustRightInd/>
        <w:snapToGrid w:val="0"/>
        <w:spacing w:before="0" w:after="0" w:line="240" w:lineRule="auto"/>
        <w:ind w:firstLine="422" w:firstLineChars="200"/>
        <w:textAlignment w:val="auto"/>
        <w:rPr>
          <w:rFonts w:hint="eastAsia" w:ascii="仿宋" w:hAnsi="仿宋" w:eastAsia="仿宋" w:cs="Times New Roman"/>
          <w:b/>
          <w:bCs/>
          <w:snapToGrid w:val="0"/>
          <w:color w:val="auto"/>
          <w:kern w:val="0"/>
          <w:sz w:val="21"/>
          <w:szCs w:val="21"/>
          <w:highlight w:val="none"/>
          <w:lang w:val="en-US" w:eastAsia="zh-CN"/>
        </w:rPr>
      </w:pPr>
      <w:r>
        <w:rPr>
          <w:rFonts w:hint="eastAsia" w:ascii="仿宋" w:hAnsi="仿宋" w:eastAsia="仿宋" w:cs="Times New Roman"/>
          <w:b/>
          <w:bCs/>
          <w:snapToGrid w:val="0"/>
          <w:color w:val="auto"/>
          <w:kern w:val="0"/>
          <w:sz w:val="21"/>
          <w:szCs w:val="21"/>
          <w:highlight w:val="none"/>
          <w:lang w:val="en-US" w:eastAsia="zh-CN"/>
        </w:rPr>
        <w:t>1.术前护理管理</w:t>
      </w:r>
    </w:p>
    <w:p>
      <w:pPr>
        <w:pStyle w:val="30"/>
        <w:keepNext w:val="0"/>
        <w:keepLines w:val="0"/>
        <w:pageBreakBefore w:val="0"/>
        <w:widowControl/>
        <w:numPr>
          <w:ilvl w:val="0"/>
          <w:numId w:val="14"/>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能够同步接收HIS系统的手术预约安排信息。</w:t>
      </w:r>
    </w:p>
    <w:p>
      <w:pPr>
        <w:pStyle w:val="30"/>
        <w:keepNext w:val="0"/>
        <w:keepLines w:val="0"/>
        <w:pageBreakBefore w:val="0"/>
        <w:widowControl/>
        <w:numPr>
          <w:ilvl w:val="0"/>
          <w:numId w:val="14"/>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能够查看、修改患者手术相关信息。</w:t>
      </w:r>
    </w:p>
    <w:p>
      <w:pPr>
        <w:pStyle w:val="30"/>
        <w:keepNext w:val="0"/>
        <w:keepLines w:val="0"/>
        <w:pageBreakBefore w:val="0"/>
        <w:widowControl/>
        <w:numPr>
          <w:ilvl w:val="0"/>
          <w:numId w:val="14"/>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仿宋"/>
          <w:b w:val="0"/>
          <w:bCs w:val="0"/>
          <w:snapToGrid w:val="0"/>
          <w:color w:val="auto"/>
          <w:kern w:val="0"/>
          <w:sz w:val="21"/>
          <w:szCs w:val="21"/>
          <w:highlight w:val="none"/>
          <w:lang w:val="en-US" w:eastAsia="zh-CN"/>
        </w:rPr>
        <w:t>☆</w:t>
      </w:r>
      <w:r>
        <w:rPr>
          <w:rFonts w:hint="eastAsia" w:ascii="仿宋" w:hAnsi="仿宋" w:eastAsia="仿宋" w:cs="Times New Roman"/>
          <w:b w:val="0"/>
          <w:bCs w:val="0"/>
          <w:snapToGrid w:val="0"/>
          <w:color w:val="auto"/>
          <w:kern w:val="0"/>
          <w:sz w:val="21"/>
          <w:szCs w:val="21"/>
          <w:highlight w:val="none"/>
          <w:lang w:val="en-US" w:eastAsia="zh-CN"/>
        </w:rPr>
        <w:t>能够对患者检验结果异常值特殊标记提示，支持调取患者历史检验数据，绘制趋势图，供护理人员参考。</w:t>
      </w:r>
    </w:p>
    <w:p>
      <w:pPr>
        <w:pStyle w:val="30"/>
        <w:keepNext w:val="0"/>
        <w:keepLines w:val="0"/>
        <w:pageBreakBefore w:val="0"/>
        <w:widowControl/>
        <w:numPr>
          <w:ilvl w:val="0"/>
          <w:numId w:val="14"/>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仿宋"/>
          <w:b w:val="0"/>
          <w:bCs w:val="0"/>
          <w:snapToGrid w:val="0"/>
          <w:color w:val="auto"/>
          <w:kern w:val="0"/>
          <w:sz w:val="21"/>
          <w:szCs w:val="21"/>
          <w:highlight w:val="none"/>
          <w:lang w:val="en-US" w:eastAsia="zh-CN"/>
        </w:rPr>
        <w:t>☆</w:t>
      </w:r>
      <w:r>
        <w:rPr>
          <w:rFonts w:hint="eastAsia" w:ascii="仿宋" w:hAnsi="仿宋" w:eastAsia="仿宋" w:cs="Times New Roman"/>
          <w:b w:val="0"/>
          <w:bCs w:val="0"/>
          <w:snapToGrid w:val="0"/>
          <w:color w:val="auto"/>
          <w:kern w:val="0"/>
          <w:sz w:val="21"/>
          <w:szCs w:val="21"/>
          <w:highlight w:val="none"/>
          <w:lang w:val="en-US" w:eastAsia="zh-CN"/>
        </w:rPr>
        <w:t>能够在更换手术间同一界面快速预览全部手术室使用情况，不切换系统页面。</w:t>
      </w:r>
    </w:p>
    <w:p>
      <w:pPr>
        <w:pStyle w:val="30"/>
        <w:keepNext w:val="0"/>
        <w:keepLines w:val="0"/>
        <w:pageBreakBefore w:val="0"/>
        <w:widowControl/>
        <w:numPr>
          <w:ilvl w:val="0"/>
          <w:numId w:val="14"/>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仿宋"/>
          <w:b w:val="0"/>
          <w:bCs w:val="0"/>
          <w:snapToGrid w:val="0"/>
          <w:color w:val="auto"/>
          <w:kern w:val="0"/>
          <w:sz w:val="21"/>
          <w:szCs w:val="21"/>
          <w:highlight w:val="none"/>
          <w:lang w:val="en-US" w:eastAsia="zh-CN"/>
        </w:rPr>
        <w:t>☆</w:t>
      </w:r>
      <w:r>
        <w:rPr>
          <w:rFonts w:hint="eastAsia" w:ascii="仿宋" w:hAnsi="仿宋" w:eastAsia="仿宋" w:cs="Times New Roman"/>
          <w:b w:val="0"/>
          <w:bCs w:val="0"/>
          <w:snapToGrid w:val="0"/>
          <w:color w:val="auto"/>
          <w:kern w:val="0"/>
          <w:sz w:val="21"/>
          <w:szCs w:val="21"/>
          <w:highlight w:val="none"/>
          <w:lang w:val="en-US" w:eastAsia="zh-CN"/>
        </w:rPr>
        <w:t>能够在需要更换手术间时，快速筛选占用/空闲手术间，并定位空闲手术室完成一键更换。</w:t>
      </w:r>
    </w:p>
    <w:p>
      <w:pPr>
        <w:pStyle w:val="30"/>
        <w:keepNext w:val="0"/>
        <w:keepLines w:val="0"/>
        <w:pageBreakBefore w:val="0"/>
        <w:widowControl/>
        <w:numPr>
          <w:ilvl w:val="0"/>
          <w:numId w:val="14"/>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仿宋"/>
          <w:b w:val="0"/>
          <w:bCs w:val="0"/>
          <w:snapToGrid w:val="0"/>
          <w:color w:val="auto"/>
          <w:kern w:val="0"/>
          <w:sz w:val="21"/>
          <w:szCs w:val="21"/>
          <w:highlight w:val="none"/>
          <w:lang w:val="en-US" w:eastAsia="zh-CN"/>
        </w:rPr>
        <w:t>☆</w:t>
      </w:r>
      <w:r>
        <w:rPr>
          <w:rFonts w:hint="eastAsia" w:ascii="仿宋" w:hAnsi="仿宋" w:eastAsia="仿宋" w:cs="Times New Roman"/>
          <w:b w:val="0"/>
          <w:bCs w:val="0"/>
          <w:snapToGrid w:val="0"/>
          <w:color w:val="auto"/>
          <w:kern w:val="0"/>
          <w:sz w:val="21"/>
          <w:szCs w:val="21"/>
          <w:highlight w:val="none"/>
          <w:lang w:val="en-US" w:eastAsia="zh-CN"/>
        </w:rPr>
        <w:t>能够对已经安排的手术进行撤销，记录取消的手术的原因。</w:t>
      </w:r>
    </w:p>
    <w:p>
      <w:pPr>
        <w:pStyle w:val="30"/>
        <w:keepNext w:val="0"/>
        <w:keepLines w:val="0"/>
        <w:pageBreakBefore w:val="0"/>
        <w:widowControl/>
        <w:kinsoku/>
        <w:wordWrap/>
        <w:overflowPunct/>
        <w:topLinePunct w:val="0"/>
        <w:autoSpaceDE/>
        <w:autoSpaceDN/>
        <w:bidi w:val="0"/>
        <w:adjustRightInd/>
        <w:snapToGrid w:val="0"/>
        <w:spacing w:before="0" w:after="0" w:line="240" w:lineRule="auto"/>
        <w:ind w:firstLine="422" w:firstLineChars="200"/>
        <w:textAlignment w:val="auto"/>
        <w:rPr>
          <w:rFonts w:hint="eastAsia" w:ascii="仿宋" w:hAnsi="仿宋" w:eastAsia="仿宋" w:cs="Times New Roman"/>
          <w:b/>
          <w:bCs/>
          <w:snapToGrid w:val="0"/>
          <w:color w:val="auto"/>
          <w:kern w:val="0"/>
          <w:sz w:val="21"/>
          <w:szCs w:val="21"/>
          <w:highlight w:val="none"/>
          <w:lang w:val="en-US" w:eastAsia="zh-CN"/>
        </w:rPr>
      </w:pPr>
      <w:r>
        <w:rPr>
          <w:rFonts w:hint="eastAsia" w:ascii="仿宋" w:hAnsi="仿宋" w:eastAsia="仿宋" w:cs="Times New Roman"/>
          <w:b/>
          <w:bCs/>
          <w:snapToGrid w:val="0"/>
          <w:color w:val="auto"/>
          <w:kern w:val="0"/>
          <w:sz w:val="21"/>
          <w:szCs w:val="21"/>
          <w:highlight w:val="none"/>
          <w:lang w:val="en-US" w:eastAsia="zh-CN"/>
        </w:rPr>
        <w:t>2.护理文书管理</w:t>
      </w:r>
    </w:p>
    <w:p>
      <w:pPr>
        <w:pStyle w:val="30"/>
        <w:keepNext w:val="0"/>
        <w:keepLines w:val="0"/>
        <w:pageBreakBefore w:val="0"/>
        <w:widowControl/>
        <w:numPr>
          <w:ilvl w:val="0"/>
          <w:numId w:val="15"/>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能够支持护理文书同步HIS系统患者基本信息，避免二次转抄。</w:t>
      </w:r>
    </w:p>
    <w:p>
      <w:pPr>
        <w:pStyle w:val="30"/>
        <w:keepNext w:val="0"/>
        <w:keepLines w:val="0"/>
        <w:pageBreakBefore w:val="0"/>
        <w:widowControl/>
        <w:numPr>
          <w:ilvl w:val="0"/>
          <w:numId w:val="15"/>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能够支持术前访视记录同步检验结果数据，自动填入文书对应项目中。</w:t>
      </w:r>
    </w:p>
    <w:p>
      <w:pPr>
        <w:pStyle w:val="30"/>
        <w:keepNext w:val="0"/>
        <w:keepLines w:val="0"/>
        <w:pageBreakBefore w:val="0"/>
        <w:widowControl/>
        <w:numPr>
          <w:ilvl w:val="0"/>
          <w:numId w:val="15"/>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能够提供术前访视单预览及打印。</w:t>
      </w:r>
    </w:p>
    <w:p>
      <w:pPr>
        <w:pStyle w:val="30"/>
        <w:keepNext w:val="0"/>
        <w:keepLines w:val="0"/>
        <w:pageBreakBefore w:val="0"/>
        <w:widowControl/>
        <w:numPr>
          <w:ilvl w:val="0"/>
          <w:numId w:val="15"/>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能够提供符合医院格式要求的护理记录单，记录患者手术过程中的护理情况。</w:t>
      </w:r>
    </w:p>
    <w:p>
      <w:pPr>
        <w:pStyle w:val="30"/>
        <w:keepNext w:val="0"/>
        <w:keepLines w:val="0"/>
        <w:pageBreakBefore w:val="0"/>
        <w:widowControl/>
        <w:numPr>
          <w:ilvl w:val="0"/>
          <w:numId w:val="15"/>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能够支持手术护理记录单预览及打印。</w:t>
      </w:r>
    </w:p>
    <w:p>
      <w:pPr>
        <w:pStyle w:val="30"/>
        <w:keepNext w:val="0"/>
        <w:keepLines w:val="0"/>
        <w:pageBreakBefore w:val="0"/>
        <w:widowControl/>
        <w:numPr>
          <w:ilvl w:val="0"/>
          <w:numId w:val="15"/>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仿宋"/>
          <w:b w:val="0"/>
          <w:bCs w:val="0"/>
          <w:snapToGrid w:val="0"/>
          <w:color w:val="auto"/>
          <w:kern w:val="0"/>
          <w:sz w:val="21"/>
          <w:szCs w:val="21"/>
          <w:highlight w:val="none"/>
          <w:lang w:val="en-US" w:eastAsia="zh-CN"/>
        </w:rPr>
        <w:t>☆</w:t>
      </w:r>
      <w:r>
        <w:rPr>
          <w:rFonts w:hint="eastAsia" w:ascii="仿宋" w:hAnsi="仿宋" w:eastAsia="仿宋" w:cs="Times New Roman"/>
          <w:b w:val="0"/>
          <w:bCs w:val="0"/>
          <w:snapToGrid w:val="0"/>
          <w:color w:val="auto"/>
          <w:kern w:val="0"/>
          <w:sz w:val="21"/>
          <w:szCs w:val="21"/>
          <w:highlight w:val="none"/>
          <w:lang w:val="en-US" w:eastAsia="zh-CN"/>
        </w:rPr>
        <w:t>能够提供符合医院格式要求的手术风险评估表，支持风险评估表分数自动汇总。</w:t>
      </w:r>
    </w:p>
    <w:p>
      <w:pPr>
        <w:pStyle w:val="30"/>
        <w:keepNext w:val="0"/>
        <w:keepLines w:val="0"/>
        <w:pageBreakBefore w:val="0"/>
        <w:widowControl/>
        <w:numPr>
          <w:ilvl w:val="0"/>
          <w:numId w:val="15"/>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能够支持手术风险评估单预览及打印。</w:t>
      </w:r>
    </w:p>
    <w:p>
      <w:pPr>
        <w:pStyle w:val="30"/>
        <w:keepNext w:val="0"/>
        <w:keepLines w:val="0"/>
        <w:pageBreakBefore w:val="0"/>
        <w:widowControl/>
        <w:numPr>
          <w:ilvl w:val="0"/>
          <w:numId w:val="15"/>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能够提供符合医院格式要求的压疮评估记录单，能够根据患者身高体重自动计算BMI值。</w:t>
      </w:r>
    </w:p>
    <w:p>
      <w:pPr>
        <w:pStyle w:val="30"/>
        <w:keepNext w:val="0"/>
        <w:keepLines w:val="0"/>
        <w:pageBreakBefore w:val="0"/>
        <w:widowControl/>
        <w:numPr>
          <w:ilvl w:val="0"/>
          <w:numId w:val="15"/>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能够支持手术压疮评估单预览及打印。</w:t>
      </w:r>
    </w:p>
    <w:p>
      <w:pPr>
        <w:pStyle w:val="30"/>
        <w:keepNext w:val="0"/>
        <w:keepLines w:val="0"/>
        <w:pageBreakBefore w:val="0"/>
        <w:widowControl/>
        <w:numPr>
          <w:ilvl w:val="0"/>
          <w:numId w:val="15"/>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能够提供符合医院要求的术后访视记录。</w:t>
      </w:r>
    </w:p>
    <w:p>
      <w:pPr>
        <w:pStyle w:val="30"/>
        <w:keepNext w:val="0"/>
        <w:keepLines w:val="0"/>
        <w:pageBreakBefore w:val="0"/>
        <w:widowControl/>
        <w:numPr>
          <w:ilvl w:val="0"/>
          <w:numId w:val="15"/>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能够根据患者身高体重自动计算BMI值。</w:t>
      </w:r>
    </w:p>
    <w:p>
      <w:pPr>
        <w:pStyle w:val="30"/>
        <w:keepNext w:val="0"/>
        <w:keepLines w:val="0"/>
        <w:pageBreakBefore w:val="0"/>
        <w:widowControl/>
        <w:kinsoku/>
        <w:wordWrap/>
        <w:overflowPunct/>
        <w:topLinePunct w:val="0"/>
        <w:autoSpaceDE/>
        <w:autoSpaceDN/>
        <w:bidi w:val="0"/>
        <w:adjustRightInd/>
        <w:snapToGrid w:val="0"/>
        <w:spacing w:before="0" w:after="0" w:line="240" w:lineRule="auto"/>
        <w:ind w:firstLine="422" w:firstLineChars="200"/>
        <w:textAlignment w:val="auto"/>
        <w:rPr>
          <w:rFonts w:hint="eastAsia" w:ascii="仿宋" w:hAnsi="仿宋" w:eastAsia="仿宋" w:cs="Times New Roman"/>
          <w:b/>
          <w:bCs/>
          <w:snapToGrid w:val="0"/>
          <w:color w:val="auto"/>
          <w:kern w:val="0"/>
          <w:sz w:val="21"/>
          <w:szCs w:val="21"/>
          <w:highlight w:val="none"/>
          <w:lang w:val="en-US" w:eastAsia="zh-CN"/>
        </w:rPr>
      </w:pPr>
      <w:r>
        <w:rPr>
          <w:rFonts w:hint="eastAsia" w:ascii="仿宋" w:hAnsi="仿宋" w:eastAsia="仿宋" w:cs="Times New Roman"/>
          <w:b/>
          <w:bCs/>
          <w:snapToGrid w:val="0"/>
          <w:color w:val="auto"/>
          <w:kern w:val="0"/>
          <w:sz w:val="21"/>
          <w:szCs w:val="21"/>
          <w:highlight w:val="none"/>
          <w:lang w:val="en-US" w:eastAsia="zh-CN"/>
        </w:rPr>
        <w:t>3.手术安全管理</w:t>
      </w:r>
    </w:p>
    <w:p>
      <w:pPr>
        <w:pStyle w:val="30"/>
        <w:keepNext w:val="0"/>
        <w:keepLines w:val="0"/>
        <w:pageBreakBefore w:val="0"/>
        <w:widowControl/>
        <w:numPr>
          <w:ilvl w:val="0"/>
          <w:numId w:val="16"/>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仿宋"/>
          <w:b w:val="0"/>
          <w:bCs w:val="0"/>
          <w:snapToGrid w:val="0"/>
          <w:color w:val="auto"/>
          <w:kern w:val="0"/>
          <w:sz w:val="21"/>
          <w:szCs w:val="21"/>
          <w:highlight w:val="none"/>
          <w:lang w:val="en-US" w:eastAsia="zh-CN"/>
        </w:rPr>
        <w:t>☆</w:t>
      </w:r>
      <w:r>
        <w:rPr>
          <w:rFonts w:hint="eastAsia" w:ascii="仿宋" w:hAnsi="仿宋" w:eastAsia="仿宋" w:cs="Times New Roman"/>
          <w:b w:val="0"/>
          <w:bCs w:val="0"/>
          <w:snapToGrid w:val="0"/>
          <w:color w:val="auto"/>
          <w:kern w:val="0"/>
          <w:sz w:val="21"/>
          <w:szCs w:val="21"/>
          <w:highlight w:val="none"/>
          <w:lang w:val="en-US" w:eastAsia="zh-CN"/>
        </w:rPr>
        <w:t>能够在患者进入手术区域时，通过扫描患者腕带或录入患者ID，对患者身份进行核查。</w:t>
      </w:r>
    </w:p>
    <w:p>
      <w:pPr>
        <w:pStyle w:val="30"/>
        <w:keepNext w:val="0"/>
        <w:keepLines w:val="0"/>
        <w:pageBreakBefore w:val="0"/>
        <w:widowControl/>
        <w:numPr>
          <w:ilvl w:val="0"/>
          <w:numId w:val="16"/>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仿宋"/>
          <w:b w:val="0"/>
          <w:bCs w:val="0"/>
          <w:snapToGrid w:val="0"/>
          <w:color w:val="auto"/>
          <w:kern w:val="0"/>
          <w:sz w:val="21"/>
          <w:szCs w:val="21"/>
          <w:highlight w:val="none"/>
          <w:lang w:val="en-US" w:eastAsia="zh-CN"/>
        </w:rPr>
        <w:t>☆</w:t>
      </w:r>
      <w:r>
        <w:rPr>
          <w:rFonts w:hint="eastAsia" w:ascii="仿宋" w:hAnsi="仿宋" w:eastAsia="仿宋" w:cs="Times New Roman"/>
          <w:b w:val="0"/>
          <w:bCs w:val="0"/>
          <w:snapToGrid w:val="0"/>
          <w:color w:val="auto"/>
          <w:kern w:val="0"/>
          <w:sz w:val="21"/>
          <w:szCs w:val="21"/>
          <w:highlight w:val="none"/>
          <w:lang w:val="en-US" w:eastAsia="zh-CN"/>
        </w:rPr>
        <w:t>能够对入手术区域患者核查结果进行提示。</w:t>
      </w:r>
    </w:p>
    <w:p>
      <w:pPr>
        <w:pStyle w:val="30"/>
        <w:keepNext w:val="0"/>
        <w:keepLines w:val="0"/>
        <w:pageBreakBefore w:val="0"/>
        <w:widowControl/>
        <w:numPr>
          <w:ilvl w:val="0"/>
          <w:numId w:val="16"/>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仿宋"/>
          <w:b w:val="0"/>
          <w:bCs w:val="0"/>
          <w:snapToGrid w:val="0"/>
          <w:color w:val="auto"/>
          <w:kern w:val="0"/>
          <w:sz w:val="21"/>
          <w:szCs w:val="21"/>
          <w:highlight w:val="none"/>
          <w:lang w:val="en-US" w:eastAsia="zh-CN"/>
        </w:rPr>
        <w:t>☆</w:t>
      </w:r>
      <w:r>
        <w:rPr>
          <w:rFonts w:hint="eastAsia" w:ascii="仿宋" w:hAnsi="仿宋" w:eastAsia="仿宋" w:cs="Times New Roman"/>
          <w:b w:val="0"/>
          <w:bCs w:val="0"/>
          <w:snapToGrid w:val="0"/>
          <w:color w:val="auto"/>
          <w:kern w:val="0"/>
          <w:sz w:val="21"/>
          <w:szCs w:val="21"/>
          <w:highlight w:val="none"/>
          <w:lang w:val="en-US" w:eastAsia="zh-CN"/>
        </w:rPr>
        <w:t>能够在患者进入手术间时，通过扫描患者腕带或录入患者ID，对患者身份进行核查。</w:t>
      </w:r>
    </w:p>
    <w:p>
      <w:pPr>
        <w:pStyle w:val="30"/>
        <w:keepNext w:val="0"/>
        <w:keepLines w:val="0"/>
        <w:pageBreakBefore w:val="0"/>
        <w:widowControl/>
        <w:numPr>
          <w:ilvl w:val="0"/>
          <w:numId w:val="16"/>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仿宋"/>
          <w:b w:val="0"/>
          <w:bCs w:val="0"/>
          <w:snapToGrid w:val="0"/>
          <w:color w:val="auto"/>
          <w:kern w:val="0"/>
          <w:sz w:val="21"/>
          <w:szCs w:val="21"/>
          <w:highlight w:val="none"/>
          <w:lang w:val="en-US" w:eastAsia="zh-CN"/>
        </w:rPr>
        <w:t>☆</w:t>
      </w:r>
      <w:r>
        <w:rPr>
          <w:rFonts w:hint="eastAsia" w:ascii="仿宋" w:hAnsi="仿宋" w:eastAsia="仿宋" w:cs="Times New Roman"/>
          <w:b w:val="0"/>
          <w:bCs w:val="0"/>
          <w:snapToGrid w:val="0"/>
          <w:color w:val="auto"/>
          <w:kern w:val="0"/>
          <w:sz w:val="21"/>
          <w:szCs w:val="21"/>
          <w:highlight w:val="none"/>
          <w:lang w:val="en-US" w:eastAsia="zh-CN"/>
        </w:rPr>
        <w:t>能够对入手术间患者核查结果进行提示。</w:t>
      </w:r>
    </w:p>
    <w:p>
      <w:pPr>
        <w:pStyle w:val="30"/>
        <w:keepNext w:val="0"/>
        <w:keepLines w:val="0"/>
        <w:pageBreakBefore w:val="0"/>
        <w:widowControl/>
        <w:numPr>
          <w:ilvl w:val="0"/>
          <w:numId w:val="16"/>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能够支持手术安全核查单同步HIS系统患者基本信息，避免二次转抄。</w:t>
      </w:r>
    </w:p>
    <w:p>
      <w:pPr>
        <w:pStyle w:val="30"/>
        <w:keepNext w:val="0"/>
        <w:keepLines w:val="0"/>
        <w:pageBreakBefore w:val="0"/>
        <w:widowControl/>
        <w:numPr>
          <w:ilvl w:val="0"/>
          <w:numId w:val="16"/>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仿宋"/>
          <w:b w:val="0"/>
          <w:bCs w:val="0"/>
          <w:snapToGrid w:val="0"/>
          <w:color w:val="auto"/>
          <w:kern w:val="0"/>
          <w:sz w:val="21"/>
          <w:szCs w:val="21"/>
          <w:highlight w:val="none"/>
          <w:lang w:val="en-US" w:eastAsia="zh-CN"/>
        </w:rPr>
        <w:t>☆</w:t>
      </w:r>
      <w:r>
        <w:rPr>
          <w:rFonts w:hint="eastAsia" w:ascii="仿宋" w:hAnsi="仿宋" w:eastAsia="仿宋" w:cs="Times New Roman"/>
          <w:b w:val="0"/>
          <w:bCs w:val="0"/>
          <w:snapToGrid w:val="0"/>
          <w:color w:val="auto"/>
          <w:kern w:val="0"/>
          <w:sz w:val="21"/>
          <w:szCs w:val="21"/>
          <w:highlight w:val="none"/>
          <w:lang w:val="en-US" w:eastAsia="zh-CN"/>
        </w:rPr>
        <w:t>能够提供卫生部标准的手术安全核查单，能够基于手术流程控制进行手术安全核查并记录，在麻醉实施前文书只能录入麻醉实施前内容，手术开始前和患者离室前内容均为不可录入和修改状态。</w:t>
      </w:r>
    </w:p>
    <w:p>
      <w:pPr>
        <w:pStyle w:val="30"/>
        <w:keepNext w:val="0"/>
        <w:keepLines w:val="0"/>
        <w:pageBreakBefore w:val="0"/>
        <w:widowControl/>
        <w:numPr>
          <w:ilvl w:val="0"/>
          <w:numId w:val="16"/>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仿宋"/>
          <w:b w:val="0"/>
          <w:bCs w:val="0"/>
          <w:snapToGrid w:val="0"/>
          <w:color w:val="auto"/>
          <w:kern w:val="0"/>
          <w:sz w:val="21"/>
          <w:szCs w:val="21"/>
          <w:highlight w:val="none"/>
          <w:lang w:val="en-US" w:eastAsia="zh-CN"/>
        </w:rPr>
        <w:t>☆</w:t>
      </w:r>
      <w:r>
        <w:rPr>
          <w:rFonts w:hint="eastAsia" w:ascii="仿宋" w:hAnsi="仿宋" w:eastAsia="仿宋" w:cs="Times New Roman"/>
          <w:b w:val="0"/>
          <w:bCs w:val="0"/>
          <w:snapToGrid w:val="0"/>
          <w:color w:val="auto"/>
          <w:kern w:val="0"/>
          <w:sz w:val="21"/>
          <w:szCs w:val="21"/>
          <w:highlight w:val="none"/>
          <w:lang w:val="en-US" w:eastAsia="zh-CN"/>
        </w:rPr>
        <w:t>能够与麻醉系统安全核查单数据源互通。</w:t>
      </w:r>
    </w:p>
    <w:p>
      <w:pPr>
        <w:pStyle w:val="30"/>
        <w:keepNext w:val="0"/>
        <w:keepLines w:val="0"/>
        <w:pageBreakBefore w:val="0"/>
        <w:widowControl/>
        <w:numPr>
          <w:ilvl w:val="0"/>
          <w:numId w:val="16"/>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能够支持手术安全核查单预览及打印。</w:t>
      </w:r>
    </w:p>
    <w:p>
      <w:pPr>
        <w:pStyle w:val="30"/>
        <w:keepNext w:val="0"/>
        <w:keepLines w:val="0"/>
        <w:pageBreakBefore w:val="0"/>
        <w:widowControl/>
        <w:numPr>
          <w:ilvl w:val="0"/>
          <w:numId w:val="16"/>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能够支持通过扫描患者腕带核对患者身份，身份正确方可进入手术室。</w:t>
      </w:r>
    </w:p>
    <w:p>
      <w:pPr>
        <w:pStyle w:val="30"/>
        <w:keepNext w:val="0"/>
        <w:keepLines w:val="0"/>
        <w:pageBreakBefore w:val="0"/>
        <w:widowControl/>
        <w:numPr>
          <w:ilvl w:val="0"/>
          <w:numId w:val="16"/>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能够支持对术前患者评估控制，可配置是否完成患者评估后可进入术中。</w:t>
      </w:r>
    </w:p>
    <w:p>
      <w:pPr>
        <w:pStyle w:val="30"/>
        <w:keepNext w:val="0"/>
        <w:keepLines w:val="0"/>
        <w:pageBreakBefore w:val="0"/>
        <w:widowControl/>
        <w:kinsoku/>
        <w:wordWrap/>
        <w:overflowPunct/>
        <w:topLinePunct w:val="0"/>
        <w:autoSpaceDE/>
        <w:autoSpaceDN/>
        <w:bidi w:val="0"/>
        <w:adjustRightInd/>
        <w:snapToGrid w:val="0"/>
        <w:spacing w:before="0" w:after="0" w:line="240" w:lineRule="auto"/>
        <w:ind w:firstLine="422" w:firstLineChars="200"/>
        <w:textAlignment w:val="auto"/>
        <w:rPr>
          <w:rFonts w:hint="eastAsia" w:ascii="仿宋" w:hAnsi="仿宋" w:eastAsia="仿宋" w:cs="Times New Roman"/>
          <w:b/>
          <w:bCs/>
          <w:snapToGrid w:val="0"/>
          <w:color w:val="auto"/>
          <w:kern w:val="0"/>
          <w:sz w:val="21"/>
          <w:szCs w:val="21"/>
          <w:highlight w:val="none"/>
          <w:lang w:val="en-US" w:eastAsia="zh-CN"/>
        </w:rPr>
      </w:pPr>
      <w:r>
        <w:rPr>
          <w:rFonts w:hint="eastAsia" w:ascii="仿宋" w:hAnsi="仿宋" w:eastAsia="仿宋" w:cs="Times New Roman"/>
          <w:b/>
          <w:bCs/>
          <w:snapToGrid w:val="0"/>
          <w:color w:val="auto"/>
          <w:kern w:val="0"/>
          <w:sz w:val="21"/>
          <w:szCs w:val="21"/>
          <w:highlight w:val="none"/>
          <w:lang w:val="en-US" w:eastAsia="zh-CN"/>
        </w:rPr>
        <w:t>4.器械包管理</w:t>
      </w:r>
    </w:p>
    <w:p>
      <w:pPr>
        <w:pStyle w:val="30"/>
        <w:keepNext w:val="0"/>
        <w:keepLines w:val="0"/>
        <w:pageBreakBefore w:val="0"/>
        <w:widowControl/>
        <w:numPr>
          <w:ilvl w:val="0"/>
          <w:numId w:val="17"/>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仿宋"/>
          <w:b w:val="0"/>
          <w:bCs w:val="0"/>
          <w:snapToGrid w:val="0"/>
          <w:color w:val="auto"/>
          <w:kern w:val="0"/>
          <w:sz w:val="21"/>
          <w:szCs w:val="21"/>
          <w:highlight w:val="none"/>
          <w:lang w:val="en-US" w:eastAsia="zh-CN"/>
        </w:rPr>
        <w:t>☆</w:t>
      </w:r>
      <w:r>
        <w:rPr>
          <w:rFonts w:hint="eastAsia" w:ascii="仿宋" w:hAnsi="仿宋" w:eastAsia="仿宋" w:cs="Times New Roman"/>
          <w:b w:val="0"/>
          <w:bCs w:val="0"/>
          <w:snapToGrid w:val="0"/>
          <w:color w:val="auto"/>
          <w:kern w:val="0"/>
          <w:sz w:val="21"/>
          <w:szCs w:val="21"/>
          <w:highlight w:val="none"/>
          <w:lang w:val="en-US" w:eastAsia="zh-CN"/>
        </w:rPr>
        <w:t>能够通过接口对接供应室系统，通过机读或手工录入器械包条码，获取器械包明细数据，并记录器械包条码号。</w:t>
      </w:r>
    </w:p>
    <w:p>
      <w:pPr>
        <w:pStyle w:val="30"/>
        <w:keepNext w:val="0"/>
        <w:keepLines w:val="0"/>
        <w:pageBreakBefore w:val="0"/>
        <w:widowControl/>
        <w:numPr>
          <w:ilvl w:val="0"/>
          <w:numId w:val="17"/>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仿宋"/>
          <w:b w:val="0"/>
          <w:bCs w:val="0"/>
          <w:snapToGrid w:val="0"/>
          <w:color w:val="auto"/>
          <w:kern w:val="0"/>
          <w:sz w:val="21"/>
          <w:szCs w:val="21"/>
          <w:highlight w:val="none"/>
          <w:lang w:val="en-US" w:eastAsia="zh-CN"/>
        </w:rPr>
        <w:t>☆</w:t>
      </w:r>
      <w:r>
        <w:rPr>
          <w:rFonts w:hint="eastAsia" w:ascii="仿宋" w:hAnsi="仿宋" w:eastAsia="仿宋" w:cs="Times New Roman"/>
          <w:b w:val="0"/>
          <w:bCs w:val="0"/>
          <w:snapToGrid w:val="0"/>
          <w:color w:val="auto"/>
          <w:kern w:val="0"/>
          <w:sz w:val="21"/>
          <w:szCs w:val="21"/>
          <w:highlight w:val="none"/>
          <w:lang w:val="en-US" w:eastAsia="zh-CN"/>
        </w:rPr>
        <w:t>能够支持术前扫码添加器械包，扫码后器械包明细直接展开在对应器械清点单术前列中，支持术中扫码添加器械包，扫码后器械包明细直接展开在对应术中添加列，支持关腔中扫码添加器械包，扫码后器械包明细直接展开在对应关腔中添加列。</w:t>
      </w:r>
    </w:p>
    <w:p>
      <w:pPr>
        <w:pStyle w:val="30"/>
        <w:keepNext w:val="0"/>
        <w:keepLines w:val="0"/>
        <w:pageBreakBefore w:val="0"/>
        <w:widowControl/>
        <w:numPr>
          <w:ilvl w:val="0"/>
          <w:numId w:val="17"/>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能够支持术中套用器械包模板。</w:t>
      </w:r>
    </w:p>
    <w:p>
      <w:pPr>
        <w:pStyle w:val="30"/>
        <w:keepNext w:val="0"/>
        <w:keepLines w:val="0"/>
        <w:pageBreakBefore w:val="0"/>
        <w:widowControl/>
        <w:numPr>
          <w:ilvl w:val="0"/>
          <w:numId w:val="17"/>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能够对超过有效期的器械包进行提醒。</w:t>
      </w:r>
    </w:p>
    <w:p>
      <w:pPr>
        <w:pStyle w:val="30"/>
        <w:keepNext w:val="0"/>
        <w:keepLines w:val="0"/>
        <w:pageBreakBefore w:val="0"/>
        <w:widowControl/>
        <w:numPr>
          <w:ilvl w:val="0"/>
          <w:numId w:val="17"/>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default"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能够支持对清点不一致的器械醒目提醒。</w:t>
      </w:r>
    </w:p>
    <w:p>
      <w:pPr>
        <w:pStyle w:val="30"/>
        <w:keepNext w:val="0"/>
        <w:keepLines w:val="0"/>
        <w:pageBreakBefore w:val="0"/>
        <w:widowControl/>
        <w:numPr>
          <w:ilvl w:val="0"/>
          <w:numId w:val="17"/>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能够记录用于患者的手术器械包名称和数量，并可记录术前、术中、关前及关后器械核对后的数量。</w:t>
      </w:r>
    </w:p>
    <w:p>
      <w:pPr>
        <w:pStyle w:val="30"/>
        <w:keepNext w:val="0"/>
        <w:keepLines w:val="0"/>
        <w:pageBreakBefore w:val="0"/>
        <w:widowControl/>
        <w:numPr>
          <w:ilvl w:val="0"/>
          <w:numId w:val="17"/>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default"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仿宋"/>
          <w:b w:val="0"/>
          <w:bCs w:val="0"/>
          <w:snapToGrid w:val="0"/>
          <w:color w:val="auto"/>
          <w:kern w:val="0"/>
          <w:sz w:val="21"/>
          <w:szCs w:val="21"/>
          <w:highlight w:val="none"/>
          <w:lang w:val="en-US" w:eastAsia="zh-CN"/>
        </w:rPr>
        <w:t>☆</w:t>
      </w:r>
      <w:r>
        <w:rPr>
          <w:rFonts w:hint="eastAsia" w:ascii="仿宋" w:hAnsi="仿宋" w:eastAsia="仿宋" w:cs="Times New Roman"/>
          <w:b w:val="0"/>
          <w:bCs w:val="0"/>
          <w:snapToGrid w:val="0"/>
          <w:color w:val="auto"/>
          <w:kern w:val="0"/>
          <w:sz w:val="21"/>
          <w:szCs w:val="21"/>
          <w:highlight w:val="none"/>
          <w:lang w:val="en-US" w:eastAsia="zh-CN"/>
        </w:rPr>
        <w:t>能够进行器械包质控登记。</w:t>
      </w:r>
    </w:p>
    <w:p>
      <w:pPr>
        <w:pStyle w:val="30"/>
        <w:keepNext w:val="0"/>
        <w:keepLines w:val="0"/>
        <w:pageBreakBefore w:val="0"/>
        <w:widowControl/>
        <w:numPr>
          <w:ilvl w:val="0"/>
          <w:numId w:val="17"/>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能够支持查询患者术中使用的器械包情况。</w:t>
      </w:r>
    </w:p>
    <w:p>
      <w:pPr>
        <w:pStyle w:val="30"/>
        <w:keepNext w:val="0"/>
        <w:keepLines w:val="0"/>
        <w:pageBreakBefore w:val="0"/>
        <w:widowControl/>
        <w:numPr>
          <w:ilvl w:val="0"/>
          <w:numId w:val="17"/>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default"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能够根据医院要求生成器械清点记录单，进行打印和归档。</w:t>
      </w:r>
    </w:p>
    <w:p>
      <w:pPr>
        <w:pStyle w:val="30"/>
        <w:keepNext w:val="0"/>
        <w:keepLines w:val="0"/>
        <w:pageBreakBefore w:val="0"/>
        <w:widowControl/>
        <w:kinsoku/>
        <w:wordWrap/>
        <w:overflowPunct/>
        <w:topLinePunct w:val="0"/>
        <w:autoSpaceDE/>
        <w:autoSpaceDN/>
        <w:bidi w:val="0"/>
        <w:adjustRightInd/>
        <w:snapToGrid w:val="0"/>
        <w:spacing w:before="0" w:after="0" w:line="240" w:lineRule="auto"/>
        <w:ind w:firstLine="422" w:firstLineChars="200"/>
        <w:textAlignment w:val="auto"/>
        <w:rPr>
          <w:rFonts w:hint="eastAsia" w:ascii="仿宋" w:hAnsi="仿宋" w:eastAsia="仿宋" w:cs="Times New Roman"/>
          <w:b/>
          <w:bCs/>
          <w:snapToGrid w:val="0"/>
          <w:color w:val="auto"/>
          <w:kern w:val="0"/>
          <w:sz w:val="21"/>
          <w:szCs w:val="21"/>
          <w:highlight w:val="none"/>
          <w:lang w:val="en-US" w:eastAsia="zh-CN"/>
        </w:rPr>
      </w:pPr>
      <w:r>
        <w:rPr>
          <w:rFonts w:hint="eastAsia" w:ascii="仿宋" w:hAnsi="仿宋" w:eastAsia="仿宋" w:cs="Times New Roman"/>
          <w:b/>
          <w:bCs/>
          <w:snapToGrid w:val="0"/>
          <w:color w:val="auto"/>
          <w:kern w:val="0"/>
          <w:sz w:val="21"/>
          <w:szCs w:val="21"/>
          <w:highlight w:val="none"/>
          <w:lang w:val="en-US" w:eastAsia="zh-CN"/>
        </w:rPr>
        <w:t>5.护理监控管理</w:t>
      </w:r>
    </w:p>
    <w:p>
      <w:pPr>
        <w:pStyle w:val="30"/>
        <w:keepNext w:val="0"/>
        <w:keepLines w:val="0"/>
        <w:pageBreakBefore w:val="0"/>
        <w:widowControl/>
        <w:numPr>
          <w:ilvl w:val="0"/>
          <w:numId w:val="18"/>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能够集中展示当前手术间占用情况与术中手术信息。</w:t>
      </w:r>
    </w:p>
    <w:p>
      <w:pPr>
        <w:pStyle w:val="30"/>
        <w:keepNext w:val="0"/>
        <w:keepLines w:val="0"/>
        <w:pageBreakBefore w:val="0"/>
        <w:widowControl/>
        <w:numPr>
          <w:ilvl w:val="0"/>
          <w:numId w:val="18"/>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能够以床头卡片形式集中展现所有手术间占用情况。</w:t>
      </w:r>
    </w:p>
    <w:p>
      <w:pPr>
        <w:pStyle w:val="30"/>
        <w:keepNext w:val="0"/>
        <w:keepLines w:val="0"/>
        <w:pageBreakBefore w:val="0"/>
        <w:widowControl/>
        <w:numPr>
          <w:ilvl w:val="0"/>
          <w:numId w:val="18"/>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能够按手术进程节点快速分类查看各手术间手术情况。</w:t>
      </w:r>
    </w:p>
    <w:p>
      <w:pPr>
        <w:pStyle w:val="30"/>
        <w:keepNext w:val="0"/>
        <w:keepLines w:val="0"/>
        <w:pageBreakBefore w:val="0"/>
        <w:widowControl/>
        <w:numPr>
          <w:ilvl w:val="0"/>
          <w:numId w:val="18"/>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仿宋"/>
          <w:b w:val="0"/>
          <w:bCs w:val="0"/>
          <w:snapToGrid w:val="0"/>
          <w:color w:val="auto"/>
          <w:kern w:val="0"/>
          <w:sz w:val="21"/>
          <w:szCs w:val="21"/>
          <w:highlight w:val="none"/>
          <w:lang w:val="en-US" w:eastAsia="zh-CN"/>
        </w:rPr>
        <w:t>☆</w:t>
      </w:r>
      <w:r>
        <w:rPr>
          <w:rFonts w:hint="eastAsia" w:ascii="仿宋" w:hAnsi="仿宋" w:eastAsia="仿宋" w:cs="Times New Roman"/>
          <w:b w:val="0"/>
          <w:bCs w:val="0"/>
          <w:snapToGrid w:val="0"/>
          <w:color w:val="auto"/>
          <w:kern w:val="0"/>
          <w:sz w:val="21"/>
          <w:szCs w:val="21"/>
          <w:highlight w:val="none"/>
          <w:lang w:val="en-US" w:eastAsia="zh-CN"/>
        </w:rPr>
        <w:t>能够支持手术概览包括进行中手术列表卡片，所有手术间所有已安排手术时间轴，接台手术列表卡片。以时间轴的方式显示患者的手术流程，便于医护人员对手术流程的把控，支持进行中手术列表卡片、手术时间轴和接台手术列表卡片在同一界面展示。</w:t>
      </w:r>
    </w:p>
    <w:p>
      <w:pPr>
        <w:pStyle w:val="30"/>
        <w:keepNext w:val="0"/>
        <w:keepLines w:val="0"/>
        <w:pageBreakBefore w:val="0"/>
        <w:widowControl/>
        <w:numPr>
          <w:ilvl w:val="0"/>
          <w:numId w:val="18"/>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仿宋"/>
          <w:b w:val="0"/>
          <w:bCs w:val="0"/>
          <w:snapToGrid w:val="0"/>
          <w:color w:val="auto"/>
          <w:kern w:val="0"/>
          <w:sz w:val="21"/>
          <w:szCs w:val="21"/>
          <w:highlight w:val="none"/>
          <w:lang w:val="en-US" w:eastAsia="zh-CN"/>
        </w:rPr>
        <w:t>☆</w:t>
      </w:r>
      <w:r>
        <w:rPr>
          <w:rFonts w:hint="eastAsia" w:ascii="仿宋" w:hAnsi="仿宋" w:eastAsia="仿宋" w:cs="Times New Roman"/>
          <w:b w:val="0"/>
          <w:bCs w:val="0"/>
          <w:snapToGrid w:val="0"/>
          <w:color w:val="auto"/>
          <w:kern w:val="0"/>
          <w:sz w:val="21"/>
          <w:szCs w:val="21"/>
          <w:highlight w:val="none"/>
          <w:lang w:val="en-US" w:eastAsia="zh-CN"/>
        </w:rPr>
        <w:t>能够集中展现各个手术间手术进程情况，并以颜色区分患者手术状态。</w:t>
      </w:r>
    </w:p>
    <w:p>
      <w:pPr>
        <w:pStyle w:val="30"/>
        <w:keepNext w:val="0"/>
        <w:keepLines w:val="0"/>
        <w:pageBreakBefore w:val="0"/>
        <w:widowControl/>
        <w:numPr>
          <w:ilvl w:val="0"/>
          <w:numId w:val="18"/>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仿宋"/>
          <w:b w:val="0"/>
          <w:bCs w:val="0"/>
          <w:snapToGrid w:val="0"/>
          <w:color w:val="auto"/>
          <w:kern w:val="0"/>
          <w:sz w:val="21"/>
          <w:szCs w:val="21"/>
          <w:highlight w:val="none"/>
          <w:lang w:val="en-US" w:eastAsia="zh-CN"/>
        </w:rPr>
        <w:t>☆</w:t>
      </w:r>
      <w:r>
        <w:rPr>
          <w:rFonts w:hint="eastAsia" w:ascii="仿宋" w:hAnsi="仿宋" w:eastAsia="仿宋" w:cs="Times New Roman"/>
          <w:b w:val="0"/>
          <w:bCs w:val="0"/>
          <w:snapToGrid w:val="0"/>
          <w:color w:val="auto"/>
          <w:kern w:val="0"/>
          <w:sz w:val="21"/>
          <w:szCs w:val="21"/>
          <w:highlight w:val="none"/>
          <w:lang w:val="en-US" w:eastAsia="zh-CN"/>
        </w:rPr>
        <w:t>能够以列表卡片形式展示当前时间正在进行的所有手术。</w:t>
      </w:r>
    </w:p>
    <w:p>
      <w:pPr>
        <w:pStyle w:val="30"/>
        <w:keepNext w:val="0"/>
        <w:keepLines w:val="0"/>
        <w:pageBreakBefore w:val="0"/>
        <w:widowControl/>
        <w:numPr>
          <w:ilvl w:val="0"/>
          <w:numId w:val="18"/>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仿宋"/>
          <w:b w:val="0"/>
          <w:bCs w:val="0"/>
          <w:snapToGrid w:val="0"/>
          <w:color w:val="auto"/>
          <w:kern w:val="0"/>
          <w:sz w:val="21"/>
          <w:szCs w:val="21"/>
          <w:highlight w:val="none"/>
          <w:lang w:val="en-US" w:eastAsia="zh-CN"/>
        </w:rPr>
        <w:t>☆</w:t>
      </w:r>
      <w:r>
        <w:rPr>
          <w:rFonts w:hint="eastAsia" w:ascii="仿宋" w:hAnsi="仿宋" w:eastAsia="仿宋" w:cs="Times New Roman"/>
          <w:b w:val="0"/>
          <w:bCs w:val="0"/>
          <w:snapToGrid w:val="0"/>
          <w:color w:val="auto"/>
          <w:kern w:val="0"/>
          <w:sz w:val="21"/>
          <w:szCs w:val="21"/>
          <w:highlight w:val="none"/>
          <w:lang w:val="en-US" w:eastAsia="zh-CN"/>
        </w:rPr>
        <w:t>能够概览各手术间接台手术数量和接台手术基本信息。</w:t>
      </w:r>
    </w:p>
    <w:p>
      <w:pPr>
        <w:pStyle w:val="30"/>
        <w:keepNext w:val="0"/>
        <w:keepLines w:val="0"/>
        <w:pageBreakBefore w:val="0"/>
        <w:widowControl/>
        <w:kinsoku/>
        <w:wordWrap/>
        <w:overflowPunct/>
        <w:topLinePunct w:val="0"/>
        <w:autoSpaceDE/>
        <w:autoSpaceDN/>
        <w:bidi w:val="0"/>
        <w:adjustRightInd/>
        <w:snapToGrid w:val="0"/>
        <w:spacing w:before="0" w:after="0" w:line="240" w:lineRule="auto"/>
        <w:ind w:firstLine="422" w:firstLineChars="200"/>
        <w:textAlignment w:val="auto"/>
        <w:rPr>
          <w:rFonts w:hint="eastAsia" w:ascii="仿宋" w:hAnsi="仿宋" w:eastAsia="仿宋" w:cs="Times New Roman"/>
          <w:b/>
          <w:bCs/>
          <w:snapToGrid w:val="0"/>
          <w:color w:val="auto"/>
          <w:kern w:val="0"/>
          <w:sz w:val="21"/>
          <w:szCs w:val="21"/>
          <w:highlight w:val="none"/>
          <w:lang w:val="en-US" w:eastAsia="zh-CN"/>
        </w:rPr>
      </w:pPr>
      <w:r>
        <w:rPr>
          <w:rFonts w:hint="eastAsia" w:ascii="仿宋" w:hAnsi="仿宋" w:eastAsia="仿宋" w:cs="Times New Roman"/>
          <w:b/>
          <w:bCs/>
          <w:snapToGrid w:val="0"/>
          <w:color w:val="auto"/>
          <w:kern w:val="0"/>
          <w:sz w:val="21"/>
          <w:szCs w:val="21"/>
          <w:highlight w:val="none"/>
          <w:lang w:val="en-US" w:eastAsia="zh-CN"/>
        </w:rPr>
        <w:t>6.科室管理</w:t>
      </w:r>
    </w:p>
    <w:p>
      <w:pPr>
        <w:pStyle w:val="30"/>
        <w:keepNext w:val="0"/>
        <w:keepLines w:val="0"/>
        <w:pageBreakBefore w:val="0"/>
        <w:widowControl/>
        <w:numPr>
          <w:ilvl w:val="0"/>
          <w:numId w:val="19"/>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能够查询指定时间段内所有手术相关详细信息。</w:t>
      </w:r>
    </w:p>
    <w:p>
      <w:pPr>
        <w:pStyle w:val="30"/>
        <w:keepNext w:val="0"/>
        <w:keepLines w:val="0"/>
        <w:pageBreakBefore w:val="0"/>
        <w:widowControl/>
        <w:numPr>
          <w:ilvl w:val="0"/>
          <w:numId w:val="19"/>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能够统计指定时间段内取消手术及原因。</w:t>
      </w:r>
    </w:p>
    <w:p>
      <w:pPr>
        <w:pStyle w:val="30"/>
        <w:keepNext w:val="0"/>
        <w:keepLines w:val="0"/>
        <w:pageBreakBefore w:val="0"/>
        <w:widowControl/>
        <w:numPr>
          <w:ilvl w:val="0"/>
          <w:numId w:val="19"/>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能够统计指定时间段内护士作为不同角色参与的手术例数及手术时长，反映其工作量。</w:t>
      </w:r>
    </w:p>
    <w:p>
      <w:pPr>
        <w:pStyle w:val="30"/>
        <w:keepNext w:val="0"/>
        <w:keepLines w:val="0"/>
        <w:pageBreakBefore w:val="0"/>
        <w:widowControl/>
        <w:numPr>
          <w:ilvl w:val="0"/>
          <w:numId w:val="19"/>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能够统计指定时间段内手术科室、临床科室的手术例数及手术时长。</w:t>
      </w:r>
    </w:p>
    <w:p>
      <w:pPr>
        <w:pStyle w:val="30"/>
        <w:keepNext w:val="0"/>
        <w:keepLines w:val="0"/>
        <w:pageBreakBefore w:val="0"/>
        <w:widowControl/>
        <w:numPr>
          <w:ilvl w:val="0"/>
          <w:numId w:val="19"/>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能够统计指定时间段内手术室的整体利用率。</w:t>
      </w:r>
    </w:p>
    <w:p>
      <w:pPr>
        <w:pStyle w:val="30"/>
        <w:keepNext w:val="0"/>
        <w:keepLines w:val="0"/>
        <w:pageBreakBefore w:val="0"/>
        <w:widowControl/>
        <w:numPr>
          <w:ilvl w:val="0"/>
          <w:numId w:val="19"/>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能够统计首台手术开台情况。</w:t>
      </w:r>
    </w:p>
    <w:p>
      <w:pPr>
        <w:pStyle w:val="30"/>
        <w:keepNext w:val="0"/>
        <w:keepLines w:val="0"/>
        <w:pageBreakBefore w:val="0"/>
        <w:widowControl/>
        <w:numPr>
          <w:ilvl w:val="0"/>
          <w:numId w:val="19"/>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能够统计指定时间段内手术患者中当次入院做过多次手术的手术详细信息。</w:t>
      </w:r>
    </w:p>
    <w:p>
      <w:pPr>
        <w:pStyle w:val="30"/>
        <w:keepNext w:val="0"/>
        <w:keepLines w:val="0"/>
        <w:pageBreakBefore w:val="0"/>
        <w:widowControl/>
        <w:numPr>
          <w:ilvl w:val="0"/>
          <w:numId w:val="19"/>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能够统计指定时间段内手术室手术量，自动生成日/月/季/年报表。</w:t>
      </w:r>
    </w:p>
    <w:p>
      <w:pPr>
        <w:pStyle w:val="30"/>
        <w:keepNext w:val="0"/>
        <w:keepLines w:val="0"/>
        <w:pageBreakBefore w:val="0"/>
        <w:widowControl/>
        <w:numPr>
          <w:ilvl w:val="0"/>
          <w:numId w:val="19"/>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能够支持报表导出功能。</w:t>
      </w:r>
    </w:p>
    <w:p>
      <w:pPr>
        <w:pStyle w:val="30"/>
        <w:keepNext w:val="0"/>
        <w:keepLines w:val="0"/>
        <w:pageBreakBefore w:val="0"/>
        <w:widowControl/>
        <w:kinsoku/>
        <w:wordWrap/>
        <w:overflowPunct/>
        <w:topLinePunct w:val="0"/>
        <w:autoSpaceDE/>
        <w:autoSpaceDN/>
        <w:bidi w:val="0"/>
        <w:adjustRightInd/>
        <w:snapToGrid w:val="0"/>
        <w:spacing w:before="0" w:after="0" w:line="240" w:lineRule="auto"/>
        <w:ind w:firstLine="422" w:firstLineChars="200"/>
        <w:textAlignment w:val="auto"/>
        <w:rPr>
          <w:rFonts w:hint="eastAsia" w:ascii="仿宋" w:hAnsi="仿宋" w:eastAsia="仿宋" w:cs="Times New Roman"/>
          <w:b/>
          <w:bCs/>
          <w:snapToGrid w:val="0"/>
          <w:color w:val="auto"/>
          <w:kern w:val="0"/>
          <w:sz w:val="21"/>
          <w:szCs w:val="21"/>
          <w:highlight w:val="none"/>
          <w:lang w:val="en-US" w:eastAsia="zh-CN"/>
        </w:rPr>
      </w:pPr>
      <w:r>
        <w:rPr>
          <w:rFonts w:hint="eastAsia" w:ascii="仿宋" w:hAnsi="仿宋" w:eastAsia="仿宋" w:cs="Times New Roman"/>
          <w:b/>
          <w:bCs/>
          <w:snapToGrid w:val="0"/>
          <w:color w:val="auto"/>
          <w:kern w:val="0"/>
          <w:sz w:val="21"/>
          <w:szCs w:val="21"/>
          <w:highlight w:val="none"/>
          <w:lang w:val="en-US" w:eastAsia="zh-CN"/>
        </w:rPr>
        <w:t>7.系统支撑平台管理</w:t>
      </w:r>
    </w:p>
    <w:p>
      <w:pPr>
        <w:pStyle w:val="30"/>
        <w:keepNext w:val="0"/>
        <w:keepLines w:val="0"/>
        <w:pageBreakBefore w:val="0"/>
        <w:widowControl/>
        <w:numPr>
          <w:ilvl w:val="0"/>
          <w:numId w:val="20"/>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能够通过HIS更新本地字典，能够维护科室、手术间，支持用户手工维护本地字典。</w:t>
      </w:r>
    </w:p>
    <w:p>
      <w:pPr>
        <w:pStyle w:val="30"/>
        <w:keepNext w:val="0"/>
        <w:keepLines w:val="0"/>
        <w:pageBreakBefore w:val="0"/>
        <w:widowControl/>
        <w:numPr>
          <w:ilvl w:val="0"/>
          <w:numId w:val="20"/>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能够维护手术取消原因项目。</w:t>
      </w:r>
    </w:p>
    <w:p>
      <w:pPr>
        <w:pStyle w:val="30"/>
        <w:keepNext w:val="0"/>
        <w:keepLines w:val="0"/>
        <w:pageBreakBefore w:val="0"/>
        <w:widowControl/>
        <w:numPr>
          <w:ilvl w:val="0"/>
          <w:numId w:val="20"/>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能够手工维护本地护理常用字典。</w:t>
      </w:r>
    </w:p>
    <w:p>
      <w:pPr>
        <w:pStyle w:val="30"/>
        <w:keepNext w:val="0"/>
        <w:keepLines w:val="0"/>
        <w:pageBreakBefore w:val="0"/>
        <w:widowControl/>
        <w:numPr>
          <w:ilvl w:val="0"/>
          <w:numId w:val="20"/>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能够创建器械包模板和敷料模板，可对模板进行命名和分类维护。</w:t>
      </w:r>
    </w:p>
    <w:p>
      <w:pPr>
        <w:pStyle w:val="30"/>
        <w:keepNext w:val="0"/>
        <w:keepLines w:val="0"/>
        <w:pageBreakBefore w:val="0"/>
        <w:widowControl/>
        <w:kinsoku/>
        <w:wordWrap/>
        <w:overflowPunct/>
        <w:topLinePunct w:val="0"/>
        <w:autoSpaceDE/>
        <w:autoSpaceDN/>
        <w:bidi w:val="0"/>
        <w:adjustRightInd/>
        <w:snapToGrid w:val="0"/>
        <w:spacing w:before="0" w:after="0" w:line="240" w:lineRule="auto"/>
        <w:ind w:firstLine="422" w:firstLineChars="200"/>
        <w:textAlignment w:val="auto"/>
        <w:rPr>
          <w:rFonts w:hint="eastAsia" w:ascii="仿宋" w:hAnsi="仿宋" w:eastAsia="仿宋" w:cs="Times New Roman"/>
          <w:b/>
          <w:bCs/>
          <w:snapToGrid w:val="0"/>
          <w:color w:val="auto"/>
          <w:kern w:val="0"/>
          <w:sz w:val="21"/>
          <w:szCs w:val="21"/>
          <w:highlight w:val="none"/>
          <w:lang w:val="en-US" w:eastAsia="zh-CN"/>
        </w:rPr>
      </w:pPr>
      <w:r>
        <w:rPr>
          <w:rFonts w:hint="eastAsia" w:ascii="仿宋" w:hAnsi="仿宋" w:eastAsia="仿宋" w:cs="Times New Roman"/>
          <w:b/>
          <w:bCs/>
          <w:snapToGrid w:val="0"/>
          <w:color w:val="auto"/>
          <w:kern w:val="0"/>
          <w:sz w:val="21"/>
          <w:szCs w:val="21"/>
          <w:highlight w:val="none"/>
          <w:lang w:val="en-US" w:eastAsia="zh-CN"/>
        </w:rPr>
        <w:t>8.用户权限管理</w:t>
      </w:r>
    </w:p>
    <w:p>
      <w:pPr>
        <w:pStyle w:val="30"/>
        <w:keepNext w:val="0"/>
        <w:keepLines w:val="0"/>
        <w:pageBreakBefore w:val="0"/>
        <w:widowControl/>
        <w:numPr>
          <w:ilvl w:val="0"/>
          <w:numId w:val="21"/>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能够维护系统用户信息。</w:t>
      </w:r>
    </w:p>
    <w:p>
      <w:pPr>
        <w:pStyle w:val="30"/>
        <w:keepNext w:val="0"/>
        <w:keepLines w:val="0"/>
        <w:pageBreakBefore w:val="0"/>
        <w:widowControl/>
        <w:numPr>
          <w:ilvl w:val="0"/>
          <w:numId w:val="21"/>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能够支持用户及密码管理，可以修改指定用户密码。</w:t>
      </w:r>
    </w:p>
    <w:p>
      <w:pPr>
        <w:pStyle w:val="30"/>
        <w:keepNext w:val="0"/>
        <w:keepLines w:val="0"/>
        <w:pageBreakBefore w:val="0"/>
        <w:widowControl/>
        <w:numPr>
          <w:ilvl w:val="0"/>
          <w:numId w:val="21"/>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能够为用户分配不同角色。</w:t>
      </w:r>
    </w:p>
    <w:p>
      <w:pPr>
        <w:pStyle w:val="30"/>
        <w:keepNext w:val="0"/>
        <w:keepLines w:val="0"/>
        <w:pageBreakBefore w:val="0"/>
        <w:widowControl/>
        <w:numPr>
          <w:ilvl w:val="0"/>
          <w:numId w:val="21"/>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能够编辑角色的名称。</w:t>
      </w:r>
    </w:p>
    <w:p>
      <w:pPr>
        <w:pStyle w:val="30"/>
        <w:keepNext w:val="0"/>
        <w:keepLines w:val="0"/>
        <w:pageBreakBefore w:val="0"/>
        <w:widowControl/>
        <w:numPr>
          <w:ilvl w:val="0"/>
          <w:numId w:val="21"/>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能够对角色进行维护。</w:t>
      </w:r>
    </w:p>
    <w:p>
      <w:pPr>
        <w:pStyle w:val="30"/>
        <w:keepNext w:val="0"/>
        <w:keepLines w:val="0"/>
        <w:pageBreakBefore w:val="0"/>
        <w:widowControl/>
        <w:numPr>
          <w:ilvl w:val="0"/>
          <w:numId w:val="21"/>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能够通过对角色设定权限来限定具体某种角色可以用的功能。</w:t>
      </w:r>
    </w:p>
    <w:p>
      <w:pPr>
        <w:pStyle w:val="30"/>
        <w:keepNext w:val="0"/>
        <w:keepLines w:val="0"/>
        <w:pageBreakBefore w:val="0"/>
        <w:widowControl/>
        <w:kinsoku/>
        <w:wordWrap/>
        <w:overflowPunct/>
        <w:topLinePunct w:val="0"/>
        <w:autoSpaceDE/>
        <w:autoSpaceDN/>
        <w:bidi w:val="0"/>
        <w:adjustRightInd/>
        <w:snapToGrid w:val="0"/>
        <w:spacing w:before="0" w:after="0" w:line="240" w:lineRule="auto"/>
        <w:ind w:firstLine="422" w:firstLineChars="200"/>
        <w:textAlignment w:val="auto"/>
        <w:rPr>
          <w:rFonts w:hint="eastAsia" w:ascii="仿宋" w:hAnsi="仿宋" w:eastAsia="仿宋" w:cs="Times New Roman"/>
          <w:b/>
          <w:bCs/>
          <w:snapToGrid w:val="0"/>
          <w:color w:val="auto"/>
          <w:kern w:val="0"/>
          <w:sz w:val="21"/>
          <w:szCs w:val="21"/>
          <w:highlight w:val="none"/>
          <w:lang w:val="en-US" w:eastAsia="zh-CN"/>
        </w:rPr>
      </w:pPr>
      <w:r>
        <w:rPr>
          <w:rFonts w:hint="eastAsia" w:ascii="仿宋" w:hAnsi="仿宋" w:eastAsia="仿宋" w:cs="Times New Roman"/>
          <w:b/>
          <w:bCs/>
          <w:snapToGrid w:val="0"/>
          <w:color w:val="auto"/>
          <w:kern w:val="0"/>
          <w:sz w:val="21"/>
          <w:szCs w:val="21"/>
          <w:highlight w:val="none"/>
          <w:lang w:val="en-US" w:eastAsia="zh-CN"/>
        </w:rPr>
        <w:t>9.病案管理</w:t>
      </w:r>
    </w:p>
    <w:p>
      <w:pPr>
        <w:pStyle w:val="30"/>
        <w:keepNext w:val="0"/>
        <w:keepLines w:val="0"/>
        <w:pageBreakBefore w:val="0"/>
        <w:widowControl/>
        <w:numPr>
          <w:ilvl w:val="0"/>
          <w:numId w:val="22"/>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能够支持病案单独打印和集中打印。</w:t>
      </w:r>
    </w:p>
    <w:p>
      <w:pPr>
        <w:pStyle w:val="30"/>
        <w:keepNext w:val="0"/>
        <w:keepLines w:val="0"/>
        <w:pageBreakBefore w:val="0"/>
        <w:widowControl/>
        <w:numPr>
          <w:ilvl w:val="0"/>
          <w:numId w:val="22"/>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仿宋"/>
          <w:b w:val="0"/>
          <w:bCs w:val="0"/>
          <w:snapToGrid w:val="0"/>
          <w:color w:val="auto"/>
          <w:kern w:val="0"/>
          <w:sz w:val="21"/>
          <w:szCs w:val="21"/>
          <w:highlight w:val="none"/>
          <w:lang w:val="en-US" w:eastAsia="zh-CN"/>
        </w:rPr>
        <w:t>☆</w:t>
      </w:r>
      <w:r>
        <w:rPr>
          <w:rFonts w:hint="eastAsia" w:ascii="仿宋" w:hAnsi="仿宋" w:eastAsia="仿宋" w:cs="Times New Roman"/>
          <w:b w:val="0"/>
          <w:bCs w:val="0"/>
          <w:snapToGrid w:val="0"/>
          <w:color w:val="auto"/>
          <w:kern w:val="0"/>
          <w:sz w:val="21"/>
          <w:szCs w:val="21"/>
          <w:highlight w:val="none"/>
          <w:lang w:val="en-US" w:eastAsia="zh-CN"/>
        </w:rPr>
        <w:t>能够支持不同文书的双面拼接打印。</w:t>
      </w:r>
    </w:p>
    <w:p>
      <w:pPr>
        <w:pStyle w:val="30"/>
        <w:keepNext w:val="0"/>
        <w:keepLines w:val="0"/>
        <w:pageBreakBefore w:val="0"/>
        <w:widowControl/>
        <w:numPr>
          <w:ilvl w:val="0"/>
          <w:numId w:val="22"/>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能够在病案提交时进行病案完整情况校验和提醒。</w:t>
      </w:r>
    </w:p>
    <w:p>
      <w:pPr>
        <w:pStyle w:val="30"/>
        <w:keepNext w:val="0"/>
        <w:keepLines w:val="0"/>
        <w:pageBreakBefore w:val="0"/>
        <w:widowControl/>
        <w:numPr>
          <w:ilvl w:val="0"/>
          <w:numId w:val="22"/>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能够支持病案的归档。</w:t>
      </w:r>
    </w:p>
    <w:p>
      <w:pPr>
        <w:pStyle w:val="30"/>
        <w:keepNext w:val="0"/>
        <w:keepLines w:val="0"/>
        <w:pageBreakBefore w:val="0"/>
        <w:widowControl/>
        <w:kinsoku/>
        <w:wordWrap/>
        <w:overflowPunct/>
        <w:topLinePunct w:val="0"/>
        <w:autoSpaceDE/>
        <w:autoSpaceDN/>
        <w:bidi w:val="0"/>
        <w:adjustRightInd/>
        <w:snapToGrid w:val="0"/>
        <w:spacing w:before="0" w:after="0" w:line="240" w:lineRule="auto"/>
        <w:ind w:firstLine="422" w:firstLineChars="200"/>
        <w:textAlignment w:val="auto"/>
        <w:rPr>
          <w:rFonts w:hint="eastAsia" w:ascii="仿宋" w:hAnsi="仿宋" w:eastAsia="仿宋" w:cs="Times New Roman"/>
          <w:b/>
          <w:bCs/>
          <w:snapToGrid w:val="0"/>
          <w:color w:val="auto"/>
          <w:kern w:val="0"/>
          <w:sz w:val="21"/>
          <w:szCs w:val="21"/>
          <w:highlight w:val="none"/>
          <w:lang w:val="en-US" w:eastAsia="zh-CN"/>
        </w:rPr>
      </w:pPr>
      <w:r>
        <w:rPr>
          <w:rFonts w:hint="eastAsia" w:ascii="仿宋" w:hAnsi="仿宋" w:eastAsia="仿宋" w:cs="Times New Roman"/>
          <w:b/>
          <w:bCs/>
          <w:snapToGrid w:val="0"/>
          <w:color w:val="auto"/>
          <w:kern w:val="0"/>
          <w:sz w:val="21"/>
          <w:szCs w:val="21"/>
          <w:highlight w:val="none"/>
        </w:rPr>
        <w:t>※</w:t>
      </w:r>
      <w:r>
        <w:rPr>
          <w:rFonts w:hint="eastAsia" w:ascii="仿宋" w:hAnsi="仿宋" w:eastAsia="仿宋" w:cs="Times New Roman"/>
          <w:b/>
          <w:bCs/>
          <w:snapToGrid w:val="0"/>
          <w:color w:val="auto"/>
          <w:kern w:val="0"/>
          <w:sz w:val="21"/>
          <w:szCs w:val="21"/>
          <w:highlight w:val="none"/>
          <w:lang w:val="en-US" w:eastAsia="zh-CN"/>
        </w:rPr>
        <w:t>10.系统集成管理</w:t>
      </w:r>
    </w:p>
    <w:p>
      <w:pPr>
        <w:pStyle w:val="30"/>
        <w:keepNext w:val="0"/>
        <w:keepLines w:val="0"/>
        <w:pageBreakBefore w:val="0"/>
        <w:widowControl/>
        <w:numPr>
          <w:ilvl w:val="0"/>
          <w:numId w:val="23"/>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能够与医院HIS系统对接，同步患者信息，系统集成方式采用HL7，Web Service或者数据库视图方式。</w:t>
      </w:r>
    </w:p>
    <w:p>
      <w:pPr>
        <w:pStyle w:val="30"/>
        <w:keepNext w:val="0"/>
        <w:keepLines w:val="0"/>
        <w:pageBreakBefore w:val="0"/>
        <w:widowControl/>
        <w:numPr>
          <w:ilvl w:val="0"/>
          <w:numId w:val="23"/>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能够通过LIS系统获取检验报告信息。</w:t>
      </w:r>
    </w:p>
    <w:p>
      <w:pPr>
        <w:pStyle w:val="30"/>
        <w:keepNext w:val="0"/>
        <w:keepLines w:val="0"/>
        <w:pageBreakBefore w:val="0"/>
        <w:widowControl/>
        <w:numPr>
          <w:ilvl w:val="0"/>
          <w:numId w:val="23"/>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能够与医院当前使用的麻醉系统对接，同步患者麻醉相关信息。</w:t>
      </w:r>
    </w:p>
    <w:p>
      <w:pPr>
        <w:pStyle w:val="30"/>
        <w:keepNext w:val="0"/>
        <w:keepLines w:val="0"/>
        <w:pageBreakBefore w:val="0"/>
        <w:widowControl/>
        <w:numPr>
          <w:ilvl w:val="0"/>
          <w:numId w:val="23"/>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能够与医院当前使用的供应室系统对接，获取器械包基本信息和器械包明细信息。</w:t>
      </w:r>
    </w:p>
    <w:p>
      <w:pPr>
        <w:pStyle w:val="30"/>
        <w:keepNext w:val="0"/>
        <w:keepLines w:val="0"/>
        <w:pageBreakBefore w:val="0"/>
        <w:widowControl/>
        <w:numPr>
          <w:ilvl w:val="0"/>
          <w:numId w:val="23"/>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能够支持调用第三方病理系统，查看患者病理报告。</w:t>
      </w:r>
    </w:p>
    <w:p>
      <w:pPr>
        <w:pStyle w:val="30"/>
        <w:keepNext w:val="0"/>
        <w:keepLines w:val="0"/>
        <w:pageBreakBefore w:val="0"/>
        <w:widowControl/>
        <w:kinsoku/>
        <w:wordWrap/>
        <w:overflowPunct/>
        <w:topLinePunct w:val="0"/>
        <w:autoSpaceDE/>
        <w:autoSpaceDN/>
        <w:bidi w:val="0"/>
        <w:adjustRightInd/>
        <w:snapToGrid w:val="0"/>
        <w:spacing w:before="0" w:after="0" w:line="240" w:lineRule="auto"/>
        <w:ind w:firstLine="422" w:firstLineChars="200"/>
        <w:textAlignment w:val="auto"/>
        <w:rPr>
          <w:rFonts w:hint="eastAsia" w:ascii="仿宋" w:hAnsi="仿宋" w:eastAsia="仿宋" w:cs="Times New Roman"/>
          <w:b/>
          <w:bCs/>
          <w:snapToGrid w:val="0"/>
          <w:color w:val="auto"/>
          <w:kern w:val="0"/>
          <w:sz w:val="21"/>
          <w:szCs w:val="21"/>
          <w:highlight w:val="none"/>
          <w:lang w:val="en-US" w:eastAsia="zh-CN"/>
        </w:rPr>
      </w:pPr>
      <w:r>
        <w:rPr>
          <w:rFonts w:hint="eastAsia" w:ascii="仿宋" w:hAnsi="仿宋" w:eastAsia="仿宋" w:cs="Times New Roman"/>
          <w:b/>
          <w:bCs/>
          <w:snapToGrid w:val="0"/>
          <w:color w:val="auto"/>
          <w:kern w:val="0"/>
          <w:sz w:val="21"/>
          <w:szCs w:val="21"/>
          <w:highlight w:val="none"/>
          <w:lang w:val="en-US" w:eastAsia="zh-CN"/>
        </w:rPr>
        <w:t>11.手术设备管理</w:t>
      </w:r>
    </w:p>
    <w:p>
      <w:pPr>
        <w:pStyle w:val="30"/>
        <w:keepNext w:val="0"/>
        <w:keepLines w:val="0"/>
        <w:pageBreakBefore w:val="0"/>
        <w:widowControl/>
        <w:numPr>
          <w:ilvl w:val="0"/>
          <w:numId w:val="24"/>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能够支持对手术间设备字典维护。</w:t>
      </w:r>
    </w:p>
    <w:p>
      <w:pPr>
        <w:pStyle w:val="30"/>
        <w:keepNext w:val="0"/>
        <w:keepLines w:val="0"/>
        <w:pageBreakBefore w:val="0"/>
        <w:widowControl/>
        <w:numPr>
          <w:ilvl w:val="0"/>
          <w:numId w:val="24"/>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能够支持手术间设备批量导入功能。</w:t>
      </w:r>
    </w:p>
    <w:p>
      <w:pPr>
        <w:pStyle w:val="30"/>
        <w:keepNext w:val="0"/>
        <w:keepLines w:val="0"/>
        <w:pageBreakBefore w:val="0"/>
        <w:widowControl/>
        <w:numPr>
          <w:ilvl w:val="0"/>
          <w:numId w:val="24"/>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能够支持导入模板配置。</w:t>
      </w:r>
    </w:p>
    <w:p>
      <w:pPr>
        <w:pStyle w:val="30"/>
        <w:keepNext w:val="0"/>
        <w:keepLines w:val="0"/>
        <w:pageBreakBefore w:val="0"/>
        <w:widowControl/>
        <w:numPr>
          <w:ilvl w:val="0"/>
          <w:numId w:val="24"/>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能够支持增加单个手术间设备信息。</w:t>
      </w:r>
    </w:p>
    <w:p>
      <w:pPr>
        <w:pStyle w:val="30"/>
        <w:keepNext w:val="0"/>
        <w:keepLines w:val="0"/>
        <w:pageBreakBefore w:val="0"/>
        <w:widowControl/>
        <w:numPr>
          <w:ilvl w:val="0"/>
          <w:numId w:val="24"/>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能够支持对手术间设备信息进行批量维护。</w:t>
      </w:r>
    </w:p>
    <w:p>
      <w:pPr>
        <w:pStyle w:val="30"/>
        <w:keepNext w:val="0"/>
        <w:keepLines w:val="0"/>
        <w:pageBreakBefore w:val="0"/>
        <w:widowControl/>
        <w:numPr>
          <w:ilvl w:val="0"/>
          <w:numId w:val="24"/>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能够支持对手术间设备信息进行单个维护。</w:t>
      </w:r>
    </w:p>
    <w:p>
      <w:pPr>
        <w:pStyle w:val="30"/>
        <w:keepNext w:val="0"/>
        <w:keepLines w:val="0"/>
        <w:pageBreakBefore w:val="0"/>
        <w:widowControl/>
        <w:numPr>
          <w:ilvl w:val="0"/>
          <w:numId w:val="24"/>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能够支持自动显示当前手术间设备列表。</w:t>
      </w:r>
    </w:p>
    <w:p>
      <w:pPr>
        <w:pStyle w:val="30"/>
        <w:keepNext w:val="0"/>
        <w:keepLines w:val="0"/>
        <w:pageBreakBefore w:val="0"/>
        <w:widowControl/>
        <w:numPr>
          <w:ilvl w:val="0"/>
          <w:numId w:val="24"/>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能够支持手术间设备绑定患者，并记录设备使用时长，使用次数信息。</w:t>
      </w:r>
    </w:p>
    <w:p>
      <w:pPr>
        <w:pStyle w:val="30"/>
        <w:keepNext w:val="0"/>
        <w:keepLines w:val="0"/>
        <w:pageBreakBefore w:val="0"/>
        <w:widowControl/>
        <w:numPr>
          <w:ilvl w:val="0"/>
          <w:numId w:val="24"/>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能够支持通过扫描设备条码方式快速绑定患者。</w:t>
      </w:r>
    </w:p>
    <w:p>
      <w:pPr>
        <w:pStyle w:val="30"/>
        <w:keepNext w:val="0"/>
        <w:keepLines w:val="0"/>
        <w:pageBreakBefore w:val="0"/>
        <w:widowControl/>
        <w:numPr>
          <w:ilvl w:val="0"/>
          <w:numId w:val="24"/>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能支持根据设备名称等条件快速查询设备相关信息。</w:t>
      </w:r>
    </w:p>
    <w:p>
      <w:pPr>
        <w:pStyle w:val="30"/>
        <w:keepNext w:val="0"/>
        <w:keepLines w:val="0"/>
        <w:pageBreakBefore w:val="0"/>
        <w:widowControl/>
        <w:numPr>
          <w:ilvl w:val="0"/>
          <w:numId w:val="24"/>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能够支持设备使用情况统计。</w:t>
      </w:r>
    </w:p>
    <w:p>
      <w:pPr>
        <w:pStyle w:val="30"/>
        <w:keepNext w:val="0"/>
        <w:keepLines w:val="0"/>
        <w:pageBreakBefore w:val="0"/>
        <w:widowControl/>
        <w:kinsoku/>
        <w:wordWrap/>
        <w:overflowPunct/>
        <w:topLinePunct w:val="0"/>
        <w:autoSpaceDE/>
        <w:autoSpaceDN/>
        <w:bidi w:val="0"/>
        <w:adjustRightInd/>
        <w:snapToGrid w:val="0"/>
        <w:spacing w:before="0" w:after="0" w:line="240" w:lineRule="auto"/>
        <w:ind w:firstLine="422" w:firstLineChars="200"/>
        <w:textAlignment w:val="auto"/>
        <w:rPr>
          <w:rFonts w:hint="eastAsia" w:ascii="仿宋" w:hAnsi="仿宋" w:eastAsia="仿宋" w:cs="Times New Roman"/>
          <w:b/>
          <w:bCs/>
          <w:snapToGrid w:val="0"/>
          <w:color w:val="auto"/>
          <w:kern w:val="0"/>
          <w:sz w:val="21"/>
          <w:szCs w:val="21"/>
          <w:highlight w:val="none"/>
          <w:lang w:val="en-US" w:eastAsia="zh-CN"/>
        </w:rPr>
      </w:pPr>
      <w:r>
        <w:rPr>
          <w:rFonts w:hint="eastAsia" w:ascii="仿宋" w:hAnsi="仿宋" w:eastAsia="仿宋" w:cs="Times New Roman"/>
          <w:b/>
          <w:bCs/>
          <w:snapToGrid w:val="0"/>
          <w:color w:val="auto"/>
          <w:kern w:val="0"/>
          <w:sz w:val="21"/>
          <w:szCs w:val="21"/>
          <w:highlight w:val="none"/>
          <w:lang w:val="en-US" w:eastAsia="zh-CN"/>
        </w:rPr>
        <w:t>12.误餐管理</w:t>
      </w:r>
    </w:p>
    <w:p>
      <w:pPr>
        <w:pStyle w:val="30"/>
        <w:keepNext w:val="0"/>
        <w:keepLines w:val="0"/>
        <w:pageBreakBefore w:val="0"/>
        <w:widowControl/>
        <w:numPr>
          <w:ilvl w:val="0"/>
          <w:numId w:val="25"/>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能够支持医护人员误餐一键自助登记。</w:t>
      </w:r>
    </w:p>
    <w:p>
      <w:pPr>
        <w:pStyle w:val="30"/>
        <w:keepNext w:val="0"/>
        <w:keepLines w:val="0"/>
        <w:pageBreakBefore w:val="0"/>
        <w:widowControl/>
        <w:numPr>
          <w:ilvl w:val="0"/>
          <w:numId w:val="25"/>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能够支持手术间误餐登记查询。</w:t>
      </w:r>
    </w:p>
    <w:p>
      <w:pPr>
        <w:pStyle w:val="30"/>
        <w:keepNext w:val="0"/>
        <w:keepLines w:val="0"/>
        <w:pageBreakBefore w:val="0"/>
        <w:widowControl/>
        <w:numPr>
          <w:ilvl w:val="0"/>
          <w:numId w:val="25"/>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能够支持对非编人员信息维护。</w:t>
      </w:r>
    </w:p>
    <w:p>
      <w:pPr>
        <w:pStyle w:val="30"/>
        <w:keepNext w:val="0"/>
        <w:keepLines w:val="0"/>
        <w:pageBreakBefore w:val="0"/>
        <w:widowControl/>
        <w:numPr>
          <w:ilvl w:val="0"/>
          <w:numId w:val="25"/>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能够支持管理人员批量误餐登记。</w:t>
      </w:r>
    </w:p>
    <w:p>
      <w:pPr>
        <w:pStyle w:val="30"/>
        <w:keepNext w:val="0"/>
        <w:keepLines w:val="0"/>
        <w:pageBreakBefore w:val="0"/>
        <w:widowControl/>
        <w:numPr>
          <w:ilvl w:val="0"/>
          <w:numId w:val="25"/>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能够支持误餐信息查询，数据导出和打印功能。</w:t>
      </w:r>
    </w:p>
    <w:p>
      <w:pPr>
        <w:pStyle w:val="30"/>
        <w:keepNext w:val="0"/>
        <w:keepLines w:val="0"/>
        <w:pageBreakBefore w:val="0"/>
        <w:widowControl/>
        <w:kinsoku/>
        <w:wordWrap/>
        <w:overflowPunct/>
        <w:topLinePunct w:val="0"/>
        <w:autoSpaceDE/>
        <w:autoSpaceDN/>
        <w:bidi w:val="0"/>
        <w:adjustRightInd/>
        <w:snapToGrid w:val="0"/>
        <w:spacing w:before="0" w:after="0" w:line="240" w:lineRule="auto"/>
        <w:ind w:firstLine="422" w:firstLineChars="200"/>
        <w:textAlignment w:val="auto"/>
        <w:rPr>
          <w:rFonts w:hint="eastAsia" w:ascii="仿宋" w:hAnsi="仿宋" w:eastAsia="仿宋" w:cs="Times New Roman"/>
          <w:b/>
          <w:bCs/>
          <w:snapToGrid w:val="0"/>
          <w:color w:val="auto"/>
          <w:kern w:val="0"/>
          <w:sz w:val="21"/>
          <w:szCs w:val="21"/>
          <w:highlight w:val="none"/>
          <w:lang w:val="en-US" w:eastAsia="zh-CN"/>
        </w:rPr>
      </w:pPr>
      <w:r>
        <w:rPr>
          <w:rFonts w:hint="eastAsia" w:ascii="仿宋" w:hAnsi="仿宋" w:eastAsia="仿宋" w:cs="Times New Roman"/>
          <w:b/>
          <w:bCs/>
          <w:snapToGrid w:val="0"/>
          <w:color w:val="auto"/>
          <w:kern w:val="0"/>
          <w:sz w:val="21"/>
          <w:szCs w:val="21"/>
          <w:highlight w:val="none"/>
          <w:lang w:val="en-US" w:eastAsia="zh-CN"/>
        </w:rPr>
        <w:t>13.护理质控管理</w:t>
      </w:r>
    </w:p>
    <w:p>
      <w:pPr>
        <w:pStyle w:val="30"/>
        <w:keepNext w:val="0"/>
        <w:keepLines w:val="0"/>
        <w:pageBreakBefore w:val="0"/>
        <w:widowControl/>
        <w:numPr>
          <w:ilvl w:val="0"/>
          <w:numId w:val="26"/>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仿宋"/>
          <w:b w:val="0"/>
          <w:bCs w:val="0"/>
          <w:snapToGrid w:val="0"/>
          <w:color w:val="auto"/>
          <w:kern w:val="0"/>
          <w:sz w:val="21"/>
          <w:szCs w:val="21"/>
          <w:highlight w:val="none"/>
          <w:lang w:val="en-US" w:eastAsia="zh-CN"/>
        </w:rPr>
        <w:t>☆</w:t>
      </w:r>
      <w:r>
        <w:rPr>
          <w:rFonts w:hint="eastAsia" w:ascii="仿宋" w:hAnsi="仿宋" w:eastAsia="仿宋" w:cs="Times New Roman"/>
          <w:b w:val="0"/>
          <w:bCs w:val="0"/>
          <w:snapToGrid w:val="0"/>
          <w:color w:val="auto"/>
          <w:kern w:val="0"/>
          <w:sz w:val="21"/>
          <w:szCs w:val="21"/>
          <w:highlight w:val="none"/>
          <w:lang w:val="en-US" w:eastAsia="zh-CN"/>
        </w:rPr>
        <w:t>能够提供质控单，录入相关数据，对质控指标进行监测。</w:t>
      </w:r>
    </w:p>
    <w:p>
      <w:pPr>
        <w:pStyle w:val="30"/>
        <w:keepNext w:val="0"/>
        <w:keepLines w:val="0"/>
        <w:pageBreakBefore w:val="0"/>
        <w:widowControl/>
        <w:numPr>
          <w:ilvl w:val="0"/>
          <w:numId w:val="26"/>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仿宋"/>
          <w:b w:val="0"/>
          <w:bCs w:val="0"/>
          <w:snapToGrid w:val="0"/>
          <w:color w:val="auto"/>
          <w:kern w:val="0"/>
          <w:sz w:val="21"/>
          <w:szCs w:val="21"/>
          <w:highlight w:val="none"/>
          <w:lang w:val="en-US" w:eastAsia="zh-CN"/>
        </w:rPr>
        <w:t>☆</w:t>
      </w:r>
      <w:r>
        <w:rPr>
          <w:rFonts w:hint="eastAsia" w:ascii="仿宋" w:hAnsi="仿宋" w:eastAsia="仿宋" w:cs="Times New Roman"/>
          <w:b w:val="0"/>
          <w:bCs w:val="0"/>
          <w:snapToGrid w:val="0"/>
          <w:color w:val="auto"/>
          <w:kern w:val="0"/>
          <w:sz w:val="21"/>
          <w:szCs w:val="21"/>
          <w:highlight w:val="none"/>
          <w:lang w:val="en-US" w:eastAsia="zh-CN"/>
        </w:rPr>
        <w:t>能够对专科敏感指标进行数据抓取和汇总报表。</w:t>
      </w:r>
    </w:p>
    <w:p>
      <w:pPr>
        <w:pStyle w:val="30"/>
        <w:keepNext w:val="0"/>
        <w:keepLines w:val="0"/>
        <w:pageBreakBefore w:val="0"/>
        <w:widowControl/>
        <w:numPr>
          <w:ilvl w:val="0"/>
          <w:numId w:val="26"/>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能够对护理文书进行质控，设置文书必填项。</w:t>
      </w:r>
    </w:p>
    <w:p>
      <w:pPr>
        <w:pStyle w:val="30"/>
        <w:keepNext w:val="0"/>
        <w:keepLines w:val="0"/>
        <w:pageBreakBefore w:val="0"/>
        <w:widowControl/>
        <w:numPr>
          <w:ilvl w:val="0"/>
          <w:numId w:val="26"/>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能够支持术中低体温预警，提供低体温保护措施提示。</w:t>
      </w:r>
    </w:p>
    <w:p>
      <w:pPr>
        <w:pStyle w:val="30"/>
        <w:keepNext w:val="0"/>
        <w:keepLines w:val="0"/>
        <w:pageBreakBefore w:val="0"/>
        <w:widowControl/>
        <w:numPr>
          <w:ilvl w:val="0"/>
          <w:numId w:val="26"/>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能够支持低体温阈值设置功能。</w:t>
      </w:r>
    </w:p>
    <w:p>
      <w:pPr>
        <w:pStyle w:val="30"/>
        <w:keepNext w:val="0"/>
        <w:keepLines w:val="0"/>
        <w:pageBreakBefore w:val="0"/>
        <w:widowControl/>
        <w:numPr>
          <w:ilvl w:val="0"/>
          <w:numId w:val="26"/>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能够支持低体温保护措施自定义配置。</w:t>
      </w:r>
    </w:p>
    <w:p>
      <w:pPr>
        <w:pStyle w:val="30"/>
        <w:keepNext w:val="0"/>
        <w:keepLines w:val="0"/>
        <w:pageBreakBefore w:val="0"/>
        <w:widowControl/>
        <w:numPr>
          <w:ilvl w:val="0"/>
          <w:numId w:val="26"/>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能够支持医院定制压疮评估记录单，支持打印。</w:t>
      </w:r>
    </w:p>
    <w:p>
      <w:pPr>
        <w:pStyle w:val="30"/>
        <w:keepNext w:val="0"/>
        <w:keepLines w:val="0"/>
        <w:pageBreakBefore w:val="0"/>
        <w:widowControl/>
        <w:numPr>
          <w:ilvl w:val="0"/>
          <w:numId w:val="26"/>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仿宋"/>
          <w:b w:val="0"/>
          <w:bCs w:val="0"/>
          <w:snapToGrid w:val="0"/>
          <w:color w:val="auto"/>
          <w:kern w:val="0"/>
          <w:sz w:val="21"/>
          <w:szCs w:val="21"/>
          <w:highlight w:val="none"/>
          <w:lang w:val="en-US" w:eastAsia="zh-CN"/>
        </w:rPr>
        <w:t>☆</w:t>
      </w:r>
      <w:r>
        <w:rPr>
          <w:rFonts w:hint="eastAsia" w:ascii="仿宋" w:hAnsi="仿宋" w:eastAsia="仿宋" w:cs="Times New Roman"/>
          <w:b w:val="0"/>
          <w:bCs w:val="0"/>
          <w:snapToGrid w:val="0"/>
          <w:color w:val="auto"/>
          <w:kern w:val="0"/>
          <w:sz w:val="21"/>
          <w:szCs w:val="21"/>
          <w:highlight w:val="none"/>
          <w:lang w:val="en-US" w:eastAsia="zh-CN"/>
        </w:rPr>
        <w:t>能够支持自动筛选压疮风险高危患者并进行标记。</w:t>
      </w:r>
    </w:p>
    <w:p>
      <w:pPr>
        <w:pStyle w:val="30"/>
        <w:keepNext w:val="0"/>
        <w:keepLines w:val="0"/>
        <w:pageBreakBefore w:val="0"/>
        <w:widowControl/>
        <w:numPr>
          <w:ilvl w:val="0"/>
          <w:numId w:val="26"/>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仿宋"/>
          <w:b w:val="0"/>
          <w:bCs w:val="0"/>
          <w:snapToGrid w:val="0"/>
          <w:color w:val="auto"/>
          <w:kern w:val="0"/>
          <w:sz w:val="21"/>
          <w:szCs w:val="21"/>
          <w:highlight w:val="none"/>
          <w:lang w:val="en-US" w:eastAsia="zh-CN"/>
        </w:rPr>
        <w:t>☆</w:t>
      </w:r>
      <w:r>
        <w:rPr>
          <w:rFonts w:hint="eastAsia" w:ascii="仿宋" w:hAnsi="仿宋" w:eastAsia="仿宋" w:cs="Times New Roman"/>
          <w:b w:val="0"/>
          <w:bCs w:val="0"/>
          <w:snapToGrid w:val="0"/>
          <w:color w:val="auto"/>
          <w:kern w:val="0"/>
          <w:sz w:val="21"/>
          <w:szCs w:val="21"/>
          <w:highlight w:val="none"/>
          <w:lang w:val="en-US" w:eastAsia="zh-CN"/>
        </w:rPr>
        <w:t>能够支持根据术中压疮评分，提供干预措施提示。</w:t>
      </w:r>
    </w:p>
    <w:p>
      <w:pPr>
        <w:pStyle w:val="30"/>
        <w:keepNext w:val="0"/>
        <w:keepLines w:val="0"/>
        <w:pageBreakBefore w:val="0"/>
        <w:widowControl/>
        <w:numPr>
          <w:ilvl w:val="0"/>
          <w:numId w:val="26"/>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能够支持对高危压疮手术患者进行统计查询。</w:t>
      </w:r>
    </w:p>
    <w:p>
      <w:pPr>
        <w:pStyle w:val="30"/>
        <w:keepNext w:val="0"/>
        <w:keepLines w:val="0"/>
        <w:pageBreakBefore w:val="0"/>
        <w:widowControl/>
        <w:kinsoku/>
        <w:wordWrap/>
        <w:overflowPunct/>
        <w:topLinePunct w:val="0"/>
        <w:autoSpaceDE/>
        <w:autoSpaceDN/>
        <w:bidi w:val="0"/>
        <w:adjustRightInd/>
        <w:snapToGrid w:val="0"/>
        <w:spacing w:before="0" w:after="0" w:line="240" w:lineRule="auto"/>
        <w:ind w:firstLine="422" w:firstLineChars="200"/>
        <w:textAlignment w:val="auto"/>
        <w:rPr>
          <w:rFonts w:hint="eastAsia" w:ascii="仿宋" w:hAnsi="仿宋" w:eastAsia="仿宋" w:cs="Times New Roman"/>
          <w:b/>
          <w:bCs/>
          <w:snapToGrid w:val="0"/>
          <w:color w:val="auto"/>
          <w:kern w:val="0"/>
          <w:sz w:val="21"/>
          <w:szCs w:val="21"/>
          <w:highlight w:val="none"/>
          <w:lang w:val="en-US" w:eastAsia="zh-CN"/>
        </w:rPr>
      </w:pPr>
      <w:r>
        <w:rPr>
          <w:rFonts w:hint="eastAsia" w:ascii="仿宋" w:hAnsi="仿宋" w:eastAsia="仿宋" w:cs="Times New Roman"/>
          <w:b/>
          <w:bCs/>
          <w:snapToGrid w:val="0"/>
          <w:color w:val="auto"/>
          <w:kern w:val="0"/>
          <w:sz w:val="21"/>
          <w:szCs w:val="21"/>
          <w:highlight w:val="none"/>
          <w:lang w:val="en-US" w:eastAsia="zh-CN"/>
        </w:rPr>
        <w:t>14.移动端手术护理管理</w:t>
      </w:r>
    </w:p>
    <w:p>
      <w:pPr>
        <w:pStyle w:val="30"/>
        <w:keepNext w:val="0"/>
        <w:keepLines w:val="0"/>
        <w:pageBreakBefore w:val="0"/>
        <w:widowControl/>
        <w:numPr>
          <w:ilvl w:val="0"/>
          <w:numId w:val="27"/>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能够在联网状态下自动下载待处理患者信息到本地。</w:t>
      </w:r>
    </w:p>
    <w:p>
      <w:pPr>
        <w:pStyle w:val="30"/>
        <w:keepNext w:val="0"/>
        <w:keepLines w:val="0"/>
        <w:pageBreakBefore w:val="0"/>
        <w:widowControl/>
        <w:numPr>
          <w:ilvl w:val="0"/>
          <w:numId w:val="27"/>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能够支持自动进行数据字典同步。</w:t>
      </w:r>
    </w:p>
    <w:p>
      <w:pPr>
        <w:pStyle w:val="30"/>
        <w:keepNext w:val="0"/>
        <w:keepLines w:val="0"/>
        <w:pageBreakBefore w:val="0"/>
        <w:widowControl/>
        <w:numPr>
          <w:ilvl w:val="0"/>
          <w:numId w:val="27"/>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能够支持通过扫码快速定位患者。</w:t>
      </w:r>
    </w:p>
    <w:p>
      <w:pPr>
        <w:pStyle w:val="30"/>
        <w:keepNext w:val="0"/>
        <w:keepLines w:val="0"/>
        <w:pageBreakBefore w:val="0"/>
        <w:widowControl/>
        <w:numPr>
          <w:ilvl w:val="0"/>
          <w:numId w:val="27"/>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仿宋"/>
          <w:b w:val="0"/>
          <w:bCs w:val="0"/>
          <w:snapToGrid w:val="0"/>
          <w:color w:val="auto"/>
          <w:kern w:val="0"/>
          <w:sz w:val="21"/>
          <w:szCs w:val="21"/>
          <w:highlight w:val="none"/>
          <w:lang w:val="en-US" w:eastAsia="zh-CN"/>
        </w:rPr>
        <w:t>☆</w:t>
      </w:r>
      <w:r>
        <w:rPr>
          <w:rFonts w:hint="eastAsia" w:ascii="仿宋" w:hAnsi="仿宋" w:eastAsia="仿宋" w:cs="Times New Roman"/>
          <w:b w:val="0"/>
          <w:bCs w:val="0"/>
          <w:snapToGrid w:val="0"/>
          <w:color w:val="auto"/>
          <w:kern w:val="0"/>
          <w:sz w:val="21"/>
          <w:szCs w:val="21"/>
          <w:highlight w:val="none"/>
          <w:lang w:val="en-US" w:eastAsia="zh-CN"/>
        </w:rPr>
        <w:t>能够支持在移动端通过扫描药品条码完成执行术中用药医嘱。</w:t>
      </w:r>
    </w:p>
    <w:p>
      <w:pPr>
        <w:pStyle w:val="30"/>
        <w:keepNext w:val="0"/>
        <w:keepLines w:val="0"/>
        <w:pageBreakBefore w:val="0"/>
        <w:widowControl/>
        <w:numPr>
          <w:ilvl w:val="0"/>
          <w:numId w:val="27"/>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仿宋"/>
          <w:b w:val="0"/>
          <w:bCs w:val="0"/>
          <w:snapToGrid w:val="0"/>
          <w:color w:val="auto"/>
          <w:kern w:val="0"/>
          <w:sz w:val="21"/>
          <w:szCs w:val="21"/>
          <w:highlight w:val="none"/>
          <w:lang w:val="en-US" w:eastAsia="zh-CN"/>
        </w:rPr>
        <w:t>☆</w:t>
      </w:r>
      <w:r>
        <w:rPr>
          <w:rFonts w:hint="eastAsia" w:ascii="仿宋" w:hAnsi="仿宋" w:eastAsia="仿宋" w:cs="Times New Roman"/>
          <w:b w:val="0"/>
          <w:bCs w:val="0"/>
          <w:snapToGrid w:val="0"/>
          <w:color w:val="auto"/>
          <w:kern w:val="0"/>
          <w:sz w:val="21"/>
          <w:szCs w:val="21"/>
          <w:highlight w:val="none"/>
          <w:lang w:val="en-US" w:eastAsia="zh-CN"/>
        </w:rPr>
        <w:t>能够支持术中3h提醒抗生素追加使用。</w:t>
      </w:r>
    </w:p>
    <w:p>
      <w:pPr>
        <w:pStyle w:val="30"/>
        <w:keepNext w:val="0"/>
        <w:keepLines w:val="0"/>
        <w:pageBreakBefore w:val="0"/>
        <w:widowControl/>
        <w:numPr>
          <w:ilvl w:val="0"/>
          <w:numId w:val="27"/>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仿宋"/>
          <w:b w:val="0"/>
          <w:bCs w:val="0"/>
          <w:snapToGrid w:val="0"/>
          <w:color w:val="auto"/>
          <w:kern w:val="0"/>
          <w:sz w:val="21"/>
          <w:szCs w:val="21"/>
          <w:highlight w:val="none"/>
          <w:lang w:val="en-US" w:eastAsia="zh-CN"/>
        </w:rPr>
        <w:t>☆</w:t>
      </w:r>
      <w:r>
        <w:rPr>
          <w:rFonts w:hint="eastAsia" w:ascii="仿宋" w:hAnsi="仿宋" w:eastAsia="仿宋" w:cs="Times New Roman"/>
          <w:b w:val="0"/>
          <w:bCs w:val="0"/>
          <w:snapToGrid w:val="0"/>
          <w:color w:val="auto"/>
          <w:kern w:val="0"/>
          <w:sz w:val="21"/>
          <w:szCs w:val="21"/>
          <w:highlight w:val="none"/>
          <w:lang w:val="en-US" w:eastAsia="zh-CN"/>
        </w:rPr>
        <w:t>能够支持在移动端进行手术区域患者核对。</w:t>
      </w:r>
    </w:p>
    <w:p>
      <w:pPr>
        <w:pStyle w:val="30"/>
        <w:keepNext w:val="0"/>
        <w:keepLines w:val="0"/>
        <w:pageBreakBefore w:val="0"/>
        <w:widowControl/>
        <w:numPr>
          <w:ilvl w:val="0"/>
          <w:numId w:val="27"/>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能够支持在移动端进行手术安全核查记录。</w:t>
      </w:r>
    </w:p>
    <w:p>
      <w:pPr>
        <w:pStyle w:val="30"/>
        <w:keepNext w:val="0"/>
        <w:keepLines w:val="0"/>
        <w:pageBreakBefore w:val="0"/>
        <w:widowControl/>
        <w:numPr>
          <w:ilvl w:val="0"/>
          <w:numId w:val="27"/>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default"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仿宋"/>
          <w:b w:val="0"/>
          <w:bCs w:val="0"/>
          <w:snapToGrid w:val="0"/>
          <w:color w:val="auto"/>
          <w:kern w:val="0"/>
          <w:sz w:val="21"/>
          <w:szCs w:val="21"/>
          <w:highlight w:val="none"/>
          <w:lang w:val="en-US" w:eastAsia="zh-CN"/>
        </w:rPr>
        <w:t>☆</w:t>
      </w:r>
      <w:r>
        <w:rPr>
          <w:rFonts w:hint="eastAsia" w:ascii="仿宋" w:hAnsi="仿宋" w:eastAsia="仿宋" w:cs="Times New Roman"/>
          <w:b w:val="0"/>
          <w:bCs w:val="0"/>
          <w:snapToGrid w:val="0"/>
          <w:color w:val="auto"/>
          <w:kern w:val="0"/>
          <w:sz w:val="21"/>
          <w:szCs w:val="21"/>
          <w:highlight w:val="none"/>
          <w:lang w:val="en-US" w:eastAsia="zh-CN"/>
        </w:rPr>
        <w:t>能够支持麻醉前核查、手术前核查、出室前核查与手术进程强关联。</w:t>
      </w:r>
    </w:p>
    <w:p>
      <w:pPr>
        <w:pStyle w:val="30"/>
        <w:keepNext w:val="0"/>
        <w:keepLines w:val="0"/>
        <w:pageBreakBefore w:val="0"/>
        <w:widowControl/>
        <w:numPr>
          <w:ilvl w:val="0"/>
          <w:numId w:val="27"/>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能够支持在移动端进行手术器械清点核对记录。</w:t>
      </w:r>
    </w:p>
    <w:p>
      <w:pPr>
        <w:pStyle w:val="30"/>
        <w:keepNext w:val="0"/>
        <w:keepLines w:val="0"/>
        <w:pageBreakBefore w:val="0"/>
        <w:widowControl/>
        <w:numPr>
          <w:ilvl w:val="0"/>
          <w:numId w:val="27"/>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default"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能够通过数字小键盘跟随式进行清点数量编辑。</w:t>
      </w:r>
    </w:p>
    <w:p>
      <w:pPr>
        <w:pStyle w:val="30"/>
        <w:keepNext w:val="0"/>
        <w:keepLines w:val="0"/>
        <w:pageBreakBefore w:val="0"/>
        <w:widowControl/>
        <w:numPr>
          <w:ilvl w:val="0"/>
          <w:numId w:val="27"/>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仿宋"/>
          <w:b w:val="0"/>
          <w:bCs w:val="0"/>
          <w:snapToGrid w:val="0"/>
          <w:color w:val="auto"/>
          <w:kern w:val="0"/>
          <w:sz w:val="21"/>
          <w:szCs w:val="21"/>
          <w:highlight w:val="none"/>
          <w:lang w:val="en-US" w:eastAsia="zh-CN"/>
        </w:rPr>
        <w:t>☆</w:t>
      </w:r>
      <w:r>
        <w:rPr>
          <w:rFonts w:hint="eastAsia" w:ascii="仿宋" w:hAnsi="仿宋" w:eastAsia="仿宋" w:cs="Times New Roman"/>
          <w:b w:val="0"/>
          <w:bCs w:val="0"/>
          <w:snapToGrid w:val="0"/>
          <w:color w:val="auto"/>
          <w:kern w:val="0"/>
          <w:sz w:val="21"/>
          <w:szCs w:val="21"/>
          <w:highlight w:val="none"/>
          <w:lang w:val="en-US" w:eastAsia="zh-CN"/>
        </w:rPr>
        <w:t>能够根据清点业务场景进行分包清点，阶段化过程管理，前一个阶段清点完成确认无误后，才能进行下一个阶段进行清点。支持对已经清点的器械进行自动标记功能。</w:t>
      </w:r>
    </w:p>
    <w:p>
      <w:pPr>
        <w:pStyle w:val="30"/>
        <w:keepNext w:val="0"/>
        <w:keepLines w:val="0"/>
        <w:pageBreakBefore w:val="0"/>
        <w:widowControl/>
        <w:numPr>
          <w:ilvl w:val="0"/>
          <w:numId w:val="27"/>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default"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支持多个切口清点模式，分别完成每一个切口清点并生成对应的清点记录单。</w:t>
      </w:r>
    </w:p>
    <w:p>
      <w:pPr>
        <w:pStyle w:val="30"/>
        <w:keepNext w:val="0"/>
        <w:keepLines w:val="0"/>
        <w:pageBreakBefore w:val="0"/>
        <w:widowControl/>
        <w:numPr>
          <w:ilvl w:val="0"/>
          <w:numId w:val="27"/>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仿宋"/>
          <w:b w:val="0"/>
          <w:bCs w:val="0"/>
          <w:snapToGrid w:val="0"/>
          <w:color w:val="auto"/>
          <w:kern w:val="0"/>
          <w:sz w:val="21"/>
          <w:szCs w:val="21"/>
          <w:highlight w:val="none"/>
          <w:lang w:val="en-US" w:eastAsia="zh-CN"/>
        </w:rPr>
        <w:t>☆</w:t>
      </w:r>
      <w:r>
        <w:rPr>
          <w:rFonts w:hint="eastAsia" w:ascii="仿宋" w:hAnsi="仿宋" w:eastAsia="仿宋" w:cs="Times New Roman"/>
          <w:b w:val="0"/>
          <w:bCs w:val="0"/>
          <w:snapToGrid w:val="0"/>
          <w:color w:val="auto"/>
          <w:kern w:val="0"/>
          <w:sz w:val="21"/>
          <w:szCs w:val="21"/>
          <w:highlight w:val="none"/>
          <w:lang w:val="en-US" w:eastAsia="zh-CN"/>
        </w:rPr>
        <w:t>能够支持在移动端进行手术护理访视信息记录。</w:t>
      </w:r>
    </w:p>
    <w:p>
      <w:pPr>
        <w:pStyle w:val="30"/>
        <w:keepNext w:val="0"/>
        <w:keepLines w:val="0"/>
        <w:pageBreakBefore w:val="0"/>
        <w:widowControl/>
        <w:numPr>
          <w:ilvl w:val="0"/>
          <w:numId w:val="27"/>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default"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能够在移动端上直接预览打印结果。</w:t>
      </w:r>
    </w:p>
    <w:p>
      <w:pPr>
        <w:pStyle w:val="30"/>
        <w:keepNext w:val="0"/>
        <w:keepLines w:val="0"/>
        <w:pageBreakBefore w:val="0"/>
        <w:widowControl/>
        <w:numPr>
          <w:ilvl w:val="0"/>
          <w:numId w:val="27"/>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能够在联网状态下通过平板电脑等移动终端记录手术护理文书。</w:t>
      </w:r>
    </w:p>
    <w:p>
      <w:pPr>
        <w:pStyle w:val="30"/>
        <w:keepNext w:val="0"/>
        <w:keepLines w:val="0"/>
        <w:pageBreakBefore w:val="0"/>
        <w:widowControl/>
        <w:numPr>
          <w:ilvl w:val="0"/>
          <w:numId w:val="27"/>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能够在无网络环境下查阅患者手术信息。</w:t>
      </w:r>
    </w:p>
    <w:p>
      <w:pPr>
        <w:pStyle w:val="30"/>
        <w:keepNext w:val="0"/>
        <w:keepLines w:val="0"/>
        <w:pageBreakBefore w:val="0"/>
        <w:widowControl/>
        <w:numPr>
          <w:ilvl w:val="0"/>
          <w:numId w:val="27"/>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仿宋"/>
          <w:b w:val="0"/>
          <w:bCs w:val="0"/>
          <w:snapToGrid w:val="0"/>
          <w:color w:val="auto"/>
          <w:kern w:val="0"/>
          <w:sz w:val="21"/>
          <w:szCs w:val="21"/>
          <w:highlight w:val="none"/>
          <w:lang w:val="en-US" w:eastAsia="zh-CN"/>
        </w:rPr>
        <w:t>☆</w:t>
      </w:r>
      <w:r>
        <w:rPr>
          <w:rFonts w:hint="eastAsia" w:ascii="仿宋" w:hAnsi="仿宋" w:eastAsia="仿宋" w:cs="Times New Roman"/>
          <w:b w:val="0"/>
          <w:bCs w:val="0"/>
          <w:snapToGrid w:val="0"/>
          <w:color w:val="auto"/>
          <w:kern w:val="0"/>
          <w:sz w:val="21"/>
          <w:szCs w:val="21"/>
          <w:highlight w:val="none"/>
          <w:lang w:val="en-US" w:eastAsia="zh-CN"/>
        </w:rPr>
        <w:t>能够在无网络环境下保存患者手术护理文书内容。</w:t>
      </w:r>
    </w:p>
    <w:p>
      <w:pPr>
        <w:pStyle w:val="30"/>
        <w:keepNext w:val="0"/>
        <w:keepLines w:val="0"/>
        <w:pageBreakBefore w:val="0"/>
        <w:widowControl/>
        <w:numPr>
          <w:ilvl w:val="0"/>
          <w:numId w:val="27"/>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能够通过网络上传离线模式下已保存的手术护理文书至服务器。</w:t>
      </w:r>
    </w:p>
    <w:p>
      <w:pPr>
        <w:pStyle w:val="30"/>
        <w:keepNext w:val="0"/>
        <w:keepLines w:val="0"/>
        <w:pageBreakBefore w:val="0"/>
        <w:widowControl/>
        <w:kinsoku/>
        <w:wordWrap/>
        <w:overflowPunct/>
        <w:topLinePunct w:val="0"/>
        <w:autoSpaceDE/>
        <w:autoSpaceDN/>
        <w:bidi w:val="0"/>
        <w:adjustRightInd/>
        <w:snapToGrid w:val="0"/>
        <w:spacing w:before="0" w:after="0" w:line="240" w:lineRule="auto"/>
        <w:ind w:firstLine="422" w:firstLineChars="200"/>
        <w:textAlignment w:val="auto"/>
        <w:rPr>
          <w:rFonts w:hint="eastAsia" w:ascii="仿宋" w:hAnsi="仿宋" w:eastAsia="仿宋" w:cs="Times New Roman"/>
          <w:b/>
          <w:bCs/>
          <w:snapToGrid w:val="0"/>
          <w:color w:val="auto"/>
          <w:kern w:val="0"/>
          <w:sz w:val="21"/>
          <w:szCs w:val="21"/>
          <w:highlight w:val="none"/>
          <w:lang w:val="en-US" w:eastAsia="zh-CN"/>
        </w:rPr>
      </w:pPr>
      <w:r>
        <w:rPr>
          <w:rFonts w:hint="eastAsia" w:ascii="仿宋" w:hAnsi="仿宋" w:eastAsia="仿宋" w:cs="Times New Roman"/>
          <w:b/>
          <w:bCs/>
          <w:snapToGrid w:val="0"/>
          <w:color w:val="auto"/>
          <w:kern w:val="0"/>
          <w:sz w:val="21"/>
          <w:szCs w:val="21"/>
          <w:highlight w:val="none"/>
          <w:lang w:val="en-US" w:eastAsia="zh-CN"/>
        </w:rPr>
        <w:t>15.手术排班需求</w:t>
      </w:r>
    </w:p>
    <w:p>
      <w:pPr>
        <w:pStyle w:val="30"/>
        <w:keepNext w:val="0"/>
        <w:keepLines w:val="0"/>
        <w:pageBreakBefore w:val="0"/>
        <w:widowControl/>
        <w:numPr>
          <w:ilvl w:val="0"/>
          <w:numId w:val="28"/>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能够批量接收HIS下达的手术申请信息。</w:t>
      </w:r>
    </w:p>
    <w:p>
      <w:pPr>
        <w:pStyle w:val="30"/>
        <w:keepNext w:val="0"/>
        <w:keepLines w:val="0"/>
        <w:pageBreakBefore w:val="0"/>
        <w:widowControl/>
        <w:numPr>
          <w:ilvl w:val="0"/>
          <w:numId w:val="28"/>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能够接收指定时间段内HIS下达的手术申请信息。</w:t>
      </w:r>
    </w:p>
    <w:p>
      <w:pPr>
        <w:pStyle w:val="30"/>
        <w:keepNext w:val="0"/>
        <w:keepLines w:val="0"/>
        <w:pageBreakBefore w:val="0"/>
        <w:widowControl/>
        <w:numPr>
          <w:ilvl w:val="0"/>
          <w:numId w:val="28"/>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仿宋"/>
          <w:b w:val="0"/>
          <w:bCs w:val="0"/>
          <w:snapToGrid w:val="0"/>
          <w:color w:val="auto"/>
          <w:kern w:val="0"/>
          <w:sz w:val="21"/>
          <w:szCs w:val="21"/>
          <w:highlight w:val="none"/>
          <w:lang w:val="en-US" w:eastAsia="zh-CN"/>
        </w:rPr>
        <w:t>☆</w:t>
      </w:r>
      <w:r>
        <w:rPr>
          <w:rFonts w:hint="eastAsia" w:ascii="仿宋" w:hAnsi="仿宋" w:eastAsia="仿宋" w:cs="Times New Roman"/>
          <w:b w:val="0"/>
          <w:bCs w:val="0"/>
          <w:snapToGrid w:val="0"/>
          <w:color w:val="auto"/>
          <w:kern w:val="0"/>
          <w:sz w:val="21"/>
          <w:szCs w:val="21"/>
          <w:highlight w:val="none"/>
          <w:lang w:val="en-US" w:eastAsia="zh-CN"/>
        </w:rPr>
        <w:t>能够支持对多手术科室批量接收手术申请。</w:t>
      </w:r>
    </w:p>
    <w:p>
      <w:pPr>
        <w:pStyle w:val="30"/>
        <w:keepNext w:val="0"/>
        <w:keepLines w:val="0"/>
        <w:pageBreakBefore w:val="0"/>
        <w:widowControl/>
        <w:numPr>
          <w:ilvl w:val="0"/>
          <w:numId w:val="28"/>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能够查看临床科室申请的手术申请单详细信息。可显示临床科室对手术的特殊要求。</w:t>
      </w:r>
    </w:p>
    <w:p>
      <w:pPr>
        <w:pStyle w:val="30"/>
        <w:keepNext w:val="0"/>
        <w:keepLines w:val="0"/>
        <w:pageBreakBefore w:val="0"/>
        <w:widowControl/>
        <w:numPr>
          <w:ilvl w:val="0"/>
          <w:numId w:val="28"/>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能够批量安排HIS下达的手术申请信息，对手术申请进行统筹处理，分配手术资源，完成麻醉的排班过程。</w:t>
      </w:r>
    </w:p>
    <w:p>
      <w:pPr>
        <w:pStyle w:val="30"/>
        <w:keepNext w:val="0"/>
        <w:keepLines w:val="0"/>
        <w:pageBreakBefore w:val="0"/>
        <w:widowControl/>
        <w:numPr>
          <w:ilvl w:val="0"/>
          <w:numId w:val="28"/>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为手术申请信息分配麻醉医生及助手。</w:t>
      </w:r>
    </w:p>
    <w:p>
      <w:pPr>
        <w:pStyle w:val="30"/>
        <w:keepNext w:val="0"/>
        <w:keepLines w:val="0"/>
        <w:pageBreakBefore w:val="0"/>
        <w:widowControl/>
        <w:numPr>
          <w:ilvl w:val="0"/>
          <w:numId w:val="28"/>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能够显示手术的特殊要求等。</w:t>
      </w:r>
    </w:p>
    <w:p>
      <w:pPr>
        <w:pStyle w:val="30"/>
        <w:keepNext w:val="0"/>
        <w:keepLines w:val="0"/>
        <w:pageBreakBefore w:val="0"/>
        <w:widowControl/>
        <w:numPr>
          <w:ilvl w:val="0"/>
          <w:numId w:val="28"/>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能够为手术申请安排洗手护士、巡回护士。</w:t>
      </w:r>
    </w:p>
    <w:p>
      <w:pPr>
        <w:pStyle w:val="30"/>
        <w:keepNext w:val="0"/>
        <w:keepLines w:val="0"/>
        <w:pageBreakBefore w:val="0"/>
        <w:widowControl/>
        <w:numPr>
          <w:ilvl w:val="0"/>
          <w:numId w:val="28"/>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能够根据手术安排情况自动生成符合医院要求的患者接送单。</w:t>
      </w:r>
    </w:p>
    <w:p>
      <w:pPr>
        <w:pStyle w:val="30"/>
        <w:keepNext w:val="0"/>
        <w:keepLines w:val="0"/>
        <w:pageBreakBefore w:val="0"/>
        <w:widowControl/>
        <w:numPr>
          <w:ilvl w:val="0"/>
          <w:numId w:val="28"/>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能够根据手术安排情况自动生成符合医院要求的手术通知单。</w:t>
      </w:r>
    </w:p>
    <w:p>
      <w:pPr>
        <w:pStyle w:val="30"/>
        <w:keepNext w:val="0"/>
        <w:keepLines w:val="0"/>
        <w:pageBreakBefore w:val="0"/>
        <w:widowControl/>
        <w:kinsoku/>
        <w:wordWrap/>
        <w:overflowPunct/>
        <w:topLinePunct w:val="0"/>
        <w:autoSpaceDE/>
        <w:autoSpaceDN/>
        <w:bidi w:val="0"/>
        <w:adjustRightInd/>
        <w:snapToGrid w:val="0"/>
        <w:spacing w:before="0" w:after="0" w:line="240" w:lineRule="auto"/>
        <w:ind w:firstLine="422" w:firstLineChars="200"/>
        <w:textAlignment w:val="auto"/>
        <w:rPr>
          <w:rFonts w:hint="eastAsia" w:ascii="仿宋" w:hAnsi="仿宋" w:eastAsia="仿宋" w:cs="Times New Roman"/>
          <w:b/>
          <w:bCs/>
          <w:snapToGrid w:val="0"/>
          <w:color w:val="auto"/>
          <w:kern w:val="0"/>
          <w:sz w:val="21"/>
          <w:szCs w:val="21"/>
          <w:highlight w:val="none"/>
          <w:lang w:val="en-US" w:eastAsia="zh-CN"/>
        </w:rPr>
      </w:pPr>
      <w:r>
        <w:rPr>
          <w:rFonts w:hint="eastAsia" w:ascii="仿宋" w:hAnsi="仿宋" w:eastAsia="仿宋" w:cs="Times New Roman"/>
          <w:b/>
          <w:bCs/>
          <w:snapToGrid w:val="0"/>
          <w:color w:val="auto"/>
          <w:kern w:val="0"/>
          <w:sz w:val="21"/>
          <w:szCs w:val="21"/>
          <w:highlight w:val="none"/>
          <w:lang w:val="en-US" w:eastAsia="zh-CN"/>
        </w:rPr>
        <w:t>16.医护患协同管理需求</w:t>
      </w:r>
    </w:p>
    <w:p>
      <w:pPr>
        <w:pStyle w:val="30"/>
        <w:keepNext w:val="0"/>
        <w:keepLines w:val="0"/>
        <w:pageBreakBefore w:val="0"/>
        <w:widowControl/>
        <w:numPr>
          <w:ilvl w:val="0"/>
          <w:numId w:val="29"/>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能够通过大屏显示当天手术安排信息，可根据手术进展实时刷新手术状态。</w:t>
      </w:r>
    </w:p>
    <w:p>
      <w:pPr>
        <w:pStyle w:val="30"/>
        <w:keepNext w:val="0"/>
        <w:keepLines w:val="0"/>
        <w:pageBreakBefore w:val="0"/>
        <w:widowControl/>
        <w:numPr>
          <w:ilvl w:val="0"/>
          <w:numId w:val="29"/>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仿宋"/>
          <w:b w:val="0"/>
          <w:bCs w:val="0"/>
          <w:snapToGrid w:val="0"/>
          <w:color w:val="auto"/>
          <w:kern w:val="0"/>
          <w:sz w:val="21"/>
          <w:szCs w:val="21"/>
          <w:highlight w:val="none"/>
          <w:lang w:val="en-US" w:eastAsia="zh-CN"/>
        </w:rPr>
        <w:t>☆</w:t>
      </w:r>
      <w:r>
        <w:rPr>
          <w:rFonts w:hint="eastAsia" w:ascii="仿宋" w:hAnsi="仿宋" w:eastAsia="仿宋" w:cs="Times New Roman"/>
          <w:b w:val="0"/>
          <w:bCs w:val="0"/>
          <w:snapToGrid w:val="0"/>
          <w:color w:val="auto"/>
          <w:kern w:val="0"/>
          <w:sz w:val="21"/>
          <w:szCs w:val="21"/>
          <w:highlight w:val="none"/>
          <w:lang w:val="en-US" w:eastAsia="zh-CN"/>
        </w:rPr>
        <w:t>能够在大屏上动态显示当前手术的进展情况。</w:t>
      </w:r>
    </w:p>
    <w:p>
      <w:pPr>
        <w:pStyle w:val="30"/>
        <w:keepNext w:val="0"/>
        <w:keepLines w:val="0"/>
        <w:pageBreakBefore w:val="0"/>
        <w:widowControl/>
        <w:numPr>
          <w:ilvl w:val="0"/>
          <w:numId w:val="29"/>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支持语音播报通知功能。</w:t>
      </w:r>
    </w:p>
    <w:p>
      <w:pPr>
        <w:pStyle w:val="30"/>
        <w:keepNext w:val="0"/>
        <w:keepLines w:val="0"/>
        <w:pageBreakBefore w:val="0"/>
        <w:widowControl/>
        <w:numPr>
          <w:ilvl w:val="0"/>
          <w:numId w:val="29"/>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能够配置大屏公告显示的内容及显示效果。</w:t>
      </w:r>
    </w:p>
    <w:p>
      <w:pPr>
        <w:pStyle w:val="30"/>
        <w:keepNext w:val="0"/>
        <w:keepLines w:val="0"/>
        <w:pageBreakBefore w:val="0"/>
        <w:widowControl/>
        <w:numPr>
          <w:ilvl w:val="0"/>
          <w:numId w:val="29"/>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仿宋"/>
          <w:b w:val="0"/>
          <w:bCs w:val="0"/>
          <w:snapToGrid w:val="0"/>
          <w:color w:val="auto"/>
          <w:kern w:val="0"/>
          <w:sz w:val="21"/>
          <w:szCs w:val="21"/>
          <w:highlight w:val="none"/>
          <w:lang w:val="en-US" w:eastAsia="zh-CN"/>
        </w:rPr>
        <w:t>☆</w:t>
      </w:r>
      <w:r>
        <w:rPr>
          <w:rFonts w:hint="eastAsia" w:ascii="仿宋" w:hAnsi="仿宋" w:eastAsia="仿宋" w:cs="Times New Roman"/>
          <w:b w:val="0"/>
          <w:bCs w:val="0"/>
          <w:snapToGrid w:val="0"/>
          <w:color w:val="auto"/>
          <w:kern w:val="0"/>
          <w:sz w:val="21"/>
          <w:szCs w:val="21"/>
          <w:highlight w:val="none"/>
          <w:lang w:val="en-US" w:eastAsia="zh-CN"/>
        </w:rPr>
        <w:t>能够对手术排班公告大屏内容进行隐私保护。</w:t>
      </w:r>
    </w:p>
    <w:p>
      <w:pPr>
        <w:pStyle w:val="30"/>
        <w:keepNext w:val="0"/>
        <w:keepLines w:val="0"/>
        <w:pageBreakBefore w:val="0"/>
        <w:widowControl/>
        <w:numPr>
          <w:ilvl w:val="0"/>
          <w:numId w:val="29"/>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仿宋"/>
          <w:b w:val="0"/>
          <w:bCs w:val="0"/>
          <w:snapToGrid w:val="0"/>
          <w:color w:val="auto"/>
          <w:kern w:val="0"/>
          <w:sz w:val="21"/>
          <w:szCs w:val="21"/>
          <w:highlight w:val="none"/>
          <w:lang w:val="en-US" w:eastAsia="zh-CN"/>
        </w:rPr>
        <w:t>☆</w:t>
      </w:r>
      <w:r>
        <w:rPr>
          <w:rFonts w:hint="eastAsia" w:ascii="仿宋" w:hAnsi="仿宋" w:eastAsia="仿宋" w:cs="Times New Roman"/>
          <w:b w:val="0"/>
          <w:bCs w:val="0"/>
          <w:snapToGrid w:val="0"/>
          <w:color w:val="auto"/>
          <w:kern w:val="0"/>
          <w:sz w:val="21"/>
          <w:szCs w:val="21"/>
          <w:highlight w:val="none"/>
          <w:lang w:val="en-US" w:eastAsia="zh-CN"/>
        </w:rPr>
        <w:t>能够通过家属区大屏显示当天患者手术状态，内容实时刷新。</w:t>
      </w:r>
    </w:p>
    <w:p>
      <w:pPr>
        <w:pStyle w:val="30"/>
        <w:keepNext w:val="0"/>
        <w:keepLines w:val="0"/>
        <w:pageBreakBefore w:val="0"/>
        <w:widowControl/>
        <w:numPr>
          <w:ilvl w:val="0"/>
          <w:numId w:val="29"/>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仿宋"/>
          <w:b w:val="0"/>
          <w:bCs w:val="0"/>
          <w:snapToGrid w:val="0"/>
          <w:color w:val="auto"/>
          <w:kern w:val="0"/>
          <w:sz w:val="21"/>
          <w:szCs w:val="21"/>
          <w:highlight w:val="none"/>
          <w:lang w:val="en-US" w:eastAsia="zh-CN"/>
        </w:rPr>
        <w:t>☆</w:t>
      </w:r>
      <w:r>
        <w:rPr>
          <w:rFonts w:hint="eastAsia" w:ascii="仿宋" w:hAnsi="仿宋" w:eastAsia="仿宋" w:cs="Times New Roman"/>
          <w:b w:val="0"/>
          <w:bCs w:val="0"/>
          <w:snapToGrid w:val="0"/>
          <w:color w:val="auto"/>
          <w:kern w:val="0"/>
          <w:sz w:val="21"/>
          <w:szCs w:val="21"/>
          <w:highlight w:val="none"/>
          <w:lang w:val="en-US" w:eastAsia="zh-CN"/>
        </w:rPr>
        <w:t>能够在大屏上发布家属谈话通知，同时支持语音呼叫家属功能。</w:t>
      </w:r>
    </w:p>
    <w:p>
      <w:pPr>
        <w:pStyle w:val="30"/>
        <w:keepNext w:val="0"/>
        <w:keepLines w:val="0"/>
        <w:pageBreakBefore w:val="0"/>
        <w:widowControl/>
        <w:numPr>
          <w:ilvl w:val="0"/>
          <w:numId w:val="29"/>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仿宋"/>
          <w:b w:val="0"/>
          <w:bCs w:val="0"/>
          <w:snapToGrid w:val="0"/>
          <w:color w:val="auto"/>
          <w:kern w:val="0"/>
          <w:sz w:val="21"/>
          <w:szCs w:val="21"/>
          <w:highlight w:val="none"/>
          <w:lang w:val="en-US" w:eastAsia="zh-CN"/>
        </w:rPr>
        <w:t>☆</w:t>
      </w:r>
      <w:r>
        <w:rPr>
          <w:rFonts w:hint="eastAsia" w:ascii="仿宋" w:hAnsi="仿宋" w:eastAsia="仿宋" w:cs="Times New Roman"/>
          <w:b w:val="0"/>
          <w:bCs w:val="0"/>
          <w:snapToGrid w:val="0"/>
          <w:color w:val="auto"/>
          <w:kern w:val="0"/>
          <w:sz w:val="21"/>
          <w:szCs w:val="21"/>
          <w:highlight w:val="none"/>
          <w:lang w:val="en-US" w:eastAsia="zh-CN"/>
        </w:rPr>
        <w:t>能够对家属公告大屏内容进行隐私保护。</w:t>
      </w:r>
    </w:p>
    <w:p>
      <w:pPr>
        <w:pStyle w:val="30"/>
        <w:keepNext w:val="0"/>
        <w:keepLines w:val="0"/>
        <w:pageBreakBefore w:val="0"/>
        <w:widowControl/>
        <w:kinsoku/>
        <w:wordWrap/>
        <w:overflowPunct/>
        <w:topLinePunct w:val="0"/>
        <w:autoSpaceDE/>
        <w:autoSpaceDN/>
        <w:bidi w:val="0"/>
        <w:adjustRightInd/>
        <w:snapToGrid w:val="0"/>
        <w:spacing w:before="0" w:after="0" w:line="240" w:lineRule="auto"/>
        <w:ind w:firstLine="422" w:firstLineChars="200"/>
        <w:textAlignment w:val="auto"/>
        <w:rPr>
          <w:rFonts w:hint="eastAsia" w:ascii="仿宋" w:hAnsi="仿宋" w:eastAsia="仿宋" w:cs="Times New Roman"/>
          <w:b/>
          <w:bCs/>
          <w:snapToGrid w:val="0"/>
          <w:color w:val="auto"/>
          <w:kern w:val="0"/>
          <w:sz w:val="21"/>
          <w:szCs w:val="21"/>
          <w:highlight w:val="none"/>
          <w:lang w:val="en-US" w:eastAsia="zh-CN"/>
        </w:rPr>
      </w:pPr>
      <w:r>
        <w:rPr>
          <w:rFonts w:hint="eastAsia" w:ascii="仿宋" w:hAnsi="仿宋" w:eastAsia="仿宋" w:cs="Times New Roman"/>
          <w:b/>
          <w:bCs/>
          <w:snapToGrid w:val="0"/>
          <w:color w:val="auto"/>
          <w:kern w:val="0"/>
          <w:sz w:val="21"/>
          <w:szCs w:val="21"/>
          <w:highlight w:val="none"/>
          <w:lang w:val="en-US" w:eastAsia="zh-CN"/>
        </w:rPr>
        <w:t>17.PACU管理需求</w:t>
      </w:r>
    </w:p>
    <w:p>
      <w:pPr>
        <w:pStyle w:val="30"/>
        <w:keepNext w:val="0"/>
        <w:keepLines w:val="0"/>
        <w:pageBreakBefore w:val="0"/>
        <w:widowControl/>
        <w:numPr>
          <w:ilvl w:val="0"/>
          <w:numId w:val="30"/>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仿宋"/>
          <w:b w:val="0"/>
          <w:bCs w:val="0"/>
          <w:snapToGrid w:val="0"/>
          <w:color w:val="auto"/>
          <w:kern w:val="0"/>
          <w:sz w:val="21"/>
          <w:szCs w:val="21"/>
          <w:highlight w:val="none"/>
          <w:lang w:val="en-US" w:eastAsia="zh-CN"/>
        </w:rPr>
        <w:t>☆</w:t>
      </w:r>
      <w:r>
        <w:rPr>
          <w:rFonts w:hint="eastAsia" w:ascii="仿宋" w:hAnsi="仿宋" w:eastAsia="仿宋" w:cs="Times New Roman"/>
          <w:b w:val="0"/>
          <w:bCs w:val="0"/>
          <w:snapToGrid w:val="0"/>
          <w:color w:val="auto"/>
          <w:kern w:val="0"/>
          <w:sz w:val="21"/>
          <w:szCs w:val="21"/>
          <w:highlight w:val="none"/>
          <w:lang w:val="en-US" w:eastAsia="zh-CN"/>
        </w:rPr>
        <w:t>记录术后复苏过程中的麻醉用药、事件、生命体征、患者入室情况、出室情况，并自动生成独立的术后复苏单。</w:t>
      </w:r>
    </w:p>
    <w:p>
      <w:pPr>
        <w:pStyle w:val="30"/>
        <w:keepNext w:val="0"/>
        <w:keepLines w:val="0"/>
        <w:pageBreakBefore w:val="0"/>
        <w:widowControl/>
        <w:numPr>
          <w:ilvl w:val="0"/>
          <w:numId w:val="30"/>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支持麻醉复苏（Steward苏醒评分）评分评估患者清醒程度。</w:t>
      </w:r>
    </w:p>
    <w:p>
      <w:pPr>
        <w:pStyle w:val="30"/>
        <w:keepNext w:val="0"/>
        <w:keepLines w:val="0"/>
        <w:pageBreakBefore w:val="0"/>
        <w:widowControl/>
        <w:numPr>
          <w:ilvl w:val="0"/>
          <w:numId w:val="30"/>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能够自动采集患者苏醒过程中的生命体征趋势并自动绘制在复苏记录单上。</w:t>
      </w:r>
    </w:p>
    <w:p>
      <w:pPr>
        <w:pStyle w:val="30"/>
        <w:keepNext w:val="0"/>
        <w:keepLines w:val="0"/>
        <w:pageBreakBefore w:val="0"/>
        <w:widowControl/>
        <w:numPr>
          <w:ilvl w:val="0"/>
          <w:numId w:val="30"/>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能够支持复苏记录单延续术中麻醉记录单。</w:t>
      </w:r>
    </w:p>
    <w:p>
      <w:pPr>
        <w:pStyle w:val="30"/>
        <w:keepNext w:val="0"/>
        <w:keepLines w:val="0"/>
        <w:pageBreakBefore w:val="0"/>
        <w:widowControl/>
        <w:numPr>
          <w:ilvl w:val="0"/>
          <w:numId w:val="30"/>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能够支持复苏室麻醉医师可在复苏室查阅患者麻醉记录单。</w:t>
      </w:r>
    </w:p>
    <w:p>
      <w:pPr>
        <w:pStyle w:val="30"/>
        <w:keepNext w:val="0"/>
        <w:keepLines w:val="0"/>
        <w:pageBreakBefore w:val="0"/>
        <w:widowControl/>
        <w:numPr>
          <w:ilvl w:val="0"/>
          <w:numId w:val="30"/>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能够选择指定复苏床位对复苏患者进行转入，记录PACU时间。</w:t>
      </w:r>
    </w:p>
    <w:p>
      <w:pPr>
        <w:pStyle w:val="30"/>
        <w:keepNext w:val="0"/>
        <w:keepLines w:val="0"/>
        <w:pageBreakBefore w:val="0"/>
        <w:widowControl/>
        <w:kinsoku/>
        <w:wordWrap/>
        <w:overflowPunct/>
        <w:topLinePunct w:val="0"/>
        <w:autoSpaceDE/>
        <w:autoSpaceDN/>
        <w:bidi w:val="0"/>
        <w:adjustRightInd/>
        <w:snapToGrid w:val="0"/>
        <w:spacing w:before="0" w:after="0" w:line="240" w:lineRule="auto"/>
        <w:ind w:firstLine="422" w:firstLineChars="200"/>
        <w:textAlignment w:val="auto"/>
        <w:rPr>
          <w:rFonts w:hint="eastAsia" w:ascii="仿宋" w:hAnsi="仿宋" w:eastAsia="仿宋" w:cs="Times New Roman"/>
          <w:b/>
          <w:bCs/>
          <w:snapToGrid w:val="0"/>
          <w:color w:val="auto"/>
          <w:kern w:val="0"/>
          <w:sz w:val="21"/>
          <w:szCs w:val="21"/>
          <w:highlight w:val="none"/>
          <w:lang w:val="en-US" w:eastAsia="zh-CN"/>
        </w:rPr>
      </w:pPr>
      <w:r>
        <w:rPr>
          <w:rFonts w:hint="eastAsia" w:ascii="仿宋" w:hAnsi="仿宋" w:eastAsia="仿宋" w:cs="Times New Roman"/>
          <w:b/>
          <w:bCs/>
          <w:snapToGrid w:val="0"/>
          <w:color w:val="auto"/>
          <w:kern w:val="0"/>
          <w:sz w:val="21"/>
          <w:szCs w:val="21"/>
          <w:highlight w:val="none"/>
          <w:lang w:val="en-US" w:eastAsia="zh-CN"/>
        </w:rPr>
        <w:t>18.麻醉质控管理</w:t>
      </w:r>
      <w:r>
        <w:rPr>
          <w:rFonts w:hint="eastAsia" w:ascii="仿宋" w:hAnsi="仿宋" w:eastAsia="仿宋" w:cs="Times New Roman"/>
          <w:b/>
          <w:bCs/>
          <w:snapToGrid w:val="0"/>
          <w:color w:val="auto"/>
          <w:kern w:val="0"/>
          <w:sz w:val="21"/>
          <w:szCs w:val="21"/>
          <w:highlight w:val="none"/>
          <w:lang w:val="en-US" w:eastAsia="zh-CN"/>
        </w:rPr>
        <w:tab/>
      </w:r>
    </w:p>
    <w:p>
      <w:pPr>
        <w:pStyle w:val="30"/>
        <w:keepNext w:val="0"/>
        <w:keepLines w:val="0"/>
        <w:pageBreakBefore w:val="0"/>
        <w:widowControl/>
        <w:numPr>
          <w:ilvl w:val="0"/>
          <w:numId w:val="31"/>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在用户打印文书时自动检查文书内容，在未填写完整时弹出提醒。</w:t>
      </w:r>
    </w:p>
    <w:p>
      <w:pPr>
        <w:pStyle w:val="30"/>
        <w:keepNext w:val="0"/>
        <w:keepLines w:val="0"/>
        <w:pageBreakBefore w:val="0"/>
        <w:widowControl/>
        <w:numPr>
          <w:ilvl w:val="0"/>
          <w:numId w:val="31"/>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支持用户自定义文书必填项目。</w:t>
      </w:r>
    </w:p>
    <w:p>
      <w:pPr>
        <w:pStyle w:val="30"/>
        <w:keepNext w:val="0"/>
        <w:keepLines w:val="0"/>
        <w:pageBreakBefore w:val="0"/>
        <w:widowControl/>
        <w:numPr>
          <w:ilvl w:val="0"/>
          <w:numId w:val="31"/>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提供独立界面浏览患者文书完成情况，对科室麻醉文书工作进行管控。</w:t>
      </w:r>
    </w:p>
    <w:p>
      <w:pPr>
        <w:pStyle w:val="30"/>
        <w:keepNext w:val="0"/>
        <w:keepLines w:val="0"/>
        <w:pageBreakBefore w:val="0"/>
        <w:widowControl/>
        <w:numPr>
          <w:ilvl w:val="0"/>
          <w:numId w:val="31"/>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自动汇总质控相关数据，便于科室定期自查。</w:t>
      </w:r>
    </w:p>
    <w:p>
      <w:pPr>
        <w:pStyle w:val="30"/>
        <w:keepNext w:val="0"/>
        <w:keepLines w:val="0"/>
        <w:pageBreakBefore w:val="0"/>
        <w:widowControl/>
        <w:kinsoku/>
        <w:wordWrap/>
        <w:overflowPunct/>
        <w:topLinePunct w:val="0"/>
        <w:autoSpaceDE/>
        <w:autoSpaceDN/>
        <w:bidi w:val="0"/>
        <w:adjustRightInd/>
        <w:snapToGrid w:val="0"/>
        <w:spacing w:before="0" w:after="0" w:line="240" w:lineRule="auto"/>
        <w:ind w:firstLine="422" w:firstLineChars="200"/>
        <w:textAlignment w:val="auto"/>
        <w:rPr>
          <w:rFonts w:hint="default" w:ascii="仿宋" w:hAnsi="仿宋" w:eastAsia="仿宋" w:cs="Times New Roman"/>
          <w:b/>
          <w:bCs/>
          <w:snapToGrid w:val="0"/>
          <w:color w:val="auto"/>
          <w:kern w:val="0"/>
          <w:sz w:val="21"/>
          <w:szCs w:val="21"/>
          <w:highlight w:val="none"/>
          <w:lang w:val="en-US" w:eastAsia="zh-CN"/>
        </w:rPr>
      </w:pPr>
      <w:r>
        <w:rPr>
          <w:rFonts w:hint="eastAsia" w:ascii="仿宋" w:hAnsi="仿宋" w:eastAsia="仿宋" w:cs="Times New Roman"/>
          <w:b/>
          <w:bCs/>
          <w:snapToGrid w:val="0"/>
          <w:color w:val="auto"/>
          <w:kern w:val="0"/>
          <w:sz w:val="21"/>
          <w:szCs w:val="21"/>
          <w:highlight w:val="none"/>
          <w:lang w:val="en-US" w:eastAsia="zh-CN"/>
        </w:rPr>
        <w:t>19.</w:t>
      </w:r>
      <w:r>
        <w:rPr>
          <w:rFonts w:hint="default" w:ascii="仿宋" w:hAnsi="仿宋" w:eastAsia="仿宋" w:cs="Times New Roman"/>
          <w:b/>
          <w:bCs/>
          <w:snapToGrid w:val="0"/>
          <w:color w:val="auto"/>
          <w:kern w:val="0"/>
          <w:sz w:val="21"/>
          <w:szCs w:val="21"/>
          <w:highlight w:val="none"/>
          <w:lang w:val="en-US" w:eastAsia="zh-CN"/>
        </w:rPr>
        <w:t>血气分析管理</w:t>
      </w:r>
      <w:r>
        <w:rPr>
          <w:rFonts w:hint="default" w:ascii="仿宋" w:hAnsi="仿宋" w:eastAsia="仿宋" w:cs="Times New Roman"/>
          <w:b/>
          <w:bCs/>
          <w:snapToGrid w:val="0"/>
          <w:color w:val="auto"/>
          <w:kern w:val="0"/>
          <w:sz w:val="21"/>
          <w:szCs w:val="21"/>
          <w:highlight w:val="none"/>
          <w:lang w:val="en-US" w:eastAsia="zh-CN"/>
        </w:rPr>
        <w:tab/>
      </w:r>
    </w:p>
    <w:p>
      <w:pPr>
        <w:pStyle w:val="30"/>
        <w:keepNext w:val="0"/>
        <w:keepLines w:val="0"/>
        <w:pageBreakBefore w:val="0"/>
        <w:widowControl/>
        <w:numPr>
          <w:ilvl w:val="0"/>
          <w:numId w:val="32"/>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default" w:ascii="仿宋" w:hAnsi="仿宋" w:eastAsia="仿宋" w:cs="Times New Roman"/>
          <w:b w:val="0"/>
          <w:bCs w:val="0"/>
          <w:snapToGrid w:val="0"/>
          <w:color w:val="auto"/>
          <w:kern w:val="0"/>
          <w:sz w:val="21"/>
          <w:szCs w:val="21"/>
          <w:highlight w:val="none"/>
          <w:lang w:val="en-US" w:eastAsia="zh-CN"/>
        </w:rPr>
      </w:pPr>
      <w:r>
        <w:rPr>
          <w:rFonts w:hint="default" w:ascii="仿宋" w:hAnsi="仿宋" w:eastAsia="仿宋" w:cs="Times New Roman"/>
          <w:b w:val="0"/>
          <w:bCs w:val="0"/>
          <w:snapToGrid w:val="0"/>
          <w:color w:val="auto"/>
          <w:kern w:val="0"/>
          <w:sz w:val="21"/>
          <w:szCs w:val="21"/>
          <w:highlight w:val="none"/>
          <w:lang w:val="en-US" w:eastAsia="zh-CN"/>
        </w:rPr>
        <w:t>实时查看患者的各次血气分析结果。</w:t>
      </w:r>
    </w:p>
    <w:p>
      <w:pPr>
        <w:pStyle w:val="30"/>
        <w:keepNext w:val="0"/>
        <w:keepLines w:val="0"/>
        <w:pageBreakBefore w:val="0"/>
        <w:widowControl/>
        <w:numPr>
          <w:ilvl w:val="0"/>
          <w:numId w:val="32"/>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default" w:ascii="仿宋" w:hAnsi="仿宋" w:eastAsia="仿宋" w:cs="Times New Roman"/>
          <w:b w:val="0"/>
          <w:bCs w:val="0"/>
          <w:snapToGrid w:val="0"/>
          <w:color w:val="auto"/>
          <w:kern w:val="0"/>
          <w:sz w:val="21"/>
          <w:szCs w:val="21"/>
          <w:highlight w:val="none"/>
          <w:lang w:val="en-US" w:eastAsia="zh-CN"/>
        </w:rPr>
      </w:pPr>
      <w:r>
        <w:rPr>
          <w:rFonts w:hint="default" w:ascii="仿宋" w:hAnsi="仿宋" w:eastAsia="仿宋" w:cs="Times New Roman"/>
          <w:b w:val="0"/>
          <w:bCs w:val="0"/>
          <w:snapToGrid w:val="0"/>
          <w:color w:val="auto"/>
          <w:kern w:val="0"/>
          <w:sz w:val="21"/>
          <w:szCs w:val="21"/>
          <w:highlight w:val="none"/>
          <w:lang w:val="en-US" w:eastAsia="zh-CN"/>
        </w:rPr>
        <w:t>在麻醉单上显示血气分析数据。</w:t>
      </w:r>
    </w:p>
    <w:p>
      <w:pPr>
        <w:pStyle w:val="30"/>
        <w:keepNext w:val="0"/>
        <w:keepLines w:val="0"/>
        <w:pageBreakBefore w:val="0"/>
        <w:widowControl/>
        <w:numPr>
          <w:ilvl w:val="0"/>
          <w:numId w:val="32"/>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default" w:ascii="仿宋" w:hAnsi="仿宋" w:eastAsia="仿宋" w:cs="Times New Roman"/>
          <w:b w:val="0"/>
          <w:bCs w:val="0"/>
          <w:snapToGrid w:val="0"/>
          <w:color w:val="auto"/>
          <w:kern w:val="0"/>
          <w:sz w:val="21"/>
          <w:szCs w:val="21"/>
          <w:highlight w:val="none"/>
          <w:lang w:val="en-US" w:eastAsia="zh-CN"/>
        </w:rPr>
      </w:pPr>
      <w:r>
        <w:rPr>
          <w:rFonts w:hint="default" w:ascii="仿宋" w:hAnsi="仿宋" w:eastAsia="仿宋" w:cs="Times New Roman"/>
          <w:b w:val="0"/>
          <w:bCs w:val="0"/>
          <w:snapToGrid w:val="0"/>
          <w:color w:val="auto"/>
          <w:kern w:val="0"/>
          <w:sz w:val="21"/>
          <w:szCs w:val="21"/>
          <w:highlight w:val="none"/>
          <w:lang w:val="en-US" w:eastAsia="zh-CN"/>
        </w:rPr>
        <w:t>提供独立的界面，对患者手工录入血气相关分析项的数值。</w:t>
      </w:r>
    </w:p>
    <w:p>
      <w:pPr>
        <w:pStyle w:val="30"/>
        <w:keepNext w:val="0"/>
        <w:keepLines w:val="0"/>
        <w:pageBreakBefore w:val="0"/>
        <w:widowControl/>
        <w:numPr>
          <w:ilvl w:val="0"/>
          <w:numId w:val="32"/>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default" w:ascii="仿宋" w:hAnsi="仿宋" w:eastAsia="仿宋" w:cs="Times New Roman"/>
          <w:b w:val="0"/>
          <w:bCs w:val="0"/>
          <w:snapToGrid w:val="0"/>
          <w:color w:val="auto"/>
          <w:kern w:val="0"/>
          <w:sz w:val="21"/>
          <w:szCs w:val="21"/>
          <w:highlight w:val="none"/>
          <w:lang w:val="en-US" w:eastAsia="zh-CN"/>
        </w:rPr>
      </w:pPr>
      <w:r>
        <w:rPr>
          <w:rFonts w:hint="default" w:ascii="仿宋" w:hAnsi="仿宋" w:eastAsia="仿宋" w:cs="Times New Roman"/>
          <w:b w:val="0"/>
          <w:bCs w:val="0"/>
          <w:snapToGrid w:val="0"/>
          <w:color w:val="auto"/>
          <w:kern w:val="0"/>
          <w:sz w:val="21"/>
          <w:szCs w:val="21"/>
          <w:highlight w:val="none"/>
          <w:lang w:val="en-US" w:eastAsia="zh-CN"/>
        </w:rPr>
        <w:t>支持模板快速录入。</w:t>
      </w:r>
    </w:p>
    <w:p>
      <w:pPr>
        <w:pStyle w:val="30"/>
        <w:keepNext w:val="0"/>
        <w:keepLines w:val="0"/>
        <w:pageBreakBefore w:val="0"/>
        <w:widowControl/>
        <w:kinsoku/>
        <w:wordWrap/>
        <w:overflowPunct/>
        <w:topLinePunct w:val="0"/>
        <w:autoSpaceDE/>
        <w:autoSpaceDN/>
        <w:bidi w:val="0"/>
        <w:adjustRightInd/>
        <w:snapToGrid w:val="0"/>
        <w:spacing w:before="0" w:after="0" w:line="240" w:lineRule="auto"/>
        <w:ind w:firstLine="422" w:firstLineChars="200"/>
        <w:textAlignment w:val="auto"/>
        <w:rPr>
          <w:rFonts w:hint="eastAsia" w:ascii="仿宋" w:hAnsi="仿宋" w:eastAsia="仿宋" w:cs="Times New Roman"/>
          <w:b/>
          <w:bCs/>
          <w:snapToGrid w:val="0"/>
          <w:color w:val="auto"/>
          <w:kern w:val="0"/>
          <w:sz w:val="21"/>
          <w:szCs w:val="21"/>
          <w:highlight w:val="none"/>
          <w:lang w:val="en-US" w:eastAsia="zh-CN"/>
        </w:rPr>
      </w:pPr>
      <w:r>
        <w:rPr>
          <w:rFonts w:hint="eastAsia" w:ascii="仿宋" w:hAnsi="仿宋" w:eastAsia="仿宋" w:cs="Times New Roman"/>
          <w:b/>
          <w:bCs/>
          <w:snapToGrid w:val="0"/>
          <w:color w:val="auto"/>
          <w:kern w:val="0"/>
          <w:sz w:val="21"/>
          <w:szCs w:val="21"/>
          <w:highlight w:val="none"/>
          <w:lang w:val="en-US" w:eastAsia="zh-CN"/>
        </w:rPr>
        <w:t>20.麻醉数据协同</w:t>
      </w:r>
      <w:r>
        <w:rPr>
          <w:rFonts w:hint="eastAsia" w:ascii="仿宋" w:hAnsi="仿宋" w:eastAsia="仿宋" w:cs="Times New Roman"/>
          <w:b/>
          <w:bCs/>
          <w:snapToGrid w:val="0"/>
          <w:color w:val="auto"/>
          <w:kern w:val="0"/>
          <w:sz w:val="21"/>
          <w:szCs w:val="21"/>
          <w:highlight w:val="none"/>
          <w:lang w:val="en-US" w:eastAsia="zh-CN"/>
        </w:rPr>
        <w:tab/>
      </w:r>
    </w:p>
    <w:p>
      <w:pPr>
        <w:pStyle w:val="30"/>
        <w:keepNext w:val="0"/>
        <w:keepLines w:val="0"/>
        <w:pageBreakBefore w:val="0"/>
        <w:widowControl/>
        <w:numPr>
          <w:ilvl w:val="0"/>
          <w:numId w:val="33"/>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全屏显示今日手术的进程情况，包括手术间、台次、患者信息、病区、手术人员安排等信息。</w:t>
      </w:r>
    </w:p>
    <w:p>
      <w:pPr>
        <w:pStyle w:val="30"/>
        <w:keepNext w:val="0"/>
        <w:keepLines w:val="0"/>
        <w:pageBreakBefore w:val="0"/>
        <w:widowControl/>
        <w:numPr>
          <w:ilvl w:val="0"/>
          <w:numId w:val="33"/>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手术监控功能，辅助医生对各个手术室进行监控，显示各个手术室当前的手术情况，并能快速双击切换到对应患者的麻醉记录单。</w:t>
      </w:r>
    </w:p>
    <w:p>
      <w:pPr>
        <w:pStyle w:val="30"/>
        <w:keepNext w:val="0"/>
        <w:keepLines w:val="0"/>
        <w:pageBreakBefore w:val="0"/>
        <w:widowControl/>
        <w:numPr>
          <w:ilvl w:val="0"/>
          <w:numId w:val="33"/>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支持配置快捷键，辅助麻醉医生快速录入麻醉事件。</w:t>
      </w:r>
    </w:p>
    <w:p>
      <w:pPr>
        <w:pStyle w:val="30"/>
        <w:keepNext w:val="0"/>
        <w:keepLines w:val="0"/>
        <w:pageBreakBefore w:val="0"/>
        <w:widowControl/>
        <w:numPr>
          <w:ilvl w:val="0"/>
          <w:numId w:val="33"/>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进入抢救模式后可进行紧急报警，各手术间会弹出报警框，提示报警的手术间及患者手术信息。</w:t>
      </w:r>
    </w:p>
    <w:p>
      <w:pPr>
        <w:keepNext w:val="0"/>
        <w:keepLines w:val="0"/>
        <w:pageBreakBefore w:val="0"/>
        <w:widowControl w:val="0"/>
        <w:kinsoku/>
        <w:wordWrap/>
        <w:overflowPunct/>
        <w:topLinePunct w:val="0"/>
        <w:autoSpaceDE/>
        <w:autoSpaceDN/>
        <w:bidi w:val="0"/>
        <w:adjustRightInd/>
        <w:snapToGrid w:val="0"/>
        <w:spacing w:line="240" w:lineRule="auto"/>
        <w:ind w:firstLine="422" w:firstLineChars="200"/>
        <w:jc w:val="left"/>
        <w:textAlignment w:val="auto"/>
        <w:rPr>
          <w:rFonts w:hint="eastAsia" w:ascii="仿宋" w:hAnsi="仿宋" w:eastAsia="仿宋" w:cs="仿宋"/>
          <w:b/>
          <w:color w:val="auto"/>
          <w:spacing w:val="0"/>
          <w:sz w:val="21"/>
          <w:szCs w:val="21"/>
          <w:highlight w:val="none"/>
          <w:lang w:val="en-US" w:eastAsia="zh-CN"/>
        </w:rPr>
      </w:pPr>
    </w:p>
    <w:p>
      <w:pPr>
        <w:pStyle w:val="39"/>
        <w:keepNext w:val="0"/>
        <w:keepLines w:val="0"/>
        <w:pageBreakBefore w:val="0"/>
        <w:kinsoku/>
        <w:wordWrap/>
        <w:overflowPunct/>
        <w:topLinePunct w:val="0"/>
        <w:autoSpaceDE/>
        <w:autoSpaceDN/>
        <w:bidi w:val="0"/>
        <w:adjustRightInd/>
        <w:snapToGrid w:val="0"/>
        <w:spacing w:line="240" w:lineRule="auto"/>
        <w:ind w:firstLine="478" w:firstLineChars="200"/>
        <w:jc w:val="both"/>
        <w:textAlignment w:val="auto"/>
        <w:rPr>
          <w:rFonts w:hint="eastAsia" w:ascii="仿宋" w:hAnsi="仿宋" w:eastAsia="仿宋" w:cs="仿宋"/>
          <w:b/>
          <w:bCs/>
          <w:spacing w:val="-1"/>
          <w:sz w:val="24"/>
          <w:highlight w:val="none"/>
          <w:lang w:val="en-US" w:eastAsia="zh-CN"/>
        </w:rPr>
      </w:pPr>
      <w:r>
        <w:rPr>
          <w:rFonts w:hint="eastAsia" w:ascii="仿宋" w:hAnsi="仿宋" w:eastAsia="仿宋" w:cs="仿宋"/>
          <w:b/>
          <w:bCs/>
          <w:spacing w:val="-1"/>
          <w:sz w:val="24"/>
          <w:highlight w:val="none"/>
          <w:lang w:val="en-US" w:eastAsia="zh-CN"/>
        </w:rPr>
        <w:t>四、其他要求</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422" w:firstLineChars="200"/>
        <w:jc w:val="left"/>
        <w:textAlignment w:val="auto"/>
        <w:rPr>
          <w:rFonts w:hint="eastAsia" w:ascii="仿宋" w:hAnsi="仿宋" w:eastAsia="仿宋" w:cs="仿宋"/>
          <w:b/>
          <w:color w:val="auto"/>
          <w:spacing w:val="0"/>
          <w:sz w:val="21"/>
          <w:szCs w:val="21"/>
          <w:highlight w:val="none"/>
          <w:lang w:val="en-US" w:eastAsia="zh-CN"/>
        </w:rPr>
      </w:pPr>
      <w:r>
        <w:rPr>
          <w:rFonts w:hint="eastAsia" w:ascii="仿宋" w:hAnsi="仿宋" w:eastAsia="仿宋" w:cs="Times New Roman"/>
          <w:b/>
          <w:bCs/>
          <w:snapToGrid w:val="0"/>
          <w:color w:val="auto"/>
          <w:kern w:val="0"/>
          <w:sz w:val="21"/>
          <w:szCs w:val="21"/>
          <w:highlight w:val="none"/>
        </w:rPr>
        <w:t>※</w:t>
      </w:r>
      <w:r>
        <w:rPr>
          <w:rFonts w:hint="eastAsia" w:ascii="仿宋" w:hAnsi="仿宋" w:eastAsia="仿宋" w:cs="仿宋"/>
          <w:b/>
          <w:color w:val="auto"/>
          <w:spacing w:val="0"/>
          <w:sz w:val="21"/>
          <w:szCs w:val="21"/>
          <w:highlight w:val="none"/>
          <w:lang w:val="en-US" w:eastAsia="zh-CN"/>
        </w:rPr>
        <w:t>1.售后服务：</w:t>
      </w:r>
    </w:p>
    <w:p>
      <w:pPr>
        <w:pStyle w:val="30"/>
        <w:keepNext w:val="0"/>
        <w:keepLines w:val="0"/>
        <w:pageBreakBefore w:val="0"/>
        <w:widowControl/>
        <w:numPr>
          <w:ilvl w:val="0"/>
          <w:numId w:val="34"/>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系统管理员培训：系统试运行期间，中标人负责为院方免费培训1-2名系统维护人员，通过培训，使维护人员能熟练规范的进行操作，对一般故障能进行处理和日常维护。</w:t>
      </w:r>
    </w:p>
    <w:p>
      <w:pPr>
        <w:pStyle w:val="30"/>
        <w:keepNext w:val="0"/>
        <w:keepLines w:val="0"/>
        <w:pageBreakBefore w:val="0"/>
        <w:widowControl/>
        <w:numPr>
          <w:ilvl w:val="0"/>
          <w:numId w:val="34"/>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远程电话咨询支持：免费提供全天24小时的电话支持服务，解答院方在系统使用、维护过程中遇到的问题，及时提出解决问题的建议和操作方法。</w:t>
      </w:r>
    </w:p>
    <w:p>
      <w:pPr>
        <w:pStyle w:val="30"/>
        <w:keepNext w:val="0"/>
        <w:keepLines w:val="0"/>
        <w:pageBreakBefore w:val="0"/>
        <w:widowControl/>
        <w:numPr>
          <w:ilvl w:val="0"/>
          <w:numId w:val="34"/>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远程在线诊断和故障排除：提供远程维护，对于电话咨询无法解决的问题，工程师经采购方授权通过电话线、宽带网等方式远程登录到院方网络系统进行在线接入处理。</w:t>
      </w:r>
    </w:p>
    <w:p>
      <w:pPr>
        <w:pStyle w:val="30"/>
        <w:keepNext w:val="0"/>
        <w:keepLines w:val="0"/>
        <w:pageBreakBefore w:val="0"/>
        <w:widowControl/>
        <w:numPr>
          <w:ilvl w:val="0"/>
          <w:numId w:val="34"/>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应急响应机制：免费质保期内，如遇紧急故障工作人员在得到通知后2小时内提供在线支持，如不能远程解决，投标人工作人员48小时内必须到达医院并设法排除故障。</w:t>
      </w:r>
    </w:p>
    <w:p>
      <w:pPr>
        <w:keepNext w:val="0"/>
        <w:keepLines w:val="0"/>
        <w:pageBreakBefore w:val="0"/>
        <w:widowControl w:val="0"/>
        <w:kinsoku/>
        <w:wordWrap/>
        <w:overflowPunct/>
        <w:topLinePunct w:val="0"/>
        <w:autoSpaceDE/>
        <w:autoSpaceDN/>
        <w:bidi w:val="0"/>
        <w:adjustRightInd/>
        <w:snapToGrid w:val="0"/>
        <w:spacing w:line="240" w:lineRule="auto"/>
        <w:ind w:firstLine="422" w:firstLineChars="200"/>
        <w:jc w:val="left"/>
        <w:textAlignment w:val="auto"/>
        <w:rPr>
          <w:rFonts w:hint="eastAsia" w:ascii="仿宋" w:hAnsi="仿宋" w:eastAsia="仿宋" w:cs="仿宋"/>
          <w:b/>
          <w:color w:val="auto"/>
          <w:spacing w:val="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422" w:firstLineChars="200"/>
        <w:jc w:val="left"/>
        <w:textAlignment w:val="auto"/>
        <w:rPr>
          <w:rFonts w:hint="eastAsia" w:ascii="仿宋" w:hAnsi="仿宋" w:eastAsia="仿宋" w:cs="仿宋"/>
          <w:b/>
          <w:color w:val="auto"/>
          <w:spacing w:val="0"/>
          <w:sz w:val="21"/>
          <w:szCs w:val="21"/>
          <w:highlight w:val="none"/>
          <w:lang w:val="en-US" w:eastAsia="zh-CN"/>
        </w:rPr>
      </w:pPr>
      <w:r>
        <w:rPr>
          <w:rFonts w:hint="eastAsia" w:ascii="仿宋" w:hAnsi="仿宋" w:eastAsia="仿宋" w:cs="仿宋"/>
          <w:b/>
          <w:color w:val="auto"/>
          <w:spacing w:val="0"/>
          <w:sz w:val="21"/>
          <w:szCs w:val="21"/>
          <w:highlight w:val="none"/>
          <w:lang w:val="en-US" w:eastAsia="zh-CN"/>
        </w:rPr>
        <w:t>2.验收要求</w:t>
      </w:r>
    </w:p>
    <w:p>
      <w:pPr>
        <w:pStyle w:val="30"/>
        <w:keepNext w:val="0"/>
        <w:keepLines w:val="0"/>
        <w:pageBreakBefore w:val="0"/>
        <w:widowControl/>
        <w:numPr>
          <w:ilvl w:val="0"/>
          <w:numId w:val="35"/>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验收时间：系统上线并稳定运行后，中标人可向采购人提请验收。同时，提供包括系统安装手册、数据结构手册、用户使用手册、系统维护手册、软件系统用户使用手册等在内的完备准确的技术资料，以供验收。</w:t>
      </w:r>
    </w:p>
    <w:p>
      <w:pPr>
        <w:pStyle w:val="30"/>
        <w:keepNext w:val="0"/>
        <w:keepLines w:val="0"/>
        <w:pageBreakBefore w:val="0"/>
        <w:widowControl/>
        <w:numPr>
          <w:ilvl w:val="0"/>
          <w:numId w:val="35"/>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采购人成立验收小组，严格按照采购合同开展履约验收。验收时，按照合同的约定对每一项技术、服务标准的履约情况进行确认。项目验收合格，采购人签署验收报告；验收不合格的，采购人有权要求中标人修改直到满足合同要求。</w:t>
      </w:r>
    </w:p>
    <w:p>
      <w:pPr>
        <w:pStyle w:val="30"/>
        <w:keepNext w:val="0"/>
        <w:keepLines w:val="0"/>
        <w:pageBreakBefore w:val="0"/>
        <w:widowControl/>
        <w:numPr>
          <w:ilvl w:val="0"/>
          <w:numId w:val="35"/>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采购人可以邀请参加本项目的其他投标人或者第三方机构参与验收。参与验收的投标人或者第三方机构的意见作为验收书的参考资料一并存档。</w:t>
      </w:r>
    </w:p>
    <w:p>
      <w:pPr>
        <w:pStyle w:val="30"/>
        <w:keepNext w:val="0"/>
        <w:keepLines w:val="0"/>
        <w:pageBreakBefore w:val="0"/>
        <w:widowControl/>
        <w:numPr>
          <w:ilvl w:val="0"/>
          <w:numId w:val="35"/>
        </w:numPr>
        <w:kinsoku/>
        <w:wordWrap/>
        <w:overflowPunct/>
        <w:topLinePunct w:val="0"/>
        <w:autoSpaceDE/>
        <w:autoSpaceDN/>
        <w:bidi w:val="0"/>
        <w:adjustRightInd/>
        <w:snapToGrid w:val="0"/>
        <w:spacing w:before="0" w:after="0" w:line="240" w:lineRule="auto"/>
        <w:ind w:left="425" w:leftChars="0" w:hanging="425" w:firstLineChars="0"/>
        <w:textAlignment w:val="auto"/>
        <w:rPr>
          <w:rFonts w:hint="eastAsia" w:ascii="仿宋" w:hAnsi="仿宋" w:eastAsia="仿宋" w:cs="Times New Roman"/>
          <w:b w:val="0"/>
          <w:bCs w:val="0"/>
          <w:snapToGrid w:val="0"/>
          <w:color w:val="auto"/>
          <w:kern w:val="0"/>
          <w:sz w:val="21"/>
          <w:szCs w:val="21"/>
          <w:highlight w:val="none"/>
          <w:lang w:val="en-US" w:eastAsia="zh-CN"/>
        </w:rPr>
      </w:pPr>
      <w:r>
        <w:rPr>
          <w:rFonts w:hint="eastAsia" w:ascii="仿宋" w:hAnsi="仿宋" w:eastAsia="仿宋" w:cs="Times New Roman"/>
          <w:b w:val="0"/>
          <w:bCs w:val="0"/>
          <w:snapToGrid w:val="0"/>
          <w:color w:val="auto"/>
          <w:kern w:val="0"/>
          <w:sz w:val="21"/>
          <w:szCs w:val="21"/>
          <w:highlight w:val="none"/>
          <w:lang w:val="en-US" w:eastAsia="zh-CN"/>
        </w:rPr>
        <w:t>验收时中标人必须在现场，验收过程中相关检测费用（如有）由中标人负责。</w:t>
      </w:r>
    </w:p>
    <w:p>
      <w:pPr>
        <w:pStyle w:val="30"/>
        <w:widowControl/>
        <w:numPr>
          <w:ilvl w:val="0"/>
          <w:numId w:val="35"/>
        </w:numPr>
        <w:snapToGrid w:val="0"/>
        <w:spacing w:before="0" w:after="0"/>
        <w:ind w:left="425" w:leftChars="0" w:hanging="425" w:firstLineChars="0"/>
        <w:rPr>
          <w:rFonts w:hint="eastAsia" w:ascii="仿宋" w:hAnsi="仿宋" w:eastAsia="仿宋"/>
          <w:snapToGrid w:val="0"/>
          <w:color w:val="auto"/>
          <w:kern w:val="0"/>
          <w:sz w:val="21"/>
          <w:szCs w:val="21"/>
          <w:highlight w:val="none"/>
          <w:lang w:val="en-US" w:eastAsia="zh-CN"/>
        </w:rPr>
      </w:pPr>
      <w:r>
        <w:rPr>
          <w:rFonts w:hint="eastAsia" w:ascii="仿宋" w:hAnsi="仿宋" w:eastAsia="仿宋"/>
          <w:snapToGrid w:val="0"/>
          <w:color w:val="auto"/>
          <w:kern w:val="0"/>
          <w:sz w:val="21"/>
          <w:szCs w:val="21"/>
          <w:highlight w:val="none"/>
          <w:lang w:val="en-US" w:eastAsia="zh-CN"/>
        </w:rPr>
        <w:t>满足第三方软测、代码审计要求。</w:t>
      </w:r>
    </w:p>
    <w:p>
      <w:pPr>
        <w:keepNext w:val="0"/>
        <w:keepLines w:val="0"/>
        <w:pageBreakBefore w:val="0"/>
        <w:numPr>
          <w:ilvl w:val="0"/>
          <w:numId w:val="0"/>
        </w:numPr>
        <w:kinsoku/>
        <w:wordWrap/>
        <w:overflowPunct/>
        <w:topLinePunct w:val="0"/>
        <w:autoSpaceDE/>
        <w:autoSpaceDN/>
        <w:bidi w:val="0"/>
        <w:snapToGrid w:val="0"/>
        <w:spacing w:line="240" w:lineRule="auto"/>
        <w:ind w:left="0" w:leftChars="0" w:firstLine="420" w:firstLineChars="200"/>
        <w:textAlignment w:val="auto"/>
        <w:outlineLvl w:val="9"/>
        <w:rPr>
          <w:rFonts w:hint="eastAsia" w:ascii="仿宋" w:hAnsi="仿宋" w:eastAsia="仿宋" w:cs="仿宋"/>
          <w:b w:val="0"/>
          <w:bCs w:val="0"/>
          <w:sz w:val="21"/>
          <w:szCs w:val="21"/>
          <w:highlight w:val="none"/>
          <w:lang w:val="en-US" w:eastAsia="zh-CN"/>
        </w:rPr>
      </w:pPr>
    </w:p>
    <w:p>
      <w:pPr>
        <w:keepNext w:val="0"/>
        <w:keepLines w:val="0"/>
        <w:pageBreakBefore w:val="0"/>
        <w:kinsoku/>
        <w:wordWrap/>
        <w:overflowPunct/>
        <w:topLinePunct w:val="0"/>
        <w:autoSpaceDE/>
        <w:autoSpaceDN/>
        <w:bidi w:val="0"/>
        <w:snapToGrid w:val="0"/>
        <w:spacing w:line="240" w:lineRule="auto"/>
        <w:textAlignment w:val="auto"/>
        <w:rPr>
          <w:rFonts w:hint="eastAsia" w:ascii="仿宋" w:hAnsi="仿宋" w:eastAsia="仿宋" w:cs="仿宋"/>
          <w:b/>
          <w:snapToGrid w:val="0"/>
          <w:color w:val="auto"/>
          <w:kern w:val="0"/>
          <w:sz w:val="24"/>
          <w:szCs w:val="24"/>
          <w:highlight w:val="none"/>
          <w:lang w:val="en-US" w:eastAsia="zh-CN"/>
        </w:rPr>
      </w:pPr>
      <w:r>
        <w:rPr>
          <w:rFonts w:hint="eastAsia" w:ascii="仿宋" w:hAnsi="仿宋" w:eastAsia="仿宋" w:cs="仿宋"/>
          <w:b/>
          <w:snapToGrid w:val="0"/>
          <w:color w:val="auto"/>
          <w:kern w:val="0"/>
          <w:sz w:val="24"/>
          <w:szCs w:val="24"/>
          <w:highlight w:val="none"/>
          <w:lang w:val="en-US" w:eastAsia="zh-CN"/>
        </w:rPr>
        <w:br w:type="page"/>
      </w:r>
    </w:p>
    <w:p>
      <w:pPr>
        <w:keepNext w:val="0"/>
        <w:keepLines w:val="0"/>
        <w:pageBreakBefore w:val="0"/>
        <w:numPr>
          <w:ilvl w:val="0"/>
          <w:numId w:val="0"/>
        </w:numPr>
        <w:kinsoku/>
        <w:wordWrap/>
        <w:overflowPunct/>
        <w:topLinePunct w:val="0"/>
        <w:autoSpaceDE/>
        <w:autoSpaceDN/>
        <w:bidi w:val="0"/>
        <w:snapToGrid w:val="0"/>
        <w:spacing w:line="240" w:lineRule="auto"/>
        <w:ind w:firstLine="480" w:firstLineChars="200"/>
        <w:jc w:val="left"/>
        <w:textAlignment w:val="auto"/>
        <w:outlineLvl w:val="9"/>
        <w:rPr>
          <w:rFonts w:hint="eastAsia" w:ascii="仿宋" w:hAnsi="仿宋" w:eastAsia="仿宋" w:cs="仿宋"/>
          <w:color w:val="auto"/>
          <w:sz w:val="24"/>
          <w:highlight w:val="none"/>
        </w:rPr>
        <w:sectPr>
          <w:pgSz w:w="11906" w:h="16838"/>
          <w:pgMar w:top="1361" w:right="1361" w:bottom="1361" w:left="1361" w:header="851" w:footer="992" w:gutter="0"/>
          <w:cols w:space="720" w:num="1"/>
          <w:rtlGutter w:val="0"/>
          <w:docGrid w:linePitch="312" w:charSpace="0"/>
        </w:sectPr>
      </w:pPr>
    </w:p>
    <w:bookmarkEnd w:id="206"/>
    <w:p>
      <w:pPr>
        <w:spacing w:before="120" w:beforeLines="50" w:after="120" w:afterLines="50"/>
        <w:jc w:val="center"/>
        <w:outlineLvl w:val="0"/>
        <w:rPr>
          <w:rFonts w:ascii="仿宋" w:hAnsi="仿宋" w:eastAsia="仿宋"/>
          <w:b/>
          <w:color w:val="auto"/>
          <w:sz w:val="30"/>
          <w:szCs w:val="30"/>
          <w:highlight w:val="none"/>
        </w:rPr>
      </w:pPr>
      <w:bookmarkStart w:id="44" w:name="_Toc97000040"/>
      <w:bookmarkStart w:id="45" w:name="_Toc96999269"/>
      <w:r>
        <w:rPr>
          <w:rFonts w:ascii="仿宋" w:hAnsi="仿宋" w:eastAsia="仿宋"/>
          <w:b/>
          <w:color w:val="auto"/>
          <w:sz w:val="30"/>
          <w:szCs w:val="30"/>
          <w:highlight w:val="none"/>
        </w:rPr>
        <w:t>第</w:t>
      </w:r>
      <w:r>
        <w:rPr>
          <w:rFonts w:hint="eastAsia" w:ascii="仿宋" w:hAnsi="仿宋" w:eastAsia="仿宋"/>
          <w:b/>
          <w:color w:val="auto"/>
          <w:sz w:val="30"/>
          <w:szCs w:val="30"/>
          <w:highlight w:val="none"/>
        </w:rPr>
        <w:t>五部分</w:t>
      </w:r>
      <w:r>
        <w:rPr>
          <w:rFonts w:ascii="仿宋" w:hAnsi="仿宋" w:eastAsia="仿宋"/>
          <w:b/>
          <w:color w:val="auto"/>
          <w:sz w:val="30"/>
          <w:szCs w:val="30"/>
          <w:highlight w:val="none"/>
        </w:rPr>
        <w:t xml:space="preserve"> </w:t>
      </w:r>
      <w:r>
        <w:rPr>
          <w:rFonts w:hint="eastAsia" w:ascii="仿宋" w:hAnsi="仿宋" w:eastAsia="仿宋"/>
          <w:b/>
          <w:color w:val="auto"/>
          <w:sz w:val="30"/>
          <w:szCs w:val="30"/>
          <w:highlight w:val="none"/>
        </w:rPr>
        <w:t xml:space="preserve"> 评审办法</w:t>
      </w:r>
      <w:bookmarkEnd w:id="44"/>
      <w:bookmarkEnd w:id="45"/>
    </w:p>
    <w:p>
      <w:pPr>
        <w:adjustRightInd w:val="0"/>
        <w:rPr>
          <w:rFonts w:hint="eastAsia" w:ascii="仿宋" w:hAnsi="仿宋" w:eastAsia="仿宋"/>
          <w:color w:val="auto"/>
          <w:sz w:val="24"/>
          <w:highlight w:val="none"/>
        </w:rPr>
      </w:pPr>
    </w:p>
    <w:p>
      <w:pPr>
        <w:snapToGrid w:val="0"/>
        <w:jc w:val="center"/>
        <w:rPr>
          <w:rFonts w:hint="eastAsia"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评审办法前附表</w:t>
      </w:r>
    </w:p>
    <w:tbl>
      <w:tblPr>
        <w:tblStyle w:val="70"/>
        <w:tblW w:w="512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
        <w:gridCol w:w="7000"/>
        <w:gridCol w:w="598"/>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pPr>
              <w:snapToGrid w:val="0"/>
              <w:jc w:val="center"/>
              <w:outlineLvl w:val="0"/>
              <w:rPr>
                <w:rFonts w:hint="eastAsia" w:ascii="仿宋" w:hAnsi="仿宋" w:eastAsia="仿宋" w:cs="仿宋"/>
                <w:b/>
                <w:bCs/>
                <w:color w:val="auto"/>
                <w:spacing w:val="-6"/>
                <w:w w:val="90"/>
                <w:kern w:val="0"/>
                <w:sz w:val="24"/>
                <w:highlight w:val="none"/>
              </w:rPr>
            </w:pPr>
            <w:r>
              <w:rPr>
                <w:rFonts w:hint="eastAsia" w:ascii="仿宋" w:hAnsi="仿宋" w:eastAsia="仿宋" w:cs="仿宋"/>
                <w:b/>
                <w:bCs/>
                <w:color w:val="auto"/>
                <w:spacing w:val="-6"/>
                <w:w w:val="90"/>
                <w:kern w:val="0"/>
                <w:sz w:val="24"/>
                <w:highlight w:val="none"/>
              </w:rPr>
              <w:t>序号</w:t>
            </w:r>
          </w:p>
        </w:tc>
        <w:tc>
          <w:tcPr>
            <w:tcW w:w="3629" w:type="pct"/>
            <w:noWrap w:val="0"/>
            <w:vAlign w:val="center"/>
          </w:tcPr>
          <w:p>
            <w:pPr>
              <w:snapToGrid w:val="0"/>
              <w:jc w:val="center"/>
              <w:outlineLvl w:val="0"/>
              <w:rPr>
                <w:rFonts w:hint="eastAsia" w:ascii="仿宋" w:hAnsi="仿宋" w:eastAsia="仿宋" w:cs="仿宋"/>
                <w:b/>
                <w:bCs/>
                <w:color w:val="auto"/>
                <w:spacing w:val="-6"/>
                <w:w w:val="90"/>
                <w:kern w:val="0"/>
                <w:sz w:val="24"/>
                <w:highlight w:val="none"/>
              </w:rPr>
            </w:pPr>
            <w:r>
              <w:rPr>
                <w:rFonts w:hint="eastAsia" w:ascii="仿宋" w:hAnsi="仿宋" w:eastAsia="仿宋" w:cs="仿宋"/>
                <w:b/>
                <w:bCs/>
                <w:color w:val="auto"/>
                <w:spacing w:val="-6"/>
                <w:w w:val="90"/>
                <w:kern w:val="0"/>
                <w:sz w:val="24"/>
                <w:highlight w:val="none"/>
              </w:rPr>
              <w:t>评审标准</w:t>
            </w:r>
          </w:p>
        </w:tc>
        <w:tc>
          <w:tcPr>
            <w:tcW w:w="310" w:type="pct"/>
            <w:noWrap w:val="0"/>
            <w:vAlign w:val="center"/>
          </w:tcPr>
          <w:p>
            <w:pPr>
              <w:snapToGrid w:val="0"/>
              <w:jc w:val="center"/>
              <w:outlineLvl w:val="0"/>
              <w:rPr>
                <w:rFonts w:hint="eastAsia" w:ascii="仿宋" w:hAnsi="仿宋" w:eastAsia="仿宋" w:cs="仿宋"/>
                <w:b/>
                <w:bCs/>
                <w:color w:val="auto"/>
                <w:spacing w:val="-6"/>
                <w:w w:val="90"/>
                <w:kern w:val="0"/>
                <w:sz w:val="24"/>
                <w:highlight w:val="none"/>
              </w:rPr>
            </w:pPr>
            <w:r>
              <w:rPr>
                <w:rFonts w:hint="eastAsia" w:ascii="仿宋" w:hAnsi="仿宋" w:eastAsia="仿宋" w:cs="仿宋"/>
                <w:b/>
                <w:bCs/>
                <w:color w:val="auto"/>
                <w:spacing w:val="-6"/>
                <w:w w:val="90"/>
                <w:kern w:val="0"/>
                <w:sz w:val="24"/>
                <w:highlight w:val="none"/>
              </w:rPr>
              <w:t>权重</w:t>
            </w:r>
          </w:p>
        </w:tc>
        <w:tc>
          <w:tcPr>
            <w:tcW w:w="787" w:type="pct"/>
            <w:noWrap w:val="0"/>
            <w:vAlign w:val="center"/>
          </w:tcPr>
          <w:p>
            <w:pPr>
              <w:snapToGrid w:val="0"/>
              <w:jc w:val="center"/>
              <w:outlineLvl w:val="0"/>
              <w:rPr>
                <w:rFonts w:hint="eastAsia" w:ascii="仿宋" w:hAnsi="仿宋" w:eastAsia="仿宋" w:cs="仿宋"/>
                <w:b/>
                <w:bCs/>
                <w:color w:val="auto"/>
                <w:spacing w:val="-6"/>
                <w:w w:val="90"/>
                <w:kern w:val="0"/>
                <w:sz w:val="24"/>
                <w:highlight w:val="none"/>
              </w:rPr>
            </w:pPr>
            <w:r>
              <w:rPr>
                <w:rFonts w:hint="eastAsia" w:ascii="仿宋" w:hAnsi="仿宋" w:eastAsia="仿宋" w:cs="仿宋"/>
                <w:b/>
                <w:bCs/>
                <w:color w:val="auto"/>
                <w:spacing w:val="-6"/>
                <w:w w:val="90"/>
                <w:kern w:val="0"/>
                <w:sz w:val="24"/>
                <w:highlight w:val="none"/>
              </w:rPr>
              <w:t>响应文件中评审标准相应的商务技术资料目录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pPr>
              <w:snapToGrid w:val="0"/>
              <w:jc w:val="center"/>
              <w:rPr>
                <w:rFonts w:hint="eastAsia" w:ascii="仿宋" w:hAnsi="仿宋" w:eastAsia="仿宋" w:cs="仿宋"/>
                <w:b/>
                <w:snapToGrid w:val="0"/>
                <w:color w:val="auto"/>
                <w:spacing w:val="-6"/>
                <w:w w:val="90"/>
                <w:kern w:val="0"/>
                <w:sz w:val="24"/>
                <w:highlight w:val="none"/>
                <w:shd w:val="clear" w:color="auto" w:fill="FFFFFF"/>
              </w:rPr>
            </w:pPr>
            <w:r>
              <w:rPr>
                <w:rFonts w:hint="eastAsia" w:ascii="仿宋" w:hAnsi="仿宋" w:eastAsia="仿宋" w:cs="仿宋"/>
                <w:b/>
                <w:snapToGrid w:val="0"/>
                <w:color w:val="auto"/>
                <w:spacing w:val="-6"/>
                <w:w w:val="90"/>
                <w:kern w:val="0"/>
                <w:sz w:val="24"/>
                <w:highlight w:val="none"/>
                <w:shd w:val="clear" w:color="auto" w:fill="FFFFFF"/>
              </w:rPr>
              <w:t>1</w:t>
            </w:r>
          </w:p>
        </w:tc>
        <w:tc>
          <w:tcPr>
            <w:tcW w:w="362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pacing w:val="-6"/>
                <w:w w:val="90"/>
                <w:kern w:val="0"/>
                <w:sz w:val="24"/>
                <w:szCs w:val="24"/>
                <w:highlight w:val="none"/>
                <w:lang w:val="en-US" w:eastAsia="zh-CN" w:bidi="ar-SA"/>
              </w:rPr>
            </w:pPr>
            <w:r>
              <w:rPr>
                <w:rFonts w:hint="eastAsia" w:ascii="仿宋" w:hAnsi="仿宋" w:eastAsia="仿宋" w:cs="仿宋"/>
                <w:b/>
                <w:bCs/>
                <w:color w:val="auto"/>
                <w:spacing w:val="-6"/>
                <w:w w:val="90"/>
                <w:kern w:val="0"/>
                <w:sz w:val="24"/>
                <w:szCs w:val="24"/>
                <w:highlight w:val="none"/>
                <w:lang w:val="en-US" w:eastAsia="zh-CN"/>
              </w:rPr>
              <w:t>认证证书：</w:t>
            </w:r>
          </w:p>
        </w:tc>
        <w:tc>
          <w:tcPr>
            <w:tcW w:w="31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pacing w:val="-6"/>
                <w:w w:val="90"/>
                <w:kern w:val="0"/>
                <w:sz w:val="24"/>
                <w:szCs w:val="24"/>
                <w:highlight w:val="none"/>
                <w:lang w:val="en-US" w:eastAsia="zh-CN" w:bidi="ar-SA"/>
              </w:rPr>
            </w:pPr>
            <w:r>
              <w:rPr>
                <w:rFonts w:hint="eastAsia" w:ascii="仿宋" w:hAnsi="仿宋" w:eastAsia="仿宋" w:cs="仿宋"/>
                <w:b/>
                <w:bCs/>
                <w:color w:val="auto"/>
                <w:spacing w:val="-6"/>
                <w:w w:val="90"/>
                <w:kern w:val="0"/>
                <w:sz w:val="24"/>
                <w:szCs w:val="24"/>
                <w:highlight w:val="none"/>
                <w:lang w:val="en-US" w:eastAsia="zh-CN" w:bidi="ar-SA"/>
              </w:rPr>
              <w:t>/</w:t>
            </w:r>
          </w:p>
        </w:tc>
        <w:tc>
          <w:tcPr>
            <w:tcW w:w="787" w:type="pct"/>
            <w:noWrap w:val="0"/>
            <w:vAlign w:val="center"/>
          </w:tcPr>
          <w:p>
            <w:pPr>
              <w:pStyle w:val="4"/>
              <w:snapToGrid w:val="0"/>
              <w:spacing w:before="0" w:after="0" w:line="240" w:lineRule="auto"/>
              <w:ind w:firstLine="0" w:firstLineChars="0"/>
              <w:rPr>
                <w:rFonts w:hint="eastAsia" w:ascii="仿宋" w:hAnsi="仿宋" w:eastAsia="仿宋" w:cs="仿宋"/>
                <w:b w:val="0"/>
                <w:snapToGrid w:val="0"/>
                <w:color w:val="auto"/>
                <w:spacing w:val="-6"/>
                <w:w w:val="9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pPr>
              <w:snapToGrid w:val="0"/>
              <w:jc w:val="center"/>
              <w:rPr>
                <w:rFonts w:hint="default" w:ascii="仿宋" w:hAnsi="仿宋" w:eastAsia="仿宋" w:cs="仿宋"/>
                <w:b/>
                <w:snapToGrid w:val="0"/>
                <w:color w:val="auto"/>
                <w:spacing w:val="-6"/>
                <w:w w:val="90"/>
                <w:kern w:val="0"/>
                <w:sz w:val="24"/>
                <w:highlight w:val="none"/>
                <w:shd w:val="clear" w:color="auto" w:fill="FFFFFF"/>
                <w:lang w:val="en-US" w:eastAsia="zh-CN"/>
              </w:rPr>
            </w:pPr>
            <w:r>
              <w:rPr>
                <w:rFonts w:hint="eastAsia" w:ascii="仿宋" w:hAnsi="仿宋" w:eastAsia="仿宋" w:cs="仿宋"/>
                <w:b/>
                <w:snapToGrid w:val="0"/>
                <w:color w:val="auto"/>
                <w:spacing w:val="-6"/>
                <w:w w:val="90"/>
                <w:kern w:val="0"/>
                <w:sz w:val="24"/>
                <w:highlight w:val="none"/>
                <w:shd w:val="clear" w:color="auto" w:fill="FFFFFF"/>
                <w:lang w:val="en-US" w:eastAsia="zh-CN"/>
              </w:rPr>
              <w:t>1.1</w:t>
            </w:r>
          </w:p>
        </w:tc>
        <w:tc>
          <w:tcPr>
            <w:tcW w:w="3629" w:type="pct"/>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0" w:leftChars="0" w:right="0" w:rightChars="0" w:firstLine="0" w:firstLineChars="0"/>
              <w:textAlignment w:val="auto"/>
              <w:rPr>
                <w:rFonts w:hint="eastAsia" w:ascii="仿宋" w:hAnsi="仿宋" w:eastAsia="仿宋" w:cs="仿宋"/>
                <w:b w:val="0"/>
                <w:bCs w:val="0"/>
                <w:color w:val="auto"/>
                <w:spacing w:val="-6"/>
                <w:w w:val="90"/>
                <w:kern w:val="0"/>
                <w:sz w:val="24"/>
                <w:szCs w:val="24"/>
                <w:highlight w:val="none"/>
                <w:u w:val="none"/>
                <w:lang w:val="en-US" w:eastAsia="zh-CN"/>
              </w:rPr>
            </w:pPr>
            <w:r>
              <w:rPr>
                <w:rFonts w:hint="eastAsia" w:ascii="仿宋" w:hAnsi="仿宋" w:eastAsia="仿宋" w:cs="仿宋"/>
                <w:b w:val="0"/>
                <w:bCs w:val="0"/>
                <w:color w:val="auto"/>
                <w:spacing w:val="-6"/>
                <w:w w:val="90"/>
                <w:kern w:val="0"/>
                <w:sz w:val="24"/>
                <w:szCs w:val="24"/>
                <w:highlight w:val="none"/>
                <w:u w:val="none"/>
                <w:lang w:val="en-US" w:eastAsia="zh-CN"/>
              </w:rPr>
              <w:t>投标人或制造商具有ISO13485医疗器械质量管理体系认证证书的，</w:t>
            </w:r>
            <w:r>
              <w:rPr>
                <w:rFonts w:hint="eastAsia" w:ascii="仿宋" w:hAnsi="仿宋" w:eastAsia="仿宋" w:cs="仿宋"/>
                <w:b w:val="0"/>
                <w:bCs w:val="0"/>
                <w:color w:val="auto"/>
                <w:spacing w:val="-6"/>
                <w:w w:val="90"/>
                <w:kern w:val="0"/>
                <w:sz w:val="24"/>
                <w:szCs w:val="24"/>
                <w:highlight w:val="none"/>
                <w:u w:val="none"/>
                <w:lang w:val="zh-TW" w:eastAsia="zh-CN"/>
              </w:rPr>
              <w:t>得</w:t>
            </w:r>
            <w:r>
              <w:rPr>
                <w:rFonts w:hint="eastAsia" w:ascii="仿宋" w:hAnsi="仿宋" w:eastAsia="仿宋" w:cs="仿宋"/>
                <w:b w:val="0"/>
                <w:bCs w:val="0"/>
                <w:color w:val="auto"/>
                <w:spacing w:val="-6"/>
                <w:w w:val="90"/>
                <w:kern w:val="0"/>
                <w:sz w:val="24"/>
                <w:szCs w:val="24"/>
                <w:highlight w:val="none"/>
                <w:u w:val="none"/>
                <w:lang w:val="en-US" w:eastAsia="zh-CN"/>
              </w:rPr>
              <w:t>5</w:t>
            </w:r>
            <w:r>
              <w:rPr>
                <w:rFonts w:hint="eastAsia" w:ascii="仿宋" w:hAnsi="仿宋" w:eastAsia="仿宋" w:cs="仿宋"/>
                <w:b w:val="0"/>
                <w:bCs w:val="0"/>
                <w:color w:val="auto"/>
                <w:spacing w:val="-6"/>
                <w:w w:val="90"/>
                <w:kern w:val="0"/>
                <w:sz w:val="24"/>
                <w:szCs w:val="24"/>
                <w:highlight w:val="none"/>
                <w:u w:val="none"/>
                <w:lang w:val="zh-TW" w:eastAsia="zh-CN"/>
              </w:rPr>
              <w:t>分；未提供不得分。</w:t>
            </w:r>
          </w:p>
        </w:tc>
        <w:tc>
          <w:tcPr>
            <w:tcW w:w="31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pacing w:val="-6"/>
                <w:w w:val="90"/>
                <w:kern w:val="0"/>
                <w:sz w:val="24"/>
                <w:szCs w:val="24"/>
                <w:highlight w:val="none"/>
                <w:lang w:val="en-US" w:eastAsia="zh-CN"/>
              </w:rPr>
            </w:pPr>
            <w:r>
              <w:rPr>
                <w:rFonts w:hint="eastAsia" w:ascii="仿宋" w:hAnsi="仿宋" w:eastAsia="仿宋" w:cs="仿宋"/>
                <w:b/>
                <w:bCs/>
                <w:color w:val="auto"/>
                <w:spacing w:val="-6"/>
                <w:w w:val="90"/>
                <w:kern w:val="0"/>
                <w:sz w:val="24"/>
                <w:szCs w:val="24"/>
                <w:highlight w:val="none"/>
                <w:lang w:val="en-US" w:eastAsia="zh-CN"/>
              </w:rPr>
              <w:t>5</w:t>
            </w:r>
          </w:p>
        </w:tc>
        <w:tc>
          <w:tcPr>
            <w:tcW w:w="787" w:type="pct"/>
            <w:noWrap w:val="0"/>
            <w:vAlign w:val="center"/>
          </w:tcPr>
          <w:p>
            <w:pPr>
              <w:pStyle w:val="4"/>
              <w:snapToGrid w:val="0"/>
              <w:spacing w:before="0" w:after="0" w:line="240" w:lineRule="auto"/>
              <w:ind w:firstLine="0" w:firstLineChars="0"/>
              <w:rPr>
                <w:rFonts w:hint="eastAsia" w:ascii="仿宋" w:hAnsi="仿宋" w:eastAsia="仿宋" w:cs="仿宋"/>
                <w:b w:val="0"/>
                <w:snapToGrid w:val="0"/>
                <w:color w:val="auto"/>
                <w:spacing w:val="-6"/>
                <w:w w:val="9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pPr>
              <w:snapToGrid w:val="0"/>
              <w:jc w:val="center"/>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pPr>
            <w:r>
              <w:rPr>
                <w:rFonts w:hint="eastAsia" w:ascii="仿宋" w:hAnsi="仿宋" w:eastAsia="仿宋" w:cs="仿宋"/>
                <w:b/>
                <w:snapToGrid w:val="0"/>
                <w:color w:val="auto"/>
                <w:spacing w:val="-6"/>
                <w:w w:val="90"/>
                <w:kern w:val="0"/>
                <w:sz w:val="24"/>
                <w:highlight w:val="none"/>
                <w:shd w:val="clear" w:color="auto" w:fill="FFFFFF"/>
                <w:lang w:val="en-US" w:eastAsia="zh-CN"/>
              </w:rPr>
              <w:t>1.2</w:t>
            </w:r>
          </w:p>
        </w:tc>
        <w:tc>
          <w:tcPr>
            <w:tcW w:w="3629" w:type="pct"/>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0" w:leftChars="0" w:right="0" w:rightChars="0" w:firstLine="0" w:firstLineChars="0"/>
              <w:textAlignment w:val="auto"/>
              <w:rPr>
                <w:rFonts w:hint="eastAsia" w:ascii="仿宋" w:hAnsi="仿宋" w:eastAsia="仿宋" w:cs="仿宋"/>
                <w:b w:val="0"/>
                <w:bCs w:val="0"/>
                <w:color w:val="auto"/>
                <w:spacing w:val="-6"/>
                <w:w w:val="90"/>
                <w:kern w:val="0"/>
                <w:sz w:val="24"/>
                <w:szCs w:val="24"/>
                <w:highlight w:val="none"/>
                <w:u w:val="none"/>
                <w:lang w:val="en-US" w:eastAsia="zh-CN"/>
              </w:rPr>
            </w:pPr>
            <w:r>
              <w:rPr>
                <w:rFonts w:hint="eastAsia" w:ascii="仿宋" w:hAnsi="仿宋" w:eastAsia="仿宋" w:cs="仿宋"/>
                <w:b w:val="0"/>
                <w:bCs w:val="0"/>
                <w:color w:val="auto"/>
                <w:spacing w:val="-6"/>
                <w:w w:val="90"/>
                <w:kern w:val="0"/>
                <w:sz w:val="24"/>
                <w:szCs w:val="24"/>
                <w:highlight w:val="none"/>
                <w:u w:val="none"/>
                <w:lang w:val="en-US" w:eastAsia="zh-CN"/>
              </w:rPr>
              <w:t>投标人或制造商</w:t>
            </w:r>
            <w:r>
              <w:rPr>
                <w:rFonts w:hint="eastAsia" w:ascii="仿宋" w:hAnsi="仿宋" w:eastAsia="仿宋" w:cs="仿宋"/>
                <w:b w:val="0"/>
                <w:bCs w:val="0"/>
                <w:color w:val="auto"/>
                <w:spacing w:val="-6"/>
                <w:w w:val="90"/>
                <w:kern w:val="0"/>
                <w:sz w:val="24"/>
                <w:szCs w:val="24"/>
                <w:highlight w:val="none"/>
                <w:u w:val="none"/>
                <w:lang w:val="zh-TW" w:eastAsia="zh-CN"/>
              </w:rPr>
              <w:t>具有信息技术服务运行维护标准符合性证书（ITSS）二级及以上的（一级最高）得</w:t>
            </w:r>
            <w:r>
              <w:rPr>
                <w:rFonts w:hint="eastAsia" w:ascii="仿宋" w:hAnsi="仿宋" w:eastAsia="仿宋" w:cs="仿宋"/>
                <w:b w:val="0"/>
                <w:bCs w:val="0"/>
                <w:color w:val="auto"/>
                <w:spacing w:val="-6"/>
                <w:w w:val="90"/>
                <w:kern w:val="0"/>
                <w:sz w:val="24"/>
                <w:szCs w:val="24"/>
                <w:highlight w:val="none"/>
                <w:u w:val="none"/>
                <w:lang w:val="en-US" w:eastAsia="zh-CN"/>
              </w:rPr>
              <w:t>5</w:t>
            </w:r>
            <w:r>
              <w:rPr>
                <w:rFonts w:hint="eastAsia" w:ascii="仿宋" w:hAnsi="仿宋" w:eastAsia="仿宋" w:cs="仿宋"/>
                <w:b w:val="0"/>
                <w:bCs w:val="0"/>
                <w:color w:val="auto"/>
                <w:spacing w:val="-6"/>
                <w:w w:val="90"/>
                <w:kern w:val="0"/>
                <w:sz w:val="24"/>
                <w:szCs w:val="24"/>
                <w:highlight w:val="none"/>
                <w:u w:val="none"/>
                <w:lang w:val="zh-TW" w:eastAsia="zh-CN"/>
              </w:rPr>
              <w:t>分；二级以下得</w:t>
            </w:r>
            <w:r>
              <w:rPr>
                <w:rFonts w:hint="eastAsia" w:ascii="仿宋" w:hAnsi="仿宋" w:eastAsia="仿宋" w:cs="仿宋"/>
                <w:b w:val="0"/>
                <w:bCs w:val="0"/>
                <w:color w:val="auto"/>
                <w:spacing w:val="-6"/>
                <w:w w:val="90"/>
                <w:kern w:val="0"/>
                <w:sz w:val="24"/>
                <w:szCs w:val="24"/>
                <w:highlight w:val="none"/>
                <w:u w:val="none"/>
                <w:lang w:val="en-US" w:eastAsia="zh-CN"/>
              </w:rPr>
              <w:t>3分；未提供不得分。</w:t>
            </w:r>
          </w:p>
        </w:tc>
        <w:tc>
          <w:tcPr>
            <w:tcW w:w="31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pacing w:val="-6"/>
                <w:w w:val="90"/>
                <w:kern w:val="0"/>
                <w:sz w:val="24"/>
                <w:szCs w:val="24"/>
                <w:highlight w:val="none"/>
                <w:lang w:val="en-US" w:eastAsia="zh-CN"/>
              </w:rPr>
            </w:pPr>
            <w:r>
              <w:rPr>
                <w:rFonts w:hint="eastAsia" w:ascii="仿宋" w:hAnsi="仿宋" w:eastAsia="仿宋" w:cs="仿宋"/>
                <w:b/>
                <w:bCs/>
                <w:color w:val="auto"/>
                <w:spacing w:val="-6"/>
                <w:w w:val="90"/>
                <w:kern w:val="0"/>
                <w:sz w:val="24"/>
                <w:szCs w:val="24"/>
                <w:highlight w:val="none"/>
                <w:lang w:val="en-US" w:eastAsia="zh-CN"/>
              </w:rPr>
              <w:t>5</w:t>
            </w:r>
          </w:p>
        </w:tc>
        <w:tc>
          <w:tcPr>
            <w:tcW w:w="787" w:type="pct"/>
            <w:noWrap w:val="0"/>
            <w:vAlign w:val="center"/>
          </w:tcPr>
          <w:p>
            <w:pPr>
              <w:pStyle w:val="4"/>
              <w:snapToGrid w:val="0"/>
              <w:spacing w:before="0" w:after="0" w:line="240" w:lineRule="auto"/>
              <w:ind w:firstLine="0" w:firstLineChars="0"/>
              <w:rPr>
                <w:rFonts w:hint="eastAsia" w:ascii="仿宋" w:hAnsi="仿宋" w:eastAsia="仿宋" w:cs="仿宋"/>
                <w:b w:val="0"/>
                <w:snapToGrid w:val="0"/>
                <w:color w:val="auto"/>
                <w:spacing w:val="-6"/>
                <w:w w:val="9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pPr>
              <w:snapToGrid w:val="0"/>
              <w:jc w:val="center"/>
              <w:rPr>
                <w:rFonts w:hint="default" w:ascii="仿宋" w:hAnsi="仿宋" w:eastAsia="仿宋" w:cs="仿宋"/>
                <w:b/>
                <w:snapToGrid w:val="0"/>
                <w:color w:val="auto"/>
                <w:spacing w:val="-6"/>
                <w:w w:val="90"/>
                <w:kern w:val="0"/>
                <w:sz w:val="24"/>
                <w:szCs w:val="24"/>
                <w:highlight w:val="none"/>
                <w:shd w:val="clear" w:color="auto" w:fill="FFFFFF"/>
                <w:lang w:val="en-US" w:eastAsia="zh-CN" w:bidi="ar-SA"/>
              </w:rPr>
            </w:pPr>
            <w:r>
              <w:rPr>
                <w:rFonts w:hint="eastAsia" w:ascii="仿宋" w:hAnsi="仿宋" w:eastAsia="仿宋" w:cs="仿宋"/>
                <w:b/>
                <w:snapToGrid w:val="0"/>
                <w:color w:val="auto"/>
                <w:spacing w:val="-6"/>
                <w:w w:val="90"/>
                <w:kern w:val="0"/>
                <w:sz w:val="24"/>
                <w:highlight w:val="none"/>
                <w:shd w:val="clear" w:color="auto" w:fill="FFFFFF"/>
                <w:lang w:val="en-US" w:eastAsia="zh-CN"/>
              </w:rPr>
              <w:t>1.3</w:t>
            </w:r>
          </w:p>
        </w:tc>
        <w:tc>
          <w:tcPr>
            <w:tcW w:w="3629" w:type="pct"/>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0" w:leftChars="0" w:right="0" w:rightChars="0" w:firstLine="0" w:firstLineChars="0"/>
              <w:textAlignment w:val="auto"/>
              <w:rPr>
                <w:rFonts w:hint="eastAsia" w:ascii="仿宋" w:hAnsi="仿宋" w:eastAsia="仿宋" w:cs="仿宋"/>
                <w:b w:val="0"/>
                <w:bCs w:val="0"/>
                <w:color w:val="auto"/>
                <w:spacing w:val="-6"/>
                <w:w w:val="90"/>
                <w:kern w:val="0"/>
                <w:sz w:val="24"/>
                <w:szCs w:val="24"/>
                <w:highlight w:val="none"/>
                <w:u w:val="none"/>
                <w:lang w:val="en-US" w:eastAsia="zh-CN"/>
              </w:rPr>
            </w:pPr>
            <w:r>
              <w:rPr>
                <w:rFonts w:hint="eastAsia" w:ascii="仿宋" w:hAnsi="仿宋" w:eastAsia="仿宋" w:cs="仿宋"/>
                <w:b w:val="0"/>
                <w:bCs w:val="0"/>
                <w:color w:val="auto"/>
                <w:spacing w:val="-6"/>
                <w:w w:val="90"/>
                <w:kern w:val="0"/>
                <w:sz w:val="24"/>
                <w:szCs w:val="24"/>
                <w:highlight w:val="none"/>
                <w:u w:val="none"/>
                <w:lang w:val="en-US" w:eastAsia="zh-CN"/>
              </w:rPr>
              <w:t>投标人或制造商</w:t>
            </w:r>
            <w:r>
              <w:rPr>
                <w:rFonts w:hint="eastAsia" w:ascii="仿宋" w:hAnsi="仿宋" w:eastAsia="仿宋" w:cs="仿宋"/>
                <w:b w:val="0"/>
                <w:bCs w:val="0"/>
                <w:color w:val="auto"/>
                <w:spacing w:val="-6"/>
                <w:w w:val="90"/>
                <w:kern w:val="0"/>
                <w:sz w:val="24"/>
                <w:szCs w:val="24"/>
                <w:highlight w:val="none"/>
                <w:u w:val="none"/>
                <w:lang w:val="zh-TW" w:eastAsia="zh-CN"/>
              </w:rPr>
              <w:t>通过信息系统建设和服务能力评估体系能力认证，能力达到良好级（CS3）及以上（CS5级最高），得</w:t>
            </w:r>
            <w:r>
              <w:rPr>
                <w:rFonts w:hint="eastAsia" w:ascii="仿宋" w:hAnsi="仿宋" w:eastAsia="仿宋" w:cs="仿宋"/>
                <w:b w:val="0"/>
                <w:bCs w:val="0"/>
                <w:color w:val="auto"/>
                <w:spacing w:val="-6"/>
                <w:w w:val="90"/>
                <w:kern w:val="0"/>
                <w:sz w:val="24"/>
                <w:szCs w:val="24"/>
                <w:highlight w:val="none"/>
                <w:u w:val="none"/>
                <w:lang w:val="en-US" w:eastAsia="zh-CN"/>
              </w:rPr>
              <w:t>5</w:t>
            </w:r>
            <w:r>
              <w:rPr>
                <w:rFonts w:hint="eastAsia" w:ascii="仿宋" w:hAnsi="仿宋" w:eastAsia="仿宋" w:cs="仿宋"/>
                <w:b w:val="0"/>
                <w:bCs w:val="0"/>
                <w:color w:val="auto"/>
                <w:spacing w:val="-6"/>
                <w:w w:val="90"/>
                <w:kern w:val="0"/>
                <w:sz w:val="24"/>
                <w:szCs w:val="24"/>
                <w:highlight w:val="none"/>
                <w:u w:val="none"/>
                <w:lang w:val="zh-TW" w:eastAsia="zh-CN"/>
              </w:rPr>
              <w:t>分；良好级（CS3）以下得</w:t>
            </w:r>
            <w:r>
              <w:rPr>
                <w:rFonts w:hint="eastAsia" w:ascii="仿宋" w:hAnsi="仿宋" w:eastAsia="仿宋" w:cs="仿宋"/>
                <w:b w:val="0"/>
                <w:bCs w:val="0"/>
                <w:color w:val="auto"/>
                <w:spacing w:val="-6"/>
                <w:w w:val="90"/>
                <w:kern w:val="0"/>
                <w:sz w:val="24"/>
                <w:szCs w:val="24"/>
                <w:highlight w:val="none"/>
                <w:u w:val="none"/>
                <w:lang w:val="en-US" w:eastAsia="zh-CN"/>
              </w:rPr>
              <w:t>3分；未提供不得分</w:t>
            </w:r>
            <w:r>
              <w:rPr>
                <w:rFonts w:hint="eastAsia" w:ascii="仿宋" w:hAnsi="仿宋" w:eastAsia="仿宋" w:cs="仿宋"/>
                <w:b w:val="0"/>
                <w:bCs w:val="0"/>
                <w:color w:val="auto"/>
                <w:spacing w:val="-6"/>
                <w:w w:val="90"/>
                <w:kern w:val="0"/>
                <w:sz w:val="24"/>
                <w:szCs w:val="24"/>
                <w:highlight w:val="none"/>
                <w:u w:val="none"/>
                <w:lang w:val="zh-TW" w:eastAsia="zh-CN"/>
              </w:rPr>
              <w:t>。</w:t>
            </w:r>
          </w:p>
        </w:tc>
        <w:tc>
          <w:tcPr>
            <w:tcW w:w="31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pacing w:val="-6"/>
                <w:w w:val="90"/>
                <w:kern w:val="0"/>
                <w:sz w:val="24"/>
                <w:szCs w:val="24"/>
                <w:highlight w:val="none"/>
                <w:lang w:val="en-US" w:eastAsia="zh-CN"/>
              </w:rPr>
            </w:pPr>
            <w:r>
              <w:rPr>
                <w:rFonts w:hint="eastAsia" w:ascii="仿宋" w:hAnsi="仿宋" w:eastAsia="仿宋" w:cs="仿宋"/>
                <w:b/>
                <w:bCs/>
                <w:color w:val="auto"/>
                <w:spacing w:val="-6"/>
                <w:w w:val="90"/>
                <w:kern w:val="0"/>
                <w:sz w:val="24"/>
                <w:szCs w:val="24"/>
                <w:highlight w:val="none"/>
                <w:lang w:val="en-US" w:eastAsia="zh-CN"/>
              </w:rPr>
              <w:t>5</w:t>
            </w:r>
          </w:p>
        </w:tc>
        <w:tc>
          <w:tcPr>
            <w:tcW w:w="787" w:type="pct"/>
            <w:noWrap w:val="0"/>
            <w:vAlign w:val="center"/>
          </w:tcPr>
          <w:p>
            <w:pPr>
              <w:pStyle w:val="4"/>
              <w:snapToGrid w:val="0"/>
              <w:spacing w:before="0" w:after="0" w:line="240" w:lineRule="auto"/>
              <w:ind w:firstLine="0" w:firstLineChars="0"/>
              <w:rPr>
                <w:rFonts w:hint="eastAsia" w:ascii="仿宋" w:hAnsi="仿宋" w:eastAsia="仿宋" w:cs="仿宋"/>
                <w:b w:val="0"/>
                <w:snapToGrid w:val="0"/>
                <w:color w:val="auto"/>
                <w:spacing w:val="-6"/>
                <w:w w:val="9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pPr>
              <w:snapToGrid w:val="0"/>
              <w:jc w:val="center"/>
              <w:rPr>
                <w:rFonts w:hint="default" w:ascii="仿宋" w:hAnsi="仿宋" w:eastAsia="仿宋" w:cs="仿宋"/>
                <w:b/>
                <w:snapToGrid w:val="0"/>
                <w:color w:val="auto"/>
                <w:spacing w:val="-6"/>
                <w:w w:val="90"/>
                <w:kern w:val="0"/>
                <w:sz w:val="24"/>
                <w:highlight w:val="none"/>
                <w:shd w:val="clear" w:color="auto" w:fill="FFFFFF"/>
                <w:lang w:val="en-US" w:eastAsia="zh-CN"/>
              </w:rPr>
            </w:pPr>
            <w:r>
              <w:rPr>
                <w:rFonts w:hint="eastAsia" w:ascii="仿宋" w:hAnsi="仿宋" w:eastAsia="仿宋" w:cs="仿宋"/>
                <w:b/>
                <w:snapToGrid w:val="0"/>
                <w:color w:val="auto"/>
                <w:spacing w:val="-6"/>
                <w:w w:val="90"/>
                <w:kern w:val="0"/>
                <w:sz w:val="24"/>
                <w:highlight w:val="none"/>
                <w:shd w:val="clear" w:color="auto" w:fill="FFFFFF"/>
                <w:lang w:val="en-US" w:eastAsia="zh-CN"/>
              </w:rPr>
              <w:t>1.4</w:t>
            </w:r>
          </w:p>
        </w:tc>
        <w:tc>
          <w:tcPr>
            <w:tcW w:w="3629" w:type="pct"/>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0" w:leftChars="0" w:right="0" w:rightChars="0" w:firstLine="0" w:firstLineChars="0"/>
              <w:textAlignment w:val="auto"/>
              <w:rPr>
                <w:rFonts w:hint="eastAsia" w:ascii="仿宋" w:hAnsi="仿宋" w:eastAsia="仿宋" w:cs="仿宋"/>
                <w:b w:val="0"/>
                <w:bCs w:val="0"/>
                <w:color w:val="auto"/>
                <w:spacing w:val="-6"/>
                <w:w w:val="90"/>
                <w:kern w:val="0"/>
                <w:sz w:val="24"/>
                <w:szCs w:val="24"/>
                <w:highlight w:val="none"/>
                <w:u w:val="none"/>
                <w:lang w:val="en-US" w:eastAsia="zh-CN"/>
              </w:rPr>
            </w:pPr>
            <w:r>
              <w:rPr>
                <w:rFonts w:hint="eastAsia" w:ascii="仿宋" w:hAnsi="仿宋" w:eastAsia="仿宋" w:cs="仿宋"/>
                <w:b w:val="0"/>
                <w:bCs w:val="0"/>
                <w:color w:val="auto"/>
                <w:spacing w:val="-6"/>
                <w:w w:val="90"/>
                <w:kern w:val="0"/>
                <w:sz w:val="24"/>
                <w:szCs w:val="24"/>
                <w:highlight w:val="none"/>
                <w:u w:val="none"/>
                <w:lang w:val="en-US" w:eastAsia="zh-CN"/>
              </w:rPr>
              <w:t>投标人或制造商</w:t>
            </w:r>
            <w:r>
              <w:rPr>
                <w:rFonts w:hint="eastAsia" w:ascii="仿宋" w:hAnsi="仿宋" w:eastAsia="仿宋" w:cs="仿宋"/>
                <w:b w:val="0"/>
                <w:bCs w:val="0"/>
                <w:color w:val="auto"/>
                <w:spacing w:val="-6"/>
                <w:w w:val="90"/>
                <w:kern w:val="0"/>
                <w:sz w:val="24"/>
                <w:szCs w:val="24"/>
                <w:highlight w:val="none"/>
                <w:u w:val="none"/>
                <w:lang w:val="zh-TW" w:eastAsia="zh-CN"/>
              </w:rPr>
              <w:t>具有与本项目实施有关的软件著作权，如“手术室质量管理评价系统、手术室病理标本管理系统、手术室输血管理系统、手术器械包管理与追溯系统、手术室护理考试评价系统、手术室护理临床教学考评系统、手术室行为分析管理系统、手术室安全核查系统软件、手术室可视化运营中心管理系统、手术安全预警系统、手术辅助人员管理系统、手术室环境监测与控制系统”等关键词或同义词。</w:t>
            </w:r>
            <w:r>
              <w:rPr>
                <w:rFonts w:hint="eastAsia" w:ascii="仿宋" w:hAnsi="仿宋" w:eastAsia="仿宋" w:cs="仿宋"/>
                <w:b w:val="0"/>
                <w:bCs w:val="0"/>
                <w:color w:val="auto"/>
                <w:spacing w:val="-6"/>
                <w:w w:val="90"/>
                <w:kern w:val="0"/>
                <w:sz w:val="24"/>
                <w:szCs w:val="24"/>
                <w:highlight w:val="none"/>
                <w:u w:val="none"/>
                <w:lang w:val="en-US" w:eastAsia="zh-CN"/>
              </w:rPr>
              <w:t>全部</w:t>
            </w:r>
            <w:r>
              <w:rPr>
                <w:rFonts w:hint="eastAsia" w:ascii="仿宋" w:hAnsi="仿宋" w:eastAsia="仿宋" w:cs="仿宋"/>
                <w:b w:val="0"/>
                <w:bCs w:val="0"/>
                <w:color w:val="auto"/>
                <w:spacing w:val="-6"/>
                <w:w w:val="90"/>
                <w:kern w:val="0"/>
                <w:sz w:val="24"/>
                <w:szCs w:val="24"/>
                <w:highlight w:val="none"/>
                <w:u w:val="none"/>
                <w:lang w:val="zh-TW" w:eastAsia="zh-CN"/>
              </w:rPr>
              <w:t>提供</w:t>
            </w:r>
            <w:r>
              <w:rPr>
                <w:rFonts w:hint="eastAsia" w:ascii="仿宋" w:hAnsi="仿宋" w:eastAsia="仿宋" w:cs="仿宋"/>
                <w:b w:val="0"/>
                <w:bCs w:val="0"/>
                <w:color w:val="auto"/>
                <w:spacing w:val="-6"/>
                <w:w w:val="90"/>
                <w:kern w:val="0"/>
                <w:sz w:val="24"/>
                <w:szCs w:val="24"/>
                <w:highlight w:val="none"/>
                <w:u w:val="none"/>
                <w:lang w:val="en-US" w:eastAsia="zh-CN"/>
              </w:rPr>
              <w:t>得</w:t>
            </w:r>
            <w:r>
              <w:rPr>
                <w:rFonts w:hint="eastAsia" w:ascii="仿宋" w:hAnsi="仿宋" w:eastAsia="仿宋" w:cs="仿宋"/>
                <w:b w:val="0"/>
                <w:bCs w:val="0"/>
                <w:color w:val="auto"/>
                <w:spacing w:val="-6"/>
                <w:w w:val="90"/>
                <w:kern w:val="0"/>
                <w:sz w:val="24"/>
                <w:szCs w:val="24"/>
                <w:highlight w:val="none"/>
                <w:u w:val="none"/>
                <w:lang w:val="zh-TW" w:eastAsia="zh-CN"/>
              </w:rPr>
              <w:t>满分</w:t>
            </w:r>
            <w:r>
              <w:rPr>
                <w:rFonts w:hint="eastAsia" w:ascii="仿宋" w:hAnsi="仿宋" w:eastAsia="仿宋" w:cs="仿宋"/>
                <w:b w:val="0"/>
                <w:bCs w:val="0"/>
                <w:color w:val="auto"/>
                <w:spacing w:val="-6"/>
                <w:w w:val="90"/>
                <w:kern w:val="0"/>
                <w:sz w:val="24"/>
                <w:szCs w:val="24"/>
                <w:highlight w:val="none"/>
                <w:u w:val="none"/>
                <w:lang w:val="en-US" w:eastAsia="zh-CN"/>
              </w:rPr>
              <w:t>6</w:t>
            </w:r>
            <w:r>
              <w:rPr>
                <w:rFonts w:hint="eastAsia" w:ascii="仿宋" w:hAnsi="仿宋" w:eastAsia="仿宋" w:cs="仿宋"/>
                <w:b w:val="0"/>
                <w:bCs w:val="0"/>
                <w:color w:val="auto"/>
                <w:spacing w:val="-6"/>
                <w:w w:val="90"/>
                <w:kern w:val="0"/>
                <w:sz w:val="24"/>
                <w:szCs w:val="24"/>
                <w:highlight w:val="none"/>
                <w:u w:val="none"/>
                <w:lang w:val="zh-TW" w:eastAsia="zh-CN"/>
              </w:rPr>
              <w:t>分；每少一个扣</w:t>
            </w:r>
            <w:r>
              <w:rPr>
                <w:rFonts w:hint="eastAsia" w:ascii="仿宋" w:hAnsi="仿宋" w:eastAsia="仿宋" w:cs="仿宋"/>
                <w:b w:val="0"/>
                <w:bCs w:val="0"/>
                <w:color w:val="auto"/>
                <w:spacing w:val="-6"/>
                <w:w w:val="90"/>
                <w:kern w:val="0"/>
                <w:sz w:val="24"/>
                <w:szCs w:val="24"/>
                <w:highlight w:val="none"/>
                <w:u w:val="none"/>
                <w:lang w:val="en-US" w:eastAsia="zh-CN"/>
              </w:rPr>
              <w:t>0.5分，直至扣完为止。</w:t>
            </w:r>
          </w:p>
        </w:tc>
        <w:tc>
          <w:tcPr>
            <w:tcW w:w="31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pacing w:val="-6"/>
                <w:w w:val="90"/>
                <w:kern w:val="0"/>
                <w:sz w:val="24"/>
                <w:szCs w:val="24"/>
                <w:highlight w:val="none"/>
                <w:lang w:val="en-US" w:eastAsia="zh-CN"/>
              </w:rPr>
            </w:pPr>
            <w:r>
              <w:rPr>
                <w:rFonts w:hint="eastAsia" w:ascii="仿宋" w:hAnsi="仿宋" w:eastAsia="仿宋" w:cs="仿宋"/>
                <w:b/>
                <w:bCs/>
                <w:color w:val="auto"/>
                <w:spacing w:val="-6"/>
                <w:w w:val="90"/>
                <w:kern w:val="0"/>
                <w:sz w:val="24"/>
                <w:szCs w:val="24"/>
                <w:highlight w:val="none"/>
                <w:lang w:val="en-US" w:eastAsia="zh-CN"/>
              </w:rPr>
              <w:t>6</w:t>
            </w:r>
          </w:p>
        </w:tc>
        <w:tc>
          <w:tcPr>
            <w:tcW w:w="787" w:type="pct"/>
            <w:noWrap w:val="0"/>
            <w:vAlign w:val="center"/>
          </w:tcPr>
          <w:p>
            <w:pPr>
              <w:pStyle w:val="4"/>
              <w:snapToGrid w:val="0"/>
              <w:spacing w:before="0" w:after="0" w:line="240" w:lineRule="auto"/>
              <w:ind w:firstLine="0" w:firstLineChars="0"/>
              <w:rPr>
                <w:rFonts w:hint="eastAsia" w:ascii="仿宋" w:hAnsi="仿宋" w:eastAsia="仿宋" w:cs="仿宋"/>
                <w:b w:val="0"/>
                <w:snapToGrid w:val="0"/>
                <w:color w:val="auto"/>
                <w:spacing w:val="-6"/>
                <w:w w:val="9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pPr>
              <w:snapToGrid w:val="0"/>
              <w:jc w:val="center"/>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pPr>
            <w:r>
              <w:rPr>
                <w:rFonts w:hint="eastAsia" w:ascii="仿宋" w:hAnsi="仿宋" w:eastAsia="仿宋" w:cs="仿宋"/>
                <w:b/>
                <w:snapToGrid w:val="0"/>
                <w:color w:val="auto"/>
                <w:spacing w:val="-6"/>
                <w:w w:val="90"/>
                <w:kern w:val="0"/>
                <w:sz w:val="24"/>
                <w:highlight w:val="none"/>
                <w:shd w:val="clear" w:color="auto" w:fill="FFFFFF"/>
              </w:rPr>
              <w:t>2</w:t>
            </w:r>
          </w:p>
        </w:tc>
        <w:tc>
          <w:tcPr>
            <w:tcW w:w="3629" w:type="pct"/>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240" w:lineRule="auto"/>
              <w:ind w:right="0" w:rightChars="0"/>
              <w:jc w:val="left"/>
              <w:textAlignment w:val="auto"/>
              <w:rPr>
                <w:rFonts w:hint="eastAsia" w:ascii="仿宋" w:hAnsi="仿宋" w:eastAsia="仿宋" w:cs="仿宋"/>
                <w:b/>
                <w:bCs/>
                <w:color w:val="auto"/>
                <w:spacing w:val="-6"/>
                <w:w w:val="90"/>
                <w:kern w:val="0"/>
                <w:sz w:val="24"/>
                <w:szCs w:val="24"/>
                <w:highlight w:val="none"/>
                <w:lang w:val="en-US" w:eastAsia="zh-CN"/>
              </w:rPr>
            </w:pPr>
            <w:r>
              <w:rPr>
                <w:rFonts w:hint="eastAsia" w:ascii="仿宋" w:hAnsi="仿宋" w:eastAsia="仿宋" w:cs="仿宋"/>
                <w:b/>
                <w:bCs/>
                <w:color w:val="auto"/>
                <w:spacing w:val="-6"/>
                <w:w w:val="90"/>
                <w:kern w:val="0"/>
                <w:sz w:val="24"/>
                <w:szCs w:val="24"/>
                <w:highlight w:val="none"/>
                <w:lang w:val="en-US" w:eastAsia="zh-CN"/>
              </w:rPr>
              <w:t>技术解决方案：</w:t>
            </w:r>
          </w:p>
        </w:tc>
        <w:tc>
          <w:tcPr>
            <w:tcW w:w="31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pacing w:val="-6"/>
                <w:w w:val="90"/>
                <w:kern w:val="0"/>
                <w:sz w:val="24"/>
                <w:szCs w:val="24"/>
                <w:highlight w:val="none"/>
                <w:lang w:val="en-US" w:eastAsia="zh-CN" w:bidi="ar-SA"/>
              </w:rPr>
            </w:pPr>
            <w:r>
              <w:rPr>
                <w:rFonts w:hint="eastAsia" w:ascii="仿宋" w:hAnsi="仿宋" w:eastAsia="仿宋" w:cs="仿宋"/>
                <w:b/>
                <w:bCs/>
                <w:color w:val="auto"/>
                <w:spacing w:val="-6"/>
                <w:w w:val="90"/>
                <w:kern w:val="0"/>
                <w:sz w:val="24"/>
                <w:szCs w:val="24"/>
                <w:highlight w:val="none"/>
                <w:lang w:val="en-US" w:eastAsia="zh-CN" w:bidi="ar-SA"/>
              </w:rPr>
              <w:t>/</w:t>
            </w:r>
          </w:p>
        </w:tc>
        <w:tc>
          <w:tcPr>
            <w:tcW w:w="787" w:type="pct"/>
            <w:noWrap w:val="0"/>
            <w:vAlign w:val="center"/>
          </w:tcPr>
          <w:p>
            <w:pPr>
              <w:pStyle w:val="4"/>
              <w:snapToGrid w:val="0"/>
              <w:spacing w:before="0" w:after="0" w:line="240" w:lineRule="auto"/>
              <w:ind w:firstLine="0" w:firstLineChars="0"/>
              <w:rPr>
                <w:rFonts w:hint="eastAsia" w:ascii="仿宋" w:hAnsi="仿宋" w:eastAsia="仿宋" w:cs="仿宋"/>
                <w:b w:val="0"/>
                <w:snapToGrid w:val="0"/>
                <w:color w:val="auto"/>
                <w:spacing w:val="-6"/>
                <w:w w:val="90"/>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pPr>
              <w:snapToGrid w:val="0"/>
              <w:jc w:val="center"/>
              <w:rPr>
                <w:rFonts w:hint="default" w:ascii="仿宋" w:hAnsi="仿宋" w:eastAsia="仿宋" w:cs="仿宋"/>
                <w:b/>
                <w:snapToGrid w:val="0"/>
                <w:color w:val="auto"/>
                <w:spacing w:val="-6"/>
                <w:w w:val="90"/>
                <w:kern w:val="0"/>
                <w:sz w:val="24"/>
                <w:highlight w:val="none"/>
                <w:shd w:val="clear" w:color="auto" w:fill="FFFFFF"/>
                <w:lang w:val="en-US" w:eastAsia="zh-CN"/>
              </w:rPr>
            </w:pPr>
            <w:r>
              <w:rPr>
                <w:rFonts w:hint="eastAsia" w:ascii="仿宋" w:hAnsi="仿宋" w:eastAsia="仿宋" w:cs="仿宋"/>
                <w:b/>
                <w:snapToGrid w:val="0"/>
                <w:color w:val="auto"/>
                <w:spacing w:val="-6"/>
                <w:w w:val="90"/>
                <w:kern w:val="0"/>
                <w:sz w:val="24"/>
                <w:highlight w:val="none"/>
                <w:shd w:val="clear" w:color="auto" w:fill="FFFFFF"/>
                <w:lang w:val="en-US" w:eastAsia="zh-CN"/>
              </w:rPr>
              <w:t>2.1</w:t>
            </w:r>
          </w:p>
        </w:tc>
        <w:tc>
          <w:tcPr>
            <w:tcW w:w="3629" w:type="pct"/>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0" w:leftChars="0" w:right="0" w:rightChars="0" w:firstLine="0" w:firstLineChars="0"/>
              <w:textAlignment w:val="auto"/>
              <w:rPr>
                <w:rFonts w:hint="eastAsia" w:ascii="仿宋" w:hAnsi="仿宋" w:eastAsia="仿宋" w:cs="仿宋"/>
                <w:b w:val="0"/>
                <w:bCs w:val="0"/>
                <w:color w:val="auto"/>
                <w:spacing w:val="-6"/>
                <w:w w:val="90"/>
                <w:kern w:val="0"/>
                <w:sz w:val="24"/>
                <w:szCs w:val="24"/>
                <w:highlight w:val="none"/>
                <w:u w:val="none"/>
                <w:lang w:val="en-US" w:eastAsia="zh-CN"/>
              </w:rPr>
            </w:pPr>
            <w:r>
              <w:rPr>
                <w:rFonts w:hint="eastAsia" w:ascii="仿宋" w:hAnsi="仿宋" w:eastAsia="仿宋" w:cs="仿宋"/>
                <w:b w:val="0"/>
                <w:bCs w:val="0"/>
                <w:color w:val="auto"/>
                <w:spacing w:val="-6"/>
                <w:w w:val="90"/>
                <w:kern w:val="0"/>
                <w:sz w:val="24"/>
                <w:szCs w:val="24"/>
                <w:highlight w:val="none"/>
                <w:u w:val="none"/>
                <w:lang w:val="en-US" w:eastAsia="zh-CN"/>
              </w:rPr>
              <w:t>项目</w:t>
            </w:r>
            <w:r>
              <w:rPr>
                <w:rFonts w:hint="default" w:ascii="仿宋" w:hAnsi="仿宋" w:eastAsia="仿宋" w:cs="仿宋"/>
                <w:b w:val="0"/>
                <w:bCs w:val="0"/>
                <w:color w:val="auto"/>
                <w:spacing w:val="-6"/>
                <w:w w:val="90"/>
                <w:kern w:val="0"/>
                <w:sz w:val="24"/>
                <w:szCs w:val="24"/>
                <w:highlight w:val="none"/>
                <w:u w:val="none"/>
                <w:lang w:val="en-US" w:eastAsia="zh-CN"/>
              </w:rPr>
              <w:t>理解</w:t>
            </w:r>
            <w:r>
              <w:rPr>
                <w:rFonts w:hint="eastAsia" w:ascii="仿宋" w:hAnsi="仿宋" w:eastAsia="仿宋" w:cs="仿宋"/>
                <w:b w:val="0"/>
                <w:bCs w:val="0"/>
                <w:color w:val="auto"/>
                <w:spacing w:val="-6"/>
                <w:w w:val="90"/>
                <w:kern w:val="0"/>
                <w:sz w:val="24"/>
                <w:szCs w:val="24"/>
                <w:highlight w:val="none"/>
                <w:u w:val="none"/>
                <w:lang w:val="en-US" w:eastAsia="zh-CN"/>
              </w:rPr>
              <w:t>分析：针对投标人关于</w:t>
            </w:r>
            <w:r>
              <w:rPr>
                <w:rFonts w:hint="default" w:ascii="仿宋" w:hAnsi="仿宋" w:eastAsia="仿宋" w:cs="仿宋"/>
                <w:b w:val="0"/>
                <w:bCs w:val="0"/>
                <w:color w:val="auto"/>
                <w:spacing w:val="-6"/>
                <w:w w:val="90"/>
                <w:kern w:val="0"/>
                <w:sz w:val="24"/>
                <w:szCs w:val="24"/>
                <w:highlight w:val="none"/>
                <w:u w:val="none"/>
                <w:lang w:val="en-US" w:eastAsia="zh-CN"/>
              </w:rPr>
              <w:t>本项目采购</w:t>
            </w:r>
            <w:r>
              <w:rPr>
                <w:rFonts w:hint="eastAsia" w:ascii="仿宋" w:hAnsi="仿宋" w:eastAsia="仿宋" w:cs="仿宋"/>
                <w:b w:val="0"/>
                <w:bCs w:val="0"/>
                <w:color w:val="auto"/>
                <w:spacing w:val="-6"/>
                <w:w w:val="90"/>
                <w:kern w:val="0"/>
                <w:sz w:val="24"/>
                <w:szCs w:val="24"/>
                <w:highlight w:val="none"/>
                <w:u w:val="none"/>
                <w:lang w:val="en-US" w:eastAsia="zh-CN"/>
              </w:rPr>
              <w:t>需求的理解，包括重点难点</w:t>
            </w:r>
            <w:r>
              <w:rPr>
                <w:rFonts w:hint="default" w:ascii="仿宋" w:hAnsi="仿宋" w:eastAsia="仿宋" w:cs="仿宋"/>
                <w:b w:val="0"/>
                <w:bCs w:val="0"/>
                <w:color w:val="auto"/>
                <w:spacing w:val="-6"/>
                <w:w w:val="90"/>
                <w:kern w:val="0"/>
                <w:sz w:val="24"/>
                <w:szCs w:val="24"/>
                <w:highlight w:val="none"/>
                <w:u w:val="none"/>
                <w:lang w:val="en-US" w:eastAsia="zh-CN"/>
              </w:rPr>
              <w:t>分析</w:t>
            </w:r>
            <w:r>
              <w:rPr>
                <w:rFonts w:hint="eastAsia" w:ascii="仿宋" w:hAnsi="仿宋" w:eastAsia="仿宋" w:cs="仿宋"/>
                <w:b w:val="0"/>
                <w:bCs w:val="0"/>
                <w:color w:val="auto"/>
                <w:spacing w:val="-6"/>
                <w:w w:val="90"/>
                <w:kern w:val="0"/>
                <w:sz w:val="24"/>
                <w:szCs w:val="24"/>
                <w:highlight w:val="none"/>
                <w:u w:val="none"/>
                <w:lang w:val="en-US" w:eastAsia="zh-CN"/>
              </w:rPr>
              <w:t>、专业有效的</w:t>
            </w:r>
            <w:r>
              <w:rPr>
                <w:rFonts w:hint="default" w:ascii="仿宋" w:hAnsi="仿宋" w:eastAsia="仿宋" w:cs="仿宋"/>
                <w:b w:val="0"/>
                <w:bCs w:val="0"/>
                <w:color w:val="auto"/>
                <w:spacing w:val="-6"/>
                <w:w w:val="90"/>
                <w:kern w:val="0"/>
                <w:sz w:val="24"/>
                <w:szCs w:val="24"/>
                <w:highlight w:val="none"/>
                <w:u w:val="none"/>
                <w:lang w:val="en-US" w:eastAsia="zh-CN"/>
              </w:rPr>
              <w:t>技术路线</w:t>
            </w:r>
            <w:r>
              <w:rPr>
                <w:rFonts w:hint="eastAsia" w:ascii="仿宋" w:hAnsi="仿宋" w:eastAsia="仿宋" w:cs="仿宋"/>
                <w:b w:val="0"/>
                <w:bCs w:val="0"/>
                <w:color w:val="auto"/>
                <w:spacing w:val="-6"/>
                <w:w w:val="90"/>
                <w:kern w:val="0"/>
                <w:sz w:val="24"/>
                <w:szCs w:val="24"/>
                <w:highlight w:val="none"/>
                <w:u w:val="none"/>
                <w:lang w:val="en-US" w:eastAsia="zh-CN"/>
              </w:rPr>
              <w:t>或解决方法，以及</w:t>
            </w:r>
            <w:r>
              <w:rPr>
                <w:rFonts w:hint="default" w:ascii="仿宋" w:hAnsi="仿宋" w:eastAsia="仿宋" w:cs="仿宋"/>
                <w:b w:val="0"/>
                <w:bCs w:val="0"/>
                <w:color w:val="auto"/>
                <w:spacing w:val="-6"/>
                <w:w w:val="90"/>
                <w:kern w:val="0"/>
                <w:sz w:val="24"/>
                <w:szCs w:val="24"/>
                <w:highlight w:val="none"/>
                <w:u w:val="none"/>
                <w:lang w:val="en-US" w:eastAsia="zh-CN"/>
              </w:rPr>
              <w:t>技术架构、</w:t>
            </w:r>
            <w:r>
              <w:rPr>
                <w:rFonts w:hint="eastAsia" w:ascii="仿宋" w:hAnsi="仿宋" w:eastAsia="仿宋" w:cs="仿宋"/>
                <w:b w:val="0"/>
                <w:bCs w:val="0"/>
                <w:color w:val="auto"/>
                <w:spacing w:val="-6"/>
                <w:w w:val="90"/>
                <w:kern w:val="0"/>
                <w:sz w:val="24"/>
                <w:szCs w:val="24"/>
                <w:highlight w:val="none"/>
                <w:u w:val="none"/>
                <w:lang w:val="en-US" w:eastAsia="zh-CN"/>
              </w:rPr>
              <w:t>功能设计，包括</w:t>
            </w:r>
            <w:r>
              <w:rPr>
                <w:rFonts w:hint="default" w:ascii="仿宋" w:hAnsi="仿宋" w:eastAsia="仿宋" w:cs="仿宋"/>
                <w:b w:val="0"/>
                <w:bCs w:val="0"/>
                <w:color w:val="auto"/>
                <w:spacing w:val="-6"/>
                <w:w w:val="90"/>
                <w:kern w:val="0"/>
                <w:sz w:val="24"/>
                <w:szCs w:val="24"/>
                <w:highlight w:val="none"/>
                <w:u w:val="none"/>
                <w:lang w:val="en-US" w:eastAsia="zh-CN"/>
              </w:rPr>
              <w:t>建设</w:t>
            </w:r>
            <w:r>
              <w:rPr>
                <w:rFonts w:hint="eastAsia" w:ascii="仿宋" w:hAnsi="仿宋" w:eastAsia="仿宋" w:cs="仿宋"/>
                <w:b w:val="0"/>
                <w:bCs w:val="0"/>
                <w:color w:val="auto"/>
                <w:spacing w:val="-6"/>
                <w:w w:val="90"/>
                <w:kern w:val="0"/>
                <w:sz w:val="24"/>
                <w:szCs w:val="24"/>
                <w:highlight w:val="none"/>
                <w:u w:val="none"/>
                <w:lang w:val="en-US" w:eastAsia="zh-CN"/>
              </w:rPr>
              <w:t>目标、任务计划等内容满足采购需求</w:t>
            </w:r>
            <w:r>
              <w:rPr>
                <w:rFonts w:hint="default" w:ascii="仿宋" w:hAnsi="仿宋" w:eastAsia="仿宋" w:cs="仿宋"/>
                <w:b w:val="0"/>
                <w:bCs w:val="0"/>
                <w:color w:val="auto"/>
                <w:spacing w:val="-6"/>
                <w:w w:val="90"/>
                <w:kern w:val="0"/>
                <w:sz w:val="24"/>
                <w:szCs w:val="24"/>
                <w:highlight w:val="none"/>
                <w:u w:val="none"/>
                <w:lang w:val="en-US" w:eastAsia="zh-CN"/>
              </w:rPr>
              <w:t>的</w:t>
            </w:r>
            <w:r>
              <w:rPr>
                <w:rFonts w:hint="eastAsia" w:ascii="仿宋" w:hAnsi="仿宋" w:eastAsia="仿宋" w:cs="仿宋"/>
                <w:b w:val="0"/>
                <w:bCs w:val="0"/>
                <w:color w:val="auto"/>
                <w:spacing w:val="-6"/>
                <w:w w:val="90"/>
                <w:kern w:val="0"/>
                <w:sz w:val="24"/>
                <w:szCs w:val="24"/>
                <w:highlight w:val="none"/>
                <w:u w:val="none"/>
                <w:lang w:val="en-US" w:eastAsia="zh-CN"/>
              </w:rPr>
              <w:t>情况进行打分（分值5/4/3/2/1/0）。</w:t>
            </w:r>
          </w:p>
        </w:tc>
        <w:tc>
          <w:tcPr>
            <w:tcW w:w="31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pacing w:val="-6"/>
                <w:w w:val="90"/>
                <w:kern w:val="0"/>
                <w:sz w:val="24"/>
                <w:szCs w:val="24"/>
                <w:highlight w:val="none"/>
                <w:lang w:val="en-US" w:eastAsia="zh-CN" w:bidi="ar-SA"/>
              </w:rPr>
            </w:pPr>
            <w:r>
              <w:rPr>
                <w:rFonts w:hint="eastAsia" w:ascii="仿宋" w:hAnsi="仿宋" w:eastAsia="仿宋" w:cs="仿宋"/>
                <w:b/>
                <w:bCs/>
                <w:color w:val="auto"/>
                <w:spacing w:val="-6"/>
                <w:w w:val="90"/>
                <w:kern w:val="0"/>
                <w:sz w:val="24"/>
                <w:szCs w:val="24"/>
                <w:highlight w:val="none"/>
                <w:lang w:val="en-US" w:eastAsia="zh-CN"/>
              </w:rPr>
              <w:t>5</w:t>
            </w:r>
          </w:p>
        </w:tc>
        <w:tc>
          <w:tcPr>
            <w:tcW w:w="787" w:type="pct"/>
            <w:noWrap w:val="0"/>
            <w:vAlign w:val="center"/>
          </w:tcPr>
          <w:p>
            <w:pPr>
              <w:pStyle w:val="4"/>
              <w:snapToGrid w:val="0"/>
              <w:spacing w:before="0" w:after="0" w:line="240" w:lineRule="auto"/>
              <w:ind w:firstLine="0" w:firstLineChars="0"/>
              <w:rPr>
                <w:rFonts w:hint="eastAsia" w:ascii="仿宋" w:hAnsi="仿宋" w:eastAsia="仿宋" w:cs="仿宋"/>
                <w:b w:val="0"/>
                <w:snapToGrid w:val="0"/>
                <w:color w:val="auto"/>
                <w:spacing w:val="-6"/>
                <w:w w:val="90"/>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pPr>
              <w:snapToGrid w:val="0"/>
              <w:jc w:val="center"/>
              <w:rPr>
                <w:rFonts w:hint="eastAsia" w:ascii="仿宋" w:hAnsi="仿宋" w:eastAsia="仿宋" w:cs="仿宋"/>
                <w:b/>
                <w:snapToGrid w:val="0"/>
                <w:color w:val="auto"/>
                <w:spacing w:val="-6"/>
                <w:w w:val="90"/>
                <w:kern w:val="0"/>
                <w:sz w:val="24"/>
                <w:highlight w:val="none"/>
                <w:shd w:val="clear" w:color="auto" w:fill="FFFFFF"/>
                <w:lang w:val="en-US" w:eastAsia="zh-CN"/>
              </w:rPr>
            </w:pPr>
            <w:r>
              <w:rPr>
                <w:rFonts w:hint="eastAsia" w:ascii="仿宋" w:hAnsi="仿宋" w:eastAsia="仿宋" w:cs="仿宋"/>
                <w:b/>
                <w:snapToGrid w:val="0"/>
                <w:color w:val="auto"/>
                <w:spacing w:val="-6"/>
                <w:w w:val="90"/>
                <w:kern w:val="0"/>
                <w:sz w:val="24"/>
                <w:highlight w:val="none"/>
                <w:shd w:val="clear" w:color="auto" w:fill="FFFFFF"/>
                <w:lang w:val="en-US" w:eastAsia="zh-CN"/>
              </w:rPr>
              <w:t>2.2</w:t>
            </w:r>
          </w:p>
        </w:tc>
        <w:tc>
          <w:tcPr>
            <w:tcW w:w="3629" w:type="pct"/>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0" w:leftChars="0" w:right="0" w:rightChars="0" w:firstLine="0" w:firstLineChars="0"/>
              <w:textAlignment w:val="auto"/>
              <w:rPr>
                <w:rFonts w:hint="default" w:ascii="仿宋" w:hAnsi="仿宋" w:eastAsia="仿宋" w:cs="仿宋"/>
                <w:b w:val="0"/>
                <w:bCs w:val="0"/>
                <w:color w:val="auto"/>
                <w:spacing w:val="-6"/>
                <w:w w:val="90"/>
                <w:kern w:val="0"/>
                <w:sz w:val="24"/>
                <w:szCs w:val="24"/>
                <w:highlight w:val="none"/>
                <w:u w:val="none"/>
                <w:lang w:val="en-US" w:eastAsia="zh-CN"/>
              </w:rPr>
            </w:pPr>
            <w:r>
              <w:rPr>
                <w:rFonts w:hint="eastAsia" w:ascii="仿宋" w:hAnsi="仿宋" w:eastAsia="仿宋" w:cs="仿宋"/>
                <w:b w:val="0"/>
                <w:bCs w:val="0"/>
                <w:color w:val="auto"/>
                <w:spacing w:val="-6"/>
                <w:w w:val="90"/>
                <w:kern w:val="0"/>
                <w:sz w:val="24"/>
                <w:szCs w:val="24"/>
                <w:highlight w:val="none"/>
                <w:u w:val="none"/>
                <w:lang w:val="en-US" w:eastAsia="zh-CN"/>
              </w:rPr>
              <w:t>重点指标：对应</w:t>
            </w:r>
            <w:r>
              <w:rPr>
                <w:rFonts w:hint="default" w:ascii="仿宋" w:hAnsi="仿宋" w:eastAsia="仿宋" w:cs="仿宋"/>
                <w:b w:val="0"/>
                <w:bCs w:val="0"/>
                <w:color w:val="auto"/>
                <w:spacing w:val="-6"/>
                <w:w w:val="90"/>
                <w:kern w:val="0"/>
                <w:sz w:val="24"/>
                <w:szCs w:val="24"/>
                <w:highlight w:val="none"/>
                <w:u w:val="none"/>
                <w:lang w:val="en-US" w:eastAsia="zh-CN"/>
              </w:rPr>
              <w:t>本项目采购</w:t>
            </w:r>
            <w:r>
              <w:rPr>
                <w:rFonts w:hint="eastAsia" w:ascii="仿宋" w:hAnsi="仿宋" w:eastAsia="仿宋" w:cs="仿宋"/>
                <w:b w:val="0"/>
                <w:bCs w:val="0"/>
                <w:color w:val="auto"/>
                <w:spacing w:val="-6"/>
                <w:w w:val="90"/>
                <w:kern w:val="0"/>
                <w:sz w:val="24"/>
                <w:szCs w:val="24"/>
                <w:highlight w:val="none"/>
                <w:u w:val="none"/>
                <w:lang w:val="en-US" w:eastAsia="zh-CN"/>
              </w:rPr>
              <w:t>需求中“商务技术要求”标注“☆”的重要指标，投标响应技术完全满足采购要求且提供系统功能截图佐证的，得18分；如有1项不满足(负偏离)或证明材料不符合要求的扣0.5分，直至扣完为止。</w:t>
            </w:r>
          </w:p>
        </w:tc>
        <w:tc>
          <w:tcPr>
            <w:tcW w:w="31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pacing w:val="-6"/>
                <w:w w:val="90"/>
                <w:kern w:val="0"/>
                <w:sz w:val="24"/>
                <w:szCs w:val="24"/>
                <w:highlight w:val="none"/>
                <w:lang w:val="en-US" w:eastAsia="zh-CN" w:bidi="ar-SA"/>
              </w:rPr>
            </w:pPr>
            <w:r>
              <w:rPr>
                <w:rFonts w:hint="eastAsia" w:ascii="仿宋" w:hAnsi="仿宋" w:eastAsia="仿宋" w:cs="仿宋"/>
                <w:b/>
                <w:bCs/>
                <w:color w:val="auto"/>
                <w:spacing w:val="-6"/>
                <w:w w:val="90"/>
                <w:kern w:val="0"/>
                <w:sz w:val="24"/>
                <w:szCs w:val="24"/>
                <w:highlight w:val="none"/>
                <w:lang w:val="en-US" w:eastAsia="zh-CN" w:bidi="ar-SA"/>
              </w:rPr>
              <w:t>18</w:t>
            </w:r>
          </w:p>
        </w:tc>
        <w:tc>
          <w:tcPr>
            <w:tcW w:w="787" w:type="pct"/>
            <w:noWrap w:val="0"/>
            <w:vAlign w:val="center"/>
          </w:tcPr>
          <w:p>
            <w:pPr>
              <w:pStyle w:val="4"/>
              <w:snapToGrid w:val="0"/>
              <w:spacing w:before="0" w:after="0" w:line="240" w:lineRule="auto"/>
              <w:ind w:firstLine="0" w:firstLineChars="0"/>
              <w:rPr>
                <w:rFonts w:hint="eastAsia" w:ascii="仿宋" w:hAnsi="仿宋" w:eastAsia="仿宋" w:cs="仿宋"/>
                <w:b w:val="0"/>
                <w:snapToGrid w:val="0"/>
                <w:color w:val="auto"/>
                <w:spacing w:val="-6"/>
                <w:w w:val="90"/>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pPr>
              <w:snapToGrid w:val="0"/>
              <w:jc w:val="center"/>
              <w:rPr>
                <w:rFonts w:hint="default" w:ascii="仿宋" w:hAnsi="仿宋" w:eastAsia="仿宋" w:cs="仿宋"/>
                <w:b/>
                <w:snapToGrid w:val="0"/>
                <w:color w:val="auto"/>
                <w:spacing w:val="-6"/>
                <w:w w:val="90"/>
                <w:kern w:val="0"/>
                <w:sz w:val="24"/>
                <w:highlight w:val="none"/>
                <w:shd w:val="clear" w:color="auto" w:fill="FFFFFF"/>
                <w:lang w:val="en-US" w:eastAsia="zh-CN"/>
              </w:rPr>
            </w:pPr>
            <w:r>
              <w:rPr>
                <w:rFonts w:hint="eastAsia" w:ascii="仿宋" w:hAnsi="仿宋" w:eastAsia="仿宋" w:cs="仿宋"/>
                <w:b/>
                <w:snapToGrid w:val="0"/>
                <w:color w:val="auto"/>
                <w:spacing w:val="-6"/>
                <w:w w:val="90"/>
                <w:kern w:val="0"/>
                <w:sz w:val="24"/>
                <w:highlight w:val="none"/>
                <w:shd w:val="clear" w:color="auto" w:fill="FFFFFF"/>
                <w:lang w:val="en-US" w:eastAsia="zh-CN"/>
              </w:rPr>
              <w:t>2.3</w:t>
            </w:r>
          </w:p>
        </w:tc>
        <w:tc>
          <w:tcPr>
            <w:tcW w:w="3629" w:type="pct"/>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0" w:leftChars="0" w:right="0" w:rightChars="0" w:firstLine="0" w:firstLineChars="0"/>
              <w:textAlignment w:val="auto"/>
              <w:rPr>
                <w:rFonts w:hint="default" w:ascii="仿宋" w:hAnsi="仿宋" w:eastAsia="仿宋" w:cs="仿宋"/>
                <w:b w:val="0"/>
                <w:bCs w:val="0"/>
                <w:color w:val="auto"/>
                <w:spacing w:val="-6"/>
                <w:w w:val="90"/>
                <w:kern w:val="0"/>
                <w:sz w:val="24"/>
                <w:szCs w:val="24"/>
                <w:highlight w:val="none"/>
                <w:u w:val="none"/>
                <w:lang w:val="en-US" w:eastAsia="zh-CN"/>
              </w:rPr>
            </w:pPr>
            <w:r>
              <w:rPr>
                <w:rFonts w:hint="eastAsia" w:ascii="仿宋" w:hAnsi="仿宋" w:eastAsia="仿宋" w:cs="仿宋"/>
                <w:b w:val="0"/>
                <w:bCs/>
                <w:snapToGrid w:val="0"/>
                <w:color w:val="auto"/>
                <w:spacing w:val="-6"/>
                <w:w w:val="90"/>
                <w:kern w:val="0"/>
                <w:sz w:val="24"/>
                <w:highlight w:val="none"/>
                <w:shd w:val="clear" w:color="auto" w:fill="FFFFFF"/>
                <w:lang w:val="zh-CN" w:eastAsia="zh-CN"/>
              </w:rPr>
              <w:t>系统集成能力：</w:t>
            </w:r>
            <w:r>
              <w:rPr>
                <w:rFonts w:hint="default" w:ascii="仿宋" w:hAnsi="仿宋" w:eastAsia="仿宋" w:cs="仿宋"/>
                <w:b w:val="0"/>
                <w:bCs w:val="0"/>
                <w:color w:val="auto"/>
                <w:spacing w:val="-6"/>
                <w:w w:val="90"/>
                <w:kern w:val="0"/>
                <w:sz w:val="24"/>
                <w:szCs w:val="24"/>
                <w:highlight w:val="none"/>
                <w:lang w:val="en-US" w:eastAsia="zh-CN"/>
              </w:rPr>
              <w:t>投标</w:t>
            </w:r>
            <w:r>
              <w:rPr>
                <w:rFonts w:hint="eastAsia" w:ascii="仿宋" w:hAnsi="仿宋" w:eastAsia="仿宋" w:cs="仿宋"/>
                <w:b w:val="0"/>
                <w:bCs w:val="0"/>
                <w:color w:val="auto"/>
                <w:spacing w:val="-6"/>
                <w:w w:val="90"/>
                <w:kern w:val="0"/>
                <w:sz w:val="24"/>
                <w:szCs w:val="24"/>
                <w:highlight w:val="none"/>
                <w:lang w:val="en-US" w:eastAsia="zh-CN"/>
              </w:rPr>
              <w:t>响应</w:t>
            </w:r>
            <w:r>
              <w:rPr>
                <w:rFonts w:hint="default" w:ascii="仿宋" w:hAnsi="仿宋" w:eastAsia="仿宋" w:cs="仿宋"/>
                <w:b w:val="0"/>
                <w:bCs w:val="0"/>
                <w:color w:val="auto"/>
                <w:spacing w:val="-6"/>
                <w:w w:val="90"/>
                <w:kern w:val="0"/>
                <w:sz w:val="24"/>
                <w:szCs w:val="24"/>
                <w:highlight w:val="none"/>
                <w:lang w:val="en-US" w:eastAsia="zh-CN"/>
              </w:rPr>
              <w:t>系统软件</w:t>
            </w:r>
            <w:r>
              <w:rPr>
                <w:rFonts w:hint="eastAsia" w:ascii="仿宋" w:hAnsi="仿宋" w:eastAsia="仿宋" w:cs="仿宋"/>
                <w:b w:val="0"/>
                <w:bCs w:val="0"/>
                <w:color w:val="auto"/>
                <w:spacing w:val="-6"/>
                <w:w w:val="90"/>
                <w:kern w:val="0"/>
                <w:sz w:val="24"/>
                <w:szCs w:val="24"/>
                <w:highlight w:val="none"/>
                <w:lang w:val="en-US" w:eastAsia="zh-CN"/>
              </w:rPr>
              <w:t>的</w:t>
            </w:r>
            <w:r>
              <w:rPr>
                <w:rFonts w:hint="default" w:ascii="仿宋" w:hAnsi="仿宋" w:eastAsia="仿宋" w:cs="仿宋"/>
                <w:b w:val="0"/>
                <w:bCs w:val="0"/>
                <w:color w:val="auto"/>
                <w:spacing w:val="-6"/>
                <w:w w:val="90"/>
                <w:kern w:val="0"/>
                <w:sz w:val="24"/>
                <w:szCs w:val="24"/>
                <w:highlight w:val="none"/>
                <w:lang w:val="en-US" w:eastAsia="zh-CN"/>
              </w:rPr>
              <w:t>医疗设备集成</w:t>
            </w:r>
            <w:r>
              <w:rPr>
                <w:rFonts w:hint="eastAsia" w:ascii="仿宋" w:hAnsi="仿宋" w:eastAsia="仿宋" w:cs="仿宋"/>
                <w:b w:val="0"/>
                <w:bCs w:val="0"/>
                <w:color w:val="auto"/>
                <w:spacing w:val="-6"/>
                <w:w w:val="90"/>
                <w:kern w:val="0"/>
                <w:sz w:val="24"/>
                <w:szCs w:val="24"/>
                <w:highlight w:val="none"/>
                <w:lang w:val="en-US" w:eastAsia="zh-CN"/>
              </w:rPr>
              <w:t>能力≥</w:t>
            </w:r>
            <w:r>
              <w:rPr>
                <w:rFonts w:hint="default" w:ascii="仿宋" w:hAnsi="仿宋" w:eastAsia="仿宋" w:cs="仿宋"/>
                <w:b w:val="0"/>
                <w:bCs w:val="0"/>
                <w:color w:val="auto"/>
                <w:spacing w:val="-6"/>
                <w:w w:val="90"/>
                <w:kern w:val="0"/>
                <w:sz w:val="24"/>
                <w:szCs w:val="24"/>
                <w:highlight w:val="none"/>
                <w:lang w:val="en-US" w:eastAsia="zh-CN"/>
              </w:rPr>
              <w:t>20种监护仪型号</w:t>
            </w:r>
            <w:r>
              <w:rPr>
                <w:rFonts w:hint="eastAsia" w:ascii="仿宋" w:hAnsi="仿宋" w:eastAsia="仿宋" w:cs="仿宋"/>
                <w:b w:val="0"/>
                <w:bCs w:val="0"/>
                <w:color w:val="auto"/>
                <w:spacing w:val="-6"/>
                <w:w w:val="90"/>
                <w:kern w:val="0"/>
                <w:sz w:val="24"/>
                <w:szCs w:val="24"/>
                <w:highlight w:val="none"/>
                <w:lang w:val="en-US" w:eastAsia="zh-CN"/>
              </w:rPr>
              <w:t>，且</w:t>
            </w:r>
            <w:r>
              <w:rPr>
                <w:rFonts w:hint="default" w:ascii="仿宋" w:hAnsi="仿宋" w:eastAsia="仿宋" w:cs="仿宋"/>
                <w:b w:val="0"/>
                <w:bCs w:val="0"/>
                <w:color w:val="auto"/>
                <w:spacing w:val="-6"/>
                <w:w w:val="90"/>
                <w:kern w:val="0"/>
                <w:sz w:val="24"/>
                <w:szCs w:val="24"/>
                <w:highlight w:val="none"/>
                <w:lang w:val="en-US" w:eastAsia="zh-CN"/>
              </w:rPr>
              <w:t>提供</w:t>
            </w:r>
            <w:r>
              <w:rPr>
                <w:rFonts w:hint="eastAsia" w:ascii="仿宋" w:hAnsi="仿宋" w:eastAsia="仿宋" w:cs="仿宋"/>
                <w:b w:val="0"/>
                <w:bCs w:val="0"/>
                <w:color w:val="auto"/>
                <w:spacing w:val="-6"/>
                <w:w w:val="90"/>
                <w:kern w:val="0"/>
                <w:sz w:val="24"/>
                <w:szCs w:val="24"/>
                <w:highlight w:val="none"/>
                <w:lang w:val="en-US" w:eastAsia="zh-CN"/>
              </w:rPr>
              <w:t>用户</w:t>
            </w:r>
            <w:r>
              <w:rPr>
                <w:rFonts w:hint="default" w:ascii="仿宋" w:hAnsi="仿宋" w:eastAsia="仿宋" w:cs="仿宋"/>
                <w:b w:val="0"/>
                <w:bCs w:val="0"/>
                <w:color w:val="auto"/>
                <w:spacing w:val="-6"/>
                <w:w w:val="90"/>
                <w:kern w:val="0"/>
                <w:sz w:val="24"/>
                <w:szCs w:val="24"/>
                <w:highlight w:val="none"/>
                <w:lang w:val="en-US" w:eastAsia="zh-CN"/>
              </w:rPr>
              <w:t>出具的应用证明材料佐证</w:t>
            </w:r>
            <w:r>
              <w:rPr>
                <w:rFonts w:hint="eastAsia" w:ascii="仿宋" w:hAnsi="仿宋" w:eastAsia="仿宋" w:cs="仿宋"/>
                <w:b w:val="0"/>
                <w:bCs w:val="0"/>
                <w:color w:val="auto"/>
                <w:spacing w:val="-6"/>
                <w:w w:val="90"/>
                <w:kern w:val="0"/>
                <w:sz w:val="24"/>
                <w:szCs w:val="24"/>
                <w:highlight w:val="none"/>
                <w:lang w:val="en-US" w:eastAsia="zh-CN"/>
              </w:rPr>
              <w:t>的，得3分；</w:t>
            </w:r>
            <w:r>
              <w:rPr>
                <w:rFonts w:hint="default" w:ascii="仿宋" w:hAnsi="仿宋" w:eastAsia="仿宋" w:cs="仿宋"/>
                <w:b w:val="0"/>
                <w:bCs w:val="0"/>
                <w:color w:val="auto"/>
                <w:spacing w:val="-6"/>
                <w:w w:val="90"/>
                <w:kern w:val="0"/>
                <w:sz w:val="24"/>
                <w:szCs w:val="24"/>
                <w:highlight w:val="none"/>
                <w:lang w:val="en-US" w:eastAsia="zh-CN"/>
              </w:rPr>
              <w:t>投标</w:t>
            </w:r>
            <w:r>
              <w:rPr>
                <w:rFonts w:hint="eastAsia" w:ascii="仿宋" w:hAnsi="仿宋" w:eastAsia="仿宋" w:cs="仿宋"/>
                <w:b w:val="0"/>
                <w:bCs w:val="0"/>
                <w:color w:val="auto"/>
                <w:spacing w:val="-6"/>
                <w:w w:val="90"/>
                <w:kern w:val="0"/>
                <w:sz w:val="24"/>
                <w:szCs w:val="24"/>
                <w:highlight w:val="none"/>
                <w:lang w:val="en-US" w:eastAsia="zh-CN"/>
              </w:rPr>
              <w:t>响应</w:t>
            </w:r>
            <w:r>
              <w:rPr>
                <w:rFonts w:hint="default" w:ascii="仿宋" w:hAnsi="仿宋" w:eastAsia="仿宋" w:cs="仿宋"/>
                <w:b w:val="0"/>
                <w:bCs w:val="0"/>
                <w:color w:val="auto"/>
                <w:spacing w:val="-6"/>
                <w:w w:val="90"/>
                <w:kern w:val="0"/>
                <w:sz w:val="24"/>
                <w:szCs w:val="24"/>
                <w:highlight w:val="none"/>
                <w:lang w:val="en-US" w:eastAsia="zh-CN"/>
              </w:rPr>
              <w:t>系统软件</w:t>
            </w:r>
            <w:r>
              <w:rPr>
                <w:rFonts w:hint="eastAsia" w:ascii="仿宋" w:hAnsi="仿宋" w:eastAsia="仿宋" w:cs="仿宋"/>
                <w:b w:val="0"/>
                <w:bCs w:val="0"/>
                <w:color w:val="auto"/>
                <w:spacing w:val="-6"/>
                <w:w w:val="90"/>
                <w:kern w:val="0"/>
                <w:sz w:val="24"/>
                <w:szCs w:val="24"/>
                <w:highlight w:val="none"/>
                <w:lang w:val="en-US" w:eastAsia="zh-CN"/>
              </w:rPr>
              <w:t>的</w:t>
            </w:r>
            <w:r>
              <w:rPr>
                <w:rFonts w:hint="default" w:ascii="仿宋" w:hAnsi="仿宋" w:eastAsia="仿宋" w:cs="仿宋"/>
                <w:b w:val="0"/>
                <w:bCs w:val="0"/>
                <w:color w:val="auto"/>
                <w:spacing w:val="-6"/>
                <w:w w:val="90"/>
                <w:kern w:val="0"/>
                <w:sz w:val="24"/>
                <w:szCs w:val="24"/>
                <w:highlight w:val="none"/>
                <w:lang w:val="en-US" w:eastAsia="zh-CN"/>
              </w:rPr>
              <w:t>医院信息系统集成能力</w:t>
            </w:r>
            <w:r>
              <w:rPr>
                <w:rFonts w:hint="eastAsia" w:ascii="仿宋" w:hAnsi="仿宋" w:eastAsia="仿宋" w:cs="仿宋"/>
                <w:b w:val="0"/>
                <w:bCs w:val="0"/>
                <w:color w:val="auto"/>
                <w:spacing w:val="-6"/>
                <w:w w:val="90"/>
                <w:kern w:val="0"/>
                <w:sz w:val="24"/>
                <w:szCs w:val="24"/>
                <w:highlight w:val="none"/>
                <w:lang w:val="en-US" w:eastAsia="zh-CN"/>
              </w:rPr>
              <w:t>≥</w:t>
            </w:r>
            <w:r>
              <w:rPr>
                <w:rFonts w:hint="default" w:ascii="仿宋" w:hAnsi="仿宋" w:eastAsia="仿宋" w:cs="仿宋"/>
                <w:b w:val="0"/>
                <w:bCs w:val="0"/>
                <w:color w:val="auto"/>
                <w:spacing w:val="-6"/>
                <w:w w:val="90"/>
                <w:kern w:val="0"/>
                <w:sz w:val="24"/>
                <w:szCs w:val="24"/>
                <w:highlight w:val="none"/>
                <w:lang w:val="en-US" w:eastAsia="zh-CN"/>
              </w:rPr>
              <w:t>20个品牌医院信息系统</w:t>
            </w:r>
            <w:r>
              <w:rPr>
                <w:rFonts w:hint="eastAsia" w:ascii="仿宋" w:hAnsi="仿宋" w:eastAsia="仿宋" w:cs="仿宋"/>
                <w:b w:val="0"/>
                <w:bCs w:val="0"/>
                <w:color w:val="auto"/>
                <w:spacing w:val="-6"/>
                <w:w w:val="90"/>
                <w:kern w:val="0"/>
                <w:sz w:val="24"/>
                <w:szCs w:val="24"/>
                <w:highlight w:val="none"/>
                <w:lang w:val="en-US" w:eastAsia="zh-CN"/>
              </w:rPr>
              <w:t>且</w:t>
            </w:r>
            <w:r>
              <w:rPr>
                <w:rFonts w:hint="default" w:ascii="仿宋" w:hAnsi="仿宋" w:eastAsia="仿宋" w:cs="仿宋"/>
                <w:b w:val="0"/>
                <w:bCs w:val="0"/>
                <w:color w:val="auto"/>
                <w:spacing w:val="-6"/>
                <w:w w:val="90"/>
                <w:kern w:val="0"/>
                <w:sz w:val="24"/>
                <w:szCs w:val="24"/>
                <w:highlight w:val="none"/>
                <w:lang w:val="en-US" w:eastAsia="zh-CN"/>
              </w:rPr>
              <w:t>提供</w:t>
            </w:r>
            <w:r>
              <w:rPr>
                <w:rFonts w:hint="eastAsia" w:ascii="仿宋" w:hAnsi="仿宋" w:eastAsia="仿宋" w:cs="仿宋"/>
                <w:b w:val="0"/>
                <w:bCs w:val="0"/>
                <w:color w:val="auto"/>
                <w:spacing w:val="-6"/>
                <w:w w:val="90"/>
                <w:kern w:val="0"/>
                <w:sz w:val="24"/>
                <w:szCs w:val="24"/>
                <w:highlight w:val="none"/>
                <w:lang w:val="en-US" w:eastAsia="zh-CN"/>
              </w:rPr>
              <w:t>用户</w:t>
            </w:r>
            <w:r>
              <w:rPr>
                <w:rFonts w:hint="default" w:ascii="仿宋" w:hAnsi="仿宋" w:eastAsia="仿宋" w:cs="仿宋"/>
                <w:b w:val="0"/>
                <w:bCs w:val="0"/>
                <w:color w:val="auto"/>
                <w:spacing w:val="-6"/>
                <w:w w:val="90"/>
                <w:kern w:val="0"/>
                <w:sz w:val="24"/>
                <w:szCs w:val="24"/>
                <w:highlight w:val="none"/>
                <w:lang w:val="en-US" w:eastAsia="zh-CN"/>
              </w:rPr>
              <w:t>出具的应用证明材料佐证的</w:t>
            </w:r>
            <w:r>
              <w:rPr>
                <w:rFonts w:hint="eastAsia" w:ascii="仿宋" w:hAnsi="仿宋" w:eastAsia="仿宋" w:cs="仿宋"/>
                <w:b w:val="0"/>
                <w:bCs w:val="0"/>
                <w:color w:val="auto"/>
                <w:spacing w:val="-6"/>
                <w:w w:val="90"/>
                <w:kern w:val="0"/>
                <w:sz w:val="24"/>
                <w:szCs w:val="24"/>
                <w:highlight w:val="none"/>
                <w:lang w:val="en-US" w:eastAsia="zh-CN"/>
              </w:rPr>
              <w:t>，得3分。本项共6分，未提供或不满足的不得分。</w:t>
            </w:r>
          </w:p>
        </w:tc>
        <w:tc>
          <w:tcPr>
            <w:tcW w:w="31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pacing w:val="-6"/>
                <w:w w:val="90"/>
                <w:kern w:val="0"/>
                <w:sz w:val="24"/>
                <w:szCs w:val="24"/>
                <w:highlight w:val="none"/>
                <w:lang w:val="en-US" w:eastAsia="zh-CN" w:bidi="ar-SA"/>
              </w:rPr>
            </w:pPr>
            <w:r>
              <w:rPr>
                <w:rFonts w:hint="eastAsia" w:ascii="仿宋" w:hAnsi="仿宋" w:eastAsia="仿宋" w:cs="仿宋"/>
                <w:b/>
                <w:bCs/>
                <w:color w:val="auto"/>
                <w:spacing w:val="-6"/>
                <w:w w:val="90"/>
                <w:kern w:val="0"/>
                <w:sz w:val="24"/>
                <w:szCs w:val="24"/>
                <w:highlight w:val="none"/>
                <w:lang w:val="en-US" w:eastAsia="zh-CN" w:bidi="ar-SA"/>
              </w:rPr>
              <w:t>6</w:t>
            </w:r>
          </w:p>
        </w:tc>
        <w:tc>
          <w:tcPr>
            <w:tcW w:w="787" w:type="pct"/>
            <w:noWrap w:val="0"/>
            <w:vAlign w:val="center"/>
          </w:tcPr>
          <w:p>
            <w:pPr>
              <w:pStyle w:val="4"/>
              <w:snapToGrid w:val="0"/>
              <w:spacing w:before="0" w:after="0" w:line="240" w:lineRule="auto"/>
              <w:ind w:firstLine="0" w:firstLineChars="0"/>
              <w:rPr>
                <w:rFonts w:hint="eastAsia" w:ascii="仿宋" w:hAnsi="仿宋" w:eastAsia="仿宋" w:cs="仿宋"/>
                <w:b w:val="0"/>
                <w:snapToGrid w:val="0"/>
                <w:color w:val="auto"/>
                <w:spacing w:val="-6"/>
                <w:w w:val="90"/>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pPr>
              <w:snapToGrid w:val="0"/>
              <w:jc w:val="center"/>
              <w:rPr>
                <w:rFonts w:hint="default" w:ascii="仿宋" w:hAnsi="仿宋" w:eastAsia="仿宋" w:cs="仿宋"/>
                <w:b/>
                <w:snapToGrid w:val="0"/>
                <w:color w:val="auto"/>
                <w:spacing w:val="-6"/>
                <w:w w:val="90"/>
                <w:kern w:val="0"/>
                <w:sz w:val="24"/>
                <w:highlight w:val="none"/>
                <w:shd w:val="clear" w:color="auto" w:fill="FFFFFF"/>
                <w:lang w:val="en-US" w:eastAsia="zh-CN"/>
              </w:rPr>
            </w:pPr>
            <w:r>
              <w:rPr>
                <w:rFonts w:hint="eastAsia" w:ascii="仿宋" w:hAnsi="仿宋" w:eastAsia="仿宋" w:cs="仿宋"/>
                <w:b/>
                <w:snapToGrid w:val="0"/>
                <w:color w:val="auto"/>
                <w:spacing w:val="-6"/>
                <w:w w:val="90"/>
                <w:kern w:val="0"/>
                <w:sz w:val="24"/>
                <w:highlight w:val="none"/>
                <w:shd w:val="clear" w:color="auto" w:fill="FFFFFF"/>
                <w:lang w:val="en-US" w:eastAsia="zh-CN"/>
              </w:rPr>
              <w:t>2.4</w:t>
            </w:r>
          </w:p>
        </w:tc>
        <w:tc>
          <w:tcPr>
            <w:tcW w:w="3629" w:type="pct"/>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0" w:leftChars="0" w:right="0" w:rightChars="0" w:firstLine="0" w:firstLineChars="0"/>
              <w:textAlignment w:val="auto"/>
              <w:rPr>
                <w:rFonts w:hint="eastAsia" w:ascii="仿宋" w:hAnsi="仿宋" w:eastAsia="仿宋" w:cs="仿宋"/>
                <w:b w:val="0"/>
                <w:bCs w:val="0"/>
                <w:color w:val="auto"/>
                <w:spacing w:val="-6"/>
                <w:w w:val="90"/>
                <w:kern w:val="0"/>
                <w:sz w:val="24"/>
                <w:szCs w:val="24"/>
                <w:highlight w:val="none"/>
                <w:u w:val="none"/>
                <w:lang w:val="zh-CN" w:eastAsia="zh-CN" w:bidi="ar-SA"/>
              </w:rPr>
            </w:pPr>
            <w:r>
              <w:rPr>
                <w:rFonts w:hint="eastAsia" w:ascii="仿宋" w:hAnsi="仿宋" w:eastAsia="仿宋" w:cs="仿宋"/>
                <w:b w:val="0"/>
                <w:bCs w:val="0"/>
                <w:color w:val="auto"/>
                <w:spacing w:val="-6"/>
                <w:w w:val="90"/>
                <w:kern w:val="0"/>
                <w:sz w:val="24"/>
                <w:szCs w:val="24"/>
                <w:highlight w:val="none"/>
                <w:u w:val="none"/>
                <w:lang w:val="en-US" w:eastAsia="zh-CN"/>
              </w:rPr>
              <w:t>针对</w:t>
            </w:r>
            <w:r>
              <w:rPr>
                <w:rFonts w:hint="default" w:ascii="仿宋" w:hAnsi="仿宋" w:eastAsia="仿宋" w:cs="仿宋"/>
                <w:b w:val="0"/>
                <w:bCs w:val="0"/>
                <w:color w:val="auto"/>
                <w:spacing w:val="-6"/>
                <w:w w:val="90"/>
                <w:kern w:val="0"/>
                <w:sz w:val="24"/>
                <w:szCs w:val="24"/>
                <w:highlight w:val="none"/>
                <w:u w:val="none"/>
                <w:lang w:val="en-US" w:eastAsia="zh-CN"/>
              </w:rPr>
              <w:t>投标</w:t>
            </w:r>
            <w:r>
              <w:rPr>
                <w:rFonts w:hint="eastAsia" w:ascii="仿宋" w:hAnsi="仿宋" w:eastAsia="仿宋" w:cs="仿宋"/>
                <w:b w:val="0"/>
                <w:bCs w:val="0"/>
                <w:color w:val="auto"/>
                <w:spacing w:val="-6"/>
                <w:w w:val="90"/>
                <w:kern w:val="0"/>
                <w:sz w:val="24"/>
                <w:szCs w:val="24"/>
                <w:highlight w:val="none"/>
                <w:u w:val="none"/>
                <w:lang w:val="en-US" w:eastAsia="zh-CN"/>
              </w:rPr>
              <w:t>响应</w:t>
            </w:r>
            <w:r>
              <w:rPr>
                <w:rFonts w:hint="default" w:ascii="仿宋" w:hAnsi="仿宋" w:eastAsia="仿宋" w:cs="仿宋"/>
                <w:b w:val="0"/>
                <w:bCs w:val="0"/>
                <w:color w:val="auto"/>
                <w:spacing w:val="-6"/>
                <w:w w:val="90"/>
                <w:kern w:val="0"/>
                <w:sz w:val="24"/>
                <w:szCs w:val="24"/>
                <w:highlight w:val="none"/>
                <w:u w:val="none"/>
                <w:lang w:val="en-US" w:eastAsia="zh-CN"/>
              </w:rPr>
              <w:t>系统软件</w:t>
            </w:r>
            <w:r>
              <w:rPr>
                <w:rFonts w:hint="eastAsia" w:ascii="仿宋" w:hAnsi="仿宋" w:eastAsia="仿宋" w:cs="仿宋"/>
                <w:b w:val="0"/>
                <w:bCs w:val="0"/>
                <w:color w:val="auto"/>
                <w:spacing w:val="-6"/>
                <w:w w:val="90"/>
                <w:kern w:val="0"/>
                <w:sz w:val="24"/>
                <w:szCs w:val="24"/>
                <w:highlight w:val="none"/>
                <w:u w:val="none"/>
                <w:lang w:val="en-US" w:eastAsia="zh-CN"/>
              </w:rPr>
              <w:t>具备</w:t>
            </w:r>
            <w:r>
              <w:rPr>
                <w:rFonts w:hint="default" w:ascii="仿宋" w:hAnsi="仿宋" w:eastAsia="仿宋" w:cs="仿宋"/>
                <w:b w:val="0"/>
                <w:bCs w:val="0"/>
                <w:color w:val="auto"/>
                <w:spacing w:val="-6"/>
                <w:w w:val="90"/>
                <w:kern w:val="0"/>
                <w:sz w:val="24"/>
                <w:szCs w:val="24"/>
                <w:highlight w:val="none"/>
                <w:u w:val="none"/>
                <w:lang w:val="en-US" w:eastAsia="zh-CN"/>
              </w:rPr>
              <w:t>支撑国家电子病历应用水平6级及以上分级评价的应用能力</w:t>
            </w:r>
            <w:r>
              <w:rPr>
                <w:rFonts w:hint="eastAsia" w:ascii="仿宋" w:hAnsi="仿宋" w:eastAsia="仿宋" w:cs="仿宋"/>
                <w:b w:val="0"/>
                <w:bCs w:val="0"/>
                <w:color w:val="auto"/>
                <w:spacing w:val="-6"/>
                <w:w w:val="90"/>
                <w:kern w:val="0"/>
                <w:sz w:val="24"/>
                <w:szCs w:val="24"/>
                <w:highlight w:val="none"/>
                <w:u w:val="none"/>
                <w:lang w:val="en-US" w:eastAsia="zh-CN"/>
              </w:rPr>
              <w:t>进行打分（分值5/4/3/2/1/0）。需</w:t>
            </w:r>
            <w:r>
              <w:rPr>
                <w:rFonts w:hint="default" w:ascii="仿宋" w:hAnsi="仿宋" w:eastAsia="仿宋" w:cs="仿宋"/>
                <w:b w:val="0"/>
                <w:bCs w:val="0"/>
                <w:color w:val="auto"/>
                <w:spacing w:val="-6"/>
                <w:w w:val="90"/>
                <w:kern w:val="0"/>
                <w:sz w:val="24"/>
                <w:szCs w:val="24"/>
                <w:highlight w:val="none"/>
                <w:u w:val="none"/>
                <w:lang w:val="en-US" w:eastAsia="zh-CN"/>
              </w:rPr>
              <w:t>提供《国家卫生健康委医院管理研究所关于电子病历系统功能应用水平分级评价高级别医疗机构结果公示的通知》公示的名单及应用证明材料，证明材料需明确包含“麻醉临床信息系统、医院名称、医院盖章、软件制造商全称”等信息</w:t>
            </w:r>
            <w:r>
              <w:rPr>
                <w:rFonts w:hint="eastAsia" w:ascii="仿宋" w:hAnsi="仿宋" w:eastAsia="仿宋" w:cs="仿宋"/>
                <w:b w:val="0"/>
                <w:bCs w:val="0"/>
                <w:color w:val="auto"/>
                <w:spacing w:val="-6"/>
                <w:w w:val="90"/>
                <w:kern w:val="0"/>
                <w:sz w:val="24"/>
                <w:szCs w:val="24"/>
                <w:highlight w:val="none"/>
                <w:u w:val="none"/>
                <w:lang w:val="en-US" w:eastAsia="zh-CN"/>
              </w:rPr>
              <w:t>，否则不得分。</w:t>
            </w:r>
          </w:p>
        </w:tc>
        <w:tc>
          <w:tcPr>
            <w:tcW w:w="31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pacing w:val="-6"/>
                <w:w w:val="90"/>
                <w:kern w:val="0"/>
                <w:sz w:val="24"/>
                <w:szCs w:val="24"/>
                <w:highlight w:val="none"/>
                <w:lang w:val="en-US" w:eastAsia="zh-CN" w:bidi="ar-SA"/>
              </w:rPr>
            </w:pPr>
            <w:r>
              <w:rPr>
                <w:rFonts w:hint="eastAsia" w:ascii="仿宋" w:hAnsi="仿宋" w:eastAsia="仿宋" w:cs="仿宋"/>
                <w:b/>
                <w:bCs/>
                <w:color w:val="auto"/>
                <w:spacing w:val="-6"/>
                <w:w w:val="90"/>
                <w:kern w:val="0"/>
                <w:sz w:val="24"/>
                <w:szCs w:val="24"/>
                <w:highlight w:val="none"/>
                <w:lang w:val="en-US" w:eastAsia="zh-CN" w:bidi="ar-SA"/>
              </w:rPr>
              <w:t>5</w:t>
            </w:r>
          </w:p>
        </w:tc>
        <w:tc>
          <w:tcPr>
            <w:tcW w:w="787" w:type="pct"/>
            <w:noWrap w:val="0"/>
            <w:vAlign w:val="center"/>
          </w:tcPr>
          <w:p>
            <w:pPr>
              <w:pStyle w:val="4"/>
              <w:snapToGrid w:val="0"/>
              <w:spacing w:before="0" w:after="0" w:line="240" w:lineRule="auto"/>
              <w:ind w:firstLine="0" w:firstLineChars="0"/>
              <w:rPr>
                <w:rFonts w:hint="eastAsia" w:ascii="仿宋" w:hAnsi="仿宋" w:eastAsia="仿宋" w:cs="仿宋"/>
                <w:b w:val="0"/>
                <w:snapToGrid w:val="0"/>
                <w:color w:val="auto"/>
                <w:spacing w:val="-6"/>
                <w:w w:val="90"/>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pPr>
              <w:snapToGrid w:val="0"/>
              <w:jc w:val="center"/>
              <w:rPr>
                <w:rFonts w:hint="eastAsia" w:ascii="仿宋" w:hAnsi="仿宋" w:eastAsia="仿宋" w:cs="仿宋"/>
                <w:b/>
                <w:snapToGrid w:val="0"/>
                <w:color w:val="auto"/>
                <w:spacing w:val="-6"/>
                <w:w w:val="90"/>
                <w:kern w:val="0"/>
                <w:sz w:val="24"/>
                <w:highlight w:val="none"/>
                <w:shd w:val="clear" w:color="auto" w:fill="FFFFFF"/>
                <w:lang w:val="en-US" w:eastAsia="zh-CN"/>
              </w:rPr>
            </w:pPr>
            <w:r>
              <w:rPr>
                <w:rFonts w:hint="eastAsia" w:ascii="仿宋" w:hAnsi="仿宋" w:eastAsia="仿宋" w:cs="仿宋"/>
                <w:b/>
                <w:snapToGrid w:val="0"/>
                <w:color w:val="auto"/>
                <w:spacing w:val="-6"/>
                <w:w w:val="90"/>
                <w:kern w:val="0"/>
                <w:sz w:val="24"/>
                <w:highlight w:val="none"/>
                <w:shd w:val="clear" w:color="auto" w:fill="FFFFFF"/>
                <w:lang w:val="en-US" w:eastAsia="zh-CN"/>
              </w:rPr>
              <w:t>3</w:t>
            </w:r>
          </w:p>
        </w:tc>
        <w:tc>
          <w:tcPr>
            <w:tcW w:w="3629" w:type="pct"/>
            <w:noWrap w:val="0"/>
            <w:vAlign w:val="center"/>
          </w:tcPr>
          <w:p>
            <w:pPr>
              <w:pStyle w:val="6"/>
              <w:adjustRightInd w:val="0"/>
              <w:snapToGrid w:val="0"/>
              <w:spacing w:before="0" w:after="0" w:line="240" w:lineRule="auto"/>
              <w:rPr>
                <w:rFonts w:hint="eastAsia" w:ascii="仿宋" w:hAnsi="仿宋" w:eastAsia="仿宋" w:cs="仿宋"/>
                <w:b w:val="0"/>
                <w:bCs w:val="0"/>
                <w:color w:val="auto"/>
                <w:spacing w:val="-6"/>
                <w:w w:val="90"/>
                <w:kern w:val="0"/>
                <w:sz w:val="24"/>
                <w:szCs w:val="24"/>
                <w:highlight w:val="none"/>
                <w:lang w:val="en-US" w:eastAsia="zh-CN"/>
              </w:rPr>
            </w:pPr>
            <w:r>
              <w:rPr>
                <w:rFonts w:hint="eastAsia" w:ascii="仿宋" w:hAnsi="仿宋" w:eastAsia="仿宋" w:cs="仿宋"/>
                <w:b/>
                <w:bCs w:val="0"/>
                <w:snapToGrid w:val="0"/>
                <w:color w:val="auto"/>
                <w:spacing w:val="-6"/>
                <w:w w:val="90"/>
                <w:kern w:val="0"/>
                <w:szCs w:val="24"/>
                <w:highlight w:val="none"/>
                <w:lang w:val="en-US" w:eastAsia="zh-CN"/>
              </w:rPr>
              <w:t>组织实施方案：</w:t>
            </w:r>
          </w:p>
        </w:tc>
        <w:tc>
          <w:tcPr>
            <w:tcW w:w="31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pacing w:val="-6"/>
                <w:w w:val="90"/>
                <w:kern w:val="0"/>
                <w:sz w:val="24"/>
                <w:szCs w:val="24"/>
                <w:highlight w:val="none"/>
                <w:lang w:val="en-US" w:eastAsia="zh-CN"/>
              </w:rPr>
            </w:pPr>
            <w:r>
              <w:rPr>
                <w:rFonts w:hint="eastAsia" w:ascii="仿宋" w:hAnsi="仿宋" w:eastAsia="仿宋" w:cs="仿宋"/>
                <w:b/>
                <w:bCs/>
                <w:color w:val="auto"/>
                <w:spacing w:val="-6"/>
                <w:w w:val="90"/>
                <w:kern w:val="0"/>
                <w:sz w:val="24"/>
                <w:szCs w:val="24"/>
                <w:highlight w:val="none"/>
                <w:lang w:val="en-US" w:eastAsia="zh-CN"/>
              </w:rPr>
              <w:t>/</w:t>
            </w:r>
          </w:p>
        </w:tc>
        <w:tc>
          <w:tcPr>
            <w:tcW w:w="787" w:type="pct"/>
            <w:noWrap w:val="0"/>
            <w:vAlign w:val="center"/>
          </w:tcPr>
          <w:p>
            <w:pPr>
              <w:pStyle w:val="4"/>
              <w:snapToGrid w:val="0"/>
              <w:spacing w:before="0" w:after="0" w:line="240" w:lineRule="auto"/>
              <w:ind w:firstLine="0" w:firstLineChars="0"/>
              <w:rPr>
                <w:rFonts w:hint="eastAsia" w:ascii="仿宋" w:hAnsi="仿宋" w:eastAsia="仿宋" w:cs="仿宋"/>
                <w:b w:val="0"/>
                <w:snapToGrid w:val="0"/>
                <w:color w:val="auto"/>
                <w:spacing w:val="-6"/>
                <w:w w:val="90"/>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pPr>
              <w:snapToGrid w:val="0"/>
              <w:jc w:val="center"/>
              <w:rPr>
                <w:rFonts w:hint="eastAsia" w:ascii="仿宋" w:hAnsi="仿宋" w:eastAsia="仿宋" w:cs="仿宋"/>
                <w:b/>
                <w:snapToGrid w:val="0"/>
                <w:color w:val="auto"/>
                <w:spacing w:val="-6"/>
                <w:w w:val="90"/>
                <w:kern w:val="0"/>
                <w:sz w:val="24"/>
                <w:highlight w:val="none"/>
                <w:shd w:val="clear" w:color="auto" w:fill="FFFFFF"/>
                <w:lang w:val="en-US" w:eastAsia="zh-CN"/>
              </w:rPr>
            </w:pPr>
            <w:r>
              <w:rPr>
                <w:rFonts w:hint="eastAsia" w:ascii="仿宋" w:hAnsi="仿宋" w:eastAsia="仿宋" w:cs="仿宋"/>
                <w:b/>
                <w:snapToGrid w:val="0"/>
                <w:color w:val="auto"/>
                <w:spacing w:val="-6"/>
                <w:w w:val="90"/>
                <w:kern w:val="0"/>
                <w:sz w:val="24"/>
                <w:highlight w:val="none"/>
                <w:shd w:val="clear" w:color="auto" w:fill="FFFFFF"/>
                <w:lang w:val="en-US" w:eastAsia="zh-CN"/>
              </w:rPr>
              <w:t>3.1</w:t>
            </w:r>
          </w:p>
        </w:tc>
        <w:tc>
          <w:tcPr>
            <w:tcW w:w="3629" w:type="pct"/>
            <w:noWrap w:val="0"/>
            <w:vAlign w:val="center"/>
          </w:tcPr>
          <w:p>
            <w:pPr>
              <w:pStyle w:val="6"/>
              <w:adjustRightInd w:val="0"/>
              <w:snapToGrid w:val="0"/>
              <w:spacing w:before="0" w:after="0" w:line="240" w:lineRule="auto"/>
              <w:rPr>
                <w:rFonts w:hint="eastAsia" w:ascii="仿宋" w:hAnsi="仿宋" w:eastAsia="仿宋" w:cs="仿宋"/>
                <w:b w:val="0"/>
                <w:bCs w:val="0"/>
                <w:color w:val="auto"/>
                <w:spacing w:val="-6"/>
                <w:w w:val="90"/>
                <w:kern w:val="0"/>
                <w:sz w:val="24"/>
                <w:szCs w:val="24"/>
                <w:highlight w:val="none"/>
                <w:u w:val="none"/>
                <w:lang w:val="en-US" w:eastAsia="zh-CN"/>
              </w:rPr>
            </w:pPr>
            <w:r>
              <w:rPr>
                <w:rFonts w:hint="eastAsia" w:ascii="仿宋" w:hAnsi="仿宋" w:eastAsia="仿宋" w:cs="仿宋"/>
                <w:b w:val="0"/>
                <w:bCs w:val="0"/>
                <w:color w:val="auto"/>
                <w:spacing w:val="-11"/>
                <w:w w:val="90"/>
                <w:kern w:val="0"/>
                <w:sz w:val="24"/>
                <w:szCs w:val="24"/>
                <w:highlight w:val="none"/>
                <w:lang w:val="en-US" w:eastAsia="zh-CN"/>
              </w:rPr>
              <w:t>针对投标人的</w:t>
            </w:r>
            <w:r>
              <w:rPr>
                <w:rFonts w:hint="eastAsia" w:ascii="仿宋" w:hAnsi="仿宋" w:eastAsia="仿宋" w:cs="仿宋"/>
                <w:b w:val="0"/>
                <w:bCs w:val="0"/>
                <w:snapToGrid w:val="0"/>
                <w:color w:val="auto"/>
                <w:spacing w:val="-11"/>
                <w:w w:val="90"/>
                <w:kern w:val="0"/>
                <w:sz w:val="24"/>
                <w:szCs w:val="24"/>
                <w:highlight w:val="none"/>
                <w:lang w:val="en-US" w:eastAsia="zh-CN"/>
              </w:rPr>
              <w:t>组织架构及管理制度，包括岗位职责、软件开发、运维技术服务等项目管理制度规范</w:t>
            </w:r>
            <w:r>
              <w:rPr>
                <w:rFonts w:hint="eastAsia" w:ascii="仿宋" w:hAnsi="仿宋" w:eastAsia="仿宋" w:cs="仿宋"/>
                <w:bCs w:val="0"/>
                <w:snapToGrid w:val="0"/>
                <w:color w:val="auto"/>
                <w:spacing w:val="-11"/>
                <w:w w:val="90"/>
                <w:kern w:val="0"/>
                <w:sz w:val="24"/>
                <w:szCs w:val="24"/>
                <w:highlight w:val="none"/>
                <w:lang w:val="en-US" w:eastAsia="zh-CN"/>
              </w:rPr>
              <w:t>的优劣情况进行</w:t>
            </w:r>
            <w:r>
              <w:rPr>
                <w:rFonts w:hint="eastAsia" w:ascii="仿宋" w:hAnsi="仿宋" w:eastAsia="仿宋" w:cs="仿宋"/>
                <w:bCs w:val="0"/>
                <w:color w:val="auto"/>
                <w:spacing w:val="-11"/>
                <w:w w:val="90"/>
                <w:kern w:val="0"/>
                <w:sz w:val="24"/>
                <w:szCs w:val="24"/>
                <w:highlight w:val="none"/>
                <w:lang w:val="en-US" w:eastAsia="zh-CN"/>
              </w:rPr>
              <w:t>打分</w:t>
            </w:r>
            <w:r>
              <w:rPr>
                <w:rFonts w:hint="eastAsia" w:ascii="仿宋" w:hAnsi="仿宋" w:eastAsia="仿宋" w:cs="仿宋"/>
                <w:b w:val="0"/>
                <w:bCs w:val="0"/>
                <w:color w:val="auto"/>
                <w:spacing w:val="-6"/>
                <w:w w:val="90"/>
                <w:kern w:val="0"/>
                <w:sz w:val="24"/>
                <w:szCs w:val="24"/>
                <w:highlight w:val="none"/>
                <w:u w:val="none"/>
                <w:lang w:val="en-US" w:eastAsia="zh-CN"/>
              </w:rPr>
              <w:t>（分值3/2/1/0）。</w:t>
            </w:r>
          </w:p>
        </w:tc>
        <w:tc>
          <w:tcPr>
            <w:tcW w:w="31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pacing w:val="-6"/>
                <w:w w:val="90"/>
                <w:kern w:val="0"/>
                <w:sz w:val="24"/>
                <w:szCs w:val="24"/>
                <w:highlight w:val="none"/>
                <w:lang w:val="en-US" w:eastAsia="zh-CN"/>
              </w:rPr>
            </w:pPr>
            <w:r>
              <w:rPr>
                <w:rFonts w:hint="eastAsia" w:ascii="仿宋" w:hAnsi="仿宋" w:eastAsia="仿宋" w:cs="仿宋"/>
                <w:b/>
                <w:bCs/>
                <w:color w:val="auto"/>
                <w:spacing w:val="-6"/>
                <w:w w:val="90"/>
                <w:kern w:val="0"/>
                <w:sz w:val="24"/>
                <w:szCs w:val="24"/>
                <w:highlight w:val="none"/>
                <w:lang w:val="en-US" w:eastAsia="zh-CN"/>
              </w:rPr>
              <w:t>3</w:t>
            </w:r>
          </w:p>
        </w:tc>
        <w:tc>
          <w:tcPr>
            <w:tcW w:w="787" w:type="pct"/>
            <w:noWrap w:val="0"/>
            <w:vAlign w:val="center"/>
          </w:tcPr>
          <w:p>
            <w:pPr>
              <w:pStyle w:val="4"/>
              <w:snapToGrid w:val="0"/>
              <w:spacing w:before="0" w:after="0" w:line="240" w:lineRule="auto"/>
              <w:ind w:firstLine="0" w:firstLineChars="0"/>
              <w:rPr>
                <w:rFonts w:hint="eastAsia" w:ascii="仿宋" w:hAnsi="仿宋" w:eastAsia="仿宋" w:cs="仿宋"/>
                <w:b w:val="0"/>
                <w:snapToGrid w:val="0"/>
                <w:color w:val="auto"/>
                <w:spacing w:val="-6"/>
                <w:w w:val="90"/>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pPr>
              <w:snapToGrid w:val="0"/>
              <w:jc w:val="center"/>
              <w:rPr>
                <w:rFonts w:hint="eastAsia" w:ascii="仿宋" w:hAnsi="仿宋" w:eastAsia="仿宋" w:cs="仿宋"/>
                <w:b/>
                <w:snapToGrid w:val="0"/>
                <w:color w:val="auto"/>
                <w:spacing w:val="-6"/>
                <w:w w:val="90"/>
                <w:kern w:val="0"/>
                <w:sz w:val="24"/>
                <w:highlight w:val="none"/>
                <w:shd w:val="clear" w:color="auto" w:fill="FFFFFF"/>
                <w:lang w:val="en-US" w:eastAsia="zh-CN"/>
              </w:rPr>
            </w:pPr>
            <w:r>
              <w:rPr>
                <w:rFonts w:hint="eastAsia" w:ascii="仿宋" w:hAnsi="仿宋" w:eastAsia="仿宋" w:cs="仿宋"/>
                <w:b/>
                <w:snapToGrid w:val="0"/>
                <w:color w:val="auto"/>
                <w:spacing w:val="-6"/>
                <w:w w:val="90"/>
                <w:kern w:val="0"/>
                <w:sz w:val="24"/>
                <w:highlight w:val="none"/>
                <w:shd w:val="clear" w:color="auto" w:fill="FFFFFF"/>
                <w:lang w:val="en-US" w:eastAsia="zh-CN"/>
              </w:rPr>
              <w:t>3.2</w:t>
            </w:r>
          </w:p>
        </w:tc>
        <w:tc>
          <w:tcPr>
            <w:tcW w:w="3629" w:type="pct"/>
            <w:noWrap w:val="0"/>
            <w:vAlign w:val="center"/>
          </w:tcPr>
          <w:p>
            <w:pPr>
              <w:pStyle w:val="6"/>
              <w:adjustRightInd w:val="0"/>
              <w:snapToGrid w:val="0"/>
              <w:spacing w:before="0" w:after="0" w:line="240" w:lineRule="auto"/>
              <w:rPr>
                <w:rFonts w:hint="eastAsia" w:ascii="仿宋" w:hAnsi="仿宋" w:eastAsia="仿宋" w:cs="仿宋"/>
                <w:b w:val="0"/>
                <w:bCs w:val="0"/>
                <w:color w:val="auto"/>
                <w:spacing w:val="-11"/>
                <w:w w:val="90"/>
                <w:kern w:val="0"/>
                <w:sz w:val="24"/>
                <w:szCs w:val="24"/>
                <w:highlight w:val="none"/>
                <w:lang w:val="en-US" w:eastAsia="zh-CN" w:bidi="ar-SA"/>
              </w:rPr>
            </w:pPr>
            <w:r>
              <w:rPr>
                <w:rFonts w:hint="eastAsia" w:ascii="仿宋" w:hAnsi="仿宋" w:eastAsia="仿宋" w:cs="仿宋"/>
                <w:b w:val="0"/>
                <w:bCs w:val="0"/>
                <w:color w:val="auto"/>
                <w:spacing w:val="-11"/>
                <w:w w:val="90"/>
                <w:kern w:val="0"/>
                <w:sz w:val="24"/>
                <w:szCs w:val="24"/>
                <w:highlight w:val="none"/>
                <w:lang w:val="en-US" w:eastAsia="zh-CN" w:bidi="ar-SA"/>
              </w:rPr>
              <w:t>针对投标响应的组织实施方案，包括软件开发、系统集成、试运行、测试、调优等各阶段工作内容的合理性、可行性和规范性进行打分（分值5/4/3/2/1/0）。</w:t>
            </w:r>
          </w:p>
        </w:tc>
        <w:tc>
          <w:tcPr>
            <w:tcW w:w="31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pacing w:val="-6"/>
                <w:w w:val="90"/>
                <w:kern w:val="0"/>
                <w:sz w:val="24"/>
                <w:szCs w:val="24"/>
                <w:highlight w:val="none"/>
                <w:lang w:val="en-US" w:eastAsia="zh-CN" w:bidi="ar-SA"/>
              </w:rPr>
            </w:pPr>
            <w:r>
              <w:rPr>
                <w:rFonts w:hint="eastAsia" w:ascii="仿宋" w:hAnsi="仿宋" w:eastAsia="仿宋" w:cs="仿宋"/>
                <w:b/>
                <w:bCs/>
                <w:color w:val="auto"/>
                <w:spacing w:val="-6"/>
                <w:w w:val="90"/>
                <w:kern w:val="0"/>
                <w:sz w:val="24"/>
                <w:szCs w:val="24"/>
                <w:highlight w:val="none"/>
                <w:lang w:val="en-US" w:eastAsia="zh-CN" w:bidi="ar-SA"/>
              </w:rPr>
              <w:t>5</w:t>
            </w:r>
          </w:p>
        </w:tc>
        <w:tc>
          <w:tcPr>
            <w:tcW w:w="787" w:type="pct"/>
            <w:noWrap w:val="0"/>
            <w:vAlign w:val="center"/>
          </w:tcPr>
          <w:p>
            <w:pPr>
              <w:pStyle w:val="4"/>
              <w:snapToGrid w:val="0"/>
              <w:spacing w:before="0" w:after="0" w:line="240" w:lineRule="auto"/>
              <w:ind w:firstLine="0" w:firstLineChars="0"/>
              <w:rPr>
                <w:rFonts w:hint="eastAsia" w:ascii="仿宋" w:hAnsi="仿宋" w:eastAsia="仿宋" w:cs="仿宋"/>
                <w:b w:val="0"/>
                <w:snapToGrid w:val="0"/>
                <w:color w:val="auto"/>
                <w:spacing w:val="-6"/>
                <w:w w:val="90"/>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pPr>
              <w:snapToGrid w:val="0"/>
              <w:jc w:val="center"/>
              <w:rPr>
                <w:rFonts w:hint="default" w:ascii="仿宋" w:hAnsi="仿宋" w:eastAsia="仿宋" w:cs="仿宋"/>
                <w:b/>
                <w:snapToGrid w:val="0"/>
                <w:color w:val="auto"/>
                <w:spacing w:val="-6"/>
                <w:w w:val="90"/>
                <w:kern w:val="0"/>
                <w:sz w:val="24"/>
                <w:highlight w:val="none"/>
                <w:shd w:val="clear" w:color="auto" w:fill="FFFFFF"/>
                <w:lang w:val="en-US" w:eastAsia="zh-CN"/>
              </w:rPr>
            </w:pPr>
            <w:r>
              <w:rPr>
                <w:rFonts w:hint="eastAsia" w:ascii="仿宋" w:hAnsi="仿宋" w:eastAsia="仿宋" w:cs="仿宋"/>
                <w:b/>
                <w:snapToGrid w:val="0"/>
                <w:color w:val="auto"/>
                <w:spacing w:val="-6"/>
                <w:w w:val="90"/>
                <w:kern w:val="0"/>
                <w:sz w:val="24"/>
                <w:highlight w:val="none"/>
                <w:shd w:val="clear" w:color="auto" w:fill="FFFFFF"/>
                <w:lang w:val="en-US" w:eastAsia="zh-CN"/>
              </w:rPr>
              <w:t>3.3</w:t>
            </w:r>
          </w:p>
        </w:tc>
        <w:tc>
          <w:tcPr>
            <w:tcW w:w="3629" w:type="pct"/>
            <w:noWrap w:val="0"/>
            <w:vAlign w:val="center"/>
          </w:tcPr>
          <w:p>
            <w:pPr>
              <w:pStyle w:val="6"/>
              <w:adjustRightInd w:val="0"/>
              <w:snapToGrid w:val="0"/>
              <w:spacing w:before="0" w:after="0" w:line="240" w:lineRule="auto"/>
              <w:rPr>
                <w:rFonts w:hint="eastAsia" w:ascii="仿宋" w:hAnsi="仿宋" w:eastAsia="仿宋" w:cs="仿宋"/>
                <w:b w:val="0"/>
                <w:bCs w:val="0"/>
                <w:color w:val="auto"/>
                <w:spacing w:val="-11"/>
                <w:w w:val="90"/>
                <w:kern w:val="0"/>
                <w:sz w:val="24"/>
                <w:szCs w:val="24"/>
                <w:highlight w:val="none"/>
                <w:lang w:val="en-US" w:eastAsia="zh-CN" w:bidi="ar-SA"/>
              </w:rPr>
            </w:pPr>
            <w:r>
              <w:rPr>
                <w:rFonts w:hint="eastAsia" w:ascii="仿宋" w:hAnsi="仿宋" w:eastAsia="仿宋" w:cs="仿宋"/>
                <w:b w:val="0"/>
                <w:bCs w:val="0"/>
                <w:color w:val="auto"/>
                <w:spacing w:val="-11"/>
                <w:w w:val="90"/>
                <w:kern w:val="0"/>
                <w:sz w:val="24"/>
                <w:szCs w:val="24"/>
                <w:highlight w:val="none"/>
                <w:lang w:val="en-US" w:eastAsia="zh-CN"/>
              </w:rPr>
              <w:t>针对投标响应的进度安排，包括各项任务的开始和结束时间、责任人、里程碑</w:t>
            </w:r>
            <w:r>
              <w:rPr>
                <w:rFonts w:hint="eastAsia" w:ascii="仿宋" w:hAnsi="仿宋" w:eastAsia="仿宋" w:cs="仿宋"/>
                <w:b w:val="0"/>
                <w:bCs w:val="0"/>
                <w:color w:val="auto"/>
                <w:spacing w:val="-11"/>
                <w:w w:val="90"/>
                <w:kern w:val="0"/>
                <w:sz w:val="24"/>
                <w:szCs w:val="24"/>
                <w:highlight w:val="none"/>
                <w:lang w:val="en-US" w:eastAsia="zh-CN" w:bidi="ar-SA"/>
              </w:rPr>
              <w:t>和时间节点等有效推进项目实施计划的情况</w:t>
            </w:r>
            <w:r>
              <w:rPr>
                <w:rFonts w:hint="eastAsia" w:ascii="仿宋" w:hAnsi="仿宋" w:eastAsia="仿宋" w:cs="仿宋"/>
                <w:bCs w:val="0"/>
                <w:snapToGrid w:val="0"/>
                <w:color w:val="auto"/>
                <w:spacing w:val="-11"/>
                <w:w w:val="90"/>
                <w:kern w:val="0"/>
                <w:sz w:val="24"/>
                <w:szCs w:val="24"/>
                <w:highlight w:val="none"/>
                <w:lang w:val="en-US" w:eastAsia="zh-CN"/>
              </w:rPr>
              <w:t>进行</w:t>
            </w:r>
            <w:r>
              <w:rPr>
                <w:rFonts w:hint="eastAsia" w:ascii="仿宋" w:hAnsi="仿宋" w:eastAsia="仿宋" w:cs="仿宋"/>
                <w:bCs w:val="0"/>
                <w:color w:val="auto"/>
                <w:spacing w:val="-11"/>
                <w:w w:val="90"/>
                <w:kern w:val="0"/>
                <w:sz w:val="24"/>
                <w:szCs w:val="24"/>
                <w:highlight w:val="none"/>
                <w:lang w:val="en-US" w:eastAsia="zh-CN"/>
              </w:rPr>
              <w:t>打分</w:t>
            </w:r>
            <w:r>
              <w:rPr>
                <w:rFonts w:hint="eastAsia" w:ascii="仿宋" w:hAnsi="仿宋" w:eastAsia="仿宋" w:cs="仿宋"/>
                <w:b w:val="0"/>
                <w:bCs w:val="0"/>
                <w:color w:val="auto"/>
                <w:spacing w:val="-11"/>
                <w:w w:val="90"/>
                <w:kern w:val="0"/>
                <w:sz w:val="24"/>
                <w:szCs w:val="24"/>
                <w:highlight w:val="none"/>
                <w:lang w:val="en-US" w:eastAsia="zh-CN"/>
              </w:rPr>
              <w:t>（分值5/4/3/2/1/0）。</w:t>
            </w:r>
          </w:p>
        </w:tc>
        <w:tc>
          <w:tcPr>
            <w:tcW w:w="31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pacing w:val="-6"/>
                <w:w w:val="90"/>
                <w:kern w:val="0"/>
                <w:sz w:val="24"/>
                <w:szCs w:val="24"/>
                <w:highlight w:val="none"/>
                <w:lang w:val="en-US" w:eastAsia="zh-CN" w:bidi="ar-SA"/>
              </w:rPr>
            </w:pPr>
            <w:r>
              <w:rPr>
                <w:rFonts w:hint="eastAsia" w:ascii="仿宋" w:hAnsi="仿宋" w:eastAsia="仿宋" w:cs="仿宋"/>
                <w:b/>
                <w:bCs/>
                <w:color w:val="auto"/>
                <w:spacing w:val="-6"/>
                <w:w w:val="90"/>
                <w:kern w:val="0"/>
                <w:sz w:val="24"/>
                <w:szCs w:val="24"/>
                <w:highlight w:val="none"/>
                <w:lang w:val="en-US" w:eastAsia="zh-CN"/>
              </w:rPr>
              <w:t>5</w:t>
            </w:r>
          </w:p>
        </w:tc>
        <w:tc>
          <w:tcPr>
            <w:tcW w:w="787" w:type="pct"/>
            <w:noWrap w:val="0"/>
            <w:vAlign w:val="center"/>
          </w:tcPr>
          <w:p>
            <w:pPr>
              <w:pStyle w:val="4"/>
              <w:snapToGrid w:val="0"/>
              <w:spacing w:before="0" w:after="0" w:line="240" w:lineRule="auto"/>
              <w:ind w:firstLine="0" w:firstLineChars="0"/>
              <w:rPr>
                <w:rFonts w:hint="eastAsia" w:ascii="仿宋" w:hAnsi="仿宋" w:eastAsia="仿宋" w:cs="仿宋"/>
                <w:b w:val="0"/>
                <w:snapToGrid w:val="0"/>
                <w:color w:val="auto"/>
                <w:spacing w:val="-6"/>
                <w:w w:val="90"/>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pPr>
              <w:snapToGrid w:val="0"/>
              <w:jc w:val="center"/>
              <w:rPr>
                <w:rFonts w:hint="eastAsia" w:ascii="仿宋" w:hAnsi="仿宋" w:eastAsia="仿宋" w:cs="仿宋"/>
                <w:b/>
                <w:snapToGrid w:val="0"/>
                <w:color w:val="auto"/>
                <w:spacing w:val="-6"/>
                <w:w w:val="90"/>
                <w:kern w:val="0"/>
                <w:sz w:val="24"/>
                <w:highlight w:val="none"/>
                <w:shd w:val="clear" w:color="auto" w:fill="FFFFFF"/>
                <w:lang w:val="en-US" w:eastAsia="zh-CN"/>
              </w:rPr>
            </w:pPr>
            <w:r>
              <w:rPr>
                <w:rFonts w:hint="eastAsia" w:ascii="仿宋" w:hAnsi="仿宋" w:eastAsia="仿宋" w:cs="仿宋"/>
                <w:b/>
                <w:snapToGrid w:val="0"/>
                <w:color w:val="auto"/>
                <w:spacing w:val="-6"/>
                <w:w w:val="90"/>
                <w:kern w:val="0"/>
                <w:sz w:val="24"/>
                <w:highlight w:val="none"/>
                <w:shd w:val="clear" w:color="auto" w:fill="FFFFFF"/>
                <w:lang w:val="en-US" w:eastAsia="zh-CN"/>
              </w:rPr>
              <w:t>4</w:t>
            </w:r>
          </w:p>
        </w:tc>
        <w:tc>
          <w:tcPr>
            <w:tcW w:w="362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eastAsia" w:ascii="仿宋" w:hAnsi="仿宋" w:eastAsia="仿宋" w:cs="仿宋"/>
                <w:b/>
                <w:bCs w:val="0"/>
                <w:snapToGrid w:val="0"/>
                <w:color w:val="auto"/>
                <w:spacing w:val="-6"/>
                <w:w w:val="90"/>
                <w:kern w:val="0"/>
                <w:szCs w:val="24"/>
                <w:highlight w:val="none"/>
                <w:lang w:val="en-US" w:eastAsia="zh-CN"/>
              </w:rPr>
            </w:pPr>
            <w:r>
              <w:rPr>
                <w:rFonts w:hint="eastAsia" w:ascii="仿宋" w:hAnsi="仿宋" w:eastAsia="仿宋" w:cs="仿宋"/>
                <w:b/>
                <w:bCs w:val="0"/>
                <w:snapToGrid w:val="0"/>
                <w:color w:val="auto"/>
                <w:spacing w:val="-6"/>
                <w:w w:val="90"/>
                <w:kern w:val="0"/>
                <w:sz w:val="24"/>
                <w:szCs w:val="24"/>
                <w:highlight w:val="none"/>
                <w:lang w:val="zh-CN" w:eastAsia="zh-CN" w:bidi="ar-SA"/>
              </w:rPr>
              <w:t>服务方案</w:t>
            </w:r>
            <w:r>
              <w:rPr>
                <w:rFonts w:hint="eastAsia" w:ascii="仿宋" w:hAnsi="仿宋" w:eastAsia="仿宋" w:cs="仿宋"/>
                <w:b/>
                <w:bCs w:val="0"/>
                <w:snapToGrid w:val="0"/>
                <w:color w:val="auto"/>
                <w:spacing w:val="-6"/>
                <w:w w:val="90"/>
                <w:kern w:val="0"/>
                <w:sz w:val="24"/>
                <w:szCs w:val="24"/>
                <w:highlight w:val="none"/>
                <w:lang w:val="en-US" w:eastAsia="zh-CN" w:bidi="ar-SA"/>
              </w:rPr>
              <w:t>及承诺:</w:t>
            </w:r>
          </w:p>
        </w:tc>
        <w:tc>
          <w:tcPr>
            <w:tcW w:w="31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pacing w:val="-6"/>
                <w:w w:val="90"/>
                <w:kern w:val="0"/>
                <w:sz w:val="24"/>
                <w:szCs w:val="24"/>
                <w:highlight w:val="none"/>
                <w:lang w:val="en-US" w:eastAsia="zh-CN"/>
              </w:rPr>
            </w:pPr>
            <w:r>
              <w:rPr>
                <w:rFonts w:hint="eastAsia" w:ascii="仿宋" w:hAnsi="仿宋" w:eastAsia="仿宋" w:cs="仿宋"/>
                <w:b/>
                <w:bCs/>
                <w:color w:val="auto"/>
                <w:spacing w:val="-6"/>
                <w:w w:val="90"/>
                <w:kern w:val="0"/>
                <w:sz w:val="24"/>
                <w:szCs w:val="24"/>
                <w:highlight w:val="none"/>
                <w:lang w:val="en-US" w:eastAsia="zh-CN"/>
              </w:rPr>
              <w:t>/</w:t>
            </w:r>
          </w:p>
        </w:tc>
        <w:tc>
          <w:tcPr>
            <w:tcW w:w="787" w:type="pct"/>
            <w:noWrap w:val="0"/>
            <w:vAlign w:val="center"/>
          </w:tcPr>
          <w:p>
            <w:pPr>
              <w:pStyle w:val="4"/>
              <w:snapToGrid w:val="0"/>
              <w:spacing w:before="0" w:after="0" w:line="240" w:lineRule="auto"/>
              <w:ind w:firstLine="0" w:firstLineChars="0"/>
              <w:rPr>
                <w:rFonts w:hint="eastAsia" w:ascii="仿宋" w:hAnsi="仿宋" w:eastAsia="仿宋" w:cs="仿宋"/>
                <w:b w:val="0"/>
                <w:snapToGrid w:val="0"/>
                <w:color w:val="auto"/>
                <w:spacing w:val="-6"/>
                <w:w w:val="90"/>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pPr>
              <w:snapToGrid w:val="0"/>
              <w:jc w:val="center"/>
              <w:rPr>
                <w:rFonts w:hint="eastAsia" w:ascii="仿宋" w:hAnsi="仿宋" w:eastAsia="仿宋" w:cs="仿宋"/>
                <w:b/>
                <w:snapToGrid w:val="0"/>
                <w:color w:val="auto"/>
                <w:spacing w:val="-6"/>
                <w:w w:val="90"/>
                <w:kern w:val="0"/>
                <w:sz w:val="24"/>
                <w:highlight w:val="none"/>
                <w:shd w:val="clear" w:color="auto" w:fill="FFFFFF"/>
                <w:lang w:val="en-US" w:eastAsia="zh-CN"/>
              </w:rPr>
            </w:pPr>
            <w:r>
              <w:rPr>
                <w:rFonts w:hint="eastAsia" w:ascii="仿宋" w:hAnsi="仿宋" w:eastAsia="仿宋" w:cs="仿宋"/>
                <w:b/>
                <w:snapToGrid w:val="0"/>
                <w:color w:val="auto"/>
                <w:spacing w:val="-6"/>
                <w:w w:val="90"/>
                <w:kern w:val="0"/>
                <w:sz w:val="24"/>
                <w:highlight w:val="none"/>
                <w:shd w:val="clear" w:color="auto" w:fill="FFFFFF"/>
                <w:lang w:val="en-US" w:eastAsia="zh-CN"/>
              </w:rPr>
              <w:t>4.1</w:t>
            </w:r>
          </w:p>
        </w:tc>
        <w:tc>
          <w:tcPr>
            <w:tcW w:w="3629" w:type="pct"/>
            <w:noWrap w:val="0"/>
            <w:vAlign w:val="center"/>
          </w:tcPr>
          <w:p>
            <w:pPr>
              <w:pStyle w:val="6"/>
              <w:adjustRightInd w:val="0"/>
              <w:snapToGrid w:val="0"/>
              <w:spacing w:before="0" w:after="0" w:line="240" w:lineRule="auto"/>
              <w:rPr>
                <w:rFonts w:hint="eastAsia" w:ascii="仿宋" w:hAnsi="仿宋" w:eastAsia="仿宋" w:cs="仿宋"/>
                <w:b w:val="0"/>
                <w:bCs w:val="0"/>
                <w:color w:val="auto"/>
                <w:spacing w:val="-11"/>
                <w:w w:val="90"/>
                <w:kern w:val="0"/>
                <w:sz w:val="24"/>
                <w:szCs w:val="24"/>
                <w:highlight w:val="none"/>
                <w:lang w:val="zh-CN" w:eastAsia="zh-CN" w:bidi="ar-SA"/>
              </w:rPr>
            </w:pPr>
            <w:r>
              <w:rPr>
                <w:rFonts w:hint="eastAsia" w:ascii="仿宋" w:hAnsi="仿宋" w:eastAsia="仿宋" w:cs="仿宋"/>
                <w:b w:val="0"/>
                <w:bCs w:val="0"/>
                <w:color w:val="auto"/>
                <w:spacing w:val="-11"/>
                <w:w w:val="90"/>
                <w:kern w:val="0"/>
                <w:sz w:val="24"/>
                <w:szCs w:val="24"/>
                <w:highlight w:val="none"/>
                <w:lang w:val="en-US" w:eastAsia="zh-CN" w:bidi="ar-SA"/>
              </w:rPr>
              <w:t>针对投标响应的售后服务方案，包括服务期内外技术支持和维护计划、服务措施及服务承诺等进行打分（分值</w:t>
            </w:r>
            <w:r>
              <w:rPr>
                <w:rFonts w:hint="eastAsia" w:ascii="仿宋" w:hAnsi="仿宋" w:eastAsia="仿宋" w:cs="仿宋"/>
                <w:b w:val="0"/>
                <w:bCs w:val="0"/>
                <w:color w:val="auto"/>
                <w:spacing w:val="-6"/>
                <w:w w:val="90"/>
                <w:kern w:val="0"/>
                <w:sz w:val="24"/>
                <w:szCs w:val="24"/>
                <w:highlight w:val="none"/>
                <w:u w:val="none"/>
                <w:lang w:val="en-US" w:eastAsia="zh-CN"/>
              </w:rPr>
              <w:t>5/4/3/2/1/0</w:t>
            </w:r>
            <w:r>
              <w:rPr>
                <w:rFonts w:hint="eastAsia" w:ascii="仿宋" w:hAnsi="仿宋" w:eastAsia="仿宋" w:cs="仿宋"/>
                <w:b w:val="0"/>
                <w:bCs w:val="0"/>
                <w:color w:val="auto"/>
                <w:spacing w:val="-11"/>
                <w:w w:val="90"/>
                <w:kern w:val="0"/>
                <w:sz w:val="24"/>
                <w:szCs w:val="24"/>
                <w:highlight w:val="none"/>
                <w:lang w:val="en-US" w:eastAsia="zh-CN" w:bidi="ar-SA"/>
              </w:rPr>
              <w:t>）。</w:t>
            </w:r>
          </w:p>
        </w:tc>
        <w:tc>
          <w:tcPr>
            <w:tcW w:w="31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pacing w:val="-6"/>
                <w:w w:val="90"/>
                <w:kern w:val="0"/>
                <w:sz w:val="24"/>
                <w:szCs w:val="24"/>
                <w:highlight w:val="none"/>
                <w:lang w:val="en-US" w:eastAsia="zh-CN" w:bidi="ar-SA"/>
              </w:rPr>
            </w:pPr>
            <w:r>
              <w:rPr>
                <w:rFonts w:hint="eastAsia" w:ascii="仿宋" w:hAnsi="仿宋" w:eastAsia="仿宋" w:cs="仿宋"/>
                <w:b/>
                <w:bCs/>
                <w:color w:val="auto"/>
                <w:spacing w:val="-6"/>
                <w:w w:val="90"/>
                <w:kern w:val="0"/>
                <w:sz w:val="24"/>
                <w:szCs w:val="24"/>
                <w:highlight w:val="none"/>
                <w:lang w:val="en-US" w:eastAsia="zh-CN"/>
              </w:rPr>
              <w:t>5</w:t>
            </w:r>
          </w:p>
        </w:tc>
        <w:tc>
          <w:tcPr>
            <w:tcW w:w="787" w:type="pct"/>
            <w:noWrap w:val="0"/>
            <w:vAlign w:val="center"/>
          </w:tcPr>
          <w:p>
            <w:pPr>
              <w:pStyle w:val="4"/>
              <w:snapToGrid w:val="0"/>
              <w:spacing w:before="0" w:after="0" w:line="240" w:lineRule="auto"/>
              <w:ind w:firstLine="0" w:firstLineChars="0"/>
              <w:rPr>
                <w:rFonts w:hint="eastAsia" w:ascii="仿宋" w:hAnsi="仿宋" w:eastAsia="仿宋" w:cs="仿宋"/>
                <w:b w:val="0"/>
                <w:snapToGrid w:val="0"/>
                <w:color w:val="auto"/>
                <w:spacing w:val="-6"/>
                <w:w w:val="90"/>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pPr>
              <w:snapToGrid w:val="0"/>
              <w:jc w:val="center"/>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pPr>
            <w:r>
              <w:rPr>
                <w:rFonts w:hint="eastAsia" w:ascii="仿宋" w:hAnsi="仿宋" w:eastAsia="仿宋" w:cs="仿宋"/>
                <w:b/>
                <w:snapToGrid w:val="0"/>
                <w:color w:val="auto"/>
                <w:spacing w:val="-6"/>
                <w:w w:val="90"/>
                <w:kern w:val="0"/>
                <w:sz w:val="24"/>
                <w:highlight w:val="none"/>
                <w:shd w:val="clear" w:color="auto" w:fill="FFFFFF"/>
                <w:lang w:val="en-US" w:eastAsia="zh-CN"/>
              </w:rPr>
              <w:t>4.2</w:t>
            </w:r>
          </w:p>
        </w:tc>
        <w:tc>
          <w:tcPr>
            <w:tcW w:w="3629" w:type="pct"/>
            <w:noWrap w:val="0"/>
            <w:vAlign w:val="center"/>
          </w:tcPr>
          <w:p>
            <w:pPr>
              <w:pStyle w:val="6"/>
              <w:adjustRightInd w:val="0"/>
              <w:snapToGrid w:val="0"/>
              <w:spacing w:before="0" w:after="0" w:line="240" w:lineRule="auto"/>
              <w:rPr>
                <w:rFonts w:hint="eastAsia" w:ascii="仿宋" w:hAnsi="仿宋" w:eastAsia="仿宋" w:cs="仿宋"/>
                <w:b w:val="0"/>
                <w:bCs w:val="0"/>
                <w:color w:val="auto"/>
                <w:spacing w:val="-11"/>
                <w:w w:val="90"/>
                <w:kern w:val="0"/>
                <w:sz w:val="24"/>
                <w:szCs w:val="24"/>
                <w:highlight w:val="none"/>
                <w:lang w:val="en-US" w:eastAsia="zh-CN" w:bidi="ar-SA"/>
              </w:rPr>
            </w:pPr>
            <w:r>
              <w:rPr>
                <w:rFonts w:hint="eastAsia" w:ascii="仿宋" w:hAnsi="仿宋" w:eastAsia="仿宋" w:cs="仿宋"/>
                <w:b w:val="0"/>
                <w:bCs w:val="0"/>
                <w:color w:val="auto"/>
                <w:spacing w:val="-11"/>
                <w:w w:val="90"/>
                <w:kern w:val="0"/>
                <w:sz w:val="24"/>
                <w:szCs w:val="24"/>
                <w:highlight w:val="none"/>
                <w:lang w:val="en-US" w:eastAsia="zh-CN" w:bidi="ar-SA"/>
              </w:rPr>
              <w:t>针对投标人结合采购需求和规范制定的质量保证，包括调试、验收、文档编制等措施的规范性、完整性进行打分</w:t>
            </w:r>
            <w:r>
              <w:rPr>
                <w:rFonts w:hint="eastAsia" w:ascii="仿宋" w:hAnsi="仿宋" w:eastAsia="仿宋" w:cs="仿宋"/>
                <w:b w:val="0"/>
                <w:bCs w:val="0"/>
                <w:color w:val="auto"/>
                <w:spacing w:val="-6"/>
                <w:w w:val="90"/>
                <w:kern w:val="0"/>
                <w:sz w:val="24"/>
                <w:szCs w:val="24"/>
                <w:highlight w:val="none"/>
                <w:u w:val="none"/>
                <w:lang w:val="en-US" w:eastAsia="zh-CN"/>
              </w:rPr>
              <w:t>（分值5/4/3/2/1/0）</w:t>
            </w:r>
            <w:r>
              <w:rPr>
                <w:rFonts w:hint="eastAsia" w:ascii="仿宋" w:hAnsi="仿宋" w:eastAsia="仿宋" w:cs="仿宋"/>
                <w:b w:val="0"/>
                <w:bCs w:val="0"/>
                <w:color w:val="auto"/>
                <w:spacing w:val="-11"/>
                <w:w w:val="90"/>
                <w:kern w:val="0"/>
                <w:sz w:val="24"/>
                <w:szCs w:val="24"/>
                <w:highlight w:val="none"/>
                <w:lang w:val="en-US" w:eastAsia="zh-CN" w:bidi="ar-SA"/>
              </w:rPr>
              <w:t>。</w:t>
            </w:r>
          </w:p>
        </w:tc>
        <w:tc>
          <w:tcPr>
            <w:tcW w:w="31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pacing w:val="-6"/>
                <w:w w:val="90"/>
                <w:kern w:val="0"/>
                <w:sz w:val="24"/>
                <w:szCs w:val="24"/>
                <w:highlight w:val="none"/>
                <w:lang w:val="en-US" w:eastAsia="zh-CN" w:bidi="ar-SA"/>
              </w:rPr>
            </w:pPr>
            <w:r>
              <w:rPr>
                <w:rFonts w:hint="eastAsia" w:ascii="仿宋" w:hAnsi="仿宋" w:eastAsia="仿宋" w:cs="仿宋"/>
                <w:b/>
                <w:bCs/>
                <w:color w:val="auto"/>
                <w:spacing w:val="-6"/>
                <w:w w:val="90"/>
                <w:kern w:val="0"/>
                <w:sz w:val="24"/>
                <w:szCs w:val="24"/>
                <w:highlight w:val="none"/>
                <w:lang w:val="en-US" w:eastAsia="zh-CN"/>
              </w:rPr>
              <w:t>5</w:t>
            </w:r>
          </w:p>
        </w:tc>
        <w:tc>
          <w:tcPr>
            <w:tcW w:w="787" w:type="pct"/>
            <w:noWrap w:val="0"/>
            <w:vAlign w:val="center"/>
          </w:tcPr>
          <w:p>
            <w:pPr>
              <w:pStyle w:val="4"/>
              <w:snapToGrid w:val="0"/>
              <w:spacing w:before="0" w:after="0" w:line="240" w:lineRule="auto"/>
              <w:ind w:firstLine="0" w:firstLineChars="0"/>
              <w:rPr>
                <w:rFonts w:hint="eastAsia" w:ascii="仿宋" w:hAnsi="仿宋" w:eastAsia="仿宋" w:cs="仿宋"/>
                <w:b w:val="0"/>
                <w:snapToGrid w:val="0"/>
                <w:color w:val="auto"/>
                <w:spacing w:val="-6"/>
                <w:w w:val="90"/>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pPr>
              <w:snapToGrid w:val="0"/>
              <w:jc w:val="center"/>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pPr>
            <w:r>
              <w:rPr>
                <w:rFonts w:hint="eastAsia" w:ascii="仿宋" w:hAnsi="仿宋" w:eastAsia="仿宋" w:cs="仿宋"/>
                <w:b/>
                <w:snapToGrid w:val="0"/>
                <w:color w:val="auto"/>
                <w:spacing w:val="-6"/>
                <w:w w:val="90"/>
                <w:kern w:val="0"/>
                <w:sz w:val="24"/>
                <w:highlight w:val="none"/>
                <w:shd w:val="clear" w:color="auto" w:fill="FFFFFF"/>
                <w:lang w:val="en-US" w:eastAsia="zh-CN"/>
              </w:rPr>
              <w:t>4.3</w:t>
            </w:r>
          </w:p>
        </w:tc>
        <w:tc>
          <w:tcPr>
            <w:tcW w:w="3629" w:type="pct"/>
            <w:shd w:val="clear" w:color="auto" w:fill="auto"/>
            <w:noWrap w:val="0"/>
            <w:vAlign w:val="center"/>
          </w:tcPr>
          <w:p>
            <w:pPr>
              <w:pStyle w:val="6"/>
              <w:adjustRightInd w:val="0"/>
              <w:snapToGrid w:val="0"/>
              <w:spacing w:before="0" w:after="0" w:line="240" w:lineRule="auto"/>
              <w:rPr>
                <w:rFonts w:hint="eastAsia" w:ascii="仿宋" w:hAnsi="仿宋" w:eastAsia="仿宋" w:cs="仿宋"/>
                <w:b w:val="0"/>
                <w:bCs w:val="0"/>
                <w:color w:val="auto"/>
                <w:spacing w:val="-11"/>
                <w:w w:val="90"/>
                <w:kern w:val="0"/>
                <w:sz w:val="24"/>
                <w:szCs w:val="24"/>
                <w:highlight w:val="none"/>
                <w:lang w:val="zh-CN" w:eastAsia="zh-CN" w:bidi="ar-SA"/>
              </w:rPr>
            </w:pPr>
            <w:r>
              <w:rPr>
                <w:rFonts w:hint="eastAsia" w:ascii="仿宋" w:hAnsi="仿宋" w:eastAsia="仿宋" w:cs="仿宋"/>
                <w:b w:val="0"/>
                <w:bCs w:val="0"/>
                <w:color w:val="auto"/>
                <w:spacing w:val="-11"/>
                <w:w w:val="90"/>
                <w:kern w:val="0"/>
                <w:sz w:val="24"/>
                <w:szCs w:val="24"/>
                <w:highlight w:val="none"/>
                <w:lang w:val="en-US" w:eastAsia="zh-CN" w:bidi="ar-SA"/>
              </w:rPr>
              <w:t>针对投标响应的培训方案，包括培训计划、课程内容、授课教师、时间、地点等情况进行打分</w:t>
            </w:r>
            <w:r>
              <w:rPr>
                <w:rFonts w:hint="eastAsia" w:ascii="仿宋" w:hAnsi="仿宋" w:eastAsia="仿宋" w:cs="仿宋"/>
                <w:b w:val="0"/>
                <w:bCs w:val="0"/>
                <w:color w:val="auto"/>
                <w:spacing w:val="-6"/>
                <w:w w:val="90"/>
                <w:kern w:val="0"/>
                <w:sz w:val="24"/>
                <w:szCs w:val="24"/>
                <w:highlight w:val="none"/>
                <w:u w:val="none"/>
                <w:lang w:val="en-US" w:eastAsia="zh-CN"/>
              </w:rPr>
              <w:t>（分值5/4/3/2/1/0）</w:t>
            </w:r>
            <w:r>
              <w:rPr>
                <w:rFonts w:hint="eastAsia" w:ascii="仿宋" w:hAnsi="仿宋" w:eastAsia="仿宋" w:cs="仿宋"/>
                <w:b w:val="0"/>
                <w:bCs w:val="0"/>
                <w:color w:val="auto"/>
                <w:spacing w:val="-11"/>
                <w:w w:val="90"/>
                <w:kern w:val="0"/>
                <w:sz w:val="24"/>
                <w:szCs w:val="24"/>
                <w:highlight w:val="none"/>
                <w:lang w:val="en-US" w:eastAsia="zh-CN" w:bidi="ar-SA"/>
              </w:rPr>
              <w:t>。</w:t>
            </w:r>
          </w:p>
        </w:tc>
        <w:tc>
          <w:tcPr>
            <w:tcW w:w="31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pacing w:val="-6"/>
                <w:w w:val="90"/>
                <w:kern w:val="0"/>
                <w:sz w:val="24"/>
                <w:szCs w:val="24"/>
                <w:highlight w:val="none"/>
                <w:lang w:val="en-US" w:eastAsia="zh-CN" w:bidi="ar-SA"/>
              </w:rPr>
            </w:pPr>
            <w:r>
              <w:rPr>
                <w:rFonts w:hint="eastAsia" w:ascii="仿宋" w:hAnsi="仿宋" w:eastAsia="仿宋" w:cs="仿宋"/>
                <w:b/>
                <w:bCs/>
                <w:color w:val="auto"/>
                <w:spacing w:val="-6"/>
                <w:w w:val="90"/>
                <w:kern w:val="0"/>
                <w:sz w:val="24"/>
                <w:szCs w:val="24"/>
                <w:highlight w:val="none"/>
                <w:lang w:val="en-US" w:eastAsia="zh-CN"/>
              </w:rPr>
              <w:t>5</w:t>
            </w:r>
          </w:p>
        </w:tc>
        <w:tc>
          <w:tcPr>
            <w:tcW w:w="787" w:type="pct"/>
            <w:noWrap w:val="0"/>
            <w:vAlign w:val="center"/>
          </w:tcPr>
          <w:p>
            <w:pPr>
              <w:pStyle w:val="4"/>
              <w:snapToGrid w:val="0"/>
              <w:spacing w:before="0" w:after="0" w:line="240" w:lineRule="auto"/>
              <w:ind w:firstLine="0" w:firstLineChars="0"/>
              <w:rPr>
                <w:rFonts w:hint="eastAsia" w:ascii="仿宋" w:hAnsi="仿宋" w:eastAsia="仿宋" w:cs="仿宋"/>
                <w:b w:val="0"/>
                <w:snapToGrid w:val="0"/>
                <w:color w:val="auto"/>
                <w:spacing w:val="-6"/>
                <w:w w:val="90"/>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pPr>
              <w:snapToGrid w:val="0"/>
              <w:jc w:val="center"/>
              <w:rPr>
                <w:rFonts w:hint="eastAsia" w:ascii="仿宋" w:hAnsi="仿宋" w:eastAsia="仿宋" w:cs="仿宋"/>
                <w:b/>
                <w:snapToGrid w:val="0"/>
                <w:color w:val="auto"/>
                <w:spacing w:val="-6"/>
                <w:w w:val="90"/>
                <w:kern w:val="0"/>
                <w:sz w:val="24"/>
                <w:highlight w:val="none"/>
                <w:shd w:val="clear" w:color="auto" w:fill="FFFFFF"/>
                <w:lang w:val="en-US" w:eastAsia="zh-CN"/>
              </w:rPr>
            </w:pPr>
            <w:r>
              <w:rPr>
                <w:rFonts w:hint="eastAsia" w:ascii="仿宋" w:hAnsi="仿宋" w:eastAsia="仿宋" w:cs="仿宋"/>
                <w:b/>
                <w:snapToGrid w:val="0"/>
                <w:color w:val="auto"/>
                <w:spacing w:val="-6"/>
                <w:w w:val="90"/>
                <w:kern w:val="0"/>
                <w:sz w:val="24"/>
                <w:highlight w:val="none"/>
                <w:shd w:val="clear" w:color="auto" w:fill="FFFFFF"/>
                <w:lang w:val="en-US" w:eastAsia="zh-CN"/>
              </w:rPr>
              <w:t>4.4</w:t>
            </w:r>
          </w:p>
        </w:tc>
        <w:tc>
          <w:tcPr>
            <w:tcW w:w="3629" w:type="pct"/>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b w:val="0"/>
                <w:bCs w:val="0"/>
                <w:color w:val="auto"/>
                <w:spacing w:val="-6"/>
                <w:w w:val="90"/>
                <w:kern w:val="0"/>
                <w:sz w:val="24"/>
                <w:szCs w:val="24"/>
                <w:highlight w:val="none"/>
                <w:lang w:val="en-US" w:eastAsia="zh-CN" w:bidi="ar-SA"/>
              </w:rPr>
            </w:pPr>
            <w:r>
              <w:rPr>
                <w:rFonts w:hint="eastAsia" w:ascii="仿宋" w:hAnsi="仿宋" w:eastAsia="仿宋" w:cs="仿宋"/>
                <w:b w:val="0"/>
                <w:bCs w:val="0"/>
                <w:color w:val="auto"/>
                <w:spacing w:val="-6"/>
                <w:w w:val="90"/>
                <w:kern w:val="0"/>
                <w:sz w:val="24"/>
                <w:szCs w:val="24"/>
                <w:highlight w:val="none"/>
                <w:lang w:val="en-US" w:eastAsia="zh-CN"/>
              </w:rPr>
              <w:t>根据投标人结合项目实际并针对</w:t>
            </w:r>
            <w:r>
              <w:rPr>
                <w:rFonts w:hint="eastAsia" w:ascii="仿宋" w:hAnsi="仿宋" w:eastAsia="仿宋" w:cs="仿宋"/>
                <w:b w:val="0"/>
                <w:bCs w:val="0"/>
                <w:color w:val="auto"/>
                <w:spacing w:val="-11"/>
                <w:w w:val="90"/>
                <w:kern w:val="0"/>
                <w:sz w:val="24"/>
                <w:szCs w:val="24"/>
                <w:highlight w:val="none"/>
                <w:lang w:val="en-US" w:eastAsia="zh-CN" w:bidi="ar-SA"/>
              </w:rPr>
              <w:t>各类突发事件编制的应急预案，包括风险识别、应急管理、响应时间、沟通协调、处理措施等进行</w:t>
            </w:r>
            <w:r>
              <w:rPr>
                <w:rFonts w:hint="eastAsia" w:ascii="仿宋" w:hAnsi="仿宋" w:eastAsia="仿宋" w:cs="仿宋"/>
                <w:b w:val="0"/>
                <w:bCs w:val="0"/>
                <w:color w:val="auto"/>
                <w:spacing w:val="-6"/>
                <w:w w:val="90"/>
                <w:kern w:val="0"/>
                <w:sz w:val="24"/>
                <w:szCs w:val="24"/>
                <w:highlight w:val="none"/>
                <w:lang w:val="en-US" w:eastAsia="zh-CN"/>
              </w:rPr>
              <w:t>打分</w:t>
            </w:r>
            <w:r>
              <w:rPr>
                <w:rFonts w:hint="eastAsia" w:ascii="仿宋" w:hAnsi="仿宋" w:eastAsia="仿宋" w:cs="仿宋"/>
                <w:b w:val="0"/>
                <w:bCs w:val="0"/>
                <w:color w:val="auto"/>
                <w:spacing w:val="-6"/>
                <w:w w:val="90"/>
                <w:kern w:val="0"/>
                <w:sz w:val="24"/>
                <w:szCs w:val="24"/>
                <w:highlight w:val="none"/>
                <w:u w:val="none"/>
                <w:lang w:val="en-US" w:eastAsia="zh-CN"/>
              </w:rPr>
              <w:t>（分值5/4/3/2/1/0）</w:t>
            </w:r>
            <w:r>
              <w:rPr>
                <w:rFonts w:hint="eastAsia" w:ascii="仿宋" w:hAnsi="仿宋" w:eastAsia="仿宋" w:cs="仿宋"/>
                <w:b w:val="0"/>
                <w:bCs w:val="0"/>
                <w:color w:val="auto"/>
                <w:spacing w:val="-6"/>
                <w:w w:val="90"/>
                <w:kern w:val="0"/>
                <w:sz w:val="24"/>
                <w:szCs w:val="24"/>
                <w:highlight w:val="none"/>
                <w:lang w:val="en-US" w:eastAsia="zh-CN"/>
              </w:rPr>
              <w:t>。</w:t>
            </w:r>
          </w:p>
        </w:tc>
        <w:tc>
          <w:tcPr>
            <w:tcW w:w="31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pacing w:val="-6"/>
                <w:w w:val="90"/>
                <w:kern w:val="0"/>
                <w:sz w:val="24"/>
                <w:szCs w:val="24"/>
                <w:highlight w:val="none"/>
                <w:lang w:val="en-US" w:eastAsia="zh-CN" w:bidi="ar-SA"/>
              </w:rPr>
            </w:pPr>
            <w:r>
              <w:rPr>
                <w:rFonts w:hint="eastAsia" w:ascii="仿宋" w:hAnsi="仿宋" w:eastAsia="仿宋" w:cs="仿宋"/>
                <w:b/>
                <w:bCs/>
                <w:color w:val="auto"/>
                <w:spacing w:val="-6"/>
                <w:w w:val="90"/>
                <w:kern w:val="0"/>
                <w:sz w:val="24"/>
                <w:szCs w:val="24"/>
                <w:highlight w:val="none"/>
                <w:lang w:val="en-US" w:eastAsia="zh-CN"/>
              </w:rPr>
              <w:t>5</w:t>
            </w:r>
          </w:p>
        </w:tc>
        <w:tc>
          <w:tcPr>
            <w:tcW w:w="787" w:type="pct"/>
            <w:noWrap w:val="0"/>
            <w:vAlign w:val="center"/>
          </w:tcPr>
          <w:p>
            <w:pPr>
              <w:pStyle w:val="4"/>
              <w:snapToGrid w:val="0"/>
              <w:spacing w:before="0" w:after="0" w:line="240" w:lineRule="auto"/>
              <w:ind w:firstLine="0" w:firstLineChars="0"/>
              <w:rPr>
                <w:rFonts w:hint="eastAsia" w:ascii="仿宋" w:hAnsi="仿宋" w:eastAsia="仿宋" w:cs="仿宋"/>
                <w:b w:val="0"/>
                <w:snapToGrid w:val="0"/>
                <w:color w:val="auto"/>
                <w:spacing w:val="-6"/>
                <w:w w:val="90"/>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pPr>
              <w:snapToGrid w:val="0"/>
              <w:jc w:val="center"/>
              <w:rPr>
                <w:rFonts w:hint="eastAsia" w:ascii="仿宋" w:hAnsi="仿宋" w:eastAsia="仿宋" w:cs="仿宋"/>
                <w:b/>
                <w:snapToGrid w:val="0"/>
                <w:color w:val="auto"/>
                <w:spacing w:val="-6"/>
                <w:w w:val="90"/>
                <w:kern w:val="0"/>
                <w:sz w:val="24"/>
                <w:highlight w:val="none"/>
                <w:shd w:val="clear" w:color="auto" w:fill="FFFFFF"/>
                <w:lang w:val="en-US" w:eastAsia="zh-CN"/>
              </w:rPr>
            </w:pPr>
            <w:r>
              <w:rPr>
                <w:rFonts w:hint="eastAsia" w:ascii="仿宋" w:hAnsi="仿宋" w:eastAsia="仿宋" w:cs="仿宋"/>
                <w:b/>
                <w:snapToGrid w:val="0"/>
                <w:color w:val="auto"/>
                <w:spacing w:val="-6"/>
                <w:w w:val="90"/>
                <w:kern w:val="0"/>
                <w:sz w:val="24"/>
                <w:highlight w:val="none"/>
                <w:shd w:val="clear" w:color="auto" w:fill="FFFFFF"/>
                <w:lang w:val="en-US" w:eastAsia="zh-CN"/>
              </w:rPr>
              <w:t>4.5</w:t>
            </w:r>
          </w:p>
        </w:tc>
        <w:tc>
          <w:tcPr>
            <w:tcW w:w="3629" w:type="pct"/>
            <w:shd w:val="clear" w:color="auto" w:fill="auto"/>
            <w:noWrap w:val="0"/>
            <w:vAlign w:val="center"/>
          </w:tcPr>
          <w:p>
            <w:pPr>
              <w:pStyle w:val="6"/>
              <w:adjustRightInd w:val="0"/>
              <w:snapToGrid w:val="0"/>
              <w:spacing w:before="0" w:after="0" w:line="240" w:lineRule="auto"/>
              <w:rPr>
                <w:rFonts w:hint="eastAsia" w:ascii="仿宋" w:hAnsi="仿宋" w:eastAsia="仿宋" w:cs="仿宋"/>
                <w:b w:val="0"/>
                <w:bCs w:val="0"/>
                <w:color w:val="auto"/>
                <w:spacing w:val="-11"/>
                <w:w w:val="90"/>
                <w:kern w:val="0"/>
                <w:sz w:val="24"/>
                <w:szCs w:val="24"/>
                <w:highlight w:val="none"/>
                <w:lang w:val="zh-CN" w:eastAsia="zh-CN" w:bidi="ar-SA"/>
              </w:rPr>
            </w:pPr>
            <w:r>
              <w:rPr>
                <w:rFonts w:hint="eastAsia" w:ascii="仿宋" w:hAnsi="仿宋" w:eastAsia="仿宋" w:cs="仿宋"/>
                <w:b w:val="0"/>
                <w:bCs w:val="0"/>
                <w:color w:val="auto"/>
                <w:spacing w:val="-11"/>
                <w:w w:val="90"/>
                <w:kern w:val="0"/>
                <w:sz w:val="24"/>
                <w:szCs w:val="24"/>
                <w:highlight w:val="none"/>
                <w:lang w:val="en-US" w:eastAsia="zh-CN" w:bidi="ar-SA"/>
              </w:rPr>
              <w:t>针对投标响应的验收方案，包括明确的验收标准和测试方法、测试流程和范围，系统功能、性能及其安全测试评价内容等进行打分（分值2/1/0）。</w:t>
            </w:r>
          </w:p>
        </w:tc>
        <w:tc>
          <w:tcPr>
            <w:tcW w:w="31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pacing w:val="-6"/>
                <w:w w:val="90"/>
                <w:kern w:val="0"/>
                <w:sz w:val="24"/>
                <w:szCs w:val="24"/>
                <w:highlight w:val="none"/>
                <w:lang w:val="en-US" w:eastAsia="zh-CN" w:bidi="ar-SA"/>
              </w:rPr>
            </w:pPr>
            <w:r>
              <w:rPr>
                <w:rFonts w:hint="eastAsia" w:ascii="仿宋" w:hAnsi="仿宋" w:eastAsia="仿宋" w:cs="仿宋"/>
                <w:b/>
                <w:bCs/>
                <w:color w:val="auto"/>
                <w:spacing w:val="-6"/>
                <w:w w:val="90"/>
                <w:kern w:val="0"/>
                <w:sz w:val="24"/>
                <w:szCs w:val="24"/>
                <w:highlight w:val="none"/>
                <w:lang w:val="en-US" w:eastAsia="zh-CN"/>
              </w:rPr>
              <w:t>2</w:t>
            </w:r>
          </w:p>
        </w:tc>
        <w:tc>
          <w:tcPr>
            <w:tcW w:w="787" w:type="pct"/>
            <w:noWrap w:val="0"/>
            <w:vAlign w:val="center"/>
          </w:tcPr>
          <w:p>
            <w:pPr>
              <w:pStyle w:val="4"/>
              <w:snapToGrid w:val="0"/>
              <w:spacing w:before="0" w:after="0" w:line="240" w:lineRule="auto"/>
              <w:ind w:firstLine="0" w:firstLineChars="0"/>
              <w:rPr>
                <w:rFonts w:hint="eastAsia" w:ascii="仿宋" w:hAnsi="仿宋" w:eastAsia="仿宋" w:cs="仿宋"/>
                <w:b w:val="0"/>
                <w:snapToGrid w:val="0"/>
                <w:color w:val="auto"/>
                <w:spacing w:val="-6"/>
                <w:w w:val="90"/>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pPr>
              <w:snapToGrid w:val="0"/>
              <w:jc w:val="center"/>
              <w:rPr>
                <w:rFonts w:hint="default" w:ascii="仿宋" w:hAnsi="仿宋" w:eastAsia="仿宋" w:cs="仿宋"/>
                <w:b/>
                <w:snapToGrid w:val="0"/>
                <w:color w:val="auto"/>
                <w:spacing w:val="-6"/>
                <w:w w:val="90"/>
                <w:kern w:val="0"/>
                <w:sz w:val="24"/>
                <w:szCs w:val="24"/>
                <w:highlight w:val="none"/>
                <w:shd w:val="clear" w:color="auto" w:fill="FFFFFF"/>
                <w:lang w:val="en-US" w:eastAsia="zh-CN" w:bidi="ar-SA"/>
              </w:rPr>
            </w:pPr>
            <w:r>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t>5</w:t>
            </w:r>
          </w:p>
        </w:tc>
        <w:tc>
          <w:tcPr>
            <w:tcW w:w="3629" w:type="pct"/>
            <w:noWrap w:val="0"/>
            <w:vAlign w:val="top"/>
          </w:tcPr>
          <w:p>
            <w:pPr>
              <w:snapToGrid w:val="0"/>
              <w:jc w:val="left"/>
              <w:outlineLvl w:val="0"/>
              <w:rPr>
                <w:rFonts w:hint="eastAsia" w:ascii="仿宋" w:hAnsi="仿宋" w:eastAsia="仿宋" w:cs="仿宋"/>
                <w:b/>
                <w:snapToGrid w:val="0"/>
                <w:color w:val="auto"/>
                <w:spacing w:val="-6"/>
                <w:w w:val="90"/>
                <w:kern w:val="0"/>
                <w:sz w:val="24"/>
                <w:highlight w:val="none"/>
              </w:rPr>
            </w:pPr>
            <w:r>
              <w:rPr>
                <w:rFonts w:hint="eastAsia" w:ascii="仿宋" w:hAnsi="仿宋" w:eastAsia="仿宋" w:cs="仿宋"/>
                <w:b/>
                <w:snapToGrid w:val="0"/>
                <w:color w:val="auto"/>
                <w:spacing w:val="-6"/>
                <w:w w:val="90"/>
                <w:kern w:val="0"/>
                <w:sz w:val="24"/>
                <w:highlight w:val="none"/>
              </w:rPr>
              <w:t>价格分：</w:t>
            </w:r>
          </w:p>
          <w:p>
            <w:pPr>
              <w:keepNext w:val="0"/>
              <w:keepLines w:val="0"/>
              <w:pageBreakBefore w:val="0"/>
              <w:kinsoku/>
              <w:wordWrap/>
              <w:overflowPunct/>
              <w:topLinePunct w:val="0"/>
              <w:autoSpaceDE/>
              <w:autoSpaceDN/>
              <w:bidi w:val="0"/>
              <w:adjustRightInd/>
              <w:snapToGrid w:val="0"/>
              <w:ind w:left="294" w:hanging="306" w:hangingChars="150"/>
              <w:jc w:val="left"/>
              <w:textAlignment w:val="auto"/>
              <w:outlineLvl w:val="0"/>
              <w:rPr>
                <w:rFonts w:hint="eastAsia" w:ascii="仿宋" w:hAnsi="仿宋" w:eastAsia="仿宋" w:cs="仿宋"/>
                <w:snapToGrid w:val="0"/>
                <w:color w:val="auto"/>
                <w:spacing w:val="-6"/>
                <w:w w:val="90"/>
                <w:kern w:val="0"/>
                <w:sz w:val="24"/>
                <w:highlight w:val="none"/>
              </w:rPr>
            </w:pPr>
            <w:r>
              <w:rPr>
                <w:rFonts w:hint="eastAsia" w:ascii="仿宋" w:hAnsi="仿宋" w:eastAsia="仿宋" w:cs="仿宋"/>
                <w:snapToGrid w:val="0"/>
                <w:color w:val="auto"/>
                <w:spacing w:val="-6"/>
                <w:w w:val="90"/>
                <w:kern w:val="0"/>
                <w:sz w:val="24"/>
                <w:highlight w:val="none"/>
                <w:lang w:val="en-US" w:eastAsia="zh-CN"/>
              </w:rPr>
              <w:t>(1)</w:t>
            </w:r>
            <w:r>
              <w:rPr>
                <w:rFonts w:hint="eastAsia" w:ascii="仿宋" w:hAnsi="仿宋" w:eastAsia="仿宋" w:cs="仿宋"/>
                <w:snapToGrid w:val="0"/>
                <w:color w:val="auto"/>
                <w:spacing w:val="-6"/>
                <w:w w:val="90"/>
                <w:kern w:val="0"/>
                <w:sz w:val="24"/>
                <w:highlight w:val="none"/>
              </w:rPr>
              <w:t>有效</w:t>
            </w:r>
            <w:r>
              <w:rPr>
                <w:rFonts w:hint="eastAsia" w:ascii="仿宋" w:hAnsi="仿宋" w:eastAsia="仿宋" w:cs="仿宋"/>
                <w:snapToGrid w:val="0"/>
                <w:color w:val="auto"/>
                <w:spacing w:val="-6"/>
                <w:w w:val="90"/>
                <w:kern w:val="0"/>
                <w:sz w:val="24"/>
                <w:highlight w:val="none"/>
                <w:lang w:val="en-US" w:eastAsia="zh-CN"/>
              </w:rPr>
              <w:t>最后</w:t>
            </w:r>
            <w:r>
              <w:rPr>
                <w:rFonts w:hint="eastAsia" w:ascii="仿宋" w:hAnsi="仿宋" w:eastAsia="仿宋" w:cs="仿宋"/>
                <w:snapToGrid w:val="0"/>
                <w:color w:val="auto"/>
                <w:spacing w:val="-6"/>
                <w:w w:val="90"/>
                <w:kern w:val="0"/>
                <w:sz w:val="24"/>
                <w:highlight w:val="none"/>
              </w:rPr>
              <w:t>报价的最低价作为评审基准价，其最低报价为满分；</w:t>
            </w:r>
            <w:r>
              <w:rPr>
                <w:rFonts w:hint="eastAsia" w:ascii="仿宋" w:hAnsi="仿宋" w:eastAsia="仿宋" w:cs="仿宋"/>
                <w:snapToGrid w:val="0"/>
                <w:color w:val="auto"/>
                <w:spacing w:val="-6"/>
                <w:w w:val="90"/>
                <w:kern w:val="0"/>
                <w:sz w:val="24"/>
                <w:highlight w:val="none"/>
                <w:lang w:val="en-US" w:eastAsia="zh-CN"/>
              </w:rPr>
              <w:t>其他报价得分计算公式为：</w:t>
            </w:r>
            <w:r>
              <w:rPr>
                <w:rFonts w:hint="eastAsia" w:ascii="仿宋" w:hAnsi="仿宋" w:eastAsia="仿宋" w:cs="仿宋"/>
                <w:snapToGrid w:val="0"/>
                <w:color w:val="auto"/>
                <w:spacing w:val="-6"/>
                <w:w w:val="90"/>
                <w:kern w:val="0"/>
                <w:sz w:val="24"/>
                <w:highlight w:val="none"/>
              </w:rPr>
              <w:t>［</w:t>
            </w:r>
            <w:r>
              <w:rPr>
                <w:rFonts w:hint="eastAsia" w:ascii="仿宋" w:hAnsi="仿宋" w:eastAsia="仿宋" w:cs="仿宋"/>
                <w:snapToGrid w:val="0"/>
                <w:color w:val="auto"/>
                <w:spacing w:val="-6"/>
                <w:w w:val="90"/>
                <w:kern w:val="0"/>
                <w:sz w:val="24"/>
                <w:highlight w:val="none"/>
                <w:lang w:val="en-US" w:eastAsia="zh-CN"/>
              </w:rPr>
              <w:t>最后</w:t>
            </w:r>
            <w:r>
              <w:rPr>
                <w:rFonts w:hint="eastAsia" w:ascii="仿宋" w:hAnsi="仿宋" w:eastAsia="仿宋" w:cs="仿宋"/>
                <w:snapToGrid w:val="0"/>
                <w:color w:val="auto"/>
                <w:spacing w:val="-6"/>
                <w:w w:val="90"/>
                <w:kern w:val="0"/>
                <w:sz w:val="24"/>
                <w:highlight w:val="none"/>
              </w:rPr>
              <w:t>报价得分=（评审基准价/</w:t>
            </w:r>
            <w:r>
              <w:rPr>
                <w:rFonts w:hint="eastAsia" w:ascii="仿宋" w:hAnsi="仿宋" w:eastAsia="仿宋" w:cs="仿宋"/>
                <w:snapToGrid w:val="0"/>
                <w:color w:val="auto"/>
                <w:spacing w:val="-6"/>
                <w:w w:val="90"/>
                <w:kern w:val="0"/>
                <w:sz w:val="24"/>
                <w:highlight w:val="none"/>
                <w:lang w:val="en-US" w:eastAsia="zh-CN"/>
              </w:rPr>
              <w:t>最后</w:t>
            </w:r>
            <w:r>
              <w:rPr>
                <w:rFonts w:hint="eastAsia" w:ascii="仿宋" w:hAnsi="仿宋" w:eastAsia="仿宋" w:cs="仿宋"/>
                <w:snapToGrid w:val="0"/>
                <w:color w:val="auto"/>
                <w:spacing w:val="-6"/>
                <w:w w:val="90"/>
                <w:kern w:val="0"/>
                <w:sz w:val="24"/>
                <w:highlight w:val="none"/>
              </w:rPr>
              <w:t>报价）*</w:t>
            </w:r>
            <w:r>
              <w:rPr>
                <w:rFonts w:hint="eastAsia" w:ascii="仿宋" w:hAnsi="仿宋" w:eastAsia="仿宋" w:cs="仿宋"/>
                <w:snapToGrid w:val="0"/>
                <w:color w:val="auto"/>
                <w:spacing w:val="-6"/>
                <w:w w:val="90"/>
                <w:kern w:val="0"/>
                <w:sz w:val="24"/>
                <w:highlight w:val="none"/>
                <w:lang w:val="en-US" w:eastAsia="zh-CN"/>
              </w:rPr>
              <w:t>10</w:t>
            </w:r>
            <w:r>
              <w:rPr>
                <w:rFonts w:hint="eastAsia" w:ascii="仿宋" w:hAnsi="仿宋" w:eastAsia="仿宋" w:cs="仿宋"/>
                <w:snapToGrid w:val="0"/>
                <w:color w:val="auto"/>
                <w:spacing w:val="-6"/>
                <w:w w:val="90"/>
                <w:kern w:val="0"/>
                <w:sz w:val="24"/>
                <w:highlight w:val="none"/>
              </w:rPr>
              <w:t>］。</w:t>
            </w:r>
          </w:p>
          <w:p>
            <w:pPr>
              <w:keepNext w:val="0"/>
              <w:keepLines w:val="0"/>
              <w:pageBreakBefore w:val="0"/>
              <w:widowControl/>
              <w:shd w:val="clear" w:color="auto" w:fill="FFFFFF"/>
              <w:kinsoku/>
              <w:wordWrap/>
              <w:overflowPunct/>
              <w:topLinePunct w:val="0"/>
              <w:autoSpaceDE/>
              <w:autoSpaceDN/>
              <w:bidi w:val="0"/>
              <w:adjustRightInd/>
              <w:snapToGrid w:val="0"/>
              <w:ind w:left="294" w:hanging="306" w:hangingChars="150"/>
              <w:jc w:val="left"/>
              <w:textAlignment w:val="auto"/>
              <w:rPr>
                <w:rFonts w:hint="eastAsia" w:ascii="仿宋" w:hAnsi="仿宋" w:eastAsia="仿宋" w:cs="仿宋"/>
                <w:snapToGrid w:val="0"/>
                <w:color w:val="auto"/>
                <w:spacing w:val="-6"/>
                <w:w w:val="90"/>
                <w:kern w:val="0"/>
                <w:sz w:val="24"/>
                <w:highlight w:val="none"/>
              </w:rPr>
            </w:pPr>
            <w:r>
              <w:rPr>
                <w:rFonts w:hint="eastAsia" w:ascii="仿宋" w:hAnsi="仿宋" w:eastAsia="仿宋" w:cs="仿宋"/>
                <w:snapToGrid w:val="0"/>
                <w:color w:val="auto"/>
                <w:spacing w:val="-6"/>
                <w:w w:val="90"/>
                <w:kern w:val="0"/>
                <w:sz w:val="24"/>
                <w:highlight w:val="none"/>
                <w:lang w:val="en-US" w:eastAsia="zh-CN"/>
              </w:rPr>
              <w:t>(2)</w:t>
            </w:r>
            <w:r>
              <w:rPr>
                <w:rFonts w:hint="eastAsia" w:ascii="仿宋" w:hAnsi="仿宋" w:eastAsia="仿宋" w:cs="仿宋"/>
                <w:snapToGrid w:val="0"/>
                <w:color w:val="auto"/>
                <w:spacing w:val="-6"/>
                <w:w w:val="90"/>
                <w:kern w:val="0"/>
                <w:sz w:val="24"/>
                <w:highlight w:val="none"/>
              </w:rPr>
              <w:t>评审过程中，不得去掉报价中的最高报价和最低报价。</w:t>
            </w:r>
          </w:p>
          <w:p>
            <w:pPr>
              <w:keepNext w:val="0"/>
              <w:keepLines w:val="0"/>
              <w:pageBreakBefore w:val="0"/>
              <w:widowControl/>
              <w:shd w:val="clear" w:color="auto" w:fill="FFFFFF"/>
              <w:kinsoku/>
              <w:wordWrap/>
              <w:overflowPunct/>
              <w:topLinePunct w:val="0"/>
              <w:autoSpaceDE/>
              <w:autoSpaceDN/>
              <w:bidi w:val="0"/>
              <w:adjustRightInd/>
              <w:snapToGrid w:val="0"/>
              <w:ind w:left="294" w:hanging="306" w:hangingChars="150"/>
              <w:jc w:val="left"/>
              <w:textAlignment w:val="auto"/>
              <w:rPr>
                <w:rFonts w:hint="eastAsia" w:ascii="仿宋" w:hAnsi="仿宋" w:eastAsia="仿宋" w:cs="仿宋"/>
                <w:snapToGrid w:val="0"/>
                <w:color w:val="auto"/>
                <w:spacing w:val="-6"/>
                <w:w w:val="90"/>
                <w:kern w:val="0"/>
                <w:sz w:val="24"/>
                <w:szCs w:val="24"/>
                <w:highlight w:val="none"/>
                <w:lang w:val="en-US" w:eastAsia="zh-CN" w:bidi="ar-SA"/>
              </w:rPr>
            </w:pPr>
            <w:r>
              <w:rPr>
                <w:rFonts w:hint="eastAsia" w:ascii="仿宋" w:hAnsi="仿宋" w:eastAsia="仿宋" w:cs="仿宋"/>
                <w:snapToGrid w:val="0"/>
                <w:color w:val="auto"/>
                <w:spacing w:val="-6"/>
                <w:w w:val="90"/>
                <w:kern w:val="0"/>
                <w:sz w:val="24"/>
                <w:highlight w:val="none"/>
                <w:lang w:val="en-US" w:eastAsia="zh-CN"/>
              </w:rPr>
              <w:t>(3)</w:t>
            </w:r>
            <w:r>
              <w:rPr>
                <w:rFonts w:hint="eastAsia" w:ascii="仿宋" w:hAnsi="仿宋" w:eastAsia="仿宋" w:cs="仿宋"/>
                <w:snapToGrid w:val="0"/>
                <w:color w:val="auto"/>
                <w:spacing w:val="-6"/>
                <w:w w:val="90"/>
                <w:kern w:val="0"/>
                <w:sz w:val="24"/>
                <w:highlight w:val="none"/>
              </w:rPr>
              <w:t>因落实政府采购政策需要进行价格调整的，以调整后的价格计算评审基准价和</w:t>
            </w:r>
            <w:r>
              <w:rPr>
                <w:rFonts w:hint="eastAsia" w:ascii="仿宋" w:hAnsi="仿宋" w:eastAsia="仿宋" w:cs="仿宋"/>
                <w:snapToGrid w:val="0"/>
                <w:color w:val="auto"/>
                <w:spacing w:val="-6"/>
                <w:w w:val="90"/>
                <w:kern w:val="0"/>
                <w:sz w:val="24"/>
                <w:highlight w:val="none"/>
                <w:lang w:val="en-US" w:eastAsia="zh-CN"/>
              </w:rPr>
              <w:t>最后</w:t>
            </w:r>
            <w:r>
              <w:rPr>
                <w:rFonts w:hint="eastAsia" w:ascii="仿宋" w:hAnsi="仿宋" w:eastAsia="仿宋" w:cs="仿宋"/>
                <w:snapToGrid w:val="0"/>
                <w:color w:val="auto"/>
                <w:spacing w:val="-6"/>
                <w:w w:val="90"/>
                <w:kern w:val="0"/>
                <w:sz w:val="24"/>
                <w:highlight w:val="none"/>
              </w:rPr>
              <w:t>报价。</w:t>
            </w:r>
          </w:p>
        </w:tc>
        <w:tc>
          <w:tcPr>
            <w:tcW w:w="310" w:type="pct"/>
            <w:noWrap w:val="0"/>
            <w:vAlign w:val="center"/>
          </w:tcPr>
          <w:p>
            <w:pPr>
              <w:snapToGrid w:val="0"/>
              <w:jc w:val="center"/>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pPr>
            <w:r>
              <w:rPr>
                <w:rFonts w:hint="eastAsia" w:ascii="仿宋" w:hAnsi="仿宋" w:eastAsia="仿宋" w:cs="仿宋"/>
                <w:b/>
                <w:snapToGrid w:val="0"/>
                <w:color w:val="auto"/>
                <w:spacing w:val="-6"/>
                <w:w w:val="90"/>
                <w:kern w:val="0"/>
                <w:sz w:val="24"/>
                <w:highlight w:val="none"/>
                <w:shd w:val="clear" w:color="auto" w:fill="FFFFFF"/>
                <w:lang w:val="en-US" w:eastAsia="zh-CN"/>
              </w:rPr>
              <w:t>10</w:t>
            </w:r>
          </w:p>
        </w:tc>
        <w:tc>
          <w:tcPr>
            <w:tcW w:w="787" w:type="pct"/>
            <w:noWrap w:val="0"/>
            <w:vAlign w:val="center"/>
          </w:tcPr>
          <w:p>
            <w:pPr>
              <w:pStyle w:val="4"/>
              <w:snapToGrid w:val="0"/>
              <w:spacing w:before="0" w:after="0" w:line="240" w:lineRule="auto"/>
              <w:ind w:firstLine="0" w:firstLineChars="0"/>
              <w:rPr>
                <w:rFonts w:hint="eastAsia" w:ascii="仿宋" w:hAnsi="仿宋" w:eastAsia="仿宋" w:cs="仿宋"/>
                <w:b w:val="0"/>
                <w:snapToGrid w:val="0"/>
                <w:color w:val="auto"/>
                <w:spacing w:val="-6"/>
                <w:w w:val="90"/>
                <w:kern w:val="0"/>
                <w:sz w:val="24"/>
                <w:szCs w:val="24"/>
                <w:highlight w:val="none"/>
                <w:lang w:val="en-US" w:eastAsia="zh-CN" w:bidi="ar-SA"/>
              </w:rPr>
            </w:pPr>
            <w:r>
              <w:rPr>
                <w:rFonts w:hint="eastAsia" w:ascii="仿宋" w:hAnsi="仿宋" w:eastAsia="仿宋" w:cs="仿宋"/>
                <w:b w:val="0"/>
                <w:snapToGrid w:val="0"/>
                <w:color w:val="auto"/>
                <w:spacing w:val="-6"/>
                <w:w w:val="90"/>
                <w:kern w:val="0"/>
                <w:sz w:val="24"/>
                <w:szCs w:val="24"/>
                <w:highlight w:val="none"/>
              </w:rPr>
              <w:t>/</w:t>
            </w:r>
          </w:p>
        </w:tc>
      </w:tr>
    </w:tbl>
    <w:p>
      <w:pPr>
        <w:adjustRightInd w:val="0"/>
        <w:rPr>
          <w:rFonts w:hint="eastAsia" w:ascii="仿宋" w:hAnsi="仿宋" w:eastAsia="仿宋" w:cs="仿宋_GB2312"/>
          <w:color w:val="auto"/>
          <w:spacing w:val="-10"/>
          <w:w w:val="90"/>
          <w:highlight w:val="none"/>
        </w:rPr>
      </w:pPr>
      <w:r>
        <w:rPr>
          <w:rFonts w:ascii="仿宋" w:hAnsi="仿宋" w:eastAsia="仿宋" w:cs="Arial"/>
          <w:color w:val="auto"/>
          <w:spacing w:val="-10"/>
          <w:w w:val="90"/>
          <w:szCs w:val="20"/>
          <w:highlight w:val="none"/>
          <w:shd w:val="clear" w:color="auto" w:fill="FFFFFF"/>
        </w:rPr>
        <w:t>*</w:t>
      </w:r>
      <w:r>
        <w:rPr>
          <w:rFonts w:hint="eastAsia" w:ascii="仿宋" w:hAnsi="仿宋" w:eastAsia="仿宋" w:cs="仿宋_GB2312"/>
          <w:b/>
          <w:bCs w:val="0"/>
          <w:color w:val="auto"/>
          <w:spacing w:val="-10"/>
          <w:w w:val="90"/>
          <w:sz w:val="24"/>
          <w:highlight w:val="none"/>
        </w:rPr>
        <w:t>备注：供应商编制商务技术文件时，建议按此表目录(序号和内容)提供评审标准相应的商务技术资料。</w:t>
      </w:r>
    </w:p>
    <w:p>
      <w:pPr>
        <w:adjustRightInd w:val="0"/>
        <w:snapToGrid w:val="0"/>
        <w:spacing w:before="0" w:beforeLines="0" w:afterLines="0"/>
        <w:rPr>
          <w:rFonts w:hint="eastAsia" w:ascii="仿宋" w:hAnsi="仿宋" w:eastAsia="仿宋" w:cs="Arial"/>
          <w:b/>
          <w:kern w:val="0"/>
          <w:sz w:val="28"/>
          <w:szCs w:val="28"/>
          <w:highlight w:val="none"/>
        </w:rPr>
      </w:pPr>
    </w:p>
    <w:p>
      <w:pPr>
        <w:adjustRightInd w:val="0"/>
        <w:snapToGrid w:val="0"/>
        <w:spacing w:before="0" w:beforeLines="0" w:afterLines="0"/>
        <w:rPr>
          <w:rFonts w:ascii="仿宋" w:hAnsi="仿宋" w:eastAsia="仿宋" w:cs="Arial"/>
          <w:b/>
          <w:kern w:val="0"/>
          <w:sz w:val="28"/>
          <w:szCs w:val="28"/>
          <w:highlight w:val="none"/>
        </w:rPr>
      </w:pPr>
      <w:r>
        <w:rPr>
          <w:rFonts w:hint="eastAsia" w:ascii="仿宋" w:hAnsi="仿宋" w:eastAsia="仿宋" w:cs="Arial"/>
          <w:b/>
          <w:kern w:val="0"/>
          <w:sz w:val="28"/>
          <w:szCs w:val="28"/>
          <w:highlight w:val="none"/>
        </w:rPr>
        <w:t>一、评审方法</w:t>
      </w:r>
    </w:p>
    <w:p>
      <w:pPr>
        <w:adjustRightInd w:val="0"/>
        <w:snapToGrid w:val="0"/>
        <w:spacing w:before="0" w:beforeLines="0" w:afterLines="0"/>
        <w:rPr>
          <w:rFonts w:ascii="仿宋" w:hAnsi="仿宋" w:eastAsia="仿宋" w:cs="Arial"/>
          <w:b/>
          <w:kern w:val="0"/>
          <w:sz w:val="24"/>
          <w:highlight w:val="none"/>
        </w:rPr>
      </w:pPr>
      <w:r>
        <w:rPr>
          <w:rFonts w:hint="eastAsia" w:ascii="仿宋" w:hAnsi="仿宋" w:eastAsia="仿宋" w:cs="Arial"/>
          <w:b/>
          <w:kern w:val="0"/>
          <w:sz w:val="24"/>
          <w:highlight w:val="none"/>
        </w:rPr>
        <w:t>1.综合评分法。</w:t>
      </w:r>
      <w:r>
        <w:rPr>
          <w:rFonts w:hint="eastAsia" w:ascii="仿宋" w:hAnsi="仿宋" w:eastAsia="仿宋" w:cs="Arial"/>
          <w:b w:val="0"/>
          <w:bCs/>
          <w:kern w:val="0"/>
          <w:sz w:val="24"/>
          <w:highlight w:val="none"/>
        </w:rPr>
        <w:t>综合评分法，是指响应文件满足磋商</w:t>
      </w:r>
      <w:r>
        <w:rPr>
          <w:rFonts w:hint="eastAsia" w:ascii="仿宋" w:hAnsi="仿宋" w:eastAsia="仿宋" w:cs="Arial"/>
          <w:b w:val="0"/>
          <w:bCs/>
          <w:kern w:val="0"/>
          <w:sz w:val="24"/>
          <w:highlight w:val="none"/>
          <w:lang w:val="en-US" w:eastAsia="zh-CN"/>
        </w:rPr>
        <w:t>采购</w:t>
      </w:r>
      <w:r>
        <w:rPr>
          <w:rFonts w:hint="eastAsia" w:ascii="仿宋" w:hAnsi="仿宋" w:eastAsia="仿宋" w:cs="Arial"/>
          <w:b w:val="0"/>
          <w:bCs/>
          <w:kern w:val="0"/>
          <w:sz w:val="24"/>
          <w:highlight w:val="none"/>
        </w:rPr>
        <w:t>文件全部实质性要求，且按照评审因素的量化指标评审得分最高的供应商为成交候选人的评审方法。</w:t>
      </w:r>
    </w:p>
    <w:p>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ascii="仿宋" w:hAnsi="仿宋" w:eastAsia="仿宋" w:cs="Arial"/>
          <w:b/>
          <w:kern w:val="0"/>
          <w:sz w:val="24"/>
          <w:highlight w:val="none"/>
        </w:rPr>
      </w:pPr>
    </w:p>
    <w:p>
      <w:pPr>
        <w:adjustRightInd w:val="0"/>
        <w:snapToGrid w:val="0"/>
        <w:spacing w:before="0" w:beforeLines="0" w:afterLines="0"/>
        <w:rPr>
          <w:rFonts w:hint="eastAsia" w:ascii="仿宋" w:hAnsi="仿宋" w:eastAsia="仿宋" w:cs="Arial"/>
          <w:b/>
          <w:kern w:val="0"/>
          <w:sz w:val="28"/>
          <w:szCs w:val="28"/>
          <w:highlight w:val="none"/>
        </w:rPr>
      </w:pPr>
      <w:r>
        <w:rPr>
          <w:rFonts w:hint="eastAsia" w:ascii="仿宋" w:hAnsi="仿宋" w:eastAsia="仿宋" w:cs="Arial"/>
          <w:b/>
          <w:kern w:val="0"/>
          <w:sz w:val="28"/>
          <w:szCs w:val="28"/>
          <w:highlight w:val="none"/>
        </w:rPr>
        <w:t>二、磋商小组的组成</w:t>
      </w:r>
    </w:p>
    <w:p>
      <w:pPr>
        <w:adjustRightInd w:val="0"/>
        <w:snapToGrid w:val="0"/>
        <w:spacing w:before="0" w:beforeLines="0" w:afterLines="0"/>
        <w:rPr>
          <w:rFonts w:ascii="仿宋" w:hAnsi="仿宋" w:eastAsia="仿宋" w:cs="Arial"/>
          <w:b/>
          <w:kern w:val="0"/>
          <w:sz w:val="24"/>
          <w:highlight w:val="none"/>
        </w:rPr>
      </w:pPr>
      <w:r>
        <w:rPr>
          <w:rFonts w:hint="eastAsia" w:ascii="仿宋" w:hAnsi="仿宋" w:eastAsia="仿宋" w:cs="Arial"/>
          <w:b/>
          <w:kern w:val="0"/>
          <w:sz w:val="24"/>
          <w:highlight w:val="none"/>
        </w:rPr>
        <w:t>1.磋商小组的组成。</w:t>
      </w:r>
    </w:p>
    <w:p>
      <w:pPr>
        <w:adjustRightInd w:val="0"/>
        <w:snapToGrid w:val="0"/>
        <w:spacing w:before="0" w:beforeLines="0" w:afterLines="0"/>
        <w:ind w:firstLine="480" w:firstLineChars="200"/>
        <w:rPr>
          <w:rFonts w:ascii="仿宋" w:hAnsi="仿宋" w:eastAsia="仿宋" w:cs="Arial"/>
          <w:b w:val="0"/>
          <w:bCs/>
          <w:kern w:val="0"/>
          <w:sz w:val="24"/>
          <w:highlight w:val="none"/>
        </w:rPr>
      </w:pPr>
      <w:r>
        <w:rPr>
          <w:rFonts w:hint="eastAsia" w:ascii="仿宋" w:hAnsi="仿宋" w:eastAsia="仿宋" w:cs="Arial"/>
          <w:b w:val="0"/>
          <w:bCs/>
          <w:kern w:val="0"/>
          <w:sz w:val="24"/>
          <w:highlight w:val="none"/>
        </w:rPr>
        <w:t>磋商小组</w:t>
      </w:r>
      <w:r>
        <w:rPr>
          <w:rFonts w:hint="eastAsia" w:ascii="仿宋" w:hAnsi="仿宋" w:eastAsia="仿宋" w:cs="Arial"/>
          <w:b w:val="0"/>
          <w:bCs/>
          <w:kern w:val="0"/>
          <w:sz w:val="24"/>
          <w:highlight w:val="none"/>
          <w:lang w:eastAsia="zh-CN"/>
        </w:rPr>
        <w:t>（</w:t>
      </w:r>
      <w:r>
        <w:rPr>
          <w:rFonts w:hint="eastAsia" w:ascii="仿宋" w:hAnsi="仿宋" w:eastAsia="仿宋" w:cs="Arial"/>
          <w:b w:val="0"/>
          <w:bCs/>
          <w:kern w:val="0"/>
          <w:sz w:val="24"/>
          <w:highlight w:val="none"/>
          <w:lang w:val="en-US" w:eastAsia="zh-CN"/>
        </w:rPr>
        <w:t>同“评审小组”</w:t>
      </w:r>
      <w:r>
        <w:rPr>
          <w:rFonts w:hint="eastAsia" w:ascii="仿宋" w:hAnsi="仿宋" w:eastAsia="仿宋" w:cs="Arial"/>
          <w:b w:val="0"/>
          <w:bCs/>
          <w:kern w:val="0"/>
          <w:sz w:val="24"/>
          <w:highlight w:val="none"/>
          <w:lang w:eastAsia="zh-CN"/>
        </w:rPr>
        <w:t>）</w:t>
      </w:r>
      <w:r>
        <w:rPr>
          <w:rFonts w:hint="eastAsia" w:ascii="仿宋" w:hAnsi="仿宋" w:eastAsia="仿宋" w:cs="Arial"/>
          <w:b w:val="0"/>
          <w:bCs/>
          <w:kern w:val="0"/>
          <w:sz w:val="24"/>
          <w:highlight w:val="none"/>
        </w:rPr>
        <w:t>由采购人代表和评审专家共3人以上单数组成，其中评审专家人数不得少于磋商小组成员总数的2/3。采购人代表不得以评审专家身份参加本部门或本单位采购项目的评审。</w:t>
      </w:r>
      <w:r>
        <w:rPr>
          <w:rFonts w:hint="eastAsia" w:ascii="仿宋" w:hAnsi="仿宋" w:eastAsia="仿宋" w:cs="Arial"/>
          <w:b w:val="0"/>
          <w:bCs/>
          <w:kern w:val="0"/>
          <w:sz w:val="24"/>
          <w:highlight w:val="none"/>
          <w:lang w:eastAsia="zh-CN"/>
        </w:rPr>
        <w:t>采购代理机构</w:t>
      </w:r>
      <w:r>
        <w:rPr>
          <w:rFonts w:hint="eastAsia" w:ascii="仿宋" w:hAnsi="仿宋" w:eastAsia="仿宋" w:cs="Arial"/>
          <w:b w:val="0"/>
          <w:bCs/>
          <w:kern w:val="0"/>
          <w:sz w:val="24"/>
          <w:highlight w:val="none"/>
        </w:rPr>
        <w:t>人员不得参加本机构代理项目的评审。</w:t>
      </w:r>
    </w:p>
    <w:p>
      <w:pPr>
        <w:adjustRightInd w:val="0"/>
        <w:snapToGrid w:val="0"/>
        <w:spacing w:before="0" w:beforeLines="0" w:afterLines="0"/>
        <w:ind w:firstLine="480" w:firstLineChars="200"/>
        <w:rPr>
          <w:rFonts w:ascii="仿宋" w:hAnsi="仿宋" w:eastAsia="仿宋" w:cs="Arial"/>
          <w:b w:val="0"/>
          <w:bCs/>
          <w:kern w:val="0"/>
          <w:sz w:val="24"/>
        </w:rPr>
      </w:pPr>
      <w:r>
        <w:rPr>
          <w:rFonts w:hint="eastAsia" w:ascii="仿宋" w:hAnsi="仿宋" w:eastAsia="仿宋" w:cs="Arial"/>
          <w:b w:val="0"/>
          <w:bCs/>
          <w:kern w:val="0"/>
          <w:sz w:val="24"/>
          <w:highlight w:val="none"/>
        </w:rPr>
        <w:t>采用竞争性磋商方式的政府采购项目，评审专家应当从政府采购评审专家库内相关专业的专家名单中随机抽取。符合《政府</w:t>
      </w:r>
      <w:r>
        <w:rPr>
          <w:rFonts w:hint="eastAsia" w:ascii="仿宋" w:hAnsi="仿宋" w:eastAsia="仿宋" w:cs="Arial"/>
          <w:b w:val="0"/>
          <w:bCs/>
          <w:kern w:val="0"/>
          <w:sz w:val="24"/>
        </w:rPr>
        <w:t>采购竞争性磋商采购方式管理暂行办法》的通知(财库</w:t>
      </w:r>
      <w:r>
        <w:rPr>
          <w:rFonts w:hint="eastAsia" w:ascii="仿宋" w:hAnsi="仿宋" w:eastAsia="仿宋" w:cs="Arial"/>
          <w:b w:val="0"/>
          <w:bCs/>
          <w:kern w:val="0"/>
          <w:sz w:val="24"/>
          <w:lang w:val="en-US" w:eastAsia="zh-CN"/>
        </w:rPr>
        <w:t>[</w:t>
      </w:r>
      <w:r>
        <w:rPr>
          <w:rFonts w:hint="eastAsia" w:ascii="仿宋" w:hAnsi="仿宋" w:eastAsia="仿宋" w:cs="Arial"/>
          <w:b w:val="0"/>
          <w:bCs/>
          <w:kern w:val="0"/>
          <w:sz w:val="24"/>
        </w:rPr>
        <w:t>2014</w:t>
      </w:r>
      <w:r>
        <w:rPr>
          <w:rFonts w:hint="eastAsia" w:ascii="仿宋" w:hAnsi="仿宋" w:eastAsia="仿宋" w:cs="Arial"/>
          <w:b w:val="0"/>
          <w:bCs/>
          <w:kern w:val="0"/>
          <w:sz w:val="24"/>
          <w:lang w:val="en-US" w:eastAsia="zh-CN"/>
        </w:rPr>
        <w:t>]</w:t>
      </w:r>
      <w:r>
        <w:rPr>
          <w:rFonts w:hint="eastAsia" w:ascii="仿宋" w:hAnsi="仿宋" w:eastAsia="仿宋" w:cs="Arial"/>
          <w:b w:val="0"/>
          <w:bCs/>
          <w:kern w:val="0"/>
          <w:sz w:val="24"/>
        </w:rPr>
        <w:t>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adjustRightInd w:val="0"/>
        <w:snapToGrid w:val="0"/>
        <w:spacing w:before="0" w:beforeLines="0" w:afterLines="0"/>
        <w:rPr>
          <w:rFonts w:ascii="仿宋" w:hAnsi="仿宋" w:eastAsia="仿宋" w:cs="Arial"/>
          <w:b/>
          <w:kern w:val="0"/>
          <w:sz w:val="24"/>
        </w:rPr>
      </w:pPr>
      <w:r>
        <w:rPr>
          <w:rFonts w:hint="eastAsia" w:ascii="仿宋" w:hAnsi="仿宋" w:eastAsia="仿宋" w:cs="Arial"/>
          <w:b/>
          <w:kern w:val="0"/>
          <w:sz w:val="24"/>
        </w:rPr>
        <w:t>2.磋商小组成员的回避。</w:t>
      </w:r>
    </w:p>
    <w:p>
      <w:pPr>
        <w:adjustRightInd w:val="0"/>
        <w:snapToGrid w:val="0"/>
        <w:spacing w:before="0" w:beforeLines="0" w:afterLines="0"/>
        <w:ind w:firstLine="480" w:firstLineChars="200"/>
        <w:rPr>
          <w:rFonts w:ascii="仿宋" w:hAnsi="仿宋" w:eastAsia="仿宋" w:cs="Arial"/>
          <w:b w:val="0"/>
          <w:bCs/>
          <w:kern w:val="0"/>
          <w:sz w:val="24"/>
        </w:rPr>
      </w:pPr>
      <w:r>
        <w:rPr>
          <w:rFonts w:hint="eastAsia" w:ascii="仿宋" w:hAnsi="仿宋" w:eastAsia="仿宋" w:cs="Arial"/>
          <w:b w:val="0"/>
          <w:bCs/>
          <w:kern w:val="0"/>
          <w:sz w:val="24"/>
        </w:rPr>
        <w:t>在政府采购活动中，磋商小组成员与供应商有下列利害关系之一的，应当回避：</w:t>
      </w:r>
    </w:p>
    <w:p>
      <w:pPr>
        <w:keepNext w:val="0"/>
        <w:keepLines w:val="0"/>
        <w:pageBreakBefore w:val="0"/>
        <w:widowControl w:val="0"/>
        <w:kinsoku/>
        <w:wordWrap/>
        <w:overflowPunct/>
        <w:topLinePunct w:val="0"/>
        <w:autoSpaceDE/>
        <w:autoSpaceDN/>
        <w:bidi w:val="0"/>
        <w:adjustRightInd w:val="0"/>
        <w:snapToGrid w:val="0"/>
        <w:spacing w:beforeLines="0" w:afterLines="0"/>
        <w:ind w:firstLine="480" w:firstLineChars="200"/>
        <w:textAlignment w:val="auto"/>
        <w:rPr>
          <w:rFonts w:hint="eastAsia" w:ascii="仿宋" w:hAnsi="仿宋" w:eastAsia="仿宋" w:cs="Arial"/>
          <w:b w:val="0"/>
          <w:bCs/>
          <w:kern w:val="0"/>
          <w:sz w:val="24"/>
        </w:rPr>
      </w:pPr>
      <w:r>
        <w:rPr>
          <w:rFonts w:hint="eastAsia" w:ascii="仿宋" w:hAnsi="仿宋" w:eastAsia="仿宋" w:cs="Arial"/>
          <w:b w:val="0"/>
          <w:bCs/>
          <w:kern w:val="0"/>
          <w:sz w:val="24"/>
        </w:rPr>
        <w:t>2.1</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参加采购活动前3年内与供应商存在劳动关系；</w:t>
      </w:r>
    </w:p>
    <w:p>
      <w:pPr>
        <w:keepNext w:val="0"/>
        <w:keepLines w:val="0"/>
        <w:pageBreakBefore w:val="0"/>
        <w:widowControl w:val="0"/>
        <w:kinsoku/>
        <w:wordWrap/>
        <w:overflowPunct/>
        <w:topLinePunct w:val="0"/>
        <w:autoSpaceDE/>
        <w:autoSpaceDN/>
        <w:bidi w:val="0"/>
        <w:adjustRightInd w:val="0"/>
        <w:snapToGrid w:val="0"/>
        <w:spacing w:beforeLines="0" w:afterLines="0"/>
        <w:ind w:firstLine="480" w:firstLineChars="200"/>
        <w:textAlignment w:val="auto"/>
        <w:rPr>
          <w:rFonts w:hint="eastAsia" w:ascii="仿宋" w:hAnsi="仿宋" w:eastAsia="仿宋" w:cs="Arial"/>
          <w:b w:val="0"/>
          <w:bCs/>
          <w:kern w:val="0"/>
          <w:sz w:val="24"/>
        </w:rPr>
      </w:pPr>
      <w:r>
        <w:rPr>
          <w:rFonts w:hint="eastAsia" w:ascii="仿宋" w:hAnsi="仿宋" w:eastAsia="仿宋" w:cs="Arial"/>
          <w:b w:val="0"/>
          <w:bCs/>
          <w:kern w:val="0"/>
          <w:sz w:val="24"/>
        </w:rPr>
        <w:t>2.2</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参加采购活动前3年内担任供应商的董事、监事；</w:t>
      </w:r>
    </w:p>
    <w:p>
      <w:pPr>
        <w:keepNext w:val="0"/>
        <w:keepLines w:val="0"/>
        <w:pageBreakBefore w:val="0"/>
        <w:widowControl w:val="0"/>
        <w:kinsoku/>
        <w:wordWrap/>
        <w:overflowPunct/>
        <w:topLinePunct w:val="0"/>
        <w:autoSpaceDE/>
        <w:autoSpaceDN/>
        <w:bidi w:val="0"/>
        <w:adjustRightInd w:val="0"/>
        <w:snapToGrid w:val="0"/>
        <w:spacing w:beforeLines="0" w:afterLines="0"/>
        <w:ind w:firstLine="480" w:firstLineChars="200"/>
        <w:textAlignment w:val="auto"/>
        <w:rPr>
          <w:rFonts w:hint="eastAsia" w:ascii="仿宋" w:hAnsi="仿宋" w:eastAsia="仿宋" w:cs="Arial"/>
          <w:b w:val="0"/>
          <w:bCs/>
          <w:kern w:val="0"/>
          <w:sz w:val="24"/>
        </w:rPr>
      </w:pPr>
      <w:r>
        <w:rPr>
          <w:rFonts w:hint="eastAsia" w:ascii="仿宋" w:hAnsi="仿宋" w:eastAsia="仿宋" w:cs="Arial"/>
          <w:b w:val="0"/>
          <w:bCs/>
          <w:kern w:val="0"/>
          <w:sz w:val="24"/>
        </w:rPr>
        <w:t>2.3</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参加采购活动前3年内是供应商的控股股东或者实际控制人；</w:t>
      </w:r>
    </w:p>
    <w:p>
      <w:pPr>
        <w:keepNext w:val="0"/>
        <w:keepLines w:val="0"/>
        <w:pageBreakBefore w:val="0"/>
        <w:widowControl w:val="0"/>
        <w:kinsoku/>
        <w:wordWrap/>
        <w:overflowPunct/>
        <w:topLinePunct w:val="0"/>
        <w:autoSpaceDE/>
        <w:autoSpaceDN/>
        <w:bidi w:val="0"/>
        <w:adjustRightInd w:val="0"/>
        <w:snapToGrid w:val="0"/>
        <w:spacing w:beforeLines="0" w:afterLines="0"/>
        <w:ind w:firstLine="480" w:firstLineChars="200"/>
        <w:textAlignment w:val="auto"/>
        <w:rPr>
          <w:rFonts w:hint="eastAsia" w:ascii="仿宋" w:hAnsi="仿宋" w:eastAsia="仿宋" w:cs="Arial"/>
          <w:b w:val="0"/>
          <w:bCs/>
          <w:kern w:val="0"/>
          <w:sz w:val="24"/>
        </w:rPr>
      </w:pPr>
      <w:r>
        <w:rPr>
          <w:rFonts w:hint="eastAsia" w:ascii="仿宋" w:hAnsi="仿宋" w:eastAsia="仿宋" w:cs="Arial"/>
          <w:b w:val="0"/>
          <w:bCs/>
          <w:kern w:val="0"/>
          <w:sz w:val="24"/>
        </w:rPr>
        <w:t>2.4</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与供应商的法定代表人或者负责人有夫妻、直系血亲、三代以内旁系血亲或者近姻亲关系；</w:t>
      </w:r>
    </w:p>
    <w:p>
      <w:pPr>
        <w:keepNext w:val="0"/>
        <w:keepLines w:val="0"/>
        <w:pageBreakBefore w:val="0"/>
        <w:widowControl w:val="0"/>
        <w:kinsoku/>
        <w:wordWrap/>
        <w:overflowPunct/>
        <w:topLinePunct w:val="0"/>
        <w:autoSpaceDE/>
        <w:autoSpaceDN/>
        <w:bidi w:val="0"/>
        <w:adjustRightInd w:val="0"/>
        <w:snapToGrid w:val="0"/>
        <w:spacing w:beforeLines="0" w:afterLines="0"/>
        <w:ind w:firstLine="480" w:firstLineChars="200"/>
        <w:textAlignment w:val="auto"/>
        <w:rPr>
          <w:rFonts w:hint="eastAsia" w:ascii="仿宋" w:hAnsi="仿宋" w:eastAsia="仿宋" w:cs="Arial"/>
          <w:b w:val="0"/>
          <w:bCs/>
          <w:kern w:val="0"/>
          <w:sz w:val="24"/>
        </w:rPr>
      </w:pPr>
      <w:r>
        <w:rPr>
          <w:rFonts w:hint="eastAsia" w:ascii="仿宋" w:hAnsi="仿宋" w:eastAsia="仿宋" w:cs="Arial"/>
          <w:b w:val="0"/>
          <w:bCs/>
          <w:kern w:val="0"/>
          <w:sz w:val="24"/>
        </w:rPr>
        <w:t>2.5</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与供应商有其他可能影响政府采购活动公平、公正进行的关系。</w:t>
      </w:r>
    </w:p>
    <w:p>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ascii="仿宋" w:hAnsi="仿宋" w:eastAsia="仿宋" w:cs="Arial"/>
          <w:b/>
          <w:kern w:val="0"/>
          <w:sz w:val="24"/>
        </w:rPr>
      </w:pPr>
    </w:p>
    <w:p>
      <w:pPr>
        <w:adjustRightInd w:val="0"/>
        <w:snapToGrid w:val="0"/>
        <w:spacing w:before="0" w:beforeLines="0" w:afterLines="0"/>
        <w:rPr>
          <w:rFonts w:hint="eastAsia" w:ascii="仿宋" w:hAnsi="仿宋" w:eastAsia="仿宋" w:cs="Arial"/>
          <w:b/>
          <w:kern w:val="0"/>
          <w:sz w:val="28"/>
          <w:szCs w:val="28"/>
        </w:rPr>
      </w:pPr>
      <w:r>
        <w:rPr>
          <w:rFonts w:hint="eastAsia" w:ascii="仿宋" w:hAnsi="仿宋" w:eastAsia="仿宋" w:cs="Arial"/>
          <w:b/>
          <w:kern w:val="0"/>
          <w:sz w:val="28"/>
          <w:szCs w:val="28"/>
        </w:rPr>
        <w:t>三、磋商小组的职责</w:t>
      </w:r>
    </w:p>
    <w:p>
      <w:pPr>
        <w:adjustRightInd w:val="0"/>
        <w:snapToGrid w:val="0"/>
        <w:spacing w:before="0" w:beforeLines="0" w:afterLines="0"/>
        <w:rPr>
          <w:rFonts w:ascii="仿宋" w:hAnsi="仿宋" w:eastAsia="仿宋" w:cs="Arial"/>
          <w:b/>
          <w:bCs w:val="0"/>
          <w:kern w:val="0"/>
          <w:sz w:val="24"/>
        </w:rPr>
      </w:pPr>
      <w:r>
        <w:rPr>
          <w:rFonts w:hint="eastAsia" w:ascii="仿宋" w:hAnsi="仿宋" w:eastAsia="仿宋" w:cs="Arial"/>
          <w:b/>
          <w:bCs w:val="0"/>
          <w:kern w:val="0"/>
          <w:sz w:val="24"/>
        </w:rPr>
        <w:t>1.磋商小组负责具体评审事务，并独立履行下列职责：</w:t>
      </w:r>
    </w:p>
    <w:p>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ascii="仿宋" w:hAnsi="仿宋" w:eastAsia="仿宋" w:cs="Arial"/>
          <w:b w:val="0"/>
          <w:bCs/>
          <w:kern w:val="0"/>
          <w:sz w:val="24"/>
        </w:rPr>
      </w:pPr>
      <w:r>
        <w:rPr>
          <w:rFonts w:hint="eastAsia" w:ascii="仿宋" w:hAnsi="仿宋" w:eastAsia="仿宋" w:cs="Arial"/>
          <w:b w:val="0"/>
          <w:bCs/>
          <w:kern w:val="0"/>
          <w:sz w:val="24"/>
        </w:rPr>
        <w:t>1.1</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对供应商的资格进行审查；对响应文件的有效性、完整性和响应程度进行审查；</w:t>
      </w:r>
    </w:p>
    <w:p>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ascii="仿宋" w:hAnsi="仿宋" w:eastAsia="仿宋" w:cs="Arial"/>
          <w:b w:val="0"/>
          <w:bCs/>
          <w:kern w:val="0"/>
          <w:sz w:val="24"/>
        </w:rPr>
      </w:pPr>
      <w:r>
        <w:rPr>
          <w:rFonts w:hint="eastAsia" w:ascii="仿宋" w:hAnsi="仿宋" w:eastAsia="仿宋" w:cs="Arial"/>
          <w:b w:val="0"/>
          <w:bCs/>
          <w:kern w:val="0"/>
          <w:sz w:val="24"/>
        </w:rPr>
        <w:t>1.2</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审查、评价响应文件是否符合磋商</w:t>
      </w:r>
      <w:r>
        <w:rPr>
          <w:rFonts w:hint="eastAsia" w:ascii="仿宋" w:hAnsi="仿宋" w:eastAsia="仿宋" w:cs="Arial"/>
          <w:b w:val="0"/>
          <w:bCs/>
          <w:kern w:val="0"/>
          <w:sz w:val="24"/>
          <w:lang w:val="en-US" w:eastAsia="zh-CN"/>
        </w:rPr>
        <w:t>采购</w:t>
      </w:r>
      <w:r>
        <w:rPr>
          <w:rFonts w:hint="eastAsia" w:ascii="仿宋" w:hAnsi="仿宋" w:eastAsia="仿宋" w:cs="Arial"/>
          <w:b w:val="0"/>
          <w:bCs/>
          <w:kern w:val="0"/>
          <w:sz w:val="24"/>
        </w:rPr>
        <w:t>文件的商务、技术等实质性要求；</w:t>
      </w:r>
    </w:p>
    <w:p>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ascii="仿宋" w:hAnsi="仿宋" w:eastAsia="仿宋" w:cs="Arial"/>
          <w:b w:val="0"/>
          <w:bCs/>
          <w:kern w:val="0"/>
          <w:sz w:val="24"/>
        </w:rPr>
      </w:pPr>
      <w:r>
        <w:rPr>
          <w:rFonts w:hint="eastAsia" w:ascii="仿宋" w:hAnsi="仿宋" w:eastAsia="仿宋" w:cs="Arial"/>
          <w:b w:val="0"/>
          <w:bCs/>
          <w:kern w:val="0"/>
          <w:sz w:val="24"/>
        </w:rPr>
        <w:t>1.3</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要求供应商对响应文件有关事项作出澄清、说明或者更正；</w:t>
      </w:r>
    </w:p>
    <w:p>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ascii="仿宋" w:hAnsi="仿宋" w:eastAsia="仿宋" w:cs="Arial"/>
          <w:b w:val="0"/>
          <w:bCs/>
          <w:kern w:val="0"/>
          <w:sz w:val="24"/>
        </w:rPr>
      </w:pPr>
      <w:r>
        <w:rPr>
          <w:rFonts w:hint="eastAsia" w:ascii="仿宋" w:hAnsi="仿宋" w:eastAsia="仿宋" w:cs="Arial"/>
          <w:b w:val="0"/>
          <w:bCs/>
          <w:kern w:val="0"/>
          <w:sz w:val="24"/>
        </w:rPr>
        <w:t>1.4</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磋商小组集中与单一供应商分别进行磋商；</w:t>
      </w:r>
    </w:p>
    <w:p>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ascii="仿宋" w:hAnsi="仿宋" w:eastAsia="仿宋" w:cs="Arial"/>
          <w:b w:val="0"/>
          <w:bCs/>
          <w:kern w:val="0"/>
          <w:sz w:val="24"/>
        </w:rPr>
      </w:pPr>
      <w:r>
        <w:rPr>
          <w:rFonts w:hint="eastAsia" w:ascii="仿宋" w:hAnsi="仿宋" w:eastAsia="仿宋" w:cs="Arial"/>
          <w:b w:val="0"/>
          <w:bCs/>
          <w:kern w:val="0"/>
          <w:sz w:val="24"/>
        </w:rPr>
        <w:t>1.5</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确定磋商</w:t>
      </w:r>
      <w:r>
        <w:rPr>
          <w:rFonts w:hint="eastAsia" w:ascii="仿宋" w:hAnsi="仿宋" w:eastAsia="仿宋" w:cs="Arial"/>
          <w:b w:val="0"/>
          <w:bCs/>
          <w:kern w:val="0"/>
          <w:sz w:val="24"/>
          <w:lang w:val="en-US" w:eastAsia="zh-CN"/>
        </w:rPr>
        <w:t>采购</w:t>
      </w:r>
      <w:r>
        <w:rPr>
          <w:rFonts w:hint="eastAsia" w:ascii="仿宋" w:hAnsi="仿宋" w:eastAsia="仿宋" w:cs="Arial"/>
          <w:b w:val="0"/>
          <w:bCs/>
          <w:kern w:val="0"/>
          <w:sz w:val="24"/>
        </w:rPr>
        <w:t>文件的变动情况，并确定提交最后报价的供应商；</w:t>
      </w:r>
    </w:p>
    <w:p>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ascii="仿宋" w:hAnsi="仿宋" w:eastAsia="仿宋" w:cs="Arial"/>
          <w:b w:val="0"/>
          <w:bCs/>
          <w:kern w:val="0"/>
          <w:sz w:val="24"/>
        </w:rPr>
      </w:pPr>
      <w:r>
        <w:rPr>
          <w:rFonts w:hint="eastAsia" w:ascii="仿宋" w:hAnsi="仿宋" w:eastAsia="仿宋" w:cs="Arial"/>
          <w:b w:val="0"/>
          <w:bCs/>
          <w:kern w:val="0"/>
          <w:sz w:val="24"/>
        </w:rPr>
        <w:t>1.6</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根据磋商</w:t>
      </w:r>
      <w:r>
        <w:rPr>
          <w:rFonts w:hint="eastAsia" w:ascii="仿宋" w:hAnsi="仿宋" w:eastAsia="仿宋" w:cs="Arial"/>
          <w:b w:val="0"/>
          <w:bCs/>
          <w:kern w:val="0"/>
          <w:sz w:val="24"/>
          <w:lang w:val="en-US" w:eastAsia="zh-CN"/>
        </w:rPr>
        <w:t>采购</w:t>
      </w:r>
      <w:r>
        <w:rPr>
          <w:rFonts w:hint="eastAsia" w:ascii="仿宋" w:hAnsi="仿宋" w:eastAsia="仿宋" w:cs="Arial"/>
          <w:b w:val="0"/>
          <w:bCs/>
          <w:kern w:val="0"/>
          <w:sz w:val="24"/>
        </w:rPr>
        <w:t>文件确定的评审办法及评审标准对提交最后报价的供应商的响应文件和最后报价采用综合评分法进行综合评分；</w:t>
      </w:r>
    </w:p>
    <w:p>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ascii="仿宋" w:hAnsi="仿宋" w:eastAsia="仿宋" w:cs="Arial"/>
          <w:b w:val="0"/>
          <w:bCs/>
          <w:kern w:val="0"/>
          <w:sz w:val="24"/>
        </w:rPr>
      </w:pPr>
      <w:r>
        <w:rPr>
          <w:rFonts w:hint="eastAsia" w:ascii="仿宋" w:hAnsi="仿宋" w:eastAsia="仿宋" w:cs="Arial"/>
          <w:b w:val="0"/>
          <w:bCs/>
          <w:kern w:val="0"/>
          <w:sz w:val="24"/>
        </w:rPr>
        <w:t>1.7</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编制评审报告，确定成交候选人名单，以及根据采购人委托直接确定成交人；</w:t>
      </w:r>
    </w:p>
    <w:p>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ascii="仿宋" w:hAnsi="仿宋" w:eastAsia="仿宋" w:cs="Arial"/>
          <w:b w:val="0"/>
          <w:bCs/>
          <w:kern w:val="0"/>
          <w:sz w:val="24"/>
        </w:rPr>
      </w:pPr>
      <w:r>
        <w:rPr>
          <w:rFonts w:hint="eastAsia" w:ascii="仿宋" w:hAnsi="仿宋" w:eastAsia="仿宋" w:cs="Arial"/>
          <w:b w:val="0"/>
          <w:bCs/>
          <w:kern w:val="0"/>
          <w:sz w:val="24"/>
        </w:rPr>
        <w:t>1.8</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向采购人、</w:t>
      </w:r>
      <w:r>
        <w:rPr>
          <w:rFonts w:hint="eastAsia" w:ascii="仿宋" w:hAnsi="仿宋" w:eastAsia="仿宋" w:cs="Arial"/>
          <w:b w:val="0"/>
          <w:bCs/>
          <w:kern w:val="0"/>
          <w:sz w:val="24"/>
          <w:lang w:eastAsia="zh-CN"/>
        </w:rPr>
        <w:t>采购代理机构</w:t>
      </w:r>
      <w:r>
        <w:rPr>
          <w:rFonts w:hint="eastAsia" w:ascii="仿宋" w:hAnsi="仿宋" w:eastAsia="仿宋" w:cs="Arial"/>
          <w:b w:val="0"/>
          <w:bCs/>
          <w:kern w:val="0"/>
          <w:sz w:val="24"/>
        </w:rPr>
        <w:t>或者有关部门报告评审中发现的违法行为；</w:t>
      </w:r>
    </w:p>
    <w:p>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ascii="仿宋" w:hAnsi="仿宋" w:eastAsia="仿宋" w:cs="Arial"/>
          <w:b w:val="0"/>
          <w:bCs/>
          <w:kern w:val="0"/>
          <w:sz w:val="24"/>
        </w:rPr>
      </w:pPr>
      <w:r>
        <w:rPr>
          <w:rFonts w:hint="eastAsia" w:ascii="仿宋" w:hAnsi="仿宋" w:eastAsia="仿宋" w:cs="Arial"/>
          <w:b w:val="0"/>
          <w:bCs/>
          <w:kern w:val="0"/>
          <w:sz w:val="24"/>
        </w:rPr>
        <w:t>1.9</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法律、法规、规章、</w:t>
      </w:r>
      <w:r>
        <w:rPr>
          <w:rFonts w:hint="eastAsia" w:ascii="仿宋" w:hAnsi="仿宋" w:eastAsia="仿宋" w:cs="Arial"/>
          <w:b w:val="0"/>
          <w:bCs/>
          <w:kern w:val="0"/>
          <w:sz w:val="24"/>
          <w:lang w:eastAsia="zh-CN"/>
        </w:rPr>
        <w:t>采购文件</w:t>
      </w:r>
      <w:r>
        <w:rPr>
          <w:rFonts w:hint="eastAsia" w:ascii="仿宋" w:hAnsi="仿宋" w:eastAsia="仿宋" w:cs="Arial"/>
          <w:b w:val="0"/>
          <w:bCs/>
          <w:kern w:val="0"/>
          <w:sz w:val="24"/>
        </w:rPr>
        <w:t>等规定的其它事项。</w:t>
      </w:r>
    </w:p>
    <w:p>
      <w:pPr>
        <w:adjustRightInd w:val="0"/>
        <w:snapToGrid w:val="0"/>
        <w:spacing w:before="0" w:beforeLines="0" w:afterLines="0"/>
        <w:rPr>
          <w:rFonts w:ascii="仿宋" w:hAnsi="仿宋" w:eastAsia="仿宋" w:cs="Arial"/>
          <w:b/>
          <w:bCs w:val="0"/>
          <w:kern w:val="0"/>
          <w:sz w:val="24"/>
        </w:rPr>
      </w:pPr>
      <w:r>
        <w:rPr>
          <w:rFonts w:hint="eastAsia" w:ascii="仿宋" w:hAnsi="仿宋" w:eastAsia="仿宋" w:cs="Arial"/>
          <w:b/>
          <w:bCs w:val="0"/>
          <w:kern w:val="0"/>
          <w:sz w:val="24"/>
        </w:rPr>
        <w:t>2.磋商小组及其成员不得有下列行为：</w:t>
      </w:r>
    </w:p>
    <w:p>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kern w:val="0"/>
          <w:sz w:val="24"/>
        </w:rPr>
      </w:pPr>
      <w:r>
        <w:rPr>
          <w:rFonts w:hint="eastAsia" w:ascii="仿宋" w:hAnsi="仿宋" w:eastAsia="仿宋" w:cs="Arial"/>
          <w:b w:val="0"/>
          <w:bCs/>
          <w:kern w:val="0"/>
          <w:sz w:val="24"/>
        </w:rPr>
        <w:t>2.1</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确定参与本项目至评审结束前私自接触供应商；</w:t>
      </w:r>
    </w:p>
    <w:p>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kern w:val="0"/>
          <w:sz w:val="24"/>
        </w:rPr>
      </w:pPr>
      <w:r>
        <w:rPr>
          <w:rFonts w:hint="eastAsia" w:ascii="仿宋" w:hAnsi="仿宋" w:eastAsia="仿宋" w:cs="Arial"/>
          <w:b w:val="0"/>
          <w:bCs/>
          <w:kern w:val="0"/>
          <w:sz w:val="24"/>
        </w:rPr>
        <w:t>2.2</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 xml:space="preserve">接受供应商提出的“超出响应文件的范围或者改变响应文件的实质性内容”的澄清、说明或者更正； </w:t>
      </w:r>
    </w:p>
    <w:p>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kern w:val="0"/>
          <w:sz w:val="24"/>
        </w:rPr>
      </w:pPr>
      <w:r>
        <w:rPr>
          <w:rFonts w:hint="eastAsia" w:ascii="仿宋" w:hAnsi="仿宋" w:eastAsia="仿宋" w:cs="Arial"/>
          <w:b w:val="0"/>
          <w:bCs/>
          <w:kern w:val="0"/>
          <w:sz w:val="24"/>
        </w:rPr>
        <w:t>2.3</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违反评审纪律发表倾向性意见或者征询采购人的倾向性意见；</w:t>
      </w:r>
    </w:p>
    <w:p>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kern w:val="0"/>
          <w:sz w:val="24"/>
        </w:rPr>
      </w:pPr>
      <w:r>
        <w:rPr>
          <w:rFonts w:hint="eastAsia" w:ascii="仿宋" w:hAnsi="仿宋" w:eastAsia="仿宋" w:cs="Arial"/>
          <w:b w:val="0"/>
          <w:bCs/>
          <w:kern w:val="0"/>
          <w:sz w:val="24"/>
        </w:rPr>
        <w:t>2.4</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对需要专业判断的主观评审因素协商评分；</w:t>
      </w:r>
    </w:p>
    <w:p>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kern w:val="0"/>
          <w:sz w:val="24"/>
        </w:rPr>
      </w:pPr>
      <w:r>
        <w:rPr>
          <w:rFonts w:hint="eastAsia" w:ascii="仿宋" w:hAnsi="仿宋" w:eastAsia="仿宋" w:cs="Arial"/>
          <w:b w:val="0"/>
          <w:bCs/>
          <w:kern w:val="0"/>
          <w:sz w:val="24"/>
        </w:rPr>
        <w:t>2.5</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在评审过程中擅离职守，影响评审程序正常进行的；</w:t>
      </w:r>
    </w:p>
    <w:p>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kern w:val="0"/>
          <w:sz w:val="24"/>
        </w:rPr>
      </w:pPr>
      <w:r>
        <w:rPr>
          <w:rFonts w:hint="eastAsia" w:ascii="仿宋" w:hAnsi="仿宋" w:eastAsia="仿宋" w:cs="Arial"/>
          <w:b w:val="0"/>
          <w:bCs/>
          <w:kern w:val="0"/>
          <w:sz w:val="24"/>
        </w:rPr>
        <w:t>2.6</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记录、复制或者带走任何评审资料；</w:t>
      </w:r>
    </w:p>
    <w:p>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kern w:val="0"/>
          <w:sz w:val="24"/>
        </w:rPr>
      </w:pPr>
      <w:r>
        <w:rPr>
          <w:rFonts w:hint="eastAsia" w:ascii="仿宋" w:hAnsi="仿宋" w:eastAsia="仿宋" w:cs="Arial"/>
          <w:b w:val="0"/>
          <w:bCs/>
          <w:kern w:val="0"/>
          <w:sz w:val="24"/>
        </w:rPr>
        <w:t>2.7</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其他不遵守评审纪律的行为。</w:t>
      </w:r>
    </w:p>
    <w:p>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ascii="仿宋" w:hAnsi="仿宋" w:eastAsia="仿宋" w:cs="Arial"/>
          <w:b w:val="0"/>
          <w:bCs/>
          <w:kern w:val="0"/>
          <w:sz w:val="24"/>
        </w:rPr>
      </w:pPr>
      <w:r>
        <w:rPr>
          <w:rFonts w:hint="eastAsia" w:ascii="仿宋" w:hAnsi="仿宋" w:eastAsia="仿宋" w:cs="Arial"/>
          <w:b w:val="0"/>
          <w:bCs/>
          <w:kern w:val="0"/>
          <w:sz w:val="24"/>
        </w:rPr>
        <w:t>磋商小组成员有2.1-2.5行为之一的，其评审意见无效，</w:t>
      </w:r>
      <w:r>
        <w:rPr>
          <w:rFonts w:hint="eastAsia" w:ascii="仿宋" w:hAnsi="仿宋" w:eastAsia="仿宋" w:cs="Arial"/>
          <w:b w:val="0"/>
          <w:bCs/>
          <w:kern w:val="0"/>
          <w:sz w:val="24"/>
          <w:lang w:val="en-US" w:eastAsia="zh-CN"/>
        </w:rPr>
        <w:t>并且</w:t>
      </w:r>
      <w:r>
        <w:rPr>
          <w:rFonts w:hint="eastAsia" w:ascii="仿宋" w:hAnsi="仿宋" w:eastAsia="仿宋" w:cs="Arial"/>
          <w:b w:val="0"/>
          <w:bCs/>
          <w:kern w:val="0"/>
          <w:sz w:val="24"/>
        </w:rPr>
        <w:t>不得获取评审劳务报酬和报销异地评审差旅费。</w:t>
      </w:r>
    </w:p>
    <w:p>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ascii="仿宋" w:hAnsi="仿宋" w:eastAsia="仿宋" w:cs="Arial"/>
          <w:b/>
          <w:kern w:val="0"/>
          <w:sz w:val="24"/>
        </w:rPr>
      </w:pPr>
    </w:p>
    <w:p>
      <w:pPr>
        <w:adjustRightInd w:val="0"/>
        <w:snapToGrid w:val="0"/>
        <w:spacing w:before="0" w:beforeLines="0" w:afterLines="0"/>
        <w:rPr>
          <w:rFonts w:hint="eastAsia" w:ascii="仿宋" w:hAnsi="仿宋" w:eastAsia="仿宋" w:cs="Arial"/>
          <w:b/>
          <w:kern w:val="0"/>
          <w:sz w:val="28"/>
          <w:szCs w:val="28"/>
        </w:rPr>
      </w:pPr>
      <w:r>
        <w:rPr>
          <w:rFonts w:hint="eastAsia" w:ascii="仿宋" w:hAnsi="仿宋" w:eastAsia="仿宋" w:cs="Arial"/>
          <w:b/>
          <w:kern w:val="0"/>
          <w:sz w:val="28"/>
          <w:szCs w:val="28"/>
        </w:rPr>
        <w:t>四、评审程序</w:t>
      </w:r>
    </w:p>
    <w:p>
      <w:pPr>
        <w:adjustRightInd w:val="0"/>
        <w:snapToGrid w:val="0"/>
        <w:spacing w:before="0" w:beforeLines="0" w:afterLines="0"/>
        <w:rPr>
          <w:rFonts w:ascii="仿宋" w:hAnsi="仿宋" w:eastAsia="仿宋" w:cs="Arial"/>
          <w:b/>
          <w:kern w:val="0"/>
          <w:sz w:val="24"/>
        </w:rPr>
      </w:pPr>
      <w:r>
        <w:rPr>
          <w:rFonts w:hint="eastAsia" w:ascii="仿宋" w:hAnsi="仿宋" w:eastAsia="仿宋" w:cs="Arial"/>
          <w:b/>
          <w:kern w:val="0"/>
          <w:sz w:val="24"/>
        </w:rPr>
        <w:t>详见磋商</w:t>
      </w:r>
      <w:r>
        <w:rPr>
          <w:rFonts w:hint="eastAsia" w:ascii="仿宋" w:hAnsi="仿宋" w:eastAsia="仿宋" w:cs="Arial"/>
          <w:b/>
          <w:kern w:val="0"/>
          <w:sz w:val="24"/>
          <w:lang w:val="en-US" w:eastAsia="zh-CN"/>
        </w:rPr>
        <w:t>采购</w:t>
      </w:r>
      <w:r>
        <w:rPr>
          <w:rFonts w:hint="eastAsia" w:ascii="仿宋" w:hAnsi="仿宋" w:eastAsia="仿宋" w:cs="Arial"/>
          <w:b/>
          <w:kern w:val="0"/>
          <w:sz w:val="24"/>
        </w:rPr>
        <w:t>文件“第二部分 竞争性磋商流程”。</w:t>
      </w:r>
    </w:p>
    <w:p>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ascii="仿宋" w:hAnsi="仿宋" w:eastAsia="仿宋" w:cs="Arial"/>
          <w:b/>
          <w:kern w:val="0"/>
          <w:sz w:val="24"/>
        </w:rPr>
      </w:pPr>
    </w:p>
    <w:p>
      <w:pPr>
        <w:adjustRightInd w:val="0"/>
        <w:snapToGrid w:val="0"/>
        <w:spacing w:before="0" w:beforeLines="0" w:afterLines="0"/>
        <w:rPr>
          <w:rFonts w:hint="eastAsia" w:ascii="仿宋" w:hAnsi="仿宋" w:eastAsia="仿宋" w:cs="Arial"/>
          <w:b/>
          <w:kern w:val="0"/>
          <w:sz w:val="28"/>
          <w:szCs w:val="28"/>
        </w:rPr>
      </w:pPr>
      <w:r>
        <w:rPr>
          <w:rFonts w:hint="eastAsia" w:ascii="仿宋" w:hAnsi="仿宋" w:eastAsia="仿宋" w:cs="Arial"/>
          <w:b/>
          <w:kern w:val="0"/>
          <w:sz w:val="28"/>
          <w:szCs w:val="28"/>
        </w:rPr>
        <w:t>五、评审须知</w:t>
      </w:r>
    </w:p>
    <w:p>
      <w:pPr>
        <w:adjustRightInd w:val="0"/>
        <w:snapToGrid w:val="0"/>
        <w:spacing w:before="0" w:beforeLines="0" w:afterLines="0"/>
        <w:rPr>
          <w:rFonts w:ascii="仿宋" w:hAnsi="仿宋" w:eastAsia="仿宋" w:cs="Arial"/>
          <w:b/>
          <w:kern w:val="0"/>
          <w:sz w:val="24"/>
        </w:rPr>
      </w:pPr>
      <w:r>
        <w:rPr>
          <w:rFonts w:hint="eastAsia" w:ascii="仿宋" w:hAnsi="仿宋" w:eastAsia="仿宋" w:cs="Arial"/>
          <w:b/>
          <w:kern w:val="0"/>
          <w:sz w:val="24"/>
        </w:rPr>
        <w:t>1. 响应文件的澄清</w:t>
      </w:r>
    </w:p>
    <w:p>
      <w:pPr>
        <w:adjustRightInd w:val="0"/>
        <w:snapToGrid w:val="0"/>
        <w:spacing w:before="0" w:beforeLines="0" w:afterLines="0"/>
        <w:ind w:firstLine="480" w:firstLineChars="200"/>
        <w:rPr>
          <w:rFonts w:ascii="仿宋" w:hAnsi="仿宋" w:eastAsia="仿宋" w:cs="Arial"/>
          <w:b w:val="0"/>
          <w:bCs/>
          <w:kern w:val="0"/>
          <w:sz w:val="24"/>
        </w:rPr>
      </w:pPr>
      <w:r>
        <w:rPr>
          <w:rFonts w:hint="eastAsia" w:ascii="仿宋" w:hAnsi="仿宋" w:eastAsia="仿宋" w:cs="Arial"/>
          <w:b w:val="0"/>
          <w:bCs/>
          <w:kern w:val="0"/>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w:t>
      </w:r>
      <w:r>
        <w:rPr>
          <w:rFonts w:hint="eastAsia" w:ascii="仿宋" w:hAnsi="仿宋" w:eastAsia="仿宋" w:cs="Arial"/>
          <w:b w:val="0"/>
          <w:bCs/>
          <w:kern w:val="0"/>
          <w:sz w:val="24"/>
          <w:lang w:val="en-US" w:eastAsia="zh-CN"/>
        </w:rPr>
        <w:t>或者</w:t>
      </w:r>
      <w:r>
        <w:rPr>
          <w:rFonts w:hint="eastAsia" w:ascii="仿宋" w:hAnsi="仿宋" w:eastAsia="仿宋" w:cs="Arial"/>
          <w:b w:val="0"/>
          <w:bCs/>
          <w:kern w:val="0"/>
          <w:sz w:val="24"/>
        </w:rPr>
        <w:t>补正完毕的除外。供应商的澄清、说明或者补正不得超出响应文件的范围或者改变响应文件的实质性内容。</w:t>
      </w:r>
    </w:p>
    <w:p>
      <w:pPr>
        <w:adjustRightInd w:val="0"/>
        <w:snapToGrid w:val="0"/>
        <w:spacing w:before="0" w:beforeLines="0" w:afterLines="0"/>
        <w:rPr>
          <w:rFonts w:ascii="仿宋" w:hAnsi="仿宋" w:eastAsia="仿宋" w:cs="Arial"/>
          <w:b/>
          <w:kern w:val="0"/>
          <w:sz w:val="24"/>
        </w:rPr>
      </w:pPr>
      <w:r>
        <w:rPr>
          <w:rFonts w:hint="eastAsia" w:ascii="仿宋" w:hAnsi="仿宋" w:eastAsia="仿宋" w:cs="Arial"/>
          <w:b/>
          <w:kern w:val="0"/>
          <w:sz w:val="24"/>
        </w:rPr>
        <w:t>2.最后报价的修正原则</w:t>
      </w:r>
    </w:p>
    <w:p>
      <w:pPr>
        <w:adjustRightInd w:val="0"/>
        <w:snapToGrid w:val="0"/>
        <w:spacing w:before="0" w:beforeLines="0" w:afterLines="0"/>
        <w:ind w:firstLine="480" w:firstLineChars="200"/>
        <w:rPr>
          <w:rFonts w:ascii="仿宋" w:hAnsi="仿宋" w:eastAsia="仿宋" w:cs="Arial"/>
          <w:b w:val="0"/>
          <w:bCs/>
          <w:kern w:val="0"/>
          <w:sz w:val="24"/>
        </w:rPr>
      </w:pPr>
      <w:r>
        <w:rPr>
          <w:rFonts w:hint="eastAsia" w:ascii="仿宋" w:hAnsi="仿宋" w:eastAsia="仿宋" w:cs="Arial"/>
          <w:b w:val="0"/>
          <w:bCs/>
          <w:kern w:val="0"/>
          <w:sz w:val="24"/>
        </w:rPr>
        <w:t>审核</w:t>
      </w:r>
      <w:r>
        <w:rPr>
          <w:rFonts w:hint="eastAsia" w:ascii="仿宋" w:hAnsi="仿宋" w:eastAsia="仿宋" w:cs="Arial"/>
          <w:b w:val="0"/>
          <w:bCs/>
          <w:kern w:val="0"/>
          <w:sz w:val="24"/>
          <w:lang w:val="en-US" w:eastAsia="zh-CN"/>
        </w:rPr>
        <w:t>发现</w:t>
      </w:r>
      <w:r>
        <w:rPr>
          <w:rFonts w:hint="eastAsia" w:ascii="仿宋" w:hAnsi="仿宋" w:eastAsia="仿宋" w:cs="Arial"/>
          <w:b w:val="0"/>
          <w:bCs/>
          <w:kern w:val="0"/>
          <w:sz w:val="24"/>
        </w:rPr>
        <w:t>响应文件的最后报价</w:t>
      </w:r>
      <w:r>
        <w:rPr>
          <w:rFonts w:hint="eastAsia" w:ascii="仿宋" w:hAnsi="仿宋" w:eastAsia="仿宋" w:cs="Arial"/>
          <w:b w:val="0"/>
          <w:bCs/>
          <w:kern w:val="0"/>
          <w:sz w:val="24"/>
          <w:lang w:val="en-US" w:eastAsia="zh-CN"/>
        </w:rPr>
        <w:t>有</w:t>
      </w:r>
      <w:r>
        <w:rPr>
          <w:rFonts w:hint="eastAsia" w:ascii="仿宋" w:hAnsi="仿宋" w:eastAsia="仿宋" w:cs="Arial"/>
          <w:b w:val="0"/>
          <w:bCs/>
          <w:kern w:val="0"/>
          <w:sz w:val="24"/>
        </w:rPr>
        <w:t>计算、书写等错误的，</w:t>
      </w:r>
      <w:r>
        <w:rPr>
          <w:rFonts w:hint="eastAsia" w:ascii="仿宋" w:hAnsi="仿宋" w:eastAsia="仿宋" w:cs="Arial"/>
          <w:b w:val="0"/>
          <w:bCs/>
          <w:kern w:val="0"/>
          <w:sz w:val="24"/>
          <w:lang w:val="en-US" w:eastAsia="zh-CN"/>
        </w:rPr>
        <w:t>按照</w:t>
      </w:r>
      <w:r>
        <w:rPr>
          <w:rFonts w:hint="eastAsia" w:ascii="仿宋" w:hAnsi="仿宋" w:eastAsia="仿宋" w:cs="Arial"/>
          <w:b w:val="0"/>
          <w:bCs/>
          <w:kern w:val="0"/>
          <w:sz w:val="24"/>
        </w:rPr>
        <w:t>以下原则进行修正：</w:t>
      </w:r>
    </w:p>
    <w:p>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kern w:val="0"/>
          <w:sz w:val="24"/>
        </w:rPr>
      </w:pPr>
      <w:r>
        <w:rPr>
          <w:rFonts w:hint="eastAsia" w:ascii="仿宋" w:hAnsi="仿宋" w:eastAsia="仿宋" w:cs="Arial"/>
          <w:b w:val="0"/>
          <w:bCs/>
          <w:kern w:val="0"/>
          <w:sz w:val="24"/>
        </w:rPr>
        <w:t>2.1</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最后报价内容与响应文件中</w:t>
      </w:r>
      <w:r>
        <w:rPr>
          <w:rFonts w:hint="eastAsia" w:ascii="仿宋" w:hAnsi="仿宋" w:eastAsia="仿宋" w:cs="Arial"/>
          <w:b w:val="0"/>
          <w:bCs/>
          <w:kern w:val="0"/>
          <w:sz w:val="24"/>
          <w:lang w:val="en-US" w:eastAsia="zh-CN"/>
        </w:rPr>
        <w:t>相应</w:t>
      </w:r>
      <w:r>
        <w:rPr>
          <w:rFonts w:hint="eastAsia" w:ascii="仿宋" w:hAnsi="仿宋" w:eastAsia="仿宋" w:cs="Arial"/>
          <w:b w:val="0"/>
          <w:bCs/>
          <w:kern w:val="0"/>
          <w:sz w:val="24"/>
        </w:rPr>
        <w:t>内容不一致的，以最后报价为准;</w:t>
      </w:r>
    </w:p>
    <w:p>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kern w:val="0"/>
          <w:sz w:val="24"/>
        </w:rPr>
      </w:pPr>
      <w:r>
        <w:rPr>
          <w:rFonts w:hint="eastAsia" w:ascii="仿宋" w:hAnsi="仿宋" w:eastAsia="仿宋" w:cs="Arial"/>
          <w:b w:val="0"/>
          <w:bCs/>
          <w:kern w:val="0"/>
          <w:sz w:val="24"/>
        </w:rPr>
        <w:t>2.2</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大写金额和小写金额不一致的，以大写金额为准;</w:t>
      </w:r>
    </w:p>
    <w:p>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kern w:val="0"/>
          <w:sz w:val="24"/>
          <w:highlight w:val="none"/>
        </w:rPr>
      </w:pPr>
      <w:r>
        <w:rPr>
          <w:rFonts w:hint="eastAsia" w:ascii="仿宋" w:hAnsi="仿宋" w:eastAsia="仿宋" w:cs="Arial"/>
          <w:b w:val="0"/>
          <w:bCs/>
          <w:kern w:val="0"/>
          <w:sz w:val="24"/>
        </w:rPr>
        <w:t>2.3</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单价金额小数点或者百分</w:t>
      </w:r>
      <w:r>
        <w:rPr>
          <w:rFonts w:hint="eastAsia" w:ascii="仿宋" w:hAnsi="仿宋" w:eastAsia="仿宋" w:cs="Arial"/>
          <w:b w:val="0"/>
          <w:bCs/>
          <w:kern w:val="0"/>
          <w:sz w:val="24"/>
          <w:highlight w:val="none"/>
        </w:rPr>
        <w:t>比有明显错位</w:t>
      </w:r>
      <w:r>
        <w:rPr>
          <w:rFonts w:hint="eastAsia" w:ascii="仿宋" w:hAnsi="仿宋" w:eastAsia="仿宋" w:cs="Arial"/>
          <w:b w:val="0"/>
          <w:bCs/>
          <w:kern w:val="0"/>
          <w:sz w:val="24"/>
          <w:highlight w:val="none"/>
          <w:lang w:val="en-US" w:eastAsia="zh-CN"/>
        </w:rPr>
        <w:t>的</w:t>
      </w:r>
      <w:r>
        <w:rPr>
          <w:rFonts w:hint="eastAsia" w:ascii="仿宋" w:hAnsi="仿宋" w:eastAsia="仿宋" w:cs="Arial"/>
          <w:b w:val="0"/>
          <w:bCs/>
          <w:kern w:val="0"/>
          <w:sz w:val="24"/>
          <w:highlight w:val="none"/>
        </w:rPr>
        <w:t>，以最后报价的总价为准，并修改单价;</w:t>
      </w:r>
    </w:p>
    <w:p>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kern w:val="0"/>
          <w:sz w:val="24"/>
          <w:highlight w:val="none"/>
        </w:rPr>
      </w:pPr>
      <w:r>
        <w:rPr>
          <w:rFonts w:hint="eastAsia" w:ascii="仿宋" w:hAnsi="仿宋" w:eastAsia="仿宋" w:cs="Arial"/>
          <w:b w:val="0"/>
          <w:bCs/>
          <w:kern w:val="0"/>
          <w:sz w:val="24"/>
          <w:highlight w:val="none"/>
        </w:rPr>
        <w:t>2.4</w:t>
      </w:r>
      <w:r>
        <w:rPr>
          <w:rFonts w:hint="eastAsia" w:ascii="仿宋" w:hAnsi="仿宋" w:eastAsia="仿宋" w:cs="Arial"/>
          <w:b w:val="0"/>
          <w:bCs/>
          <w:kern w:val="0"/>
          <w:sz w:val="24"/>
          <w:highlight w:val="none"/>
          <w:lang w:val="en-US" w:eastAsia="zh-CN"/>
        </w:rPr>
        <w:t xml:space="preserve"> </w:t>
      </w:r>
      <w:r>
        <w:rPr>
          <w:rFonts w:hint="eastAsia" w:ascii="仿宋" w:hAnsi="仿宋" w:eastAsia="仿宋" w:cs="Arial"/>
          <w:b w:val="0"/>
          <w:bCs/>
          <w:kern w:val="0"/>
          <w:sz w:val="24"/>
          <w:highlight w:val="none"/>
        </w:rPr>
        <w:t>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kern w:val="0"/>
          <w:sz w:val="24"/>
          <w:highlight w:val="none"/>
        </w:rPr>
      </w:pPr>
      <w:r>
        <w:rPr>
          <w:rFonts w:hint="eastAsia" w:ascii="仿宋" w:hAnsi="仿宋" w:eastAsia="仿宋" w:cs="Arial"/>
          <w:b w:val="0"/>
          <w:bCs/>
          <w:kern w:val="0"/>
          <w:sz w:val="24"/>
          <w:highlight w:val="none"/>
        </w:rPr>
        <w:t>2.5</w:t>
      </w:r>
      <w:r>
        <w:rPr>
          <w:rFonts w:hint="eastAsia" w:ascii="仿宋" w:hAnsi="仿宋" w:eastAsia="仿宋" w:cs="Arial"/>
          <w:b w:val="0"/>
          <w:bCs/>
          <w:kern w:val="0"/>
          <w:sz w:val="24"/>
          <w:highlight w:val="none"/>
          <w:lang w:val="en-US" w:eastAsia="zh-CN"/>
        </w:rPr>
        <w:t xml:space="preserve"> </w:t>
      </w:r>
      <w:r>
        <w:rPr>
          <w:rFonts w:hint="eastAsia" w:ascii="仿宋" w:hAnsi="仿宋" w:eastAsia="仿宋" w:cs="Arial"/>
          <w:b w:val="0"/>
          <w:bCs/>
          <w:kern w:val="0"/>
          <w:sz w:val="24"/>
          <w:highlight w:val="none"/>
        </w:rPr>
        <w:t>同时出现两种以上不一致的，按照前款规定的顺序修正。</w:t>
      </w:r>
    </w:p>
    <w:p>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kern w:val="0"/>
          <w:sz w:val="24"/>
          <w:highlight w:val="none"/>
        </w:rPr>
      </w:pPr>
      <w:r>
        <w:rPr>
          <w:rFonts w:hint="eastAsia" w:ascii="仿宋" w:hAnsi="仿宋" w:eastAsia="仿宋" w:cs="Arial"/>
          <w:b w:val="0"/>
          <w:bCs/>
          <w:kern w:val="0"/>
          <w:sz w:val="24"/>
          <w:highlight w:val="none"/>
        </w:rPr>
        <w:t>2.6</w:t>
      </w:r>
      <w:r>
        <w:rPr>
          <w:rFonts w:hint="eastAsia" w:ascii="仿宋" w:hAnsi="仿宋" w:eastAsia="仿宋" w:cs="Arial"/>
          <w:b w:val="0"/>
          <w:bCs/>
          <w:kern w:val="0"/>
          <w:sz w:val="24"/>
          <w:highlight w:val="none"/>
          <w:lang w:val="en-US" w:eastAsia="zh-CN"/>
        </w:rPr>
        <w:t xml:space="preserve"> </w:t>
      </w:r>
      <w:r>
        <w:rPr>
          <w:rFonts w:hint="eastAsia" w:ascii="仿宋" w:hAnsi="仿宋" w:eastAsia="仿宋" w:cs="Arial"/>
          <w:b w:val="0"/>
          <w:bCs/>
          <w:kern w:val="0"/>
          <w:sz w:val="24"/>
          <w:highlight w:val="none"/>
        </w:rPr>
        <w:t>以修正后的总价作为最后报价。</w:t>
      </w:r>
    </w:p>
    <w:p>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hint="eastAsia" w:ascii="仿宋" w:hAnsi="仿宋" w:eastAsia="仿宋" w:cs="Arial"/>
          <w:b/>
          <w:bCs w:val="0"/>
          <w:kern w:val="0"/>
          <w:sz w:val="24"/>
          <w:highlight w:val="none"/>
          <w:u w:val="single"/>
        </w:rPr>
      </w:pPr>
      <w:r>
        <w:rPr>
          <w:rFonts w:hint="eastAsia" w:ascii="仿宋" w:hAnsi="仿宋" w:eastAsia="仿宋" w:cs="Arial"/>
          <w:b/>
          <w:bCs w:val="0"/>
          <w:kern w:val="0"/>
          <w:sz w:val="24"/>
          <w:highlight w:val="none"/>
          <w:u w:val="single"/>
        </w:rPr>
        <w:t>▲</w:t>
      </w:r>
      <w:r>
        <w:rPr>
          <w:rFonts w:hint="eastAsia" w:ascii="仿宋" w:hAnsi="仿宋" w:eastAsia="仿宋" w:cs="Arial"/>
          <w:b/>
          <w:bCs w:val="0"/>
          <w:kern w:val="0"/>
          <w:sz w:val="24"/>
          <w:highlight w:val="none"/>
          <w:u w:val="single"/>
          <w:lang w:val="en-US" w:eastAsia="zh-CN"/>
        </w:rPr>
        <w:t>2.7</w:t>
      </w:r>
      <w:r>
        <w:rPr>
          <w:rFonts w:hint="eastAsia" w:ascii="仿宋" w:hAnsi="仿宋" w:eastAsia="仿宋" w:cs="Arial"/>
          <w:b/>
          <w:bCs w:val="0"/>
          <w:kern w:val="0"/>
          <w:sz w:val="24"/>
          <w:highlight w:val="none"/>
          <w:u w:val="single"/>
        </w:rPr>
        <w:t>供应商对根据修正原则修正后的最后报价不确认的，响应无效。</w:t>
      </w:r>
    </w:p>
    <w:p>
      <w:pPr>
        <w:adjustRightInd w:val="0"/>
        <w:snapToGrid w:val="0"/>
        <w:spacing w:before="0" w:beforeLines="0" w:afterLines="0"/>
        <w:rPr>
          <w:rFonts w:ascii="仿宋" w:hAnsi="仿宋" w:eastAsia="仿宋" w:cs="Arial"/>
          <w:b/>
          <w:kern w:val="0"/>
          <w:sz w:val="24"/>
          <w:highlight w:val="none"/>
        </w:rPr>
      </w:pPr>
      <w:r>
        <w:rPr>
          <w:rFonts w:hint="eastAsia" w:ascii="仿宋" w:hAnsi="仿宋" w:eastAsia="仿宋" w:cs="Arial"/>
          <w:b/>
          <w:kern w:val="0"/>
          <w:sz w:val="24"/>
          <w:highlight w:val="none"/>
        </w:rPr>
        <w:t>3.响应无效</w:t>
      </w:r>
    </w:p>
    <w:p>
      <w:pPr>
        <w:adjustRightInd w:val="0"/>
        <w:snapToGrid w:val="0"/>
        <w:spacing w:before="0" w:beforeLines="0" w:afterLines="0"/>
        <w:ind w:firstLine="480" w:firstLineChars="200"/>
        <w:rPr>
          <w:rFonts w:ascii="仿宋" w:hAnsi="仿宋" w:eastAsia="仿宋" w:cs="Arial"/>
          <w:b w:val="0"/>
          <w:bCs/>
          <w:kern w:val="0"/>
          <w:sz w:val="24"/>
          <w:highlight w:val="none"/>
        </w:rPr>
      </w:pPr>
      <w:r>
        <w:rPr>
          <w:rFonts w:hint="eastAsia" w:ascii="仿宋" w:hAnsi="仿宋" w:eastAsia="仿宋" w:cs="Arial"/>
          <w:b w:val="0"/>
          <w:bCs/>
          <w:kern w:val="0"/>
          <w:sz w:val="24"/>
          <w:highlight w:val="none"/>
        </w:rPr>
        <w:t>有下列情况之一的，响应无效：</w:t>
      </w:r>
    </w:p>
    <w:p>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kern w:val="0"/>
          <w:sz w:val="24"/>
          <w:highlight w:val="none"/>
        </w:rPr>
      </w:pPr>
      <w:r>
        <w:rPr>
          <w:rFonts w:hint="eastAsia" w:ascii="仿宋" w:hAnsi="仿宋" w:eastAsia="仿宋" w:cs="Arial"/>
          <w:b w:val="0"/>
          <w:bCs/>
          <w:kern w:val="0"/>
          <w:sz w:val="24"/>
          <w:highlight w:val="none"/>
        </w:rPr>
        <w:t>3.1</w:t>
      </w:r>
      <w:r>
        <w:rPr>
          <w:rFonts w:hint="eastAsia" w:ascii="仿宋" w:hAnsi="仿宋" w:eastAsia="仿宋" w:cs="Arial"/>
          <w:b w:val="0"/>
          <w:bCs/>
          <w:kern w:val="0"/>
          <w:sz w:val="24"/>
          <w:highlight w:val="none"/>
          <w:lang w:val="en-US" w:eastAsia="zh-CN"/>
        </w:rPr>
        <w:t xml:space="preserve">  </w:t>
      </w:r>
      <w:r>
        <w:rPr>
          <w:rFonts w:hint="eastAsia" w:ascii="仿宋" w:hAnsi="仿宋" w:eastAsia="仿宋" w:cs="Arial"/>
          <w:b w:val="0"/>
          <w:bCs/>
          <w:kern w:val="0"/>
          <w:sz w:val="24"/>
          <w:highlight w:val="none"/>
        </w:rPr>
        <w:t>单位负责人为同一人或者存在直接控股、管理关系的不同供应商参加同一合同项下的政府采购活动的（均无效）；</w:t>
      </w:r>
    </w:p>
    <w:p>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kern w:val="0"/>
          <w:sz w:val="24"/>
        </w:rPr>
      </w:pPr>
      <w:r>
        <w:rPr>
          <w:rFonts w:hint="eastAsia" w:ascii="仿宋" w:hAnsi="仿宋" w:eastAsia="仿宋" w:cs="Arial"/>
          <w:b w:val="0"/>
          <w:bCs/>
          <w:kern w:val="0"/>
          <w:sz w:val="24"/>
          <w:highlight w:val="none"/>
        </w:rPr>
        <w:t>3.2</w:t>
      </w:r>
      <w:r>
        <w:rPr>
          <w:rFonts w:hint="eastAsia" w:ascii="仿宋" w:hAnsi="仿宋" w:eastAsia="仿宋" w:cs="Arial"/>
          <w:b w:val="0"/>
          <w:bCs/>
          <w:kern w:val="0"/>
          <w:sz w:val="24"/>
          <w:highlight w:val="none"/>
          <w:lang w:val="en-US" w:eastAsia="zh-CN"/>
        </w:rPr>
        <w:t xml:space="preserve">  </w:t>
      </w:r>
      <w:r>
        <w:rPr>
          <w:rFonts w:hint="eastAsia" w:ascii="仿宋" w:hAnsi="仿宋" w:eastAsia="仿宋" w:cs="Arial"/>
          <w:b w:val="0"/>
          <w:bCs/>
          <w:kern w:val="0"/>
          <w:sz w:val="24"/>
          <w:highlight w:val="none"/>
        </w:rPr>
        <w:t>为采购项目提供整体设计、规范编制或者项目管理、监理、检测等</w:t>
      </w:r>
      <w:r>
        <w:rPr>
          <w:rFonts w:hint="eastAsia" w:ascii="仿宋" w:hAnsi="仿宋" w:eastAsia="仿宋" w:cs="Arial"/>
          <w:b w:val="0"/>
          <w:bCs/>
          <w:kern w:val="0"/>
          <w:sz w:val="24"/>
        </w:rPr>
        <w:t xml:space="preserve">服务的供应商再参加该采购项目的其他采购活动的； </w:t>
      </w:r>
    </w:p>
    <w:p>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kern w:val="0"/>
          <w:sz w:val="24"/>
        </w:rPr>
      </w:pPr>
      <w:r>
        <w:rPr>
          <w:rFonts w:hint="eastAsia" w:ascii="仿宋" w:hAnsi="仿宋" w:eastAsia="仿宋" w:cs="Arial"/>
          <w:b w:val="0"/>
          <w:bCs/>
          <w:kern w:val="0"/>
          <w:sz w:val="24"/>
        </w:rPr>
        <w:t>3.3</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供应商不具备</w:t>
      </w:r>
      <w:r>
        <w:rPr>
          <w:rFonts w:hint="eastAsia" w:ascii="仿宋" w:hAnsi="仿宋" w:eastAsia="仿宋" w:cs="Arial"/>
          <w:b w:val="0"/>
          <w:bCs/>
          <w:kern w:val="0"/>
          <w:sz w:val="24"/>
          <w:lang w:val="en-US" w:eastAsia="zh-CN"/>
        </w:rPr>
        <w:t>采购</w:t>
      </w:r>
      <w:r>
        <w:rPr>
          <w:rFonts w:hint="eastAsia" w:ascii="仿宋" w:hAnsi="仿宋" w:eastAsia="仿宋" w:cs="Arial"/>
          <w:b w:val="0"/>
          <w:bCs/>
          <w:kern w:val="0"/>
          <w:sz w:val="24"/>
        </w:rPr>
        <w:t>文件规定的资格要求的（供应商未提供有效的资格证明文件的，视为供应商不具备</w:t>
      </w:r>
      <w:r>
        <w:rPr>
          <w:rFonts w:hint="eastAsia" w:ascii="仿宋" w:hAnsi="仿宋" w:eastAsia="仿宋" w:cs="Arial"/>
          <w:b w:val="0"/>
          <w:bCs/>
          <w:kern w:val="0"/>
          <w:sz w:val="24"/>
          <w:lang w:val="en-US" w:eastAsia="zh-CN"/>
        </w:rPr>
        <w:t>采购</w:t>
      </w:r>
      <w:r>
        <w:rPr>
          <w:rFonts w:hint="eastAsia" w:ascii="仿宋" w:hAnsi="仿宋" w:eastAsia="仿宋" w:cs="Arial"/>
          <w:b w:val="0"/>
          <w:bCs/>
          <w:kern w:val="0"/>
          <w:sz w:val="24"/>
        </w:rPr>
        <w:t>文件中规定的资格要求）；</w:t>
      </w:r>
    </w:p>
    <w:p>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kern w:val="0"/>
          <w:sz w:val="24"/>
        </w:rPr>
      </w:pPr>
      <w:r>
        <w:rPr>
          <w:rFonts w:hint="eastAsia" w:ascii="仿宋" w:hAnsi="仿宋" w:eastAsia="仿宋" w:cs="Arial"/>
          <w:b w:val="0"/>
          <w:bCs/>
          <w:kern w:val="0"/>
          <w:sz w:val="24"/>
        </w:rPr>
        <w:t>3.4</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以联合体形式参加采购活动，联合协议不符合</w:t>
      </w:r>
      <w:r>
        <w:rPr>
          <w:rFonts w:hint="eastAsia" w:ascii="仿宋" w:hAnsi="仿宋" w:eastAsia="仿宋" w:cs="Arial"/>
          <w:b w:val="0"/>
          <w:bCs/>
          <w:kern w:val="0"/>
          <w:sz w:val="24"/>
          <w:lang w:val="en-US" w:eastAsia="zh-CN"/>
        </w:rPr>
        <w:t>采购</w:t>
      </w:r>
      <w:r>
        <w:rPr>
          <w:rFonts w:hint="eastAsia" w:ascii="仿宋" w:hAnsi="仿宋" w:eastAsia="仿宋" w:cs="Arial"/>
          <w:b w:val="0"/>
          <w:bCs/>
          <w:kern w:val="0"/>
          <w:sz w:val="24"/>
        </w:rPr>
        <w:t>文件规定的联合协议要求的；</w:t>
      </w:r>
    </w:p>
    <w:p>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kern w:val="0"/>
          <w:sz w:val="24"/>
        </w:rPr>
      </w:pPr>
      <w:r>
        <w:rPr>
          <w:rFonts w:hint="eastAsia" w:ascii="仿宋" w:hAnsi="仿宋" w:eastAsia="仿宋" w:cs="Arial"/>
          <w:b w:val="0"/>
          <w:bCs/>
          <w:kern w:val="0"/>
          <w:sz w:val="24"/>
        </w:rPr>
        <w:t>3.5</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响应文件未按</w:t>
      </w:r>
      <w:r>
        <w:rPr>
          <w:rFonts w:hint="eastAsia" w:ascii="仿宋" w:hAnsi="仿宋" w:eastAsia="仿宋" w:cs="Arial"/>
          <w:b w:val="0"/>
          <w:bCs/>
          <w:kern w:val="0"/>
          <w:sz w:val="24"/>
          <w:lang w:val="en-US" w:eastAsia="zh-CN"/>
        </w:rPr>
        <w:t>采购</w:t>
      </w:r>
      <w:r>
        <w:rPr>
          <w:rFonts w:hint="eastAsia" w:ascii="仿宋" w:hAnsi="仿宋" w:eastAsia="仿宋" w:cs="Arial"/>
          <w:b w:val="0"/>
          <w:bCs/>
          <w:kern w:val="0"/>
          <w:sz w:val="24"/>
        </w:rPr>
        <w:t>文件的澄清、修改的内容编制，又不符合实质性要求的；</w:t>
      </w:r>
    </w:p>
    <w:p>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kern w:val="0"/>
          <w:sz w:val="24"/>
        </w:rPr>
      </w:pPr>
      <w:r>
        <w:rPr>
          <w:rFonts w:hint="eastAsia" w:ascii="仿宋" w:hAnsi="仿宋" w:eastAsia="仿宋" w:cs="Arial"/>
          <w:b w:val="0"/>
          <w:bCs/>
          <w:kern w:val="0"/>
          <w:sz w:val="24"/>
        </w:rPr>
        <w:t>3.6</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响应文件组成漏项，内容不全或内容字迹模糊辨认不清的；</w:t>
      </w:r>
    </w:p>
    <w:p>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kern w:val="0"/>
          <w:sz w:val="24"/>
        </w:rPr>
      </w:pPr>
      <w:r>
        <w:rPr>
          <w:rFonts w:hint="eastAsia" w:ascii="仿宋" w:hAnsi="仿宋" w:eastAsia="仿宋" w:cs="Arial"/>
          <w:b w:val="0"/>
          <w:bCs/>
          <w:kern w:val="0"/>
          <w:sz w:val="24"/>
        </w:rPr>
        <w:t>3.7</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响应文件中法人授权书所载内容与本项目内容有异的；</w:t>
      </w:r>
    </w:p>
    <w:p>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kern w:val="0"/>
          <w:sz w:val="24"/>
        </w:rPr>
      </w:pPr>
      <w:r>
        <w:rPr>
          <w:rFonts w:hint="eastAsia" w:ascii="仿宋" w:hAnsi="仿宋" w:eastAsia="仿宋" w:cs="Arial"/>
          <w:b w:val="0"/>
          <w:bCs/>
          <w:kern w:val="0"/>
          <w:sz w:val="24"/>
        </w:rPr>
        <w:t>3.8</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响应文件未按照</w:t>
      </w:r>
      <w:r>
        <w:rPr>
          <w:rFonts w:hint="eastAsia" w:ascii="仿宋" w:hAnsi="仿宋" w:eastAsia="仿宋" w:cs="Arial"/>
          <w:b w:val="0"/>
          <w:bCs/>
          <w:kern w:val="0"/>
          <w:sz w:val="24"/>
          <w:lang w:val="en-US" w:eastAsia="zh-CN"/>
        </w:rPr>
        <w:t>采购</w:t>
      </w:r>
      <w:r>
        <w:rPr>
          <w:rFonts w:hint="eastAsia" w:ascii="仿宋" w:hAnsi="仿宋" w:eastAsia="仿宋" w:cs="Arial"/>
          <w:b w:val="0"/>
          <w:bCs/>
          <w:kern w:val="0"/>
          <w:sz w:val="24"/>
        </w:rPr>
        <w:t>文件要求签署、盖章的；</w:t>
      </w:r>
    </w:p>
    <w:p>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kern w:val="0"/>
          <w:sz w:val="24"/>
        </w:rPr>
      </w:pPr>
      <w:r>
        <w:rPr>
          <w:rFonts w:hint="eastAsia" w:ascii="仿宋" w:hAnsi="仿宋" w:eastAsia="仿宋" w:cs="Arial"/>
          <w:b w:val="0"/>
          <w:bCs/>
          <w:kern w:val="0"/>
          <w:sz w:val="24"/>
        </w:rPr>
        <w:t>3.9</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采购人拟采购的产品属于政府强制采购的节能产品品目清单范围的，供应商</w:t>
      </w:r>
      <w:r>
        <w:rPr>
          <w:rFonts w:hint="eastAsia" w:ascii="仿宋" w:hAnsi="仿宋" w:eastAsia="仿宋" w:cs="Arial"/>
          <w:b w:val="0"/>
          <w:bCs/>
          <w:kern w:val="0"/>
          <w:sz w:val="24"/>
          <w:lang w:val="en-US" w:eastAsia="zh-CN"/>
        </w:rPr>
        <w:t>未提供相应</w:t>
      </w:r>
      <w:r>
        <w:rPr>
          <w:rFonts w:hint="eastAsia" w:ascii="仿宋" w:hAnsi="仿宋" w:eastAsia="仿宋" w:cs="Arial"/>
          <w:b w:val="0"/>
          <w:bCs/>
          <w:kern w:val="0"/>
          <w:sz w:val="24"/>
        </w:rPr>
        <w:t>产品获得国家确定的认证机构出具的、处于有效期之内的节能产品认证证书；</w:t>
      </w:r>
    </w:p>
    <w:p>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kern w:val="0"/>
          <w:sz w:val="24"/>
        </w:rPr>
      </w:pPr>
      <w:r>
        <w:rPr>
          <w:rFonts w:hint="eastAsia" w:ascii="仿宋" w:hAnsi="仿宋" w:eastAsia="仿宋" w:cs="Arial"/>
          <w:b w:val="0"/>
          <w:bCs/>
          <w:kern w:val="0"/>
          <w:sz w:val="24"/>
        </w:rPr>
        <w:t>3.10</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响应文件含有采购人不能接受的附加条件的；</w:t>
      </w:r>
    </w:p>
    <w:p>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kern w:val="0"/>
          <w:sz w:val="24"/>
        </w:rPr>
      </w:pPr>
      <w:r>
        <w:rPr>
          <w:rFonts w:hint="eastAsia" w:ascii="仿宋" w:hAnsi="仿宋" w:eastAsia="仿宋" w:cs="Arial"/>
          <w:b w:val="0"/>
          <w:bCs/>
          <w:kern w:val="0"/>
          <w:sz w:val="24"/>
        </w:rPr>
        <w:t>3.11</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响应文件中承诺的响应有效期少于</w:t>
      </w:r>
      <w:r>
        <w:rPr>
          <w:rFonts w:hint="eastAsia" w:ascii="仿宋" w:hAnsi="仿宋" w:eastAsia="仿宋" w:cs="Arial"/>
          <w:b w:val="0"/>
          <w:bCs/>
          <w:kern w:val="0"/>
          <w:sz w:val="24"/>
          <w:lang w:eastAsia="zh-CN"/>
        </w:rPr>
        <w:t>采购文件</w:t>
      </w:r>
      <w:r>
        <w:rPr>
          <w:rFonts w:hint="eastAsia" w:ascii="仿宋" w:hAnsi="仿宋" w:eastAsia="仿宋" w:cs="Arial"/>
          <w:b w:val="0"/>
          <w:bCs/>
          <w:kern w:val="0"/>
          <w:sz w:val="24"/>
        </w:rPr>
        <w:t>中载明的响应有效期的；</w:t>
      </w:r>
    </w:p>
    <w:p>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kern w:val="0"/>
          <w:sz w:val="24"/>
        </w:rPr>
      </w:pPr>
      <w:r>
        <w:rPr>
          <w:rFonts w:hint="eastAsia" w:ascii="仿宋" w:hAnsi="仿宋" w:eastAsia="仿宋" w:cs="Arial"/>
          <w:b w:val="0"/>
          <w:bCs/>
          <w:kern w:val="0"/>
          <w:sz w:val="24"/>
        </w:rPr>
        <w:t>3.12</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响应文件内容不符合</w:t>
      </w:r>
      <w:r>
        <w:rPr>
          <w:rFonts w:hint="eastAsia" w:ascii="仿宋" w:hAnsi="仿宋" w:eastAsia="仿宋" w:cs="Arial"/>
          <w:b w:val="0"/>
          <w:bCs/>
          <w:kern w:val="0"/>
          <w:sz w:val="24"/>
          <w:lang w:eastAsia="zh-CN"/>
        </w:rPr>
        <w:t>采购文件</w:t>
      </w:r>
      <w:r>
        <w:rPr>
          <w:rFonts w:hint="eastAsia" w:ascii="仿宋" w:hAnsi="仿宋" w:eastAsia="仿宋" w:cs="Arial"/>
          <w:b w:val="0"/>
          <w:bCs/>
          <w:kern w:val="0"/>
          <w:sz w:val="24"/>
        </w:rPr>
        <w:t>中实质性要求的；</w:t>
      </w:r>
    </w:p>
    <w:p>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kern w:val="0"/>
          <w:sz w:val="24"/>
        </w:rPr>
      </w:pPr>
      <w:r>
        <w:rPr>
          <w:rFonts w:hint="eastAsia" w:ascii="仿宋" w:hAnsi="仿宋" w:eastAsia="仿宋" w:cs="Arial"/>
          <w:b w:val="0"/>
          <w:bCs/>
          <w:kern w:val="0"/>
          <w:sz w:val="24"/>
        </w:rPr>
        <w:t>3.13</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所提交的最后报价中出现不是唯一的、有选择性的报价的;</w:t>
      </w:r>
    </w:p>
    <w:p>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kern w:val="0"/>
          <w:sz w:val="24"/>
        </w:rPr>
      </w:pPr>
      <w:r>
        <w:rPr>
          <w:rFonts w:hint="eastAsia" w:ascii="仿宋" w:hAnsi="仿宋" w:eastAsia="仿宋" w:cs="Arial"/>
          <w:b w:val="0"/>
          <w:bCs/>
          <w:kern w:val="0"/>
          <w:sz w:val="24"/>
        </w:rPr>
        <w:t>3.14</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最后报价高于本项目采购预算或者最高限价的;</w:t>
      </w:r>
    </w:p>
    <w:p>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kern w:val="0"/>
          <w:sz w:val="24"/>
        </w:rPr>
      </w:pPr>
      <w:r>
        <w:rPr>
          <w:rFonts w:hint="eastAsia" w:ascii="仿宋" w:hAnsi="仿宋" w:eastAsia="仿宋" w:cs="Arial"/>
          <w:b w:val="0"/>
          <w:bCs/>
          <w:kern w:val="0"/>
          <w:sz w:val="24"/>
        </w:rPr>
        <w:t>3.15</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最后报价明显低于其他供应商的最后报价，有可能影响产品质量或者不能诚信履约的，未能按要求提供书面说明或者提交相关证明材料，不能证明其报价合理性的;</w:t>
      </w:r>
    </w:p>
    <w:p>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kern w:val="0"/>
          <w:sz w:val="24"/>
        </w:rPr>
      </w:pPr>
      <w:r>
        <w:rPr>
          <w:rFonts w:hint="eastAsia" w:ascii="仿宋" w:hAnsi="仿宋" w:eastAsia="仿宋" w:cs="Arial"/>
          <w:b w:val="0"/>
          <w:bCs/>
          <w:kern w:val="0"/>
          <w:sz w:val="24"/>
        </w:rPr>
        <w:t>3.16</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《最后报价》填写不完整或字迹不能辨认或有漏项的；</w:t>
      </w:r>
    </w:p>
    <w:p>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kern w:val="0"/>
          <w:sz w:val="24"/>
        </w:rPr>
      </w:pPr>
      <w:r>
        <w:rPr>
          <w:rFonts w:hint="eastAsia" w:ascii="仿宋" w:hAnsi="仿宋" w:eastAsia="仿宋" w:cs="Arial"/>
          <w:b w:val="0"/>
          <w:bCs/>
          <w:kern w:val="0"/>
          <w:sz w:val="24"/>
        </w:rPr>
        <w:t>3.17</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供应商对根据修正原则修正后的最后报价不确认的；</w:t>
      </w:r>
    </w:p>
    <w:p>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kern w:val="0"/>
          <w:sz w:val="24"/>
        </w:rPr>
      </w:pPr>
      <w:r>
        <w:rPr>
          <w:rFonts w:hint="eastAsia" w:ascii="仿宋" w:hAnsi="仿宋" w:eastAsia="仿宋" w:cs="Arial"/>
          <w:b w:val="0"/>
          <w:bCs/>
          <w:kern w:val="0"/>
          <w:sz w:val="24"/>
        </w:rPr>
        <w:t>3.18</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供应商提供虚假材料响应的（包括但不限于以下情节）；</w:t>
      </w:r>
    </w:p>
    <w:p>
      <w:pPr>
        <w:keepNext w:val="0"/>
        <w:keepLines w:val="0"/>
        <w:pageBreakBefore w:val="0"/>
        <w:widowControl w:val="0"/>
        <w:numPr>
          <w:ilvl w:val="0"/>
          <w:numId w:val="36"/>
        </w:numPr>
        <w:kinsoku/>
        <w:wordWrap/>
        <w:overflowPunct/>
        <w:topLinePunct w:val="0"/>
        <w:autoSpaceDE/>
        <w:autoSpaceDN/>
        <w:bidi w:val="0"/>
        <w:adjustRightInd w:val="0"/>
        <w:snapToGrid w:val="0"/>
        <w:spacing w:beforeLines="0" w:afterLines="0"/>
        <w:ind w:left="480" w:leftChars="0" w:hanging="480" w:hangingChars="200"/>
        <w:textAlignment w:val="auto"/>
        <w:rPr>
          <w:rFonts w:hint="eastAsia" w:ascii="仿宋" w:hAnsi="仿宋" w:eastAsia="仿宋" w:cs="Arial"/>
          <w:b w:val="0"/>
          <w:bCs/>
          <w:kern w:val="0"/>
          <w:sz w:val="24"/>
        </w:rPr>
      </w:pPr>
      <w:r>
        <w:rPr>
          <w:rFonts w:hint="eastAsia" w:ascii="仿宋" w:hAnsi="仿宋" w:eastAsia="仿宋" w:cs="Arial"/>
          <w:b w:val="0"/>
          <w:bCs/>
          <w:kern w:val="0"/>
          <w:sz w:val="24"/>
        </w:rPr>
        <w:t>使用伪造、变造的许可证件；</w:t>
      </w:r>
    </w:p>
    <w:p>
      <w:pPr>
        <w:keepNext w:val="0"/>
        <w:keepLines w:val="0"/>
        <w:pageBreakBefore w:val="0"/>
        <w:widowControl w:val="0"/>
        <w:numPr>
          <w:ilvl w:val="0"/>
          <w:numId w:val="36"/>
        </w:numPr>
        <w:kinsoku/>
        <w:wordWrap/>
        <w:overflowPunct/>
        <w:topLinePunct w:val="0"/>
        <w:autoSpaceDE/>
        <w:autoSpaceDN/>
        <w:bidi w:val="0"/>
        <w:adjustRightInd w:val="0"/>
        <w:snapToGrid w:val="0"/>
        <w:spacing w:beforeLines="0" w:afterLines="0"/>
        <w:ind w:left="480" w:leftChars="0" w:hanging="480" w:hangingChars="200"/>
        <w:textAlignment w:val="auto"/>
        <w:rPr>
          <w:rFonts w:hint="eastAsia" w:ascii="仿宋" w:hAnsi="仿宋" w:eastAsia="仿宋" w:cs="Arial"/>
          <w:b w:val="0"/>
          <w:bCs/>
          <w:kern w:val="0"/>
          <w:sz w:val="24"/>
        </w:rPr>
      </w:pPr>
      <w:r>
        <w:rPr>
          <w:rFonts w:hint="eastAsia" w:ascii="仿宋" w:hAnsi="仿宋" w:eastAsia="仿宋" w:cs="Arial"/>
          <w:b w:val="0"/>
          <w:bCs/>
          <w:kern w:val="0"/>
          <w:sz w:val="24"/>
        </w:rPr>
        <w:t>提供虚假的财务状况或者业绩；</w:t>
      </w:r>
    </w:p>
    <w:p>
      <w:pPr>
        <w:keepNext w:val="0"/>
        <w:keepLines w:val="0"/>
        <w:pageBreakBefore w:val="0"/>
        <w:widowControl w:val="0"/>
        <w:numPr>
          <w:ilvl w:val="0"/>
          <w:numId w:val="36"/>
        </w:numPr>
        <w:kinsoku/>
        <w:wordWrap/>
        <w:overflowPunct/>
        <w:topLinePunct w:val="0"/>
        <w:autoSpaceDE/>
        <w:autoSpaceDN/>
        <w:bidi w:val="0"/>
        <w:adjustRightInd w:val="0"/>
        <w:snapToGrid w:val="0"/>
        <w:spacing w:beforeLines="0" w:afterLines="0"/>
        <w:ind w:left="480" w:leftChars="0" w:hanging="480" w:hangingChars="200"/>
        <w:textAlignment w:val="auto"/>
        <w:rPr>
          <w:rFonts w:hint="eastAsia" w:ascii="仿宋" w:hAnsi="仿宋" w:eastAsia="仿宋" w:cs="Arial"/>
          <w:b w:val="0"/>
          <w:bCs/>
          <w:kern w:val="0"/>
          <w:sz w:val="24"/>
        </w:rPr>
      </w:pPr>
      <w:r>
        <w:rPr>
          <w:rFonts w:hint="eastAsia" w:ascii="仿宋" w:hAnsi="仿宋" w:eastAsia="仿宋" w:cs="Arial"/>
          <w:b w:val="0"/>
          <w:bCs/>
          <w:kern w:val="0"/>
          <w:sz w:val="24"/>
        </w:rPr>
        <w:t>提供虚假的项目负责人或者主要技术人员简历、劳动关系证明；</w:t>
      </w:r>
    </w:p>
    <w:p>
      <w:pPr>
        <w:keepNext w:val="0"/>
        <w:keepLines w:val="0"/>
        <w:pageBreakBefore w:val="0"/>
        <w:widowControl w:val="0"/>
        <w:numPr>
          <w:ilvl w:val="0"/>
          <w:numId w:val="36"/>
        </w:numPr>
        <w:kinsoku/>
        <w:wordWrap/>
        <w:overflowPunct/>
        <w:topLinePunct w:val="0"/>
        <w:autoSpaceDE/>
        <w:autoSpaceDN/>
        <w:bidi w:val="0"/>
        <w:adjustRightInd w:val="0"/>
        <w:snapToGrid w:val="0"/>
        <w:spacing w:beforeLines="0" w:afterLines="0"/>
        <w:ind w:left="480" w:leftChars="0" w:hanging="480" w:hangingChars="200"/>
        <w:textAlignment w:val="auto"/>
        <w:rPr>
          <w:rFonts w:hint="eastAsia" w:ascii="仿宋" w:hAnsi="仿宋" w:eastAsia="仿宋" w:cs="Arial"/>
          <w:b w:val="0"/>
          <w:bCs/>
          <w:kern w:val="0"/>
          <w:sz w:val="24"/>
        </w:rPr>
      </w:pPr>
      <w:r>
        <w:rPr>
          <w:rFonts w:hint="eastAsia" w:ascii="仿宋" w:hAnsi="仿宋" w:eastAsia="仿宋" w:cs="Arial"/>
          <w:b w:val="0"/>
          <w:bCs/>
          <w:kern w:val="0"/>
          <w:sz w:val="24"/>
        </w:rPr>
        <w:t>提供虚假的信用状况；</w:t>
      </w:r>
    </w:p>
    <w:p>
      <w:pPr>
        <w:keepNext w:val="0"/>
        <w:keepLines w:val="0"/>
        <w:pageBreakBefore w:val="0"/>
        <w:widowControl w:val="0"/>
        <w:numPr>
          <w:ilvl w:val="0"/>
          <w:numId w:val="36"/>
        </w:numPr>
        <w:kinsoku/>
        <w:wordWrap/>
        <w:overflowPunct/>
        <w:topLinePunct w:val="0"/>
        <w:autoSpaceDE/>
        <w:autoSpaceDN/>
        <w:bidi w:val="0"/>
        <w:adjustRightInd w:val="0"/>
        <w:snapToGrid w:val="0"/>
        <w:spacing w:beforeLines="0" w:afterLines="0"/>
        <w:ind w:left="480" w:leftChars="0" w:hanging="480" w:hangingChars="200"/>
        <w:textAlignment w:val="auto"/>
        <w:rPr>
          <w:rFonts w:hint="eastAsia" w:ascii="仿宋" w:hAnsi="仿宋" w:eastAsia="仿宋" w:cs="Arial"/>
          <w:b w:val="0"/>
          <w:bCs/>
          <w:kern w:val="0"/>
          <w:sz w:val="24"/>
        </w:rPr>
      </w:pPr>
      <w:r>
        <w:rPr>
          <w:rFonts w:hint="eastAsia" w:ascii="仿宋" w:hAnsi="仿宋" w:eastAsia="仿宋" w:cs="Arial"/>
          <w:b w:val="0"/>
          <w:bCs/>
          <w:kern w:val="0"/>
          <w:sz w:val="24"/>
        </w:rPr>
        <w:t>其他弄虚作假的行为。</w:t>
      </w:r>
    </w:p>
    <w:p>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kern w:val="0"/>
          <w:sz w:val="24"/>
        </w:rPr>
      </w:pPr>
      <w:r>
        <w:rPr>
          <w:rFonts w:hint="eastAsia" w:ascii="仿宋" w:hAnsi="仿宋" w:eastAsia="仿宋" w:cs="Arial"/>
          <w:b w:val="0"/>
          <w:bCs/>
          <w:kern w:val="0"/>
          <w:sz w:val="24"/>
        </w:rPr>
        <w:t>3.19</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供应商有恶意串通、妨碍其他供应商的竞争行为、损害采购人或者其他供应商的合法权益情形的。</w:t>
      </w:r>
    </w:p>
    <w:p>
      <w:pPr>
        <w:keepNext w:val="0"/>
        <w:keepLines w:val="0"/>
        <w:pageBreakBefore w:val="0"/>
        <w:widowControl w:val="0"/>
        <w:kinsoku/>
        <w:wordWrap/>
        <w:overflowPunct/>
        <w:topLinePunct w:val="0"/>
        <w:autoSpaceDE/>
        <w:autoSpaceDN/>
        <w:bidi w:val="0"/>
        <w:adjustRightInd w:val="0"/>
        <w:snapToGrid w:val="0"/>
        <w:spacing w:beforeLines="0" w:afterLines="0"/>
        <w:ind w:firstLine="480" w:firstLineChars="200"/>
        <w:textAlignment w:val="auto"/>
        <w:rPr>
          <w:rFonts w:hint="eastAsia" w:ascii="仿宋" w:hAnsi="仿宋" w:eastAsia="仿宋" w:cs="Arial"/>
          <w:b w:val="0"/>
          <w:bCs/>
          <w:kern w:val="0"/>
          <w:sz w:val="24"/>
        </w:rPr>
      </w:pPr>
      <w:r>
        <w:rPr>
          <w:rFonts w:hint="eastAsia" w:ascii="仿宋" w:hAnsi="仿宋" w:eastAsia="仿宋" w:cs="Arial"/>
          <w:b w:val="0"/>
          <w:bCs/>
          <w:kern w:val="0"/>
          <w:sz w:val="24"/>
        </w:rPr>
        <w:t>有下列情形之一的，属于或视为恶意串通，其响应无效：</w:t>
      </w:r>
    </w:p>
    <w:p>
      <w:pPr>
        <w:keepNext w:val="0"/>
        <w:keepLines w:val="0"/>
        <w:pageBreakBefore w:val="0"/>
        <w:widowControl w:val="0"/>
        <w:numPr>
          <w:ilvl w:val="0"/>
          <w:numId w:val="37"/>
        </w:numPr>
        <w:kinsoku/>
        <w:wordWrap/>
        <w:overflowPunct/>
        <w:topLinePunct w:val="0"/>
        <w:autoSpaceDE/>
        <w:autoSpaceDN/>
        <w:bidi w:val="0"/>
        <w:adjustRightInd w:val="0"/>
        <w:snapToGrid w:val="0"/>
        <w:spacing w:beforeLines="0" w:afterLines="0"/>
        <w:ind w:left="480" w:leftChars="0" w:hanging="480" w:hangingChars="200"/>
        <w:textAlignment w:val="auto"/>
        <w:rPr>
          <w:rFonts w:hint="eastAsia" w:ascii="仿宋" w:hAnsi="仿宋" w:eastAsia="仿宋" w:cs="Arial"/>
          <w:b w:val="0"/>
          <w:bCs/>
          <w:kern w:val="0"/>
          <w:sz w:val="24"/>
        </w:rPr>
      </w:pPr>
      <w:r>
        <w:rPr>
          <w:rFonts w:hint="eastAsia" w:ascii="仿宋" w:hAnsi="仿宋" w:eastAsia="仿宋" w:cs="Arial"/>
          <w:b w:val="0"/>
          <w:bCs/>
          <w:kern w:val="0"/>
          <w:sz w:val="24"/>
        </w:rPr>
        <w:t>供应商直接或者间接从采购人或者</w:t>
      </w:r>
      <w:r>
        <w:rPr>
          <w:rFonts w:hint="eastAsia" w:ascii="仿宋" w:hAnsi="仿宋" w:eastAsia="仿宋" w:cs="Arial"/>
          <w:b w:val="0"/>
          <w:bCs/>
          <w:kern w:val="0"/>
          <w:sz w:val="24"/>
          <w:lang w:eastAsia="zh-CN"/>
        </w:rPr>
        <w:t>采购代理机构</w:t>
      </w:r>
      <w:r>
        <w:rPr>
          <w:rFonts w:hint="eastAsia" w:ascii="仿宋" w:hAnsi="仿宋" w:eastAsia="仿宋" w:cs="Arial"/>
          <w:b w:val="0"/>
          <w:bCs/>
          <w:kern w:val="0"/>
          <w:sz w:val="24"/>
        </w:rPr>
        <w:t>处获得其他供应商相关情况并修改其响应文件；</w:t>
      </w:r>
    </w:p>
    <w:p>
      <w:pPr>
        <w:keepNext w:val="0"/>
        <w:keepLines w:val="0"/>
        <w:pageBreakBefore w:val="0"/>
        <w:widowControl w:val="0"/>
        <w:numPr>
          <w:ilvl w:val="0"/>
          <w:numId w:val="37"/>
        </w:numPr>
        <w:kinsoku/>
        <w:wordWrap/>
        <w:overflowPunct/>
        <w:topLinePunct w:val="0"/>
        <w:autoSpaceDE/>
        <w:autoSpaceDN/>
        <w:bidi w:val="0"/>
        <w:adjustRightInd w:val="0"/>
        <w:snapToGrid w:val="0"/>
        <w:spacing w:beforeLines="0" w:afterLines="0"/>
        <w:ind w:left="480" w:leftChars="0" w:hanging="480" w:hangingChars="200"/>
        <w:textAlignment w:val="auto"/>
        <w:rPr>
          <w:rFonts w:hint="eastAsia" w:ascii="仿宋" w:hAnsi="仿宋" w:eastAsia="仿宋" w:cs="Arial"/>
          <w:b w:val="0"/>
          <w:bCs/>
          <w:kern w:val="0"/>
          <w:sz w:val="24"/>
        </w:rPr>
      </w:pPr>
      <w:r>
        <w:rPr>
          <w:rFonts w:hint="eastAsia" w:ascii="仿宋" w:hAnsi="仿宋" w:eastAsia="仿宋" w:cs="Arial"/>
          <w:b w:val="0"/>
          <w:bCs/>
          <w:kern w:val="0"/>
          <w:sz w:val="24"/>
        </w:rPr>
        <w:t>供应商按照采购人或者</w:t>
      </w:r>
      <w:r>
        <w:rPr>
          <w:rFonts w:hint="eastAsia" w:ascii="仿宋" w:hAnsi="仿宋" w:eastAsia="仿宋" w:cs="Arial"/>
          <w:b w:val="0"/>
          <w:bCs/>
          <w:kern w:val="0"/>
          <w:sz w:val="24"/>
          <w:lang w:eastAsia="zh-CN"/>
        </w:rPr>
        <w:t>采购代理机构</w:t>
      </w:r>
      <w:r>
        <w:rPr>
          <w:rFonts w:hint="eastAsia" w:ascii="仿宋" w:hAnsi="仿宋" w:eastAsia="仿宋" w:cs="Arial"/>
          <w:b w:val="0"/>
          <w:bCs/>
          <w:kern w:val="0"/>
          <w:sz w:val="24"/>
        </w:rPr>
        <w:t>的授意撤换、修改投标文件或者响应文件；</w:t>
      </w:r>
    </w:p>
    <w:p>
      <w:pPr>
        <w:keepNext w:val="0"/>
        <w:keepLines w:val="0"/>
        <w:pageBreakBefore w:val="0"/>
        <w:widowControl w:val="0"/>
        <w:numPr>
          <w:ilvl w:val="0"/>
          <w:numId w:val="37"/>
        </w:numPr>
        <w:kinsoku/>
        <w:wordWrap/>
        <w:overflowPunct/>
        <w:topLinePunct w:val="0"/>
        <w:autoSpaceDE/>
        <w:autoSpaceDN/>
        <w:bidi w:val="0"/>
        <w:adjustRightInd w:val="0"/>
        <w:snapToGrid w:val="0"/>
        <w:spacing w:beforeLines="0" w:afterLines="0"/>
        <w:ind w:left="480" w:leftChars="0" w:hanging="480" w:hangingChars="200"/>
        <w:textAlignment w:val="auto"/>
        <w:rPr>
          <w:rFonts w:hint="eastAsia" w:ascii="仿宋" w:hAnsi="仿宋" w:eastAsia="仿宋" w:cs="Arial"/>
          <w:b w:val="0"/>
          <w:bCs/>
          <w:kern w:val="0"/>
          <w:sz w:val="24"/>
        </w:rPr>
      </w:pPr>
      <w:r>
        <w:rPr>
          <w:rFonts w:hint="eastAsia" w:ascii="仿宋" w:hAnsi="仿宋" w:eastAsia="仿宋" w:cs="Arial"/>
          <w:b w:val="0"/>
          <w:bCs/>
          <w:kern w:val="0"/>
          <w:sz w:val="24"/>
        </w:rPr>
        <w:t>供应商之间协商报价、技术方案等投标文件或者响应文件的实质性内容；</w:t>
      </w:r>
    </w:p>
    <w:p>
      <w:pPr>
        <w:keepNext w:val="0"/>
        <w:keepLines w:val="0"/>
        <w:pageBreakBefore w:val="0"/>
        <w:widowControl w:val="0"/>
        <w:numPr>
          <w:ilvl w:val="0"/>
          <w:numId w:val="37"/>
        </w:numPr>
        <w:kinsoku/>
        <w:wordWrap/>
        <w:overflowPunct/>
        <w:topLinePunct w:val="0"/>
        <w:autoSpaceDE/>
        <w:autoSpaceDN/>
        <w:bidi w:val="0"/>
        <w:adjustRightInd w:val="0"/>
        <w:snapToGrid w:val="0"/>
        <w:spacing w:beforeLines="0" w:afterLines="0"/>
        <w:ind w:left="480" w:leftChars="0" w:hanging="480" w:hangingChars="200"/>
        <w:textAlignment w:val="auto"/>
        <w:rPr>
          <w:rFonts w:hint="eastAsia" w:ascii="仿宋" w:hAnsi="仿宋" w:eastAsia="仿宋" w:cs="Arial"/>
          <w:b w:val="0"/>
          <w:bCs/>
          <w:kern w:val="0"/>
          <w:sz w:val="24"/>
        </w:rPr>
      </w:pPr>
      <w:r>
        <w:rPr>
          <w:rFonts w:hint="eastAsia" w:ascii="仿宋" w:hAnsi="仿宋" w:eastAsia="仿宋" w:cs="Arial"/>
          <w:b w:val="0"/>
          <w:bCs/>
          <w:kern w:val="0"/>
          <w:sz w:val="24"/>
        </w:rPr>
        <w:t>属于同一集团、协会、商会等组织的供应商按照该组织要求协同参加</w:t>
      </w:r>
      <w:r>
        <w:rPr>
          <w:rFonts w:hint="eastAsia" w:ascii="仿宋" w:hAnsi="仿宋" w:eastAsia="仿宋" w:cs="Arial"/>
          <w:b w:val="0"/>
          <w:bCs/>
          <w:kern w:val="0"/>
          <w:sz w:val="24"/>
          <w:lang w:val="en-US" w:eastAsia="zh-CN"/>
        </w:rPr>
        <w:t>政府</w:t>
      </w:r>
      <w:r>
        <w:rPr>
          <w:rFonts w:hint="eastAsia" w:ascii="仿宋" w:hAnsi="仿宋" w:eastAsia="仿宋" w:cs="Arial"/>
          <w:b w:val="0"/>
          <w:bCs/>
          <w:kern w:val="0"/>
          <w:sz w:val="24"/>
        </w:rPr>
        <w:t>采购活动；</w:t>
      </w:r>
    </w:p>
    <w:p>
      <w:pPr>
        <w:keepNext w:val="0"/>
        <w:keepLines w:val="0"/>
        <w:pageBreakBefore w:val="0"/>
        <w:widowControl w:val="0"/>
        <w:numPr>
          <w:ilvl w:val="0"/>
          <w:numId w:val="37"/>
        </w:numPr>
        <w:kinsoku/>
        <w:wordWrap/>
        <w:overflowPunct/>
        <w:topLinePunct w:val="0"/>
        <w:autoSpaceDE/>
        <w:autoSpaceDN/>
        <w:bidi w:val="0"/>
        <w:adjustRightInd w:val="0"/>
        <w:snapToGrid w:val="0"/>
        <w:spacing w:beforeLines="0" w:afterLines="0"/>
        <w:ind w:left="480" w:leftChars="0" w:hanging="480" w:hangingChars="200"/>
        <w:textAlignment w:val="auto"/>
        <w:rPr>
          <w:rFonts w:hint="eastAsia" w:ascii="仿宋" w:hAnsi="仿宋" w:eastAsia="仿宋" w:cs="Arial"/>
          <w:b w:val="0"/>
          <w:bCs/>
          <w:kern w:val="0"/>
          <w:sz w:val="24"/>
        </w:rPr>
      </w:pPr>
      <w:r>
        <w:rPr>
          <w:rFonts w:hint="eastAsia" w:ascii="仿宋" w:hAnsi="仿宋" w:eastAsia="仿宋" w:cs="Arial"/>
          <w:b w:val="0"/>
          <w:bCs/>
          <w:kern w:val="0"/>
          <w:sz w:val="24"/>
        </w:rPr>
        <w:t>供应商之间事先约定由某一特定供应商中标、成交；</w:t>
      </w:r>
    </w:p>
    <w:p>
      <w:pPr>
        <w:keepNext w:val="0"/>
        <w:keepLines w:val="0"/>
        <w:pageBreakBefore w:val="0"/>
        <w:widowControl w:val="0"/>
        <w:numPr>
          <w:ilvl w:val="0"/>
          <w:numId w:val="37"/>
        </w:numPr>
        <w:kinsoku/>
        <w:wordWrap/>
        <w:overflowPunct/>
        <w:topLinePunct w:val="0"/>
        <w:autoSpaceDE/>
        <w:autoSpaceDN/>
        <w:bidi w:val="0"/>
        <w:adjustRightInd w:val="0"/>
        <w:snapToGrid w:val="0"/>
        <w:spacing w:beforeLines="0" w:afterLines="0"/>
        <w:ind w:left="480" w:leftChars="0" w:hanging="480" w:hangingChars="200"/>
        <w:textAlignment w:val="auto"/>
        <w:rPr>
          <w:rFonts w:hint="eastAsia" w:ascii="仿宋" w:hAnsi="仿宋" w:eastAsia="仿宋" w:cs="Arial"/>
          <w:b w:val="0"/>
          <w:bCs/>
          <w:kern w:val="0"/>
          <w:sz w:val="24"/>
        </w:rPr>
      </w:pPr>
      <w:r>
        <w:rPr>
          <w:rFonts w:hint="eastAsia" w:ascii="仿宋" w:hAnsi="仿宋" w:eastAsia="仿宋" w:cs="Arial"/>
          <w:b w:val="0"/>
          <w:bCs/>
          <w:kern w:val="0"/>
          <w:sz w:val="24"/>
        </w:rPr>
        <w:t>供应商之间商定部分供应商放弃参加政府采购活动或者放弃中标、成交；</w:t>
      </w:r>
    </w:p>
    <w:p>
      <w:pPr>
        <w:keepNext w:val="0"/>
        <w:keepLines w:val="0"/>
        <w:pageBreakBefore w:val="0"/>
        <w:widowControl w:val="0"/>
        <w:numPr>
          <w:ilvl w:val="0"/>
          <w:numId w:val="37"/>
        </w:numPr>
        <w:kinsoku/>
        <w:wordWrap/>
        <w:overflowPunct/>
        <w:topLinePunct w:val="0"/>
        <w:autoSpaceDE/>
        <w:autoSpaceDN/>
        <w:bidi w:val="0"/>
        <w:adjustRightInd w:val="0"/>
        <w:snapToGrid w:val="0"/>
        <w:spacing w:beforeLines="0" w:afterLines="0"/>
        <w:ind w:left="480" w:leftChars="0" w:hanging="480" w:hangingChars="200"/>
        <w:textAlignment w:val="auto"/>
        <w:rPr>
          <w:rFonts w:hint="eastAsia" w:ascii="仿宋" w:hAnsi="仿宋" w:eastAsia="仿宋" w:cs="Arial"/>
          <w:b w:val="0"/>
          <w:bCs/>
          <w:kern w:val="0"/>
          <w:sz w:val="24"/>
        </w:rPr>
      </w:pPr>
      <w:r>
        <w:rPr>
          <w:rFonts w:hint="eastAsia" w:ascii="仿宋" w:hAnsi="仿宋" w:eastAsia="仿宋" w:cs="Arial"/>
          <w:b w:val="0"/>
          <w:bCs/>
          <w:kern w:val="0"/>
          <w:sz w:val="24"/>
        </w:rPr>
        <w:t>供应商与采购人或者</w:t>
      </w:r>
      <w:r>
        <w:rPr>
          <w:rFonts w:hint="eastAsia" w:ascii="仿宋" w:hAnsi="仿宋" w:eastAsia="仿宋" w:cs="Arial"/>
          <w:b w:val="0"/>
          <w:bCs/>
          <w:kern w:val="0"/>
          <w:sz w:val="24"/>
          <w:lang w:eastAsia="zh-CN"/>
        </w:rPr>
        <w:t>采购代理机构</w:t>
      </w:r>
      <w:r>
        <w:rPr>
          <w:rFonts w:hint="eastAsia" w:ascii="仿宋" w:hAnsi="仿宋" w:eastAsia="仿宋" w:cs="Arial"/>
          <w:b w:val="0"/>
          <w:bCs/>
          <w:kern w:val="0"/>
          <w:sz w:val="24"/>
        </w:rPr>
        <w:t>之间、供应商相互之间，为谋求特定供应商中标、成交或者排斥其他供应商的其他串通行为</w:t>
      </w:r>
      <w:r>
        <w:rPr>
          <w:rFonts w:hint="eastAsia" w:ascii="仿宋" w:hAnsi="仿宋" w:eastAsia="仿宋" w:cs="Arial"/>
          <w:b w:val="0"/>
          <w:bCs/>
          <w:kern w:val="0"/>
          <w:sz w:val="24"/>
          <w:lang w:eastAsia="zh-CN"/>
        </w:rPr>
        <w:t>；</w:t>
      </w:r>
    </w:p>
    <w:p>
      <w:pPr>
        <w:keepNext w:val="0"/>
        <w:keepLines w:val="0"/>
        <w:pageBreakBefore w:val="0"/>
        <w:widowControl w:val="0"/>
        <w:numPr>
          <w:ilvl w:val="0"/>
          <w:numId w:val="37"/>
        </w:numPr>
        <w:kinsoku/>
        <w:wordWrap/>
        <w:overflowPunct/>
        <w:topLinePunct w:val="0"/>
        <w:autoSpaceDE/>
        <w:autoSpaceDN/>
        <w:bidi w:val="0"/>
        <w:adjustRightInd w:val="0"/>
        <w:snapToGrid w:val="0"/>
        <w:spacing w:beforeLines="0" w:afterLines="0"/>
        <w:ind w:left="480" w:leftChars="0" w:hanging="480" w:hangingChars="200"/>
        <w:textAlignment w:val="auto"/>
        <w:rPr>
          <w:rFonts w:hint="eastAsia" w:ascii="仿宋" w:hAnsi="仿宋" w:eastAsia="仿宋" w:cs="Arial"/>
          <w:b w:val="0"/>
          <w:bCs/>
          <w:kern w:val="0"/>
          <w:sz w:val="24"/>
        </w:rPr>
      </w:pPr>
      <w:r>
        <w:rPr>
          <w:rFonts w:hint="eastAsia" w:ascii="仿宋" w:hAnsi="仿宋" w:eastAsia="仿宋" w:cs="Arial"/>
          <w:b w:val="0"/>
          <w:bCs/>
          <w:kern w:val="0"/>
          <w:sz w:val="24"/>
        </w:rPr>
        <w:t>不同供应商的响应文件由同一单位或者个人编制；</w:t>
      </w:r>
    </w:p>
    <w:p>
      <w:pPr>
        <w:keepNext w:val="0"/>
        <w:keepLines w:val="0"/>
        <w:pageBreakBefore w:val="0"/>
        <w:widowControl w:val="0"/>
        <w:numPr>
          <w:ilvl w:val="0"/>
          <w:numId w:val="37"/>
        </w:numPr>
        <w:kinsoku/>
        <w:wordWrap/>
        <w:overflowPunct/>
        <w:topLinePunct w:val="0"/>
        <w:autoSpaceDE/>
        <w:autoSpaceDN/>
        <w:bidi w:val="0"/>
        <w:adjustRightInd w:val="0"/>
        <w:snapToGrid w:val="0"/>
        <w:spacing w:beforeLines="0" w:afterLines="0"/>
        <w:ind w:left="480" w:leftChars="0" w:hanging="480" w:hangingChars="200"/>
        <w:textAlignment w:val="auto"/>
        <w:rPr>
          <w:rFonts w:hint="eastAsia" w:ascii="仿宋" w:hAnsi="仿宋" w:eastAsia="仿宋" w:cs="Arial"/>
          <w:b w:val="0"/>
          <w:bCs/>
          <w:kern w:val="0"/>
          <w:sz w:val="24"/>
        </w:rPr>
      </w:pPr>
      <w:r>
        <w:rPr>
          <w:rFonts w:hint="eastAsia" w:ascii="仿宋" w:hAnsi="仿宋" w:eastAsia="仿宋" w:cs="Arial"/>
          <w:b w:val="0"/>
          <w:bCs/>
          <w:kern w:val="0"/>
          <w:sz w:val="24"/>
        </w:rPr>
        <w:t>不同供应商委托同一单位或者个人办理响应事宜；</w:t>
      </w:r>
    </w:p>
    <w:p>
      <w:pPr>
        <w:keepNext w:val="0"/>
        <w:keepLines w:val="0"/>
        <w:pageBreakBefore w:val="0"/>
        <w:widowControl w:val="0"/>
        <w:numPr>
          <w:ilvl w:val="0"/>
          <w:numId w:val="37"/>
        </w:numPr>
        <w:kinsoku/>
        <w:wordWrap/>
        <w:overflowPunct/>
        <w:topLinePunct w:val="0"/>
        <w:autoSpaceDE/>
        <w:autoSpaceDN/>
        <w:bidi w:val="0"/>
        <w:adjustRightInd w:val="0"/>
        <w:snapToGrid w:val="0"/>
        <w:spacing w:beforeLines="0" w:afterLines="0"/>
        <w:ind w:left="480" w:leftChars="0" w:hanging="480" w:hangingChars="200"/>
        <w:textAlignment w:val="auto"/>
        <w:rPr>
          <w:rFonts w:hint="eastAsia" w:ascii="仿宋" w:hAnsi="仿宋" w:eastAsia="仿宋" w:cs="Arial"/>
          <w:b w:val="0"/>
          <w:bCs/>
          <w:kern w:val="0"/>
          <w:sz w:val="24"/>
        </w:rPr>
      </w:pPr>
      <w:r>
        <w:rPr>
          <w:rFonts w:hint="eastAsia" w:ascii="仿宋" w:hAnsi="仿宋" w:eastAsia="仿宋" w:cs="Arial"/>
          <w:b w:val="0"/>
          <w:bCs/>
          <w:kern w:val="0"/>
          <w:sz w:val="24"/>
        </w:rPr>
        <w:t>不同供应商的响应文件载明的项目管理成员或者联系人员为同一人；</w:t>
      </w:r>
    </w:p>
    <w:p>
      <w:pPr>
        <w:keepNext w:val="0"/>
        <w:keepLines w:val="0"/>
        <w:pageBreakBefore w:val="0"/>
        <w:widowControl w:val="0"/>
        <w:numPr>
          <w:ilvl w:val="0"/>
          <w:numId w:val="37"/>
        </w:numPr>
        <w:kinsoku/>
        <w:wordWrap/>
        <w:overflowPunct/>
        <w:topLinePunct w:val="0"/>
        <w:autoSpaceDE/>
        <w:autoSpaceDN/>
        <w:bidi w:val="0"/>
        <w:adjustRightInd w:val="0"/>
        <w:snapToGrid w:val="0"/>
        <w:spacing w:beforeLines="0" w:afterLines="0"/>
        <w:ind w:left="480" w:leftChars="0" w:hanging="480" w:hangingChars="200"/>
        <w:textAlignment w:val="auto"/>
        <w:rPr>
          <w:rFonts w:hint="eastAsia" w:ascii="仿宋" w:hAnsi="仿宋" w:eastAsia="仿宋" w:cs="Arial"/>
          <w:b w:val="0"/>
          <w:bCs/>
          <w:kern w:val="0"/>
          <w:sz w:val="24"/>
        </w:rPr>
      </w:pPr>
      <w:r>
        <w:rPr>
          <w:rFonts w:hint="eastAsia" w:ascii="仿宋" w:hAnsi="仿宋" w:eastAsia="仿宋" w:cs="Arial"/>
          <w:b w:val="0"/>
          <w:bCs/>
          <w:kern w:val="0"/>
          <w:sz w:val="24"/>
        </w:rPr>
        <w:t>不同供应商的响应文件异常一致或者最后报价呈规律性差异；</w:t>
      </w:r>
    </w:p>
    <w:p>
      <w:pPr>
        <w:keepNext w:val="0"/>
        <w:keepLines w:val="0"/>
        <w:pageBreakBefore w:val="0"/>
        <w:widowControl w:val="0"/>
        <w:numPr>
          <w:ilvl w:val="0"/>
          <w:numId w:val="37"/>
        </w:numPr>
        <w:kinsoku/>
        <w:wordWrap/>
        <w:overflowPunct/>
        <w:topLinePunct w:val="0"/>
        <w:autoSpaceDE/>
        <w:autoSpaceDN/>
        <w:bidi w:val="0"/>
        <w:adjustRightInd w:val="0"/>
        <w:snapToGrid w:val="0"/>
        <w:spacing w:beforeLines="0" w:afterLines="0"/>
        <w:ind w:left="480" w:leftChars="0" w:hanging="480" w:hangingChars="200"/>
        <w:textAlignment w:val="auto"/>
        <w:rPr>
          <w:rFonts w:hint="eastAsia" w:ascii="仿宋" w:hAnsi="仿宋" w:eastAsia="仿宋" w:cs="Arial"/>
          <w:b w:val="0"/>
          <w:bCs/>
          <w:kern w:val="0"/>
          <w:sz w:val="24"/>
        </w:rPr>
      </w:pPr>
      <w:r>
        <w:rPr>
          <w:rFonts w:hint="eastAsia" w:ascii="仿宋" w:hAnsi="仿宋" w:eastAsia="仿宋" w:cs="Arial"/>
          <w:b w:val="0"/>
          <w:bCs/>
          <w:kern w:val="0"/>
          <w:sz w:val="24"/>
        </w:rPr>
        <w:t>不同供应商的响应文件相互混装。</w:t>
      </w:r>
    </w:p>
    <w:p>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kern w:val="0"/>
          <w:sz w:val="24"/>
        </w:rPr>
      </w:pPr>
      <w:r>
        <w:rPr>
          <w:rFonts w:hint="eastAsia" w:ascii="仿宋" w:hAnsi="仿宋" w:eastAsia="仿宋" w:cs="Arial"/>
          <w:b w:val="0"/>
          <w:bCs/>
          <w:kern w:val="0"/>
          <w:sz w:val="24"/>
        </w:rPr>
        <w:t>3.20</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供应商仅提交备份响应文件，没有在电子交易平台传输提交响应文件的，响应无效；</w:t>
      </w:r>
    </w:p>
    <w:p>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kern w:val="0"/>
          <w:sz w:val="24"/>
        </w:rPr>
      </w:pPr>
      <w:r>
        <w:rPr>
          <w:rFonts w:hint="eastAsia" w:ascii="仿宋" w:hAnsi="仿宋" w:eastAsia="仿宋" w:cs="Arial"/>
          <w:b w:val="0"/>
          <w:bCs/>
          <w:kern w:val="0"/>
          <w:sz w:val="24"/>
        </w:rPr>
        <w:t>3.21</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法律、法规、规章及省级以上规范性文件规定的其他无效情形。</w:t>
      </w:r>
    </w:p>
    <w:p>
      <w:pPr>
        <w:adjustRightInd w:val="0"/>
        <w:snapToGrid w:val="0"/>
        <w:spacing w:before="0" w:beforeLines="0" w:afterLines="0"/>
        <w:rPr>
          <w:rFonts w:hint="eastAsia" w:ascii="仿宋" w:hAnsi="仿宋" w:eastAsia="仿宋" w:cs="Arial"/>
          <w:b/>
          <w:kern w:val="0"/>
          <w:sz w:val="24"/>
        </w:rPr>
      </w:pPr>
      <w:r>
        <w:rPr>
          <w:rFonts w:hint="eastAsia" w:ascii="仿宋" w:hAnsi="仿宋" w:eastAsia="仿宋" w:cs="Arial"/>
          <w:b/>
          <w:kern w:val="0"/>
          <w:sz w:val="24"/>
        </w:rPr>
        <w:t>4.重新开展采购活动</w:t>
      </w:r>
    </w:p>
    <w:p>
      <w:pPr>
        <w:keepNext w:val="0"/>
        <w:keepLines w:val="0"/>
        <w:pageBreakBefore w:val="0"/>
        <w:widowControl w:val="0"/>
        <w:kinsoku/>
        <w:wordWrap/>
        <w:overflowPunct/>
        <w:topLinePunct w:val="0"/>
        <w:autoSpaceDE/>
        <w:autoSpaceDN/>
        <w:bidi w:val="0"/>
        <w:adjustRightInd w:val="0"/>
        <w:snapToGrid w:val="0"/>
        <w:spacing w:beforeLines="0" w:afterLines="0"/>
        <w:ind w:firstLine="480" w:firstLineChars="200"/>
        <w:textAlignment w:val="auto"/>
        <w:rPr>
          <w:rFonts w:hint="eastAsia" w:ascii="仿宋" w:hAnsi="仿宋" w:eastAsia="仿宋" w:cs="Arial"/>
          <w:b w:val="0"/>
          <w:bCs/>
          <w:kern w:val="0"/>
          <w:sz w:val="24"/>
        </w:rPr>
      </w:pPr>
      <w:r>
        <w:rPr>
          <w:rFonts w:hint="eastAsia" w:ascii="仿宋" w:hAnsi="仿宋" w:eastAsia="仿宋" w:cs="Arial"/>
          <w:b w:val="0"/>
          <w:bCs/>
          <w:kern w:val="0"/>
          <w:sz w:val="24"/>
        </w:rPr>
        <w:t>出现下列情形之一的，</w:t>
      </w:r>
      <w:r>
        <w:rPr>
          <w:rFonts w:hint="eastAsia" w:ascii="仿宋" w:hAnsi="仿宋" w:eastAsia="仿宋" w:cs="Arial"/>
          <w:b w:val="0"/>
          <w:bCs/>
          <w:kern w:val="0"/>
          <w:sz w:val="24"/>
          <w:lang w:eastAsia="zh-CN"/>
        </w:rPr>
        <w:t>采购代理机构</w:t>
      </w:r>
      <w:r>
        <w:rPr>
          <w:rFonts w:hint="eastAsia" w:ascii="仿宋" w:hAnsi="仿宋" w:eastAsia="仿宋" w:cs="Arial"/>
          <w:b w:val="0"/>
          <w:bCs/>
          <w:kern w:val="0"/>
          <w:sz w:val="24"/>
        </w:rPr>
        <w:t>应当终止竞争性磋商采购活动，通过电子交易平台发布项目终止公告并说明原因，重新开展采购活动：</w:t>
      </w:r>
    </w:p>
    <w:p>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kern w:val="0"/>
          <w:sz w:val="24"/>
        </w:rPr>
      </w:pPr>
      <w:r>
        <w:rPr>
          <w:rFonts w:hint="eastAsia" w:ascii="仿宋" w:hAnsi="仿宋" w:eastAsia="仿宋" w:cs="Arial"/>
          <w:b w:val="0"/>
          <w:bCs/>
          <w:kern w:val="0"/>
          <w:sz w:val="24"/>
        </w:rPr>
        <w:t>（1）因情况变化，不再符合规定的竞争性磋商采购方式适用情形的；</w:t>
      </w:r>
    </w:p>
    <w:p>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kern w:val="0"/>
          <w:sz w:val="24"/>
        </w:rPr>
      </w:pPr>
      <w:r>
        <w:rPr>
          <w:rFonts w:hint="eastAsia" w:ascii="仿宋" w:hAnsi="仿宋" w:eastAsia="仿宋" w:cs="Arial"/>
          <w:b w:val="0"/>
          <w:bCs/>
          <w:kern w:val="0"/>
          <w:sz w:val="24"/>
        </w:rPr>
        <w:t>（2）出现影响采购公正的违法、违规行为的；</w:t>
      </w:r>
    </w:p>
    <w:p>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kern w:val="0"/>
          <w:sz w:val="24"/>
        </w:rPr>
      </w:pPr>
      <w:r>
        <w:rPr>
          <w:rFonts w:hint="eastAsia" w:ascii="仿宋" w:hAnsi="仿宋" w:eastAsia="仿宋" w:cs="Arial"/>
          <w:b w:val="0"/>
          <w:bCs/>
          <w:kern w:val="0"/>
          <w:sz w:val="24"/>
        </w:rPr>
        <w:t>（3）在采购过程中符合要求的供应商或者最后报价未超过采购预算的供应商不足3家的（有特殊规定的从其规定）。</w:t>
      </w:r>
    </w:p>
    <w:p>
      <w:pPr>
        <w:adjustRightInd w:val="0"/>
        <w:snapToGrid w:val="0"/>
        <w:spacing w:before="0" w:beforeLines="0" w:afterLines="0"/>
        <w:rPr>
          <w:rFonts w:ascii="仿宋" w:hAnsi="仿宋" w:eastAsia="仿宋" w:cs="Arial"/>
          <w:b/>
          <w:kern w:val="0"/>
          <w:sz w:val="24"/>
        </w:rPr>
      </w:pPr>
      <w:r>
        <w:rPr>
          <w:rFonts w:hint="eastAsia" w:ascii="仿宋" w:hAnsi="仿宋" w:eastAsia="仿宋" w:cs="Arial"/>
          <w:b/>
          <w:kern w:val="0"/>
          <w:sz w:val="24"/>
        </w:rPr>
        <w:t>5.终止采购活动</w:t>
      </w:r>
    </w:p>
    <w:p>
      <w:pPr>
        <w:keepNext w:val="0"/>
        <w:keepLines w:val="0"/>
        <w:pageBreakBefore w:val="0"/>
        <w:widowControl w:val="0"/>
        <w:kinsoku/>
        <w:wordWrap/>
        <w:overflowPunct/>
        <w:topLinePunct w:val="0"/>
        <w:autoSpaceDE/>
        <w:autoSpaceDN/>
        <w:bidi w:val="0"/>
        <w:adjustRightInd w:val="0"/>
        <w:snapToGrid w:val="0"/>
        <w:spacing w:beforeLines="0" w:afterLines="0"/>
        <w:ind w:firstLine="480" w:firstLineChars="200"/>
        <w:textAlignment w:val="auto"/>
        <w:rPr>
          <w:rFonts w:hint="eastAsia" w:ascii="仿宋" w:hAnsi="仿宋" w:eastAsia="仿宋" w:cs="Arial"/>
          <w:b w:val="0"/>
          <w:bCs/>
          <w:kern w:val="0"/>
          <w:sz w:val="24"/>
        </w:rPr>
      </w:pPr>
      <w:r>
        <w:rPr>
          <w:rFonts w:hint="eastAsia" w:ascii="仿宋" w:hAnsi="仿宋" w:eastAsia="仿宋" w:cs="Arial"/>
          <w:b w:val="0"/>
          <w:bCs/>
          <w:kern w:val="0"/>
          <w:sz w:val="24"/>
        </w:rPr>
        <w:t>在采购活动中因重大变故，采购任务取消的，</w:t>
      </w:r>
      <w:r>
        <w:rPr>
          <w:rFonts w:hint="eastAsia" w:ascii="仿宋" w:hAnsi="仿宋" w:eastAsia="仿宋" w:cs="Arial"/>
          <w:b w:val="0"/>
          <w:bCs/>
          <w:kern w:val="0"/>
          <w:sz w:val="24"/>
          <w:lang w:eastAsia="zh-CN"/>
        </w:rPr>
        <w:t>采购代理机构</w:t>
      </w:r>
      <w:r>
        <w:rPr>
          <w:rFonts w:hint="eastAsia" w:ascii="仿宋" w:hAnsi="仿宋" w:eastAsia="仿宋" w:cs="Arial"/>
          <w:b w:val="0"/>
          <w:bCs/>
          <w:kern w:val="0"/>
          <w:sz w:val="24"/>
        </w:rPr>
        <w:t>将终止采购活动，通过电子交易平台通知所有参加采购活动的供应商，并将项目实施情况和采购任务取消原因报送本级财政部门。</w:t>
      </w:r>
    </w:p>
    <w:p>
      <w:pPr>
        <w:adjustRightInd w:val="0"/>
        <w:snapToGrid w:val="0"/>
        <w:spacing w:before="0" w:beforeLines="0" w:afterLines="0"/>
        <w:rPr>
          <w:rFonts w:ascii="仿宋" w:hAnsi="仿宋" w:eastAsia="仿宋" w:cs="Arial"/>
          <w:b/>
          <w:kern w:val="0"/>
          <w:sz w:val="24"/>
        </w:rPr>
      </w:pPr>
      <w:r>
        <w:rPr>
          <w:rFonts w:ascii="仿宋" w:hAnsi="仿宋" w:eastAsia="仿宋" w:cs="Arial"/>
          <w:b/>
          <w:kern w:val="0"/>
          <w:sz w:val="24"/>
        </w:rPr>
        <w:t>6.</w:t>
      </w:r>
      <w:r>
        <w:rPr>
          <w:rFonts w:hint="eastAsia" w:ascii="仿宋" w:hAnsi="仿宋" w:eastAsia="仿宋" w:cs="Arial"/>
          <w:b/>
          <w:kern w:val="0"/>
          <w:sz w:val="24"/>
          <w:lang w:eastAsia="zh-CN"/>
        </w:rPr>
        <w:t>采购机构</w:t>
      </w:r>
      <w:r>
        <w:rPr>
          <w:rFonts w:hint="eastAsia" w:ascii="仿宋" w:hAnsi="仿宋" w:eastAsia="仿宋" w:cs="Arial"/>
          <w:b/>
          <w:kern w:val="0"/>
          <w:sz w:val="24"/>
        </w:rPr>
        <w:t>有权对磋商小组各成员的评分情况和评审意见进行合理性和合规性审查</w:t>
      </w:r>
      <w:r>
        <w:rPr>
          <w:rFonts w:hint="eastAsia" w:ascii="仿宋" w:hAnsi="仿宋" w:eastAsia="仿宋" w:cs="Arial"/>
          <w:b/>
          <w:kern w:val="0"/>
          <w:sz w:val="24"/>
          <w:lang w:eastAsia="zh-CN"/>
        </w:rPr>
        <w:t>。</w:t>
      </w:r>
      <w:r>
        <w:rPr>
          <w:rFonts w:hint="eastAsia" w:ascii="仿宋" w:hAnsi="仿宋" w:eastAsia="仿宋" w:cs="Arial"/>
          <w:b w:val="0"/>
          <w:bCs/>
          <w:kern w:val="0"/>
          <w:sz w:val="24"/>
        </w:rPr>
        <w:t>如发现磋商小组成员的评审意见带有明显倾向性，或不按规定程序和标准评审、计分的，磋商小组成员</w:t>
      </w:r>
      <w:r>
        <w:rPr>
          <w:rFonts w:hint="eastAsia" w:ascii="仿宋" w:hAnsi="仿宋" w:eastAsia="仿宋" w:cs="Arial"/>
          <w:b w:val="0"/>
          <w:bCs/>
          <w:kern w:val="0"/>
          <w:sz w:val="24"/>
          <w:lang w:val="en-US" w:eastAsia="zh-CN"/>
        </w:rPr>
        <w:t>应当</w:t>
      </w:r>
      <w:r>
        <w:rPr>
          <w:rFonts w:hint="eastAsia" w:ascii="仿宋" w:hAnsi="仿宋" w:eastAsia="仿宋" w:cs="Arial"/>
          <w:b w:val="0"/>
          <w:bCs/>
          <w:kern w:val="0"/>
          <w:sz w:val="24"/>
        </w:rPr>
        <w:t>进行书面澄清和说明；磋商小组成员拒不接受</w:t>
      </w:r>
      <w:r>
        <w:rPr>
          <w:rFonts w:hint="eastAsia" w:ascii="仿宋" w:hAnsi="仿宋" w:eastAsia="仿宋" w:cs="Arial"/>
          <w:b w:val="0"/>
          <w:bCs/>
          <w:kern w:val="0"/>
          <w:sz w:val="24"/>
          <w:lang w:eastAsia="zh-CN"/>
        </w:rPr>
        <w:t>采购代理机构</w:t>
      </w:r>
      <w:r>
        <w:rPr>
          <w:rFonts w:hint="eastAsia" w:ascii="仿宋" w:hAnsi="仿宋" w:eastAsia="仿宋" w:cs="Arial"/>
          <w:b w:val="0"/>
          <w:bCs/>
          <w:kern w:val="0"/>
          <w:sz w:val="24"/>
        </w:rPr>
        <w:t>审查的，</w:t>
      </w:r>
      <w:r>
        <w:rPr>
          <w:rFonts w:hint="eastAsia" w:ascii="仿宋" w:hAnsi="仿宋" w:eastAsia="仿宋" w:cs="Arial"/>
          <w:b w:val="0"/>
          <w:bCs/>
          <w:kern w:val="0"/>
          <w:sz w:val="24"/>
          <w:lang w:eastAsia="zh-CN"/>
        </w:rPr>
        <w:t>采购代理机构</w:t>
      </w:r>
      <w:r>
        <w:rPr>
          <w:rFonts w:hint="eastAsia" w:ascii="仿宋" w:hAnsi="仿宋" w:eastAsia="仿宋" w:cs="Arial"/>
          <w:b w:val="0"/>
          <w:bCs/>
          <w:kern w:val="0"/>
          <w:sz w:val="24"/>
        </w:rPr>
        <w:t>将向同级政府采购监督管理部门报告并予以处理。</w:t>
      </w:r>
    </w:p>
    <w:p>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ascii="仿宋" w:hAnsi="仿宋" w:eastAsia="仿宋" w:cs="Arial"/>
          <w:b/>
          <w:kern w:val="0"/>
          <w:sz w:val="24"/>
        </w:rPr>
      </w:pPr>
    </w:p>
    <w:p>
      <w:pPr>
        <w:adjustRightInd w:val="0"/>
        <w:snapToGrid w:val="0"/>
        <w:spacing w:before="0" w:beforeLines="0" w:afterLines="0"/>
        <w:rPr>
          <w:rFonts w:ascii="仿宋" w:hAnsi="仿宋" w:eastAsia="仿宋" w:cs="Arial"/>
          <w:b/>
          <w:kern w:val="0"/>
          <w:sz w:val="28"/>
          <w:szCs w:val="28"/>
        </w:rPr>
      </w:pPr>
      <w:r>
        <w:rPr>
          <w:rFonts w:hint="eastAsia" w:ascii="仿宋" w:hAnsi="仿宋" w:eastAsia="仿宋" w:cs="Arial"/>
          <w:b/>
          <w:kern w:val="0"/>
          <w:sz w:val="28"/>
          <w:szCs w:val="28"/>
        </w:rPr>
        <w:t>六、评审过程的保密与录像</w:t>
      </w:r>
    </w:p>
    <w:p>
      <w:pPr>
        <w:adjustRightInd w:val="0"/>
        <w:snapToGrid w:val="0"/>
        <w:spacing w:before="0" w:beforeLines="0" w:afterLines="0"/>
        <w:rPr>
          <w:rFonts w:hint="eastAsia" w:ascii="仿宋" w:hAnsi="仿宋" w:eastAsia="仿宋" w:cs="Arial"/>
          <w:b/>
          <w:kern w:val="0"/>
          <w:sz w:val="24"/>
        </w:rPr>
      </w:pPr>
      <w:r>
        <w:rPr>
          <w:rFonts w:hint="eastAsia" w:ascii="仿宋" w:hAnsi="仿宋" w:eastAsia="仿宋" w:cs="Arial"/>
          <w:b/>
          <w:kern w:val="0"/>
          <w:sz w:val="24"/>
        </w:rPr>
        <w:t>1.保密。</w:t>
      </w:r>
      <w:r>
        <w:rPr>
          <w:rFonts w:hint="eastAsia" w:ascii="仿宋" w:hAnsi="仿宋" w:eastAsia="仿宋" w:cs="Arial"/>
          <w:b w:val="0"/>
          <w:bCs/>
          <w:kern w:val="0"/>
          <w:sz w:val="24"/>
        </w:rPr>
        <w:t>评审活动在严格保密情况下进行。评审过程中凡是与采购响应文件评审和比较、成交人推荐等评审有关的情况，以及涉及国家秘密和商业秘密等信息，磋商小组成员、采购人和</w:t>
      </w:r>
      <w:r>
        <w:rPr>
          <w:rFonts w:hint="eastAsia" w:ascii="仿宋" w:hAnsi="仿宋" w:eastAsia="仿宋" w:cs="Arial"/>
          <w:b w:val="0"/>
          <w:bCs/>
          <w:kern w:val="0"/>
          <w:sz w:val="24"/>
          <w:lang w:eastAsia="zh-CN"/>
        </w:rPr>
        <w:t>采购代理机构</w:t>
      </w:r>
      <w:r>
        <w:rPr>
          <w:rFonts w:hint="eastAsia" w:ascii="仿宋" w:hAnsi="仿宋" w:eastAsia="仿宋" w:cs="Arial"/>
          <w:b w:val="0"/>
          <w:bCs/>
          <w:kern w:val="0"/>
          <w:sz w:val="24"/>
        </w:rPr>
        <w:t>工作人员、相关监督人员等与评审有关的人员应当予以保密。</w:t>
      </w:r>
    </w:p>
    <w:p>
      <w:pPr>
        <w:adjustRightInd w:val="0"/>
        <w:snapToGrid w:val="0"/>
        <w:spacing w:beforeLines="0" w:afterLines="0"/>
        <w:rPr>
          <w:rFonts w:hint="eastAsia" w:ascii="仿宋" w:hAnsi="仿宋" w:eastAsia="仿宋" w:cs="仿宋_GB2312"/>
          <w:color w:val="auto"/>
          <w:sz w:val="24"/>
          <w:highlight w:val="none"/>
        </w:rPr>
      </w:pPr>
      <w:r>
        <w:rPr>
          <w:rFonts w:hint="eastAsia" w:ascii="仿宋" w:hAnsi="仿宋" w:eastAsia="仿宋" w:cs="Arial"/>
          <w:b/>
          <w:kern w:val="0"/>
          <w:sz w:val="24"/>
        </w:rPr>
        <w:t>2.录音录像。</w:t>
      </w:r>
      <w:r>
        <w:rPr>
          <w:rFonts w:hint="eastAsia" w:ascii="仿宋" w:hAnsi="仿宋" w:eastAsia="仿宋" w:cs="Arial"/>
          <w:b w:val="0"/>
          <w:bCs/>
          <w:kern w:val="0"/>
          <w:sz w:val="24"/>
          <w:lang w:eastAsia="zh-CN"/>
        </w:rPr>
        <w:t>采购代理机构</w:t>
      </w:r>
      <w:r>
        <w:rPr>
          <w:rFonts w:hint="eastAsia" w:ascii="仿宋" w:hAnsi="仿宋" w:eastAsia="仿宋" w:cs="Arial"/>
          <w:b w:val="0"/>
          <w:bCs/>
          <w:kern w:val="0"/>
          <w:sz w:val="24"/>
        </w:rPr>
        <w:t>对评审工作现场进行全过程录音录像，录音录像资料</w:t>
      </w:r>
      <w:r>
        <w:rPr>
          <w:rFonts w:hint="eastAsia" w:ascii="仿宋" w:hAnsi="仿宋" w:eastAsia="仿宋" w:cs="Arial"/>
          <w:b w:val="0"/>
          <w:bCs/>
          <w:kern w:val="0"/>
          <w:sz w:val="24"/>
          <w:lang w:val="en-US" w:eastAsia="zh-CN"/>
        </w:rPr>
        <w:t>将</w:t>
      </w:r>
      <w:r>
        <w:rPr>
          <w:rFonts w:hint="eastAsia" w:ascii="仿宋" w:hAnsi="仿宋" w:eastAsia="仿宋" w:cs="Arial"/>
          <w:b w:val="0"/>
          <w:bCs/>
          <w:kern w:val="0"/>
          <w:sz w:val="24"/>
        </w:rPr>
        <w:t>作为采购项目文件随其他文件一并存档。</w:t>
      </w:r>
    </w:p>
    <w:p>
      <w:pPr>
        <w:widowControl/>
        <w:shd w:val="clear" w:color="auto" w:fill="FFFFFF"/>
        <w:ind w:firstLine="465"/>
        <w:jc w:val="left"/>
        <w:rPr>
          <w:rFonts w:hint="eastAsia" w:ascii="仿宋" w:hAnsi="仿宋" w:eastAsia="仿宋" w:cs="宋体"/>
          <w:color w:val="auto"/>
          <w:kern w:val="0"/>
          <w:sz w:val="22"/>
          <w:szCs w:val="22"/>
          <w:highlight w:val="none"/>
        </w:rPr>
        <w:sectPr>
          <w:pgSz w:w="11906" w:h="16838"/>
          <w:pgMar w:top="1361" w:right="1361" w:bottom="1361" w:left="1361" w:header="851" w:footer="992" w:gutter="0"/>
          <w:cols w:space="720" w:num="1"/>
          <w:docGrid w:linePitch="312" w:charSpace="0"/>
        </w:sectPr>
      </w:pPr>
    </w:p>
    <w:p>
      <w:pPr>
        <w:spacing w:before="120" w:beforeLines="50" w:after="120" w:afterLines="50"/>
        <w:jc w:val="center"/>
        <w:outlineLvl w:val="0"/>
        <w:rPr>
          <w:rFonts w:ascii="仿宋" w:hAnsi="仿宋" w:eastAsia="仿宋"/>
          <w:b/>
          <w:color w:val="auto"/>
          <w:sz w:val="30"/>
          <w:szCs w:val="30"/>
          <w:highlight w:val="none"/>
        </w:rPr>
      </w:pPr>
      <w:bookmarkStart w:id="46" w:name="_Toc23782321"/>
      <w:bookmarkStart w:id="47" w:name="_Toc47510540"/>
      <w:bookmarkStart w:id="48" w:name="_Toc50536090"/>
      <w:bookmarkStart w:id="49" w:name="_Toc97000041"/>
      <w:bookmarkStart w:id="50" w:name="_Toc96999270"/>
      <w:r>
        <w:rPr>
          <w:rFonts w:ascii="仿宋" w:hAnsi="仿宋" w:eastAsia="仿宋"/>
          <w:b/>
          <w:color w:val="auto"/>
          <w:sz w:val="30"/>
          <w:szCs w:val="30"/>
          <w:highlight w:val="none"/>
        </w:rPr>
        <w:t>第</w:t>
      </w:r>
      <w:r>
        <w:rPr>
          <w:rFonts w:hint="eastAsia" w:ascii="仿宋" w:hAnsi="仿宋" w:eastAsia="仿宋"/>
          <w:b/>
          <w:color w:val="auto"/>
          <w:sz w:val="30"/>
          <w:szCs w:val="30"/>
          <w:highlight w:val="none"/>
        </w:rPr>
        <w:t>六部分</w:t>
      </w:r>
      <w:r>
        <w:rPr>
          <w:rFonts w:ascii="仿宋" w:hAnsi="仿宋" w:eastAsia="仿宋"/>
          <w:b/>
          <w:color w:val="auto"/>
          <w:sz w:val="30"/>
          <w:szCs w:val="30"/>
          <w:highlight w:val="none"/>
        </w:rPr>
        <w:t xml:space="preserve"> </w:t>
      </w:r>
      <w:r>
        <w:rPr>
          <w:rFonts w:hint="eastAsia" w:ascii="仿宋" w:hAnsi="仿宋" w:eastAsia="仿宋"/>
          <w:b/>
          <w:color w:val="auto"/>
          <w:sz w:val="30"/>
          <w:szCs w:val="30"/>
          <w:highlight w:val="none"/>
        </w:rPr>
        <w:t xml:space="preserve"> </w:t>
      </w:r>
      <w:bookmarkEnd w:id="46"/>
      <w:bookmarkEnd w:id="47"/>
      <w:bookmarkEnd w:id="48"/>
      <w:r>
        <w:rPr>
          <w:rFonts w:hint="eastAsia" w:ascii="仿宋" w:hAnsi="仿宋" w:eastAsia="仿宋"/>
          <w:b/>
          <w:color w:val="auto"/>
          <w:sz w:val="30"/>
          <w:szCs w:val="30"/>
          <w:highlight w:val="none"/>
        </w:rPr>
        <w:t>拟签订的合同文本</w:t>
      </w:r>
      <w:bookmarkEnd w:id="49"/>
      <w:bookmarkEnd w:id="50"/>
    </w:p>
    <w:p>
      <w:pPr>
        <w:snapToGrid w:val="0"/>
        <w:spacing w:before="120" w:beforeLines="50" w:after="120" w:afterLines="50"/>
        <w:jc w:val="center"/>
        <w:rPr>
          <w:rFonts w:ascii="仿宋" w:hAnsi="仿宋" w:eastAsia="仿宋"/>
          <w:b/>
          <w:color w:val="auto"/>
          <w:sz w:val="28"/>
          <w:szCs w:val="28"/>
          <w:highlight w:val="none"/>
        </w:rPr>
      </w:pPr>
    </w:p>
    <w:p>
      <w:pPr>
        <w:rPr>
          <w:rFonts w:ascii="仿宋" w:hAnsi="仿宋" w:eastAsia="仿宋"/>
          <w:color w:val="auto"/>
          <w:sz w:val="24"/>
          <w:highlight w:val="none"/>
          <w:u w:val="single"/>
        </w:rPr>
      </w:pPr>
      <w:r>
        <w:rPr>
          <w:rFonts w:hint="eastAsia" w:ascii="仿宋" w:hAnsi="仿宋" w:eastAsia="仿宋"/>
          <w:color w:val="auto"/>
          <w:sz w:val="24"/>
          <w:highlight w:val="none"/>
        </w:rPr>
        <w:t>合同编号：</w:t>
      </w:r>
    </w:p>
    <w:p>
      <w:pPr>
        <w:spacing w:line="480" w:lineRule="auto"/>
        <w:jc w:val="center"/>
        <w:rPr>
          <w:rFonts w:ascii="仿宋" w:hAnsi="仿宋" w:eastAsia="仿宋"/>
          <w:b/>
          <w:color w:val="auto"/>
          <w:sz w:val="24"/>
          <w:highlight w:val="none"/>
        </w:rPr>
      </w:pPr>
    </w:p>
    <w:p>
      <w:pPr>
        <w:spacing w:line="480" w:lineRule="auto"/>
        <w:jc w:val="center"/>
        <w:rPr>
          <w:rFonts w:ascii="仿宋" w:hAnsi="仿宋" w:eastAsia="仿宋"/>
          <w:b/>
          <w:color w:val="auto"/>
          <w:sz w:val="24"/>
          <w:highlight w:val="none"/>
        </w:rPr>
      </w:pPr>
    </w:p>
    <w:p>
      <w:pPr>
        <w:spacing w:line="480" w:lineRule="auto"/>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政府采购合同</w:t>
      </w:r>
    </w:p>
    <w:p>
      <w:pPr>
        <w:spacing w:line="480" w:lineRule="auto"/>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（服务类）</w:t>
      </w:r>
    </w:p>
    <w:p>
      <w:pPr>
        <w:pStyle w:val="498"/>
        <w:rPr>
          <w:rFonts w:ascii="仿宋" w:hAnsi="仿宋" w:eastAsia="仿宋"/>
          <w:color w:val="auto"/>
          <w:szCs w:val="24"/>
          <w:highlight w:val="none"/>
        </w:rPr>
      </w:pPr>
    </w:p>
    <w:p>
      <w:pPr>
        <w:pStyle w:val="498"/>
        <w:jc w:val="center"/>
        <w:rPr>
          <w:rFonts w:ascii="仿宋" w:hAnsi="仿宋" w:eastAsia="仿宋"/>
          <w:color w:val="auto"/>
          <w:szCs w:val="24"/>
          <w:highlight w:val="none"/>
        </w:rPr>
      </w:pPr>
    </w:p>
    <w:p>
      <w:pPr>
        <w:pStyle w:val="498"/>
        <w:ind w:firstLine="2843" w:firstLineChars="1180"/>
        <w:rPr>
          <w:rFonts w:ascii="仿宋" w:hAnsi="仿宋" w:eastAsia="仿宋"/>
          <w:b/>
          <w:color w:val="auto"/>
          <w:szCs w:val="24"/>
          <w:highlight w:val="none"/>
        </w:rPr>
      </w:pPr>
      <w:r>
        <w:rPr>
          <w:rFonts w:hint="eastAsia" w:ascii="仿宋" w:hAnsi="仿宋" w:eastAsia="仿宋"/>
          <w:b/>
          <w:color w:val="auto"/>
          <w:szCs w:val="24"/>
          <w:highlight w:val="none"/>
        </w:rPr>
        <w:t>第一部分 合同书</w:t>
      </w:r>
    </w:p>
    <w:p>
      <w:pPr>
        <w:spacing w:before="120" w:line="22" w:lineRule="atLeast"/>
        <w:rPr>
          <w:rFonts w:ascii="仿宋" w:hAnsi="仿宋" w:eastAsia="仿宋"/>
          <w:color w:val="auto"/>
          <w:sz w:val="24"/>
          <w:highlight w:val="none"/>
        </w:rPr>
      </w:pP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960" w:firstLineChars="400"/>
        <w:jc w:val="left"/>
        <w:textAlignment w:val="auto"/>
        <w:rPr>
          <w:rFonts w:hint="eastAsia" w:ascii="仿宋" w:hAnsi="仿宋" w:eastAsia="仿宋"/>
          <w:color w:val="auto"/>
          <w:sz w:val="24"/>
          <w:highlight w:val="none"/>
        </w:rPr>
      </w:pP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960" w:firstLineChars="400"/>
        <w:jc w:val="left"/>
        <w:textAlignment w:val="auto"/>
      </w:pPr>
      <w:r>
        <w:rPr>
          <w:rFonts w:hint="eastAsia" w:ascii="仿宋" w:hAnsi="仿宋" w:eastAsia="仿宋"/>
          <w:color w:val="auto"/>
          <w:sz w:val="24"/>
          <w:highlight w:val="none"/>
        </w:rPr>
        <w:t>项目名称：</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960" w:firstLineChars="400"/>
        <w:jc w:val="left"/>
        <w:textAlignment w:val="auto"/>
        <w:rPr>
          <w:rFonts w:hint="eastAsia" w:ascii="仿宋" w:hAnsi="仿宋" w:eastAsia="仿宋"/>
          <w:color w:val="auto"/>
          <w:sz w:val="24"/>
          <w:highlight w:val="none"/>
        </w:rPr>
      </w:pP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960" w:firstLineChars="400"/>
        <w:jc w:val="left"/>
        <w:textAlignment w:val="auto"/>
        <w:rPr>
          <w:rFonts w:hint="eastAsia" w:ascii="仿宋" w:hAnsi="仿宋" w:eastAsia="仿宋"/>
          <w:color w:val="auto"/>
          <w:sz w:val="24"/>
          <w:highlight w:val="none"/>
        </w:rPr>
      </w:pP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960" w:firstLineChars="400"/>
        <w:jc w:val="left"/>
        <w:textAlignment w:val="auto"/>
      </w:pPr>
      <w:r>
        <w:rPr>
          <w:rFonts w:hint="eastAsia" w:ascii="仿宋" w:hAnsi="仿宋" w:eastAsia="仿宋"/>
          <w:color w:val="auto"/>
          <w:sz w:val="24"/>
          <w:highlight w:val="none"/>
        </w:rPr>
        <w:t>甲方：</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960" w:firstLineChars="400"/>
        <w:jc w:val="left"/>
        <w:textAlignment w:val="auto"/>
        <w:rPr>
          <w:rFonts w:hint="eastAsia" w:ascii="仿宋" w:hAnsi="仿宋" w:eastAsia="仿宋"/>
          <w:color w:val="auto"/>
          <w:sz w:val="24"/>
          <w:highlight w:val="none"/>
        </w:rPr>
      </w:pP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960" w:firstLineChars="400"/>
        <w:jc w:val="left"/>
        <w:textAlignment w:val="auto"/>
        <w:rPr>
          <w:rFonts w:hint="eastAsia" w:ascii="仿宋" w:hAnsi="仿宋" w:eastAsia="仿宋"/>
          <w:color w:val="auto"/>
          <w:sz w:val="24"/>
          <w:highlight w:val="none"/>
        </w:rPr>
      </w:pP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960" w:firstLineChars="400"/>
        <w:jc w:val="left"/>
        <w:textAlignment w:val="auto"/>
      </w:pPr>
      <w:r>
        <w:rPr>
          <w:rFonts w:hint="eastAsia" w:ascii="仿宋" w:hAnsi="仿宋" w:eastAsia="仿宋"/>
          <w:color w:val="auto"/>
          <w:sz w:val="24"/>
          <w:highlight w:val="none"/>
        </w:rPr>
        <w:t>乙方：</w:t>
      </w:r>
    </w:p>
    <w:p>
      <w:pPr>
        <w:keepNext w:val="0"/>
        <w:keepLines w:val="0"/>
        <w:pageBreakBefore w:val="0"/>
        <w:kinsoku/>
        <w:wordWrap/>
        <w:overflowPunct/>
        <w:topLinePunct w:val="0"/>
        <w:autoSpaceDE/>
        <w:autoSpaceDN/>
        <w:bidi w:val="0"/>
        <w:adjustRightInd/>
        <w:snapToGrid w:val="0"/>
        <w:spacing w:line="240" w:lineRule="auto"/>
        <w:ind w:firstLine="960" w:firstLineChars="400"/>
        <w:textAlignment w:val="auto"/>
        <w:rPr>
          <w:rFonts w:hint="eastAsia" w:ascii="仿宋" w:hAnsi="仿宋" w:eastAsia="仿宋"/>
          <w:color w:val="auto"/>
          <w:sz w:val="24"/>
          <w:highlight w:val="none"/>
        </w:rPr>
      </w:pPr>
    </w:p>
    <w:p>
      <w:pPr>
        <w:keepNext w:val="0"/>
        <w:keepLines w:val="0"/>
        <w:pageBreakBefore w:val="0"/>
        <w:kinsoku/>
        <w:wordWrap/>
        <w:overflowPunct/>
        <w:topLinePunct w:val="0"/>
        <w:autoSpaceDE/>
        <w:autoSpaceDN/>
        <w:bidi w:val="0"/>
        <w:adjustRightInd/>
        <w:snapToGrid w:val="0"/>
        <w:spacing w:line="240" w:lineRule="auto"/>
        <w:ind w:firstLine="960" w:firstLineChars="400"/>
        <w:textAlignment w:val="auto"/>
        <w:rPr>
          <w:rFonts w:hint="eastAsia" w:ascii="仿宋" w:hAnsi="仿宋" w:eastAsia="仿宋"/>
          <w:color w:val="auto"/>
          <w:sz w:val="24"/>
          <w:highlight w:val="none"/>
        </w:rPr>
      </w:pPr>
    </w:p>
    <w:p>
      <w:pPr>
        <w:keepNext w:val="0"/>
        <w:keepLines w:val="0"/>
        <w:pageBreakBefore w:val="0"/>
        <w:kinsoku/>
        <w:wordWrap/>
        <w:overflowPunct/>
        <w:topLinePunct w:val="0"/>
        <w:autoSpaceDE/>
        <w:autoSpaceDN/>
        <w:bidi w:val="0"/>
        <w:adjustRightInd/>
        <w:snapToGrid w:val="0"/>
        <w:spacing w:line="240" w:lineRule="auto"/>
        <w:ind w:firstLine="960" w:firstLineChars="400"/>
        <w:textAlignment w:val="auto"/>
        <w:rPr>
          <w:rFonts w:hint="eastAsia" w:ascii="仿宋" w:hAnsi="仿宋" w:eastAsia="仿宋"/>
          <w:color w:val="auto"/>
          <w:sz w:val="24"/>
          <w:highlight w:val="none"/>
          <w:u w:val="single"/>
          <w:lang w:val="en-US" w:eastAsia="zh-CN"/>
        </w:rPr>
      </w:pPr>
      <w:r>
        <w:rPr>
          <w:rFonts w:hint="eastAsia" w:ascii="仿宋" w:hAnsi="仿宋" w:eastAsia="仿宋"/>
          <w:color w:val="auto"/>
          <w:sz w:val="24"/>
          <w:highlight w:val="none"/>
        </w:rPr>
        <w:t>签订地：</w:t>
      </w:r>
    </w:p>
    <w:p>
      <w:pPr>
        <w:keepNext w:val="0"/>
        <w:keepLines w:val="0"/>
        <w:pageBreakBefore w:val="0"/>
        <w:kinsoku/>
        <w:wordWrap/>
        <w:overflowPunct/>
        <w:topLinePunct w:val="0"/>
        <w:autoSpaceDE/>
        <w:autoSpaceDN/>
        <w:bidi w:val="0"/>
        <w:adjustRightInd/>
        <w:snapToGrid w:val="0"/>
        <w:spacing w:line="240" w:lineRule="auto"/>
        <w:ind w:firstLine="960" w:firstLineChars="400"/>
        <w:textAlignment w:val="auto"/>
        <w:rPr>
          <w:rFonts w:hint="eastAsia" w:ascii="仿宋" w:hAnsi="仿宋" w:eastAsia="仿宋"/>
          <w:color w:val="auto"/>
          <w:sz w:val="24"/>
          <w:highlight w:val="none"/>
        </w:rPr>
      </w:pPr>
    </w:p>
    <w:p>
      <w:pPr>
        <w:keepNext w:val="0"/>
        <w:keepLines w:val="0"/>
        <w:pageBreakBefore w:val="0"/>
        <w:kinsoku/>
        <w:wordWrap/>
        <w:overflowPunct/>
        <w:topLinePunct w:val="0"/>
        <w:autoSpaceDE/>
        <w:autoSpaceDN/>
        <w:bidi w:val="0"/>
        <w:adjustRightInd/>
        <w:snapToGrid w:val="0"/>
        <w:spacing w:line="240" w:lineRule="auto"/>
        <w:ind w:firstLine="960" w:firstLineChars="400"/>
        <w:textAlignment w:val="auto"/>
        <w:rPr>
          <w:rFonts w:hint="eastAsia" w:ascii="仿宋" w:hAnsi="仿宋" w:eastAsia="仿宋"/>
          <w:color w:val="auto"/>
          <w:sz w:val="24"/>
          <w:highlight w:val="none"/>
        </w:rPr>
      </w:pPr>
    </w:p>
    <w:p>
      <w:pPr>
        <w:keepNext w:val="0"/>
        <w:keepLines w:val="0"/>
        <w:pageBreakBefore w:val="0"/>
        <w:kinsoku/>
        <w:wordWrap/>
        <w:overflowPunct/>
        <w:topLinePunct w:val="0"/>
        <w:autoSpaceDE/>
        <w:autoSpaceDN/>
        <w:bidi w:val="0"/>
        <w:adjustRightInd/>
        <w:snapToGrid w:val="0"/>
        <w:spacing w:line="240" w:lineRule="auto"/>
        <w:ind w:firstLine="960" w:firstLineChars="400"/>
        <w:textAlignment w:val="auto"/>
        <w:rPr>
          <w:rFonts w:ascii="仿宋" w:hAnsi="仿宋" w:eastAsia="仿宋"/>
          <w:color w:val="auto"/>
          <w:sz w:val="24"/>
          <w:highlight w:val="none"/>
          <w:u w:val="single"/>
        </w:rPr>
      </w:pPr>
      <w:r>
        <w:rPr>
          <w:rFonts w:hint="eastAsia" w:ascii="仿宋" w:hAnsi="仿宋" w:eastAsia="仿宋"/>
          <w:color w:val="auto"/>
          <w:sz w:val="24"/>
          <w:highlight w:val="none"/>
        </w:rPr>
        <w:t>签订日期：    年  月  日</w:t>
      </w:r>
    </w:p>
    <w:p>
      <w:pPr>
        <w:widowControl/>
        <w:jc w:val="left"/>
        <w:rPr>
          <w:rFonts w:ascii="仿宋" w:hAnsi="仿宋" w:eastAsia="仿宋"/>
          <w:color w:val="auto"/>
          <w:kern w:val="0"/>
          <w:sz w:val="24"/>
          <w:highlight w:val="none"/>
        </w:rPr>
        <w:sectPr>
          <w:pgSz w:w="11907" w:h="16840"/>
          <w:pgMar w:top="1474" w:right="1814" w:bottom="1474" w:left="1814" w:header="851" w:footer="851" w:gutter="0"/>
          <w:cols w:space="720" w:num="1"/>
        </w:sectPr>
      </w:pPr>
    </w:p>
    <w:p>
      <w:pPr>
        <w:ind w:firstLine="480" w:firstLineChars="200"/>
        <w:rPr>
          <w:rFonts w:ascii="仿宋" w:hAnsi="仿宋" w:eastAsia="仿宋"/>
          <w:color w:val="auto"/>
          <w:sz w:val="24"/>
          <w:highlight w:val="none"/>
        </w:rPr>
      </w:pP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lang w:val="zh-CN"/>
        </w:rPr>
        <w:t>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lang w:val="zh-CN"/>
        </w:rPr>
        <w:t>月</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lang w:val="zh-CN"/>
        </w:rPr>
        <w:t>日</w:t>
      </w:r>
      <w:r>
        <w:rPr>
          <w:rFonts w:hint="eastAsia" w:ascii="仿宋" w:hAnsi="仿宋" w:eastAsia="仿宋"/>
          <w:color w:val="auto"/>
          <w:sz w:val="24"/>
          <w:highlight w:val="none"/>
        </w:rPr>
        <w:t>，</w:t>
      </w:r>
      <w:r>
        <w:rPr>
          <w:rFonts w:ascii="仿宋" w:hAnsi="仿宋" w:eastAsia="仿宋"/>
          <w:color w:val="auto"/>
          <w:sz w:val="24"/>
          <w:highlight w:val="none"/>
          <w:u w:val="single"/>
        </w:rPr>
        <w:t>（</w:t>
      </w:r>
      <w:r>
        <w:rPr>
          <w:rFonts w:hint="eastAsia" w:ascii="仿宋" w:hAnsi="仿宋" w:eastAsia="仿宋"/>
          <w:color w:val="auto"/>
          <w:sz w:val="24"/>
          <w:highlight w:val="none"/>
          <w:u w:val="single"/>
        </w:rPr>
        <w:t>采购人名称</w:t>
      </w:r>
      <w:r>
        <w:rPr>
          <w:rFonts w:ascii="仿宋" w:hAnsi="仿宋" w:eastAsia="仿宋"/>
          <w:color w:val="auto"/>
          <w:sz w:val="24"/>
          <w:highlight w:val="none"/>
          <w:u w:val="single"/>
        </w:rPr>
        <w:t>）</w:t>
      </w:r>
      <w:r>
        <w:rPr>
          <w:rFonts w:hint="eastAsia" w:ascii="仿宋" w:hAnsi="仿宋" w:eastAsia="仿宋"/>
          <w:color w:val="auto"/>
          <w:sz w:val="24"/>
          <w:highlight w:val="none"/>
        </w:rPr>
        <w:t>以</w:t>
      </w:r>
      <w:r>
        <w:rPr>
          <w:rFonts w:ascii="仿宋" w:hAnsi="仿宋" w:eastAsia="仿宋"/>
          <w:color w:val="auto"/>
          <w:sz w:val="24"/>
          <w:highlight w:val="none"/>
          <w:u w:val="single"/>
        </w:rPr>
        <w:t xml:space="preserve">  （政府采购方式） </w:t>
      </w:r>
      <w:r>
        <w:rPr>
          <w:rFonts w:hint="eastAsia" w:ascii="仿宋" w:hAnsi="仿宋" w:eastAsia="仿宋"/>
          <w:color w:val="auto"/>
          <w:sz w:val="24"/>
          <w:highlight w:val="none"/>
        </w:rPr>
        <w:t>对</w:t>
      </w:r>
      <w:r>
        <w:rPr>
          <w:rFonts w:ascii="仿宋" w:hAnsi="仿宋" w:eastAsia="仿宋"/>
          <w:color w:val="auto"/>
          <w:sz w:val="24"/>
          <w:highlight w:val="none"/>
          <w:u w:val="single"/>
        </w:rPr>
        <w:t xml:space="preserve">  （同前</w:t>
      </w:r>
      <w:r>
        <w:rPr>
          <w:rFonts w:hint="eastAsia" w:ascii="仿宋" w:hAnsi="仿宋" w:eastAsia="仿宋"/>
          <w:color w:val="auto"/>
          <w:sz w:val="24"/>
          <w:highlight w:val="none"/>
          <w:u w:val="single"/>
        </w:rPr>
        <w:t>页项目名称）</w:t>
      </w:r>
      <w:r>
        <w:rPr>
          <w:rFonts w:hint="eastAsia" w:ascii="仿宋" w:hAnsi="仿宋" w:eastAsia="仿宋"/>
          <w:color w:val="auto"/>
          <w:sz w:val="24"/>
          <w:highlight w:val="none"/>
        </w:rPr>
        <w:t>项目进行了采购。经</w:t>
      </w:r>
      <w:r>
        <w:rPr>
          <w:rFonts w:ascii="仿宋" w:hAnsi="仿宋" w:eastAsia="仿宋"/>
          <w:color w:val="auto"/>
          <w:sz w:val="24"/>
          <w:highlight w:val="none"/>
          <w:u w:val="single"/>
        </w:rPr>
        <w:t xml:space="preserve"> （相关评定主体名称） </w:t>
      </w:r>
      <w:r>
        <w:rPr>
          <w:rFonts w:hint="eastAsia" w:ascii="仿宋" w:hAnsi="仿宋" w:eastAsia="仿宋"/>
          <w:color w:val="auto"/>
          <w:sz w:val="24"/>
          <w:highlight w:val="none"/>
        </w:rPr>
        <w:t>评定，</w:t>
      </w:r>
      <w:r>
        <w:rPr>
          <w:rFonts w:ascii="仿宋" w:hAnsi="仿宋" w:eastAsia="仿宋"/>
          <w:color w:val="auto"/>
          <w:sz w:val="24"/>
          <w:highlight w:val="none"/>
          <w:u w:val="single"/>
        </w:rPr>
        <w:t>（中标供应商名称）</w:t>
      </w:r>
      <w:r>
        <w:rPr>
          <w:rFonts w:hint="eastAsia" w:ascii="仿宋" w:hAnsi="仿宋" w:eastAsia="仿宋"/>
          <w:color w:val="auto"/>
          <w:sz w:val="24"/>
          <w:highlight w:val="none"/>
        </w:rPr>
        <w:t>为该项目中标供应商。现于中标通知书发出之日起三十日内，按照采购文件确定的事项签订本合同。</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zh-CN"/>
        </w:rPr>
        <w:t>根据《中华人民共和国民法典》、《中华人民共和国政府采购法》等相关法律法规之规定，按照平等、自愿、公平、诚实信用和绿色的原则，经</w:t>
      </w:r>
      <w:r>
        <w:rPr>
          <w:rFonts w:ascii="仿宋" w:hAnsi="仿宋" w:eastAsia="仿宋"/>
          <w:color w:val="auto"/>
          <w:sz w:val="24"/>
          <w:highlight w:val="none"/>
          <w:u w:val="single"/>
        </w:rPr>
        <w:t>（</w:t>
      </w:r>
      <w:r>
        <w:rPr>
          <w:rFonts w:hint="eastAsia" w:ascii="仿宋" w:hAnsi="仿宋" w:eastAsia="仿宋"/>
          <w:color w:val="auto"/>
          <w:sz w:val="24"/>
          <w:highlight w:val="none"/>
          <w:u w:val="single"/>
        </w:rPr>
        <w:t>采购人名称</w:t>
      </w:r>
      <w:r>
        <w:rPr>
          <w:rFonts w:ascii="仿宋" w:hAnsi="仿宋" w:eastAsia="仿宋"/>
          <w:color w:val="auto"/>
          <w:sz w:val="24"/>
          <w:highlight w:val="none"/>
          <w:u w:val="single"/>
        </w:rPr>
        <w:t>）</w:t>
      </w:r>
      <w:r>
        <w:rPr>
          <w:rFonts w:ascii="仿宋" w:hAnsi="仿宋" w:eastAsia="仿宋"/>
          <w:color w:val="auto"/>
          <w:sz w:val="24"/>
          <w:highlight w:val="none"/>
          <w:lang w:val="zh-CN"/>
        </w:rPr>
        <w:t>(以下简称：甲方)和</w:t>
      </w:r>
      <w:r>
        <w:rPr>
          <w:rFonts w:ascii="仿宋" w:hAnsi="仿宋" w:eastAsia="仿宋"/>
          <w:color w:val="auto"/>
          <w:sz w:val="24"/>
          <w:highlight w:val="none"/>
          <w:u w:val="single"/>
        </w:rPr>
        <w:t>（中标供应商名称）</w:t>
      </w:r>
      <w:r>
        <w:rPr>
          <w:rFonts w:ascii="仿宋" w:hAnsi="仿宋" w:eastAsia="仿宋"/>
          <w:color w:val="auto"/>
          <w:sz w:val="24"/>
          <w:highlight w:val="none"/>
          <w:lang w:val="zh-CN"/>
        </w:rPr>
        <w:t>(以下简称：乙方)协商一致，约定以下合同</w:t>
      </w:r>
      <w:r>
        <w:rPr>
          <w:rFonts w:hint="eastAsia" w:ascii="仿宋" w:hAnsi="仿宋" w:eastAsia="仿宋"/>
          <w:color w:val="auto"/>
          <w:sz w:val="24"/>
          <w:highlight w:val="none"/>
        </w:rPr>
        <w:t>条款，以兹共同遵守、全面履行。</w:t>
      </w:r>
    </w:p>
    <w:p>
      <w:pPr>
        <w:rPr>
          <w:rFonts w:ascii="仿宋" w:hAnsi="仿宋" w:eastAsia="仿宋"/>
          <w:b/>
          <w:color w:val="auto"/>
          <w:sz w:val="24"/>
          <w:highlight w:val="none"/>
        </w:rPr>
      </w:pPr>
      <w:r>
        <w:rPr>
          <w:rFonts w:ascii="仿宋" w:hAnsi="仿宋" w:eastAsia="仿宋"/>
          <w:b/>
          <w:color w:val="auto"/>
          <w:sz w:val="24"/>
          <w:highlight w:val="none"/>
        </w:rPr>
        <w:t xml:space="preserve">1.1 </w:t>
      </w:r>
      <w:r>
        <w:rPr>
          <w:rFonts w:hint="eastAsia" w:ascii="仿宋" w:hAnsi="仿宋" w:eastAsia="仿宋"/>
          <w:b/>
          <w:color w:val="auto"/>
          <w:sz w:val="24"/>
          <w:highlight w:val="none"/>
        </w:rPr>
        <w:t>合同组成部分</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1.1.1 </w:t>
      </w:r>
      <w:r>
        <w:rPr>
          <w:rFonts w:hint="eastAsia" w:ascii="仿宋" w:hAnsi="仿宋" w:eastAsia="仿宋"/>
          <w:color w:val="auto"/>
          <w:sz w:val="24"/>
          <w:highlight w:val="none"/>
        </w:rPr>
        <w:t>本合同及其补充合同、变更协议；</w:t>
      </w:r>
    </w:p>
    <w:p>
      <w:pPr>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1.1.2 </w:t>
      </w:r>
      <w:r>
        <w:rPr>
          <w:rFonts w:hint="eastAsia" w:ascii="仿宋" w:hAnsi="仿宋" w:eastAsia="仿宋"/>
          <w:color w:val="auto"/>
          <w:sz w:val="24"/>
          <w:highlight w:val="none"/>
        </w:rPr>
        <w:t>中标或者成交通知书；</w:t>
      </w:r>
    </w:p>
    <w:p>
      <w:pPr>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1.1.3 </w:t>
      </w:r>
      <w:r>
        <w:rPr>
          <w:rFonts w:hint="eastAsia" w:ascii="仿宋" w:hAnsi="仿宋" w:eastAsia="仿宋"/>
          <w:color w:val="auto"/>
          <w:sz w:val="24"/>
          <w:highlight w:val="none"/>
        </w:rPr>
        <w:t>投标或者响应文件（含澄清或者说明文件）；</w:t>
      </w:r>
    </w:p>
    <w:p>
      <w:pPr>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1.1.4 </w:t>
      </w:r>
      <w:r>
        <w:rPr>
          <w:rFonts w:hint="eastAsia" w:ascii="仿宋" w:hAnsi="仿宋" w:eastAsia="仿宋"/>
          <w:color w:val="auto"/>
          <w:sz w:val="24"/>
          <w:highlight w:val="none"/>
        </w:rPr>
        <w:t>采购文件（含澄清或者修改文件）；</w:t>
      </w:r>
    </w:p>
    <w:p>
      <w:pPr>
        <w:ind w:firstLine="480" w:firstLineChars="200"/>
        <w:rPr>
          <w:rFonts w:ascii="仿宋" w:hAnsi="仿宋" w:eastAsia="仿宋"/>
          <w:color w:val="auto"/>
          <w:sz w:val="24"/>
          <w:highlight w:val="none"/>
        </w:rPr>
      </w:pPr>
      <w:r>
        <w:rPr>
          <w:rFonts w:ascii="仿宋" w:hAnsi="仿宋" w:eastAsia="仿宋"/>
          <w:color w:val="auto"/>
          <w:sz w:val="24"/>
          <w:highlight w:val="none"/>
        </w:rPr>
        <w:t>1.1.5</w:t>
      </w:r>
      <w:r>
        <w:rPr>
          <w:rFonts w:hint="eastAsia" w:ascii="仿宋" w:hAnsi="仿宋" w:eastAsia="仿宋"/>
          <w:color w:val="auto"/>
          <w:sz w:val="24"/>
          <w:highlight w:val="none"/>
        </w:rPr>
        <w:t xml:space="preserve"> 其他相关采购文件（附件：采购需求）。</w:t>
      </w:r>
    </w:p>
    <w:p>
      <w:pPr>
        <w:rPr>
          <w:rFonts w:ascii="仿宋" w:hAnsi="仿宋" w:eastAsia="仿宋"/>
          <w:b/>
          <w:color w:val="auto"/>
          <w:sz w:val="24"/>
          <w:highlight w:val="none"/>
        </w:rPr>
      </w:pPr>
      <w:bookmarkStart w:id="51" w:name="_Toc24300"/>
      <w:bookmarkStart w:id="52" w:name="_Toc21295"/>
      <w:bookmarkStart w:id="53" w:name="_Toc27126"/>
      <w:r>
        <w:rPr>
          <w:rFonts w:ascii="仿宋" w:hAnsi="仿宋" w:eastAsia="仿宋"/>
          <w:b/>
          <w:color w:val="auto"/>
          <w:sz w:val="24"/>
          <w:highlight w:val="none"/>
        </w:rPr>
        <w:t xml:space="preserve">1.2 </w:t>
      </w:r>
      <w:bookmarkEnd w:id="51"/>
      <w:bookmarkEnd w:id="52"/>
      <w:bookmarkEnd w:id="53"/>
      <w:r>
        <w:rPr>
          <w:rFonts w:hint="eastAsia" w:ascii="仿宋" w:hAnsi="仿宋" w:eastAsia="仿宋"/>
          <w:b/>
          <w:color w:val="auto"/>
          <w:sz w:val="24"/>
          <w:highlight w:val="none"/>
        </w:rPr>
        <w:t>标的</w:t>
      </w:r>
    </w:p>
    <w:p>
      <w:pPr>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1.2.1 </w:t>
      </w:r>
      <w:r>
        <w:rPr>
          <w:rFonts w:hint="eastAsia" w:ascii="仿宋" w:hAnsi="仿宋" w:eastAsia="仿宋"/>
          <w:color w:val="auto"/>
          <w:sz w:val="24"/>
          <w:highlight w:val="none"/>
        </w:rPr>
        <w:t>服务内容</w:t>
      </w:r>
      <w:r>
        <w:rPr>
          <w:rFonts w:ascii="仿宋" w:hAnsi="仿宋" w:eastAsia="仿宋"/>
          <w:color w:val="auto"/>
          <w:sz w:val="24"/>
          <w:highlight w:val="none"/>
        </w:rPr>
        <w:t>：</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pPr>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1.2.2 </w:t>
      </w:r>
      <w:r>
        <w:rPr>
          <w:rFonts w:hint="eastAsia" w:ascii="仿宋" w:hAnsi="仿宋" w:eastAsia="仿宋"/>
          <w:color w:val="auto"/>
          <w:sz w:val="24"/>
          <w:highlight w:val="none"/>
        </w:rPr>
        <w:t>服务标准</w:t>
      </w:r>
      <w:r>
        <w:rPr>
          <w:rFonts w:ascii="仿宋" w:hAnsi="仿宋" w:eastAsia="仿宋"/>
          <w:color w:val="auto"/>
          <w:sz w:val="24"/>
          <w:highlight w:val="none"/>
        </w:rPr>
        <w:t>：</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pPr>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1.2.3 </w:t>
      </w:r>
      <w:r>
        <w:rPr>
          <w:rFonts w:hint="eastAsia" w:ascii="仿宋" w:hAnsi="仿宋" w:eastAsia="仿宋"/>
          <w:color w:val="auto"/>
          <w:sz w:val="24"/>
          <w:highlight w:val="none"/>
        </w:rPr>
        <w:t>技术保障：</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1.2.4 服务人员组成：</w:t>
      </w:r>
      <w:r>
        <w:rPr>
          <w:rFonts w:ascii="仿宋" w:hAnsi="仿宋" w:eastAsia="仿宋"/>
          <w:i/>
          <w:iCs/>
          <w:color w:val="auto"/>
          <w:sz w:val="24"/>
          <w:highlight w:val="yellow"/>
          <w:u w:val="single"/>
        </w:rPr>
        <w:t>（项目管理实施人员</w:t>
      </w:r>
      <w:r>
        <w:rPr>
          <w:rFonts w:hint="eastAsia" w:ascii="仿宋" w:hAnsi="仿宋" w:eastAsia="仿宋"/>
          <w:i/>
          <w:iCs/>
          <w:color w:val="auto"/>
          <w:sz w:val="24"/>
          <w:highlight w:val="yellow"/>
          <w:u w:val="single"/>
        </w:rPr>
        <w:t>）</w:t>
      </w:r>
      <w:r>
        <w:rPr>
          <w:rFonts w:hint="eastAsia" w:ascii="仿宋" w:hAnsi="仿宋" w:eastAsia="仿宋"/>
          <w:color w:val="auto"/>
          <w:sz w:val="24"/>
          <w:highlight w:val="none"/>
        </w:rPr>
        <w:t>。</w:t>
      </w:r>
    </w:p>
    <w:p>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1.2.5合同</w:t>
      </w:r>
      <w:r>
        <w:rPr>
          <w:rFonts w:hint="eastAsia" w:ascii="仿宋" w:hAnsi="仿宋" w:eastAsia="仿宋"/>
          <w:color w:val="auto"/>
          <w:sz w:val="24"/>
          <w:highlight w:val="yellow"/>
        </w:rPr>
        <w:t>（</w:t>
      </w:r>
      <w:r>
        <w:rPr>
          <w:rFonts w:ascii="仿宋" w:hAnsi="MS Gothic" w:eastAsia="仿宋" w:cs="Arial"/>
          <w:color w:val="auto"/>
          <w:kern w:val="0"/>
          <w:sz w:val="24"/>
          <w:highlight w:val="yellow"/>
        </w:rPr>
        <w:t>☐</w:t>
      </w:r>
      <w:r>
        <w:rPr>
          <w:rFonts w:hint="eastAsia" w:ascii="仿宋" w:hAnsi="仿宋" w:eastAsia="仿宋"/>
          <w:color w:val="auto"/>
          <w:sz w:val="24"/>
          <w:highlight w:val="yellow"/>
        </w:rPr>
        <w:t>是/</w:t>
      </w:r>
      <w:r>
        <w:rPr>
          <w:rFonts w:ascii="仿宋" w:hAnsi="MS Gothic" w:eastAsia="仿宋" w:cs="Arial"/>
          <w:color w:val="auto"/>
          <w:kern w:val="0"/>
          <w:sz w:val="24"/>
          <w:highlight w:val="yellow"/>
        </w:rPr>
        <w:t>☐</w:t>
      </w:r>
      <w:r>
        <w:rPr>
          <w:rFonts w:hint="eastAsia" w:ascii="仿宋" w:hAnsi="仿宋" w:eastAsia="仿宋"/>
          <w:color w:val="auto"/>
          <w:sz w:val="24"/>
          <w:highlight w:val="yellow"/>
        </w:rPr>
        <w:t>否）</w:t>
      </w:r>
      <w:r>
        <w:rPr>
          <w:rFonts w:hint="eastAsia" w:ascii="仿宋" w:hAnsi="仿宋" w:eastAsia="仿宋"/>
          <w:color w:val="auto"/>
          <w:sz w:val="24"/>
          <w:highlight w:val="none"/>
        </w:rPr>
        <w:t>涉及货物。若涉及货物的，则：</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1.2.5.1 货物名称、品牌、规格型号、花色：</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1.2.5.2 货物数量：</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1.2.5.3 货物质量：</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pPr>
        <w:rPr>
          <w:rFonts w:hint="default" w:ascii="仿宋" w:hAnsi="仿宋" w:eastAsia="仿宋" w:cs="Times New Roman"/>
          <w:b/>
          <w:color w:val="auto"/>
          <w:sz w:val="24"/>
          <w:highlight w:val="none"/>
          <w:lang w:val="en-US" w:eastAsia="zh-CN"/>
        </w:rPr>
      </w:pPr>
      <w:r>
        <w:rPr>
          <w:rFonts w:hint="eastAsia" w:ascii="仿宋" w:hAnsi="仿宋" w:eastAsia="仿宋" w:cs="Times New Roman"/>
          <w:b/>
          <w:color w:val="auto"/>
          <w:sz w:val="24"/>
          <w:highlight w:val="none"/>
          <w:lang w:val="en-US" w:eastAsia="zh-CN"/>
        </w:rPr>
        <w:t>1.3价款</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本项目采用以下第</w:t>
      </w:r>
      <w:r>
        <w:rPr>
          <w:rFonts w:hint="eastAsia" w:ascii="仿宋" w:hAnsi="仿宋" w:eastAsia="仿宋"/>
          <w:b/>
          <w:bCs w:val="0"/>
          <w:color w:val="auto"/>
          <w:sz w:val="24"/>
          <w:highlight w:val="yellow"/>
          <w:u w:val="single"/>
        </w:rPr>
        <w:t xml:space="preserve"> </w:t>
      </w:r>
      <w:r>
        <w:rPr>
          <w:rFonts w:hint="eastAsia" w:ascii="仿宋" w:hAnsi="仿宋" w:eastAsia="仿宋"/>
          <w:b/>
          <w:bCs w:val="0"/>
          <w:color w:val="auto"/>
          <w:sz w:val="24"/>
          <w:highlight w:val="yellow"/>
          <w:u w:val="single"/>
          <w:lang w:val="en-US" w:eastAsia="zh-CN"/>
        </w:rPr>
        <w:t>1.3.2</w:t>
      </w:r>
      <w:r>
        <w:rPr>
          <w:rFonts w:hint="eastAsia" w:ascii="仿宋" w:hAnsi="仿宋" w:eastAsia="仿宋"/>
          <w:b/>
          <w:bCs w:val="0"/>
          <w:color w:val="auto"/>
          <w:sz w:val="24"/>
          <w:highlight w:val="yellow"/>
          <w:u w:val="single"/>
        </w:rPr>
        <w:t xml:space="preserve"> </w:t>
      </w:r>
      <w:r>
        <w:rPr>
          <w:rFonts w:hint="eastAsia" w:ascii="仿宋" w:hAnsi="仿宋" w:eastAsia="仿宋"/>
          <w:color w:val="auto"/>
          <w:sz w:val="24"/>
          <w:highlight w:val="none"/>
        </w:rPr>
        <w:t>条款规定的计价方式计价。</w:t>
      </w:r>
    </w:p>
    <w:p>
      <w:pPr>
        <w:ind w:firstLine="480" w:firstLineChars="200"/>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1.3.1 总价合同，本合同总价(含税)为：</w:t>
      </w:r>
      <w:r>
        <w:rPr>
          <w:rFonts w:hint="eastAsia" w:ascii="仿宋" w:hAnsi="仿宋" w:eastAsia="仿宋" w:cs="Times New Roman"/>
          <w:color w:val="auto"/>
          <w:sz w:val="24"/>
          <w:highlight w:val="none"/>
          <w:u w:val="single"/>
        </w:rPr>
        <w:t>￥     元（大写：     元人民币）</w:t>
      </w:r>
      <w:r>
        <w:rPr>
          <w:rFonts w:hint="eastAsia" w:ascii="仿宋" w:hAnsi="仿宋" w:eastAsia="仿宋" w:cs="Times New Roman"/>
          <w:color w:val="auto"/>
          <w:sz w:val="24"/>
          <w:highlight w:val="none"/>
        </w:rPr>
        <w:t>。</w:t>
      </w:r>
    </w:p>
    <w:p>
      <w:pPr>
        <w:ind w:firstLine="480" w:firstLineChars="200"/>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分项价格：</w:t>
      </w:r>
    </w:p>
    <w:tbl>
      <w:tblPr>
        <w:tblStyle w:val="7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146"/>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序号</w:t>
            </w:r>
          </w:p>
        </w:tc>
        <w:tc>
          <w:tcPr>
            <w:tcW w:w="3402" w:type="dxa"/>
            <w:noWrap w:val="0"/>
            <w:vAlign w:val="center"/>
          </w:tcPr>
          <w:p>
            <w:pPr>
              <w:pStyle w:val="146"/>
              <w:ind w:firstLine="20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分项名称</w:t>
            </w:r>
          </w:p>
        </w:tc>
        <w:tc>
          <w:tcPr>
            <w:tcW w:w="2552" w:type="dxa"/>
            <w:noWrap w:val="0"/>
            <w:vAlign w:val="center"/>
          </w:tcPr>
          <w:p>
            <w:pPr>
              <w:pStyle w:val="146"/>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firstLine="0" w:firstLineChars="0"/>
              <w:jc w:val="center"/>
              <w:textAlignment w:val="auto"/>
              <w:rPr>
                <w:rFonts w:ascii="仿宋" w:hAnsi="仿宋" w:eastAsia="仿宋"/>
                <w:color w:val="auto"/>
                <w:sz w:val="24"/>
                <w:szCs w:val="24"/>
                <w:highlight w:val="none"/>
              </w:rPr>
            </w:pPr>
          </w:p>
        </w:tc>
        <w:tc>
          <w:tcPr>
            <w:tcW w:w="3402" w:type="dxa"/>
            <w:noWrap w:val="0"/>
            <w:vAlign w:val="center"/>
          </w:tcPr>
          <w:p>
            <w:pPr>
              <w:pStyle w:val="3"/>
              <w:keepNext/>
              <w:keepLines/>
              <w:pageBreakBefore w:val="0"/>
              <w:widowControl w:val="0"/>
              <w:kinsoku/>
              <w:wordWrap/>
              <w:overflowPunct/>
              <w:topLinePunct w:val="0"/>
              <w:autoSpaceDE/>
              <w:autoSpaceDN/>
              <w:bidi w:val="0"/>
              <w:adjustRightInd/>
              <w:snapToGrid w:val="0"/>
              <w:spacing w:before="0" w:after="0" w:line="240" w:lineRule="auto"/>
              <w:jc w:val="center"/>
              <w:textAlignment w:val="auto"/>
              <w:rPr>
                <w:rFonts w:ascii="仿宋" w:hAnsi="仿宋" w:eastAsia="仿宋"/>
                <w:color w:val="auto"/>
                <w:sz w:val="24"/>
                <w:szCs w:val="24"/>
                <w:highlight w:val="none"/>
              </w:rPr>
            </w:pPr>
          </w:p>
        </w:tc>
        <w:tc>
          <w:tcPr>
            <w:tcW w:w="2552" w:type="dxa"/>
            <w:noWrap w:val="0"/>
            <w:vAlign w:val="center"/>
          </w:tcPr>
          <w:p>
            <w:pPr>
              <w:pStyle w:val="146"/>
              <w:ind w:firstLine="200"/>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firstLine="0" w:firstLineChars="0"/>
              <w:jc w:val="center"/>
              <w:textAlignment w:val="auto"/>
              <w:rPr>
                <w:rFonts w:ascii="仿宋" w:hAnsi="仿宋" w:eastAsia="仿宋"/>
                <w:color w:val="auto"/>
                <w:sz w:val="24"/>
                <w:szCs w:val="24"/>
                <w:highlight w:val="none"/>
              </w:rPr>
            </w:pPr>
          </w:p>
        </w:tc>
        <w:tc>
          <w:tcPr>
            <w:tcW w:w="3402" w:type="dxa"/>
            <w:noWrap w:val="0"/>
            <w:vAlign w:val="center"/>
          </w:tcPr>
          <w:p>
            <w:pPr>
              <w:pStyle w:val="3"/>
              <w:keepNext/>
              <w:keepLines/>
              <w:pageBreakBefore w:val="0"/>
              <w:widowControl w:val="0"/>
              <w:kinsoku/>
              <w:wordWrap/>
              <w:overflowPunct/>
              <w:topLinePunct w:val="0"/>
              <w:autoSpaceDE/>
              <w:autoSpaceDN/>
              <w:bidi w:val="0"/>
              <w:adjustRightInd/>
              <w:snapToGrid w:val="0"/>
              <w:spacing w:before="0" w:after="0" w:line="240" w:lineRule="auto"/>
              <w:jc w:val="center"/>
              <w:textAlignment w:val="auto"/>
              <w:rPr>
                <w:rFonts w:ascii="仿宋" w:hAnsi="仿宋" w:eastAsia="仿宋"/>
                <w:color w:val="auto"/>
                <w:sz w:val="24"/>
                <w:szCs w:val="24"/>
                <w:highlight w:val="none"/>
              </w:rPr>
            </w:pPr>
          </w:p>
        </w:tc>
        <w:tc>
          <w:tcPr>
            <w:tcW w:w="2552" w:type="dxa"/>
            <w:noWrap w:val="0"/>
            <w:vAlign w:val="center"/>
          </w:tcPr>
          <w:p>
            <w:pPr>
              <w:pStyle w:val="146"/>
              <w:ind w:firstLine="200"/>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30"/>
              <w:keepNext w:val="0"/>
              <w:keepLines w:val="0"/>
              <w:pageBreakBefore w:val="0"/>
              <w:widowControl/>
              <w:kinsoku/>
              <w:wordWrap/>
              <w:overflowPunct/>
              <w:topLinePunct w:val="0"/>
              <w:autoSpaceDE/>
              <w:autoSpaceDN/>
              <w:bidi w:val="0"/>
              <w:adjustRightInd w:val="0"/>
              <w:snapToGrid w:val="0"/>
              <w:spacing w:before="0" w:after="0" w:line="240" w:lineRule="auto"/>
              <w:ind w:firstLine="0" w:firstLineChars="0"/>
              <w:jc w:val="center"/>
              <w:textAlignment w:val="auto"/>
              <w:rPr>
                <w:rFonts w:ascii="仿宋" w:hAnsi="仿宋" w:eastAsia="仿宋"/>
                <w:color w:val="auto"/>
                <w:sz w:val="24"/>
                <w:szCs w:val="24"/>
                <w:highlight w:val="none"/>
              </w:rPr>
            </w:pPr>
          </w:p>
        </w:tc>
        <w:tc>
          <w:tcPr>
            <w:tcW w:w="3402" w:type="dxa"/>
            <w:noWrap w:val="0"/>
            <w:vAlign w:val="center"/>
          </w:tcPr>
          <w:p>
            <w:pPr>
              <w:pStyle w:val="3"/>
              <w:keepNext/>
              <w:keepLines/>
              <w:pageBreakBefore w:val="0"/>
              <w:widowControl w:val="0"/>
              <w:kinsoku/>
              <w:wordWrap/>
              <w:overflowPunct/>
              <w:topLinePunct w:val="0"/>
              <w:autoSpaceDE/>
              <w:autoSpaceDN/>
              <w:bidi w:val="0"/>
              <w:adjustRightInd/>
              <w:snapToGrid w:val="0"/>
              <w:spacing w:before="0" w:after="0" w:line="240" w:lineRule="auto"/>
              <w:jc w:val="center"/>
              <w:textAlignment w:val="auto"/>
              <w:rPr>
                <w:rFonts w:ascii="仿宋" w:hAnsi="仿宋" w:eastAsia="仿宋"/>
                <w:color w:val="auto"/>
                <w:sz w:val="24"/>
                <w:szCs w:val="24"/>
                <w:highlight w:val="none"/>
              </w:rPr>
            </w:pPr>
          </w:p>
        </w:tc>
        <w:tc>
          <w:tcPr>
            <w:tcW w:w="2552" w:type="dxa"/>
            <w:noWrap w:val="0"/>
            <w:vAlign w:val="center"/>
          </w:tcPr>
          <w:p>
            <w:pPr>
              <w:pStyle w:val="146"/>
              <w:ind w:firstLine="200"/>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pPr>
              <w:pStyle w:val="146"/>
              <w:ind w:firstLine="200"/>
              <w:jc w:val="center"/>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合同</w:t>
            </w:r>
            <w:r>
              <w:rPr>
                <w:rFonts w:hint="eastAsia" w:ascii="仿宋" w:hAnsi="仿宋" w:eastAsia="仿宋"/>
                <w:color w:val="auto"/>
                <w:sz w:val="24"/>
                <w:szCs w:val="24"/>
                <w:highlight w:val="none"/>
              </w:rPr>
              <w:t>总价</w:t>
            </w:r>
          </w:p>
        </w:tc>
        <w:tc>
          <w:tcPr>
            <w:tcW w:w="2552" w:type="dxa"/>
            <w:noWrap w:val="0"/>
            <w:vAlign w:val="center"/>
          </w:tcPr>
          <w:p>
            <w:pPr>
              <w:pStyle w:val="146"/>
              <w:ind w:firstLine="200"/>
              <w:jc w:val="center"/>
              <w:rPr>
                <w:rFonts w:ascii="仿宋" w:hAnsi="仿宋" w:eastAsia="仿宋"/>
                <w:color w:val="auto"/>
                <w:sz w:val="24"/>
                <w:szCs w:val="24"/>
                <w:highlight w:val="none"/>
              </w:rPr>
            </w:pPr>
          </w:p>
        </w:tc>
      </w:tr>
    </w:tbl>
    <w:p>
      <w:pPr>
        <w:ind w:firstLine="480" w:firstLineChars="200"/>
        <w:rPr>
          <w:rFonts w:hint="eastAsia" w:ascii="仿宋" w:hAnsi="仿宋" w:eastAsia="仿宋"/>
          <w:color w:val="auto"/>
          <w:sz w:val="24"/>
          <w:highlight w:val="none"/>
        </w:rPr>
      </w:pPr>
      <w:bookmarkStart w:id="54" w:name="_Toc1814"/>
      <w:bookmarkStart w:id="55" w:name="_Toc22618"/>
      <w:bookmarkStart w:id="56" w:name="_Toc10340"/>
      <w:r>
        <w:rPr>
          <w:rFonts w:hint="eastAsia" w:ascii="仿宋" w:hAnsi="仿宋" w:eastAsia="仿宋"/>
          <w:color w:val="auto"/>
          <w:sz w:val="24"/>
          <w:highlight w:val="none"/>
        </w:rPr>
        <w:t>1.3.2 单价合同，本合同单价(含税)标准为：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pPr>
        <w:rPr>
          <w:rFonts w:hint="eastAsia" w:ascii="仿宋" w:hAnsi="仿宋" w:eastAsia="仿宋"/>
          <w:color w:val="auto"/>
          <w:sz w:val="24"/>
          <w:highlight w:val="none"/>
        </w:rPr>
      </w:pPr>
      <w:r>
        <w:rPr>
          <w:rFonts w:hint="eastAsia" w:ascii="仿宋" w:hAnsi="仿宋" w:eastAsia="仿宋"/>
          <w:color w:val="auto"/>
          <w:sz w:val="24"/>
          <w:highlight w:val="none"/>
        </w:rPr>
        <w:t>服务工作量的计量方式为：</w:t>
      </w:r>
      <w:r>
        <w:rPr>
          <w:rFonts w:hint="eastAsia" w:ascii="仿宋" w:hAnsi="仿宋" w:eastAsia="仿宋"/>
          <w:b/>
          <w:i/>
          <w:color w:val="auto"/>
          <w:sz w:val="24"/>
          <w:highlight w:val="none"/>
          <w:u w:val="single"/>
        </w:rPr>
        <w:t>合同专用条款</w:t>
      </w:r>
      <w:r>
        <w:rPr>
          <w:rFonts w:ascii="仿宋" w:hAnsi="仿宋" w:eastAsia="仿宋"/>
          <w:color w:val="auto"/>
          <w:sz w:val="24"/>
          <w:highlight w:val="none"/>
        </w:rPr>
        <w:t>。</w:t>
      </w:r>
      <w:r>
        <w:rPr>
          <w:rFonts w:hint="eastAsia" w:ascii="仿宋" w:hAnsi="仿宋" w:eastAsia="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元（大写：</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元人民币）。</w:t>
      </w:r>
    </w:p>
    <w:p>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1.3.3 其他计价方式：</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en-US" w:eastAsia="zh-CN"/>
        </w:rPr>
        <w:t>本合同所约定的总价还包括与执行本合同相关的一切费用。</w:t>
      </w:r>
    </w:p>
    <w:bookmarkEnd w:id="54"/>
    <w:bookmarkEnd w:id="55"/>
    <w:bookmarkEnd w:id="56"/>
    <w:p>
      <w:pPr>
        <w:rPr>
          <w:rFonts w:ascii="仿宋" w:hAnsi="仿宋" w:eastAsia="仿宋"/>
          <w:b/>
          <w:color w:val="auto"/>
          <w:sz w:val="24"/>
          <w:highlight w:val="none"/>
        </w:rPr>
      </w:pPr>
      <w:bookmarkStart w:id="57" w:name="_Toc19304"/>
      <w:bookmarkStart w:id="58" w:name="_Toc2846"/>
      <w:bookmarkStart w:id="59" w:name="_Toc32071"/>
      <w:r>
        <w:rPr>
          <w:rFonts w:hint="eastAsia" w:ascii="仿宋" w:hAnsi="仿宋" w:eastAsia="仿宋"/>
          <w:b/>
          <w:color w:val="auto"/>
          <w:sz w:val="24"/>
          <w:highlight w:val="none"/>
        </w:rPr>
        <w:t>1.4 履约保证金</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乙方</w:t>
      </w:r>
      <w:r>
        <w:rPr>
          <w:rFonts w:hint="eastAsia" w:ascii="仿宋" w:hAnsi="仿宋" w:eastAsia="仿宋"/>
          <w:b w:val="0"/>
          <w:bCs w:val="0"/>
          <w:color w:val="auto"/>
          <w:sz w:val="24"/>
          <w:highlight w:val="yellow"/>
          <w:u w:val="single"/>
        </w:rPr>
        <w:t>（</w:t>
      </w:r>
      <w:r>
        <w:rPr>
          <w:rFonts w:hint="eastAsia" w:ascii="仿宋" w:hAnsi="MS Gothic" w:eastAsia="仿宋" w:cs="Arial"/>
          <w:b w:val="0"/>
          <w:bCs w:val="0"/>
          <w:color w:val="auto"/>
          <w:kern w:val="0"/>
          <w:sz w:val="24"/>
          <w:highlight w:val="yellow"/>
          <w:u w:val="single"/>
          <w:lang w:eastAsia="zh-CN"/>
        </w:rPr>
        <w:t>□</w:t>
      </w:r>
      <w:r>
        <w:rPr>
          <w:rFonts w:hint="eastAsia" w:ascii="仿宋" w:hAnsi="仿宋" w:eastAsia="仿宋"/>
          <w:b w:val="0"/>
          <w:bCs w:val="0"/>
          <w:color w:val="auto"/>
          <w:sz w:val="24"/>
          <w:highlight w:val="yellow"/>
          <w:u w:val="single"/>
        </w:rPr>
        <w:t>是/</w:t>
      </w:r>
      <w:r>
        <w:rPr>
          <w:rFonts w:hint="eastAsia" w:ascii="仿宋" w:hAnsi="MS Gothic" w:eastAsia="仿宋" w:cs="Arial"/>
          <w:b w:val="0"/>
          <w:bCs w:val="0"/>
          <w:color w:val="auto"/>
          <w:kern w:val="0"/>
          <w:sz w:val="24"/>
          <w:highlight w:val="yellow"/>
          <w:u w:val="single"/>
          <w:lang w:eastAsia="zh-CN"/>
        </w:rPr>
        <w:t>□</w:t>
      </w:r>
      <w:r>
        <w:rPr>
          <w:rFonts w:hint="eastAsia" w:ascii="仿宋" w:hAnsi="仿宋" w:eastAsia="仿宋"/>
          <w:b w:val="0"/>
          <w:bCs w:val="0"/>
          <w:color w:val="auto"/>
          <w:sz w:val="24"/>
          <w:highlight w:val="yellow"/>
          <w:u w:val="single"/>
        </w:rPr>
        <w:t>否）</w:t>
      </w:r>
      <w:r>
        <w:rPr>
          <w:rFonts w:hint="eastAsia" w:ascii="仿宋" w:hAnsi="仿宋" w:eastAsia="仿宋"/>
          <w:color w:val="auto"/>
          <w:sz w:val="24"/>
          <w:highlight w:val="none"/>
        </w:rPr>
        <w:t>需要支付履约保证金</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履约保证金不计利息</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。若需要支付履约保证金的，则：</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1.4.1 履约保证金的比例为合同金额的</w:t>
      </w:r>
      <w:r>
        <w:rPr>
          <w:rFonts w:hint="eastAsia" w:ascii="仿宋" w:hAnsi="仿宋" w:eastAsia="仿宋"/>
          <w:b/>
          <w:i/>
          <w:color w:val="auto"/>
          <w:sz w:val="24"/>
          <w:highlight w:val="none"/>
          <w:u w:val="single"/>
          <w:lang w:val="en-US" w:eastAsia="zh-CN"/>
        </w:rPr>
        <w:t xml:space="preserve">   </w:t>
      </w:r>
      <w:r>
        <w:rPr>
          <w:rFonts w:hint="eastAsia" w:ascii="仿宋" w:hAnsi="仿宋" w:eastAsia="仿宋"/>
          <w:b w:val="0"/>
          <w:bCs/>
          <w:i w:val="0"/>
          <w:iCs/>
          <w:color w:val="auto"/>
          <w:sz w:val="24"/>
          <w:highlight w:val="none"/>
          <w:u w:val="single"/>
          <w:lang w:val="en-US" w:eastAsia="zh-CN"/>
        </w:rPr>
        <w:t>（不超过合同金额的1%）</w:t>
      </w:r>
      <w:r>
        <w:rPr>
          <w:rFonts w:hint="eastAsia" w:ascii="仿宋" w:hAnsi="仿宋" w:eastAsia="仿宋"/>
          <w:color w:val="auto"/>
          <w:sz w:val="24"/>
          <w:highlight w:val="none"/>
        </w:rPr>
        <w:t>；</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1.4.2 履约保证金支付方式：详见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仿宋" w:hAnsi="仿宋" w:eastAsia="仿宋" w:cs="Times New Roman"/>
          <w:color w:val="auto"/>
          <w:sz w:val="24"/>
          <w:highlight w:val="none"/>
          <w:u w:val="single"/>
        </w:rPr>
        <w:t>0.05（可根据情况修改）</w:t>
      </w:r>
      <w:r>
        <w:rPr>
          <w:rFonts w:hint="eastAsia" w:ascii="仿宋" w:hAnsi="仿宋" w:eastAsia="仿宋" w:cs="Times New Roman"/>
          <w:color w:val="auto"/>
          <w:sz w:val="24"/>
          <w:highlight w:val="none"/>
          <w:u w:val="single"/>
          <w:lang w:val="en-US" w:eastAsia="zh-CN"/>
        </w:rPr>
        <w:t>%</w:t>
      </w:r>
      <w:r>
        <w:rPr>
          <w:rFonts w:hint="eastAsia" w:ascii="仿宋" w:hAnsi="仿宋" w:eastAsia="仿宋"/>
          <w:color w:val="auto"/>
          <w:sz w:val="24"/>
          <w:highlight w:val="none"/>
        </w:rPr>
        <w:t>计算，最高限额为本合同履约保证金的</w:t>
      </w:r>
      <w:r>
        <w:rPr>
          <w:rFonts w:hint="eastAsia" w:ascii="仿宋" w:hAnsi="仿宋" w:eastAsia="仿宋"/>
          <w:b/>
          <w:color w:val="auto"/>
          <w:sz w:val="24"/>
          <w:highlight w:val="none"/>
          <w:u w:val="single"/>
        </w:rPr>
        <w:t>20%</w:t>
      </w:r>
      <w:r>
        <w:rPr>
          <w:rFonts w:hint="eastAsia" w:ascii="仿宋" w:hAnsi="仿宋" w:eastAsia="仿宋"/>
          <w:color w:val="auto"/>
          <w:sz w:val="24"/>
          <w:highlight w:val="none"/>
        </w:rPr>
        <w:t>。</w:t>
      </w:r>
    </w:p>
    <w:p>
      <w:pPr>
        <w:rPr>
          <w:rFonts w:ascii="仿宋" w:hAnsi="仿宋" w:eastAsia="仿宋"/>
          <w:b/>
          <w:color w:val="auto"/>
          <w:sz w:val="24"/>
          <w:highlight w:val="none"/>
        </w:rPr>
      </w:pPr>
      <w:r>
        <w:rPr>
          <w:rFonts w:hint="eastAsia" w:ascii="仿宋" w:hAnsi="仿宋" w:eastAsia="仿宋"/>
          <w:b/>
          <w:color w:val="auto"/>
          <w:sz w:val="24"/>
          <w:highlight w:val="none"/>
        </w:rPr>
        <w:t>1.5 预付款</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甲方</w:t>
      </w:r>
      <w:r>
        <w:rPr>
          <w:rFonts w:hint="eastAsia" w:ascii="仿宋" w:hAnsi="仿宋" w:eastAsia="仿宋"/>
          <w:color w:val="auto"/>
          <w:sz w:val="24"/>
          <w:highlight w:val="yellow"/>
          <w:u w:val="single"/>
        </w:rPr>
        <w:t>（</w:t>
      </w:r>
      <w:r>
        <w:rPr>
          <w:rFonts w:hint="eastAsia" w:ascii="仿宋" w:hAnsi="MS Gothic" w:eastAsia="仿宋" w:cs="Arial"/>
          <w:color w:val="auto"/>
          <w:kern w:val="0"/>
          <w:sz w:val="24"/>
          <w:highlight w:val="yellow"/>
          <w:u w:val="single"/>
          <w:lang w:eastAsia="zh-CN"/>
        </w:rPr>
        <w:t>□</w:t>
      </w:r>
      <w:r>
        <w:rPr>
          <w:rFonts w:hint="eastAsia" w:ascii="仿宋" w:hAnsi="仿宋" w:eastAsia="仿宋"/>
          <w:color w:val="auto"/>
          <w:sz w:val="24"/>
          <w:highlight w:val="yellow"/>
          <w:u w:val="single"/>
        </w:rPr>
        <w:t>是/</w:t>
      </w:r>
      <w:r>
        <w:rPr>
          <w:rFonts w:ascii="仿宋" w:hAnsi="MS Gothic" w:eastAsia="仿宋" w:cs="Arial"/>
          <w:color w:val="auto"/>
          <w:kern w:val="0"/>
          <w:sz w:val="24"/>
          <w:highlight w:val="yellow"/>
          <w:u w:val="single"/>
        </w:rPr>
        <w:t>☐</w:t>
      </w:r>
      <w:r>
        <w:rPr>
          <w:rFonts w:hint="eastAsia" w:ascii="仿宋" w:hAnsi="仿宋" w:eastAsia="仿宋"/>
          <w:color w:val="auto"/>
          <w:sz w:val="24"/>
          <w:highlight w:val="yellow"/>
          <w:u w:val="single"/>
        </w:rPr>
        <w:t>否）</w:t>
      </w:r>
      <w:r>
        <w:rPr>
          <w:rFonts w:hint="eastAsia" w:ascii="仿宋" w:hAnsi="仿宋" w:eastAsia="仿宋"/>
          <w:color w:val="auto"/>
          <w:sz w:val="24"/>
          <w:highlight w:val="none"/>
        </w:rPr>
        <w:t>需要支付预付款。若需要支付预付款的，则：</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1.5.1 预付款比例、支付方式、时间：详见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1.5.2 预付款的扣回方式：详见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1.5.3 预付款的担保措施：详见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rPr>
          <w:rFonts w:ascii="仿宋" w:hAnsi="仿宋" w:eastAsia="仿宋"/>
          <w:b/>
          <w:color w:val="auto"/>
          <w:sz w:val="24"/>
          <w:highlight w:val="none"/>
        </w:rPr>
      </w:pPr>
      <w:r>
        <w:rPr>
          <w:rFonts w:hint="eastAsia" w:ascii="仿宋" w:hAnsi="仿宋" w:eastAsia="仿宋"/>
          <w:b/>
          <w:color w:val="auto"/>
          <w:sz w:val="24"/>
          <w:highlight w:val="none"/>
        </w:rPr>
        <w:t>1.6 资金支付</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1.6.1 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r>
        <w:rPr>
          <w:rFonts w:hint="eastAsia" w:ascii="仿宋" w:hAnsi="仿宋" w:eastAsia="仿宋"/>
          <w:color w:val="auto"/>
          <w:sz w:val="24"/>
          <w:highlight w:val="none"/>
          <w:lang w:val="en-US" w:eastAsia="zh-CN"/>
        </w:rPr>
        <w:t>关于付款的相关约定以本合同专用条款的约定为准。</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1.6.2 资金支付的方式、时间和条件：详见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rPr>
          <w:rFonts w:ascii="仿宋" w:hAnsi="仿宋" w:eastAsia="仿宋"/>
          <w:b/>
          <w:color w:val="auto"/>
          <w:sz w:val="24"/>
          <w:highlight w:val="none"/>
        </w:rPr>
      </w:pPr>
      <w:r>
        <w:rPr>
          <w:rFonts w:ascii="仿宋" w:hAnsi="仿宋" w:eastAsia="仿宋"/>
          <w:b/>
          <w:color w:val="auto"/>
          <w:sz w:val="24"/>
          <w:highlight w:val="none"/>
        </w:rPr>
        <w:t>1.</w:t>
      </w:r>
      <w:r>
        <w:rPr>
          <w:rFonts w:hint="eastAsia" w:ascii="仿宋" w:hAnsi="仿宋" w:eastAsia="仿宋"/>
          <w:b/>
          <w:color w:val="auto"/>
          <w:sz w:val="24"/>
          <w:highlight w:val="none"/>
        </w:rPr>
        <w:t>7</w:t>
      </w:r>
      <w:r>
        <w:rPr>
          <w:rFonts w:ascii="仿宋" w:hAnsi="仿宋" w:eastAsia="仿宋"/>
          <w:b/>
          <w:color w:val="auto"/>
          <w:sz w:val="24"/>
          <w:highlight w:val="none"/>
        </w:rPr>
        <w:t xml:space="preserve"> 履行期限</w:t>
      </w:r>
      <w:r>
        <w:rPr>
          <w:rFonts w:hint="eastAsia" w:ascii="仿宋" w:hAnsi="仿宋" w:eastAsia="仿宋"/>
          <w:b/>
          <w:color w:val="auto"/>
          <w:sz w:val="24"/>
          <w:highlight w:val="none"/>
        </w:rPr>
        <w:t>、地点和方式</w:t>
      </w:r>
    </w:p>
    <w:p>
      <w:pPr>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7</w:t>
      </w:r>
      <w:r>
        <w:rPr>
          <w:rFonts w:ascii="仿宋" w:hAnsi="仿宋" w:eastAsia="仿宋"/>
          <w:color w:val="auto"/>
          <w:sz w:val="24"/>
          <w:highlight w:val="none"/>
        </w:rPr>
        <w:t>.1</w:t>
      </w:r>
      <w:r>
        <w:rPr>
          <w:rFonts w:hint="eastAsia" w:ascii="仿宋" w:hAnsi="仿宋" w:eastAsia="仿宋"/>
          <w:color w:val="auto"/>
          <w:sz w:val="24"/>
          <w:highlight w:val="none"/>
        </w:rPr>
        <w:t xml:space="preserve"> 服务交付（实施）的时间（期限）</w:t>
      </w:r>
      <w:r>
        <w:rPr>
          <w:rFonts w:ascii="仿宋" w:hAnsi="仿宋" w:eastAsia="仿宋"/>
          <w:color w:val="auto"/>
          <w:sz w:val="24"/>
          <w:highlight w:val="none"/>
        </w:rPr>
        <w:t>：</w:t>
      </w:r>
      <w:r>
        <w:rPr>
          <w:rFonts w:hint="eastAsia" w:ascii="仿宋" w:hAnsi="仿宋" w:eastAsia="仿宋"/>
          <w:color w:val="auto"/>
          <w:sz w:val="24"/>
          <w:highlight w:val="none"/>
        </w:rPr>
        <w:t>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7</w:t>
      </w:r>
      <w:r>
        <w:rPr>
          <w:rFonts w:ascii="仿宋" w:hAnsi="仿宋" w:eastAsia="仿宋"/>
          <w:color w:val="auto"/>
          <w:sz w:val="24"/>
          <w:highlight w:val="none"/>
        </w:rPr>
        <w:t>.2</w:t>
      </w:r>
      <w:r>
        <w:rPr>
          <w:rFonts w:hint="eastAsia" w:ascii="仿宋" w:hAnsi="仿宋" w:eastAsia="仿宋"/>
          <w:color w:val="auto"/>
          <w:sz w:val="24"/>
          <w:highlight w:val="none"/>
        </w:rPr>
        <w:t xml:space="preserve"> 服务交付（实施）的地点（地域范围）：详见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7</w:t>
      </w:r>
      <w:r>
        <w:rPr>
          <w:rFonts w:ascii="仿宋" w:hAnsi="仿宋" w:eastAsia="仿宋"/>
          <w:color w:val="auto"/>
          <w:sz w:val="24"/>
          <w:highlight w:val="none"/>
        </w:rPr>
        <w:t>.3</w:t>
      </w:r>
      <w:r>
        <w:rPr>
          <w:rFonts w:hint="eastAsia" w:ascii="仿宋" w:hAnsi="仿宋" w:eastAsia="仿宋"/>
          <w:color w:val="auto"/>
          <w:sz w:val="24"/>
          <w:highlight w:val="none"/>
        </w:rPr>
        <w:t xml:space="preserve"> 服务交付（实施）的方式：详见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1.7.4 若服务涉及货物的，则货物的：</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1.7.4.1 交付期限：详见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1.7.4.2 交付地点：详见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1.7.4.3 交付方式：详见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bookmarkEnd w:id="57"/>
    <w:bookmarkEnd w:id="58"/>
    <w:bookmarkEnd w:id="59"/>
    <w:p>
      <w:pPr>
        <w:rPr>
          <w:rFonts w:ascii="仿宋" w:hAnsi="仿宋" w:eastAsia="仿宋"/>
          <w:b/>
          <w:color w:val="auto"/>
          <w:sz w:val="24"/>
          <w:highlight w:val="none"/>
        </w:rPr>
      </w:pPr>
      <w:bookmarkStart w:id="60" w:name="_Toc21423"/>
      <w:bookmarkStart w:id="61" w:name="_Toc19554"/>
      <w:bookmarkStart w:id="62" w:name="_Toc27250"/>
      <w:r>
        <w:rPr>
          <w:rFonts w:ascii="仿宋" w:hAnsi="仿宋" w:eastAsia="仿宋"/>
          <w:b/>
          <w:color w:val="auto"/>
          <w:sz w:val="24"/>
          <w:highlight w:val="none"/>
        </w:rPr>
        <w:t>1.</w:t>
      </w:r>
      <w:r>
        <w:rPr>
          <w:rFonts w:hint="eastAsia" w:ascii="仿宋" w:hAnsi="仿宋" w:eastAsia="仿宋"/>
          <w:b/>
          <w:color w:val="auto"/>
          <w:sz w:val="24"/>
          <w:highlight w:val="none"/>
        </w:rPr>
        <w:t>8</w:t>
      </w:r>
      <w:r>
        <w:rPr>
          <w:rFonts w:ascii="仿宋" w:hAnsi="仿宋" w:eastAsia="仿宋"/>
          <w:b/>
          <w:color w:val="auto"/>
          <w:sz w:val="24"/>
          <w:highlight w:val="none"/>
        </w:rPr>
        <w:t xml:space="preserve"> </w:t>
      </w:r>
      <w:r>
        <w:rPr>
          <w:rFonts w:hint="eastAsia" w:ascii="仿宋" w:hAnsi="仿宋" w:eastAsia="仿宋"/>
          <w:b/>
          <w:color w:val="auto"/>
          <w:sz w:val="24"/>
          <w:highlight w:val="none"/>
        </w:rPr>
        <w:t>违约责任</w:t>
      </w:r>
      <w:bookmarkEnd w:id="60"/>
      <w:bookmarkEnd w:id="61"/>
      <w:bookmarkEnd w:id="62"/>
    </w:p>
    <w:p>
      <w:pPr>
        <w:ind w:firstLine="480" w:firstLineChars="200"/>
        <w:rPr>
          <w:rFonts w:hint="eastAsia"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8</w:t>
      </w:r>
      <w:r>
        <w:rPr>
          <w:rFonts w:ascii="仿宋" w:hAnsi="仿宋" w:eastAsia="仿宋"/>
          <w:color w:val="auto"/>
          <w:sz w:val="24"/>
          <w:highlight w:val="none"/>
        </w:rPr>
        <w:t xml:space="preserve">.1 </w:t>
      </w:r>
      <w:r>
        <w:rPr>
          <w:rFonts w:hint="eastAsia" w:ascii="仿宋" w:hAnsi="仿宋" w:eastAsia="仿宋"/>
          <w:color w:val="auto"/>
          <w:sz w:val="24"/>
          <w:highlight w:val="none"/>
        </w:rPr>
        <w:t>除不可抗力外，如果乙方没有按照本合同约定的期限、地点和方式履行，那么甲方可要求乙方支付违约金，违约金按每迟延履行一日的</w:t>
      </w:r>
      <w:r>
        <w:rPr>
          <w:rFonts w:hint="eastAsia" w:ascii="仿宋" w:hAnsi="仿宋" w:eastAsia="仿宋"/>
          <w:color w:val="auto"/>
          <w:sz w:val="24"/>
          <w:highlight w:val="none"/>
          <w:lang w:val="en-US" w:eastAsia="zh-CN"/>
        </w:rPr>
        <w:t>合同总价</w:t>
      </w:r>
      <w:r>
        <w:rPr>
          <w:rFonts w:hint="eastAsia" w:ascii="仿宋" w:hAnsi="仿宋" w:eastAsia="仿宋"/>
          <w:color w:val="auto"/>
          <w:sz w:val="24"/>
          <w:highlight w:val="none"/>
        </w:rPr>
        <w:t>的</w:t>
      </w:r>
      <w:r>
        <w:rPr>
          <w:rFonts w:hint="eastAsia" w:ascii="仿宋" w:hAnsi="仿宋" w:eastAsia="仿宋" w:cs="Times New Roman"/>
          <w:color w:val="auto"/>
          <w:sz w:val="24"/>
          <w:highlight w:val="none"/>
          <w:u w:val="single"/>
        </w:rPr>
        <w:t>0.05（可根据情况修改）</w:t>
      </w:r>
      <w:r>
        <w:rPr>
          <w:rFonts w:hint="eastAsia" w:ascii="仿宋" w:hAnsi="仿宋" w:eastAsia="仿宋" w:cs="Times New Roman"/>
          <w:color w:val="auto"/>
          <w:sz w:val="24"/>
          <w:highlight w:val="none"/>
          <w:u w:val="single"/>
          <w:lang w:val="en-US" w:eastAsia="zh-CN"/>
        </w:rPr>
        <w:t>%</w:t>
      </w:r>
      <w:r>
        <w:rPr>
          <w:rFonts w:ascii="仿宋" w:hAnsi="仿宋" w:eastAsia="仿宋"/>
          <w:color w:val="auto"/>
          <w:sz w:val="24"/>
          <w:highlight w:val="none"/>
        </w:rPr>
        <w:t>计算，最高限额为本合同总价的</w:t>
      </w:r>
      <w:r>
        <w:rPr>
          <w:rFonts w:hint="eastAsia" w:ascii="仿宋" w:hAnsi="仿宋" w:eastAsia="仿宋"/>
          <w:color w:val="auto"/>
          <w:sz w:val="24"/>
          <w:highlight w:val="none"/>
          <w:u w:val="single"/>
        </w:rPr>
        <w:t>20</w:t>
      </w:r>
      <w:r>
        <w:rPr>
          <w:rFonts w:ascii="仿宋" w:hAnsi="仿宋" w:eastAsia="仿宋"/>
          <w:color w:val="auto"/>
          <w:sz w:val="24"/>
          <w:highlight w:val="none"/>
          <w:u w:val="single"/>
        </w:rPr>
        <w:t>%</w:t>
      </w:r>
      <w:r>
        <w:rPr>
          <w:rFonts w:ascii="仿宋" w:hAnsi="仿宋" w:eastAsia="仿宋"/>
          <w:color w:val="auto"/>
          <w:sz w:val="24"/>
          <w:highlight w:val="none"/>
        </w:rPr>
        <w:t>；迟延</w:t>
      </w:r>
      <w:r>
        <w:rPr>
          <w:rFonts w:hint="eastAsia" w:ascii="仿宋" w:hAnsi="仿宋" w:eastAsia="仿宋"/>
          <w:color w:val="auto"/>
          <w:sz w:val="24"/>
          <w:highlight w:val="none"/>
        </w:rPr>
        <w:t>履行</w:t>
      </w:r>
      <w:r>
        <w:rPr>
          <w:rFonts w:ascii="仿宋" w:hAnsi="仿宋" w:eastAsia="仿宋"/>
          <w:color w:val="auto"/>
          <w:sz w:val="24"/>
          <w:highlight w:val="none"/>
        </w:rPr>
        <w:t>的违约金计算数额达到前述最高限额之日起，甲方有权在要求乙方支付违约金的同时，书面通知乙方解除本合同</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届时所产生的不利后果均由乙方承担</w:t>
      </w:r>
      <w:r>
        <w:rPr>
          <w:rFonts w:ascii="仿宋" w:hAnsi="仿宋" w:eastAsia="仿宋"/>
          <w:color w:val="auto"/>
          <w:sz w:val="24"/>
          <w:highlight w:val="none"/>
        </w:rPr>
        <w:t>；</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1.8.2 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Times New Roman"/>
          <w:color w:val="auto"/>
          <w:sz w:val="24"/>
          <w:highlight w:val="none"/>
          <w:u w:val="single"/>
        </w:rPr>
        <w:t>0.05（可根据情况修改）</w:t>
      </w:r>
      <w:r>
        <w:rPr>
          <w:rFonts w:hint="eastAsia" w:ascii="仿宋" w:hAnsi="仿宋" w:eastAsia="仿宋" w:cs="Times New Roman"/>
          <w:color w:val="auto"/>
          <w:sz w:val="24"/>
          <w:highlight w:val="none"/>
          <w:u w:val="single"/>
          <w:lang w:val="en-US" w:eastAsia="zh-CN"/>
        </w:rPr>
        <w:t>%</w:t>
      </w:r>
      <w:r>
        <w:rPr>
          <w:rFonts w:hint="eastAsia" w:ascii="仿宋" w:hAnsi="仿宋" w:eastAsia="仿宋"/>
          <w:color w:val="auto"/>
          <w:sz w:val="24"/>
          <w:highlight w:val="none"/>
        </w:rPr>
        <w:t>计算，最高限额为本合同总价的</w:t>
      </w:r>
      <w:r>
        <w:rPr>
          <w:rFonts w:hint="eastAsia" w:ascii="仿宋" w:hAnsi="仿宋" w:eastAsia="仿宋"/>
          <w:color w:val="auto"/>
          <w:sz w:val="24"/>
          <w:highlight w:val="none"/>
          <w:u w:val="single"/>
        </w:rPr>
        <w:t>20</w:t>
      </w:r>
      <w:r>
        <w:rPr>
          <w:rFonts w:ascii="仿宋" w:hAnsi="仿宋" w:eastAsia="仿宋"/>
          <w:color w:val="auto"/>
          <w:sz w:val="24"/>
          <w:highlight w:val="none"/>
          <w:u w:val="single"/>
        </w:rPr>
        <w:t>%</w:t>
      </w:r>
      <w:r>
        <w:rPr>
          <w:rFonts w:hint="eastAsia" w:ascii="仿宋" w:hAnsi="仿宋" w:eastAsia="仿宋"/>
          <w:color w:val="auto"/>
          <w:sz w:val="24"/>
          <w:highlight w:val="none"/>
          <w:u w:val="single"/>
        </w:rPr>
        <w:t>（可根据情况修改）</w:t>
      </w:r>
      <w:r>
        <w:rPr>
          <w:rFonts w:hint="eastAsia" w:ascii="仿宋" w:hAnsi="仿宋" w:eastAsia="仿宋"/>
          <w:color w:val="auto"/>
          <w:sz w:val="24"/>
          <w:highlight w:val="none"/>
        </w:rPr>
        <w:t>；迟延交付货物的违约金计算数额达到前述最高限额之日起，甲方有权在要求乙方支付违约金的同时，书面通知乙方解除本合同</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届时所产生的不利后果均由乙方承担</w:t>
      </w:r>
      <w:r>
        <w:rPr>
          <w:rFonts w:hint="eastAsia" w:ascii="仿宋" w:hAnsi="仿宋" w:eastAsia="仿宋"/>
          <w:color w:val="auto"/>
          <w:sz w:val="24"/>
          <w:highlight w:val="none"/>
        </w:rPr>
        <w:t>；</w:t>
      </w:r>
    </w:p>
    <w:p>
      <w:pPr>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8</w:t>
      </w:r>
      <w:r>
        <w:rPr>
          <w:rFonts w:ascii="仿宋" w:hAnsi="仿宋" w:eastAsia="仿宋"/>
          <w:color w:val="auto"/>
          <w:sz w:val="24"/>
          <w:highlight w:val="none"/>
        </w:rPr>
        <w:t>.</w:t>
      </w:r>
      <w:r>
        <w:rPr>
          <w:rFonts w:hint="eastAsia" w:ascii="仿宋" w:hAnsi="仿宋" w:eastAsia="仿宋"/>
          <w:color w:val="auto"/>
          <w:sz w:val="24"/>
          <w:highlight w:val="none"/>
        </w:rPr>
        <w:t>3</w:t>
      </w:r>
      <w:r>
        <w:rPr>
          <w:rFonts w:ascii="仿宋" w:hAnsi="仿宋" w:eastAsia="仿宋"/>
          <w:color w:val="auto"/>
          <w:sz w:val="24"/>
          <w:highlight w:val="none"/>
        </w:rPr>
        <w:t xml:space="preserve"> </w:t>
      </w:r>
      <w:r>
        <w:rPr>
          <w:rFonts w:hint="eastAsia" w:ascii="仿宋" w:hAnsi="仿宋" w:eastAsia="仿宋"/>
          <w:color w:val="auto"/>
          <w:sz w:val="24"/>
          <w:highlight w:val="none"/>
        </w:rPr>
        <w:t>除不可抗力外，如果甲方没有按照本合同约定的付款方式付款，那么乙方可要求甲方支付违约金，违约金按每迟延付款一日的应付而未付款的</w:t>
      </w:r>
      <w:r>
        <w:rPr>
          <w:rFonts w:hint="eastAsia" w:ascii="仿宋" w:hAnsi="仿宋" w:eastAsia="仿宋" w:cs="Times New Roman"/>
          <w:color w:val="auto"/>
          <w:sz w:val="24"/>
          <w:highlight w:val="none"/>
          <w:u w:val="single"/>
        </w:rPr>
        <w:t>0.05（可根据情况修改）</w:t>
      </w:r>
      <w:r>
        <w:rPr>
          <w:rFonts w:hint="eastAsia" w:ascii="仿宋" w:hAnsi="仿宋" w:eastAsia="仿宋" w:cs="Times New Roman"/>
          <w:color w:val="auto"/>
          <w:sz w:val="24"/>
          <w:highlight w:val="none"/>
          <w:u w:val="single"/>
          <w:lang w:val="en-US" w:eastAsia="zh-CN"/>
        </w:rPr>
        <w:t>%</w:t>
      </w:r>
      <w:r>
        <w:rPr>
          <w:rFonts w:ascii="仿宋" w:hAnsi="仿宋" w:eastAsia="仿宋"/>
          <w:color w:val="auto"/>
          <w:sz w:val="24"/>
          <w:highlight w:val="none"/>
        </w:rPr>
        <w:t>计算，最高限额为本合同总价的</w:t>
      </w:r>
      <w:r>
        <w:rPr>
          <w:rFonts w:hint="eastAsia" w:ascii="仿宋" w:hAnsi="仿宋" w:eastAsia="仿宋"/>
          <w:color w:val="auto"/>
          <w:sz w:val="24"/>
          <w:highlight w:val="none"/>
          <w:u w:val="single"/>
        </w:rPr>
        <w:t>20</w:t>
      </w:r>
      <w:r>
        <w:rPr>
          <w:rFonts w:ascii="仿宋" w:hAnsi="仿宋" w:eastAsia="仿宋"/>
          <w:color w:val="auto"/>
          <w:sz w:val="24"/>
          <w:highlight w:val="none"/>
          <w:u w:val="single"/>
        </w:rPr>
        <w:t>%</w:t>
      </w:r>
      <w:r>
        <w:rPr>
          <w:rFonts w:hint="eastAsia" w:ascii="仿宋" w:hAnsi="仿宋" w:eastAsia="仿宋"/>
          <w:color w:val="auto"/>
          <w:sz w:val="24"/>
          <w:highlight w:val="none"/>
          <w:u w:val="single"/>
        </w:rPr>
        <w:t>（可根据情况修改）</w:t>
      </w:r>
      <w:r>
        <w:rPr>
          <w:rFonts w:ascii="仿宋" w:hAnsi="仿宋" w:eastAsia="仿宋"/>
          <w:color w:val="auto"/>
          <w:sz w:val="24"/>
          <w:highlight w:val="none"/>
        </w:rPr>
        <w:t>；迟延付款的违约金计算数额达到前述最高限额之日起，乙方有权在要求甲方支付违约金的同时，书面通知甲方解除本合同；</w:t>
      </w:r>
    </w:p>
    <w:p>
      <w:pPr>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8</w:t>
      </w:r>
      <w:r>
        <w:rPr>
          <w:rFonts w:ascii="仿宋" w:hAnsi="仿宋" w:eastAsia="仿宋"/>
          <w:color w:val="auto"/>
          <w:sz w:val="24"/>
          <w:highlight w:val="none"/>
        </w:rPr>
        <w:t>.</w:t>
      </w:r>
      <w:r>
        <w:rPr>
          <w:rFonts w:hint="eastAsia" w:ascii="仿宋" w:hAnsi="仿宋" w:eastAsia="仿宋"/>
          <w:color w:val="auto"/>
          <w:sz w:val="24"/>
          <w:highlight w:val="none"/>
        </w:rPr>
        <w:t>4</w:t>
      </w:r>
      <w:r>
        <w:rPr>
          <w:rFonts w:ascii="仿宋" w:hAnsi="仿宋" w:eastAsia="仿宋"/>
          <w:color w:val="auto"/>
          <w:sz w:val="24"/>
          <w:highlight w:val="none"/>
        </w:rPr>
        <w:t xml:space="preserve"> </w:t>
      </w:r>
      <w:r>
        <w:rPr>
          <w:rFonts w:hint="eastAsia" w:ascii="仿宋" w:hAnsi="仿宋" w:eastAsia="仿宋"/>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届时所产生的不利后果均由乙方承担</w:t>
      </w:r>
      <w:r>
        <w:rPr>
          <w:rFonts w:hint="eastAsia" w:ascii="仿宋" w:hAnsi="仿宋" w:eastAsia="仿宋"/>
          <w:color w:val="auto"/>
          <w:sz w:val="24"/>
          <w:highlight w:val="none"/>
        </w:rPr>
        <w:t>；</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1.8.6 如果出现政府采购监督管理部门在处理投诉事项期间，书面通知甲方暂停采购活动的情形，或者询问或质疑事项可能影响中标或者成交结果的，导致甲方中止履行合同的情形，均不视为甲方违约</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届时所产生的不利后果均由乙方承担</w:t>
      </w:r>
      <w:r>
        <w:rPr>
          <w:rFonts w:hint="eastAsia" w:ascii="仿宋" w:hAnsi="仿宋" w:eastAsia="仿宋"/>
          <w:color w:val="auto"/>
          <w:sz w:val="24"/>
          <w:highlight w:val="none"/>
        </w:rPr>
        <w:t>。</w:t>
      </w:r>
    </w:p>
    <w:p>
      <w:pPr>
        <w:ind w:left="-420" w:leftChars="-200" w:right="-420" w:rightChars="-200" w:firstLine="960" w:firstLineChars="400"/>
        <w:rPr>
          <w:rFonts w:ascii="仿宋" w:hAnsi="仿宋" w:eastAsia="仿宋"/>
          <w:color w:val="auto"/>
          <w:highlight w:val="none"/>
        </w:rPr>
      </w:pPr>
      <w:r>
        <w:rPr>
          <w:rFonts w:hint="eastAsia" w:ascii="仿宋" w:hAnsi="仿宋" w:eastAsia="仿宋"/>
          <w:color w:val="auto"/>
          <w:sz w:val="24"/>
          <w:highlight w:val="none"/>
        </w:rPr>
        <w:t>1.8.7 违约责任</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另有约定的，从其约定。</w:t>
      </w:r>
    </w:p>
    <w:p>
      <w:pPr>
        <w:rPr>
          <w:rFonts w:ascii="仿宋" w:hAnsi="仿宋" w:eastAsia="仿宋"/>
          <w:b/>
          <w:color w:val="auto"/>
          <w:sz w:val="24"/>
          <w:highlight w:val="none"/>
        </w:rPr>
      </w:pPr>
      <w:bookmarkStart w:id="63" w:name="_Toc16021"/>
      <w:bookmarkStart w:id="64" w:name="_Toc15583"/>
      <w:bookmarkStart w:id="65" w:name="_Toc28375"/>
      <w:r>
        <w:rPr>
          <w:rFonts w:ascii="仿宋" w:hAnsi="仿宋" w:eastAsia="仿宋"/>
          <w:b/>
          <w:color w:val="auto"/>
          <w:sz w:val="24"/>
          <w:highlight w:val="none"/>
        </w:rPr>
        <w:t>1.</w:t>
      </w:r>
      <w:r>
        <w:rPr>
          <w:rFonts w:hint="eastAsia" w:ascii="仿宋" w:hAnsi="仿宋" w:eastAsia="仿宋"/>
          <w:b/>
          <w:color w:val="auto"/>
          <w:sz w:val="24"/>
          <w:highlight w:val="none"/>
        </w:rPr>
        <w:t>9</w:t>
      </w:r>
      <w:r>
        <w:rPr>
          <w:rFonts w:ascii="仿宋" w:hAnsi="仿宋" w:eastAsia="仿宋"/>
          <w:b/>
          <w:color w:val="auto"/>
          <w:sz w:val="24"/>
          <w:highlight w:val="none"/>
        </w:rPr>
        <w:t xml:space="preserve"> </w:t>
      </w:r>
      <w:r>
        <w:rPr>
          <w:rFonts w:hint="eastAsia" w:ascii="仿宋" w:hAnsi="仿宋" w:eastAsia="仿宋"/>
          <w:b/>
          <w:color w:val="auto"/>
          <w:sz w:val="24"/>
          <w:highlight w:val="none"/>
        </w:rPr>
        <w:t>合同争议的解决</w:t>
      </w:r>
      <w:bookmarkEnd w:id="63"/>
      <w:bookmarkEnd w:id="64"/>
      <w:bookmarkEnd w:id="65"/>
    </w:p>
    <w:p>
      <w:pPr>
        <w:ind w:left="-61" w:leftChars="-29" w:right="-420" w:rightChars="-200" w:firstLine="240" w:firstLineChars="100"/>
        <w:rPr>
          <w:rFonts w:ascii="仿宋" w:hAnsi="仿宋" w:eastAsia="仿宋"/>
          <w:color w:val="auto"/>
          <w:sz w:val="24"/>
          <w:highlight w:val="none"/>
        </w:rPr>
      </w:pPr>
      <w:r>
        <w:rPr>
          <w:rFonts w:hint="eastAsia" w:ascii="仿宋" w:hAnsi="仿宋" w:eastAsia="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b/>
          <w:bCs/>
          <w:color w:val="auto"/>
          <w:sz w:val="24"/>
          <w:highlight w:val="yellow"/>
          <w:u w:val="single"/>
          <w:lang w:val="en-US" w:eastAsia="zh-CN"/>
        </w:rPr>
        <w:t xml:space="preserve"> 1.9.2 </w:t>
      </w:r>
      <w:r>
        <w:rPr>
          <w:rFonts w:hint="eastAsia" w:ascii="仿宋" w:hAnsi="仿宋" w:eastAsia="仿宋"/>
          <w:color w:val="auto"/>
          <w:sz w:val="24"/>
          <w:highlight w:val="none"/>
        </w:rPr>
        <w:t>条款规定的方式解决：</w:t>
      </w:r>
    </w:p>
    <w:p>
      <w:pPr>
        <w:ind w:right="-420" w:rightChars="-200"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9</w:t>
      </w:r>
      <w:r>
        <w:rPr>
          <w:rFonts w:ascii="仿宋" w:hAnsi="仿宋" w:eastAsia="仿宋"/>
          <w:color w:val="auto"/>
          <w:sz w:val="24"/>
          <w:highlight w:val="none"/>
        </w:rPr>
        <w:t xml:space="preserve">.1 </w:t>
      </w:r>
      <w:r>
        <w:rPr>
          <w:rFonts w:hint="eastAsia" w:ascii="仿宋" w:hAnsi="仿宋" w:eastAsia="仿宋"/>
          <w:color w:val="auto"/>
          <w:sz w:val="24"/>
          <w:highlight w:val="none"/>
        </w:rPr>
        <w:t>将争议提交</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仲裁委员会依申请仲裁时其现行有效的仲裁规则裁决；</w:t>
      </w:r>
    </w:p>
    <w:p>
      <w:pPr>
        <w:ind w:right="-420" w:rightChars="-200"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9</w:t>
      </w:r>
      <w:r>
        <w:rPr>
          <w:rFonts w:ascii="仿宋" w:hAnsi="仿宋" w:eastAsia="仿宋"/>
          <w:color w:val="auto"/>
          <w:sz w:val="24"/>
          <w:highlight w:val="none"/>
        </w:rPr>
        <w:t xml:space="preserve">.2 </w:t>
      </w:r>
      <w:r>
        <w:rPr>
          <w:rFonts w:hint="eastAsia" w:ascii="仿宋" w:hAnsi="仿宋" w:eastAsia="仿宋"/>
          <w:color w:val="auto"/>
          <w:sz w:val="24"/>
          <w:highlight w:val="none"/>
        </w:rPr>
        <w:t>向</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人民法院起诉。</w:t>
      </w:r>
    </w:p>
    <w:p>
      <w:pPr>
        <w:rPr>
          <w:rFonts w:ascii="仿宋" w:hAnsi="仿宋" w:eastAsia="仿宋"/>
          <w:b/>
          <w:color w:val="auto"/>
          <w:sz w:val="24"/>
          <w:highlight w:val="none"/>
        </w:rPr>
      </w:pPr>
      <w:bookmarkStart w:id="66" w:name="_Toc15322"/>
      <w:bookmarkStart w:id="67" w:name="_Toc11173"/>
      <w:bookmarkStart w:id="68" w:name="_Toc7245"/>
      <w:r>
        <w:rPr>
          <w:rFonts w:ascii="仿宋" w:hAnsi="仿宋" w:eastAsia="仿宋"/>
          <w:b/>
          <w:color w:val="auto"/>
          <w:sz w:val="24"/>
          <w:highlight w:val="none"/>
        </w:rPr>
        <w:t>1.</w:t>
      </w:r>
      <w:r>
        <w:rPr>
          <w:rFonts w:hint="eastAsia" w:ascii="仿宋" w:hAnsi="仿宋" w:eastAsia="仿宋"/>
          <w:b/>
          <w:color w:val="auto"/>
          <w:sz w:val="24"/>
          <w:highlight w:val="none"/>
        </w:rPr>
        <w:t>10</w:t>
      </w:r>
      <w:r>
        <w:rPr>
          <w:rFonts w:ascii="仿宋" w:hAnsi="仿宋" w:eastAsia="仿宋"/>
          <w:b/>
          <w:color w:val="auto"/>
          <w:sz w:val="24"/>
          <w:highlight w:val="none"/>
        </w:rPr>
        <w:t xml:space="preserve"> </w:t>
      </w:r>
      <w:r>
        <w:rPr>
          <w:rFonts w:hint="eastAsia" w:ascii="仿宋" w:hAnsi="仿宋" w:eastAsia="仿宋"/>
          <w:b/>
          <w:color w:val="auto"/>
          <w:sz w:val="24"/>
          <w:highlight w:val="none"/>
        </w:rPr>
        <w:t>合同生效</w:t>
      </w:r>
      <w:bookmarkEnd w:id="66"/>
      <w:bookmarkEnd w:id="67"/>
      <w:bookmarkEnd w:id="68"/>
    </w:p>
    <w:p>
      <w:pPr>
        <w:ind w:firstLine="480" w:firstLineChars="200"/>
        <w:rPr>
          <w:rFonts w:ascii="仿宋" w:hAnsi="仿宋" w:eastAsia="仿宋"/>
          <w:b/>
          <w:color w:val="auto"/>
          <w:sz w:val="24"/>
          <w:highlight w:val="none"/>
        </w:rPr>
      </w:pPr>
      <w:r>
        <w:rPr>
          <w:rFonts w:hint="eastAsia" w:ascii="仿宋" w:hAnsi="仿宋" w:eastAsia="仿宋"/>
          <w:color w:val="auto"/>
          <w:sz w:val="24"/>
          <w:highlight w:val="none"/>
        </w:rPr>
        <w:t>本合同自双方当事人盖章</w:t>
      </w:r>
      <w:r>
        <w:rPr>
          <w:rFonts w:hint="eastAsia" w:ascii="仿宋" w:hAnsi="仿宋" w:eastAsia="仿宋"/>
          <w:color w:val="auto"/>
          <w:sz w:val="24"/>
          <w:highlight w:val="none"/>
          <w:lang w:val="en-US" w:eastAsia="zh-CN"/>
        </w:rPr>
        <w:t>且</w:t>
      </w:r>
      <w:r>
        <w:rPr>
          <w:rFonts w:hint="eastAsia" w:ascii="仿宋" w:hAnsi="仿宋" w:eastAsia="仿宋"/>
          <w:color w:val="auto"/>
          <w:sz w:val="24"/>
          <w:highlight w:val="none"/>
        </w:rPr>
        <w:t>签字时生效。</w:t>
      </w:r>
    </w:p>
    <w:p>
      <w:pPr>
        <w:autoSpaceDE w:val="0"/>
        <w:autoSpaceDN w:val="0"/>
        <w:rPr>
          <w:rFonts w:ascii="仿宋" w:hAnsi="仿宋" w:eastAsia="仿宋"/>
          <w:color w:val="auto"/>
          <w:sz w:val="24"/>
          <w:highlight w:val="none"/>
          <w:lang w:val="zh-CN"/>
        </w:rPr>
      </w:pPr>
      <w:r>
        <w:rPr>
          <w:rFonts w:hint="eastAsia" w:ascii="仿宋" w:hAnsi="仿宋" w:eastAsia="仿宋"/>
          <w:b/>
          <w:color w:val="auto"/>
          <w:sz w:val="24"/>
          <w:highlight w:val="none"/>
          <w:lang w:val="zh-CN"/>
        </w:rPr>
        <w:t>甲方</w:t>
      </w:r>
      <w:r>
        <w:rPr>
          <w:rFonts w:hint="eastAsia" w:ascii="仿宋" w:hAnsi="仿宋" w:eastAsia="仿宋"/>
          <w:color w:val="auto"/>
          <w:sz w:val="24"/>
          <w:highlight w:val="none"/>
          <w:lang w:val="zh-CN"/>
        </w:rPr>
        <w:t>：</w:t>
      </w:r>
      <w:r>
        <w:rPr>
          <w:rFonts w:ascii="仿宋" w:hAnsi="仿宋" w:eastAsia="仿宋"/>
          <w:b/>
          <w:color w:val="auto"/>
          <w:sz w:val="24"/>
          <w:highlight w:val="none"/>
          <w:lang w:val="zh-CN"/>
        </w:rPr>
        <w:t xml:space="preserve">      </w:t>
      </w:r>
      <w:r>
        <w:rPr>
          <w:rFonts w:hint="eastAsia" w:ascii="仿宋" w:hAnsi="仿宋" w:eastAsia="仿宋"/>
          <w:b/>
          <w:color w:val="auto"/>
          <w:sz w:val="24"/>
          <w:highlight w:val="none"/>
          <w:lang w:val="zh-CN"/>
        </w:rPr>
        <w:t xml:space="preserve">                       </w:t>
      </w:r>
      <w:r>
        <w:rPr>
          <w:rFonts w:ascii="仿宋" w:hAnsi="仿宋" w:eastAsia="仿宋"/>
          <w:b/>
          <w:color w:val="auto"/>
          <w:sz w:val="24"/>
          <w:highlight w:val="none"/>
          <w:lang w:val="zh-CN"/>
        </w:rPr>
        <w:t>乙方</w:t>
      </w:r>
      <w:r>
        <w:rPr>
          <w:rFonts w:hint="eastAsia" w:ascii="仿宋" w:hAnsi="仿宋" w:eastAsia="仿宋"/>
          <w:color w:val="auto"/>
          <w:sz w:val="24"/>
          <w:highlight w:val="none"/>
          <w:lang w:val="zh-CN"/>
        </w:rPr>
        <w:t>：</w:t>
      </w:r>
    </w:p>
    <w:p>
      <w:pPr>
        <w:autoSpaceDE w:val="0"/>
        <w:autoSpaceDN w:val="0"/>
        <w:rPr>
          <w:rFonts w:ascii="仿宋" w:hAnsi="仿宋" w:eastAsia="仿宋"/>
          <w:color w:val="auto"/>
          <w:sz w:val="24"/>
          <w:highlight w:val="none"/>
          <w:lang w:val="zh-CN"/>
        </w:rPr>
      </w:pPr>
      <w:r>
        <w:rPr>
          <w:rFonts w:hint="eastAsia" w:ascii="仿宋" w:hAnsi="仿宋" w:eastAsia="仿宋"/>
          <w:color w:val="auto"/>
          <w:sz w:val="24"/>
          <w:highlight w:val="none"/>
          <w:lang w:val="zh-CN"/>
        </w:rPr>
        <w:t>统一社会信用代码：                 统一社会信用代码或身份证号码：</w:t>
      </w:r>
    </w:p>
    <w:p>
      <w:pPr>
        <w:autoSpaceDE w:val="0"/>
        <w:autoSpaceDN w:val="0"/>
        <w:rPr>
          <w:rFonts w:ascii="仿宋" w:hAnsi="仿宋" w:eastAsia="仿宋"/>
          <w:color w:val="auto"/>
          <w:sz w:val="24"/>
          <w:highlight w:val="none"/>
          <w:lang w:val="zh-CN"/>
        </w:rPr>
      </w:pPr>
      <w:r>
        <w:rPr>
          <w:rFonts w:hint="eastAsia" w:ascii="仿宋" w:hAnsi="仿宋" w:eastAsia="仿宋"/>
          <w:color w:val="auto"/>
          <w:sz w:val="24"/>
          <w:highlight w:val="none"/>
          <w:lang w:val="zh-CN"/>
        </w:rPr>
        <w:t>住所：                             住所：</w:t>
      </w:r>
    </w:p>
    <w:p>
      <w:pPr>
        <w:autoSpaceDE w:val="0"/>
        <w:autoSpaceDN w:val="0"/>
        <w:rPr>
          <w:rFonts w:ascii="仿宋" w:hAnsi="仿宋" w:eastAsia="仿宋"/>
          <w:color w:val="auto"/>
          <w:sz w:val="24"/>
          <w:highlight w:val="none"/>
          <w:lang w:val="zh-CN"/>
        </w:rPr>
      </w:pPr>
      <w:r>
        <w:rPr>
          <w:rFonts w:hint="eastAsia" w:ascii="仿宋" w:hAnsi="仿宋" w:eastAsia="仿宋"/>
          <w:color w:val="auto"/>
          <w:sz w:val="24"/>
          <w:highlight w:val="none"/>
          <w:lang w:val="zh-CN"/>
        </w:rPr>
        <w:t>法定代表人或                       法定代表人</w:t>
      </w:r>
      <w:r>
        <w:rPr>
          <w:rFonts w:ascii="仿宋" w:hAnsi="仿宋" w:eastAsia="仿宋"/>
          <w:color w:val="auto"/>
          <w:sz w:val="24"/>
          <w:highlight w:val="none"/>
          <w:lang w:val="zh-CN"/>
        </w:rPr>
        <w:t>或</w:t>
      </w:r>
    </w:p>
    <w:p>
      <w:pPr>
        <w:autoSpaceDE w:val="0"/>
        <w:autoSpaceDN w:val="0"/>
        <w:rPr>
          <w:rFonts w:ascii="仿宋" w:hAnsi="仿宋" w:eastAsia="仿宋"/>
          <w:color w:val="auto"/>
          <w:sz w:val="24"/>
          <w:highlight w:val="none"/>
          <w:lang w:val="zh-CN"/>
        </w:rPr>
      </w:pPr>
      <w:r>
        <w:rPr>
          <w:rFonts w:hint="eastAsia" w:ascii="仿宋" w:hAnsi="仿宋" w:eastAsia="仿宋"/>
          <w:color w:val="auto"/>
          <w:sz w:val="24"/>
          <w:highlight w:val="none"/>
          <w:lang w:val="zh-CN"/>
        </w:rPr>
        <w:t>授权代表（签字）：</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 xml:space="preserve">    </w:t>
      </w:r>
      <w:r>
        <w:rPr>
          <w:rFonts w:ascii="仿宋" w:hAnsi="仿宋" w:eastAsia="仿宋"/>
          <w:color w:val="auto"/>
          <w:sz w:val="24"/>
          <w:highlight w:val="none"/>
          <w:lang w:val="zh-CN"/>
        </w:rPr>
        <w:t xml:space="preserve">   授权代表（签字）： </w:t>
      </w:r>
    </w:p>
    <w:p>
      <w:pPr>
        <w:autoSpaceDE w:val="0"/>
        <w:autoSpaceDN w:val="0"/>
        <w:rPr>
          <w:rFonts w:ascii="仿宋" w:hAnsi="仿宋" w:eastAsia="仿宋"/>
          <w:color w:val="auto"/>
          <w:sz w:val="24"/>
          <w:highlight w:val="none"/>
          <w:lang w:val="zh-CN"/>
        </w:rPr>
      </w:pPr>
      <w:r>
        <w:rPr>
          <w:rFonts w:hint="eastAsia" w:ascii="仿宋" w:hAnsi="仿宋" w:eastAsia="仿宋"/>
          <w:color w:val="auto"/>
          <w:sz w:val="24"/>
          <w:highlight w:val="none"/>
          <w:lang w:val="zh-CN"/>
        </w:rPr>
        <w:t>联系人：                           联系人：</w:t>
      </w:r>
    </w:p>
    <w:p>
      <w:pPr>
        <w:autoSpaceDE w:val="0"/>
        <w:autoSpaceDN w:val="0"/>
        <w:rPr>
          <w:rFonts w:ascii="仿宋" w:hAnsi="仿宋" w:eastAsia="仿宋"/>
          <w:color w:val="auto"/>
          <w:sz w:val="24"/>
          <w:highlight w:val="none"/>
          <w:lang w:val="zh-CN"/>
        </w:rPr>
      </w:pPr>
      <w:r>
        <w:rPr>
          <w:rFonts w:hint="eastAsia" w:ascii="仿宋" w:hAnsi="仿宋" w:eastAsia="仿宋"/>
          <w:color w:val="auto"/>
          <w:sz w:val="24"/>
          <w:highlight w:val="none"/>
          <w:lang w:val="zh-CN"/>
        </w:rPr>
        <w:t>约定送达地址：                     约定送达地址：</w:t>
      </w:r>
    </w:p>
    <w:p>
      <w:pPr>
        <w:autoSpaceDE w:val="0"/>
        <w:autoSpaceDN w:val="0"/>
        <w:rPr>
          <w:rFonts w:ascii="仿宋" w:hAnsi="仿宋" w:eastAsia="仿宋"/>
          <w:color w:val="auto"/>
          <w:sz w:val="24"/>
          <w:highlight w:val="none"/>
          <w:lang w:val="zh-CN"/>
        </w:rPr>
      </w:pPr>
      <w:r>
        <w:rPr>
          <w:rFonts w:hint="eastAsia" w:ascii="仿宋" w:hAnsi="仿宋" w:eastAsia="仿宋"/>
          <w:color w:val="auto"/>
          <w:sz w:val="24"/>
          <w:highlight w:val="none"/>
          <w:lang w:val="zh-CN"/>
        </w:rPr>
        <w:t>邮政编码：                         邮政编码：</w:t>
      </w:r>
    </w:p>
    <w:p>
      <w:pPr>
        <w:autoSpaceDE w:val="0"/>
        <w:autoSpaceDN w:val="0"/>
        <w:rPr>
          <w:rFonts w:ascii="仿宋" w:hAnsi="仿宋" w:eastAsia="仿宋"/>
          <w:color w:val="auto"/>
          <w:sz w:val="24"/>
          <w:highlight w:val="none"/>
          <w:lang w:val="zh-CN"/>
        </w:rPr>
      </w:pPr>
      <w:r>
        <w:rPr>
          <w:rFonts w:hint="eastAsia" w:ascii="仿宋" w:hAnsi="仿宋" w:eastAsia="仿宋"/>
          <w:color w:val="auto"/>
          <w:sz w:val="24"/>
          <w:highlight w:val="none"/>
          <w:lang w:val="zh-CN"/>
        </w:rPr>
        <w:t>电话</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 xml:space="preserve"> </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 xml:space="preserve">   </w:t>
      </w:r>
      <w:r>
        <w:rPr>
          <w:rFonts w:ascii="仿宋" w:hAnsi="仿宋" w:eastAsia="仿宋"/>
          <w:color w:val="auto"/>
          <w:sz w:val="24"/>
          <w:highlight w:val="none"/>
          <w:lang w:val="zh-CN"/>
        </w:rPr>
        <w:t xml:space="preserve">    电话: </w:t>
      </w:r>
    </w:p>
    <w:p>
      <w:pPr>
        <w:autoSpaceDE w:val="0"/>
        <w:autoSpaceDN w:val="0"/>
        <w:rPr>
          <w:rFonts w:ascii="仿宋" w:hAnsi="仿宋" w:eastAsia="仿宋"/>
          <w:color w:val="auto"/>
          <w:sz w:val="24"/>
          <w:highlight w:val="none"/>
          <w:lang w:val="zh-CN"/>
        </w:rPr>
      </w:pPr>
      <w:r>
        <w:rPr>
          <w:rFonts w:hint="eastAsia" w:ascii="仿宋" w:hAnsi="仿宋" w:eastAsia="仿宋"/>
          <w:color w:val="auto"/>
          <w:sz w:val="24"/>
          <w:highlight w:val="none"/>
          <w:lang w:val="zh-CN"/>
        </w:rPr>
        <w:t>传真</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 xml:space="preserve"> </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 xml:space="preserve"> </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传真</w:t>
      </w:r>
      <w:r>
        <w:rPr>
          <w:rFonts w:ascii="仿宋" w:hAnsi="仿宋" w:eastAsia="仿宋"/>
          <w:color w:val="auto"/>
          <w:sz w:val="24"/>
          <w:highlight w:val="none"/>
          <w:lang w:val="zh-CN"/>
        </w:rPr>
        <w:t>:</w:t>
      </w:r>
    </w:p>
    <w:p>
      <w:pPr>
        <w:autoSpaceDE w:val="0"/>
        <w:autoSpaceDN w:val="0"/>
        <w:rPr>
          <w:rFonts w:ascii="仿宋" w:hAnsi="仿宋" w:eastAsia="仿宋"/>
          <w:color w:val="auto"/>
          <w:sz w:val="24"/>
          <w:highlight w:val="none"/>
        </w:rPr>
      </w:pPr>
      <w:r>
        <w:rPr>
          <w:rFonts w:hint="eastAsia" w:ascii="仿宋" w:hAnsi="仿宋" w:eastAsia="仿宋"/>
          <w:color w:val="auto"/>
          <w:sz w:val="24"/>
          <w:highlight w:val="none"/>
          <w:lang w:val="zh-CN"/>
        </w:rPr>
        <w:t>电子邮箱：                         电子邮箱：</w:t>
      </w:r>
    </w:p>
    <w:p>
      <w:pPr>
        <w:autoSpaceDE w:val="0"/>
        <w:autoSpaceDN w:val="0"/>
        <w:rPr>
          <w:rFonts w:ascii="仿宋" w:hAnsi="仿宋" w:eastAsia="仿宋"/>
          <w:color w:val="auto"/>
          <w:sz w:val="24"/>
          <w:highlight w:val="none"/>
        </w:rPr>
      </w:pPr>
      <w:r>
        <w:rPr>
          <w:rFonts w:hint="eastAsia" w:ascii="仿宋" w:hAnsi="仿宋" w:eastAsia="仿宋"/>
          <w:color w:val="auto"/>
          <w:sz w:val="24"/>
          <w:highlight w:val="none"/>
        </w:rPr>
        <w:t>开户银行：</w:t>
      </w:r>
      <w:r>
        <w:rPr>
          <w:rFonts w:ascii="仿宋" w:hAnsi="仿宋" w:eastAsia="仿宋"/>
          <w:color w:val="auto"/>
          <w:sz w:val="24"/>
          <w:highlight w:val="none"/>
        </w:rPr>
        <w:t xml:space="preserve">    </w:t>
      </w:r>
      <w:r>
        <w:rPr>
          <w:rFonts w:hint="eastAsia" w:ascii="仿宋" w:hAnsi="仿宋" w:eastAsia="仿宋"/>
          <w:color w:val="auto"/>
          <w:sz w:val="24"/>
          <w:highlight w:val="none"/>
        </w:rPr>
        <w:t xml:space="preserve"> </w:t>
      </w:r>
      <w:r>
        <w:rPr>
          <w:rFonts w:ascii="仿宋" w:hAnsi="仿宋" w:eastAsia="仿宋"/>
          <w:color w:val="auto"/>
          <w:sz w:val="24"/>
          <w:highlight w:val="none"/>
        </w:rPr>
        <w:t xml:space="preserve">   </w:t>
      </w:r>
      <w:r>
        <w:rPr>
          <w:rFonts w:hint="eastAsia" w:ascii="仿宋" w:hAnsi="仿宋" w:eastAsia="仿宋"/>
          <w:color w:val="auto"/>
          <w:sz w:val="24"/>
          <w:highlight w:val="none"/>
        </w:rPr>
        <w:t xml:space="preserve">  </w:t>
      </w:r>
      <w:r>
        <w:rPr>
          <w:rFonts w:ascii="仿宋" w:hAnsi="仿宋" w:eastAsia="仿宋"/>
          <w:color w:val="auto"/>
          <w:sz w:val="24"/>
          <w:highlight w:val="none"/>
        </w:rPr>
        <w:t xml:space="preserve">               开户银行： </w:t>
      </w:r>
    </w:p>
    <w:p>
      <w:pPr>
        <w:autoSpaceDE w:val="0"/>
        <w:autoSpaceDN w:val="0"/>
        <w:rPr>
          <w:rFonts w:ascii="仿宋" w:hAnsi="仿宋" w:eastAsia="仿宋"/>
          <w:color w:val="auto"/>
          <w:sz w:val="24"/>
          <w:highlight w:val="none"/>
        </w:rPr>
      </w:pPr>
      <w:r>
        <w:rPr>
          <w:rFonts w:hint="eastAsia" w:ascii="仿宋" w:hAnsi="仿宋" w:eastAsia="仿宋"/>
          <w:color w:val="auto"/>
          <w:sz w:val="24"/>
          <w:highlight w:val="none"/>
        </w:rPr>
        <w:t>开户名称：</w:t>
      </w:r>
      <w:r>
        <w:rPr>
          <w:rFonts w:ascii="仿宋" w:hAnsi="仿宋" w:eastAsia="仿宋"/>
          <w:color w:val="auto"/>
          <w:sz w:val="24"/>
          <w:highlight w:val="none"/>
        </w:rPr>
        <w:t xml:space="preserve">     </w:t>
      </w:r>
      <w:r>
        <w:rPr>
          <w:rFonts w:hint="eastAsia" w:ascii="仿宋" w:hAnsi="仿宋" w:eastAsia="仿宋"/>
          <w:color w:val="auto"/>
          <w:sz w:val="24"/>
          <w:highlight w:val="none"/>
        </w:rPr>
        <w:t xml:space="preserve">   </w:t>
      </w:r>
      <w:r>
        <w:rPr>
          <w:rFonts w:ascii="仿宋" w:hAnsi="仿宋" w:eastAsia="仿宋"/>
          <w:color w:val="auto"/>
          <w:sz w:val="24"/>
          <w:highlight w:val="none"/>
        </w:rPr>
        <w:t xml:space="preserve">                 开户名称： </w:t>
      </w:r>
    </w:p>
    <w:p>
      <w:pPr>
        <w:autoSpaceDE w:val="0"/>
        <w:autoSpaceDN w:val="0"/>
        <w:rPr>
          <w:rFonts w:ascii="仿宋" w:hAnsi="仿宋" w:eastAsia="仿宋"/>
          <w:color w:val="auto"/>
          <w:sz w:val="24"/>
          <w:highlight w:val="none"/>
        </w:rPr>
      </w:pPr>
      <w:r>
        <w:rPr>
          <w:rFonts w:hint="eastAsia" w:ascii="仿宋" w:hAnsi="仿宋" w:eastAsia="仿宋"/>
          <w:color w:val="auto"/>
          <w:sz w:val="24"/>
          <w:highlight w:val="none"/>
        </w:rPr>
        <w:t>开户账号：                         开户账号：</w:t>
      </w:r>
    </w:p>
    <w:p>
      <w:pPr>
        <w:pStyle w:val="146"/>
        <w:rPr>
          <w:rFonts w:ascii="宋体" w:hAnsi="宋体" w:eastAsia="宋体"/>
          <w:color w:val="auto"/>
          <w:highlight w:val="none"/>
        </w:rPr>
      </w:pPr>
      <w:bookmarkStart w:id="69" w:name="_Toc331685783"/>
    </w:p>
    <w:p>
      <w:pPr>
        <w:pStyle w:val="498"/>
        <w:spacing w:line="240" w:lineRule="auto"/>
        <w:ind w:firstLine="482"/>
        <w:jc w:val="center"/>
        <w:rPr>
          <w:rFonts w:ascii="仿宋" w:hAnsi="仿宋" w:eastAsia="仿宋"/>
          <w:b/>
          <w:color w:val="auto"/>
          <w:szCs w:val="24"/>
          <w:highlight w:val="none"/>
        </w:rPr>
      </w:pPr>
      <w:r>
        <w:rPr>
          <w:rFonts w:hint="eastAsia" w:ascii="仿宋" w:hAnsi="仿宋" w:eastAsia="仿宋"/>
          <w:b/>
          <w:color w:val="auto"/>
          <w:szCs w:val="24"/>
          <w:highlight w:val="none"/>
        </w:rPr>
        <w:t>第二部分 合同一般条款</w:t>
      </w:r>
      <w:bookmarkEnd w:id="69"/>
    </w:p>
    <w:p>
      <w:pPr>
        <w:rPr>
          <w:rFonts w:ascii="仿宋" w:hAnsi="仿宋" w:eastAsia="仿宋"/>
          <w:b/>
          <w:color w:val="auto"/>
          <w:sz w:val="24"/>
          <w:highlight w:val="none"/>
        </w:rPr>
      </w:pPr>
      <w:bookmarkStart w:id="70" w:name="_Ref467379101"/>
      <w:bookmarkStart w:id="71" w:name="_Ref467378404"/>
      <w:bookmarkStart w:id="72" w:name="_Toc28763"/>
      <w:bookmarkStart w:id="73" w:name="_Ref467379195"/>
      <w:bookmarkStart w:id="74" w:name="_Toc487900349"/>
      <w:bookmarkStart w:id="75" w:name="_Ref467379214"/>
      <w:bookmarkStart w:id="76" w:name="_Toc259093669"/>
      <w:bookmarkStart w:id="77" w:name="_Toc279701240"/>
      <w:bookmarkStart w:id="78" w:name="_Ref467378463"/>
      <w:bookmarkStart w:id="79" w:name="_Ref467379094"/>
      <w:bookmarkStart w:id="80" w:name="_Ref467378499"/>
      <w:bookmarkStart w:id="81" w:name="_Toc16917"/>
      <w:bookmarkStart w:id="82" w:name="_Ref467379225"/>
      <w:bookmarkStart w:id="83" w:name="_Ref467379109"/>
      <w:bookmarkStart w:id="84" w:name="_Toc19614"/>
      <w:bookmarkStart w:id="85" w:name="_Ref467379205"/>
      <w:r>
        <w:rPr>
          <w:rFonts w:ascii="仿宋" w:hAnsi="仿宋" w:eastAsia="仿宋"/>
          <w:b/>
          <w:color w:val="auto"/>
          <w:sz w:val="24"/>
          <w:highlight w:val="none"/>
        </w:rPr>
        <w:t xml:space="preserve">2.1 </w:t>
      </w:r>
      <w:r>
        <w:rPr>
          <w:rFonts w:hint="eastAsia" w:ascii="仿宋" w:hAnsi="仿宋" w:eastAsia="仿宋"/>
          <w:b/>
          <w:color w:val="auto"/>
          <w:sz w:val="24"/>
          <w:highlight w:val="none"/>
        </w:rPr>
        <w:t>定义</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pPr>
        <w:ind w:firstLine="480" w:firstLineChars="200"/>
        <w:rPr>
          <w:rFonts w:ascii="仿宋" w:hAnsi="仿宋" w:eastAsia="仿宋"/>
          <w:color w:val="auto"/>
          <w:sz w:val="24"/>
          <w:highlight w:val="none"/>
        </w:rPr>
      </w:pPr>
      <w:r>
        <w:rPr>
          <w:rFonts w:ascii="仿宋" w:hAnsi="仿宋" w:eastAsia="仿宋"/>
          <w:color w:val="auto"/>
          <w:sz w:val="24"/>
          <w:highlight w:val="none"/>
        </w:rPr>
        <w:t>本合同中的下列</w:t>
      </w:r>
      <w:r>
        <w:rPr>
          <w:rFonts w:hint="eastAsia" w:ascii="仿宋" w:hAnsi="仿宋" w:eastAsia="仿宋"/>
          <w:color w:val="auto"/>
          <w:sz w:val="24"/>
          <w:highlight w:val="none"/>
        </w:rPr>
        <w:t>词</w:t>
      </w:r>
      <w:r>
        <w:rPr>
          <w:rFonts w:ascii="仿宋" w:hAnsi="仿宋" w:eastAsia="仿宋"/>
          <w:color w:val="auto"/>
          <w:sz w:val="24"/>
          <w:highlight w:val="none"/>
        </w:rPr>
        <w:t>语应</w:t>
      </w:r>
      <w:r>
        <w:rPr>
          <w:rFonts w:hint="eastAsia" w:ascii="仿宋" w:hAnsi="仿宋" w:eastAsia="仿宋"/>
          <w:color w:val="auto"/>
          <w:sz w:val="24"/>
          <w:highlight w:val="none"/>
        </w:rPr>
        <w:t>按以下内容进行</w:t>
      </w:r>
      <w:r>
        <w:rPr>
          <w:rFonts w:ascii="仿宋" w:hAnsi="仿宋" w:eastAsia="仿宋"/>
          <w:color w:val="auto"/>
          <w:sz w:val="24"/>
          <w:highlight w:val="none"/>
        </w:rPr>
        <w:t>解释：</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.1</w:t>
      </w:r>
      <w:r>
        <w:rPr>
          <w:rFonts w:hint="eastAsia" w:ascii="仿宋" w:hAnsi="仿宋" w:eastAsia="仿宋"/>
          <w:color w:val="auto"/>
          <w:sz w:val="24"/>
          <w:highlight w:val="none"/>
        </w:rPr>
        <w:t xml:space="preserve">.1 </w:t>
      </w:r>
      <w:r>
        <w:rPr>
          <w:rFonts w:ascii="仿宋" w:hAnsi="仿宋" w:eastAsia="仿宋"/>
          <w:color w:val="auto"/>
          <w:sz w:val="24"/>
          <w:highlight w:val="none"/>
        </w:rPr>
        <w:t>“合同”系指采购人和成交供应商签订的载明双方当事人所达成的协议，并包括所有的附件、附录和构成合同的其他文件。</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1.2</w:t>
      </w:r>
      <w:r>
        <w:rPr>
          <w:rFonts w:hint="eastAsia" w:ascii="仿宋" w:hAnsi="仿宋" w:eastAsia="仿宋"/>
          <w:color w:val="auto"/>
          <w:sz w:val="24"/>
          <w:highlight w:val="none"/>
        </w:rPr>
        <w:t xml:space="preserve"> </w:t>
      </w:r>
      <w:r>
        <w:rPr>
          <w:rFonts w:ascii="仿宋" w:hAnsi="仿宋" w:eastAsia="仿宋"/>
          <w:color w:val="auto"/>
          <w:sz w:val="24"/>
          <w:highlight w:val="none"/>
        </w:rPr>
        <w:t>“合同价”系指根据合同约定，成交供应商在完全履行合同义务后</w:t>
      </w:r>
      <w:r>
        <w:rPr>
          <w:rFonts w:hint="eastAsia" w:ascii="仿宋" w:hAnsi="仿宋" w:eastAsia="仿宋"/>
          <w:color w:val="auto"/>
          <w:sz w:val="24"/>
          <w:highlight w:val="none"/>
        </w:rPr>
        <w:t>，</w:t>
      </w:r>
      <w:r>
        <w:rPr>
          <w:rFonts w:ascii="仿宋" w:hAnsi="仿宋" w:eastAsia="仿宋"/>
          <w:color w:val="auto"/>
          <w:sz w:val="24"/>
          <w:highlight w:val="none"/>
        </w:rPr>
        <w:t>采购人应支付给成交供应商的价格。</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1.3</w:t>
      </w:r>
      <w:r>
        <w:rPr>
          <w:rFonts w:hint="eastAsia" w:ascii="仿宋" w:hAnsi="仿宋" w:eastAsia="仿宋"/>
          <w:color w:val="auto"/>
          <w:sz w:val="24"/>
          <w:highlight w:val="none"/>
        </w:rPr>
        <w:t xml:space="preserve"> </w:t>
      </w:r>
      <w:r>
        <w:rPr>
          <w:rFonts w:ascii="仿宋" w:hAnsi="仿宋" w:eastAsia="仿宋"/>
          <w:color w:val="auto"/>
          <w:sz w:val="24"/>
          <w:highlight w:val="none"/>
        </w:rPr>
        <w:t>“</w:t>
      </w:r>
      <w:r>
        <w:rPr>
          <w:rFonts w:hint="eastAsia" w:ascii="仿宋" w:hAnsi="仿宋" w:eastAsia="仿宋"/>
          <w:color w:val="auto"/>
          <w:sz w:val="24"/>
          <w:highlight w:val="none"/>
        </w:rPr>
        <w:t>服务</w:t>
      </w:r>
      <w:r>
        <w:rPr>
          <w:rFonts w:ascii="仿宋" w:hAnsi="仿宋" w:eastAsia="仿宋"/>
          <w:color w:val="auto"/>
          <w:sz w:val="24"/>
          <w:highlight w:val="none"/>
        </w:rPr>
        <w:t>”系指</w:t>
      </w:r>
      <w:r>
        <w:rPr>
          <w:rFonts w:hint="eastAsia" w:ascii="仿宋" w:hAnsi="仿宋" w:eastAsia="仿宋"/>
          <w:color w:val="auto"/>
          <w:sz w:val="24"/>
          <w:highlight w:val="none"/>
        </w:rPr>
        <w:t>成交供应商</w:t>
      </w:r>
      <w:r>
        <w:rPr>
          <w:rFonts w:ascii="仿宋" w:hAnsi="仿宋" w:eastAsia="仿宋"/>
          <w:color w:val="auto"/>
          <w:sz w:val="24"/>
          <w:highlight w:val="none"/>
        </w:rPr>
        <w:t>根据合同约定应向采购人</w:t>
      </w:r>
      <w:r>
        <w:rPr>
          <w:rFonts w:hint="eastAsia" w:ascii="仿宋" w:hAnsi="仿宋" w:eastAsia="仿宋"/>
          <w:color w:val="auto"/>
          <w:sz w:val="24"/>
          <w:highlight w:val="none"/>
        </w:rPr>
        <w:t>履行</w:t>
      </w:r>
      <w:r>
        <w:rPr>
          <w:rFonts w:ascii="仿宋" w:hAnsi="仿宋" w:eastAsia="仿宋"/>
          <w:color w:val="auto"/>
          <w:sz w:val="24"/>
          <w:highlight w:val="none"/>
        </w:rPr>
        <w:t>的</w:t>
      </w:r>
      <w:r>
        <w:rPr>
          <w:rFonts w:hint="eastAsia" w:ascii="仿宋" w:hAnsi="仿宋" w:eastAsia="仿宋"/>
          <w:color w:val="auto"/>
          <w:sz w:val="24"/>
          <w:highlight w:val="none"/>
        </w:rPr>
        <w:t>除货物和工程以外的其他政府采购对象，包括采购人自身需要的服务和向社会公众提供的公共服务。</w:t>
      </w:r>
    </w:p>
    <w:p>
      <w:pPr>
        <w:ind w:firstLine="480" w:firstLineChars="200"/>
        <w:rPr>
          <w:rFonts w:ascii="仿宋" w:hAnsi="仿宋" w:eastAsia="仿宋"/>
          <w:color w:val="auto"/>
          <w:sz w:val="24"/>
          <w:highlight w:val="none"/>
        </w:rPr>
      </w:pPr>
      <w:bookmarkStart w:id="86" w:name="_Ref467378840"/>
      <w:r>
        <w:rPr>
          <w:rFonts w:hint="eastAsia" w:ascii="仿宋" w:hAnsi="仿宋" w:eastAsia="仿宋"/>
          <w:color w:val="auto"/>
          <w:sz w:val="24"/>
          <w:highlight w:val="none"/>
        </w:rPr>
        <w:t>2.</w:t>
      </w:r>
      <w:r>
        <w:rPr>
          <w:rFonts w:ascii="仿宋" w:hAnsi="仿宋" w:eastAsia="仿宋"/>
          <w:color w:val="auto"/>
          <w:sz w:val="24"/>
          <w:highlight w:val="none"/>
        </w:rPr>
        <w:t>1.</w:t>
      </w:r>
      <w:r>
        <w:rPr>
          <w:rFonts w:hint="eastAsia" w:ascii="仿宋" w:hAnsi="仿宋" w:eastAsia="仿宋"/>
          <w:color w:val="auto"/>
          <w:sz w:val="24"/>
          <w:highlight w:val="none"/>
        </w:rPr>
        <w:t xml:space="preserve">4 </w:t>
      </w:r>
      <w:r>
        <w:rPr>
          <w:rFonts w:ascii="仿宋" w:hAnsi="仿宋" w:eastAsia="仿宋"/>
          <w:color w:val="auto"/>
          <w:sz w:val="24"/>
          <w:highlight w:val="none"/>
        </w:rPr>
        <w:t>“</w:t>
      </w:r>
      <w:r>
        <w:rPr>
          <w:rFonts w:hint="eastAsia" w:ascii="仿宋" w:hAnsi="仿宋" w:eastAsia="仿宋"/>
          <w:color w:val="auto"/>
          <w:sz w:val="24"/>
          <w:highlight w:val="none"/>
        </w:rPr>
        <w:t>甲方</w:t>
      </w:r>
      <w:r>
        <w:rPr>
          <w:rFonts w:ascii="仿宋" w:hAnsi="仿宋" w:eastAsia="仿宋"/>
          <w:color w:val="auto"/>
          <w:sz w:val="24"/>
          <w:highlight w:val="none"/>
        </w:rPr>
        <w:t>”系指与</w:t>
      </w:r>
      <w:r>
        <w:rPr>
          <w:rFonts w:hint="eastAsia" w:ascii="仿宋" w:hAnsi="仿宋" w:eastAsia="仿宋"/>
          <w:color w:val="auto"/>
          <w:sz w:val="24"/>
          <w:highlight w:val="none"/>
        </w:rPr>
        <w:t>成交供应商</w:t>
      </w:r>
      <w:r>
        <w:rPr>
          <w:rFonts w:ascii="仿宋" w:hAnsi="仿宋" w:eastAsia="仿宋"/>
          <w:color w:val="auto"/>
          <w:sz w:val="24"/>
          <w:highlight w:val="none"/>
        </w:rPr>
        <w:t>签署合同的采购人</w:t>
      </w:r>
      <w:bookmarkEnd w:id="86"/>
      <w:r>
        <w:rPr>
          <w:rFonts w:hint="eastAsia" w:ascii="仿宋" w:hAnsi="仿宋" w:eastAsia="仿宋"/>
          <w:color w:val="auto"/>
          <w:sz w:val="24"/>
          <w:highlight w:val="none"/>
        </w:rPr>
        <w:t>；采购人委托采购代理机构代表其与乙方签订合同的，采购人的授权委托书作为合同附件。</w:t>
      </w:r>
    </w:p>
    <w:p>
      <w:pPr>
        <w:ind w:firstLine="480" w:firstLineChars="200"/>
        <w:rPr>
          <w:rFonts w:ascii="仿宋" w:hAnsi="仿宋" w:eastAsia="仿宋"/>
          <w:color w:val="auto"/>
          <w:sz w:val="24"/>
          <w:highlight w:val="none"/>
        </w:rPr>
      </w:pPr>
      <w:bookmarkStart w:id="87" w:name="_Ref467379400"/>
      <w:r>
        <w:rPr>
          <w:rFonts w:hint="eastAsia" w:ascii="仿宋" w:hAnsi="仿宋" w:eastAsia="仿宋"/>
          <w:color w:val="auto"/>
          <w:sz w:val="24"/>
          <w:highlight w:val="none"/>
        </w:rPr>
        <w:t>2.</w:t>
      </w:r>
      <w:r>
        <w:rPr>
          <w:rFonts w:ascii="仿宋" w:hAnsi="仿宋" w:eastAsia="仿宋"/>
          <w:color w:val="auto"/>
          <w:sz w:val="24"/>
          <w:highlight w:val="none"/>
        </w:rPr>
        <w:t>1.</w:t>
      </w:r>
      <w:r>
        <w:rPr>
          <w:rFonts w:hint="eastAsia" w:ascii="仿宋" w:hAnsi="仿宋" w:eastAsia="仿宋"/>
          <w:color w:val="auto"/>
          <w:sz w:val="24"/>
          <w:highlight w:val="none"/>
        </w:rPr>
        <w:t xml:space="preserve">5 </w:t>
      </w:r>
      <w:r>
        <w:rPr>
          <w:rFonts w:ascii="仿宋" w:hAnsi="仿宋" w:eastAsia="仿宋"/>
          <w:color w:val="auto"/>
          <w:sz w:val="24"/>
          <w:highlight w:val="none"/>
        </w:rPr>
        <w:t>“乙方”系指根据合同约定</w:t>
      </w:r>
      <w:r>
        <w:rPr>
          <w:rFonts w:hint="eastAsia" w:ascii="仿宋" w:hAnsi="仿宋" w:eastAsia="仿宋"/>
          <w:color w:val="auto"/>
          <w:sz w:val="24"/>
          <w:highlight w:val="none"/>
        </w:rPr>
        <w:t>提供服务</w:t>
      </w:r>
      <w:r>
        <w:rPr>
          <w:rFonts w:ascii="仿宋" w:hAnsi="仿宋" w:eastAsia="仿宋"/>
          <w:color w:val="auto"/>
          <w:sz w:val="24"/>
          <w:highlight w:val="none"/>
        </w:rPr>
        <w:t>的成交供应商</w:t>
      </w:r>
      <w:bookmarkEnd w:id="87"/>
      <w:r>
        <w:rPr>
          <w:rFonts w:hint="eastAsia" w:ascii="仿宋" w:hAnsi="仿宋" w:eastAsia="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ind w:firstLine="480" w:firstLineChars="200"/>
        <w:rPr>
          <w:rFonts w:ascii="仿宋" w:hAnsi="仿宋" w:eastAsia="仿宋"/>
          <w:color w:val="auto"/>
          <w:sz w:val="24"/>
          <w:highlight w:val="none"/>
        </w:rPr>
      </w:pPr>
      <w:bookmarkStart w:id="88" w:name="_Ref467379436"/>
      <w:r>
        <w:rPr>
          <w:rFonts w:hint="eastAsia" w:ascii="仿宋" w:hAnsi="仿宋" w:eastAsia="仿宋"/>
          <w:color w:val="auto"/>
          <w:sz w:val="24"/>
          <w:highlight w:val="none"/>
        </w:rPr>
        <w:t>2.</w:t>
      </w:r>
      <w:r>
        <w:rPr>
          <w:rFonts w:ascii="仿宋" w:hAnsi="仿宋" w:eastAsia="仿宋"/>
          <w:color w:val="auto"/>
          <w:sz w:val="24"/>
          <w:highlight w:val="none"/>
        </w:rPr>
        <w:t>1.</w:t>
      </w:r>
      <w:r>
        <w:rPr>
          <w:rFonts w:hint="eastAsia" w:ascii="仿宋" w:hAnsi="仿宋" w:eastAsia="仿宋"/>
          <w:color w:val="auto"/>
          <w:sz w:val="24"/>
          <w:highlight w:val="none"/>
        </w:rPr>
        <w:t xml:space="preserve">6 </w:t>
      </w:r>
      <w:r>
        <w:rPr>
          <w:rFonts w:ascii="仿宋" w:hAnsi="仿宋" w:eastAsia="仿宋"/>
          <w:color w:val="auto"/>
          <w:sz w:val="24"/>
          <w:highlight w:val="none"/>
        </w:rPr>
        <w:t>“现场”系指合同约定</w:t>
      </w:r>
      <w:r>
        <w:rPr>
          <w:rFonts w:hint="eastAsia" w:ascii="仿宋" w:hAnsi="仿宋" w:eastAsia="仿宋"/>
          <w:color w:val="auto"/>
          <w:sz w:val="24"/>
          <w:highlight w:val="none"/>
        </w:rPr>
        <w:t>提供服务</w:t>
      </w:r>
      <w:r>
        <w:rPr>
          <w:rFonts w:ascii="仿宋" w:hAnsi="仿宋" w:eastAsia="仿宋"/>
          <w:color w:val="auto"/>
          <w:sz w:val="24"/>
          <w:highlight w:val="none"/>
        </w:rPr>
        <w:t>的地点。</w:t>
      </w:r>
      <w:bookmarkEnd w:id="88"/>
    </w:p>
    <w:p>
      <w:pPr>
        <w:rPr>
          <w:rFonts w:ascii="仿宋" w:hAnsi="仿宋" w:eastAsia="仿宋"/>
          <w:b/>
          <w:color w:val="auto"/>
          <w:sz w:val="24"/>
          <w:highlight w:val="none"/>
        </w:rPr>
      </w:pPr>
      <w:bookmarkStart w:id="89" w:name="_Toc487900350"/>
      <w:bookmarkStart w:id="90" w:name="_Toc259093670"/>
      <w:bookmarkStart w:id="91" w:name="_Toc27635"/>
      <w:bookmarkStart w:id="92" w:name="_Toc279701241"/>
      <w:bookmarkStart w:id="93" w:name="_Toc32504"/>
      <w:bookmarkStart w:id="94" w:name="_Toc13336"/>
      <w:r>
        <w:rPr>
          <w:rFonts w:ascii="仿宋" w:hAnsi="仿宋" w:eastAsia="仿宋"/>
          <w:b/>
          <w:color w:val="auto"/>
          <w:sz w:val="24"/>
          <w:highlight w:val="none"/>
        </w:rPr>
        <w:t xml:space="preserve">2.2 </w:t>
      </w:r>
      <w:r>
        <w:rPr>
          <w:rFonts w:hint="eastAsia" w:ascii="仿宋" w:hAnsi="仿宋" w:eastAsia="仿宋"/>
          <w:b/>
          <w:color w:val="auto"/>
          <w:sz w:val="24"/>
          <w:highlight w:val="none"/>
        </w:rPr>
        <w:t>技术规范</w:t>
      </w:r>
      <w:bookmarkEnd w:id="89"/>
      <w:bookmarkEnd w:id="90"/>
      <w:bookmarkEnd w:id="91"/>
      <w:bookmarkEnd w:id="92"/>
      <w:bookmarkEnd w:id="93"/>
      <w:bookmarkEnd w:id="94"/>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合同标的物所应遵守的技术规范应与采购文件规定的技术规范和技术规范附件</w:t>
      </w:r>
      <w:r>
        <w:rPr>
          <w:rFonts w:ascii="仿宋" w:hAnsi="仿宋" w:eastAsia="仿宋"/>
          <w:color w:val="auto"/>
          <w:sz w:val="24"/>
          <w:highlight w:val="none"/>
        </w:rPr>
        <w:t>(如果有的话)及其技术规范偏差表(如果被甲方接受的话)相一致；如果采购文件中没有技术规范的相应说明，那么应以国家有关部门最新颁布的相应标准和规范为准。</w:t>
      </w:r>
    </w:p>
    <w:p>
      <w:pPr>
        <w:rPr>
          <w:rFonts w:ascii="仿宋" w:hAnsi="仿宋" w:eastAsia="仿宋"/>
          <w:b/>
          <w:color w:val="auto"/>
          <w:sz w:val="24"/>
          <w:highlight w:val="none"/>
        </w:rPr>
      </w:pPr>
      <w:bookmarkStart w:id="95" w:name="_Toc31634"/>
      <w:bookmarkStart w:id="96" w:name="_Toc27853"/>
      <w:bookmarkStart w:id="97" w:name="_Toc259093671"/>
      <w:bookmarkStart w:id="98" w:name="_Toc279701242"/>
      <w:bookmarkStart w:id="99" w:name="_Toc487900351"/>
      <w:bookmarkStart w:id="100" w:name="_Toc9829"/>
      <w:r>
        <w:rPr>
          <w:rFonts w:ascii="仿宋" w:hAnsi="仿宋" w:eastAsia="仿宋"/>
          <w:b/>
          <w:color w:val="auto"/>
          <w:sz w:val="24"/>
          <w:highlight w:val="none"/>
        </w:rPr>
        <w:t xml:space="preserve">2.3 </w:t>
      </w:r>
      <w:r>
        <w:rPr>
          <w:rFonts w:hint="eastAsia" w:ascii="仿宋" w:hAnsi="仿宋" w:eastAsia="仿宋"/>
          <w:b/>
          <w:color w:val="auto"/>
          <w:sz w:val="24"/>
          <w:highlight w:val="none"/>
        </w:rPr>
        <w:t>知识产权</w:t>
      </w:r>
      <w:bookmarkEnd w:id="95"/>
      <w:bookmarkEnd w:id="96"/>
      <w:bookmarkEnd w:id="97"/>
      <w:bookmarkEnd w:id="98"/>
      <w:bookmarkEnd w:id="99"/>
      <w:bookmarkEnd w:id="100"/>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2.3.1 乙</w:t>
      </w:r>
      <w:r>
        <w:rPr>
          <w:rFonts w:ascii="仿宋" w:hAnsi="仿宋" w:eastAsia="仿宋"/>
          <w:color w:val="auto"/>
          <w:sz w:val="24"/>
          <w:highlight w:val="none"/>
        </w:rPr>
        <w:t>方应保证</w:t>
      </w:r>
      <w:r>
        <w:rPr>
          <w:rFonts w:hint="eastAsia" w:ascii="仿宋" w:hAnsi="仿宋" w:eastAsia="仿宋"/>
          <w:color w:val="auto"/>
          <w:sz w:val="24"/>
          <w:highlight w:val="none"/>
        </w:rPr>
        <w:t>其提供的服务</w:t>
      </w:r>
      <w:r>
        <w:rPr>
          <w:rFonts w:ascii="仿宋" w:hAnsi="仿宋" w:eastAsia="仿宋"/>
          <w:color w:val="auto"/>
          <w:sz w:val="24"/>
          <w:highlight w:val="none"/>
        </w:rPr>
        <w:t>不受任何第三方提出的侵犯其著作权、商标权、专利权等知识产权方面的起诉</w:t>
      </w:r>
      <w:r>
        <w:rPr>
          <w:rFonts w:hint="eastAsia" w:ascii="仿宋" w:hAnsi="仿宋" w:eastAsia="仿宋"/>
          <w:color w:val="auto"/>
          <w:sz w:val="24"/>
          <w:highlight w:val="none"/>
        </w:rPr>
        <w:t>；</w:t>
      </w:r>
      <w:r>
        <w:rPr>
          <w:rFonts w:ascii="仿宋" w:hAnsi="仿宋" w:eastAsia="仿宋"/>
          <w:color w:val="auto"/>
          <w:sz w:val="24"/>
          <w:highlight w:val="none"/>
        </w:rPr>
        <w:t>如果任何第三方提出侵权</w:t>
      </w:r>
      <w:r>
        <w:rPr>
          <w:rFonts w:hint="eastAsia" w:ascii="仿宋" w:hAnsi="仿宋" w:eastAsia="仿宋"/>
          <w:color w:val="auto"/>
          <w:sz w:val="24"/>
          <w:highlight w:val="none"/>
        </w:rPr>
        <w:t>指控</w:t>
      </w:r>
      <w:r>
        <w:rPr>
          <w:rFonts w:ascii="仿宋" w:hAnsi="仿宋" w:eastAsia="仿宋"/>
          <w:color w:val="auto"/>
          <w:sz w:val="24"/>
          <w:highlight w:val="none"/>
        </w:rPr>
        <w:t>，那么乙方须与该第三方交涉并承担由此发生的一切责任、费用和赔偿</w:t>
      </w:r>
      <w:r>
        <w:rPr>
          <w:rFonts w:hint="eastAsia" w:ascii="仿宋" w:hAnsi="仿宋" w:eastAsia="仿宋"/>
          <w:color w:val="auto"/>
          <w:sz w:val="24"/>
          <w:highlight w:val="none"/>
        </w:rPr>
        <w:t>；</w:t>
      </w:r>
    </w:p>
    <w:p>
      <w:pPr>
        <w:ind w:firstLine="480" w:firstLineChars="200"/>
        <w:rPr>
          <w:rFonts w:ascii="仿宋" w:hAnsi="仿宋" w:eastAsia="仿宋"/>
          <w:color w:val="auto"/>
          <w:sz w:val="24"/>
          <w:highlight w:val="none"/>
        </w:rPr>
      </w:pPr>
      <w:r>
        <w:rPr>
          <w:rFonts w:ascii="仿宋" w:hAnsi="仿宋" w:eastAsia="仿宋"/>
          <w:color w:val="auto"/>
          <w:sz w:val="24"/>
          <w:highlight w:val="none"/>
        </w:rPr>
        <w:t>2.3.2</w:t>
      </w:r>
      <w:r>
        <w:rPr>
          <w:rFonts w:hint="eastAsia" w:ascii="仿宋" w:hAnsi="仿宋" w:eastAsia="仿宋"/>
          <w:color w:val="auto"/>
          <w:sz w:val="24"/>
          <w:highlight w:val="none"/>
        </w:rPr>
        <w:t xml:space="preserve"> </w:t>
      </w:r>
      <w:r>
        <w:rPr>
          <w:rFonts w:ascii="仿宋" w:hAnsi="仿宋" w:eastAsia="仿宋"/>
          <w:color w:val="auto"/>
          <w:sz w:val="24"/>
          <w:highlight w:val="none"/>
        </w:rPr>
        <w:t>具有知识产权的计算机软件等知识产权归属，详见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outlineLvl w:val="3"/>
        <w:rPr>
          <w:rFonts w:ascii="仿宋" w:hAnsi="仿宋" w:eastAsia="仿宋"/>
          <w:b/>
          <w:bCs/>
          <w:color w:val="auto"/>
          <w:sz w:val="24"/>
          <w:highlight w:val="none"/>
          <w:lang w:val="zh-CN"/>
        </w:rPr>
      </w:pPr>
      <w:bookmarkStart w:id="101" w:name="_Toc487900354"/>
      <w:bookmarkStart w:id="102" w:name="_Toc259093674"/>
      <w:bookmarkStart w:id="103" w:name="_Ref467378591"/>
      <w:bookmarkStart w:id="104" w:name="_Ref467379527"/>
      <w:bookmarkStart w:id="105" w:name="_Ref467379536"/>
      <w:bookmarkStart w:id="106" w:name="_Ref467378541"/>
      <w:bookmarkStart w:id="107" w:name="_Toc279701245"/>
      <w:bookmarkStart w:id="108" w:name="_Ref467379542"/>
      <w:bookmarkStart w:id="109" w:name="_Toc26182"/>
      <w:bookmarkStart w:id="110" w:name="_Toc30272"/>
      <w:bookmarkStart w:id="111" w:name="_Toc19074"/>
      <w:r>
        <w:rPr>
          <w:rFonts w:hint="eastAsia" w:ascii="仿宋" w:hAnsi="仿宋" w:eastAsia="仿宋"/>
          <w:b/>
          <w:bCs/>
          <w:color w:val="auto"/>
          <w:sz w:val="24"/>
          <w:highlight w:val="none"/>
          <w:lang w:val="zh-CN"/>
        </w:rPr>
        <w:t>2.</w:t>
      </w:r>
      <w:bookmarkEnd w:id="101"/>
      <w:bookmarkEnd w:id="102"/>
      <w:bookmarkEnd w:id="103"/>
      <w:bookmarkEnd w:id="104"/>
      <w:bookmarkEnd w:id="105"/>
      <w:bookmarkEnd w:id="106"/>
      <w:bookmarkEnd w:id="107"/>
      <w:bookmarkEnd w:id="108"/>
      <w:r>
        <w:rPr>
          <w:rFonts w:ascii="仿宋" w:hAnsi="仿宋" w:eastAsia="仿宋"/>
          <w:b/>
          <w:bCs/>
          <w:color w:val="auto"/>
          <w:sz w:val="24"/>
          <w:highlight w:val="none"/>
          <w:lang w:val="zh-CN"/>
        </w:rPr>
        <w:t xml:space="preserve">4 </w:t>
      </w:r>
      <w:r>
        <w:rPr>
          <w:rFonts w:hint="eastAsia" w:ascii="仿宋" w:hAnsi="仿宋" w:eastAsia="仿宋"/>
          <w:b/>
          <w:bCs/>
          <w:color w:val="auto"/>
          <w:sz w:val="24"/>
          <w:highlight w:val="none"/>
          <w:lang w:val="zh-CN"/>
        </w:rPr>
        <w:t>履约检查和问题反馈</w:t>
      </w:r>
      <w:bookmarkEnd w:id="109"/>
      <w:bookmarkEnd w:id="110"/>
      <w:bookmarkEnd w:id="111"/>
    </w:p>
    <w:p>
      <w:pPr>
        <w:ind w:firstLine="480" w:firstLineChars="200"/>
        <w:rPr>
          <w:rFonts w:ascii="仿宋" w:hAnsi="仿宋" w:eastAsia="仿宋"/>
          <w:color w:val="auto"/>
          <w:sz w:val="24"/>
          <w:highlight w:val="none"/>
        </w:rPr>
      </w:pPr>
      <w:bookmarkStart w:id="112" w:name="_Toc186431854"/>
      <w:bookmarkStart w:id="113" w:name="_Toc487900357"/>
      <w:bookmarkStart w:id="114" w:name="_Ref467379793"/>
      <w:bookmarkStart w:id="115" w:name="_Toc279701247"/>
      <w:bookmarkStart w:id="116" w:name="_Ref467379807"/>
      <w:bookmarkStart w:id="117" w:name="_Toc259093676"/>
      <w:r>
        <w:rPr>
          <w:rFonts w:hint="eastAsia" w:ascii="仿宋" w:hAnsi="仿宋" w:eastAsia="仿宋"/>
          <w:color w:val="auto"/>
          <w:sz w:val="24"/>
          <w:highlight w:val="none"/>
        </w:rPr>
        <w:t>2.4</w:t>
      </w:r>
      <w:r>
        <w:rPr>
          <w:rFonts w:ascii="仿宋" w:hAnsi="仿宋" w:eastAsia="仿宋"/>
          <w:color w:val="auto"/>
          <w:sz w:val="24"/>
          <w:highlight w:val="none"/>
        </w:rPr>
        <w:t>.1</w:t>
      </w:r>
      <w:r>
        <w:rPr>
          <w:rFonts w:hint="eastAsia" w:ascii="仿宋" w:hAnsi="仿宋" w:eastAsia="仿宋"/>
          <w:color w:val="auto"/>
          <w:sz w:val="24"/>
          <w:highlight w:val="none"/>
        </w:rPr>
        <w:t xml:space="preserve"> </w:t>
      </w:r>
      <w:r>
        <w:rPr>
          <w:rFonts w:ascii="仿宋" w:hAnsi="仿宋" w:eastAsia="仿宋"/>
          <w:color w:val="auto"/>
          <w:sz w:val="24"/>
          <w:highlight w:val="none"/>
        </w:rPr>
        <w:t>甲方</w:t>
      </w:r>
      <w:r>
        <w:rPr>
          <w:rFonts w:hint="eastAsia" w:ascii="仿宋" w:hAnsi="仿宋" w:eastAsia="仿宋"/>
          <w:color w:val="auto"/>
          <w:sz w:val="24"/>
          <w:highlight w:val="none"/>
        </w:rPr>
        <w:t>有权</w:t>
      </w:r>
      <w:r>
        <w:rPr>
          <w:rFonts w:ascii="仿宋" w:hAnsi="仿宋" w:eastAsia="仿宋"/>
          <w:color w:val="auto"/>
          <w:sz w:val="24"/>
          <w:highlight w:val="none"/>
        </w:rPr>
        <w:t>在其认为必要时</w:t>
      </w:r>
      <w:r>
        <w:rPr>
          <w:rFonts w:hint="eastAsia" w:ascii="仿宋" w:hAnsi="仿宋" w:eastAsia="仿宋"/>
          <w:color w:val="auto"/>
          <w:sz w:val="24"/>
          <w:highlight w:val="none"/>
        </w:rPr>
        <w:t>，对乙方是否能够按照合同约定提供服务进行履约检查，以确保乙方所提供的服务能够依约满足甲方项目需求，但不得因履约检查妨碍乙方的正常工作，乙方应予积极配合；</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4</w:t>
      </w:r>
      <w:r>
        <w:rPr>
          <w:rFonts w:hint="eastAsia" w:ascii="仿宋" w:hAnsi="仿宋" w:eastAsia="仿宋"/>
          <w:color w:val="auto"/>
          <w:sz w:val="24"/>
          <w:highlight w:val="none"/>
        </w:rPr>
        <w:t>.2 合同履行期间，甲方有权将履行过程中出现的问题反馈给乙方，双方当事人应以书面形式约定需要完善和改进的内容</w:t>
      </w:r>
      <w:bookmarkEnd w:id="112"/>
      <w:bookmarkStart w:id="118" w:name="_Toc186431855"/>
      <w:r>
        <w:rPr>
          <w:rFonts w:hint="eastAsia" w:ascii="仿宋" w:hAnsi="仿宋" w:eastAsia="仿宋"/>
          <w:color w:val="auto"/>
          <w:sz w:val="24"/>
          <w:highlight w:val="none"/>
        </w:rPr>
        <w:t>。</w:t>
      </w:r>
    </w:p>
    <w:bookmarkEnd w:id="118"/>
    <w:p>
      <w:pPr>
        <w:outlineLvl w:val="3"/>
        <w:rPr>
          <w:rFonts w:ascii="仿宋" w:hAnsi="仿宋" w:eastAsia="仿宋"/>
          <w:b/>
          <w:bCs/>
          <w:color w:val="auto"/>
          <w:sz w:val="24"/>
          <w:highlight w:val="none"/>
          <w:lang w:val="zh-CN"/>
        </w:rPr>
      </w:pPr>
      <w:bookmarkStart w:id="119" w:name="_Toc7836"/>
      <w:bookmarkStart w:id="120" w:name="_Toc19219"/>
      <w:bookmarkStart w:id="121" w:name="_Toc28451"/>
      <w:r>
        <w:rPr>
          <w:rFonts w:hint="eastAsia" w:ascii="仿宋" w:hAnsi="仿宋" w:eastAsia="仿宋"/>
          <w:b/>
          <w:bCs/>
          <w:color w:val="auto"/>
          <w:sz w:val="24"/>
          <w:highlight w:val="none"/>
          <w:lang w:val="zh-CN"/>
        </w:rPr>
        <w:t>2.</w:t>
      </w:r>
      <w:r>
        <w:rPr>
          <w:rFonts w:ascii="仿宋" w:hAnsi="仿宋" w:eastAsia="仿宋"/>
          <w:b/>
          <w:bCs/>
          <w:color w:val="auto"/>
          <w:sz w:val="24"/>
          <w:highlight w:val="none"/>
          <w:lang w:val="zh-CN"/>
        </w:rPr>
        <w:t>5</w:t>
      </w:r>
      <w:r>
        <w:rPr>
          <w:rFonts w:hint="eastAsia" w:ascii="仿宋" w:hAnsi="仿宋" w:eastAsia="仿宋"/>
          <w:b/>
          <w:bCs/>
          <w:color w:val="auto"/>
          <w:sz w:val="24"/>
          <w:highlight w:val="none"/>
          <w:lang w:val="zh-CN"/>
        </w:rPr>
        <w:t xml:space="preserve"> </w:t>
      </w:r>
      <w:r>
        <w:rPr>
          <w:rFonts w:ascii="仿宋" w:hAnsi="仿宋" w:eastAsia="仿宋"/>
          <w:b/>
          <w:bCs/>
          <w:color w:val="auto"/>
          <w:sz w:val="24"/>
          <w:highlight w:val="none"/>
          <w:lang w:val="zh-CN"/>
        </w:rPr>
        <w:t>结算方式和付款条件</w:t>
      </w:r>
      <w:bookmarkEnd w:id="113"/>
      <w:bookmarkEnd w:id="114"/>
      <w:bookmarkEnd w:id="115"/>
      <w:bookmarkEnd w:id="116"/>
      <w:bookmarkEnd w:id="117"/>
      <w:bookmarkEnd w:id="119"/>
      <w:bookmarkEnd w:id="120"/>
      <w:bookmarkEnd w:id="121"/>
    </w:p>
    <w:p>
      <w:pPr>
        <w:ind w:firstLine="480" w:firstLineChars="200"/>
        <w:rPr>
          <w:rFonts w:ascii="仿宋" w:hAnsi="仿宋" w:eastAsia="仿宋"/>
          <w:color w:val="auto"/>
          <w:sz w:val="24"/>
          <w:highlight w:val="none"/>
        </w:rPr>
      </w:pPr>
      <w:r>
        <w:rPr>
          <w:rFonts w:ascii="仿宋" w:hAnsi="仿宋" w:eastAsia="仿宋"/>
          <w:color w:val="auto"/>
          <w:sz w:val="24"/>
          <w:highlight w:val="none"/>
        </w:rPr>
        <w:t>详见</w:t>
      </w:r>
      <w:r>
        <w:rPr>
          <w:rFonts w:ascii="仿宋" w:hAnsi="仿宋" w:eastAsia="仿宋"/>
          <w:b/>
          <w:i/>
          <w:color w:val="auto"/>
          <w:sz w:val="24"/>
          <w:highlight w:val="none"/>
          <w:u w:val="single"/>
        </w:rPr>
        <w:t>合同专用条款</w:t>
      </w:r>
      <w:r>
        <w:rPr>
          <w:rFonts w:ascii="仿宋" w:hAnsi="仿宋" w:eastAsia="仿宋"/>
          <w:color w:val="auto"/>
          <w:sz w:val="24"/>
          <w:highlight w:val="none"/>
        </w:rPr>
        <w:t>。</w:t>
      </w:r>
    </w:p>
    <w:p>
      <w:pPr>
        <w:outlineLvl w:val="3"/>
        <w:rPr>
          <w:rFonts w:ascii="仿宋" w:hAnsi="仿宋" w:eastAsia="仿宋"/>
          <w:b/>
          <w:bCs/>
          <w:color w:val="auto"/>
          <w:sz w:val="24"/>
          <w:highlight w:val="none"/>
          <w:lang w:val="zh-CN"/>
        </w:rPr>
      </w:pPr>
      <w:bookmarkStart w:id="122" w:name="_Toc487900358"/>
      <w:bookmarkStart w:id="123" w:name="_Toc279701248"/>
      <w:bookmarkStart w:id="124" w:name="_Ref467379863"/>
      <w:bookmarkStart w:id="125" w:name="_Ref467379852"/>
      <w:bookmarkStart w:id="126" w:name="_Ref467379923"/>
      <w:bookmarkStart w:id="127" w:name="_Toc259093677"/>
      <w:bookmarkStart w:id="128" w:name="_Toc16110"/>
      <w:bookmarkStart w:id="129" w:name="_Toc774"/>
      <w:bookmarkStart w:id="130" w:name="_Toc3225"/>
      <w:r>
        <w:rPr>
          <w:rFonts w:hint="eastAsia" w:ascii="仿宋" w:hAnsi="仿宋" w:eastAsia="仿宋"/>
          <w:b/>
          <w:bCs/>
          <w:color w:val="auto"/>
          <w:sz w:val="24"/>
          <w:highlight w:val="none"/>
          <w:lang w:val="zh-CN"/>
        </w:rPr>
        <w:t>2.</w:t>
      </w:r>
      <w:r>
        <w:rPr>
          <w:rFonts w:ascii="仿宋" w:hAnsi="仿宋" w:eastAsia="仿宋"/>
          <w:b/>
          <w:bCs/>
          <w:color w:val="auto"/>
          <w:sz w:val="24"/>
          <w:highlight w:val="none"/>
          <w:lang w:val="zh-CN"/>
        </w:rPr>
        <w:t>6</w:t>
      </w:r>
      <w:r>
        <w:rPr>
          <w:rFonts w:hint="eastAsia" w:ascii="仿宋" w:hAnsi="仿宋" w:eastAsia="仿宋"/>
          <w:b/>
          <w:bCs/>
          <w:color w:val="auto"/>
          <w:sz w:val="24"/>
          <w:highlight w:val="none"/>
          <w:lang w:val="zh-CN"/>
        </w:rPr>
        <w:t xml:space="preserve"> </w:t>
      </w:r>
      <w:r>
        <w:rPr>
          <w:rFonts w:ascii="仿宋" w:hAnsi="仿宋" w:eastAsia="仿宋"/>
          <w:b/>
          <w:bCs/>
          <w:color w:val="auto"/>
          <w:sz w:val="24"/>
          <w:highlight w:val="none"/>
          <w:lang w:val="zh-CN"/>
        </w:rPr>
        <w:t>技术资料</w:t>
      </w:r>
      <w:bookmarkEnd w:id="122"/>
      <w:bookmarkEnd w:id="123"/>
      <w:bookmarkEnd w:id="124"/>
      <w:bookmarkEnd w:id="125"/>
      <w:bookmarkEnd w:id="126"/>
      <w:bookmarkEnd w:id="127"/>
      <w:r>
        <w:rPr>
          <w:rFonts w:ascii="仿宋" w:hAnsi="仿宋" w:eastAsia="仿宋"/>
          <w:b/>
          <w:bCs/>
          <w:color w:val="auto"/>
          <w:sz w:val="24"/>
          <w:highlight w:val="none"/>
          <w:lang w:val="zh-CN"/>
        </w:rPr>
        <w:t>和保密义务</w:t>
      </w:r>
      <w:bookmarkEnd w:id="128"/>
      <w:bookmarkEnd w:id="129"/>
      <w:bookmarkEnd w:id="130"/>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6.1</w:t>
      </w:r>
      <w:r>
        <w:rPr>
          <w:rFonts w:hint="eastAsia" w:ascii="仿宋" w:hAnsi="仿宋" w:eastAsia="仿宋"/>
          <w:color w:val="auto"/>
          <w:sz w:val="24"/>
          <w:highlight w:val="none"/>
        </w:rPr>
        <w:t xml:space="preserve"> 乙方有权依据合同约定和项目需要，向甲方了解有关情况，调阅有关资料等，甲方应予积极配合；</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6</w:t>
      </w:r>
      <w:r>
        <w:rPr>
          <w:rFonts w:hint="eastAsia" w:ascii="仿宋" w:hAnsi="仿宋" w:eastAsia="仿宋"/>
          <w:color w:val="auto"/>
          <w:sz w:val="24"/>
          <w:highlight w:val="none"/>
        </w:rPr>
        <w:t>.2 乙方有义务妥善保管和保护由甲方提供的前款信息和资料等；</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6.</w:t>
      </w:r>
      <w:r>
        <w:rPr>
          <w:rFonts w:hint="eastAsia" w:ascii="仿宋" w:hAnsi="仿宋" w:eastAsia="仿宋"/>
          <w:color w:val="auto"/>
          <w:sz w:val="24"/>
          <w:highlight w:val="none"/>
        </w:rPr>
        <w:t>3 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color w:val="auto"/>
          <w:sz w:val="24"/>
          <w:highlight w:val="none"/>
        </w:rPr>
        <w:t>技术情报</w:t>
      </w:r>
      <w:r>
        <w:rPr>
          <w:rFonts w:hint="eastAsia" w:ascii="仿宋" w:hAnsi="仿宋" w:eastAsia="仿宋"/>
          <w:color w:val="auto"/>
          <w:sz w:val="24"/>
          <w:highlight w:val="none"/>
        </w:rPr>
        <w:t>、</w:t>
      </w:r>
      <w:r>
        <w:rPr>
          <w:rFonts w:ascii="仿宋" w:hAnsi="仿宋" w:eastAsia="仿宋"/>
          <w:color w:val="auto"/>
          <w:sz w:val="24"/>
          <w:highlight w:val="none"/>
        </w:rPr>
        <w:t>技术资料</w:t>
      </w:r>
      <w:r>
        <w:rPr>
          <w:rFonts w:hint="eastAsia" w:ascii="仿宋" w:hAnsi="仿宋" w:eastAsia="仿宋"/>
          <w:color w:val="auto"/>
          <w:sz w:val="24"/>
          <w:highlight w:val="none"/>
        </w:rPr>
        <w:t>、商业秘密和商业信息等，并采取一切合理和必要措施和方式防止任何第三方接触到对方当事人的上述保密信息和资料。</w:t>
      </w:r>
    </w:p>
    <w:p>
      <w:pPr>
        <w:outlineLvl w:val="3"/>
        <w:rPr>
          <w:rFonts w:ascii="仿宋" w:hAnsi="仿宋" w:eastAsia="仿宋"/>
          <w:b/>
          <w:bCs/>
          <w:color w:val="auto"/>
          <w:sz w:val="24"/>
          <w:highlight w:val="none"/>
          <w:lang w:val="zh-CN"/>
        </w:rPr>
      </w:pPr>
      <w:bookmarkStart w:id="131" w:name="_Toc7860"/>
      <w:r>
        <w:rPr>
          <w:rFonts w:ascii="仿宋" w:hAnsi="仿宋" w:eastAsia="仿宋"/>
          <w:b/>
          <w:bCs/>
          <w:color w:val="auto"/>
          <w:sz w:val="24"/>
          <w:highlight w:val="none"/>
          <w:lang w:val="zh-CN"/>
        </w:rPr>
        <w:t>2.7 质量保证</w:t>
      </w:r>
      <w:bookmarkEnd w:id="131"/>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7</w:t>
      </w:r>
      <w:r>
        <w:rPr>
          <w:rFonts w:hint="eastAsia" w:ascii="仿宋" w:hAnsi="仿宋" w:eastAsia="仿宋"/>
          <w:color w:val="auto"/>
          <w:sz w:val="24"/>
          <w:highlight w:val="none"/>
        </w:rPr>
        <w:t>.1 乙方应建立和完善履行合同的内部质量保证体系，并提供相关内部规章制度给甲方，以便甲方进行监督检查；</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7</w:t>
      </w:r>
      <w:r>
        <w:rPr>
          <w:rFonts w:hint="eastAsia" w:ascii="仿宋" w:hAnsi="仿宋" w:eastAsia="仿宋"/>
          <w:color w:val="auto"/>
          <w:sz w:val="24"/>
          <w:highlight w:val="none"/>
        </w:rPr>
        <w:t>.2 乙方应保证履行合同的人员数量和素质、软件和硬件设备的配置、场地、环境和设施等满足全面履行合同的要求，并应接受甲方的监督检查。</w:t>
      </w:r>
    </w:p>
    <w:p>
      <w:pPr>
        <w:outlineLvl w:val="3"/>
        <w:rPr>
          <w:rFonts w:ascii="仿宋" w:hAnsi="仿宋" w:eastAsia="仿宋"/>
          <w:b/>
          <w:color w:val="auto"/>
          <w:sz w:val="24"/>
          <w:highlight w:val="none"/>
        </w:rPr>
      </w:pPr>
      <w:bookmarkStart w:id="132" w:name="_Toc22267"/>
      <w:r>
        <w:rPr>
          <w:rFonts w:hint="eastAsia" w:ascii="仿宋" w:hAnsi="仿宋" w:eastAsia="仿宋"/>
          <w:b/>
          <w:color w:val="auto"/>
          <w:sz w:val="24"/>
          <w:highlight w:val="none"/>
        </w:rPr>
        <w:t>2.8 延迟履行</w:t>
      </w:r>
      <w:bookmarkEnd w:id="132"/>
    </w:p>
    <w:p>
      <w:pPr>
        <w:ind w:firstLine="480" w:firstLineChars="200"/>
        <w:rPr>
          <w:rFonts w:ascii="仿宋" w:hAnsi="仿宋" w:eastAsia="仿宋"/>
          <w:color w:val="auto"/>
          <w:sz w:val="24"/>
          <w:highlight w:val="none"/>
        </w:rPr>
      </w:pPr>
      <w:r>
        <w:rPr>
          <w:rFonts w:ascii="仿宋" w:hAnsi="仿宋" w:eastAsia="仿宋"/>
          <w:color w:val="auto"/>
          <w:sz w:val="24"/>
          <w:highlight w:val="none"/>
        </w:rPr>
        <w:t>在合同履行过程中，如果乙方遇到不能按时</w:t>
      </w:r>
      <w:r>
        <w:rPr>
          <w:rFonts w:hint="eastAsia" w:ascii="仿宋" w:hAnsi="仿宋" w:eastAsia="仿宋"/>
          <w:color w:val="auto"/>
          <w:sz w:val="24"/>
          <w:highlight w:val="none"/>
        </w:rPr>
        <w:t>提供服务</w:t>
      </w:r>
      <w:r>
        <w:rPr>
          <w:rFonts w:ascii="仿宋" w:hAnsi="仿宋" w:eastAsia="仿宋"/>
          <w:color w:val="auto"/>
          <w:sz w:val="24"/>
          <w:highlight w:val="none"/>
        </w:rPr>
        <w:t>的情况，应及时以书面形式将不能按时</w:t>
      </w:r>
      <w:r>
        <w:rPr>
          <w:rFonts w:hint="eastAsia" w:ascii="仿宋" w:hAnsi="仿宋" w:eastAsia="仿宋"/>
          <w:color w:val="auto"/>
          <w:sz w:val="24"/>
          <w:highlight w:val="none"/>
        </w:rPr>
        <w:t>提供服务</w:t>
      </w:r>
      <w:r>
        <w:rPr>
          <w:rFonts w:ascii="仿宋" w:hAnsi="仿宋" w:eastAsia="仿宋"/>
          <w:color w:val="auto"/>
          <w:sz w:val="24"/>
          <w:highlight w:val="none"/>
        </w:rPr>
        <w:t>的理由、预期延误时间通知甲方</w:t>
      </w:r>
      <w:r>
        <w:rPr>
          <w:rFonts w:hint="eastAsia" w:ascii="仿宋" w:hAnsi="仿宋" w:eastAsia="仿宋"/>
          <w:color w:val="auto"/>
          <w:sz w:val="24"/>
          <w:highlight w:val="none"/>
        </w:rPr>
        <w:t>；甲</w:t>
      </w:r>
      <w:r>
        <w:rPr>
          <w:rFonts w:ascii="仿宋" w:hAnsi="仿宋" w:eastAsia="仿宋"/>
          <w:color w:val="auto"/>
          <w:sz w:val="24"/>
          <w:highlight w:val="none"/>
        </w:rPr>
        <w:t>方收到乙方通知后，认为其理由正当的，可以书面形式酌情同意乙方可以延长</w:t>
      </w:r>
      <w:r>
        <w:rPr>
          <w:rFonts w:hint="eastAsia" w:ascii="仿宋" w:hAnsi="仿宋" w:eastAsia="仿宋"/>
          <w:color w:val="auto"/>
          <w:sz w:val="24"/>
          <w:highlight w:val="none"/>
        </w:rPr>
        <w:t>履行</w:t>
      </w:r>
      <w:r>
        <w:rPr>
          <w:rFonts w:ascii="仿宋" w:hAnsi="仿宋" w:eastAsia="仿宋"/>
          <w:color w:val="auto"/>
          <w:sz w:val="24"/>
          <w:highlight w:val="none"/>
        </w:rPr>
        <w:t>的具体时间。</w:t>
      </w:r>
    </w:p>
    <w:p>
      <w:pPr>
        <w:outlineLvl w:val="3"/>
        <w:rPr>
          <w:rFonts w:ascii="仿宋" w:hAnsi="仿宋" w:eastAsia="仿宋"/>
          <w:b/>
          <w:bCs/>
          <w:color w:val="auto"/>
          <w:sz w:val="24"/>
          <w:highlight w:val="none"/>
          <w:lang w:val="zh-CN"/>
        </w:rPr>
      </w:pPr>
      <w:bookmarkStart w:id="133" w:name="_Toc7502"/>
      <w:bookmarkStart w:id="134" w:name="_Toc279701254"/>
      <w:bookmarkStart w:id="135" w:name="_Ref467378121"/>
      <w:bookmarkStart w:id="136" w:name="_Toc259093683"/>
      <w:bookmarkStart w:id="137" w:name="_Toc487900364"/>
      <w:r>
        <w:rPr>
          <w:rFonts w:ascii="仿宋" w:hAnsi="仿宋" w:eastAsia="仿宋"/>
          <w:b/>
          <w:bCs/>
          <w:color w:val="auto"/>
          <w:sz w:val="24"/>
          <w:highlight w:val="none"/>
          <w:lang w:val="zh-CN"/>
        </w:rPr>
        <w:t>2.9 合同变更</w:t>
      </w:r>
      <w:bookmarkEnd w:id="133"/>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9</w:t>
      </w:r>
      <w:r>
        <w:rPr>
          <w:rFonts w:hint="eastAsia" w:ascii="仿宋" w:hAnsi="仿宋" w:eastAsia="仿宋"/>
          <w:color w:val="auto"/>
          <w:sz w:val="24"/>
          <w:highlight w:val="none"/>
        </w:rPr>
        <w:t>.1 双方当事人协商一致，可以签订书面补充合同的形式变更合同，但不得违背采购文件确定的事项；</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9</w:t>
      </w:r>
      <w:r>
        <w:rPr>
          <w:rFonts w:hint="eastAsia" w:ascii="仿宋" w:hAnsi="仿宋" w:eastAsia="仿宋"/>
          <w:color w:val="auto"/>
          <w:sz w:val="24"/>
          <w:highlight w:val="none"/>
        </w:rPr>
        <w:t>.2 合同继续履行将损害国家利益和社会公共利益的，双方当事人应当以书面形式变更合同。有过错的一方应当承担赔偿责任，双方当事人都有过错的，各自承担相应的责任。</w:t>
      </w:r>
      <w:bookmarkStart w:id="138" w:name="_Toc487900369"/>
      <w:bookmarkStart w:id="139" w:name="_Toc259093688"/>
      <w:bookmarkStart w:id="140" w:name="_Toc279701259"/>
    </w:p>
    <w:p>
      <w:pPr>
        <w:outlineLvl w:val="3"/>
        <w:rPr>
          <w:rFonts w:ascii="仿宋" w:hAnsi="仿宋" w:eastAsia="仿宋"/>
          <w:b/>
          <w:bCs/>
          <w:color w:val="auto"/>
          <w:sz w:val="24"/>
          <w:highlight w:val="none"/>
          <w:lang w:val="zh-CN"/>
        </w:rPr>
      </w:pPr>
      <w:bookmarkStart w:id="141" w:name="_Toc22955"/>
      <w:bookmarkStart w:id="142" w:name="_Toc15237"/>
      <w:bookmarkStart w:id="143" w:name="_Toc10366"/>
      <w:r>
        <w:rPr>
          <w:rFonts w:hint="eastAsia" w:ascii="仿宋" w:hAnsi="仿宋" w:eastAsia="仿宋"/>
          <w:b/>
          <w:bCs/>
          <w:color w:val="auto"/>
          <w:sz w:val="24"/>
          <w:highlight w:val="none"/>
          <w:lang w:val="zh-CN"/>
        </w:rPr>
        <w:t>2.1</w:t>
      </w:r>
      <w:r>
        <w:rPr>
          <w:rFonts w:ascii="仿宋" w:hAnsi="仿宋" w:eastAsia="仿宋"/>
          <w:b/>
          <w:bCs/>
          <w:color w:val="auto"/>
          <w:sz w:val="24"/>
          <w:highlight w:val="none"/>
          <w:lang w:val="zh-CN"/>
        </w:rPr>
        <w:t>0合同转让</w:t>
      </w:r>
      <w:bookmarkEnd w:id="138"/>
      <w:bookmarkEnd w:id="139"/>
      <w:bookmarkEnd w:id="140"/>
      <w:r>
        <w:rPr>
          <w:rFonts w:ascii="仿宋" w:hAnsi="仿宋" w:eastAsia="仿宋"/>
          <w:b/>
          <w:bCs/>
          <w:color w:val="auto"/>
          <w:sz w:val="24"/>
          <w:highlight w:val="none"/>
          <w:lang w:val="zh-CN"/>
        </w:rPr>
        <w:t>和分包</w:t>
      </w:r>
      <w:bookmarkEnd w:id="141"/>
      <w:bookmarkEnd w:id="142"/>
      <w:bookmarkEnd w:id="143"/>
    </w:p>
    <w:p>
      <w:pPr>
        <w:ind w:firstLine="480" w:firstLineChars="200"/>
        <w:rPr>
          <w:rFonts w:ascii="仿宋" w:hAnsi="仿宋" w:eastAsia="仿宋"/>
          <w:color w:val="auto"/>
          <w:sz w:val="24"/>
          <w:highlight w:val="none"/>
        </w:rPr>
      </w:pPr>
      <w:r>
        <w:rPr>
          <w:rFonts w:ascii="仿宋" w:hAnsi="仿宋" w:eastAsia="仿宋"/>
          <w:color w:val="auto"/>
          <w:sz w:val="24"/>
          <w:highlight w:val="none"/>
        </w:rPr>
        <w:t>合同的权利义务依法不</w:t>
      </w:r>
      <w:r>
        <w:rPr>
          <w:rFonts w:hint="eastAsia" w:ascii="仿宋" w:hAnsi="仿宋" w:eastAsia="仿宋"/>
          <w:color w:val="auto"/>
          <w:sz w:val="24"/>
          <w:highlight w:val="none"/>
        </w:rPr>
        <w:t>得</w:t>
      </w:r>
      <w:r>
        <w:rPr>
          <w:rFonts w:ascii="仿宋" w:hAnsi="仿宋" w:eastAsia="仿宋"/>
          <w:color w:val="auto"/>
          <w:sz w:val="24"/>
          <w:highlight w:val="none"/>
        </w:rPr>
        <w:t>转让</w:t>
      </w:r>
      <w:r>
        <w:rPr>
          <w:rFonts w:hint="eastAsia" w:ascii="仿宋" w:hAnsi="仿宋" w:eastAsia="仿宋"/>
          <w:color w:val="auto"/>
          <w:sz w:val="24"/>
          <w:highlight w:val="none"/>
        </w:rPr>
        <w:t>，</w:t>
      </w:r>
      <w:r>
        <w:rPr>
          <w:rFonts w:ascii="仿宋" w:hAnsi="仿宋" w:eastAsia="仿宋"/>
          <w:color w:val="auto"/>
          <w:sz w:val="24"/>
          <w:highlight w:val="none"/>
        </w:rPr>
        <w:t>但经甲方</w:t>
      </w:r>
      <w:r>
        <w:rPr>
          <w:rFonts w:hint="eastAsia" w:ascii="仿宋" w:hAnsi="仿宋" w:eastAsia="仿宋"/>
          <w:color w:val="auto"/>
          <w:sz w:val="24"/>
          <w:highlight w:val="none"/>
        </w:rPr>
        <w:t>同意，乙方可以依法采取分包方式履行合同，即：依法可以</w:t>
      </w:r>
      <w:r>
        <w:rPr>
          <w:rFonts w:ascii="仿宋" w:hAnsi="仿宋" w:eastAsia="仿宋"/>
          <w:color w:val="auto"/>
          <w:sz w:val="24"/>
          <w:highlight w:val="none"/>
        </w:rPr>
        <w:t>将合同项下的部分非主体、非关键性工作分包给他人完成</w:t>
      </w:r>
      <w:r>
        <w:rPr>
          <w:rFonts w:hint="eastAsia" w:ascii="仿宋" w:hAnsi="仿宋" w:eastAsia="仿宋"/>
          <w:color w:val="auto"/>
          <w:sz w:val="24"/>
          <w:highlight w:val="none"/>
        </w:rPr>
        <w:t>，</w:t>
      </w:r>
      <w:r>
        <w:rPr>
          <w:rFonts w:ascii="仿宋" w:hAnsi="仿宋" w:eastAsia="仿宋"/>
          <w:color w:val="auto"/>
          <w:sz w:val="24"/>
          <w:highlight w:val="none"/>
        </w:rPr>
        <w:t>接受分包的人应当具备相应的资格条件，并不得再次分包</w:t>
      </w:r>
      <w:r>
        <w:rPr>
          <w:rFonts w:hint="eastAsia" w:ascii="仿宋" w:hAnsi="仿宋" w:eastAsia="仿宋"/>
          <w:color w:val="auto"/>
          <w:sz w:val="24"/>
          <w:highlight w:val="none"/>
        </w:rPr>
        <w:t>，</w:t>
      </w:r>
      <w:r>
        <w:rPr>
          <w:rFonts w:ascii="仿宋" w:hAnsi="仿宋" w:eastAsia="仿宋"/>
          <w:color w:val="auto"/>
          <w:sz w:val="24"/>
          <w:highlight w:val="none"/>
        </w:rPr>
        <w:t>且乙方应就分包项目向甲方负责</w:t>
      </w:r>
      <w:r>
        <w:rPr>
          <w:rFonts w:hint="eastAsia" w:ascii="仿宋" w:hAnsi="仿宋" w:eastAsia="仿宋"/>
          <w:color w:val="auto"/>
          <w:sz w:val="24"/>
          <w:highlight w:val="none"/>
        </w:rPr>
        <w:t>，</w:t>
      </w:r>
      <w:r>
        <w:rPr>
          <w:rFonts w:ascii="仿宋" w:hAnsi="仿宋" w:eastAsia="仿宋"/>
          <w:color w:val="auto"/>
          <w:sz w:val="24"/>
          <w:highlight w:val="none"/>
        </w:rPr>
        <w:t>并</w:t>
      </w:r>
      <w:r>
        <w:rPr>
          <w:rFonts w:hint="eastAsia" w:ascii="仿宋" w:hAnsi="仿宋" w:eastAsia="仿宋"/>
          <w:color w:val="auto"/>
          <w:sz w:val="24"/>
          <w:highlight w:val="none"/>
        </w:rPr>
        <w:t>与分包供应商就分包项目向甲方承担连带责任。</w:t>
      </w:r>
    </w:p>
    <w:p>
      <w:pPr>
        <w:outlineLvl w:val="3"/>
        <w:rPr>
          <w:rFonts w:ascii="仿宋" w:hAnsi="仿宋" w:eastAsia="仿宋"/>
          <w:b/>
          <w:bCs/>
          <w:color w:val="auto"/>
          <w:sz w:val="24"/>
          <w:highlight w:val="none"/>
          <w:lang w:val="zh-CN"/>
        </w:rPr>
      </w:pPr>
      <w:bookmarkStart w:id="144" w:name="_Toc13566"/>
      <w:bookmarkStart w:id="145" w:name="_Toc16508"/>
      <w:bookmarkStart w:id="146" w:name="_Toc14066"/>
      <w:r>
        <w:rPr>
          <w:rFonts w:hint="eastAsia" w:ascii="仿宋" w:hAnsi="仿宋" w:eastAsia="仿宋"/>
          <w:b/>
          <w:bCs/>
          <w:color w:val="auto"/>
          <w:sz w:val="24"/>
          <w:highlight w:val="none"/>
          <w:lang w:val="zh-CN"/>
        </w:rPr>
        <w:t>2.1</w:t>
      </w:r>
      <w:r>
        <w:rPr>
          <w:rFonts w:ascii="仿宋" w:hAnsi="仿宋" w:eastAsia="仿宋"/>
          <w:b/>
          <w:bCs/>
          <w:color w:val="auto"/>
          <w:sz w:val="24"/>
          <w:highlight w:val="none"/>
          <w:lang w:val="zh-CN"/>
        </w:rPr>
        <w:t>1 不可抗力</w:t>
      </w:r>
      <w:bookmarkEnd w:id="144"/>
      <w:bookmarkEnd w:id="145"/>
      <w:bookmarkEnd w:id="146"/>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2.1</w:t>
      </w:r>
      <w:r>
        <w:rPr>
          <w:rFonts w:ascii="仿宋" w:hAnsi="仿宋" w:eastAsia="仿宋"/>
          <w:color w:val="auto"/>
          <w:sz w:val="24"/>
          <w:highlight w:val="none"/>
        </w:rPr>
        <w:t>1.1</w:t>
      </w:r>
      <w:r>
        <w:rPr>
          <w:rFonts w:hint="eastAsia" w:ascii="仿宋" w:hAnsi="仿宋" w:eastAsia="仿宋"/>
          <w:color w:val="auto"/>
          <w:sz w:val="24"/>
          <w:highlight w:val="none"/>
        </w:rPr>
        <w:t xml:space="preserve"> </w:t>
      </w:r>
      <w:r>
        <w:rPr>
          <w:rFonts w:ascii="仿宋" w:hAnsi="仿宋" w:eastAsia="仿宋"/>
          <w:color w:val="auto"/>
          <w:sz w:val="24"/>
          <w:highlight w:val="none"/>
        </w:rPr>
        <w:t>如果任何一方遭遇法律规定的不可抗力，致使合同履行受阻时，履行合同的期限应予延长，延长的期限应相当于不可抗力所影响的时间</w:t>
      </w:r>
      <w:r>
        <w:rPr>
          <w:rFonts w:hint="eastAsia" w:ascii="仿宋" w:hAnsi="仿宋" w:eastAsia="仿宋"/>
          <w:color w:val="auto"/>
          <w:sz w:val="24"/>
          <w:highlight w:val="none"/>
        </w:rPr>
        <w:t>；</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2.1</w:t>
      </w:r>
      <w:r>
        <w:rPr>
          <w:rFonts w:ascii="仿宋" w:hAnsi="仿宋" w:eastAsia="仿宋"/>
          <w:color w:val="auto"/>
          <w:sz w:val="24"/>
          <w:highlight w:val="none"/>
        </w:rPr>
        <w:t>1</w:t>
      </w:r>
      <w:r>
        <w:rPr>
          <w:rFonts w:hint="eastAsia" w:ascii="仿宋" w:hAnsi="仿宋" w:eastAsia="仿宋"/>
          <w:color w:val="auto"/>
          <w:sz w:val="24"/>
          <w:highlight w:val="none"/>
        </w:rPr>
        <w:t>.2因不可抗力致使不能实现合同目的的，当事人可以解除合同；</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2.1</w:t>
      </w:r>
      <w:r>
        <w:rPr>
          <w:rFonts w:ascii="仿宋" w:hAnsi="仿宋" w:eastAsia="仿宋"/>
          <w:color w:val="auto"/>
          <w:sz w:val="24"/>
          <w:highlight w:val="none"/>
        </w:rPr>
        <w:t>1</w:t>
      </w:r>
      <w:r>
        <w:rPr>
          <w:rFonts w:hint="eastAsia" w:ascii="仿宋" w:hAnsi="仿宋" w:eastAsia="仿宋"/>
          <w:color w:val="auto"/>
          <w:sz w:val="24"/>
          <w:highlight w:val="none"/>
        </w:rPr>
        <w:t>.3因</w:t>
      </w:r>
      <w:r>
        <w:rPr>
          <w:rFonts w:ascii="仿宋" w:hAnsi="仿宋" w:eastAsia="仿宋"/>
          <w:color w:val="auto"/>
          <w:sz w:val="24"/>
          <w:highlight w:val="none"/>
        </w:rPr>
        <w:t>不可抗力致使合同有变更必要的，双方当事人应在</w:t>
      </w:r>
      <w:r>
        <w:rPr>
          <w:rFonts w:ascii="仿宋" w:hAnsi="仿宋" w:eastAsia="仿宋"/>
          <w:b/>
          <w:i/>
          <w:color w:val="auto"/>
          <w:sz w:val="24"/>
          <w:highlight w:val="none"/>
          <w:u w:val="single"/>
        </w:rPr>
        <w:t>合同专用条款</w:t>
      </w:r>
      <w:r>
        <w:rPr>
          <w:rFonts w:ascii="仿宋" w:hAnsi="仿宋" w:eastAsia="仿宋"/>
          <w:color w:val="auto"/>
          <w:sz w:val="24"/>
          <w:highlight w:val="none"/>
        </w:rPr>
        <w:t>约定时间内以书面形式变更合同</w:t>
      </w:r>
      <w:r>
        <w:rPr>
          <w:rFonts w:hint="eastAsia" w:ascii="仿宋" w:hAnsi="仿宋" w:eastAsia="仿宋"/>
          <w:color w:val="auto"/>
          <w:sz w:val="24"/>
          <w:highlight w:val="none"/>
        </w:rPr>
        <w:t>；</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2.1</w:t>
      </w:r>
      <w:r>
        <w:rPr>
          <w:rFonts w:ascii="仿宋" w:hAnsi="仿宋" w:eastAsia="仿宋"/>
          <w:color w:val="auto"/>
          <w:sz w:val="24"/>
          <w:highlight w:val="none"/>
        </w:rPr>
        <w:t>1.</w:t>
      </w:r>
      <w:r>
        <w:rPr>
          <w:rFonts w:hint="eastAsia" w:ascii="仿宋" w:hAnsi="仿宋" w:eastAsia="仿宋"/>
          <w:color w:val="auto"/>
          <w:sz w:val="24"/>
          <w:highlight w:val="none"/>
        </w:rPr>
        <w:t>4</w:t>
      </w:r>
      <w:r>
        <w:rPr>
          <w:rFonts w:ascii="仿宋" w:hAnsi="仿宋" w:eastAsia="仿宋"/>
          <w:color w:val="auto"/>
          <w:sz w:val="24"/>
          <w:highlight w:val="none"/>
        </w:rPr>
        <w:t>受</w:t>
      </w:r>
      <w:r>
        <w:rPr>
          <w:rFonts w:hint="eastAsia" w:ascii="仿宋" w:hAnsi="仿宋" w:eastAsia="仿宋"/>
          <w:color w:val="auto"/>
          <w:sz w:val="24"/>
          <w:highlight w:val="none"/>
        </w:rPr>
        <w:t>不可抗力</w:t>
      </w:r>
      <w:r>
        <w:rPr>
          <w:rFonts w:ascii="仿宋" w:hAnsi="仿宋" w:eastAsia="仿宋"/>
          <w:color w:val="auto"/>
          <w:sz w:val="24"/>
          <w:highlight w:val="none"/>
        </w:rPr>
        <w:t>影响的一方在不可抗力发生后</w:t>
      </w:r>
      <w:r>
        <w:rPr>
          <w:rFonts w:hint="eastAsia" w:ascii="仿宋" w:hAnsi="仿宋" w:eastAsia="仿宋"/>
          <w:color w:val="auto"/>
          <w:sz w:val="24"/>
          <w:highlight w:val="none"/>
        </w:rPr>
        <w:t>，</w:t>
      </w:r>
      <w:r>
        <w:rPr>
          <w:rFonts w:ascii="仿宋" w:hAnsi="仿宋" w:eastAsia="仿宋"/>
          <w:color w:val="auto"/>
          <w:sz w:val="24"/>
          <w:highlight w:val="none"/>
        </w:rPr>
        <w:t>应在</w:t>
      </w:r>
      <w:r>
        <w:rPr>
          <w:rFonts w:ascii="仿宋" w:hAnsi="仿宋" w:eastAsia="仿宋"/>
          <w:b/>
          <w:i/>
          <w:color w:val="auto"/>
          <w:sz w:val="24"/>
          <w:highlight w:val="none"/>
          <w:u w:val="single"/>
        </w:rPr>
        <w:t>合同专用条款</w:t>
      </w:r>
      <w:r>
        <w:rPr>
          <w:rFonts w:ascii="仿宋" w:hAnsi="仿宋" w:eastAsia="仿宋"/>
          <w:color w:val="auto"/>
          <w:sz w:val="24"/>
          <w:highlight w:val="none"/>
        </w:rPr>
        <w:t>约定时间内以书面形式通知</w:t>
      </w:r>
      <w:r>
        <w:rPr>
          <w:rFonts w:hint="eastAsia" w:ascii="仿宋" w:hAnsi="仿宋" w:eastAsia="仿宋"/>
          <w:color w:val="auto"/>
          <w:sz w:val="24"/>
          <w:highlight w:val="none"/>
        </w:rPr>
        <w:t>对</w:t>
      </w:r>
      <w:r>
        <w:rPr>
          <w:rFonts w:ascii="仿宋" w:hAnsi="仿宋" w:eastAsia="仿宋"/>
          <w:color w:val="auto"/>
          <w:sz w:val="24"/>
          <w:highlight w:val="none"/>
        </w:rPr>
        <w:t>方当事人，并在</w:t>
      </w:r>
      <w:r>
        <w:rPr>
          <w:rFonts w:ascii="仿宋" w:hAnsi="仿宋" w:eastAsia="仿宋"/>
          <w:b/>
          <w:i/>
          <w:color w:val="auto"/>
          <w:sz w:val="24"/>
          <w:highlight w:val="none"/>
          <w:u w:val="single"/>
        </w:rPr>
        <w:t>合同专用条款</w:t>
      </w:r>
      <w:r>
        <w:rPr>
          <w:rFonts w:ascii="仿宋" w:hAnsi="仿宋" w:eastAsia="仿宋"/>
          <w:color w:val="auto"/>
          <w:sz w:val="24"/>
          <w:highlight w:val="none"/>
        </w:rPr>
        <w:t>约定时间内，将有关部门出具的证明文件送达</w:t>
      </w:r>
      <w:r>
        <w:rPr>
          <w:rFonts w:hint="eastAsia" w:ascii="仿宋" w:hAnsi="仿宋" w:eastAsia="仿宋"/>
          <w:color w:val="auto"/>
          <w:sz w:val="24"/>
          <w:highlight w:val="none"/>
        </w:rPr>
        <w:t>对方当事人</w:t>
      </w:r>
      <w:r>
        <w:rPr>
          <w:rFonts w:ascii="仿宋" w:hAnsi="仿宋" w:eastAsia="仿宋"/>
          <w:color w:val="auto"/>
          <w:sz w:val="24"/>
          <w:highlight w:val="none"/>
        </w:rPr>
        <w:t>。</w:t>
      </w:r>
    </w:p>
    <w:p>
      <w:pPr>
        <w:outlineLvl w:val="3"/>
        <w:rPr>
          <w:rFonts w:ascii="仿宋" w:hAnsi="仿宋" w:eastAsia="仿宋"/>
          <w:b/>
          <w:bCs/>
          <w:color w:val="auto"/>
          <w:sz w:val="24"/>
          <w:highlight w:val="none"/>
          <w:lang w:val="zh-CN"/>
        </w:rPr>
      </w:pPr>
      <w:bookmarkStart w:id="147" w:name="_Toc279701255"/>
      <w:bookmarkStart w:id="148" w:name="_Toc487900365"/>
      <w:bookmarkStart w:id="149" w:name="_Toc689"/>
      <w:bookmarkStart w:id="150" w:name="_Toc259093684"/>
      <w:bookmarkStart w:id="151" w:name="_Toc6969"/>
      <w:bookmarkStart w:id="152" w:name="_Toc30676"/>
      <w:r>
        <w:rPr>
          <w:rFonts w:hint="eastAsia" w:ascii="仿宋" w:hAnsi="仿宋" w:eastAsia="仿宋"/>
          <w:b/>
          <w:bCs/>
          <w:color w:val="auto"/>
          <w:sz w:val="24"/>
          <w:highlight w:val="none"/>
          <w:lang w:val="zh-CN"/>
        </w:rPr>
        <w:t>2.</w:t>
      </w:r>
      <w:r>
        <w:rPr>
          <w:rFonts w:ascii="仿宋" w:hAnsi="仿宋" w:eastAsia="仿宋"/>
          <w:b/>
          <w:bCs/>
          <w:color w:val="auto"/>
          <w:sz w:val="24"/>
          <w:highlight w:val="none"/>
          <w:lang w:val="zh-CN"/>
        </w:rPr>
        <w:t>12</w:t>
      </w:r>
      <w:r>
        <w:rPr>
          <w:rFonts w:hint="eastAsia" w:ascii="仿宋" w:hAnsi="仿宋" w:eastAsia="仿宋"/>
          <w:b/>
          <w:bCs/>
          <w:color w:val="auto"/>
          <w:sz w:val="24"/>
          <w:highlight w:val="none"/>
          <w:lang w:val="zh-CN"/>
        </w:rPr>
        <w:t xml:space="preserve"> </w:t>
      </w:r>
      <w:r>
        <w:rPr>
          <w:rFonts w:ascii="仿宋" w:hAnsi="仿宋" w:eastAsia="仿宋"/>
          <w:b/>
          <w:bCs/>
          <w:color w:val="auto"/>
          <w:sz w:val="24"/>
          <w:highlight w:val="none"/>
          <w:lang w:val="zh-CN"/>
        </w:rPr>
        <w:t>税费</w:t>
      </w:r>
      <w:bookmarkEnd w:id="147"/>
      <w:bookmarkEnd w:id="148"/>
      <w:bookmarkEnd w:id="149"/>
      <w:bookmarkEnd w:id="150"/>
      <w:bookmarkEnd w:id="151"/>
      <w:bookmarkEnd w:id="152"/>
    </w:p>
    <w:p>
      <w:pPr>
        <w:ind w:firstLine="480" w:firstLineChars="200"/>
        <w:rPr>
          <w:rFonts w:ascii="仿宋" w:hAnsi="仿宋" w:eastAsia="仿宋"/>
          <w:color w:val="auto"/>
          <w:sz w:val="24"/>
          <w:highlight w:val="none"/>
        </w:rPr>
      </w:pPr>
      <w:r>
        <w:rPr>
          <w:rFonts w:ascii="仿宋" w:hAnsi="仿宋" w:eastAsia="仿宋"/>
          <w:color w:val="auto"/>
          <w:sz w:val="24"/>
          <w:highlight w:val="none"/>
        </w:rPr>
        <w:t>与合同有关的一切税费</w:t>
      </w:r>
      <w:r>
        <w:rPr>
          <w:rFonts w:hint="eastAsia" w:ascii="仿宋" w:hAnsi="仿宋" w:eastAsia="仿宋"/>
          <w:color w:val="auto"/>
          <w:sz w:val="24"/>
          <w:highlight w:val="none"/>
        </w:rPr>
        <w:t>，</w:t>
      </w:r>
      <w:r>
        <w:rPr>
          <w:rFonts w:ascii="仿宋" w:hAnsi="仿宋" w:eastAsia="仿宋"/>
          <w:color w:val="auto"/>
          <w:sz w:val="24"/>
          <w:highlight w:val="none"/>
        </w:rPr>
        <w:t>均按照中华人民共和国法律的相关规定</w:t>
      </w:r>
      <w:r>
        <w:rPr>
          <w:rFonts w:hint="eastAsia" w:ascii="仿宋" w:hAnsi="仿宋" w:eastAsia="仿宋"/>
          <w:color w:val="auto"/>
          <w:sz w:val="24"/>
          <w:highlight w:val="none"/>
        </w:rPr>
        <w:t>缴纳</w:t>
      </w:r>
      <w:r>
        <w:rPr>
          <w:rFonts w:ascii="仿宋" w:hAnsi="仿宋" w:eastAsia="仿宋"/>
          <w:color w:val="auto"/>
          <w:sz w:val="24"/>
          <w:highlight w:val="none"/>
        </w:rPr>
        <w:t>。</w:t>
      </w:r>
    </w:p>
    <w:p>
      <w:pPr>
        <w:outlineLvl w:val="3"/>
        <w:rPr>
          <w:rFonts w:ascii="仿宋" w:hAnsi="仿宋" w:eastAsia="仿宋"/>
          <w:b/>
          <w:bCs/>
          <w:color w:val="auto"/>
          <w:sz w:val="24"/>
          <w:highlight w:val="none"/>
          <w:lang w:val="zh-CN"/>
        </w:rPr>
      </w:pPr>
      <w:bookmarkStart w:id="153" w:name="_Toc16959"/>
      <w:bookmarkStart w:id="154" w:name="_Toc279701258"/>
      <w:bookmarkStart w:id="155" w:name="_Toc8298"/>
      <w:bookmarkStart w:id="156" w:name="_Toc7102"/>
      <w:bookmarkStart w:id="157" w:name="_Toc487900368"/>
      <w:bookmarkStart w:id="158" w:name="_Toc259093687"/>
      <w:r>
        <w:rPr>
          <w:rFonts w:hint="eastAsia" w:ascii="仿宋" w:hAnsi="仿宋" w:eastAsia="仿宋"/>
          <w:b/>
          <w:bCs/>
          <w:color w:val="auto"/>
          <w:sz w:val="24"/>
          <w:highlight w:val="none"/>
          <w:lang w:val="zh-CN"/>
        </w:rPr>
        <w:t>2.</w:t>
      </w:r>
      <w:r>
        <w:rPr>
          <w:rFonts w:ascii="仿宋" w:hAnsi="仿宋" w:eastAsia="仿宋"/>
          <w:b/>
          <w:bCs/>
          <w:color w:val="auto"/>
          <w:sz w:val="24"/>
          <w:highlight w:val="none"/>
          <w:lang w:val="zh-CN"/>
        </w:rPr>
        <w:t>13</w:t>
      </w:r>
      <w:r>
        <w:rPr>
          <w:rFonts w:hint="eastAsia" w:ascii="仿宋" w:hAnsi="仿宋" w:eastAsia="仿宋"/>
          <w:b/>
          <w:bCs/>
          <w:color w:val="auto"/>
          <w:sz w:val="24"/>
          <w:highlight w:val="none"/>
          <w:lang w:val="zh-CN"/>
        </w:rPr>
        <w:t xml:space="preserve"> </w:t>
      </w:r>
      <w:r>
        <w:rPr>
          <w:rFonts w:ascii="仿宋" w:hAnsi="仿宋" w:eastAsia="仿宋"/>
          <w:b/>
          <w:bCs/>
          <w:color w:val="auto"/>
          <w:sz w:val="24"/>
          <w:highlight w:val="none"/>
          <w:lang w:val="zh-CN"/>
        </w:rPr>
        <w:t>乙方破产</w:t>
      </w:r>
      <w:bookmarkEnd w:id="153"/>
      <w:bookmarkEnd w:id="154"/>
      <w:bookmarkEnd w:id="155"/>
      <w:bookmarkEnd w:id="156"/>
      <w:bookmarkEnd w:id="157"/>
      <w:bookmarkEnd w:id="158"/>
    </w:p>
    <w:p>
      <w:pPr>
        <w:ind w:firstLine="480" w:firstLineChars="200"/>
        <w:rPr>
          <w:rFonts w:ascii="仿宋" w:hAnsi="仿宋" w:eastAsia="仿宋"/>
          <w:color w:val="auto"/>
          <w:sz w:val="24"/>
          <w:highlight w:val="none"/>
        </w:rPr>
      </w:pPr>
      <w:r>
        <w:rPr>
          <w:rFonts w:ascii="仿宋" w:hAnsi="仿宋" w:eastAsia="仿宋"/>
          <w:color w:val="auto"/>
          <w:sz w:val="24"/>
          <w:highlight w:val="none"/>
        </w:rPr>
        <w:t>如果乙方破产导致合同无法履行时，甲方可以书面形式通知乙方终止合同且不给予乙方任何补偿和赔偿</w:t>
      </w:r>
      <w:r>
        <w:rPr>
          <w:rFonts w:hint="eastAsia" w:ascii="仿宋" w:hAnsi="仿宋" w:eastAsia="仿宋"/>
          <w:color w:val="auto"/>
          <w:sz w:val="24"/>
          <w:highlight w:val="none"/>
        </w:rPr>
        <w:t>，但合同的</w:t>
      </w:r>
      <w:r>
        <w:rPr>
          <w:rFonts w:ascii="仿宋" w:hAnsi="仿宋" w:eastAsia="仿宋"/>
          <w:color w:val="auto"/>
          <w:sz w:val="24"/>
          <w:highlight w:val="none"/>
        </w:rPr>
        <w:t>终止不损害或不影响甲方已经采取或将要采取的任何要求乙方支付违约金</w:t>
      </w:r>
      <w:r>
        <w:rPr>
          <w:rFonts w:hint="eastAsia" w:ascii="仿宋" w:hAnsi="仿宋" w:eastAsia="仿宋"/>
          <w:color w:val="auto"/>
          <w:sz w:val="24"/>
          <w:highlight w:val="none"/>
        </w:rPr>
        <w:t>、</w:t>
      </w:r>
      <w:r>
        <w:rPr>
          <w:rFonts w:ascii="仿宋" w:hAnsi="仿宋" w:eastAsia="仿宋"/>
          <w:color w:val="auto"/>
          <w:sz w:val="24"/>
          <w:highlight w:val="none"/>
        </w:rPr>
        <w:t>赔偿损失等的行动或补救措施的权利</w:t>
      </w:r>
      <w:r>
        <w:rPr>
          <w:rFonts w:hint="eastAsia" w:ascii="仿宋" w:hAnsi="仿宋" w:eastAsia="仿宋"/>
          <w:color w:val="auto"/>
          <w:sz w:val="24"/>
          <w:highlight w:val="none"/>
        </w:rPr>
        <w:t>。</w:t>
      </w:r>
    </w:p>
    <w:p>
      <w:pPr>
        <w:outlineLvl w:val="3"/>
        <w:rPr>
          <w:rFonts w:ascii="仿宋" w:hAnsi="仿宋" w:eastAsia="仿宋"/>
          <w:b/>
          <w:color w:val="auto"/>
          <w:sz w:val="24"/>
          <w:highlight w:val="none"/>
        </w:rPr>
      </w:pPr>
      <w:bookmarkStart w:id="159" w:name="_Toc29333"/>
      <w:bookmarkStart w:id="160" w:name="_Toc6134"/>
      <w:bookmarkStart w:id="161" w:name="_Toc15387"/>
      <w:r>
        <w:rPr>
          <w:rFonts w:hint="eastAsia" w:ascii="仿宋" w:hAnsi="仿宋" w:eastAsia="仿宋"/>
          <w:b/>
          <w:bCs/>
          <w:color w:val="auto"/>
          <w:sz w:val="24"/>
          <w:highlight w:val="none"/>
          <w:lang w:val="zh-CN"/>
        </w:rPr>
        <w:t>2.1</w:t>
      </w:r>
      <w:r>
        <w:rPr>
          <w:rFonts w:ascii="仿宋" w:hAnsi="仿宋" w:eastAsia="仿宋"/>
          <w:b/>
          <w:bCs/>
          <w:color w:val="auto"/>
          <w:sz w:val="24"/>
          <w:highlight w:val="none"/>
          <w:lang w:val="zh-CN"/>
        </w:rPr>
        <w:t>4</w:t>
      </w:r>
      <w:r>
        <w:rPr>
          <w:rFonts w:hint="eastAsia" w:ascii="仿宋" w:hAnsi="仿宋" w:eastAsia="仿宋"/>
          <w:b/>
          <w:bCs/>
          <w:color w:val="auto"/>
          <w:sz w:val="24"/>
          <w:highlight w:val="none"/>
          <w:lang w:val="zh-CN"/>
        </w:rPr>
        <w:t xml:space="preserve"> 合同中止、终止</w:t>
      </w:r>
      <w:bookmarkEnd w:id="159"/>
      <w:bookmarkEnd w:id="160"/>
      <w:bookmarkEnd w:id="161"/>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2.1</w:t>
      </w:r>
      <w:r>
        <w:rPr>
          <w:rFonts w:ascii="仿宋" w:hAnsi="仿宋" w:eastAsia="仿宋"/>
          <w:color w:val="auto"/>
          <w:sz w:val="24"/>
          <w:highlight w:val="none"/>
        </w:rPr>
        <w:t>4</w:t>
      </w:r>
      <w:r>
        <w:rPr>
          <w:rFonts w:hint="eastAsia" w:ascii="仿宋" w:hAnsi="仿宋" w:eastAsia="仿宋"/>
          <w:color w:val="auto"/>
          <w:sz w:val="24"/>
          <w:highlight w:val="none"/>
        </w:rPr>
        <w:t>.1 双方当事人不得擅自中止或者终止合同；</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2.1</w:t>
      </w:r>
      <w:r>
        <w:rPr>
          <w:rFonts w:ascii="仿宋" w:hAnsi="仿宋" w:eastAsia="仿宋"/>
          <w:color w:val="auto"/>
          <w:sz w:val="24"/>
          <w:highlight w:val="none"/>
        </w:rPr>
        <w:t>4</w:t>
      </w:r>
      <w:r>
        <w:rPr>
          <w:rFonts w:hint="eastAsia" w:ascii="仿宋" w:hAnsi="仿宋" w:eastAsia="仿宋"/>
          <w:color w:val="auto"/>
          <w:sz w:val="24"/>
          <w:highlight w:val="none"/>
        </w:rPr>
        <w:t>.2 合同继续履行将损害国家利益和社会公共利益的，双方当事人应当中止或者终止合同。有过错的一方应当承担赔偿责任，双方当事人都有过错的，各自承担相应的责任。</w:t>
      </w:r>
    </w:p>
    <w:p>
      <w:pPr>
        <w:outlineLvl w:val="3"/>
        <w:rPr>
          <w:rFonts w:ascii="仿宋" w:hAnsi="仿宋" w:eastAsia="仿宋"/>
          <w:b/>
          <w:bCs/>
          <w:color w:val="auto"/>
          <w:sz w:val="24"/>
          <w:highlight w:val="none"/>
          <w:lang w:val="zh-CN"/>
        </w:rPr>
      </w:pPr>
      <w:bookmarkStart w:id="162" w:name="_Toc1125"/>
      <w:bookmarkStart w:id="163" w:name="_Toc6596"/>
      <w:bookmarkStart w:id="164" w:name="_Toc14563"/>
      <w:r>
        <w:rPr>
          <w:rFonts w:hint="eastAsia" w:ascii="仿宋" w:hAnsi="仿宋" w:eastAsia="仿宋"/>
          <w:b/>
          <w:bCs/>
          <w:color w:val="auto"/>
          <w:sz w:val="24"/>
          <w:highlight w:val="none"/>
          <w:lang w:val="zh-CN"/>
        </w:rPr>
        <w:t>2.1</w:t>
      </w:r>
      <w:r>
        <w:rPr>
          <w:rFonts w:ascii="仿宋" w:hAnsi="仿宋" w:eastAsia="仿宋"/>
          <w:b/>
          <w:bCs/>
          <w:color w:val="auto"/>
          <w:sz w:val="24"/>
          <w:highlight w:val="none"/>
          <w:lang w:val="zh-CN"/>
        </w:rPr>
        <w:t>5</w:t>
      </w:r>
      <w:r>
        <w:rPr>
          <w:rFonts w:hint="eastAsia" w:ascii="仿宋" w:hAnsi="仿宋" w:eastAsia="仿宋"/>
          <w:b/>
          <w:bCs/>
          <w:color w:val="auto"/>
          <w:sz w:val="24"/>
          <w:highlight w:val="none"/>
          <w:lang w:val="zh-CN"/>
        </w:rPr>
        <w:t xml:space="preserve"> 检验和验收</w:t>
      </w:r>
      <w:bookmarkEnd w:id="162"/>
      <w:bookmarkEnd w:id="163"/>
      <w:bookmarkEnd w:id="164"/>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1</w:t>
      </w:r>
      <w:r>
        <w:rPr>
          <w:rFonts w:hint="eastAsia" w:ascii="仿宋" w:hAnsi="仿宋" w:eastAsia="仿宋"/>
          <w:color w:val="auto"/>
          <w:sz w:val="24"/>
          <w:highlight w:val="none"/>
        </w:rPr>
        <w:t>5</w:t>
      </w:r>
      <w:r>
        <w:rPr>
          <w:rFonts w:ascii="仿宋" w:hAnsi="仿宋" w:eastAsia="仿宋"/>
          <w:color w:val="auto"/>
          <w:sz w:val="24"/>
          <w:highlight w:val="none"/>
        </w:rPr>
        <w:t>.</w:t>
      </w:r>
      <w:r>
        <w:rPr>
          <w:rFonts w:hint="eastAsia" w:ascii="仿宋" w:hAnsi="仿宋" w:eastAsia="仿宋"/>
          <w:color w:val="auto"/>
          <w:sz w:val="24"/>
          <w:highlight w:val="none"/>
        </w:rPr>
        <w:t>1 乙方按照</w:t>
      </w:r>
      <w:r>
        <w:rPr>
          <w:rFonts w:ascii="仿宋" w:hAnsi="仿宋" w:eastAsia="仿宋"/>
          <w:b/>
          <w:i/>
          <w:color w:val="auto"/>
          <w:sz w:val="24"/>
          <w:highlight w:val="none"/>
          <w:u w:val="single"/>
        </w:rPr>
        <w:t>合同专用条款</w:t>
      </w:r>
      <w:r>
        <w:rPr>
          <w:rFonts w:ascii="仿宋" w:hAnsi="仿宋" w:eastAsia="仿宋"/>
          <w:color w:val="auto"/>
          <w:sz w:val="24"/>
          <w:highlight w:val="none"/>
        </w:rPr>
        <w:t>的约定</w:t>
      </w:r>
      <w:r>
        <w:rPr>
          <w:rFonts w:hint="eastAsia" w:ascii="仿宋" w:hAnsi="仿宋" w:eastAsia="仿宋"/>
          <w:color w:val="auto"/>
          <w:sz w:val="24"/>
          <w:highlight w:val="none"/>
        </w:rPr>
        <w:t>，</w:t>
      </w:r>
      <w:r>
        <w:rPr>
          <w:rFonts w:ascii="仿宋" w:hAnsi="仿宋" w:eastAsia="仿宋"/>
          <w:color w:val="auto"/>
          <w:sz w:val="24"/>
          <w:highlight w:val="none"/>
        </w:rPr>
        <w:t>定期提交服务报告</w:t>
      </w:r>
      <w:r>
        <w:rPr>
          <w:rFonts w:hint="eastAsia" w:ascii="仿宋" w:hAnsi="仿宋" w:eastAsia="仿宋"/>
          <w:color w:val="auto"/>
          <w:sz w:val="24"/>
          <w:highlight w:val="none"/>
        </w:rPr>
        <w:t>，甲方按照</w:t>
      </w:r>
      <w:r>
        <w:rPr>
          <w:rFonts w:ascii="仿宋" w:hAnsi="仿宋" w:eastAsia="仿宋"/>
          <w:b/>
          <w:i/>
          <w:color w:val="auto"/>
          <w:sz w:val="24"/>
          <w:highlight w:val="none"/>
          <w:u w:val="single"/>
        </w:rPr>
        <w:t>合同专用条款</w:t>
      </w:r>
      <w:r>
        <w:rPr>
          <w:rFonts w:ascii="仿宋" w:hAnsi="仿宋" w:eastAsia="仿宋"/>
          <w:color w:val="auto"/>
          <w:sz w:val="24"/>
          <w:highlight w:val="none"/>
        </w:rPr>
        <w:t>的约定进行定期验收</w:t>
      </w:r>
      <w:r>
        <w:rPr>
          <w:rFonts w:hint="eastAsia" w:ascii="仿宋" w:hAnsi="仿宋" w:eastAsia="仿宋"/>
          <w:color w:val="auto"/>
          <w:sz w:val="24"/>
          <w:highlight w:val="none"/>
        </w:rPr>
        <w:t>；</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2.15.3 检验和验收标准、程序等内容以及前述验收书的效力详见</w:t>
      </w:r>
      <w:r>
        <w:rPr>
          <w:rFonts w:ascii="仿宋" w:hAnsi="仿宋" w:eastAsia="仿宋"/>
          <w:b/>
          <w:i/>
          <w:color w:val="auto"/>
          <w:sz w:val="24"/>
          <w:highlight w:val="none"/>
          <w:u w:val="single"/>
        </w:rPr>
        <w:t>合同专用条款</w:t>
      </w:r>
      <w:r>
        <w:rPr>
          <w:rFonts w:hint="eastAsia" w:ascii="仿宋" w:hAnsi="仿宋" w:eastAsia="仿宋"/>
          <w:i/>
          <w:color w:val="auto"/>
          <w:sz w:val="24"/>
          <w:highlight w:val="none"/>
        </w:rPr>
        <w:t>。</w:t>
      </w:r>
    </w:p>
    <w:bookmarkEnd w:id="134"/>
    <w:bookmarkEnd w:id="135"/>
    <w:bookmarkEnd w:id="136"/>
    <w:bookmarkEnd w:id="137"/>
    <w:p>
      <w:pPr>
        <w:outlineLvl w:val="3"/>
        <w:rPr>
          <w:rFonts w:ascii="仿宋" w:hAnsi="仿宋" w:eastAsia="仿宋"/>
          <w:b/>
          <w:bCs/>
          <w:color w:val="auto"/>
          <w:sz w:val="24"/>
          <w:highlight w:val="none"/>
        </w:rPr>
      </w:pPr>
      <w:bookmarkStart w:id="165" w:name="_Toc12666"/>
      <w:bookmarkStart w:id="166" w:name="_Toc31892"/>
      <w:bookmarkStart w:id="167" w:name="_Toc25198"/>
      <w:bookmarkStart w:id="168" w:name="_Toc2308"/>
      <w:bookmarkStart w:id="169" w:name="_Toc9808"/>
      <w:bookmarkStart w:id="170" w:name="_Toc259093692"/>
      <w:bookmarkStart w:id="171" w:name="_Toc12773"/>
      <w:bookmarkStart w:id="172" w:name="_Toc279701263"/>
      <w:bookmarkStart w:id="173" w:name="_Toc10330"/>
      <w:bookmarkStart w:id="174" w:name="_Toc487900373"/>
      <w:bookmarkStart w:id="175" w:name="_Toc18567"/>
      <w:r>
        <w:rPr>
          <w:rFonts w:ascii="仿宋" w:hAnsi="仿宋" w:eastAsia="仿宋"/>
          <w:b/>
          <w:bCs/>
          <w:color w:val="auto"/>
          <w:sz w:val="24"/>
          <w:highlight w:val="none"/>
        </w:rPr>
        <w:t>2.16</w:t>
      </w:r>
      <w:r>
        <w:rPr>
          <w:rFonts w:hint="eastAsia" w:ascii="仿宋" w:hAnsi="仿宋" w:eastAsia="仿宋"/>
          <w:b/>
          <w:bCs/>
          <w:color w:val="auto"/>
          <w:sz w:val="24"/>
          <w:highlight w:val="none"/>
        </w:rPr>
        <w:t xml:space="preserve"> </w:t>
      </w:r>
      <w:r>
        <w:rPr>
          <w:rFonts w:ascii="仿宋" w:hAnsi="仿宋" w:eastAsia="仿宋"/>
          <w:b/>
          <w:bCs/>
          <w:color w:val="auto"/>
          <w:sz w:val="24"/>
          <w:highlight w:val="none"/>
        </w:rPr>
        <w:t>通知和送达</w:t>
      </w:r>
      <w:bookmarkEnd w:id="165"/>
      <w:bookmarkEnd w:id="166"/>
      <w:bookmarkEnd w:id="167"/>
      <w:bookmarkEnd w:id="168"/>
      <w:bookmarkEnd w:id="169"/>
    </w:p>
    <w:p>
      <w:pPr>
        <w:ind w:firstLine="480" w:firstLineChars="200"/>
        <w:rPr>
          <w:rFonts w:ascii="仿宋" w:hAnsi="仿宋" w:eastAsia="仿宋"/>
          <w:color w:val="auto"/>
          <w:sz w:val="24"/>
          <w:highlight w:val="none"/>
        </w:rPr>
      </w:pPr>
      <w:bookmarkStart w:id="176" w:name="_Toc27674"/>
      <w:bookmarkStart w:id="177" w:name="_Toc18401"/>
      <w:r>
        <w:rPr>
          <w:rFonts w:ascii="仿宋" w:hAnsi="仿宋" w:eastAsia="仿宋"/>
          <w:color w:val="auto"/>
          <w:sz w:val="24"/>
          <w:highlight w:val="none"/>
        </w:rPr>
        <w:t>2.</w:t>
      </w:r>
      <w:r>
        <w:rPr>
          <w:rFonts w:hint="eastAsia" w:ascii="仿宋" w:hAnsi="仿宋" w:eastAsia="仿宋"/>
          <w:color w:val="auto"/>
          <w:sz w:val="24"/>
          <w:highlight w:val="none"/>
        </w:rPr>
        <w:t>16</w:t>
      </w:r>
      <w:r>
        <w:rPr>
          <w:rFonts w:ascii="仿宋" w:hAnsi="仿宋" w:eastAsia="仿宋"/>
          <w:color w:val="auto"/>
          <w:sz w:val="24"/>
          <w:highlight w:val="none"/>
        </w:rPr>
        <w:t>.1</w:t>
      </w:r>
      <w:r>
        <w:rPr>
          <w:rFonts w:hint="eastAsia" w:ascii="仿宋" w:hAnsi="仿宋" w:eastAsia="仿宋"/>
          <w:color w:val="auto"/>
          <w:sz w:val="24"/>
          <w:highlight w:val="none"/>
        </w:rPr>
        <w:t xml:space="preserve"> 任何一方因履行合同而以合同第一部分尾部所列明的传真或电子邮件发出的所有通知、文件、材料，均视为已向对方当事人送达；任何一方变更上述送达方式或者地址的，应于</w:t>
      </w:r>
      <w:r>
        <w:rPr>
          <w:rFonts w:ascii="仿宋" w:hAnsi="仿宋" w:eastAsia="仿宋"/>
          <w:color w:val="auto"/>
          <w:sz w:val="24"/>
          <w:highlight w:val="none"/>
          <w:u w:val="single"/>
        </w:rPr>
        <w:t>3</w:t>
      </w:r>
      <w:r>
        <w:rPr>
          <w:rFonts w:hint="eastAsia" w:ascii="仿宋" w:hAnsi="仿宋" w:eastAsia="仿宋"/>
          <w:color w:val="auto"/>
          <w:sz w:val="24"/>
          <w:highlight w:val="none"/>
        </w:rPr>
        <w:t>个工作日内书面通知对方当事人，在对方当事人收到有关变更通知之前，变更前的约定送达方式或者地址仍视为有效。</w:t>
      </w:r>
    </w:p>
    <w:p>
      <w:pPr>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16</w:t>
      </w:r>
      <w:r>
        <w:rPr>
          <w:rFonts w:ascii="仿宋" w:hAnsi="仿宋" w:eastAsia="仿宋"/>
          <w:color w:val="auto"/>
          <w:sz w:val="24"/>
          <w:highlight w:val="none"/>
        </w:rPr>
        <w:t>.2</w:t>
      </w:r>
      <w:r>
        <w:rPr>
          <w:rFonts w:hint="eastAsia" w:ascii="仿宋" w:hAnsi="仿宋" w:eastAsia="仿宋"/>
          <w:color w:val="auto"/>
          <w:sz w:val="24"/>
          <w:highlight w:val="none"/>
        </w:rPr>
        <w:t xml:space="preserve"> </w:t>
      </w:r>
      <w:r>
        <w:rPr>
          <w:rFonts w:ascii="仿宋" w:hAnsi="仿宋" w:eastAsia="仿宋"/>
          <w:color w:val="auto"/>
          <w:sz w:val="24"/>
          <w:highlight w:val="none"/>
        </w:rPr>
        <w:t>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auto"/>
          <w:sz w:val="24"/>
          <w:highlight w:val="none"/>
        </w:rPr>
        <w:t>的，邮件挂号寄出或者交邮之日之次日视为送达。</w:t>
      </w:r>
      <w:bookmarkEnd w:id="176"/>
      <w:bookmarkEnd w:id="177"/>
    </w:p>
    <w:p>
      <w:pPr>
        <w:outlineLvl w:val="3"/>
        <w:rPr>
          <w:rFonts w:ascii="仿宋" w:hAnsi="仿宋" w:eastAsia="仿宋"/>
          <w:b/>
          <w:bCs/>
          <w:color w:val="auto"/>
          <w:sz w:val="24"/>
          <w:highlight w:val="none"/>
        </w:rPr>
      </w:pPr>
      <w:r>
        <w:rPr>
          <w:rFonts w:hint="eastAsia" w:ascii="仿宋" w:hAnsi="仿宋" w:eastAsia="仿宋"/>
          <w:b/>
          <w:bCs/>
          <w:color w:val="auto"/>
          <w:sz w:val="24"/>
          <w:highlight w:val="none"/>
        </w:rPr>
        <w:t>2.</w:t>
      </w:r>
      <w:r>
        <w:rPr>
          <w:rFonts w:ascii="仿宋" w:hAnsi="仿宋" w:eastAsia="仿宋"/>
          <w:b/>
          <w:bCs/>
          <w:color w:val="auto"/>
          <w:sz w:val="24"/>
          <w:highlight w:val="none"/>
        </w:rPr>
        <w:t>1</w:t>
      </w:r>
      <w:r>
        <w:rPr>
          <w:rFonts w:hint="eastAsia" w:ascii="仿宋" w:hAnsi="仿宋" w:eastAsia="仿宋"/>
          <w:b/>
          <w:bCs/>
          <w:color w:val="auto"/>
          <w:sz w:val="24"/>
          <w:highlight w:val="none"/>
        </w:rPr>
        <w:t xml:space="preserve">7 </w:t>
      </w:r>
      <w:r>
        <w:rPr>
          <w:rFonts w:hint="eastAsia" w:ascii="仿宋" w:hAnsi="仿宋" w:eastAsia="仿宋"/>
          <w:b/>
          <w:bCs/>
          <w:color w:val="auto"/>
          <w:sz w:val="24"/>
          <w:highlight w:val="none"/>
          <w:lang w:val="zh-CN"/>
        </w:rPr>
        <w:t>合同使用的文字和</w:t>
      </w:r>
      <w:r>
        <w:rPr>
          <w:rFonts w:ascii="仿宋" w:hAnsi="仿宋" w:eastAsia="仿宋"/>
          <w:b/>
          <w:bCs/>
          <w:color w:val="auto"/>
          <w:sz w:val="24"/>
          <w:highlight w:val="none"/>
          <w:lang w:val="zh-CN"/>
        </w:rPr>
        <w:t>适用的法律</w:t>
      </w:r>
      <w:bookmarkEnd w:id="170"/>
      <w:bookmarkEnd w:id="171"/>
      <w:bookmarkEnd w:id="172"/>
      <w:bookmarkEnd w:id="173"/>
      <w:bookmarkEnd w:id="174"/>
      <w:bookmarkEnd w:id="175"/>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1</w:t>
      </w:r>
      <w:r>
        <w:rPr>
          <w:rFonts w:hint="eastAsia" w:ascii="仿宋" w:hAnsi="仿宋" w:eastAsia="仿宋"/>
          <w:color w:val="auto"/>
          <w:sz w:val="24"/>
          <w:highlight w:val="none"/>
        </w:rPr>
        <w:t>7</w:t>
      </w:r>
      <w:r>
        <w:rPr>
          <w:rFonts w:ascii="仿宋" w:hAnsi="仿宋" w:eastAsia="仿宋"/>
          <w:color w:val="auto"/>
          <w:sz w:val="24"/>
          <w:highlight w:val="none"/>
        </w:rPr>
        <w:t>.1</w:t>
      </w:r>
      <w:r>
        <w:rPr>
          <w:rFonts w:hint="eastAsia" w:ascii="仿宋" w:hAnsi="仿宋" w:eastAsia="仿宋"/>
          <w:color w:val="auto"/>
          <w:sz w:val="24"/>
          <w:highlight w:val="none"/>
        </w:rPr>
        <w:t xml:space="preserve"> </w:t>
      </w:r>
      <w:r>
        <w:rPr>
          <w:rFonts w:ascii="仿宋" w:hAnsi="仿宋" w:eastAsia="仿宋"/>
          <w:color w:val="auto"/>
          <w:sz w:val="24"/>
          <w:highlight w:val="none"/>
        </w:rPr>
        <w:t>合同使用汉语书就</w:t>
      </w:r>
      <w:r>
        <w:rPr>
          <w:rFonts w:hint="eastAsia" w:ascii="仿宋" w:hAnsi="仿宋" w:eastAsia="仿宋"/>
          <w:color w:val="auto"/>
          <w:sz w:val="24"/>
          <w:highlight w:val="none"/>
        </w:rPr>
        <w:t>、</w:t>
      </w:r>
      <w:r>
        <w:rPr>
          <w:rFonts w:ascii="仿宋" w:hAnsi="仿宋" w:eastAsia="仿宋"/>
          <w:color w:val="auto"/>
          <w:sz w:val="24"/>
          <w:highlight w:val="none"/>
        </w:rPr>
        <w:t>变更和解释</w:t>
      </w:r>
      <w:r>
        <w:rPr>
          <w:rFonts w:hint="eastAsia" w:ascii="仿宋" w:hAnsi="仿宋" w:eastAsia="仿宋"/>
          <w:color w:val="auto"/>
          <w:sz w:val="24"/>
          <w:highlight w:val="none"/>
        </w:rPr>
        <w:t>；</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1</w:t>
      </w:r>
      <w:r>
        <w:rPr>
          <w:rFonts w:hint="eastAsia" w:ascii="仿宋" w:hAnsi="仿宋" w:eastAsia="仿宋"/>
          <w:color w:val="auto"/>
          <w:sz w:val="24"/>
          <w:highlight w:val="none"/>
        </w:rPr>
        <w:t>7.2 合同适用</w:t>
      </w:r>
      <w:r>
        <w:rPr>
          <w:rFonts w:ascii="仿宋" w:hAnsi="仿宋" w:eastAsia="仿宋"/>
          <w:color w:val="auto"/>
          <w:sz w:val="24"/>
          <w:highlight w:val="none"/>
        </w:rPr>
        <w:t>中华人民共和国法律。</w:t>
      </w:r>
    </w:p>
    <w:p>
      <w:pPr>
        <w:outlineLvl w:val="3"/>
        <w:rPr>
          <w:rFonts w:ascii="仿宋" w:hAnsi="仿宋" w:eastAsia="仿宋"/>
          <w:b/>
          <w:color w:val="auto"/>
          <w:sz w:val="24"/>
          <w:highlight w:val="none"/>
        </w:rPr>
      </w:pPr>
      <w:bookmarkStart w:id="178" w:name="_Toc279701264"/>
      <w:bookmarkStart w:id="179" w:name="_Toc259093693"/>
      <w:bookmarkStart w:id="180" w:name="_Toc3148"/>
      <w:bookmarkStart w:id="181" w:name="_Toc16673"/>
      <w:bookmarkStart w:id="182" w:name="_Toc12004"/>
      <w:bookmarkStart w:id="183" w:name="_Toc487900374"/>
      <w:r>
        <w:rPr>
          <w:rFonts w:hint="eastAsia" w:ascii="仿宋" w:hAnsi="仿宋" w:eastAsia="仿宋"/>
          <w:b/>
          <w:bCs/>
          <w:color w:val="auto"/>
          <w:sz w:val="24"/>
          <w:highlight w:val="none"/>
          <w:lang w:val="zh-CN"/>
        </w:rPr>
        <w:t>2.</w:t>
      </w:r>
      <w:r>
        <w:rPr>
          <w:rFonts w:ascii="仿宋" w:hAnsi="仿宋" w:eastAsia="仿宋"/>
          <w:b/>
          <w:bCs/>
          <w:color w:val="auto"/>
          <w:sz w:val="24"/>
          <w:highlight w:val="none"/>
          <w:lang w:val="zh-CN"/>
        </w:rPr>
        <w:t>1</w:t>
      </w:r>
      <w:r>
        <w:rPr>
          <w:rFonts w:hint="eastAsia" w:ascii="仿宋" w:hAnsi="仿宋" w:eastAsia="仿宋"/>
          <w:b/>
          <w:bCs/>
          <w:color w:val="auto"/>
          <w:sz w:val="24"/>
          <w:highlight w:val="none"/>
          <w:lang w:val="zh-CN"/>
        </w:rPr>
        <w:t>8</w:t>
      </w:r>
      <w:bookmarkEnd w:id="178"/>
      <w:bookmarkEnd w:id="179"/>
      <w:bookmarkEnd w:id="180"/>
      <w:bookmarkEnd w:id="181"/>
      <w:bookmarkEnd w:id="182"/>
      <w:r>
        <w:rPr>
          <w:rFonts w:hint="eastAsia" w:ascii="仿宋" w:hAnsi="仿宋" w:eastAsia="仿宋"/>
          <w:b/>
          <w:bCs/>
          <w:color w:val="auto"/>
          <w:sz w:val="24"/>
          <w:highlight w:val="none"/>
          <w:lang w:val="zh-CN"/>
        </w:rPr>
        <w:t xml:space="preserve"> </w:t>
      </w:r>
      <w:r>
        <w:rPr>
          <w:rFonts w:ascii="仿宋" w:hAnsi="仿宋" w:eastAsia="仿宋"/>
          <w:b/>
          <w:bCs/>
          <w:color w:val="auto"/>
          <w:sz w:val="24"/>
          <w:highlight w:val="none"/>
          <w:lang w:val="zh-CN"/>
        </w:rPr>
        <w:t>计量单位</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除技术规范中另有规定外,合同的计量单位均使用国家法定计量单位。</w:t>
      </w:r>
    </w:p>
    <w:bookmarkEnd w:id="183"/>
    <w:p>
      <w:pPr>
        <w:outlineLvl w:val="3"/>
        <w:rPr>
          <w:rFonts w:ascii="仿宋" w:hAnsi="仿宋" w:eastAsia="仿宋"/>
          <w:b/>
          <w:color w:val="auto"/>
          <w:sz w:val="24"/>
          <w:highlight w:val="none"/>
        </w:rPr>
      </w:pPr>
      <w:bookmarkStart w:id="184" w:name="_Toc14001"/>
      <w:bookmarkStart w:id="185" w:name="_Toc19890"/>
      <w:bookmarkStart w:id="186" w:name="_Toc6885"/>
      <w:r>
        <w:rPr>
          <w:rFonts w:hint="eastAsia" w:ascii="仿宋" w:hAnsi="仿宋" w:eastAsia="仿宋"/>
          <w:b/>
          <w:bCs/>
          <w:color w:val="auto"/>
          <w:sz w:val="24"/>
          <w:highlight w:val="none"/>
          <w:lang w:val="zh-CN"/>
        </w:rPr>
        <w:t>2.</w:t>
      </w:r>
      <w:r>
        <w:rPr>
          <w:rFonts w:ascii="仿宋" w:hAnsi="仿宋" w:eastAsia="仿宋"/>
          <w:b/>
          <w:bCs/>
          <w:color w:val="auto"/>
          <w:sz w:val="24"/>
          <w:highlight w:val="none"/>
          <w:lang w:val="zh-CN"/>
        </w:rPr>
        <w:t>1</w:t>
      </w:r>
      <w:r>
        <w:rPr>
          <w:rFonts w:hint="eastAsia" w:ascii="仿宋" w:hAnsi="仿宋" w:eastAsia="仿宋"/>
          <w:b/>
          <w:bCs/>
          <w:color w:val="auto"/>
          <w:sz w:val="24"/>
          <w:highlight w:val="none"/>
          <w:lang w:val="zh-CN"/>
        </w:rPr>
        <w:t>9 合同份数</w:t>
      </w:r>
      <w:bookmarkEnd w:id="184"/>
      <w:bookmarkEnd w:id="185"/>
      <w:bookmarkEnd w:id="186"/>
    </w:p>
    <w:p>
      <w:pPr>
        <w:ind w:firstLine="480" w:firstLineChars="200"/>
        <w:rPr>
          <w:rFonts w:ascii="仿宋" w:hAnsi="仿宋" w:eastAsia="仿宋"/>
          <w:color w:val="auto"/>
          <w:sz w:val="24"/>
          <w:highlight w:val="none"/>
        </w:rPr>
      </w:pPr>
      <w:r>
        <w:rPr>
          <w:rFonts w:ascii="仿宋" w:hAnsi="仿宋" w:eastAsia="仿宋"/>
          <w:color w:val="auto"/>
          <w:sz w:val="24"/>
          <w:highlight w:val="none"/>
        </w:rPr>
        <w:t>合同份数按</w:t>
      </w:r>
      <w:r>
        <w:rPr>
          <w:rFonts w:ascii="仿宋" w:hAnsi="仿宋" w:eastAsia="仿宋"/>
          <w:b/>
          <w:i/>
          <w:color w:val="auto"/>
          <w:sz w:val="24"/>
          <w:highlight w:val="none"/>
          <w:u w:val="single"/>
        </w:rPr>
        <w:t>合同专用条款</w:t>
      </w:r>
      <w:r>
        <w:rPr>
          <w:rFonts w:ascii="仿宋" w:hAnsi="仿宋" w:eastAsia="仿宋"/>
          <w:color w:val="auto"/>
          <w:sz w:val="24"/>
          <w:highlight w:val="none"/>
        </w:rPr>
        <w:t>规定</w:t>
      </w:r>
      <w:r>
        <w:rPr>
          <w:rFonts w:hint="eastAsia" w:ascii="仿宋" w:hAnsi="仿宋" w:eastAsia="仿宋"/>
          <w:color w:val="auto"/>
          <w:sz w:val="24"/>
          <w:highlight w:val="none"/>
        </w:rPr>
        <w:t>，</w:t>
      </w:r>
      <w:r>
        <w:rPr>
          <w:rFonts w:ascii="仿宋" w:hAnsi="仿宋" w:eastAsia="仿宋"/>
          <w:color w:val="auto"/>
          <w:sz w:val="24"/>
          <w:highlight w:val="none"/>
        </w:rPr>
        <w:t>每份均具有同等法律效力</w:t>
      </w:r>
      <w:r>
        <w:rPr>
          <w:rFonts w:hint="eastAsia" w:ascii="仿宋" w:hAnsi="仿宋" w:eastAsia="仿宋"/>
          <w:color w:val="auto"/>
          <w:sz w:val="24"/>
          <w:highlight w:val="none"/>
        </w:rPr>
        <w:t>。</w:t>
      </w:r>
    </w:p>
    <w:p>
      <w:pPr>
        <w:pStyle w:val="146"/>
        <w:rPr>
          <w:rFonts w:eastAsia="宋体"/>
          <w:color w:val="auto"/>
          <w:highlight w:val="none"/>
        </w:rPr>
      </w:pPr>
    </w:p>
    <w:p>
      <w:pPr>
        <w:pStyle w:val="498"/>
        <w:spacing w:line="240" w:lineRule="auto"/>
        <w:ind w:firstLine="482"/>
        <w:jc w:val="center"/>
        <w:rPr>
          <w:rFonts w:ascii="仿宋" w:hAnsi="仿宋" w:eastAsia="仿宋"/>
          <w:b/>
          <w:color w:val="auto"/>
          <w:szCs w:val="24"/>
          <w:highlight w:val="none"/>
        </w:rPr>
      </w:pPr>
      <w:r>
        <w:rPr>
          <w:rFonts w:hint="eastAsia" w:ascii="仿宋" w:hAnsi="仿宋" w:eastAsia="仿宋"/>
          <w:b/>
          <w:color w:val="auto"/>
          <w:szCs w:val="24"/>
          <w:highlight w:val="none"/>
        </w:rPr>
        <w:t>第三部分 合同专用条款</w:t>
      </w:r>
    </w:p>
    <w:p>
      <w:pPr>
        <w:ind w:firstLine="480" w:firstLineChars="200"/>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7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96"/>
        <w:gridCol w:w="834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trPr>
        <w:tc>
          <w:tcPr>
            <w:tcW w:w="484"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仿宋" w:hAnsi="仿宋" w:eastAsia="仿宋"/>
                <w:b/>
                <w:color w:val="auto"/>
                <w:sz w:val="24"/>
                <w:highlight w:val="none"/>
              </w:rPr>
            </w:pPr>
            <w:r>
              <w:rPr>
                <w:rFonts w:hint="eastAsia" w:ascii="仿宋" w:hAnsi="仿宋" w:eastAsia="仿宋"/>
                <w:b/>
                <w:color w:val="auto"/>
                <w:sz w:val="24"/>
                <w:highlight w:val="none"/>
              </w:rPr>
              <w:t>条款号</w:t>
            </w:r>
          </w:p>
        </w:tc>
        <w:tc>
          <w:tcPr>
            <w:tcW w:w="4515" w:type="pct"/>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b/>
                <w:color w:val="auto"/>
                <w:sz w:val="24"/>
                <w:highlight w:val="none"/>
              </w:rPr>
            </w:pPr>
            <w:r>
              <w:rPr>
                <w:rFonts w:hint="eastAsia" w:ascii="仿宋" w:hAnsi="仿宋" w:eastAsia="仿宋"/>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trPr>
        <w:tc>
          <w:tcPr>
            <w:tcW w:w="484"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1.3.2</w:t>
            </w:r>
          </w:p>
        </w:tc>
        <w:tc>
          <w:tcPr>
            <w:tcW w:w="4515"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仿宋" w:hAnsi="仿宋" w:eastAsia="仿宋" w:cs="Times New Roman"/>
                <w:b w:val="0"/>
                <w:bCs w:val="0"/>
                <w:highlight w:val="none"/>
                <w:u w:val="none"/>
                <w:lang w:val="en-US" w:eastAsia="zh-CN"/>
              </w:rPr>
            </w:pPr>
            <w:r>
              <w:rPr>
                <w:rFonts w:hint="eastAsia" w:ascii="仿宋" w:hAnsi="仿宋" w:eastAsia="仿宋" w:cs="Times New Roman"/>
                <w:b w:val="0"/>
                <w:bCs w:val="0"/>
                <w:highlight w:val="none"/>
                <w:u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trPr>
        <w:tc>
          <w:tcPr>
            <w:tcW w:w="484"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olor w:val="auto"/>
                <w:kern w:val="2"/>
                <w:sz w:val="24"/>
                <w:szCs w:val="24"/>
                <w:highlight w:val="none"/>
                <w:lang w:val="en-US" w:eastAsia="zh-CN" w:bidi="ar-SA"/>
              </w:rPr>
            </w:pPr>
            <w:r>
              <w:rPr>
                <w:rFonts w:hint="eastAsia" w:ascii="仿宋" w:hAnsi="仿宋" w:eastAsia="仿宋"/>
                <w:color w:val="auto"/>
                <w:sz w:val="24"/>
                <w:highlight w:val="none"/>
              </w:rPr>
              <w:t>1.4.2</w:t>
            </w:r>
          </w:p>
        </w:tc>
        <w:tc>
          <w:tcPr>
            <w:tcW w:w="4515"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Times New Roman"/>
                <w:b w:val="0"/>
                <w:bCs w:val="0"/>
                <w:kern w:val="2"/>
                <w:sz w:val="21"/>
                <w:szCs w:val="24"/>
                <w:highlight w:val="none"/>
                <w:u w:val="none"/>
                <w:lang w:val="en-US" w:eastAsia="zh-CN" w:bidi="ar-SA"/>
              </w:rPr>
            </w:pPr>
            <w:r>
              <w:rPr>
                <w:rFonts w:hint="eastAsia" w:ascii="仿宋" w:hAnsi="仿宋" w:eastAsia="仿宋" w:cs="Times New Roman"/>
                <w:b w:val="0"/>
                <w:bCs w:val="0"/>
                <w:highlight w:val="none"/>
                <w:u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trPr>
        <w:tc>
          <w:tcPr>
            <w:tcW w:w="484"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仿宋" w:hAnsi="仿宋" w:eastAsia="仿宋"/>
                <w:color w:val="auto"/>
                <w:sz w:val="24"/>
                <w:highlight w:val="none"/>
              </w:rPr>
            </w:pPr>
            <w:r>
              <w:rPr>
                <w:rFonts w:hint="eastAsia" w:ascii="仿宋" w:hAnsi="仿宋" w:eastAsia="仿宋"/>
                <w:color w:val="auto"/>
                <w:sz w:val="24"/>
                <w:highlight w:val="none"/>
              </w:rPr>
              <w:t xml:space="preserve">1.5.1 </w:t>
            </w:r>
          </w:p>
        </w:tc>
        <w:tc>
          <w:tcPr>
            <w:tcW w:w="4515"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Times New Roman"/>
                <w:b w:val="0"/>
                <w:bCs w:val="0"/>
                <w:highlight w:val="none"/>
                <w:u w:val="none"/>
                <w:lang w:val="en-US" w:eastAsia="zh-CN"/>
              </w:rPr>
            </w:pPr>
            <w:r>
              <w:rPr>
                <w:rFonts w:hint="eastAsia" w:ascii="仿宋" w:hAnsi="仿宋" w:eastAsia="仿宋" w:cs="Times New Roman"/>
                <w:b w:val="0"/>
                <w:bCs w:val="0"/>
                <w:highlight w:val="none"/>
                <w:u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trPr>
        <w:tc>
          <w:tcPr>
            <w:tcW w:w="484"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仿宋" w:hAnsi="仿宋" w:eastAsia="仿宋"/>
                <w:color w:val="auto"/>
                <w:sz w:val="24"/>
                <w:highlight w:val="none"/>
              </w:rPr>
            </w:pPr>
            <w:r>
              <w:rPr>
                <w:rFonts w:hint="eastAsia" w:ascii="仿宋" w:hAnsi="仿宋" w:eastAsia="仿宋"/>
                <w:color w:val="auto"/>
                <w:sz w:val="24"/>
                <w:highlight w:val="none"/>
              </w:rPr>
              <w:t>1.5.2</w:t>
            </w:r>
          </w:p>
        </w:tc>
        <w:tc>
          <w:tcPr>
            <w:tcW w:w="4515"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仿宋" w:hAnsi="仿宋" w:eastAsia="仿宋" w:cs="Times New Roman"/>
                <w:b w:val="0"/>
                <w:bCs w:val="0"/>
                <w:highlight w:val="none"/>
                <w:u w:val="none"/>
                <w:lang w:val="en-US" w:eastAsia="zh-CN"/>
              </w:rPr>
            </w:pPr>
            <w:r>
              <w:rPr>
                <w:rFonts w:hint="eastAsia" w:ascii="仿宋" w:hAnsi="仿宋" w:eastAsia="仿宋" w:cs="Times New Roman"/>
                <w:b w:val="0"/>
                <w:bCs w:val="0"/>
                <w:highlight w:val="none"/>
                <w:u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trPr>
        <w:tc>
          <w:tcPr>
            <w:tcW w:w="484"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仿宋" w:hAnsi="仿宋" w:eastAsia="仿宋"/>
                <w:color w:val="auto"/>
                <w:sz w:val="24"/>
                <w:highlight w:val="none"/>
              </w:rPr>
            </w:pPr>
            <w:r>
              <w:rPr>
                <w:rFonts w:hint="eastAsia" w:ascii="仿宋" w:hAnsi="仿宋" w:eastAsia="仿宋"/>
                <w:color w:val="auto"/>
                <w:sz w:val="24"/>
                <w:highlight w:val="none"/>
              </w:rPr>
              <w:t xml:space="preserve">1.5.3 </w:t>
            </w:r>
          </w:p>
        </w:tc>
        <w:tc>
          <w:tcPr>
            <w:tcW w:w="4515"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仿宋" w:hAnsi="仿宋" w:eastAsia="仿宋" w:cs="Times New Roman"/>
                <w:b w:val="0"/>
                <w:bCs w:val="0"/>
                <w:highlight w:val="none"/>
                <w:u w:val="none"/>
                <w:lang w:val="en-US" w:eastAsia="zh-CN"/>
              </w:rPr>
            </w:pPr>
            <w:r>
              <w:rPr>
                <w:rFonts w:hint="eastAsia" w:ascii="仿宋" w:hAnsi="仿宋" w:eastAsia="仿宋" w:cs="Times New Roman"/>
                <w:b w:val="0"/>
                <w:bCs w:val="0"/>
                <w:highlight w:val="none"/>
                <w:u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trPr>
        <w:tc>
          <w:tcPr>
            <w:tcW w:w="484"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仿宋" w:hAnsi="仿宋" w:eastAsia="仿宋"/>
                <w:color w:val="auto"/>
                <w:sz w:val="24"/>
                <w:highlight w:val="none"/>
              </w:rPr>
            </w:pPr>
            <w:r>
              <w:rPr>
                <w:rFonts w:hint="eastAsia" w:ascii="仿宋" w:hAnsi="仿宋" w:eastAsia="仿宋"/>
                <w:color w:val="auto"/>
                <w:sz w:val="24"/>
                <w:highlight w:val="none"/>
              </w:rPr>
              <w:t>1.6.2</w:t>
            </w:r>
          </w:p>
        </w:tc>
        <w:tc>
          <w:tcPr>
            <w:tcW w:w="4515"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Times New Roman"/>
                <w:b w:val="0"/>
                <w:bCs w:val="0"/>
                <w:highlight w:val="none"/>
                <w:u w:val="none"/>
                <w:lang w:val="en-US" w:eastAsia="zh-CN"/>
              </w:rPr>
            </w:pPr>
            <w:r>
              <w:rPr>
                <w:rFonts w:hint="eastAsia" w:ascii="仿宋" w:hAnsi="仿宋" w:eastAsia="仿宋" w:cs="仿宋"/>
                <w:b w:val="0"/>
                <w:bCs w:val="0"/>
                <w:color w:val="auto"/>
                <w:sz w:val="21"/>
                <w:szCs w:val="21"/>
                <w:highlight w:val="yellow"/>
                <w:u w:val="single"/>
                <w:lang w:val="en-US" w:eastAsia="zh-CN"/>
              </w:rPr>
              <w:t>合同生效且具备实施条件后7个工作日内支付合同金额的40％，项目验收合格后支付合同金额的60%；对于大型企业或者签约时中标人表明无需预付款的，不适用该规定。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trPr>
        <w:tc>
          <w:tcPr>
            <w:tcW w:w="484"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仿宋" w:hAnsi="仿宋" w:eastAsia="仿宋"/>
                <w:color w:val="auto"/>
                <w:sz w:val="24"/>
                <w:highlight w:val="none"/>
              </w:rPr>
            </w:pPr>
            <w:r>
              <w:rPr>
                <w:rFonts w:hint="eastAsia" w:ascii="仿宋" w:hAnsi="仿宋" w:eastAsia="仿宋"/>
                <w:color w:val="auto"/>
                <w:sz w:val="24"/>
                <w:highlight w:val="none"/>
              </w:rPr>
              <w:t>1.7.1</w:t>
            </w:r>
          </w:p>
        </w:tc>
        <w:tc>
          <w:tcPr>
            <w:tcW w:w="4515"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Times New Roman"/>
                <w:b w:val="0"/>
                <w:bCs w:val="0"/>
                <w:highlight w:val="none"/>
                <w:u w:val="none"/>
                <w:lang w:val="en-US" w:eastAsia="zh-CN"/>
              </w:rPr>
            </w:pPr>
            <w:r>
              <w:rPr>
                <w:rFonts w:hint="eastAsia" w:ascii="仿宋" w:hAnsi="仿宋" w:eastAsia="仿宋" w:cs="Times New Roman"/>
                <w:b w:val="0"/>
                <w:bCs w:val="0"/>
                <w:highlight w:val="none"/>
                <w:u w:val="none"/>
                <w:lang w:val="en-US" w:eastAsia="zh-CN"/>
              </w:rPr>
              <w:t>根据采购文件规定的服务期要求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trPr>
        <w:tc>
          <w:tcPr>
            <w:tcW w:w="484"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仿宋" w:hAnsi="仿宋" w:eastAsia="仿宋"/>
                <w:color w:val="auto"/>
                <w:sz w:val="24"/>
                <w:highlight w:val="none"/>
              </w:rPr>
            </w:pPr>
            <w:r>
              <w:rPr>
                <w:rFonts w:hint="eastAsia" w:ascii="仿宋" w:hAnsi="仿宋" w:eastAsia="仿宋"/>
                <w:color w:val="auto"/>
                <w:sz w:val="24"/>
                <w:highlight w:val="none"/>
              </w:rPr>
              <w:t>1.7.2</w:t>
            </w:r>
          </w:p>
        </w:tc>
        <w:tc>
          <w:tcPr>
            <w:tcW w:w="4515"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Times New Roman"/>
                <w:b w:val="0"/>
                <w:bCs w:val="0"/>
                <w:highlight w:val="none"/>
                <w:u w:val="none"/>
                <w:lang w:val="en-US" w:eastAsia="zh-CN"/>
              </w:rPr>
            </w:pPr>
            <w:r>
              <w:rPr>
                <w:rFonts w:hint="eastAsia" w:ascii="仿宋" w:hAnsi="仿宋" w:eastAsia="仿宋" w:cs="Times New Roman"/>
                <w:b w:val="0"/>
                <w:bCs w:val="0"/>
                <w:highlight w:val="none"/>
                <w:u w:val="none"/>
                <w:lang w:val="en-US" w:eastAsia="zh-CN"/>
              </w:rPr>
              <w:t>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trPr>
        <w:tc>
          <w:tcPr>
            <w:tcW w:w="484"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仿宋" w:hAnsi="仿宋" w:eastAsia="仿宋"/>
                <w:color w:val="auto"/>
                <w:sz w:val="24"/>
                <w:highlight w:val="none"/>
              </w:rPr>
            </w:pPr>
            <w:r>
              <w:rPr>
                <w:rFonts w:hint="eastAsia" w:ascii="仿宋" w:hAnsi="仿宋" w:eastAsia="仿宋"/>
                <w:color w:val="auto"/>
                <w:sz w:val="24"/>
                <w:highlight w:val="none"/>
              </w:rPr>
              <w:t>1.7.3</w:t>
            </w:r>
          </w:p>
        </w:tc>
        <w:tc>
          <w:tcPr>
            <w:tcW w:w="4515"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Times New Roman"/>
                <w:b w:val="0"/>
                <w:bCs w:val="0"/>
                <w:highlight w:val="none"/>
                <w:u w:val="none"/>
                <w:lang w:val="en-US" w:eastAsia="zh-CN"/>
              </w:rPr>
            </w:pPr>
            <w:r>
              <w:rPr>
                <w:rFonts w:hint="eastAsia" w:ascii="仿宋" w:hAnsi="仿宋" w:eastAsia="仿宋" w:cs="Times New Roman"/>
                <w:color w:val="auto"/>
                <w:sz w:val="21"/>
                <w:szCs w:val="21"/>
                <w:highlight w:val="none"/>
                <w:u w:val="none"/>
                <w:lang w:val="en-US" w:eastAsia="zh-CN"/>
              </w:rPr>
              <w:t>按照</w:t>
            </w:r>
            <w:r>
              <w:rPr>
                <w:rFonts w:hint="eastAsia" w:ascii="仿宋" w:hAnsi="仿宋" w:eastAsia="仿宋" w:cs="Times New Roman"/>
                <w:b w:val="0"/>
                <w:bCs w:val="0"/>
                <w:highlight w:val="none"/>
                <w:u w:val="none"/>
                <w:lang w:val="en-US" w:eastAsia="zh-CN"/>
              </w:rPr>
              <w:t>响应文件</w:t>
            </w:r>
            <w:r>
              <w:rPr>
                <w:rFonts w:hint="eastAsia" w:ascii="仿宋" w:hAnsi="仿宋" w:eastAsia="仿宋" w:cs="Times New Roman"/>
                <w:color w:val="auto"/>
                <w:sz w:val="21"/>
                <w:szCs w:val="21"/>
                <w:highlight w:val="none"/>
                <w:u w:val="none"/>
                <w:lang w:val="en-US" w:eastAsia="zh-CN"/>
              </w:rPr>
              <w:t>提供对应</w:t>
            </w:r>
            <w:r>
              <w:rPr>
                <w:rFonts w:hint="eastAsia" w:ascii="仿宋" w:hAnsi="仿宋" w:eastAsia="仿宋" w:cs="Times New Roman"/>
                <w:b w:val="0"/>
                <w:bCs w:val="0"/>
                <w:highlight w:val="none"/>
                <w:u w:val="none"/>
                <w:lang w:val="en-US" w:eastAsia="zh-CN"/>
              </w:rPr>
              <w:t>服务并提交成果报告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trPr>
        <w:tc>
          <w:tcPr>
            <w:tcW w:w="484"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仿宋" w:hAnsi="仿宋" w:eastAsia="仿宋"/>
                <w:color w:val="auto"/>
                <w:sz w:val="24"/>
                <w:highlight w:val="none"/>
              </w:rPr>
            </w:pPr>
            <w:r>
              <w:rPr>
                <w:rFonts w:hint="eastAsia" w:ascii="仿宋" w:hAnsi="仿宋" w:eastAsia="仿宋"/>
                <w:color w:val="auto"/>
                <w:sz w:val="24"/>
                <w:highlight w:val="none"/>
              </w:rPr>
              <w:t>1.7.4.1</w:t>
            </w:r>
          </w:p>
        </w:tc>
        <w:tc>
          <w:tcPr>
            <w:tcW w:w="4515"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仿宋" w:hAnsi="仿宋" w:eastAsia="仿宋" w:cs="Times New Roman"/>
                <w:b w:val="0"/>
                <w:bCs w:val="0"/>
                <w:highlight w:val="none"/>
                <w:u w:val="none"/>
                <w:lang w:val="en-US" w:eastAsia="zh-CN"/>
              </w:rPr>
            </w:pPr>
            <w:r>
              <w:rPr>
                <w:rFonts w:hint="eastAsia" w:ascii="仿宋" w:hAnsi="仿宋" w:eastAsia="仿宋" w:cs="仿宋"/>
                <w:b w:val="0"/>
                <w:bCs/>
                <w:color w:val="auto"/>
                <w:spacing w:val="0"/>
                <w:sz w:val="21"/>
                <w:szCs w:val="21"/>
                <w:highlight w:val="yellow"/>
                <w:u w:val="single"/>
                <w:lang w:val="en-US" w:eastAsia="zh-CN"/>
              </w:rPr>
              <w:t>合同签订后1年内完成系统集成、调试、试运行并通过验收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trPr>
        <w:tc>
          <w:tcPr>
            <w:tcW w:w="484"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仿宋" w:hAnsi="仿宋" w:eastAsia="仿宋"/>
                <w:color w:val="auto"/>
                <w:sz w:val="24"/>
                <w:highlight w:val="none"/>
              </w:rPr>
            </w:pPr>
            <w:r>
              <w:rPr>
                <w:rFonts w:hint="eastAsia" w:ascii="仿宋" w:hAnsi="仿宋" w:eastAsia="仿宋"/>
                <w:color w:val="auto"/>
                <w:sz w:val="24"/>
                <w:highlight w:val="none"/>
              </w:rPr>
              <w:t>1.7.4.2</w:t>
            </w:r>
          </w:p>
        </w:tc>
        <w:tc>
          <w:tcPr>
            <w:tcW w:w="4515"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仿宋" w:hAnsi="仿宋" w:eastAsia="仿宋" w:cs="Times New Roman"/>
                <w:b w:val="0"/>
                <w:bCs w:val="0"/>
                <w:highlight w:val="none"/>
                <w:u w:val="none"/>
                <w:lang w:val="en-US" w:eastAsia="zh-CN"/>
              </w:rPr>
            </w:pPr>
            <w:r>
              <w:rPr>
                <w:rFonts w:hint="eastAsia" w:ascii="仿宋" w:hAnsi="仿宋" w:eastAsia="仿宋" w:cs="Times New Roman"/>
                <w:b w:val="0"/>
                <w:bCs w:val="0"/>
                <w:highlight w:val="none"/>
                <w:u w:val="none"/>
                <w:lang w:val="en-US" w:eastAsia="zh-CN"/>
              </w:rPr>
              <w:t>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trPr>
        <w:tc>
          <w:tcPr>
            <w:tcW w:w="484"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仿宋" w:hAnsi="仿宋" w:eastAsia="仿宋"/>
                <w:color w:val="auto"/>
                <w:sz w:val="24"/>
                <w:highlight w:val="none"/>
              </w:rPr>
            </w:pPr>
            <w:r>
              <w:rPr>
                <w:rFonts w:hint="eastAsia" w:ascii="仿宋" w:hAnsi="仿宋" w:eastAsia="仿宋"/>
                <w:color w:val="auto"/>
                <w:sz w:val="24"/>
                <w:highlight w:val="none"/>
              </w:rPr>
              <w:t>1.7.4.3</w:t>
            </w:r>
          </w:p>
        </w:tc>
        <w:tc>
          <w:tcPr>
            <w:tcW w:w="4515"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仿宋" w:hAnsi="仿宋" w:eastAsia="仿宋" w:cs="Times New Roman"/>
                <w:b w:val="0"/>
                <w:bCs w:val="0"/>
                <w:highlight w:val="none"/>
                <w:u w:val="none"/>
                <w:lang w:val="en-US" w:eastAsia="zh-CN"/>
              </w:rPr>
            </w:pPr>
            <w:r>
              <w:rPr>
                <w:rFonts w:hint="eastAsia" w:ascii="仿宋" w:hAnsi="仿宋" w:eastAsia="仿宋" w:cs="Times New Roman"/>
                <w:b w:val="0"/>
                <w:bCs w:val="0"/>
                <w:highlight w:val="none"/>
                <w:u w:val="none"/>
                <w:lang w:val="en-US" w:eastAsia="zh-CN"/>
              </w:rPr>
              <w:t>响应文件及其承诺书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trPr>
        <w:tc>
          <w:tcPr>
            <w:tcW w:w="484"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仿宋" w:hAnsi="仿宋" w:eastAsia="仿宋"/>
                <w:color w:val="auto"/>
                <w:sz w:val="24"/>
                <w:highlight w:val="none"/>
              </w:rPr>
            </w:pPr>
            <w:r>
              <w:rPr>
                <w:rFonts w:hint="eastAsia" w:ascii="仿宋" w:hAnsi="仿宋" w:eastAsia="仿宋"/>
                <w:color w:val="auto"/>
                <w:sz w:val="24"/>
                <w:highlight w:val="none"/>
              </w:rPr>
              <w:t>1.8.7</w:t>
            </w:r>
          </w:p>
        </w:tc>
        <w:tc>
          <w:tcPr>
            <w:tcW w:w="4515"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仿宋" w:hAnsi="仿宋" w:eastAsia="仿宋" w:cs="Times New Roman"/>
                <w:b w:val="0"/>
                <w:bCs w:val="0"/>
                <w:highlight w:val="none"/>
                <w:u w:val="none"/>
                <w:lang w:val="en-US" w:eastAsia="zh-CN"/>
              </w:rPr>
            </w:pPr>
            <w:r>
              <w:rPr>
                <w:rFonts w:hint="eastAsia" w:ascii="仿宋" w:hAnsi="仿宋" w:eastAsia="仿宋" w:cs="Times New Roman"/>
                <w:b w:val="0"/>
                <w:bCs w:val="0"/>
                <w:highlight w:val="none"/>
                <w:u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trPr>
        <w:tc>
          <w:tcPr>
            <w:tcW w:w="484"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仿宋" w:hAnsi="仿宋" w:eastAsia="仿宋"/>
                <w:color w:val="auto"/>
                <w:sz w:val="24"/>
                <w:highlight w:val="none"/>
              </w:rPr>
            </w:pPr>
            <w:r>
              <w:rPr>
                <w:rFonts w:hint="eastAsia" w:ascii="仿宋" w:hAnsi="仿宋" w:eastAsia="仿宋"/>
                <w:color w:val="auto"/>
                <w:sz w:val="24"/>
                <w:highlight w:val="none"/>
              </w:rPr>
              <w:t>1.9.1</w:t>
            </w:r>
          </w:p>
        </w:tc>
        <w:tc>
          <w:tcPr>
            <w:tcW w:w="4515"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仿宋" w:hAnsi="仿宋" w:eastAsia="仿宋" w:cs="Times New Roman"/>
                <w:b w:val="0"/>
                <w:bCs w:val="0"/>
                <w:highlight w:val="none"/>
                <w:u w:val="none"/>
                <w:lang w:val="en-US" w:eastAsia="zh-CN"/>
              </w:rPr>
            </w:pPr>
            <w:r>
              <w:rPr>
                <w:rFonts w:hint="eastAsia" w:ascii="仿宋" w:hAnsi="仿宋" w:eastAsia="仿宋" w:cs="Times New Roman"/>
                <w:b w:val="0"/>
                <w:bCs w:val="0"/>
                <w:highlight w:val="none"/>
                <w:u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trPr>
        <w:tc>
          <w:tcPr>
            <w:tcW w:w="484"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仿宋" w:hAnsi="仿宋" w:eastAsia="仿宋"/>
                <w:color w:val="auto"/>
                <w:sz w:val="24"/>
                <w:highlight w:val="none"/>
              </w:rPr>
            </w:pPr>
            <w:r>
              <w:rPr>
                <w:rFonts w:hint="eastAsia" w:ascii="仿宋" w:hAnsi="仿宋" w:eastAsia="仿宋"/>
                <w:color w:val="auto"/>
                <w:sz w:val="24"/>
                <w:highlight w:val="none"/>
              </w:rPr>
              <w:t>1.9.2</w:t>
            </w:r>
          </w:p>
        </w:tc>
        <w:tc>
          <w:tcPr>
            <w:tcW w:w="4515"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Times New Roman"/>
                <w:b w:val="0"/>
                <w:bCs w:val="0"/>
                <w:highlight w:val="none"/>
                <w:u w:val="none"/>
                <w:lang w:val="en-US" w:eastAsia="zh-CN"/>
              </w:rPr>
            </w:pPr>
            <w:r>
              <w:rPr>
                <w:rFonts w:hint="eastAsia" w:ascii="仿宋" w:hAnsi="仿宋" w:eastAsia="仿宋" w:cs="Times New Roman"/>
                <w:b w:val="0"/>
                <w:bCs w:val="0"/>
                <w:highlight w:val="none"/>
                <w:u w:val="none"/>
                <w:lang w:val="en-US" w:eastAsia="zh-CN"/>
              </w:rPr>
              <w:t>甲方所在地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trPr>
        <w:tc>
          <w:tcPr>
            <w:tcW w:w="484"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仿宋" w:hAnsi="仿宋" w:eastAsia="仿宋"/>
                <w:color w:val="auto"/>
                <w:sz w:val="24"/>
                <w:highlight w:val="none"/>
              </w:rPr>
            </w:pPr>
            <w:r>
              <w:rPr>
                <w:rFonts w:hint="eastAsia" w:ascii="仿宋" w:hAnsi="仿宋" w:eastAsia="仿宋"/>
                <w:color w:val="auto"/>
                <w:sz w:val="24"/>
                <w:highlight w:val="none"/>
              </w:rPr>
              <w:t>2.3.2</w:t>
            </w:r>
          </w:p>
        </w:tc>
        <w:tc>
          <w:tcPr>
            <w:tcW w:w="4515"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Times New Roman"/>
                <w:b w:val="0"/>
                <w:bCs w:val="0"/>
                <w:highlight w:val="none"/>
                <w:u w:val="none"/>
                <w:lang w:val="en-US" w:eastAsia="zh-CN"/>
              </w:rPr>
            </w:pPr>
            <w:r>
              <w:rPr>
                <w:rFonts w:hint="eastAsia" w:ascii="仿宋" w:hAnsi="仿宋" w:eastAsia="仿宋" w:cs="Times New Roman"/>
                <w:b w:val="0"/>
                <w:bCs w:val="0"/>
                <w:highlight w:val="none"/>
                <w:u w:val="none"/>
                <w:lang w:val="en-US" w:eastAsia="zh-CN"/>
              </w:rPr>
              <w:t>乙方应保证提供的服务不侵犯第三方的专利权、商标权或者其他知识产权；如果乙方行为侵犯第三方知识产权并造成第三方追究甲方责任的，甲方因此受到的损失均由乙方承担。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trPr>
        <w:tc>
          <w:tcPr>
            <w:tcW w:w="484"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5</w:t>
            </w:r>
          </w:p>
        </w:tc>
        <w:tc>
          <w:tcPr>
            <w:tcW w:w="4515"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仿宋" w:hAnsi="仿宋" w:eastAsia="仿宋" w:cs="Times New Roman"/>
                <w:b w:val="0"/>
                <w:bCs w:val="0"/>
                <w:highlight w:val="none"/>
                <w:u w:val="none"/>
                <w:lang w:val="en-US" w:eastAsia="zh-CN"/>
              </w:rPr>
            </w:pPr>
            <w:r>
              <w:rPr>
                <w:rFonts w:hint="eastAsia" w:ascii="仿宋" w:hAnsi="仿宋" w:eastAsia="仿宋" w:cs="仿宋"/>
                <w:b w:val="0"/>
                <w:bCs w:val="0"/>
                <w:color w:val="auto"/>
                <w:sz w:val="21"/>
                <w:szCs w:val="21"/>
                <w:highlight w:val="yellow"/>
                <w:u w:val="single"/>
                <w:lang w:val="en-US" w:eastAsia="zh-CN"/>
              </w:rPr>
              <w:t>合同生效且具备实施条件后7个工作日内支付合同金额的40％，项目验收合格后支付合同金额的60%；对于大型企业或者签约时中标人表明无需预付款的，不适用该规定。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trPr>
        <w:tc>
          <w:tcPr>
            <w:tcW w:w="484"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11</w:t>
            </w:r>
            <w:r>
              <w:rPr>
                <w:rFonts w:hint="eastAsia" w:ascii="仿宋" w:hAnsi="仿宋" w:eastAsia="仿宋"/>
                <w:color w:val="auto"/>
                <w:sz w:val="24"/>
                <w:highlight w:val="none"/>
              </w:rPr>
              <w:t>.</w:t>
            </w:r>
            <w:r>
              <w:rPr>
                <w:rFonts w:ascii="仿宋" w:hAnsi="仿宋" w:eastAsia="仿宋"/>
                <w:color w:val="auto"/>
                <w:sz w:val="24"/>
                <w:highlight w:val="none"/>
              </w:rPr>
              <w:t>3</w:t>
            </w:r>
          </w:p>
        </w:tc>
        <w:tc>
          <w:tcPr>
            <w:tcW w:w="4515"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仿宋" w:hAnsi="仿宋" w:eastAsia="仿宋" w:cs="Times New Roman"/>
                <w:b w:val="0"/>
                <w:bCs w:val="0"/>
                <w:highlight w:val="none"/>
                <w:u w:val="none"/>
                <w:lang w:val="en-US" w:eastAsia="zh-CN"/>
              </w:rPr>
            </w:pPr>
            <w:r>
              <w:rPr>
                <w:rFonts w:hint="eastAsia" w:ascii="仿宋" w:hAnsi="仿宋" w:eastAsia="仿宋" w:cs="Times New Roman"/>
                <w:b w:val="0"/>
                <w:bCs w:val="0"/>
                <w:highlight w:val="none"/>
                <w:u w:val="none"/>
                <w:lang w:val="en-US" w:eastAsia="zh-CN"/>
              </w:rPr>
              <w:t>15个工作日内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trPr>
        <w:tc>
          <w:tcPr>
            <w:tcW w:w="484" w:type="pct"/>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11.4</w:t>
            </w:r>
          </w:p>
        </w:tc>
        <w:tc>
          <w:tcPr>
            <w:tcW w:w="4515"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仿宋" w:hAnsi="仿宋" w:eastAsia="仿宋" w:cs="Times New Roman"/>
                <w:b w:val="0"/>
                <w:bCs w:val="0"/>
                <w:highlight w:val="none"/>
                <w:u w:val="none"/>
                <w:lang w:val="en-US" w:eastAsia="zh-CN"/>
              </w:rPr>
            </w:pPr>
            <w:r>
              <w:rPr>
                <w:rFonts w:hint="eastAsia" w:ascii="仿宋" w:hAnsi="仿宋" w:eastAsia="仿宋" w:cs="Times New Roman"/>
                <w:b w:val="0"/>
                <w:bCs w:val="0"/>
                <w:highlight w:val="none"/>
                <w:u w:val="none"/>
                <w:lang w:val="en-US" w:eastAsia="zh-CN"/>
              </w:rPr>
              <w:t>15个工作日内；15个工作日内。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trPr>
        <w:tc>
          <w:tcPr>
            <w:tcW w:w="484"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15</w:t>
            </w:r>
            <w:r>
              <w:rPr>
                <w:rFonts w:hint="eastAsia" w:ascii="仿宋" w:hAnsi="仿宋" w:eastAsia="仿宋"/>
                <w:color w:val="auto"/>
                <w:sz w:val="24"/>
                <w:highlight w:val="none"/>
              </w:rPr>
              <w:t>.</w:t>
            </w:r>
            <w:r>
              <w:rPr>
                <w:rFonts w:ascii="仿宋" w:hAnsi="仿宋" w:eastAsia="仿宋"/>
                <w:color w:val="auto"/>
                <w:sz w:val="24"/>
                <w:highlight w:val="none"/>
              </w:rPr>
              <w:t>1</w:t>
            </w:r>
          </w:p>
        </w:tc>
        <w:tc>
          <w:tcPr>
            <w:tcW w:w="4515"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Times New Roman"/>
                <w:b w:val="0"/>
                <w:bCs w:val="0"/>
                <w:highlight w:val="none"/>
                <w:u w:val="none"/>
                <w:lang w:val="en-US" w:eastAsia="zh-CN"/>
              </w:rPr>
            </w:pPr>
            <w:r>
              <w:rPr>
                <w:rFonts w:hint="eastAsia" w:ascii="仿宋" w:hAnsi="仿宋" w:eastAsia="仿宋" w:cs="Times New Roman"/>
                <w:b w:val="0"/>
                <w:bCs w:val="0"/>
                <w:highlight w:val="none"/>
                <w:u w:val="none"/>
                <w:lang w:val="en-US" w:eastAsia="zh-CN"/>
              </w:rPr>
              <w:t>采购文件；与响应文件技术规格一致，且符合国家有关技术规范和技术标准。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trPr>
        <w:tc>
          <w:tcPr>
            <w:tcW w:w="484"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15</w:t>
            </w:r>
            <w:r>
              <w:rPr>
                <w:rFonts w:hint="eastAsia" w:ascii="仿宋" w:hAnsi="仿宋" w:eastAsia="仿宋"/>
                <w:color w:val="auto"/>
                <w:sz w:val="24"/>
                <w:highlight w:val="none"/>
              </w:rPr>
              <w:t>.</w:t>
            </w:r>
            <w:r>
              <w:rPr>
                <w:rFonts w:ascii="仿宋" w:hAnsi="仿宋" w:eastAsia="仿宋"/>
                <w:color w:val="auto"/>
                <w:sz w:val="24"/>
                <w:highlight w:val="none"/>
              </w:rPr>
              <w:t>3</w:t>
            </w:r>
          </w:p>
        </w:tc>
        <w:tc>
          <w:tcPr>
            <w:tcW w:w="4515"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仿宋" w:hAnsi="仿宋" w:eastAsia="仿宋" w:cs="Times New Roman"/>
                <w:b w:val="0"/>
                <w:bCs w:val="0"/>
                <w:highlight w:val="none"/>
                <w:u w:val="none"/>
                <w:lang w:val="en-US" w:eastAsia="zh-CN"/>
              </w:rPr>
            </w:pPr>
            <w:r>
              <w:rPr>
                <w:rFonts w:hint="eastAsia" w:ascii="仿宋" w:hAnsi="仿宋" w:eastAsia="仿宋" w:cs="Times New Roman"/>
                <w:b w:val="0"/>
                <w:bCs w:val="0"/>
                <w:highlight w:val="none"/>
                <w:u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trPr>
        <w:tc>
          <w:tcPr>
            <w:tcW w:w="484"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olor w:val="auto"/>
                <w:sz w:val="24"/>
                <w:highlight w:val="none"/>
              </w:rPr>
            </w:pPr>
            <w:r>
              <w:rPr>
                <w:rFonts w:hint="eastAsia" w:ascii="仿宋" w:hAnsi="仿宋" w:eastAsia="仿宋"/>
                <w:color w:val="auto"/>
                <w:sz w:val="24"/>
                <w:highlight w:val="none"/>
              </w:rPr>
              <w:t>2.19</w:t>
            </w:r>
          </w:p>
        </w:tc>
        <w:tc>
          <w:tcPr>
            <w:tcW w:w="4515"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Times New Roman"/>
                <w:b w:val="0"/>
                <w:bCs w:val="0"/>
                <w:highlight w:val="none"/>
                <w:u w:val="none"/>
                <w:lang w:val="en-US" w:eastAsia="zh-CN"/>
              </w:rPr>
            </w:pPr>
            <w:r>
              <w:rPr>
                <w:rFonts w:hint="eastAsia" w:ascii="仿宋" w:hAnsi="仿宋" w:eastAsia="仿宋" w:cs="Times New Roman"/>
                <w:b w:val="0"/>
                <w:bCs w:val="0"/>
                <w:highlight w:val="none"/>
                <w:u w:val="none"/>
                <w:lang w:val="en-US" w:eastAsia="zh-CN"/>
              </w:rPr>
              <w:t>本合同一式肆份，甲方执贰份、乙方执贰份。</w:t>
            </w:r>
          </w:p>
        </w:tc>
      </w:tr>
    </w:tbl>
    <w:p>
      <w:pPr>
        <w:rPr>
          <w:rFonts w:ascii="仿宋" w:hAnsi="仿宋" w:eastAsia="仿宋"/>
          <w:color w:val="auto"/>
          <w:sz w:val="24"/>
          <w:highlight w:val="none"/>
        </w:rPr>
      </w:pPr>
    </w:p>
    <w:p>
      <w:pPr>
        <w:rPr>
          <w:rFonts w:hint="eastAsia" w:hAnsi="宋体"/>
          <w:b/>
          <w:color w:val="auto"/>
          <w:sz w:val="28"/>
          <w:szCs w:val="28"/>
          <w:highlight w:val="none"/>
        </w:rPr>
        <w:sectPr>
          <w:pgSz w:w="11906" w:h="16838"/>
          <w:pgMar w:top="1361" w:right="1361" w:bottom="1361" w:left="1361" w:header="851" w:footer="992" w:gutter="0"/>
          <w:cols w:space="720" w:num="1"/>
          <w:docGrid w:linePitch="312" w:charSpace="0"/>
        </w:sectPr>
      </w:pPr>
    </w:p>
    <w:p>
      <w:pPr>
        <w:spacing w:before="120" w:beforeLines="50" w:after="120" w:afterLines="50"/>
        <w:jc w:val="center"/>
        <w:outlineLvl w:val="0"/>
        <w:rPr>
          <w:rFonts w:ascii="仿宋" w:hAnsi="仿宋" w:eastAsia="仿宋"/>
          <w:b/>
          <w:color w:val="auto"/>
          <w:sz w:val="30"/>
          <w:szCs w:val="30"/>
          <w:highlight w:val="none"/>
        </w:rPr>
      </w:pPr>
      <w:bookmarkStart w:id="187" w:name="_Toc96999272"/>
      <w:bookmarkStart w:id="188" w:name="_Toc96999558"/>
      <w:bookmarkStart w:id="189" w:name="_Toc97000042"/>
      <w:r>
        <w:rPr>
          <w:rFonts w:ascii="仿宋" w:hAnsi="仿宋" w:eastAsia="仿宋"/>
          <w:b/>
          <w:color w:val="auto"/>
          <w:sz w:val="30"/>
          <w:szCs w:val="30"/>
          <w:highlight w:val="none"/>
        </w:rPr>
        <w:t>第</w:t>
      </w:r>
      <w:r>
        <w:rPr>
          <w:rFonts w:hint="eastAsia" w:ascii="仿宋" w:hAnsi="仿宋" w:eastAsia="仿宋"/>
          <w:b/>
          <w:color w:val="auto"/>
          <w:sz w:val="30"/>
          <w:szCs w:val="30"/>
          <w:highlight w:val="none"/>
          <w:lang w:val="en-US" w:eastAsia="zh-CN"/>
        </w:rPr>
        <w:t>七</w:t>
      </w:r>
      <w:r>
        <w:rPr>
          <w:rFonts w:hint="eastAsia" w:ascii="仿宋" w:hAnsi="仿宋" w:eastAsia="仿宋"/>
          <w:b/>
          <w:color w:val="auto"/>
          <w:sz w:val="30"/>
          <w:szCs w:val="30"/>
          <w:highlight w:val="none"/>
        </w:rPr>
        <w:t>部分</w:t>
      </w:r>
      <w:r>
        <w:rPr>
          <w:rFonts w:ascii="仿宋" w:hAnsi="仿宋" w:eastAsia="仿宋"/>
          <w:b/>
          <w:color w:val="auto"/>
          <w:sz w:val="30"/>
          <w:szCs w:val="30"/>
          <w:highlight w:val="none"/>
        </w:rPr>
        <w:t xml:space="preserve"> </w:t>
      </w:r>
      <w:r>
        <w:rPr>
          <w:rFonts w:hint="eastAsia" w:ascii="仿宋" w:hAnsi="仿宋" w:eastAsia="仿宋"/>
          <w:b/>
          <w:color w:val="auto"/>
          <w:sz w:val="30"/>
          <w:szCs w:val="30"/>
          <w:highlight w:val="none"/>
        </w:rPr>
        <w:t xml:space="preserve"> 应提交的有关格式范例</w:t>
      </w:r>
      <w:bookmarkEnd w:id="187"/>
      <w:bookmarkEnd w:id="188"/>
      <w:bookmarkEnd w:id="189"/>
    </w:p>
    <w:p>
      <w:pPr>
        <w:snapToGrid w:val="0"/>
        <w:spacing w:line="360" w:lineRule="auto"/>
        <w:jc w:val="left"/>
        <w:rPr>
          <w:rFonts w:hint="eastAsia" w:ascii="宋体" w:hAnsi="宋体"/>
          <w:b/>
          <w:snapToGrid w:val="0"/>
          <w:color w:val="auto"/>
          <w:kern w:val="0"/>
          <w:szCs w:val="21"/>
          <w:highlight w:val="none"/>
        </w:rPr>
      </w:pPr>
    </w:p>
    <w:p>
      <w:pPr>
        <w:snapToGrid w:val="0"/>
        <w:spacing w:line="360" w:lineRule="auto"/>
        <w:jc w:val="left"/>
        <w:rPr>
          <w:rFonts w:hint="eastAsia" w:ascii="仿宋" w:hAnsi="仿宋" w:eastAsia="仿宋" w:cs="仿宋_GB2312"/>
          <w:b/>
          <w:color w:val="auto"/>
          <w:sz w:val="24"/>
          <w:highlight w:val="yellow"/>
          <w:u w:val="single"/>
        </w:rPr>
      </w:pPr>
      <w:r>
        <w:rPr>
          <w:rFonts w:hint="eastAsia" w:ascii="仿宋" w:hAnsi="仿宋" w:eastAsia="仿宋" w:cs="仿宋_GB2312"/>
          <w:b/>
          <w:color w:val="auto"/>
          <w:sz w:val="24"/>
          <w:highlight w:val="yellow"/>
          <w:u w:val="single"/>
        </w:rPr>
        <w:t>注：供应商按照以下格式编制响应文件。</w:t>
      </w:r>
    </w:p>
    <w:p>
      <w:pPr>
        <w:snapToGrid w:val="0"/>
        <w:spacing w:line="360" w:lineRule="auto"/>
        <w:jc w:val="center"/>
        <w:rPr>
          <w:rFonts w:hint="eastAsia" w:hAnsi="宋体"/>
          <w:b/>
          <w:color w:val="auto"/>
          <w:highlight w:val="none"/>
        </w:rPr>
      </w:pPr>
    </w:p>
    <w:p>
      <w:pPr>
        <w:pStyle w:val="4"/>
        <w:ind w:firstLine="0" w:firstLineChars="0"/>
        <w:jc w:val="center"/>
        <w:rPr>
          <w:rFonts w:hint="eastAsia" w:ascii="仿宋" w:hAnsi="仿宋" w:eastAsia="仿宋" w:cs="仿宋_GB2312"/>
          <w:b/>
          <w:kern w:val="0"/>
          <w:sz w:val="36"/>
          <w:szCs w:val="36"/>
        </w:rPr>
      </w:pPr>
      <w:bookmarkStart w:id="190" w:name="_Toc96999653"/>
      <w:r>
        <w:rPr>
          <w:rFonts w:hint="eastAsia" w:ascii="仿宋" w:hAnsi="仿宋" w:eastAsia="仿宋" w:cs="仿宋_GB2312"/>
          <w:b/>
          <w:kern w:val="0"/>
          <w:sz w:val="36"/>
          <w:szCs w:val="36"/>
        </w:rPr>
        <w:t>目录</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（1）响应函………………………………………………………………………（页码）</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（2）资格文件……………………………………………………………………（页码）</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（3）法人授权书</w:t>
      </w:r>
      <w:r>
        <w:rPr>
          <w:rFonts w:hint="eastAsia" w:ascii="仿宋" w:hAnsi="仿宋" w:eastAsia="仿宋" w:cs="仿宋_GB2312"/>
          <w:sz w:val="24"/>
          <w:lang w:val="zh-CN"/>
        </w:rPr>
        <w:t>………………………………</w:t>
      </w:r>
      <w:r>
        <w:rPr>
          <w:rFonts w:hint="eastAsia" w:ascii="仿宋" w:hAnsi="仿宋" w:eastAsia="仿宋" w:cs="仿宋_GB2312"/>
          <w:sz w:val="24"/>
        </w:rPr>
        <w:t>…</w:t>
      </w:r>
      <w:r>
        <w:rPr>
          <w:rFonts w:hint="eastAsia" w:ascii="仿宋" w:hAnsi="仿宋" w:eastAsia="仿宋" w:cs="仿宋_GB2312"/>
          <w:sz w:val="24"/>
          <w:lang w:val="zh-CN"/>
        </w:rPr>
        <w:t>…………</w:t>
      </w:r>
      <w:r>
        <w:rPr>
          <w:rFonts w:hint="eastAsia" w:ascii="仿宋" w:hAnsi="仿宋" w:eastAsia="仿宋" w:cs="仿宋_GB2312"/>
          <w:sz w:val="24"/>
        </w:rPr>
        <w:t>………</w:t>
      </w:r>
      <w:r>
        <w:rPr>
          <w:rFonts w:hint="eastAsia" w:ascii="仿宋" w:hAnsi="仿宋" w:eastAsia="仿宋" w:cs="仿宋_GB2312"/>
          <w:sz w:val="24"/>
          <w:lang w:val="zh-CN"/>
        </w:rPr>
        <w:t>……………</w:t>
      </w:r>
      <w:r>
        <w:rPr>
          <w:rFonts w:hint="eastAsia" w:ascii="仿宋" w:hAnsi="仿宋" w:eastAsia="仿宋" w:cs="仿宋_GB2312"/>
          <w:sz w:val="24"/>
        </w:rPr>
        <w:t>（页码）</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（4）分包意向协议………………………………………………………………（页码）</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（5）所有资信文件（复印件）…………………………………………………（页码）</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（6）主要业绩证明</w:t>
      </w:r>
      <w:r>
        <w:rPr>
          <w:rFonts w:hint="eastAsia" w:ascii="仿宋" w:hAnsi="仿宋" w:eastAsia="仿宋" w:cs="仿宋_GB2312"/>
          <w:sz w:val="24"/>
          <w:lang w:val="zh-CN"/>
        </w:rPr>
        <w:t>…………………………………………</w:t>
      </w:r>
      <w:r>
        <w:rPr>
          <w:rFonts w:hint="eastAsia" w:ascii="仿宋" w:hAnsi="仿宋" w:eastAsia="仿宋" w:cs="仿宋_GB2312"/>
          <w:sz w:val="24"/>
        </w:rPr>
        <w:t>………</w:t>
      </w:r>
      <w:r>
        <w:rPr>
          <w:rFonts w:hint="eastAsia" w:ascii="仿宋" w:hAnsi="仿宋" w:eastAsia="仿宋" w:cs="仿宋_GB2312"/>
          <w:sz w:val="24"/>
          <w:lang w:val="zh-CN"/>
        </w:rPr>
        <w:t>……………</w:t>
      </w:r>
      <w:r>
        <w:rPr>
          <w:rFonts w:hint="eastAsia" w:ascii="仿宋" w:hAnsi="仿宋" w:eastAsia="仿宋" w:cs="仿宋_GB2312"/>
          <w:sz w:val="24"/>
        </w:rPr>
        <w:t>（页码）</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（7）</w:t>
      </w:r>
      <w:r>
        <w:rPr>
          <w:rFonts w:hint="eastAsia" w:ascii="仿宋" w:hAnsi="仿宋" w:eastAsia="仿宋" w:cs="仿宋_GB2312"/>
          <w:sz w:val="24"/>
          <w:lang w:val="zh-CN"/>
        </w:rPr>
        <w:t>关于对</w:t>
      </w:r>
      <w:r>
        <w:rPr>
          <w:rFonts w:hint="eastAsia" w:ascii="仿宋" w:hAnsi="仿宋" w:eastAsia="仿宋" w:cs="仿宋_GB2312"/>
          <w:sz w:val="24"/>
          <w:lang w:val="en-US" w:eastAsia="zh-CN"/>
        </w:rPr>
        <w:t>采购</w:t>
      </w:r>
      <w:r>
        <w:rPr>
          <w:rFonts w:hint="eastAsia" w:ascii="仿宋" w:hAnsi="仿宋" w:eastAsia="仿宋" w:cs="仿宋_GB2312"/>
          <w:sz w:val="24"/>
          <w:lang w:val="zh-CN"/>
        </w:rPr>
        <w:t>文件中有关条款的拒绝声明……………</w:t>
      </w:r>
      <w:r>
        <w:rPr>
          <w:rFonts w:hint="eastAsia" w:ascii="仿宋" w:hAnsi="仿宋" w:eastAsia="仿宋" w:cs="仿宋_GB2312"/>
          <w:sz w:val="24"/>
        </w:rPr>
        <w:t>………</w:t>
      </w:r>
      <w:r>
        <w:rPr>
          <w:rFonts w:hint="eastAsia" w:ascii="仿宋" w:hAnsi="仿宋" w:eastAsia="仿宋" w:cs="仿宋_GB2312"/>
          <w:sz w:val="24"/>
          <w:lang w:val="zh-CN"/>
        </w:rPr>
        <w:t>……………</w:t>
      </w:r>
      <w:r>
        <w:rPr>
          <w:rFonts w:hint="eastAsia" w:ascii="仿宋" w:hAnsi="仿宋" w:eastAsia="仿宋" w:cs="仿宋_GB2312"/>
          <w:sz w:val="24"/>
        </w:rPr>
        <w:t>（页码）</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（8）</w:t>
      </w:r>
      <w:r>
        <w:rPr>
          <w:rFonts w:hint="eastAsia" w:ascii="仿宋" w:hAnsi="仿宋" w:eastAsia="仿宋" w:cs="仿宋_GB2312"/>
          <w:sz w:val="24"/>
          <w:lang w:val="en-US" w:eastAsia="zh-CN"/>
        </w:rPr>
        <w:t>评标标准相应的商务技术资料</w:t>
      </w:r>
      <w:r>
        <w:rPr>
          <w:rFonts w:hint="eastAsia" w:ascii="仿宋" w:hAnsi="仿宋" w:eastAsia="仿宋" w:cs="仿宋_GB2312"/>
          <w:sz w:val="24"/>
        </w:rPr>
        <w:t>……………………………………………（页码）</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（9）技术解决方案………………………………………………………………（页码）</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（10）组织实施方案………………………………………………………………（页码）</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（11）服务方案</w:t>
      </w:r>
      <w:r>
        <w:rPr>
          <w:rFonts w:hint="eastAsia" w:ascii="仿宋" w:hAnsi="仿宋" w:eastAsia="仿宋" w:cs="仿宋_GB2312"/>
          <w:sz w:val="24"/>
          <w:lang w:val="en-US" w:eastAsia="zh-CN"/>
        </w:rPr>
        <w:t>及承诺</w:t>
      </w:r>
      <w:r>
        <w:rPr>
          <w:rFonts w:hint="eastAsia" w:ascii="仿宋" w:hAnsi="仿宋" w:eastAsia="仿宋" w:cs="仿宋_GB2312"/>
          <w:sz w:val="24"/>
        </w:rPr>
        <w:t>……………………………………………………………（页码）</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（12）项目小组人员名单…………………………………………………………（页码）</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w:t>
      </w:r>
      <w:r>
        <w:rPr>
          <w:rFonts w:hint="eastAsia" w:ascii="仿宋" w:hAnsi="仿宋" w:eastAsia="仿宋" w:cs="仿宋_GB2312"/>
          <w:sz w:val="24"/>
          <w:lang w:val="en-US" w:eastAsia="zh-CN"/>
        </w:rPr>
        <w:t>3</w:t>
      </w:r>
      <w:r>
        <w:rPr>
          <w:rFonts w:hint="eastAsia" w:ascii="仿宋" w:hAnsi="仿宋" w:eastAsia="仿宋" w:cs="仿宋_GB2312"/>
          <w:sz w:val="24"/>
        </w:rPr>
        <w:t>）</w:t>
      </w:r>
      <w:r>
        <w:rPr>
          <w:rFonts w:hint="eastAsia" w:ascii="仿宋" w:hAnsi="仿宋" w:eastAsia="仿宋" w:cs="仿宋_GB2312"/>
          <w:sz w:val="24"/>
          <w:lang w:val="en-US" w:eastAsia="zh-CN"/>
        </w:rPr>
        <w:t>拟投入的技术装备、设备和工具</w:t>
      </w:r>
      <w:r>
        <w:rPr>
          <w:rFonts w:hint="eastAsia" w:ascii="仿宋" w:hAnsi="仿宋" w:eastAsia="仿宋" w:cs="仿宋_GB2312"/>
          <w:sz w:val="24"/>
          <w:lang w:val="zh-CN"/>
        </w:rPr>
        <w:t>………………</w:t>
      </w:r>
      <w:r>
        <w:rPr>
          <w:rFonts w:hint="eastAsia" w:ascii="仿宋" w:hAnsi="仿宋" w:eastAsia="仿宋" w:cs="仿宋_GB2312"/>
          <w:sz w:val="24"/>
        </w:rPr>
        <w:t>…………</w:t>
      </w:r>
      <w:r>
        <w:rPr>
          <w:rFonts w:hint="eastAsia" w:ascii="仿宋" w:hAnsi="仿宋" w:eastAsia="仿宋" w:cs="仿宋_GB2312"/>
          <w:sz w:val="24"/>
          <w:lang w:val="zh-CN"/>
        </w:rPr>
        <w:t>………………</w:t>
      </w:r>
      <w:r>
        <w:rPr>
          <w:rFonts w:hint="eastAsia" w:ascii="仿宋" w:hAnsi="仿宋" w:eastAsia="仿宋" w:cs="仿宋_GB2312"/>
          <w:sz w:val="24"/>
        </w:rPr>
        <w:t>（页码）</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w:t>
      </w:r>
      <w:r>
        <w:rPr>
          <w:rFonts w:hint="eastAsia" w:ascii="仿宋" w:hAnsi="仿宋" w:eastAsia="仿宋" w:cs="仿宋_GB2312"/>
          <w:sz w:val="24"/>
          <w:lang w:val="en-US" w:eastAsia="zh-CN"/>
        </w:rPr>
        <w:t>4</w:t>
      </w:r>
      <w:r>
        <w:rPr>
          <w:rFonts w:hint="eastAsia" w:ascii="仿宋" w:hAnsi="仿宋" w:eastAsia="仿宋" w:cs="仿宋_GB2312"/>
          <w:sz w:val="24"/>
        </w:rPr>
        <w:t>）</w:t>
      </w:r>
      <w:r>
        <w:rPr>
          <w:rFonts w:hint="eastAsia" w:ascii="仿宋" w:hAnsi="仿宋" w:eastAsia="仿宋" w:cs="仿宋_GB2312"/>
          <w:sz w:val="24"/>
          <w:lang w:val="zh-CN"/>
        </w:rPr>
        <w:t>风险控制和应急预案………………………………</w:t>
      </w:r>
      <w:r>
        <w:rPr>
          <w:rFonts w:hint="eastAsia" w:ascii="仿宋" w:hAnsi="仿宋" w:eastAsia="仿宋" w:cs="仿宋_GB2312"/>
          <w:sz w:val="24"/>
        </w:rPr>
        <w:t>…………</w:t>
      </w:r>
      <w:r>
        <w:rPr>
          <w:rFonts w:hint="eastAsia" w:ascii="仿宋" w:hAnsi="仿宋" w:eastAsia="仿宋" w:cs="仿宋_GB2312"/>
          <w:sz w:val="24"/>
          <w:lang w:val="zh-CN"/>
        </w:rPr>
        <w:t>……………</w:t>
      </w:r>
      <w:r>
        <w:rPr>
          <w:rFonts w:hint="eastAsia" w:ascii="仿宋" w:hAnsi="仿宋" w:eastAsia="仿宋" w:cs="仿宋_GB2312"/>
          <w:sz w:val="24"/>
        </w:rPr>
        <w:t>（页码）</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w:t>
      </w:r>
      <w:r>
        <w:rPr>
          <w:rFonts w:hint="eastAsia" w:ascii="仿宋" w:hAnsi="仿宋" w:eastAsia="仿宋" w:cs="仿宋_GB2312"/>
          <w:sz w:val="24"/>
          <w:lang w:val="en-US" w:eastAsia="zh-CN"/>
        </w:rPr>
        <w:t>5</w:t>
      </w:r>
      <w:r>
        <w:rPr>
          <w:rFonts w:hint="eastAsia" w:ascii="仿宋" w:hAnsi="仿宋" w:eastAsia="仿宋" w:cs="仿宋_GB2312"/>
          <w:sz w:val="24"/>
        </w:rPr>
        <w:t>）</w:t>
      </w:r>
      <w:r>
        <w:rPr>
          <w:rFonts w:hint="eastAsia" w:ascii="仿宋" w:hAnsi="仿宋" w:eastAsia="仿宋" w:cs="仿宋_GB2312"/>
          <w:sz w:val="24"/>
          <w:lang w:val="zh-CN"/>
        </w:rPr>
        <w:t>培训计划……………………………………………</w:t>
      </w:r>
      <w:r>
        <w:rPr>
          <w:rFonts w:hint="eastAsia" w:ascii="仿宋" w:hAnsi="仿宋" w:eastAsia="仿宋" w:cs="仿宋_GB2312"/>
          <w:sz w:val="24"/>
        </w:rPr>
        <w:t>…………</w:t>
      </w:r>
      <w:r>
        <w:rPr>
          <w:rFonts w:hint="eastAsia" w:ascii="仿宋" w:hAnsi="仿宋" w:eastAsia="仿宋" w:cs="仿宋_GB2312"/>
          <w:sz w:val="24"/>
          <w:lang w:val="zh-CN"/>
        </w:rPr>
        <w:t>……………</w:t>
      </w:r>
      <w:r>
        <w:rPr>
          <w:rFonts w:hint="eastAsia" w:ascii="仿宋" w:hAnsi="仿宋" w:eastAsia="仿宋" w:cs="仿宋_GB2312"/>
          <w:sz w:val="24"/>
        </w:rPr>
        <w:t>（页码）</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（16）</w:t>
      </w:r>
      <w:r>
        <w:rPr>
          <w:rFonts w:hint="eastAsia" w:ascii="仿宋" w:hAnsi="仿宋" w:eastAsia="仿宋" w:cs="仿宋_GB2312"/>
          <w:sz w:val="24"/>
          <w:lang w:val="zh-CN"/>
        </w:rPr>
        <w:t>认为需要的</w:t>
      </w:r>
      <w:r>
        <w:rPr>
          <w:rFonts w:hint="eastAsia" w:ascii="仿宋" w:hAnsi="仿宋" w:eastAsia="仿宋" w:cs="仿宋_GB2312"/>
          <w:sz w:val="24"/>
          <w:lang w:val="en-US" w:eastAsia="zh-CN"/>
        </w:rPr>
        <w:t>商务</w:t>
      </w:r>
      <w:r>
        <w:rPr>
          <w:rFonts w:hint="eastAsia" w:ascii="仿宋" w:hAnsi="仿宋" w:eastAsia="仿宋" w:cs="仿宋_GB2312"/>
          <w:sz w:val="24"/>
          <w:lang w:val="zh-CN"/>
        </w:rPr>
        <w:t>技术文件或说明…………………</w:t>
      </w:r>
      <w:r>
        <w:rPr>
          <w:rFonts w:hint="eastAsia" w:ascii="仿宋" w:hAnsi="仿宋" w:eastAsia="仿宋" w:cs="仿宋_GB2312"/>
          <w:sz w:val="24"/>
        </w:rPr>
        <w:t>…………</w:t>
      </w:r>
      <w:r>
        <w:rPr>
          <w:rFonts w:hint="eastAsia" w:ascii="仿宋" w:hAnsi="仿宋" w:eastAsia="仿宋" w:cs="仿宋_GB2312"/>
          <w:sz w:val="24"/>
          <w:lang w:val="zh-CN"/>
        </w:rPr>
        <w:t>……………</w:t>
      </w:r>
      <w:r>
        <w:rPr>
          <w:rFonts w:hint="eastAsia" w:ascii="仿宋" w:hAnsi="仿宋" w:eastAsia="仿宋" w:cs="仿宋_GB2312"/>
          <w:sz w:val="24"/>
        </w:rPr>
        <w:t>（页码）</w:t>
      </w:r>
    </w:p>
    <w:p>
      <w:pPr>
        <w:snapToGrid w:val="0"/>
        <w:spacing w:line="360" w:lineRule="auto"/>
        <w:ind w:firstLine="480" w:firstLineChars="200"/>
        <w:rPr>
          <w:rFonts w:hint="eastAsia" w:ascii="仿宋" w:hAnsi="仿宋" w:eastAsia="仿宋" w:cs="仿宋_GB2312"/>
          <w:sz w:val="24"/>
          <w:lang w:val="zh-CN"/>
        </w:rPr>
      </w:pPr>
      <w:r>
        <w:rPr>
          <w:rFonts w:hint="eastAsia" w:ascii="仿宋" w:hAnsi="仿宋" w:eastAsia="仿宋" w:cs="仿宋_GB2312"/>
          <w:sz w:val="24"/>
        </w:rPr>
        <w:t>（17）</w:t>
      </w:r>
      <w:r>
        <w:rPr>
          <w:rFonts w:hint="eastAsia" w:ascii="仿宋" w:hAnsi="仿宋" w:eastAsia="仿宋" w:cs="仿宋_GB2312"/>
          <w:sz w:val="24"/>
          <w:lang w:val="zh-CN"/>
        </w:rPr>
        <w:t>政府采购供应商廉洁自律承诺书…………………………………………</w:t>
      </w:r>
      <w:r>
        <w:rPr>
          <w:rFonts w:hint="eastAsia" w:ascii="仿宋" w:hAnsi="仿宋" w:eastAsia="仿宋" w:cs="仿宋_GB2312"/>
          <w:sz w:val="24"/>
        </w:rPr>
        <w:t>（页码）</w:t>
      </w:r>
    </w:p>
    <w:p>
      <w:pPr>
        <w:snapToGrid w:val="0"/>
        <w:spacing w:line="360" w:lineRule="auto"/>
        <w:ind w:firstLine="241" w:firstLineChars="100"/>
        <w:rPr>
          <w:rFonts w:hint="eastAsia" w:ascii="仿宋" w:hAnsi="仿宋" w:eastAsia="仿宋" w:cs="仿宋_GB2312"/>
          <w:b/>
          <w:bCs/>
          <w:sz w:val="24"/>
          <w:u w:val="single"/>
        </w:rPr>
      </w:pPr>
      <w:r>
        <w:rPr>
          <w:rFonts w:hint="eastAsia" w:ascii="仿宋" w:hAnsi="仿宋" w:eastAsia="仿宋" w:cs="仿宋_GB2312"/>
          <w:b/>
          <w:bCs/>
          <w:sz w:val="24"/>
          <w:u w:val="none"/>
        </w:rPr>
        <w:t>注：</w:t>
      </w:r>
      <w:r>
        <w:rPr>
          <w:rFonts w:hint="eastAsia" w:ascii="仿宋" w:hAnsi="仿宋" w:eastAsia="仿宋" w:cs="仿宋_GB2312"/>
          <w:b/>
          <w:bCs/>
          <w:sz w:val="24"/>
          <w:u w:val="single"/>
        </w:rPr>
        <w:t>以上目录是编制响应文件的基本格式要求，各供应商可根据自身情况进一步细化。</w:t>
      </w:r>
    </w:p>
    <w:p>
      <w:pPr>
        <w:spacing w:line="360" w:lineRule="auto"/>
        <w:ind w:firstLine="480" w:firstLineChars="200"/>
        <w:rPr>
          <w:rFonts w:ascii="仿宋" w:hAnsi="仿宋" w:eastAsia="仿宋" w:cs="仿宋_GB2312"/>
          <w:sz w:val="24"/>
        </w:rPr>
      </w:pPr>
    </w:p>
    <w:p>
      <w:pPr>
        <w:snapToGrid w:val="0"/>
        <w:spacing w:line="360" w:lineRule="auto"/>
        <w:jc w:val="center"/>
        <w:rPr>
          <w:rFonts w:ascii="仿宋" w:hAnsi="仿宋" w:eastAsia="仿宋" w:cs="仿宋_GB2312"/>
          <w:b/>
          <w:kern w:val="0"/>
          <w:sz w:val="32"/>
          <w:szCs w:val="32"/>
        </w:rPr>
      </w:pPr>
      <w:r>
        <w:rPr>
          <w:rFonts w:ascii="仿宋" w:hAnsi="仿宋" w:eastAsia="仿宋" w:cs="仿宋_GB2312"/>
          <w:kern w:val="0"/>
          <w:sz w:val="24"/>
        </w:rPr>
        <w:br w:type="page"/>
      </w:r>
      <w:r>
        <w:rPr>
          <w:rFonts w:hint="eastAsia" w:ascii="仿宋" w:hAnsi="仿宋" w:eastAsia="仿宋" w:cs="仿宋_GB2312"/>
          <w:b/>
          <w:kern w:val="0"/>
          <w:sz w:val="32"/>
          <w:szCs w:val="32"/>
        </w:rPr>
        <w:t>一、</w:t>
      </w:r>
      <w:r>
        <w:rPr>
          <w:rFonts w:hint="eastAsia" w:ascii="仿宋" w:hAnsi="仿宋" w:eastAsia="仿宋" w:cs="仿宋_GB2312"/>
          <w:b/>
          <w:kern w:val="0"/>
          <w:sz w:val="32"/>
          <w:szCs w:val="32"/>
          <w:lang w:val="en-US" w:eastAsia="zh-CN"/>
        </w:rPr>
        <w:t>响应</w:t>
      </w:r>
      <w:r>
        <w:rPr>
          <w:rFonts w:hint="eastAsia" w:ascii="仿宋" w:hAnsi="仿宋" w:eastAsia="仿宋" w:cs="仿宋_GB2312"/>
          <w:b/>
          <w:kern w:val="0"/>
          <w:sz w:val="32"/>
          <w:szCs w:val="32"/>
        </w:rPr>
        <w:t>函</w:t>
      </w:r>
    </w:p>
    <w:p>
      <w:pPr>
        <w:snapToGrid w:val="0"/>
        <w:spacing w:line="276" w:lineRule="auto"/>
        <w:rPr>
          <w:rFonts w:ascii="仿宋" w:hAnsi="仿宋" w:eastAsia="仿宋" w:cs="仿宋_GB2312"/>
          <w:b/>
          <w:sz w:val="24"/>
        </w:rPr>
      </w:pPr>
      <w:r>
        <w:rPr>
          <w:rFonts w:hint="eastAsia" w:ascii="仿宋" w:hAnsi="仿宋" w:eastAsia="仿宋" w:cs="仿宋_GB2312"/>
          <w:b/>
          <w:sz w:val="24"/>
          <w:lang w:eastAsia="zh-CN"/>
        </w:rPr>
        <w:t>杭州市临安区中医院</w:t>
      </w:r>
      <w:r>
        <w:rPr>
          <w:rFonts w:hint="eastAsia" w:ascii="仿宋" w:hAnsi="仿宋" w:eastAsia="仿宋" w:cs="仿宋_GB2312"/>
          <w:b/>
          <w:sz w:val="24"/>
        </w:rPr>
        <w:t>、杭州中易招标代理有限公司：</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u w:val="single"/>
          <w:lang w:val="zh-CN"/>
        </w:rPr>
        <w:t xml:space="preserve">                        </w:t>
      </w:r>
      <w:r>
        <w:rPr>
          <w:rFonts w:hint="eastAsia" w:ascii="仿宋" w:hAnsi="仿宋" w:eastAsia="仿宋" w:cs="仿宋_GB2312"/>
          <w:sz w:val="24"/>
          <w:u w:val="single"/>
        </w:rPr>
        <w:t>(供应商全称)</w:t>
      </w:r>
      <w:r>
        <w:rPr>
          <w:rFonts w:hint="eastAsia" w:ascii="仿宋" w:hAnsi="仿宋" w:eastAsia="仿宋" w:cs="仿宋_GB2312"/>
          <w:sz w:val="24"/>
        </w:rPr>
        <w:t>授权</w:t>
      </w:r>
      <w:r>
        <w:rPr>
          <w:rFonts w:hint="eastAsia" w:ascii="仿宋" w:hAnsi="仿宋" w:eastAsia="仿宋" w:cs="仿宋_GB2312"/>
          <w:sz w:val="24"/>
          <w:u w:val="single"/>
          <w:lang w:val="zh-CN"/>
        </w:rPr>
        <w:t xml:space="preserve">                  </w:t>
      </w:r>
      <w:r>
        <w:rPr>
          <w:rFonts w:hint="eastAsia" w:ascii="仿宋" w:hAnsi="仿宋" w:eastAsia="仿宋" w:cs="仿宋_GB2312"/>
          <w:sz w:val="24"/>
          <w:u w:val="single"/>
        </w:rPr>
        <w:t>(全权代表姓名)</w:t>
      </w:r>
      <w:r>
        <w:rPr>
          <w:rFonts w:hint="eastAsia" w:ascii="仿宋" w:hAnsi="仿宋" w:eastAsia="仿宋" w:cs="仿宋_GB2312"/>
          <w:sz w:val="24"/>
          <w:u w:val="single"/>
          <w:lang w:val="zh-CN"/>
        </w:rPr>
        <w:t xml:space="preserve">          </w:t>
      </w:r>
      <w:r>
        <w:rPr>
          <w:rFonts w:hint="eastAsia" w:ascii="仿宋" w:hAnsi="仿宋" w:eastAsia="仿宋" w:cs="仿宋_GB2312"/>
          <w:sz w:val="24"/>
          <w:u w:val="single"/>
        </w:rPr>
        <w:t>(职务、职称)</w:t>
      </w:r>
      <w:r>
        <w:rPr>
          <w:rFonts w:hint="eastAsia" w:ascii="仿宋" w:hAnsi="仿宋" w:eastAsia="仿宋" w:cs="仿宋_GB2312"/>
          <w:sz w:val="24"/>
        </w:rPr>
        <w:t>为全权代表，参加贵方组织的</w:t>
      </w:r>
      <w:r>
        <w:rPr>
          <w:rFonts w:hint="eastAsia" w:ascii="仿宋" w:hAnsi="仿宋" w:eastAsia="仿宋" w:cs="仿宋_GB2312"/>
          <w:sz w:val="24"/>
          <w:u w:val="single"/>
          <w:lang w:eastAsia="zh-CN"/>
        </w:rPr>
        <w:t>杭州市临安区中医院手麻信息系统扩建</w:t>
      </w:r>
      <w:r>
        <w:rPr>
          <w:rFonts w:hint="eastAsia" w:ascii="仿宋" w:hAnsi="仿宋" w:eastAsia="仿宋" w:cs="仿宋_GB2312"/>
          <w:sz w:val="24"/>
          <w:u w:val="single"/>
        </w:rPr>
        <w:t>【</w:t>
      </w:r>
      <w:r>
        <w:rPr>
          <w:rFonts w:hint="eastAsia" w:ascii="仿宋" w:hAnsi="仿宋" w:eastAsia="仿宋" w:cs="仿宋_GB2312"/>
          <w:sz w:val="24"/>
          <w:u w:val="single"/>
          <w:lang w:val="en-US" w:eastAsia="zh-CN"/>
        </w:rPr>
        <w:t>项目</w:t>
      </w:r>
      <w:r>
        <w:rPr>
          <w:rFonts w:hint="eastAsia" w:ascii="仿宋" w:hAnsi="仿宋" w:eastAsia="仿宋" w:cs="仿宋_GB2312"/>
          <w:sz w:val="24"/>
          <w:u w:val="single"/>
        </w:rPr>
        <w:t>编号：</w:t>
      </w:r>
      <w:r>
        <w:rPr>
          <w:rFonts w:hint="eastAsia" w:ascii="仿宋" w:hAnsi="仿宋" w:eastAsia="仿宋"/>
          <w:sz w:val="24"/>
          <w:u w:val="single"/>
          <w:lang w:eastAsia="zh-CN"/>
        </w:rPr>
        <w:t>临[2024]3494号</w:t>
      </w:r>
      <w:r>
        <w:rPr>
          <w:rFonts w:hint="eastAsia" w:ascii="仿宋" w:hAnsi="仿宋" w:eastAsia="仿宋" w:cs="仿宋_GB2312"/>
          <w:sz w:val="24"/>
          <w:u w:val="single"/>
        </w:rPr>
        <w:t>】</w:t>
      </w:r>
      <w:r>
        <w:rPr>
          <w:rFonts w:hint="eastAsia" w:ascii="仿宋" w:hAnsi="仿宋" w:eastAsia="仿宋" w:cs="仿宋_GB2312"/>
          <w:sz w:val="24"/>
        </w:rPr>
        <w:t>的有关</w:t>
      </w:r>
      <w:r>
        <w:rPr>
          <w:rFonts w:hint="eastAsia" w:ascii="仿宋" w:hAnsi="仿宋" w:eastAsia="仿宋" w:cs="仿宋_GB2312"/>
          <w:sz w:val="24"/>
          <w:lang w:val="en-US" w:eastAsia="zh-CN"/>
        </w:rPr>
        <w:t>采购</w:t>
      </w:r>
      <w:r>
        <w:rPr>
          <w:rFonts w:hint="eastAsia" w:ascii="仿宋" w:hAnsi="仿宋" w:eastAsia="仿宋" w:cs="仿宋_GB2312"/>
          <w:sz w:val="24"/>
        </w:rPr>
        <w:t>活动，并对此项目进行响应。为此：</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lang w:val="en-US" w:eastAsia="zh-CN"/>
        </w:rPr>
        <w:t>1、</w:t>
      </w:r>
      <w:r>
        <w:rPr>
          <w:rFonts w:hint="eastAsia" w:ascii="仿宋" w:hAnsi="仿宋" w:eastAsia="仿宋" w:cs="仿宋_GB2312"/>
          <w:sz w:val="24"/>
        </w:rPr>
        <w:t>我方承诺响应有效期从提交响应文件的截止之日起</w:t>
      </w:r>
      <w:r>
        <w:rPr>
          <w:rFonts w:hint="eastAsia" w:ascii="仿宋" w:hAnsi="仿宋" w:eastAsia="仿宋" w:cs="仿宋_GB2312"/>
          <w:sz w:val="24"/>
          <w:u w:val="single"/>
        </w:rPr>
        <w:t xml:space="preserve">     天</w:t>
      </w:r>
      <w:r>
        <w:rPr>
          <w:rFonts w:hint="eastAsia" w:ascii="仿宋" w:hAnsi="仿宋" w:eastAsia="仿宋" w:cs="仿宋_GB2312"/>
          <w:sz w:val="24"/>
        </w:rPr>
        <w:t>（不少于90天），本响应文件在响应有效期满之前均具有约束力。</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lang w:val="en-US" w:eastAsia="zh-CN"/>
        </w:rPr>
        <w:t>2、</w:t>
      </w:r>
      <w:r>
        <w:rPr>
          <w:rFonts w:hint="eastAsia" w:ascii="仿宋" w:hAnsi="仿宋" w:eastAsia="仿宋" w:cs="仿宋_GB2312"/>
          <w:sz w:val="24"/>
        </w:rPr>
        <w:t>提供磋商</w:t>
      </w:r>
      <w:r>
        <w:rPr>
          <w:rFonts w:hint="eastAsia" w:ascii="仿宋" w:hAnsi="仿宋" w:eastAsia="仿宋" w:cs="仿宋_GB2312"/>
          <w:sz w:val="24"/>
          <w:lang w:val="en-US" w:eastAsia="zh-CN"/>
        </w:rPr>
        <w:t>采购</w:t>
      </w:r>
      <w:r>
        <w:rPr>
          <w:rFonts w:hint="eastAsia" w:ascii="仿宋" w:hAnsi="仿宋" w:eastAsia="仿宋" w:cs="仿宋_GB2312"/>
          <w:sz w:val="24"/>
        </w:rPr>
        <w:t>文件中规定的全部响应文件。</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lang w:val="en-US" w:eastAsia="zh-CN"/>
        </w:rPr>
        <w:t>3、</w:t>
      </w:r>
      <w:r>
        <w:rPr>
          <w:rFonts w:hint="eastAsia" w:ascii="仿宋" w:hAnsi="仿宋" w:eastAsia="仿宋" w:cs="仿宋_GB2312"/>
          <w:sz w:val="24"/>
        </w:rPr>
        <w:t>我方承诺除响应文件列出的偏离外，</w:t>
      </w:r>
      <w:r>
        <w:rPr>
          <w:rFonts w:hint="eastAsia" w:ascii="仿宋" w:hAnsi="仿宋" w:eastAsia="仿宋" w:cs="仿宋_GB2312"/>
          <w:sz w:val="24"/>
          <w:lang w:val="en-US" w:eastAsia="zh-CN"/>
        </w:rPr>
        <w:t>完全</w:t>
      </w:r>
      <w:r>
        <w:rPr>
          <w:rFonts w:hint="eastAsia" w:ascii="仿宋" w:hAnsi="仿宋" w:eastAsia="仿宋" w:cs="仿宋_GB2312"/>
          <w:sz w:val="24"/>
        </w:rPr>
        <w:t>响应磋商</w:t>
      </w:r>
      <w:r>
        <w:rPr>
          <w:rFonts w:hint="eastAsia" w:ascii="仿宋" w:hAnsi="仿宋" w:eastAsia="仿宋" w:cs="仿宋_GB2312"/>
          <w:sz w:val="24"/>
          <w:lang w:val="en-US" w:eastAsia="zh-CN"/>
        </w:rPr>
        <w:t>采购</w:t>
      </w:r>
      <w:r>
        <w:rPr>
          <w:rFonts w:hint="eastAsia" w:ascii="仿宋" w:hAnsi="仿宋" w:eastAsia="仿宋" w:cs="仿宋_GB2312"/>
          <w:sz w:val="24"/>
        </w:rPr>
        <w:t>文件的全部要求。</w:t>
      </w:r>
      <w:r>
        <w:rPr>
          <w:rFonts w:hint="eastAsia" w:ascii="仿宋" w:hAnsi="仿宋" w:eastAsia="仿宋" w:cs="仿宋_GB2312"/>
          <w:sz w:val="24"/>
          <w:lang w:val="en-US" w:eastAsia="zh-CN"/>
        </w:rPr>
        <w:t>我方</w:t>
      </w:r>
      <w:r>
        <w:rPr>
          <w:rFonts w:hint="eastAsia" w:ascii="仿宋" w:hAnsi="仿宋" w:eastAsia="仿宋" w:cs="仿宋_GB2312"/>
          <w:sz w:val="24"/>
        </w:rPr>
        <w:t>对</w:t>
      </w:r>
      <w:r>
        <w:rPr>
          <w:rFonts w:hint="eastAsia" w:ascii="仿宋" w:hAnsi="仿宋" w:eastAsia="仿宋" w:cs="仿宋_GB2312"/>
          <w:sz w:val="24"/>
          <w:lang w:val="en-US" w:eastAsia="zh-CN"/>
        </w:rPr>
        <w:t>响应</w:t>
      </w:r>
      <w:r>
        <w:rPr>
          <w:rFonts w:hint="eastAsia" w:ascii="仿宋" w:hAnsi="仿宋" w:eastAsia="仿宋" w:cs="仿宋_GB2312"/>
          <w:sz w:val="24"/>
        </w:rPr>
        <w:t>文件中材料的真实性、合法性负</w:t>
      </w:r>
      <w:r>
        <w:rPr>
          <w:rFonts w:hint="eastAsia" w:ascii="仿宋" w:hAnsi="仿宋" w:eastAsia="仿宋" w:cs="仿宋_GB2312"/>
          <w:sz w:val="24"/>
          <w:lang w:val="en-US" w:eastAsia="zh-CN"/>
        </w:rPr>
        <w:t>全部法律责任</w:t>
      </w:r>
      <w:r>
        <w:rPr>
          <w:rFonts w:hint="eastAsia" w:ascii="仿宋" w:hAnsi="仿宋" w:eastAsia="仿宋" w:cs="仿宋_GB2312"/>
          <w:sz w:val="24"/>
        </w:rPr>
        <w:t>。</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lang w:val="en-US" w:eastAsia="zh-CN"/>
        </w:rPr>
        <w:t>4、</w:t>
      </w:r>
      <w:r>
        <w:rPr>
          <w:rFonts w:hint="eastAsia" w:ascii="仿宋" w:hAnsi="仿宋" w:eastAsia="仿宋" w:cs="仿宋_GB2312"/>
          <w:sz w:val="24"/>
        </w:rPr>
        <w:t>保证遵守磋商</w:t>
      </w:r>
      <w:r>
        <w:rPr>
          <w:rFonts w:hint="eastAsia" w:ascii="仿宋" w:hAnsi="仿宋" w:eastAsia="仿宋" w:cs="仿宋_GB2312"/>
          <w:sz w:val="24"/>
          <w:lang w:val="en-US" w:eastAsia="zh-CN"/>
        </w:rPr>
        <w:t>采购</w:t>
      </w:r>
      <w:r>
        <w:rPr>
          <w:rFonts w:hint="eastAsia" w:ascii="仿宋" w:hAnsi="仿宋" w:eastAsia="仿宋" w:cs="仿宋_GB2312"/>
          <w:sz w:val="24"/>
        </w:rPr>
        <w:t>文件中的其他有关规定。</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lang w:val="en-US" w:eastAsia="zh-CN"/>
        </w:rPr>
        <w:t>5、</w:t>
      </w:r>
      <w:r>
        <w:rPr>
          <w:rFonts w:hint="eastAsia" w:ascii="仿宋" w:hAnsi="仿宋" w:eastAsia="仿宋" w:cs="仿宋_GB2312"/>
          <w:sz w:val="24"/>
        </w:rPr>
        <w:t>我方愿意向贵方提供任何与该项目响应有关的数据、情况和技术资料。若贵方需要，我方愿意提供我方作出的一切承诺的证明材料。</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lang w:val="en-US" w:eastAsia="zh-CN"/>
        </w:rPr>
        <w:t>6、</w:t>
      </w:r>
      <w:r>
        <w:rPr>
          <w:rFonts w:hint="eastAsia" w:ascii="仿宋" w:hAnsi="仿宋" w:eastAsia="仿宋" w:cs="仿宋_GB2312"/>
          <w:sz w:val="24"/>
        </w:rPr>
        <w:t>我方已详细阅读全部</w:t>
      </w:r>
      <w:r>
        <w:rPr>
          <w:rFonts w:hint="eastAsia" w:ascii="仿宋" w:hAnsi="仿宋" w:eastAsia="仿宋" w:cs="仿宋_GB2312"/>
          <w:sz w:val="24"/>
          <w:lang w:val="en-US" w:eastAsia="zh-CN"/>
        </w:rPr>
        <w:t>采购</w:t>
      </w:r>
      <w:r>
        <w:rPr>
          <w:rFonts w:hint="eastAsia" w:ascii="仿宋" w:hAnsi="仿宋" w:eastAsia="仿宋" w:cs="仿宋_GB2312"/>
          <w:sz w:val="24"/>
        </w:rPr>
        <w:t>文件，包括</w:t>
      </w:r>
      <w:r>
        <w:rPr>
          <w:rFonts w:hint="eastAsia" w:ascii="仿宋" w:hAnsi="仿宋" w:eastAsia="仿宋" w:cs="仿宋_GB2312"/>
          <w:sz w:val="24"/>
          <w:lang w:val="en-US" w:eastAsia="zh-CN"/>
        </w:rPr>
        <w:t>采购</w:t>
      </w:r>
      <w:r>
        <w:rPr>
          <w:rFonts w:hint="eastAsia" w:ascii="仿宋" w:hAnsi="仿宋" w:eastAsia="仿宋" w:cs="仿宋_GB2312"/>
          <w:sz w:val="24"/>
        </w:rPr>
        <w:t>文件“更正（延期）公告”（如果有）、参考资料及有关附件，确认无误。</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lang w:val="en-US" w:eastAsia="zh-CN"/>
        </w:rPr>
        <w:t>7、</w:t>
      </w:r>
      <w:r>
        <w:rPr>
          <w:rFonts w:hint="eastAsia" w:ascii="仿宋" w:hAnsi="仿宋" w:eastAsia="仿宋" w:cs="仿宋_GB2312"/>
          <w:sz w:val="24"/>
        </w:rPr>
        <w:t>如我方成交，我方承诺：</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lang w:val="en-US" w:eastAsia="zh-CN"/>
        </w:rPr>
        <w:t>7</w:t>
      </w:r>
      <w:r>
        <w:rPr>
          <w:rFonts w:hint="eastAsia" w:ascii="仿宋" w:hAnsi="仿宋" w:eastAsia="仿宋" w:cs="仿宋_GB2312"/>
          <w:sz w:val="24"/>
        </w:rPr>
        <w:t xml:space="preserve">.1在收到成交通知书后，在成交通知书规定的期限内与你方签订合同； </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lang w:val="en-US" w:eastAsia="zh-CN"/>
        </w:rPr>
        <w:t>7</w:t>
      </w:r>
      <w:r>
        <w:rPr>
          <w:rFonts w:hint="eastAsia" w:ascii="仿宋" w:hAnsi="仿宋" w:eastAsia="仿宋" w:cs="仿宋_GB2312"/>
          <w:sz w:val="24"/>
        </w:rPr>
        <w:t xml:space="preserve">.2在签订合同时不向你方提出附加条件； </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lang w:val="en-US" w:eastAsia="zh-CN"/>
        </w:rPr>
        <w:t>7</w:t>
      </w:r>
      <w:r>
        <w:rPr>
          <w:rFonts w:hint="eastAsia" w:ascii="仿宋" w:hAnsi="仿宋" w:eastAsia="仿宋" w:cs="仿宋_GB2312"/>
          <w:sz w:val="24"/>
        </w:rPr>
        <w:t>.3按照</w:t>
      </w:r>
      <w:r>
        <w:rPr>
          <w:rFonts w:hint="eastAsia" w:ascii="仿宋" w:hAnsi="仿宋" w:eastAsia="仿宋" w:cs="仿宋_GB2312"/>
          <w:sz w:val="24"/>
          <w:lang w:val="en-US" w:eastAsia="zh-CN"/>
        </w:rPr>
        <w:t>采购</w:t>
      </w:r>
      <w:r>
        <w:rPr>
          <w:rFonts w:hint="eastAsia" w:ascii="仿宋" w:hAnsi="仿宋" w:eastAsia="仿宋" w:cs="仿宋_GB2312"/>
          <w:sz w:val="24"/>
        </w:rPr>
        <w:t xml:space="preserve">文件要求提交履约保证金； </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lang w:val="en-US" w:eastAsia="zh-CN"/>
        </w:rPr>
        <w:t>7</w:t>
      </w:r>
      <w:r>
        <w:rPr>
          <w:rFonts w:hint="eastAsia" w:ascii="仿宋" w:hAnsi="仿宋" w:eastAsia="仿宋" w:cs="仿宋_GB2312"/>
          <w:sz w:val="24"/>
        </w:rPr>
        <w:t xml:space="preserve">.4在合同约定的期限内完成合同规定的全部义务。 </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lang w:val="en-US" w:eastAsia="zh-CN"/>
        </w:rPr>
        <w:t>8、</w:t>
      </w:r>
      <w:r>
        <w:rPr>
          <w:rFonts w:hint="eastAsia" w:ascii="仿宋" w:hAnsi="仿宋" w:eastAsia="仿宋" w:cs="仿宋_GB2312"/>
          <w:sz w:val="24"/>
        </w:rPr>
        <w:t>其他补充说明:</w:t>
      </w:r>
      <w:r>
        <w:rPr>
          <w:rFonts w:hint="eastAsia" w:ascii="仿宋" w:hAnsi="仿宋" w:eastAsia="仿宋" w:cs="仿宋_GB2312"/>
          <w:sz w:val="24"/>
          <w:u w:val="single"/>
        </w:rPr>
        <w:t xml:space="preserve">                                        </w:t>
      </w:r>
      <w:r>
        <w:rPr>
          <w:rFonts w:hint="eastAsia" w:ascii="仿宋" w:hAnsi="仿宋" w:eastAsia="仿宋" w:cs="仿宋_GB2312"/>
          <w:sz w:val="24"/>
        </w:rPr>
        <w:t>。</w:t>
      </w:r>
    </w:p>
    <w:p>
      <w:pPr>
        <w:snapToGrid w:val="0"/>
        <w:spacing w:line="360" w:lineRule="auto"/>
        <w:ind w:firstLine="480" w:firstLineChars="200"/>
        <w:rPr>
          <w:rFonts w:ascii="仿宋" w:hAnsi="仿宋" w:eastAsia="仿宋" w:cs="仿宋_GB2312"/>
          <w:sz w:val="24"/>
        </w:rPr>
      </w:pPr>
    </w:p>
    <w:p>
      <w:pPr>
        <w:spacing w:line="360" w:lineRule="auto"/>
        <w:ind w:left="5670" w:leftChars="2700"/>
        <w:rPr>
          <w:rFonts w:hint="eastAsia" w:ascii="仿宋" w:hAnsi="仿宋" w:eastAsia="仿宋" w:cs="仿宋_GB2312"/>
          <w:sz w:val="24"/>
        </w:rPr>
      </w:pPr>
      <w:r>
        <w:rPr>
          <w:rFonts w:hint="eastAsia" w:ascii="仿宋" w:hAnsi="仿宋" w:eastAsia="仿宋" w:cs="仿宋_GB2312"/>
          <w:sz w:val="24"/>
        </w:rPr>
        <w:t>供应商名称（电子签名）：</w:t>
      </w:r>
    </w:p>
    <w:p>
      <w:pPr>
        <w:spacing w:line="360" w:lineRule="auto"/>
        <w:ind w:left="5670" w:leftChars="2700"/>
        <w:rPr>
          <w:rFonts w:ascii="仿宋" w:hAnsi="仿宋" w:eastAsia="仿宋" w:cs="仿宋_GB2312"/>
          <w:sz w:val="24"/>
        </w:rPr>
      </w:pPr>
      <w:r>
        <w:rPr>
          <w:rFonts w:ascii="仿宋" w:hAnsi="仿宋" w:eastAsia="仿宋" w:cs="仿宋_GB2312"/>
          <w:sz w:val="24"/>
        </w:rPr>
        <w:t>日期：</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年</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月</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日</w:t>
      </w:r>
    </w:p>
    <w:p>
      <w:pPr>
        <w:jc w:val="center"/>
        <w:rPr>
          <w:rFonts w:ascii="仿宋" w:hAnsi="仿宋" w:eastAsia="仿宋" w:cs="仿宋_GB2312"/>
          <w:b/>
          <w:kern w:val="0"/>
          <w:sz w:val="32"/>
          <w:szCs w:val="32"/>
          <w:lang w:val="zh-CN"/>
        </w:rPr>
      </w:pPr>
    </w:p>
    <w:p>
      <w:pPr>
        <w:spacing w:line="360" w:lineRule="auto"/>
        <w:ind w:right="420"/>
        <w:rPr>
          <w:rFonts w:ascii="仿宋" w:hAnsi="仿宋" w:eastAsia="仿宋" w:cs="仿宋_GB2312"/>
          <w:b/>
          <w:color w:val="auto"/>
          <w:kern w:val="0"/>
          <w:sz w:val="32"/>
          <w:szCs w:val="32"/>
          <w:highlight w:val="none"/>
          <w:lang w:val="zh-CN"/>
        </w:rPr>
      </w:pPr>
      <w:r>
        <w:rPr>
          <w:rFonts w:hint="eastAsia" w:ascii="仿宋" w:hAnsi="仿宋" w:eastAsia="仿宋" w:cs="仿宋"/>
          <w:b/>
          <w:bCs/>
          <w:color w:val="auto"/>
          <w:sz w:val="24"/>
          <w:highlight w:val="none"/>
        </w:rPr>
        <w:t>注：按本格式和要求提供。</w:t>
      </w:r>
    </w:p>
    <w:p>
      <w:pPr>
        <w:widowControl/>
        <w:jc w:val="left"/>
        <w:rPr>
          <w:rFonts w:ascii="仿宋" w:hAnsi="仿宋" w:eastAsia="仿宋" w:cs="仿宋_GB2312"/>
          <w:b/>
          <w:kern w:val="0"/>
          <w:sz w:val="32"/>
          <w:szCs w:val="32"/>
          <w:lang w:val="zh-CN"/>
        </w:rPr>
      </w:pPr>
    </w:p>
    <w:p>
      <w:pPr>
        <w:widowControl/>
        <w:tabs>
          <w:tab w:val="left" w:pos="1200"/>
        </w:tabs>
        <w:adjustRightInd/>
        <w:spacing w:line="360" w:lineRule="auto"/>
        <w:jc w:val="center"/>
        <w:rPr>
          <w:rFonts w:ascii="宋体" w:hAnsi="宋体" w:eastAsia="宋体" w:cs="仿宋_GB2312"/>
          <w:b/>
          <w:kern w:val="0"/>
          <w:sz w:val="32"/>
          <w:szCs w:val="32"/>
          <w:lang w:val="zh-CN"/>
        </w:rPr>
      </w:pPr>
      <w:r>
        <w:rPr>
          <w:rFonts w:hint="eastAsia" w:ascii="仿宋" w:hAnsi="仿宋" w:eastAsia="仿宋" w:cs="仿宋_GB2312"/>
          <w:b/>
          <w:kern w:val="0"/>
          <w:sz w:val="32"/>
          <w:szCs w:val="32"/>
        </w:rPr>
        <w:br w:type="page"/>
      </w:r>
      <w:r>
        <w:rPr>
          <w:rFonts w:hint="eastAsia" w:ascii="仿宋" w:hAnsi="仿宋" w:eastAsia="仿宋" w:cs="仿宋_GB2312"/>
          <w:b/>
          <w:kern w:val="0"/>
          <w:sz w:val="32"/>
          <w:szCs w:val="32"/>
          <w:lang w:val="zh-CN"/>
        </w:rPr>
        <w:t>二、资格文件</w:t>
      </w:r>
    </w:p>
    <w:p>
      <w:pPr>
        <w:pStyle w:val="272"/>
        <w:widowControl/>
        <w:tabs>
          <w:tab w:val="left" w:pos="1200"/>
          <w:tab w:val="left" w:pos="1560"/>
        </w:tabs>
        <w:adjustRightInd/>
        <w:ind w:left="1560" w:firstLine="0" w:firstLineChars="0"/>
        <w:jc w:val="left"/>
        <w:rPr>
          <w:rFonts w:ascii="宋体" w:hAnsi="宋体" w:eastAsia="宋体" w:cs="仿宋_GB2312"/>
          <w:b/>
          <w:sz w:val="30"/>
          <w:szCs w:val="30"/>
        </w:rPr>
      </w:pPr>
    </w:p>
    <w:p>
      <w:pPr>
        <w:snapToGrid w:val="0"/>
        <w:spacing w:line="276" w:lineRule="auto"/>
        <w:jc w:val="center"/>
        <w:rPr>
          <w:rFonts w:hint="eastAsia" w:ascii="仿宋" w:hAnsi="仿宋" w:eastAsia="仿宋" w:cs="仿宋_GB2312"/>
          <w:b/>
          <w:sz w:val="28"/>
          <w:szCs w:val="28"/>
        </w:rPr>
      </w:pPr>
      <w:r>
        <w:rPr>
          <w:rFonts w:hint="eastAsia" w:ascii="仿宋" w:hAnsi="仿宋" w:eastAsia="仿宋" w:cs="仿宋_GB2312"/>
          <w:b/>
          <w:sz w:val="28"/>
          <w:szCs w:val="28"/>
        </w:rPr>
        <w:t>A、符合参加政府采购活动应当具备的一般条件的承诺函</w:t>
      </w:r>
    </w:p>
    <w:p>
      <w:pPr>
        <w:snapToGrid w:val="0"/>
        <w:spacing w:line="360" w:lineRule="auto"/>
        <w:rPr>
          <w:rFonts w:hint="eastAsia" w:ascii="仿宋" w:hAnsi="仿宋" w:eastAsia="仿宋" w:cs="仿宋_GB2312"/>
          <w:b/>
          <w:sz w:val="24"/>
        </w:rPr>
      </w:pPr>
    </w:p>
    <w:p>
      <w:pPr>
        <w:snapToGrid w:val="0"/>
        <w:spacing w:line="360" w:lineRule="auto"/>
        <w:rPr>
          <w:rFonts w:ascii="仿宋" w:hAnsi="仿宋" w:eastAsia="仿宋" w:cs="仿宋_GB2312"/>
          <w:b/>
          <w:sz w:val="24"/>
        </w:rPr>
      </w:pPr>
      <w:r>
        <w:rPr>
          <w:rFonts w:hint="eastAsia" w:ascii="仿宋" w:hAnsi="仿宋" w:eastAsia="仿宋" w:cs="仿宋_GB2312"/>
          <w:b/>
          <w:sz w:val="24"/>
          <w:lang w:eastAsia="zh-CN"/>
        </w:rPr>
        <w:t>杭州市临安区中医院</w:t>
      </w:r>
      <w:r>
        <w:rPr>
          <w:rFonts w:hint="eastAsia" w:ascii="仿宋" w:hAnsi="仿宋" w:eastAsia="仿宋" w:cs="仿宋_GB2312"/>
          <w:b/>
          <w:sz w:val="24"/>
        </w:rPr>
        <w:t>、杭州中易招标代理有限公司：</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我方参与</w:t>
      </w:r>
      <w:r>
        <w:rPr>
          <w:rFonts w:hint="eastAsia" w:ascii="仿宋" w:hAnsi="仿宋" w:eastAsia="仿宋" w:cs="仿宋_GB2312"/>
          <w:sz w:val="24"/>
          <w:u w:val="single"/>
          <w:lang w:eastAsia="zh-CN"/>
        </w:rPr>
        <w:t>杭州市临安区中医院手麻信息系统扩建</w:t>
      </w:r>
      <w:r>
        <w:rPr>
          <w:rFonts w:hint="eastAsia" w:ascii="仿宋" w:hAnsi="仿宋" w:eastAsia="仿宋" w:cs="仿宋_GB2312"/>
          <w:sz w:val="24"/>
          <w:lang w:eastAsia="zh-CN"/>
        </w:rPr>
        <w:t>【项目编号：临[2024]3494号】</w:t>
      </w:r>
      <w:r>
        <w:rPr>
          <w:rFonts w:hint="eastAsia" w:ascii="仿宋" w:hAnsi="仿宋" w:eastAsia="仿宋" w:cs="仿宋_GB2312"/>
          <w:sz w:val="24"/>
          <w:lang w:val="en-US" w:eastAsia="zh-CN"/>
        </w:rPr>
        <w:t>的</w:t>
      </w:r>
      <w:r>
        <w:rPr>
          <w:rFonts w:hint="eastAsia" w:ascii="仿宋" w:hAnsi="仿宋" w:eastAsia="仿宋" w:cs="仿宋_GB2312"/>
          <w:sz w:val="24"/>
        </w:rPr>
        <w:t>政府采购活动，郑重承诺：</w:t>
      </w:r>
    </w:p>
    <w:p>
      <w:pPr>
        <w:snapToGrid w:val="0"/>
        <w:spacing w:line="360" w:lineRule="auto"/>
        <w:ind w:firstLine="240" w:firstLineChars="100"/>
        <w:rPr>
          <w:rFonts w:ascii="仿宋" w:hAnsi="仿宋" w:eastAsia="仿宋" w:cs="仿宋_GB2312"/>
          <w:sz w:val="24"/>
        </w:rPr>
      </w:pPr>
      <w:r>
        <w:rPr>
          <w:rFonts w:hint="eastAsia" w:ascii="仿宋" w:hAnsi="仿宋" w:eastAsia="仿宋" w:cs="仿宋_GB2312"/>
          <w:sz w:val="24"/>
        </w:rPr>
        <w:t>（一）具备《中华人民共和国政府采购法》第二十二条第一款规定的条件：</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具有独立承担民事责任的能力；</w:t>
      </w:r>
    </w:p>
    <w:p>
      <w:pPr>
        <w:snapToGrid w:val="0"/>
        <w:spacing w:line="360" w:lineRule="auto"/>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 xml:space="preserve">具有良好的商业信誉和健全的财务会计制度； </w:t>
      </w:r>
    </w:p>
    <w:p>
      <w:pPr>
        <w:snapToGrid w:val="0"/>
        <w:spacing w:line="360" w:lineRule="auto"/>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具有履行合同所必需的设备和专业技术能力；</w:t>
      </w:r>
    </w:p>
    <w:p>
      <w:pPr>
        <w:snapToGrid w:val="0"/>
        <w:spacing w:line="360" w:lineRule="auto"/>
        <w:ind w:firstLine="480" w:firstLineChars="200"/>
        <w:rPr>
          <w:rFonts w:ascii="仿宋" w:hAnsi="仿宋" w:eastAsia="仿宋"/>
          <w:sz w:val="24"/>
        </w:rPr>
      </w:pPr>
      <w:r>
        <w:rPr>
          <w:rFonts w:hint="eastAsia" w:ascii="仿宋" w:hAnsi="仿宋" w:eastAsia="仿宋"/>
          <w:sz w:val="24"/>
        </w:rPr>
        <w:t>4、</w:t>
      </w:r>
      <w:r>
        <w:rPr>
          <w:rFonts w:ascii="仿宋" w:hAnsi="仿宋" w:eastAsia="仿宋"/>
          <w:sz w:val="24"/>
        </w:rPr>
        <w:t>有依法缴纳税收和社会保障资金的良好记录；</w:t>
      </w:r>
    </w:p>
    <w:p>
      <w:pPr>
        <w:snapToGrid w:val="0"/>
        <w:spacing w:line="360" w:lineRule="auto"/>
        <w:ind w:firstLine="480" w:firstLineChars="200"/>
        <w:rPr>
          <w:rFonts w:ascii="仿宋" w:hAnsi="仿宋" w:eastAsia="仿宋"/>
          <w:sz w:val="24"/>
        </w:rPr>
      </w:pPr>
      <w:r>
        <w:rPr>
          <w:rFonts w:hint="eastAsia" w:ascii="仿宋" w:hAnsi="仿宋" w:eastAsia="仿宋"/>
          <w:sz w:val="24"/>
        </w:rPr>
        <w:t>5、</w:t>
      </w:r>
      <w:r>
        <w:rPr>
          <w:rFonts w:ascii="仿宋" w:hAnsi="仿宋" w:eastAsia="仿宋"/>
          <w:sz w:val="24"/>
        </w:rPr>
        <w:t>参加政府采购活动前三年内，在经营活动中没有重大违法记录；</w:t>
      </w:r>
    </w:p>
    <w:p>
      <w:pPr>
        <w:snapToGrid w:val="0"/>
        <w:spacing w:line="360" w:lineRule="auto"/>
        <w:ind w:firstLine="480" w:firstLineChars="200"/>
        <w:rPr>
          <w:rFonts w:hint="eastAsia" w:ascii="仿宋" w:hAnsi="仿宋" w:eastAsia="仿宋"/>
          <w:sz w:val="24"/>
        </w:rPr>
      </w:pPr>
      <w:r>
        <w:rPr>
          <w:rFonts w:hint="eastAsia" w:ascii="仿宋" w:hAnsi="仿宋" w:eastAsia="仿宋"/>
          <w:sz w:val="24"/>
        </w:rPr>
        <w:t>6、</w:t>
      </w:r>
      <w:r>
        <w:rPr>
          <w:rFonts w:ascii="仿宋" w:hAnsi="仿宋" w:eastAsia="仿宋"/>
          <w:sz w:val="24"/>
        </w:rPr>
        <w:t>具有法律、行政法规规定的其他条件。</w:t>
      </w:r>
    </w:p>
    <w:p>
      <w:pPr>
        <w:snapToGrid w:val="0"/>
        <w:spacing w:line="360" w:lineRule="auto"/>
        <w:ind w:firstLine="240" w:firstLineChars="100"/>
        <w:rPr>
          <w:rFonts w:ascii="仿宋" w:hAnsi="仿宋" w:eastAsia="仿宋"/>
          <w:sz w:val="24"/>
        </w:rPr>
      </w:pPr>
      <w:r>
        <w:rPr>
          <w:rFonts w:hint="eastAsia" w:ascii="仿宋" w:hAnsi="仿宋" w:eastAsia="仿宋"/>
          <w:sz w:val="24"/>
        </w:rPr>
        <w:t>（二）未被信用中国（</w:t>
      </w:r>
      <w:r>
        <w:rPr>
          <w:rFonts w:ascii="仿宋" w:hAnsi="仿宋" w:eastAsia="仿宋"/>
          <w:sz w:val="24"/>
        </w:rPr>
        <w:t>www.creditchina.gov.cn)、中国政府采购网（www.ccgp.gov.cn）列入失信被执行人、重大税收违法案件当事人名单、严重违法失信行为记录名单。</w:t>
      </w:r>
    </w:p>
    <w:p>
      <w:pPr>
        <w:snapToGrid w:val="0"/>
        <w:spacing w:line="360" w:lineRule="auto"/>
        <w:ind w:firstLine="240" w:firstLineChars="100"/>
        <w:rPr>
          <w:rFonts w:ascii="仿宋" w:hAnsi="仿宋" w:eastAsia="仿宋"/>
          <w:sz w:val="24"/>
        </w:rPr>
      </w:pPr>
      <w:r>
        <w:rPr>
          <w:rFonts w:hint="eastAsia" w:ascii="仿宋" w:hAnsi="仿宋" w:eastAsia="仿宋"/>
          <w:sz w:val="24"/>
        </w:rPr>
        <w:t>（三）不存在以下情况：</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2、</w:t>
      </w:r>
      <w:r>
        <w:rPr>
          <w:rFonts w:ascii="仿宋" w:hAnsi="仿宋" w:eastAsia="仿宋"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_GB2312"/>
          <w:kern w:val="0"/>
          <w:sz w:val="24"/>
        </w:rPr>
      </w:pPr>
      <w:r>
        <w:rPr>
          <w:rFonts w:hint="eastAsia" w:ascii="仿宋" w:hAnsi="仿宋" w:eastAsia="仿宋" w:cs="仿宋_GB2312"/>
          <w:kern w:val="0"/>
          <w:sz w:val="24"/>
          <w:lang w:val="zh-CN"/>
        </w:rPr>
        <w:t>供应商名称</w:t>
      </w:r>
      <w:r>
        <w:rPr>
          <w:rFonts w:ascii="仿宋" w:hAnsi="仿宋" w:eastAsia="仿宋" w:cs="仿宋_GB2312"/>
          <w:kern w:val="0"/>
          <w:sz w:val="24"/>
          <w:lang w:val="zh-CN"/>
        </w:rPr>
        <w:t>(电子签名)：</w:t>
      </w:r>
    </w:p>
    <w:p>
      <w:pPr>
        <w:snapToGrid w:val="0"/>
        <w:spacing w:line="360" w:lineRule="auto"/>
        <w:ind w:firstLine="5520" w:firstLineChars="2300"/>
        <w:rPr>
          <w:rFonts w:ascii="仿宋" w:hAnsi="仿宋" w:eastAsia="仿宋" w:cs="仿宋_GB2312"/>
          <w:kern w:val="0"/>
          <w:sz w:val="24"/>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年</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月</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日</w:t>
      </w:r>
    </w:p>
    <w:p>
      <w:pPr>
        <w:snapToGrid w:val="0"/>
        <w:spacing w:before="120" w:beforeLines="50" w:after="120" w:afterLines="50" w:line="360" w:lineRule="auto"/>
        <w:jc w:val="center"/>
        <w:rPr>
          <w:rFonts w:hint="default" w:ascii="仿宋" w:hAnsi="仿宋" w:eastAsia="仿宋" w:cs="仿宋_GB2312"/>
          <w:b/>
          <w:sz w:val="28"/>
          <w:szCs w:val="28"/>
          <w:lang w:val="en-US" w:eastAsia="zh-CN"/>
        </w:rPr>
      </w:pPr>
      <w:r>
        <w:rPr>
          <w:rFonts w:hint="eastAsia" w:ascii="仿宋" w:hAnsi="仿宋" w:eastAsia="仿宋" w:cs="仿宋_GB2312"/>
          <w:b/>
          <w:kern w:val="0"/>
          <w:sz w:val="32"/>
          <w:szCs w:val="32"/>
        </w:rPr>
        <w:br w:type="page"/>
      </w:r>
      <w:r>
        <w:rPr>
          <w:rFonts w:hint="eastAsia" w:ascii="仿宋" w:hAnsi="仿宋" w:eastAsia="仿宋" w:cs="仿宋_GB2312"/>
          <w:b/>
          <w:sz w:val="28"/>
          <w:szCs w:val="28"/>
          <w:lang w:val="en-US" w:eastAsia="zh-CN"/>
        </w:rPr>
        <w:t>B、落实政府采购政策需满足的资格要求(如果有)</w:t>
      </w:r>
    </w:p>
    <w:p>
      <w:pPr>
        <w:widowControl/>
        <w:spacing w:line="276" w:lineRule="auto"/>
        <w:ind w:firstLine="482" w:firstLineChars="200"/>
        <w:jc w:val="left"/>
        <w:rPr>
          <w:rFonts w:hint="eastAsia" w:ascii="仿宋" w:hAnsi="仿宋" w:eastAsia="仿宋" w:cs="仿宋_GB2312"/>
          <w:b/>
          <w:sz w:val="24"/>
          <w:lang w:val="en-US" w:eastAsia="zh-CN"/>
        </w:rPr>
      </w:pPr>
      <w:r>
        <w:rPr>
          <w:rFonts w:hint="eastAsia" w:ascii="仿宋" w:hAnsi="仿宋" w:eastAsia="仿宋" w:cs="仿宋_GB2312"/>
          <w:b/>
          <w:sz w:val="24"/>
          <w:lang w:val="en-US" w:eastAsia="zh-CN"/>
        </w:rPr>
        <w:t>[根据采购文件第一部分采购公告中落实政府采购政策需满足的资格要求选择提供相应的材料；未要求的，无需提供]</w:t>
      </w:r>
    </w:p>
    <w:p>
      <w:pPr>
        <w:snapToGrid w:val="0"/>
        <w:spacing w:line="360" w:lineRule="auto"/>
        <w:ind w:firstLine="480" w:firstLineChars="200"/>
        <w:rPr>
          <w:rFonts w:hint="eastAsia" w:ascii="仿宋" w:hAnsi="仿宋" w:eastAsia="仿宋" w:cs="仿宋"/>
          <w:sz w:val="24"/>
        </w:rPr>
      </w:pPr>
    </w:p>
    <w:p>
      <w:pPr>
        <w:snapToGrid w:val="0"/>
        <w:spacing w:line="360" w:lineRule="auto"/>
        <w:ind w:firstLine="480" w:firstLineChars="200"/>
        <w:rPr>
          <w:rFonts w:hint="eastAsia" w:ascii="仿宋" w:hAnsi="仿宋" w:eastAsia="仿宋" w:cs="仿宋"/>
          <w:sz w:val="24"/>
          <w:highlight w:val="yellow"/>
        </w:rPr>
      </w:pPr>
      <w:r>
        <w:rPr>
          <w:rFonts w:hint="eastAsia" w:ascii="仿宋" w:hAnsi="仿宋" w:eastAsia="仿宋" w:cs="仿宋"/>
          <w:sz w:val="24"/>
          <w:highlight w:val="yellow"/>
        </w:rPr>
        <w:t>①</w:t>
      </w:r>
      <w:r>
        <w:rPr>
          <w:rFonts w:hint="eastAsia" w:ascii="仿宋" w:hAnsi="仿宋" w:eastAsia="仿宋" w:cs="仿宋_GB2312"/>
          <w:color w:val="auto"/>
          <w:sz w:val="24"/>
          <w:highlight w:val="yellow"/>
        </w:rPr>
        <w:t>专门面向中小企业，货物全部由符合政策要求的中小企业（或小微企业）制造或者服务全部由符合政策要求的中小企业（或小微企业）承接的，提供相应的中小企业声明函</w:t>
      </w:r>
      <w:r>
        <w:rPr>
          <w:rFonts w:hint="eastAsia" w:ascii="仿宋" w:hAnsi="仿宋" w:eastAsia="仿宋" w:cs="仿宋_GB2312"/>
          <w:color w:val="auto"/>
          <w:sz w:val="24"/>
          <w:highlight w:val="yellow"/>
          <w:u w:val="single"/>
        </w:rPr>
        <w:t>（附件</w:t>
      </w:r>
      <w:r>
        <w:rPr>
          <w:rFonts w:ascii="仿宋" w:hAnsi="仿宋" w:eastAsia="仿宋" w:cs="仿宋_GB2312"/>
          <w:color w:val="auto"/>
          <w:sz w:val="24"/>
          <w:highlight w:val="yellow"/>
          <w:u w:val="single"/>
        </w:rPr>
        <w:t>5</w:t>
      </w:r>
      <w:r>
        <w:rPr>
          <w:rFonts w:hint="eastAsia" w:ascii="仿宋" w:hAnsi="仿宋" w:eastAsia="仿宋" w:cs="仿宋_GB2312"/>
          <w:color w:val="auto"/>
          <w:sz w:val="24"/>
          <w:highlight w:val="yellow"/>
          <w:u w:val="single"/>
        </w:rPr>
        <w:t>）</w:t>
      </w:r>
      <w:r>
        <w:rPr>
          <w:rFonts w:hint="eastAsia" w:ascii="仿宋" w:hAnsi="仿宋" w:eastAsia="仿宋" w:cs="仿宋_GB2312"/>
          <w:color w:val="auto"/>
          <w:sz w:val="24"/>
          <w:highlight w:val="yellow"/>
        </w:rPr>
        <w:t>。</w:t>
      </w:r>
    </w:p>
    <w:p>
      <w:pPr>
        <w:snapToGrid w:val="0"/>
        <w:spacing w:line="360" w:lineRule="auto"/>
        <w:ind w:firstLine="480" w:firstLineChars="200"/>
        <w:rPr>
          <w:rFonts w:hint="eastAsia" w:ascii="仿宋" w:hAnsi="仿宋" w:eastAsia="仿宋" w:cs="仿宋"/>
          <w:sz w:val="24"/>
        </w:rPr>
      </w:pP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②要求以联合体形式参加的，提供联合协议和中小企业声明函</w:t>
      </w:r>
      <w:r>
        <w:rPr>
          <w:rFonts w:hint="eastAsia" w:ascii="仿宋" w:hAnsi="仿宋" w:eastAsia="仿宋" w:cs="仿宋"/>
          <w:sz w:val="24"/>
          <w:u w:val="single"/>
        </w:rPr>
        <w:t>（附件5）</w:t>
      </w:r>
      <w:r>
        <w:rPr>
          <w:rFonts w:hint="eastAsia" w:ascii="仿宋" w:hAnsi="仿宋" w:eastAsia="仿宋" w:cs="仿宋"/>
          <w:sz w:val="24"/>
        </w:rPr>
        <w:t>，联合协议中中小企业合同金额应当达到</w:t>
      </w:r>
      <w:r>
        <w:rPr>
          <w:rFonts w:hint="eastAsia" w:ascii="仿宋" w:hAnsi="仿宋" w:eastAsia="仿宋" w:cs="仿宋"/>
          <w:sz w:val="24"/>
          <w:lang w:val="en-US" w:eastAsia="zh-CN"/>
        </w:rPr>
        <w:t>采购</w:t>
      </w:r>
      <w:r>
        <w:rPr>
          <w:rFonts w:hint="eastAsia" w:ascii="仿宋" w:hAnsi="仿宋" w:eastAsia="仿宋" w:cs="仿宋"/>
          <w:sz w:val="24"/>
        </w:rPr>
        <w:t>公告载明的比例；如果供应商本身提供所有标的均由中小企业承接的，并相应达到了前述比例要求，视同符合了资格条件，无需再与其他中小企业组成联合体参加政府采购活动，无需提供联合协议。</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③要求合同分包的，提供分包意向协议和中小企业声明函</w:t>
      </w:r>
      <w:r>
        <w:rPr>
          <w:rFonts w:hint="eastAsia" w:ascii="仿宋" w:hAnsi="仿宋" w:eastAsia="仿宋" w:cs="仿宋"/>
          <w:sz w:val="24"/>
          <w:u w:val="single"/>
        </w:rPr>
        <w:t>（附件5）</w:t>
      </w:r>
      <w:r>
        <w:rPr>
          <w:rFonts w:hint="eastAsia" w:ascii="仿宋" w:hAnsi="仿宋" w:eastAsia="仿宋" w:cs="仿宋"/>
          <w:sz w:val="24"/>
        </w:rPr>
        <w:t>，分包意向协议中中小企业合同金额应当达到</w:t>
      </w:r>
      <w:r>
        <w:rPr>
          <w:rFonts w:hint="eastAsia" w:ascii="仿宋" w:hAnsi="仿宋" w:eastAsia="仿宋" w:cs="仿宋"/>
          <w:sz w:val="24"/>
          <w:lang w:val="en-US" w:eastAsia="zh-CN"/>
        </w:rPr>
        <w:t>采购</w:t>
      </w:r>
      <w:r>
        <w:rPr>
          <w:rFonts w:hint="eastAsia" w:ascii="仿宋" w:hAnsi="仿宋" w:eastAsia="仿宋" w:cs="仿宋"/>
          <w:sz w:val="24"/>
        </w:rPr>
        <w:t>公告载明的比例；如果供应商本身提供的所有标的均由中小企业承接的，并相应达到了前述比例要求，视同符合了资格条件，无需再向中小企业分包，无需提供分包意向协议。</w:t>
      </w:r>
    </w:p>
    <w:p>
      <w:pPr>
        <w:snapToGrid w:val="0"/>
        <w:spacing w:line="360" w:lineRule="auto"/>
        <w:ind w:firstLine="480" w:firstLineChars="200"/>
        <w:rPr>
          <w:rFonts w:hint="eastAsia" w:ascii="仿宋" w:hAnsi="仿宋" w:eastAsia="仿宋" w:cs="仿宋_GB2312"/>
          <w:sz w:val="24"/>
        </w:rPr>
      </w:pPr>
    </w:p>
    <w:p>
      <w:pPr>
        <w:snapToGrid w:val="0"/>
        <w:spacing w:line="360" w:lineRule="auto"/>
        <w:ind w:firstLine="480" w:firstLineChars="200"/>
        <w:rPr>
          <w:rFonts w:hint="eastAsia" w:ascii="仿宋" w:hAnsi="仿宋" w:eastAsia="仿宋" w:cs="仿宋_GB2312"/>
          <w:sz w:val="24"/>
        </w:rPr>
      </w:pPr>
    </w:p>
    <w:p>
      <w:pPr>
        <w:snapToGrid w:val="0"/>
        <w:spacing w:before="120" w:beforeLines="50" w:after="120" w:afterLines="50" w:line="360" w:lineRule="auto"/>
        <w:jc w:val="center"/>
        <w:rPr>
          <w:rFonts w:hint="eastAsia" w:ascii="仿宋" w:hAnsi="仿宋" w:eastAsia="仿宋" w:cs="仿宋_GB2312"/>
          <w:b/>
          <w:sz w:val="28"/>
          <w:szCs w:val="28"/>
          <w:lang w:val="en-US" w:eastAsia="zh-CN"/>
        </w:rPr>
      </w:pPr>
      <w:r>
        <w:rPr>
          <w:rFonts w:hint="eastAsia" w:ascii="仿宋" w:hAnsi="仿宋" w:eastAsia="仿宋" w:cs="仿宋_GB2312"/>
          <w:b/>
          <w:sz w:val="28"/>
          <w:szCs w:val="28"/>
          <w:lang w:val="en-US" w:eastAsia="zh-CN"/>
        </w:rPr>
        <w:t>C、符合特定资格条件的有关证明文件</w:t>
      </w:r>
      <w:r>
        <w:rPr>
          <w:rFonts w:hint="eastAsia" w:ascii="仿宋" w:hAnsi="仿宋" w:eastAsia="仿宋" w:cs="仿宋_GB2312"/>
          <w:b/>
          <w:sz w:val="28"/>
          <w:szCs w:val="28"/>
          <w:lang w:val="zh-CN" w:eastAsia="zh-CN"/>
        </w:rPr>
        <w:t>（</w:t>
      </w:r>
      <w:r>
        <w:rPr>
          <w:rFonts w:hint="eastAsia" w:ascii="仿宋" w:hAnsi="仿宋" w:eastAsia="仿宋" w:cs="仿宋_GB2312"/>
          <w:b/>
          <w:sz w:val="28"/>
          <w:szCs w:val="28"/>
          <w:lang w:val="en-US" w:eastAsia="zh-CN"/>
        </w:rPr>
        <w:t>如果有</w:t>
      </w:r>
      <w:r>
        <w:rPr>
          <w:rFonts w:hint="eastAsia" w:ascii="仿宋" w:hAnsi="仿宋" w:eastAsia="仿宋" w:cs="仿宋_GB2312"/>
          <w:b/>
          <w:sz w:val="28"/>
          <w:szCs w:val="28"/>
          <w:lang w:val="zh-CN" w:eastAsia="zh-CN"/>
        </w:rPr>
        <w:t>）</w:t>
      </w:r>
    </w:p>
    <w:p>
      <w:pPr>
        <w:widowControl/>
        <w:spacing w:line="276" w:lineRule="auto"/>
        <w:ind w:firstLine="482" w:firstLineChars="200"/>
        <w:jc w:val="left"/>
        <w:rPr>
          <w:rFonts w:hint="eastAsia" w:ascii="仿宋" w:hAnsi="仿宋" w:eastAsia="仿宋" w:cs="仿宋_GB2312"/>
          <w:b/>
          <w:sz w:val="24"/>
          <w:lang w:val="en-US" w:eastAsia="zh-CN"/>
        </w:rPr>
      </w:pPr>
      <w:r>
        <w:rPr>
          <w:rFonts w:hint="eastAsia" w:ascii="仿宋" w:hAnsi="仿宋" w:eastAsia="仿宋" w:cs="仿宋_GB2312"/>
          <w:b/>
          <w:sz w:val="24"/>
          <w:lang w:val="en-US" w:eastAsia="zh-CN"/>
        </w:rPr>
        <w:t>[由供应商根据“采购文件第一部分”中“合格的供应商应具备的特定资格要求”编制；如果本项目没有设置特定资格条件，则不需要提供]</w:t>
      </w:r>
    </w:p>
    <w:p>
      <w:pPr>
        <w:snapToGrid w:val="0"/>
        <w:spacing w:line="360" w:lineRule="auto"/>
        <w:ind w:firstLine="480" w:firstLineChars="200"/>
        <w:rPr>
          <w:rFonts w:ascii="仿宋" w:hAnsi="仿宋" w:eastAsia="仿宋" w:cs="仿宋_GB2312"/>
          <w:sz w:val="24"/>
        </w:rPr>
      </w:pPr>
    </w:p>
    <w:p>
      <w:pPr>
        <w:snapToGrid w:val="0"/>
        <w:spacing w:line="360" w:lineRule="auto"/>
        <w:ind w:firstLine="5520" w:firstLineChars="2300"/>
        <w:rPr>
          <w:rFonts w:hint="eastAsia" w:ascii="仿宋" w:hAnsi="仿宋" w:eastAsia="仿宋" w:cs="仿宋_GB2312"/>
          <w:kern w:val="0"/>
          <w:sz w:val="24"/>
        </w:rPr>
      </w:pPr>
      <w:r>
        <w:rPr>
          <w:rFonts w:hint="eastAsia" w:ascii="仿宋" w:hAnsi="仿宋" w:eastAsia="仿宋" w:cs="仿宋_GB2312"/>
          <w:kern w:val="0"/>
          <w:sz w:val="24"/>
          <w:lang w:val="zh-CN"/>
        </w:rPr>
        <w:t>供应商名称</w:t>
      </w:r>
      <w:r>
        <w:rPr>
          <w:rFonts w:ascii="仿宋" w:hAnsi="仿宋" w:eastAsia="仿宋" w:cs="仿宋_GB2312"/>
          <w:kern w:val="0"/>
          <w:sz w:val="24"/>
          <w:lang w:val="zh-CN"/>
        </w:rPr>
        <w:t>(电子签名)：</w:t>
      </w:r>
    </w:p>
    <w:p>
      <w:pPr>
        <w:snapToGrid w:val="0"/>
        <w:spacing w:line="360" w:lineRule="auto"/>
        <w:ind w:firstLine="5520" w:firstLineChars="2300"/>
        <w:rPr>
          <w:rFonts w:ascii="仿宋" w:hAnsi="仿宋" w:eastAsia="仿宋" w:cs="仿宋_GB2312"/>
          <w:kern w:val="0"/>
          <w:sz w:val="24"/>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年</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月</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日</w:t>
      </w:r>
    </w:p>
    <w:p>
      <w:pPr>
        <w:rPr>
          <w:rFonts w:hint="eastAsia" w:ascii="仿宋" w:hAnsi="仿宋" w:eastAsia="仿宋" w:cs="仿宋_GB2312"/>
          <w:b/>
          <w:kern w:val="0"/>
          <w:sz w:val="32"/>
          <w:szCs w:val="32"/>
        </w:rPr>
      </w:pPr>
      <w:r>
        <w:rPr>
          <w:rFonts w:hint="eastAsia" w:ascii="仿宋" w:hAnsi="仿宋" w:eastAsia="仿宋" w:cs="仿宋_GB2312"/>
          <w:b/>
          <w:kern w:val="0"/>
          <w:sz w:val="32"/>
          <w:szCs w:val="32"/>
        </w:rPr>
        <w:br w:type="page"/>
      </w:r>
    </w:p>
    <w:p>
      <w:pPr>
        <w:snapToGrid w:val="0"/>
        <w:spacing w:before="120" w:beforeLines="50" w:after="120" w:afterLines="50" w:line="360" w:lineRule="auto"/>
        <w:jc w:val="center"/>
        <w:rPr>
          <w:rFonts w:hint="eastAsia" w:ascii="仿宋" w:hAnsi="仿宋" w:eastAsia="仿宋" w:cs="仿宋_GB2312"/>
          <w:b/>
          <w:kern w:val="0"/>
          <w:sz w:val="32"/>
          <w:szCs w:val="32"/>
          <w:lang w:eastAsia="zh-CN"/>
        </w:rPr>
      </w:pPr>
      <w:r>
        <w:rPr>
          <w:rFonts w:hint="eastAsia" w:ascii="仿宋" w:hAnsi="仿宋" w:eastAsia="仿宋" w:cs="仿宋_GB2312"/>
          <w:b/>
          <w:sz w:val="28"/>
          <w:szCs w:val="28"/>
          <w:lang w:val="en-US" w:eastAsia="zh-CN"/>
        </w:rPr>
        <w:t>D、</w:t>
      </w:r>
      <w:r>
        <w:rPr>
          <w:rFonts w:hint="eastAsia" w:ascii="仿宋" w:hAnsi="仿宋" w:eastAsia="仿宋" w:cs="仿宋_GB2312"/>
          <w:b/>
          <w:sz w:val="28"/>
          <w:szCs w:val="28"/>
        </w:rPr>
        <w:t>联合协议</w:t>
      </w:r>
      <w:r>
        <w:rPr>
          <w:rFonts w:hint="eastAsia" w:ascii="仿宋" w:hAnsi="仿宋" w:eastAsia="仿宋" w:cs="仿宋_GB2312"/>
          <w:b/>
          <w:sz w:val="28"/>
          <w:szCs w:val="28"/>
          <w:lang w:eastAsia="zh-CN"/>
        </w:rPr>
        <w:t>（</w:t>
      </w:r>
      <w:r>
        <w:rPr>
          <w:rFonts w:hint="eastAsia" w:ascii="仿宋" w:hAnsi="仿宋" w:eastAsia="仿宋" w:cs="仿宋_GB2312"/>
          <w:b/>
          <w:sz w:val="28"/>
          <w:szCs w:val="28"/>
          <w:lang w:val="en-US" w:eastAsia="zh-CN"/>
        </w:rPr>
        <w:t>如果有</w:t>
      </w:r>
      <w:r>
        <w:rPr>
          <w:rFonts w:hint="eastAsia" w:ascii="仿宋" w:hAnsi="仿宋" w:eastAsia="仿宋" w:cs="仿宋_GB2312"/>
          <w:b/>
          <w:sz w:val="28"/>
          <w:szCs w:val="28"/>
          <w:lang w:eastAsia="zh-CN"/>
        </w:rPr>
        <w:t>）</w:t>
      </w:r>
    </w:p>
    <w:p>
      <w:pPr>
        <w:widowControl/>
        <w:spacing w:line="276" w:lineRule="auto"/>
        <w:ind w:firstLine="482" w:firstLineChars="200"/>
        <w:jc w:val="left"/>
        <w:rPr>
          <w:rFonts w:hint="eastAsia" w:ascii="仿宋" w:hAnsi="仿宋" w:eastAsia="仿宋" w:cs="仿宋_GB2312"/>
          <w:b/>
          <w:sz w:val="24"/>
          <w:lang w:eastAsia="zh-CN"/>
        </w:rPr>
      </w:pPr>
      <w:r>
        <w:rPr>
          <w:rFonts w:hint="eastAsia" w:ascii="仿宋" w:hAnsi="仿宋" w:eastAsia="仿宋" w:cs="仿宋_GB2312"/>
          <w:b/>
          <w:sz w:val="24"/>
          <w:lang w:val="en-US" w:eastAsia="zh-CN"/>
        </w:rPr>
        <w:t>[</w:t>
      </w:r>
      <w:r>
        <w:rPr>
          <w:rFonts w:hint="eastAsia" w:ascii="仿宋" w:hAnsi="仿宋" w:eastAsia="仿宋" w:cs="仿宋_GB2312"/>
          <w:b/>
          <w:sz w:val="24"/>
        </w:rPr>
        <w:t>以联合体形式投标的，提供联合协议；本项目不接受联合体投标或者供应商不以联合体形式投标的，则不需要提供</w:t>
      </w:r>
      <w:r>
        <w:rPr>
          <w:rFonts w:hint="eastAsia" w:ascii="仿宋" w:hAnsi="仿宋" w:eastAsia="仿宋" w:cs="仿宋_GB2312"/>
          <w:b/>
          <w:sz w:val="24"/>
          <w:lang w:val="en-US" w:eastAsia="zh-CN"/>
        </w:rPr>
        <w:t>]</w:t>
      </w:r>
    </w:p>
    <w:p>
      <w:pPr>
        <w:snapToGrid w:val="0"/>
        <w:spacing w:line="240" w:lineRule="auto"/>
        <w:ind w:firstLine="576"/>
        <w:rPr>
          <w:rFonts w:ascii="仿宋" w:hAnsi="仿宋" w:eastAsia="仿宋" w:cs="仿宋_GB2312"/>
          <w:kern w:val="0"/>
          <w:sz w:val="24"/>
          <w:lang w:val="zh-CN"/>
        </w:rPr>
      </w:pPr>
      <w:r>
        <w:rPr>
          <w:rFonts w:hint="eastAsia" w:ascii="仿宋" w:hAnsi="仿宋" w:eastAsia="仿宋" w:cs="仿宋_GB2312"/>
          <w:kern w:val="0"/>
          <w:sz w:val="24"/>
          <w:u w:val="single"/>
        </w:rPr>
        <w:t>（联合体所有成员名称）</w:t>
      </w:r>
      <w:r>
        <w:rPr>
          <w:rFonts w:hint="eastAsia" w:ascii="仿宋" w:hAnsi="仿宋" w:eastAsia="仿宋" w:cs="仿宋_GB2312"/>
          <w:kern w:val="0"/>
          <w:sz w:val="24"/>
        </w:rPr>
        <w:t>自愿</w:t>
      </w:r>
      <w:r>
        <w:rPr>
          <w:rFonts w:hint="eastAsia" w:ascii="仿宋" w:hAnsi="仿宋" w:eastAsia="仿宋" w:cs="仿宋_GB2312"/>
          <w:kern w:val="0"/>
          <w:sz w:val="24"/>
          <w:lang w:val="zh-CN"/>
        </w:rPr>
        <w:t>组成一个联合体，以一个供应商的身份</w:t>
      </w:r>
      <w:r>
        <w:rPr>
          <w:rFonts w:hint="eastAsia" w:ascii="仿宋" w:hAnsi="仿宋" w:eastAsia="仿宋" w:cs="仿宋_GB2312"/>
          <w:kern w:val="0"/>
          <w:sz w:val="24"/>
        </w:rPr>
        <w:t>参加</w:t>
      </w:r>
      <w:r>
        <w:rPr>
          <w:rFonts w:hint="eastAsia" w:ascii="仿宋" w:hAnsi="仿宋" w:eastAsia="仿宋" w:cs="仿宋_GB2312"/>
          <w:sz w:val="24"/>
          <w:u w:val="single"/>
          <w:lang w:eastAsia="zh-CN"/>
        </w:rPr>
        <w:t>杭州市临安区中医院手麻信息系统扩建【项目编号：临[2024]3494号】</w:t>
      </w:r>
      <w:r>
        <w:rPr>
          <w:rFonts w:hint="eastAsia" w:ascii="仿宋" w:hAnsi="仿宋" w:eastAsia="仿宋" w:cs="仿宋_GB2312"/>
          <w:kern w:val="0"/>
          <w:sz w:val="24"/>
          <w:lang w:val="en-US" w:eastAsia="zh-CN"/>
        </w:rPr>
        <w:t>响应</w:t>
      </w:r>
      <w:r>
        <w:rPr>
          <w:rFonts w:hint="eastAsia" w:ascii="仿宋" w:hAnsi="仿宋" w:eastAsia="仿宋" w:cs="仿宋_GB2312"/>
          <w:kern w:val="0"/>
          <w:sz w:val="24"/>
          <w:lang w:val="zh-CN"/>
        </w:rPr>
        <w:t>。</w:t>
      </w:r>
    </w:p>
    <w:p>
      <w:pPr>
        <w:snapToGrid w:val="0"/>
        <w:spacing w:line="240"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一、各方一致决定，</w:t>
      </w:r>
      <w:r>
        <w:rPr>
          <w:rFonts w:hint="eastAsia" w:ascii="仿宋" w:hAnsi="仿宋" w:eastAsia="仿宋" w:cs="仿宋_GB2312"/>
          <w:kern w:val="0"/>
          <w:sz w:val="24"/>
          <w:u w:val="single"/>
          <w:lang w:val="en-US" w:eastAsia="zh-CN"/>
        </w:rPr>
        <w:t xml:space="preserve">  </w:t>
      </w:r>
      <w:r>
        <w:rPr>
          <w:rFonts w:hint="eastAsia" w:ascii="仿宋" w:hAnsi="仿宋" w:eastAsia="仿宋" w:cs="仿宋_GB2312"/>
          <w:kern w:val="0"/>
          <w:sz w:val="24"/>
          <w:u w:val="single"/>
          <w:lang w:val="zh-CN"/>
        </w:rPr>
        <w:t>（某联合体成员名称）</w:t>
      </w:r>
      <w:r>
        <w:rPr>
          <w:rFonts w:hint="eastAsia" w:ascii="仿宋" w:hAnsi="仿宋" w:eastAsia="仿宋" w:cs="仿宋_GB2312"/>
          <w:kern w:val="0"/>
          <w:sz w:val="24"/>
          <w:lang w:val="zh-CN"/>
        </w:rPr>
        <w:t>为联合体牵头人，代表所有联合体成员负责响应和合同实施阶段的主办、协调工作。</w:t>
      </w:r>
    </w:p>
    <w:p>
      <w:pPr>
        <w:snapToGrid w:val="0"/>
        <w:spacing w:line="240"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二、所有联合体成员各方签署授权书，授权书载明的授权代表根据</w:t>
      </w:r>
      <w:r>
        <w:rPr>
          <w:rFonts w:hint="eastAsia" w:ascii="仿宋" w:hAnsi="仿宋" w:eastAsia="仿宋" w:cs="仿宋_GB2312"/>
          <w:kern w:val="0"/>
          <w:sz w:val="24"/>
          <w:lang w:val="en-US" w:eastAsia="zh-CN"/>
        </w:rPr>
        <w:t>采购</w:t>
      </w:r>
      <w:r>
        <w:rPr>
          <w:rFonts w:hint="eastAsia" w:ascii="仿宋" w:hAnsi="仿宋" w:eastAsia="仿宋" w:cs="仿宋_GB2312"/>
          <w:kern w:val="0"/>
          <w:sz w:val="24"/>
          <w:lang w:val="zh-CN"/>
        </w:rPr>
        <w:t>文件规定及采购内容而对采购人、采购代理机构所作的任何合法承诺，包括书面澄清等</w:t>
      </w:r>
      <w:r>
        <w:rPr>
          <w:rFonts w:hint="eastAsia" w:ascii="仿宋" w:hAnsi="仿宋" w:eastAsia="仿宋" w:cs="仿宋_GB2312"/>
          <w:kern w:val="0"/>
          <w:sz w:val="24"/>
          <w:lang w:val="en-US" w:eastAsia="zh-CN"/>
        </w:rPr>
        <w:t>响应</w:t>
      </w:r>
      <w:r>
        <w:rPr>
          <w:rFonts w:hint="eastAsia" w:ascii="仿宋" w:hAnsi="仿宋" w:eastAsia="仿宋" w:cs="仿宋_GB2312"/>
          <w:kern w:val="0"/>
          <w:sz w:val="24"/>
          <w:lang w:val="zh-CN"/>
        </w:rPr>
        <w:t>均对联合体各方产生约束力。</w:t>
      </w:r>
    </w:p>
    <w:p>
      <w:pPr>
        <w:snapToGrid w:val="0"/>
        <w:spacing w:line="240"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三、本次联合响应中，分工如下：</w:t>
      </w:r>
    </w:p>
    <w:p>
      <w:pPr>
        <w:snapToGrid w:val="0"/>
        <w:spacing w:line="240"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u w:val="single"/>
          <w:lang w:val="zh-CN"/>
        </w:rPr>
        <w:t>（联合体成员1）</w:t>
      </w:r>
      <w:r>
        <w:rPr>
          <w:rFonts w:hint="eastAsia" w:ascii="仿宋" w:hAnsi="仿宋" w:eastAsia="仿宋" w:cs="仿宋_GB2312"/>
          <w:kern w:val="0"/>
          <w:sz w:val="24"/>
          <w:lang w:val="zh-CN"/>
        </w:rPr>
        <w:t>承担的工作和义务为：</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w:t>
      </w:r>
    </w:p>
    <w:p>
      <w:pPr>
        <w:snapToGrid w:val="0"/>
        <w:spacing w:line="240"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u w:val="single"/>
          <w:lang w:val="zh-CN"/>
        </w:rPr>
        <w:t>（联合体成员2）</w:t>
      </w:r>
      <w:r>
        <w:rPr>
          <w:rFonts w:hint="eastAsia" w:ascii="仿宋" w:hAnsi="仿宋" w:eastAsia="仿宋" w:cs="仿宋_GB2312"/>
          <w:kern w:val="0"/>
          <w:sz w:val="24"/>
          <w:lang w:val="zh-CN"/>
        </w:rPr>
        <w:t>承担的工作和义务为：</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w:t>
      </w:r>
    </w:p>
    <w:p>
      <w:pPr>
        <w:snapToGrid w:val="0"/>
        <w:spacing w:line="240"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w:t>
      </w:r>
    </w:p>
    <w:p>
      <w:pPr>
        <w:snapToGrid w:val="0"/>
        <w:spacing w:line="240"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四、联合体成员中小企业合同份额</w:t>
      </w:r>
      <w:r>
        <w:rPr>
          <w:rFonts w:hint="eastAsia" w:ascii="仿宋" w:hAnsi="仿宋" w:eastAsia="仿宋" w:cs="仿宋_GB2312"/>
          <w:i/>
          <w:iCs/>
          <w:kern w:val="0"/>
          <w:sz w:val="24"/>
          <w:lang w:val="zh-CN"/>
        </w:rPr>
        <w:t>（如果有）</w:t>
      </w:r>
      <w:r>
        <w:rPr>
          <w:rFonts w:hint="eastAsia" w:ascii="仿宋" w:hAnsi="仿宋" w:eastAsia="仿宋" w:cs="仿宋_GB2312"/>
          <w:kern w:val="0"/>
          <w:sz w:val="24"/>
          <w:lang w:val="zh-CN"/>
        </w:rPr>
        <w:t>。</w:t>
      </w:r>
    </w:p>
    <w:p>
      <w:pPr>
        <w:snapToGrid w:val="0"/>
        <w:spacing w:line="240"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1、</w:t>
      </w:r>
      <w:r>
        <w:rPr>
          <w:rFonts w:hint="eastAsia" w:ascii="仿宋" w:hAnsi="仿宋" w:eastAsia="仿宋" w:cs="仿宋_GB2312"/>
          <w:kern w:val="0"/>
          <w:sz w:val="24"/>
          <w:u w:val="single"/>
          <w:lang w:val="zh-CN"/>
        </w:rPr>
        <w:t>（</w:t>
      </w:r>
      <w:bookmarkStart w:id="191" w:name="_Hlk101131882"/>
      <w:r>
        <w:rPr>
          <w:rFonts w:hint="eastAsia" w:ascii="仿宋" w:hAnsi="仿宋" w:eastAsia="仿宋" w:cs="仿宋_GB2312"/>
          <w:kern w:val="0"/>
          <w:sz w:val="24"/>
          <w:u w:val="single"/>
          <w:lang w:val="zh-CN"/>
        </w:rPr>
        <w:t>联合体成员X,……</w:t>
      </w:r>
      <w:bookmarkEnd w:id="191"/>
      <w:r>
        <w:rPr>
          <w:rFonts w:hint="eastAsia" w:ascii="仿宋" w:hAnsi="仿宋" w:eastAsia="仿宋" w:cs="仿宋_GB2312"/>
          <w:kern w:val="0"/>
          <w:sz w:val="24"/>
          <w:u w:val="single"/>
          <w:lang w:val="zh-CN"/>
        </w:rPr>
        <w:t>）</w:t>
      </w:r>
      <w:r>
        <w:rPr>
          <w:rFonts w:hint="eastAsia" w:ascii="仿宋" w:hAnsi="仿宋" w:eastAsia="仿宋" w:cs="仿宋_GB2312"/>
          <w:color w:val="auto"/>
          <w:kern w:val="0"/>
          <w:sz w:val="24"/>
          <w:highlight w:val="none"/>
        </w:rPr>
        <w:t>提供的</w:t>
      </w:r>
      <w:r>
        <w:rPr>
          <w:rFonts w:hint="eastAsia" w:ascii="仿宋" w:hAnsi="仿宋" w:eastAsia="仿宋" w:cs="仿宋_GB2312"/>
          <w:color w:val="auto"/>
          <w:kern w:val="0"/>
          <w:sz w:val="24"/>
          <w:highlight w:val="none"/>
          <w:lang w:val="en-US" w:eastAsia="zh-CN"/>
        </w:rPr>
        <w:t>标的</w:t>
      </w:r>
      <w:r>
        <w:rPr>
          <w:rFonts w:hint="eastAsia" w:ascii="仿宋" w:hAnsi="仿宋" w:eastAsia="仿宋" w:cs="仿宋_GB2312"/>
          <w:color w:val="auto"/>
          <w:kern w:val="0"/>
          <w:sz w:val="24"/>
          <w:highlight w:val="none"/>
        </w:rPr>
        <w:t>由小微企业</w:t>
      </w:r>
      <w:r>
        <w:rPr>
          <w:rFonts w:hint="eastAsia" w:ascii="仿宋" w:hAnsi="仿宋" w:eastAsia="仿宋" w:cs="仿宋_GB2312"/>
          <w:color w:val="auto"/>
          <w:kern w:val="0"/>
          <w:sz w:val="24"/>
          <w:highlight w:val="none"/>
          <w:lang w:val="en-US" w:eastAsia="zh-CN"/>
        </w:rPr>
        <w:t>制造、承接或</w:t>
      </w:r>
      <w:r>
        <w:rPr>
          <w:rFonts w:hint="eastAsia" w:ascii="仿宋" w:hAnsi="仿宋" w:eastAsia="仿宋" w:cs="仿宋_GB2312"/>
          <w:color w:val="auto"/>
          <w:kern w:val="0"/>
          <w:sz w:val="24"/>
          <w:highlight w:val="none"/>
        </w:rPr>
        <w:t>承</w:t>
      </w:r>
      <w:r>
        <w:rPr>
          <w:rFonts w:hint="eastAsia" w:ascii="仿宋" w:hAnsi="仿宋" w:eastAsia="仿宋" w:cs="仿宋_GB2312"/>
          <w:color w:val="auto"/>
          <w:kern w:val="0"/>
          <w:sz w:val="24"/>
          <w:highlight w:val="none"/>
          <w:lang w:val="en-US" w:eastAsia="zh-CN"/>
        </w:rPr>
        <w:t>建</w:t>
      </w:r>
      <w:r>
        <w:rPr>
          <w:rFonts w:hint="eastAsia" w:ascii="仿宋" w:hAnsi="仿宋" w:eastAsia="仿宋" w:cs="仿宋_GB2312"/>
          <w:kern w:val="0"/>
          <w:sz w:val="24"/>
          <w:lang w:val="zh-CN"/>
        </w:rPr>
        <w:t>，其合同份额占到合同总金额</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以上。</w:t>
      </w:r>
      <w:r>
        <w:rPr>
          <w:rFonts w:hint="eastAsia" w:ascii="仿宋" w:hAnsi="仿宋" w:eastAsia="仿宋" w:cs="仿宋_GB2312"/>
          <w:b/>
          <w:bCs/>
          <w:kern w:val="0"/>
          <w:sz w:val="24"/>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拟享受以上价格扣除政策的，填写有关内容。）</w:t>
      </w:r>
    </w:p>
    <w:p>
      <w:pPr>
        <w:snapToGrid w:val="0"/>
        <w:spacing w:line="240"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2、中小企业合同金额达到</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，其中小微企业合同金额达到</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u w:val="single"/>
          <w:lang w:val="en-US" w:eastAsia="zh-CN"/>
        </w:rPr>
        <w:t xml:space="preserve"> </w:t>
      </w:r>
      <w:r>
        <w:rPr>
          <w:rFonts w:hint="eastAsia" w:ascii="仿宋" w:hAnsi="仿宋" w:eastAsia="仿宋" w:cs="仿宋_GB2312"/>
          <w:kern w:val="0"/>
          <w:sz w:val="24"/>
          <w:u w:val="single"/>
          <w:lang w:val="zh-CN"/>
        </w:rPr>
        <w:t>%</w:t>
      </w:r>
      <w:r>
        <w:rPr>
          <w:rFonts w:hint="eastAsia" w:ascii="仿宋" w:hAnsi="仿宋" w:eastAsia="仿宋" w:cs="仿宋_GB2312"/>
          <w:kern w:val="0"/>
          <w:sz w:val="24"/>
          <w:lang w:val="zh-CN"/>
        </w:rPr>
        <w:t>。</w:t>
      </w:r>
      <w:r>
        <w:rPr>
          <w:rFonts w:hint="eastAsia" w:ascii="仿宋" w:hAnsi="仿宋" w:eastAsia="仿宋" w:cs="仿宋_GB2312"/>
          <w:b/>
          <w:bCs/>
          <w:kern w:val="0"/>
          <w:sz w:val="24"/>
          <w:lang w:val="zh-CN"/>
        </w:rPr>
        <w:t>（要求以联合体形式参加的项目或采购包，供应商按采购文件第一部分竞争性磋商邀请公告申请人的资格要求中规定的联合协议中中小企业、小微企业合同金额应当达到的比例要求填写。）</w:t>
      </w:r>
    </w:p>
    <w:p>
      <w:pPr>
        <w:snapToGrid w:val="0"/>
        <w:spacing w:line="240"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五、如果成交，联合体各成员方共同与采购人签订合同，</w:t>
      </w:r>
      <w:r>
        <w:rPr>
          <w:rFonts w:hint="eastAsia" w:ascii="仿宋" w:hAnsi="仿宋" w:eastAsia="仿宋" w:cs="仿宋_GB2312"/>
          <w:kern w:val="0"/>
          <w:sz w:val="24"/>
          <w:lang w:val="en-US" w:eastAsia="zh-CN"/>
        </w:rPr>
        <w:t>并且</w:t>
      </w:r>
      <w:r>
        <w:rPr>
          <w:rFonts w:hint="eastAsia" w:ascii="仿宋" w:hAnsi="仿宋" w:eastAsia="仿宋" w:cs="仿宋_GB2312"/>
          <w:kern w:val="0"/>
          <w:sz w:val="24"/>
          <w:lang w:val="zh-CN"/>
        </w:rPr>
        <w:t>就采购合同约定的事项对采购人承担连带责任。</w:t>
      </w:r>
    </w:p>
    <w:p>
      <w:pPr>
        <w:snapToGrid w:val="0"/>
        <w:spacing w:line="240"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六、有关本次联合响应的其他事宜：</w:t>
      </w:r>
    </w:p>
    <w:p>
      <w:pPr>
        <w:snapToGrid w:val="0"/>
        <w:spacing w:line="240"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1、联合体各方不再单独参加或者与其他供应商另外组成联合体参加同一合同项下的政府采购活动。</w:t>
      </w:r>
    </w:p>
    <w:p>
      <w:pPr>
        <w:snapToGrid w:val="0"/>
        <w:spacing w:line="240"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2、联合体中有同类资质的各方按照联合体分工承担相同工作的，按照资质等级较低的供应商确定资质等级。</w:t>
      </w:r>
    </w:p>
    <w:p>
      <w:pPr>
        <w:snapToGrid w:val="0"/>
        <w:spacing w:line="240"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3、本协议提交采购人、采购代理机构后，联合体各方不得以任何形式对上述内容进行修改或撤销。</w:t>
      </w:r>
    </w:p>
    <w:p>
      <w:pPr>
        <w:snapToGrid w:val="0"/>
        <w:spacing w:line="240" w:lineRule="auto"/>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(电子签名/公章)：</w:t>
      </w:r>
    </w:p>
    <w:p>
      <w:pPr>
        <w:snapToGrid w:val="0"/>
        <w:spacing w:line="240" w:lineRule="auto"/>
        <w:ind w:firstLine="5760" w:firstLineChars="2400"/>
        <w:rPr>
          <w:rFonts w:ascii="仿宋" w:hAnsi="仿宋" w:eastAsia="仿宋"/>
        </w:rPr>
      </w:pPr>
      <w:r>
        <w:rPr>
          <w:rFonts w:hint="eastAsia" w:ascii="仿宋" w:hAnsi="仿宋" w:eastAsia="仿宋" w:cs="仿宋_GB2312"/>
          <w:kern w:val="0"/>
          <w:sz w:val="24"/>
          <w:lang w:val="zh-CN"/>
        </w:rPr>
        <w:t>……</w:t>
      </w:r>
    </w:p>
    <w:p>
      <w:pPr>
        <w:snapToGrid w:val="0"/>
        <w:spacing w:before="120" w:beforeLines="50" w:after="120" w:afterLines="50" w:line="240" w:lineRule="auto"/>
        <w:jc w:val="center"/>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spacing w:line="360" w:lineRule="auto"/>
        <w:ind w:right="420"/>
        <w:rPr>
          <w:rFonts w:ascii="仿宋" w:hAnsi="仿宋" w:eastAsia="仿宋" w:cs="仿宋_GB2312"/>
          <w:b/>
          <w:color w:val="auto"/>
          <w:kern w:val="0"/>
          <w:sz w:val="32"/>
          <w:szCs w:val="32"/>
          <w:highlight w:val="none"/>
          <w:lang w:val="zh-CN"/>
        </w:rPr>
      </w:pPr>
      <w:r>
        <w:rPr>
          <w:rFonts w:hint="eastAsia" w:ascii="仿宋" w:hAnsi="仿宋" w:eastAsia="仿宋" w:cs="仿宋"/>
          <w:b/>
          <w:bCs/>
          <w:color w:val="auto"/>
          <w:sz w:val="24"/>
          <w:highlight w:val="none"/>
        </w:rPr>
        <w:t>注：按本格式和要求提供。</w:t>
      </w:r>
    </w:p>
    <w:p>
      <w:pPr>
        <w:pStyle w:val="4"/>
        <w:rPr>
          <w:rFonts w:hint="eastAsia"/>
        </w:rPr>
      </w:pPr>
    </w:p>
    <w:p>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jc w:val="center"/>
        <w:textAlignment w:val="auto"/>
        <w:rPr>
          <w:rFonts w:ascii="仿宋" w:hAnsi="仿宋" w:eastAsia="仿宋"/>
        </w:rPr>
      </w:pPr>
      <w:r>
        <w:rPr>
          <w:rFonts w:hint="eastAsia" w:ascii="仿宋" w:hAnsi="仿宋" w:eastAsia="仿宋" w:cs="仿宋_GB2312"/>
          <w:b/>
          <w:kern w:val="0"/>
          <w:sz w:val="32"/>
          <w:szCs w:val="32"/>
        </w:rPr>
        <w:br w:type="page"/>
      </w:r>
      <w:r>
        <w:rPr>
          <w:rFonts w:hint="eastAsia" w:ascii="仿宋" w:hAnsi="仿宋" w:eastAsia="仿宋" w:cs="仿宋_GB2312"/>
          <w:b/>
          <w:kern w:val="0"/>
          <w:sz w:val="32"/>
          <w:szCs w:val="32"/>
          <w:lang w:val="en-US" w:eastAsia="zh-CN"/>
        </w:rPr>
        <w:t>三、法人</w:t>
      </w:r>
      <w:r>
        <w:rPr>
          <w:rFonts w:hint="eastAsia" w:ascii="仿宋" w:hAnsi="仿宋" w:eastAsia="仿宋" w:cs="仿宋_GB2312"/>
          <w:b/>
          <w:kern w:val="0"/>
          <w:sz w:val="32"/>
          <w:szCs w:val="32"/>
          <w:lang w:val="zh-CN"/>
        </w:rPr>
        <w:t>授权书</w:t>
      </w:r>
    </w:p>
    <w:p>
      <w:pPr>
        <w:snapToGrid w:val="0"/>
        <w:spacing w:line="240" w:lineRule="auto"/>
        <w:rPr>
          <w:rFonts w:ascii="仿宋" w:hAnsi="仿宋" w:eastAsia="仿宋" w:cs="仿宋_GB2312"/>
          <w:b/>
          <w:kern w:val="0"/>
          <w:sz w:val="24"/>
        </w:rPr>
      </w:pPr>
      <w:r>
        <w:rPr>
          <w:rFonts w:hint="eastAsia" w:ascii="仿宋" w:hAnsi="仿宋" w:eastAsia="仿宋" w:cs="仿宋_GB2312"/>
          <w:b/>
          <w:sz w:val="24"/>
          <w:lang w:eastAsia="zh-CN"/>
        </w:rPr>
        <w:t>杭州市临安区中医院</w:t>
      </w:r>
      <w:r>
        <w:rPr>
          <w:rFonts w:hint="eastAsia" w:ascii="仿宋" w:hAnsi="仿宋" w:eastAsia="仿宋" w:cs="仿宋_GB2312"/>
          <w:b/>
          <w:sz w:val="24"/>
        </w:rPr>
        <w:t>、杭州中易招标代理有限公司</w:t>
      </w:r>
      <w:r>
        <w:rPr>
          <w:rFonts w:hint="eastAsia" w:ascii="仿宋" w:hAnsi="仿宋" w:eastAsia="仿宋" w:cs="仿宋_GB2312"/>
          <w:b/>
          <w:kern w:val="0"/>
          <w:sz w:val="24"/>
          <w:lang w:val="zh-CN"/>
        </w:rPr>
        <w:t>：</w:t>
      </w:r>
    </w:p>
    <w:p>
      <w:pPr>
        <w:snapToGrid w:val="0"/>
        <w:spacing w:line="240" w:lineRule="auto"/>
        <w:ind w:firstLine="480" w:firstLineChars="200"/>
        <w:rPr>
          <w:rFonts w:hint="eastAsia" w:ascii="仿宋" w:hAnsi="仿宋" w:eastAsia="仿宋" w:cs="仿宋_GB2312"/>
          <w:sz w:val="24"/>
          <w:lang w:val="zh-CN"/>
        </w:rPr>
      </w:pPr>
      <w:r>
        <w:rPr>
          <w:rFonts w:hint="eastAsia" w:ascii="仿宋" w:hAnsi="仿宋" w:eastAsia="仿宋" w:cs="仿宋_GB2312"/>
          <w:sz w:val="24"/>
          <w:lang w:val="zh-CN"/>
        </w:rPr>
        <w:t>兹委派我公司</w:t>
      </w:r>
      <w:r>
        <w:rPr>
          <w:rFonts w:hint="eastAsia" w:ascii="仿宋" w:hAnsi="仿宋" w:eastAsia="仿宋" w:cs="仿宋_GB2312"/>
          <w:sz w:val="24"/>
          <w:u w:val="single"/>
          <w:lang w:val="zh-CN"/>
        </w:rPr>
        <w:t xml:space="preserve">       </w:t>
      </w:r>
      <w:r>
        <w:rPr>
          <w:rFonts w:hint="eastAsia" w:ascii="仿宋" w:hAnsi="仿宋" w:eastAsia="仿宋" w:cs="仿宋_GB2312"/>
          <w:sz w:val="24"/>
          <w:u w:val="single"/>
          <w:lang w:val="en-US" w:eastAsia="zh-CN"/>
        </w:rPr>
        <w:t xml:space="preserve">    </w:t>
      </w:r>
      <w:r>
        <w:rPr>
          <w:rFonts w:hint="eastAsia" w:ascii="仿宋" w:hAnsi="仿宋" w:eastAsia="仿宋" w:cs="仿宋_GB2312"/>
          <w:sz w:val="24"/>
          <w:u w:val="single"/>
          <w:lang w:val="zh-CN"/>
        </w:rPr>
        <w:t xml:space="preserve">   </w:t>
      </w:r>
      <w:r>
        <w:rPr>
          <w:rFonts w:hint="eastAsia" w:ascii="仿宋" w:hAnsi="仿宋" w:eastAsia="仿宋" w:cs="仿宋_GB2312"/>
          <w:sz w:val="24"/>
          <w:lang w:val="zh-CN"/>
        </w:rPr>
        <w:t>先生/女士(其在本公司的职务是：</w:t>
      </w:r>
      <w:r>
        <w:rPr>
          <w:rFonts w:hint="eastAsia" w:ascii="仿宋" w:hAnsi="仿宋" w:eastAsia="仿宋" w:cs="仿宋_GB2312"/>
          <w:sz w:val="24"/>
          <w:u w:val="single"/>
          <w:lang w:val="zh-CN"/>
        </w:rPr>
        <w:t xml:space="preserve">             </w:t>
      </w:r>
      <w:r>
        <w:rPr>
          <w:rFonts w:hint="eastAsia" w:ascii="仿宋" w:hAnsi="仿宋" w:eastAsia="仿宋" w:cs="仿宋_GB2312"/>
          <w:sz w:val="24"/>
          <w:lang w:val="zh-CN"/>
        </w:rPr>
        <w:t>，联系电话：</w:t>
      </w:r>
      <w:r>
        <w:rPr>
          <w:rFonts w:hint="eastAsia" w:ascii="仿宋" w:hAnsi="仿宋" w:eastAsia="仿宋" w:cs="仿宋_GB2312"/>
          <w:sz w:val="24"/>
          <w:u w:val="single"/>
          <w:lang w:val="zh-CN"/>
        </w:rPr>
        <w:t xml:space="preserve">     </w:t>
      </w:r>
      <w:r>
        <w:rPr>
          <w:rFonts w:hint="eastAsia" w:ascii="仿宋" w:hAnsi="仿宋" w:eastAsia="仿宋" w:cs="仿宋_GB2312"/>
          <w:sz w:val="24"/>
          <w:u w:val="single"/>
          <w:lang w:val="en-US" w:eastAsia="zh-CN"/>
        </w:rPr>
        <w:t xml:space="preserve"> </w:t>
      </w:r>
      <w:r>
        <w:rPr>
          <w:rFonts w:hint="eastAsia" w:ascii="仿宋" w:hAnsi="仿宋" w:eastAsia="仿宋" w:cs="仿宋_GB2312"/>
          <w:sz w:val="24"/>
          <w:u w:val="single"/>
          <w:lang w:val="zh-CN"/>
        </w:rPr>
        <w:t xml:space="preserve">  </w:t>
      </w:r>
      <w:r>
        <w:rPr>
          <w:rFonts w:hint="eastAsia" w:ascii="仿宋" w:hAnsi="仿宋" w:eastAsia="仿宋" w:cs="仿宋_GB2312"/>
          <w:sz w:val="24"/>
          <w:lang w:val="zh-CN"/>
        </w:rPr>
        <w:t>手机：</w:t>
      </w:r>
      <w:r>
        <w:rPr>
          <w:rFonts w:hint="eastAsia" w:ascii="仿宋" w:hAnsi="仿宋" w:eastAsia="仿宋" w:cs="仿宋_GB2312"/>
          <w:sz w:val="24"/>
          <w:u w:val="single"/>
          <w:lang w:val="zh-CN"/>
        </w:rPr>
        <w:t xml:space="preserve">     </w:t>
      </w:r>
      <w:r>
        <w:rPr>
          <w:rFonts w:hint="eastAsia" w:ascii="仿宋" w:hAnsi="仿宋" w:eastAsia="仿宋" w:cs="仿宋_GB2312"/>
          <w:sz w:val="24"/>
          <w:u w:val="single"/>
          <w:lang w:val="en-US" w:eastAsia="zh-CN"/>
        </w:rPr>
        <w:t xml:space="preserve">  </w:t>
      </w:r>
      <w:r>
        <w:rPr>
          <w:rFonts w:hint="eastAsia" w:ascii="仿宋" w:hAnsi="仿宋" w:eastAsia="仿宋" w:cs="仿宋_GB2312"/>
          <w:sz w:val="24"/>
          <w:u w:val="single"/>
          <w:lang w:val="zh-CN"/>
        </w:rPr>
        <w:t xml:space="preserve">  </w:t>
      </w:r>
      <w:r>
        <w:rPr>
          <w:rFonts w:hint="eastAsia" w:ascii="仿宋" w:hAnsi="仿宋" w:eastAsia="仿宋" w:cs="仿宋_GB2312"/>
          <w:sz w:val="24"/>
          <w:lang w:val="zh-CN"/>
        </w:rPr>
        <w:t>传真：</w:t>
      </w:r>
      <w:r>
        <w:rPr>
          <w:rFonts w:hint="eastAsia" w:ascii="仿宋" w:hAnsi="仿宋" w:eastAsia="仿宋" w:cs="仿宋_GB2312"/>
          <w:sz w:val="24"/>
          <w:u w:val="single"/>
          <w:lang w:val="zh-CN"/>
        </w:rPr>
        <w:t xml:space="preserve">      </w:t>
      </w:r>
      <w:r>
        <w:rPr>
          <w:rFonts w:hint="eastAsia" w:ascii="仿宋" w:hAnsi="仿宋" w:eastAsia="仿宋" w:cs="仿宋_GB2312"/>
          <w:sz w:val="24"/>
          <w:u w:val="single"/>
          <w:lang w:val="en-US" w:eastAsia="zh-CN"/>
        </w:rPr>
        <w:t xml:space="preserve"> </w:t>
      </w:r>
      <w:r>
        <w:rPr>
          <w:rFonts w:hint="eastAsia" w:ascii="仿宋" w:hAnsi="仿宋" w:eastAsia="仿宋" w:cs="仿宋_GB2312"/>
          <w:sz w:val="24"/>
          <w:u w:val="single"/>
          <w:lang w:val="zh-CN"/>
        </w:rPr>
        <w:t xml:space="preserve">  </w:t>
      </w:r>
      <w:r>
        <w:rPr>
          <w:rFonts w:hint="eastAsia" w:ascii="仿宋" w:hAnsi="仿宋" w:eastAsia="仿宋" w:cs="仿宋_GB2312"/>
          <w:sz w:val="24"/>
          <w:u w:val="single"/>
          <w:lang w:val="en-US" w:eastAsia="zh-CN"/>
        </w:rPr>
        <w:t xml:space="preserve"> </w:t>
      </w:r>
      <w:r>
        <w:rPr>
          <w:rFonts w:hint="eastAsia" w:ascii="仿宋" w:hAnsi="仿宋" w:eastAsia="仿宋" w:cs="仿宋_GB2312"/>
          <w:sz w:val="24"/>
          <w:lang w:val="zh-CN"/>
        </w:rPr>
        <w:t>)，代表我公司全权处理</w:t>
      </w:r>
      <w:r>
        <w:rPr>
          <w:rFonts w:hint="eastAsia" w:ascii="仿宋" w:hAnsi="仿宋" w:eastAsia="仿宋" w:cs="仿宋_GB2312"/>
          <w:sz w:val="24"/>
          <w:u w:val="single"/>
          <w:lang w:eastAsia="zh-CN"/>
        </w:rPr>
        <w:t>杭州市临安区中医院手麻信息系统扩建【项目编号：临[2024]3494号】</w:t>
      </w:r>
      <w:r>
        <w:rPr>
          <w:rFonts w:hint="eastAsia" w:ascii="仿宋" w:hAnsi="仿宋" w:eastAsia="仿宋" w:cs="仿宋_GB2312"/>
          <w:sz w:val="24"/>
          <w:lang w:val="zh-CN"/>
        </w:rPr>
        <w:t>政府采购响应的一切事项，若成交则全权代表本公司签订相关合同，并负责处理合同履行等事宜。</w:t>
      </w:r>
    </w:p>
    <w:p>
      <w:pPr>
        <w:snapToGrid w:val="0"/>
        <w:spacing w:line="240" w:lineRule="auto"/>
        <w:ind w:firstLine="480" w:firstLineChars="200"/>
        <w:rPr>
          <w:rFonts w:hint="eastAsia" w:ascii="仿宋" w:hAnsi="仿宋" w:eastAsia="仿宋" w:cs="仿宋_GB2312"/>
          <w:sz w:val="24"/>
          <w:lang w:val="zh-CN"/>
        </w:rPr>
      </w:pPr>
      <w:r>
        <w:rPr>
          <w:rFonts w:hint="eastAsia" w:ascii="仿宋" w:hAnsi="仿宋" w:eastAsia="仿宋" w:cs="仿宋_GB2312"/>
          <w:sz w:val="24"/>
          <w:lang w:val="zh-CN"/>
        </w:rPr>
        <w:t>本委托书有效期：自</w:t>
      </w:r>
      <w:r>
        <w:rPr>
          <w:rFonts w:hint="eastAsia" w:ascii="仿宋" w:hAnsi="仿宋" w:eastAsia="仿宋" w:cs="仿宋_GB2312"/>
          <w:sz w:val="24"/>
          <w:u w:val="single"/>
          <w:lang w:val="zh-CN"/>
        </w:rPr>
        <w:t xml:space="preserve">    年 </w:t>
      </w:r>
      <w:r>
        <w:rPr>
          <w:rFonts w:hint="eastAsia" w:ascii="仿宋" w:hAnsi="仿宋" w:eastAsia="仿宋" w:cs="仿宋_GB2312"/>
          <w:sz w:val="24"/>
          <w:u w:val="single"/>
          <w:lang w:val="en-US" w:eastAsia="zh-CN"/>
        </w:rPr>
        <w:t xml:space="preserve">  </w:t>
      </w:r>
      <w:r>
        <w:rPr>
          <w:rFonts w:hint="eastAsia" w:ascii="仿宋" w:hAnsi="仿宋" w:eastAsia="仿宋" w:cs="仿宋_GB2312"/>
          <w:sz w:val="24"/>
          <w:u w:val="single"/>
          <w:lang w:val="zh-CN"/>
        </w:rPr>
        <w:t>月  日</w:t>
      </w:r>
      <w:r>
        <w:rPr>
          <w:rFonts w:hint="eastAsia" w:ascii="仿宋" w:hAnsi="仿宋" w:eastAsia="仿宋" w:cs="仿宋_GB2312"/>
          <w:sz w:val="24"/>
          <w:lang w:val="zh-CN"/>
        </w:rPr>
        <w:t>起至</w:t>
      </w:r>
      <w:r>
        <w:rPr>
          <w:rFonts w:hint="eastAsia" w:ascii="仿宋" w:hAnsi="仿宋" w:eastAsia="仿宋" w:cs="仿宋_GB2312"/>
          <w:sz w:val="24"/>
          <w:u w:val="single"/>
          <w:lang w:val="zh-CN"/>
        </w:rPr>
        <w:t xml:space="preserve">    年 </w:t>
      </w:r>
      <w:r>
        <w:rPr>
          <w:rFonts w:hint="eastAsia" w:ascii="仿宋" w:hAnsi="仿宋" w:eastAsia="仿宋" w:cs="仿宋_GB2312"/>
          <w:sz w:val="24"/>
          <w:u w:val="single"/>
          <w:lang w:val="en-US" w:eastAsia="zh-CN"/>
        </w:rPr>
        <w:t xml:space="preserve">  </w:t>
      </w:r>
      <w:r>
        <w:rPr>
          <w:rFonts w:hint="eastAsia" w:ascii="仿宋" w:hAnsi="仿宋" w:eastAsia="仿宋" w:cs="仿宋_GB2312"/>
          <w:sz w:val="24"/>
          <w:u w:val="single"/>
          <w:lang w:val="zh-CN"/>
        </w:rPr>
        <w:t>月  日</w:t>
      </w:r>
      <w:r>
        <w:rPr>
          <w:rFonts w:hint="eastAsia" w:ascii="仿宋" w:hAnsi="仿宋" w:eastAsia="仿宋" w:cs="仿宋_GB2312"/>
          <w:sz w:val="24"/>
          <w:lang w:val="zh-CN"/>
        </w:rPr>
        <w:t>止。</w:t>
      </w:r>
    </w:p>
    <w:p>
      <w:pPr>
        <w:snapToGrid w:val="0"/>
        <w:spacing w:line="240" w:lineRule="auto"/>
        <w:ind w:firstLine="480" w:firstLineChars="200"/>
        <w:rPr>
          <w:rFonts w:hint="eastAsia" w:ascii="仿宋" w:hAnsi="仿宋" w:eastAsia="仿宋" w:cs="仿宋_GB2312"/>
          <w:sz w:val="24"/>
        </w:rPr>
      </w:pPr>
      <w:r>
        <w:rPr>
          <w:rFonts w:hint="eastAsia" w:ascii="仿宋" w:hAnsi="仿宋" w:eastAsia="仿宋" w:cs="仿宋_GB2312"/>
          <w:sz w:val="24"/>
          <w:lang w:val="zh-CN"/>
        </w:rPr>
        <w:t>特此告知。</w:t>
      </w:r>
    </w:p>
    <w:p>
      <w:pPr>
        <w:snapToGrid w:val="0"/>
        <w:spacing w:line="240" w:lineRule="auto"/>
        <w:ind w:firstLine="5520" w:firstLineChars="2300"/>
        <w:rPr>
          <w:rFonts w:hint="eastAsia" w:ascii="仿宋" w:hAnsi="仿宋" w:eastAsia="仿宋" w:cs="仿宋_GB2312"/>
          <w:kern w:val="0"/>
          <w:sz w:val="24"/>
        </w:rPr>
      </w:pPr>
      <w:r>
        <w:rPr>
          <w:rFonts w:hint="eastAsia" w:ascii="仿宋" w:hAnsi="仿宋" w:eastAsia="仿宋" w:cs="仿宋_GB2312"/>
          <w:kern w:val="0"/>
          <w:sz w:val="24"/>
          <w:lang w:val="zh-CN"/>
        </w:rPr>
        <w:t>供应商名称</w:t>
      </w:r>
      <w:r>
        <w:rPr>
          <w:rFonts w:ascii="仿宋" w:hAnsi="仿宋" w:eastAsia="仿宋" w:cs="仿宋_GB2312"/>
          <w:kern w:val="0"/>
          <w:sz w:val="24"/>
          <w:lang w:val="zh-CN"/>
        </w:rPr>
        <w:t>(电子签名)：</w:t>
      </w:r>
    </w:p>
    <w:p>
      <w:pPr>
        <w:snapToGrid w:val="0"/>
        <w:spacing w:line="240" w:lineRule="auto"/>
        <w:ind w:firstLine="5520" w:firstLineChars="2300"/>
        <w:rPr>
          <w:rFonts w:ascii="仿宋" w:hAnsi="仿宋" w:eastAsia="仿宋" w:cs="仿宋_GB2312"/>
          <w:kern w:val="0"/>
          <w:sz w:val="24"/>
          <w:lang w:val="zh-CN"/>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年</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月</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日</w:t>
      </w:r>
    </w:p>
    <w:p>
      <w:pPr>
        <w:snapToGrid w:val="0"/>
        <w:spacing w:before="120" w:beforeLines="50" w:after="120" w:afterLines="50" w:line="240" w:lineRule="auto"/>
        <w:jc w:val="center"/>
        <w:rPr>
          <w:rFonts w:hint="eastAsia" w:ascii="仿宋" w:hAnsi="仿宋" w:eastAsia="仿宋" w:cs="仿宋_GB2312"/>
          <w:b/>
          <w:sz w:val="28"/>
          <w:szCs w:val="28"/>
          <w:lang w:val="zh-CN" w:eastAsia="zh-CN"/>
        </w:rPr>
      </w:pPr>
    </w:p>
    <w:p>
      <w:pPr>
        <w:snapToGrid w:val="0"/>
        <w:spacing w:before="120" w:beforeLines="50" w:after="120" w:afterLines="50" w:line="240" w:lineRule="auto"/>
        <w:jc w:val="center"/>
        <w:rPr>
          <w:rFonts w:hint="eastAsia" w:ascii="仿宋" w:hAnsi="仿宋" w:eastAsia="仿宋" w:cs="仿宋_GB2312"/>
          <w:b/>
          <w:sz w:val="28"/>
          <w:szCs w:val="28"/>
          <w:lang w:val="zh-CN" w:eastAsia="zh-CN"/>
        </w:rPr>
      </w:pPr>
      <w:r>
        <w:rPr>
          <w:rFonts w:hint="eastAsia" w:ascii="仿宋" w:hAnsi="仿宋" w:eastAsia="仿宋" w:cs="仿宋_GB2312"/>
          <w:b/>
          <w:sz w:val="28"/>
          <w:szCs w:val="28"/>
          <w:lang w:val="zh-CN" w:eastAsia="zh-CN"/>
        </w:rPr>
        <w:t>联合体响应授权书（扫描件加盖上传单位电子签名）</w:t>
      </w:r>
    </w:p>
    <w:p>
      <w:pPr>
        <w:snapToGrid w:val="0"/>
        <w:spacing w:before="120" w:beforeLines="50" w:after="120" w:afterLines="50" w:line="240" w:lineRule="auto"/>
        <w:jc w:val="center"/>
        <w:rPr>
          <w:rFonts w:hint="eastAsia" w:ascii="仿宋" w:hAnsi="仿宋" w:eastAsia="仿宋" w:cs="仿宋_GB2312"/>
          <w:b/>
          <w:sz w:val="28"/>
          <w:szCs w:val="28"/>
          <w:lang w:val="zh-CN" w:eastAsia="zh-CN"/>
        </w:rPr>
      </w:pPr>
      <w:r>
        <w:rPr>
          <w:rFonts w:hint="eastAsia" w:ascii="仿宋" w:hAnsi="仿宋" w:eastAsia="仿宋" w:cs="仿宋_GB2312"/>
          <w:b/>
          <w:sz w:val="28"/>
          <w:szCs w:val="28"/>
          <w:lang w:val="en-US" w:eastAsia="zh-CN"/>
        </w:rPr>
        <w:t>[</w:t>
      </w:r>
      <w:r>
        <w:rPr>
          <w:rFonts w:hint="eastAsia" w:ascii="仿宋" w:hAnsi="仿宋" w:eastAsia="仿宋" w:cs="仿宋_GB2312"/>
          <w:b/>
          <w:sz w:val="28"/>
          <w:szCs w:val="28"/>
          <w:lang w:val="zh-CN" w:eastAsia="zh-CN"/>
        </w:rPr>
        <w:t>适用于联合体响应</w:t>
      </w:r>
      <w:r>
        <w:rPr>
          <w:rFonts w:hint="eastAsia" w:ascii="仿宋" w:hAnsi="仿宋" w:eastAsia="仿宋" w:cs="仿宋_GB2312"/>
          <w:b/>
          <w:sz w:val="28"/>
          <w:szCs w:val="28"/>
          <w:lang w:val="en-US" w:eastAsia="zh-CN"/>
        </w:rPr>
        <w:t>]</w:t>
      </w:r>
    </w:p>
    <w:p>
      <w:pPr>
        <w:snapToGrid w:val="0"/>
        <w:spacing w:line="240" w:lineRule="auto"/>
        <w:rPr>
          <w:rFonts w:ascii="仿宋" w:hAnsi="仿宋" w:eastAsia="仿宋" w:cs="仿宋_GB2312"/>
          <w:b/>
          <w:kern w:val="0"/>
          <w:sz w:val="24"/>
        </w:rPr>
      </w:pPr>
      <w:r>
        <w:rPr>
          <w:rFonts w:hint="eastAsia" w:ascii="仿宋" w:hAnsi="仿宋" w:eastAsia="仿宋" w:cs="仿宋_GB2312"/>
          <w:b/>
          <w:sz w:val="24"/>
          <w:lang w:eastAsia="zh-CN"/>
        </w:rPr>
        <w:t>杭州市临安区中医院</w:t>
      </w:r>
      <w:r>
        <w:rPr>
          <w:rFonts w:hint="eastAsia" w:ascii="仿宋" w:hAnsi="仿宋" w:eastAsia="仿宋" w:cs="仿宋_GB2312"/>
          <w:b/>
          <w:sz w:val="24"/>
        </w:rPr>
        <w:t>、杭州中易招标代理有限公司</w:t>
      </w:r>
      <w:r>
        <w:rPr>
          <w:rFonts w:hint="eastAsia" w:ascii="仿宋" w:hAnsi="仿宋" w:eastAsia="仿宋" w:cs="仿宋_GB2312"/>
          <w:b/>
          <w:kern w:val="0"/>
          <w:sz w:val="24"/>
          <w:lang w:val="zh-CN"/>
        </w:rPr>
        <w:t>：</w:t>
      </w:r>
    </w:p>
    <w:p>
      <w:pPr>
        <w:snapToGrid w:val="0"/>
        <w:spacing w:line="240" w:lineRule="auto"/>
        <w:ind w:firstLine="480" w:firstLineChars="200"/>
        <w:rPr>
          <w:rFonts w:hint="eastAsia" w:ascii="仿宋" w:hAnsi="仿宋" w:eastAsia="仿宋" w:cs="仿宋_GB2312"/>
          <w:sz w:val="24"/>
          <w:lang w:val="zh-CN"/>
        </w:rPr>
      </w:pPr>
      <w:r>
        <w:rPr>
          <w:rFonts w:hint="eastAsia" w:ascii="仿宋" w:hAnsi="仿宋" w:eastAsia="仿宋" w:cs="仿宋_GB2312"/>
          <w:sz w:val="24"/>
          <w:lang w:val="zh-CN"/>
        </w:rPr>
        <w:t>现委托</w:t>
      </w:r>
      <w:r>
        <w:rPr>
          <w:rFonts w:hint="eastAsia" w:ascii="仿宋" w:hAnsi="仿宋" w:eastAsia="仿宋" w:cs="仿宋_GB2312"/>
          <w:sz w:val="24"/>
          <w:u w:val="single"/>
          <w:lang w:val="zh-CN"/>
        </w:rPr>
        <w:t xml:space="preserve">          （姓名）</w:t>
      </w:r>
      <w:r>
        <w:rPr>
          <w:rFonts w:hint="eastAsia" w:ascii="仿宋" w:hAnsi="仿宋" w:eastAsia="仿宋" w:cs="仿宋_GB2312"/>
          <w:sz w:val="24"/>
          <w:lang w:val="zh-CN"/>
        </w:rPr>
        <w:t>为我方代理人（身份证号码：</w:t>
      </w:r>
      <w:r>
        <w:rPr>
          <w:rFonts w:hint="eastAsia" w:ascii="仿宋" w:hAnsi="仿宋" w:eastAsia="仿宋" w:cs="仿宋_GB2312"/>
          <w:sz w:val="24"/>
          <w:u w:val="single"/>
          <w:lang w:val="zh-CN"/>
        </w:rPr>
        <w:t xml:space="preserve">     </w:t>
      </w:r>
      <w:r>
        <w:rPr>
          <w:rFonts w:hint="eastAsia" w:ascii="仿宋" w:hAnsi="仿宋" w:eastAsia="仿宋" w:cs="仿宋_GB2312"/>
          <w:sz w:val="24"/>
          <w:u w:val="single"/>
          <w:lang w:val="en-US" w:eastAsia="zh-CN"/>
        </w:rPr>
        <w:t xml:space="preserve">         </w:t>
      </w:r>
      <w:r>
        <w:rPr>
          <w:rFonts w:hint="eastAsia" w:ascii="仿宋" w:hAnsi="仿宋" w:eastAsia="仿宋" w:cs="仿宋_GB2312"/>
          <w:sz w:val="24"/>
          <w:u w:val="single"/>
          <w:lang w:val="zh-CN"/>
        </w:rPr>
        <w:t xml:space="preserve">     </w:t>
      </w:r>
      <w:r>
        <w:rPr>
          <w:rFonts w:hint="eastAsia" w:ascii="仿宋" w:hAnsi="仿宋" w:eastAsia="仿宋" w:cs="仿宋_GB2312"/>
          <w:sz w:val="24"/>
          <w:lang w:val="zh-CN"/>
        </w:rPr>
        <w:t>，手机：</w:t>
      </w:r>
      <w:r>
        <w:rPr>
          <w:rFonts w:hint="eastAsia" w:ascii="仿宋" w:hAnsi="仿宋" w:eastAsia="仿宋" w:cs="仿宋_GB2312"/>
          <w:sz w:val="24"/>
          <w:u w:val="single"/>
          <w:lang w:val="zh-CN"/>
        </w:rPr>
        <w:t xml:space="preserve">      </w:t>
      </w:r>
      <w:r>
        <w:rPr>
          <w:rFonts w:hint="eastAsia" w:ascii="仿宋" w:hAnsi="仿宋" w:eastAsia="仿宋" w:cs="仿宋_GB2312"/>
          <w:sz w:val="24"/>
          <w:u w:val="single"/>
          <w:lang w:val="en-US" w:eastAsia="zh-CN"/>
        </w:rPr>
        <w:t xml:space="preserve">   </w:t>
      </w:r>
      <w:r>
        <w:rPr>
          <w:rFonts w:hint="eastAsia" w:ascii="仿宋" w:hAnsi="仿宋" w:eastAsia="仿宋" w:cs="仿宋_GB2312"/>
          <w:sz w:val="24"/>
          <w:u w:val="single"/>
          <w:lang w:val="zh-CN"/>
        </w:rPr>
        <w:t xml:space="preserve">   </w:t>
      </w:r>
      <w:r>
        <w:rPr>
          <w:rFonts w:hint="eastAsia" w:ascii="仿宋" w:hAnsi="仿宋" w:eastAsia="仿宋" w:cs="仿宋_GB2312"/>
          <w:sz w:val="24"/>
          <w:lang w:val="en-US" w:eastAsia="zh-CN"/>
        </w:rPr>
        <w:t>，所在单位：</w:t>
      </w:r>
      <w:r>
        <w:rPr>
          <w:rFonts w:hint="eastAsia" w:ascii="仿宋" w:hAnsi="仿宋" w:eastAsia="仿宋" w:cs="仿宋_GB2312"/>
          <w:sz w:val="24"/>
          <w:u w:val="single"/>
          <w:lang w:val="en-US" w:eastAsia="zh-CN"/>
        </w:rPr>
        <w:t xml:space="preserve">          </w:t>
      </w:r>
      <w:r>
        <w:rPr>
          <w:rFonts w:hint="eastAsia" w:ascii="仿宋" w:hAnsi="仿宋" w:eastAsia="仿宋" w:cs="仿宋_GB2312"/>
          <w:sz w:val="24"/>
          <w:lang w:val="zh-CN"/>
        </w:rPr>
        <w:t>），以我方名义处理</w:t>
      </w:r>
      <w:r>
        <w:rPr>
          <w:rFonts w:hint="eastAsia" w:ascii="仿宋" w:hAnsi="仿宋" w:eastAsia="仿宋" w:cs="仿宋_GB2312"/>
          <w:sz w:val="24"/>
          <w:u w:val="single"/>
          <w:lang w:eastAsia="zh-CN"/>
        </w:rPr>
        <w:t>杭州市临安区中医院手麻信息系统扩建【项目编号：临[2024]3494号】</w:t>
      </w:r>
      <w:r>
        <w:rPr>
          <w:rFonts w:hint="eastAsia" w:ascii="仿宋" w:hAnsi="仿宋" w:eastAsia="仿宋" w:cs="仿宋_GB2312"/>
          <w:sz w:val="24"/>
          <w:lang w:val="zh-CN"/>
        </w:rPr>
        <w:t>政府采购响应的一切事项，其法律后果由我方承担。</w:t>
      </w:r>
    </w:p>
    <w:p>
      <w:pPr>
        <w:snapToGrid w:val="0"/>
        <w:spacing w:line="240" w:lineRule="auto"/>
        <w:ind w:firstLine="480" w:firstLineChars="200"/>
        <w:rPr>
          <w:rFonts w:hint="eastAsia" w:ascii="仿宋" w:hAnsi="仿宋" w:eastAsia="仿宋" w:cs="仿宋_GB2312"/>
          <w:sz w:val="24"/>
          <w:lang w:val="zh-CN"/>
        </w:rPr>
      </w:pPr>
      <w:r>
        <w:rPr>
          <w:rFonts w:hint="eastAsia" w:ascii="仿宋" w:hAnsi="仿宋" w:eastAsia="仿宋" w:cs="仿宋_GB2312"/>
          <w:sz w:val="24"/>
          <w:lang w:val="zh-CN"/>
        </w:rPr>
        <w:t>本授权书有效期：自</w:t>
      </w:r>
      <w:r>
        <w:rPr>
          <w:rFonts w:hint="eastAsia" w:ascii="仿宋" w:hAnsi="仿宋" w:eastAsia="仿宋" w:cs="仿宋_GB2312"/>
          <w:sz w:val="24"/>
          <w:u w:val="single"/>
          <w:lang w:val="zh-CN"/>
        </w:rPr>
        <w:t xml:space="preserve">    年 </w:t>
      </w:r>
      <w:r>
        <w:rPr>
          <w:rFonts w:hint="eastAsia" w:ascii="仿宋" w:hAnsi="仿宋" w:eastAsia="仿宋" w:cs="仿宋_GB2312"/>
          <w:sz w:val="24"/>
          <w:u w:val="single"/>
          <w:lang w:val="en-US" w:eastAsia="zh-CN"/>
        </w:rPr>
        <w:t xml:space="preserve">  </w:t>
      </w:r>
      <w:r>
        <w:rPr>
          <w:rFonts w:hint="eastAsia" w:ascii="仿宋" w:hAnsi="仿宋" w:eastAsia="仿宋" w:cs="仿宋_GB2312"/>
          <w:sz w:val="24"/>
          <w:u w:val="single"/>
          <w:lang w:val="zh-CN"/>
        </w:rPr>
        <w:t>月  日</w:t>
      </w:r>
      <w:r>
        <w:rPr>
          <w:rFonts w:hint="eastAsia" w:ascii="仿宋" w:hAnsi="仿宋" w:eastAsia="仿宋" w:cs="仿宋_GB2312"/>
          <w:sz w:val="24"/>
          <w:lang w:val="zh-CN"/>
        </w:rPr>
        <w:t>起至</w:t>
      </w:r>
      <w:r>
        <w:rPr>
          <w:rFonts w:hint="eastAsia" w:ascii="仿宋" w:hAnsi="仿宋" w:eastAsia="仿宋" w:cs="仿宋_GB2312"/>
          <w:sz w:val="24"/>
          <w:u w:val="single"/>
          <w:lang w:val="zh-CN"/>
        </w:rPr>
        <w:t xml:space="preserve">    年 </w:t>
      </w:r>
      <w:r>
        <w:rPr>
          <w:rFonts w:hint="eastAsia" w:ascii="仿宋" w:hAnsi="仿宋" w:eastAsia="仿宋" w:cs="仿宋_GB2312"/>
          <w:sz w:val="24"/>
          <w:u w:val="single"/>
          <w:lang w:val="en-US" w:eastAsia="zh-CN"/>
        </w:rPr>
        <w:t xml:space="preserve">  </w:t>
      </w:r>
      <w:r>
        <w:rPr>
          <w:rFonts w:hint="eastAsia" w:ascii="仿宋" w:hAnsi="仿宋" w:eastAsia="仿宋" w:cs="仿宋_GB2312"/>
          <w:sz w:val="24"/>
          <w:u w:val="single"/>
          <w:lang w:val="zh-CN"/>
        </w:rPr>
        <w:t>月  日</w:t>
      </w:r>
      <w:r>
        <w:rPr>
          <w:rFonts w:hint="eastAsia" w:ascii="仿宋" w:hAnsi="仿宋" w:eastAsia="仿宋" w:cs="仿宋_GB2312"/>
          <w:sz w:val="24"/>
          <w:lang w:val="zh-CN"/>
        </w:rPr>
        <w:t>止。</w:t>
      </w:r>
    </w:p>
    <w:p>
      <w:pPr>
        <w:snapToGrid w:val="0"/>
        <w:spacing w:line="240" w:lineRule="auto"/>
        <w:ind w:firstLine="480" w:firstLineChars="200"/>
        <w:rPr>
          <w:rFonts w:ascii="宋体" w:hAnsi="宋体" w:eastAsia="宋体" w:cs="仿宋_GB2312"/>
          <w:kern w:val="0"/>
          <w:sz w:val="24"/>
          <w:lang w:val="zh-CN"/>
        </w:rPr>
      </w:pPr>
      <w:r>
        <w:rPr>
          <w:rFonts w:hint="eastAsia" w:ascii="仿宋" w:hAnsi="仿宋" w:eastAsia="仿宋" w:cs="仿宋_GB2312"/>
          <w:sz w:val="24"/>
          <w:lang w:val="zh-CN"/>
        </w:rPr>
        <w:t>特此告知。</w:t>
      </w:r>
      <w:r>
        <w:rPr>
          <w:rFonts w:hint="eastAsia" w:ascii="宋体" w:hAnsi="宋体" w:eastAsia="宋体" w:cs="仿宋_GB2312"/>
          <w:kern w:val="0"/>
          <w:sz w:val="24"/>
          <w:lang w:val="zh-CN"/>
        </w:rPr>
        <w:t xml:space="preserve">                                                </w:t>
      </w:r>
    </w:p>
    <w:p>
      <w:pPr>
        <w:snapToGrid w:val="0"/>
        <w:spacing w:line="240" w:lineRule="auto"/>
        <w:ind w:leftChars="2400"/>
        <w:rPr>
          <w:rFonts w:hint="eastAsia" w:ascii="仿宋" w:hAnsi="仿宋" w:eastAsia="仿宋" w:cs="仿宋_GB2312"/>
          <w:kern w:val="0"/>
          <w:sz w:val="24"/>
          <w:lang w:val="zh-CN"/>
        </w:rPr>
      </w:pPr>
      <w:r>
        <w:rPr>
          <w:rFonts w:hint="eastAsia" w:ascii="仿宋" w:hAnsi="仿宋" w:eastAsia="仿宋" w:cs="仿宋_GB2312"/>
          <w:kern w:val="0"/>
          <w:sz w:val="24"/>
          <w:lang w:val="zh-CN"/>
        </w:rPr>
        <w:t>联合体成员</w:t>
      </w:r>
      <w:r>
        <w:rPr>
          <w:rFonts w:hint="eastAsia" w:ascii="仿宋" w:hAnsi="仿宋" w:eastAsia="仿宋" w:cs="仿宋_GB2312"/>
          <w:kern w:val="0"/>
          <w:sz w:val="24"/>
          <w:lang w:val="en-US" w:eastAsia="zh-CN"/>
        </w:rPr>
        <w:t>1</w:t>
      </w:r>
      <w:r>
        <w:rPr>
          <w:rFonts w:hint="eastAsia" w:ascii="仿宋" w:hAnsi="仿宋" w:eastAsia="仿宋" w:cs="仿宋_GB2312"/>
          <w:kern w:val="0"/>
          <w:sz w:val="24"/>
          <w:lang w:val="zh-CN"/>
        </w:rPr>
        <w:t>名称(电子签名/公章)：</w:t>
      </w:r>
    </w:p>
    <w:p>
      <w:pPr>
        <w:snapToGrid w:val="0"/>
        <w:spacing w:line="240" w:lineRule="auto"/>
        <w:ind w:leftChars="2400"/>
        <w:rPr>
          <w:rFonts w:hint="eastAsia" w:ascii="仿宋" w:hAnsi="仿宋" w:eastAsia="仿宋" w:cs="仿宋_GB2312"/>
          <w:kern w:val="0"/>
          <w:sz w:val="24"/>
          <w:lang w:val="zh-CN"/>
        </w:rPr>
      </w:pPr>
      <w:r>
        <w:rPr>
          <w:rFonts w:hint="eastAsia" w:ascii="仿宋" w:hAnsi="仿宋" w:eastAsia="仿宋" w:cs="仿宋_GB2312"/>
          <w:kern w:val="0"/>
          <w:sz w:val="24"/>
          <w:lang w:val="zh-CN"/>
        </w:rPr>
        <w:t>联合体成员</w:t>
      </w:r>
      <w:r>
        <w:rPr>
          <w:rFonts w:hint="eastAsia" w:ascii="仿宋" w:hAnsi="仿宋" w:eastAsia="仿宋" w:cs="仿宋_GB2312"/>
          <w:kern w:val="0"/>
          <w:sz w:val="24"/>
          <w:lang w:val="en-US" w:eastAsia="zh-CN"/>
        </w:rPr>
        <w:t>2</w:t>
      </w:r>
      <w:r>
        <w:rPr>
          <w:rFonts w:hint="eastAsia" w:ascii="仿宋" w:hAnsi="仿宋" w:eastAsia="仿宋" w:cs="仿宋_GB2312"/>
          <w:kern w:val="0"/>
          <w:sz w:val="24"/>
          <w:lang w:val="zh-CN"/>
        </w:rPr>
        <w:t>名称(电子签名/公章)：</w:t>
      </w:r>
    </w:p>
    <w:p>
      <w:pPr>
        <w:snapToGrid w:val="0"/>
        <w:spacing w:line="240" w:lineRule="auto"/>
        <w:ind w:leftChars="2400"/>
        <w:rPr>
          <w:rFonts w:hint="eastAsia" w:ascii="仿宋" w:hAnsi="仿宋" w:eastAsia="仿宋" w:cs="仿宋_GB2312"/>
          <w:kern w:val="0"/>
          <w:sz w:val="24"/>
          <w:lang w:val="zh-CN"/>
        </w:rPr>
      </w:pPr>
      <w:r>
        <w:rPr>
          <w:rFonts w:hint="eastAsia" w:ascii="仿宋" w:hAnsi="仿宋" w:eastAsia="仿宋" w:cs="仿宋_GB2312"/>
          <w:kern w:val="0"/>
          <w:sz w:val="24"/>
          <w:lang w:val="zh-CN"/>
        </w:rPr>
        <w:t>……</w:t>
      </w:r>
    </w:p>
    <w:p>
      <w:pPr>
        <w:snapToGrid w:val="0"/>
        <w:spacing w:line="240" w:lineRule="auto"/>
        <w:ind w:leftChars="2400"/>
        <w:rPr>
          <w:rFonts w:hint="eastAsia" w:ascii="仿宋" w:hAnsi="仿宋" w:eastAsia="仿宋" w:cs="仿宋_GB2312"/>
          <w:kern w:val="0"/>
          <w:sz w:val="24"/>
          <w:lang w:val="zh-CN"/>
        </w:rPr>
      </w:pPr>
      <w:r>
        <w:rPr>
          <w:rFonts w:hint="eastAsia" w:ascii="仿宋" w:hAnsi="仿宋" w:eastAsia="仿宋" w:cs="仿宋_GB2312"/>
          <w:kern w:val="0"/>
          <w:sz w:val="24"/>
          <w:lang w:val="zh-CN"/>
        </w:rPr>
        <w:t>日期：  年  月   日</w:t>
      </w:r>
    </w:p>
    <w:p>
      <w:pPr>
        <w:snapToGrid w:val="0"/>
        <w:spacing w:before="120" w:beforeLines="50" w:after="120" w:afterLines="50" w:line="240" w:lineRule="auto"/>
        <w:jc w:val="center"/>
        <w:rPr>
          <w:rFonts w:hint="eastAsia" w:ascii="仿宋" w:hAnsi="仿宋" w:eastAsia="仿宋" w:cs="仿宋_GB2312"/>
          <w:b/>
          <w:sz w:val="28"/>
          <w:szCs w:val="28"/>
          <w:lang w:val="zh-CN" w:eastAsia="zh-CN"/>
        </w:rPr>
      </w:pPr>
    </w:p>
    <w:p>
      <w:pPr>
        <w:snapToGrid w:val="0"/>
        <w:spacing w:before="120" w:beforeLines="50" w:after="120" w:afterLines="50" w:line="240" w:lineRule="auto"/>
        <w:jc w:val="center"/>
        <w:rPr>
          <w:rFonts w:hint="eastAsia" w:ascii="仿宋" w:hAnsi="仿宋" w:eastAsia="仿宋" w:cs="仿宋_GB2312"/>
          <w:b/>
          <w:sz w:val="28"/>
          <w:szCs w:val="28"/>
          <w:lang w:val="zh-CN" w:eastAsia="zh-CN"/>
        </w:rPr>
      </w:pPr>
      <w:r>
        <w:rPr>
          <w:rFonts w:hint="eastAsia" w:ascii="仿宋" w:hAnsi="仿宋" w:eastAsia="仿宋" w:cs="仿宋_GB2312"/>
          <w:b/>
          <w:sz w:val="28"/>
          <w:szCs w:val="28"/>
          <w:lang w:val="zh-CN" w:eastAsia="zh-CN"/>
        </w:rPr>
        <w:t>授权代表的身份证（复印件）</w:t>
      </w:r>
    </w:p>
    <w:p>
      <w:pPr>
        <w:snapToGrid w:val="0"/>
        <w:spacing w:line="360" w:lineRule="auto"/>
        <w:rPr>
          <w:rFonts w:hint="eastAsia" w:ascii="仿宋" w:hAnsi="仿宋" w:eastAsia="仿宋" w:cs="仿宋_GB2312"/>
          <w:b/>
          <w:sz w:val="24"/>
        </w:rPr>
      </w:pPr>
      <w:r>
        <w:rPr>
          <w:rFonts w:hint="eastAsia" w:ascii="仿宋" w:hAnsi="仿宋" w:eastAsia="仿宋" w:cs="仿宋_GB2312"/>
          <w:b/>
          <w:sz w:val="24"/>
        </w:rPr>
        <w:t>授权代表身份证件扫描件：</w:t>
      </w:r>
    </w:p>
    <w:tbl>
      <w:tblPr>
        <w:tblStyle w:val="7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jc w:val="center"/>
        </w:trPr>
        <w:tc>
          <w:tcPr>
            <w:tcW w:w="9207" w:type="dxa"/>
            <w:noWrap w:val="0"/>
            <w:vAlign w:val="top"/>
          </w:tcPr>
          <w:p>
            <w:pPr>
              <w:snapToGrid w:val="0"/>
              <w:spacing w:line="360" w:lineRule="auto"/>
              <w:rPr>
                <w:rFonts w:hint="eastAsia" w:ascii="仿宋" w:hAnsi="仿宋" w:eastAsia="仿宋" w:cs="仿宋_GB2312"/>
                <w:b w:val="0"/>
                <w:bCs/>
                <w:sz w:val="24"/>
              </w:rPr>
            </w:pPr>
            <w:r>
              <w:rPr>
                <w:rFonts w:hint="eastAsia" w:ascii="仿宋" w:hAnsi="仿宋" w:eastAsia="仿宋" w:cs="仿宋_GB2312"/>
                <w:b w:val="0"/>
                <w:bCs/>
                <w:sz w:val="24"/>
              </w:rPr>
              <w:t>正面：                                 反面：</w:t>
            </w:r>
          </w:p>
          <w:p>
            <w:pPr>
              <w:pStyle w:val="493"/>
              <w:spacing w:line="360" w:lineRule="auto"/>
              <w:rPr>
                <w:rFonts w:ascii="宋体" w:hAnsi="宋体" w:eastAsia="宋体"/>
                <w:bCs/>
                <w:sz w:val="24"/>
              </w:rPr>
            </w:pPr>
          </w:p>
        </w:tc>
      </w:tr>
    </w:tbl>
    <w:p>
      <w:pPr>
        <w:snapToGrid w:val="0"/>
        <w:spacing w:line="240" w:lineRule="auto"/>
        <w:ind w:firstLine="5520" w:firstLineChars="2300"/>
        <w:rPr>
          <w:rFonts w:hint="eastAsia" w:ascii="仿宋" w:hAnsi="仿宋" w:eastAsia="仿宋" w:cs="仿宋_GB2312"/>
          <w:kern w:val="0"/>
          <w:sz w:val="24"/>
        </w:rPr>
      </w:pPr>
      <w:r>
        <w:rPr>
          <w:rFonts w:hint="eastAsia" w:ascii="仿宋" w:hAnsi="仿宋" w:eastAsia="仿宋" w:cs="仿宋_GB2312"/>
          <w:kern w:val="0"/>
          <w:sz w:val="24"/>
          <w:lang w:val="zh-CN"/>
        </w:rPr>
        <w:t>供应商名称</w:t>
      </w:r>
      <w:r>
        <w:rPr>
          <w:rFonts w:ascii="仿宋" w:hAnsi="仿宋" w:eastAsia="仿宋" w:cs="仿宋_GB2312"/>
          <w:kern w:val="0"/>
          <w:sz w:val="24"/>
          <w:lang w:val="zh-CN"/>
        </w:rPr>
        <w:t>(电子签名)：</w:t>
      </w:r>
    </w:p>
    <w:p>
      <w:pPr>
        <w:snapToGrid w:val="0"/>
        <w:spacing w:line="240" w:lineRule="auto"/>
        <w:ind w:firstLine="5520" w:firstLineChars="2300"/>
        <w:rPr>
          <w:rFonts w:ascii="仿宋" w:hAnsi="仿宋" w:eastAsia="仿宋" w:cs="仿宋_GB2312"/>
          <w:kern w:val="0"/>
          <w:sz w:val="24"/>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年</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月</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日</w:t>
      </w:r>
    </w:p>
    <w:p>
      <w:pPr>
        <w:snapToGrid w:val="0"/>
        <w:spacing w:line="360" w:lineRule="auto"/>
        <w:ind w:right="480"/>
        <w:rPr>
          <w:rFonts w:ascii="仿宋" w:hAnsi="仿宋" w:eastAsia="仿宋" w:cs="仿宋_GB2312"/>
          <w:b/>
          <w:kern w:val="0"/>
          <w:sz w:val="32"/>
          <w:szCs w:val="32"/>
          <w:lang w:val="zh-CN"/>
        </w:rPr>
        <w:sectPr>
          <w:footerReference r:id="rId8" w:type="first"/>
          <w:headerReference r:id="rId6" w:type="default"/>
          <w:footerReference r:id="rId7"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before="120" w:beforeLines="50" w:after="120" w:afterLines="50" w:line="360" w:lineRule="auto"/>
        <w:jc w:val="center"/>
        <w:rPr>
          <w:rFonts w:ascii="仿宋" w:hAnsi="仿宋" w:eastAsia="仿宋" w:cs="仿宋_GB2312"/>
          <w:b/>
          <w:kern w:val="0"/>
          <w:sz w:val="32"/>
          <w:szCs w:val="32"/>
        </w:rPr>
      </w:pPr>
      <w:bookmarkStart w:id="192" w:name="_Toc96999663"/>
      <w:r>
        <w:rPr>
          <w:rFonts w:hint="eastAsia" w:ascii="仿宋" w:hAnsi="仿宋" w:eastAsia="仿宋" w:cs="仿宋_GB2312"/>
          <w:b/>
          <w:kern w:val="0"/>
          <w:sz w:val="32"/>
          <w:szCs w:val="32"/>
        </w:rPr>
        <w:t>四、分包意向协议</w:t>
      </w:r>
      <w:bookmarkEnd w:id="192"/>
      <w:r>
        <w:rPr>
          <w:rFonts w:hint="eastAsia" w:ascii="仿宋" w:hAnsi="仿宋" w:eastAsia="仿宋" w:cs="仿宋_GB2312"/>
          <w:b/>
          <w:kern w:val="0"/>
          <w:sz w:val="32"/>
          <w:szCs w:val="32"/>
          <w:lang w:val="zh-CN" w:eastAsia="zh-CN"/>
        </w:rPr>
        <w:t>（</w:t>
      </w:r>
      <w:r>
        <w:rPr>
          <w:rFonts w:hint="eastAsia" w:ascii="仿宋" w:hAnsi="仿宋" w:eastAsia="仿宋" w:cs="仿宋_GB2312"/>
          <w:b/>
          <w:kern w:val="0"/>
          <w:sz w:val="32"/>
          <w:szCs w:val="32"/>
          <w:lang w:val="en-US" w:eastAsia="zh-CN"/>
        </w:rPr>
        <w:t>如果有</w:t>
      </w:r>
      <w:r>
        <w:rPr>
          <w:rFonts w:hint="eastAsia" w:ascii="仿宋" w:hAnsi="仿宋" w:eastAsia="仿宋" w:cs="仿宋_GB2312"/>
          <w:b/>
          <w:kern w:val="0"/>
          <w:sz w:val="32"/>
          <w:szCs w:val="32"/>
          <w:lang w:val="zh-CN" w:eastAsia="zh-CN"/>
        </w:rPr>
        <w:t>）</w:t>
      </w:r>
    </w:p>
    <w:p>
      <w:pPr>
        <w:widowControl/>
        <w:spacing w:line="276" w:lineRule="auto"/>
        <w:ind w:firstLine="361" w:firstLineChars="150"/>
        <w:jc w:val="left"/>
        <w:rPr>
          <w:rFonts w:hint="eastAsia" w:ascii="仿宋" w:hAnsi="仿宋" w:eastAsia="仿宋" w:cs="仿宋_GB2312"/>
          <w:b/>
          <w:bCs/>
          <w:sz w:val="24"/>
          <w:lang w:eastAsia="zh-CN"/>
        </w:rPr>
      </w:pPr>
      <w:r>
        <w:rPr>
          <w:rFonts w:hint="eastAsia" w:ascii="仿宋" w:hAnsi="仿宋" w:eastAsia="仿宋" w:cs="仿宋_GB2312"/>
          <w:b/>
          <w:bCs/>
          <w:sz w:val="24"/>
          <w:lang w:val="en-US" w:eastAsia="zh-CN"/>
        </w:rPr>
        <w:t>[</w:t>
      </w:r>
      <w:r>
        <w:rPr>
          <w:rFonts w:hint="eastAsia" w:ascii="仿宋" w:hAnsi="仿宋" w:eastAsia="仿宋" w:cs="仿宋_GB2312"/>
          <w:b/>
          <w:bCs/>
          <w:sz w:val="24"/>
        </w:rPr>
        <w:t>中标后以分包方式履行合同的，提供分包意向协议；采购人不同意分包或者供应商中标后不以分包方式履行合同的，则不需要提供。</w:t>
      </w:r>
      <w:r>
        <w:rPr>
          <w:rFonts w:hint="eastAsia" w:ascii="仿宋" w:hAnsi="仿宋" w:eastAsia="仿宋" w:cs="仿宋_GB2312"/>
          <w:b/>
          <w:bCs/>
          <w:sz w:val="24"/>
          <w:lang w:val="en-US" w:eastAsia="zh-CN"/>
        </w:rPr>
        <w:t>]</w:t>
      </w:r>
    </w:p>
    <w:p>
      <w:pPr>
        <w:snapToGrid w:val="0"/>
        <w:spacing w:line="276" w:lineRule="auto"/>
        <w:ind w:firstLine="576"/>
        <w:rPr>
          <w:rFonts w:ascii="仿宋" w:hAnsi="仿宋" w:eastAsia="仿宋" w:cs="仿宋_GB2312"/>
          <w:kern w:val="0"/>
          <w:sz w:val="24"/>
          <w:lang w:val="zh-CN"/>
        </w:rPr>
      </w:pPr>
      <w:r>
        <w:rPr>
          <w:rFonts w:hint="eastAsia" w:ascii="仿宋" w:hAnsi="仿宋" w:eastAsia="仿宋" w:cs="仿宋_GB2312"/>
          <w:kern w:val="0"/>
          <w:sz w:val="24"/>
          <w:u w:val="single"/>
        </w:rPr>
        <w:t>（供应商名称）</w:t>
      </w:r>
      <w:r>
        <w:rPr>
          <w:rFonts w:hint="eastAsia" w:ascii="仿宋" w:hAnsi="仿宋" w:eastAsia="仿宋" w:cs="仿宋_GB2312"/>
          <w:kern w:val="0"/>
          <w:sz w:val="24"/>
          <w:lang w:val="zh-CN"/>
        </w:rPr>
        <w:t>若成为</w:t>
      </w:r>
      <w:r>
        <w:rPr>
          <w:rFonts w:hint="eastAsia" w:ascii="仿宋" w:hAnsi="仿宋" w:eastAsia="仿宋" w:cs="仿宋_GB2312"/>
          <w:sz w:val="24"/>
          <w:u w:val="single"/>
          <w:lang w:eastAsia="zh-CN"/>
        </w:rPr>
        <w:t>杭州市临安区中医院手麻信息系统扩建【项目编号：临[2024]3494号】</w:t>
      </w:r>
      <w:r>
        <w:rPr>
          <w:rFonts w:hint="eastAsia" w:ascii="仿宋" w:hAnsi="仿宋" w:eastAsia="仿宋" w:cs="仿宋_GB2312"/>
          <w:kern w:val="0"/>
          <w:sz w:val="24"/>
          <w:lang w:val="zh-CN"/>
        </w:rPr>
        <w:t>的</w:t>
      </w:r>
      <w:r>
        <w:rPr>
          <w:rFonts w:hint="eastAsia" w:ascii="仿宋" w:hAnsi="仿宋" w:eastAsia="仿宋" w:cs="仿宋_GB2312"/>
          <w:kern w:val="0"/>
          <w:sz w:val="24"/>
          <w:lang w:val="en-US" w:eastAsia="zh-CN"/>
        </w:rPr>
        <w:t>成交</w:t>
      </w:r>
      <w:r>
        <w:rPr>
          <w:rFonts w:hint="eastAsia" w:ascii="仿宋" w:hAnsi="仿宋" w:eastAsia="仿宋" w:cs="仿宋_GB2312"/>
          <w:kern w:val="0"/>
          <w:sz w:val="24"/>
          <w:lang w:val="zh-CN"/>
        </w:rPr>
        <w:t>供应商，将依法采取分包方式履行合同。</w:t>
      </w:r>
      <w:r>
        <w:rPr>
          <w:rFonts w:hint="eastAsia" w:ascii="仿宋" w:hAnsi="仿宋" w:eastAsia="仿宋" w:cs="仿宋_GB2312"/>
          <w:kern w:val="0"/>
          <w:sz w:val="24"/>
          <w:u w:val="single"/>
        </w:rPr>
        <w:t>（供应商名称）</w:t>
      </w:r>
      <w:r>
        <w:rPr>
          <w:rFonts w:hint="eastAsia" w:ascii="仿宋" w:hAnsi="仿宋" w:eastAsia="仿宋" w:cs="仿宋_GB2312"/>
          <w:kern w:val="0"/>
          <w:sz w:val="24"/>
        </w:rPr>
        <w:t>与</w:t>
      </w:r>
      <w:r>
        <w:rPr>
          <w:rFonts w:hint="eastAsia" w:ascii="仿宋" w:hAnsi="仿宋" w:eastAsia="仿宋" w:cs="仿宋_GB2312"/>
          <w:kern w:val="0"/>
          <w:sz w:val="24"/>
          <w:u w:val="single"/>
        </w:rPr>
        <w:t>（所有分包供应商名称）</w:t>
      </w:r>
      <w:r>
        <w:rPr>
          <w:rFonts w:hint="eastAsia" w:ascii="仿宋" w:hAnsi="仿宋" w:eastAsia="仿宋" w:cs="仿宋_GB2312"/>
          <w:kern w:val="0"/>
          <w:sz w:val="24"/>
        </w:rPr>
        <w:t>达成分包意向协议</w:t>
      </w:r>
      <w:r>
        <w:rPr>
          <w:rFonts w:hint="eastAsia" w:ascii="仿宋" w:hAnsi="仿宋" w:eastAsia="仿宋" w:cs="仿宋_GB2312"/>
          <w:kern w:val="0"/>
          <w:sz w:val="24"/>
          <w:lang w:val="zh-CN"/>
        </w:rPr>
        <w:t>。</w:t>
      </w:r>
    </w:p>
    <w:p>
      <w:pPr>
        <w:snapToGrid w:val="0"/>
        <w:spacing w:line="276"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一、分包标的及数量</w:t>
      </w:r>
    </w:p>
    <w:p>
      <w:pPr>
        <w:snapToGrid w:val="0"/>
        <w:spacing w:line="276" w:lineRule="auto"/>
        <w:ind w:firstLine="576"/>
        <w:rPr>
          <w:rFonts w:ascii="仿宋" w:hAnsi="仿宋" w:eastAsia="仿宋" w:cs="仿宋_GB2312"/>
          <w:kern w:val="0"/>
          <w:sz w:val="24"/>
          <w:lang w:val="zh-CN"/>
        </w:rPr>
      </w:pPr>
      <w:r>
        <w:rPr>
          <w:rFonts w:hint="eastAsia" w:ascii="仿宋" w:hAnsi="仿宋" w:eastAsia="仿宋" w:cs="仿宋_GB2312"/>
          <w:kern w:val="0"/>
          <w:sz w:val="24"/>
          <w:u w:val="single"/>
        </w:rPr>
        <w:t>（供应商名称）</w:t>
      </w:r>
      <w:r>
        <w:rPr>
          <w:rFonts w:hint="eastAsia" w:ascii="仿宋" w:hAnsi="仿宋" w:eastAsia="仿宋" w:cs="仿宋_GB2312"/>
          <w:kern w:val="0"/>
          <w:sz w:val="24"/>
          <w:lang w:val="zh-CN"/>
        </w:rPr>
        <w:t>将</w:t>
      </w:r>
      <w:r>
        <w:rPr>
          <w:rFonts w:hint="eastAsia" w:ascii="仿宋" w:hAnsi="仿宋" w:eastAsia="仿宋" w:cs="仿宋_GB2312"/>
          <w:kern w:val="0"/>
          <w:sz w:val="24"/>
          <w:u w:val="single"/>
        </w:rPr>
        <w:t xml:space="preserve">  XX工作内容 </w:t>
      </w:r>
      <w:r>
        <w:rPr>
          <w:rFonts w:hint="eastAsia" w:ascii="仿宋" w:hAnsi="仿宋" w:eastAsia="仿宋" w:cs="Arial"/>
          <w:sz w:val="24"/>
        </w:rPr>
        <w:t>分包给</w:t>
      </w:r>
      <w:r>
        <w:rPr>
          <w:rFonts w:hint="eastAsia" w:ascii="仿宋" w:hAnsi="仿宋" w:eastAsia="仿宋" w:cs="仿宋_GB2312"/>
          <w:kern w:val="0"/>
          <w:sz w:val="24"/>
          <w:u w:val="single"/>
        </w:rPr>
        <w:t>（分包供应商</w:t>
      </w:r>
      <w:r>
        <w:rPr>
          <w:rFonts w:hint="eastAsia" w:ascii="仿宋" w:hAnsi="仿宋" w:eastAsia="仿宋" w:cs="仿宋_GB2312"/>
          <w:kern w:val="0"/>
          <w:sz w:val="24"/>
          <w:u w:val="single"/>
          <w:lang w:val="en-US" w:eastAsia="zh-CN"/>
        </w:rPr>
        <w:t>1</w:t>
      </w:r>
      <w:r>
        <w:rPr>
          <w:rFonts w:hint="eastAsia" w:ascii="仿宋" w:hAnsi="仿宋" w:eastAsia="仿宋" w:cs="仿宋_GB2312"/>
          <w:kern w:val="0"/>
          <w:sz w:val="24"/>
          <w:u w:val="single"/>
        </w:rPr>
        <w:t>名称</w:t>
      </w:r>
      <w:r>
        <w:rPr>
          <w:rFonts w:hint="eastAsia" w:ascii="仿宋" w:hAnsi="仿宋" w:eastAsia="仿宋" w:cs="仿宋_GB2312"/>
          <w:kern w:val="0"/>
          <w:sz w:val="24"/>
          <w:u w:val="single"/>
          <w:lang w:eastAsia="zh-CN"/>
        </w:rPr>
        <w:t>，……</w:t>
      </w:r>
      <w:r>
        <w:rPr>
          <w:rFonts w:hint="eastAsia" w:ascii="仿宋" w:hAnsi="仿宋" w:eastAsia="仿宋" w:cs="仿宋_GB2312"/>
          <w:kern w:val="0"/>
          <w:sz w:val="24"/>
          <w:u w:val="single"/>
        </w:rPr>
        <w:t>）</w:t>
      </w:r>
      <w:r>
        <w:rPr>
          <w:rFonts w:hint="eastAsia" w:ascii="仿宋" w:hAnsi="仿宋" w:eastAsia="仿宋" w:cs="仿宋_GB2312"/>
          <w:kern w:val="0"/>
          <w:sz w:val="24"/>
          <w:u w:val="none"/>
        </w:rPr>
        <w:t>，</w:t>
      </w:r>
      <w:r>
        <w:rPr>
          <w:rFonts w:hint="eastAsia" w:ascii="仿宋" w:hAnsi="仿宋" w:eastAsia="仿宋" w:cs="仿宋_GB2312"/>
          <w:kern w:val="0"/>
          <w:sz w:val="24"/>
          <w:lang w:val="zh-CN"/>
        </w:rPr>
        <w:t>具备承</w:t>
      </w:r>
      <w:r>
        <w:rPr>
          <w:rFonts w:hint="eastAsia" w:ascii="仿宋" w:hAnsi="仿宋" w:eastAsia="仿宋" w:cs="仿宋_GB2312"/>
          <w:kern w:val="0"/>
          <w:sz w:val="24"/>
        </w:rPr>
        <w:t>担</w:t>
      </w:r>
      <w:r>
        <w:rPr>
          <w:rFonts w:hint="eastAsia" w:ascii="仿宋" w:hAnsi="仿宋" w:eastAsia="仿宋" w:cs="仿宋_GB2312"/>
          <w:kern w:val="0"/>
          <w:sz w:val="24"/>
          <w:u w:val="single"/>
        </w:rPr>
        <w:t xml:space="preserve">  XX工作内容 </w:t>
      </w:r>
      <w:r>
        <w:rPr>
          <w:rFonts w:hint="eastAsia" w:ascii="仿宋" w:hAnsi="仿宋" w:eastAsia="仿宋" w:cs="仿宋_GB2312"/>
          <w:kern w:val="0"/>
          <w:sz w:val="24"/>
          <w:lang w:val="zh-CN"/>
        </w:rPr>
        <w:t>相应资质条件且不得再次分包；</w:t>
      </w:r>
    </w:p>
    <w:p>
      <w:pPr>
        <w:snapToGrid w:val="0"/>
        <w:spacing w:line="276" w:lineRule="auto"/>
        <w:ind w:firstLine="576"/>
        <w:rPr>
          <w:rFonts w:ascii="仿宋" w:hAnsi="仿宋" w:eastAsia="仿宋"/>
          <w:sz w:val="24"/>
        </w:rPr>
      </w:pPr>
      <w:r>
        <w:rPr>
          <w:rFonts w:hint="eastAsia" w:ascii="仿宋" w:hAnsi="仿宋" w:eastAsia="仿宋"/>
          <w:sz w:val="24"/>
        </w:rPr>
        <w:t>……</w:t>
      </w:r>
    </w:p>
    <w:p>
      <w:pPr>
        <w:snapToGrid w:val="0"/>
        <w:spacing w:line="276"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二、分包供应商中小企业合同份额</w:t>
      </w:r>
      <w:r>
        <w:rPr>
          <w:rFonts w:hint="eastAsia" w:ascii="仿宋" w:hAnsi="仿宋" w:eastAsia="仿宋" w:cs="仿宋_GB2312"/>
          <w:i/>
          <w:iCs/>
          <w:kern w:val="0"/>
          <w:sz w:val="24"/>
          <w:lang w:val="zh-CN"/>
        </w:rPr>
        <w:t>（如果有）</w:t>
      </w:r>
    </w:p>
    <w:p>
      <w:pPr>
        <w:snapToGrid w:val="0"/>
        <w:spacing w:line="276"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1、</w:t>
      </w:r>
      <w:r>
        <w:rPr>
          <w:rFonts w:hint="eastAsia" w:ascii="仿宋" w:hAnsi="仿宋" w:eastAsia="仿宋" w:cs="仿宋_GB2312"/>
          <w:kern w:val="0"/>
          <w:sz w:val="24"/>
          <w:u w:val="single"/>
          <w:lang w:val="zh-CN"/>
        </w:rPr>
        <w:t>（分包供应商X,……）</w:t>
      </w:r>
      <w:r>
        <w:rPr>
          <w:rFonts w:hint="eastAsia" w:ascii="仿宋" w:hAnsi="仿宋" w:eastAsia="仿宋" w:cs="仿宋_GB2312"/>
          <w:color w:val="auto"/>
          <w:kern w:val="0"/>
          <w:sz w:val="24"/>
          <w:highlight w:val="none"/>
        </w:rPr>
        <w:t>提供的</w:t>
      </w:r>
      <w:r>
        <w:rPr>
          <w:rFonts w:hint="eastAsia" w:ascii="仿宋" w:hAnsi="仿宋" w:eastAsia="仿宋" w:cs="仿宋_GB2312"/>
          <w:color w:val="auto"/>
          <w:kern w:val="0"/>
          <w:sz w:val="24"/>
          <w:highlight w:val="none"/>
          <w:lang w:val="en-US" w:eastAsia="zh-CN"/>
        </w:rPr>
        <w:t>标的</w:t>
      </w:r>
      <w:r>
        <w:rPr>
          <w:rFonts w:hint="eastAsia" w:ascii="仿宋" w:hAnsi="仿宋" w:eastAsia="仿宋" w:cs="仿宋_GB2312"/>
          <w:color w:val="auto"/>
          <w:kern w:val="0"/>
          <w:sz w:val="24"/>
          <w:highlight w:val="none"/>
        </w:rPr>
        <w:t>由小微企业</w:t>
      </w:r>
      <w:r>
        <w:rPr>
          <w:rFonts w:hint="eastAsia" w:ascii="仿宋" w:hAnsi="仿宋" w:eastAsia="仿宋" w:cs="仿宋_GB2312"/>
          <w:color w:val="auto"/>
          <w:kern w:val="0"/>
          <w:sz w:val="24"/>
          <w:highlight w:val="none"/>
          <w:lang w:val="en-US" w:eastAsia="zh-CN"/>
        </w:rPr>
        <w:t>制造、承接或</w:t>
      </w:r>
      <w:r>
        <w:rPr>
          <w:rFonts w:hint="eastAsia" w:ascii="仿宋" w:hAnsi="仿宋" w:eastAsia="仿宋" w:cs="仿宋_GB2312"/>
          <w:color w:val="auto"/>
          <w:kern w:val="0"/>
          <w:sz w:val="24"/>
          <w:highlight w:val="none"/>
        </w:rPr>
        <w:t>承</w:t>
      </w:r>
      <w:r>
        <w:rPr>
          <w:rFonts w:hint="eastAsia" w:ascii="仿宋" w:hAnsi="仿宋" w:eastAsia="仿宋" w:cs="仿宋_GB2312"/>
          <w:color w:val="auto"/>
          <w:kern w:val="0"/>
          <w:sz w:val="24"/>
          <w:highlight w:val="none"/>
          <w:lang w:val="en-US" w:eastAsia="zh-CN"/>
        </w:rPr>
        <w:t>建</w:t>
      </w:r>
      <w:r>
        <w:rPr>
          <w:rFonts w:hint="eastAsia" w:ascii="仿宋" w:hAnsi="仿宋" w:eastAsia="仿宋" w:cs="仿宋_GB2312"/>
          <w:kern w:val="0"/>
          <w:sz w:val="24"/>
          <w:lang w:val="zh-CN"/>
        </w:rPr>
        <w:t>，其合同份额占到合同总金额</w:t>
      </w:r>
      <w:r>
        <w:rPr>
          <w:rFonts w:hint="eastAsia" w:ascii="仿宋" w:hAnsi="仿宋" w:eastAsia="仿宋" w:cs="仿宋_GB2312"/>
          <w:b/>
          <w:bCs/>
          <w:kern w:val="0"/>
          <w:sz w:val="24"/>
          <w:u w:val="single"/>
          <w:lang w:val="zh-CN"/>
        </w:rPr>
        <w:t xml:space="preserve">  %</w:t>
      </w:r>
      <w:r>
        <w:rPr>
          <w:rFonts w:hint="eastAsia" w:ascii="仿宋" w:hAnsi="仿宋" w:eastAsia="仿宋" w:cs="仿宋_GB2312"/>
          <w:kern w:val="0"/>
          <w:sz w:val="24"/>
          <w:lang w:val="zh-CN"/>
        </w:rPr>
        <w:t>以上。</w:t>
      </w:r>
      <w:r>
        <w:rPr>
          <w:rFonts w:hint="eastAsia" w:ascii="仿宋" w:hAnsi="仿宋" w:eastAsia="仿宋" w:cs="仿宋_GB2312"/>
          <w:b/>
          <w:bCs/>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拟享受以上价格扣除政策的，填写有关内容。）</w:t>
      </w:r>
    </w:p>
    <w:p>
      <w:pPr>
        <w:snapToGrid w:val="0"/>
        <w:spacing w:line="276" w:lineRule="auto"/>
        <w:ind w:firstLine="576"/>
        <w:rPr>
          <w:rFonts w:hint="eastAsia" w:ascii="仿宋" w:hAnsi="仿宋" w:eastAsia="仿宋" w:cs="仿宋_GB2312"/>
          <w:b/>
          <w:bCs/>
          <w:kern w:val="0"/>
          <w:sz w:val="24"/>
          <w:lang w:val="zh-CN"/>
        </w:rPr>
      </w:pPr>
      <w:r>
        <w:rPr>
          <w:rFonts w:hint="eastAsia" w:ascii="仿宋" w:hAnsi="仿宋" w:eastAsia="仿宋" w:cs="仿宋_GB2312"/>
          <w:kern w:val="0"/>
          <w:sz w:val="24"/>
          <w:lang w:val="zh-CN"/>
        </w:rPr>
        <w:t>2、中小企业合同金额达到</w:t>
      </w:r>
      <w:r>
        <w:rPr>
          <w:rFonts w:hint="eastAsia" w:ascii="仿宋" w:hAnsi="仿宋" w:eastAsia="仿宋" w:cs="仿宋_GB2312"/>
          <w:b/>
          <w:bCs/>
          <w:kern w:val="0"/>
          <w:sz w:val="24"/>
          <w:u w:val="single"/>
          <w:lang w:val="zh-CN"/>
        </w:rPr>
        <w:t xml:space="preserve">  %</w:t>
      </w:r>
      <w:r>
        <w:rPr>
          <w:rFonts w:hint="eastAsia" w:ascii="仿宋" w:hAnsi="仿宋" w:eastAsia="仿宋" w:cs="仿宋_GB2312"/>
          <w:kern w:val="0"/>
          <w:sz w:val="24"/>
          <w:lang w:val="zh-CN"/>
        </w:rPr>
        <w:t>，其中小微企业合同金额达到</w:t>
      </w:r>
      <w:r>
        <w:rPr>
          <w:rFonts w:hint="eastAsia" w:ascii="仿宋" w:hAnsi="仿宋" w:eastAsia="仿宋" w:cs="仿宋_GB2312"/>
          <w:b/>
          <w:bCs/>
          <w:kern w:val="0"/>
          <w:sz w:val="24"/>
          <w:u w:val="single"/>
          <w:lang w:val="zh-CN"/>
        </w:rPr>
        <w:t xml:space="preserve">  %</w:t>
      </w:r>
      <w:r>
        <w:rPr>
          <w:rFonts w:hint="eastAsia" w:ascii="仿宋" w:hAnsi="仿宋" w:eastAsia="仿宋" w:cs="仿宋_GB2312"/>
          <w:kern w:val="0"/>
          <w:sz w:val="24"/>
          <w:lang w:val="zh-CN"/>
        </w:rPr>
        <w:t>。</w:t>
      </w:r>
      <w:r>
        <w:rPr>
          <w:rFonts w:hint="eastAsia" w:ascii="仿宋" w:hAnsi="仿宋" w:eastAsia="仿宋" w:cs="仿宋_GB2312"/>
          <w:b/>
          <w:bCs/>
          <w:kern w:val="0"/>
          <w:sz w:val="24"/>
          <w:lang w:val="zh-CN"/>
        </w:rPr>
        <w:t>（要求合同分包形式参加的项目或采购包，供应商</w:t>
      </w:r>
      <w:r>
        <w:rPr>
          <w:rFonts w:hint="eastAsia" w:ascii="仿宋" w:hAnsi="仿宋" w:eastAsia="仿宋" w:cs="仿宋_GB2312"/>
          <w:b/>
          <w:bCs/>
          <w:kern w:val="0"/>
          <w:sz w:val="24"/>
          <w:lang w:val="en-US" w:eastAsia="zh-CN"/>
        </w:rPr>
        <w:t>按照采购</w:t>
      </w:r>
      <w:r>
        <w:rPr>
          <w:rFonts w:hint="eastAsia" w:ascii="仿宋" w:hAnsi="仿宋" w:eastAsia="仿宋" w:cs="仿宋_GB2312"/>
          <w:b/>
          <w:bCs/>
          <w:kern w:val="0"/>
          <w:sz w:val="24"/>
          <w:lang w:val="zh-CN"/>
        </w:rPr>
        <w:t>文件第一部分</w:t>
      </w:r>
      <w:r>
        <w:rPr>
          <w:rFonts w:hint="eastAsia" w:ascii="仿宋" w:hAnsi="仿宋" w:eastAsia="仿宋" w:cs="仿宋_GB2312"/>
          <w:b/>
          <w:bCs/>
          <w:kern w:val="0"/>
          <w:sz w:val="24"/>
          <w:lang w:val="en-US" w:eastAsia="zh-CN"/>
        </w:rPr>
        <w:t>采购</w:t>
      </w:r>
      <w:r>
        <w:rPr>
          <w:rFonts w:hint="eastAsia" w:ascii="仿宋" w:hAnsi="仿宋" w:eastAsia="仿宋" w:cs="仿宋_GB2312"/>
          <w:b/>
          <w:bCs/>
          <w:kern w:val="0"/>
          <w:sz w:val="24"/>
          <w:lang w:val="zh-CN"/>
        </w:rPr>
        <w:t>公告申请人的资格要求中规定的分包意向协议中中小企业、小微企业合同金额应当达到的比例要求填写。）</w:t>
      </w:r>
    </w:p>
    <w:p>
      <w:pPr>
        <w:snapToGrid w:val="0"/>
        <w:spacing w:line="276"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三、分包工作履行期限、地点、方式</w:t>
      </w:r>
    </w:p>
    <w:p>
      <w:pPr>
        <w:pStyle w:val="4"/>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sz w:val="24"/>
          <w:szCs w:val="24"/>
          <w:lang w:val="zh-CN"/>
        </w:rPr>
      </w:pPr>
    </w:p>
    <w:p>
      <w:pPr>
        <w:snapToGrid w:val="0"/>
        <w:spacing w:line="276"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 xml:space="preserve">四、质量                                                                   </w:t>
      </w:r>
    </w:p>
    <w:p>
      <w:pPr>
        <w:pStyle w:val="4"/>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sz w:val="24"/>
          <w:szCs w:val="24"/>
          <w:lang w:val="zh-CN"/>
        </w:rPr>
      </w:pPr>
    </w:p>
    <w:p>
      <w:pPr>
        <w:snapToGrid w:val="0"/>
        <w:spacing w:line="276"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 xml:space="preserve">五、价款或者报酬                                                           </w:t>
      </w:r>
    </w:p>
    <w:p>
      <w:pPr>
        <w:pStyle w:val="4"/>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sz w:val="24"/>
          <w:szCs w:val="24"/>
          <w:lang w:val="zh-CN"/>
        </w:rPr>
      </w:pPr>
    </w:p>
    <w:p>
      <w:pPr>
        <w:snapToGrid w:val="0"/>
        <w:spacing w:line="276"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 xml:space="preserve">六、违约责任               </w:t>
      </w:r>
    </w:p>
    <w:p>
      <w:pPr>
        <w:pStyle w:val="4"/>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sz w:val="24"/>
          <w:szCs w:val="24"/>
          <w:lang w:val="zh-CN"/>
        </w:rPr>
      </w:pPr>
    </w:p>
    <w:p>
      <w:pPr>
        <w:snapToGrid w:val="0"/>
        <w:spacing w:line="276"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 xml:space="preserve">七、争议解决的办法                                                     </w:t>
      </w:r>
    </w:p>
    <w:p>
      <w:pPr>
        <w:pStyle w:val="4"/>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sz w:val="24"/>
          <w:szCs w:val="24"/>
          <w:lang w:val="zh-CN"/>
        </w:rPr>
      </w:pPr>
    </w:p>
    <w:p>
      <w:pPr>
        <w:snapToGrid w:val="0"/>
        <w:spacing w:line="276"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八、其他</w:t>
      </w:r>
    </w:p>
    <w:p>
      <w:pPr>
        <w:snapToGrid w:val="0"/>
        <w:spacing w:line="276"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中小企业合同金额达到</w:t>
      </w:r>
      <w:r>
        <w:rPr>
          <w:rFonts w:hint="eastAsia" w:ascii="仿宋" w:hAnsi="仿宋" w:eastAsia="仿宋" w:cs="仿宋_GB2312"/>
          <w:b/>
          <w:bCs/>
          <w:kern w:val="0"/>
          <w:sz w:val="24"/>
          <w:u w:val="single"/>
          <w:lang w:val="zh-CN"/>
        </w:rPr>
        <w:t xml:space="preserve">  %</w:t>
      </w:r>
      <w:r>
        <w:rPr>
          <w:rFonts w:hint="eastAsia" w:ascii="仿宋" w:hAnsi="仿宋" w:eastAsia="仿宋" w:cs="仿宋_GB2312"/>
          <w:kern w:val="0"/>
          <w:sz w:val="24"/>
          <w:lang w:val="zh-CN"/>
        </w:rPr>
        <w:t>，小微企业合同金额达到</w:t>
      </w:r>
      <w:r>
        <w:rPr>
          <w:rFonts w:hint="eastAsia" w:ascii="仿宋" w:hAnsi="仿宋" w:eastAsia="仿宋" w:cs="仿宋_GB2312"/>
          <w:b/>
          <w:bCs/>
          <w:kern w:val="0"/>
          <w:sz w:val="24"/>
          <w:u w:val="single"/>
          <w:lang w:val="zh-CN"/>
        </w:rPr>
        <w:t xml:space="preserve">  %</w:t>
      </w:r>
      <w:r>
        <w:rPr>
          <w:rFonts w:hint="eastAsia" w:ascii="仿宋" w:hAnsi="仿宋" w:eastAsia="仿宋" w:cs="仿宋_GB2312"/>
          <w:kern w:val="0"/>
          <w:sz w:val="24"/>
          <w:lang w:val="zh-CN"/>
        </w:rPr>
        <w:t xml:space="preserve">  。</w:t>
      </w:r>
    </w:p>
    <w:p>
      <w:pPr>
        <w:snapToGrid w:val="0"/>
        <w:spacing w:line="276" w:lineRule="auto"/>
        <w:ind w:firstLine="576"/>
        <w:rPr>
          <w:rFonts w:hint="eastAsia" w:ascii="仿宋" w:hAnsi="仿宋" w:eastAsia="仿宋" w:cs="仿宋_GB2312"/>
          <w:kern w:val="0"/>
          <w:sz w:val="24"/>
          <w:lang w:val="zh-CN"/>
        </w:rPr>
      </w:pPr>
    </w:p>
    <w:p>
      <w:pPr>
        <w:snapToGrid w:val="0"/>
        <w:spacing w:line="276" w:lineRule="auto"/>
        <w:ind w:left="5040" w:leftChars="2400"/>
        <w:rPr>
          <w:rFonts w:ascii="仿宋" w:hAnsi="仿宋" w:eastAsia="仿宋" w:cs="仿宋_GB2312"/>
          <w:kern w:val="0"/>
          <w:sz w:val="24"/>
          <w:lang w:val="zh-CN"/>
        </w:rPr>
      </w:pPr>
      <w:r>
        <w:rPr>
          <w:rFonts w:ascii="仿宋" w:hAnsi="仿宋" w:eastAsia="仿宋" w:cs="仿宋_GB2312"/>
          <w:kern w:val="0"/>
          <w:sz w:val="24"/>
          <w:lang w:val="zh-CN"/>
        </w:rPr>
        <w:t>供应商名称(电子签名)：</w:t>
      </w:r>
    </w:p>
    <w:p>
      <w:pPr>
        <w:snapToGrid w:val="0"/>
        <w:spacing w:line="276" w:lineRule="auto"/>
        <w:ind w:leftChars="2400"/>
        <w:rPr>
          <w:rFonts w:ascii="仿宋" w:hAnsi="仿宋" w:eastAsia="仿宋" w:cs="仿宋_GB2312"/>
          <w:kern w:val="0"/>
          <w:sz w:val="24"/>
          <w:lang w:val="zh-CN"/>
        </w:rPr>
      </w:pPr>
      <w:r>
        <w:rPr>
          <w:rFonts w:hint="eastAsia" w:ascii="仿宋" w:hAnsi="仿宋" w:eastAsia="仿宋" w:cs="仿宋_GB2312"/>
          <w:kern w:val="0"/>
          <w:sz w:val="24"/>
          <w:lang w:val="zh-CN"/>
        </w:rPr>
        <w:t>分包供应商名称</w:t>
      </w:r>
      <w:r>
        <w:rPr>
          <w:rFonts w:ascii="仿宋" w:hAnsi="仿宋" w:eastAsia="仿宋" w:cs="仿宋_GB2312"/>
          <w:kern w:val="0"/>
          <w:sz w:val="24"/>
          <w:lang w:val="zh-CN"/>
        </w:rPr>
        <w:t>(电子签名</w:t>
      </w:r>
      <w:r>
        <w:rPr>
          <w:rFonts w:hint="eastAsia" w:ascii="仿宋" w:hAnsi="仿宋" w:eastAsia="仿宋" w:cs="仿宋_GB2312"/>
          <w:kern w:val="0"/>
          <w:sz w:val="24"/>
          <w:lang w:val="en-US" w:eastAsia="zh-CN"/>
        </w:rPr>
        <w:t>/公章</w:t>
      </w:r>
      <w:r>
        <w:rPr>
          <w:rFonts w:ascii="仿宋" w:hAnsi="仿宋" w:eastAsia="仿宋" w:cs="仿宋_GB2312"/>
          <w:kern w:val="0"/>
          <w:sz w:val="24"/>
          <w:lang w:val="zh-CN"/>
        </w:rPr>
        <w:t>)</w:t>
      </w:r>
      <w:r>
        <w:rPr>
          <w:rFonts w:hint="eastAsia" w:ascii="仿宋" w:hAnsi="仿宋" w:eastAsia="仿宋" w:cs="仿宋_GB2312"/>
          <w:kern w:val="0"/>
          <w:sz w:val="24"/>
          <w:lang w:val="zh-CN"/>
        </w:rPr>
        <w:t>：</w:t>
      </w:r>
    </w:p>
    <w:p>
      <w:pPr>
        <w:snapToGrid w:val="0"/>
        <w:spacing w:line="276" w:lineRule="auto"/>
        <w:ind w:leftChars="2400"/>
        <w:rPr>
          <w:rFonts w:ascii="仿宋" w:hAnsi="仿宋" w:eastAsia="仿宋"/>
        </w:rPr>
      </w:pPr>
      <w:r>
        <w:rPr>
          <w:rFonts w:hint="eastAsia" w:ascii="仿宋" w:hAnsi="仿宋" w:eastAsia="仿宋" w:cs="仿宋_GB2312"/>
          <w:kern w:val="0"/>
          <w:sz w:val="24"/>
          <w:lang w:val="zh-CN"/>
        </w:rPr>
        <w:t>……</w:t>
      </w:r>
    </w:p>
    <w:p>
      <w:pPr>
        <w:snapToGrid w:val="0"/>
        <w:spacing w:line="276" w:lineRule="auto"/>
        <w:ind w:left="5040" w:leftChars="2400"/>
        <w:rPr>
          <w:rFonts w:ascii="仿宋" w:hAnsi="仿宋" w:eastAsia="仿宋" w:cs="仿宋_GB2312"/>
          <w:kern w:val="0"/>
          <w:sz w:val="24"/>
          <w:lang w:val="zh-CN"/>
        </w:rPr>
      </w:pPr>
      <w:r>
        <w:rPr>
          <w:rFonts w:ascii="仿宋" w:hAnsi="仿宋" w:eastAsia="仿宋" w:cs="仿宋_GB2312"/>
          <w:kern w:val="0"/>
          <w:sz w:val="24"/>
          <w:lang w:val="zh-CN"/>
        </w:rPr>
        <w:t>日期：  年  月   日</w:t>
      </w:r>
    </w:p>
    <w:p>
      <w:pPr>
        <w:snapToGrid w:val="0"/>
        <w:spacing w:line="276" w:lineRule="auto"/>
        <w:ind w:firstLine="576"/>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仿宋_GB2312"/>
          <w:b/>
          <w:sz w:val="32"/>
          <w:szCs w:val="32"/>
        </w:rPr>
      </w:pPr>
      <w:r>
        <w:rPr>
          <w:rFonts w:ascii="仿宋" w:hAnsi="仿宋" w:eastAsia="仿宋" w:cs="仿宋_GB2312"/>
          <w:b/>
          <w:kern w:val="0"/>
          <w:sz w:val="32"/>
          <w:szCs w:val="32"/>
        </w:rPr>
        <w:br w:type="page"/>
      </w:r>
      <w:r>
        <w:rPr>
          <w:rFonts w:hint="eastAsia" w:ascii="仿宋" w:hAnsi="仿宋" w:eastAsia="仿宋" w:cs="仿宋_GB2312"/>
          <w:b/>
          <w:kern w:val="0"/>
          <w:sz w:val="32"/>
          <w:szCs w:val="32"/>
          <w:lang w:val="zh-CN"/>
        </w:rPr>
        <w:t>五</w:t>
      </w:r>
      <w:r>
        <w:rPr>
          <w:rFonts w:hint="eastAsia" w:ascii="仿宋" w:hAnsi="仿宋" w:eastAsia="仿宋" w:cs="仿宋_GB2312"/>
          <w:b/>
          <w:kern w:val="0"/>
          <w:sz w:val="32"/>
          <w:szCs w:val="32"/>
        </w:rPr>
        <w:t>、所有资信文件</w:t>
      </w:r>
      <w:r>
        <w:rPr>
          <w:rFonts w:hint="eastAsia" w:ascii="仿宋" w:hAnsi="仿宋" w:eastAsia="仿宋" w:cs="仿宋_GB2312"/>
          <w:b/>
          <w:kern w:val="0"/>
          <w:sz w:val="32"/>
          <w:szCs w:val="32"/>
          <w:lang w:val="zh-CN" w:eastAsia="zh-CN"/>
        </w:rPr>
        <w:t>（</w:t>
      </w:r>
      <w:r>
        <w:rPr>
          <w:rFonts w:hint="eastAsia" w:ascii="仿宋" w:hAnsi="仿宋" w:eastAsia="仿宋" w:cs="仿宋_GB2312"/>
          <w:b/>
          <w:kern w:val="0"/>
          <w:sz w:val="32"/>
          <w:szCs w:val="32"/>
          <w:lang w:val="en-US" w:eastAsia="zh-CN"/>
        </w:rPr>
        <w:t>如果有</w:t>
      </w:r>
      <w:r>
        <w:rPr>
          <w:rFonts w:hint="eastAsia" w:ascii="仿宋" w:hAnsi="仿宋" w:eastAsia="仿宋" w:cs="仿宋_GB2312"/>
          <w:b/>
          <w:kern w:val="0"/>
          <w:sz w:val="32"/>
          <w:szCs w:val="32"/>
          <w:lang w:val="zh-CN" w:eastAsia="zh-CN"/>
        </w:rPr>
        <w:t>）</w:t>
      </w:r>
    </w:p>
    <w:p>
      <w:pPr>
        <w:widowControl/>
        <w:spacing w:line="276" w:lineRule="auto"/>
        <w:ind w:firstLine="120" w:firstLineChars="50"/>
        <w:jc w:val="center"/>
        <w:rPr>
          <w:rFonts w:hint="eastAsia" w:ascii="仿宋" w:hAnsi="仿宋" w:eastAsia="仿宋" w:cs="仿宋_GB2312"/>
          <w:b/>
          <w:bCs/>
          <w:sz w:val="24"/>
          <w:lang w:val="en-US" w:eastAsia="zh-CN"/>
        </w:rPr>
      </w:pPr>
      <w:r>
        <w:rPr>
          <w:rFonts w:hint="eastAsia" w:ascii="仿宋" w:hAnsi="仿宋" w:eastAsia="仿宋" w:cs="仿宋_GB2312"/>
          <w:b/>
          <w:bCs/>
          <w:sz w:val="24"/>
          <w:lang w:val="en-US" w:eastAsia="zh-CN"/>
        </w:rPr>
        <w:t>[由供应商根据采购需求及采购文件要求编制]</w:t>
      </w:r>
    </w:p>
    <w:p>
      <w:pPr>
        <w:pStyle w:val="4"/>
        <w:keepNext w:val="0"/>
        <w:keepLines w:val="0"/>
        <w:pageBreakBefore w:val="0"/>
        <w:widowControl w:val="0"/>
        <w:kinsoku/>
        <w:wordWrap/>
        <w:overflowPunct/>
        <w:topLinePunct w:val="0"/>
        <w:autoSpaceDE/>
        <w:autoSpaceDN/>
        <w:bidi w:val="0"/>
        <w:spacing w:before="0" w:after="0"/>
        <w:textAlignment w:val="auto"/>
        <w:rPr>
          <w:rFonts w:hint="eastAsia"/>
          <w:lang w:val="en-US" w:eastAsia="zh-CN"/>
        </w:rPr>
      </w:pPr>
    </w:p>
    <w:p>
      <w:pPr>
        <w:keepNext w:val="0"/>
        <w:keepLines w:val="0"/>
        <w:pageBreakBefore w:val="0"/>
        <w:widowControl w:val="0"/>
        <w:kinsoku/>
        <w:wordWrap/>
        <w:overflowPunct/>
        <w:topLinePunct w:val="0"/>
        <w:autoSpaceDE/>
        <w:autoSpaceDN/>
        <w:bidi w:val="0"/>
        <w:snapToGrid w:val="0"/>
        <w:spacing w:line="360" w:lineRule="auto"/>
        <w:ind w:firstLine="5520" w:firstLineChars="2300"/>
        <w:textAlignment w:val="auto"/>
        <w:rPr>
          <w:rFonts w:hint="eastAsia" w:ascii="仿宋" w:hAnsi="仿宋" w:eastAsia="仿宋" w:cs="仿宋_GB2312"/>
          <w:kern w:val="0"/>
          <w:sz w:val="24"/>
        </w:rPr>
      </w:pPr>
      <w:r>
        <w:rPr>
          <w:rFonts w:hint="eastAsia" w:ascii="仿宋" w:hAnsi="仿宋" w:eastAsia="仿宋" w:cs="仿宋_GB2312"/>
          <w:kern w:val="0"/>
          <w:sz w:val="24"/>
          <w:lang w:val="zh-CN"/>
        </w:rPr>
        <w:t>供应商名称</w:t>
      </w:r>
      <w:r>
        <w:rPr>
          <w:rFonts w:ascii="仿宋" w:hAnsi="仿宋" w:eastAsia="仿宋" w:cs="仿宋_GB2312"/>
          <w:kern w:val="0"/>
          <w:sz w:val="24"/>
          <w:lang w:val="zh-CN"/>
        </w:rPr>
        <w:t>(电子签名)：</w:t>
      </w:r>
    </w:p>
    <w:p>
      <w:pPr>
        <w:keepNext w:val="0"/>
        <w:keepLines w:val="0"/>
        <w:pageBreakBefore w:val="0"/>
        <w:widowControl w:val="0"/>
        <w:kinsoku/>
        <w:wordWrap/>
        <w:overflowPunct/>
        <w:topLinePunct w:val="0"/>
        <w:autoSpaceDE/>
        <w:autoSpaceDN/>
        <w:bidi w:val="0"/>
        <w:snapToGrid w:val="0"/>
        <w:spacing w:line="360" w:lineRule="auto"/>
        <w:ind w:firstLine="5520" w:firstLineChars="2300"/>
        <w:textAlignment w:val="auto"/>
        <w:rPr>
          <w:rFonts w:ascii="仿宋" w:hAnsi="仿宋" w:eastAsia="仿宋" w:cs="仿宋_GB2312"/>
          <w:kern w:val="0"/>
          <w:sz w:val="24"/>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年</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月</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日</w:t>
      </w:r>
    </w:p>
    <w:p>
      <w:pPr>
        <w:widowControl/>
        <w:jc w:val="left"/>
        <w:rPr>
          <w:rFonts w:ascii="仿宋" w:hAnsi="仿宋" w:eastAsia="仿宋" w:cs="仿宋_GB2312"/>
          <w:b/>
          <w:kern w:val="0"/>
          <w:sz w:val="32"/>
          <w:szCs w:val="32"/>
        </w:rPr>
      </w:pPr>
    </w:p>
    <w:p>
      <w:pPr>
        <w:pStyle w:val="4"/>
        <w:rPr>
          <w:rFonts w:ascii="仿宋" w:hAnsi="仿宋" w:eastAsia="仿宋" w:cs="仿宋_GB2312"/>
          <w:b w:val="0"/>
          <w:kern w:val="0"/>
          <w:sz w:val="32"/>
          <w:szCs w:val="32"/>
        </w:rPr>
      </w:pPr>
    </w:p>
    <w:p>
      <w:pPr>
        <w:rPr>
          <w:rFonts w:ascii="仿宋" w:hAnsi="仿宋" w:eastAsia="仿宋" w:cs="仿宋_GB2312"/>
          <w:b/>
          <w:kern w:val="0"/>
          <w:sz w:val="32"/>
          <w:szCs w:val="32"/>
        </w:rPr>
      </w:pPr>
    </w:p>
    <w:p>
      <w:pPr>
        <w:pStyle w:val="4"/>
        <w:rPr>
          <w:rFonts w:ascii="仿宋" w:hAnsi="仿宋" w:eastAsia="仿宋" w:cs="仿宋_GB2312"/>
          <w:b w:val="0"/>
          <w:kern w:val="0"/>
          <w:sz w:val="32"/>
          <w:szCs w:val="32"/>
        </w:rPr>
      </w:pPr>
    </w:p>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仿宋" w:hAnsi="仿宋" w:eastAsia="仿宋" w:cs="仿宋_GB2312"/>
          <w:b/>
          <w:kern w:val="0"/>
          <w:sz w:val="32"/>
          <w:szCs w:val="32"/>
          <w:lang w:val="zh-CN"/>
        </w:rPr>
      </w:pPr>
      <w:r>
        <w:rPr>
          <w:rFonts w:hint="eastAsia" w:ascii="仿宋" w:hAnsi="仿宋" w:eastAsia="仿宋" w:cs="仿宋_GB2312"/>
          <w:b/>
          <w:kern w:val="0"/>
          <w:sz w:val="32"/>
          <w:szCs w:val="32"/>
          <w:lang w:val="zh-CN"/>
        </w:rPr>
        <w:t>六、主要业绩证明</w:t>
      </w:r>
    </w:p>
    <w:p>
      <w:pPr>
        <w:widowControl/>
        <w:spacing w:line="276" w:lineRule="auto"/>
        <w:ind w:firstLine="120" w:firstLineChars="50"/>
        <w:jc w:val="both"/>
        <w:rPr>
          <w:rFonts w:hint="eastAsia" w:ascii="仿宋" w:hAnsi="仿宋" w:eastAsia="仿宋" w:cs="仿宋_GB2312"/>
          <w:b/>
          <w:bCs/>
          <w:sz w:val="24"/>
          <w:lang w:val="en-US" w:eastAsia="zh-CN"/>
        </w:rPr>
      </w:pPr>
      <w:r>
        <w:rPr>
          <w:rFonts w:hint="eastAsia" w:ascii="仿宋" w:hAnsi="仿宋" w:eastAsia="仿宋" w:cs="仿宋_GB2312"/>
          <w:b/>
          <w:bCs/>
          <w:sz w:val="24"/>
          <w:lang w:val="en-US" w:eastAsia="zh-CN"/>
        </w:rPr>
        <w:t>附表:同类项目业绩一览表</w:t>
      </w:r>
    </w:p>
    <w:tbl>
      <w:tblPr>
        <w:tblStyle w:val="70"/>
        <w:tblW w:w="4996" w:type="pct"/>
        <w:jc w:val="center"/>
        <w:tblLayout w:type="autofit"/>
        <w:tblCellMar>
          <w:top w:w="0" w:type="dxa"/>
          <w:left w:w="28" w:type="dxa"/>
          <w:bottom w:w="0" w:type="dxa"/>
          <w:right w:w="28" w:type="dxa"/>
        </w:tblCellMar>
      </w:tblPr>
      <w:tblGrid>
        <w:gridCol w:w="1796"/>
        <w:gridCol w:w="1033"/>
        <w:gridCol w:w="1265"/>
        <w:gridCol w:w="1141"/>
        <w:gridCol w:w="1661"/>
        <w:gridCol w:w="1201"/>
        <w:gridCol w:w="1022"/>
      </w:tblGrid>
      <w:tr>
        <w:tblPrEx>
          <w:tblCellMar>
            <w:top w:w="0" w:type="dxa"/>
            <w:left w:w="28" w:type="dxa"/>
            <w:bottom w:w="0" w:type="dxa"/>
            <w:right w:w="28" w:type="dxa"/>
          </w:tblCellMar>
        </w:tblPrEx>
        <w:trPr>
          <w:trHeight w:val="454" w:hRule="atLeast"/>
          <w:jc w:val="center"/>
        </w:trPr>
        <w:tc>
          <w:tcPr>
            <w:tcW w:w="984"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项目名称</w:t>
            </w:r>
          </w:p>
        </w:tc>
        <w:tc>
          <w:tcPr>
            <w:tcW w:w="566"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项目类型</w:t>
            </w:r>
          </w:p>
        </w:tc>
        <w:tc>
          <w:tcPr>
            <w:tcW w:w="69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简要描述</w:t>
            </w:r>
          </w:p>
        </w:tc>
        <w:tc>
          <w:tcPr>
            <w:tcW w:w="625"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rPr>
              <w:t>项目</w:t>
            </w:r>
            <w:r>
              <w:rPr>
                <w:rFonts w:hint="eastAsia" w:ascii="仿宋" w:hAnsi="仿宋" w:eastAsia="仿宋" w:cs="仿宋"/>
                <w:sz w:val="21"/>
                <w:szCs w:val="21"/>
                <w:lang w:val="en-US" w:eastAsia="zh-CN"/>
              </w:rPr>
              <w:t>金额</w:t>
            </w:r>
          </w:p>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（万元）</w:t>
            </w:r>
          </w:p>
        </w:tc>
        <w:tc>
          <w:tcPr>
            <w:tcW w:w="910"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履行</w:t>
            </w:r>
            <w:r>
              <w:rPr>
                <w:rFonts w:hint="eastAsia" w:ascii="仿宋" w:hAnsi="仿宋" w:eastAsia="仿宋" w:cs="仿宋"/>
                <w:sz w:val="21"/>
                <w:szCs w:val="21"/>
              </w:rPr>
              <w:t>日期</w:t>
            </w:r>
          </w:p>
        </w:tc>
        <w:tc>
          <w:tcPr>
            <w:tcW w:w="658"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用户</w:t>
            </w:r>
            <w:r>
              <w:rPr>
                <w:rFonts w:hint="eastAsia" w:ascii="仿宋" w:hAnsi="仿宋" w:eastAsia="仿宋" w:cs="仿宋"/>
                <w:sz w:val="21"/>
                <w:szCs w:val="21"/>
              </w:rPr>
              <w:t>单位</w:t>
            </w:r>
            <w:r>
              <w:rPr>
                <w:rFonts w:hint="eastAsia" w:ascii="仿宋" w:hAnsi="仿宋" w:eastAsia="仿宋" w:cs="仿宋"/>
                <w:sz w:val="21"/>
                <w:szCs w:val="21"/>
                <w:lang w:eastAsia="zh-CN"/>
              </w:rPr>
              <w:t>、</w:t>
            </w:r>
            <w:r>
              <w:rPr>
                <w:rFonts w:hint="eastAsia" w:ascii="仿宋" w:hAnsi="仿宋" w:eastAsia="仿宋" w:cs="仿宋"/>
                <w:sz w:val="21"/>
                <w:szCs w:val="21"/>
              </w:rPr>
              <w:t>联系电话</w:t>
            </w:r>
          </w:p>
        </w:tc>
        <w:tc>
          <w:tcPr>
            <w:tcW w:w="560"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所在页码</w:t>
            </w:r>
          </w:p>
        </w:tc>
      </w:tr>
      <w:tr>
        <w:tblPrEx>
          <w:tblCellMar>
            <w:top w:w="0" w:type="dxa"/>
            <w:left w:w="28" w:type="dxa"/>
            <w:bottom w:w="0" w:type="dxa"/>
            <w:right w:w="28" w:type="dxa"/>
          </w:tblCellMar>
        </w:tblPrEx>
        <w:trPr>
          <w:trHeight w:val="454" w:hRule="atLeast"/>
          <w:jc w:val="center"/>
        </w:trPr>
        <w:tc>
          <w:tcPr>
            <w:tcW w:w="984"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sz w:val="21"/>
                <w:szCs w:val="21"/>
              </w:rPr>
            </w:pPr>
          </w:p>
        </w:tc>
        <w:tc>
          <w:tcPr>
            <w:tcW w:w="566"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sz w:val="21"/>
                <w:szCs w:val="21"/>
              </w:rPr>
            </w:pPr>
          </w:p>
        </w:tc>
        <w:tc>
          <w:tcPr>
            <w:tcW w:w="693"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sz w:val="21"/>
                <w:szCs w:val="21"/>
              </w:rPr>
            </w:pPr>
          </w:p>
        </w:tc>
        <w:tc>
          <w:tcPr>
            <w:tcW w:w="625"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sz w:val="21"/>
                <w:szCs w:val="21"/>
              </w:rPr>
            </w:pPr>
          </w:p>
        </w:tc>
        <w:tc>
          <w:tcPr>
            <w:tcW w:w="910"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sz w:val="21"/>
                <w:szCs w:val="21"/>
              </w:rPr>
            </w:pPr>
          </w:p>
        </w:tc>
        <w:tc>
          <w:tcPr>
            <w:tcW w:w="658"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sz w:val="21"/>
                <w:szCs w:val="21"/>
              </w:rPr>
            </w:pPr>
          </w:p>
        </w:tc>
        <w:tc>
          <w:tcPr>
            <w:tcW w:w="560"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sz w:val="21"/>
                <w:szCs w:val="21"/>
              </w:rPr>
            </w:pPr>
          </w:p>
        </w:tc>
      </w:tr>
      <w:tr>
        <w:tblPrEx>
          <w:tblCellMar>
            <w:top w:w="0" w:type="dxa"/>
            <w:left w:w="28" w:type="dxa"/>
            <w:bottom w:w="0" w:type="dxa"/>
            <w:right w:w="28" w:type="dxa"/>
          </w:tblCellMar>
        </w:tblPrEx>
        <w:trPr>
          <w:trHeight w:val="454" w:hRule="atLeast"/>
          <w:jc w:val="center"/>
        </w:trPr>
        <w:tc>
          <w:tcPr>
            <w:tcW w:w="984"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sz w:val="21"/>
                <w:szCs w:val="21"/>
              </w:rPr>
            </w:pPr>
          </w:p>
        </w:tc>
        <w:tc>
          <w:tcPr>
            <w:tcW w:w="566"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sz w:val="21"/>
                <w:szCs w:val="21"/>
              </w:rPr>
            </w:pPr>
          </w:p>
        </w:tc>
        <w:tc>
          <w:tcPr>
            <w:tcW w:w="693"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sz w:val="21"/>
                <w:szCs w:val="21"/>
              </w:rPr>
            </w:pPr>
          </w:p>
        </w:tc>
        <w:tc>
          <w:tcPr>
            <w:tcW w:w="625"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sz w:val="21"/>
                <w:szCs w:val="21"/>
              </w:rPr>
            </w:pPr>
          </w:p>
        </w:tc>
        <w:tc>
          <w:tcPr>
            <w:tcW w:w="910"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sz w:val="21"/>
                <w:szCs w:val="21"/>
              </w:rPr>
            </w:pPr>
          </w:p>
        </w:tc>
        <w:tc>
          <w:tcPr>
            <w:tcW w:w="658"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sz w:val="21"/>
                <w:szCs w:val="21"/>
              </w:rPr>
            </w:pPr>
          </w:p>
        </w:tc>
        <w:tc>
          <w:tcPr>
            <w:tcW w:w="560"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sz w:val="21"/>
                <w:szCs w:val="21"/>
              </w:rPr>
            </w:pPr>
          </w:p>
        </w:tc>
      </w:tr>
      <w:tr>
        <w:tblPrEx>
          <w:tblCellMar>
            <w:top w:w="0" w:type="dxa"/>
            <w:left w:w="28" w:type="dxa"/>
            <w:bottom w:w="0" w:type="dxa"/>
            <w:right w:w="28" w:type="dxa"/>
          </w:tblCellMar>
        </w:tblPrEx>
        <w:trPr>
          <w:trHeight w:val="454" w:hRule="atLeast"/>
          <w:jc w:val="center"/>
        </w:trPr>
        <w:tc>
          <w:tcPr>
            <w:tcW w:w="984"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sz w:val="21"/>
                <w:szCs w:val="21"/>
              </w:rPr>
            </w:pPr>
          </w:p>
        </w:tc>
        <w:tc>
          <w:tcPr>
            <w:tcW w:w="566"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sz w:val="21"/>
                <w:szCs w:val="21"/>
              </w:rPr>
            </w:pPr>
          </w:p>
        </w:tc>
        <w:tc>
          <w:tcPr>
            <w:tcW w:w="693"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sz w:val="21"/>
                <w:szCs w:val="21"/>
              </w:rPr>
            </w:pPr>
          </w:p>
        </w:tc>
        <w:tc>
          <w:tcPr>
            <w:tcW w:w="625"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sz w:val="21"/>
                <w:szCs w:val="21"/>
              </w:rPr>
            </w:pPr>
          </w:p>
        </w:tc>
        <w:tc>
          <w:tcPr>
            <w:tcW w:w="910"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sz w:val="21"/>
                <w:szCs w:val="21"/>
              </w:rPr>
            </w:pPr>
          </w:p>
        </w:tc>
        <w:tc>
          <w:tcPr>
            <w:tcW w:w="658"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sz w:val="21"/>
                <w:szCs w:val="21"/>
              </w:rPr>
            </w:pPr>
          </w:p>
        </w:tc>
        <w:tc>
          <w:tcPr>
            <w:tcW w:w="560"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sz w:val="21"/>
                <w:szCs w:val="21"/>
              </w:rPr>
            </w:pPr>
          </w:p>
        </w:tc>
      </w:tr>
      <w:tr>
        <w:tblPrEx>
          <w:tblCellMar>
            <w:top w:w="0" w:type="dxa"/>
            <w:left w:w="28" w:type="dxa"/>
            <w:bottom w:w="0" w:type="dxa"/>
            <w:right w:w="28" w:type="dxa"/>
          </w:tblCellMar>
        </w:tblPrEx>
        <w:trPr>
          <w:trHeight w:val="454" w:hRule="atLeast"/>
          <w:jc w:val="center"/>
        </w:trPr>
        <w:tc>
          <w:tcPr>
            <w:tcW w:w="984"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sz w:val="21"/>
                <w:szCs w:val="21"/>
              </w:rPr>
            </w:pPr>
          </w:p>
        </w:tc>
        <w:tc>
          <w:tcPr>
            <w:tcW w:w="566"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sz w:val="21"/>
                <w:szCs w:val="21"/>
              </w:rPr>
            </w:pPr>
          </w:p>
        </w:tc>
        <w:tc>
          <w:tcPr>
            <w:tcW w:w="693"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sz w:val="21"/>
                <w:szCs w:val="21"/>
              </w:rPr>
            </w:pPr>
          </w:p>
        </w:tc>
        <w:tc>
          <w:tcPr>
            <w:tcW w:w="625"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sz w:val="21"/>
                <w:szCs w:val="21"/>
              </w:rPr>
            </w:pPr>
          </w:p>
        </w:tc>
        <w:tc>
          <w:tcPr>
            <w:tcW w:w="910"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sz w:val="21"/>
                <w:szCs w:val="21"/>
              </w:rPr>
            </w:pPr>
          </w:p>
        </w:tc>
        <w:tc>
          <w:tcPr>
            <w:tcW w:w="658"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sz w:val="21"/>
                <w:szCs w:val="21"/>
              </w:rPr>
            </w:pPr>
          </w:p>
        </w:tc>
        <w:tc>
          <w:tcPr>
            <w:tcW w:w="560"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sz w:val="21"/>
                <w:szCs w:val="21"/>
              </w:rPr>
            </w:pPr>
          </w:p>
        </w:tc>
      </w:tr>
      <w:tr>
        <w:tblPrEx>
          <w:tblCellMar>
            <w:top w:w="0" w:type="dxa"/>
            <w:left w:w="28" w:type="dxa"/>
            <w:bottom w:w="0" w:type="dxa"/>
            <w:right w:w="28" w:type="dxa"/>
          </w:tblCellMar>
        </w:tblPrEx>
        <w:trPr>
          <w:trHeight w:val="454" w:hRule="atLeast"/>
          <w:jc w:val="center"/>
        </w:trPr>
        <w:tc>
          <w:tcPr>
            <w:tcW w:w="984"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sz w:val="21"/>
                <w:szCs w:val="21"/>
              </w:rPr>
            </w:pPr>
          </w:p>
        </w:tc>
        <w:tc>
          <w:tcPr>
            <w:tcW w:w="566"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sz w:val="21"/>
                <w:szCs w:val="21"/>
              </w:rPr>
            </w:pPr>
          </w:p>
        </w:tc>
        <w:tc>
          <w:tcPr>
            <w:tcW w:w="693"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sz w:val="21"/>
                <w:szCs w:val="21"/>
              </w:rPr>
            </w:pPr>
          </w:p>
        </w:tc>
        <w:tc>
          <w:tcPr>
            <w:tcW w:w="625"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sz w:val="21"/>
                <w:szCs w:val="21"/>
              </w:rPr>
            </w:pPr>
          </w:p>
        </w:tc>
        <w:tc>
          <w:tcPr>
            <w:tcW w:w="910"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sz w:val="21"/>
                <w:szCs w:val="21"/>
              </w:rPr>
            </w:pPr>
          </w:p>
        </w:tc>
        <w:tc>
          <w:tcPr>
            <w:tcW w:w="658"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sz w:val="21"/>
                <w:szCs w:val="21"/>
              </w:rPr>
            </w:pPr>
          </w:p>
        </w:tc>
        <w:tc>
          <w:tcPr>
            <w:tcW w:w="560"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sz w:val="21"/>
                <w:szCs w:val="21"/>
              </w:rPr>
            </w:pPr>
          </w:p>
        </w:tc>
      </w:tr>
    </w:tbl>
    <w:p>
      <w:pPr>
        <w:keepNext w:val="0"/>
        <w:keepLines w:val="0"/>
        <w:pageBreakBefore w:val="0"/>
        <w:widowControl/>
        <w:kinsoku/>
        <w:wordWrap/>
        <w:overflowPunct/>
        <w:topLinePunct w:val="0"/>
        <w:autoSpaceDE/>
        <w:autoSpaceDN/>
        <w:bidi w:val="0"/>
        <w:adjustRightInd/>
        <w:snapToGrid/>
        <w:spacing w:line="276" w:lineRule="auto"/>
        <w:ind w:left="482" w:hanging="482" w:hangingChars="200"/>
        <w:jc w:val="left"/>
        <w:textAlignment w:val="auto"/>
        <w:rPr>
          <w:rFonts w:hint="eastAsia" w:ascii="仿宋" w:hAnsi="仿宋" w:eastAsia="仿宋" w:cs="仿宋_GB2312"/>
          <w:b/>
          <w:bCs/>
          <w:sz w:val="24"/>
          <w:lang w:val="en-US" w:eastAsia="zh-CN"/>
        </w:rPr>
      </w:pPr>
      <w:r>
        <w:rPr>
          <w:rFonts w:hint="eastAsia" w:ascii="仿宋" w:hAnsi="仿宋" w:eastAsia="仿宋" w:cs="仿宋_GB2312"/>
          <w:b/>
          <w:bCs/>
          <w:sz w:val="24"/>
          <w:lang w:val="en-US" w:eastAsia="zh-CN"/>
        </w:rPr>
        <w:t>注：</w:t>
      </w:r>
      <w:r>
        <w:rPr>
          <w:rFonts w:hint="eastAsia" w:ascii="仿宋" w:hAnsi="仿宋" w:eastAsia="仿宋" w:cs="仿宋_GB2312"/>
          <w:b w:val="0"/>
          <w:bCs w:val="0"/>
          <w:sz w:val="24"/>
          <w:u w:val="single"/>
          <w:lang w:val="en-US" w:eastAsia="zh-CN"/>
        </w:rPr>
        <w:t>供应商可按上述的格式自行编制，并且随表提交相应的合同复印件和用户单位验收证明并注明所在文件页码</w:t>
      </w:r>
      <w:r>
        <w:rPr>
          <w:rFonts w:hint="eastAsia" w:ascii="仿宋" w:hAnsi="仿宋" w:eastAsia="仿宋" w:cs="仿宋_GB2312"/>
          <w:b w:val="0"/>
          <w:bCs w:val="0"/>
          <w:sz w:val="24"/>
          <w:lang w:val="en-US" w:eastAsia="zh-CN"/>
        </w:rPr>
        <w:t>。</w:t>
      </w:r>
    </w:p>
    <w:p>
      <w:pPr>
        <w:pStyle w:val="4"/>
        <w:keepNext w:val="0"/>
        <w:keepLines w:val="0"/>
        <w:pageBreakBefore w:val="0"/>
        <w:widowControl w:val="0"/>
        <w:kinsoku/>
        <w:wordWrap/>
        <w:overflowPunct/>
        <w:topLinePunct w:val="0"/>
        <w:autoSpaceDE/>
        <w:autoSpaceDN/>
        <w:bidi w:val="0"/>
        <w:spacing w:before="0" w:after="0"/>
        <w:textAlignment w:val="auto"/>
        <w:rPr>
          <w:rFonts w:hint="eastAsia"/>
          <w:lang w:val="en-US" w:eastAsia="zh-CN"/>
        </w:rPr>
      </w:pPr>
    </w:p>
    <w:p>
      <w:pPr>
        <w:keepNext w:val="0"/>
        <w:keepLines w:val="0"/>
        <w:pageBreakBefore w:val="0"/>
        <w:widowControl w:val="0"/>
        <w:kinsoku/>
        <w:wordWrap/>
        <w:overflowPunct/>
        <w:topLinePunct w:val="0"/>
        <w:autoSpaceDE/>
        <w:autoSpaceDN/>
        <w:bidi w:val="0"/>
        <w:snapToGrid w:val="0"/>
        <w:spacing w:line="360" w:lineRule="auto"/>
        <w:ind w:firstLine="5520" w:firstLineChars="2300"/>
        <w:textAlignment w:val="auto"/>
        <w:rPr>
          <w:rFonts w:hint="eastAsia" w:ascii="仿宋" w:hAnsi="仿宋" w:eastAsia="仿宋" w:cs="仿宋_GB2312"/>
          <w:kern w:val="0"/>
          <w:sz w:val="24"/>
        </w:rPr>
      </w:pPr>
      <w:r>
        <w:rPr>
          <w:rFonts w:hint="eastAsia" w:ascii="仿宋" w:hAnsi="仿宋" w:eastAsia="仿宋" w:cs="仿宋_GB2312"/>
          <w:kern w:val="0"/>
          <w:sz w:val="24"/>
          <w:lang w:val="zh-CN"/>
        </w:rPr>
        <w:t>供应商名称</w:t>
      </w:r>
      <w:r>
        <w:rPr>
          <w:rFonts w:ascii="仿宋" w:hAnsi="仿宋" w:eastAsia="仿宋" w:cs="仿宋_GB2312"/>
          <w:kern w:val="0"/>
          <w:sz w:val="24"/>
          <w:lang w:val="zh-CN"/>
        </w:rPr>
        <w:t>(电子签名)：</w:t>
      </w:r>
    </w:p>
    <w:p>
      <w:pPr>
        <w:keepNext w:val="0"/>
        <w:keepLines w:val="0"/>
        <w:pageBreakBefore w:val="0"/>
        <w:widowControl w:val="0"/>
        <w:kinsoku/>
        <w:wordWrap/>
        <w:overflowPunct/>
        <w:topLinePunct w:val="0"/>
        <w:autoSpaceDE/>
        <w:autoSpaceDN/>
        <w:bidi w:val="0"/>
        <w:snapToGrid w:val="0"/>
        <w:spacing w:line="360" w:lineRule="auto"/>
        <w:ind w:firstLine="5520" w:firstLineChars="2300"/>
        <w:textAlignment w:val="auto"/>
        <w:rPr>
          <w:rFonts w:ascii="仿宋" w:hAnsi="仿宋" w:eastAsia="仿宋" w:cs="仿宋_GB2312"/>
          <w:kern w:val="0"/>
          <w:sz w:val="24"/>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年</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月</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日</w:t>
      </w:r>
    </w:p>
    <w:p>
      <w:pPr>
        <w:autoSpaceDE w:val="0"/>
        <w:autoSpaceDN w:val="0"/>
        <w:spacing w:line="360" w:lineRule="auto"/>
        <w:rPr>
          <w:rFonts w:ascii="宋体" w:hAnsi="宋体" w:eastAsia="宋体" w:cs="仿宋_GB2312"/>
          <w:sz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仿宋_GB2312"/>
          <w:b/>
          <w:kern w:val="0"/>
          <w:sz w:val="32"/>
          <w:szCs w:val="32"/>
          <w:lang w:val="zh-CN"/>
        </w:rPr>
      </w:pPr>
      <w:r>
        <w:rPr>
          <w:rFonts w:hint="eastAsia" w:ascii="仿宋" w:hAnsi="仿宋" w:eastAsia="仿宋" w:cs="仿宋_GB2312"/>
          <w:b/>
          <w:kern w:val="0"/>
          <w:sz w:val="32"/>
          <w:szCs w:val="32"/>
        </w:rPr>
        <w:br w:type="page"/>
      </w:r>
      <w:r>
        <w:rPr>
          <w:rFonts w:hint="eastAsia" w:ascii="仿宋" w:hAnsi="仿宋" w:eastAsia="仿宋" w:cs="仿宋_GB2312"/>
          <w:b/>
          <w:kern w:val="0"/>
          <w:sz w:val="32"/>
          <w:szCs w:val="32"/>
          <w:lang w:val="zh-CN" w:eastAsia="zh-CN"/>
        </w:rPr>
        <w:t>七、关于对</w:t>
      </w:r>
      <w:r>
        <w:rPr>
          <w:rFonts w:hint="eastAsia" w:ascii="仿宋" w:hAnsi="仿宋" w:eastAsia="仿宋" w:cs="仿宋_GB2312"/>
          <w:b/>
          <w:kern w:val="0"/>
          <w:sz w:val="32"/>
          <w:szCs w:val="32"/>
          <w:lang w:val="en-US" w:eastAsia="zh-CN"/>
        </w:rPr>
        <w:t>采购</w:t>
      </w:r>
      <w:r>
        <w:rPr>
          <w:rFonts w:hint="eastAsia" w:ascii="仿宋" w:hAnsi="仿宋" w:eastAsia="仿宋" w:cs="仿宋_GB2312"/>
          <w:b/>
          <w:kern w:val="0"/>
          <w:sz w:val="32"/>
          <w:szCs w:val="32"/>
          <w:lang w:val="zh-CN" w:eastAsia="zh-CN"/>
        </w:rPr>
        <w:t>文件中有关条款的拒绝声明（</w:t>
      </w:r>
      <w:r>
        <w:rPr>
          <w:rFonts w:hint="eastAsia" w:ascii="仿宋" w:hAnsi="仿宋" w:eastAsia="仿宋" w:cs="仿宋_GB2312"/>
          <w:b/>
          <w:kern w:val="0"/>
          <w:sz w:val="32"/>
          <w:szCs w:val="32"/>
          <w:lang w:val="en-US" w:eastAsia="zh-CN"/>
        </w:rPr>
        <w:t>如果有</w:t>
      </w:r>
      <w:r>
        <w:rPr>
          <w:rFonts w:hint="eastAsia" w:ascii="仿宋" w:hAnsi="仿宋" w:eastAsia="仿宋" w:cs="仿宋_GB2312"/>
          <w:b/>
          <w:kern w:val="0"/>
          <w:sz w:val="32"/>
          <w:szCs w:val="32"/>
          <w:lang w:val="zh-CN" w:eastAsia="zh-CN"/>
        </w:rPr>
        <w:t>）</w:t>
      </w:r>
    </w:p>
    <w:p>
      <w:pPr>
        <w:widowControl/>
        <w:spacing w:line="276" w:lineRule="auto"/>
        <w:ind w:firstLine="120" w:firstLineChars="50"/>
        <w:jc w:val="center"/>
        <w:rPr>
          <w:rFonts w:hint="eastAsia" w:ascii="仿宋" w:hAnsi="仿宋" w:eastAsia="仿宋" w:cs="仿宋_GB2312"/>
          <w:b/>
          <w:bCs/>
          <w:sz w:val="24"/>
          <w:lang w:val="en-US" w:eastAsia="zh-CN"/>
        </w:rPr>
      </w:pPr>
      <w:r>
        <w:rPr>
          <w:rFonts w:hint="eastAsia" w:ascii="仿宋" w:hAnsi="仿宋" w:eastAsia="仿宋" w:cs="仿宋_GB2312"/>
          <w:b/>
          <w:bCs/>
          <w:sz w:val="24"/>
          <w:lang w:val="en-US" w:eastAsia="zh-CN"/>
        </w:rPr>
        <w:t>[由供应商根据采购需求自行编制]</w:t>
      </w:r>
    </w:p>
    <w:p>
      <w:pPr>
        <w:pStyle w:val="4"/>
        <w:keepNext w:val="0"/>
        <w:keepLines w:val="0"/>
        <w:pageBreakBefore w:val="0"/>
        <w:widowControl w:val="0"/>
        <w:kinsoku/>
        <w:wordWrap/>
        <w:overflowPunct/>
        <w:topLinePunct w:val="0"/>
        <w:autoSpaceDE/>
        <w:autoSpaceDN/>
        <w:bidi w:val="0"/>
        <w:spacing w:before="0" w:after="0"/>
        <w:textAlignment w:val="auto"/>
        <w:rPr>
          <w:rFonts w:hint="eastAsia"/>
          <w:lang w:val="en-US" w:eastAsia="zh-CN"/>
        </w:rPr>
      </w:pPr>
    </w:p>
    <w:p>
      <w:pPr>
        <w:keepNext w:val="0"/>
        <w:keepLines w:val="0"/>
        <w:pageBreakBefore w:val="0"/>
        <w:widowControl w:val="0"/>
        <w:kinsoku/>
        <w:wordWrap/>
        <w:overflowPunct/>
        <w:topLinePunct w:val="0"/>
        <w:autoSpaceDE/>
        <w:autoSpaceDN/>
        <w:bidi w:val="0"/>
        <w:snapToGrid w:val="0"/>
        <w:spacing w:line="360" w:lineRule="auto"/>
        <w:ind w:firstLine="5520" w:firstLineChars="2300"/>
        <w:textAlignment w:val="auto"/>
        <w:rPr>
          <w:rFonts w:hint="eastAsia" w:ascii="仿宋" w:hAnsi="仿宋" w:eastAsia="仿宋" w:cs="仿宋_GB2312"/>
          <w:kern w:val="0"/>
          <w:sz w:val="24"/>
        </w:rPr>
      </w:pPr>
      <w:r>
        <w:rPr>
          <w:rFonts w:hint="eastAsia" w:ascii="仿宋" w:hAnsi="仿宋" w:eastAsia="仿宋" w:cs="仿宋_GB2312"/>
          <w:kern w:val="0"/>
          <w:sz w:val="24"/>
          <w:lang w:val="zh-CN"/>
        </w:rPr>
        <w:t>供应商名称</w:t>
      </w:r>
      <w:r>
        <w:rPr>
          <w:rFonts w:ascii="仿宋" w:hAnsi="仿宋" w:eastAsia="仿宋" w:cs="仿宋_GB2312"/>
          <w:kern w:val="0"/>
          <w:sz w:val="24"/>
          <w:lang w:val="zh-CN"/>
        </w:rPr>
        <w:t>(电子签名)：</w:t>
      </w:r>
    </w:p>
    <w:p>
      <w:pPr>
        <w:keepNext w:val="0"/>
        <w:keepLines w:val="0"/>
        <w:pageBreakBefore w:val="0"/>
        <w:widowControl w:val="0"/>
        <w:kinsoku/>
        <w:wordWrap/>
        <w:overflowPunct/>
        <w:topLinePunct w:val="0"/>
        <w:autoSpaceDE/>
        <w:autoSpaceDN/>
        <w:bidi w:val="0"/>
        <w:snapToGrid w:val="0"/>
        <w:spacing w:line="360" w:lineRule="auto"/>
        <w:ind w:firstLine="5520" w:firstLineChars="2300"/>
        <w:textAlignment w:val="auto"/>
        <w:rPr>
          <w:rFonts w:ascii="仿宋" w:hAnsi="仿宋" w:eastAsia="仿宋" w:cs="仿宋_GB2312"/>
          <w:kern w:val="0"/>
          <w:sz w:val="24"/>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年</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月</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日</w:t>
      </w:r>
    </w:p>
    <w:p>
      <w:pPr>
        <w:spacing w:line="360" w:lineRule="auto"/>
        <w:jc w:val="center"/>
        <w:rPr>
          <w:rFonts w:ascii="宋体" w:hAnsi="宋体" w:eastAsia="宋体" w:cs="仿宋_GB2312"/>
          <w:b/>
          <w:bCs/>
          <w:sz w:val="32"/>
          <w:szCs w:val="32"/>
        </w:rPr>
      </w:pPr>
    </w:p>
    <w:p>
      <w:pPr>
        <w:spacing w:line="360" w:lineRule="auto"/>
        <w:jc w:val="center"/>
        <w:rPr>
          <w:rFonts w:ascii="宋体" w:hAnsi="宋体" w:eastAsia="宋体" w:cs="仿宋_GB2312"/>
          <w:b/>
          <w:bCs/>
          <w:sz w:val="32"/>
          <w:szCs w:val="32"/>
        </w:rPr>
      </w:pPr>
    </w:p>
    <w:p>
      <w:pPr>
        <w:spacing w:line="360" w:lineRule="auto"/>
        <w:jc w:val="center"/>
        <w:rPr>
          <w:rFonts w:ascii="宋体" w:hAnsi="宋体" w:eastAsia="宋体" w:cs="仿宋_GB2312"/>
          <w:b/>
          <w:bCs/>
          <w:sz w:val="32"/>
          <w:szCs w:val="32"/>
        </w:rPr>
      </w:pPr>
    </w:p>
    <w:p>
      <w:pPr>
        <w:spacing w:line="360" w:lineRule="auto"/>
        <w:jc w:val="center"/>
        <w:rPr>
          <w:rFonts w:ascii="宋体" w:hAnsi="宋体" w:eastAsia="宋体" w:cs="仿宋_GB2312"/>
          <w:b/>
          <w:bCs/>
          <w:sz w:val="32"/>
          <w:szCs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仿宋" w:hAnsi="仿宋" w:eastAsia="仿宋" w:cs="仿宋_GB2312"/>
          <w:b/>
          <w:kern w:val="0"/>
          <w:sz w:val="32"/>
          <w:szCs w:val="32"/>
          <w:lang w:val="zh-CN"/>
        </w:rPr>
      </w:pPr>
      <w:r>
        <w:rPr>
          <w:rFonts w:hint="eastAsia" w:ascii="仿宋" w:hAnsi="仿宋" w:eastAsia="仿宋" w:cs="仿宋_GB2312"/>
          <w:b/>
          <w:kern w:val="0"/>
          <w:sz w:val="32"/>
          <w:szCs w:val="32"/>
          <w:lang w:val="en-US" w:eastAsia="zh-CN"/>
        </w:rPr>
        <w:t>八</w:t>
      </w:r>
      <w:r>
        <w:rPr>
          <w:rFonts w:hint="eastAsia" w:ascii="仿宋" w:hAnsi="仿宋" w:eastAsia="仿宋" w:cs="仿宋_GB2312"/>
          <w:b/>
          <w:kern w:val="0"/>
          <w:sz w:val="32"/>
          <w:szCs w:val="32"/>
          <w:lang w:val="zh-CN"/>
        </w:rPr>
        <w:t>、评标标准相应的商务技术资料</w:t>
      </w:r>
    </w:p>
    <w:p>
      <w:pPr>
        <w:widowControl/>
        <w:spacing w:line="276" w:lineRule="auto"/>
        <w:ind w:firstLine="120" w:firstLineChars="50"/>
        <w:jc w:val="center"/>
        <w:rPr>
          <w:rFonts w:hint="eastAsia" w:ascii="仿宋" w:hAnsi="仿宋" w:eastAsia="仿宋" w:cs="仿宋_GB2312"/>
          <w:b/>
          <w:bCs/>
          <w:sz w:val="24"/>
          <w:lang w:val="en-US" w:eastAsia="zh-CN"/>
        </w:rPr>
      </w:pPr>
      <w:r>
        <w:rPr>
          <w:rFonts w:hint="eastAsia" w:ascii="仿宋" w:hAnsi="仿宋" w:eastAsia="仿宋" w:cs="仿宋_GB2312"/>
          <w:b/>
          <w:bCs/>
          <w:sz w:val="24"/>
          <w:lang w:val="en-US" w:eastAsia="zh-CN"/>
        </w:rPr>
        <w:t>[根据采购文件第五部分评审办法相关规定提供资料]</w:t>
      </w:r>
    </w:p>
    <w:p>
      <w:pPr>
        <w:pStyle w:val="4"/>
        <w:keepNext w:val="0"/>
        <w:keepLines w:val="0"/>
        <w:pageBreakBefore w:val="0"/>
        <w:widowControl w:val="0"/>
        <w:kinsoku/>
        <w:wordWrap/>
        <w:overflowPunct/>
        <w:topLinePunct w:val="0"/>
        <w:autoSpaceDE/>
        <w:autoSpaceDN/>
        <w:bidi w:val="0"/>
        <w:spacing w:before="0" w:after="0"/>
        <w:textAlignment w:val="auto"/>
        <w:rPr>
          <w:rFonts w:hint="eastAsia"/>
          <w:lang w:val="en-US" w:eastAsia="zh-CN"/>
        </w:rPr>
      </w:pPr>
    </w:p>
    <w:p>
      <w:pPr>
        <w:keepNext w:val="0"/>
        <w:keepLines w:val="0"/>
        <w:pageBreakBefore w:val="0"/>
        <w:widowControl w:val="0"/>
        <w:kinsoku/>
        <w:wordWrap/>
        <w:overflowPunct/>
        <w:topLinePunct w:val="0"/>
        <w:autoSpaceDE/>
        <w:autoSpaceDN/>
        <w:bidi w:val="0"/>
        <w:snapToGrid w:val="0"/>
        <w:spacing w:line="360" w:lineRule="auto"/>
        <w:ind w:firstLine="5520" w:firstLineChars="2300"/>
        <w:textAlignment w:val="auto"/>
        <w:rPr>
          <w:rFonts w:hint="eastAsia" w:ascii="仿宋" w:hAnsi="仿宋" w:eastAsia="仿宋" w:cs="仿宋_GB2312"/>
          <w:kern w:val="0"/>
          <w:sz w:val="24"/>
        </w:rPr>
      </w:pPr>
      <w:r>
        <w:rPr>
          <w:rFonts w:hint="eastAsia" w:ascii="仿宋" w:hAnsi="仿宋" w:eastAsia="仿宋" w:cs="仿宋_GB2312"/>
          <w:kern w:val="0"/>
          <w:sz w:val="24"/>
          <w:lang w:val="zh-CN"/>
        </w:rPr>
        <w:t>供应商名称</w:t>
      </w:r>
      <w:r>
        <w:rPr>
          <w:rFonts w:ascii="仿宋" w:hAnsi="仿宋" w:eastAsia="仿宋" w:cs="仿宋_GB2312"/>
          <w:kern w:val="0"/>
          <w:sz w:val="24"/>
          <w:lang w:val="zh-CN"/>
        </w:rPr>
        <w:t>(电子签名)：</w:t>
      </w:r>
    </w:p>
    <w:p>
      <w:pPr>
        <w:keepNext w:val="0"/>
        <w:keepLines w:val="0"/>
        <w:pageBreakBefore w:val="0"/>
        <w:widowControl w:val="0"/>
        <w:kinsoku/>
        <w:wordWrap/>
        <w:overflowPunct/>
        <w:topLinePunct w:val="0"/>
        <w:autoSpaceDE/>
        <w:autoSpaceDN/>
        <w:bidi w:val="0"/>
        <w:snapToGrid w:val="0"/>
        <w:spacing w:line="360" w:lineRule="auto"/>
        <w:ind w:firstLine="5520" w:firstLineChars="2300"/>
        <w:textAlignment w:val="auto"/>
        <w:rPr>
          <w:rFonts w:ascii="仿宋" w:hAnsi="仿宋" w:eastAsia="仿宋" w:cs="仿宋_GB2312"/>
          <w:kern w:val="0"/>
          <w:sz w:val="24"/>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年</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月</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日</w:t>
      </w:r>
    </w:p>
    <w:p>
      <w:pPr>
        <w:spacing w:line="360" w:lineRule="auto"/>
        <w:jc w:val="center"/>
        <w:rPr>
          <w:rFonts w:ascii="宋体" w:hAnsi="宋体" w:eastAsia="宋体" w:cs="仿宋_GB2312"/>
          <w:b/>
          <w:bCs/>
          <w:sz w:val="32"/>
          <w:szCs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仿宋_GB2312"/>
          <w:b/>
          <w:bCs/>
          <w:sz w:val="32"/>
          <w:szCs w:val="32"/>
        </w:rPr>
      </w:pPr>
      <w:r>
        <w:rPr>
          <w:rFonts w:hint="eastAsia" w:ascii="仿宋" w:hAnsi="仿宋" w:eastAsia="仿宋" w:cs="仿宋_GB2312"/>
          <w:b/>
          <w:kern w:val="0"/>
          <w:sz w:val="32"/>
          <w:szCs w:val="32"/>
        </w:rPr>
        <w:br w:type="page"/>
      </w:r>
      <w:r>
        <w:rPr>
          <w:rFonts w:hint="eastAsia" w:ascii="仿宋" w:hAnsi="仿宋" w:eastAsia="仿宋" w:cs="仿宋_GB2312"/>
          <w:b/>
          <w:kern w:val="0"/>
          <w:sz w:val="32"/>
          <w:szCs w:val="32"/>
          <w:lang w:val="zh-CN"/>
        </w:rPr>
        <w:t>九、技术解决方案</w:t>
      </w:r>
    </w:p>
    <w:p>
      <w:pPr>
        <w:widowControl/>
        <w:spacing w:line="276" w:lineRule="auto"/>
        <w:ind w:firstLine="120" w:firstLineChars="50"/>
        <w:jc w:val="center"/>
        <w:rPr>
          <w:rFonts w:hint="eastAsia" w:ascii="仿宋" w:hAnsi="仿宋" w:eastAsia="仿宋" w:cs="仿宋_GB2312"/>
          <w:b/>
          <w:bCs/>
          <w:sz w:val="24"/>
          <w:lang w:val="en-US" w:eastAsia="zh-CN"/>
        </w:rPr>
      </w:pPr>
      <w:r>
        <w:rPr>
          <w:rFonts w:hint="eastAsia" w:ascii="仿宋" w:hAnsi="仿宋" w:eastAsia="仿宋" w:cs="仿宋_GB2312"/>
          <w:b/>
          <w:bCs/>
          <w:sz w:val="24"/>
          <w:lang w:val="en-US" w:eastAsia="zh-CN"/>
        </w:rPr>
        <w:t>[由供应商根据采购需求及采购文件要求编制]</w:t>
      </w:r>
    </w:p>
    <w:p>
      <w:pPr>
        <w:pStyle w:val="4"/>
        <w:keepNext w:val="0"/>
        <w:keepLines w:val="0"/>
        <w:pageBreakBefore w:val="0"/>
        <w:widowControl w:val="0"/>
        <w:kinsoku/>
        <w:wordWrap/>
        <w:overflowPunct/>
        <w:topLinePunct w:val="0"/>
        <w:autoSpaceDE/>
        <w:autoSpaceDN/>
        <w:bidi w:val="0"/>
        <w:spacing w:before="0" w:after="0"/>
        <w:textAlignment w:val="auto"/>
        <w:rPr>
          <w:rFonts w:hint="eastAsia"/>
          <w:lang w:val="en-US" w:eastAsia="zh-CN"/>
        </w:rPr>
      </w:pPr>
    </w:p>
    <w:p>
      <w:pPr>
        <w:keepNext w:val="0"/>
        <w:keepLines w:val="0"/>
        <w:pageBreakBefore w:val="0"/>
        <w:widowControl w:val="0"/>
        <w:kinsoku/>
        <w:wordWrap/>
        <w:overflowPunct/>
        <w:topLinePunct w:val="0"/>
        <w:autoSpaceDE/>
        <w:autoSpaceDN/>
        <w:bidi w:val="0"/>
        <w:snapToGrid w:val="0"/>
        <w:spacing w:line="360" w:lineRule="auto"/>
        <w:ind w:firstLine="5520" w:firstLineChars="2300"/>
        <w:textAlignment w:val="auto"/>
        <w:rPr>
          <w:rFonts w:hint="eastAsia" w:ascii="仿宋" w:hAnsi="仿宋" w:eastAsia="仿宋" w:cs="仿宋_GB2312"/>
          <w:kern w:val="0"/>
          <w:sz w:val="24"/>
        </w:rPr>
      </w:pPr>
      <w:r>
        <w:rPr>
          <w:rFonts w:hint="eastAsia" w:ascii="仿宋" w:hAnsi="仿宋" w:eastAsia="仿宋" w:cs="仿宋_GB2312"/>
          <w:kern w:val="0"/>
          <w:sz w:val="24"/>
          <w:lang w:val="zh-CN"/>
        </w:rPr>
        <w:t>供应商名称</w:t>
      </w:r>
      <w:r>
        <w:rPr>
          <w:rFonts w:ascii="仿宋" w:hAnsi="仿宋" w:eastAsia="仿宋" w:cs="仿宋_GB2312"/>
          <w:kern w:val="0"/>
          <w:sz w:val="24"/>
          <w:lang w:val="zh-CN"/>
        </w:rPr>
        <w:t>(电子签名)：</w:t>
      </w:r>
    </w:p>
    <w:p>
      <w:pPr>
        <w:keepNext w:val="0"/>
        <w:keepLines w:val="0"/>
        <w:pageBreakBefore w:val="0"/>
        <w:widowControl w:val="0"/>
        <w:kinsoku/>
        <w:wordWrap/>
        <w:overflowPunct/>
        <w:topLinePunct w:val="0"/>
        <w:autoSpaceDE/>
        <w:autoSpaceDN/>
        <w:bidi w:val="0"/>
        <w:snapToGrid w:val="0"/>
        <w:spacing w:line="360" w:lineRule="auto"/>
        <w:ind w:firstLine="5520" w:firstLineChars="2300"/>
        <w:textAlignment w:val="auto"/>
        <w:rPr>
          <w:rFonts w:ascii="仿宋" w:hAnsi="仿宋" w:eastAsia="仿宋" w:cs="仿宋_GB2312"/>
          <w:kern w:val="0"/>
          <w:sz w:val="24"/>
          <w:lang w:val="zh-CN"/>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年</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月</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日</w:t>
      </w:r>
    </w:p>
    <w:p>
      <w:pPr>
        <w:pStyle w:val="4"/>
      </w:pPr>
    </w:p>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仿宋" w:hAnsi="仿宋" w:eastAsia="仿宋" w:cs="仿宋_GB2312"/>
          <w:b/>
          <w:kern w:val="0"/>
          <w:sz w:val="32"/>
          <w:szCs w:val="32"/>
          <w:lang w:val="zh-CN"/>
        </w:rPr>
      </w:pPr>
      <w:r>
        <w:rPr>
          <w:rFonts w:hint="eastAsia" w:ascii="仿宋" w:hAnsi="仿宋" w:eastAsia="仿宋" w:cs="仿宋_GB2312"/>
          <w:b/>
          <w:kern w:val="0"/>
          <w:sz w:val="32"/>
          <w:szCs w:val="32"/>
          <w:lang w:val="zh-CN"/>
        </w:rPr>
        <w:t>十、组织实施方案</w:t>
      </w:r>
    </w:p>
    <w:p>
      <w:pPr>
        <w:widowControl/>
        <w:spacing w:line="276" w:lineRule="auto"/>
        <w:ind w:firstLine="120" w:firstLineChars="50"/>
        <w:jc w:val="center"/>
        <w:rPr>
          <w:rFonts w:hint="eastAsia" w:ascii="仿宋" w:hAnsi="仿宋" w:eastAsia="仿宋" w:cs="仿宋_GB2312"/>
          <w:b/>
          <w:bCs/>
          <w:sz w:val="24"/>
          <w:lang w:val="en-US" w:eastAsia="zh-CN"/>
        </w:rPr>
      </w:pPr>
      <w:r>
        <w:rPr>
          <w:rFonts w:hint="eastAsia" w:ascii="仿宋" w:hAnsi="仿宋" w:eastAsia="仿宋" w:cs="仿宋_GB2312"/>
          <w:b/>
          <w:bCs/>
          <w:sz w:val="24"/>
          <w:lang w:val="en-US" w:eastAsia="zh-CN"/>
        </w:rPr>
        <w:t>[由供应商根据采购需求及采购文件要求编制]</w:t>
      </w:r>
    </w:p>
    <w:p>
      <w:pPr>
        <w:tabs>
          <w:tab w:val="left" w:pos="2790"/>
          <w:tab w:val="left" w:pos="4230"/>
        </w:tabs>
        <w:autoSpaceDE w:val="0"/>
        <w:autoSpaceDN w:val="0"/>
        <w:spacing w:line="360" w:lineRule="auto"/>
        <w:ind w:right="1400"/>
        <w:rPr>
          <w:rFonts w:hint="eastAsia" w:ascii="宋体" w:hAnsi="宋体" w:eastAsia="宋体" w:cs="仿宋_GB2312"/>
          <w:b/>
          <w:bCs/>
          <w:kern w:val="0"/>
          <w:sz w:val="24"/>
          <w:lang w:val="zh-CN"/>
        </w:rPr>
      </w:pPr>
    </w:p>
    <w:p>
      <w:pPr>
        <w:tabs>
          <w:tab w:val="left" w:pos="2790"/>
          <w:tab w:val="left" w:pos="4230"/>
        </w:tabs>
        <w:autoSpaceDE w:val="0"/>
        <w:autoSpaceDN w:val="0"/>
        <w:spacing w:line="240" w:lineRule="auto"/>
        <w:ind w:right="1400"/>
        <w:rPr>
          <w:rFonts w:hint="eastAsia" w:ascii="仿宋" w:hAnsi="仿宋" w:eastAsia="仿宋" w:cs="仿宋"/>
          <w:b/>
          <w:bCs/>
          <w:kern w:val="0"/>
          <w:sz w:val="24"/>
          <w:lang w:val="zh-CN"/>
        </w:rPr>
      </w:pPr>
      <w:r>
        <w:rPr>
          <w:rFonts w:hint="eastAsia" w:ascii="仿宋" w:hAnsi="仿宋" w:eastAsia="仿宋" w:cs="仿宋"/>
          <w:b/>
          <w:bCs/>
          <w:kern w:val="0"/>
          <w:sz w:val="24"/>
          <w:lang w:val="zh-CN"/>
        </w:rPr>
        <w:t>附表:项目实施进度计划表</w:t>
      </w:r>
      <w:r>
        <w:rPr>
          <w:rFonts w:hint="eastAsia" w:ascii="仿宋" w:hAnsi="仿宋" w:eastAsia="仿宋" w:cs="仿宋"/>
          <w:b/>
          <w:sz w:val="24"/>
        </w:rPr>
        <w:t xml:space="preserve">(以生效日算起) </w:t>
      </w:r>
    </w:p>
    <w:tbl>
      <w:tblPr>
        <w:tblStyle w:val="70"/>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494"/>
        <w:gridCol w:w="494"/>
        <w:gridCol w:w="494"/>
        <w:gridCol w:w="494"/>
        <w:gridCol w:w="494"/>
        <w:gridCol w:w="494"/>
        <w:gridCol w:w="494"/>
        <w:gridCol w:w="494"/>
        <w:gridCol w:w="494"/>
        <w:gridCol w:w="494"/>
        <w:gridCol w:w="494"/>
        <w:gridCol w:w="494"/>
        <w:gridCol w:w="494"/>
        <w:gridCol w:w="494"/>
        <w:gridCol w:w="494"/>
        <w:gridCol w:w="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tcBorders>
              <w:tl2br w:val="single" w:color="auto" w:sz="4" w:space="0"/>
            </w:tcBorders>
            <w:noWrap w:val="0"/>
            <w:vAlign w:val="center"/>
          </w:tcPr>
          <w:p>
            <w:pPr>
              <w:spacing w:line="240" w:lineRule="auto"/>
              <w:jc w:val="righ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工作日</w:t>
            </w:r>
          </w:p>
          <w:p>
            <w:pPr>
              <w:spacing w:line="240" w:lineRule="auto"/>
              <w:jc w:val="left"/>
              <w:rPr>
                <w:rFonts w:hint="eastAsia" w:ascii="仿宋" w:hAnsi="仿宋" w:eastAsia="仿宋" w:cs="仿宋"/>
                <w:sz w:val="21"/>
                <w:szCs w:val="21"/>
              </w:rPr>
            </w:pPr>
            <w:r>
              <w:rPr>
                <w:rFonts w:hint="eastAsia" w:ascii="仿宋" w:hAnsi="仿宋" w:eastAsia="仿宋" w:cs="仿宋"/>
                <w:sz w:val="21"/>
                <w:szCs w:val="21"/>
              </w:rPr>
              <w:t>内容</w:t>
            </w:r>
          </w:p>
        </w:tc>
        <w:tc>
          <w:tcPr>
            <w:tcW w:w="266" w:type="pct"/>
            <w:noWrap w:val="0"/>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1</w:t>
            </w:r>
          </w:p>
        </w:tc>
        <w:tc>
          <w:tcPr>
            <w:tcW w:w="266" w:type="pct"/>
            <w:noWrap w:val="0"/>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2</w:t>
            </w:r>
          </w:p>
        </w:tc>
        <w:tc>
          <w:tcPr>
            <w:tcW w:w="266" w:type="pct"/>
            <w:noWrap w:val="0"/>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3</w:t>
            </w:r>
          </w:p>
        </w:tc>
        <w:tc>
          <w:tcPr>
            <w:tcW w:w="266" w:type="pct"/>
            <w:noWrap w:val="0"/>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4</w:t>
            </w:r>
          </w:p>
        </w:tc>
        <w:tc>
          <w:tcPr>
            <w:tcW w:w="266" w:type="pct"/>
            <w:noWrap w:val="0"/>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5</w:t>
            </w:r>
          </w:p>
        </w:tc>
        <w:tc>
          <w:tcPr>
            <w:tcW w:w="266" w:type="pct"/>
            <w:noWrap w:val="0"/>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6</w:t>
            </w:r>
          </w:p>
        </w:tc>
        <w:tc>
          <w:tcPr>
            <w:tcW w:w="266" w:type="pct"/>
            <w:noWrap w:val="0"/>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7</w:t>
            </w:r>
          </w:p>
        </w:tc>
        <w:tc>
          <w:tcPr>
            <w:tcW w:w="266" w:type="pct"/>
            <w:noWrap w:val="0"/>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8</w:t>
            </w:r>
          </w:p>
        </w:tc>
        <w:tc>
          <w:tcPr>
            <w:tcW w:w="266" w:type="pct"/>
            <w:noWrap w:val="0"/>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9</w:t>
            </w:r>
          </w:p>
        </w:tc>
        <w:tc>
          <w:tcPr>
            <w:tcW w:w="266" w:type="pct"/>
            <w:noWrap w:val="0"/>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10</w:t>
            </w:r>
          </w:p>
        </w:tc>
        <w:tc>
          <w:tcPr>
            <w:tcW w:w="266" w:type="pct"/>
            <w:noWrap w:val="0"/>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11</w:t>
            </w:r>
          </w:p>
        </w:tc>
        <w:tc>
          <w:tcPr>
            <w:tcW w:w="266" w:type="pct"/>
            <w:noWrap w:val="0"/>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12</w:t>
            </w:r>
          </w:p>
        </w:tc>
        <w:tc>
          <w:tcPr>
            <w:tcW w:w="266" w:type="pct"/>
            <w:noWrap w:val="0"/>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13</w:t>
            </w:r>
          </w:p>
        </w:tc>
        <w:tc>
          <w:tcPr>
            <w:tcW w:w="266" w:type="pct"/>
            <w:noWrap w:val="0"/>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14</w:t>
            </w:r>
          </w:p>
        </w:tc>
        <w:tc>
          <w:tcPr>
            <w:tcW w:w="266" w:type="pct"/>
            <w:noWrap w:val="0"/>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15</w:t>
            </w:r>
          </w:p>
        </w:tc>
        <w:tc>
          <w:tcPr>
            <w:tcW w:w="266" w:type="pct"/>
            <w:noWrap w:val="0"/>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noWrap w:val="0"/>
            <w:vAlign w:val="center"/>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noWrap w:val="0"/>
            <w:vAlign w:val="center"/>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noWrap w:val="0"/>
            <w:vAlign w:val="center"/>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noWrap w:val="0"/>
            <w:vAlign w:val="center"/>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noWrap w:val="0"/>
            <w:vAlign w:val="center"/>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noWrap w:val="0"/>
            <w:vAlign w:val="center"/>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noWrap w:val="0"/>
            <w:vAlign w:val="center"/>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noWrap w:val="0"/>
            <w:vAlign w:val="center"/>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noWrap w:val="0"/>
            <w:vAlign w:val="center"/>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noWrap w:val="0"/>
            <w:vAlign w:val="center"/>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noWrap w:val="0"/>
            <w:vAlign w:val="center"/>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r>
    </w:tbl>
    <w:p>
      <w:pPr>
        <w:autoSpaceDE w:val="0"/>
        <w:autoSpaceDN w:val="0"/>
        <w:spacing w:line="360" w:lineRule="auto"/>
        <w:rPr>
          <w:rFonts w:hint="eastAsia"/>
          <w:lang w:val="en-US" w:eastAsia="zh-CN"/>
        </w:rPr>
      </w:pPr>
      <w:r>
        <w:rPr>
          <w:rFonts w:hint="eastAsia" w:ascii="仿宋" w:hAnsi="仿宋" w:eastAsia="仿宋" w:cs="仿宋"/>
          <w:b/>
          <w:sz w:val="24"/>
        </w:rPr>
        <w:t>注：</w:t>
      </w:r>
      <w:r>
        <w:rPr>
          <w:rFonts w:hint="eastAsia" w:ascii="仿宋" w:hAnsi="仿宋" w:eastAsia="仿宋" w:cs="仿宋"/>
          <w:b w:val="0"/>
          <w:bCs/>
          <w:sz w:val="24"/>
          <w:u w:val="single"/>
        </w:rPr>
        <w:t>供应商可按上述时间表的格式自行编制切合实际的具体时间表。</w:t>
      </w:r>
    </w:p>
    <w:p>
      <w:pPr>
        <w:keepNext w:val="0"/>
        <w:keepLines w:val="0"/>
        <w:pageBreakBefore w:val="0"/>
        <w:widowControl w:val="0"/>
        <w:kinsoku/>
        <w:wordWrap/>
        <w:overflowPunct/>
        <w:topLinePunct w:val="0"/>
        <w:autoSpaceDE/>
        <w:autoSpaceDN/>
        <w:bidi w:val="0"/>
        <w:snapToGrid w:val="0"/>
        <w:spacing w:line="360" w:lineRule="auto"/>
        <w:ind w:firstLine="5520" w:firstLineChars="2300"/>
        <w:textAlignment w:val="auto"/>
        <w:rPr>
          <w:rFonts w:hint="eastAsia" w:ascii="仿宋" w:hAnsi="仿宋" w:eastAsia="仿宋" w:cs="仿宋_GB2312"/>
          <w:kern w:val="0"/>
          <w:sz w:val="24"/>
        </w:rPr>
      </w:pPr>
      <w:r>
        <w:rPr>
          <w:rFonts w:hint="eastAsia" w:ascii="仿宋" w:hAnsi="仿宋" w:eastAsia="仿宋" w:cs="仿宋_GB2312"/>
          <w:kern w:val="0"/>
          <w:sz w:val="24"/>
          <w:lang w:val="zh-CN"/>
        </w:rPr>
        <w:t>供应商名称</w:t>
      </w:r>
      <w:r>
        <w:rPr>
          <w:rFonts w:ascii="仿宋" w:hAnsi="仿宋" w:eastAsia="仿宋" w:cs="仿宋_GB2312"/>
          <w:kern w:val="0"/>
          <w:sz w:val="24"/>
          <w:lang w:val="zh-CN"/>
        </w:rPr>
        <w:t>(电子签名)：</w:t>
      </w:r>
    </w:p>
    <w:p>
      <w:pPr>
        <w:keepNext w:val="0"/>
        <w:keepLines w:val="0"/>
        <w:pageBreakBefore w:val="0"/>
        <w:widowControl w:val="0"/>
        <w:kinsoku/>
        <w:wordWrap/>
        <w:overflowPunct/>
        <w:topLinePunct w:val="0"/>
        <w:autoSpaceDE/>
        <w:autoSpaceDN/>
        <w:bidi w:val="0"/>
        <w:snapToGrid w:val="0"/>
        <w:spacing w:line="360" w:lineRule="auto"/>
        <w:ind w:firstLine="5520" w:firstLineChars="2300"/>
        <w:textAlignment w:val="auto"/>
        <w:rPr>
          <w:rFonts w:ascii="仿宋" w:hAnsi="仿宋" w:eastAsia="仿宋" w:cs="仿宋_GB2312"/>
          <w:kern w:val="0"/>
          <w:sz w:val="24"/>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年</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月</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日</w:t>
      </w:r>
    </w:p>
    <w:p>
      <w:pPr>
        <w:pStyle w:val="4"/>
        <w:rPr>
          <w:rFonts w:hint="eastAsia"/>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仿宋" w:hAnsi="仿宋" w:eastAsia="仿宋" w:cs="仿宋_GB2312"/>
          <w:b/>
          <w:kern w:val="0"/>
          <w:sz w:val="32"/>
          <w:szCs w:val="32"/>
          <w:lang w:val="en-US" w:eastAsia="zh-CN"/>
        </w:rPr>
      </w:pPr>
      <w:r>
        <w:rPr>
          <w:rFonts w:hint="eastAsia" w:ascii="仿宋" w:hAnsi="仿宋" w:eastAsia="仿宋" w:cs="仿宋_GB2312"/>
          <w:b/>
          <w:kern w:val="0"/>
          <w:sz w:val="32"/>
          <w:szCs w:val="32"/>
          <w:lang w:val="en-US" w:eastAsia="zh-CN"/>
        </w:rPr>
        <w:t>十一、</w:t>
      </w:r>
      <w:r>
        <w:rPr>
          <w:rFonts w:hint="eastAsia" w:ascii="仿宋" w:hAnsi="仿宋" w:eastAsia="仿宋" w:cs="仿宋_GB2312"/>
          <w:b/>
          <w:kern w:val="0"/>
          <w:sz w:val="32"/>
          <w:szCs w:val="32"/>
          <w:lang w:val="zh-CN"/>
        </w:rPr>
        <w:t>服务方案</w:t>
      </w:r>
      <w:r>
        <w:rPr>
          <w:rFonts w:hint="eastAsia" w:ascii="仿宋" w:hAnsi="仿宋" w:eastAsia="仿宋" w:cs="仿宋_GB2312"/>
          <w:b/>
          <w:kern w:val="0"/>
          <w:sz w:val="32"/>
          <w:szCs w:val="32"/>
          <w:lang w:val="en-US" w:eastAsia="zh-CN"/>
        </w:rPr>
        <w:t>及承诺</w:t>
      </w:r>
    </w:p>
    <w:p>
      <w:pPr>
        <w:widowControl/>
        <w:spacing w:line="240" w:lineRule="auto"/>
        <w:ind w:firstLine="120" w:firstLineChars="50"/>
        <w:jc w:val="center"/>
        <w:rPr>
          <w:rFonts w:hint="eastAsia" w:ascii="仿宋" w:hAnsi="仿宋" w:eastAsia="仿宋" w:cs="仿宋_GB2312"/>
          <w:b/>
          <w:bCs/>
          <w:sz w:val="24"/>
          <w:lang w:val="en-US" w:eastAsia="zh-CN"/>
        </w:rPr>
      </w:pPr>
      <w:r>
        <w:rPr>
          <w:rFonts w:hint="eastAsia" w:ascii="仿宋" w:hAnsi="仿宋" w:eastAsia="仿宋" w:cs="仿宋_GB2312"/>
          <w:b/>
          <w:bCs/>
          <w:sz w:val="24"/>
          <w:lang w:val="en-US" w:eastAsia="zh-CN"/>
        </w:rPr>
        <w:t>[由供应商根据采购需求及采购文件要求编制]</w:t>
      </w:r>
    </w:p>
    <w:p>
      <w:pPr>
        <w:pStyle w:val="4"/>
        <w:keepNext w:val="0"/>
        <w:keepLines w:val="0"/>
        <w:pageBreakBefore w:val="0"/>
        <w:widowControl w:val="0"/>
        <w:kinsoku/>
        <w:wordWrap/>
        <w:overflowPunct/>
        <w:topLinePunct w:val="0"/>
        <w:autoSpaceDE/>
        <w:autoSpaceDN/>
        <w:bidi w:val="0"/>
        <w:spacing w:before="0" w:after="0"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snapToGrid w:val="0"/>
        <w:spacing w:line="240" w:lineRule="auto"/>
        <w:ind w:firstLine="5520" w:firstLineChars="2300"/>
        <w:textAlignment w:val="auto"/>
        <w:rPr>
          <w:rFonts w:hint="eastAsia" w:ascii="仿宋" w:hAnsi="仿宋" w:eastAsia="仿宋" w:cs="仿宋_GB2312"/>
          <w:kern w:val="0"/>
          <w:sz w:val="24"/>
        </w:rPr>
      </w:pPr>
      <w:r>
        <w:rPr>
          <w:rFonts w:hint="eastAsia" w:ascii="仿宋" w:hAnsi="仿宋" w:eastAsia="仿宋" w:cs="仿宋_GB2312"/>
          <w:kern w:val="0"/>
          <w:sz w:val="24"/>
          <w:lang w:val="zh-CN"/>
        </w:rPr>
        <w:t>供应商名称</w:t>
      </w:r>
      <w:r>
        <w:rPr>
          <w:rFonts w:ascii="仿宋" w:hAnsi="仿宋" w:eastAsia="仿宋" w:cs="仿宋_GB2312"/>
          <w:kern w:val="0"/>
          <w:sz w:val="24"/>
          <w:lang w:val="zh-CN"/>
        </w:rPr>
        <w:t>(电子签名)：</w:t>
      </w:r>
    </w:p>
    <w:p>
      <w:pPr>
        <w:keepNext w:val="0"/>
        <w:keepLines w:val="0"/>
        <w:pageBreakBefore w:val="0"/>
        <w:widowControl w:val="0"/>
        <w:kinsoku/>
        <w:wordWrap/>
        <w:overflowPunct/>
        <w:topLinePunct w:val="0"/>
        <w:autoSpaceDE/>
        <w:autoSpaceDN/>
        <w:bidi w:val="0"/>
        <w:snapToGrid w:val="0"/>
        <w:spacing w:line="240" w:lineRule="auto"/>
        <w:ind w:firstLine="5520" w:firstLineChars="2300"/>
        <w:textAlignment w:val="auto"/>
        <w:rPr>
          <w:rFonts w:ascii="仿宋" w:hAnsi="仿宋" w:eastAsia="仿宋" w:cs="仿宋_GB2312"/>
          <w:kern w:val="0"/>
          <w:sz w:val="24"/>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年</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月</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日</w:t>
      </w:r>
    </w:p>
    <w:p>
      <w:pPr>
        <w:jc w:val="center"/>
        <w:rPr>
          <w:rFonts w:ascii="仿宋" w:hAnsi="仿宋" w:eastAsia="仿宋" w:cs="仿宋_GB2312"/>
          <w:b/>
          <w:kern w:val="0"/>
          <w:sz w:val="32"/>
          <w:szCs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仿宋" w:hAnsi="仿宋" w:eastAsia="仿宋" w:cs="仿宋_GB2312"/>
          <w:b/>
          <w:kern w:val="0"/>
          <w:sz w:val="32"/>
          <w:szCs w:val="32"/>
          <w:lang w:val="en-US" w:eastAsia="zh-CN"/>
        </w:rPr>
      </w:pPr>
      <w:r>
        <w:rPr>
          <w:rFonts w:hint="eastAsia" w:ascii="仿宋" w:hAnsi="仿宋" w:eastAsia="仿宋" w:cs="仿宋_GB2312"/>
          <w:b/>
          <w:kern w:val="0"/>
          <w:sz w:val="32"/>
          <w:szCs w:val="32"/>
          <w:lang w:val="en-US" w:eastAsia="zh-CN"/>
        </w:rPr>
        <w:t>十二、项目小组人员名单</w:t>
      </w:r>
    </w:p>
    <w:p>
      <w:pPr>
        <w:widowControl/>
        <w:spacing w:line="276" w:lineRule="auto"/>
        <w:ind w:firstLine="120" w:firstLineChars="50"/>
        <w:jc w:val="center"/>
        <w:rPr>
          <w:rFonts w:hint="eastAsia" w:ascii="仿宋" w:hAnsi="仿宋" w:eastAsia="仿宋" w:cs="仿宋_GB2312"/>
          <w:b/>
          <w:bCs/>
          <w:sz w:val="24"/>
          <w:lang w:val="en-US" w:eastAsia="zh-CN"/>
        </w:rPr>
      </w:pPr>
      <w:r>
        <w:rPr>
          <w:rFonts w:hint="eastAsia" w:ascii="仿宋" w:hAnsi="仿宋" w:eastAsia="仿宋" w:cs="仿宋_GB2312"/>
          <w:b/>
          <w:bCs/>
          <w:sz w:val="24"/>
          <w:lang w:val="en-US" w:eastAsia="zh-CN"/>
        </w:rPr>
        <w:t>[由供应商根据采购需求及采购文件要求编制]</w:t>
      </w:r>
    </w:p>
    <w:p>
      <w:pPr>
        <w:keepNext/>
        <w:autoSpaceDE w:val="0"/>
        <w:autoSpaceDN w:val="0"/>
        <w:spacing w:line="240" w:lineRule="auto"/>
        <w:rPr>
          <w:rFonts w:hint="eastAsia" w:ascii="仿宋" w:hAnsi="仿宋" w:eastAsia="仿宋" w:cs="仿宋"/>
          <w:b/>
          <w:sz w:val="24"/>
        </w:rPr>
      </w:pPr>
      <w:r>
        <w:rPr>
          <w:rFonts w:hint="eastAsia" w:ascii="仿宋" w:hAnsi="仿宋" w:eastAsia="仿宋" w:cs="仿宋"/>
          <w:b/>
          <w:sz w:val="24"/>
        </w:rPr>
        <w:t>附表A:本项目的项目经理情况表</w:t>
      </w:r>
    </w:p>
    <w:tbl>
      <w:tblPr>
        <w:tblStyle w:val="70"/>
        <w:tblW w:w="9286" w:type="dxa"/>
        <w:tblInd w:w="0" w:type="dxa"/>
        <w:tblLayout w:type="fixed"/>
        <w:tblCellMar>
          <w:top w:w="0" w:type="dxa"/>
          <w:left w:w="108" w:type="dxa"/>
          <w:bottom w:w="0" w:type="dxa"/>
          <w:right w:w="108" w:type="dxa"/>
        </w:tblCellMar>
      </w:tblPr>
      <w:tblGrid>
        <w:gridCol w:w="1666"/>
        <w:gridCol w:w="2340"/>
        <w:gridCol w:w="5280"/>
      </w:tblGrid>
      <w:tr>
        <w:tblPrEx>
          <w:tblCellMar>
            <w:top w:w="0" w:type="dxa"/>
            <w:left w:w="108" w:type="dxa"/>
            <w:bottom w:w="0" w:type="dxa"/>
            <w:right w:w="108" w:type="dxa"/>
          </w:tblCellMar>
        </w:tblPrEx>
        <w:trPr>
          <w:trHeight w:val="340" w:hRule="atLeast"/>
        </w:trPr>
        <w:tc>
          <w:tcPr>
            <w:tcW w:w="1666"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姓名</w:t>
            </w:r>
          </w:p>
        </w:tc>
        <w:tc>
          <w:tcPr>
            <w:tcW w:w="2340" w:type="dxa"/>
            <w:tcBorders>
              <w:top w:val="single" w:color="auto" w:sz="6" w:space="0"/>
              <w:left w:val="single" w:color="auto" w:sz="6" w:space="0"/>
              <w:bottom w:val="single" w:color="auto" w:sz="6" w:space="0"/>
              <w:right w:val="single" w:color="auto" w:sz="4" w:space="0"/>
            </w:tcBorders>
            <w:shd w:val="clear" w:color="auto" w:fill="B3B3B3"/>
            <w:noWrap w:val="0"/>
            <w:vAlign w:val="center"/>
          </w:tcPr>
          <w:p>
            <w:pPr>
              <w:autoSpaceDE w:val="0"/>
              <w:autoSpaceDN w:val="0"/>
              <w:spacing w:line="240" w:lineRule="auto"/>
              <w:jc w:val="center"/>
              <w:rPr>
                <w:rFonts w:hint="eastAsia" w:ascii="仿宋" w:hAnsi="仿宋" w:eastAsia="仿宋" w:cs="仿宋"/>
                <w:sz w:val="21"/>
                <w:szCs w:val="21"/>
              </w:rPr>
            </w:pPr>
          </w:p>
        </w:tc>
        <w:tc>
          <w:tcPr>
            <w:tcW w:w="52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auto"/>
              <w:rPr>
                <w:rFonts w:hint="eastAsia" w:ascii="仿宋" w:hAnsi="仿宋" w:eastAsia="仿宋" w:cs="仿宋"/>
                <w:sz w:val="21"/>
                <w:szCs w:val="21"/>
              </w:rPr>
            </w:pPr>
            <w:r>
              <w:rPr>
                <w:rFonts w:hint="eastAsia" w:ascii="仿宋" w:hAnsi="仿宋" w:eastAsia="仿宋" w:cs="仿宋"/>
                <w:sz w:val="21"/>
                <w:szCs w:val="21"/>
              </w:rPr>
              <w:t>响应截止时间近3年业绩及承担的主要工作情况，</w:t>
            </w:r>
          </w:p>
          <w:p>
            <w:pPr>
              <w:autoSpaceDE w:val="0"/>
              <w:autoSpaceDN w:val="0"/>
              <w:spacing w:line="240" w:lineRule="auto"/>
              <w:rPr>
                <w:rFonts w:hint="eastAsia" w:ascii="仿宋" w:hAnsi="仿宋" w:eastAsia="仿宋" w:cs="仿宋"/>
                <w:sz w:val="21"/>
                <w:szCs w:val="21"/>
                <w:lang w:eastAsia="zh-CN"/>
              </w:rPr>
            </w:pPr>
            <w:r>
              <w:rPr>
                <w:rFonts w:hint="eastAsia" w:ascii="仿宋" w:hAnsi="仿宋" w:eastAsia="仿宋" w:cs="仿宋"/>
                <w:sz w:val="21"/>
                <w:szCs w:val="21"/>
              </w:rPr>
              <w:t>曾担任项目经理的项目应列明细</w:t>
            </w:r>
            <w:r>
              <w:rPr>
                <w:rFonts w:hint="eastAsia" w:ascii="仿宋" w:hAnsi="仿宋" w:eastAsia="仿宋" w:cs="仿宋"/>
                <w:sz w:val="21"/>
                <w:szCs w:val="21"/>
                <w:lang w:eastAsia="zh-CN"/>
              </w:rPr>
              <w:t>。</w:t>
            </w:r>
          </w:p>
        </w:tc>
      </w:tr>
      <w:tr>
        <w:tblPrEx>
          <w:tblCellMar>
            <w:top w:w="0" w:type="dxa"/>
            <w:left w:w="108" w:type="dxa"/>
            <w:bottom w:w="0" w:type="dxa"/>
            <w:right w:w="108" w:type="dxa"/>
          </w:tblCellMar>
        </w:tblPrEx>
        <w:trPr>
          <w:cantSplit/>
          <w:trHeight w:val="340" w:hRule="atLeast"/>
        </w:trPr>
        <w:tc>
          <w:tcPr>
            <w:tcW w:w="166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性别</w:t>
            </w:r>
          </w:p>
        </w:tc>
        <w:tc>
          <w:tcPr>
            <w:tcW w:w="234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240" w:lineRule="auto"/>
              <w:jc w:val="center"/>
              <w:rPr>
                <w:rFonts w:hint="eastAsia" w:ascii="仿宋" w:hAnsi="仿宋" w:eastAsia="仿宋" w:cs="仿宋"/>
                <w:sz w:val="21"/>
                <w:szCs w:val="21"/>
              </w:rPr>
            </w:pPr>
          </w:p>
        </w:tc>
        <w:tc>
          <w:tcPr>
            <w:tcW w:w="5280"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auto"/>
              <w:jc w:val="center"/>
              <w:rPr>
                <w:rFonts w:hint="eastAsia" w:ascii="仿宋" w:hAnsi="仿宋" w:eastAsia="仿宋" w:cs="仿宋"/>
                <w:sz w:val="21"/>
                <w:szCs w:val="21"/>
              </w:rPr>
            </w:pPr>
          </w:p>
        </w:tc>
      </w:tr>
      <w:tr>
        <w:tblPrEx>
          <w:tblCellMar>
            <w:top w:w="0" w:type="dxa"/>
            <w:left w:w="108" w:type="dxa"/>
            <w:bottom w:w="0" w:type="dxa"/>
            <w:right w:w="108" w:type="dxa"/>
          </w:tblCellMar>
        </w:tblPrEx>
        <w:trPr>
          <w:cantSplit/>
          <w:trHeight w:val="340" w:hRule="atLeast"/>
        </w:trPr>
        <w:tc>
          <w:tcPr>
            <w:tcW w:w="166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年龄</w:t>
            </w:r>
          </w:p>
        </w:tc>
        <w:tc>
          <w:tcPr>
            <w:tcW w:w="234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240" w:lineRule="auto"/>
              <w:jc w:val="center"/>
              <w:rPr>
                <w:rFonts w:hint="eastAsia" w:ascii="仿宋" w:hAnsi="仿宋" w:eastAsia="仿宋" w:cs="仿宋"/>
                <w:sz w:val="21"/>
                <w:szCs w:val="21"/>
              </w:rPr>
            </w:pPr>
          </w:p>
        </w:tc>
        <w:tc>
          <w:tcPr>
            <w:tcW w:w="5280"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auto"/>
              <w:jc w:val="center"/>
              <w:rPr>
                <w:rFonts w:hint="eastAsia" w:ascii="仿宋" w:hAnsi="仿宋" w:eastAsia="仿宋" w:cs="仿宋"/>
                <w:sz w:val="21"/>
                <w:szCs w:val="21"/>
              </w:rPr>
            </w:pPr>
          </w:p>
        </w:tc>
      </w:tr>
      <w:tr>
        <w:tblPrEx>
          <w:tblCellMar>
            <w:top w:w="0" w:type="dxa"/>
            <w:left w:w="108" w:type="dxa"/>
            <w:bottom w:w="0" w:type="dxa"/>
            <w:right w:w="108" w:type="dxa"/>
          </w:tblCellMar>
        </w:tblPrEx>
        <w:trPr>
          <w:cantSplit/>
          <w:trHeight w:val="340" w:hRule="atLeast"/>
        </w:trPr>
        <w:tc>
          <w:tcPr>
            <w:tcW w:w="166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职称</w:t>
            </w:r>
          </w:p>
        </w:tc>
        <w:tc>
          <w:tcPr>
            <w:tcW w:w="234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240" w:lineRule="auto"/>
              <w:jc w:val="center"/>
              <w:rPr>
                <w:rFonts w:hint="eastAsia" w:ascii="仿宋" w:hAnsi="仿宋" w:eastAsia="仿宋" w:cs="仿宋"/>
                <w:sz w:val="21"/>
                <w:szCs w:val="21"/>
              </w:rPr>
            </w:pPr>
          </w:p>
        </w:tc>
        <w:tc>
          <w:tcPr>
            <w:tcW w:w="5280"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auto"/>
              <w:jc w:val="center"/>
              <w:rPr>
                <w:rFonts w:hint="eastAsia" w:ascii="仿宋" w:hAnsi="仿宋" w:eastAsia="仿宋" w:cs="仿宋"/>
                <w:sz w:val="21"/>
                <w:szCs w:val="21"/>
              </w:rPr>
            </w:pPr>
          </w:p>
        </w:tc>
      </w:tr>
      <w:tr>
        <w:tblPrEx>
          <w:tblCellMar>
            <w:top w:w="0" w:type="dxa"/>
            <w:left w:w="108" w:type="dxa"/>
            <w:bottom w:w="0" w:type="dxa"/>
            <w:right w:w="108" w:type="dxa"/>
          </w:tblCellMar>
        </w:tblPrEx>
        <w:trPr>
          <w:cantSplit/>
          <w:trHeight w:val="340" w:hRule="atLeast"/>
        </w:trPr>
        <w:tc>
          <w:tcPr>
            <w:tcW w:w="166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毕业时间</w:t>
            </w:r>
          </w:p>
        </w:tc>
        <w:tc>
          <w:tcPr>
            <w:tcW w:w="234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240" w:lineRule="auto"/>
              <w:jc w:val="center"/>
              <w:rPr>
                <w:rFonts w:hint="eastAsia" w:ascii="仿宋" w:hAnsi="仿宋" w:eastAsia="仿宋" w:cs="仿宋"/>
                <w:sz w:val="21"/>
                <w:szCs w:val="21"/>
              </w:rPr>
            </w:pPr>
          </w:p>
        </w:tc>
        <w:tc>
          <w:tcPr>
            <w:tcW w:w="5280"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auto"/>
              <w:jc w:val="center"/>
              <w:rPr>
                <w:rFonts w:hint="eastAsia" w:ascii="仿宋" w:hAnsi="仿宋" w:eastAsia="仿宋" w:cs="仿宋"/>
                <w:sz w:val="21"/>
                <w:szCs w:val="21"/>
              </w:rPr>
            </w:pPr>
          </w:p>
        </w:tc>
      </w:tr>
      <w:tr>
        <w:tblPrEx>
          <w:tblCellMar>
            <w:top w:w="0" w:type="dxa"/>
            <w:left w:w="108" w:type="dxa"/>
            <w:bottom w:w="0" w:type="dxa"/>
            <w:right w:w="108" w:type="dxa"/>
          </w:tblCellMar>
        </w:tblPrEx>
        <w:trPr>
          <w:cantSplit/>
          <w:trHeight w:val="340" w:hRule="atLeast"/>
        </w:trPr>
        <w:tc>
          <w:tcPr>
            <w:tcW w:w="166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所学专业</w:t>
            </w:r>
          </w:p>
        </w:tc>
        <w:tc>
          <w:tcPr>
            <w:tcW w:w="234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240" w:lineRule="auto"/>
              <w:jc w:val="center"/>
              <w:rPr>
                <w:rFonts w:hint="eastAsia" w:ascii="仿宋" w:hAnsi="仿宋" w:eastAsia="仿宋" w:cs="仿宋"/>
                <w:sz w:val="21"/>
                <w:szCs w:val="21"/>
              </w:rPr>
            </w:pPr>
          </w:p>
        </w:tc>
        <w:tc>
          <w:tcPr>
            <w:tcW w:w="5280"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auto"/>
              <w:jc w:val="center"/>
              <w:rPr>
                <w:rFonts w:hint="eastAsia" w:ascii="仿宋" w:hAnsi="仿宋" w:eastAsia="仿宋" w:cs="仿宋"/>
                <w:sz w:val="21"/>
                <w:szCs w:val="21"/>
              </w:rPr>
            </w:pPr>
          </w:p>
        </w:tc>
      </w:tr>
      <w:tr>
        <w:tblPrEx>
          <w:tblCellMar>
            <w:top w:w="0" w:type="dxa"/>
            <w:left w:w="108" w:type="dxa"/>
            <w:bottom w:w="0" w:type="dxa"/>
            <w:right w:w="108" w:type="dxa"/>
          </w:tblCellMar>
        </w:tblPrEx>
        <w:trPr>
          <w:cantSplit/>
          <w:trHeight w:val="340" w:hRule="atLeast"/>
        </w:trPr>
        <w:tc>
          <w:tcPr>
            <w:tcW w:w="166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学历</w:t>
            </w:r>
          </w:p>
        </w:tc>
        <w:tc>
          <w:tcPr>
            <w:tcW w:w="234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240" w:lineRule="auto"/>
              <w:jc w:val="center"/>
              <w:rPr>
                <w:rFonts w:hint="eastAsia" w:ascii="仿宋" w:hAnsi="仿宋" w:eastAsia="仿宋" w:cs="仿宋"/>
                <w:sz w:val="21"/>
                <w:szCs w:val="21"/>
              </w:rPr>
            </w:pPr>
          </w:p>
        </w:tc>
        <w:tc>
          <w:tcPr>
            <w:tcW w:w="5280"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auto"/>
              <w:jc w:val="center"/>
              <w:rPr>
                <w:rFonts w:hint="eastAsia" w:ascii="仿宋" w:hAnsi="仿宋" w:eastAsia="仿宋" w:cs="仿宋"/>
                <w:sz w:val="21"/>
                <w:szCs w:val="21"/>
              </w:rPr>
            </w:pPr>
          </w:p>
        </w:tc>
      </w:tr>
      <w:tr>
        <w:tblPrEx>
          <w:tblCellMar>
            <w:top w:w="0" w:type="dxa"/>
            <w:left w:w="108" w:type="dxa"/>
            <w:bottom w:w="0" w:type="dxa"/>
            <w:right w:w="108" w:type="dxa"/>
          </w:tblCellMar>
        </w:tblPrEx>
        <w:trPr>
          <w:cantSplit/>
          <w:trHeight w:val="340" w:hRule="atLeast"/>
        </w:trPr>
        <w:tc>
          <w:tcPr>
            <w:tcW w:w="166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资质证书</w:t>
            </w:r>
          </w:p>
        </w:tc>
        <w:tc>
          <w:tcPr>
            <w:tcW w:w="234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240" w:lineRule="auto"/>
              <w:jc w:val="center"/>
              <w:rPr>
                <w:rFonts w:hint="eastAsia" w:ascii="仿宋" w:hAnsi="仿宋" w:eastAsia="仿宋" w:cs="仿宋"/>
                <w:sz w:val="21"/>
                <w:szCs w:val="21"/>
              </w:rPr>
            </w:pPr>
          </w:p>
        </w:tc>
        <w:tc>
          <w:tcPr>
            <w:tcW w:w="5280"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auto"/>
              <w:jc w:val="center"/>
              <w:rPr>
                <w:rFonts w:hint="eastAsia" w:ascii="仿宋" w:hAnsi="仿宋" w:eastAsia="仿宋" w:cs="仿宋"/>
                <w:sz w:val="21"/>
                <w:szCs w:val="21"/>
              </w:rPr>
            </w:pPr>
          </w:p>
        </w:tc>
      </w:tr>
      <w:tr>
        <w:tblPrEx>
          <w:tblCellMar>
            <w:top w:w="0" w:type="dxa"/>
            <w:left w:w="108" w:type="dxa"/>
            <w:bottom w:w="0" w:type="dxa"/>
            <w:right w:w="108" w:type="dxa"/>
          </w:tblCellMar>
        </w:tblPrEx>
        <w:trPr>
          <w:cantSplit/>
          <w:trHeight w:val="340" w:hRule="atLeast"/>
        </w:trPr>
        <w:tc>
          <w:tcPr>
            <w:tcW w:w="166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其他资质情况</w:t>
            </w:r>
          </w:p>
        </w:tc>
        <w:tc>
          <w:tcPr>
            <w:tcW w:w="234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240" w:lineRule="auto"/>
              <w:jc w:val="center"/>
              <w:rPr>
                <w:rFonts w:hint="eastAsia" w:ascii="仿宋" w:hAnsi="仿宋" w:eastAsia="仿宋" w:cs="仿宋"/>
                <w:sz w:val="21"/>
                <w:szCs w:val="21"/>
              </w:rPr>
            </w:pPr>
          </w:p>
        </w:tc>
        <w:tc>
          <w:tcPr>
            <w:tcW w:w="5280"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auto"/>
              <w:jc w:val="center"/>
              <w:rPr>
                <w:rFonts w:hint="eastAsia" w:ascii="仿宋" w:hAnsi="仿宋" w:eastAsia="仿宋" w:cs="仿宋"/>
                <w:sz w:val="21"/>
                <w:szCs w:val="21"/>
              </w:rPr>
            </w:pPr>
          </w:p>
        </w:tc>
      </w:tr>
      <w:tr>
        <w:tblPrEx>
          <w:tblCellMar>
            <w:top w:w="0" w:type="dxa"/>
            <w:left w:w="108" w:type="dxa"/>
            <w:bottom w:w="0" w:type="dxa"/>
            <w:right w:w="108" w:type="dxa"/>
          </w:tblCellMar>
        </w:tblPrEx>
        <w:trPr>
          <w:cantSplit/>
          <w:trHeight w:val="340" w:hRule="atLeast"/>
        </w:trPr>
        <w:tc>
          <w:tcPr>
            <w:tcW w:w="166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联系电话</w:t>
            </w:r>
          </w:p>
        </w:tc>
        <w:tc>
          <w:tcPr>
            <w:tcW w:w="234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240" w:lineRule="auto"/>
              <w:jc w:val="center"/>
              <w:rPr>
                <w:rFonts w:hint="eastAsia" w:ascii="仿宋" w:hAnsi="仿宋" w:eastAsia="仿宋" w:cs="仿宋"/>
                <w:sz w:val="21"/>
                <w:szCs w:val="21"/>
              </w:rPr>
            </w:pPr>
          </w:p>
        </w:tc>
        <w:tc>
          <w:tcPr>
            <w:tcW w:w="5280"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auto"/>
              <w:jc w:val="center"/>
              <w:rPr>
                <w:rFonts w:hint="eastAsia" w:ascii="仿宋" w:hAnsi="仿宋" w:eastAsia="仿宋" w:cs="仿宋"/>
                <w:sz w:val="21"/>
                <w:szCs w:val="21"/>
              </w:rPr>
            </w:pPr>
          </w:p>
        </w:tc>
      </w:tr>
    </w:tbl>
    <w:p>
      <w:pPr>
        <w:keepNext/>
        <w:autoSpaceDE w:val="0"/>
        <w:autoSpaceDN w:val="0"/>
        <w:spacing w:line="240" w:lineRule="auto"/>
        <w:rPr>
          <w:rFonts w:hint="eastAsia" w:ascii="仿宋" w:hAnsi="仿宋" w:eastAsia="仿宋" w:cs="仿宋"/>
          <w:b w:val="0"/>
          <w:bCs/>
          <w:sz w:val="24"/>
        </w:rPr>
      </w:pPr>
      <w:r>
        <w:rPr>
          <w:rFonts w:hint="eastAsia" w:ascii="仿宋" w:hAnsi="仿宋" w:eastAsia="仿宋" w:cs="仿宋"/>
          <w:b/>
          <w:sz w:val="24"/>
        </w:rPr>
        <w:t>注：</w:t>
      </w:r>
      <w:r>
        <w:rPr>
          <w:rFonts w:hint="eastAsia" w:ascii="仿宋" w:hAnsi="仿宋" w:eastAsia="仿宋" w:cs="仿宋"/>
          <w:b w:val="0"/>
          <w:bCs/>
          <w:sz w:val="24"/>
        </w:rPr>
        <w:t>须随表提交相应的证书复印件并注明所在响应文件页码。</w:t>
      </w:r>
    </w:p>
    <w:p>
      <w:pPr>
        <w:pStyle w:val="4"/>
        <w:keepNext w:val="0"/>
        <w:keepLines w:val="0"/>
        <w:pageBreakBefore w:val="0"/>
        <w:widowControl w:val="0"/>
        <w:kinsoku/>
        <w:wordWrap/>
        <w:overflowPunct/>
        <w:topLinePunct w:val="0"/>
        <w:autoSpaceDE/>
        <w:autoSpaceDN/>
        <w:bidi w:val="0"/>
        <w:adjustRightInd w:val="0"/>
        <w:snapToGrid/>
        <w:spacing w:before="0" w:after="0" w:line="240" w:lineRule="auto"/>
        <w:textAlignment w:val="auto"/>
        <w:rPr>
          <w:rFonts w:hint="eastAsia"/>
        </w:rPr>
      </w:pPr>
    </w:p>
    <w:p>
      <w:pPr>
        <w:keepNext/>
        <w:autoSpaceDE w:val="0"/>
        <w:autoSpaceDN w:val="0"/>
        <w:spacing w:line="240" w:lineRule="auto"/>
        <w:rPr>
          <w:rFonts w:hint="eastAsia" w:ascii="仿宋" w:hAnsi="仿宋" w:eastAsia="仿宋" w:cs="仿宋"/>
          <w:b/>
          <w:sz w:val="24"/>
        </w:rPr>
      </w:pPr>
      <w:r>
        <w:rPr>
          <w:rFonts w:hint="eastAsia" w:ascii="仿宋" w:hAnsi="仿宋" w:eastAsia="仿宋" w:cs="仿宋"/>
          <w:b/>
          <w:sz w:val="24"/>
        </w:rPr>
        <w:t>附表B:本项目的项目小组人员情况表（按此格式自制）</w:t>
      </w:r>
    </w:p>
    <w:tbl>
      <w:tblPr>
        <w:tblStyle w:val="7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1078"/>
        <w:gridCol w:w="1292"/>
      </w:tblGrid>
      <w:tr>
        <w:tblPrEx>
          <w:tblCellMar>
            <w:top w:w="0" w:type="dxa"/>
            <w:left w:w="108" w:type="dxa"/>
            <w:bottom w:w="0" w:type="dxa"/>
            <w:right w:w="108" w:type="dxa"/>
          </w:tblCellMar>
        </w:tblPrEx>
        <w:trPr>
          <w:trHeight w:val="397" w:hRule="atLeast"/>
        </w:trPr>
        <w:tc>
          <w:tcPr>
            <w:tcW w:w="4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学历</w:t>
            </w:r>
          </w:p>
          <w:p>
            <w:pPr>
              <w:autoSpaceDE w:val="0"/>
              <w:autoSpaceDN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专业</w:t>
            </w:r>
          </w:p>
          <w:p>
            <w:pPr>
              <w:autoSpaceDE w:val="0"/>
              <w:autoSpaceDN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职称</w:t>
            </w:r>
          </w:p>
          <w:p>
            <w:pPr>
              <w:autoSpaceDE w:val="0"/>
              <w:autoSpaceDN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本项目中的职责</w:t>
            </w:r>
          </w:p>
        </w:tc>
        <w:tc>
          <w:tcPr>
            <w:tcW w:w="10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项目经历</w:t>
            </w:r>
          </w:p>
        </w:tc>
        <w:tc>
          <w:tcPr>
            <w:tcW w:w="12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参与本项目的到位情况</w:t>
            </w:r>
          </w:p>
        </w:tc>
      </w:tr>
      <w:tr>
        <w:tblPrEx>
          <w:tblCellMar>
            <w:top w:w="0" w:type="dxa"/>
            <w:left w:w="108" w:type="dxa"/>
            <w:bottom w:w="0" w:type="dxa"/>
            <w:right w:w="108" w:type="dxa"/>
          </w:tblCellMar>
        </w:tblPrEx>
        <w:trPr>
          <w:trHeight w:val="397"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auto"/>
              <w:jc w:val="center"/>
              <w:rPr>
                <w:rFonts w:hint="eastAsia" w:ascii="仿宋" w:hAnsi="仿宋" w:eastAsia="仿宋" w:cs="仿宋"/>
                <w:sz w:val="21"/>
                <w:szCs w:val="21"/>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auto"/>
              <w:rPr>
                <w:rFonts w:hint="eastAsia" w:ascii="仿宋" w:hAnsi="仿宋" w:eastAsia="仿宋" w:cs="仿宋"/>
                <w:sz w:val="21"/>
                <w:szCs w:val="21"/>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auto"/>
              <w:rPr>
                <w:rFonts w:hint="eastAsia" w:ascii="仿宋" w:hAnsi="仿宋" w:eastAsia="仿宋" w:cs="仿宋"/>
                <w:sz w:val="21"/>
                <w:szCs w:val="21"/>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auto"/>
              <w:rPr>
                <w:rFonts w:hint="eastAsia" w:ascii="仿宋" w:hAnsi="仿宋" w:eastAsia="仿宋" w:cs="仿宋"/>
                <w:sz w:val="21"/>
                <w:szCs w:val="21"/>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auto"/>
              <w:rPr>
                <w:rFonts w:hint="eastAsia" w:ascii="仿宋" w:hAnsi="仿宋" w:eastAsia="仿宋" w:cs="仿宋"/>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auto"/>
              <w:rPr>
                <w:rFonts w:hint="eastAsia" w:ascii="仿宋" w:hAnsi="仿宋" w:eastAsia="仿宋" w:cs="仿宋"/>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auto"/>
              <w:rPr>
                <w:rFonts w:hint="eastAsia" w:ascii="仿宋" w:hAnsi="仿宋" w:eastAsia="仿宋" w:cs="仿宋"/>
                <w:sz w:val="21"/>
                <w:szCs w:val="21"/>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auto"/>
              <w:rPr>
                <w:rFonts w:hint="eastAsia" w:ascii="仿宋" w:hAnsi="仿宋" w:eastAsia="仿宋" w:cs="仿宋"/>
                <w:sz w:val="21"/>
                <w:szCs w:val="21"/>
              </w:rPr>
            </w:pPr>
          </w:p>
        </w:tc>
        <w:tc>
          <w:tcPr>
            <w:tcW w:w="107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auto"/>
              <w:rPr>
                <w:rFonts w:hint="eastAsia" w:ascii="仿宋" w:hAnsi="仿宋" w:eastAsia="仿宋" w:cs="仿宋"/>
                <w:sz w:val="21"/>
                <w:szCs w:val="21"/>
              </w:rPr>
            </w:pPr>
          </w:p>
        </w:tc>
        <w:tc>
          <w:tcPr>
            <w:tcW w:w="12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auto"/>
              <w:rPr>
                <w:rFonts w:hint="eastAsia" w:ascii="仿宋" w:hAnsi="仿宋" w:eastAsia="仿宋" w:cs="仿宋"/>
                <w:sz w:val="21"/>
                <w:szCs w:val="21"/>
              </w:rPr>
            </w:pPr>
          </w:p>
        </w:tc>
      </w:tr>
      <w:tr>
        <w:tblPrEx>
          <w:tblCellMar>
            <w:top w:w="0" w:type="dxa"/>
            <w:left w:w="108" w:type="dxa"/>
            <w:bottom w:w="0" w:type="dxa"/>
            <w:right w:w="108" w:type="dxa"/>
          </w:tblCellMar>
        </w:tblPrEx>
        <w:trPr>
          <w:trHeight w:val="397"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auto"/>
              <w:jc w:val="center"/>
              <w:rPr>
                <w:rFonts w:hint="eastAsia" w:ascii="仿宋" w:hAnsi="仿宋" w:eastAsia="仿宋" w:cs="仿宋"/>
                <w:sz w:val="21"/>
                <w:szCs w:val="21"/>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auto"/>
              <w:rPr>
                <w:rFonts w:hint="eastAsia" w:ascii="仿宋" w:hAnsi="仿宋" w:eastAsia="仿宋" w:cs="仿宋"/>
                <w:sz w:val="21"/>
                <w:szCs w:val="21"/>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auto"/>
              <w:rPr>
                <w:rFonts w:hint="eastAsia" w:ascii="仿宋" w:hAnsi="仿宋" w:eastAsia="仿宋" w:cs="仿宋"/>
                <w:sz w:val="21"/>
                <w:szCs w:val="21"/>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auto"/>
              <w:rPr>
                <w:rFonts w:hint="eastAsia" w:ascii="仿宋" w:hAnsi="仿宋" w:eastAsia="仿宋" w:cs="仿宋"/>
                <w:sz w:val="21"/>
                <w:szCs w:val="21"/>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auto"/>
              <w:rPr>
                <w:rFonts w:hint="eastAsia" w:ascii="仿宋" w:hAnsi="仿宋" w:eastAsia="仿宋" w:cs="仿宋"/>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auto"/>
              <w:rPr>
                <w:rFonts w:hint="eastAsia" w:ascii="仿宋" w:hAnsi="仿宋" w:eastAsia="仿宋" w:cs="仿宋"/>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auto"/>
              <w:rPr>
                <w:rFonts w:hint="eastAsia" w:ascii="仿宋" w:hAnsi="仿宋" w:eastAsia="仿宋" w:cs="仿宋"/>
                <w:sz w:val="21"/>
                <w:szCs w:val="21"/>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auto"/>
              <w:rPr>
                <w:rFonts w:hint="eastAsia" w:ascii="仿宋" w:hAnsi="仿宋" w:eastAsia="仿宋" w:cs="仿宋"/>
                <w:sz w:val="21"/>
                <w:szCs w:val="21"/>
              </w:rPr>
            </w:pPr>
          </w:p>
        </w:tc>
        <w:tc>
          <w:tcPr>
            <w:tcW w:w="107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auto"/>
              <w:rPr>
                <w:rFonts w:hint="eastAsia" w:ascii="仿宋" w:hAnsi="仿宋" w:eastAsia="仿宋" w:cs="仿宋"/>
                <w:sz w:val="21"/>
                <w:szCs w:val="21"/>
              </w:rPr>
            </w:pPr>
          </w:p>
        </w:tc>
        <w:tc>
          <w:tcPr>
            <w:tcW w:w="12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auto"/>
              <w:rPr>
                <w:rFonts w:hint="eastAsia" w:ascii="仿宋" w:hAnsi="仿宋" w:eastAsia="仿宋" w:cs="仿宋"/>
                <w:sz w:val="21"/>
                <w:szCs w:val="21"/>
              </w:rPr>
            </w:pPr>
          </w:p>
        </w:tc>
      </w:tr>
      <w:tr>
        <w:tblPrEx>
          <w:tblCellMar>
            <w:top w:w="0" w:type="dxa"/>
            <w:left w:w="108" w:type="dxa"/>
            <w:bottom w:w="0" w:type="dxa"/>
            <w:right w:w="108" w:type="dxa"/>
          </w:tblCellMar>
        </w:tblPrEx>
        <w:trPr>
          <w:trHeight w:val="397"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auto"/>
              <w:jc w:val="center"/>
              <w:rPr>
                <w:rFonts w:hint="eastAsia" w:ascii="仿宋" w:hAnsi="仿宋" w:eastAsia="仿宋" w:cs="仿宋"/>
                <w:sz w:val="21"/>
                <w:szCs w:val="21"/>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auto"/>
              <w:rPr>
                <w:rFonts w:hint="eastAsia" w:ascii="仿宋" w:hAnsi="仿宋" w:eastAsia="仿宋" w:cs="仿宋"/>
                <w:sz w:val="21"/>
                <w:szCs w:val="21"/>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auto"/>
              <w:rPr>
                <w:rFonts w:hint="eastAsia" w:ascii="仿宋" w:hAnsi="仿宋" w:eastAsia="仿宋" w:cs="仿宋"/>
                <w:sz w:val="21"/>
                <w:szCs w:val="21"/>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auto"/>
              <w:rPr>
                <w:rFonts w:hint="eastAsia" w:ascii="仿宋" w:hAnsi="仿宋" w:eastAsia="仿宋" w:cs="仿宋"/>
                <w:sz w:val="21"/>
                <w:szCs w:val="21"/>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auto"/>
              <w:rPr>
                <w:rFonts w:hint="eastAsia" w:ascii="仿宋" w:hAnsi="仿宋" w:eastAsia="仿宋" w:cs="仿宋"/>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auto"/>
              <w:rPr>
                <w:rFonts w:hint="eastAsia" w:ascii="仿宋" w:hAnsi="仿宋" w:eastAsia="仿宋" w:cs="仿宋"/>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auto"/>
              <w:rPr>
                <w:rFonts w:hint="eastAsia" w:ascii="仿宋" w:hAnsi="仿宋" w:eastAsia="仿宋" w:cs="仿宋"/>
                <w:sz w:val="21"/>
                <w:szCs w:val="21"/>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auto"/>
              <w:rPr>
                <w:rFonts w:hint="eastAsia" w:ascii="仿宋" w:hAnsi="仿宋" w:eastAsia="仿宋" w:cs="仿宋"/>
                <w:sz w:val="21"/>
                <w:szCs w:val="21"/>
              </w:rPr>
            </w:pPr>
          </w:p>
        </w:tc>
        <w:tc>
          <w:tcPr>
            <w:tcW w:w="107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auto"/>
              <w:rPr>
                <w:rFonts w:hint="eastAsia" w:ascii="仿宋" w:hAnsi="仿宋" w:eastAsia="仿宋" w:cs="仿宋"/>
                <w:sz w:val="21"/>
                <w:szCs w:val="21"/>
              </w:rPr>
            </w:pPr>
          </w:p>
        </w:tc>
        <w:tc>
          <w:tcPr>
            <w:tcW w:w="12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auto"/>
              <w:rPr>
                <w:rFonts w:hint="eastAsia" w:ascii="仿宋" w:hAnsi="仿宋" w:eastAsia="仿宋" w:cs="仿宋"/>
                <w:sz w:val="21"/>
                <w:szCs w:val="21"/>
              </w:rPr>
            </w:pPr>
          </w:p>
        </w:tc>
      </w:tr>
    </w:tbl>
    <w:p>
      <w:pPr>
        <w:keepNext/>
        <w:autoSpaceDE w:val="0"/>
        <w:autoSpaceDN w:val="0"/>
        <w:spacing w:line="240" w:lineRule="auto"/>
        <w:rPr>
          <w:rFonts w:hint="eastAsia" w:ascii="仿宋" w:hAnsi="仿宋" w:eastAsia="仿宋" w:cs="仿宋"/>
          <w:b/>
          <w:sz w:val="24"/>
        </w:rPr>
      </w:pPr>
      <w:r>
        <w:rPr>
          <w:rFonts w:hint="eastAsia" w:ascii="仿宋" w:hAnsi="仿宋" w:eastAsia="仿宋" w:cs="仿宋"/>
          <w:b/>
          <w:sz w:val="24"/>
        </w:rPr>
        <w:t>注：</w:t>
      </w:r>
      <w:r>
        <w:rPr>
          <w:rFonts w:hint="eastAsia" w:ascii="仿宋" w:hAnsi="仿宋" w:eastAsia="仿宋" w:cs="仿宋"/>
          <w:b w:val="0"/>
          <w:bCs/>
          <w:sz w:val="24"/>
        </w:rPr>
        <w:t>可按上述的格式自行编制，随表提交相应证书复印件并注明所在响应文件页码。</w:t>
      </w:r>
    </w:p>
    <w:p>
      <w:pPr>
        <w:pStyle w:val="4"/>
        <w:keepNext w:val="0"/>
        <w:keepLines w:val="0"/>
        <w:pageBreakBefore w:val="0"/>
        <w:widowControl w:val="0"/>
        <w:kinsoku/>
        <w:wordWrap/>
        <w:overflowPunct/>
        <w:topLinePunct w:val="0"/>
        <w:autoSpaceDE/>
        <w:autoSpaceDN/>
        <w:bidi w:val="0"/>
        <w:adjustRightInd w:val="0"/>
        <w:snapToGrid/>
        <w:spacing w:before="0" w:after="0" w:line="240" w:lineRule="auto"/>
        <w:textAlignment w:val="auto"/>
        <w:rPr>
          <w:rFonts w:hint="eastAsia"/>
        </w:rPr>
      </w:pPr>
    </w:p>
    <w:p>
      <w:pPr>
        <w:keepNext/>
        <w:autoSpaceDE w:val="0"/>
        <w:autoSpaceDN w:val="0"/>
        <w:spacing w:line="240" w:lineRule="auto"/>
        <w:rPr>
          <w:rFonts w:hint="eastAsia" w:ascii="仿宋" w:hAnsi="仿宋" w:eastAsia="仿宋" w:cs="仿宋"/>
          <w:b/>
          <w:sz w:val="24"/>
        </w:rPr>
      </w:pPr>
      <w:r>
        <w:rPr>
          <w:rFonts w:hint="eastAsia" w:ascii="仿宋" w:hAnsi="仿宋" w:eastAsia="仿宋" w:cs="仿宋"/>
          <w:b/>
          <w:sz w:val="24"/>
        </w:rPr>
        <w:t>附表C:本项目的项目经理和小组人员交纳社保记录情况表（以社保局缴纳凭证作附件）</w:t>
      </w:r>
    </w:p>
    <w:p>
      <w:pPr>
        <w:pStyle w:val="4"/>
        <w:keepNext w:val="0"/>
        <w:keepLines w:val="0"/>
        <w:pageBreakBefore w:val="0"/>
        <w:widowControl w:val="0"/>
        <w:kinsoku/>
        <w:wordWrap/>
        <w:overflowPunct/>
        <w:topLinePunct w:val="0"/>
        <w:autoSpaceDE/>
        <w:autoSpaceDN/>
        <w:bidi w:val="0"/>
        <w:spacing w:before="0" w:after="0"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snapToGrid w:val="0"/>
        <w:spacing w:line="240" w:lineRule="auto"/>
        <w:ind w:firstLine="5520" w:firstLineChars="2300"/>
        <w:textAlignment w:val="auto"/>
        <w:rPr>
          <w:rFonts w:hint="eastAsia" w:ascii="仿宋" w:hAnsi="仿宋" w:eastAsia="仿宋" w:cs="仿宋_GB2312"/>
          <w:kern w:val="0"/>
          <w:sz w:val="24"/>
        </w:rPr>
      </w:pPr>
      <w:r>
        <w:rPr>
          <w:rFonts w:hint="eastAsia" w:ascii="仿宋" w:hAnsi="仿宋" w:eastAsia="仿宋" w:cs="仿宋_GB2312"/>
          <w:kern w:val="0"/>
          <w:sz w:val="24"/>
          <w:lang w:val="zh-CN"/>
        </w:rPr>
        <w:t>供应商名称</w:t>
      </w:r>
      <w:r>
        <w:rPr>
          <w:rFonts w:ascii="仿宋" w:hAnsi="仿宋" w:eastAsia="仿宋" w:cs="仿宋_GB2312"/>
          <w:kern w:val="0"/>
          <w:sz w:val="24"/>
          <w:lang w:val="zh-CN"/>
        </w:rPr>
        <w:t>(电子签名)：</w:t>
      </w:r>
    </w:p>
    <w:p>
      <w:pPr>
        <w:keepNext w:val="0"/>
        <w:keepLines w:val="0"/>
        <w:pageBreakBefore w:val="0"/>
        <w:widowControl w:val="0"/>
        <w:kinsoku/>
        <w:wordWrap/>
        <w:overflowPunct/>
        <w:topLinePunct w:val="0"/>
        <w:autoSpaceDE/>
        <w:autoSpaceDN/>
        <w:bidi w:val="0"/>
        <w:snapToGrid w:val="0"/>
        <w:spacing w:line="240" w:lineRule="auto"/>
        <w:ind w:firstLine="5520" w:firstLineChars="2300"/>
        <w:textAlignment w:val="auto"/>
        <w:rPr>
          <w:rFonts w:ascii="仿宋" w:hAnsi="仿宋" w:eastAsia="仿宋" w:cs="仿宋_GB2312"/>
          <w:kern w:val="0"/>
          <w:sz w:val="24"/>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年</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月</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日</w:t>
      </w:r>
    </w:p>
    <w:p>
      <w:pPr>
        <w:spacing w:line="360" w:lineRule="auto"/>
        <w:rPr>
          <w:rFonts w:ascii="宋体" w:hAnsi="宋体" w:eastAsia="宋体" w:cs="仿宋_GB2312"/>
          <w:b/>
          <w:bCs/>
          <w:sz w:val="24"/>
        </w:rPr>
      </w:pPr>
    </w:p>
    <w:p>
      <w:pPr>
        <w:jc w:val="center"/>
        <w:rPr>
          <w:rFonts w:ascii="仿宋" w:hAnsi="仿宋" w:eastAsia="仿宋" w:cs="仿宋_GB2312"/>
          <w:b/>
          <w:kern w:val="0"/>
          <w:sz w:val="32"/>
          <w:szCs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仿宋" w:hAnsi="仿宋" w:eastAsia="仿宋" w:cs="仿宋_GB2312"/>
          <w:b/>
          <w:kern w:val="0"/>
          <w:sz w:val="32"/>
          <w:szCs w:val="32"/>
          <w:lang w:val="zh-CN"/>
        </w:rPr>
      </w:pPr>
      <w:r>
        <w:rPr>
          <w:rFonts w:hint="eastAsia" w:ascii="仿宋" w:hAnsi="仿宋" w:eastAsia="仿宋" w:cs="仿宋_GB2312"/>
          <w:b/>
          <w:kern w:val="0"/>
          <w:sz w:val="32"/>
          <w:szCs w:val="32"/>
          <w:lang w:val="en-US" w:eastAsia="zh-CN"/>
        </w:rPr>
        <w:t>十三</w:t>
      </w:r>
      <w:r>
        <w:rPr>
          <w:rFonts w:hint="eastAsia" w:ascii="仿宋" w:hAnsi="仿宋" w:eastAsia="仿宋" w:cs="仿宋_GB2312"/>
          <w:b/>
          <w:kern w:val="0"/>
          <w:sz w:val="32"/>
          <w:szCs w:val="32"/>
          <w:lang w:val="zh-CN"/>
        </w:rPr>
        <w:t>、</w:t>
      </w:r>
      <w:r>
        <w:rPr>
          <w:rFonts w:hint="eastAsia" w:ascii="仿宋" w:hAnsi="仿宋" w:eastAsia="仿宋" w:cs="仿宋_GB2312"/>
          <w:b/>
          <w:kern w:val="0"/>
          <w:sz w:val="32"/>
          <w:szCs w:val="32"/>
          <w:lang w:val="en-US" w:eastAsia="zh-CN"/>
        </w:rPr>
        <w:t>拟投入的技术装备、设备和工具</w:t>
      </w:r>
      <w:r>
        <w:rPr>
          <w:rFonts w:hint="eastAsia" w:ascii="仿宋" w:hAnsi="仿宋" w:eastAsia="仿宋" w:cs="仿宋_GB2312"/>
          <w:b/>
          <w:kern w:val="0"/>
          <w:sz w:val="32"/>
          <w:szCs w:val="32"/>
          <w:lang w:val="zh-CN" w:eastAsia="zh-CN"/>
        </w:rPr>
        <w:t>（</w:t>
      </w:r>
      <w:r>
        <w:rPr>
          <w:rFonts w:hint="eastAsia" w:ascii="仿宋" w:hAnsi="仿宋" w:eastAsia="仿宋" w:cs="仿宋_GB2312"/>
          <w:b/>
          <w:kern w:val="0"/>
          <w:sz w:val="32"/>
          <w:szCs w:val="32"/>
          <w:lang w:val="en-US" w:eastAsia="zh-CN"/>
        </w:rPr>
        <w:t>如果有</w:t>
      </w:r>
      <w:r>
        <w:rPr>
          <w:rFonts w:hint="eastAsia" w:ascii="仿宋" w:hAnsi="仿宋" w:eastAsia="仿宋" w:cs="仿宋_GB2312"/>
          <w:b/>
          <w:kern w:val="0"/>
          <w:sz w:val="32"/>
          <w:szCs w:val="32"/>
          <w:lang w:val="zh-CN" w:eastAsia="zh-CN"/>
        </w:rPr>
        <w:t>）</w:t>
      </w:r>
    </w:p>
    <w:tbl>
      <w:tblPr>
        <w:tblStyle w:val="7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1905"/>
        <w:gridCol w:w="1298"/>
        <w:gridCol w:w="995"/>
        <w:gridCol w:w="2791"/>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pct"/>
            <w:noWrap w:val="0"/>
            <w:vAlign w:val="center"/>
          </w:tcPr>
          <w:p>
            <w:pPr>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名称</w:t>
            </w:r>
          </w:p>
        </w:tc>
        <w:tc>
          <w:tcPr>
            <w:tcW w:w="1026" w:type="pct"/>
            <w:noWrap w:val="0"/>
            <w:vAlign w:val="center"/>
          </w:tcPr>
          <w:p>
            <w:pPr>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品牌</w:t>
            </w:r>
            <w:r>
              <w:rPr>
                <w:rFonts w:hint="eastAsia" w:ascii="仿宋" w:hAnsi="仿宋" w:eastAsia="仿宋" w:cs="仿宋"/>
                <w:sz w:val="21"/>
                <w:szCs w:val="21"/>
                <w:lang w:eastAsia="zh-CN"/>
              </w:rPr>
              <w:t>、</w:t>
            </w:r>
            <w:r>
              <w:rPr>
                <w:rFonts w:hint="eastAsia" w:ascii="仿宋" w:hAnsi="仿宋" w:eastAsia="仿宋" w:cs="仿宋"/>
                <w:sz w:val="21"/>
                <w:szCs w:val="21"/>
              </w:rPr>
              <w:t>产地</w:t>
            </w:r>
          </w:p>
        </w:tc>
        <w:tc>
          <w:tcPr>
            <w:tcW w:w="699" w:type="pct"/>
            <w:noWrap w:val="0"/>
            <w:vAlign w:val="center"/>
          </w:tcPr>
          <w:p>
            <w:pPr>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规格型号</w:t>
            </w:r>
          </w:p>
        </w:tc>
        <w:tc>
          <w:tcPr>
            <w:tcW w:w="536" w:type="pct"/>
            <w:noWrap w:val="0"/>
            <w:vAlign w:val="center"/>
          </w:tcPr>
          <w:p>
            <w:pPr>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数量</w:t>
            </w:r>
          </w:p>
        </w:tc>
        <w:tc>
          <w:tcPr>
            <w:tcW w:w="1503" w:type="pct"/>
            <w:noWrap w:val="0"/>
            <w:vAlign w:val="center"/>
          </w:tcPr>
          <w:p>
            <w:pPr>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适用条件</w:t>
            </w:r>
          </w:p>
        </w:tc>
        <w:tc>
          <w:tcPr>
            <w:tcW w:w="643" w:type="pct"/>
            <w:noWrap w:val="0"/>
            <w:vAlign w:val="center"/>
          </w:tcPr>
          <w:p>
            <w:pPr>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pct"/>
            <w:noWrap w:val="0"/>
            <w:vAlign w:val="center"/>
          </w:tcPr>
          <w:p>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1026" w:type="pct"/>
            <w:noWrap w:val="0"/>
            <w:vAlign w:val="center"/>
          </w:tcPr>
          <w:p>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699" w:type="pct"/>
            <w:noWrap w:val="0"/>
            <w:vAlign w:val="center"/>
          </w:tcPr>
          <w:p>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536" w:type="pct"/>
            <w:noWrap w:val="0"/>
            <w:vAlign w:val="center"/>
          </w:tcPr>
          <w:p>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1503" w:type="pct"/>
            <w:noWrap w:val="0"/>
            <w:vAlign w:val="center"/>
          </w:tcPr>
          <w:p>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643" w:type="pct"/>
            <w:noWrap w:val="0"/>
            <w:vAlign w:val="center"/>
          </w:tcPr>
          <w:p>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pct"/>
            <w:noWrap w:val="0"/>
            <w:vAlign w:val="center"/>
          </w:tcPr>
          <w:p>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1026" w:type="pct"/>
            <w:noWrap w:val="0"/>
            <w:vAlign w:val="center"/>
          </w:tcPr>
          <w:p>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699" w:type="pct"/>
            <w:noWrap w:val="0"/>
            <w:vAlign w:val="center"/>
          </w:tcPr>
          <w:p>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536" w:type="pct"/>
            <w:noWrap w:val="0"/>
            <w:vAlign w:val="center"/>
          </w:tcPr>
          <w:p>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1503" w:type="pct"/>
            <w:noWrap w:val="0"/>
            <w:vAlign w:val="center"/>
          </w:tcPr>
          <w:p>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643" w:type="pct"/>
            <w:noWrap w:val="0"/>
            <w:vAlign w:val="center"/>
          </w:tcPr>
          <w:p>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pct"/>
            <w:noWrap w:val="0"/>
            <w:vAlign w:val="center"/>
          </w:tcPr>
          <w:p>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1026" w:type="pct"/>
            <w:noWrap w:val="0"/>
            <w:vAlign w:val="center"/>
          </w:tcPr>
          <w:p>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699" w:type="pct"/>
            <w:noWrap w:val="0"/>
            <w:vAlign w:val="center"/>
          </w:tcPr>
          <w:p>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536" w:type="pct"/>
            <w:noWrap w:val="0"/>
            <w:vAlign w:val="center"/>
          </w:tcPr>
          <w:p>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1503" w:type="pct"/>
            <w:noWrap w:val="0"/>
            <w:vAlign w:val="center"/>
          </w:tcPr>
          <w:p>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643" w:type="pct"/>
            <w:noWrap w:val="0"/>
            <w:vAlign w:val="center"/>
          </w:tcPr>
          <w:p>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pct"/>
            <w:noWrap w:val="0"/>
            <w:vAlign w:val="center"/>
          </w:tcPr>
          <w:p>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1026" w:type="pct"/>
            <w:noWrap w:val="0"/>
            <w:vAlign w:val="center"/>
          </w:tcPr>
          <w:p>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699" w:type="pct"/>
            <w:noWrap w:val="0"/>
            <w:vAlign w:val="center"/>
          </w:tcPr>
          <w:p>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536" w:type="pct"/>
            <w:noWrap w:val="0"/>
            <w:vAlign w:val="center"/>
          </w:tcPr>
          <w:p>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1503" w:type="pct"/>
            <w:noWrap w:val="0"/>
            <w:vAlign w:val="center"/>
          </w:tcPr>
          <w:p>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643" w:type="pct"/>
            <w:noWrap w:val="0"/>
            <w:vAlign w:val="center"/>
          </w:tcPr>
          <w:p>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pct"/>
            <w:noWrap w:val="0"/>
            <w:vAlign w:val="center"/>
          </w:tcPr>
          <w:p>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1026" w:type="pct"/>
            <w:noWrap w:val="0"/>
            <w:vAlign w:val="center"/>
          </w:tcPr>
          <w:p>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699" w:type="pct"/>
            <w:noWrap w:val="0"/>
            <w:vAlign w:val="center"/>
          </w:tcPr>
          <w:p>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536" w:type="pct"/>
            <w:noWrap w:val="0"/>
            <w:vAlign w:val="center"/>
          </w:tcPr>
          <w:p>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1503" w:type="pct"/>
            <w:noWrap w:val="0"/>
            <w:vAlign w:val="center"/>
          </w:tcPr>
          <w:p>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643" w:type="pct"/>
            <w:noWrap w:val="0"/>
            <w:vAlign w:val="center"/>
          </w:tcPr>
          <w:p>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pct"/>
            <w:noWrap w:val="0"/>
            <w:vAlign w:val="center"/>
          </w:tcPr>
          <w:p>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1026" w:type="pct"/>
            <w:noWrap w:val="0"/>
            <w:vAlign w:val="center"/>
          </w:tcPr>
          <w:p>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699" w:type="pct"/>
            <w:noWrap w:val="0"/>
            <w:vAlign w:val="center"/>
          </w:tcPr>
          <w:p>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536" w:type="pct"/>
            <w:noWrap w:val="0"/>
            <w:vAlign w:val="center"/>
          </w:tcPr>
          <w:p>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1503" w:type="pct"/>
            <w:noWrap w:val="0"/>
            <w:vAlign w:val="center"/>
          </w:tcPr>
          <w:p>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643" w:type="pct"/>
            <w:noWrap w:val="0"/>
            <w:vAlign w:val="center"/>
          </w:tcPr>
          <w:p>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pct"/>
            <w:noWrap w:val="0"/>
            <w:vAlign w:val="center"/>
          </w:tcPr>
          <w:p>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1026" w:type="pct"/>
            <w:noWrap w:val="0"/>
            <w:vAlign w:val="center"/>
          </w:tcPr>
          <w:p>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699" w:type="pct"/>
            <w:noWrap w:val="0"/>
            <w:vAlign w:val="center"/>
          </w:tcPr>
          <w:p>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536" w:type="pct"/>
            <w:noWrap w:val="0"/>
            <w:vAlign w:val="center"/>
          </w:tcPr>
          <w:p>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1503" w:type="pct"/>
            <w:noWrap w:val="0"/>
            <w:vAlign w:val="center"/>
          </w:tcPr>
          <w:p>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643" w:type="pct"/>
            <w:noWrap w:val="0"/>
            <w:vAlign w:val="center"/>
          </w:tcPr>
          <w:p>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pct"/>
            <w:noWrap w:val="0"/>
            <w:vAlign w:val="center"/>
          </w:tcPr>
          <w:p>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1026" w:type="pct"/>
            <w:noWrap w:val="0"/>
            <w:vAlign w:val="center"/>
          </w:tcPr>
          <w:p>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699" w:type="pct"/>
            <w:noWrap w:val="0"/>
            <w:vAlign w:val="center"/>
          </w:tcPr>
          <w:p>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536" w:type="pct"/>
            <w:noWrap w:val="0"/>
            <w:vAlign w:val="center"/>
          </w:tcPr>
          <w:p>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1503" w:type="pct"/>
            <w:noWrap w:val="0"/>
            <w:vAlign w:val="center"/>
          </w:tcPr>
          <w:p>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643" w:type="pct"/>
            <w:noWrap w:val="0"/>
            <w:vAlign w:val="center"/>
          </w:tcPr>
          <w:p>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pct"/>
            <w:noWrap w:val="0"/>
            <w:vAlign w:val="center"/>
          </w:tcPr>
          <w:p>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1026" w:type="pct"/>
            <w:noWrap w:val="0"/>
            <w:vAlign w:val="center"/>
          </w:tcPr>
          <w:p>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699" w:type="pct"/>
            <w:noWrap w:val="0"/>
            <w:vAlign w:val="center"/>
          </w:tcPr>
          <w:p>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536" w:type="pct"/>
            <w:noWrap w:val="0"/>
            <w:vAlign w:val="center"/>
          </w:tcPr>
          <w:p>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1503" w:type="pct"/>
            <w:noWrap w:val="0"/>
            <w:vAlign w:val="center"/>
          </w:tcPr>
          <w:p>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643" w:type="pct"/>
            <w:noWrap w:val="0"/>
            <w:vAlign w:val="center"/>
          </w:tcPr>
          <w:p>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pct"/>
            <w:noWrap w:val="0"/>
            <w:vAlign w:val="center"/>
          </w:tcPr>
          <w:p>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1026" w:type="pct"/>
            <w:noWrap w:val="0"/>
            <w:vAlign w:val="center"/>
          </w:tcPr>
          <w:p>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699" w:type="pct"/>
            <w:noWrap w:val="0"/>
            <w:vAlign w:val="center"/>
          </w:tcPr>
          <w:p>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536" w:type="pct"/>
            <w:noWrap w:val="0"/>
            <w:vAlign w:val="center"/>
          </w:tcPr>
          <w:p>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1503" w:type="pct"/>
            <w:noWrap w:val="0"/>
            <w:vAlign w:val="center"/>
          </w:tcPr>
          <w:p>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643" w:type="pct"/>
            <w:noWrap w:val="0"/>
            <w:vAlign w:val="center"/>
          </w:tcPr>
          <w:p>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pct"/>
            <w:noWrap w:val="0"/>
            <w:vAlign w:val="center"/>
          </w:tcPr>
          <w:p>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1026" w:type="pct"/>
            <w:noWrap w:val="0"/>
            <w:vAlign w:val="center"/>
          </w:tcPr>
          <w:p>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699" w:type="pct"/>
            <w:noWrap w:val="0"/>
            <w:vAlign w:val="center"/>
          </w:tcPr>
          <w:p>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536" w:type="pct"/>
            <w:noWrap w:val="0"/>
            <w:vAlign w:val="center"/>
          </w:tcPr>
          <w:p>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1503" w:type="pct"/>
            <w:noWrap w:val="0"/>
            <w:vAlign w:val="center"/>
          </w:tcPr>
          <w:p>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643" w:type="pct"/>
            <w:noWrap w:val="0"/>
            <w:vAlign w:val="center"/>
          </w:tcPr>
          <w:p>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r>
    </w:tbl>
    <w:p>
      <w:pPr>
        <w:keepNext/>
        <w:autoSpaceDE w:val="0"/>
        <w:autoSpaceDN w:val="0"/>
        <w:spacing w:line="240" w:lineRule="auto"/>
        <w:rPr>
          <w:rFonts w:hint="eastAsia" w:ascii="仿宋" w:hAnsi="仿宋" w:eastAsia="仿宋" w:cs="仿宋"/>
          <w:b/>
          <w:sz w:val="24"/>
        </w:rPr>
      </w:pPr>
      <w:r>
        <w:rPr>
          <w:rFonts w:hint="eastAsia" w:ascii="仿宋" w:hAnsi="仿宋" w:eastAsia="仿宋" w:cs="仿宋"/>
          <w:b/>
          <w:sz w:val="24"/>
        </w:rPr>
        <w:t>注：</w:t>
      </w:r>
      <w:r>
        <w:rPr>
          <w:rFonts w:hint="eastAsia" w:ascii="仿宋" w:hAnsi="仿宋" w:eastAsia="仿宋" w:cs="仿宋"/>
          <w:b w:val="0"/>
          <w:bCs/>
          <w:sz w:val="24"/>
        </w:rPr>
        <w:t>完成项目</w:t>
      </w:r>
      <w:r>
        <w:rPr>
          <w:rFonts w:hint="eastAsia" w:ascii="仿宋" w:hAnsi="仿宋" w:eastAsia="仿宋" w:cs="仿宋"/>
          <w:b w:val="0"/>
          <w:bCs/>
          <w:sz w:val="24"/>
          <w:lang w:val="en-US" w:eastAsia="zh-CN"/>
        </w:rPr>
        <w:t>实施和</w:t>
      </w:r>
      <w:r>
        <w:rPr>
          <w:rFonts w:hint="eastAsia" w:ascii="仿宋" w:hAnsi="仿宋" w:eastAsia="仿宋" w:cs="仿宋"/>
          <w:b w:val="0"/>
          <w:bCs/>
          <w:sz w:val="24"/>
        </w:rPr>
        <w:t>履行合同所必需的技术</w:t>
      </w:r>
      <w:r>
        <w:rPr>
          <w:rFonts w:hint="eastAsia" w:ascii="仿宋" w:hAnsi="仿宋" w:eastAsia="仿宋" w:cs="仿宋"/>
          <w:b w:val="0"/>
          <w:bCs/>
          <w:sz w:val="24"/>
          <w:lang w:val="en-US" w:eastAsia="zh-CN"/>
        </w:rPr>
        <w:t>装备、</w:t>
      </w:r>
      <w:r>
        <w:rPr>
          <w:rFonts w:hint="eastAsia" w:ascii="仿宋" w:hAnsi="仿宋" w:eastAsia="仿宋" w:cs="仿宋"/>
          <w:b w:val="0"/>
          <w:bCs/>
          <w:sz w:val="24"/>
        </w:rPr>
        <w:t>设备</w:t>
      </w:r>
      <w:r>
        <w:rPr>
          <w:rFonts w:hint="eastAsia" w:ascii="仿宋" w:hAnsi="仿宋" w:eastAsia="仿宋" w:cs="仿宋"/>
          <w:b w:val="0"/>
          <w:bCs/>
          <w:sz w:val="24"/>
          <w:lang w:val="en-US" w:eastAsia="zh-CN"/>
        </w:rPr>
        <w:t>和工具，均应计入投标总价。</w:t>
      </w:r>
    </w:p>
    <w:p>
      <w:pPr>
        <w:pStyle w:val="4"/>
        <w:keepNext w:val="0"/>
        <w:keepLines w:val="0"/>
        <w:pageBreakBefore w:val="0"/>
        <w:widowControl w:val="0"/>
        <w:kinsoku/>
        <w:wordWrap/>
        <w:overflowPunct/>
        <w:topLinePunct w:val="0"/>
        <w:autoSpaceDE/>
        <w:autoSpaceDN/>
        <w:bidi w:val="0"/>
        <w:spacing w:before="0" w:after="0"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snapToGrid w:val="0"/>
        <w:spacing w:line="240" w:lineRule="auto"/>
        <w:ind w:firstLine="5520" w:firstLineChars="2300"/>
        <w:textAlignment w:val="auto"/>
        <w:rPr>
          <w:rFonts w:hint="eastAsia" w:ascii="仿宋" w:hAnsi="仿宋" w:eastAsia="仿宋" w:cs="仿宋_GB2312"/>
          <w:kern w:val="0"/>
          <w:sz w:val="24"/>
        </w:rPr>
      </w:pPr>
      <w:r>
        <w:rPr>
          <w:rFonts w:hint="eastAsia" w:ascii="仿宋" w:hAnsi="仿宋" w:eastAsia="仿宋" w:cs="仿宋_GB2312"/>
          <w:kern w:val="0"/>
          <w:sz w:val="24"/>
          <w:lang w:val="zh-CN"/>
        </w:rPr>
        <w:t>供应商名称</w:t>
      </w:r>
      <w:r>
        <w:rPr>
          <w:rFonts w:ascii="仿宋" w:hAnsi="仿宋" w:eastAsia="仿宋" w:cs="仿宋_GB2312"/>
          <w:kern w:val="0"/>
          <w:sz w:val="24"/>
          <w:lang w:val="zh-CN"/>
        </w:rPr>
        <w:t>(电子签名)：</w:t>
      </w:r>
    </w:p>
    <w:p>
      <w:pPr>
        <w:keepNext w:val="0"/>
        <w:keepLines w:val="0"/>
        <w:pageBreakBefore w:val="0"/>
        <w:widowControl w:val="0"/>
        <w:kinsoku/>
        <w:wordWrap/>
        <w:overflowPunct/>
        <w:topLinePunct w:val="0"/>
        <w:autoSpaceDE/>
        <w:autoSpaceDN/>
        <w:bidi w:val="0"/>
        <w:snapToGrid w:val="0"/>
        <w:spacing w:line="240" w:lineRule="auto"/>
        <w:ind w:firstLine="5520" w:firstLineChars="2300"/>
        <w:textAlignment w:val="auto"/>
        <w:rPr>
          <w:rFonts w:ascii="仿宋" w:hAnsi="仿宋" w:eastAsia="仿宋" w:cs="仿宋_GB2312"/>
          <w:kern w:val="0"/>
          <w:sz w:val="24"/>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年</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月</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日</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仿宋" w:hAnsi="仿宋" w:eastAsia="仿宋" w:cs="仿宋_GB2312"/>
          <w:b/>
          <w:kern w:val="0"/>
          <w:sz w:val="32"/>
          <w:szCs w:val="32"/>
          <w:lang w:val="zh-CN"/>
        </w:rPr>
      </w:pPr>
    </w:p>
    <w:p>
      <w:pPr>
        <w:spacing w:line="360" w:lineRule="auto"/>
        <w:jc w:val="center"/>
        <w:rPr>
          <w:rFonts w:ascii="宋体" w:hAnsi="宋体" w:eastAsia="宋体" w:cs="仿宋_GB2312"/>
          <w:sz w:val="24"/>
        </w:rPr>
      </w:pPr>
    </w:p>
    <w:p>
      <w:pPr>
        <w:pStyle w:val="4"/>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仿宋" w:hAnsi="仿宋" w:eastAsia="仿宋" w:cs="仿宋_GB2312"/>
          <w:b/>
          <w:kern w:val="0"/>
          <w:sz w:val="32"/>
          <w:szCs w:val="32"/>
          <w:lang w:val="zh-CN" w:eastAsia="zh-CN"/>
        </w:rPr>
      </w:pPr>
      <w:r>
        <w:rPr>
          <w:rFonts w:hint="eastAsia" w:ascii="仿宋" w:hAnsi="仿宋" w:eastAsia="仿宋" w:cs="仿宋_GB2312"/>
          <w:b/>
          <w:kern w:val="0"/>
          <w:sz w:val="32"/>
          <w:szCs w:val="32"/>
          <w:lang w:val="zh-CN" w:eastAsia="zh-CN"/>
        </w:rPr>
        <w:t>十</w:t>
      </w:r>
      <w:r>
        <w:rPr>
          <w:rFonts w:hint="eastAsia" w:ascii="仿宋" w:hAnsi="仿宋" w:eastAsia="仿宋" w:cs="仿宋_GB2312"/>
          <w:b/>
          <w:kern w:val="0"/>
          <w:sz w:val="32"/>
          <w:szCs w:val="32"/>
          <w:lang w:val="en-US" w:eastAsia="zh-CN"/>
        </w:rPr>
        <w:t>四、</w:t>
      </w:r>
      <w:r>
        <w:rPr>
          <w:rFonts w:hint="eastAsia" w:ascii="仿宋" w:hAnsi="仿宋" w:eastAsia="仿宋" w:cs="仿宋_GB2312"/>
          <w:b/>
          <w:kern w:val="0"/>
          <w:sz w:val="32"/>
          <w:szCs w:val="32"/>
          <w:lang w:val="zh-CN" w:eastAsia="zh-CN"/>
        </w:rPr>
        <w:t>风险控制和应急预案</w:t>
      </w:r>
    </w:p>
    <w:p>
      <w:pPr>
        <w:widowControl/>
        <w:spacing w:line="276" w:lineRule="auto"/>
        <w:ind w:firstLine="120" w:firstLineChars="50"/>
        <w:jc w:val="center"/>
        <w:rPr>
          <w:rFonts w:hint="eastAsia" w:ascii="仿宋" w:hAnsi="仿宋" w:eastAsia="仿宋" w:cs="仿宋_GB2312"/>
          <w:b/>
          <w:bCs/>
          <w:sz w:val="24"/>
          <w:lang w:val="en-US" w:eastAsia="zh-CN"/>
        </w:rPr>
      </w:pPr>
      <w:r>
        <w:rPr>
          <w:rFonts w:hint="eastAsia" w:ascii="仿宋" w:hAnsi="仿宋" w:eastAsia="仿宋" w:cs="仿宋_GB2312"/>
          <w:b/>
          <w:bCs/>
          <w:sz w:val="24"/>
          <w:lang w:val="en-US" w:eastAsia="zh-CN"/>
        </w:rPr>
        <w:t>[由供应商根据采购需求自行编制]</w:t>
      </w:r>
    </w:p>
    <w:p>
      <w:pPr>
        <w:pStyle w:val="4"/>
        <w:keepNext w:val="0"/>
        <w:keepLines w:val="0"/>
        <w:pageBreakBefore w:val="0"/>
        <w:widowControl w:val="0"/>
        <w:kinsoku/>
        <w:wordWrap/>
        <w:overflowPunct/>
        <w:topLinePunct w:val="0"/>
        <w:autoSpaceDE/>
        <w:autoSpaceDN/>
        <w:bidi w:val="0"/>
        <w:spacing w:before="0" w:after="0"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snapToGrid w:val="0"/>
        <w:spacing w:line="240" w:lineRule="auto"/>
        <w:ind w:firstLine="5520" w:firstLineChars="2300"/>
        <w:textAlignment w:val="auto"/>
        <w:rPr>
          <w:rFonts w:hint="eastAsia" w:ascii="仿宋" w:hAnsi="仿宋" w:eastAsia="仿宋" w:cs="仿宋_GB2312"/>
          <w:kern w:val="0"/>
          <w:sz w:val="24"/>
        </w:rPr>
      </w:pPr>
      <w:r>
        <w:rPr>
          <w:rFonts w:hint="eastAsia" w:ascii="仿宋" w:hAnsi="仿宋" w:eastAsia="仿宋" w:cs="仿宋_GB2312"/>
          <w:kern w:val="0"/>
          <w:sz w:val="24"/>
          <w:lang w:val="zh-CN"/>
        </w:rPr>
        <w:t>供应商名称</w:t>
      </w:r>
      <w:r>
        <w:rPr>
          <w:rFonts w:ascii="仿宋" w:hAnsi="仿宋" w:eastAsia="仿宋" w:cs="仿宋_GB2312"/>
          <w:kern w:val="0"/>
          <w:sz w:val="24"/>
          <w:lang w:val="zh-CN"/>
        </w:rPr>
        <w:t>(电子签名)：</w:t>
      </w:r>
    </w:p>
    <w:p>
      <w:pPr>
        <w:keepNext w:val="0"/>
        <w:keepLines w:val="0"/>
        <w:pageBreakBefore w:val="0"/>
        <w:widowControl w:val="0"/>
        <w:kinsoku/>
        <w:wordWrap/>
        <w:overflowPunct/>
        <w:topLinePunct w:val="0"/>
        <w:autoSpaceDE/>
        <w:autoSpaceDN/>
        <w:bidi w:val="0"/>
        <w:snapToGrid w:val="0"/>
        <w:spacing w:line="240" w:lineRule="auto"/>
        <w:ind w:firstLine="5520" w:firstLineChars="2300"/>
        <w:textAlignment w:val="auto"/>
        <w:rPr>
          <w:rFonts w:ascii="仿宋" w:hAnsi="仿宋" w:eastAsia="仿宋" w:cs="仿宋_GB2312"/>
          <w:kern w:val="0"/>
          <w:sz w:val="24"/>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年</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月</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日</w:t>
      </w:r>
    </w:p>
    <w:p>
      <w:pPr>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b/>
          <w:bCs/>
          <w:sz w:val="21"/>
          <w:szCs w:val="21"/>
        </w:rPr>
      </w:pPr>
    </w:p>
    <w:p>
      <w:pPr>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b/>
          <w:bCs/>
          <w:sz w:val="21"/>
          <w:szCs w:val="21"/>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仿宋" w:hAnsi="仿宋" w:eastAsia="仿宋" w:cs="仿宋_GB2312"/>
          <w:b/>
          <w:kern w:val="0"/>
          <w:sz w:val="32"/>
          <w:szCs w:val="32"/>
          <w:lang w:val="zh-CN" w:eastAsia="zh-CN"/>
        </w:rPr>
      </w:pPr>
      <w:r>
        <w:rPr>
          <w:rFonts w:hint="eastAsia" w:ascii="仿宋" w:hAnsi="仿宋" w:eastAsia="仿宋" w:cs="仿宋_GB2312"/>
          <w:b/>
          <w:kern w:val="0"/>
          <w:sz w:val="32"/>
          <w:szCs w:val="32"/>
          <w:lang w:val="zh-CN" w:eastAsia="zh-CN"/>
        </w:rPr>
        <w:br w:type="page"/>
      </w:r>
      <w:r>
        <w:rPr>
          <w:rFonts w:hint="eastAsia" w:ascii="仿宋" w:hAnsi="仿宋" w:eastAsia="仿宋" w:cs="仿宋_GB2312"/>
          <w:b/>
          <w:kern w:val="0"/>
          <w:sz w:val="32"/>
          <w:szCs w:val="32"/>
          <w:lang w:val="zh-CN" w:eastAsia="zh-CN"/>
        </w:rPr>
        <w:t>十</w:t>
      </w:r>
      <w:r>
        <w:rPr>
          <w:rFonts w:hint="eastAsia" w:ascii="仿宋" w:hAnsi="仿宋" w:eastAsia="仿宋" w:cs="仿宋_GB2312"/>
          <w:b/>
          <w:kern w:val="0"/>
          <w:sz w:val="32"/>
          <w:szCs w:val="32"/>
          <w:lang w:val="en-US" w:eastAsia="zh-CN"/>
        </w:rPr>
        <w:t>五</w:t>
      </w:r>
      <w:r>
        <w:rPr>
          <w:rFonts w:hint="eastAsia" w:ascii="仿宋" w:hAnsi="仿宋" w:eastAsia="仿宋" w:cs="仿宋_GB2312"/>
          <w:b/>
          <w:kern w:val="0"/>
          <w:sz w:val="32"/>
          <w:szCs w:val="32"/>
          <w:lang w:val="zh-CN" w:eastAsia="zh-CN"/>
        </w:rPr>
        <w:t>、培训计划（</w:t>
      </w:r>
      <w:r>
        <w:rPr>
          <w:rFonts w:hint="eastAsia" w:ascii="仿宋" w:hAnsi="仿宋" w:eastAsia="仿宋" w:cs="仿宋_GB2312"/>
          <w:b/>
          <w:kern w:val="0"/>
          <w:sz w:val="32"/>
          <w:szCs w:val="32"/>
          <w:lang w:val="en-US" w:eastAsia="zh-CN"/>
        </w:rPr>
        <w:t>如果有</w:t>
      </w:r>
      <w:r>
        <w:rPr>
          <w:rFonts w:hint="eastAsia" w:ascii="仿宋" w:hAnsi="仿宋" w:eastAsia="仿宋" w:cs="仿宋_GB2312"/>
          <w:b/>
          <w:kern w:val="0"/>
          <w:sz w:val="32"/>
          <w:szCs w:val="32"/>
          <w:lang w:val="zh-CN" w:eastAsia="zh-CN"/>
        </w:rPr>
        <w:t>）</w:t>
      </w:r>
    </w:p>
    <w:p>
      <w:pPr>
        <w:widowControl/>
        <w:spacing w:line="276" w:lineRule="auto"/>
        <w:ind w:firstLine="120" w:firstLineChars="50"/>
        <w:jc w:val="center"/>
        <w:rPr>
          <w:rFonts w:hint="eastAsia" w:ascii="仿宋" w:hAnsi="仿宋" w:eastAsia="仿宋" w:cs="仿宋_GB2312"/>
          <w:b/>
          <w:bCs/>
          <w:sz w:val="24"/>
          <w:lang w:val="en-US" w:eastAsia="zh-CN"/>
        </w:rPr>
      </w:pPr>
      <w:r>
        <w:rPr>
          <w:rFonts w:hint="eastAsia" w:ascii="仿宋" w:hAnsi="仿宋" w:eastAsia="仿宋" w:cs="仿宋_GB2312"/>
          <w:b/>
          <w:bCs/>
          <w:sz w:val="24"/>
          <w:lang w:val="en-US" w:eastAsia="zh-CN"/>
        </w:rPr>
        <w:t>[由供应商根据采购需求自行编制]</w:t>
      </w:r>
    </w:p>
    <w:p>
      <w:pPr>
        <w:keepNext/>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仿宋" w:hAnsi="仿宋" w:eastAsia="仿宋" w:cs="仿宋"/>
          <w:b/>
          <w:sz w:val="24"/>
          <w:szCs w:val="24"/>
        </w:rPr>
      </w:pPr>
      <w:r>
        <w:rPr>
          <w:rFonts w:hint="eastAsia" w:ascii="仿宋" w:hAnsi="仿宋" w:eastAsia="仿宋" w:cs="仿宋"/>
          <w:b/>
          <w:sz w:val="24"/>
          <w:szCs w:val="24"/>
        </w:rPr>
        <w:t>附表: 培训日程及费用</w:t>
      </w:r>
    </w:p>
    <w:tbl>
      <w:tblPr>
        <w:tblStyle w:val="70"/>
        <w:tblW w:w="4997" w:type="pct"/>
        <w:tblInd w:w="0" w:type="dxa"/>
        <w:tblLayout w:type="autofit"/>
        <w:tblCellMar>
          <w:top w:w="0" w:type="dxa"/>
          <w:left w:w="120" w:type="dxa"/>
          <w:bottom w:w="0" w:type="dxa"/>
          <w:right w:w="120" w:type="dxa"/>
        </w:tblCellMar>
      </w:tblPr>
      <w:tblGrid>
        <w:gridCol w:w="1750"/>
        <w:gridCol w:w="1414"/>
        <w:gridCol w:w="1228"/>
        <w:gridCol w:w="1228"/>
        <w:gridCol w:w="1228"/>
        <w:gridCol w:w="1228"/>
        <w:gridCol w:w="1228"/>
      </w:tblGrid>
      <w:tr>
        <w:tblPrEx>
          <w:tblCellMar>
            <w:top w:w="0" w:type="dxa"/>
            <w:left w:w="120" w:type="dxa"/>
            <w:bottom w:w="0" w:type="dxa"/>
            <w:right w:w="120" w:type="dxa"/>
          </w:tblCellMar>
        </w:tblPrEx>
        <w:trPr>
          <w:trHeight w:val="397" w:hRule="atLeast"/>
        </w:trPr>
        <w:tc>
          <w:tcPr>
            <w:tcW w:w="940" w:type="pct"/>
            <w:tcBorders>
              <w:top w:val="single" w:color="auto" w:sz="6" w:space="0"/>
              <w:left w:val="single" w:color="auto" w:sz="6" w:space="0"/>
              <w:bottom w:val="nil"/>
              <w:right w:val="nil"/>
            </w:tcBorders>
            <w:shd w:val="pct10" w:color="auto" w:fill="auto"/>
            <w:noWrap w:val="0"/>
            <w:vAlign w:val="center"/>
          </w:tcPr>
          <w:p>
            <w:pPr>
              <w:keepLines w:val="0"/>
              <w:pageBreakBefore w:val="0"/>
              <w:widowControl w:val="0"/>
              <w:tabs>
                <w:tab w:val="center" w:pos="1690"/>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课程名称</w:t>
            </w:r>
          </w:p>
        </w:tc>
        <w:tc>
          <w:tcPr>
            <w:tcW w:w="759" w:type="pct"/>
            <w:tcBorders>
              <w:top w:val="single" w:color="auto" w:sz="6" w:space="0"/>
              <w:left w:val="single" w:color="auto" w:sz="6" w:space="0"/>
              <w:bottom w:val="nil"/>
              <w:right w:val="single" w:color="auto" w:sz="6" w:space="0"/>
            </w:tcBorders>
            <w:shd w:val="pct10" w:color="auto" w:fill="auto"/>
            <w:noWrap w:val="0"/>
            <w:vAlign w:val="center"/>
          </w:tcPr>
          <w:p>
            <w:pPr>
              <w:keepLines w:val="0"/>
              <w:pageBreakBefore w:val="0"/>
              <w:widowControl w:val="0"/>
              <w:tabs>
                <w:tab w:val="center" w:pos="595"/>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提供的资料</w:t>
            </w:r>
          </w:p>
        </w:tc>
        <w:tc>
          <w:tcPr>
            <w:tcW w:w="659" w:type="pct"/>
            <w:tcBorders>
              <w:top w:val="single" w:color="auto" w:sz="6" w:space="0"/>
              <w:left w:val="single" w:color="auto" w:sz="6" w:space="0"/>
              <w:bottom w:val="nil"/>
              <w:right w:val="nil"/>
            </w:tcBorders>
            <w:shd w:val="pct10" w:color="auto" w:fill="auto"/>
            <w:noWrap w:val="0"/>
            <w:vAlign w:val="center"/>
          </w:tcPr>
          <w:p>
            <w:pPr>
              <w:keepLines w:val="0"/>
              <w:pageBreakBefore w:val="0"/>
              <w:widowControl w:val="0"/>
              <w:tabs>
                <w:tab w:val="center" w:pos="595"/>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持续时间</w:t>
            </w:r>
          </w:p>
        </w:tc>
        <w:tc>
          <w:tcPr>
            <w:tcW w:w="659" w:type="pct"/>
            <w:tcBorders>
              <w:top w:val="single" w:color="auto" w:sz="6" w:space="0"/>
              <w:left w:val="single" w:color="auto" w:sz="6" w:space="0"/>
              <w:bottom w:val="nil"/>
              <w:right w:val="nil"/>
            </w:tcBorders>
            <w:shd w:val="pct10" w:color="auto" w:fill="auto"/>
            <w:noWrap w:val="0"/>
            <w:vAlign w:val="center"/>
          </w:tcPr>
          <w:p>
            <w:pPr>
              <w:keepLines w:val="0"/>
              <w:pageBreakBefore w:val="0"/>
              <w:widowControl w:val="0"/>
              <w:tabs>
                <w:tab w:val="center" w:pos="1028"/>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授课教师</w:t>
            </w:r>
          </w:p>
        </w:tc>
        <w:tc>
          <w:tcPr>
            <w:tcW w:w="659" w:type="pct"/>
            <w:tcBorders>
              <w:top w:val="single" w:color="auto" w:sz="6" w:space="0"/>
              <w:left w:val="single" w:color="auto" w:sz="6" w:space="0"/>
              <w:bottom w:val="nil"/>
              <w:right w:val="nil"/>
            </w:tcBorders>
            <w:shd w:val="pct10" w:color="auto" w:fill="auto"/>
            <w:noWrap w:val="0"/>
            <w:vAlign w:val="center"/>
          </w:tcPr>
          <w:p>
            <w:pPr>
              <w:keepLines w:val="0"/>
              <w:pageBreakBefore w:val="0"/>
              <w:widowControl w:val="0"/>
              <w:tabs>
                <w:tab w:val="center" w:pos="595"/>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培训对象</w:t>
            </w:r>
          </w:p>
        </w:tc>
        <w:tc>
          <w:tcPr>
            <w:tcW w:w="659" w:type="pct"/>
            <w:tcBorders>
              <w:top w:val="single" w:color="auto" w:sz="6" w:space="0"/>
              <w:left w:val="single" w:color="auto" w:sz="6" w:space="0"/>
              <w:bottom w:val="nil"/>
              <w:right w:val="nil"/>
            </w:tcBorders>
            <w:shd w:val="pct10" w:color="auto" w:fill="auto"/>
            <w:noWrap w:val="0"/>
            <w:vAlign w:val="center"/>
          </w:tcPr>
          <w:p>
            <w:pPr>
              <w:keepLines w:val="0"/>
              <w:pageBreakBefore w:val="0"/>
              <w:widowControl w:val="0"/>
              <w:tabs>
                <w:tab w:val="center" w:pos="520"/>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培训地点</w:t>
            </w:r>
          </w:p>
        </w:tc>
        <w:tc>
          <w:tcPr>
            <w:tcW w:w="659" w:type="pct"/>
            <w:tcBorders>
              <w:top w:val="single" w:color="auto" w:sz="6" w:space="0"/>
              <w:left w:val="single" w:color="auto" w:sz="6" w:space="0"/>
              <w:bottom w:val="nil"/>
              <w:right w:val="single" w:color="auto" w:sz="6" w:space="0"/>
            </w:tcBorders>
            <w:shd w:val="pct10" w:color="auto" w:fill="auto"/>
            <w:noWrap w:val="0"/>
            <w:vAlign w:val="center"/>
          </w:tcPr>
          <w:p>
            <w:pPr>
              <w:keepLines w:val="0"/>
              <w:pageBreakBefore w:val="0"/>
              <w:widowControl w:val="0"/>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课程费用</w:t>
            </w:r>
          </w:p>
        </w:tc>
      </w:tr>
      <w:tr>
        <w:tblPrEx>
          <w:tblCellMar>
            <w:top w:w="0" w:type="dxa"/>
            <w:left w:w="120" w:type="dxa"/>
            <w:bottom w:w="0" w:type="dxa"/>
            <w:right w:w="120" w:type="dxa"/>
          </w:tblCellMar>
        </w:tblPrEx>
        <w:trPr>
          <w:trHeight w:val="397" w:hRule="atLeast"/>
        </w:trPr>
        <w:tc>
          <w:tcPr>
            <w:tcW w:w="940" w:type="pct"/>
            <w:tcBorders>
              <w:top w:val="single" w:color="auto" w:sz="6" w:space="0"/>
              <w:left w:val="single" w:color="auto" w:sz="6" w:space="0"/>
              <w:bottom w:val="nil"/>
              <w:right w:val="nil"/>
            </w:tcBorders>
            <w:noWrap w:val="0"/>
            <w:vAlign w:val="center"/>
          </w:tcPr>
          <w:p>
            <w:pPr>
              <w:keepLines w:val="0"/>
              <w:pageBreakBefore w:val="0"/>
              <w:widowControl w:val="0"/>
              <w:tabs>
                <w:tab w:val="left" w:pos="589"/>
                <w:tab w:val="left" w:pos="1303"/>
                <w:tab w:val="left" w:pos="2017"/>
                <w:tab w:val="left" w:pos="2731"/>
                <w:tab w:val="left" w:pos="3445"/>
                <w:tab w:val="left" w:pos="4159"/>
                <w:tab w:val="left" w:pos="4873"/>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59" w:type="pct"/>
            <w:tcBorders>
              <w:top w:val="single" w:color="auto" w:sz="6" w:space="0"/>
              <w:left w:val="single" w:color="auto" w:sz="6" w:space="0"/>
              <w:bottom w:val="nil"/>
              <w:right w:val="single" w:color="auto" w:sz="6" w:space="0"/>
            </w:tcBorders>
            <w:noWrap w:val="0"/>
            <w:vAlign w:val="center"/>
          </w:tcPr>
          <w:p>
            <w:pPr>
              <w:keepLines w:val="0"/>
              <w:pageBreakBefore w:val="0"/>
              <w:widowControl w:val="0"/>
              <w:tabs>
                <w:tab w:val="left" w:pos="556"/>
                <w:tab w:val="left" w:pos="1270"/>
                <w:tab w:val="left" w:pos="1984"/>
                <w:tab w:val="left" w:pos="2698"/>
                <w:tab w:val="left" w:pos="3412"/>
                <w:tab w:val="left" w:pos="4126"/>
                <w:tab w:val="left" w:pos="4840"/>
                <w:tab w:val="left" w:pos="5622"/>
                <w:tab w:val="left" w:pos="6054"/>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59" w:type="pct"/>
            <w:tcBorders>
              <w:top w:val="single" w:color="auto" w:sz="6" w:space="0"/>
              <w:left w:val="single" w:color="auto" w:sz="6" w:space="0"/>
              <w:bottom w:val="nil"/>
              <w:right w:val="nil"/>
            </w:tcBorders>
            <w:noWrap w:val="0"/>
            <w:vAlign w:val="center"/>
          </w:tcPr>
          <w:p>
            <w:pPr>
              <w:keepLines w:val="0"/>
              <w:pageBreakBefore w:val="0"/>
              <w:widowControl w:val="0"/>
              <w:tabs>
                <w:tab w:val="left" w:pos="556"/>
                <w:tab w:val="left" w:pos="1270"/>
                <w:tab w:val="left" w:pos="1984"/>
                <w:tab w:val="left" w:pos="2698"/>
                <w:tab w:val="left" w:pos="3412"/>
                <w:tab w:val="left" w:pos="4126"/>
                <w:tab w:val="left" w:pos="4840"/>
                <w:tab w:val="left" w:pos="5622"/>
                <w:tab w:val="left" w:pos="6054"/>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59" w:type="pct"/>
            <w:tcBorders>
              <w:top w:val="single" w:color="auto" w:sz="6" w:space="0"/>
              <w:left w:val="single" w:color="auto" w:sz="6" w:space="0"/>
              <w:bottom w:val="nil"/>
              <w:right w:val="nil"/>
            </w:tcBorders>
            <w:noWrap w:val="0"/>
            <w:vAlign w:val="center"/>
          </w:tcPr>
          <w:p>
            <w:pPr>
              <w:keepLines w:val="0"/>
              <w:pageBreakBefore w:val="0"/>
              <w:widowControl w:val="0"/>
              <w:tabs>
                <w:tab w:val="left" w:pos="573"/>
                <w:tab w:val="left" w:pos="1287"/>
                <w:tab w:val="left" w:pos="2001"/>
                <w:tab w:val="left" w:pos="2715"/>
                <w:tab w:val="left" w:pos="3429"/>
                <w:tab w:val="left" w:pos="4211"/>
                <w:tab w:val="left" w:pos="4643"/>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59" w:type="pct"/>
            <w:tcBorders>
              <w:top w:val="single" w:color="auto" w:sz="6" w:space="0"/>
              <w:left w:val="single" w:color="auto" w:sz="6" w:space="0"/>
              <w:bottom w:val="nil"/>
              <w:right w:val="nil"/>
            </w:tcBorders>
            <w:noWrap w:val="0"/>
            <w:vAlign w:val="center"/>
          </w:tcPr>
          <w:p>
            <w:pPr>
              <w:keepLines w:val="0"/>
              <w:pageBreakBefore w:val="0"/>
              <w:widowControl w:val="0"/>
              <w:tabs>
                <w:tab w:val="left" w:pos="440"/>
                <w:tab w:val="left" w:pos="1154"/>
                <w:tab w:val="left" w:pos="1936"/>
                <w:tab w:val="left" w:pos="2368"/>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59" w:type="pct"/>
            <w:tcBorders>
              <w:top w:val="single" w:color="auto" w:sz="6" w:space="0"/>
              <w:left w:val="single" w:color="auto" w:sz="6" w:space="0"/>
              <w:bottom w:val="nil"/>
              <w:right w:val="nil"/>
            </w:tcBorders>
            <w:noWrap w:val="0"/>
            <w:vAlign w:val="center"/>
          </w:tcPr>
          <w:p>
            <w:pPr>
              <w:keepLines w:val="0"/>
              <w:pageBreakBefore w:val="0"/>
              <w:widowControl w:val="0"/>
              <w:tabs>
                <w:tab w:val="left" w:pos="589"/>
                <w:tab w:val="left" w:pos="1303"/>
                <w:tab w:val="left" w:pos="2017"/>
                <w:tab w:val="left" w:pos="2731"/>
                <w:tab w:val="left" w:pos="3445"/>
                <w:tab w:val="left" w:pos="4159"/>
                <w:tab w:val="left" w:pos="4873"/>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59" w:type="pct"/>
            <w:tcBorders>
              <w:top w:val="single" w:color="auto" w:sz="6" w:space="0"/>
              <w:left w:val="single" w:color="auto" w:sz="6" w:space="0"/>
              <w:bottom w:val="nil"/>
              <w:right w:val="single" w:color="auto" w:sz="6" w:space="0"/>
            </w:tcBorders>
            <w:noWrap w:val="0"/>
            <w:vAlign w:val="center"/>
          </w:tcPr>
          <w:p>
            <w:pPr>
              <w:keepLines w:val="0"/>
              <w:pageBreakBefore w:val="0"/>
              <w:widowControl w:val="0"/>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r>
      <w:tr>
        <w:tblPrEx>
          <w:tblCellMar>
            <w:top w:w="0" w:type="dxa"/>
            <w:left w:w="120" w:type="dxa"/>
            <w:bottom w:w="0" w:type="dxa"/>
            <w:right w:w="120" w:type="dxa"/>
          </w:tblCellMar>
        </w:tblPrEx>
        <w:trPr>
          <w:trHeight w:val="397" w:hRule="atLeast"/>
        </w:trPr>
        <w:tc>
          <w:tcPr>
            <w:tcW w:w="940" w:type="pct"/>
            <w:tcBorders>
              <w:top w:val="single" w:color="auto" w:sz="6" w:space="0"/>
              <w:left w:val="single" w:color="auto" w:sz="6" w:space="0"/>
              <w:bottom w:val="nil"/>
              <w:right w:val="nil"/>
            </w:tcBorders>
            <w:noWrap w:val="0"/>
            <w:vAlign w:val="center"/>
          </w:tcPr>
          <w:p>
            <w:pPr>
              <w:keepLines w:val="0"/>
              <w:pageBreakBefore w:val="0"/>
              <w:widowControl w:val="0"/>
              <w:tabs>
                <w:tab w:val="left" w:pos="589"/>
                <w:tab w:val="left" w:pos="1303"/>
                <w:tab w:val="left" w:pos="2017"/>
                <w:tab w:val="left" w:pos="2731"/>
                <w:tab w:val="left" w:pos="3445"/>
                <w:tab w:val="left" w:pos="4159"/>
                <w:tab w:val="left" w:pos="4873"/>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59" w:type="pct"/>
            <w:tcBorders>
              <w:top w:val="single" w:color="auto" w:sz="6" w:space="0"/>
              <w:left w:val="single" w:color="auto" w:sz="6" w:space="0"/>
              <w:bottom w:val="nil"/>
              <w:right w:val="single" w:color="auto" w:sz="6" w:space="0"/>
            </w:tcBorders>
            <w:noWrap w:val="0"/>
            <w:vAlign w:val="center"/>
          </w:tcPr>
          <w:p>
            <w:pPr>
              <w:keepLines w:val="0"/>
              <w:pageBreakBefore w:val="0"/>
              <w:widowControl w:val="0"/>
              <w:tabs>
                <w:tab w:val="left" w:pos="556"/>
                <w:tab w:val="left" w:pos="1270"/>
                <w:tab w:val="left" w:pos="1984"/>
                <w:tab w:val="left" w:pos="2698"/>
                <w:tab w:val="left" w:pos="3412"/>
                <w:tab w:val="left" w:pos="4126"/>
                <w:tab w:val="left" w:pos="4840"/>
                <w:tab w:val="left" w:pos="5622"/>
                <w:tab w:val="left" w:pos="6054"/>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59" w:type="pct"/>
            <w:tcBorders>
              <w:top w:val="single" w:color="auto" w:sz="6" w:space="0"/>
              <w:left w:val="single" w:color="auto" w:sz="6" w:space="0"/>
              <w:bottom w:val="nil"/>
              <w:right w:val="nil"/>
            </w:tcBorders>
            <w:noWrap w:val="0"/>
            <w:vAlign w:val="center"/>
          </w:tcPr>
          <w:p>
            <w:pPr>
              <w:keepLines w:val="0"/>
              <w:pageBreakBefore w:val="0"/>
              <w:widowControl w:val="0"/>
              <w:tabs>
                <w:tab w:val="left" w:pos="556"/>
                <w:tab w:val="left" w:pos="1270"/>
                <w:tab w:val="left" w:pos="1984"/>
                <w:tab w:val="left" w:pos="2698"/>
                <w:tab w:val="left" w:pos="3412"/>
                <w:tab w:val="left" w:pos="4126"/>
                <w:tab w:val="left" w:pos="4840"/>
                <w:tab w:val="left" w:pos="5622"/>
                <w:tab w:val="left" w:pos="6054"/>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59" w:type="pct"/>
            <w:tcBorders>
              <w:top w:val="single" w:color="auto" w:sz="6" w:space="0"/>
              <w:left w:val="single" w:color="auto" w:sz="6" w:space="0"/>
              <w:bottom w:val="nil"/>
              <w:right w:val="nil"/>
            </w:tcBorders>
            <w:noWrap w:val="0"/>
            <w:vAlign w:val="center"/>
          </w:tcPr>
          <w:p>
            <w:pPr>
              <w:keepLines w:val="0"/>
              <w:pageBreakBefore w:val="0"/>
              <w:widowControl w:val="0"/>
              <w:tabs>
                <w:tab w:val="left" w:pos="573"/>
                <w:tab w:val="left" w:pos="1287"/>
                <w:tab w:val="left" w:pos="2001"/>
                <w:tab w:val="left" w:pos="2715"/>
                <w:tab w:val="left" w:pos="3429"/>
                <w:tab w:val="left" w:pos="4211"/>
                <w:tab w:val="left" w:pos="4643"/>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59" w:type="pct"/>
            <w:tcBorders>
              <w:top w:val="single" w:color="auto" w:sz="6" w:space="0"/>
              <w:left w:val="single" w:color="auto" w:sz="6" w:space="0"/>
              <w:bottom w:val="nil"/>
              <w:right w:val="nil"/>
            </w:tcBorders>
            <w:noWrap w:val="0"/>
            <w:vAlign w:val="center"/>
          </w:tcPr>
          <w:p>
            <w:pPr>
              <w:keepLines w:val="0"/>
              <w:pageBreakBefore w:val="0"/>
              <w:widowControl w:val="0"/>
              <w:tabs>
                <w:tab w:val="left" w:pos="440"/>
                <w:tab w:val="left" w:pos="1154"/>
                <w:tab w:val="left" w:pos="1936"/>
                <w:tab w:val="left" w:pos="2368"/>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59" w:type="pct"/>
            <w:tcBorders>
              <w:top w:val="single" w:color="auto" w:sz="6" w:space="0"/>
              <w:left w:val="single" w:color="auto" w:sz="6" w:space="0"/>
              <w:bottom w:val="nil"/>
              <w:right w:val="nil"/>
            </w:tcBorders>
            <w:noWrap w:val="0"/>
            <w:vAlign w:val="center"/>
          </w:tcPr>
          <w:p>
            <w:pPr>
              <w:keepLines w:val="0"/>
              <w:pageBreakBefore w:val="0"/>
              <w:widowControl w:val="0"/>
              <w:tabs>
                <w:tab w:val="left" w:pos="7"/>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59" w:type="pct"/>
            <w:tcBorders>
              <w:top w:val="single" w:color="auto" w:sz="6" w:space="0"/>
              <w:left w:val="single" w:color="auto" w:sz="6" w:space="0"/>
              <w:bottom w:val="nil"/>
              <w:right w:val="single" w:color="auto" w:sz="6" w:space="0"/>
            </w:tcBorders>
            <w:noWrap w:val="0"/>
            <w:vAlign w:val="center"/>
          </w:tcPr>
          <w:p>
            <w:pPr>
              <w:keepLines w:val="0"/>
              <w:pageBreakBefore w:val="0"/>
              <w:widowControl w:val="0"/>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r>
      <w:tr>
        <w:tblPrEx>
          <w:tblCellMar>
            <w:top w:w="0" w:type="dxa"/>
            <w:left w:w="120" w:type="dxa"/>
            <w:bottom w:w="0" w:type="dxa"/>
            <w:right w:w="120" w:type="dxa"/>
          </w:tblCellMar>
        </w:tblPrEx>
        <w:trPr>
          <w:trHeight w:val="397" w:hRule="atLeast"/>
        </w:trPr>
        <w:tc>
          <w:tcPr>
            <w:tcW w:w="940" w:type="pct"/>
            <w:tcBorders>
              <w:top w:val="single" w:color="auto" w:sz="6" w:space="0"/>
              <w:left w:val="single" w:color="auto" w:sz="6" w:space="0"/>
              <w:bottom w:val="nil"/>
              <w:right w:val="nil"/>
            </w:tcBorders>
            <w:noWrap w:val="0"/>
            <w:vAlign w:val="center"/>
          </w:tcPr>
          <w:p>
            <w:pPr>
              <w:keepLines w:val="0"/>
              <w:pageBreakBefore w:val="0"/>
              <w:widowControl w:val="0"/>
              <w:tabs>
                <w:tab w:val="left" w:pos="589"/>
                <w:tab w:val="left" w:pos="1303"/>
                <w:tab w:val="left" w:pos="2017"/>
                <w:tab w:val="left" w:pos="2731"/>
                <w:tab w:val="left" w:pos="3445"/>
                <w:tab w:val="left" w:pos="4159"/>
                <w:tab w:val="left" w:pos="4873"/>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59" w:type="pct"/>
            <w:tcBorders>
              <w:top w:val="single" w:color="auto" w:sz="6" w:space="0"/>
              <w:left w:val="single" w:color="auto" w:sz="6" w:space="0"/>
              <w:bottom w:val="nil"/>
              <w:right w:val="single" w:color="auto" w:sz="6" w:space="0"/>
            </w:tcBorders>
            <w:noWrap w:val="0"/>
            <w:vAlign w:val="center"/>
          </w:tcPr>
          <w:p>
            <w:pPr>
              <w:keepLines w:val="0"/>
              <w:pageBreakBefore w:val="0"/>
              <w:widowControl w:val="0"/>
              <w:tabs>
                <w:tab w:val="left" w:pos="556"/>
                <w:tab w:val="left" w:pos="1270"/>
                <w:tab w:val="left" w:pos="1984"/>
                <w:tab w:val="left" w:pos="2698"/>
                <w:tab w:val="left" w:pos="3412"/>
                <w:tab w:val="left" w:pos="4126"/>
                <w:tab w:val="left" w:pos="4840"/>
                <w:tab w:val="left" w:pos="5622"/>
                <w:tab w:val="left" w:pos="6054"/>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59" w:type="pct"/>
            <w:tcBorders>
              <w:top w:val="single" w:color="auto" w:sz="6" w:space="0"/>
              <w:left w:val="single" w:color="auto" w:sz="6" w:space="0"/>
              <w:bottom w:val="nil"/>
              <w:right w:val="nil"/>
            </w:tcBorders>
            <w:noWrap w:val="0"/>
            <w:vAlign w:val="center"/>
          </w:tcPr>
          <w:p>
            <w:pPr>
              <w:keepLines w:val="0"/>
              <w:pageBreakBefore w:val="0"/>
              <w:widowControl w:val="0"/>
              <w:tabs>
                <w:tab w:val="left" w:pos="556"/>
                <w:tab w:val="left" w:pos="1270"/>
                <w:tab w:val="left" w:pos="1984"/>
                <w:tab w:val="left" w:pos="2698"/>
                <w:tab w:val="left" w:pos="3412"/>
                <w:tab w:val="left" w:pos="4126"/>
                <w:tab w:val="left" w:pos="4840"/>
                <w:tab w:val="left" w:pos="5622"/>
                <w:tab w:val="left" w:pos="6054"/>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59" w:type="pct"/>
            <w:tcBorders>
              <w:top w:val="single" w:color="auto" w:sz="6" w:space="0"/>
              <w:left w:val="single" w:color="auto" w:sz="6" w:space="0"/>
              <w:bottom w:val="nil"/>
              <w:right w:val="nil"/>
            </w:tcBorders>
            <w:noWrap w:val="0"/>
            <w:vAlign w:val="center"/>
          </w:tcPr>
          <w:p>
            <w:pPr>
              <w:keepLines w:val="0"/>
              <w:pageBreakBefore w:val="0"/>
              <w:widowControl w:val="0"/>
              <w:tabs>
                <w:tab w:val="left" w:pos="573"/>
                <w:tab w:val="left" w:pos="1287"/>
                <w:tab w:val="left" w:pos="2001"/>
                <w:tab w:val="left" w:pos="2715"/>
                <w:tab w:val="left" w:pos="3429"/>
                <w:tab w:val="left" w:pos="4211"/>
                <w:tab w:val="left" w:pos="4643"/>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59" w:type="pct"/>
            <w:tcBorders>
              <w:top w:val="single" w:color="auto" w:sz="6" w:space="0"/>
              <w:left w:val="single" w:color="auto" w:sz="6" w:space="0"/>
              <w:bottom w:val="nil"/>
              <w:right w:val="nil"/>
            </w:tcBorders>
            <w:noWrap w:val="0"/>
            <w:vAlign w:val="center"/>
          </w:tcPr>
          <w:p>
            <w:pPr>
              <w:keepLines w:val="0"/>
              <w:pageBreakBefore w:val="0"/>
              <w:widowControl w:val="0"/>
              <w:tabs>
                <w:tab w:val="left" w:pos="440"/>
                <w:tab w:val="left" w:pos="1154"/>
                <w:tab w:val="left" w:pos="1936"/>
                <w:tab w:val="left" w:pos="2368"/>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59" w:type="pct"/>
            <w:tcBorders>
              <w:top w:val="single" w:color="auto" w:sz="6" w:space="0"/>
              <w:left w:val="single" w:color="auto" w:sz="6" w:space="0"/>
              <w:bottom w:val="nil"/>
              <w:right w:val="nil"/>
            </w:tcBorders>
            <w:noWrap w:val="0"/>
            <w:vAlign w:val="center"/>
          </w:tcPr>
          <w:p>
            <w:pPr>
              <w:keepLines w:val="0"/>
              <w:pageBreakBefore w:val="0"/>
              <w:widowControl w:val="0"/>
              <w:tabs>
                <w:tab w:val="left" w:pos="7"/>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59" w:type="pct"/>
            <w:tcBorders>
              <w:top w:val="single" w:color="auto" w:sz="6" w:space="0"/>
              <w:left w:val="single" w:color="auto" w:sz="6" w:space="0"/>
              <w:bottom w:val="nil"/>
              <w:right w:val="single" w:color="auto" w:sz="6" w:space="0"/>
            </w:tcBorders>
            <w:noWrap w:val="0"/>
            <w:vAlign w:val="center"/>
          </w:tcPr>
          <w:p>
            <w:pPr>
              <w:keepLines w:val="0"/>
              <w:pageBreakBefore w:val="0"/>
              <w:widowControl w:val="0"/>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r>
      <w:tr>
        <w:tblPrEx>
          <w:tblCellMar>
            <w:top w:w="0" w:type="dxa"/>
            <w:left w:w="120" w:type="dxa"/>
            <w:bottom w:w="0" w:type="dxa"/>
            <w:right w:w="120" w:type="dxa"/>
          </w:tblCellMar>
        </w:tblPrEx>
        <w:trPr>
          <w:trHeight w:val="397" w:hRule="atLeast"/>
        </w:trPr>
        <w:tc>
          <w:tcPr>
            <w:tcW w:w="940" w:type="pct"/>
            <w:tcBorders>
              <w:top w:val="single" w:color="auto" w:sz="6" w:space="0"/>
              <w:left w:val="single" w:color="auto" w:sz="6" w:space="0"/>
              <w:bottom w:val="single" w:color="auto" w:sz="6" w:space="0"/>
              <w:right w:val="single" w:color="auto" w:sz="6" w:space="0"/>
            </w:tcBorders>
            <w:noWrap w:val="0"/>
            <w:vAlign w:val="center"/>
          </w:tcPr>
          <w:p>
            <w:pPr>
              <w:keepLines w:val="0"/>
              <w:pageBreakBefore w:val="0"/>
              <w:widowControl w:val="0"/>
              <w:tabs>
                <w:tab w:val="left" w:pos="589"/>
                <w:tab w:val="left" w:pos="1303"/>
                <w:tab w:val="left" w:pos="2017"/>
                <w:tab w:val="left" w:pos="2731"/>
                <w:tab w:val="left" w:pos="3445"/>
                <w:tab w:val="left" w:pos="4159"/>
                <w:tab w:val="left" w:pos="4873"/>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费用总计</w:t>
            </w:r>
          </w:p>
        </w:tc>
        <w:tc>
          <w:tcPr>
            <w:tcW w:w="759" w:type="pct"/>
            <w:tcBorders>
              <w:top w:val="single" w:color="auto" w:sz="6" w:space="0"/>
              <w:left w:val="single" w:color="auto" w:sz="6" w:space="0"/>
              <w:bottom w:val="single" w:color="auto" w:sz="6" w:space="0"/>
              <w:right w:val="single" w:color="auto" w:sz="6" w:space="0"/>
            </w:tcBorders>
            <w:noWrap w:val="0"/>
            <w:vAlign w:val="center"/>
          </w:tcPr>
          <w:p>
            <w:pPr>
              <w:keepLines w:val="0"/>
              <w:pageBreakBefore w:val="0"/>
              <w:widowControl w:val="0"/>
              <w:tabs>
                <w:tab w:val="left" w:pos="556"/>
                <w:tab w:val="left" w:pos="1270"/>
                <w:tab w:val="left" w:pos="1984"/>
                <w:tab w:val="left" w:pos="2698"/>
                <w:tab w:val="left" w:pos="3412"/>
                <w:tab w:val="left" w:pos="4126"/>
                <w:tab w:val="left" w:pos="4840"/>
                <w:tab w:val="left" w:pos="5622"/>
                <w:tab w:val="left" w:pos="6054"/>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59" w:type="pct"/>
            <w:tcBorders>
              <w:top w:val="single" w:color="auto" w:sz="6" w:space="0"/>
              <w:left w:val="single" w:color="auto" w:sz="6" w:space="0"/>
              <w:bottom w:val="single" w:color="auto" w:sz="6" w:space="0"/>
              <w:right w:val="single" w:color="auto" w:sz="6" w:space="0"/>
            </w:tcBorders>
            <w:noWrap w:val="0"/>
            <w:vAlign w:val="center"/>
          </w:tcPr>
          <w:p>
            <w:pPr>
              <w:keepLines w:val="0"/>
              <w:pageBreakBefore w:val="0"/>
              <w:widowControl w:val="0"/>
              <w:tabs>
                <w:tab w:val="left" w:pos="556"/>
                <w:tab w:val="left" w:pos="1270"/>
                <w:tab w:val="left" w:pos="1984"/>
                <w:tab w:val="left" w:pos="2698"/>
                <w:tab w:val="left" w:pos="3412"/>
                <w:tab w:val="left" w:pos="4126"/>
                <w:tab w:val="left" w:pos="4840"/>
                <w:tab w:val="left" w:pos="5622"/>
                <w:tab w:val="left" w:pos="6054"/>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59" w:type="pct"/>
            <w:tcBorders>
              <w:top w:val="single" w:color="auto" w:sz="6" w:space="0"/>
              <w:left w:val="single" w:color="auto" w:sz="6" w:space="0"/>
              <w:bottom w:val="single" w:color="auto" w:sz="6" w:space="0"/>
              <w:right w:val="single" w:color="auto" w:sz="6" w:space="0"/>
            </w:tcBorders>
            <w:noWrap w:val="0"/>
            <w:vAlign w:val="center"/>
          </w:tcPr>
          <w:p>
            <w:pPr>
              <w:keepLines w:val="0"/>
              <w:pageBreakBefore w:val="0"/>
              <w:widowControl w:val="0"/>
              <w:tabs>
                <w:tab w:val="left" w:pos="573"/>
                <w:tab w:val="left" w:pos="1287"/>
                <w:tab w:val="left" w:pos="2001"/>
                <w:tab w:val="left" w:pos="2715"/>
                <w:tab w:val="left" w:pos="3429"/>
                <w:tab w:val="left" w:pos="4211"/>
                <w:tab w:val="left" w:pos="4643"/>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59" w:type="pct"/>
            <w:tcBorders>
              <w:top w:val="single" w:color="auto" w:sz="6" w:space="0"/>
              <w:left w:val="single" w:color="auto" w:sz="6" w:space="0"/>
              <w:bottom w:val="single" w:color="auto" w:sz="6" w:space="0"/>
              <w:right w:val="single" w:color="auto" w:sz="6" w:space="0"/>
            </w:tcBorders>
            <w:noWrap w:val="0"/>
            <w:vAlign w:val="center"/>
          </w:tcPr>
          <w:p>
            <w:pPr>
              <w:keepLines w:val="0"/>
              <w:pageBreakBefore w:val="0"/>
              <w:widowControl w:val="0"/>
              <w:tabs>
                <w:tab w:val="left" w:pos="440"/>
                <w:tab w:val="left" w:pos="1154"/>
                <w:tab w:val="left" w:pos="1936"/>
                <w:tab w:val="left" w:pos="2368"/>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59" w:type="pct"/>
            <w:tcBorders>
              <w:top w:val="single" w:color="auto" w:sz="6" w:space="0"/>
              <w:left w:val="single" w:color="auto" w:sz="6" w:space="0"/>
              <w:bottom w:val="single" w:color="auto" w:sz="6" w:space="0"/>
              <w:right w:val="single" w:color="auto" w:sz="6" w:space="0"/>
            </w:tcBorders>
            <w:noWrap w:val="0"/>
            <w:vAlign w:val="center"/>
          </w:tcPr>
          <w:p>
            <w:pPr>
              <w:keepLines w:val="0"/>
              <w:pageBreakBefore w:val="0"/>
              <w:widowControl w:val="0"/>
              <w:tabs>
                <w:tab w:val="left" w:pos="7"/>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59" w:type="pct"/>
            <w:tcBorders>
              <w:top w:val="single" w:color="auto" w:sz="6" w:space="0"/>
              <w:left w:val="single" w:color="auto" w:sz="6" w:space="0"/>
              <w:bottom w:val="single" w:color="auto" w:sz="6" w:space="0"/>
              <w:right w:val="single" w:color="auto" w:sz="6" w:space="0"/>
            </w:tcBorders>
            <w:noWrap w:val="0"/>
            <w:vAlign w:val="center"/>
          </w:tcPr>
          <w:p>
            <w:pPr>
              <w:keepLines w:val="0"/>
              <w:pageBreakBefore w:val="0"/>
              <w:widowControl w:val="0"/>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r>
    </w:tbl>
    <w:p>
      <w:pPr>
        <w:keepLines w:val="0"/>
        <w:pageBreakBefore w:val="0"/>
        <w:widowControl w:val="0"/>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kinsoku/>
        <w:wordWrap/>
        <w:overflowPunct/>
        <w:topLinePunct w:val="0"/>
        <w:autoSpaceDE w:val="0"/>
        <w:autoSpaceDN w:val="0"/>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注解</w:t>
      </w:r>
      <w:r>
        <w:rPr>
          <w:rFonts w:hint="eastAsia" w:ascii="仿宋" w:hAnsi="仿宋" w:eastAsia="仿宋" w:cs="仿宋"/>
          <w:sz w:val="24"/>
          <w:szCs w:val="24"/>
          <w:lang w:eastAsia="zh-CN"/>
        </w:rPr>
        <w:t>：</w:t>
      </w:r>
      <w:r>
        <w:rPr>
          <w:rFonts w:hint="eastAsia" w:ascii="仿宋" w:hAnsi="仿宋" w:eastAsia="仿宋" w:cs="仿宋"/>
          <w:sz w:val="24"/>
          <w:szCs w:val="24"/>
        </w:rPr>
        <w:t>A课程清单按时间顺序排列，并提供以下详细资料：</w:t>
      </w:r>
    </w:p>
    <w:p>
      <w:pPr>
        <w:keepLines w:val="0"/>
        <w:pageBreakBefore w:val="0"/>
        <w:widowControl w:val="0"/>
        <w:numPr>
          <w:ilvl w:val="0"/>
          <w:numId w:val="0"/>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kinsoku/>
        <w:wordWrap/>
        <w:overflowPunct/>
        <w:topLinePunct w:val="0"/>
        <w:autoSpaceDE w:val="0"/>
        <w:autoSpaceDN w:val="0"/>
        <w:bidi w:val="0"/>
        <w:adjustRightInd/>
        <w:snapToGrid/>
        <w:spacing w:line="240" w:lineRule="auto"/>
        <w:ind w:leftChars="300"/>
        <w:textAlignment w:val="auto"/>
        <w:rPr>
          <w:rFonts w:hint="eastAsia" w:ascii="仿宋" w:hAnsi="仿宋" w:eastAsia="仿宋" w:cs="仿宋"/>
          <w:sz w:val="24"/>
          <w:szCs w:val="24"/>
        </w:rPr>
      </w:pPr>
      <w:r>
        <w:rPr>
          <w:rFonts w:hint="eastAsia" w:ascii="仿宋" w:hAnsi="MS Gothic" w:eastAsia="仿宋" w:cs="Arial"/>
          <w:kern w:val="0"/>
          <w:sz w:val="22"/>
          <w:szCs w:val="22"/>
          <w:lang w:eastAsia="zh-CN"/>
        </w:rPr>
        <w:t>☑</w:t>
      </w:r>
      <w:r>
        <w:rPr>
          <w:rFonts w:hint="eastAsia" w:ascii="仿宋" w:hAnsi="仿宋" w:eastAsia="仿宋" w:cs="仿宋"/>
          <w:sz w:val="24"/>
          <w:szCs w:val="24"/>
        </w:rPr>
        <w:t>课程概要</w:t>
      </w:r>
    </w:p>
    <w:p>
      <w:pPr>
        <w:keepLines w:val="0"/>
        <w:pageBreakBefore w:val="0"/>
        <w:widowControl w:val="0"/>
        <w:numPr>
          <w:ilvl w:val="0"/>
          <w:numId w:val="0"/>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kinsoku/>
        <w:wordWrap/>
        <w:overflowPunct/>
        <w:topLinePunct w:val="0"/>
        <w:autoSpaceDE w:val="0"/>
        <w:autoSpaceDN w:val="0"/>
        <w:bidi w:val="0"/>
        <w:adjustRightInd/>
        <w:snapToGrid/>
        <w:spacing w:line="240" w:lineRule="auto"/>
        <w:ind w:leftChars="300"/>
        <w:textAlignment w:val="auto"/>
        <w:rPr>
          <w:rFonts w:hint="eastAsia" w:ascii="仿宋" w:hAnsi="仿宋" w:eastAsia="仿宋" w:cs="仿宋"/>
          <w:sz w:val="24"/>
          <w:szCs w:val="24"/>
        </w:rPr>
      </w:pPr>
      <w:r>
        <w:rPr>
          <w:rFonts w:hint="eastAsia" w:ascii="仿宋" w:hAnsi="MS Gothic" w:eastAsia="仿宋" w:cs="Arial"/>
          <w:kern w:val="0"/>
          <w:sz w:val="22"/>
          <w:szCs w:val="22"/>
          <w:lang w:eastAsia="zh-CN"/>
        </w:rPr>
        <w:t>☑</w:t>
      </w:r>
      <w:r>
        <w:rPr>
          <w:rFonts w:hint="eastAsia" w:ascii="仿宋" w:hAnsi="仿宋" w:eastAsia="仿宋" w:cs="仿宋"/>
          <w:sz w:val="24"/>
          <w:szCs w:val="24"/>
        </w:rPr>
        <w:t>课程目的</w:t>
      </w:r>
    </w:p>
    <w:p>
      <w:pPr>
        <w:keepLines w:val="0"/>
        <w:pageBreakBefore w:val="0"/>
        <w:widowControl w:val="0"/>
        <w:numPr>
          <w:ilvl w:val="0"/>
          <w:numId w:val="0"/>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kinsoku/>
        <w:wordWrap/>
        <w:overflowPunct/>
        <w:topLinePunct w:val="0"/>
        <w:autoSpaceDE w:val="0"/>
        <w:autoSpaceDN w:val="0"/>
        <w:bidi w:val="0"/>
        <w:adjustRightInd/>
        <w:snapToGrid/>
        <w:spacing w:line="240" w:lineRule="auto"/>
        <w:ind w:leftChars="300"/>
        <w:textAlignment w:val="auto"/>
        <w:rPr>
          <w:rFonts w:hint="eastAsia" w:ascii="仿宋" w:hAnsi="仿宋" w:eastAsia="仿宋" w:cs="仿宋"/>
          <w:sz w:val="24"/>
          <w:szCs w:val="24"/>
        </w:rPr>
      </w:pPr>
      <w:r>
        <w:rPr>
          <w:rFonts w:hint="eastAsia" w:ascii="仿宋" w:hAnsi="MS Gothic" w:eastAsia="仿宋" w:cs="Arial"/>
          <w:kern w:val="0"/>
          <w:sz w:val="22"/>
          <w:szCs w:val="22"/>
          <w:lang w:eastAsia="zh-CN"/>
        </w:rPr>
        <w:t>☑</w:t>
      </w:r>
      <w:r>
        <w:rPr>
          <w:rFonts w:hint="eastAsia" w:ascii="仿宋" w:hAnsi="仿宋" w:eastAsia="仿宋" w:cs="仿宋"/>
          <w:sz w:val="24"/>
          <w:szCs w:val="24"/>
        </w:rPr>
        <w:t>教学方式</w:t>
      </w:r>
    </w:p>
    <w:p>
      <w:pPr>
        <w:keepLines w:val="0"/>
        <w:pageBreakBefore w:val="0"/>
        <w:widowControl w:val="0"/>
        <w:numPr>
          <w:ilvl w:val="0"/>
          <w:numId w:val="0"/>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kinsoku/>
        <w:wordWrap/>
        <w:overflowPunct/>
        <w:topLinePunct w:val="0"/>
        <w:autoSpaceDE w:val="0"/>
        <w:autoSpaceDN w:val="0"/>
        <w:bidi w:val="0"/>
        <w:adjustRightInd/>
        <w:snapToGrid/>
        <w:spacing w:line="240" w:lineRule="auto"/>
        <w:ind w:leftChars="300"/>
        <w:textAlignment w:val="auto"/>
        <w:rPr>
          <w:rFonts w:hint="eastAsia" w:ascii="仿宋" w:hAnsi="仿宋" w:eastAsia="仿宋" w:cs="仿宋"/>
          <w:sz w:val="24"/>
          <w:szCs w:val="24"/>
        </w:rPr>
      </w:pPr>
      <w:r>
        <w:rPr>
          <w:rFonts w:hint="eastAsia" w:ascii="仿宋" w:hAnsi="MS Gothic" w:eastAsia="仿宋" w:cs="Arial"/>
          <w:kern w:val="0"/>
          <w:sz w:val="22"/>
          <w:szCs w:val="22"/>
          <w:lang w:eastAsia="zh-CN"/>
        </w:rPr>
        <w:t>☑</w:t>
      </w:r>
      <w:r>
        <w:rPr>
          <w:rFonts w:hint="eastAsia" w:ascii="仿宋" w:hAnsi="仿宋" w:eastAsia="仿宋" w:cs="仿宋"/>
          <w:sz w:val="24"/>
          <w:szCs w:val="24"/>
        </w:rPr>
        <w:t>先决条件</w:t>
      </w:r>
    </w:p>
    <w:p>
      <w:pPr>
        <w:keepLines w:val="0"/>
        <w:pageBreakBefore w:val="0"/>
        <w:widowControl w:val="0"/>
        <w:numPr>
          <w:ilvl w:val="0"/>
          <w:numId w:val="0"/>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kinsoku/>
        <w:wordWrap/>
        <w:overflowPunct/>
        <w:topLinePunct w:val="0"/>
        <w:autoSpaceDE w:val="0"/>
        <w:autoSpaceDN w:val="0"/>
        <w:bidi w:val="0"/>
        <w:adjustRightInd/>
        <w:snapToGrid/>
        <w:spacing w:line="240" w:lineRule="auto"/>
        <w:ind w:leftChars="300"/>
        <w:textAlignment w:val="auto"/>
        <w:rPr>
          <w:rFonts w:hint="eastAsia" w:ascii="仿宋" w:hAnsi="仿宋" w:eastAsia="仿宋" w:cs="仿宋"/>
          <w:sz w:val="24"/>
          <w:szCs w:val="24"/>
        </w:rPr>
      </w:pPr>
      <w:r>
        <w:rPr>
          <w:rFonts w:hint="eastAsia" w:ascii="仿宋" w:hAnsi="MS Gothic" w:eastAsia="仿宋" w:cs="Arial"/>
          <w:kern w:val="0"/>
          <w:sz w:val="22"/>
          <w:szCs w:val="22"/>
          <w:lang w:eastAsia="zh-CN"/>
        </w:rPr>
        <w:t>☑</w:t>
      </w:r>
      <w:r>
        <w:rPr>
          <w:rFonts w:hint="eastAsia" w:ascii="仿宋" w:hAnsi="仿宋" w:eastAsia="仿宋" w:cs="仿宋"/>
          <w:sz w:val="24"/>
          <w:szCs w:val="24"/>
        </w:rPr>
        <w:t>教材目录</w:t>
      </w:r>
    </w:p>
    <w:p>
      <w:pPr>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B按照附表A提供授课教师的简历</w:t>
      </w:r>
    </w:p>
    <w:p>
      <w:pPr>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 w:hAnsi="仿宋" w:eastAsia="仿宋" w:cs="仿宋"/>
          <w:b/>
          <w:sz w:val="24"/>
          <w:szCs w:val="24"/>
        </w:rPr>
      </w:pPr>
      <w:r>
        <w:rPr>
          <w:rFonts w:hint="eastAsia" w:ascii="仿宋" w:hAnsi="仿宋" w:eastAsia="仿宋" w:cs="仿宋"/>
          <w:b/>
          <w:sz w:val="24"/>
          <w:szCs w:val="24"/>
        </w:rPr>
        <w:t>注：须随表提交相应的证书复印件并注明所在响应文件页码。</w:t>
      </w:r>
    </w:p>
    <w:p>
      <w:pPr>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 w:hAnsi="仿宋" w:eastAsia="仿宋" w:cs="仿宋"/>
          <w:b/>
          <w:sz w:val="21"/>
          <w:szCs w:val="21"/>
        </w:rPr>
      </w:pPr>
    </w:p>
    <w:p>
      <w:pPr>
        <w:keepNext w:val="0"/>
        <w:keepLines w:val="0"/>
        <w:pageBreakBefore w:val="0"/>
        <w:widowControl w:val="0"/>
        <w:kinsoku/>
        <w:wordWrap/>
        <w:overflowPunct/>
        <w:topLinePunct w:val="0"/>
        <w:autoSpaceDE/>
        <w:autoSpaceDN/>
        <w:bidi w:val="0"/>
        <w:snapToGrid w:val="0"/>
        <w:spacing w:line="240" w:lineRule="auto"/>
        <w:ind w:firstLine="5520" w:firstLineChars="2300"/>
        <w:textAlignment w:val="auto"/>
        <w:rPr>
          <w:rFonts w:hint="eastAsia" w:ascii="仿宋" w:hAnsi="仿宋" w:eastAsia="仿宋" w:cs="仿宋_GB2312"/>
          <w:kern w:val="0"/>
          <w:sz w:val="24"/>
        </w:rPr>
      </w:pPr>
      <w:r>
        <w:rPr>
          <w:rFonts w:hint="eastAsia" w:ascii="仿宋" w:hAnsi="仿宋" w:eastAsia="仿宋" w:cs="仿宋_GB2312"/>
          <w:kern w:val="0"/>
          <w:sz w:val="24"/>
          <w:lang w:val="zh-CN"/>
        </w:rPr>
        <w:t>供应商名称</w:t>
      </w:r>
      <w:r>
        <w:rPr>
          <w:rFonts w:ascii="仿宋" w:hAnsi="仿宋" w:eastAsia="仿宋" w:cs="仿宋_GB2312"/>
          <w:kern w:val="0"/>
          <w:sz w:val="24"/>
          <w:lang w:val="zh-CN"/>
        </w:rPr>
        <w:t>(电子签名)：</w:t>
      </w:r>
    </w:p>
    <w:p>
      <w:pPr>
        <w:keepNext w:val="0"/>
        <w:keepLines w:val="0"/>
        <w:pageBreakBefore w:val="0"/>
        <w:widowControl w:val="0"/>
        <w:kinsoku/>
        <w:wordWrap/>
        <w:overflowPunct/>
        <w:topLinePunct w:val="0"/>
        <w:autoSpaceDE/>
        <w:autoSpaceDN/>
        <w:bidi w:val="0"/>
        <w:snapToGrid w:val="0"/>
        <w:spacing w:line="240" w:lineRule="auto"/>
        <w:ind w:firstLine="5520" w:firstLineChars="2300"/>
        <w:textAlignment w:val="auto"/>
        <w:rPr>
          <w:rFonts w:ascii="仿宋" w:hAnsi="仿宋" w:eastAsia="仿宋" w:cs="仿宋_GB2312"/>
          <w:kern w:val="0"/>
          <w:sz w:val="24"/>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年</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月</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日</w:t>
      </w:r>
    </w:p>
    <w:p>
      <w:pPr>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b/>
          <w:bCs/>
          <w:sz w:val="21"/>
          <w:szCs w:val="21"/>
        </w:rPr>
      </w:pPr>
    </w:p>
    <w:p>
      <w:pPr>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kern w:val="0"/>
          <w:sz w:val="21"/>
          <w:szCs w:val="21"/>
        </w:rPr>
      </w:pPr>
    </w:p>
    <w:p>
      <w:pPr>
        <w:pStyle w:val="4"/>
        <w:rPr>
          <w:rFonts w:hint="eastAsia"/>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仿宋" w:hAnsi="仿宋" w:eastAsia="仿宋" w:cs="仿宋_GB2312"/>
          <w:b/>
          <w:kern w:val="0"/>
          <w:sz w:val="32"/>
          <w:szCs w:val="32"/>
          <w:lang w:val="zh-CN"/>
        </w:rPr>
      </w:pPr>
      <w:r>
        <w:rPr>
          <w:rFonts w:hint="eastAsia" w:ascii="仿宋" w:hAnsi="仿宋" w:eastAsia="仿宋" w:cs="仿宋_GB2312"/>
          <w:b/>
          <w:kern w:val="0"/>
          <w:sz w:val="32"/>
          <w:szCs w:val="32"/>
          <w:lang w:val="en-US" w:eastAsia="zh-CN"/>
        </w:rPr>
        <w:t>十六</w:t>
      </w:r>
      <w:r>
        <w:rPr>
          <w:rFonts w:hint="eastAsia" w:ascii="仿宋" w:hAnsi="仿宋" w:eastAsia="仿宋" w:cs="仿宋_GB2312"/>
          <w:b/>
          <w:kern w:val="0"/>
          <w:sz w:val="32"/>
          <w:szCs w:val="32"/>
          <w:lang w:val="zh-CN"/>
        </w:rPr>
        <w:t>、认为需要的</w:t>
      </w:r>
      <w:r>
        <w:rPr>
          <w:rFonts w:hint="eastAsia" w:ascii="仿宋" w:hAnsi="仿宋" w:eastAsia="仿宋" w:cs="仿宋_GB2312"/>
          <w:b/>
          <w:kern w:val="0"/>
          <w:sz w:val="32"/>
          <w:szCs w:val="32"/>
          <w:lang w:val="en-US" w:eastAsia="zh-CN"/>
        </w:rPr>
        <w:t>商务技术</w:t>
      </w:r>
      <w:r>
        <w:rPr>
          <w:rFonts w:hint="eastAsia" w:ascii="仿宋" w:hAnsi="仿宋" w:eastAsia="仿宋" w:cs="仿宋_GB2312"/>
          <w:b/>
          <w:kern w:val="0"/>
          <w:sz w:val="32"/>
          <w:szCs w:val="32"/>
          <w:lang w:val="zh-CN"/>
        </w:rPr>
        <w:t>文件或说明</w:t>
      </w:r>
      <w:r>
        <w:rPr>
          <w:rFonts w:hint="eastAsia" w:ascii="仿宋" w:hAnsi="仿宋" w:eastAsia="仿宋" w:cs="仿宋_GB2312"/>
          <w:b/>
          <w:kern w:val="0"/>
          <w:sz w:val="32"/>
          <w:szCs w:val="32"/>
          <w:lang w:val="zh-CN" w:eastAsia="zh-CN"/>
        </w:rPr>
        <w:t>（</w:t>
      </w:r>
      <w:r>
        <w:rPr>
          <w:rFonts w:hint="eastAsia" w:ascii="仿宋" w:hAnsi="仿宋" w:eastAsia="仿宋" w:cs="仿宋_GB2312"/>
          <w:b/>
          <w:kern w:val="0"/>
          <w:sz w:val="32"/>
          <w:szCs w:val="32"/>
          <w:lang w:val="en-US" w:eastAsia="zh-CN"/>
        </w:rPr>
        <w:t>如果有</w:t>
      </w:r>
      <w:r>
        <w:rPr>
          <w:rFonts w:hint="eastAsia" w:ascii="仿宋" w:hAnsi="仿宋" w:eastAsia="仿宋" w:cs="仿宋_GB2312"/>
          <w:b/>
          <w:kern w:val="0"/>
          <w:sz w:val="32"/>
          <w:szCs w:val="32"/>
          <w:lang w:val="zh-CN" w:eastAsia="zh-CN"/>
        </w:rPr>
        <w:t>）</w:t>
      </w:r>
    </w:p>
    <w:p>
      <w:pPr>
        <w:widowControl/>
        <w:spacing w:line="276" w:lineRule="auto"/>
        <w:ind w:firstLine="120" w:firstLineChars="50"/>
        <w:jc w:val="center"/>
        <w:rPr>
          <w:rFonts w:hint="eastAsia" w:ascii="仿宋" w:hAnsi="仿宋" w:eastAsia="仿宋" w:cs="仿宋_GB2312"/>
          <w:b/>
          <w:bCs/>
          <w:sz w:val="24"/>
          <w:lang w:val="en-US" w:eastAsia="zh-CN"/>
        </w:rPr>
      </w:pPr>
      <w:r>
        <w:rPr>
          <w:rFonts w:hint="eastAsia" w:ascii="仿宋" w:hAnsi="仿宋" w:eastAsia="仿宋" w:cs="仿宋_GB2312"/>
          <w:b/>
          <w:bCs/>
          <w:sz w:val="24"/>
          <w:lang w:val="en-US" w:eastAsia="zh-CN"/>
        </w:rPr>
        <w:t>[由供应商根据采购需求自行编制]</w:t>
      </w:r>
    </w:p>
    <w:p>
      <w:pPr>
        <w:pStyle w:val="4"/>
        <w:keepNext w:val="0"/>
        <w:keepLines w:val="0"/>
        <w:pageBreakBefore w:val="0"/>
        <w:widowControl w:val="0"/>
        <w:kinsoku/>
        <w:wordWrap/>
        <w:overflowPunct/>
        <w:topLinePunct w:val="0"/>
        <w:autoSpaceDE/>
        <w:autoSpaceDN/>
        <w:bidi w:val="0"/>
        <w:adjustRightInd w:val="0"/>
        <w:snapToGrid/>
        <w:spacing w:before="0" w:after="0" w:line="240" w:lineRule="auto"/>
        <w:textAlignment w:val="auto"/>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snapToGrid w:val="0"/>
        <w:spacing w:line="240" w:lineRule="auto"/>
        <w:ind w:firstLine="5520" w:firstLineChars="2300"/>
        <w:textAlignment w:val="auto"/>
        <w:rPr>
          <w:rFonts w:hint="eastAsia" w:ascii="仿宋" w:hAnsi="仿宋" w:eastAsia="仿宋" w:cs="仿宋_GB2312"/>
          <w:kern w:val="0"/>
          <w:sz w:val="24"/>
        </w:rPr>
      </w:pPr>
      <w:r>
        <w:rPr>
          <w:rFonts w:hint="eastAsia" w:ascii="仿宋" w:hAnsi="仿宋" w:eastAsia="仿宋" w:cs="仿宋_GB2312"/>
          <w:kern w:val="0"/>
          <w:sz w:val="24"/>
          <w:lang w:val="zh-CN"/>
        </w:rPr>
        <w:t>供应商名称</w:t>
      </w:r>
      <w:r>
        <w:rPr>
          <w:rFonts w:ascii="仿宋" w:hAnsi="仿宋" w:eastAsia="仿宋" w:cs="仿宋_GB2312"/>
          <w:kern w:val="0"/>
          <w:sz w:val="24"/>
          <w:lang w:val="zh-CN"/>
        </w:rPr>
        <w:t>(电子签名)：</w:t>
      </w:r>
    </w:p>
    <w:p>
      <w:pPr>
        <w:keepNext w:val="0"/>
        <w:keepLines w:val="0"/>
        <w:pageBreakBefore w:val="0"/>
        <w:widowControl w:val="0"/>
        <w:kinsoku/>
        <w:wordWrap/>
        <w:overflowPunct/>
        <w:topLinePunct w:val="0"/>
        <w:autoSpaceDE/>
        <w:autoSpaceDN/>
        <w:bidi w:val="0"/>
        <w:snapToGrid w:val="0"/>
        <w:spacing w:line="240" w:lineRule="auto"/>
        <w:ind w:firstLine="5520" w:firstLineChars="2300"/>
        <w:textAlignment w:val="auto"/>
        <w:rPr>
          <w:rFonts w:ascii="仿宋" w:hAnsi="仿宋" w:eastAsia="仿宋" w:cs="仿宋_GB2312"/>
          <w:kern w:val="0"/>
          <w:sz w:val="24"/>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年</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月</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日</w:t>
      </w:r>
    </w:p>
    <w:p>
      <w:pPr>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b/>
          <w:bCs/>
          <w:sz w:val="21"/>
          <w:szCs w:val="21"/>
        </w:rPr>
      </w:pPr>
    </w:p>
    <w:p>
      <w:pPr>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kern w:val="0"/>
          <w:sz w:val="21"/>
          <w:szCs w:val="21"/>
        </w:rPr>
      </w:pPr>
    </w:p>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ascii="仿宋" w:hAnsi="仿宋" w:eastAsia="仿宋" w:cs="仿宋_GB2312"/>
          <w:b/>
          <w:kern w:val="0"/>
          <w:sz w:val="32"/>
          <w:szCs w:val="32"/>
        </w:rPr>
      </w:pPr>
      <w:r>
        <w:rPr>
          <w:rFonts w:ascii="仿宋" w:hAnsi="仿宋" w:eastAsia="仿宋" w:cs="仿宋_GB2312"/>
          <w:b/>
          <w:kern w:val="0"/>
          <w:sz w:val="32"/>
          <w:szCs w:val="32"/>
        </w:rPr>
        <w:br w:type="page"/>
      </w:r>
      <w:r>
        <w:rPr>
          <w:rFonts w:hint="eastAsia" w:ascii="仿宋" w:hAnsi="仿宋" w:eastAsia="仿宋" w:cs="仿宋_GB2312"/>
          <w:b/>
          <w:kern w:val="0"/>
          <w:sz w:val="32"/>
          <w:szCs w:val="32"/>
          <w:lang w:val="en-US" w:eastAsia="zh-CN"/>
        </w:rPr>
        <w:t>十七</w:t>
      </w:r>
      <w:r>
        <w:rPr>
          <w:rFonts w:hint="eastAsia" w:ascii="仿宋" w:hAnsi="仿宋" w:eastAsia="仿宋" w:cs="仿宋_GB2312"/>
          <w:b/>
          <w:kern w:val="0"/>
          <w:sz w:val="32"/>
          <w:szCs w:val="32"/>
        </w:rPr>
        <w:t>、政府采购供应商廉洁自律承诺书</w:t>
      </w:r>
    </w:p>
    <w:p>
      <w:pPr>
        <w:snapToGrid w:val="0"/>
        <w:spacing w:line="360" w:lineRule="auto"/>
        <w:rPr>
          <w:rFonts w:ascii="仿宋" w:hAnsi="仿宋" w:eastAsia="仿宋" w:cs="仿宋_GB2312"/>
          <w:sz w:val="24"/>
        </w:rPr>
      </w:pPr>
    </w:p>
    <w:p>
      <w:pPr>
        <w:snapToGrid w:val="0"/>
        <w:spacing w:line="360" w:lineRule="auto"/>
        <w:rPr>
          <w:rFonts w:ascii="仿宋" w:hAnsi="仿宋" w:eastAsia="仿宋" w:cs="仿宋_GB2312"/>
          <w:b/>
          <w:kern w:val="0"/>
          <w:sz w:val="24"/>
        </w:rPr>
      </w:pPr>
      <w:r>
        <w:rPr>
          <w:rFonts w:hint="eastAsia" w:ascii="仿宋" w:hAnsi="仿宋" w:eastAsia="仿宋" w:cs="仿宋_GB2312"/>
          <w:b/>
          <w:sz w:val="24"/>
          <w:lang w:eastAsia="zh-CN"/>
        </w:rPr>
        <w:t>杭州市临安区中医院</w:t>
      </w:r>
      <w:r>
        <w:rPr>
          <w:rFonts w:hint="eastAsia" w:ascii="仿宋" w:hAnsi="仿宋" w:eastAsia="仿宋" w:cs="仿宋_GB2312"/>
          <w:b/>
          <w:sz w:val="24"/>
        </w:rPr>
        <w:t>、杭州中易招标代理有限公司</w:t>
      </w:r>
      <w:r>
        <w:rPr>
          <w:rFonts w:hint="eastAsia" w:ascii="仿宋" w:hAnsi="仿宋" w:eastAsia="仿宋" w:cs="仿宋_GB2312"/>
          <w:b/>
          <w:kern w:val="0"/>
          <w:sz w:val="24"/>
          <w:lang w:val="zh-CN"/>
        </w:rPr>
        <w:t>：</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我单位响应你</w:t>
      </w:r>
      <w:r>
        <w:rPr>
          <w:rFonts w:hint="eastAsia" w:ascii="仿宋" w:hAnsi="仿宋" w:eastAsia="仿宋" w:cs="仿宋_GB2312"/>
          <w:sz w:val="24"/>
        </w:rPr>
        <w:t>单位</w:t>
      </w:r>
      <w:r>
        <w:rPr>
          <w:rFonts w:hint="eastAsia" w:ascii="仿宋" w:hAnsi="仿宋" w:eastAsia="仿宋" w:cs="仿宋_GB2312"/>
          <w:kern w:val="0"/>
          <w:sz w:val="24"/>
          <w:lang w:val="zh-CN"/>
        </w:rPr>
        <w:t>项目</w:t>
      </w:r>
      <w:r>
        <w:rPr>
          <w:rFonts w:hint="eastAsia" w:ascii="仿宋" w:hAnsi="仿宋" w:eastAsia="仿宋" w:cs="仿宋_GB2312"/>
          <w:kern w:val="0"/>
          <w:sz w:val="24"/>
          <w:lang w:val="en-US" w:eastAsia="zh-CN"/>
        </w:rPr>
        <w:t>采购</w:t>
      </w:r>
      <w:r>
        <w:rPr>
          <w:rFonts w:hint="eastAsia" w:ascii="仿宋" w:hAnsi="仿宋" w:eastAsia="仿宋" w:cs="仿宋_GB2312"/>
          <w:kern w:val="0"/>
          <w:sz w:val="24"/>
          <w:lang w:val="zh-CN"/>
        </w:rPr>
        <w:t>要求参加</w:t>
      </w:r>
      <w:r>
        <w:rPr>
          <w:rFonts w:hint="eastAsia" w:ascii="仿宋" w:hAnsi="仿宋" w:eastAsia="仿宋" w:cs="仿宋_GB2312"/>
          <w:kern w:val="0"/>
          <w:sz w:val="24"/>
          <w:lang w:val="en-US" w:eastAsia="zh-CN"/>
        </w:rPr>
        <w:t>投标</w:t>
      </w:r>
      <w:r>
        <w:rPr>
          <w:rFonts w:hint="eastAsia" w:ascii="仿宋" w:hAnsi="仿宋" w:eastAsia="仿宋" w:cs="仿宋_GB2312"/>
          <w:kern w:val="0"/>
          <w:sz w:val="24"/>
          <w:lang w:val="zh-CN"/>
        </w:rPr>
        <w:t>。在这次投标过程中和中标</w:t>
      </w:r>
      <w:r>
        <w:rPr>
          <w:rFonts w:hint="eastAsia" w:ascii="仿宋" w:hAnsi="仿宋" w:eastAsia="仿宋" w:cs="仿宋_GB2312"/>
          <w:kern w:val="0"/>
          <w:sz w:val="24"/>
          <w:lang w:val="en-US" w:eastAsia="zh-CN"/>
        </w:rPr>
        <w:t>成交</w:t>
      </w:r>
      <w:r>
        <w:rPr>
          <w:rFonts w:hint="eastAsia" w:ascii="仿宋" w:hAnsi="仿宋" w:eastAsia="仿宋" w:cs="仿宋_GB2312"/>
          <w:kern w:val="0"/>
          <w:sz w:val="24"/>
          <w:lang w:val="zh-CN"/>
        </w:rPr>
        <w:t>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_GB2312"/>
          <w:kern w:val="0"/>
          <w:sz w:val="24"/>
          <w:lang w:val="zh-CN"/>
        </w:rPr>
      </w:pPr>
      <w:r>
        <w:rPr>
          <w:rFonts w:hint="eastAsia" w:ascii="仿宋" w:hAnsi="仿宋" w:eastAsia="仿宋" w:cs="仿宋_GB2312"/>
          <w:kern w:val="0"/>
          <w:sz w:val="24"/>
          <w:lang w:val="zh-CN"/>
        </w:rPr>
        <w:t>五、不为项目有关人员个人装修住房、婚丧嫁娶、配偶子女工作安排等提供好处；</w:t>
      </w:r>
    </w:p>
    <w:p>
      <w:pPr>
        <w:autoSpaceDE w:val="0"/>
        <w:autoSpaceDN w:val="0"/>
        <w:spacing w:line="360" w:lineRule="auto"/>
        <w:ind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六、严格遵守《</w:t>
      </w:r>
      <w:r>
        <w:rPr>
          <w:rFonts w:hint="eastAsia" w:ascii="仿宋" w:hAnsi="仿宋" w:eastAsia="仿宋"/>
          <w:sz w:val="24"/>
          <w:lang w:val="zh-CN"/>
        </w:rPr>
        <w:t>中华人民共和国</w:t>
      </w:r>
      <w:r>
        <w:rPr>
          <w:rFonts w:hint="eastAsia" w:ascii="仿宋" w:hAnsi="仿宋" w:eastAsia="仿宋" w:cs="仿宋_GB2312"/>
          <w:kern w:val="0"/>
          <w:sz w:val="24"/>
          <w:lang w:val="zh-CN"/>
        </w:rPr>
        <w:t>政府采购法》《</w:t>
      </w:r>
      <w:r>
        <w:rPr>
          <w:rFonts w:hint="eastAsia" w:ascii="仿宋" w:hAnsi="仿宋" w:eastAsia="仿宋"/>
          <w:sz w:val="24"/>
          <w:lang w:val="zh-CN"/>
        </w:rPr>
        <w:t>中华人民共和国</w:t>
      </w:r>
      <w:r>
        <w:rPr>
          <w:rFonts w:hint="eastAsia" w:ascii="仿宋" w:hAnsi="仿宋" w:eastAsia="仿宋" w:cs="仿宋_GB2312"/>
          <w:kern w:val="0"/>
          <w:sz w:val="24"/>
          <w:lang w:val="zh-CN"/>
        </w:rPr>
        <w:t>招标投标法》</w:t>
      </w:r>
      <w:r>
        <w:rPr>
          <w:rFonts w:hint="eastAsia" w:ascii="仿宋" w:hAnsi="仿宋" w:eastAsia="仿宋"/>
          <w:sz w:val="24"/>
          <w:lang w:val="zh-CN"/>
        </w:rPr>
        <w:t>《中华人民共和国民法典》</w:t>
      </w:r>
      <w:r>
        <w:rPr>
          <w:rFonts w:hint="eastAsia" w:ascii="仿宋" w:hAnsi="仿宋" w:eastAsia="仿宋" w:cs="仿宋_GB2312"/>
          <w:kern w:val="0"/>
          <w:sz w:val="24"/>
          <w:lang w:val="zh-CN"/>
        </w:rPr>
        <w:t>等法律法规，诚实守信，合法经营，坚决抵制各种违法违纪行为。</w:t>
      </w:r>
    </w:p>
    <w:p>
      <w:pPr>
        <w:autoSpaceDE w:val="0"/>
        <w:autoSpaceDN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如违反上述承诺，你</w:t>
      </w:r>
      <w:r>
        <w:rPr>
          <w:rFonts w:hint="eastAsia" w:ascii="仿宋" w:hAnsi="仿宋" w:eastAsia="仿宋" w:cs="仿宋_GB2312"/>
          <w:color w:val="auto"/>
          <w:sz w:val="24"/>
          <w:highlight w:val="none"/>
          <w:lang w:val="en-US" w:eastAsia="zh-CN"/>
        </w:rPr>
        <w:t>方</w:t>
      </w:r>
      <w:r>
        <w:rPr>
          <w:rFonts w:hint="eastAsia" w:ascii="仿宋" w:hAnsi="仿宋" w:eastAsia="仿宋" w:cs="仿宋_GB2312"/>
          <w:color w:val="auto"/>
          <w:kern w:val="0"/>
          <w:sz w:val="24"/>
          <w:highlight w:val="none"/>
          <w:lang w:val="zh-CN"/>
        </w:rPr>
        <w:t>有权立即取消我</w:t>
      </w:r>
      <w:r>
        <w:rPr>
          <w:rFonts w:hint="eastAsia" w:ascii="仿宋" w:hAnsi="仿宋" w:eastAsia="仿宋" w:cs="仿宋_GB2312"/>
          <w:color w:val="auto"/>
          <w:kern w:val="0"/>
          <w:sz w:val="24"/>
          <w:highlight w:val="none"/>
          <w:lang w:val="en-US" w:eastAsia="zh-CN"/>
        </w:rPr>
        <w:t>方继续参与本次采购活动的资格或</w:t>
      </w:r>
      <w:r>
        <w:rPr>
          <w:rFonts w:hint="eastAsia" w:ascii="仿宋" w:hAnsi="仿宋" w:eastAsia="仿宋" w:cs="仿宋_GB2312"/>
          <w:color w:val="auto"/>
          <w:kern w:val="0"/>
          <w:sz w:val="24"/>
          <w:highlight w:val="none"/>
          <w:lang w:val="zh-CN"/>
        </w:rPr>
        <w:t>中标资格，有权拒绝我</w:t>
      </w:r>
      <w:r>
        <w:rPr>
          <w:rFonts w:hint="eastAsia" w:ascii="仿宋" w:hAnsi="仿宋" w:eastAsia="仿宋" w:cs="仿宋_GB2312"/>
          <w:color w:val="auto"/>
          <w:kern w:val="0"/>
          <w:sz w:val="24"/>
          <w:highlight w:val="none"/>
          <w:lang w:val="en-US" w:eastAsia="zh-CN"/>
        </w:rPr>
        <w:t>方</w:t>
      </w:r>
      <w:r>
        <w:rPr>
          <w:rFonts w:hint="eastAsia" w:ascii="仿宋" w:hAnsi="仿宋" w:eastAsia="仿宋" w:cs="仿宋_GB2312"/>
          <w:color w:val="auto"/>
          <w:kern w:val="0"/>
          <w:sz w:val="24"/>
          <w:highlight w:val="none"/>
          <w:lang w:val="zh-CN"/>
        </w:rPr>
        <w:t>在一定时期内进入你</w:t>
      </w:r>
      <w:r>
        <w:rPr>
          <w:rFonts w:hint="eastAsia" w:ascii="仿宋" w:hAnsi="仿宋" w:eastAsia="仿宋" w:cs="仿宋_GB2312"/>
          <w:color w:val="auto"/>
          <w:sz w:val="24"/>
          <w:highlight w:val="none"/>
          <w:lang w:val="en-US" w:eastAsia="zh-CN"/>
        </w:rPr>
        <w:t>方</w:t>
      </w:r>
      <w:r>
        <w:rPr>
          <w:rFonts w:hint="eastAsia" w:ascii="仿宋" w:hAnsi="仿宋" w:eastAsia="仿宋" w:cs="仿宋_GB2312"/>
          <w:color w:val="auto"/>
          <w:kern w:val="0"/>
          <w:sz w:val="24"/>
          <w:highlight w:val="none"/>
          <w:lang w:val="en-US" w:eastAsia="zh-CN"/>
        </w:rPr>
        <w:t>参与</w:t>
      </w:r>
      <w:r>
        <w:rPr>
          <w:rFonts w:hint="eastAsia" w:ascii="仿宋" w:hAnsi="仿宋" w:eastAsia="仿宋" w:cs="仿宋_GB2312"/>
          <w:color w:val="auto"/>
          <w:kern w:val="0"/>
          <w:sz w:val="24"/>
          <w:highlight w:val="none"/>
          <w:lang w:val="zh-CN"/>
        </w:rPr>
        <w:t>项目建设</w:t>
      </w:r>
      <w:r>
        <w:rPr>
          <w:rFonts w:hint="eastAsia" w:ascii="仿宋" w:hAnsi="仿宋" w:eastAsia="仿宋" w:cs="仿宋_GB2312"/>
          <w:color w:val="auto"/>
          <w:kern w:val="0"/>
          <w:sz w:val="24"/>
          <w:highlight w:val="none"/>
          <w:lang w:val="en-US" w:eastAsia="zh-CN"/>
        </w:rPr>
        <w:t>或者</w:t>
      </w:r>
      <w:r>
        <w:rPr>
          <w:rFonts w:hint="eastAsia" w:ascii="仿宋" w:hAnsi="仿宋" w:eastAsia="仿宋" w:cs="仿宋_GB2312"/>
          <w:color w:val="auto"/>
          <w:kern w:val="0"/>
          <w:sz w:val="24"/>
          <w:highlight w:val="none"/>
          <w:lang w:val="zh-CN"/>
        </w:rPr>
        <w:t>其他经营活动，并通报财政部门。由此引起的</w:t>
      </w:r>
      <w:r>
        <w:rPr>
          <w:rFonts w:hint="eastAsia" w:ascii="仿宋" w:hAnsi="仿宋" w:eastAsia="仿宋" w:cs="仿宋_GB2312"/>
          <w:color w:val="auto"/>
          <w:kern w:val="0"/>
          <w:sz w:val="24"/>
          <w:highlight w:val="none"/>
          <w:lang w:val="en-US" w:eastAsia="zh-CN"/>
        </w:rPr>
        <w:t>一切</w:t>
      </w:r>
      <w:r>
        <w:rPr>
          <w:rFonts w:hint="eastAsia" w:ascii="仿宋" w:hAnsi="仿宋" w:eastAsia="仿宋" w:cs="仿宋_GB2312"/>
          <w:color w:val="auto"/>
          <w:kern w:val="0"/>
          <w:sz w:val="24"/>
          <w:highlight w:val="none"/>
          <w:lang w:val="zh-CN"/>
        </w:rPr>
        <w:t>损失均由我</w:t>
      </w:r>
      <w:r>
        <w:rPr>
          <w:rFonts w:hint="eastAsia" w:ascii="仿宋" w:hAnsi="仿宋" w:eastAsia="仿宋" w:cs="仿宋_GB2312"/>
          <w:color w:val="auto"/>
          <w:kern w:val="0"/>
          <w:sz w:val="24"/>
          <w:highlight w:val="none"/>
          <w:lang w:val="en-US" w:eastAsia="zh-CN"/>
        </w:rPr>
        <w:t>方</w:t>
      </w:r>
      <w:r>
        <w:rPr>
          <w:rFonts w:hint="eastAsia" w:ascii="仿宋" w:hAnsi="仿宋" w:eastAsia="仿宋" w:cs="仿宋_GB2312"/>
          <w:color w:val="auto"/>
          <w:kern w:val="0"/>
          <w:sz w:val="24"/>
          <w:highlight w:val="none"/>
          <w:lang w:val="zh-CN"/>
        </w:rPr>
        <w:t>承担。</w:t>
      </w:r>
    </w:p>
    <w:p>
      <w:pPr>
        <w:autoSpaceDE w:val="0"/>
        <w:autoSpaceDN w:val="0"/>
        <w:spacing w:line="360" w:lineRule="auto"/>
        <w:ind w:left="2"/>
        <w:jc w:val="left"/>
        <w:rPr>
          <w:rFonts w:ascii="仿宋" w:hAnsi="仿宋" w:eastAsia="仿宋" w:cs="仿宋_GB2312"/>
          <w:kern w:val="0"/>
          <w:sz w:val="24"/>
          <w:lang w:val="zh-CN"/>
        </w:rPr>
      </w:pPr>
    </w:p>
    <w:p>
      <w:pPr>
        <w:autoSpaceDE w:val="0"/>
        <w:autoSpaceDN w:val="0"/>
        <w:spacing w:line="360" w:lineRule="auto"/>
        <w:ind w:left="2"/>
        <w:jc w:val="left"/>
        <w:rPr>
          <w:rFonts w:ascii="仿宋" w:hAnsi="仿宋" w:eastAsia="仿宋" w:cs="仿宋_GB2312"/>
          <w:kern w:val="0"/>
          <w:sz w:val="24"/>
          <w:lang w:val="zh-CN"/>
        </w:rPr>
      </w:pPr>
    </w:p>
    <w:p>
      <w:pPr>
        <w:autoSpaceDE w:val="0"/>
        <w:autoSpaceDN w:val="0"/>
        <w:spacing w:line="360" w:lineRule="auto"/>
        <w:ind w:left="2" w:leftChars="1" w:right="1120" w:firstLine="4560" w:firstLineChars="1900"/>
        <w:jc w:val="left"/>
        <w:rPr>
          <w:rFonts w:hint="eastAsia" w:ascii="仿宋" w:hAnsi="仿宋" w:eastAsia="仿宋" w:cs="仿宋_GB2312"/>
          <w:kern w:val="0"/>
          <w:sz w:val="24"/>
          <w:lang w:val="zh-CN"/>
        </w:rPr>
      </w:pPr>
      <w:r>
        <w:rPr>
          <w:rFonts w:hint="eastAsia" w:ascii="仿宋" w:hAnsi="仿宋" w:eastAsia="仿宋" w:cs="仿宋_GB2312"/>
          <w:kern w:val="0"/>
          <w:sz w:val="24"/>
          <w:lang w:val="zh-CN"/>
        </w:rPr>
        <w:t>供应商名称（</w:t>
      </w:r>
      <w:r>
        <w:rPr>
          <w:rFonts w:hint="eastAsia" w:ascii="仿宋" w:hAnsi="仿宋" w:eastAsia="仿宋" w:cs="仿宋_GB2312"/>
          <w:sz w:val="24"/>
        </w:rPr>
        <w:t>电子签名</w:t>
      </w:r>
      <w:r>
        <w:rPr>
          <w:rFonts w:hint="eastAsia" w:ascii="仿宋" w:hAnsi="仿宋" w:eastAsia="仿宋" w:cs="仿宋_GB2312"/>
          <w:kern w:val="0"/>
          <w:sz w:val="24"/>
          <w:lang w:val="zh-CN"/>
        </w:rPr>
        <w:t>）：</w:t>
      </w:r>
    </w:p>
    <w:p>
      <w:pPr>
        <w:autoSpaceDE w:val="0"/>
        <w:autoSpaceDN w:val="0"/>
        <w:spacing w:line="360" w:lineRule="auto"/>
        <w:ind w:left="2" w:leftChars="1" w:right="1120" w:firstLine="4560" w:firstLineChars="1900"/>
        <w:jc w:val="left"/>
        <w:rPr>
          <w:rFonts w:hint="eastAsia" w:ascii="仿宋" w:hAnsi="仿宋" w:eastAsia="仿宋" w:cs="仿宋_GB2312"/>
          <w:b/>
          <w:kern w:val="0"/>
          <w:sz w:val="36"/>
          <w:szCs w:val="36"/>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年</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月</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日</w:t>
      </w:r>
    </w:p>
    <w:bookmarkEnd w:id="190"/>
    <w:p>
      <w:pPr>
        <w:spacing w:line="360" w:lineRule="auto"/>
        <w:jc w:val="center"/>
        <w:rPr>
          <w:rFonts w:ascii="仿宋" w:hAnsi="仿宋" w:eastAsia="仿宋" w:cs="仿宋_GB2312"/>
          <w:b/>
          <w:bCs/>
          <w:color w:val="auto"/>
          <w:sz w:val="24"/>
          <w:highlight w:val="none"/>
        </w:rPr>
      </w:pPr>
    </w:p>
    <w:p>
      <w:pPr>
        <w:widowControl/>
        <w:jc w:val="left"/>
        <w:rPr>
          <w:rFonts w:hint="eastAsia" w:ascii="仿宋" w:hAnsi="仿宋" w:eastAsia="仿宋" w:cs="仿宋_GB2312"/>
          <w:b/>
          <w:color w:val="auto"/>
          <w:kern w:val="0"/>
          <w:sz w:val="36"/>
          <w:szCs w:val="36"/>
          <w:highlight w:val="none"/>
        </w:rPr>
      </w:pPr>
    </w:p>
    <w:p>
      <w:pPr>
        <w:widowControl/>
        <w:jc w:val="left"/>
        <w:rPr>
          <w:rFonts w:hint="eastAsia" w:ascii="仿宋" w:hAnsi="仿宋" w:eastAsia="仿宋" w:cs="仿宋_GB2312"/>
          <w:b/>
          <w:color w:val="auto"/>
          <w:kern w:val="0"/>
          <w:sz w:val="36"/>
          <w:szCs w:val="36"/>
          <w:highlight w:val="none"/>
        </w:rPr>
      </w:pPr>
    </w:p>
    <w:p>
      <w:pPr>
        <w:widowControl/>
        <w:jc w:val="left"/>
        <w:rPr>
          <w:rFonts w:ascii="仿宋" w:hAnsi="仿宋" w:eastAsia="仿宋" w:cs="仿宋_GB2312"/>
          <w:b/>
          <w:color w:val="auto"/>
          <w:kern w:val="0"/>
          <w:sz w:val="36"/>
          <w:szCs w:val="36"/>
          <w:highlight w:val="none"/>
        </w:rPr>
      </w:pPr>
    </w:p>
    <w:p>
      <w:pPr>
        <w:pStyle w:val="496"/>
        <w:keepNext w:val="0"/>
        <w:pageBreakBefore w:val="0"/>
        <w:tabs>
          <w:tab w:val="clear" w:pos="720"/>
        </w:tabs>
        <w:snapToGrid w:val="0"/>
        <w:spacing w:before="120" w:after="120"/>
        <w:ind w:firstLine="643"/>
        <w:outlineLvl w:val="2"/>
        <w:rPr>
          <w:rFonts w:hint="eastAsia" w:ascii="仿宋" w:hAnsi="仿宋" w:eastAsia="仿宋" w:cs="仿宋_GB2312"/>
          <w:kern w:val="2"/>
          <w:sz w:val="32"/>
          <w:szCs w:val="32"/>
          <w:lang w:val="en-US" w:eastAsia="zh-CN"/>
        </w:rPr>
        <w:sectPr>
          <w:footerReference r:id="rId11" w:type="first"/>
          <w:headerReference r:id="rId9" w:type="default"/>
          <w:footerReference r:id="rId10" w:type="default"/>
          <w:pgSz w:w="11906" w:h="16838"/>
          <w:pgMar w:top="1247" w:right="1418" w:bottom="1276" w:left="1418" w:header="851" w:footer="992" w:gutter="0"/>
          <w:cols w:space="720" w:num="1"/>
          <w:titlePg/>
          <w:docGrid w:linePitch="312" w:charSpace="0"/>
        </w:sectPr>
      </w:pPr>
      <w:bookmarkStart w:id="193" w:name="_Toc96999273"/>
      <w:bookmarkStart w:id="194" w:name="_Toc97000043"/>
      <w:bookmarkStart w:id="195" w:name="_Toc96999559"/>
    </w:p>
    <w:p>
      <w:pPr>
        <w:pStyle w:val="496"/>
        <w:keepNext w:val="0"/>
        <w:pageBreakBefore w:val="0"/>
        <w:tabs>
          <w:tab w:val="clear" w:pos="720"/>
        </w:tabs>
        <w:snapToGrid w:val="0"/>
        <w:spacing w:before="120" w:after="120"/>
        <w:ind w:firstLine="643"/>
        <w:outlineLvl w:val="2"/>
        <w:rPr>
          <w:rFonts w:hint="eastAsia" w:ascii="仿宋" w:hAnsi="仿宋" w:eastAsia="仿宋" w:cs="仿宋_GB2312"/>
          <w:kern w:val="2"/>
          <w:sz w:val="32"/>
          <w:szCs w:val="32"/>
          <w:lang w:eastAsia="zh-CN"/>
        </w:rPr>
      </w:pPr>
      <w:r>
        <w:rPr>
          <w:rFonts w:hint="eastAsia" w:ascii="仿宋" w:hAnsi="仿宋" w:eastAsia="仿宋" w:cs="仿宋_GB2312"/>
          <w:kern w:val="2"/>
          <w:sz w:val="32"/>
          <w:szCs w:val="32"/>
          <w:lang w:val="en-US" w:eastAsia="zh-CN"/>
        </w:rPr>
        <w:t>第八部分  最后报价格式</w:t>
      </w:r>
    </w:p>
    <w:p>
      <w:pPr>
        <w:snapToGrid w:val="0"/>
        <w:jc w:val="center"/>
        <w:rPr>
          <w:rFonts w:hint="default" w:ascii="仿宋" w:hAnsi="仿宋" w:eastAsia="仿宋" w:cs="仿宋_GB2312"/>
          <w:b/>
          <w:sz w:val="28"/>
          <w:szCs w:val="28"/>
          <w:lang w:val="en-US" w:eastAsia="zh-CN"/>
        </w:rPr>
      </w:pPr>
      <w:r>
        <w:rPr>
          <w:rFonts w:hint="eastAsia" w:ascii="仿宋" w:hAnsi="仿宋" w:eastAsia="仿宋" w:cs="仿宋_GB2312"/>
          <w:b/>
          <w:sz w:val="28"/>
          <w:szCs w:val="28"/>
          <w:lang w:eastAsia="zh-CN"/>
        </w:rPr>
        <w:t>（</w:t>
      </w:r>
      <w:r>
        <w:rPr>
          <w:rFonts w:hint="eastAsia" w:ascii="仿宋" w:hAnsi="仿宋" w:eastAsia="仿宋" w:cs="仿宋_GB2312"/>
          <w:b/>
          <w:sz w:val="28"/>
          <w:szCs w:val="28"/>
          <w:lang w:val="en-US" w:eastAsia="zh-CN"/>
        </w:rPr>
        <w:t>一</w:t>
      </w:r>
      <w:r>
        <w:rPr>
          <w:rFonts w:hint="eastAsia" w:ascii="仿宋" w:hAnsi="仿宋" w:eastAsia="仿宋" w:cs="仿宋_GB2312"/>
          <w:b/>
          <w:sz w:val="28"/>
          <w:szCs w:val="28"/>
          <w:lang w:eastAsia="zh-CN"/>
        </w:rPr>
        <w:t>）</w:t>
      </w:r>
      <w:r>
        <w:rPr>
          <w:rFonts w:hint="eastAsia" w:ascii="仿宋" w:hAnsi="仿宋" w:eastAsia="仿宋" w:cs="仿宋_GB2312"/>
          <w:b/>
          <w:sz w:val="28"/>
          <w:szCs w:val="28"/>
          <w:lang w:val="en-US" w:eastAsia="zh-CN"/>
        </w:rPr>
        <w:t>最后报价一览表</w:t>
      </w:r>
    </w:p>
    <w:bookmarkEnd w:id="193"/>
    <w:bookmarkEnd w:id="194"/>
    <w:bookmarkEnd w:id="195"/>
    <w:p>
      <w:pPr>
        <w:snapToGrid w:val="0"/>
        <w:rPr>
          <w:rFonts w:ascii="仿宋" w:hAnsi="仿宋" w:eastAsia="仿宋" w:cs="仿宋_GB2312"/>
          <w:b/>
          <w:color w:val="auto"/>
          <w:kern w:val="0"/>
          <w:sz w:val="24"/>
          <w:highlight w:val="none"/>
        </w:rPr>
      </w:pPr>
      <w:r>
        <w:rPr>
          <w:rFonts w:hint="eastAsia" w:ascii="仿宋" w:hAnsi="仿宋" w:eastAsia="仿宋" w:cs="仿宋_GB2312"/>
          <w:b/>
          <w:color w:val="auto"/>
          <w:sz w:val="24"/>
          <w:highlight w:val="none"/>
          <w:lang w:eastAsia="zh-CN"/>
        </w:rPr>
        <w:t>杭州市临安区中医院</w:t>
      </w:r>
      <w:r>
        <w:rPr>
          <w:rFonts w:hint="eastAsia" w:ascii="仿宋" w:hAnsi="仿宋" w:eastAsia="仿宋" w:cs="仿宋_GB2312"/>
          <w:b/>
          <w:color w:val="auto"/>
          <w:sz w:val="24"/>
          <w:highlight w:val="none"/>
        </w:rPr>
        <w:t>、杭州中易招标代理有限公司</w:t>
      </w:r>
      <w:r>
        <w:rPr>
          <w:rFonts w:hint="eastAsia" w:ascii="仿宋" w:hAnsi="仿宋" w:eastAsia="仿宋" w:cs="仿宋_GB2312"/>
          <w:b/>
          <w:color w:val="auto"/>
          <w:kern w:val="0"/>
          <w:sz w:val="24"/>
          <w:highlight w:val="none"/>
          <w:lang w:val="zh-CN"/>
        </w:rPr>
        <w:t>：</w:t>
      </w:r>
    </w:p>
    <w:p>
      <w:pPr>
        <w:snapToGrid w:val="0"/>
        <w:ind w:firstLine="482"/>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按你方采购文件要求，我们，本响应文件签字方，谨此向你方发出要约如下：如你方接受本投标，我方承诺按照如下</w:t>
      </w:r>
      <w:r>
        <w:rPr>
          <w:rFonts w:hint="eastAsia" w:ascii="仿宋" w:hAnsi="仿宋" w:eastAsia="仿宋" w:cs="仿宋_GB2312"/>
          <w:color w:val="auto"/>
          <w:kern w:val="0"/>
          <w:sz w:val="24"/>
          <w:highlight w:val="none"/>
          <w:lang w:val="zh-CN" w:eastAsia="zh-CN"/>
        </w:rPr>
        <w:t>最后报价</w:t>
      </w:r>
      <w:r>
        <w:rPr>
          <w:rFonts w:hint="eastAsia" w:ascii="仿宋" w:hAnsi="仿宋" w:eastAsia="仿宋" w:cs="仿宋_GB2312"/>
          <w:color w:val="auto"/>
          <w:kern w:val="0"/>
          <w:sz w:val="24"/>
          <w:highlight w:val="none"/>
          <w:lang w:val="zh-CN"/>
        </w:rPr>
        <w:t>一览表的价格完成</w:t>
      </w:r>
      <w:r>
        <w:rPr>
          <w:rFonts w:hint="eastAsia" w:ascii="仿宋" w:hAnsi="仿宋" w:eastAsia="仿宋" w:cs="仿宋_GB2312"/>
          <w:color w:val="auto"/>
          <w:sz w:val="24"/>
          <w:highlight w:val="none"/>
          <w:u w:val="single"/>
          <w:lang w:eastAsia="zh-CN"/>
        </w:rPr>
        <w:t>杭州市临安区中医院手麻信息系统扩建项目</w:t>
      </w:r>
      <w:r>
        <w:rPr>
          <w:rFonts w:hint="eastAsia" w:ascii="仿宋" w:hAnsi="仿宋" w:eastAsia="仿宋" w:cs="仿宋_GB2312"/>
          <w:color w:val="auto"/>
          <w:kern w:val="0"/>
          <w:sz w:val="24"/>
          <w:highlight w:val="none"/>
          <w:u w:val="single"/>
          <w:lang w:val="zh-CN"/>
        </w:rPr>
        <w:t>【</w:t>
      </w:r>
      <w:r>
        <w:rPr>
          <w:rFonts w:hint="eastAsia" w:ascii="仿宋" w:hAnsi="仿宋" w:eastAsia="仿宋" w:cs="仿宋_GB2312"/>
          <w:color w:val="auto"/>
          <w:kern w:val="0"/>
          <w:sz w:val="24"/>
          <w:highlight w:val="none"/>
          <w:u w:val="single"/>
          <w:lang w:val="en-US" w:eastAsia="zh-CN"/>
        </w:rPr>
        <w:t>项目</w:t>
      </w:r>
      <w:r>
        <w:rPr>
          <w:rFonts w:hint="eastAsia" w:ascii="仿宋" w:hAnsi="仿宋" w:eastAsia="仿宋" w:cs="仿宋_GB2312"/>
          <w:color w:val="auto"/>
          <w:kern w:val="0"/>
          <w:sz w:val="24"/>
          <w:highlight w:val="none"/>
          <w:u w:val="single"/>
          <w:lang w:val="zh-CN"/>
        </w:rPr>
        <w:t>编号：</w:t>
      </w:r>
      <w:r>
        <w:rPr>
          <w:rFonts w:hint="eastAsia" w:ascii="仿宋" w:hAnsi="仿宋" w:eastAsia="仿宋"/>
          <w:color w:val="auto"/>
          <w:sz w:val="24"/>
          <w:highlight w:val="none"/>
          <w:u w:val="single"/>
          <w:lang w:eastAsia="zh-CN"/>
        </w:rPr>
        <w:t>临[2024]3494号</w:t>
      </w:r>
      <w:r>
        <w:rPr>
          <w:rFonts w:hint="eastAsia" w:ascii="仿宋" w:hAnsi="仿宋" w:eastAsia="仿宋" w:cs="仿宋_GB2312"/>
          <w:color w:val="auto"/>
          <w:sz w:val="24"/>
          <w:highlight w:val="none"/>
          <w:u w:val="single"/>
        </w:rPr>
        <w:t>】</w:t>
      </w:r>
      <w:r>
        <w:rPr>
          <w:rFonts w:hint="eastAsia" w:ascii="仿宋" w:hAnsi="仿宋" w:eastAsia="仿宋" w:cs="仿宋_GB2312"/>
          <w:color w:val="auto"/>
          <w:sz w:val="24"/>
          <w:highlight w:val="none"/>
        </w:rPr>
        <w:t>的实施</w:t>
      </w:r>
      <w:r>
        <w:rPr>
          <w:rFonts w:hint="eastAsia" w:ascii="仿宋" w:hAnsi="仿宋" w:eastAsia="仿宋" w:cs="仿宋_GB2312"/>
          <w:color w:val="auto"/>
          <w:kern w:val="0"/>
          <w:sz w:val="24"/>
          <w:highlight w:val="none"/>
          <w:lang w:val="zh-CN"/>
        </w:rPr>
        <w:t>。</w:t>
      </w:r>
    </w:p>
    <w:tbl>
      <w:tblPr>
        <w:tblStyle w:val="70"/>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973"/>
        <w:gridCol w:w="1720"/>
        <w:gridCol w:w="2630"/>
        <w:gridCol w:w="1247"/>
        <w:gridCol w:w="2330"/>
        <w:gridCol w:w="1431"/>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sz w:val="24"/>
              </w:rPr>
              <w:t>序号</w:t>
            </w:r>
          </w:p>
        </w:tc>
        <w:tc>
          <w:tcPr>
            <w:tcW w:w="29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sz w:val="24"/>
              </w:rPr>
              <w:t>名称</w:t>
            </w:r>
          </w:p>
        </w:tc>
        <w:tc>
          <w:tcPr>
            <w:tcW w:w="1720"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sz w:val="2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sz w:val="24"/>
              </w:rPr>
              <w:t>服务范围</w:t>
            </w:r>
          </w:p>
        </w:tc>
        <w:tc>
          <w:tcPr>
            <w:tcW w:w="2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sz w:val="24"/>
              </w:rPr>
              <w:t>服务要求</w:t>
            </w:r>
          </w:p>
        </w:tc>
        <w:tc>
          <w:tcPr>
            <w:tcW w:w="124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sz w:val="24"/>
              </w:rPr>
              <w:t>服务时间</w:t>
            </w:r>
          </w:p>
        </w:tc>
        <w:tc>
          <w:tcPr>
            <w:tcW w:w="23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sz w:val="24"/>
              </w:rPr>
              <w:t>服务标准</w:t>
            </w:r>
          </w:p>
        </w:tc>
        <w:tc>
          <w:tcPr>
            <w:tcW w:w="1431"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sz w:val="2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sz w:val="24"/>
              </w:rPr>
              <w:t>服务人数</w:t>
            </w:r>
          </w:p>
        </w:tc>
        <w:tc>
          <w:tcPr>
            <w:tcW w:w="17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sz w:val="2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sz w:val="24"/>
              </w:rPr>
            </w:pPr>
            <w:r>
              <w:rPr>
                <w:rFonts w:hint="eastAsia" w:ascii="仿宋" w:hAnsi="仿宋" w:eastAsia="仿宋" w:cs="仿宋"/>
                <w:b/>
                <w:sz w:val="24"/>
              </w:rPr>
              <w:t>备注（如果有）</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4" w:type="dxa"/>
            <w:noWrap w:val="0"/>
            <w:vAlign w:val="center"/>
          </w:tcPr>
          <w:p>
            <w:pPr>
              <w:jc w:val="center"/>
              <w:rPr>
                <w:rFonts w:hint="eastAsia" w:ascii="仿宋" w:hAnsi="仿宋" w:eastAsia="仿宋" w:cs="仿宋"/>
                <w:b/>
                <w:bCs/>
                <w:color w:val="auto"/>
                <w:sz w:val="24"/>
                <w:highlight w:val="none"/>
                <w:lang w:eastAsia="zh-CN"/>
              </w:rPr>
            </w:pPr>
            <w:r>
              <w:rPr>
                <w:rFonts w:hint="eastAsia" w:ascii="仿宋" w:hAnsi="仿宋" w:eastAsia="仿宋" w:cs="仿宋"/>
                <w:b/>
                <w:bCs/>
                <w:sz w:val="24"/>
              </w:rPr>
              <w:t>1</w:t>
            </w:r>
          </w:p>
        </w:tc>
        <w:tc>
          <w:tcPr>
            <w:tcW w:w="2973" w:type="dxa"/>
            <w:noWrap w:val="0"/>
            <w:vAlign w:val="center"/>
          </w:tcPr>
          <w:p>
            <w:pPr>
              <w:snapToGrid w:val="0"/>
              <w:jc w:val="center"/>
              <w:rPr>
                <w:rFonts w:hint="eastAsia" w:ascii="仿宋" w:hAnsi="仿宋" w:eastAsia="仿宋" w:cs="Times New Roman"/>
                <w:b w:val="0"/>
                <w:bCs/>
                <w:color w:val="auto"/>
                <w:sz w:val="24"/>
                <w:highlight w:val="none"/>
                <w:lang w:val="en-US" w:eastAsia="zh-CN"/>
              </w:rPr>
            </w:pPr>
            <w:r>
              <w:rPr>
                <w:rFonts w:hint="eastAsia" w:ascii="仿宋" w:hAnsi="仿宋" w:eastAsia="仿宋" w:cs="仿宋_GB2312"/>
                <w:color w:val="auto"/>
                <w:sz w:val="24"/>
                <w:highlight w:val="none"/>
                <w:u w:val="single"/>
                <w:lang w:eastAsia="zh-CN"/>
              </w:rPr>
              <w:t>杭州市临安区中医院手麻信息系统扩建项目</w:t>
            </w:r>
          </w:p>
        </w:tc>
        <w:tc>
          <w:tcPr>
            <w:tcW w:w="1720" w:type="dxa"/>
            <w:noWrap w:val="0"/>
            <w:vAlign w:val="center"/>
          </w:tcPr>
          <w:p>
            <w:pPr>
              <w:snapToGrid w:val="0"/>
              <w:jc w:val="center"/>
              <w:rPr>
                <w:rFonts w:hint="eastAsia" w:ascii="仿宋" w:hAnsi="仿宋" w:eastAsia="仿宋" w:cs="Times New Roman"/>
                <w:b w:val="0"/>
                <w:bCs/>
                <w:color w:val="auto"/>
                <w:sz w:val="24"/>
                <w:highlight w:val="none"/>
                <w:lang w:val="en-US" w:eastAsia="zh-CN"/>
              </w:rPr>
            </w:pPr>
          </w:p>
        </w:tc>
        <w:tc>
          <w:tcPr>
            <w:tcW w:w="2630" w:type="dxa"/>
            <w:noWrap w:val="0"/>
            <w:vAlign w:val="center"/>
          </w:tcPr>
          <w:p>
            <w:pPr>
              <w:snapToGrid w:val="0"/>
              <w:jc w:val="center"/>
              <w:rPr>
                <w:rFonts w:hint="eastAsia" w:ascii="仿宋" w:hAnsi="仿宋" w:eastAsia="仿宋" w:cs="Times New Roman"/>
                <w:b/>
                <w:color w:val="auto"/>
                <w:sz w:val="24"/>
                <w:highlight w:val="none"/>
                <w:lang w:val="en-US" w:eastAsia="zh-CN"/>
              </w:rPr>
            </w:pPr>
          </w:p>
        </w:tc>
        <w:tc>
          <w:tcPr>
            <w:tcW w:w="1247" w:type="dxa"/>
            <w:noWrap w:val="0"/>
            <w:vAlign w:val="center"/>
          </w:tcPr>
          <w:p>
            <w:pPr>
              <w:snapToGrid w:val="0"/>
              <w:jc w:val="center"/>
              <w:rPr>
                <w:rFonts w:hint="eastAsia" w:ascii="仿宋" w:hAnsi="仿宋" w:eastAsia="仿宋" w:cs="Times New Roman"/>
                <w:b/>
                <w:color w:val="auto"/>
                <w:sz w:val="24"/>
                <w:highlight w:val="none"/>
                <w:lang w:val="en-US" w:eastAsia="zh-CN"/>
              </w:rPr>
            </w:pPr>
          </w:p>
        </w:tc>
        <w:tc>
          <w:tcPr>
            <w:tcW w:w="2330" w:type="dxa"/>
            <w:noWrap w:val="0"/>
            <w:vAlign w:val="center"/>
          </w:tcPr>
          <w:p>
            <w:pPr>
              <w:snapToGrid w:val="0"/>
              <w:jc w:val="center"/>
              <w:rPr>
                <w:rFonts w:hint="eastAsia" w:ascii="仿宋" w:hAnsi="仿宋" w:eastAsia="仿宋" w:cs="Times New Roman"/>
                <w:b/>
                <w:color w:val="auto"/>
                <w:sz w:val="24"/>
                <w:highlight w:val="none"/>
                <w:lang w:val="en-US" w:eastAsia="zh-CN"/>
              </w:rPr>
            </w:pPr>
          </w:p>
        </w:tc>
        <w:tc>
          <w:tcPr>
            <w:tcW w:w="1431" w:type="dxa"/>
            <w:noWrap w:val="0"/>
            <w:vAlign w:val="top"/>
          </w:tcPr>
          <w:p>
            <w:pPr>
              <w:snapToGrid w:val="0"/>
              <w:jc w:val="center"/>
              <w:rPr>
                <w:rFonts w:hint="eastAsia" w:ascii="仿宋" w:hAnsi="仿宋" w:eastAsia="仿宋" w:cs="Times New Roman"/>
                <w:b/>
                <w:color w:val="auto"/>
                <w:sz w:val="24"/>
                <w:highlight w:val="none"/>
                <w:lang w:val="en-US" w:eastAsia="zh-CN"/>
              </w:rPr>
            </w:pPr>
          </w:p>
        </w:tc>
        <w:tc>
          <w:tcPr>
            <w:tcW w:w="1702" w:type="dxa"/>
            <w:noWrap w:val="0"/>
            <w:vAlign w:val="center"/>
          </w:tcPr>
          <w:p>
            <w:pPr>
              <w:snapToGrid w:val="0"/>
              <w:jc w:val="center"/>
              <w:rPr>
                <w:rFonts w:hint="eastAsia" w:ascii="仿宋" w:hAnsi="仿宋" w:eastAsia="仿宋" w:cs="Times New Roman"/>
                <w:b/>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227" w:type="dxa"/>
            <w:gridSpan w:val="3"/>
            <w:noWrap w:val="0"/>
            <w:vAlign w:val="center"/>
          </w:tcPr>
          <w:p>
            <w:pPr>
              <w:snapToGrid w:val="0"/>
              <w:jc w:val="center"/>
              <w:rPr>
                <w:rFonts w:hint="eastAsia" w:ascii="仿宋" w:hAnsi="仿宋" w:eastAsia="仿宋" w:cs="Times New Roman"/>
                <w:b/>
                <w:color w:val="auto"/>
                <w:sz w:val="24"/>
                <w:highlight w:val="none"/>
                <w:lang w:val="en-US" w:eastAsia="zh-CN"/>
              </w:rPr>
            </w:pPr>
            <w:r>
              <w:rPr>
                <w:rFonts w:hint="eastAsia" w:ascii="仿宋" w:hAnsi="仿宋" w:eastAsia="仿宋" w:cs="Times New Roman"/>
                <w:b/>
                <w:color w:val="auto"/>
                <w:sz w:val="24"/>
                <w:highlight w:val="none"/>
                <w:lang w:val="en-US" w:eastAsia="zh-CN"/>
              </w:rPr>
              <w:t>投标报价（小写）</w:t>
            </w:r>
          </w:p>
        </w:tc>
        <w:tc>
          <w:tcPr>
            <w:tcW w:w="9340" w:type="dxa"/>
            <w:gridSpan w:val="5"/>
            <w:noWrap w:val="0"/>
            <w:vAlign w:val="center"/>
          </w:tcPr>
          <w:p>
            <w:pPr>
              <w:snapToGrid w:val="0"/>
              <w:jc w:val="both"/>
              <w:rPr>
                <w:rFonts w:hint="default" w:ascii="仿宋" w:hAnsi="仿宋" w:eastAsia="仿宋" w:cs="Times New Roman"/>
                <w:b/>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227" w:type="dxa"/>
            <w:gridSpan w:val="3"/>
            <w:noWrap w:val="0"/>
            <w:vAlign w:val="center"/>
          </w:tcPr>
          <w:p>
            <w:pPr>
              <w:snapToGrid w:val="0"/>
              <w:jc w:val="center"/>
              <w:rPr>
                <w:rFonts w:ascii="Times New Roman" w:hAnsi="Times New Roman" w:eastAsia="宋体" w:cs="Times New Roman"/>
              </w:rPr>
            </w:pPr>
            <w:r>
              <w:rPr>
                <w:rFonts w:hint="eastAsia" w:ascii="仿宋" w:hAnsi="仿宋" w:eastAsia="仿宋" w:cs="Times New Roman"/>
                <w:b/>
                <w:color w:val="auto"/>
                <w:sz w:val="24"/>
                <w:highlight w:val="none"/>
                <w:lang w:val="en-US" w:eastAsia="zh-CN"/>
              </w:rPr>
              <w:t>投标报价（大写）</w:t>
            </w:r>
          </w:p>
        </w:tc>
        <w:tc>
          <w:tcPr>
            <w:tcW w:w="9340" w:type="dxa"/>
            <w:gridSpan w:val="5"/>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209" w:leftChars="0" w:hanging="209" w:hangingChars="100"/>
              <w:jc w:val="both"/>
              <w:textAlignment w:val="auto"/>
              <w:rPr>
                <w:rFonts w:hint="default" w:ascii="仿宋" w:hAnsi="仿宋" w:eastAsia="仿宋" w:cs="仿宋"/>
                <w:b/>
                <w:bCs/>
                <w:color w:val="auto"/>
                <w:spacing w:val="-4"/>
                <w:w w:val="90"/>
                <w:sz w:val="24"/>
                <w:highlight w:val="none"/>
                <w:u w:val="single"/>
                <w:lang w:val="en-US" w:eastAsia="zh-CN"/>
              </w:rPr>
            </w:pPr>
          </w:p>
        </w:tc>
      </w:tr>
    </w:tbl>
    <w:p>
      <w:pPr>
        <w:autoSpaceDE w:val="0"/>
        <w:autoSpaceDN w:val="0"/>
        <w:spacing w:line="240" w:lineRule="auto"/>
        <w:ind w:left="6092" w:leftChars="2901" w:right="1120" w:firstLine="4560" w:firstLineChars="1900"/>
        <w:jc w:val="left"/>
        <w:rPr>
          <w:rFonts w:hint="eastAsia" w:ascii="仿宋" w:hAnsi="仿宋" w:eastAsia="仿宋" w:cs="仿宋_GB2312"/>
          <w:kern w:val="0"/>
          <w:sz w:val="24"/>
          <w:lang w:val="zh-CN"/>
        </w:rPr>
      </w:pPr>
      <w:r>
        <w:rPr>
          <w:rFonts w:hint="eastAsia" w:ascii="仿宋" w:hAnsi="仿宋" w:eastAsia="仿宋" w:cs="仿宋_GB2312"/>
          <w:kern w:val="0"/>
          <w:sz w:val="24"/>
          <w:lang w:val="zh-CN"/>
        </w:rPr>
        <w:t>供应商名称（</w:t>
      </w:r>
      <w:r>
        <w:rPr>
          <w:rFonts w:hint="eastAsia" w:ascii="仿宋" w:hAnsi="仿宋" w:eastAsia="仿宋" w:cs="仿宋_GB2312"/>
          <w:sz w:val="24"/>
        </w:rPr>
        <w:t>电子签名</w:t>
      </w:r>
      <w:r>
        <w:rPr>
          <w:rFonts w:hint="eastAsia" w:ascii="仿宋" w:hAnsi="仿宋" w:eastAsia="仿宋" w:cs="仿宋_GB2312"/>
          <w:kern w:val="0"/>
          <w:sz w:val="24"/>
          <w:lang w:val="zh-CN"/>
        </w:rPr>
        <w:t>）：</w:t>
      </w:r>
    </w:p>
    <w:p>
      <w:pPr>
        <w:autoSpaceDE w:val="0"/>
        <w:autoSpaceDN w:val="0"/>
        <w:spacing w:line="240" w:lineRule="auto"/>
        <w:ind w:left="6092" w:leftChars="2901" w:right="1120" w:firstLine="4560" w:firstLineChars="1900"/>
        <w:jc w:val="left"/>
        <w:rPr>
          <w:rFonts w:hint="default" w:ascii="仿宋" w:hAnsi="仿宋" w:eastAsia="仿宋" w:cs="仿宋_GB2312"/>
          <w:b w:val="0"/>
          <w:bCs/>
          <w:color w:val="auto"/>
          <w:kern w:val="0"/>
          <w:sz w:val="24"/>
          <w:highlight w:val="none"/>
          <w:lang w:val="en-US" w:eastAsia="zh-CN"/>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年</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月</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日</w:t>
      </w:r>
      <w:r>
        <w:rPr>
          <w:rFonts w:hint="eastAsia" w:ascii="仿宋" w:hAnsi="仿宋" w:eastAsia="仿宋" w:cs="仿宋_GB2312"/>
          <w:b w:val="0"/>
          <w:bCs/>
          <w:color w:val="auto"/>
          <w:kern w:val="0"/>
          <w:sz w:val="24"/>
          <w:highlight w:val="none"/>
          <w:lang w:val="en-US" w:eastAsia="zh-CN"/>
        </w:rPr>
        <w:t xml:space="preserve"> </w:t>
      </w:r>
    </w:p>
    <w:p>
      <w:pPr>
        <w:snapToGrid w:val="0"/>
        <w:ind w:left="480"/>
        <w:rPr>
          <w:rFonts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注：</w:t>
      </w:r>
    </w:p>
    <w:p>
      <w:pPr>
        <w:spacing w:line="240" w:lineRule="auto"/>
        <w:ind w:left="-2" w:leftChars="-1" w:firstLine="420" w:firstLineChars="200"/>
        <w:rPr>
          <w:rFonts w:ascii="仿宋" w:hAnsi="仿宋" w:eastAsia="仿宋" w:cs="仿宋_GB2312"/>
          <w:color w:val="auto"/>
          <w:kern w:val="0"/>
          <w:sz w:val="21"/>
          <w:szCs w:val="21"/>
          <w:highlight w:val="none"/>
          <w:lang w:val="zh-CN"/>
        </w:rPr>
      </w:pPr>
      <w:r>
        <w:rPr>
          <w:rFonts w:ascii="仿宋" w:hAnsi="仿宋" w:eastAsia="仿宋" w:cs="仿宋_GB2312"/>
          <w:color w:val="auto"/>
          <w:kern w:val="0"/>
          <w:sz w:val="21"/>
          <w:szCs w:val="21"/>
          <w:highlight w:val="none"/>
          <w:lang w:val="zh-CN"/>
        </w:rPr>
        <w:t>1</w:t>
      </w:r>
      <w:r>
        <w:rPr>
          <w:rFonts w:hint="eastAsia" w:ascii="仿宋" w:hAnsi="仿宋" w:eastAsia="仿宋" w:cs="仿宋_GB2312"/>
          <w:color w:val="auto"/>
          <w:kern w:val="0"/>
          <w:sz w:val="21"/>
          <w:szCs w:val="21"/>
          <w:highlight w:val="none"/>
          <w:lang w:val="en-US" w:eastAsia="zh-CN"/>
        </w:rPr>
        <w:t>.</w:t>
      </w:r>
      <w:r>
        <w:rPr>
          <w:rFonts w:ascii="仿宋" w:hAnsi="仿宋" w:eastAsia="仿宋" w:cs="仿宋_GB2312"/>
          <w:color w:val="auto"/>
          <w:kern w:val="0"/>
          <w:sz w:val="21"/>
          <w:szCs w:val="21"/>
          <w:highlight w:val="none"/>
          <w:lang w:val="zh-CN"/>
        </w:rPr>
        <w:t>供应商需按本表格式填写，</w:t>
      </w:r>
      <w:r>
        <w:rPr>
          <w:rFonts w:hint="eastAsia" w:ascii="仿宋" w:hAnsi="仿宋" w:eastAsia="仿宋" w:cs="仿宋"/>
          <w:b/>
          <w:color w:val="auto"/>
          <w:kern w:val="0"/>
          <w:sz w:val="21"/>
          <w:szCs w:val="21"/>
          <w:highlight w:val="none"/>
        </w:rPr>
        <w:t>否则视为</w:t>
      </w:r>
      <w:r>
        <w:rPr>
          <w:rFonts w:hint="eastAsia" w:ascii="仿宋" w:hAnsi="仿宋" w:eastAsia="仿宋" w:cs="仿宋"/>
          <w:b/>
          <w:color w:val="auto"/>
          <w:sz w:val="21"/>
          <w:szCs w:val="21"/>
          <w:highlight w:val="none"/>
        </w:rPr>
        <w:t>投标文件含有采购人不能接受的附加条件，投标无效</w:t>
      </w:r>
      <w:r>
        <w:rPr>
          <w:rFonts w:ascii="仿宋" w:hAnsi="仿宋" w:eastAsia="仿宋" w:cs="仿宋_GB2312"/>
          <w:color w:val="auto"/>
          <w:kern w:val="0"/>
          <w:sz w:val="21"/>
          <w:szCs w:val="21"/>
          <w:highlight w:val="none"/>
          <w:lang w:val="zh-CN"/>
        </w:rPr>
        <w:t>。</w:t>
      </w:r>
    </w:p>
    <w:p>
      <w:pPr>
        <w:snapToGrid w:val="0"/>
        <w:spacing w:line="240" w:lineRule="auto"/>
        <w:ind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2</w:t>
      </w:r>
      <w:r>
        <w:rPr>
          <w:rFonts w:hint="eastAsia" w:ascii="仿宋" w:hAnsi="仿宋" w:eastAsia="仿宋" w:cs="仿宋"/>
          <w:color w:val="auto"/>
          <w:kern w:val="0"/>
          <w:sz w:val="21"/>
          <w:szCs w:val="21"/>
          <w:highlight w:val="none"/>
          <w:lang w:val="en-US" w:eastAsia="zh-CN"/>
        </w:rPr>
        <w:t>.</w:t>
      </w:r>
      <w:r>
        <w:rPr>
          <w:rFonts w:hint="eastAsia" w:ascii="仿宋" w:hAnsi="仿宋" w:eastAsia="仿宋" w:cs="仿宋"/>
          <w:color w:val="auto"/>
          <w:kern w:val="0"/>
          <w:sz w:val="21"/>
          <w:szCs w:val="21"/>
          <w:highlight w:val="none"/>
          <w:lang w:val="zh-CN"/>
        </w:rPr>
        <w:t>有关本项目实施所涉及的一切费用均</w:t>
      </w:r>
      <w:r>
        <w:rPr>
          <w:rFonts w:hint="eastAsia" w:ascii="仿宋" w:hAnsi="仿宋" w:eastAsia="仿宋" w:cs="仿宋"/>
          <w:color w:val="auto"/>
          <w:kern w:val="0"/>
          <w:sz w:val="21"/>
          <w:szCs w:val="21"/>
          <w:highlight w:val="none"/>
          <w:lang w:val="en-US" w:eastAsia="zh-CN"/>
        </w:rPr>
        <w:t>应</w:t>
      </w:r>
      <w:r>
        <w:rPr>
          <w:rFonts w:hint="eastAsia" w:ascii="仿宋" w:hAnsi="仿宋" w:eastAsia="仿宋" w:cs="仿宋"/>
          <w:color w:val="auto"/>
          <w:kern w:val="0"/>
          <w:sz w:val="21"/>
          <w:szCs w:val="21"/>
          <w:highlight w:val="none"/>
          <w:lang w:val="zh-CN"/>
        </w:rPr>
        <w:t>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最后报价</w:t>
      </w:r>
      <w:r>
        <w:rPr>
          <w:rFonts w:hint="eastAsia" w:ascii="仿宋" w:hAnsi="仿宋" w:eastAsia="仿宋" w:cs="仿宋"/>
          <w:color w:val="auto"/>
          <w:kern w:val="0"/>
          <w:sz w:val="21"/>
          <w:szCs w:val="21"/>
          <w:highlight w:val="none"/>
          <w:lang w:val="en-US" w:eastAsia="zh-CN"/>
        </w:rPr>
        <w:t>一览</w:t>
      </w:r>
      <w:r>
        <w:rPr>
          <w:rFonts w:hint="eastAsia" w:ascii="仿宋" w:hAnsi="仿宋" w:eastAsia="仿宋" w:cs="仿宋"/>
          <w:color w:val="auto"/>
          <w:kern w:val="0"/>
          <w:sz w:val="21"/>
          <w:szCs w:val="21"/>
          <w:highlight w:val="none"/>
          <w:lang w:val="zh-CN"/>
        </w:rPr>
        <w:t>表》名称栏中，</w:t>
      </w:r>
      <w:r>
        <w:rPr>
          <w:rFonts w:hint="eastAsia" w:ascii="仿宋" w:hAnsi="仿宋" w:eastAsia="仿宋" w:cs="仿宋"/>
          <w:color w:val="auto"/>
          <w:kern w:val="0"/>
          <w:sz w:val="21"/>
          <w:szCs w:val="21"/>
          <w:highlight w:val="none"/>
          <w:lang w:val="en-US" w:eastAsia="zh-CN"/>
        </w:rPr>
        <w:t>供应商</w:t>
      </w:r>
      <w:r>
        <w:rPr>
          <w:rFonts w:hint="eastAsia" w:ascii="仿宋" w:hAnsi="仿宋" w:eastAsia="仿宋" w:cs="仿宋"/>
          <w:color w:val="auto"/>
          <w:kern w:val="0"/>
          <w:sz w:val="21"/>
          <w:szCs w:val="21"/>
          <w:highlight w:val="none"/>
          <w:lang w:val="zh-CN"/>
        </w:rPr>
        <w:t>不能作出合理解释的，视为</w:t>
      </w:r>
      <w:r>
        <w:rPr>
          <w:rFonts w:hint="eastAsia" w:ascii="仿宋" w:hAnsi="仿宋" w:eastAsia="仿宋" w:cs="仿宋"/>
          <w:color w:val="auto"/>
          <w:kern w:val="0"/>
          <w:sz w:val="21"/>
          <w:szCs w:val="21"/>
          <w:highlight w:val="none"/>
          <w:lang w:val="en-US" w:eastAsia="zh-CN"/>
        </w:rPr>
        <w:t>响应</w:t>
      </w:r>
      <w:r>
        <w:rPr>
          <w:rFonts w:hint="eastAsia" w:ascii="仿宋" w:hAnsi="仿宋" w:eastAsia="仿宋" w:cs="仿宋"/>
          <w:color w:val="auto"/>
          <w:kern w:val="0"/>
          <w:sz w:val="21"/>
          <w:szCs w:val="21"/>
          <w:highlight w:val="none"/>
          <w:lang w:val="zh-CN"/>
        </w:rPr>
        <w:t>文件含有采购人不能接受的附加条件的，</w:t>
      </w:r>
      <w:r>
        <w:rPr>
          <w:rFonts w:hint="eastAsia" w:ascii="仿宋" w:hAnsi="仿宋" w:eastAsia="仿宋" w:cs="仿宋"/>
          <w:color w:val="auto"/>
          <w:kern w:val="0"/>
          <w:sz w:val="21"/>
          <w:szCs w:val="21"/>
          <w:highlight w:val="none"/>
          <w:lang w:val="en-US" w:eastAsia="zh-CN"/>
        </w:rPr>
        <w:t>响应</w:t>
      </w:r>
      <w:r>
        <w:rPr>
          <w:rFonts w:hint="eastAsia" w:ascii="仿宋" w:hAnsi="仿宋" w:eastAsia="仿宋" w:cs="仿宋"/>
          <w:color w:val="auto"/>
          <w:kern w:val="0"/>
          <w:sz w:val="21"/>
          <w:szCs w:val="21"/>
          <w:highlight w:val="none"/>
          <w:lang w:val="zh-CN"/>
        </w:rPr>
        <w:t>无效。</w:t>
      </w:r>
    </w:p>
    <w:p>
      <w:pPr>
        <w:snapToGrid w:val="0"/>
        <w:spacing w:line="240" w:lineRule="auto"/>
        <w:ind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3</w:t>
      </w:r>
      <w:r>
        <w:rPr>
          <w:rFonts w:hint="eastAsia" w:ascii="仿宋" w:hAnsi="仿宋" w:eastAsia="仿宋" w:cs="仿宋"/>
          <w:color w:val="auto"/>
          <w:kern w:val="0"/>
          <w:sz w:val="21"/>
          <w:szCs w:val="21"/>
          <w:highlight w:val="none"/>
          <w:lang w:val="en-US" w:eastAsia="zh-CN"/>
        </w:rPr>
        <w:t>.</w:t>
      </w:r>
      <w:r>
        <w:rPr>
          <w:rFonts w:hint="eastAsia" w:ascii="仿宋" w:hAnsi="仿宋" w:eastAsia="仿宋" w:cs="仿宋"/>
          <w:color w:val="auto"/>
          <w:kern w:val="0"/>
          <w:sz w:val="21"/>
          <w:szCs w:val="21"/>
          <w:highlight w:val="none"/>
          <w:lang w:val="zh-CN"/>
        </w:rPr>
        <w:t>特别提示：采购代理机构将对项目名称和项目编号，中标供应商名称、地址和中标金额，主要中标标的名称、服务范围、服务要求、服务时间、服务标准等予以公示。</w:t>
      </w:r>
    </w:p>
    <w:p>
      <w:pPr>
        <w:snapToGrid w:val="0"/>
        <w:spacing w:line="240" w:lineRule="auto"/>
        <w:ind w:firstLine="420" w:firstLineChars="200"/>
        <w:jc w:val="left"/>
        <w:rPr>
          <w:rFonts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4</w:t>
      </w:r>
      <w:r>
        <w:rPr>
          <w:rFonts w:hint="eastAsia" w:ascii="仿宋" w:hAnsi="仿宋" w:eastAsia="仿宋" w:cs="仿宋"/>
          <w:color w:val="auto"/>
          <w:kern w:val="0"/>
          <w:sz w:val="21"/>
          <w:szCs w:val="21"/>
          <w:highlight w:val="none"/>
          <w:lang w:val="en-US" w:eastAsia="zh-CN"/>
        </w:rPr>
        <w:t>.</w:t>
      </w:r>
      <w:r>
        <w:rPr>
          <w:rFonts w:hint="eastAsia" w:ascii="仿宋" w:hAnsi="仿宋" w:eastAsia="仿宋" w:cs="仿宋"/>
          <w:color w:val="auto"/>
          <w:kern w:val="0"/>
          <w:sz w:val="21"/>
          <w:szCs w:val="21"/>
          <w:highlight w:val="none"/>
          <w:lang w:val="zh-CN"/>
        </w:rPr>
        <w:t>符合</w:t>
      </w:r>
      <w:r>
        <w:rPr>
          <w:rFonts w:hint="eastAsia" w:ascii="仿宋" w:hAnsi="仿宋" w:eastAsia="仿宋" w:cs="仿宋"/>
          <w:color w:val="auto"/>
          <w:kern w:val="0"/>
          <w:sz w:val="21"/>
          <w:szCs w:val="21"/>
          <w:highlight w:val="none"/>
          <w:lang w:val="en-US" w:eastAsia="zh-CN"/>
        </w:rPr>
        <w:t>采购</w:t>
      </w:r>
      <w:r>
        <w:rPr>
          <w:rFonts w:hint="eastAsia" w:ascii="仿宋" w:hAnsi="仿宋" w:eastAsia="仿宋" w:cs="仿宋"/>
          <w:color w:val="auto"/>
          <w:kern w:val="0"/>
          <w:sz w:val="21"/>
          <w:szCs w:val="21"/>
          <w:highlight w:val="none"/>
          <w:lang w:val="zh-CN"/>
        </w:rPr>
        <w:t>文件中列明的可享受中小企业扶持政策的投标人，请填写中小企业声明函。注：</w:t>
      </w:r>
      <w:r>
        <w:rPr>
          <w:rFonts w:hint="eastAsia" w:ascii="仿宋" w:hAnsi="仿宋" w:eastAsia="仿宋" w:cs="仿宋"/>
          <w:color w:val="auto"/>
          <w:kern w:val="0"/>
          <w:sz w:val="21"/>
          <w:szCs w:val="21"/>
          <w:highlight w:val="none"/>
          <w:lang w:val="en-US" w:eastAsia="zh-CN"/>
        </w:rPr>
        <w:t>供应商</w:t>
      </w:r>
      <w:r>
        <w:rPr>
          <w:rFonts w:hint="eastAsia" w:ascii="仿宋" w:hAnsi="仿宋" w:eastAsia="仿宋" w:cs="仿宋"/>
          <w:color w:val="auto"/>
          <w:kern w:val="0"/>
          <w:sz w:val="21"/>
          <w:szCs w:val="21"/>
          <w:highlight w:val="none"/>
          <w:lang w:val="zh-CN"/>
        </w:rPr>
        <w:t>提供的中小企业声明函内容不实的，属于提供虚假材料谋取中标、成交，依照《中华人民共和国政府采购法》等国家有关规定追究相应责任。</w:t>
      </w:r>
    </w:p>
    <w:p>
      <w:pPr>
        <w:pStyle w:val="496"/>
        <w:keepNext w:val="0"/>
        <w:pageBreakBefore w:val="0"/>
        <w:tabs>
          <w:tab w:val="clear" w:pos="720"/>
        </w:tabs>
        <w:snapToGrid w:val="0"/>
        <w:spacing w:before="120" w:after="120"/>
        <w:ind w:firstLine="643"/>
        <w:outlineLvl w:val="9"/>
        <w:rPr>
          <w:rFonts w:ascii="仿宋" w:hAnsi="仿宋" w:eastAsia="仿宋" w:cs="仿宋_GB2312"/>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snapToGrid w:val="0"/>
        <w:spacing w:line="360" w:lineRule="auto"/>
        <w:jc w:val="center"/>
        <w:rPr>
          <w:rFonts w:hint="eastAsia" w:ascii="仿宋" w:hAnsi="仿宋" w:eastAsia="仿宋" w:cs="仿宋_GB2312"/>
          <w:b/>
          <w:sz w:val="28"/>
          <w:szCs w:val="28"/>
          <w:lang w:val="en-US" w:eastAsia="zh-CN"/>
        </w:rPr>
      </w:pPr>
      <w:bookmarkStart w:id="196" w:name="_Toc97000044"/>
      <w:bookmarkStart w:id="197" w:name="_Toc96999560"/>
      <w:bookmarkStart w:id="198" w:name="_Toc96999274"/>
    </w:p>
    <w:p>
      <w:pPr>
        <w:snapToGrid w:val="0"/>
        <w:spacing w:line="360" w:lineRule="auto"/>
        <w:jc w:val="center"/>
        <w:rPr>
          <w:rFonts w:hint="eastAsia" w:ascii="仿宋" w:hAnsi="仿宋" w:eastAsia="仿宋" w:cs="仿宋_GB2312"/>
          <w:b/>
          <w:sz w:val="28"/>
          <w:szCs w:val="28"/>
          <w:lang w:val="en-US" w:eastAsia="zh-CN"/>
        </w:rPr>
      </w:pPr>
      <w:r>
        <w:rPr>
          <w:rFonts w:hint="eastAsia" w:ascii="仿宋" w:hAnsi="仿宋" w:eastAsia="仿宋" w:cs="仿宋_GB2312"/>
          <w:b/>
          <w:sz w:val="28"/>
          <w:szCs w:val="28"/>
          <w:lang w:val="en-US" w:eastAsia="zh-CN"/>
        </w:rPr>
        <w:t>（二）报价情况说明（如果有）</w:t>
      </w:r>
    </w:p>
    <w:p>
      <w:pPr>
        <w:pStyle w:val="4"/>
        <w:keepNext w:val="0"/>
        <w:pageBreakBefore w:val="0"/>
        <w:numPr>
          <w:ilvl w:val="0"/>
          <w:numId w:val="0"/>
        </w:numPr>
        <w:snapToGrid w:val="0"/>
        <w:spacing w:before="120" w:after="120" w:line="240" w:lineRule="auto"/>
        <w:ind w:firstLine="241" w:firstLineChars="100"/>
        <w:outlineLvl w:val="9"/>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lang w:val="en-US"/>
        </w:rPr>
        <w:t>如供应商报价低于项目预算50%的，应当提交本文档，详细阐述不影响</w:t>
      </w:r>
      <w:r>
        <w:rPr>
          <w:rFonts w:hint="eastAsia" w:ascii="仿宋" w:hAnsi="仿宋" w:eastAsia="仿宋" w:cs="仿宋"/>
          <w:b/>
          <w:bCs/>
          <w:color w:val="auto"/>
          <w:sz w:val="24"/>
          <w:szCs w:val="24"/>
          <w:highlight w:val="none"/>
          <w:lang w:val="en-US" w:eastAsia="zh-CN"/>
        </w:rPr>
        <w:t>项目</w:t>
      </w:r>
      <w:r>
        <w:rPr>
          <w:rFonts w:hint="eastAsia" w:ascii="仿宋" w:hAnsi="仿宋" w:eastAsia="仿宋" w:cs="仿宋"/>
          <w:b/>
          <w:bCs/>
          <w:color w:val="auto"/>
          <w:sz w:val="24"/>
          <w:szCs w:val="24"/>
          <w:highlight w:val="none"/>
          <w:lang w:val="en-US"/>
        </w:rPr>
        <w:t>质量或者诚信履约的具体原因</w:t>
      </w:r>
      <w:r>
        <w:rPr>
          <w:rFonts w:hint="eastAsia" w:ascii="仿宋" w:hAnsi="仿宋" w:eastAsia="仿宋" w:cs="仿宋"/>
          <w:b/>
          <w:bCs/>
          <w:color w:val="auto"/>
          <w:sz w:val="24"/>
          <w:szCs w:val="24"/>
          <w:highlight w:val="none"/>
          <w:lang w:val="en-US" w:eastAsia="zh-CN"/>
        </w:rPr>
        <w:t>。]</w:t>
      </w:r>
    </w:p>
    <w:p>
      <w:pPr>
        <w:pStyle w:val="496"/>
        <w:keepNext w:val="0"/>
        <w:pageBreakBefore w:val="0"/>
        <w:tabs>
          <w:tab w:val="clear" w:pos="720"/>
        </w:tabs>
        <w:snapToGrid w:val="0"/>
        <w:spacing w:before="120" w:after="120"/>
        <w:ind w:firstLine="643"/>
        <w:outlineLvl w:val="2"/>
        <w:rPr>
          <w:rFonts w:hint="eastAsia" w:ascii="仿宋" w:hAnsi="仿宋" w:eastAsia="仿宋" w:cs="仿宋_GB2312"/>
          <w:color w:val="auto"/>
          <w:kern w:val="2"/>
          <w:sz w:val="32"/>
          <w:szCs w:val="32"/>
          <w:highlight w:val="none"/>
        </w:rPr>
      </w:pPr>
    </w:p>
    <w:p>
      <w:pPr>
        <w:pStyle w:val="496"/>
        <w:keepNext w:val="0"/>
        <w:pageBreakBefore w:val="0"/>
        <w:tabs>
          <w:tab w:val="clear" w:pos="720"/>
        </w:tabs>
        <w:snapToGrid w:val="0"/>
        <w:spacing w:before="120" w:after="120"/>
        <w:ind w:firstLine="643"/>
        <w:outlineLvl w:val="2"/>
        <w:rPr>
          <w:rFonts w:hint="eastAsia" w:ascii="仿宋" w:hAnsi="仿宋" w:eastAsia="仿宋" w:cs="仿宋_GB2312"/>
          <w:color w:val="auto"/>
          <w:kern w:val="2"/>
          <w:sz w:val="32"/>
          <w:szCs w:val="32"/>
          <w:highlight w:val="none"/>
        </w:rPr>
      </w:pPr>
    </w:p>
    <w:p>
      <w:pPr>
        <w:pStyle w:val="496"/>
        <w:keepNext w:val="0"/>
        <w:pageBreakBefore w:val="0"/>
        <w:tabs>
          <w:tab w:val="clear" w:pos="720"/>
        </w:tabs>
        <w:snapToGrid w:val="0"/>
        <w:spacing w:before="120" w:after="120"/>
        <w:ind w:firstLine="643"/>
        <w:outlineLvl w:val="2"/>
        <w:rPr>
          <w:rFonts w:hint="eastAsia" w:ascii="仿宋" w:hAnsi="仿宋" w:eastAsia="仿宋" w:cs="仿宋_GB2312"/>
          <w:color w:val="auto"/>
          <w:kern w:val="2"/>
          <w:sz w:val="32"/>
          <w:szCs w:val="32"/>
          <w:highlight w:val="none"/>
        </w:rPr>
      </w:pPr>
    </w:p>
    <w:p>
      <w:pPr>
        <w:snapToGrid w:val="0"/>
        <w:spacing w:line="360" w:lineRule="auto"/>
        <w:jc w:val="center"/>
        <w:rPr>
          <w:rFonts w:hint="eastAsia" w:ascii="仿宋" w:hAnsi="仿宋" w:eastAsia="仿宋" w:cs="仿宋_GB2312"/>
          <w:b/>
          <w:sz w:val="28"/>
          <w:szCs w:val="28"/>
          <w:lang w:val="en-US" w:eastAsia="zh-CN"/>
        </w:rPr>
      </w:pPr>
      <w:r>
        <w:rPr>
          <w:rFonts w:hint="eastAsia" w:ascii="仿宋" w:hAnsi="仿宋" w:eastAsia="仿宋" w:cs="仿宋_GB2312"/>
          <w:b/>
          <w:sz w:val="28"/>
          <w:szCs w:val="28"/>
          <w:lang w:val="en-US" w:eastAsia="zh-CN"/>
        </w:rPr>
        <w:t>（三）中小企业声明函（如果有）</w:t>
      </w:r>
    </w:p>
    <w:p>
      <w:pPr>
        <w:widowControl/>
        <w:spacing w:line="240" w:lineRule="auto"/>
        <w:ind w:firstLine="120" w:firstLineChars="50"/>
        <w:jc w:val="lef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w:t>
      </w:r>
      <w:r>
        <w:rPr>
          <w:rFonts w:hint="eastAsia" w:ascii="仿宋" w:hAnsi="仿宋" w:eastAsia="仿宋" w:cs="仿宋_GB2312"/>
          <w:b/>
          <w:color w:val="auto"/>
          <w:sz w:val="24"/>
          <w:highlight w:val="none"/>
          <w:lang w:val="en-US" w:eastAsia="zh-CN"/>
        </w:rPr>
        <w:t>采购</w:t>
      </w:r>
      <w:r>
        <w:rPr>
          <w:rFonts w:hint="eastAsia" w:ascii="仿宋" w:hAnsi="仿宋" w:eastAsia="仿宋" w:cs="仿宋_GB2312"/>
          <w:b/>
          <w:color w:val="auto"/>
          <w:sz w:val="24"/>
          <w:highlight w:val="none"/>
        </w:rPr>
        <w:t>公告落实政府采购政策需满足的资格要求为“无”</w:t>
      </w:r>
      <w:r>
        <w:rPr>
          <w:rFonts w:hint="eastAsia" w:ascii="仿宋" w:hAnsi="仿宋" w:eastAsia="仿宋" w:cs="仿宋_GB2312"/>
          <w:b/>
          <w:color w:val="auto"/>
          <w:sz w:val="24"/>
          <w:highlight w:val="none"/>
          <w:lang w:eastAsia="zh-CN"/>
        </w:rPr>
        <w:t>，</w:t>
      </w:r>
      <w:r>
        <w:rPr>
          <w:rFonts w:hint="eastAsia" w:ascii="仿宋" w:hAnsi="仿宋" w:eastAsia="仿宋" w:cs="仿宋_GB2312"/>
          <w:b/>
          <w:color w:val="auto"/>
          <w:sz w:val="24"/>
          <w:highlight w:val="none"/>
        </w:rPr>
        <w:t>即本项目或标项未预留份额专门面向中小企业时，符合《政府采购促进中小企业发展管理办法》规定的小微企业拟享受价格扣除政策的，需提供中小企业声明函（附件</w:t>
      </w:r>
      <w:r>
        <w:rPr>
          <w:rFonts w:ascii="仿宋" w:hAnsi="仿宋" w:eastAsia="仿宋" w:cs="仿宋_GB2312"/>
          <w:b/>
          <w:color w:val="auto"/>
          <w:sz w:val="24"/>
          <w:highlight w:val="none"/>
        </w:rPr>
        <w:t>5）。</w:t>
      </w:r>
      <w:r>
        <w:rPr>
          <w:rFonts w:hint="eastAsia" w:ascii="仿宋" w:hAnsi="仿宋" w:eastAsia="仿宋" w:cs="仿宋_GB2312"/>
          <w:b/>
          <w:color w:val="auto"/>
          <w:sz w:val="24"/>
          <w:highlight w:val="none"/>
        </w:rPr>
        <w:t>]</w:t>
      </w:r>
    </w:p>
    <w:p>
      <w:pPr>
        <w:pStyle w:val="496"/>
        <w:keepNext w:val="0"/>
        <w:pageBreakBefore w:val="0"/>
        <w:tabs>
          <w:tab w:val="clear" w:pos="720"/>
        </w:tabs>
        <w:snapToGrid w:val="0"/>
        <w:spacing w:before="120" w:after="120"/>
        <w:ind w:firstLine="643"/>
        <w:outlineLvl w:val="9"/>
        <w:rPr>
          <w:rFonts w:ascii="仿宋" w:hAnsi="仿宋" w:eastAsia="仿宋"/>
          <w:b w:val="0"/>
          <w:sz w:val="32"/>
          <w:szCs w:val="32"/>
        </w:rPr>
      </w:pPr>
    </w:p>
    <w:p>
      <w:pPr>
        <w:spacing w:line="360" w:lineRule="auto"/>
        <w:ind w:right="420" w:firstLine="3614" w:firstLineChars="1000"/>
        <w:rPr>
          <w:rFonts w:ascii="仿宋" w:hAnsi="仿宋" w:eastAsia="仿宋" w:cs="仿宋_GB2312"/>
          <w:b/>
          <w:kern w:val="0"/>
          <w:sz w:val="36"/>
          <w:szCs w:val="36"/>
        </w:rPr>
      </w:pPr>
    </w:p>
    <w:p>
      <w:pPr>
        <w:widowControl/>
        <w:spacing w:before="360" w:after="120" w:line="360" w:lineRule="auto"/>
        <w:jc w:val="left"/>
        <w:rPr>
          <w:rFonts w:hint="eastAsia" w:ascii="仿宋" w:hAnsi="仿宋" w:eastAsia="仿宋" w:cs="Times New Roman"/>
          <w:b w:val="0"/>
          <w:bCs/>
          <w:color w:val="auto"/>
          <w:spacing w:val="6"/>
          <w:sz w:val="32"/>
          <w:szCs w:val="32"/>
          <w:highlight w:val="none"/>
        </w:rPr>
      </w:pPr>
      <w:r>
        <w:rPr>
          <w:rFonts w:ascii="仿宋" w:hAnsi="仿宋" w:eastAsia="仿宋" w:cs="仿宋_GB2312"/>
          <w:b/>
          <w:sz w:val="32"/>
          <w:szCs w:val="32"/>
        </w:rPr>
        <w:br w:type="page"/>
      </w:r>
      <w:bookmarkEnd w:id="196"/>
      <w:bookmarkEnd w:id="197"/>
      <w:bookmarkEnd w:id="198"/>
      <w:bookmarkStart w:id="199" w:name="_Toc96999673"/>
      <w:r>
        <w:rPr>
          <w:rFonts w:hint="eastAsia" w:ascii="仿宋" w:hAnsi="仿宋" w:eastAsia="仿宋" w:cs="Times New Roman"/>
          <w:b w:val="0"/>
          <w:bCs/>
          <w:color w:val="auto"/>
          <w:spacing w:val="6"/>
          <w:sz w:val="32"/>
          <w:szCs w:val="32"/>
          <w:highlight w:val="none"/>
        </w:rPr>
        <w:t>附件</w:t>
      </w:r>
      <w:r>
        <w:rPr>
          <w:rFonts w:hint="eastAsia" w:ascii="仿宋" w:hAnsi="仿宋" w:eastAsia="仿宋" w:cs="Times New Roman"/>
          <w:b w:val="0"/>
          <w:bCs/>
          <w:color w:val="auto"/>
          <w:spacing w:val="6"/>
          <w:sz w:val="32"/>
          <w:szCs w:val="32"/>
          <w:highlight w:val="none"/>
          <w:lang w:val="en-US" w:eastAsia="zh-CN"/>
        </w:rPr>
        <w:t>1</w:t>
      </w:r>
      <w:r>
        <w:rPr>
          <w:rFonts w:hint="eastAsia" w:ascii="仿宋" w:hAnsi="仿宋" w:eastAsia="仿宋" w:cs="Times New Roman"/>
          <w:b w:val="0"/>
          <w:bCs/>
          <w:color w:val="auto"/>
          <w:spacing w:val="6"/>
          <w:sz w:val="32"/>
          <w:szCs w:val="32"/>
          <w:highlight w:val="none"/>
        </w:rPr>
        <w:t>：质疑函范本及制作说明</w:t>
      </w:r>
      <w:bookmarkEnd w:id="199"/>
    </w:p>
    <w:p>
      <w:pPr>
        <w:spacing w:line="360" w:lineRule="auto"/>
        <w:jc w:val="center"/>
        <w:rPr>
          <w:rFonts w:hint="eastAsia"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质疑函范本</w:t>
      </w:r>
    </w:p>
    <w:p>
      <w:pPr>
        <w:snapToGrid w:val="0"/>
        <w:spacing w:before="240" w:beforeLines="100"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一、质疑供应商基本信息</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地址：邮编：</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联系人：联系电话：</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地址：邮编：</w:t>
      </w:r>
    </w:p>
    <w:p>
      <w:pPr>
        <w:snapToGrid w:val="0"/>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二、质疑项目基本情况</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质疑项目的编号：包号：</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p>
    <w:p>
      <w:pPr>
        <w:snapToGrid w:val="0"/>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三、质疑事项具体内容</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w:t>
      </w:r>
      <w:r>
        <w:rPr>
          <w:rFonts w:ascii="仿宋" w:hAnsi="仿宋" w:eastAsia="仿宋" w:cs="仿宋"/>
          <w:color w:val="auto"/>
          <w:sz w:val="24"/>
          <w:highlight w:val="none"/>
        </w:rPr>
        <w:t>1：</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p>
    <w:p>
      <w:pPr>
        <w:snapToGrid w:val="0"/>
        <w:spacing w:line="360" w:lineRule="auto"/>
        <w:rPr>
          <w:rFonts w:ascii="仿宋" w:hAnsi="仿宋" w:eastAsia="仿宋" w:cs="仿宋"/>
          <w:color w:val="auto"/>
          <w:sz w:val="24"/>
          <w:highlight w:val="none"/>
        </w:rPr>
      </w:pP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p>
    <w:p>
      <w:pPr>
        <w:snapToGrid w:val="0"/>
        <w:spacing w:line="360" w:lineRule="auto"/>
        <w:rPr>
          <w:rFonts w:ascii="仿宋" w:hAnsi="仿宋" w:eastAsia="仿宋" w:cs="仿宋"/>
          <w:color w:val="auto"/>
          <w:sz w:val="24"/>
          <w:highlight w:val="none"/>
          <w:u w:val="dotted"/>
        </w:rPr>
      </w:pP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w:t>
      </w:r>
      <w:r>
        <w:rPr>
          <w:rFonts w:ascii="仿宋" w:hAnsi="仿宋" w:eastAsia="仿宋" w:cs="仿宋"/>
          <w:color w:val="auto"/>
          <w:sz w:val="24"/>
          <w:highlight w:val="none"/>
        </w:rPr>
        <w:t>2</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四、与质疑事项相关的质疑请求</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签字</w:t>
      </w:r>
      <w:r>
        <w:rPr>
          <w:rFonts w:ascii="仿宋" w:hAnsi="仿宋" w:eastAsia="仿宋"/>
          <w:color w:val="auto"/>
          <w:sz w:val="24"/>
          <w:highlight w:val="none"/>
        </w:rPr>
        <w:t xml:space="preserve">(签章)：                   公章：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日期：</w:t>
      </w:r>
    </w:p>
    <w:p>
      <w:pPr>
        <w:spacing w:line="360" w:lineRule="auto"/>
        <w:jc w:val="center"/>
        <w:rPr>
          <w:rFonts w:ascii="仿宋" w:hAnsi="仿宋" w:eastAsia="仿宋" w:cs="仿宋"/>
          <w:b/>
          <w:bCs/>
          <w:color w:val="auto"/>
          <w:sz w:val="24"/>
          <w:highlight w:val="none"/>
        </w:rPr>
      </w:pPr>
    </w:p>
    <w:p>
      <w:pPr>
        <w:spacing w:line="360" w:lineRule="auto"/>
        <w:rPr>
          <w:rFonts w:ascii="仿宋" w:hAnsi="仿宋" w:eastAsia="仿宋"/>
          <w:b/>
          <w:color w:val="auto"/>
          <w:sz w:val="24"/>
          <w:highlight w:val="none"/>
        </w:rPr>
      </w:pP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质疑函制作说明：</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1.供应商提出质疑时，应提交质疑函和必要的证明材料。</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2.质疑供应商若委托代理人进行质疑的，</w:t>
      </w:r>
      <w:r>
        <w:rPr>
          <w:rFonts w:hint="eastAsia" w:ascii="仿宋" w:hAnsi="仿宋" w:eastAsia="仿宋"/>
          <w:color w:val="auto"/>
          <w:sz w:val="24"/>
          <w:highlight w:val="none"/>
        </w:rPr>
        <w:t>质疑函应按要求列明“授权代表”的有关内容，并在附件中提交由质疑</w:t>
      </w:r>
      <w:r>
        <w:rPr>
          <w:rFonts w:hint="eastAsia" w:ascii="仿宋" w:hAnsi="仿宋" w:eastAsia="仿宋"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4.质疑函的质疑事项应具体、明确，并有必要的事实依据和法律依据。</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5.质疑函的质疑请求应与质疑事项相关。</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6.质疑供应商为自然人的，</w:t>
      </w:r>
      <w:r>
        <w:rPr>
          <w:rFonts w:hint="eastAsia" w:ascii="仿宋" w:hAnsi="仿宋" w:eastAsia="仿宋"/>
          <w:color w:val="auto"/>
          <w:sz w:val="24"/>
          <w:highlight w:val="none"/>
        </w:rPr>
        <w:t>质疑函应由本人签字；质疑供应商为法人或者其他组织的，质疑函应由法定代表人、主要负责人，或者其授权代表签字或者盖章，并加盖公章。</w:t>
      </w:r>
    </w:p>
    <w:p>
      <w:pPr>
        <w:spacing w:line="360" w:lineRule="auto"/>
        <w:jc w:val="left"/>
        <w:rPr>
          <w:rFonts w:ascii="仿宋" w:hAnsi="仿宋" w:eastAsia="仿宋"/>
          <w:b/>
          <w:color w:val="auto"/>
          <w:spacing w:val="6"/>
          <w:sz w:val="32"/>
          <w:szCs w:val="32"/>
          <w:highlight w:val="none"/>
        </w:rPr>
      </w:pPr>
    </w:p>
    <w:p>
      <w:pPr>
        <w:pStyle w:val="4"/>
        <w:ind w:firstLine="0" w:firstLineChars="0"/>
        <w:rPr>
          <w:rFonts w:ascii="仿宋" w:hAnsi="仿宋" w:eastAsia="仿宋"/>
          <w:b w:val="0"/>
          <w:color w:val="auto"/>
          <w:spacing w:val="6"/>
          <w:sz w:val="32"/>
          <w:szCs w:val="32"/>
          <w:highlight w:val="none"/>
        </w:rPr>
      </w:pPr>
      <w:bookmarkStart w:id="200" w:name="_Toc96999674"/>
      <w:r>
        <w:rPr>
          <w:rFonts w:ascii="仿宋" w:hAnsi="仿宋" w:eastAsia="仿宋"/>
          <w:b w:val="0"/>
          <w:color w:val="auto"/>
          <w:spacing w:val="6"/>
          <w:sz w:val="32"/>
          <w:szCs w:val="32"/>
          <w:highlight w:val="none"/>
        </w:rPr>
        <w:br w:type="page"/>
      </w:r>
      <w:r>
        <w:rPr>
          <w:rFonts w:hint="eastAsia" w:ascii="仿宋" w:hAnsi="仿宋" w:eastAsia="仿宋"/>
          <w:b w:val="0"/>
          <w:color w:val="auto"/>
          <w:spacing w:val="6"/>
          <w:sz w:val="32"/>
          <w:szCs w:val="32"/>
          <w:highlight w:val="none"/>
        </w:rPr>
        <w:t>附件</w:t>
      </w:r>
      <w:r>
        <w:rPr>
          <w:rFonts w:hint="eastAsia" w:ascii="仿宋" w:hAnsi="仿宋" w:eastAsia="仿宋"/>
          <w:b w:val="0"/>
          <w:color w:val="auto"/>
          <w:spacing w:val="6"/>
          <w:sz w:val="32"/>
          <w:szCs w:val="32"/>
          <w:highlight w:val="none"/>
          <w:lang w:val="en-US" w:eastAsia="zh-CN"/>
        </w:rPr>
        <w:t>2</w:t>
      </w:r>
      <w:r>
        <w:rPr>
          <w:rFonts w:ascii="仿宋" w:hAnsi="仿宋" w:eastAsia="仿宋"/>
          <w:b w:val="0"/>
          <w:color w:val="auto"/>
          <w:spacing w:val="6"/>
          <w:sz w:val="32"/>
          <w:szCs w:val="32"/>
          <w:highlight w:val="none"/>
        </w:rPr>
        <w:t>：投诉书范本及制作说明</w:t>
      </w:r>
      <w:bookmarkEnd w:id="200"/>
    </w:p>
    <w:p>
      <w:pPr>
        <w:spacing w:line="360" w:lineRule="auto"/>
        <w:jc w:val="center"/>
        <w:rPr>
          <w:rFonts w:ascii="仿宋" w:hAnsi="仿宋" w:eastAsia="仿宋"/>
          <w:b/>
          <w:color w:val="auto"/>
          <w:sz w:val="24"/>
          <w:highlight w:val="none"/>
        </w:rPr>
      </w:pPr>
    </w:p>
    <w:p>
      <w:pPr>
        <w:spacing w:line="360" w:lineRule="auto"/>
        <w:jc w:val="cente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投诉书范本</w:t>
      </w: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一、投诉相关主体基本情况</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投诉人：</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地址：邮编：</w:t>
      </w:r>
    </w:p>
    <w:p>
      <w:pPr>
        <w:tabs>
          <w:tab w:val="left" w:pos="6510"/>
        </w:tabs>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法定代表人</w:t>
      </w:r>
      <w:r>
        <w:rPr>
          <w:rFonts w:ascii="仿宋" w:hAnsi="仿宋" w:eastAsia="仿宋"/>
          <w:color w:val="auto"/>
          <w:sz w:val="24"/>
          <w:highlight w:val="none"/>
        </w:rPr>
        <w:t>/主要负责人：</w:t>
      </w:r>
    </w:p>
    <w:p>
      <w:pPr>
        <w:tabs>
          <w:tab w:val="left" w:pos="6510"/>
        </w:tabs>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联系电话：</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授权代表：联系电话</w:t>
      </w:r>
      <w:r>
        <w:rPr>
          <w:rFonts w:hint="eastAsia" w:ascii="仿宋" w:hAnsi="仿宋" w:eastAsia="仿宋"/>
          <w:color w:val="auto"/>
          <w:sz w:val="24"/>
          <w:highlight w:val="none"/>
          <w:u w:val="dotted"/>
        </w:rPr>
        <w:t>：</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地址：邮编：</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被投诉人</w:t>
      </w:r>
      <w:r>
        <w:rPr>
          <w:rFonts w:ascii="仿宋" w:hAnsi="仿宋" w:eastAsia="仿宋"/>
          <w:color w:val="auto"/>
          <w:sz w:val="24"/>
          <w:highlight w:val="none"/>
        </w:rPr>
        <w:t>1：</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地址：邮编：</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联系人：联系电话：</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被投诉人</w:t>
      </w:r>
      <w:r>
        <w:rPr>
          <w:rFonts w:ascii="仿宋" w:hAnsi="仿宋" w:eastAsia="仿宋"/>
          <w:color w:val="auto"/>
          <w:sz w:val="24"/>
          <w:highlight w:val="none"/>
        </w:rPr>
        <w:t>2</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相关供应商：</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地址：邮编：</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联系人：联系电话：</w:t>
      </w: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二、投诉项目基本情况</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采购项目名称：</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采购项目编号：包号：</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采购人名称：</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代理机构名称：</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采购文件公告</w:t>
      </w:r>
      <w:r>
        <w:rPr>
          <w:rFonts w:ascii="仿宋" w:hAnsi="仿宋" w:eastAsia="仿宋"/>
          <w:color w:val="auto"/>
          <w:sz w:val="24"/>
          <w:highlight w:val="none"/>
        </w:rPr>
        <w:t>:</w:t>
      </w:r>
      <w:r>
        <w:rPr>
          <w:rFonts w:hint="eastAsia" w:ascii="仿宋" w:hAnsi="仿宋" w:eastAsia="仿宋"/>
          <w:color w:val="auto"/>
          <w:sz w:val="24"/>
          <w:highlight w:val="none"/>
          <w:u w:val="dotted"/>
        </w:rPr>
        <w:t>是</w:t>
      </w:r>
      <w:r>
        <w:rPr>
          <w:rFonts w:ascii="仿宋" w:hAnsi="仿宋" w:eastAsia="仿宋"/>
          <w:color w:val="auto"/>
          <w:sz w:val="24"/>
          <w:highlight w:val="none"/>
          <w:u w:val="dotted"/>
        </w:rPr>
        <w:t xml:space="preserve">/否 </w:t>
      </w:r>
      <w:r>
        <w:rPr>
          <w:rFonts w:hint="eastAsia" w:ascii="仿宋" w:hAnsi="仿宋" w:eastAsia="仿宋"/>
          <w:color w:val="auto"/>
          <w:sz w:val="24"/>
          <w:highlight w:val="none"/>
        </w:rPr>
        <w:t>公告期限：</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采购结果公告</w:t>
      </w:r>
      <w:r>
        <w:rPr>
          <w:rFonts w:ascii="仿宋" w:hAnsi="仿宋" w:eastAsia="仿宋"/>
          <w:color w:val="auto"/>
          <w:sz w:val="24"/>
          <w:highlight w:val="none"/>
        </w:rPr>
        <w:t>:</w:t>
      </w:r>
      <w:r>
        <w:rPr>
          <w:rFonts w:hint="eastAsia" w:ascii="仿宋" w:hAnsi="仿宋" w:eastAsia="仿宋"/>
          <w:color w:val="auto"/>
          <w:sz w:val="24"/>
          <w:highlight w:val="none"/>
          <w:u w:val="dotted"/>
        </w:rPr>
        <w:t>是</w:t>
      </w:r>
      <w:r>
        <w:rPr>
          <w:rFonts w:ascii="仿宋" w:hAnsi="仿宋" w:eastAsia="仿宋"/>
          <w:color w:val="auto"/>
          <w:sz w:val="24"/>
          <w:highlight w:val="none"/>
          <w:u w:val="dotted"/>
        </w:rPr>
        <w:t xml:space="preserve">/否 </w:t>
      </w:r>
      <w:r>
        <w:rPr>
          <w:rFonts w:hint="eastAsia" w:ascii="仿宋" w:hAnsi="仿宋" w:eastAsia="仿宋"/>
          <w:color w:val="auto"/>
          <w:sz w:val="24"/>
          <w:highlight w:val="none"/>
        </w:rPr>
        <w:t>公告期限：</w:t>
      </w: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三、质疑基本情况</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投诉人于  年  月  日</w:t>
      </w:r>
      <w:r>
        <w:rPr>
          <w:rFonts w:ascii="仿宋" w:hAnsi="仿宋" w:eastAsia="仿宋"/>
          <w:color w:val="auto"/>
          <w:sz w:val="24"/>
          <w:highlight w:val="none"/>
        </w:rPr>
        <w:t>,向</w:t>
      </w:r>
      <w:r>
        <w:rPr>
          <w:rFonts w:hint="eastAsia" w:ascii="仿宋" w:hAnsi="仿宋" w:eastAsia="仿宋"/>
          <w:color w:val="auto"/>
          <w:sz w:val="24"/>
          <w:highlight w:val="none"/>
        </w:rPr>
        <w:t>提出质疑，质疑事项为：</w:t>
      </w:r>
    </w:p>
    <w:p>
      <w:pPr>
        <w:spacing w:line="360" w:lineRule="auto"/>
        <w:rPr>
          <w:rFonts w:ascii="仿宋" w:hAnsi="仿宋" w:eastAsia="仿宋"/>
          <w:color w:val="auto"/>
          <w:sz w:val="24"/>
          <w:highlight w:val="none"/>
          <w:u w:val="dotted"/>
        </w:rPr>
      </w:pPr>
    </w:p>
    <w:p>
      <w:pPr>
        <w:spacing w:line="360" w:lineRule="auto"/>
        <w:rPr>
          <w:rFonts w:ascii="仿宋" w:hAnsi="仿宋" w:eastAsia="仿宋"/>
          <w:color w:val="auto"/>
          <w:sz w:val="24"/>
          <w:highlight w:val="none"/>
        </w:rPr>
      </w:pPr>
      <w:r>
        <w:rPr>
          <w:rFonts w:hint="eastAsia" w:ascii="仿宋" w:hAnsi="仿宋" w:eastAsia="仿宋"/>
          <w:color w:val="auto"/>
          <w:sz w:val="24"/>
          <w:highlight w:val="none"/>
          <w:u w:val="dotted"/>
        </w:rPr>
        <w:t>采购人</w:t>
      </w:r>
      <w:r>
        <w:rPr>
          <w:rFonts w:ascii="仿宋" w:hAnsi="仿宋" w:eastAsia="仿宋"/>
          <w:color w:val="auto"/>
          <w:sz w:val="24"/>
          <w:highlight w:val="none"/>
          <w:u w:val="dotted"/>
        </w:rPr>
        <w:t>/代理机构</w:t>
      </w:r>
      <w:r>
        <w:rPr>
          <w:rFonts w:hint="eastAsia" w:ascii="仿宋" w:hAnsi="仿宋" w:eastAsia="仿宋"/>
          <w:color w:val="auto"/>
          <w:sz w:val="24"/>
          <w:highlight w:val="none"/>
        </w:rPr>
        <w:t>于  年  月  日</w:t>
      </w:r>
      <w:r>
        <w:rPr>
          <w:rFonts w:ascii="仿宋" w:hAnsi="仿宋" w:eastAsia="仿宋"/>
          <w:color w:val="auto"/>
          <w:sz w:val="24"/>
          <w:highlight w:val="none"/>
        </w:rPr>
        <w:t>,就质疑事项</w:t>
      </w:r>
      <w:r>
        <w:rPr>
          <w:rFonts w:hint="eastAsia" w:ascii="仿宋" w:hAnsi="仿宋" w:eastAsia="仿宋"/>
          <w:color w:val="auto"/>
          <w:sz w:val="24"/>
          <w:highlight w:val="none"/>
        </w:rPr>
        <w:t>作出了答复</w:t>
      </w:r>
      <w:r>
        <w:rPr>
          <w:rFonts w:ascii="仿宋" w:hAnsi="仿宋" w:eastAsia="仿宋"/>
          <w:color w:val="auto"/>
          <w:sz w:val="24"/>
          <w:highlight w:val="none"/>
        </w:rPr>
        <w:t>/没有在法定期限内</w:t>
      </w:r>
      <w:r>
        <w:rPr>
          <w:rFonts w:hint="eastAsia" w:ascii="仿宋" w:hAnsi="仿宋" w:eastAsia="仿宋"/>
          <w:color w:val="auto"/>
          <w:sz w:val="24"/>
          <w:highlight w:val="none"/>
        </w:rPr>
        <w:t>作出答复。</w:t>
      </w:r>
    </w:p>
    <w:p>
      <w:pPr>
        <w:spacing w:line="360" w:lineRule="auto"/>
        <w:rPr>
          <w:rFonts w:ascii="仿宋" w:hAnsi="仿宋" w:eastAsia="仿宋"/>
          <w:b/>
          <w:bCs/>
          <w:color w:val="auto"/>
          <w:sz w:val="24"/>
          <w:highlight w:val="none"/>
        </w:rPr>
      </w:pPr>
      <w:r>
        <w:rPr>
          <w:rFonts w:hint="eastAsia" w:ascii="仿宋" w:hAnsi="仿宋" w:eastAsia="仿宋"/>
          <w:b/>
          <w:bCs/>
          <w:color w:val="auto"/>
          <w:sz w:val="24"/>
          <w:highlight w:val="none"/>
        </w:rPr>
        <w:t>四、投诉事项具体内容</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投诉事项</w:t>
      </w:r>
      <w:r>
        <w:rPr>
          <w:rFonts w:ascii="仿宋" w:hAnsi="仿宋" w:eastAsia="仿宋"/>
          <w:color w:val="auto"/>
          <w:sz w:val="24"/>
          <w:highlight w:val="none"/>
        </w:rPr>
        <w:t xml:space="preserve"> 1：</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事实依据：</w:t>
      </w:r>
    </w:p>
    <w:p>
      <w:pPr>
        <w:spacing w:line="360" w:lineRule="auto"/>
        <w:rPr>
          <w:rFonts w:ascii="仿宋" w:hAnsi="仿宋" w:eastAsia="仿宋"/>
          <w:color w:val="auto"/>
          <w:sz w:val="24"/>
          <w:highlight w:val="none"/>
          <w:u w:val="dotted"/>
        </w:rPr>
      </w:pP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法律依据：</w:t>
      </w:r>
    </w:p>
    <w:p>
      <w:pPr>
        <w:spacing w:line="360" w:lineRule="auto"/>
        <w:rPr>
          <w:rFonts w:ascii="仿宋" w:hAnsi="仿宋" w:eastAsia="仿宋"/>
          <w:color w:val="auto"/>
          <w:sz w:val="24"/>
          <w:highlight w:val="none"/>
          <w:u w:val="dotted"/>
        </w:rPr>
      </w:pP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投诉事项</w:t>
      </w:r>
      <w:r>
        <w:rPr>
          <w:rFonts w:ascii="仿宋" w:hAnsi="仿宋" w:eastAsia="仿宋"/>
          <w:color w:val="auto"/>
          <w:sz w:val="24"/>
          <w:highlight w:val="none"/>
        </w:rPr>
        <w:t>2</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w:t>
      </w:r>
    </w:p>
    <w:p>
      <w:pPr>
        <w:spacing w:line="360" w:lineRule="auto"/>
        <w:rPr>
          <w:rFonts w:ascii="仿宋" w:hAnsi="仿宋" w:eastAsia="仿宋"/>
          <w:b/>
          <w:bCs/>
          <w:color w:val="auto"/>
          <w:sz w:val="24"/>
          <w:highlight w:val="none"/>
        </w:rPr>
      </w:pPr>
      <w:r>
        <w:rPr>
          <w:rFonts w:hint="eastAsia" w:ascii="仿宋" w:hAnsi="仿宋" w:eastAsia="仿宋"/>
          <w:b/>
          <w:bCs/>
          <w:color w:val="auto"/>
          <w:sz w:val="24"/>
          <w:highlight w:val="none"/>
        </w:rPr>
        <w:t>五、与投诉事项相关的投诉请求</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请求：</w:t>
      </w:r>
    </w:p>
    <w:p>
      <w:pPr>
        <w:spacing w:line="360" w:lineRule="auto"/>
        <w:rPr>
          <w:rFonts w:ascii="仿宋" w:hAnsi="仿宋" w:eastAsia="仿宋"/>
          <w:color w:val="auto"/>
          <w:sz w:val="24"/>
          <w:highlight w:val="none"/>
          <w:u w:val="single"/>
        </w:rPr>
      </w:pP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签字</w:t>
      </w:r>
      <w:r>
        <w:rPr>
          <w:rFonts w:ascii="仿宋" w:hAnsi="仿宋" w:eastAsia="仿宋"/>
          <w:color w:val="auto"/>
          <w:sz w:val="24"/>
          <w:highlight w:val="none"/>
        </w:rPr>
        <w:t xml:space="preserve">(签章)：                   公章：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日期：</w:t>
      </w:r>
    </w:p>
    <w:p>
      <w:pPr>
        <w:spacing w:line="360" w:lineRule="auto"/>
        <w:rPr>
          <w:rFonts w:ascii="仿宋" w:hAnsi="仿宋" w:eastAsia="仿宋"/>
          <w:b/>
          <w:color w:val="auto"/>
          <w:sz w:val="24"/>
          <w:highlight w:val="none"/>
        </w:rPr>
      </w:pP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投诉书制作说明：</w:t>
      </w:r>
    </w:p>
    <w:p>
      <w:pPr>
        <w:widowControl/>
        <w:spacing w:line="360" w:lineRule="auto"/>
        <w:ind w:firstLine="480" w:firstLineChars="200"/>
        <w:rPr>
          <w:rFonts w:ascii="仿宋" w:hAnsi="仿宋" w:eastAsia="仿宋" w:cs="宋体"/>
          <w:color w:val="auto"/>
          <w:kern w:val="0"/>
          <w:sz w:val="24"/>
          <w:highlight w:val="none"/>
        </w:rPr>
      </w:pPr>
      <w:r>
        <w:rPr>
          <w:rFonts w:ascii="仿宋" w:hAnsi="仿宋" w:eastAsia="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color w:val="auto"/>
          <w:sz w:val="24"/>
          <w:highlight w:val="none"/>
        </w:rPr>
        <w:t>2.投诉人若委托代理人进行投诉的，投诉书应按照要求列明“授权代表”的有关内容，并在附件中提交由</w:t>
      </w:r>
      <w:r>
        <w:rPr>
          <w:rFonts w:hint="eastAsia" w:ascii="仿宋" w:hAnsi="仿宋" w:eastAsia="仿宋"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3.投诉人若对项目的某一分包进行投诉，投诉书应列明具体分包号。</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4.投诉书应简要列明质疑事项，质疑函、质疑答复等作为附件材料提供。</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5.投诉书的投诉事项应具体、明确，并有必要的事实依据和法律依据。</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6.投诉书的投诉请求应与投诉事项相关。</w:t>
      </w:r>
    </w:p>
    <w:p>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color w:val="auto"/>
          <w:sz w:val="24"/>
          <w:highlight w:val="none"/>
        </w:rPr>
        <w:t>7.投诉人为自然人的，投诉书应当由本人签字；投诉人为法人或者其他组织的，投诉书应当由法定代表人、主要负责人，或者其授权代表签字或者盖章，并加盖公章。</w:t>
      </w:r>
    </w:p>
    <w:p>
      <w:pPr>
        <w:pStyle w:val="4"/>
        <w:ind w:firstLine="0" w:firstLineChars="0"/>
        <w:rPr>
          <w:rFonts w:ascii="仿宋" w:hAnsi="仿宋" w:eastAsia="仿宋"/>
          <w:b w:val="0"/>
          <w:color w:val="auto"/>
          <w:spacing w:val="6"/>
          <w:sz w:val="32"/>
          <w:szCs w:val="32"/>
          <w:highlight w:val="none"/>
        </w:rPr>
      </w:pPr>
      <w:bookmarkStart w:id="201" w:name="_Toc96999675"/>
      <w:r>
        <w:rPr>
          <w:rFonts w:ascii="仿宋" w:hAnsi="仿宋" w:eastAsia="仿宋"/>
          <w:b w:val="0"/>
          <w:color w:val="auto"/>
          <w:spacing w:val="6"/>
          <w:sz w:val="32"/>
          <w:szCs w:val="32"/>
          <w:highlight w:val="none"/>
        </w:rPr>
        <w:br w:type="page"/>
      </w:r>
      <w:r>
        <w:rPr>
          <w:rFonts w:hint="eastAsia" w:ascii="仿宋" w:hAnsi="仿宋" w:eastAsia="仿宋"/>
          <w:b w:val="0"/>
          <w:color w:val="auto"/>
          <w:spacing w:val="6"/>
          <w:sz w:val="32"/>
          <w:szCs w:val="32"/>
          <w:highlight w:val="none"/>
        </w:rPr>
        <w:t>附件3</w:t>
      </w:r>
      <w:r>
        <w:rPr>
          <w:rFonts w:ascii="仿宋" w:hAnsi="仿宋" w:eastAsia="仿宋"/>
          <w:b w:val="0"/>
          <w:color w:val="auto"/>
          <w:spacing w:val="6"/>
          <w:sz w:val="32"/>
          <w:szCs w:val="32"/>
          <w:highlight w:val="none"/>
        </w:rPr>
        <w:t>：</w:t>
      </w:r>
    </w:p>
    <w:p>
      <w:pPr>
        <w:spacing w:line="360" w:lineRule="auto"/>
        <w:jc w:val="center"/>
        <w:rPr>
          <w:rFonts w:ascii="仿宋" w:hAnsi="仿宋" w:eastAsia="仿宋"/>
          <w:b/>
          <w:color w:val="auto"/>
          <w:spacing w:val="6"/>
          <w:sz w:val="32"/>
          <w:szCs w:val="32"/>
          <w:highlight w:val="none"/>
        </w:rPr>
      </w:pPr>
      <w:bookmarkStart w:id="202" w:name="OLE_LINK14"/>
      <w:bookmarkStart w:id="203" w:name="OLE_LINK13"/>
      <w:r>
        <w:rPr>
          <w:rFonts w:hint="eastAsia" w:ascii="仿宋" w:hAnsi="仿宋" w:eastAsia="仿宋"/>
          <w:b/>
          <w:color w:val="auto"/>
          <w:spacing w:val="6"/>
          <w:sz w:val="32"/>
          <w:szCs w:val="32"/>
          <w:highlight w:val="none"/>
        </w:rPr>
        <w:t>残疾人福利性单位声明函</w:t>
      </w:r>
    </w:p>
    <w:bookmarkEnd w:id="202"/>
    <w:bookmarkEnd w:id="203"/>
    <w:p>
      <w:pPr>
        <w:spacing w:line="360" w:lineRule="auto"/>
        <w:rPr>
          <w:rFonts w:ascii="仿宋" w:hAnsi="仿宋" w:eastAsia="仿宋"/>
          <w:b/>
          <w:color w:val="auto"/>
          <w:spacing w:val="6"/>
          <w:sz w:val="30"/>
          <w:szCs w:val="30"/>
          <w:highlight w:val="none"/>
        </w:rPr>
      </w:pP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本单位郑重声明，根据《财政部民政部中国残疾人联合会关于促进残疾人就业政府采购政策的通知》（财库〔</w:t>
      </w:r>
      <w:r>
        <w:rPr>
          <w:rFonts w:ascii="仿宋" w:hAnsi="仿宋" w:eastAsia="仿宋" w:cs="仿宋_GB2312"/>
          <w:color w:val="auto"/>
          <w:sz w:val="24"/>
          <w:highlight w:val="none"/>
        </w:rPr>
        <w:t>2017〕 141号）的规定，本单位为符合条件的残疾人福利性单位，且本单位参加</w:t>
      </w:r>
      <w:r>
        <w:rPr>
          <w:rFonts w:hint="eastAsia" w:ascii="仿宋" w:hAnsi="仿宋" w:eastAsia="仿宋" w:cs="仿宋_GB2312"/>
          <w:color w:val="auto"/>
          <w:sz w:val="24"/>
          <w:highlight w:val="none"/>
          <w:u w:val="single"/>
        </w:rPr>
        <w:t xml:space="preserve">          </w:t>
      </w:r>
      <w:r>
        <w:rPr>
          <w:rFonts w:ascii="仿宋" w:hAnsi="仿宋" w:eastAsia="仿宋" w:cs="仿宋_GB2312"/>
          <w:color w:val="auto"/>
          <w:sz w:val="24"/>
          <w:highlight w:val="none"/>
        </w:rPr>
        <w:t>单位的</w:t>
      </w:r>
      <w:r>
        <w:rPr>
          <w:rFonts w:hint="eastAsia" w:ascii="仿宋" w:hAnsi="仿宋" w:eastAsia="仿宋" w:cs="仿宋_GB2312"/>
          <w:color w:val="auto"/>
          <w:sz w:val="24"/>
          <w:highlight w:val="none"/>
          <w:u w:val="single"/>
        </w:rPr>
        <w:t xml:space="preserve">          </w:t>
      </w:r>
      <w:r>
        <w:rPr>
          <w:rFonts w:ascii="仿宋" w:hAnsi="仿宋" w:eastAsia="仿宋"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本单位对上述声明的真实性负责。如有虚假，将依法承担相应责任。</w:t>
      </w:r>
    </w:p>
    <w:p>
      <w:pPr>
        <w:spacing w:line="360" w:lineRule="auto"/>
        <w:ind w:firstLine="480" w:firstLineChars="200"/>
        <w:rPr>
          <w:rFonts w:ascii="仿宋" w:hAnsi="仿宋" w:eastAsia="仿宋" w:cs="仿宋_GB2312"/>
          <w:color w:val="auto"/>
          <w:sz w:val="24"/>
          <w:highlight w:val="none"/>
        </w:rPr>
      </w:pPr>
    </w:p>
    <w:p>
      <w:pPr>
        <w:spacing w:line="360" w:lineRule="auto"/>
        <w:ind w:firstLine="480" w:firstLineChars="200"/>
        <w:rPr>
          <w:rFonts w:ascii="仿宋" w:hAnsi="仿宋" w:eastAsia="仿宋" w:cs="仿宋_GB2312"/>
          <w:color w:val="auto"/>
          <w:sz w:val="24"/>
          <w:highlight w:val="none"/>
        </w:rPr>
      </w:pPr>
    </w:p>
    <w:p>
      <w:pPr>
        <w:autoSpaceDE w:val="0"/>
        <w:autoSpaceDN w:val="0"/>
        <w:spacing w:line="360" w:lineRule="auto"/>
        <w:ind w:left="2" w:leftChars="1" w:right="1120" w:firstLine="4560" w:firstLineChars="1900"/>
        <w:jc w:val="left"/>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供应商名称（</w:t>
      </w:r>
      <w:r>
        <w:rPr>
          <w:rFonts w:hint="eastAsia" w:ascii="仿宋" w:hAnsi="仿宋" w:eastAsia="仿宋" w:cs="仿宋_GB2312"/>
          <w:color w:val="auto"/>
          <w:sz w:val="24"/>
          <w:highlight w:val="none"/>
        </w:rPr>
        <w:t>电子签名</w:t>
      </w:r>
      <w:r>
        <w:rPr>
          <w:rFonts w:hint="eastAsia" w:ascii="仿宋" w:hAnsi="仿宋" w:eastAsia="仿宋" w:cs="仿宋_GB2312"/>
          <w:color w:val="auto"/>
          <w:kern w:val="0"/>
          <w:sz w:val="24"/>
          <w:highlight w:val="none"/>
          <w:lang w:val="zh-CN"/>
        </w:rPr>
        <w:t>）：</w:t>
      </w:r>
    </w:p>
    <w:p>
      <w:pPr>
        <w:autoSpaceDE w:val="0"/>
        <w:autoSpaceDN w:val="0"/>
        <w:spacing w:line="360" w:lineRule="auto"/>
        <w:ind w:left="2" w:leftChars="1" w:right="1120" w:firstLine="4560" w:firstLineChars="19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pPr>
        <w:spacing w:line="360" w:lineRule="auto"/>
        <w:rPr>
          <w:rFonts w:ascii="仿宋" w:hAnsi="仿宋" w:eastAsia="仿宋" w:cs="仿宋_GB2312"/>
          <w:b/>
          <w:color w:val="auto"/>
          <w:sz w:val="24"/>
          <w:highlight w:val="none"/>
        </w:rPr>
      </w:pPr>
    </w:p>
    <w:p>
      <w:pPr>
        <w:pStyle w:val="4"/>
        <w:ind w:firstLine="0" w:firstLineChars="0"/>
        <w:rPr>
          <w:rFonts w:ascii="仿宋" w:hAnsi="仿宋" w:eastAsia="仿宋"/>
          <w:b w:val="0"/>
          <w:bCs/>
          <w:color w:val="auto"/>
          <w:sz w:val="32"/>
          <w:szCs w:val="32"/>
          <w:highlight w:val="none"/>
        </w:rPr>
      </w:pPr>
      <w:r>
        <w:rPr>
          <w:rFonts w:ascii="仿宋" w:hAnsi="仿宋" w:eastAsia="仿宋"/>
          <w:b w:val="0"/>
          <w:color w:val="auto"/>
          <w:spacing w:val="6"/>
          <w:sz w:val="32"/>
          <w:szCs w:val="32"/>
          <w:highlight w:val="none"/>
        </w:rPr>
        <w:br w:type="page"/>
      </w:r>
      <w:r>
        <w:rPr>
          <w:rFonts w:hint="eastAsia" w:ascii="仿宋" w:hAnsi="仿宋" w:eastAsia="仿宋"/>
          <w:b w:val="0"/>
          <w:color w:val="auto"/>
          <w:spacing w:val="6"/>
          <w:sz w:val="32"/>
          <w:szCs w:val="32"/>
          <w:highlight w:val="none"/>
        </w:rPr>
        <w:t>附件</w:t>
      </w:r>
      <w:r>
        <w:rPr>
          <w:rFonts w:ascii="仿宋" w:hAnsi="仿宋" w:eastAsia="仿宋"/>
          <w:b w:val="0"/>
          <w:color w:val="auto"/>
          <w:spacing w:val="6"/>
          <w:sz w:val="32"/>
          <w:szCs w:val="32"/>
          <w:highlight w:val="none"/>
        </w:rPr>
        <w:t>4：</w:t>
      </w:r>
      <w:r>
        <w:rPr>
          <w:rFonts w:hint="eastAsia" w:ascii="仿宋" w:hAnsi="仿宋" w:eastAsia="仿宋"/>
          <w:b w:val="0"/>
          <w:bCs/>
          <w:color w:val="auto"/>
          <w:sz w:val="32"/>
          <w:szCs w:val="32"/>
          <w:highlight w:val="none"/>
        </w:rPr>
        <w:t>业务专用章使用说明函</w:t>
      </w:r>
      <w:bookmarkEnd w:id="201"/>
    </w:p>
    <w:p>
      <w:pPr>
        <w:spacing w:line="360" w:lineRule="auto"/>
        <w:rPr>
          <w:rFonts w:ascii="仿宋" w:hAnsi="仿宋" w:eastAsia="仿宋" w:cs="仿宋_GB2312"/>
          <w:b/>
          <w:color w:val="auto"/>
          <w:sz w:val="24"/>
          <w:highlight w:val="none"/>
          <w:u w:val="single"/>
        </w:rPr>
      </w:pPr>
    </w:p>
    <w:p>
      <w:pPr>
        <w:spacing w:line="360" w:lineRule="auto"/>
        <w:rPr>
          <w:rFonts w:ascii="仿宋" w:hAnsi="仿宋" w:eastAsia="仿宋"/>
          <w:b/>
          <w:color w:val="auto"/>
          <w:sz w:val="24"/>
          <w:highlight w:val="none"/>
        </w:rPr>
      </w:pPr>
      <w:r>
        <w:rPr>
          <w:rFonts w:hint="eastAsia" w:ascii="仿宋" w:hAnsi="仿宋" w:eastAsia="仿宋" w:cs="仿宋_GB2312"/>
          <w:b/>
          <w:color w:val="auto"/>
          <w:sz w:val="24"/>
          <w:highlight w:val="none"/>
          <w:u w:val="single"/>
          <w:lang w:eastAsia="zh-CN"/>
        </w:rPr>
        <w:t>杭州市临安区中医院</w:t>
      </w:r>
      <w:r>
        <w:rPr>
          <w:rFonts w:hint="eastAsia" w:ascii="仿宋" w:hAnsi="仿宋" w:eastAsia="仿宋" w:cs="仿宋_GB2312"/>
          <w:b/>
          <w:color w:val="auto"/>
          <w:sz w:val="24"/>
          <w:highlight w:val="none"/>
          <w:u w:val="single"/>
        </w:rPr>
        <w:t>、杭州中易招标代理有限公司</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ascii="仿宋" w:hAnsi="仿宋" w:eastAsia="仿宋" w:cs="仿宋_GB2312"/>
          <w:color w:val="auto"/>
          <w:sz w:val="24"/>
          <w:highlight w:val="none"/>
          <w:u w:val="single"/>
        </w:rPr>
        <w:t>(供应商全称)</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rPr>
        <w:t>你方组织的</w:t>
      </w:r>
      <w:r>
        <w:rPr>
          <w:rFonts w:hint="eastAsia" w:ascii="仿宋" w:hAnsi="仿宋" w:eastAsia="仿宋" w:cs="仿宋_GB2312"/>
          <w:color w:val="auto"/>
          <w:sz w:val="24"/>
          <w:highlight w:val="none"/>
          <w:u w:val="single"/>
          <w:lang w:eastAsia="zh-CN"/>
        </w:rPr>
        <w:t>杭州市临安区中医院手麻信息系统扩建项目</w:t>
      </w:r>
      <w:r>
        <w:rPr>
          <w:rFonts w:hint="eastAsia" w:ascii="仿宋" w:hAnsi="仿宋" w:eastAsia="仿宋" w:cs="仿宋_GB2312"/>
          <w:color w:val="auto"/>
          <w:sz w:val="24"/>
          <w:highlight w:val="none"/>
        </w:rPr>
        <w:t>【招标编号：</w:t>
      </w:r>
      <w:r>
        <w:rPr>
          <w:rFonts w:hint="eastAsia" w:ascii="仿宋" w:hAnsi="仿宋" w:eastAsia="仿宋" w:cs="仿宋_GB2312"/>
          <w:color w:val="auto"/>
          <w:sz w:val="24"/>
          <w:highlight w:val="none"/>
          <w:lang w:eastAsia="zh-CN"/>
        </w:rPr>
        <w:t>临[2024]3494号</w:t>
      </w:r>
      <w:r>
        <w:rPr>
          <w:rFonts w:ascii="仿宋" w:hAnsi="仿宋" w:eastAsia="仿宋" w:cs="仿宋_GB2312"/>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我方所使用的“</w:t>
      </w:r>
      <w:r>
        <w:rPr>
          <w:rFonts w:ascii="仿宋" w:hAnsi="仿宋" w:eastAsia="仿宋" w:cs="仿宋_GB2312"/>
          <w:color w:val="auto"/>
          <w:sz w:val="24"/>
          <w:highlight w:val="none"/>
          <w:u w:val="single"/>
        </w:rPr>
        <w:t>XX</w:t>
      </w:r>
      <w:r>
        <w:rPr>
          <w:rFonts w:hint="eastAsia" w:ascii="仿宋" w:hAnsi="仿宋" w:eastAsia="仿宋" w:cs="宋体"/>
          <w:color w:val="auto"/>
          <w:sz w:val="24"/>
          <w:highlight w:val="none"/>
          <w:u w:val="single"/>
        </w:rPr>
        <w:t>专用章</w:t>
      </w:r>
      <w:r>
        <w:rPr>
          <w:rFonts w:hint="eastAsia" w:ascii="仿宋" w:hAnsi="仿宋" w:eastAsia="仿宋" w:cs="宋体"/>
          <w:color w:val="auto"/>
          <w:sz w:val="24"/>
          <w:highlight w:val="none"/>
        </w:rPr>
        <w:t>”与法定名称章具有同等的法律效力，对使用“</w:t>
      </w:r>
      <w:r>
        <w:rPr>
          <w:rFonts w:ascii="仿宋" w:hAnsi="仿宋" w:eastAsia="仿宋" w:cs="仿宋_GB2312"/>
          <w:color w:val="auto"/>
          <w:sz w:val="24"/>
          <w:highlight w:val="none"/>
          <w:u w:val="single"/>
        </w:rPr>
        <w:t>XX</w:t>
      </w:r>
      <w:r>
        <w:rPr>
          <w:rFonts w:hint="eastAsia" w:ascii="仿宋" w:hAnsi="仿宋" w:eastAsia="仿宋" w:cs="宋体"/>
          <w:color w:val="auto"/>
          <w:sz w:val="24"/>
          <w:highlight w:val="none"/>
          <w:u w:val="single"/>
        </w:rPr>
        <w:t>专用章</w:t>
      </w:r>
      <w:r>
        <w:rPr>
          <w:rFonts w:hint="eastAsia" w:ascii="仿宋" w:hAnsi="仿宋" w:eastAsia="仿宋" w:cs="宋体"/>
          <w:color w:val="auto"/>
          <w:sz w:val="24"/>
          <w:highlight w:val="none"/>
        </w:rPr>
        <w:t>”的行为予以完全承认，并愿意承担相应责任。</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pPr>
        <w:spacing w:line="360" w:lineRule="auto"/>
        <w:ind w:firstLine="494"/>
        <w:rPr>
          <w:rFonts w:ascii="仿宋" w:hAnsi="仿宋" w:eastAsia="仿宋" w:cs="宋体"/>
          <w:color w:val="auto"/>
          <w:sz w:val="24"/>
          <w:highlight w:val="none"/>
        </w:rPr>
      </w:pPr>
    </w:p>
    <w:p>
      <w:pPr>
        <w:spacing w:line="360" w:lineRule="auto"/>
        <w:ind w:left="5040" w:leftChars="2400" w:right="481" w:rightChars="229"/>
        <w:rPr>
          <w:rFonts w:hint="eastAsia"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pPr>
        <w:spacing w:line="360" w:lineRule="auto"/>
        <w:ind w:left="5040" w:leftChars="2400" w:right="481" w:rightChars="229"/>
        <w:rPr>
          <w:rFonts w:ascii="仿宋" w:hAnsi="仿宋" w:eastAsia="仿宋" w:cs="宋体"/>
          <w:color w:val="auto"/>
          <w:sz w:val="24"/>
          <w:highlight w:val="none"/>
        </w:rPr>
      </w:pPr>
      <w:r>
        <w:rPr>
          <w:rFonts w:ascii="仿宋" w:hAnsi="仿宋" w:eastAsia="仿宋" w:cs="宋体"/>
          <w:color w:val="auto"/>
          <w:sz w:val="24"/>
          <w:highlight w:val="none"/>
        </w:rPr>
        <w:t>日期：</w:t>
      </w:r>
      <w:r>
        <w:rPr>
          <w:rFonts w:hint="eastAsia" w:ascii="仿宋" w:hAnsi="仿宋" w:eastAsia="仿宋" w:cs="宋体"/>
          <w:color w:val="auto"/>
          <w:sz w:val="24"/>
          <w:highlight w:val="none"/>
        </w:rPr>
        <w:t xml:space="preserve">    </w:t>
      </w:r>
      <w:r>
        <w:rPr>
          <w:rFonts w:ascii="仿宋" w:hAnsi="仿宋" w:eastAsia="仿宋" w:cs="宋体"/>
          <w:color w:val="auto"/>
          <w:sz w:val="24"/>
          <w:highlight w:val="none"/>
        </w:rPr>
        <w:t>年</w:t>
      </w:r>
      <w:r>
        <w:rPr>
          <w:rFonts w:hint="eastAsia" w:ascii="仿宋" w:hAnsi="仿宋" w:eastAsia="仿宋" w:cs="宋体"/>
          <w:color w:val="auto"/>
          <w:sz w:val="24"/>
          <w:highlight w:val="none"/>
        </w:rPr>
        <w:t xml:space="preserve">  </w:t>
      </w:r>
      <w:r>
        <w:rPr>
          <w:rFonts w:ascii="仿宋" w:hAnsi="仿宋" w:eastAsia="仿宋" w:cs="宋体"/>
          <w:color w:val="auto"/>
          <w:sz w:val="24"/>
          <w:highlight w:val="none"/>
        </w:rPr>
        <w:t>月</w:t>
      </w:r>
      <w:r>
        <w:rPr>
          <w:rFonts w:hint="eastAsia" w:ascii="仿宋" w:hAnsi="仿宋" w:eastAsia="仿宋" w:cs="宋体"/>
          <w:color w:val="auto"/>
          <w:sz w:val="24"/>
          <w:highlight w:val="none"/>
        </w:rPr>
        <w:t xml:space="preserve">  </w:t>
      </w:r>
      <w:r>
        <w:rPr>
          <w:rFonts w:ascii="仿宋" w:hAnsi="仿宋" w:eastAsia="仿宋" w:cs="宋体"/>
          <w:color w:val="auto"/>
          <w:sz w:val="24"/>
          <w:highlight w:val="none"/>
        </w:rPr>
        <w:t>日</w:t>
      </w:r>
    </w:p>
    <w:p>
      <w:pP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pPr>
        <w:spacing w:line="360" w:lineRule="auto"/>
        <w:rPr>
          <w:rFonts w:ascii="仿宋" w:hAnsi="仿宋" w:eastAsia="仿宋"/>
          <w:bCs/>
          <w:color w:val="auto"/>
          <w:sz w:val="24"/>
          <w:highlight w:val="none"/>
        </w:rPr>
      </w:pPr>
      <w:r>
        <w:rPr>
          <w:rFonts w:ascii="仿宋" w:hAnsi="仿宋" w:eastAsia="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宋体"/>
          <w:color w:val="auto"/>
          <w:sz w:val="24"/>
          <w:highlight w:val="none"/>
        </w:rPr>
        <w:t>投标单位法定名称章（印模）投标单位“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widowControl/>
        <w:jc w:val="left"/>
        <w:rPr>
          <w:rFonts w:ascii="仿宋" w:hAnsi="仿宋" w:eastAsia="仿宋"/>
          <w:b/>
          <w:color w:val="auto"/>
          <w:spacing w:val="6"/>
          <w:sz w:val="32"/>
          <w:szCs w:val="32"/>
          <w:highlight w:val="none"/>
        </w:rPr>
      </w:pPr>
    </w:p>
    <w:p>
      <w:pPr>
        <w:pStyle w:val="4"/>
        <w:ind w:firstLine="0" w:firstLineChars="0"/>
        <w:rPr>
          <w:rFonts w:ascii="仿宋" w:hAnsi="仿宋" w:eastAsia="仿宋"/>
          <w:b w:val="0"/>
          <w:bCs/>
          <w:color w:val="auto"/>
          <w:sz w:val="32"/>
          <w:szCs w:val="32"/>
          <w:highlight w:val="none"/>
        </w:rPr>
      </w:pPr>
      <w:bookmarkStart w:id="204" w:name="_Toc96999676"/>
      <w:r>
        <w:rPr>
          <w:rFonts w:ascii="仿宋" w:hAnsi="仿宋" w:eastAsia="仿宋"/>
          <w:b w:val="0"/>
          <w:color w:val="auto"/>
          <w:spacing w:val="6"/>
          <w:sz w:val="32"/>
          <w:szCs w:val="32"/>
          <w:highlight w:val="none"/>
        </w:rPr>
        <w:br w:type="page"/>
      </w:r>
      <w:r>
        <w:rPr>
          <w:rFonts w:hint="eastAsia" w:ascii="仿宋" w:hAnsi="仿宋" w:eastAsia="仿宋"/>
          <w:b w:val="0"/>
          <w:color w:val="auto"/>
          <w:spacing w:val="6"/>
          <w:sz w:val="32"/>
          <w:szCs w:val="32"/>
          <w:highlight w:val="none"/>
        </w:rPr>
        <w:t>附件</w:t>
      </w:r>
      <w:r>
        <w:rPr>
          <w:rFonts w:ascii="仿宋" w:hAnsi="仿宋" w:eastAsia="仿宋"/>
          <w:b w:val="0"/>
          <w:color w:val="auto"/>
          <w:spacing w:val="6"/>
          <w:sz w:val="32"/>
          <w:szCs w:val="32"/>
          <w:highlight w:val="none"/>
        </w:rPr>
        <w:t>5</w:t>
      </w:r>
      <w:r>
        <w:rPr>
          <w:rFonts w:hint="eastAsia" w:ascii="仿宋" w:hAnsi="仿宋" w:eastAsia="仿宋"/>
          <w:b w:val="0"/>
          <w:color w:val="auto"/>
          <w:spacing w:val="6"/>
          <w:sz w:val="32"/>
          <w:szCs w:val="32"/>
          <w:highlight w:val="none"/>
        </w:rPr>
        <w:t>：</w:t>
      </w:r>
      <w:r>
        <w:rPr>
          <w:rFonts w:hint="eastAsia" w:ascii="仿宋" w:hAnsi="仿宋" w:eastAsia="仿宋"/>
          <w:b w:val="0"/>
          <w:color w:val="auto"/>
          <w:sz w:val="32"/>
          <w:szCs w:val="32"/>
          <w:highlight w:val="none"/>
        </w:rPr>
        <w:t>中小企业声明函</w:t>
      </w:r>
      <w:bookmarkEnd w:id="204"/>
    </w:p>
    <w:p>
      <w:pPr>
        <w:spacing w:line="240" w:lineRule="auto"/>
        <w:ind w:firstLine="643" w:firstLineChars="200"/>
        <w:jc w:val="left"/>
        <w:rPr>
          <w:rFonts w:hint="eastAsia" w:ascii="仿宋" w:hAnsi="仿宋" w:eastAsia="仿宋" w:cs="仿宋_GB2312"/>
          <w:b/>
          <w:color w:val="auto"/>
          <w:sz w:val="32"/>
          <w:szCs w:val="32"/>
          <w:highlight w:val="none"/>
        </w:rPr>
      </w:pPr>
    </w:p>
    <w:p>
      <w:pPr>
        <w:spacing w:line="360" w:lineRule="auto"/>
        <w:jc w:val="center"/>
        <w:rPr>
          <w:rFonts w:ascii="仿宋" w:hAnsi="仿宋" w:eastAsia="仿宋"/>
          <w:b/>
          <w:color w:val="auto"/>
          <w:sz w:val="32"/>
          <w:szCs w:val="32"/>
          <w:highlight w:val="none"/>
        </w:rPr>
      </w:pPr>
      <w:r>
        <w:rPr>
          <w:rFonts w:hint="eastAsia" w:ascii="仿宋" w:hAnsi="仿宋" w:eastAsia="仿宋" w:cs="仿宋_GB2312"/>
          <w:b/>
          <w:color w:val="auto"/>
          <w:sz w:val="32"/>
          <w:szCs w:val="32"/>
          <w:highlight w:val="none"/>
        </w:rPr>
        <w:t>中小企业声明函</w:t>
      </w:r>
      <w:r>
        <w:rPr>
          <w:rFonts w:hint="eastAsia" w:ascii="仿宋" w:hAnsi="仿宋" w:eastAsia="仿宋"/>
          <w:b/>
          <w:color w:val="auto"/>
          <w:sz w:val="32"/>
          <w:szCs w:val="32"/>
          <w:highlight w:val="none"/>
        </w:rPr>
        <w:t>（工程、服务）</w:t>
      </w:r>
    </w:p>
    <w:p>
      <w:pPr>
        <w:snapToGrid w:val="0"/>
        <w:spacing w:before="120" w:beforeLines="50" w:line="240" w:lineRule="auto"/>
        <w:ind w:firstLine="360" w:firstLineChars="150"/>
        <w:jc w:val="left"/>
        <w:rPr>
          <w:rFonts w:ascii="仿宋" w:hAnsi="仿宋" w:eastAsia="仿宋"/>
          <w:color w:val="auto"/>
          <w:sz w:val="24"/>
          <w:highlight w:val="none"/>
        </w:rPr>
      </w:pPr>
      <w:r>
        <w:rPr>
          <w:rFonts w:hint="eastAsia" w:ascii="仿宋" w:hAnsi="仿宋" w:eastAsia="仿宋"/>
          <w:color w:val="auto"/>
          <w:sz w:val="24"/>
          <w:highlight w:val="none"/>
        </w:rPr>
        <w:t>本公司（联合体）郑重声明，根据《政府采购促进中小企业发展管理办法》（财库[</w:t>
      </w:r>
      <w:r>
        <w:rPr>
          <w:rFonts w:ascii="仿宋" w:hAnsi="仿宋" w:eastAsia="仿宋"/>
          <w:color w:val="auto"/>
          <w:sz w:val="24"/>
          <w:highlight w:val="none"/>
        </w:rPr>
        <w:t>2020</w:t>
      </w:r>
      <w:r>
        <w:rPr>
          <w:rFonts w:hint="eastAsia" w:ascii="仿宋" w:hAnsi="仿宋" w:eastAsia="仿宋"/>
          <w:color w:val="auto"/>
          <w:sz w:val="24"/>
          <w:highlight w:val="none"/>
        </w:rPr>
        <w:t>]</w:t>
      </w:r>
      <w:r>
        <w:rPr>
          <w:rFonts w:ascii="仿宋" w:hAnsi="仿宋" w:eastAsia="仿宋"/>
          <w:color w:val="auto"/>
          <w:sz w:val="24"/>
          <w:highlight w:val="none"/>
        </w:rPr>
        <w:t>46</w:t>
      </w:r>
      <w:r>
        <w:rPr>
          <w:rFonts w:hint="eastAsia" w:ascii="仿宋" w:hAnsi="仿宋" w:eastAsia="仿宋"/>
          <w:color w:val="auto"/>
          <w:sz w:val="24"/>
          <w:highlight w:val="none"/>
        </w:rPr>
        <w:t>号</w:t>
      </w:r>
      <w:r>
        <w:rPr>
          <w:rFonts w:ascii="仿宋" w:hAnsi="仿宋" w:eastAsia="仿宋"/>
          <w:color w:val="auto"/>
          <w:sz w:val="24"/>
          <w:highlight w:val="none"/>
        </w:rPr>
        <w:t>）</w:t>
      </w:r>
      <w:r>
        <w:rPr>
          <w:rFonts w:hint="eastAsia" w:ascii="仿宋" w:hAnsi="仿宋" w:eastAsia="仿宋"/>
          <w:color w:val="auto"/>
          <w:sz w:val="24"/>
          <w:highlight w:val="none"/>
        </w:rPr>
        <w:t>的规定，本公司（联合体）参加</w:t>
      </w:r>
      <w:r>
        <w:rPr>
          <w:rFonts w:hint="eastAsia" w:ascii="仿宋" w:hAnsi="仿宋" w:eastAsia="仿宋"/>
          <w:color w:val="auto"/>
          <w:sz w:val="24"/>
          <w:highlight w:val="none"/>
          <w:u w:val="single"/>
          <w:lang w:eastAsia="zh-CN"/>
        </w:rPr>
        <w:t>杭州市临安区中医院手麻信息系统扩建项目</w:t>
      </w:r>
      <w:r>
        <w:rPr>
          <w:rFonts w:hint="eastAsia" w:ascii="仿宋" w:hAnsi="仿宋" w:eastAsia="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napToGrid w:val="0"/>
        <w:spacing w:before="120" w:beforeLines="50" w:line="24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u w:val="single"/>
        </w:rPr>
        <w:t>（标的名称）</w:t>
      </w:r>
      <w:r>
        <w:rPr>
          <w:rFonts w:hint="eastAsia" w:ascii="仿宋" w:hAnsi="仿宋" w:eastAsia="仿宋"/>
          <w:color w:val="auto"/>
          <w:sz w:val="24"/>
          <w:highlight w:val="none"/>
        </w:rPr>
        <w:t>，属于</w:t>
      </w:r>
      <w:r>
        <w:rPr>
          <w:rFonts w:hint="eastAsia" w:ascii="仿宋" w:hAnsi="仿宋" w:eastAsia="仿宋"/>
          <w:color w:val="auto"/>
          <w:sz w:val="24"/>
          <w:highlight w:val="none"/>
          <w:u w:val="single"/>
        </w:rPr>
        <w:t>（采购文件中明确的所属行业）</w:t>
      </w:r>
      <w:r>
        <w:rPr>
          <w:rFonts w:ascii="仿宋" w:hAnsi="仿宋" w:eastAsia="仿宋"/>
          <w:color w:val="auto"/>
          <w:sz w:val="24"/>
          <w:highlight w:val="none"/>
        </w:rPr>
        <w:t>；承建（承接）企业为</w:t>
      </w:r>
      <w:r>
        <w:rPr>
          <w:rFonts w:hint="eastAsia" w:ascii="仿宋" w:hAnsi="仿宋" w:eastAsia="仿宋"/>
          <w:color w:val="auto"/>
          <w:sz w:val="24"/>
          <w:highlight w:val="none"/>
          <w:u w:val="single"/>
        </w:rPr>
        <w:t>（企业名称）</w:t>
      </w:r>
      <w:r>
        <w:rPr>
          <w:rFonts w:ascii="仿宋" w:hAnsi="仿宋" w:eastAsia="仿宋"/>
          <w:color w:val="auto"/>
          <w:sz w:val="24"/>
          <w:highlight w:val="none"/>
        </w:rPr>
        <w:t>，从业人员</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人，营业收入为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万元，资产总额为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万元属于</w:t>
      </w:r>
      <w:r>
        <w:rPr>
          <w:rFonts w:ascii="仿宋" w:hAnsi="仿宋" w:eastAsia="仿宋"/>
          <w:color w:val="auto"/>
          <w:sz w:val="24"/>
          <w:highlight w:val="none"/>
          <w:u w:val="single"/>
        </w:rPr>
        <w:t xml:space="preserve">（中型企业、小型企业、微型企业） </w:t>
      </w:r>
      <w:r>
        <w:rPr>
          <w:rFonts w:hint="eastAsia" w:ascii="仿宋" w:hAnsi="仿宋" w:eastAsia="仿宋"/>
          <w:color w:val="auto"/>
          <w:sz w:val="24"/>
          <w:highlight w:val="none"/>
        </w:rPr>
        <w:t>；</w:t>
      </w:r>
    </w:p>
    <w:p>
      <w:pPr>
        <w:snapToGrid w:val="0"/>
        <w:spacing w:before="120" w:beforeLines="50" w:line="24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u w:val="single"/>
        </w:rPr>
        <w:t>（标的名称）</w:t>
      </w:r>
      <w:r>
        <w:rPr>
          <w:rFonts w:hint="eastAsia" w:ascii="仿宋" w:hAnsi="仿宋" w:eastAsia="仿宋"/>
          <w:color w:val="auto"/>
          <w:sz w:val="24"/>
          <w:highlight w:val="none"/>
        </w:rPr>
        <w:t>，属于</w:t>
      </w:r>
      <w:r>
        <w:rPr>
          <w:rFonts w:hint="eastAsia" w:ascii="仿宋" w:hAnsi="仿宋" w:eastAsia="仿宋"/>
          <w:color w:val="auto"/>
          <w:sz w:val="24"/>
          <w:highlight w:val="none"/>
          <w:u w:val="single"/>
        </w:rPr>
        <w:t>（采购文件中明确的所属行业）</w:t>
      </w:r>
      <w:r>
        <w:rPr>
          <w:rFonts w:ascii="仿宋" w:hAnsi="仿宋" w:eastAsia="仿宋"/>
          <w:color w:val="auto"/>
          <w:sz w:val="24"/>
          <w:highlight w:val="none"/>
        </w:rPr>
        <w:t>；承建（承接）企业为</w:t>
      </w:r>
      <w:r>
        <w:rPr>
          <w:rFonts w:hint="eastAsia" w:ascii="仿宋" w:hAnsi="仿宋" w:eastAsia="仿宋"/>
          <w:color w:val="auto"/>
          <w:sz w:val="24"/>
          <w:highlight w:val="none"/>
          <w:u w:val="single"/>
        </w:rPr>
        <w:t>（企业名称）</w:t>
      </w:r>
      <w:r>
        <w:rPr>
          <w:rFonts w:ascii="仿宋" w:hAnsi="仿宋" w:eastAsia="仿宋"/>
          <w:color w:val="auto"/>
          <w:sz w:val="24"/>
          <w:highlight w:val="none"/>
        </w:rPr>
        <w:t>，从业人员</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人，营业收入为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万元，资产总额为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万元属于</w:t>
      </w:r>
      <w:r>
        <w:rPr>
          <w:rFonts w:ascii="仿宋" w:hAnsi="仿宋" w:eastAsia="仿宋"/>
          <w:color w:val="auto"/>
          <w:sz w:val="24"/>
          <w:highlight w:val="none"/>
          <w:u w:val="single"/>
        </w:rPr>
        <w:t xml:space="preserve">（中型企业、小型企业、微型企业） </w:t>
      </w:r>
      <w:r>
        <w:rPr>
          <w:rFonts w:hint="eastAsia" w:ascii="仿宋" w:hAnsi="仿宋" w:eastAsia="仿宋"/>
          <w:color w:val="auto"/>
          <w:sz w:val="24"/>
          <w:highlight w:val="none"/>
        </w:rPr>
        <w:t>；</w:t>
      </w:r>
    </w:p>
    <w:p>
      <w:pPr>
        <w:snapToGrid w:val="0"/>
        <w:spacing w:before="120" w:beforeLines="50" w:line="24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w:t>
      </w:r>
    </w:p>
    <w:p>
      <w:pPr>
        <w:snapToGrid w:val="0"/>
        <w:spacing w:before="120" w:beforeLines="50" w:line="24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以上企业，不属于大企业的分支机构，不存在控股股东为大企业的情形，也不存在与大企业的负责人为同一人的情形。</w:t>
      </w:r>
    </w:p>
    <w:p>
      <w:pPr>
        <w:snapToGrid w:val="0"/>
        <w:spacing w:before="120" w:beforeLines="50" w:line="24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本企业对上述声明内容的真实性负责。如有虚假，将依法承担相应责任。</w:t>
      </w:r>
    </w:p>
    <w:p>
      <w:pPr>
        <w:snapToGrid w:val="0"/>
        <w:spacing w:before="120" w:beforeLines="50" w:line="240" w:lineRule="auto"/>
        <w:ind w:firstLine="480" w:firstLineChars="200"/>
        <w:jc w:val="left"/>
        <w:rPr>
          <w:rFonts w:hint="eastAsia" w:ascii="仿宋" w:hAnsi="仿宋" w:eastAsia="仿宋"/>
          <w:color w:val="auto"/>
          <w:sz w:val="24"/>
          <w:highlight w:val="none"/>
        </w:rPr>
      </w:pPr>
    </w:p>
    <w:p>
      <w:pPr>
        <w:autoSpaceDE/>
        <w:autoSpaceDN/>
        <w:snapToGrid w:val="0"/>
        <w:spacing w:before="120" w:beforeLines="50" w:line="240" w:lineRule="auto"/>
        <w:ind w:left="2" w:leftChars="1" w:right="1120" w:firstLine="4560" w:firstLineChars="1900"/>
        <w:jc w:val="left"/>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供应商名称（</w:t>
      </w:r>
      <w:r>
        <w:rPr>
          <w:rFonts w:hint="eastAsia" w:ascii="仿宋" w:hAnsi="仿宋" w:eastAsia="仿宋" w:cs="仿宋_GB2312"/>
          <w:color w:val="auto"/>
          <w:sz w:val="24"/>
          <w:highlight w:val="none"/>
        </w:rPr>
        <w:t>电子签名</w:t>
      </w:r>
      <w:r>
        <w:rPr>
          <w:rFonts w:hint="eastAsia" w:ascii="仿宋" w:hAnsi="仿宋" w:eastAsia="仿宋" w:cs="仿宋_GB2312"/>
          <w:color w:val="auto"/>
          <w:kern w:val="0"/>
          <w:sz w:val="24"/>
          <w:highlight w:val="none"/>
          <w:lang w:val="zh-CN"/>
        </w:rPr>
        <w:t>）：</w:t>
      </w:r>
    </w:p>
    <w:p>
      <w:pPr>
        <w:autoSpaceDE/>
        <w:autoSpaceDN/>
        <w:snapToGrid w:val="0"/>
        <w:spacing w:before="120" w:beforeLines="50" w:line="240" w:lineRule="auto"/>
        <w:ind w:left="2" w:leftChars="1" w:right="1120" w:firstLine="4560" w:firstLineChars="19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pPr>
        <w:spacing w:line="360" w:lineRule="auto"/>
        <w:jc w:val="left"/>
        <w:rPr>
          <w:rFonts w:hint="eastAsia" w:ascii="仿宋" w:hAnsi="仿宋" w:eastAsia="仿宋"/>
          <w:b/>
          <w:color w:val="auto"/>
          <w:szCs w:val="21"/>
          <w:highlight w:val="none"/>
        </w:rPr>
      </w:pPr>
    </w:p>
    <w:p>
      <w:pPr>
        <w:spacing w:line="360" w:lineRule="auto"/>
        <w:jc w:val="left"/>
        <w:rPr>
          <w:rFonts w:hint="eastAsia" w:ascii="仿宋" w:hAnsi="仿宋" w:eastAsia="仿宋"/>
          <w:b/>
          <w:color w:val="auto"/>
          <w:szCs w:val="21"/>
          <w:highlight w:val="none"/>
          <w:lang w:val="en-US" w:eastAsia="zh-CN"/>
        </w:rPr>
      </w:pPr>
      <w:r>
        <w:rPr>
          <w:rFonts w:hint="eastAsia" w:ascii="仿宋" w:hAnsi="仿宋" w:eastAsia="仿宋"/>
          <w:b/>
          <w:color w:val="auto"/>
          <w:szCs w:val="21"/>
          <w:highlight w:val="none"/>
          <w:lang w:val="en-US" w:eastAsia="zh-CN"/>
        </w:rPr>
        <w:t>注：</w:t>
      </w:r>
    </w:p>
    <w:p>
      <w:pPr>
        <w:spacing w:line="240" w:lineRule="auto"/>
        <w:ind w:firstLine="420" w:firstLineChars="200"/>
        <w:jc w:val="left"/>
        <w:rPr>
          <w:rFonts w:hint="default" w:ascii="仿宋" w:hAnsi="仿宋" w:eastAsia="仿宋" w:cs="Times New Roman"/>
          <w:b w:val="0"/>
          <w:bCs/>
          <w:color w:val="auto"/>
          <w:szCs w:val="21"/>
          <w:highlight w:val="none"/>
          <w:lang w:val="en-US" w:eastAsia="zh-CN"/>
        </w:rPr>
      </w:pPr>
      <w:r>
        <w:rPr>
          <w:rFonts w:hint="eastAsia" w:ascii="仿宋" w:hAnsi="仿宋" w:eastAsia="仿宋" w:cs="Times New Roman"/>
          <w:b w:val="0"/>
          <w:bCs/>
          <w:color w:val="auto"/>
          <w:szCs w:val="21"/>
          <w:highlight w:val="none"/>
        </w:rPr>
        <w:t>1</w:t>
      </w:r>
      <w:r>
        <w:rPr>
          <w:rFonts w:hint="eastAsia" w:ascii="仿宋" w:hAnsi="仿宋" w:eastAsia="仿宋" w:cs="Times New Roman"/>
          <w:b w:val="0"/>
          <w:bCs/>
          <w:color w:val="auto"/>
          <w:szCs w:val="21"/>
          <w:highlight w:val="none"/>
          <w:lang w:val="en-US" w:eastAsia="zh-CN"/>
        </w:rPr>
        <w:t>.根据采购</w:t>
      </w:r>
      <w:r>
        <w:rPr>
          <w:rFonts w:hint="eastAsia" w:ascii="仿宋" w:hAnsi="仿宋" w:eastAsia="仿宋" w:cs="Times New Roman"/>
          <w:b w:val="0"/>
          <w:bCs/>
          <w:color w:val="auto"/>
          <w:szCs w:val="21"/>
          <w:highlight w:val="none"/>
        </w:rPr>
        <w:t>文件第</w:t>
      </w:r>
      <w:r>
        <w:rPr>
          <w:rFonts w:hint="eastAsia" w:ascii="仿宋" w:hAnsi="仿宋" w:eastAsia="仿宋" w:cs="Times New Roman"/>
          <w:b w:val="0"/>
          <w:bCs/>
          <w:color w:val="auto"/>
          <w:szCs w:val="21"/>
          <w:highlight w:val="none"/>
          <w:lang w:val="en-US" w:eastAsia="zh-CN"/>
        </w:rPr>
        <w:t>三</w:t>
      </w:r>
      <w:r>
        <w:rPr>
          <w:rFonts w:hint="eastAsia" w:ascii="仿宋" w:hAnsi="仿宋" w:eastAsia="仿宋" w:cs="Times New Roman"/>
          <w:b w:val="0"/>
          <w:bCs/>
          <w:color w:val="auto"/>
          <w:szCs w:val="21"/>
          <w:highlight w:val="none"/>
        </w:rPr>
        <w:t>部分</w:t>
      </w:r>
      <w:r>
        <w:rPr>
          <w:rFonts w:hint="eastAsia" w:ascii="仿宋" w:hAnsi="仿宋" w:eastAsia="仿宋" w:cs="Times New Roman"/>
          <w:b w:val="0"/>
          <w:bCs/>
          <w:color w:val="auto"/>
          <w:szCs w:val="21"/>
          <w:highlight w:val="none"/>
          <w:lang w:val="en-US" w:eastAsia="zh-CN"/>
        </w:rPr>
        <w:t>供应商</w:t>
      </w:r>
      <w:r>
        <w:rPr>
          <w:rFonts w:hint="eastAsia" w:ascii="仿宋" w:hAnsi="仿宋" w:eastAsia="仿宋" w:cs="Times New Roman"/>
          <w:b w:val="0"/>
          <w:bCs/>
          <w:color w:val="auto"/>
          <w:szCs w:val="21"/>
          <w:highlight w:val="none"/>
        </w:rPr>
        <w:t>须知前附表中“项目属性</w:t>
      </w:r>
      <w:r>
        <w:rPr>
          <w:rFonts w:hint="eastAsia" w:ascii="仿宋" w:hAnsi="仿宋" w:eastAsia="仿宋" w:cs="Times New Roman"/>
          <w:b w:val="0"/>
          <w:bCs/>
          <w:color w:val="auto"/>
          <w:szCs w:val="21"/>
          <w:highlight w:val="none"/>
          <w:lang w:eastAsia="zh-CN"/>
        </w:rPr>
        <w:t>”</w:t>
      </w:r>
      <w:r>
        <w:rPr>
          <w:rFonts w:hint="eastAsia" w:ascii="仿宋" w:hAnsi="仿宋" w:eastAsia="仿宋" w:cs="Times New Roman"/>
          <w:b w:val="0"/>
          <w:bCs/>
          <w:color w:val="auto"/>
          <w:szCs w:val="21"/>
          <w:highlight w:val="none"/>
          <w:lang w:val="en-US" w:eastAsia="zh-CN"/>
        </w:rPr>
        <w:t>选择适用的中小企业声明函格式。</w:t>
      </w:r>
    </w:p>
    <w:p>
      <w:pPr>
        <w:spacing w:line="240" w:lineRule="auto"/>
        <w:ind w:firstLine="420" w:firstLineChars="200"/>
        <w:jc w:val="left"/>
        <w:rPr>
          <w:rFonts w:hint="eastAsia" w:ascii="仿宋" w:hAnsi="仿宋" w:eastAsia="仿宋" w:cs="Times New Roman"/>
          <w:b w:val="0"/>
          <w:bCs/>
          <w:color w:val="auto"/>
          <w:szCs w:val="21"/>
          <w:highlight w:val="none"/>
        </w:rPr>
      </w:pPr>
      <w:r>
        <w:rPr>
          <w:rFonts w:hint="eastAsia" w:ascii="仿宋" w:hAnsi="仿宋" w:eastAsia="仿宋" w:cs="Times New Roman"/>
          <w:b w:val="0"/>
          <w:bCs/>
          <w:color w:val="auto"/>
          <w:szCs w:val="21"/>
          <w:highlight w:val="none"/>
          <w:lang w:val="en-US" w:eastAsia="zh-CN"/>
        </w:rPr>
        <w:t>2.</w:t>
      </w:r>
      <w:r>
        <w:rPr>
          <w:rFonts w:hint="eastAsia" w:ascii="仿宋" w:hAnsi="仿宋" w:eastAsia="仿宋" w:cs="Times New Roman"/>
          <w:b w:val="0"/>
          <w:bCs/>
          <w:color w:val="auto"/>
          <w:szCs w:val="21"/>
          <w:highlight w:val="none"/>
        </w:rPr>
        <w:t>填写要求：①“标的名称”、“</w:t>
      </w:r>
      <w:r>
        <w:rPr>
          <w:rFonts w:hint="eastAsia" w:ascii="仿宋" w:hAnsi="仿宋" w:eastAsia="仿宋" w:cs="Times New Roman"/>
          <w:b w:val="0"/>
          <w:bCs/>
          <w:color w:val="auto"/>
          <w:szCs w:val="21"/>
          <w:highlight w:val="none"/>
          <w:lang w:eastAsia="zh-CN"/>
        </w:rPr>
        <w:t>采购</w:t>
      </w:r>
      <w:r>
        <w:rPr>
          <w:rFonts w:hint="eastAsia" w:ascii="仿宋" w:hAnsi="仿宋" w:eastAsia="仿宋" w:cs="Times New Roman"/>
          <w:b w:val="0"/>
          <w:bCs/>
          <w:color w:val="auto"/>
          <w:szCs w:val="21"/>
          <w:highlight w:val="none"/>
        </w:rPr>
        <w:t>文件中明确的所属行业”依据</w:t>
      </w:r>
      <w:r>
        <w:rPr>
          <w:rFonts w:hint="eastAsia" w:ascii="仿宋" w:hAnsi="仿宋" w:eastAsia="仿宋" w:cs="Times New Roman"/>
          <w:b w:val="0"/>
          <w:bCs/>
          <w:color w:val="auto"/>
          <w:szCs w:val="21"/>
          <w:highlight w:val="none"/>
          <w:lang w:eastAsia="zh-CN"/>
        </w:rPr>
        <w:t>采购</w:t>
      </w:r>
      <w:r>
        <w:rPr>
          <w:rFonts w:hint="eastAsia" w:ascii="仿宋" w:hAnsi="仿宋" w:eastAsia="仿宋" w:cs="Times New Roman"/>
          <w:b w:val="0"/>
          <w:bCs/>
          <w:color w:val="auto"/>
          <w:szCs w:val="21"/>
          <w:highlight w:val="none"/>
        </w:rPr>
        <w:t>文件第</w:t>
      </w:r>
      <w:r>
        <w:rPr>
          <w:rFonts w:hint="eastAsia" w:ascii="仿宋" w:hAnsi="仿宋" w:eastAsia="仿宋" w:cs="Times New Roman"/>
          <w:b w:val="0"/>
          <w:bCs/>
          <w:color w:val="auto"/>
          <w:szCs w:val="21"/>
          <w:highlight w:val="none"/>
          <w:lang w:eastAsia="zh-CN"/>
        </w:rPr>
        <w:t>三</w:t>
      </w:r>
      <w:r>
        <w:rPr>
          <w:rFonts w:hint="eastAsia" w:ascii="仿宋" w:hAnsi="仿宋" w:eastAsia="仿宋" w:cs="Times New Roman"/>
          <w:b w:val="0"/>
          <w:bCs/>
          <w:color w:val="auto"/>
          <w:szCs w:val="21"/>
          <w:highlight w:val="none"/>
        </w:rPr>
        <w:t>部分</w:t>
      </w:r>
      <w:r>
        <w:rPr>
          <w:rFonts w:hint="eastAsia" w:ascii="仿宋" w:hAnsi="仿宋" w:eastAsia="仿宋" w:cs="Times New Roman"/>
          <w:b w:val="0"/>
          <w:bCs/>
          <w:color w:val="auto"/>
          <w:szCs w:val="21"/>
          <w:highlight w:val="none"/>
          <w:lang w:eastAsia="zh-CN"/>
        </w:rPr>
        <w:t>供应商</w:t>
      </w:r>
      <w:r>
        <w:rPr>
          <w:rFonts w:hint="eastAsia" w:ascii="仿宋" w:hAnsi="仿宋" w:eastAsia="仿宋" w:cs="Times New Roman"/>
          <w:b w:val="0"/>
          <w:bCs/>
          <w:color w:val="auto"/>
          <w:szCs w:val="21"/>
          <w:highlight w:val="none"/>
        </w:rPr>
        <w:t>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240" w:lineRule="auto"/>
        <w:ind w:firstLine="420" w:firstLineChars="200"/>
        <w:jc w:val="left"/>
        <w:rPr>
          <w:rFonts w:hint="eastAsia" w:ascii="仿宋" w:hAnsi="仿宋" w:eastAsia="仿宋" w:cs="Times New Roman"/>
          <w:b w:val="0"/>
          <w:bCs/>
          <w:color w:val="auto"/>
          <w:szCs w:val="21"/>
          <w:highlight w:val="none"/>
        </w:rPr>
      </w:pPr>
      <w:r>
        <w:rPr>
          <w:rFonts w:hint="eastAsia" w:ascii="仿宋" w:hAnsi="仿宋" w:eastAsia="仿宋" w:cs="Times New Roman"/>
          <w:b w:val="0"/>
          <w:bCs/>
          <w:color w:val="auto"/>
          <w:szCs w:val="21"/>
          <w:highlight w:val="none"/>
          <w:lang w:val="en-US" w:eastAsia="zh-CN"/>
        </w:rPr>
        <w:t>3.</w:t>
      </w:r>
      <w:r>
        <w:rPr>
          <w:rFonts w:hint="eastAsia" w:ascii="仿宋" w:hAnsi="仿宋" w:eastAsia="仿宋" w:cs="Times New Roman"/>
          <w:b w:val="0"/>
          <w:bCs/>
          <w:color w:val="auto"/>
          <w:szCs w:val="21"/>
          <w:highlight w:val="none"/>
        </w:rPr>
        <w:t>符合《关于促进残疾人就业政府采购政策的通知》（财库</w:t>
      </w:r>
      <w:r>
        <w:rPr>
          <w:rFonts w:hint="eastAsia" w:ascii="仿宋" w:hAnsi="仿宋" w:eastAsia="仿宋" w:cs="Times New Roman"/>
          <w:b w:val="0"/>
          <w:bCs/>
          <w:color w:val="auto"/>
          <w:szCs w:val="21"/>
          <w:highlight w:val="none"/>
          <w:lang w:val="en-US" w:eastAsia="zh-CN"/>
        </w:rPr>
        <w:t>[</w:t>
      </w:r>
      <w:r>
        <w:rPr>
          <w:rFonts w:hint="eastAsia" w:ascii="仿宋" w:hAnsi="仿宋" w:eastAsia="仿宋" w:cs="Times New Roman"/>
          <w:b w:val="0"/>
          <w:bCs/>
          <w:color w:val="auto"/>
          <w:szCs w:val="21"/>
          <w:highlight w:val="none"/>
        </w:rPr>
        <w:t>2017</w:t>
      </w:r>
      <w:r>
        <w:rPr>
          <w:rFonts w:hint="eastAsia" w:ascii="仿宋" w:hAnsi="仿宋" w:eastAsia="仿宋" w:cs="Times New Roman"/>
          <w:b w:val="0"/>
          <w:bCs/>
          <w:color w:val="auto"/>
          <w:szCs w:val="21"/>
          <w:highlight w:val="none"/>
          <w:lang w:val="en-US" w:eastAsia="zh-CN"/>
        </w:rPr>
        <w:t>]</w:t>
      </w:r>
      <w:r>
        <w:rPr>
          <w:rFonts w:hint="eastAsia" w:ascii="仿宋" w:hAnsi="仿宋" w:eastAsia="仿宋" w:cs="Times New Roman"/>
          <w:b w:val="0"/>
          <w:bCs/>
          <w:color w:val="auto"/>
          <w:szCs w:val="21"/>
          <w:highlight w:val="none"/>
        </w:rPr>
        <w:t>141号）规定的条件并提供《残疾人福利性单位声明函》（附件</w:t>
      </w:r>
      <w:r>
        <w:rPr>
          <w:rFonts w:hint="eastAsia" w:ascii="仿宋" w:hAnsi="仿宋" w:eastAsia="仿宋" w:cs="Times New Roman"/>
          <w:b w:val="0"/>
          <w:bCs/>
          <w:color w:val="auto"/>
          <w:szCs w:val="21"/>
          <w:highlight w:val="none"/>
          <w:lang w:val="en-US" w:eastAsia="zh-CN"/>
        </w:rPr>
        <w:t>3</w:t>
      </w:r>
      <w:r>
        <w:rPr>
          <w:rFonts w:hint="eastAsia" w:ascii="仿宋" w:hAnsi="仿宋" w:eastAsia="仿宋" w:cs="Times New Roman"/>
          <w:b w:val="0"/>
          <w:bCs/>
          <w:color w:val="auto"/>
          <w:szCs w:val="21"/>
          <w:highlight w:val="none"/>
        </w:rPr>
        <w:t>）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ind w:firstLine="0" w:firstLineChars="0"/>
        <w:rPr>
          <w:rFonts w:hint="eastAsia" w:ascii="仿宋" w:hAnsi="仿宋" w:eastAsia="仿宋" w:cs="仿宋_GB2312"/>
          <w:b w:val="0"/>
          <w:bCs/>
          <w:color w:val="auto"/>
          <w:sz w:val="32"/>
          <w:szCs w:val="32"/>
          <w:highlight w:val="none"/>
        </w:rPr>
      </w:pPr>
      <w:r>
        <w:rPr>
          <w:rFonts w:hint="eastAsia" w:ascii="仿宋" w:hAnsi="仿宋" w:eastAsia="仿宋"/>
          <w:color w:val="auto"/>
          <w:sz w:val="24"/>
          <w:highlight w:val="none"/>
        </w:rPr>
        <w:br w:type="page"/>
      </w:r>
      <w:bookmarkStart w:id="205" w:name="_Toc455807044"/>
      <w:r>
        <w:rPr>
          <w:rFonts w:hint="eastAsia" w:ascii="仿宋" w:hAnsi="仿宋" w:eastAsia="仿宋" w:cs="Times New Roman"/>
          <w:b w:val="0"/>
          <w:bCs/>
          <w:color w:val="auto"/>
          <w:spacing w:val="6"/>
          <w:sz w:val="32"/>
          <w:szCs w:val="32"/>
          <w:highlight w:val="none"/>
          <w:lang w:val="en-US" w:eastAsia="zh-CN"/>
        </w:rPr>
        <w:t>附件6：</w:t>
      </w:r>
      <w:r>
        <w:rPr>
          <w:rFonts w:hint="eastAsia" w:ascii="仿宋" w:hAnsi="仿宋" w:eastAsia="仿宋" w:cs="仿宋_GB2312"/>
          <w:b w:val="0"/>
          <w:bCs/>
          <w:color w:val="auto"/>
          <w:sz w:val="32"/>
          <w:szCs w:val="32"/>
          <w:highlight w:val="none"/>
          <w:lang w:val="en-US" w:eastAsia="zh-CN"/>
        </w:rPr>
        <w:t>政府</w:t>
      </w:r>
      <w:r>
        <w:rPr>
          <w:rFonts w:hint="eastAsia" w:ascii="仿宋" w:hAnsi="仿宋" w:eastAsia="仿宋" w:cs="仿宋_GB2312"/>
          <w:b w:val="0"/>
          <w:bCs/>
          <w:color w:val="auto"/>
          <w:sz w:val="32"/>
          <w:szCs w:val="32"/>
          <w:highlight w:val="none"/>
        </w:rPr>
        <w:t>采购活动</w:t>
      </w:r>
      <w:r>
        <w:rPr>
          <w:rFonts w:hint="eastAsia" w:ascii="仿宋" w:hAnsi="仿宋" w:eastAsia="仿宋" w:cs="仿宋_GB2312"/>
          <w:b w:val="0"/>
          <w:bCs/>
          <w:color w:val="auto"/>
          <w:sz w:val="32"/>
          <w:szCs w:val="32"/>
          <w:highlight w:val="none"/>
          <w:lang w:val="en-US" w:eastAsia="zh-CN"/>
        </w:rPr>
        <w:t>现场确认</w:t>
      </w:r>
      <w:r>
        <w:rPr>
          <w:rFonts w:hint="eastAsia" w:ascii="仿宋" w:hAnsi="仿宋" w:eastAsia="仿宋" w:cs="仿宋_GB2312"/>
          <w:b w:val="0"/>
          <w:bCs/>
          <w:color w:val="auto"/>
          <w:sz w:val="32"/>
          <w:szCs w:val="32"/>
          <w:highlight w:val="none"/>
        </w:rPr>
        <w:t>声明书</w:t>
      </w:r>
      <w:bookmarkEnd w:id="205"/>
    </w:p>
    <w:p>
      <w:pPr>
        <w:pStyle w:val="421"/>
        <w:widowControl w:val="0"/>
        <w:snapToGrid w:val="0"/>
        <w:spacing w:line="300" w:lineRule="auto"/>
        <w:jc w:val="center"/>
        <w:rPr>
          <w:rFonts w:hint="eastAsia" w:ascii="仿宋" w:hAnsi="仿宋" w:eastAsia="仿宋" w:cs="仿宋"/>
          <w:b/>
          <w:color w:val="000000"/>
          <w:w w:val="90"/>
          <w:sz w:val="30"/>
          <w:szCs w:val="30"/>
          <w:u w:val="none"/>
          <w:lang w:val="en-US" w:eastAsia="zh-CN"/>
        </w:rPr>
      </w:pPr>
    </w:p>
    <w:p>
      <w:pPr>
        <w:pStyle w:val="421"/>
        <w:widowControl w:val="0"/>
        <w:snapToGrid w:val="0"/>
        <w:spacing w:line="300" w:lineRule="auto"/>
        <w:jc w:val="center"/>
        <w:rPr>
          <w:rFonts w:hint="eastAsia" w:ascii="仿宋" w:hAnsi="仿宋" w:eastAsia="仿宋" w:cs="仿宋_GB2312"/>
          <w:b/>
          <w:color w:val="auto"/>
          <w:kern w:val="2"/>
          <w:sz w:val="32"/>
          <w:szCs w:val="32"/>
          <w:highlight w:val="none"/>
          <w:lang w:val="en-US" w:eastAsia="zh-CN" w:bidi="ar-SA"/>
        </w:rPr>
      </w:pPr>
      <w:r>
        <w:rPr>
          <w:rFonts w:hint="eastAsia" w:ascii="仿宋" w:hAnsi="仿宋" w:eastAsia="仿宋" w:cs="仿宋_GB2312"/>
          <w:b/>
          <w:color w:val="auto"/>
          <w:kern w:val="2"/>
          <w:sz w:val="32"/>
          <w:szCs w:val="32"/>
          <w:highlight w:val="none"/>
          <w:lang w:val="en-US" w:eastAsia="zh-CN" w:bidi="ar-SA"/>
        </w:rPr>
        <w:t>声明书</w:t>
      </w:r>
    </w:p>
    <w:p>
      <w:pPr>
        <w:pStyle w:val="421"/>
        <w:widowControl w:val="0"/>
        <w:snapToGrid w:val="0"/>
        <w:spacing w:line="300" w:lineRule="auto"/>
        <w:jc w:val="both"/>
        <w:rPr>
          <w:rFonts w:hint="eastAsia" w:ascii="仿宋" w:hAnsi="仿宋" w:eastAsia="仿宋" w:cs="仿宋"/>
          <w:b/>
          <w:color w:val="000000"/>
          <w:w w:val="90"/>
          <w:sz w:val="24"/>
          <w:szCs w:val="24"/>
        </w:rPr>
      </w:pPr>
      <w:r>
        <w:rPr>
          <w:rFonts w:hint="eastAsia" w:ascii="仿宋" w:hAnsi="仿宋" w:eastAsia="仿宋" w:cs="仿宋"/>
          <w:b/>
          <w:color w:val="000000"/>
          <w:w w:val="90"/>
          <w:sz w:val="24"/>
          <w:szCs w:val="24"/>
          <w:u w:val="single"/>
        </w:rPr>
        <w:t>杭州中易招标代理有限公司</w:t>
      </w:r>
      <w:r>
        <w:rPr>
          <w:rFonts w:hint="eastAsia" w:ascii="仿宋" w:hAnsi="仿宋" w:eastAsia="仿宋" w:cs="仿宋"/>
          <w:b/>
          <w:color w:val="000000"/>
          <w:w w:val="90"/>
          <w:sz w:val="24"/>
          <w:szCs w:val="24"/>
        </w:rPr>
        <w:t>：</w:t>
      </w:r>
    </w:p>
    <w:p>
      <w:pPr>
        <w:pStyle w:val="421"/>
        <w:widowControl w:val="0"/>
        <w:snapToGrid w:val="0"/>
        <w:spacing w:line="300" w:lineRule="auto"/>
        <w:ind w:firstLine="480" w:firstLineChars="200"/>
        <w:jc w:val="both"/>
        <w:rPr>
          <w:rFonts w:hint="eastAsia" w:ascii="仿宋" w:hAnsi="仿宋" w:eastAsia="仿宋" w:cs="仿宋"/>
          <w:color w:val="000000"/>
          <w:w w:val="100"/>
          <w:kern w:val="0"/>
          <w:sz w:val="24"/>
          <w:szCs w:val="24"/>
        </w:rPr>
      </w:pPr>
      <w:r>
        <w:rPr>
          <w:rFonts w:hint="eastAsia" w:ascii="仿宋" w:hAnsi="仿宋" w:eastAsia="仿宋" w:cs="仿宋"/>
          <w:i w:val="0"/>
          <w:iCs w:val="0"/>
          <w:color w:val="000000"/>
          <w:w w:val="100"/>
          <w:kern w:val="0"/>
          <w:sz w:val="24"/>
          <w:szCs w:val="24"/>
        </w:rPr>
        <w:t>本人经由</w:t>
      </w:r>
      <w:r>
        <w:rPr>
          <w:rFonts w:hint="eastAsia" w:ascii="仿宋" w:hAnsi="仿宋" w:eastAsia="仿宋" w:cs="仿宋"/>
          <w:i/>
          <w:iCs/>
          <w:color w:val="000000"/>
          <w:w w:val="100"/>
          <w:kern w:val="0"/>
          <w:sz w:val="24"/>
          <w:szCs w:val="24"/>
          <w:u w:val="single"/>
        </w:rPr>
        <w:t>（单位）</w:t>
      </w:r>
      <w:r>
        <w:rPr>
          <w:rFonts w:hint="eastAsia" w:ascii="仿宋" w:hAnsi="仿宋" w:eastAsia="仿宋" w:cs="仿宋"/>
          <w:i/>
          <w:iCs/>
          <w:color w:val="000000"/>
          <w:w w:val="100"/>
          <w:kern w:val="0"/>
          <w:sz w:val="24"/>
          <w:szCs w:val="24"/>
          <w:u w:val="single"/>
          <w:lang w:val="en-US" w:eastAsia="zh-CN"/>
        </w:rPr>
        <w:t xml:space="preserve">           </w:t>
      </w:r>
      <w:r>
        <w:rPr>
          <w:rFonts w:hint="eastAsia" w:ascii="仿宋" w:hAnsi="仿宋" w:eastAsia="仿宋" w:cs="仿宋"/>
          <w:i w:val="0"/>
          <w:iCs w:val="0"/>
          <w:color w:val="000000"/>
          <w:w w:val="100"/>
          <w:kern w:val="0"/>
          <w:sz w:val="24"/>
          <w:szCs w:val="24"/>
        </w:rPr>
        <w:t>负责人</w:t>
      </w:r>
      <w:r>
        <w:rPr>
          <w:rFonts w:hint="eastAsia" w:ascii="仿宋" w:hAnsi="仿宋" w:eastAsia="仿宋" w:cs="仿宋"/>
          <w:i/>
          <w:iCs/>
          <w:color w:val="000000"/>
          <w:w w:val="100"/>
          <w:kern w:val="0"/>
          <w:sz w:val="24"/>
          <w:szCs w:val="24"/>
          <w:u w:val="single"/>
        </w:rPr>
        <w:t xml:space="preserve">（姓名） </w:t>
      </w:r>
      <w:r>
        <w:rPr>
          <w:rFonts w:hint="eastAsia" w:ascii="仿宋" w:hAnsi="仿宋" w:eastAsia="仿宋" w:cs="仿宋"/>
          <w:i/>
          <w:iCs/>
          <w:color w:val="000000"/>
          <w:w w:val="100"/>
          <w:kern w:val="0"/>
          <w:sz w:val="24"/>
          <w:szCs w:val="24"/>
          <w:u w:val="single"/>
          <w:lang w:val="en-US" w:eastAsia="zh-CN"/>
        </w:rPr>
        <w:t xml:space="preserve">  </w:t>
      </w:r>
      <w:r>
        <w:rPr>
          <w:rFonts w:hint="eastAsia" w:ascii="仿宋" w:hAnsi="仿宋" w:eastAsia="仿宋" w:cs="仿宋"/>
          <w:i/>
          <w:iCs/>
          <w:color w:val="000000"/>
          <w:w w:val="100"/>
          <w:kern w:val="0"/>
          <w:sz w:val="24"/>
          <w:szCs w:val="24"/>
          <w:u w:val="single"/>
        </w:rPr>
        <w:t xml:space="preserve"> </w:t>
      </w:r>
      <w:r>
        <w:rPr>
          <w:rFonts w:hint="eastAsia" w:ascii="仿宋" w:hAnsi="仿宋" w:eastAsia="仿宋" w:cs="仿宋"/>
          <w:i/>
          <w:iCs/>
          <w:color w:val="000000"/>
          <w:w w:val="100"/>
          <w:kern w:val="0"/>
          <w:sz w:val="24"/>
          <w:szCs w:val="24"/>
          <w:u w:val="single"/>
          <w:lang w:val="en-US" w:eastAsia="zh-CN"/>
        </w:rPr>
        <w:t xml:space="preserve">  </w:t>
      </w:r>
      <w:r>
        <w:rPr>
          <w:rFonts w:hint="eastAsia" w:ascii="仿宋" w:hAnsi="仿宋" w:eastAsia="仿宋" w:cs="仿宋"/>
          <w:i/>
          <w:iCs/>
          <w:color w:val="000000"/>
          <w:w w:val="100"/>
          <w:kern w:val="0"/>
          <w:sz w:val="24"/>
          <w:szCs w:val="24"/>
          <w:u w:val="single"/>
        </w:rPr>
        <w:t xml:space="preserve"> </w:t>
      </w:r>
      <w:r>
        <w:rPr>
          <w:rFonts w:hint="eastAsia" w:ascii="仿宋" w:hAnsi="仿宋" w:eastAsia="仿宋" w:cs="仿宋"/>
          <w:color w:val="000000"/>
          <w:w w:val="100"/>
          <w:kern w:val="0"/>
          <w:sz w:val="24"/>
          <w:szCs w:val="24"/>
        </w:rPr>
        <w:t>合法授权参加</w:t>
      </w:r>
      <w:r>
        <w:rPr>
          <w:rFonts w:hint="eastAsia" w:ascii="仿宋" w:hAnsi="仿宋" w:eastAsia="仿宋" w:cs="仿宋"/>
          <w:i/>
          <w:iCs/>
          <w:color w:val="000000"/>
          <w:w w:val="100"/>
          <w:kern w:val="0"/>
          <w:sz w:val="24"/>
          <w:szCs w:val="24"/>
          <w:u w:val="single"/>
        </w:rPr>
        <w:t>（</w:t>
      </w:r>
      <w:r>
        <w:rPr>
          <w:rFonts w:hint="eastAsia" w:ascii="仿宋" w:hAnsi="仿宋" w:eastAsia="仿宋" w:cs="仿宋"/>
          <w:i/>
          <w:iCs/>
          <w:color w:val="000000"/>
          <w:w w:val="100"/>
          <w:kern w:val="0"/>
          <w:sz w:val="24"/>
          <w:szCs w:val="24"/>
          <w:u w:val="single"/>
          <w:lang w:val="en-US" w:eastAsia="zh-CN"/>
        </w:rPr>
        <w:t>项目名称、项目编号</w:t>
      </w:r>
      <w:r>
        <w:rPr>
          <w:rFonts w:hint="eastAsia" w:ascii="仿宋" w:hAnsi="仿宋" w:eastAsia="仿宋" w:cs="仿宋"/>
          <w:i/>
          <w:iCs/>
          <w:color w:val="000000"/>
          <w:w w:val="100"/>
          <w:kern w:val="0"/>
          <w:sz w:val="24"/>
          <w:szCs w:val="24"/>
          <w:u w:val="single"/>
        </w:rPr>
        <w:t>）</w:t>
      </w:r>
      <w:r>
        <w:rPr>
          <w:rFonts w:hint="eastAsia" w:ascii="仿宋" w:hAnsi="仿宋" w:eastAsia="仿宋" w:cs="仿宋"/>
          <w:i/>
          <w:iCs/>
          <w:color w:val="000000"/>
          <w:w w:val="100"/>
          <w:kern w:val="0"/>
          <w:sz w:val="24"/>
          <w:szCs w:val="24"/>
          <w:u w:val="single"/>
          <w:lang w:val="en-US" w:eastAsia="zh-CN"/>
        </w:rPr>
        <w:t xml:space="preserve">        </w:t>
      </w:r>
      <w:r>
        <w:rPr>
          <w:rFonts w:hint="eastAsia" w:ascii="仿宋" w:hAnsi="仿宋" w:eastAsia="仿宋" w:cs="仿宋"/>
          <w:i w:val="0"/>
          <w:iCs w:val="0"/>
          <w:color w:val="000000"/>
          <w:w w:val="100"/>
          <w:kern w:val="0"/>
          <w:sz w:val="24"/>
          <w:szCs w:val="24"/>
          <w:u w:val="none"/>
          <w:lang w:val="en-US" w:eastAsia="zh-CN"/>
        </w:rPr>
        <w:t>的</w:t>
      </w:r>
      <w:r>
        <w:rPr>
          <w:rFonts w:hint="eastAsia" w:ascii="仿宋" w:hAnsi="仿宋" w:eastAsia="仿宋" w:cs="仿宋"/>
          <w:color w:val="000000"/>
          <w:w w:val="100"/>
          <w:kern w:val="0"/>
          <w:sz w:val="24"/>
          <w:szCs w:val="24"/>
          <w:lang w:val="en-US" w:eastAsia="zh-CN"/>
        </w:rPr>
        <w:t>政府</w:t>
      </w:r>
      <w:r>
        <w:rPr>
          <w:rFonts w:hint="eastAsia" w:ascii="仿宋" w:hAnsi="仿宋" w:eastAsia="仿宋" w:cs="仿宋"/>
          <w:color w:val="000000"/>
          <w:w w:val="100"/>
          <w:kern w:val="0"/>
          <w:sz w:val="24"/>
          <w:szCs w:val="24"/>
        </w:rPr>
        <w:t xml:space="preserve">采购活动，经与本单位法人代表（负责人）联系确认，现就有关公平竞争事项郑重声明如下： </w:t>
      </w:r>
    </w:p>
    <w:p>
      <w:pPr>
        <w:pStyle w:val="422"/>
        <w:widowControl/>
        <w:numPr>
          <w:ilvl w:val="0"/>
          <w:numId w:val="0"/>
        </w:numPr>
        <w:snapToGrid w:val="0"/>
        <w:spacing w:line="300" w:lineRule="auto"/>
        <w:ind w:firstLine="480" w:firstLineChars="200"/>
        <w:rPr>
          <w:rFonts w:hint="eastAsia" w:ascii="仿宋" w:hAnsi="仿宋" w:eastAsia="仿宋" w:cs="仿宋"/>
          <w:color w:val="000000"/>
          <w:w w:val="100"/>
          <w:kern w:val="0"/>
          <w:sz w:val="24"/>
          <w:szCs w:val="24"/>
        </w:rPr>
      </w:pPr>
      <w:r>
        <w:rPr>
          <w:rFonts w:hint="eastAsia" w:ascii="仿宋" w:hAnsi="仿宋" w:eastAsia="仿宋" w:cs="仿宋"/>
          <w:color w:val="000000"/>
          <w:w w:val="100"/>
          <w:kern w:val="0"/>
          <w:sz w:val="24"/>
          <w:szCs w:val="24"/>
          <w:lang w:val="en-US" w:eastAsia="zh-CN"/>
        </w:rPr>
        <w:t>一、</w:t>
      </w:r>
      <w:r>
        <w:rPr>
          <w:rFonts w:hint="eastAsia" w:ascii="仿宋" w:hAnsi="仿宋" w:eastAsia="仿宋" w:cs="仿宋"/>
          <w:color w:val="000000"/>
          <w:w w:val="100"/>
          <w:kern w:val="0"/>
          <w:sz w:val="24"/>
          <w:szCs w:val="24"/>
        </w:rPr>
        <w:t>本单位与采购人之间</w:t>
      </w:r>
      <w:r>
        <w:rPr>
          <w:rFonts w:hint="eastAsia" w:ascii="仿宋" w:hAnsi="仿宋" w:eastAsia="仿宋" w:cs="仿宋"/>
          <w:color w:val="000000"/>
          <w:w w:val="100"/>
          <w:kern w:val="0"/>
          <w:sz w:val="24"/>
          <w:szCs w:val="24"/>
          <w:u w:val="single"/>
        </w:rPr>
        <w:t>□不存在利害关系</w:t>
      </w:r>
      <w:r>
        <w:rPr>
          <w:rFonts w:hint="eastAsia" w:ascii="仿宋" w:hAnsi="仿宋" w:eastAsia="仿宋" w:cs="仿宋"/>
          <w:color w:val="000000"/>
          <w:w w:val="100"/>
          <w:kern w:val="0"/>
          <w:sz w:val="24"/>
          <w:szCs w:val="24"/>
          <w:u w:val="single"/>
          <w:lang w:val="en-US" w:eastAsia="zh-CN"/>
        </w:rPr>
        <w:t>/</w:t>
      </w:r>
      <w:r>
        <w:rPr>
          <w:rFonts w:hint="eastAsia" w:ascii="仿宋" w:hAnsi="仿宋" w:eastAsia="仿宋" w:cs="仿宋"/>
          <w:color w:val="000000"/>
          <w:w w:val="100"/>
          <w:kern w:val="0"/>
          <w:sz w:val="24"/>
          <w:szCs w:val="24"/>
          <w:u w:val="single"/>
        </w:rPr>
        <w:t>□存在下列利害关系(   )</w:t>
      </w:r>
      <w:r>
        <w:rPr>
          <w:rFonts w:hint="eastAsia" w:ascii="仿宋" w:hAnsi="仿宋" w:eastAsia="仿宋" w:cs="仿宋"/>
          <w:color w:val="000000"/>
          <w:w w:val="100"/>
          <w:kern w:val="0"/>
          <w:sz w:val="24"/>
          <w:szCs w:val="24"/>
        </w:rPr>
        <w:t>：</w:t>
      </w:r>
    </w:p>
    <w:p>
      <w:pPr>
        <w:pStyle w:val="422"/>
        <w:widowControl/>
        <w:snapToGrid w:val="0"/>
        <w:spacing w:line="300" w:lineRule="auto"/>
        <w:ind w:firstLine="480" w:firstLineChars="200"/>
        <w:rPr>
          <w:rFonts w:hint="eastAsia" w:ascii="仿宋" w:hAnsi="仿宋" w:eastAsia="仿宋" w:cs="仿宋"/>
          <w:color w:val="000000"/>
          <w:w w:val="100"/>
          <w:kern w:val="0"/>
          <w:sz w:val="24"/>
          <w:szCs w:val="24"/>
        </w:rPr>
      </w:pPr>
      <w:r>
        <w:rPr>
          <w:rFonts w:hint="eastAsia" w:ascii="仿宋" w:hAnsi="仿宋" w:eastAsia="仿宋" w:cs="仿宋"/>
          <w:color w:val="000000"/>
          <w:w w:val="100"/>
          <w:kern w:val="0"/>
          <w:sz w:val="24"/>
          <w:szCs w:val="24"/>
        </w:rPr>
        <w:t>A.投资关系    B.行政隶属关系    C.业务指导关系</w:t>
      </w:r>
    </w:p>
    <w:p>
      <w:pPr>
        <w:pStyle w:val="422"/>
        <w:widowControl/>
        <w:snapToGrid w:val="0"/>
        <w:spacing w:line="300" w:lineRule="auto"/>
        <w:ind w:firstLine="480" w:firstLineChars="200"/>
        <w:rPr>
          <w:rFonts w:hint="eastAsia" w:ascii="仿宋" w:hAnsi="仿宋" w:eastAsia="仿宋" w:cs="仿宋"/>
          <w:color w:val="000000"/>
          <w:w w:val="100"/>
          <w:kern w:val="0"/>
          <w:sz w:val="24"/>
          <w:szCs w:val="24"/>
        </w:rPr>
      </w:pPr>
      <w:r>
        <w:rPr>
          <w:rFonts w:hint="eastAsia" w:ascii="仿宋" w:hAnsi="仿宋" w:eastAsia="仿宋" w:cs="仿宋"/>
          <w:color w:val="000000"/>
          <w:w w:val="100"/>
          <w:kern w:val="0"/>
          <w:sz w:val="24"/>
          <w:szCs w:val="24"/>
        </w:rPr>
        <w:t>D.其他可能影响采购公正的利害关系</w:t>
      </w:r>
      <w:r>
        <w:rPr>
          <w:rFonts w:hint="eastAsia" w:ascii="仿宋" w:hAnsi="仿宋" w:eastAsia="仿宋" w:cs="仿宋"/>
          <w:i/>
          <w:color w:val="000000"/>
          <w:w w:val="100"/>
          <w:kern w:val="0"/>
          <w:sz w:val="24"/>
          <w:szCs w:val="24"/>
          <w:u w:val="single"/>
        </w:rPr>
        <w:t>(如有,请如实说明)</w:t>
      </w:r>
      <w:r>
        <w:rPr>
          <w:rFonts w:hint="eastAsia" w:ascii="仿宋" w:hAnsi="仿宋" w:eastAsia="仿宋" w:cs="仿宋"/>
          <w:color w:val="000000"/>
          <w:w w:val="100"/>
          <w:kern w:val="0"/>
          <w:sz w:val="24"/>
          <w:szCs w:val="24"/>
          <w:u w:val="single"/>
        </w:rPr>
        <w:t xml:space="preserve">:            </w:t>
      </w:r>
      <w:r>
        <w:rPr>
          <w:rFonts w:hint="eastAsia" w:ascii="仿宋" w:hAnsi="仿宋" w:eastAsia="仿宋" w:cs="仿宋"/>
          <w:color w:val="000000"/>
          <w:w w:val="100"/>
          <w:kern w:val="0"/>
          <w:sz w:val="24"/>
          <w:szCs w:val="24"/>
        </w:rPr>
        <w:t>。</w:t>
      </w:r>
    </w:p>
    <w:p>
      <w:pPr>
        <w:pStyle w:val="422"/>
        <w:widowControl/>
        <w:snapToGrid w:val="0"/>
        <w:spacing w:line="300" w:lineRule="auto"/>
        <w:ind w:firstLine="480" w:firstLineChars="200"/>
        <w:rPr>
          <w:rFonts w:hint="eastAsia" w:ascii="仿宋" w:hAnsi="仿宋" w:eastAsia="仿宋" w:cs="仿宋"/>
          <w:color w:val="000000"/>
          <w:w w:val="100"/>
          <w:kern w:val="0"/>
          <w:sz w:val="24"/>
          <w:szCs w:val="24"/>
        </w:rPr>
      </w:pPr>
      <w:r>
        <w:rPr>
          <w:rFonts w:hint="eastAsia" w:ascii="仿宋" w:hAnsi="仿宋" w:eastAsia="仿宋" w:cs="仿宋"/>
          <w:color w:val="000000"/>
          <w:w w:val="100"/>
          <w:kern w:val="0"/>
          <w:sz w:val="24"/>
          <w:szCs w:val="24"/>
        </w:rPr>
        <w:t>二、现已清楚知道参加本项目采购活动的其他所有供应商名称，本单位：</w:t>
      </w:r>
    </w:p>
    <w:p>
      <w:pPr>
        <w:pStyle w:val="422"/>
        <w:widowControl/>
        <w:snapToGrid w:val="0"/>
        <w:spacing w:line="300" w:lineRule="auto"/>
        <w:ind w:firstLine="480" w:firstLineChars="200"/>
        <w:rPr>
          <w:rFonts w:hint="eastAsia" w:ascii="仿宋" w:hAnsi="仿宋" w:eastAsia="仿宋" w:cs="仿宋"/>
          <w:color w:val="000000"/>
          <w:w w:val="100"/>
          <w:kern w:val="0"/>
          <w:sz w:val="24"/>
          <w:szCs w:val="24"/>
        </w:rPr>
      </w:pPr>
      <w:r>
        <w:rPr>
          <w:rFonts w:hint="eastAsia" w:ascii="仿宋" w:hAnsi="仿宋" w:eastAsia="仿宋" w:cs="仿宋"/>
          <w:color w:val="000000"/>
          <w:w w:val="100"/>
          <w:kern w:val="0"/>
          <w:sz w:val="24"/>
          <w:szCs w:val="24"/>
        </w:rPr>
        <w:t>□</w:t>
      </w:r>
      <w:r>
        <w:rPr>
          <w:rFonts w:hint="eastAsia" w:ascii="仿宋" w:hAnsi="仿宋" w:eastAsia="仿宋" w:cs="仿宋"/>
          <w:color w:val="000000"/>
          <w:w w:val="100"/>
          <w:kern w:val="0"/>
          <w:sz w:val="24"/>
          <w:szCs w:val="24"/>
          <w:u w:val="single"/>
        </w:rPr>
        <w:t>与其他所有供应商之间均不存在利害关系</w:t>
      </w:r>
      <w:r>
        <w:rPr>
          <w:rFonts w:hint="eastAsia" w:ascii="仿宋" w:hAnsi="仿宋" w:eastAsia="仿宋" w:cs="仿宋"/>
          <w:color w:val="000000"/>
          <w:w w:val="100"/>
          <w:kern w:val="0"/>
          <w:sz w:val="24"/>
          <w:szCs w:val="24"/>
        </w:rPr>
        <w:t>；</w:t>
      </w:r>
    </w:p>
    <w:p>
      <w:pPr>
        <w:pStyle w:val="422"/>
        <w:widowControl/>
        <w:snapToGrid w:val="0"/>
        <w:spacing w:line="300" w:lineRule="auto"/>
        <w:ind w:firstLine="480" w:firstLineChars="200"/>
        <w:rPr>
          <w:rFonts w:hint="eastAsia" w:ascii="仿宋" w:hAnsi="仿宋" w:eastAsia="仿宋" w:cs="仿宋"/>
          <w:color w:val="000000"/>
          <w:w w:val="100"/>
          <w:kern w:val="0"/>
          <w:sz w:val="24"/>
          <w:szCs w:val="24"/>
        </w:rPr>
      </w:pPr>
      <w:r>
        <w:rPr>
          <w:rFonts w:hint="eastAsia" w:ascii="仿宋" w:hAnsi="仿宋" w:eastAsia="仿宋" w:cs="仿宋"/>
          <w:color w:val="000000"/>
          <w:w w:val="100"/>
          <w:kern w:val="0"/>
          <w:sz w:val="24"/>
          <w:szCs w:val="24"/>
          <w:lang w:eastAsia="zh-CN"/>
        </w:rPr>
        <w:t>□</w:t>
      </w:r>
      <w:r>
        <w:rPr>
          <w:rFonts w:hint="eastAsia" w:ascii="仿宋" w:hAnsi="仿宋" w:eastAsia="仿宋" w:cs="仿宋"/>
          <w:color w:val="000000"/>
          <w:w w:val="100"/>
          <w:kern w:val="0"/>
          <w:sz w:val="24"/>
          <w:szCs w:val="24"/>
          <w:u w:val="single"/>
        </w:rPr>
        <w:t>与</w:t>
      </w:r>
      <w:r>
        <w:rPr>
          <w:rFonts w:hint="eastAsia" w:ascii="仿宋" w:hAnsi="仿宋" w:eastAsia="仿宋" w:cs="仿宋"/>
          <w:i/>
          <w:color w:val="000000"/>
          <w:w w:val="100"/>
          <w:kern w:val="0"/>
          <w:sz w:val="24"/>
          <w:szCs w:val="24"/>
          <w:u w:val="single"/>
        </w:rPr>
        <w:t>（供应商名称</w:t>
      </w:r>
      <w:r>
        <w:rPr>
          <w:rFonts w:hint="eastAsia" w:ascii="仿宋" w:hAnsi="仿宋" w:eastAsia="仿宋" w:cs="仿宋"/>
          <w:i/>
          <w:color w:val="000000"/>
          <w:w w:val="100"/>
          <w:kern w:val="0"/>
          <w:sz w:val="24"/>
          <w:szCs w:val="24"/>
          <w:u w:val="single"/>
          <w:lang w:eastAsia="zh-CN"/>
        </w:rPr>
        <w:t>…</w:t>
      </w:r>
      <w:r>
        <w:rPr>
          <w:rFonts w:hint="eastAsia" w:ascii="仿宋" w:hAnsi="仿宋" w:eastAsia="仿宋" w:cs="仿宋"/>
          <w:i/>
          <w:color w:val="000000"/>
          <w:w w:val="100"/>
          <w:kern w:val="0"/>
          <w:sz w:val="24"/>
          <w:szCs w:val="24"/>
          <w:u w:val="single"/>
        </w:rPr>
        <w:t>）</w:t>
      </w:r>
      <w:r>
        <w:rPr>
          <w:rFonts w:hint="eastAsia" w:ascii="仿宋" w:hAnsi="仿宋" w:eastAsia="仿宋" w:cs="仿宋"/>
          <w:color w:val="000000"/>
          <w:w w:val="100"/>
          <w:kern w:val="0"/>
          <w:sz w:val="24"/>
          <w:szCs w:val="24"/>
          <w:u w:val="single"/>
        </w:rPr>
        <w:t>之间存在下列利害关系(   )</w:t>
      </w:r>
      <w:r>
        <w:rPr>
          <w:rFonts w:hint="eastAsia" w:ascii="仿宋" w:hAnsi="仿宋" w:eastAsia="仿宋" w:cs="仿宋"/>
          <w:color w:val="000000"/>
          <w:w w:val="100"/>
          <w:kern w:val="0"/>
          <w:sz w:val="24"/>
          <w:szCs w:val="24"/>
        </w:rPr>
        <w:t>：</w:t>
      </w:r>
    </w:p>
    <w:p>
      <w:pPr>
        <w:pStyle w:val="421"/>
        <w:widowControl w:val="0"/>
        <w:snapToGrid w:val="0"/>
        <w:spacing w:line="300" w:lineRule="auto"/>
        <w:ind w:left="630" w:leftChars="300"/>
        <w:jc w:val="both"/>
        <w:rPr>
          <w:rFonts w:hint="eastAsia" w:ascii="仿宋" w:hAnsi="仿宋" w:eastAsia="仿宋" w:cs="仿宋"/>
          <w:color w:val="000000"/>
          <w:w w:val="100"/>
          <w:kern w:val="0"/>
          <w:sz w:val="24"/>
          <w:szCs w:val="24"/>
        </w:rPr>
      </w:pPr>
      <w:r>
        <w:rPr>
          <w:rFonts w:hint="eastAsia" w:ascii="仿宋" w:hAnsi="仿宋" w:eastAsia="仿宋" w:cs="仿宋"/>
          <w:color w:val="000000"/>
          <w:w w:val="100"/>
          <w:kern w:val="0"/>
          <w:sz w:val="24"/>
          <w:szCs w:val="24"/>
        </w:rPr>
        <w:t>A.法定代表人或负责人或实际控制人是同一人；</w:t>
      </w:r>
    </w:p>
    <w:p>
      <w:pPr>
        <w:pStyle w:val="421"/>
        <w:widowControl w:val="0"/>
        <w:snapToGrid w:val="0"/>
        <w:spacing w:line="300" w:lineRule="auto"/>
        <w:ind w:left="630" w:leftChars="300"/>
        <w:jc w:val="both"/>
        <w:rPr>
          <w:rFonts w:hint="eastAsia" w:ascii="仿宋" w:hAnsi="仿宋" w:eastAsia="仿宋" w:cs="仿宋"/>
          <w:color w:val="000000"/>
          <w:w w:val="100"/>
          <w:kern w:val="0"/>
          <w:sz w:val="24"/>
          <w:szCs w:val="24"/>
        </w:rPr>
      </w:pPr>
      <w:r>
        <w:rPr>
          <w:rFonts w:hint="eastAsia" w:ascii="仿宋" w:hAnsi="仿宋" w:eastAsia="仿宋" w:cs="仿宋"/>
          <w:color w:val="000000"/>
          <w:w w:val="100"/>
          <w:kern w:val="0"/>
          <w:sz w:val="24"/>
          <w:szCs w:val="24"/>
        </w:rPr>
        <w:t>B.法定代表人或负责人或实际控制人是夫妻关系；</w:t>
      </w:r>
    </w:p>
    <w:p>
      <w:pPr>
        <w:pStyle w:val="421"/>
        <w:widowControl w:val="0"/>
        <w:snapToGrid w:val="0"/>
        <w:spacing w:line="300" w:lineRule="auto"/>
        <w:ind w:left="630" w:leftChars="300"/>
        <w:jc w:val="both"/>
        <w:rPr>
          <w:rFonts w:hint="eastAsia" w:ascii="仿宋" w:hAnsi="仿宋" w:eastAsia="仿宋" w:cs="仿宋"/>
          <w:color w:val="000000"/>
          <w:w w:val="100"/>
          <w:kern w:val="0"/>
          <w:sz w:val="24"/>
          <w:szCs w:val="24"/>
        </w:rPr>
      </w:pPr>
      <w:r>
        <w:rPr>
          <w:rFonts w:hint="eastAsia" w:ascii="仿宋" w:hAnsi="仿宋" w:eastAsia="仿宋" w:cs="仿宋"/>
          <w:color w:val="000000"/>
          <w:w w:val="100"/>
          <w:kern w:val="0"/>
          <w:sz w:val="24"/>
          <w:szCs w:val="24"/>
        </w:rPr>
        <w:t>C.法定代表人或负责人或实际控制人是直系血亲关系；</w:t>
      </w:r>
    </w:p>
    <w:p>
      <w:pPr>
        <w:pStyle w:val="421"/>
        <w:widowControl w:val="0"/>
        <w:snapToGrid w:val="0"/>
        <w:spacing w:line="300" w:lineRule="auto"/>
        <w:ind w:left="630" w:leftChars="300"/>
        <w:jc w:val="both"/>
        <w:rPr>
          <w:rFonts w:hint="eastAsia" w:ascii="仿宋" w:hAnsi="仿宋" w:eastAsia="仿宋" w:cs="仿宋"/>
          <w:color w:val="000000"/>
          <w:w w:val="100"/>
          <w:kern w:val="0"/>
          <w:sz w:val="24"/>
          <w:szCs w:val="24"/>
        </w:rPr>
      </w:pPr>
      <w:r>
        <w:rPr>
          <w:rFonts w:hint="eastAsia" w:ascii="仿宋" w:hAnsi="仿宋" w:eastAsia="仿宋" w:cs="仿宋"/>
          <w:color w:val="000000"/>
          <w:w w:val="100"/>
          <w:kern w:val="0"/>
          <w:sz w:val="24"/>
          <w:szCs w:val="24"/>
        </w:rPr>
        <w:t>D.法定代表人或负责人或实际控制人存在三代以内旁系血亲关系；</w:t>
      </w:r>
    </w:p>
    <w:p>
      <w:pPr>
        <w:pStyle w:val="421"/>
        <w:widowControl w:val="0"/>
        <w:snapToGrid w:val="0"/>
        <w:spacing w:line="300" w:lineRule="auto"/>
        <w:ind w:left="630" w:leftChars="300"/>
        <w:jc w:val="both"/>
        <w:rPr>
          <w:rFonts w:hint="eastAsia" w:ascii="仿宋" w:hAnsi="仿宋" w:eastAsia="仿宋" w:cs="仿宋"/>
          <w:color w:val="000000"/>
          <w:w w:val="100"/>
          <w:kern w:val="0"/>
          <w:sz w:val="24"/>
          <w:szCs w:val="24"/>
        </w:rPr>
      </w:pPr>
      <w:r>
        <w:rPr>
          <w:rFonts w:hint="eastAsia" w:ascii="仿宋" w:hAnsi="仿宋" w:eastAsia="仿宋" w:cs="仿宋"/>
          <w:color w:val="000000"/>
          <w:w w:val="100"/>
          <w:kern w:val="0"/>
          <w:sz w:val="24"/>
          <w:szCs w:val="24"/>
        </w:rPr>
        <w:t>E.法定代表人或负责人或实际控制人存在近姻亲关系；</w:t>
      </w:r>
    </w:p>
    <w:p>
      <w:pPr>
        <w:pStyle w:val="421"/>
        <w:widowControl w:val="0"/>
        <w:snapToGrid w:val="0"/>
        <w:spacing w:line="300" w:lineRule="auto"/>
        <w:ind w:left="630" w:leftChars="300"/>
        <w:jc w:val="both"/>
        <w:rPr>
          <w:rFonts w:hint="eastAsia" w:ascii="仿宋" w:hAnsi="仿宋" w:eastAsia="仿宋" w:cs="仿宋"/>
          <w:w w:val="100"/>
          <w:kern w:val="0"/>
          <w:sz w:val="24"/>
          <w:szCs w:val="24"/>
        </w:rPr>
      </w:pPr>
      <w:r>
        <w:rPr>
          <w:rFonts w:hint="eastAsia" w:ascii="仿宋" w:hAnsi="仿宋" w:eastAsia="仿宋" w:cs="仿宋"/>
          <w:w w:val="100"/>
          <w:kern w:val="0"/>
          <w:sz w:val="24"/>
          <w:szCs w:val="24"/>
        </w:rPr>
        <w:t>F.法定代表人或负责人或实际控制人存在股份控制或实际控制关系；</w:t>
      </w:r>
    </w:p>
    <w:p>
      <w:pPr>
        <w:pStyle w:val="421"/>
        <w:widowControl w:val="0"/>
        <w:snapToGrid w:val="0"/>
        <w:spacing w:line="300" w:lineRule="auto"/>
        <w:ind w:left="630" w:leftChars="300"/>
        <w:jc w:val="both"/>
        <w:rPr>
          <w:rFonts w:hint="eastAsia" w:ascii="仿宋" w:hAnsi="仿宋" w:eastAsia="仿宋" w:cs="仿宋"/>
          <w:w w:val="100"/>
          <w:kern w:val="0"/>
          <w:sz w:val="24"/>
          <w:szCs w:val="24"/>
        </w:rPr>
      </w:pPr>
      <w:r>
        <w:rPr>
          <w:rFonts w:hint="eastAsia" w:ascii="仿宋" w:hAnsi="仿宋" w:eastAsia="仿宋" w:cs="仿宋"/>
          <w:w w:val="100"/>
          <w:kern w:val="0"/>
          <w:sz w:val="24"/>
          <w:szCs w:val="24"/>
        </w:rPr>
        <w:t>G.存在共同直接或间接投资设立子公司、联营企业和合营企业情况；</w:t>
      </w:r>
    </w:p>
    <w:p>
      <w:pPr>
        <w:pStyle w:val="421"/>
        <w:widowControl w:val="0"/>
        <w:snapToGrid w:val="0"/>
        <w:spacing w:line="300" w:lineRule="auto"/>
        <w:ind w:left="630" w:leftChars="300"/>
        <w:jc w:val="both"/>
        <w:rPr>
          <w:rFonts w:hint="eastAsia" w:ascii="仿宋" w:hAnsi="仿宋" w:eastAsia="仿宋" w:cs="仿宋"/>
          <w:color w:val="000000"/>
          <w:w w:val="100"/>
          <w:kern w:val="0"/>
          <w:sz w:val="24"/>
          <w:szCs w:val="24"/>
        </w:rPr>
      </w:pPr>
      <w:r>
        <w:rPr>
          <w:rFonts w:hint="eastAsia" w:ascii="仿宋" w:hAnsi="仿宋" w:eastAsia="仿宋" w:cs="仿宋"/>
          <w:color w:val="000000"/>
          <w:w w:val="100"/>
          <w:kern w:val="0"/>
          <w:sz w:val="24"/>
          <w:szCs w:val="24"/>
        </w:rPr>
        <w:t>H.存在分级代理或代销关系、同一生产制造商关系、管理关系、重要业务（占主营业务收入50%以上）或重要财务往来关系（如融资）等其他实质性控制关系；</w:t>
      </w:r>
    </w:p>
    <w:p>
      <w:pPr>
        <w:pStyle w:val="421"/>
        <w:widowControl w:val="0"/>
        <w:snapToGrid w:val="0"/>
        <w:spacing w:line="300" w:lineRule="auto"/>
        <w:ind w:left="630" w:leftChars="300"/>
        <w:jc w:val="both"/>
        <w:rPr>
          <w:rFonts w:hint="eastAsia" w:ascii="仿宋" w:hAnsi="仿宋" w:eastAsia="仿宋" w:cs="仿宋"/>
          <w:color w:val="000000"/>
          <w:w w:val="100"/>
          <w:kern w:val="0"/>
          <w:sz w:val="24"/>
          <w:szCs w:val="24"/>
        </w:rPr>
      </w:pPr>
      <w:r>
        <w:rPr>
          <w:rFonts w:hint="eastAsia" w:ascii="仿宋" w:hAnsi="仿宋" w:eastAsia="仿宋" w:cs="仿宋"/>
          <w:color w:val="000000"/>
          <w:w w:val="100"/>
          <w:kern w:val="0"/>
          <w:sz w:val="24"/>
          <w:szCs w:val="24"/>
        </w:rPr>
        <w:t>I.其他利害关系情况：</w:t>
      </w:r>
      <w:r>
        <w:rPr>
          <w:rFonts w:hint="eastAsia" w:ascii="仿宋" w:hAnsi="仿宋" w:eastAsia="仿宋" w:cs="仿宋"/>
          <w:color w:val="000000"/>
          <w:w w:val="100"/>
          <w:kern w:val="0"/>
          <w:sz w:val="24"/>
          <w:szCs w:val="24"/>
          <w:u w:val="single"/>
        </w:rPr>
        <w:t xml:space="preserve">         </w:t>
      </w:r>
      <w:r>
        <w:rPr>
          <w:rFonts w:hint="eastAsia" w:ascii="仿宋" w:hAnsi="仿宋" w:eastAsia="仿宋" w:cs="仿宋"/>
          <w:color w:val="000000"/>
          <w:w w:val="100"/>
          <w:kern w:val="0"/>
          <w:sz w:val="24"/>
          <w:szCs w:val="24"/>
        </w:rPr>
        <w:t>。</w:t>
      </w:r>
    </w:p>
    <w:p>
      <w:pPr>
        <w:pStyle w:val="422"/>
        <w:widowControl/>
        <w:numPr>
          <w:ilvl w:val="0"/>
          <w:numId w:val="38"/>
        </w:numPr>
        <w:snapToGrid w:val="0"/>
        <w:spacing w:line="300" w:lineRule="auto"/>
        <w:ind w:firstLine="453" w:firstLineChars="189"/>
        <w:rPr>
          <w:rFonts w:hint="eastAsia" w:ascii="仿宋" w:hAnsi="仿宋" w:eastAsia="仿宋" w:cs="仿宋"/>
          <w:color w:val="000000"/>
          <w:w w:val="100"/>
          <w:kern w:val="0"/>
          <w:sz w:val="24"/>
          <w:szCs w:val="24"/>
        </w:rPr>
      </w:pPr>
      <w:r>
        <w:rPr>
          <w:rFonts w:hint="eastAsia" w:ascii="仿宋" w:hAnsi="仿宋" w:eastAsia="仿宋" w:cs="仿宋"/>
          <w:color w:val="000000"/>
          <w:w w:val="100"/>
          <w:kern w:val="0"/>
          <w:sz w:val="24"/>
          <w:szCs w:val="24"/>
        </w:rPr>
        <w:t>现已清楚知道并严格遵守政府采购法律法规和现场纪律。</w:t>
      </w:r>
    </w:p>
    <w:p>
      <w:pPr>
        <w:pStyle w:val="422"/>
        <w:widowControl/>
        <w:numPr>
          <w:ilvl w:val="0"/>
          <w:numId w:val="38"/>
        </w:numPr>
        <w:snapToGrid w:val="0"/>
        <w:spacing w:line="300" w:lineRule="auto"/>
        <w:ind w:firstLine="453" w:firstLineChars="189"/>
        <w:rPr>
          <w:rFonts w:hint="eastAsia" w:ascii="仿宋" w:hAnsi="仿宋" w:eastAsia="仿宋" w:cs="仿宋"/>
          <w:color w:val="000000"/>
          <w:w w:val="100"/>
          <w:kern w:val="0"/>
          <w:sz w:val="24"/>
          <w:szCs w:val="24"/>
        </w:rPr>
      </w:pPr>
      <w:r>
        <w:rPr>
          <w:rFonts w:hint="eastAsia" w:ascii="仿宋" w:hAnsi="仿宋" w:eastAsia="仿宋" w:cs="仿宋"/>
          <w:color w:val="000000"/>
          <w:w w:val="100"/>
          <w:kern w:val="0"/>
          <w:sz w:val="24"/>
          <w:szCs w:val="24"/>
        </w:rPr>
        <w:t>我发现</w:t>
      </w:r>
      <w:r>
        <w:rPr>
          <w:rFonts w:hint="eastAsia" w:ascii="仿宋" w:hAnsi="仿宋" w:eastAsia="仿宋" w:cs="仿宋"/>
          <w:i/>
          <w:color w:val="000000"/>
          <w:w w:val="100"/>
          <w:kern w:val="0"/>
          <w:sz w:val="24"/>
          <w:szCs w:val="24"/>
          <w:u w:val="single"/>
        </w:rPr>
        <w:t>（供应商名称</w:t>
      </w:r>
      <w:r>
        <w:rPr>
          <w:rFonts w:hint="eastAsia" w:ascii="仿宋" w:hAnsi="仿宋" w:eastAsia="仿宋" w:cs="仿宋"/>
          <w:i/>
          <w:color w:val="000000"/>
          <w:w w:val="100"/>
          <w:kern w:val="0"/>
          <w:sz w:val="24"/>
          <w:szCs w:val="24"/>
          <w:u w:val="single"/>
          <w:lang w:eastAsia="zh-CN"/>
        </w:rPr>
        <w:t>…</w:t>
      </w:r>
      <w:r>
        <w:rPr>
          <w:rFonts w:hint="eastAsia" w:ascii="仿宋" w:hAnsi="仿宋" w:eastAsia="仿宋" w:cs="仿宋"/>
          <w:i/>
          <w:color w:val="000000"/>
          <w:w w:val="100"/>
          <w:kern w:val="0"/>
          <w:sz w:val="24"/>
          <w:szCs w:val="24"/>
          <w:u w:val="single"/>
        </w:rPr>
        <w:t>）</w:t>
      </w:r>
      <w:r>
        <w:rPr>
          <w:rFonts w:hint="eastAsia" w:ascii="仿宋" w:hAnsi="仿宋" w:eastAsia="仿宋" w:cs="仿宋"/>
          <w:color w:val="000000"/>
          <w:w w:val="100"/>
          <w:kern w:val="0"/>
          <w:sz w:val="24"/>
          <w:szCs w:val="24"/>
        </w:rPr>
        <w:t>存在或可能存在上述第二条第</w:t>
      </w:r>
      <w:r>
        <w:rPr>
          <w:rFonts w:hint="eastAsia" w:ascii="仿宋" w:hAnsi="仿宋" w:eastAsia="仿宋" w:cs="仿宋"/>
          <w:color w:val="000000"/>
          <w:w w:val="100"/>
          <w:kern w:val="0"/>
          <w:sz w:val="24"/>
          <w:szCs w:val="24"/>
          <w:u w:val="single"/>
        </w:rPr>
        <w:t xml:space="preserve">    </w:t>
      </w:r>
      <w:r>
        <w:rPr>
          <w:rFonts w:hint="eastAsia" w:ascii="仿宋" w:hAnsi="仿宋" w:eastAsia="仿宋" w:cs="仿宋"/>
          <w:color w:val="000000"/>
          <w:w w:val="100"/>
          <w:kern w:val="0"/>
          <w:sz w:val="24"/>
          <w:szCs w:val="24"/>
        </w:rPr>
        <w:t>项利害关系。</w:t>
      </w:r>
    </w:p>
    <w:p>
      <w:pPr>
        <w:pStyle w:val="421"/>
        <w:widowControl w:val="0"/>
        <w:snapToGrid w:val="0"/>
        <w:spacing w:line="300" w:lineRule="auto"/>
        <w:ind w:firstLine="468" w:firstLineChars="200"/>
        <w:jc w:val="both"/>
        <w:rPr>
          <w:rFonts w:hint="eastAsia" w:ascii="仿宋" w:hAnsi="仿宋" w:eastAsia="仿宋" w:cs="仿宋"/>
          <w:color w:val="000000"/>
          <w:w w:val="90"/>
          <w:sz w:val="26"/>
          <w:szCs w:val="26"/>
          <w:lang w:val="en-US" w:eastAsia="zh-CN"/>
        </w:rPr>
      </w:pPr>
      <w:r>
        <w:rPr>
          <w:rFonts w:hint="eastAsia" w:ascii="仿宋" w:hAnsi="仿宋" w:eastAsia="仿宋" w:cs="仿宋"/>
          <w:color w:val="000000"/>
          <w:w w:val="90"/>
          <w:sz w:val="26"/>
          <w:szCs w:val="26"/>
        </w:rPr>
        <w:t xml:space="preserve">                        </w:t>
      </w:r>
      <w:r>
        <w:rPr>
          <w:rFonts w:hint="eastAsia" w:ascii="仿宋" w:hAnsi="仿宋" w:eastAsia="仿宋" w:cs="仿宋"/>
          <w:color w:val="000000"/>
          <w:w w:val="90"/>
          <w:sz w:val="26"/>
          <w:szCs w:val="26"/>
          <w:lang w:val="en-US" w:eastAsia="zh-CN"/>
        </w:rPr>
        <w:t xml:space="preserve">                     </w:t>
      </w:r>
    </w:p>
    <w:p>
      <w:pPr>
        <w:autoSpaceDE w:val="0"/>
        <w:autoSpaceDN w:val="0"/>
        <w:spacing w:before="120" w:beforeLines="50" w:line="276" w:lineRule="auto"/>
        <w:ind w:left="2" w:leftChars="1" w:right="1120" w:firstLine="4560" w:firstLineChars="1900"/>
        <w:jc w:val="left"/>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en-US" w:eastAsia="zh-CN"/>
        </w:rPr>
        <w:t>供应商</w:t>
      </w:r>
      <w:r>
        <w:rPr>
          <w:rFonts w:hint="eastAsia" w:ascii="仿宋" w:hAnsi="仿宋" w:eastAsia="仿宋" w:cs="仿宋_GB2312"/>
          <w:color w:val="auto"/>
          <w:kern w:val="0"/>
          <w:sz w:val="24"/>
          <w:highlight w:val="none"/>
          <w:lang w:val="zh-CN"/>
        </w:rPr>
        <w:t>名称（</w:t>
      </w:r>
      <w:r>
        <w:rPr>
          <w:rFonts w:hint="eastAsia" w:ascii="仿宋" w:hAnsi="仿宋" w:eastAsia="仿宋" w:cs="仿宋_GB2312"/>
          <w:color w:val="auto"/>
          <w:sz w:val="24"/>
          <w:highlight w:val="none"/>
        </w:rPr>
        <w:t>电子签名</w:t>
      </w:r>
      <w:r>
        <w:rPr>
          <w:rFonts w:hint="eastAsia" w:ascii="仿宋" w:hAnsi="仿宋" w:eastAsia="仿宋" w:cs="仿宋_GB2312"/>
          <w:color w:val="auto"/>
          <w:kern w:val="0"/>
          <w:sz w:val="24"/>
          <w:highlight w:val="none"/>
          <w:lang w:val="zh-CN"/>
        </w:rPr>
        <w:t>）：</w:t>
      </w:r>
    </w:p>
    <w:p>
      <w:pPr>
        <w:autoSpaceDE w:val="0"/>
        <w:autoSpaceDN w:val="0"/>
        <w:spacing w:before="120" w:beforeLines="50" w:line="276" w:lineRule="auto"/>
        <w:ind w:left="2" w:leftChars="1" w:right="1120" w:firstLine="4560" w:firstLineChars="19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pPr>
        <w:spacing w:line="360" w:lineRule="auto"/>
        <w:jc w:val="left"/>
        <w:rPr>
          <w:rFonts w:hint="eastAsia" w:ascii="仿宋" w:hAnsi="仿宋" w:eastAsia="仿宋" w:cs="Times New Roman"/>
          <w:b/>
          <w:bCs w:val="0"/>
          <w:color w:val="auto"/>
          <w:szCs w:val="21"/>
          <w:highlight w:val="none"/>
        </w:rPr>
      </w:pPr>
    </w:p>
    <w:p>
      <w:pPr>
        <w:spacing w:line="360" w:lineRule="auto"/>
        <w:jc w:val="left"/>
        <w:rPr>
          <w:rFonts w:hint="eastAsia" w:ascii="仿宋" w:hAnsi="仿宋" w:eastAsia="仿宋" w:cs="Times New Roman"/>
          <w:b w:val="0"/>
          <w:bCs/>
          <w:color w:val="auto"/>
          <w:szCs w:val="21"/>
          <w:highlight w:val="none"/>
          <w:lang w:val="en-US" w:eastAsia="zh-CN"/>
        </w:rPr>
      </w:pPr>
      <w:r>
        <w:rPr>
          <w:rFonts w:hint="eastAsia" w:ascii="仿宋" w:hAnsi="仿宋" w:eastAsia="仿宋" w:cs="Times New Roman"/>
          <w:b/>
          <w:bCs w:val="0"/>
          <w:color w:val="auto"/>
          <w:szCs w:val="21"/>
          <w:highlight w:val="none"/>
        </w:rPr>
        <w:t>注：</w:t>
      </w:r>
      <w:r>
        <w:rPr>
          <w:rFonts w:hint="eastAsia" w:ascii="仿宋" w:hAnsi="仿宋" w:eastAsia="仿宋" w:cs="Times New Roman"/>
          <w:b w:val="0"/>
          <w:bCs/>
          <w:color w:val="auto"/>
          <w:szCs w:val="21"/>
          <w:highlight w:val="none"/>
          <w:lang w:val="en-US" w:eastAsia="zh-CN"/>
        </w:rPr>
        <w:t>开标后，投标人已经知晓参加本项目采购活动的所有供应商，填写确认并提交本格式文件。</w:t>
      </w:r>
    </w:p>
    <w:p>
      <w:pPr>
        <w:spacing w:line="240" w:lineRule="auto"/>
        <w:ind w:firstLine="420" w:firstLineChars="200"/>
        <w:jc w:val="left"/>
        <w:rPr>
          <w:rFonts w:hint="eastAsia" w:ascii="仿宋" w:hAnsi="仿宋" w:eastAsia="仿宋" w:cs="Times New Roman"/>
          <w:b w:val="0"/>
          <w:bCs/>
          <w:color w:val="auto"/>
          <w:szCs w:val="21"/>
          <w:highlight w:val="none"/>
        </w:rPr>
      </w:pPr>
    </w:p>
    <w:p>
      <w:pPr>
        <w:spacing w:line="240" w:lineRule="auto"/>
        <w:ind w:firstLine="480" w:firstLineChars="200"/>
        <w:jc w:val="left"/>
        <w:rPr>
          <w:rFonts w:ascii="仿宋" w:hAnsi="仿宋" w:eastAsia="仿宋" w:cs="仿宋_GB2312"/>
          <w:color w:val="auto"/>
          <w:sz w:val="24"/>
          <w:highlight w:val="none"/>
        </w:rPr>
      </w:pPr>
    </w:p>
    <w:sectPr>
      <w:pgSz w:w="11906" w:h="16838"/>
      <w:pgMar w:top="1361" w:right="1361" w:bottom="1361" w:left="136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Century Gothic">
    <w:altName w:val="NumberOnly"/>
    <w:panose1 w:val="020B0502020202020204"/>
    <w:charset w:val="00"/>
    <w:family w:val="swiss"/>
    <w:pitch w:val="default"/>
    <w:sig w:usb0="00000000"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幼圆">
    <w:altName w:val="宋体"/>
    <w:panose1 w:val="0201050906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TimesNewRomanPSMT">
    <w:altName w:val="等线"/>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Arial Narrow">
    <w:altName w:val="Arial"/>
    <w:panose1 w:val="020B0606020202030204"/>
    <w:charset w:val="00"/>
    <w:family w:val="swiss"/>
    <w:pitch w:val="default"/>
    <w:sig w:usb0="00000000" w:usb1="00000000" w:usb2="00000000" w:usb3="00000000" w:csb0="2000009F" w:csb1="DFD70000"/>
  </w:font>
  <w:font w:name="华文中宋">
    <w:altName w:val="宋体"/>
    <w:panose1 w:val="02010600040101010101"/>
    <w:charset w:val="86"/>
    <w:family w:val="auto"/>
    <w:pitch w:val="default"/>
    <w:sig w:usb0="00000000" w:usb1="00000000" w:usb2="00000000" w:usb3="00000000" w:csb0="0004009F" w:csb1="DFD70000"/>
  </w:font>
  <w:font w:name="font-weight : 400">
    <w:altName w:val="宋体"/>
    <w:panose1 w:val="00000000000000000000"/>
    <w:charset w:val="00"/>
    <w:family w:val="auto"/>
    <w:pitch w:val="default"/>
    <w:sig w:usb0="00000000" w:usb1="00000000" w:usb2="00000000"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Arial Unicode MS">
    <w:altName w:val="宋体"/>
    <w:panose1 w:val="020B0604020202020204"/>
    <w:charset w:val="86"/>
    <w:family w:val="swiss"/>
    <w:pitch w:val="default"/>
    <w:sig w:usb0="00000000" w:usb1="00000000" w:usb2="0000003F" w:usb3="00000000" w:csb0="603F01FF" w:csb1="FFFF0000"/>
  </w:font>
  <w:font w:name="MS Gothic">
    <w:panose1 w:val="020B0609070205080204"/>
    <w:charset w:val="80"/>
    <w:family w:val="modern"/>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NumberOnly">
    <w:panose1 w:val="020B0500000000000000"/>
    <w:charset w:val="00"/>
    <w:family w:val="auto"/>
    <w:pitch w:val="default"/>
    <w:sig w:usb0="8000002F" w:usb1="10000048" w:usb2="00000000" w:usb3="00000000" w:csb0="00000111" w:csb1="4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56</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Bdr>
        <w:bottom w:val="none" w:color="auto" w:sz="0" w:space="0"/>
      </w:pBdr>
      <w:jc w:val="both"/>
    </w:pPr>
    <w:r>
      <w:drawing>
        <wp:anchor distT="0" distB="0" distL="114300" distR="114300" simplePos="0" relativeHeight="251659264" behindDoc="0" locked="0" layoutInCell="1" allowOverlap="1">
          <wp:simplePos x="0" y="0"/>
          <wp:positionH relativeFrom="column">
            <wp:posOffset>0</wp:posOffset>
          </wp:positionH>
          <wp:positionV relativeFrom="paragraph">
            <wp:posOffset>-139065</wp:posOffset>
          </wp:positionV>
          <wp:extent cx="1743075" cy="459105"/>
          <wp:effectExtent l="0" t="0" r="9525" b="17145"/>
          <wp:wrapNone/>
          <wp:docPr id="23" name="图片 1025" descr="公司标识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025" descr="公司标识20"/>
                  <pic:cNvPicPr>
                    <a:picLocks noChangeAspect="1"/>
                  </pic:cNvPicPr>
                </pic:nvPicPr>
                <pic:blipFill>
                  <a:blip r:embed="rId1"/>
                  <a:stretch>
                    <a:fillRect/>
                  </a:stretch>
                </pic:blipFill>
                <pic:spPr>
                  <a:xfrm>
                    <a:off x="0" y="0"/>
                    <a:ext cx="1743075" cy="45910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rPr>
        <w:rFonts w:hint="eastAsia"/>
        <w:sz w:val="21"/>
        <w:szCs w:val="21"/>
      </w:rPr>
    </w:pPr>
    <w:r>
      <w:rPr>
        <w:rFonts w:hint="eastAsia"/>
        <w:sz w:val="21"/>
        <w:szCs w:val="21"/>
      </w:rPr>
      <w:drawing>
        <wp:anchor distT="0" distB="0" distL="114300" distR="114300" simplePos="0" relativeHeight="251660288" behindDoc="0" locked="0" layoutInCell="1" allowOverlap="1">
          <wp:simplePos x="0" y="0"/>
          <wp:positionH relativeFrom="column">
            <wp:posOffset>116205</wp:posOffset>
          </wp:positionH>
          <wp:positionV relativeFrom="paragraph">
            <wp:posOffset>13335</wp:posOffset>
          </wp:positionV>
          <wp:extent cx="1743075" cy="459105"/>
          <wp:effectExtent l="0" t="0" r="9525" b="17145"/>
          <wp:wrapNone/>
          <wp:docPr id="24" name="图片 1025" descr="公司标识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025" descr="公司标识20"/>
                  <pic:cNvPicPr>
                    <a:picLocks noChangeAspect="1"/>
                  </pic:cNvPicPr>
                </pic:nvPicPr>
                <pic:blipFill>
                  <a:blip r:embed="rId1"/>
                  <a:stretch>
                    <a:fillRect/>
                  </a:stretch>
                </pic:blipFill>
                <pic:spPr>
                  <a:xfrm>
                    <a:off x="0" y="0"/>
                    <a:ext cx="1743075" cy="459105"/>
                  </a:xfrm>
                  <a:prstGeom prst="rect">
                    <a:avLst/>
                  </a:prstGeom>
                  <a:noFill/>
                  <a:ln>
                    <a:noFill/>
                  </a:ln>
                </pic:spPr>
              </pic:pic>
            </a:graphicData>
          </a:graphic>
        </wp:anchor>
      </w:drawing>
    </w:r>
  </w:p>
  <w:p>
    <w:pPr>
      <w:pStyle w:val="49"/>
      <w:rPr>
        <w:rFonts w:hint="eastAsia"/>
        <w:sz w:val="21"/>
        <w:szCs w:val="21"/>
      </w:rPr>
    </w:pPr>
  </w:p>
  <w:p>
    <w:pPr>
      <w:pStyle w:val="49"/>
      <w:rPr>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rPr>
        <w:rFonts w:hint="eastAsia"/>
        <w:sz w:val="21"/>
        <w:szCs w:val="21"/>
      </w:rPr>
    </w:pPr>
    <w:r>
      <w:rPr>
        <w:rFonts w:hint="eastAsia"/>
        <w:sz w:val="21"/>
        <w:szCs w:val="21"/>
      </w:rPr>
      <w:drawing>
        <wp:anchor distT="0" distB="0" distL="114300" distR="114300" simplePos="0" relativeHeight="251662336" behindDoc="0" locked="0" layoutInCell="1" allowOverlap="1">
          <wp:simplePos x="0" y="0"/>
          <wp:positionH relativeFrom="column">
            <wp:posOffset>268605</wp:posOffset>
          </wp:positionH>
          <wp:positionV relativeFrom="paragraph">
            <wp:posOffset>51435</wp:posOffset>
          </wp:positionV>
          <wp:extent cx="1743075" cy="459105"/>
          <wp:effectExtent l="0" t="0" r="9525" b="17145"/>
          <wp:wrapNone/>
          <wp:docPr id="26" name="图片 1025" descr="公司标识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025" descr="公司标识20"/>
                  <pic:cNvPicPr>
                    <a:picLocks noChangeAspect="1"/>
                  </pic:cNvPicPr>
                </pic:nvPicPr>
                <pic:blipFill>
                  <a:blip r:embed="rId1"/>
                  <a:stretch>
                    <a:fillRect/>
                  </a:stretch>
                </pic:blipFill>
                <pic:spPr>
                  <a:xfrm>
                    <a:off x="0" y="0"/>
                    <a:ext cx="1743075" cy="459105"/>
                  </a:xfrm>
                  <a:prstGeom prst="rect">
                    <a:avLst/>
                  </a:prstGeom>
                  <a:noFill/>
                  <a:ln>
                    <a:noFill/>
                  </a:ln>
                </pic:spPr>
              </pic:pic>
            </a:graphicData>
          </a:graphic>
        </wp:anchor>
      </w:drawing>
    </w:r>
  </w:p>
  <w:p>
    <w:pPr>
      <w:pStyle w:val="49"/>
      <w:rPr>
        <w:rFonts w:hint="eastAsia"/>
        <w:sz w:val="21"/>
        <w:szCs w:val="21"/>
      </w:rPr>
    </w:pPr>
  </w:p>
  <w:p>
    <w:pPr>
      <w:pStyle w:val="49"/>
      <w:rPr>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rPr>
        <w:rFonts w:hint="eastAsia"/>
        <w:sz w:val="21"/>
        <w:szCs w:val="21"/>
      </w:rPr>
    </w:pPr>
    <w:r>
      <w:rPr>
        <w:rFonts w:hint="eastAsia"/>
        <w:sz w:val="21"/>
        <w:szCs w:val="21"/>
      </w:rPr>
      <w:drawing>
        <wp:anchor distT="0" distB="0" distL="114300" distR="114300" simplePos="0" relativeHeight="251661312" behindDoc="0" locked="0" layoutInCell="1" allowOverlap="1">
          <wp:simplePos x="0" y="0"/>
          <wp:positionH relativeFrom="column">
            <wp:posOffset>268605</wp:posOffset>
          </wp:positionH>
          <wp:positionV relativeFrom="paragraph">
            <wp:posOffset>51435</wp:posOffset>
          </wp:positionV>
          <wp:extent cx="1743075" cy="459105"/>
          <wp:effectExtent l="0" t="0" r="9525" b="17145"/>
          <wp:wrapNone/>
          <wp:docPr id="25" name="图片 1025" descr="公司标识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025" descr="公司标识20"/>
                  <pic:cNvPicPr>
                    <a:picLocks noChangeAspect="1"/>
                  </pic:cNvPicPr>
                </pic:nvPicPr>
                <pic:blipFill>
                  <a:blip r:embed="rId1"/>
                  <a:stretch>
                    <a:fillRect/>
                  </a:stretch>
                </pic:blipFill>
                <pic:spPr>
                  <a:xfrm>
                    <a:off x="0" y="0"/>
                    <a:ext cx="1743075" cy="459105"/>
                  </a:xfrm>
                  <a:prstGeom prst="rect">
                    <a:avLst/>
                  </a:prstGeom>
                  <a:noFill/>
                  <a:ln>
                    <a:noFill/>
                  </a:ln>
                </pic:spPr>
              </pic:pic>
            </a:graphicData>
          </a:graphic>
        </wp:anchor>
      </w:drawing>
    </w:r>
  </w:p>
  <w:p>
    <w:pPr>
      <w:pStyle w:val="49"/>
      <w:rPr>
        <w:rFonts w:hint="eastAsia"/>
        <w:sz w:val="21"/>
        <w:szCs w:val="21"/>
      </w:rPr>
    </w:pPr>
  </w:p>
  <w:p>
    <w:pPr>
      <w:pStyle w:val="49"/>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BD5378"/>
    <w:multiLevelType w:val="singleLevel"/>
    <w:tmpl w:val="82BD5378"/>
    <w:lvl w:ilvl="0" w:tentative="0">
      <w:start w:val="1"/>
      <w:numFmt w:val="decimal"/>
      <w:lvlText w:val="(%1)"/>
      <w:lvlJc w:val="left"/>
      <w:pPr>
        <w:ind w:left="425" w:hanging="425"/>
      </w:pPr>
      <w:rPr>
        <w:rFonts w:hint="default"/>
      </w:rPr>
    </w:lvl>
  </w:abstractNum>
  <w:abstractNum w:abstractNumId="1">
    <w:nsid w:val="AED7F73E"/>
    <w:multiLevelType w:val="singleLevel"/>
    <w:tmpl w:val="AED7F73E"/>
    <w:lvl w:ilvl="0" w:tentative="0">
      <w:start w:val="1"/>
      <w:numFmt w:val="decimal"/>
      <w:lvlText w:val="(%1)"/>
      <w:lvlJc w:val="left"/>
      <w:pPr>
        <w:ind w:left="425" w:hanging="425"/>
      </w:pPr>
      <w:rPr>
        <w:rFonts w:hint="default"/>
      </w:rPr>
    </w:lvl>
  </w:abstractNum>
  <w:abstractNum w:abstractNumId="2">
    <w:nsid w:val="B10CCE55"/>
    <w:multiLevelType w:val="singleLevel"/>
    <w:tmpl w:val="B10CCE55"/>
    <w:lvl w:ilvl="0" w:tentative="0">
      <w:start w:val="1"/>
      <w:numFmt w:val="decimal"/>
      <w:lvlText w:val="(%1)"/>
      <w:lvlJc w:val="left"/>
      <w:pPr>
        <w:ind w:left="425" w:hanging="425"/>
      </w:pPr>
      <w:rPr>
        <w:rFonts w:hint="default"/>
      </w:rPr>
    </w:lvl>
  </w:abstractNum>
  <w:abstractNum w:abstractNumId="3">
    <w:nsid w:val="B2624DAB"/>
    <w:multiLevelType w:val="singleLevel"/>
    <w:tmpl w:val="B2624DAB"/>
    <w:lvl w:ilvl="0" w:tentative="0">
      <w:start w:val="1"/>
      <w:numFmt w:val="decimal"/>
      <w:lvlText w:val="(%1)"/>
      <w:lvlJc w:val="left"/>
      <w:pPr>
        <w:ind w:left="425" w:hanging="425"/>
      </w:pPr>
      <w:rPr>
        <w:rFonts w:hint="default"/>
      </w:rPr>
    </w:lvl>
  </w:abstractNum>
  <w:abstractNum w:abstractNumId="4">
    <w:nsid w:val="BB2DC466"/>
    <w:multiLevelType w:val="singleLevel"/>
    <w:tmpl w:val="BB2DC466"/>
    <w:lvl w:ilvl="0" w:tentative="0">
      <w:start w:val="1"/>
      <w:numFmt w:val="decimal"/>
      <w:lvlText w:val="(%1)"/>
      <w:lvlJc w:val="left"/>
      <w:pPr>
        <w:ind w:left="425" w:hanging="425"/>
      </w:pPr>
      <w:rPr>
        <w:rFonts w:hint="default"/>
      </w:rPr>
    </w:lvl>
  </w:abstractNum>
  <w:abstractNum w:abstractNumId="5">
    <w:nsid w:val="C3ABD746"/>
    <w:multiLevelType w:val="singleLevel"/>
    <w:tmpl w:val="C3ABD746"/>
    <w:lvl w:ilvl="0" w:tentative="0">
      <w:start w:val="1"/>
      <w:numFmt w:val="decimal"/>
      <w:lvlText w:val="(%1)"/>
      <w:lvlJc w:val="left"/>
      <w:pPr>
        <w:ind w:left="425" w:hanging="425"/>
      </w:pPr>
      <w:rPr>
        <w:rFonts w:hint="default"/>
      </w:rPr>
    </w:lvl>
  </w:abstractNum>
  <w:abstractNum w:abstractNumId="6">
    <w:nsid w:val="DD950B96"/>
    <w:multiLevelType w:val="singleLevel"/>
    <w:tmpl w:val="DD950B96"/>
    <w:lvl w:ilvl="0" w:tentative="0">
      <w:start w:val="1"/>
      <w:numFmt w:val="decimal"/>
      <w:lvlText w:val="(%1)"/>
      <w:lvlJc w:val="left"/>
      <w:pPr>
        <w:ind w:left="425" w:hanging="425"/>
      </w:pPr>
      <w:rPr>
        <w:rFonts w:hint="default"/>
      </w:rPr>
    </w:lvl>
  </w:abstractNum>
  <w:abstractNum w:abstractNumId="7">
    <w:nsid w:val="DE71C129"/>
    <w:multiLevelType w:val="singleLevel"/>
    <w:tmpl w:val="DE71C129"/>
    <w:lvl w:ilvl="0" w:tentative="0">
      <w:start w:val="1"/>
      <w:numFmt w:val="decimal"/>
      <w:lvlText w:val="(%1)"/>
      <w:lvlJc w:val="left"/>
      <w:pPr>
        <w:ind w:left="425" w:hanging="425"/>
      </w:pPr>
      <w:rPr>
        <w:rFonts w:hint="default"/>
      </w:rPr>
    </w:lvl>
  </w:abstractNum>
  <w:abstractNum w:abstractNumId="8">
    <w:nsid w:val="E357EAC1"/>
    <w:multiLevelType w:val="singleLevel"/>
    <w:tmpl w:val="E357EAC1"/>
    <w:lvl w:ilvl="0" w:tentative="0">
      <w:start w:val="1"/>
      <w:numFmt w:val="decimal"/>
      <w:lvlText w:val="(%1)"/>
      <w:lvlJc w:val="left"/>
      <w:pPr>
        <w:ind w:left="425" w:hanging="425"/>
      </w:pPr>
      <w:rPr>
        <w:rFonts w:hint="default"/>
      </w:rPr>
    </w:lvl>
  </w:abstractNum>
  <w:abstractNum w:abstractNumId="9">
    <w:nsid w:val="E3F9CDB7"/>
    <w:multiLevelType w:val="singleLevel"/>
    <w:tmpl w:val="E3F9CDB7"/>
    <w:lvl w:ilvl="0" w:tentative="0">
      <w:start w:val="1"/>
      <w:numFmt w:val="decimal"/>
      <w:lvlText w:val="(%1)"/>
      <w:lvlJc w:val="left"/>
      <w:pPr>
        <w:ind w:left="425" w:hanging="425"/>
      </w:pPr>
      <w:rPr>
        <w:rFonts w:hint="default"/>
      </w:rPr>
    </w:lvl>
  </w:abstractNum>
  <w:abstractNum w:abstractNumId="10">
    <w:nsid w:val="FFFFFF80"/>
    <w:multiLevelType w:val="singleLevel"/>
    <w:tmpl w:val="FFFFFF80"/>
    <w:lvl w:ilvl="0" w:tentative="0">
      <w:start w:val="1"/>
      <w:numFmt w:val="bullet"/>
      <w:pStyle w:val="301"/>
      <w:lvlText w:val=""/>
      <w:lvlJc w:val="left"/>
      <w:pPr>
        <w:tabs>
          <w:tab w:val="left" w:pos="2040"/>
        </w:tabs>
        <w:ind w:left="2040" w:hanging="360"/>
      </w:pPr>
      <w:rPr>
        <w:rFonts w:hint="default" w:ascii="Wingdings" w:hAnsi="Wingdings"/>
      </w:rPr>
    </w:lvl>
  </w:abstractNum>
  <w:abstractNum w:abstractNumId="11">
    <w:nsid w:val="FFFFFF81"/>
    <w:multiLevelType w:val="singleLevel"/>
    <w:tmpl w:val="FFFFFF81"/>
    <w:lvl w:ilvl="0" w:tentative="0">
      <w:start w:val="1"/>
      <w:numFmt w:val="bullet"/>
      <w:pStyle w:val="157"/>
      <w:lvlText w:val=""/>
      <w:lvlJc w:val="left"/>
      <w:pPr>
        <w:tabs>
          <w:tab w:val="left" w:pos="1620"/>
        </w:tabs>
        <w:ind w:left="1620" w:hanging="360"/>
      </w:pPr>
      <w:rPr>
        <w:rFonts w:hint="default" w:ascii="Wingdings" w:hAnsi="Wingdings"/>
      </w:rPr>
    </w:lvl>
  </w:abstractNum>
  <w:abstractNum w:abstractNumId="12">
    <w:nsid w:val="FFFFFF82"/>
    <w:multiLevelType w:val="singleLevel"/>
    <w:tmpl w:val="FFFFFF82"/>
    <w:lvl w:ilvl="0" w:tentative="0">
      <w:start w:val="1"/>
      <w:numFmt w:val="bullet"/>
      <w:pStyle w:val="434"/>
      <w:lvlText w:val=""/>
      <w:lvlJc w:val="left"/>
      <w:pPr>
        <w:tabs>
          <w:tab w:val="left" w:pos="1200"/>
        </w:tabs>
        <w:ind w:left="1200" w:hanging="360"/>
      </w:pPr>
      <w:rPr>
        <w:rFonts w:hint="default" w:ascii="Wingdings" w:hAnsi="Wingdings"/>
      </w:rPr>
    </w:lvl>
  </w:abstractNum>
  <w:abstractNum w:abstractNumId="13">
    <w:nsid w:val="FFFFFF89"/>
    <w:multiLevelType w:val="singleLevel"/>
    <w:tmpl w:val="FFFFFF89"/>
    <w:lvl w:ilvl="0" w:tentative="0">
      <w:start w:val="1"/>
      <w:numFmt w:val="bullet"/>
      <w:pStyle w:val="430"/>
      <w:lvlText w:val=""/>
      <w:lvlJc w:val="left"/>
      <w:pPr>
        <w:tabs>
          <w:tab w:val="left" w:pos="360"/>
        </w:tabs>
        <w:ind w:left="360" w:hanging="360"/>
      </w:pPr>
      <w:rPr>
        <w:rFonts w:hint="default" w:ascii="Wingdings" w:hAnsi="Wingdings"/>
      </w:rPr>
    </w:lvl>
  </w:abstractNum>
  <w:abstractNum w:abstractNumId="14">
    <w:nsid w:val="01496B23"/>
    <w:multiLevelType w:val="multilevel"/>
    <w:tmpl w:val="01496B23"/>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02774E20"/>
    <w:multiLevelType w:val="multilevel"/>
    <w:tmpl w:val="02774E2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50D746B"/>
    <w:multiLevelType w:val="singleLevel"/>
    <w:tmpl w:val="050D746B"/>
    <w:lvl w:ilvl="0" w:tentative="0">
      <w:start w:val="1"/>
      <w:numFmt w:val="decimal"/>
      <w:lvlText w:val="(%1)"/>
      <w:lvlJc w:val="left"/>
      <w:pPr>
        <w:ind w:left="425" w:hanging="425"/>
      </w:pPr>
      <w:rPr>
        <w:rFonts w:hint="default"/>
      </w:rPr>
    </w:lvl>
  </w:abstractNum>
  <w:abstractNum w:abstractNumId="17">
    <w:nsid w:val="0AFEB4E0"/>
    <w:multiLevelType w:val="singleLevel"/>
    <w:tmpl w:val="0AFEB4E0"/>
    <w:lvl w:ilvl="0" w:tentative="0">
      <w:start w:val="1"/>
      <w:numFmt w:val="decimal"/>
      <w:lvlText w:val="(%1)"/>
      <w:lvlJc w:val="left"/>
      <w:pPr>
        <w:ind w:left="425" w:hanging="425"/>
      </w:pPr>
      <w:rPr>
        <w:rFonts w:hint="default"/>
      </w:rPr>
    </w:lvl>
  </w:abstractNum>
  <w:abstractNum w:abstractNumId="18">
    <w:nsid w:val="0E840F00"/>
    <w:multiLevelType w:val="multilevel"/>
    <w:tmpl w:val="0E840F0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0A94E80"/>
    <w:multiLevelType w:val="multilevel"/>
    <w:tmpl w:val="10A94E8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3689388"/>
    <w:multiLevelType w:val="singleLevel"/>
    <w:tmpl w:val="13689388"/>
    <w:lvl w:ilvl="0" w:tentative="0">
      <w:start w:val="1"/>
      <w:numFmt w:val="decimal"/>
      <w:lvlText w:val="(%1)"/>
      <w:lvlJc w:val="left"/>
      <w:pPr>
        <w:ind w:left="425" w:hanging="425"/>
      </w:pPr>
      <w:rPr>
        <w:rFonts w:hint="default"/>
      </w:rPr>
    </w:lvl>
  </w:abstractNum>
  <w:abstractNum w:abstractNumId="21">
    <w:nsid w:val="15A63860"/>
    <w:multiLevelType w:val="singleLevel"/>
    <w:tmpl w:val="15A63860"/>
    <w:lvl w:ilvl="0" w:tentative="0">
      <w:start w:val="1"/>
      <w:numFmt w:val="decimal"/>
      <w:lvlText w:val="(%1)"/>
      <w:lvlJc w:val="left"/>
      <w:pPr>
        <w:ind w:left="425" w:hanging="425"/>
      </w:pPr>
      <w:rPr>
        <w:rFonts w:hint="default"/>
      </w:rPr>
    </w:lvl>
  </w:abstractNum>
  <w:abstractNum w:abstractNumId="22">
    <w:nsid w:val="15EDE197"/>
    <w:multiLevelType w:val="singleLevel"/>
    <w:tmpl w:val="15EDE197"/>
    <w:lvl w:ilvl="0" w:tentative="0">
      <w:start w:val="1"/>
      <w:numFmt w:val="decimal"/>
      <w:lvlText w:val="(%1)"/>
      <w:lvlJc w:val="left"/>
      <w:pPr>
        <w:ind w:left="425" w:hanging="425"/>
      </w:pPr>
      <w:rPr>
        <w:rFonts w:hint="default"/>
      </w:rPr>
    </w:lvl>
  </w:abstractNum>
  <w:abstractNum w:abstractNumId="23">
    <w:nsid w:val="1F3598DE"/>
    <w:multiLevelType w:val="singleLevel"/>
    <w:tmpl w:val="1F3598DE"/>
    <w:lvl w:ilvl="0" w:tentative="0">
      <w:start w:val="1"/>
      <w:numFmt w:val="decimal"/>
      <w:lvlText w:val="(%1)"/>
      <w:lvlJc w:val="left"/>
      <w:pPr>
        <w:ind w:left="425" w:hanging="425"/>
      </w:pPr>
      <w:rPr>
        <w:rFonts w:hint="default"/>
      </w:rPr>
    </w:lvl>
  </w:abstractNum>
  <w:abstractNum w:abstractNumId="24">
    <w:nsid w:val="252B3B4F"/>
    <w:multiLevelType w:val="singleLevel"/>
    <w:tmpl w:val="252B3B4F"/>
    <w:lvl w:ilvl="0" w:tentative="0">
      <w:start w:val="1"/>
      <w:numFmt w:val="decimal"/>
      <w:lvlText w:val="(%1)"/>
      <w:lvlJc w:val="left"/>
      <w:pPr>
        <w:ind w:left="425" w:hanging="425"/>
      </w:pPr>
      <w:rPr>
        <w:rFonts w:hint="default"/>
      </w:rPr>
    </w:lvl>
  </w:abstractNum>
  <w:abstractNum w:abstractNumId="25">
    <w:nsid w:val="302CFDC1"/>
    <w:multiLevelType w:val="singleLevel"/>
    <w:tmpl w:val="302CFDC1"/>
    <w:lvl w:ilvl="0" w:tentative="0">
      <w:start w:val="1"/>
      <w:numFmt w:val="decimal"/>
      <w:lvlText w:val="(%1)"/>
      <w:lvlJc w:val="left"/>
      <w:pPr>
        <w:ind w:left="425" w:hanging="425"/>
      </w:pPr>
      <w:rPr>
        <w:rFonts w:hint="default"/>
      </w:rPr>
    </w:lvl>
  </w:abstractNum>
  <w:abstractNum w:abstractNumId="26">
    <w:nsid w:val="309E4E24"/>
    <w:multiLevelType w:val="multilevel"/>
    <w:tmpl w:val="309E4E24"/>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7">
    <w:nsid w:val="3590227A"/>
    <w:multiLevelType w:val="multilevel"/>
    <w:tmpl w:val="3590227A"/>
    <w:lvl w:ilvl="0" w:tentative="0">
      <w:start w:val="1"/>
      <w:numFmt w:val="decimal"/>
      <w:pStyle w:val="469"/>
      <w:lvlText w:val="%1"/>
      <w:lvlJc w:val="left"/>
      <w:pPr>
        <w:tabs>
          <w:tab w:val="left" w:pos="432"/>
        </w:tabs>
        <w:ind w:left="432" w:hanging="432"/>
      </w:pPr>
    </w:lvl>
    <w:lvl w:ilvl="1" w:tentative="0">
      <w:start w:val="1"/>
      <w:numFmt w:val="decimal"/>
      <w:pStyle w:val="346"/>
      <w:lvlText w:val="%1.%2"/>
      <w:lvlJc w:val="left"/>
      <w:pPr>
        <w:tabs>
          <w:tab w:val="left" w:pos="576"/>
        </w:tabs>
        <w:ind w:left="576" w:hanging="576"/>
      </w:pPr>
    </w:lvl>
    <w:lvl w:ilvl="2" w:tentative="0">
      <w:start w:val="1"/>
      <w:numFmt w:val="decimal"/>
      <w:pStyle w:val="403"/>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8">
    <w:nsid w:val="36D7252B"/>
    <w:multiLevelType w:val="multilevel"/>
    <w:tmpl w:val="36D7252B"/>
    <w:lvl w:ilvl="0" w:tentative="0">
      <w:start w:val="1"/>
      <w:numFmt w:val="decimal"/>
      <w:lvlText w:val="(%1)"/>
      <w:lvlJc w:val="left"/>
      <w:pPr>
        <w:tabs>
          <w:tab w:val="left" w:pos="420"/>
        </w:tabs>
        <w:ind w:left="840" w:hanging="420"/>
      </w:pPr>
      <w:rPr>
        <w:rFonts w:hint="eastAsia"/>
      </w:rPr>
    </w:lvl>
    <w:lvl w:ilvl="1" w:tentative="0">
      <w:start w:val="1"/>
      <w:numFmt w:val="lowerLetter"/>
      <w:lvlText w:val="%2)"/>
      <w:lvlJc w:val="left"/>
      <w:pPr>
        <w:tabs>
          <w:tab w:val="left" w:pos="420"/>
        </w:tabs>
        <w:ind w:left="1260" w:hanging="420"/>
      </w:pPr>
    </w:lvl>
    <w:lvl w:ilvl="2" w:tentative="0">
      <w:start w:val="1"/>
      <w:numFmt w:val="lowerRoman"/>
      <w:lvlText w:val="%3."/>
      <w:lvlJc w:val="right"/>
      <w:pPr>
        <w:tabs>
          <w:tab w:val="left" w:pos="420"/>
        </w:tabs>
        <w:ind w:left="1680" w:hanging="420"/>
      </w:pPr>
    </w:lvl>
    <w:lvl w:ilvl="3" w:tentative="0">
      <w:start w:val="1"/>
      <w:numFmt w:val="decimal"/>
      <w:lvlText w:val="%4."/>
      <w:lvlJc w:val="left"/>
      <w:pPr>
        <w:tabs>
          <w:tab w:val="left" w:pos="420"/>
        </w:tabs>
        <w:ind w:left="2100" w:hanging="420"/>
      </w:pPr>
    </w:lvl>
    <w:lvl w:ilvl="4" w:tentative="0">
      <w:start w:val="1"/>
      <w:numFmt w:val="lowerLetter"/>
      <w:lvlText w:val="%5)"/>
      <w:lvlJc w:val="left"/>
      <w:pPr>
        <w:tabs>
          <w:tab w:val="left" w:pos="420"/>
        </w:tabs>
        <w:ind w:left="2520" w:hanging="420"/>
      </w:pPr>
    </w:lvl>
    <w:lvl w:ilvl="5" w:tentative="0">
      <w:start w:val="1"/>
      <w:numFmt w:val="lowerRoman"/>
      <w:lvlText w:val="%6."/>
      <w:lvlJc w:val="right"/>
      <w:pPr>
        <w:tabs>
          <w:tab w:val="left" w:pos="420"/>
        </w:tabs>
        <w:ind w:left="2940" w:hanging="420"/>
      </w:pPr>
    </w:lvl>
    <w:lvl w:ilvl="6" w:tentative="0">
      <w:start w:val="1"/>
      <w:numFmt w:val="decimal"/>
      <w:lvlText w:val="%7."/>
      <w:lvlJc w:val="left"/>
      <w:pPr>
        <w:tabs>
          <w:tab w:val="left" w:pos="420"/>
        </w:tabs>
        <w:ind w:left="3360" w:hanging="420"/>
      </w:pPr>
    </w:lvl>
    <w:lvl w:ilvl="7" w:tentative="0">
      <w:start w:val="1"/>
      <w:numFmt w:val="lowerLetter"/>
      <w:lvlText w:val="%8)"/>
      <w:lvlJc w:val="left"/>
      <w:pPr>
        <w:tabs>
          <w:tab w:val="left" w:pos="420"/>
        </w:tabs>
        <w:ind w:left="3780" w:hanging="420"/>
      </w:pPr>
    </w:lvl>
    <w:lvl w:ilvl="8" w:tentative="0">
      <w:start w:val="1"/>
      <w:numFmt w:val="lowerRoman"/>
      <w:lvlText w:val="%9."/>
      <w:lvlJc w:val="right"/>
      <w:pPr>
        <w:tabs>
          <w:tab w:val="left" w:pos="420"/>
        </w:tabs>
        <w:ind w:left="4200" w:hanging="420"/>
      </w:pPr>
    </w:lvl>
  </w:abstractNum>
  <w:abstractNum w:abstractNumId="29">
    <w:nsid w:val="36DBBB77"/>
    <w:multiLevelType w:val="singleLevel"/>
    <w:tmpl w:val="36DBBB77"/>
    <w:lvl w:ilvl="0" w:tentative="0">
      <w:start w:val="1"/>
      <w:numFmt w:val="decimal"/>
      <w:lvlText w:val="(%1)"/>
      <w:lvlJc w:val="left"/>
      <w:pPr>
        <w:ind w:left="425" w:hanging="425"/>
      </w:pPr>
      <w:rPr>
        <w:rFonts w:hint="default"/>
      </w:rPr>
    </w:lvl>
  </w:abstractNum>
  <w:abstractNum w:abstractNumId="30">
    <w:nsid w:val="40C7E9BC"/>
    <w:multiLevelType w:val="singleLevel"/>
    <w:tmpl w:val="40C7E9BC"/>
    <w:lvl w:ilvl="0" w:tentative="0">
      <w:start w:val="1"/>
      <w:numFmt w:val="decimal"/>
      <w:lvlText w:val="(%1)"/>
      <w:lvlJc w:val="left"/>
      <w:pPr>
        <w:ind w:left="425" w:hanging="425"/>
      </w:pPr>
      <w:rPr>
        <w:rFonts w:hint="default"/>
      </w:rPr>
    </w:lvl>
  </w:abstractNum>
  <w:abstractNum w:abstractNumId="31">
    <w:nsid w:val="48355D6D"/>
    <w:multiLevelType w:val="multilevel"/>
    <w:tmpl w:val="48355D6D"/>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2">
    <w:nsid w:val="51A32955"/>
    <w:multiLevelType w:val="singleLevel"/>
    <w:tmpl w:val="51A32955"/>
    <w:lvl w:ilvl="0" w:tentative="0">
      <w:start w:val="1"/>
      <w:numFmt w:val="decimal"/>
      <w:lvlText w:val="(%1)"/>
      <w:lvlJc w:val="left"/>
      <w:pPr>
        <w:ind w:left="425" w:hanging="425"/>
      </w:pPr>
      <w:rPr>
        <w:rFonts w:hint="default"/>
      </w:rPr>
    </w:lvl>
  </w:abstractNum>
  <w:abstractNum w:abstractNumId="33">
    <w:nsid w:val="557FD3DA"/>
    <w:multiLevelType w:val="singleLevel"/>
    <w:tmpl w:val="557FD3DA"/>
    <w:lvl w:ilvl="0" w:tentative="0">
      <w:start w:val="3"/>
      <w:numFmt w:val="chineseCounting"/>
      <w:suff w:val="nothing"/>
      <w:lvlText w:val="%1、"/>
      <w:lvlJc w:val="left"/>
    </w:lvl>
  </w:abstractNum>
  <w:abstractNum w:abstractNumId="34">
    <w:nsid w:val="61583167"/>
    <w:multiLevelType w:val="multilevel"/>
    <w:tmpl w:val="61583167"/>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5">
    <w:nsid w:val="76472046"/>
    <w:multiLevelType w:val="singleLevel"/>
    <w:tmpl w:val="76472046"/>
    <w:lvl w:ilvl="0" w:tentative="0">
      <w:start w:val="1"/>
      <w:numFmt w:val="decimalEnclosedCircleChinese"/>
      <w:suff w:val="nothing"/>
      <w:lvlText w:val="%1　"/>
      <w:lvlJc w:val="left"/>
      <w:pPr>
        <w:ind w:left="840" w:firstLine="400"/>
      </w:pPr>
      <w:rPr>
        <w:rFonts w:hint="eastAsia"/>
      </w:rPr>
    </w:lvl>
  </w:abstractNum>
  <w:abstractNum w:abstractNumId="36">
    <w:nsid w:val="7A2CF410"/>
    <w:multiLevelType w:val="singleLevel"/>
    <w:tmpl w:val="7A2CF410"/>
    <w:lvl w:ilvl="0" w:tentative="0">
      <w:start w:val="1"/>
      <w:numFmt w:val="decimal"/>
      <w:lvlText w:val="(%1)"/>
      <w:lvlJc w:val="left"/>
      <w:pPr>
        <w:ind w:left="425" w:hanging="425"/>
      </w:pPr>
      <w:rPr>
        <w:rFonts w:hint="default"/>
      </w:rPr>
    </w:lvl>
  </w:abstractNum>
  <w:abstractNum w:abstractNumId="37">
    <w:nsid w:val="7AC268EC"/>
    <w:multiLevelType w:val="singleLevel"/>
    <w:tmpl w:val="7AC268EC"/>
    <w:lvl w:ilvl="0" w:tentative="0">
      <w:start w:val="1"/>
      <w:numFmt w:val="decimalEnclosedCircleChinese"/>
      <w:suff w:val="nothing"/>
      <w:lvlText w:val="%1　"/>
      <w:lvlJc w:val="left"/>
      <w:pPr>
        <w:ind w:left="840" w:firstLine="400"/>
      </w:pPr>
      <w:rPr>
        <w:rFonts w:hint="eastAsia"/>
      </w:rPr>
    </w:lvl>
  </w:abstractNum>
  <w:num w:numId="1">
    <w:abstractNumId w:val="11"/>
  </w:num>
  <w:num w:numId="2">
    <w:abstractNumId w:val="13"/>
  </w:num>
  <w:num w:numId="3">
    <w:abstractNumId w:val="10"/>
  </w:num>
  <w:num w:numId="4">
    <w:abstractNumId w:val="27"/>
  </w:num>
  <w:num w:numId="5">
    <w:abstractNumId w:val="12"/>
  </w:num>
  <w:num w:numId="6">
    <w:abstractNumId w:val="18"/>
  </w:num>
  <w:num w:numId="7">
    <w:abstractNumId w:val="26"/>
  </w:num>
  <w:num w:numId="8">
    <w:abstractNumId w:val="31"/>
  </w:num>
  <w:num w:numId="9">
    <w:abstractNumId w:val="14"/>
  </w:num>
  <w:num w:numId="10">
    <w:abstractNumId w:val="19"/>
  </w:num>
  <w:num w:numId="11">
    <w:abstractNumId w:val="15"/>
  </w:num>
  <w:num w:numId="12">
    <w:abstractNumId w:val="28"/>
  </w:num>
  <w:num w:numId="13">
    <w:abstractNumId w:val="34"/>
  </w:num>
  <w:num w:numId="14">
    <w:abstractNumId w:val="16"/>
  </w:num>
  <w:num w:numId="15">
    <w:abstractNumId w:val="5"/>
  </w:num>
  <w:num w:numId="16">
    <w:abstractNumId w:val="25"/>
  </w:num>
  <w:num w:numId="17">
    <w:abstractNumId w:val="21"/>
  </w:num>
  <w:num w:numId="18">
    <w:abstractNumId w:val="8"/>
  </w:num>
  <w:num w:numId="19">
    <w:abstractNumId w:val="6"/>
  </w:num>
  <w:num w:numId="20">
    <w:abstractNumId w:val="20"/>
  </w:num>
  <w:num w:numId="21">
    <w:abstractNumId w:val="32"/>
  </w:num>
  <w:num w:numId="22">
    <w:abstractNumId w:val="7"/>
  </w:num>
  <w:num w:numId="23">
    <w:abstractNumId w:val="23"/>
  </w:num>
  <w:num w:numId="24">
    <w:abstractNumId w:val="30"/>
  </w:num>
  <w:num w:numId="25">
    <w:abstractNumId w:val="24"/>
  </w:num>
  <w:num w:numId="26">
    <w:abstractNumId w:val="0"/>
  </w:num>
  <w:num w:numId="27">
    <w:abstractNumId w:val="36"/>
  </w:num>
  <w:num w:numId="28">
    <w:abstractNumId w:val="29"/>
  </w:num>
  <w:num w:numId="29">
    <w:abstractNumId w:val="1"/>
  </w:num>
  <w:num w:numId="30">
    <w:abstractNumId w:val="3"/>
  </w:num>
  <w:num w:numId="31">
    <w:abstractNumId w:val="9"/>
  </w:num>
  <w:num w:numId="32">
    <w:abstractNumId w:val="17"/>
  </w:num>
  <w:num w:numId="33">
    <w:abstractNumId w:val="2"/>
  </w:num>
  <w:num w:numId="34">
    <w:abstractNumId w:val="4"/>
  </w:num>
  <w:num w:numId="35">
    <w:abstractNumId w:val="22"/>
  </w:num>
  <w:num w:numId="36">
    <w:abstractNumId w:val="37"/>
  </w:num>
  <w:num w:numId="37">
    <w:abstractNumId w:val="35"/>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lMWQ5MTRjZTQ1YTlmMmQ0ODc3ZDExODA1ZjJlMTUifQ=="/>
  </w:docVars>
  <w:rsids>
    <w:rsidRoot w:val="00172A27"/>
    <w:rsid w:val="00000022"/>
    <w:rsid w:val="0000032F"/>
    <w:rsid w:val="00000D14"/>
    <w:rsid w:val="000010DF"/>
    <w:rsid w:val="00001108"/>
    <w:rsid w:val="00001197"/>
    <w:rsid w:val="000015AC"/>
    <w:rsid w:val="00001616"/>
    <w:rsid w:val="00001902"/>
    <w:rsid w:val="0000199F"/>
    <w:rsid w:val="0000278D"/>
    <w:rsid w:val="000028C0"/>
    <w:rsid w:val="0000331C"/>
    <w:rsid w:val="00003F45"/>
    <w:rsid w:val="0000416A"/>
    <w:rsid w:val="000043D4"/>
    <w:rsid w:val="00005417"/>
    <w:rsid w:val="00005D50"/>
    <w:rsid w:val="000063E2"/>
    <w:rsid w:val="0000662F"/>
    <w:rsid w:val="000068AD"/>
    <w:rsid w:val="00007532"/>
    <w:rsid w:val="000075C8"/>
    <w:rsid w:val="000076BB"/>
    <w:rsid w:val="000107F5"/>
    <w:rsid w:val="00010D98"/>
    <w:rsid w:val="000110D9"/>
    <w:rsid w:val="0001171B"/>
    <w:rsid w:val="000119D8"/>
    <w:rsid w:val="00012075"/>
    <w:rsid w:val="000121AD"/>
    <w:rsid w:val="00012563"/>
    <w:rsid w:val="00012676"/>
    <w:rsid w:val="00012689"/>
    <w:rsid w:val="00012F3C"/>
    <w:rsid w:val="00013134"/>
    <w:rsid w:val="00013BFA"/>
    <w:rsid w:val="00014444"/>
    <w:rsid w:val="00015208"/>
    <w:rsid w:val="000153E0"/>
    <w:rsid w:val="0001603A"/>
    <w:rsid w:val="00017C79"/>
    <w:rsid w:val="00020EE9"/>
    <w:rsid w:val="00021710"/>
    <w:rsid w:val="0002173B"/>
    <w:rsid w:val="000218E0"/>
    <w:rsid w:val="00021BB4"/>
    <w:rsid w:val="00021D47"/>
    <w:rsid w:val="00021E11"/>
    <w:rsid w:val="00021F69"/>
    <w:rsid w:val="0002277C"/>
    <w:rsid w:val="00022B68"/>
    <w:rsid w:val="00022FD0"/>
    <w:rsid w:val="000231E1"/>
    <w:rsid w:val="00023393"/>
    <w:rsid w:val="00024E58"/>
    <w:rsid w:val="00025319"/>
    <w:rsid w:val="00026254"/>
    <w:rsid w:val="000264BB"/>
    <w:rsid w:val="000268AD"/>
    <w:rsid w:val="00026DD0"/>
    <w:rsid w:val="0002732D"/>
    <w:rsid w:val="00027666"/>
    <w:rsid w:val="000279CE"/>
    <w:rsid w:val="00027A3C"/>
    <w:rsid w:val="00027A65"/>
    <w:rsid w:val="00030194"/>
    <w:rsid w:val="00030331"/>
    <w:rsid w:val="00030492"/>
    <w:rsid w:val="00030E73"/>
    <w:rsid w:val="0003116A"/>
    <w:rsid w:val="000318A2"/>
    <w:rsid w:val="00031D8E"/>
    <w:rsid w:val="0003240B"/>
    <w:rsid w:val="000325B2"/>
    <w:rsid w:val="00032A60"/>
    <w:rsid w:val="00032EF4"/>
    <w:rsid w:val="000330D9"/>
    <w:rsid w:val="000331C7"/>
    <w:rsid w:val="00033457"/>
    <w:rsid w:val="000335DD"/>
    <w:rsid w:val="0003382D"/>
    <w:rsid w:val="000338C5"/>
    <w:rsid w:val="000347EF"/>
    <w:rsid w:val="00034A91"/>
    <w:rsid w:val="000350DE"/>
    <w:rsid w:val="00035130"/>
    <w:rsid w:val="0003552A"/>
    <w:rsid w:val="000355F5"/>
    <w:rsid w:val="000356FE"/>
    <w:rsid w:val="00036027"/>
    <w:rsid w:val="00036461"/>
    <w:rsid w:val="00036C40"/>
    <w:rsid w:val="000371B6"/>
    <w:rsid w:val="00037A95"/>
    <w:rsid w:val="00037D8D"/>
    <w:rsid w:val="00040AEF"/>
    <w:rsid w:val="000411CD"/>
    <w:rsid w:val="00041C9C"/>
    <w:rsid w:val="0004285E"/>
    <w:rsid w:val="00043421"/>
    <w:rsid w:val="00043A19"/>
    <w:rsid w:val="00043ED4"/>
    <w:rsid w:val="00044211"/>
    <w:rsid w:val="000452F1"/>
    <w:rsid w:val="00045C9E"/>
    <w:rsid w:val="00045FD5"/>
    <w:rsid w:val="00046CEC"/>
    <w:rsid w:val="00046EFC"/>
    <w:rsid w:val="00046F52"/>
    <w:rsid w:val="0004717B"/>
    <w:rsid w:val="00047362"/>
    <w:rsid w:val="00047431"/>
    <w:rsid w:val="000474C2"/>
    <w:rsid w:val="00047CF2"/>
    <w:rsid w:val="000502AC"/>
    <w:rsid w:val="000509B1"/>
    <w:rsid w:val="00050D5F"/>
    <w:rsid w:val="00051648"/>
    <w:rsid w:val="00051E9C"/>
    <w:rsid w:val="00051EF4"/>
    <w:rsid w:val="000520C3"/>
    <w:rsid w:val="00052370"/>
    <w:rsid w:val="000525B8"/>
    <w:rsid w:val="000526CA"/>
    <w:rsid w:val="00052895"/>
    <w:rsid w:val="00052D71"/>
    <w:rsid w:val="00052D96"/>
    <w:rsid w:val="00052E0D"/>
    <w:rsid w:val="00054470"/>
    <w:rsid w:val="00054AA8"/>
    <w:rsid w:val="00054BFF"/>
    <w:rsid w:val="00054CC7"/>
    <w:rsid w:val="00054ED8"/>
    <w:rsid w:val="0005521B"/>
    <w:rsid w:val="00055456"/>
    <w:rsid w:val="000558B9"/>
    <w:rsid w:val="00056114"/>
    <w:rsid w:val="00056BFC"/>
    <w:rsid w:val="00057526"/>
    <w:rsid w:val="00057E09"/>
    <w:rsid w:val="000602C1"/>
    <w:rsid w:val="000604E5"/>
    <w:rsid w:val="0006057E"/>
    <w:rsid w:val="000607B3"/>
    <w:rsid w:val="000612D5"/>
    <w:rsid w:val="000614E1"/>
    <w:rsid w:val="00061500"/>
    <w:rsid w:val="00061BA0"/>
    <w:rsid w:val="000621DF"/>
    <w:rsid w:val="000629C3"/>
    <w:rsid w:val="000634A0"/>
    <w:rsid w:val="000646FC"/>
    <w:rsid w:val="000649B9"/>
    <w:rsid w:val="000649C2"/>
    <w:rsid w:val="00064BD2"/>
    <w:rsid w:val="0006503B"/>
    <w:rsid w:val="000651F3"/>
    <w:rsid w:val="00065B08"/>
    <w:rsid w:val="00065B5F"/>
    <w:rsid w:val="00065DDA"/>
    <w:rsid w:val="000668A0"/>
    <w:rsid w:val="00066991"/>
    <w:rsid w:val="00066BB9"/>
    <w:rsid w:val="00066D62"/>
    <w:rsid w:val="000670A4"/>
    <w:rsid w:val="00067750"/>
    <w:rsid w:val="00070052"/>
    <w:rsid w:val="00070399"/>
    <w:rsid w:val="0007039C"/>
    <w:rsid w:val="000704F3"/>
    <w:rsid w:val="0007146B"/>
    <w:rsid w:val="00071747"/>
    <w:rsid w:val="00071F79"/>
    <w:rsid w:val="0007246F"/>
    <w:rsid w:val="000730A4"/>
    <w:rsid w:val="000737EB"/>
    <w:rsid w:val="00073F78"/>
    <w:rsid w:val="00074456"/>
    <w:rsid w:val="00075B3B"/>
    <w:rsid w:val="00075C82"/>
    <w:rsid w:val="00075D75"/>
    <w:rsid w:val="00077098"/>
    <w:rsid w:val="00077417"/>
    <w:rsid w:val="00077750"/>
    <w:rsid w:val="000779AC"/>
    <w:rsid w:val="00077C00"/>
    <w:rsid w:val="00077C84"/>
    <w:rsid w:val="00077E2F"/>
    <w:rsid w:val="000801B5"/>
    <w:rsid w:val="0008042D"/>
    <w:rsid w:val="000809D0"/>
    <w:rsid w:val="00080BC3"/>
    <w:rsid w:val="00081452"/>
    <w:rsid w:val="000815F4"/>
    <w:rsid w:val="00081605"/>
    <w:rsid w:val="000819D2"/>
    <w:rsid w:val="00081ABE"/>
    <w:rsid w:val="000828A9"/>
    <w:rsid w:val="00082947"/>
    <w:rsid w:val="00082B53"/>
    <w:rsid w:val="00082CDD"/>
    <w:rsid w:val="00083040"/>
    <w:rsid w:val="00083152"/>
    <w:rsid w:val="000835AA"/>
    <w:rsid w:val="0008382A"/>
    <w:rsid w:val="000838C4"/>
    <w:rsid w:val="00084403"/>
    <w:rsid w:val="0008456B"/>
    <w:rsid w:val="0008598A"/>
    <w:rsid w:val="00085B5E"/>
    <w:rsid w:val="00086800"/>
    <w:rsid w:val="00086E42"/>
    <w:rsid w:val="00086F3B"/>
    <w:rsid w:val="0008729B"/>
    <w:rsid w:val="00087A87"/>
    <w:rsid w:val="00090FA4"/>
    <w:rsid w:val="000910A3"/>
    <w:rsid w:val="000912D7"/>
    <w:rsid w:val="00091359"/>
    <w:rsid w:val="000916B3"/>
    <w:rsid w:val="0009215D"/>
    <w:rsid w:val="0009270F"/>
    <w:rsid w:val="0009363F"/>
    <w:rsid w:val="00093A3D"/>
    <w:rsid w:val="00093ADA"/>
    <w:rsid w:val="00093D66"/>
    <w:rsid w:val="00093EE8"/>
    <w:rsid w:val="000944E3"/>
    <w:rsid w:val="0009537E"/>
    <w:rsid w:val="00095450"/>
    <w:rsid w:val="00095739"/>
    <w:rsid w:val="000959DB"/>
    <w:rsid w:val="00095BB5"/>
    <w:rsid w:val="00095F07"/>
    <w:rsid w:val="0009636E"/>
    <w:rsid w:val="0009648C"/>
    <w:rsid w:val="000A0148"/>
    <w:rsid w:val="000A0F81"/>
    <w:rsid w:val="000A1B3E"/>
    <w:rsid w:val="000A1E1D"/>
    <w:rsid w:val="000A2394"/>
    <w:rsid w:val="000A266A"/>
    <w:rsid w:val="000A2AE7"/>
    <w:rsid w:val="000A2E5D"/>
    <w:rsid w:val="000A2FDA"/>
    <w:rsid w:val="000A3A88"/>
    <w:rsid w:val="000A3B01"/>
    <w:rsid w:val="000A44B3"/>
    <w:rsid w:val="000A46B8"/>
    <w:rsid w:val="000A4723"/>
    <w:rsid w:val="000A4B84"/>
    <w:rsid w:val="000A5498"/>
    <w:rsid w:val="000A551B"/>
    <w:rsid w:val="000A5523"/>
    <w:rsid w:val="000A58F9"/>
    <w:rsid w:val="000A64F3"/>
    <w:rsid w:val="000A6C81"/>
    <w:rsid w:val="000A6DC0"/>
    <w:rsid w:val="000A7B60"/>
    <w:rsid w:val="000B02CD"/>
    <w:rsid w:val="000B055B"/>
    <w:rsid w:val="000B1AA9"/>
    <w:rsid w:val="000B1F78"/>
    <w:rsid w:val="000B22B1"/>
    <w:rsid w:val="000B274D"/>
    <w:rsid w:val="000B295A"/>
    <w:rsid w:val="000B33EE"/>
    <w:rsid w:val="000B3625"/>
    <w:rsid w:val="000B3AF2"/>
    <w:rsid w:val="000B3DF1"/>
    <w:rsid w:val="000B3E38"/>
    <w:rsid w:val="000B3E6B"/>
    <w:rsid w:val="000B3E73"/>
    <w:rsid w:val="000B44BD"/>
    <w:rsid w:val="000B45FC"/>
    <w:rsid w:val="000B4D9B"/>
    <w:rsid w:val="000B6044"/>
    <w:rsid w:val="000B6295"/>
    <w:rsid w:val="000B7352"/>
    <w:rsid w:val="000B7705"/>
    <w:rsid w:val="000C1A9B"/>
    <w:rsid w:val="000C1BFA"/>
    <w:rsid w:val="000C23E0"/>
    <w:rsid w:val="000C251B"/>
    <w:rsid w:val="000C2601"/>
    <w:rsid w:val="000C2CFC"/>
    <w:rsid w:val="000C41B0"/>
    <w:rsid w:val="000C4B94"/>
    <w:rsid w:val="000C4DD7"/>
    <w:rsid w:val="000C59EB"/>
    <w:rsid w:val="000C6199"/>
    <w:rsid w:val="000C63EC"/>
    <w:rsid w:val="000C681E"/>
    <w:rsid w:val="000C6A4B"/>
    <w:rsid w:val="000C71D0"/>
    <w:rsid w:val="000C725E"/>
    <w:rsid w:val="000C794F"/>
    <w:rsid w:val="000D071B"/>
    <w:rsid w:val="000D0E71"/>
    <w:rsid w:val="000D0FFA"/>
    <w:rsid w:val="000D130F"/>
    <w:rsid w:val="000D1732"/>
    <w:rsid w:val="000D20BD"/>
    <w:rsid w:val="000D2529"/>
    <w:rsid w:val="000D29C1"/>
    <w:rsid w:val="000D2B6A"/>
    <w:rsid w:val="000D2CE2"/>
    <w:rsid w:val="000D2D1A"/>
    <w:rsid w:val="000D3088"/>
    <w:rsid w:val="000D30CE"/>
    <w:rsid w:val="000D3166"/>
    <w:rsid w:val="000D37B8"/>
    <w:rsid w:val="000D4231"/>
    <w:rsid w:val="000D4362"/>
    <w:rsid w:val="000D4D03"/>
    <w:rsid w:val="000D4E13"/>
    <w:rsid w:val="000D57C9"/>
    <w:rsid w:val="000D582E"/>
    <w:rsid w:val="000D5FA7"/>
    <w:rsid w:val="000D62B3"/>
    <w:rsid w:val="000D6608"/>
    <w:rsid w:val="000D68AF"/>
    <w:rsid w:val="000E0209"/>
    <w:rsid w:val="000E022C"/>
    <w:rsid w:val="000E0496"/>
    <w:rsid w:val="000E0659"/>
    <w:rsid w:val="000E0995"/>
    <w:rsid w:val="000E1F29"/>
    <w:rsid w:val="000E1F47"/>
    <w:rsid w:val="000E2335"/>
    <w:rsid w:val="000E29AA"/>
    <w:rsid w:val="000E2D0F"/>
    <w:rsid w:val="000E3023"/>
    <w:rsid w:val="000E3292"/>
    <w:rsid w:val="000E3709"/>
    <w:rsid w:val="000E3CEB"/>
    <w:rsid w:val="000E3E35"/>
    <w:rsid w:val="000E444E"/>
    <w:rsid w:val="000E47CB"/>
    <w:rsid w:val="000E4B8E"/>
    <w:rsid w:val="000E4ED3"/>
    <w:rsid w:val="000E5323"/>
    <w:rsid w:val="000E5621"/>
    <w:rsid w:val="000E586A"/>
    <w:rsid w:val="000E5A55"/>
    <w:rsid w:val="000E5DFB"/>
    <w:rsid w:val="000E70BC"/>
    <w:rsid w:val="000E70CA"/>
    <w:rsid w:val="000E7360"/>
    <w:rsid w:val="000E74C1"/>
    <w:rsid w:val="000E78B4"/>
    <w:rsid w:val="000E7D09"/>
    <w:rsid w:val="000E7D9A"/>
    <w:rsid w:val="000F07C5"/>
    <w:rsid w:val="000F0AD2"/>
    <w:rsid w:val="000F0C49"/>
    <w:rsid w:val="000F0DCE"/>
    <w:rsid w:val="000F1619"/>
    <w:rsid w:val="000F1DFC"/>
    <w:rsid w:val="000F22E6"/>
    <w:rsid w:val="000F2525"/>
    <w:rsid w:val="000F2782"/>
    <w:rsid w:val="000F3A1B"/>
    <w:rsid w:val="000F3CD7"/>
    <w:rsid w:val="000F3D92"/>
    <w:rsid w:val="000F3E95"/>
    <w:rsid w:val="000F45B0"/>
    <w:rsid w:val="000F4C8B"/>
    <w:rsid w:val="000F4D86"/>
    <w:rsid w:val="000F4E55"/>
    <w:rsid w:val="000F515B"/>
    <w:rsid w:val="000F5244"/>
    <w:rsid w:val="000F545E"/>
    <w:rsid w:val="000F66DB"/>
    <w:rsid w:val="000F6C0C"/>
    <w:rsid w:val="000F6D7F"/>
    <w:rsid w:val="000F7001"/>
    <w:rsid w:val="000F7155"/>
    <w:rsid w:val="00100FB2"/>
    <w:rsid w:val="001012B1"/>
    <w:rsid w:val="00101583"/>
    <w:rsid w:val="001016B8"/>
    <w:rsid w:val="00101B01"/>
    <w:rsid w:val="00101CF2"/>
    <w:rsid w:val="00101D4F"/>
    <w:rsid w:val="00101EBD"/>
    <w:rsid w:val="00101ED9"/>
    <w:rsid w:val="0010222E"/>
    <w:rsid w:val="0010231C"/>
    <w:rsid w:val="00102ADE"/>
    <w:rsid w:val="00102C07"/>
    <w:rsid w:val="00102C53"/>
    <w:rsid w:val="001042C8"/>
    <w:rsid w:val="0010451C"/>
    <w:rsid w:val="001052A7"/>
    <w:rsid w:val="0010590B"/>
    <w:rsid w:val="00105AC1"/>
    <w:rsid w:val="00106291"/>
    <w:rsid w:val="001062E3"/>
    <w:rsid w:val="001066B7"/>
    <w:rsid w:val="001066B9"/>
    <w:rsid w:val="00106802"/>
    <w:rsid w:val="00106933"/>
    <w:rsid w:val="00107840"/>
    <w:rsid w:val="00107AAF"/>
    <w:rsid w:val="00107C02"/>
    <w:rsid w:val="00107EBC"/>
    <w:rsid w:val="00110039"/>
    <w:rsid w:val="001102CD"/>
    <w:rsid w:val="001108EB"/>
    <w:rsid w:val="00110B9E"/>
    <w:rsid w:val="001111CB"/>
    <w:rsid w:val="00111317"/>
    <w:rsid w:val="00111503"/>
    <w:rsid w:val="00112BCD"/>
    <w:rsid w:val="00112CA7"/>
    <w:rsid w:val="00113C64"/>
    <w:rsid w:val="00114729"/>
    <w:rsid w:val="00114C1D"/>
    <w:rsid w:val="00114CE3"/>
    <w:rsid w:val="001153C3"/>
    <w:rsid w:val="00115501"/>
    <w:rsid w:val="00115AE4"/>
    <w:rsid w:val="00115C87"/>
    <w:rsid w:val="00115F1B"/>
    <w:rsid w:val="00115F83"/>
    <w:rsid w:val="00116092"/>
    <w:rsid w:val="00116BDE"/>
    <w:rsid w:val="00116DBE"/>
    <w:rsid w:val="00116DC0"/>
    <w:rsid w:val="00117137"/>
    <w:rsid w:val="001173EA"/>
    <w:rsid w:val="00117827"/>
    <w:rsid w:val="00117C5F"/>
    <w:rsid w:val="001207E6"/>
    <w:rsid w:val="00120A39"/>
    <w:rsid w:val="00121192"/>
    <w:rsid w:val="00121E90"/>
    <w:rsid w:val="00122248"/>
    <w:rsid w:val="00122273"/>
    <w:rsid w:val="001224DD"/>
    <w:rsid w:val="001228DE"/>
    <w:rsid w:val="0012297B"/>
    <w:rsid w:val="00122D26"/>
    <w:rsid w:val="00122D4F"/>
    <w:rsid w:val="00122D80"/>
    <w:rsid w:val="00122DBE"/>
    <w:rsid w:val="00122F69"/>
    <w:rsid w:val="00123448"/>
    <w:rsid w:val="00125202"/>
    <w:rsid w:val="00125E28"/>
    <w:rsid w:val="00126464"/>
    <w:rsid w:val="0012679A"/>
    <w:rsid w:val="0012698D"/>
    <w:rsid w:val="00126A81"/>
    <w:rsid w:val="001276CE"/>
    <w:rsid w:val="00127C7E"/>
    <w:rsid w:val="00130070"/>
    <w:rsid w:val="00130227"/>
    <w:rsid w:val="00130335"/>
    <w:rsid w:val="00130F8A"/>
    <w:rsid w:val="001313DB"/>
    <w:rsid w:val="00131413"/>
    <w:rsid w:val="0013172E"/>
    <w:rsid w:val="00131ACD"/>
    <w:rsid w:val="00131E60"/>
    <w:rsid w:val="001327E7"/>
    <w:rsid w:val="00132973"/>
    <w:rsid w:val="00132C04"/>
    <w:rsid w:val="001332E8"/>
    <w:rsid w:val="00133440"/>
    <w:rsid w:val="001335E3"/>
    <w:rsid w:val="001336BC"/>
    <w:rsid w:val="0013372C"/>
    <w:rsid w:val="00133ADB"/>
    <w:rsid w:val="001341E4"/>
    <w:rsid w:val="00134D8C"/>
    <w:rsid w:val="00134DA2"/>
    <w:rsid w:val="00134FB0"/>
    <w:rsid w:val="00134FBC"/>
    <w:rsid w:val="0013504E"/>
    <w:rsid w:val="001354AA"/>
    <w:rsid w:val="00135698"/>
    <w:rsid w:val="00135987"/>
    <w:rsid w:val="00136973"/>
    <w:rsid w:val="00136B51"/>
    <w:rsid w:val="0013700E"/>
    <w:rsid w:val="00140210"/>
    <w:rsid w:val="001405D5"/>
    <w:rsid w:val="00140740"/>
    <w:rsid w:val="001409A0"/>
    <w:rsid w:val="00140FB0"/>
    <w:rsid w:val="0014187C"/>
    <w:rsid w:val="001418DB"/>
    <w:rsid w:val="00141998"/>
    <w:rsid w:val="00141BA8"/>
    <w:rsid w:val="00141EB3"/>
    <w:rsid w:val="00142489"/>
    <w:rsid w:val="0014293E"/>
    <w:rsid w:val="00142A14"/>
    <w:rsid w:val="00143222"/>
    <w:rsid w:val="001432EB"/>
    <w:rsid w:val="001435ED"/>
    <w:rsid w:val="00143835"/>
    <w:rsid w:val="00143B1B"/>
    <w:rsid w:val="00143D62"/>
    <w:rsid w:val="00143E75"/>
    <w:rsid w:val="00143E7A"/>
    <w:rsid w:val="00143F25"/>
    <w:rsid w:val="001441D3"/>
    <w:rsid w:val="001443FC"/>
    <w:rsid w:val="0014445D"/>
    <w:rsid w:val="00144496"/>
    <w:rsid w:val="0014492E"/>
    <w:rsid w:val="00145500"/>
    <w:rsid w:val="001457C9"/>
    <w:rsid w:val="001458A2"/>
    <w:rsid w:val="001460BD"/>
    <w:rsid w:val="001461EE"/>
    <w:rsid w:val="00146365"/>
    <w:rsid w:val="00146420"/>
    <w:rsid w:val="0014661E"/>
    <w:rsid w:val="00146792"/>
    <w:rsid w:val="00146DCA"/>
    <w:rsid w:val="00146ED8"/>
    <w:rsid w:val="00146F9F"/>
    <w:rsid w:val="0014761C"/>
    <w:rsid w:val="00150229"/>
    <w:rsid w:val="00150DBB"/>
    <w:rsid w:val="00151141"/>
    <w:rsid w:val="00151667"/>
    <w:rsid w:val="00151923"/>
    <w:rsid w:val="00151E10"/>
    <w:rsid w:val="0015248F"/>
    <w:rsid w:val="001525DC"/>
    <w:rsid w:val="00152F74"/>
    <w:rsid w:val="0015355C"/>
    <w:rsid w:val="0015394F"/>
    <w:rsid w:val="00153D6D"/>
    <w:rsid w:val="00153EF3"/>
    <w:rsid w:val="001541BA"/>
    <w:rsid w:val="001541EB"/>
    <w:rsid w:val="0015464A"/>
    <w:rsid w:val="00155021"/>
    <w:rsid w:val="0015582C"/>
    <w:rsid w:val="00155E0B"/>
    <w:rsid w:val="001565C3"/>
    <w:rsid w:val="0015746C"/>
    <w:rsid w:val="001575C8"/>
    <w:rsid w:val="001576FE"/>
    <w:rsid w:val="001577CA"/>
    <w:rsid w:val="00157980"/>
    <w:rsid w:val="00157FCD"/>
    <w:rsid w:val="001600BB"/>
    <w:rsid w:val="00160359"/>
    <w:rsid w:val="0016050C"/>
    <w:rsid w:val="00160610"/>
    <w:rsid w:val="0016082C"/>
    <w:rsid w:val="00160E14"/>
    <w:rsid w:val="00160F36"/>
    <w:rsid w:val="00160FF7"/>
    <w:rsid w:val="001612FE"/>
    <w:rsid w:val="00161633"/>
    <w:rsid w:val="00161C47"/>
    <w:rsid w:val="00163222"/>
    <w:rsid w:val="0016380A"/>
    <w:rsid w:val="00163B86"/>
    <w:rsid w:val="00164B1F"/>
    <w:rsid w:val="00164B96"/>
    <w:rsid w:val="00165045"/>
    <w:rsid w:val="00165081"/>
    <w:rsid w:val="001657FB"/>
    <w:rsid w:val="00165919"/>
    <w:rsid w:val="0016659D"/>
    <w:rsid w:val="001667ED"/>
    <w:rsid w:val="00166A96"/>
    <w:rsid w:val="001672E7"/>
    <w:rsid w:val="001672FB"/>
    <w:rsid w:val="001677B1"/>
    <w:rsid w:val="00167DA3"/>
    <w:rsid w:val="00167FAB"/>
    <w:rsid w:val="0017038F"/>
    <w:rsid w:val="001711F6"/>
    <w:rsid w:val="00171302"/>
    <w:rsid w:val="00171316"/>
    <w:rsid w:val="0017149F"/>
    <w:rsid w:val="00171B27"/>
    <w:rsid w:val="00171D21"/>
    <w:rsid w:val="00172092"/>
    <w:rsid w:val="001730BB"/>
    <w:rsid w:val="00173A02"/>
    <w:rsid w:val="00173A71"/>
    <w:rsid w:val="00174264"/>
    <w:rsid w:val="001743CD"/>
    <w:rsid w:val="0017463F"/>
    <w:rsid w:val="00174B9B"/>
    <w:rsid w:val="00174DD9"/>
    <w:rsid w:val="00175A25"/>
    <w:rsid w:val="00175F36"/>
    <w:rsid w:val="0017652A"/>
    <w:rsid w:val="001770A5"/>
    <w:rsid w:val="001773A5"/>
    <w:rsid w:val="0017757D"/>
    <w:rsid w:val="00177786"/>
    <w:rsid w:val="00177938"/>
    <w:rsid w:val="00177CCD"/>
    <w:rsid w:val="00177F6F"/>
    <w:rsid w:val="00180D3E"/>
    <w:rsid w:val="001817B5"/>
    <w:rsid w:val="00181A31"/>
    <w:rsid w:val="00181FE3"/>
    <w:rsid w:val="001821D3"/>
    <w:rsid w:val="00182D49"/>
    <w:rsid w:val="00183265"/>
    <w:rsid w:val="00183CFE"/>
    <w:rsid w:val="001840F0"/>
    <w:rsid w:val="0018417F"/>
    <w:rsid w:val="0018422B"/>
    <w:rsid w:val="0018474F"/>
    <w:rsid w:val="00185055"/>
    <w:rsid w:val="0018515A"/>
    <w:rsid w:val="00185BD3"/>
    <w:rsid w:val="001860FC"/>
    <w:rsid w:val="001861D6"/>
    <w:rsid w:val="00187717"/>
    <w:rsid w:val="001878FD"/>
    <w:rsid w:val="00190F49"/>
    <w:rsid w:val="001918AE"/>
    <w:rsid w:val="00191B6A"/>
    <w:rsid w:val="00191D7D"/>
    <w:rsid w:val="001921B9"/>
    <w:rsid w:val="0019290C"/>
    <w:rsid w:val="00192C1F"/>
    <w:rsid w:val="001939B3"/>
    <w:rsid w:val="00193E08"/>
    <w:rsid w:val="001940F6"/>
    <w:rsid w:val="0019454B"/>
    <w:rsid w:val="001948D6"/>
    <w:rsid w:val="001950EA"/>
    <w:rsid w:val="0019542B"/>
    <w:rsid w:val="00195B73"/>
    <w:rsid w:val="00195EFE"/>
    <w:rsid w:val="001965B7"/>
    <w:rsid w:val="0019682F"/>
    <w:rsid w:val="00196D01"/>
    <w:rsid w:val="00197250"/>
    <w:rsid w:val="00197338"/>
    <w:rsid w:val="00197365"/>
    <w:rsid w:val="0019772B"/>
    <w:rsid w:val="00197ACB"/>
    <w:rsid w:val="00197CCE"/>
    <w:rsid w:val="00197E09"/>
    <w:rsid w:val="00197F6F"/>
    <w:rsid w:val="001A0AE6"/>
    <w:rsid w:val="001A15AB"/>
    <w:rsid w:val="001A1774"/>
    <w:rsid w:val="001A1C78"/>
    <w:rsid w:val="001A2615"/>
    <w:rsid w:val="001A2B92"/>
    <w:rsid w:val="001A2D1E"/>
    <w:rsid w:val="001A30C0"/>
    <w:rsid w:val="001A33C4"/>
    <w:rsid w:val="001A3A93"/>
    <w:rsid w:val="001A3F1A"/>
    <w:rsid w:val="001A3FFC"/>
    <w:rsid w:val="001A4064"/>
    <w:rsid w:val="001A4A38"/>
    <w:rsid w:val="001A4D11"/>
    <w:rsid w:val="001A4E73"/>
    <w:rsid w:val="001A507E"/>
    <w:rsid w:val="001A524C"/>
    <w:rsid w:val="001A593C"/>
    <w:rsid w:val="001A5F54"/>
    <w:rsid w:val="001A5F9F"/>
    <w:rsid w:val="001A60B2"/>
    <w:rsid w:val="001A60C7"/>
    <w:rsid w:val="001A6319"/>
    <w:rsid w:val="001A679C"/>
    <w:rsid w:val="001A67E9"/>
    <w:rsid w:val="001A6F77"/>
    <w:rsid w:val="001A71CC"/>
    <w:rsid w:val="001A7939"/>
    <w:rsid w:val="001B05DA"/>
    <w:rsid w:val="001B0B32"/>
    <w:rsid w:val="001B0B85"/>
    <w:rsid w:val="001B0C05"/>
    <w:rsid w:val="001B0E74"/>
    <w:rsid w:val="001B0F17"/>
    <w:rsid w:val="001B0F90"/>
    <w:rsid w:val="001B0FFA"/>
    <w:rsid w:val="001B121C"/>
    <w:rsid w:val="001B145C"/>
    <w:rsid w:val="001B1788"/>
    <w:rsid w:val="001B18A4"/>
    <w:rsid w:val="001B1E1D"/>
    <w:rsid w:val="001B1F53"/>
    <w:rsid w:val="001B1FF8"/>
    <w:rsid w:val="001B21D9"/>
    <w:rsid w:val="001B23A2"/>
    <w:rsid w:val="001B29D6"/>
    <w:rsid w:val="001B2A90"/>
    <w:rsid w:val="001B2D3B"/>
    <w:rsid w:val="001B3096"/>
    <w:rsid w:val="001B3161"/>
    <w:rsid w:val="001B3D16"/>
    <w:rsid w:val="001B3D72"/>
    <w:rsid w:val="001B42FB"/>
    <w:rsid w:val="001B4D92"/>
    <w:rsid w:val="001B596B"/>
    <w:rsid w:val="001B5BA4"/>
    <w:rsid w:val="001B6565"/>
    <w:rsid w:val="001B683D"/>
    <w:rsid w:val="001B6FEA"/>
    <w:rsid w:val="001B7072"/>
    <w:rsid w:val="001B736B"/>
    <w:rsid w:val="001B7EFB"/>
    <w:rsid w:val="001C12C4"/>
    <w:rsid w:val="001C1FFD"/>
    <w:rsid w:val="001C226B"/>
    <w:rsid w:val="001C2F15"/>
    <w:rsid w:val="001C3271"/>
    <w:rsid w:val="001C32D2"/>
    <w:rsid w:val="001C3578"/>
    <w:rsid w:val="001C3B1D"/>
    <w:rsid w:val="001C42AC"/>
    <w:rsid w:val="001C48AF"/>
    <w:rsid w:val="001C4A4B"/>
    <w:rsid w:val="001C4A79"/>
    <w:rsid w:val="001C4ACA"/>
    <w:rsid w:val="001C4DC2"/>
    <w:rsid w:val="001C577E"/>
    <w:rsid w:val="001C65F3"/>
    <w:rsid w:val="001C66F6"/>
    <w:rsid w:val="001C6E2C"/>
    <w:rsid w:val="001C72C0"/>
    <w:rsid w:val="001C7DF9"/>
    <w:rsid w:val="001D0714"/>
    <w:rsid w:val="001D0DC2"/>
    <w:rsid w:val="001D105C"/>
    <w:rsid w:val="001D1177"/>
    <w:rsid w:val="001D15B4"/>
    <w:rsid w:val="001D1FBF"/>
    <w:rsid w:val="001D2060"/>
    <w:rsid w:val="001D25B3"/>
    <w:rsid w:val="001D3007"/>
    <w:rsid w:val="001D30A1"/>
    <w:rsid w:val="001D3124"/>
    <w:rsid w:val="001D3149"/>
    <w:rsid w:val="001D3596"/>
    <w:rsid w:val="001D35A9"/>
    <w:rsid w:val="001D3808"/>
    <w:rsid w:val="001D3AD7"/>
    <w:rsid w:val="001D3DBC"/>
    <w:rsid w:val="001D48AC"/>
    <w:rsid w:val="001D4AF2"/>
    <w:rsid w:val="001D5128"/>
    <w:rsid w:val="001D5551"/>
    <w:rsid w:val="001D55D0"/>
    <w:rsid w:val="001D5F57"/>
    <w:rsid w:val="001D6B4E"/>
    <w:rsid w:val="001D6FC0"/>
    <w:rsid w:val="001D716F"/>
    <w:rsid w:val="001D78F2"/>
    <w:rsid w:val="001D79A6"/>
    <w:rsid w:val="001E06CF"/>
    <w:rsid w:val="001E0801"/>
    <w:rsid w:val="001E0ABD"/>
    <w:rsid w:val="001E0FC4"/>
    <w:rsid w:val="001E1333"/>
    <w:rsid w:val="001E135F"/>
    <w:rsid w:val="001E262D"/>
    <w:rsid w:val="001E267D"/>
    <w:rsid w:val="001E26B7"/>
    <w:rsid w:val="001E28C0"/>
    <w:rsid w:val="001E34E1"/>
    <w:rsid w:val="001E38D5"/>
    <w:rsid w:val="001E3AAD"/>
    <w:rsid w:val="001E3B2E"/>
    <w:rsid w:val="001E3C69"/>
    <w:rsid w:val="001E3EFB"/>
    <w:rsid w:val="001E455F"/>
    <w:rsid w:val="001E475B"/>
    <w:rsid w:val="001E4A0B"/>
    <w:rsid w:val="001E4C95"/>
    <w:rsid w:val="001E4E34"/>
    <w:rsid w:val="001E4EA1"/>
    <w:rsid w:val="001E54D7"/>
    <w:rsid w:val="001E68C1"/>
    <w:rsid w:val="001E691B"/>
    <w:rsid w:val="001E6B4D"/>
    <w:rsid w:val="001E6BEF"/>
    <w:rsid w:val="001E6E2D"/>
    <w:rsid w:val="001E736C"/>
    <w:rsid w:val="001F02D0"/>
    <w:rsid w:val="001F045C"/>
    <w:rsid w:val="001F0AA9"/>
    <w:rsid w:val="001F0FEE"/>
    <w:rsid w:val="001F160F"/>
    <w:rsid w:val="001F1759"/>
    <w:rsid w:val="001F1CAE"/>
    <w:rsid w:val="001F1E3E"/>
    <w:rsid w:val="001F2035"/>
    <w:rsid w:val="001F2DA2"/>
    <w:rsid w:val="001F2E70"/>
    <w:rsid w:val="001F3132"/>
    <w:rsid w:val="001F34A3"/>
    <w:rsid w:val="001F3A2E"/>
    <w:rsid w:val="001F3AD6"/>
    <w:rsid w:val="001F3BC3"/>
    <w:rsid w:val="001F421B"/>
    <w:rsid w:val="001F46E3"/>
    <w:rsid w:val="001F470A"/>
    <w:rsid w:val="001F4D0F"/>
    <w:rsid w:val="001F5AF3"/>
    <w:rsid w:val="001F5C07"/>
    <w:rsid w:val="001F67E3"/>
    <w:rsid w:val="001F6A95"/>
    <w:rsid w:val="001F6EA2"/>
    <w:rsid w:val="001F72FF"/>
    <w:rsid w:val="001F77A3"/>
    <w:rsid w:val="001F7B52"/>
    <w:rsid w:val="001F7D2B"/>
    <w:rsid w:val="00200045"/>
    <w:rsid w:val="00200068"/>
    <w:rsid w:val="00200E3D"/>
    <w:rsid w:val="002029C6"/>
    <w:rsid w:val="00202AC6"/>
    <w:rsid w:val="00202B44"/>
    <w:rsid w:val="00202D1E"/>
    <w:rsid w:val="002034C7"/>
    <w:rsid w:val="002042D4"/>
    <w:rsid w:val="0020444E"/>
    <w:rsid w:val="002058B6"/>
    <w:rsid w:val="00205BC5"/>
    <w:rsid w:val="00206201"/>
    <w:rsid w:val="00206274"/>
    <w:rsid w:val="00206BC6"/>
    <w:rsid w:val="00207A09"/>
    <w:rsid w:val="00207BE8"/>
    <w:rsid w:val="00207E75"/>
    <w:rsid w:val="002100F4"/>
    <w:rsid w:val="0021018F"/>
    <w:rsid w:val="00210359"/>
    <w:rsid w:val="0021073D"/>
    <w:rsid w:val="002109D8"/>
    <w:rsid w:val="00210A6F"/>
    <w:rsid w:val="00210C14"/>
    <w:rsid w:val="00210C46"/>
    <w:rsid w:val="00210F55"/>
    <w:rsid w:val="00211FEC"/>
    <w:rsid w:val="00212771"/>
    <w:rsid w:val="00212CFC"/>
    <w:rsid w:val="00212D6C"/>
    <w:rsid w:val="00212F04"/>
    <w:rsid w:val="00213289"/>
    <w:rsid w:val="00214144"/>
    <w:rsid w:val="002145F9"/>
    <w:rsid w:val="0021544A"/>
    <w:rsid w:val="00215DBE"/>
    <w:rsid w:val="00215E22"/>
    <w:rsid w:val="00215F4D"/>
    <w:rsid w:val="0021634F"/>
    <w:rsid w:val="002166AA"/>
    <w:rsid w:val="00216DBE"/>
    <w:rsid w:val="00216EE8"/>
    <w:rsid w:val="00216F34"/>
    <w:rsid w:val="00216F46"/>
    <w:rsid w:val="0021729D"/>
    <w:rsid w:val="002174AF"/>
    <w:rsid w:val="002174EF"/>
    <w:rsid w:val="00217739"/>
    <w:rsid w:val="0022007D"/>
    <w:rsid w:val="002203FF"/>
    <w:rsid w:val="00220636"/>
    <w:rsid w:val="00220778"/>
    <w:rsid w:val="002208F7"/>
    <w:rsid w:val="002210B4"/>
    <w:rsid w:val="0022113D"/>
    <w:rsid w:val="002211E8"/>
    <w:rsid w:val="00221216"/>
    <w:rsid w:val="00221662"/>
    <w:rsid w:val="00221ABB"/>
    <w:rsid w:val="00221DF7"/>
    <w:rsid w:val="00221FCA"/>
    <w:rsid w:val="00222146"/>
    <w:rsid w:val="00222219"/>
    <w:rsid w:val="00222742"/>
    <w:rsid w:val="00222A1D"/>
    <w:rsid w:val="00222ECA"/>
    <w:rsid w:val="0022374D"/>
    <w:rsid w:val="0022386D"/>
    <w:rsid w:val="00223914"/>
    <w:rsid w:val="00223E41"/>
    <w:rsid w:val="0022455C"/>
    <w:rsid w:val="00224AA8"/>
    <w:rsid w:val="00225108"/>
    <w:rsid w:val="0022518B"/>
    <w:rsid w:val="00225747"/>
    <w:rsid w:val="00225FE9"/>
    <w:rsid w:val="00226530"/>
    <w:rsid w:val="00227050"/>
    <w:rsid w:val="002271CF"/>
    <w:rsid w:val="00227778"/>
    <w:rsid w:val="00227DA3"/>
    <w:rsid w:val="0023067D"/>
    <w:rsid w:val="0023099F"/>
    <w:rsid w:val="00231201"/>
    <w:rsid w:val="0023194E"/>
    <w:rsid w:val="00231DEE"/>
    <w:rsid w:val="00231F95"/>
    <w:rsid w:val="002320C5"/>
    <w:rsid w:val="00232489"/>
    <w:rsid w:val="0023402E"/>
    <w:rsid w:val="00234077"/>
    <w:rsid w:val="00234450"/>
    <w:rsid w:val="00234C91"/>
    <w:rsid w:val="00235345"/>
    <w:rsid w:val="00235487"/>
    <w:rsid w:val="002356E5"/>
    <w:rsid w:val="002356F5"/>
    <w:rsid w:val="002357DD"/>
    <w:rsid w:val="00235973"/>
    <w:rsid w:val="00236774"/>
    <w:rsid w:val="00236A63"/>
    <w:rsid w:val="00236C72"/>
    <w:rsid w:val="00236EE2"/>
    <w:rsid w:val="0023749B"/>
    <w:rsid w:val="00237785"/>
    <w:rsid w:val="00237CF6"/>
    <w:rsid w:val="0024006E"/>
    <w:rsid w:val="002401F8"/>
    <w:rsid w:val="0024053C"/>
    <w:rsid w:val="0024099F"/>
    <w:rsid w:val="0024100D"/>
    <w:rsid w:val="00241E1A"/>
    <w:rsid w:val="002429CE"/>
    <w:rsid w:val="00243282"/>
    <w:rsid w:val="00243593"/>
    <w:rsid w:val="00243801"/>
    <w:rsid w:val="00243D37"/>
    <w:rsid w:val="00243E37"/>
    <w:rsid w:val="002448A3"/>
    <w:rsid w:val="00245229"/>
    <w:rsid w:val="002452C1"/>
    <w:rsid w:val="00245CA8"/>
    <w:rsid w:val="002463C5"/>
    <w:rsid w:val="002467F7"/>
    <w:rsid w:val="0024713B"/>
    <w:rsid w:val="00247342"/>
    <w:rsid w:val="00247527"/>
    <w:rsid w:val="00247D18"/>
    <w:rsid w:val="00247DA5"/>
    <w:rsid w:val="00250218"/>
    <w:rsid w:val="00250231"/>
    <w:rsid w:val="00250768"/>
    <w:rsid w:val="00250867"/>
    <w:rsid w:val="00250B78"/>
    <w:rsid w:val="00250E8E"/>
    <w:rsid w:val="00251340"/>
    <w:rsid w:val="00251651"/>
    <w:rsid w:val="002516BF"/>
    <w:rsid w:val="00251833"/>
    <w:rsid w:val="00251972"/>
    <w:rsid w:val="00251A16"/>
    <w:rsid w:val="00251C4F"/>
    <w:rsid w:val="00251CA4"/>
    <w:rsid w:val="00251EBE"/>
    <w:rsid w:val="0025217E"/>
    <w:rsid w:val="002521B8"/>
    <w:rsid w:val="002523B5"/>
    <w:rsid w:val="00252732"/>
    <w:rsid w:val="00252DB0"/>
    <w:rsid w:val="002533B0"/>
    <w:rsid w:val="002533CB"/>
    <w:rsid w:val="00253E17"/>
    <w:rsid w:val="00254062"/>
    <w:rsid w:val="002548F1"/>
    <w:rsid w:val="00254957"/>
    <w:rsid w:val="0025498C"/>
    <w:rsid w:val="00255372"/>
    <w:rsid w:val="0025541C"/>
    <w:rsid w:val="002554E8"/>
    <w:rsid w:val="00255784"/>
    <w:rsid w:val="00255892"/>
    <w:rsid w:val="00255FCA"/>
    <w:rsid w:val="00256E43"/>
    <w:rsid w:val="00257039"/>
    <w:rsid w:val="0025789C"/>
    <w:rsid w:val="00257FDE"/>
    <w:rsid w:val="002602D6"/>
    <w:rsid w:val="00260566"/>
    <w:rsid w:val="00260960"/>
    <w:rsid w:val="00260AB4"/>
    <w:rsid w:val="0026167B"/>
    <w:rsid w:val="0026175B"/>
    <w:rsid w:val="00262A41"/>
    <w:rsid w:val="00262B2C"/>
    <w:rsid w:val="00262BF7"/>
    <w:rsid w:val="00262E7C"/>
    <w:rsid w:val="0026334C"/>
    <w:rsid w:val="00263431"/>
    <w:rsid w:val="00264021"/>
    <w:rsid w:val="00264097"/>
    <w:rsid w:val="002640CA"/>
    <w:rsid w:val="002644CF"/>
    <w:rsid w:val="002645AA"/>
    <w:rsid w:val="00264870"/>
    <w:rsid w:val="002648BB"/>
    <w:rsid w:val="00264B72"/>
    <w:rsid w:val="00264C8D"/>
    <w:rsid w:val="0026549B"/>
    <w:rsid w:val="002657E4"/>
    <w:rsid w:val="00265994"/>
    <w:rsid w:val="00265A95"/>
    <w:rsid w:val="00265B23"/>
    <w:rsid w:val="00265DAD"/>
    <w:rsid w:val="00265F0E"/>
    <w:rsid w:val="002660D9"/>
    <w:rsid w:val="002660EC"/>
    <w:rsid w:val="00266D0F"/>
    <w:rsid w:val="00267263"/>
    <w:rsid w:val="00267530"/>
    <w:rsid w:val="002708ED"/>
    <w:rsid w:val="00270E3E"/>
    <w:rsid w:val="0027148C"/>
    <w:rsid w:val="002717E0"/>
    <w:rsid w:val="00271A12"/>
    <w:rsid w:val="002720B5"/>
    <w:rsid w:val="00272547"/>
    <w:rsid w:val="00272587"/>
    <w:rsid w:val="0027270B"/>
    <w:rsid w:val="00272D30"/>
    <w:rsid w:val="00272DCF"/>
    <w:rsid w:val="00272E0C"/>
    <w:rsid w:val="00273118"/>
    <w:rsid w:val="0027344E"/>
    <w:rsid w:val="0027394C"/>
    <w:rsid w:val="00273E38"/>
    <w:rsid w:val="002740D3"/>
    <w:rsid w:val="00274C60"/>
    <w:rsid w:val="00274D21"/>
    <w:rsid w:val="00274DFF"/>
    <w:rsid w:val="00275034"/>
    <w:rsid w:val="00275DD5"/>
    <w:rsid w:val="00276E89"/>
    <w:rsid w:val="00276FDE"/>
    <w:rsid w:val="002770CD"/>
    <w:rsid w:val="00277B45"/>
    <w:rsid w:val="00277B5A"/>
    <w:rsid w:val="00277DD7"/>
    <w:rsid w:val="00280430"/>
    <w:rsid w:val="00280477"/>
    <w:rsid w:val="002806B2"/>
    <w:rsid w:val="00280946"/>
    <w:rsid w:val="00280D0F"/>
    <w:rsid w:val="00281FB8"/>
    <w:rsid w:val="0028206A"/>
    <w:rsid w:val="002823AF"/>
    <w:rsid w:val="00282B99"/>
    <w:rsid w:val="0028360A"/>
    <w:rsid w:val="00283D00"/>
    <w:rsid w:val="00283D62"/>
    <w:rsid w:val="00283FA7"/>
    <w:rsid w:val="002842B5"/>
    <w:rsid w:val="00284C1F"/>
    <w:rsid w:val="00284CC5"/>
    <w:rsid w:val="00284D8A"/>
    <w:rsid w:val="002851C2"/>
    <w:rsid w:val="00285392"/>
    <w:rsid w:val="00285A42"/>
    <w:rsid w:val="00285ADD"/>
    <w:rsid w:val="00285DDC"/>
    <w:rsid w:val="00285E62"/>
    <w:rsid w:val="00286154"/>
    <w:rsid w:val="00286534"/>
    <w:rsid w:val="0028662C"/>
    <w:rsid w:val="00286CA2"/>
    <w:rsid w:val="0028705A"/>
    <w:rsid w:val="002873A6"/>
    <w:rsid w:val="00287899"/>
    <w:rsid w:val="0028789B"/>
    <w:rsid w:val="002878DA"/>
    <w:rsid w:val="002878EB"/>
    <w:rsid w:val="0028797B"/>
    <w:rsid w:val="002902A9"/>
    <w:rsid w:val="00290AAB"/>
    <w:rsid w:val="0029122B"/>
    <w:rsid w:val="00291D79"/>
    <w:rsid w:val="00292011"/>
    <w:rsid w:val="00292C08"/>
    <w:rsid w:val="00292C4C"/>
    <w:rsid w:val="002941BE"/>
    <w:rsid w:val="00294427"/>
    <w:rsid w:val="00294D29"/>
    <w:rsid w:val="00294EA1"/>
    <w:rsid w:val="002959D0"/>
    <w:rsid w:val="00296183"/>
    <w:rsid w:val="00296AA0"/>
    <w:rsid w:val="002974B0"/>
    <w:rsid w:val="00297590"/>
    <w:rsid w:val="00297F1D"/>
    <w:rsid w:val="00297FC8"/>
    <w:rsid w:val="002A04A4"/>
    <w:rsid w:val="002A08DC"/>
    <w:rsid w:val="002A2234"/>
    <w:rsid w:val="002A2246"/>
    <w:rsid w:val="002A2A45"/>
    <w:rsid w:val="002A2C31"/>
    <w:rsid w:val="002A2E80"/>
    <w:rsid w:val="002A2F98"/>
    <w:rsid w:val="002A3076"/>
    <w:rsid w:val="002A3208"/>
    <w:rsid w:val="002A3581"/>
    <w:rsid w:val="002A44A7"/>
    <w:rsid w:val="002A46CA"/>
    <w:rsid w:val="002A4DFC"/>
    <w:rsid w:val="002A5599"/>
    <w:rsid w:val="002A5D89"/>
    <w:rsid w:val="002A76A8"/>
    <w:rsid w:val="002A76B0"/>
    <w:rsid w:val="002A7737"/>
    <w:rsid w:val="002A778D"/>
    <w:rsid w:val="002A7DBB"/>
    <w:rsid w:val="002A7FA3"/>
    <w:rsid w:val="002B04A7"/>
    <w:rsid w:val="002B0937"/>
    <w:rsid w:val="002B1058"/>
    <w:rsid w:val="002B15C1"/>
    <w:rsid w:val="002B1A10"/>
    <w:rsid w:val="002B224F"/>
    <w:rsid w:val="002B3080"/>
    <w:rsid w:val="002B3316"/>
    <w:rsid w:val="002B36D7"/>
    <w:rsid w:val="002B371D"/>
    <w:rsid w:val="002B3C64"/>
    <w:rsid w:val="002B4057"/>
    <w:rsid w:val="002B4168"/>
    <w:rsid w:val="002B46E7"/>
    <w:rsid w:val="002B4763"/>
    <w:rsid w:val="002B4B28"/>
    <w:rsid w:val="002B4B3D"/>
    <w:rsid w:val="002B4C23"/>
    <w:rsid w:val="002B4D32"/>
    <w:rsid w:val="002B4D41"/>
    <w:rsid w:val="002B521E"/>
    <w:rsid w:val="002B5C0F"/>
    <w:rsid w:val="002B72FB"/>
    <w:rsid w:val="002B7326"/>
    <w:rsid w:val="002B753F"/>
    <w:rsid w:val="002B7860"/>
    <w:rsid w:val="002C0663"/>
    <w:rsid w:val="002C0848"/>
    <w:rsid w:val="002C0D3F"/>
    <w:rsid w:val="002C1337"/>
    <w:rsid w:val="002C154B"/>
    <w:rsid w:val="002C1553"/>
    <w:rsid w:val="002C157A"/>
    <w:rsid w:val="002C1965"/>
    <w:rsid w:val="002C1B22"/>
    <w:rsid w:val="002C2275"/>
    <w:rsid w:val="002C260C"/>
    <w:rsid w:val="002C2776"/>
    <w:rsid w:val="002C2FDD"/>
    <w:rsid w:val="002C32D0"/>
    <w:rsid w:val="002C387F"/>
    <w:rsid w:val="002C394B"/>
    <w:rsid w:val="002C4125"/>
    <w:rsid w:val="002C4291"/>
    <w:rsid w:val="002C454D"/>
    <w:rsid w:val="002C4566"/>
    <w:rsid w:val="002C480A"/>
    <w:rsid w:val="002C4C6D"/>
    <w:rsid w:val="002C5395"/>
    <w:rsid w:val="002C53EC"/>
    <w:rsid w:val="002C55B2"/>
    <w:rsid w:val="002C5FCA"/>
    <w:rsid w:val="002C640A"/>
    <w:rsid w:val="002C65FC"/>
    <w:rsid w:val="002C6965"/>
    <w:rsid w:val="002C71C4"/>
    <w:rsid w:val="002C7208"/>
    <w:rsid w:val="002C7346"/>
    <w:rsid w:val="002C7581"/>
    <w:rsid w:val="002C7B90"/>
    <w:rsid w:val="002C7FD9"/>
    <w:rsid w:val="002D0013"/>
    <w:rsid w:val="002D0044"/>
    <w:rsid w:val="002D0839"/>
    <w:rsid w:val="002D0949"/>
    <w:rsid w:val="002D0BE0"/>
    <w:rsid w:val="002D0BF3"/>
    <w:rsid w:val="002D0F38"/>
    <w:rsid w:val="002D18D6"/>
    <w:rsid w:val="002D1D6F"/>
    <w:rsid w:val="002D23AD"/>
    <w:rsid w:val="002D2420"/>
    <w:rsid w:val="002D2528"/>
    <w:rsid w:val="002D2767"/>
    <w:rsid w:val="002D2980"/>
    <w:rsid w:val="002D29C7"/>
    <w:rsid w:val="002D2B32"/>
    <w:rsid w:val="002D2BA6"/>
    <w:rsid w:val="002D3346"/>
    <w:rsid w:val="002D3A3A"/>
    <w:rsid w:val="002D3E63"/>
    <w:rsid w:val="002D41A8"/>
    <w:rsid w:val="002D47A5"/>
    <w:rsid w:val="002D4B87"/>
    <w:rsid w:val="002D4CB5"/>
    <w:rsid w:val="002D4F9B"/>
    <w:rsid w:val="002D53CA"/>
    <w:rsid w:val="002D56B3"/>
    <w:rsid w:val="002D60EC"/>
    <w:rsid w:val="002D6343"/>
    <w:rsid w:val="002D6F30"/>
    <w:rsid w:val="002D7238"/>
    <w:rsid w:val="002D7378"/>
    <w:rsid w:val="002E0018"/>
    <w:rsid w:val="002E0B18"/>
    <w:rsid w:val="002E11EF"/>
    <w:rsid w:val="002E1251"/>
    <w:rsid w:val="002E1338"/>
    <w:rsid w:val="002E1376"/>
    <w:rsid w:val="002E1B10"/>
    <w:rsid w:val="002E1F57"/>
    <w:rsid w:val="002E2950"/>
    <w:rsid w:val="002E2C45"/>
    <w:rsid w:val="002E2D2F"/>
    <w:rsid w:val="002E2D8C"/>
    <w:rsid w:val="002E3049"/>
    <w:rsid w:val="002E3679"/>
    <w:rsid w:val="002E3680"/>
    <w:rsid w:val="002E45EC"/>
    <w:rsid w:val="002E4725"/>
    <w:rsid w:val="002E4775"/>
    <w:rsid w:val="002E49BC"/>
    <w:rsid w:val="002E4A72"/>
    <w:rsid w:val="002E4C81"/>
    <w:rsid w:val="002E4CDA"/>
    <w:rsid w:val="002E5279"/>
    <w:rsid w:val="002E53A2"/>
    <w:rsid w:val="002E5793"/>
    <w:rsid w:val="002E5EF1"/>
    <w:rsid w:val="002E69C8"/>
    <w:rsid w:val="002E6B84"/>
    <w:rsid w:val="002E6FB6"/>
    <w:rsid w:val="002E7741"/>
    <w:rsid w:val="002E7CB1"/>
    <w:rsid w:val="002E7F79"/>
    <w:rsid w:val="002F00FF"/>
    <w:rsid w:val="002F02C4"/>
    <w:rsid w:val="002F066A"/>
    <w:rsid w:val="002F0757"/>
    <w:rsid w:val="002F0CAC"/>
    <w:rsid w:val="002F11AD"/>
    <w:rsid w:val="002F159F"/>
    <w:rsid w:val="002F2955"/>
    <w:rsid w:val="002F2A49"/>
    <w:rsid w:val="002F2C52"/>
    <w:rsid w:val="002F2D2E"/>
    <w:rsid w:val="002F38E6"/>
    <w:rsid w:val="002F3E3E"/>
    <w:rsid w:val="002F3F45"/>
    <w:rsid w:val="002F5782"/>
    <w:rsid w:val="002F5C37"/>
    <w:rsid w:val="002F6027"/>
    <w:rsid w:val="002F63AC"/>
    <w:rsid w:val="002F65B8"/>
    <w:rsid w:val="002F6E62"/>
    <w:rsid w:val="002F6F43"/>
    <w:rsid w:val="002F7A45"/>
    <w:rsid w:val="002F7D54"/>
    <w:rsid w:val="003001A9"/>
    <w:rsid w:val="003003EF"/>
    <w:rsid w:val="00300AA1"/>
    <w:rsid w:val="00300BB9"/>
    <w:rsid w:val="00300DC7"/>
    <w:rsid w:val="00300FC6"/>
    <w:rsid w:val="00301044"/>
    <w:rsid w:val="00301170"/>
    <w:rsid w:val="00301AAE"/>
    <w:rsid w:val="00301BFD"/>
    <w:rsid w:val="00301D31"/>
    <w:rsid w:val="00302903"/>
    <w:rsid w:val="00302C5D"/>
    <w:rsid w:val="00302E57"/>
    <w:rsid w:val="00303019"/>
    <w:rsid w:val="003034E3"/>
    <w:rsid w:val="0030351B"/>
    <w:rsid w:val="00303993"/>
    <w:rsid w:val="00303A1B"/>
    <w:rsid w:val="00303C64"/>
    <w:rsid w:val="00304295"/>
    <w:rsid w:val="00304567"/>
    <w:rsid w:val="00304767"/>
    <w:rsid w:val="00304A1C"/>
    <w:rsid w:val="00304B2D"/>
    <w:rsid w:val="00305AAD"/>
    <w:rsid w:val="003063D2"/>
    <w:rsid w:val="003068F3"/>
    <w:rsid w:val="003072D1"/>
    <w:rsid w:val="003072DD"/>
    <w:rsid w:val="003074D0"/>
    <w:rsid w:val="00307CD9"/>
    <w:rsid w:val="00307DE8"/>
    <w:rsid w:val="00307E99"/>
    <w:rsid w:val="00310286"/>
    <w:rsid w:val="00310CAA"/>
    <w:rsid w:val="003128F7"/>
    <w:rsid w:val="00312D2A"/>
    <w:rsid w:val="00312D4F"/>
    <w:rsid w:val="00312DC9"/>
    <w:rsid w:val="003132EC"/>
    <w:rsid w:val="00313504"/>
    <w:rsid w:val="003135F9"/>
    <w:rsid w:val="003136FB"/>
    <w:rsid w:val="003139D9"/>
    <w:rsid w:val="00313F2D"/>
    <w:rsid w:val="003147A8"/>
    <w:rsid w:val="00314875"/>
    <w:rsid w:val="00315443"/>
    <w:rsid w:val="003155A6"/>
    <w:rsid w:val="00315729"/>
    <w:rsid w:val="003158CB"/>
    <w:rsid w:val="00315E89"/>
    <w:rsid w:val="003162DA"/>
    <w:rsid w:val="003165DC"/>
    <w:rsid w:val="0031660E"/>
    <w:rsid w:val="003169DA"/>
    <w:rsid w:val="0031702F"/>
    <w:rsid w:val="003172CF"/>
    <w:rsid w:val="00317914"/>
    <w:rsid w:val="003179A7"/>
    <w:rsid w:val="00317D98"/>
    <w:rsid w:val="00320041"/>
    <w:rsid w:val="00320298"/>
    <w:rsid w:val="00320C62"/>
    <w:rsid w:val="00320CB1"/>
    <w:rsid w:val="00320E67"/>
    <w:rsid w:val="00320FD6"/>
    <w:rsid w:val="00321DB1"/>
    <w:rsid w:val="003220CC"/>
    <w:rsid w:val="003222C2"/>
    <w:rsid w:val="003224FB"/>
    <w:rsid w:val="00322C87"/>
    <w:rsid w:val="00322E09"/>
    <w:rsid w:val="00323494"/>
    <w:rsid w:val="003235F7"/>
    <w:rsid w:val="00323818"/>
    <w:rsid w:val="00323B0A"/>
    <w:rsid w:val="00323CB6"/>
    <w:rsid w:val="00324151"/>
    <w:rsid w:val="00324674"/>
    <w:rsid w:val="003247B8"/>
    <w:rsid w:val="0032485E"/>
    <w:rsid w:val="00324871"/>
    <w:rsid w:val="003248B0"/>
    <w:rsid w:val="00325447"/>
    <w:rsid w:val="003254DD"/>
    <w:rsid w:val="0032670B"/>
    <w:rsid w:val="003269E1"/>
    <w:rsid w:val="00326A82"/>
    <w:rsid w:val="00326F8C"/>
    <w:rsid w:val="00327253"/>
    <w:rsid w:val="0032739A"/>
    <w:rsid w:val="003275EE"/>
    <w:rsid w:val="00327D2B"/>
    <w:rsid w:val="003301D7"/>
    <w:rsid w:val="0033049B"/>
    <w:rsid w:val="003305F8"/>
    <w:rsid w:val="00330634"/>
    <w:rsid w:val="00330FA5"/>
    <w:rsid w:val="00331008"/>
    <w:rsid w:val="00331774"/>
    <w:rsid w:val="00331887"/>
    <w:rsid w:val="0033198F"/>
    <w:rsid w:val="00331E08"/>
    <w:rsid w:val="00332070"/>
    <w:rsid w:val="00332741"/>
    <w:rsid w:val="00333AD7"/>
    <w:rsid w:val="00333BC7"/>
    <w:rsid w:val="00333F1E"/>
    <w:rsid w:val="003347CA"/>
    <w:rsid w:val="003354CE"/>
    <w:rsid w:val="003355BB"/>
    <w:rsid w:val="003357EF"/>
    <w:rsid w:val="00335A6E"/>
    <w:rsid w:val="00335BB6"/>
    <w:rsid w:val="00335DE2"/>
    <w:rsid w:val="00335DE8"/>
    <w:rsid w:val="0033697A"/>
    <w:rsid w:val="003373FF"/>
    <w:rsid w:val="00337661"/>
    <w:rsid w:val="00337A36"/>
    <w:rsid w:val="00337BF7"/>
    <w:rsid w:val="00337C2D"/>
    <w:rsid w:val="0034050B"/>
    <w:rsid w:val="003408B8"/>
    <w:rsid w:val="003409C3"/>
    <w:rsid w:val="00340BFB"/>
    <w:rsid w:val="00340CFA"/>
    <w:rsid w:val="00341E57"/>
    <w:rsid w:val="00341F1A"/>
    <w:rsid w:val="00342598"/>
    <w:rsid w:val="003426C8"/>
    <w:rsid w:val="0034278F"/>
    <w:rsid w:val="003428D3"/>
    <w:rsid w:val="00342C30"/>
    <w:rsid w:val="00342EE1"/>
    <w:rsid w:val="00342EE5"/>
    <w:rsid w:val="00343357"/>
    <w:rsid w:val="00343925"/>
    <w:rsid w:val="00343C63"/>
    <w:rsid w:val="00343C9C"/>
    <w:rsid w:val="00344858"/>
    <w:rsid w:val="00344C25"/>
    <w:rsid w:val="00345048"/>
    <w:rsid w:val="00345785"/>
    <w:rsid w:val="00345D46"/>
    <w:rsid w:val="0034657E"/>
    <w:rsid w:val="003472E6"/>
    <w:rsid w:val="00347371"/>
    <w:rsid w:val="003476D7"/>
    <w:rsid w:val="003477C9"/>
    <w:rsid w:val="00347CF2"/>
    <w:rsid w:val="0035017F"/>
    <w:rsid w:val="003502E5"/>
    <w:rsid w:val="003508E4"/>
    <w:rsid w:val="00350B5A"/>
    <w:rsid w:val="00350D1F"/>
    <w:rsid w:val="00350D9C"/>
    <w:rsid w:val="00350EF2"/>
    <w:rsid w:val="00351130"/>
    <w:rsid w:val="003518FB"/>
    <w:rsid w:val="00351AD5"/>
    <w:rsid w:val="00351B1A"/>
    <w:rsid w:val="00351C7D"/>
    <w:rsid w:val="00352558"/>
    <w:rsid w:val="00353448"/>
    <w:rsid w:val="00353D7B"/>
    <w:rsid w:val="00354454"/>
    <w:rsid w:val="00354A2A"/>
    <w:rsid w:val="00354A45"/>
    <w:rsid w:val="00354AC1"/>
    <w:rsid w:val="00354B7C"/>
    <w:rsid w:val="00354E32"/>
    <w:rsid w:val="0035567C"/>
    <w:rsid w:val="00355CC8"/>
    <w:rsid w:val="00357346"/>
    <w:rsid w:val="003573DF"/>
    <w:rsid w:val="0035763E"/>
    <w:rsid w:val="00357AEC"/>
    <w:rsid w:val="003605CB"/>
    <w:rsid w:val="003605E9"/>
    <w:rsid w:val="00361108"/>
    <w:rsid w:val="003618A3"/>
    <w:rsid w:val="00362D72"/>
    <w:rsid w:val="00363072"/>
    <w:rsid w:val="003631C0"/>
    <w:rsid w:val="003634B6"/>
    <w:rsid w:val="00364181"/>
    <w:rsid w:val="0036440D"/>
    <w:rsid w:val="003649B3"/>
    <w:rsid w:val="00364B9E"/>
    <w:rsid w:val="00365176"/>
    <w:rsid w:val="0036552F"/>
    <w:rsid w:val="00365916"/>
    <w:rsid w:val="003661DB"/>
    <w:rsid w:val="003662D0"/>
    <w:rsid w:val="003669E6"/>
    <w:rsid w:val="00366A55"/>
    <w:rsid w:val="00367125"/>
    <w:rsid w:val="00367897"/>
    <w:rsid w:val="00367D21"/>
    <w:rsid w:val="00367F75"/>
    <w:rsid w:val="00370DE8"/>
    <w:rsid w:val="0037131B"/>
    <w:rsid w:val="003717AE"/>
    <w:rsid w:val="00371876"/>
    <w:rsid w:val="00371B98"/>
    <w:rsid w:val="003720FD"/>
    <w:rsid w:val="00372175"/>
    <w:rsid w:val="00372670"/>
    <w:rsid w:val="0037293D"/>
    <w:rsid w:val="00372A5E"/>
    <w:rsid w:val="00372E5E"/>
    <w:rsid w:val="003731E1"/>
    <w:rsid w:val="00373479"/>
    <w:rsid w:val="0037356F"/>
    <w:rsid w:val="00373794"/>
    <w:rsid w:val="003737EA"/>
    <w:rsid w:val="00373E52"/>
    <w:rsid w:val="0037419E"/>
    <w:rsid w:val="00374818"/>
    <w:rsid w:val="003748B1"/>
    <w:rsid w:val="00374D27"/>
    <w:rsid w:val="00374E37"/>
    <w:rsid w:val="00374FF3"/>
    <w:rsid w:val="00375496"/>
    <w:rsid w:val="00377517"/>
    <w:rsid w:val="00377951"/>
    <w:rsid w:val="00377AA2"/>
    <w:rsid w:val="00377D61"/>
    <w:rsid w:val="00380888"/>
    <w:rsid w:val="00380CD1"/>
    <w:rsid w:val="003813A5"/>
    <w:rsid w:val="003819A8"/>
    <w:rsid w:val="003819F4"/>
    <w:rsid w:val="00382768"/>
    <w:rsid w:val="00382B0B"/>
    <w:rsid w:val="003834F3"/>
    <w:rsid w:val="00383518"/>
    <w:rsid w:val="003839F8"/>
    <w:rsid w:val="00383A0C"/>
    <w:rsid w:val="00383C68"/>
    <w:rsid w:val="0038433A"/>
    <w:rsid w:val="003846EB"/>
    <w:rsid w:val="00384D39"/>
    <w:rsid w:val="00384EAA"/>
    <w:rsid w:val="00385A28"/>
    <w:rsid w:val="00385ABF"/>
    <w:rsid w:val="00385C9C"/>
    <w:rsid w:val="00386357"/>
    <w:rsid w:val="0038684A"/>
    <w:rsid w:val="00387053"/>
    <w:rsid w:val="00387621"/>
    <w:rsid w:val="00387796"/>
    <w:rsid w:val="00387FC9"/>
    <w:rsid w:val="00390261"/>
    <w:rsid w:val="0039066B"/>
    <w:rsid w:val="00390805"/>
    <w:rsid w:val="0039097C"/>
    <w:rsid w:val="00390C7C"/>
    <w:rsid w:val="00390CAF"/>
    <w:rsid w:val="00391089"/>
    <w:rsid w:val="00391590"/>
    <w:rsid w:val="003915DF"/>
    <w:rsid w:val="003919BF"/>
    <w:rsid w:val="0039242B"/>
    <w:rsid w:val="00392844"/>
    <w:rsid w:val="00392B83"/>
    <w:rsid w:val="00392D43"/>
    <w:rsid w:val="003936A8"/>
    <w:rsid w:val="00394503"/>
    <w:rsid w:val="00394C5A"/>
    <w:rsid w:val="00394DEB"/>
    <w:rsid w:val="003950C5"/>
    <w:rsid w:val="00395FC9"/>
    <w:rsid w:val="003961AE"/>
    <w:rsid w:val="00396FDC"/>
    <w:rsid w:val="0039736A"/>
    <w:rsid w:val="003974AB"/>
    <w:rsid w:val="00397946"/>
    <w:rsid w:val="003A0890"/>
    <w:rsid w:val="003A0A78"/>
    <w:rsid w:val="003A0C73"/>
    <w:rsid w:val="003A0E16"/>
    <w:rsid w:val="003A0ED7"/>
    <w:rsid w:val="003A1037"/>
    <w:rsid w:val="003A1403"/>
    <w:rsid w:val="003A186B"/>
    <w:rsid w:val="003A190B"/>
    <w:rsid w:val="003A1B93"/>
    <w:rsid w:val="003A1CF3"/>
    <w:rsid w:val="003A21C3"/>
    <w:rsid w:val="003A242F"/>
    <w:rsid w:val="003A2693"/>
    <w:rsid w:val="003A27BA"/>
    <w:rsid w:val="003A28B0"/>
    <w:rsid w:val="003A2AE0"/>
    <w:rsid w:val="003A2BC9"/>
    <w:rsid w:val="003A3247"/>
    <w:rsid w:val="003A3382"/>
    <w:rsid w:val="003A3678"/>
    <w:rsid w:val="003A3D5A"/>
    <w:rsid w:val="003A4666"/>
    <w:rsid w:val="003A48C4"/>
    <w:rsid w:val="003A49D8"/>
    <w:rsid w:val="003A5645"/>
    <w:rsid w:val="003A5A41"/>
    <w:rsid w:val="003A5E3E"/>
    <w:rsid w:val="003A5F77"/>
    <w:rsid w:val="003A603F"/>
    <w:rsid w:val="003A6590"/>
    <w:rsid w:val="003A6902"/>
    <w:rsid w:val="003A70CD"/>
    <w:rsid w:val="003A7881"/>
    <w:rsid w:val="003B00E5"/>
    <w:rsid w:val="003B041F"/>
    <w:rsid w:val="003B0E50"/>
    <w:rsid w:val="003B115B"/>
    <w:rsid w:val="003B17B4"/>
    <w:rsid w:val="003B1958"/>
    <w:rsid w:val="003B1CBD"/>
    <w:rsid w:val="003B2139"/>
    <w:rsid w:val="003B22CE"/>
    <w:rsid w:val="003B2E4C"/>
    <w:rsid w:val="003B3099"/>
    <w:rsid w:val="003B3325"/>
    <w:rsid w:val="003B33B7"/>
    <w:rsid w:val="003B344D"/>
    <w:rsid w:val="003B3865"/>
    <w:rsid w:val="003B3D53"/>
    <w:rsid w:val="003B4015"/>
    <w:rsid w:val="003B4706"/>
    <w:rsid w:val="003B4EAE"/>
    <w:rsid w:val="003B51BA"/>
    <w:rsid w:val="003B51E4"/>
    <w:rsid w:val="003B66BB"/>
    <w:rsid w:val="003B6BB4"/>
    <w:rsid w:val="003B6C6E"/>
    <w:rsid w:val="003B6F4D"/>
    <w:rsid w:val="003B6FE2"/>
    <w:rsid w:val="003B7006"/>
    <w:rsid w:val="003B7403"/>
    <w:rsid w:val="003B76FD"/>
    <w:rsid w:val="003B7793"/>
    <w:rsid w:val="003B7D1A"/>
    <w:rsid w:val="003B7F3F"/>
    <w:rsid w:val="003C009C"/>
    <w:rsid w:val="003C0205"/>
    <w:rsid w:val="003C0836"/>
    <w:rsid w:val="003C1044"/>
    <w:rsid w:val="003C166D"/>
    <w:rsid w:val="003C1777"/>
    <w:rsid w:val="003C18CE"/>
    <w:rsid w:val="003C1E0A"/>
    <w:rsid w:val="003C358E"/>
    <w:rsid w:val="003C3AD8"/>
    <w:rsid w:val="003C3F67"/>
    <w:rsid w:val="003C4151"/>
    <w:rsid w:val="003C4605"/>
    <w:rsid w:val="003C4AE7"/>
    <w:rsid w:val="003C4C77"/>
    <w:rsid w:val="003C588C"/>
    <w:rsid w:val="003C5D64"/>
    <w:rsid w:val="003C5ED4"/>
    <w:rsid w:val="003C7424"/>
    <w:rsid w:val="003C77D8"/>
    <w:rsid w:val="003C78C8"/>
    <w:rsid w:val="003D053E"/>
    <w:rsid w:val="003D0B64"/>
    <w:rsid w:val="003D1BFB"/>
    <w:rsid w:val="003D2380"/>
    <w:rsid w:val="003D252F"/>
    <w:rsid w:val="003D28D7"/>
    <w:rsid w:val="003D2962"/>
    <w:rsid w:val="003D2AAD"/>
    <w:rsid w:val="003D2AC4"/>
    <w:rsid w:val="003D4247"/>
    <w:rsid w:val="003D4290"/>
    <w:rsid w:val="003D46DE"/>
    <w:rsid w:val="003D4858"/>
    <w:rsid w:val="003D511A"/>
    <w:rsid w:val="003D54A4"/>
    <w:rsid w:val="003D57DA"/>
    <w:rsid w:val="003D5B96"/>
    <w:rsid w:val="003D5CCE"/>
    <w:rsid w:val="003D5DFD"/>
    <w:rsid w:val="003D695B"/>
    <w:rsid w:val="003D6F45"/>
    <w:rsid w:val="003D70A2"/>
    <w:rsid w:val="003D7C41"/>
    <w:rsid w:val="003E0302"/>
    <w:rsid w:val="003E0990"/>
    <w:rsid w:val="003E0D5E"/>
    <w:rsid w:val="003E1FD1"/>
    <w:rsid w:val="003E1FF6"/>
    <w:rsid w:val="003E459B"/>
    <w:rsid w:val="003E4FE9"/>
    <w:rsid w:val="003E5DA0"/>
    <w:rsid w:val="003E6210"/>
    <w:rsid w:val="003E6D7F"/>
    <w:rsid w:val="003E70BD"/>
    <w:rsid w:val="003E717D"/>
    <w:rsid w:val="003E7870"/>
    <w:rsid w:val="003E7A9E"/>
    <w:rsid w:val="003E7DCC"/>
    <w:rsid w:val="003E7F6B"/>
    <w:rsid w:val="003F0B52"/>
    <w:rsid w:val="003F139A"/>
    <w:rsid w:val="003F14C5"/>
    <w:rsid w:val="003F1D5B"/>
    <w:rsid w:val="003F24AC"/>
    <w:rsid w:val="003F29E0"/>
    <w:rsid w:val="003F2DC4"/>
    <w:rsid w:val="003F3912"/>
    <w:rsid w:val="003F3ADC"/>
    <w:rsid w:val="003F3E6E"/>
    <w:rsid w:val="003F3F82"/>
    <w:rsid w:val="003F4328"/>
    <w:rsid w:val="003F4B09"/>
    <w:rsid w:val="003F4D0A"/>
    <w:rsid w:val="003F513F"/>
    <w:rsid w:val="003F5718"/>
    <w:rsid w:val="003F57A5"/>
    <w:rsid w:val="003F5B7E"/>
    <w:rsid w:val="003F5CA1"/>
    <w:rsid w:val="003F615B"/>
    <w:rsid w:val="003F71E4"/>
    <w:rsid w:val="003F73CD"/>
    <w:rsid w:val="003F778D"/>
    <w:rsid w:val="003F7940"/>
    <w:rsid w:val="003F7B69"/>
    <w:rsid w:val="00400403"/>
    <w:rsid w:val="00400404"/>
    <w:rsid w:val="004008D9"/>
    <w:rsid w:val="004009A8"/>
    <w:rsid w:val="0040107C"/>
    <w:rsid w:val="004010D8"/>
    <w:rsid w:val="0040169E"/>
    <w:rsid w:val="004017D4"/>
    <w:rsid w:val="00401AD2"/>
    <w:rsid w:val="00401ADD"/>
    <w:rsid w:val="00401C29"/>
    <w:rsid w:val="004020B1"/>
    <w:rsid w:val="00402BA6"/>
    <w:rsid w:val="0040311D"/>
    <w:rsid w:val="00403264"/>
    <w:rsid w:val="00403652"/>
    <w:rsid w:val="00403853"/>
    <w:rsid w:val="0040498E"/>
    <w:rsid w:val="00404DD3"/>
    <w:rsid w:val="00405001"/>
    <w:rsid w:val="004057E3"/>
    <w:rsid w:val="00405A73"/>
    <w:rsid w:val="00405BA8"/>
    <w:rsid w:val="00405BD3"/>
    <w:rsid w:val="00405E48"/>
    <w:rsid w:val="00405EC1"/>
    <w:rsid w:val="0040619E"/>
    <w:rsid w:val="00406390"/>
    <w:rsid w:val="00406D00"/>
    <w:rsid w:val="00407676"/>
    <w:rsid w:val="00407743"/>
    <w:rsid w:val="00407F6C"/>
    <w:rsid w:val="00410339"/>
    <w:rsid w:val="00410A7F"/>
    <w:rsid w:val="00410E29"/>
    <w:rsid w:val="00410E3A"/>
    <w:rsid w:val="00411224"/>
    <w:rsid w:val="00411580"/>
    <w:rsid w:val="00411EBE"/>
    <w:rsid w:val="00412362"/>
    <w:rsid w:val="00412D59"/>
    <w:rsid w:val="00412EE4"/>
    <w:rsid w:val="004132A6"/>
    <w:rsid w:val="0041345F"/>
    <w:rsid w:val="004138FB"/>
    <w:rsid w:val="00413AFD"/>
    <w:rsid w:val="00413E11"/>
    <w:rsid w:val="004148D1"/>
    <w:rsid w:val="00414945"/>
    <w:rsid w:val="00415087"/>
    <w:rsid w:val="004150BC"/>
    <w:rsid w:val="00415A4C"/>
    <w:rsid w:val="00415B4E"/>
    <w:rsid w:val="00415C9F"/>
    <w:rsid w:val="004179C1"/>
    <w:rsid w:val="00417B39"/>
    <w:rsid w:val="004206F3"/>
    <w:rsid w:val="004208F0"/>
    <w:rsid w:val="0042090C"/>
    <w:rsid w:val="00420D45"/>
    <w:rsid w:val="004218D8"/>
    <w:rsid w:val="00422429"/>
    <w:rsid w:val="0042276F"/>
    <w:rsid w:val="00422ABD"/>
    <w:rsid w:val="004231C1"/>
    <w:rsid w:val="00423541"/>
    <w:rsid w:val="0042366E"/>
    <w:rsid w:val="00423CA8"/>
    <w:rsid w:val="0042401B"/>
    <w:rsid w:val="0042424B"/>
    <w:rsid w:val="00424438"/>
    <w:rsid w:val="00424574"/>
    <w:rsid w:val="00424B91"/>
    <w:rsid w:val="00425664"/>
    <w:rsid w:val="0042571C"/>
    <w:rsid w:val="00425DD9"/>
    <w:rsid w:val="004263BF"/>
    <w:rsid w:val="00426A3F"/>
    <w:rsid w:val="00426F3B"/>
    <w:rsid w:val="00427793"/>
    <w:rsid w:val="00427B2F"/>
    <w:rsid w:val="00427D48"/>
    <w:rsid w:val="00427DD9"/>
    <w:rsid w:val="00430293"/>
    <w:rsid w:val="00430856"/>
    <w:rsid w:val="00430A2F"/>
    <w:rsid w:val="00431377"/>
    <w:rsid w:val="004315E2"/>
    <w:rsid w:val="004316AA"/>
    <w:rsid w:val="004316C0"/>
    <w:rsid w:val="00431823"/>
    <w:rsid w:val="0043195C"/>
    <w:rsid w:val="00431D40"/>
    <w:rsid w:val="00431D5A"/>
    <w:rsid w:val="00431E1E"/>
    <w:rsid w:val="00432493"/>
    <w:rsid w:val="00432F7D"/>
    <w:rsid w:val="00434310"/>
    <w:rsid w:val="00434560"/>
    <w:rsid w:val="00434600"/>
    <w:rsid w:val="00434FD2"/>
    <w:rsid w:val="004351EF"/>
    <w:rsid w:val="004355B9"/>
    <w:rsid w:val="00435685"/>
    <w:rsid w:val="00435C17"/>
    <w:rsid w:val="00435C1C"/>
    <w:rsid w:val="00435E1C"/>
    <w:rsid w:val="00435F12"/>
    <w:rsid w:val="00436203"/>
    <w:rsid w:val="004362A5"/>
    <w:rsid w:val="004368F8"/>
    <w:rsid w:val="0043739C"/>
    <w:rsid w:val="0043792D"/>
    <w:rsid w:val="00440269"/>
    <w:rsid w:val="004413CC"/>
    <w:rsid w:val="00441DC7"/>
    <w:rsid w:val="0044208F"/>
    <w:rsid w:val="0044218A"/>
    <w:rsid w:val="004424C1"/>
    <w:rsid w:val="0044275B"/>
    <w:rsid w:val="004429BF"/>
    <w:rsid w:val="00442A4D"/>
    <w:rsid w:val="00443351"/>
    <w:rsid w:val="004438AF"/>
    <w:rsid w:val="0044427A"/>
    <w:rsid w:val="0044483D"/>
    <w:rsid w:val="004459D8"/>
    <w:rsid w:val="00445A7F"/>
    <w:rsid w:val="00445B86"/>
    <w:rsid w:val="00445C06"/>
    <w:rsid w:val="00445F0A"/>
    <w:rsid w:val="0044600D"/>
    <w:rsid w:val="004467C3"/>
    <w:rsid w:val="00447043"/>
    <w:rsid w:val="0044709C"/>
    <w:rsid w:val="00447DE7"/>
    <w:rsid w:val="00450258"/>
    <w:rsid w:val="00450BF4"/>
    <w:rsid w:val="00450C5E"/>
    <w:rsid w:val="00451956"/>
    <w:rsid w:val="00451A2A"/>
    <w:rsid w:val="00451AD8"/>
    <w:rsid w:val="00451FC7"/>
    <w:rsid w:val="00452154"/>
    <w:rsid w:val="004528B7"/>
    <w:rsid w:val="00453252"/>
    <w:rsid w:val="00453895"/>
    <w:rsid w:val="0045405B"/>
    <w:rsid w:val="00454585"/>
    <w:rsid w:val="004551E8"/>
    <w:rsid w:val="004555FA"/>
    <w:rsid w:val="00455C24"/>
    <w:rsid w:val="00455EA4"/>
    <w:rsid w:val="004560B0"/>
    <w:rsid w:val="0045621B"/>
    <w:rsid w:val="004566D3"/>
    <w:rsid w:val="00456B65"/>
    <w:rsid w:val="004578DA"/>
    <w:rsid w:val="00457CB6"/>
    <w:rsid w:val="00461761"/>
    <w:rsid w:val="004619E2"/>
    <w:rsid w:val="00461DCB"/>
    <w:rsid w:val="00462792"/>
    <w:rsid w:val="00462C52"/>
    <w:rsid w:val="00462D40"/>
    <w:rsid w:val="00463070"/>
    <w:rsid w:val="004630E2"/>
    <w:rsid w:val="00463481"/>
    <w:rsid w:val="004634C0"/>
    <w:rsid w:val="004636A4"/>
    <w:rsid w:val="00464034"/>
    <w:rsid w:val="004645EE"/>
    <w:rsid w:val="004648A0"/>
    <w:rsid w:val="00464BC7"/>
    <w:rsid w:val="004659BC"/>
    <w:rsid w:val="00465BD6"/>
    <w:rsid w:val="00465EDC"/>
    <w:rsid w:val="004673F6"/>
    <w:rsid w:val="00467E6A"/>
    <w:rsid w:val="00467E80"/>
    <w:rsid w:val="00470FE0"/>
    <w:rsid w:val="0047182A"/>
    <w:rsid w:val="00471D09"/>
    <w:rsid w:val="004722D5"/>
    <w:rsid w:val="004733B5"/>
    <w:rsid w:val="00473461"/>
    <w:rsid w:val="00473585"/>
    <w:rsid w:val="0047364C"/>
    <w:rsid w:val="00473EEC"/>
    <w:rsid w:val="00474378"/>
    <w:rsid w:val="004747AE"/>
    <w:rsid w:val="00475150"/>
    <w:rsid w:val="00475830"/>
    <w:rsid w:val="00475BDC"/>
    <w:rsid w:val="004761E3"/>
    <w:rsid w:val="00476D7B"/>
    <w:rsid w:val="00476FB4"/>
    <w:rsid w:val="00477174"/>
    <w:rsid w:val="00477B37"/>
    <w:rsid w:val="00480DB8"/>
    <w:rsid w:val="00480FC1"/>
    <w:rsid w:val="0048139E"/>
    <w:rsid w:val="00481467"/>
    <w:rsid w:val="004815B3"/>
    <w:rsid w:val="00481C48"/>
    <w:rsid w:val="00481CD6"/>
    <w:rsid w:val="00481CF1"/>
    <w:rsid w:val="0048242D"/>
    <w:rsid w:val="004825EA"/>
    <w:rsid w:val="00482BC0"/>
    <w:rsid w:val="00483359"/>
    <w:rsid w:val="004835AA"/>
    <w:rsid w:val="00483950"/>
    <w:rsid w:val="00484E2D"/>
    <w:rsid w:val="004854A4"/>
    <w:rsid w:val="004856E6"/>
    <w:rsid w:val="004857C7"/>
    <w:rsid w:val="00485CCF"/>
    <w:rsid w:val="00485FA4"/>
    <w:rsid w:val="00486C3A"/>
    <w:rsid w:val="00486CC3"/>
    <w:rsid w:val="0048712E"/>
    <w:rsid w:val="00487881"/>
    <w:rsid w:val="00487CE5"/>
    <w:rsid w:val="0049019F"/>
    <w:rsid w:val="0049036A"/>
    <w:rsid w:val="004905DA"/>
    <w:rsid w:val="00490819"/>
    <w:rsid w:val="00490A2D"/>
    <w:rsid w:val="00490E30"/>
    <w:rsid w:val="00490EBD"/>
    <w:rsid w:val="004910E4"/>
    <w:rsid w:val="004915B0"/>
    <w:rsid w:val="00492FB8"/>
    <w:rsid w:val="004931B3"/>
    <w:rsid w:val="004934DC"/>
    <w:rsid w:val="0049374F"/>
    <w:rsid w:val="00493856"/>
    <w:rsid w:val="0049406D"/>
    <w:rsid w:val="0049432F"/>
    <w:rsid w:val="00494931"/>
    <w:rsid w:val="00494E20"/>
    <w:rsid w:val="00494EE8"/>
    <w:rsid w:val="0049534A"/>
    <w:rsid w:val="00495C96"/>
    <w:rsid w:val="00495D72"/>
    <w:rsid w:val="00495E00"/>
    <w:rsid w:val="00496412"/>
    <w:rsid w:val="00496637"/>
    <w:rsid w:val="0049666B"/>
    <w:rsid w:val="004968A9"/>
    <w:rsid w:val="00496AFC"/>
    <w:rsid w:val="0049714A"/>
    <w:rsid w:val="004975A9"/>
    <w:rsid w:val="00497AE5"/>
    <w:rsid w:val="00497C26"/>
    <w:rsid w:val="004A0151"/>
    <w:rsid w:val="004A028C"/>
    <w:rsid w:val="004A0802"/>
    <w:rsid w:val="004A09AE"/>
    <w:rsid w:val="004A0F26"/>
    <w:rsid w:val="004A19B8"/>
    <w:rsid w:val="004A1D0F"/>
    <w:rsid w:val="004A229D"/>
    <w:rsid w:val="004A22A1"/>
    <w:rsid w:val="004A2391"/>
    <w:rsid w:val="004A24CB"/>
    <w:rsid w:val="004A2D69"/>
    <w:rsid w:val="004A2ED8"/>
    <w:rsid w:val="004A3931"/>
    <w:rsid w:val="004A3949"/>
    <w:rsid w:val="004A4BFB"/>
    <w:rsid w:val="004A4E17"/>
    <w:rsid w:val="004A5076"/>
    <w:rsid w:val="004A57AF"/>
    <w:rsid w:val="004A5A1E"/>
    <w:rsid w:val="004A6101"/>
    <w:rsid w:val="004A6231"/>
    <w:rsid w:val="004A65BF"/>
    <w:rsid w:val="004A6F9A"/>
    <w:rsid w:val="004A7261"/>
    <w:rsid w:val="004B068A"/>
    <w:rsid w:val="004B0B40"/>
    <w:rsid w:val="004B0E6A"/>
    <w:rsid w:val="004B19C9"/>
    <w:rsid w:val="004B2592"/>
    <w:rsid w:val="004B2E5A"/>
    <w:rsid w:val="004B320A"/>
    <w:rsid w:val="004B3D1D"/>
    <w:rsid w:val="004B3F3D"/>
    <w:rsid w:val="004B4414"/>
    <w:rsid w:val="004B44A6"/>
    <w:rsid w:val="004B4640"/>
    <w:rsid w:val="004B4D7D"/>
    <w:rsid w:val="004B4E09"/>
    <w:rsid w:val="004B4ED1"/>
    <w:rsid w:val="004B5123"/>
    <w:rsid w:val="004B517E"/>
    <w:rsid w:val="004B5420"/>
    <w:rsid w:val="004B575D"/>
    <w:rsid w:val="004B58CF"/>
    <w:rsid w:val="004B5BA1"/>
    <w:rsid w:val="004B5F37"/>
    <w:rsid w:val="004B6A30"/>
    <w:rsid w:val="004B6DBF"/>
    <w:rsid w:val="004B7D49"/>
    <w:rsid w:val="004B7D53"/>
    <w:rsid w:val="004B7FA8"/>
    <w:rsid w:val="004C0362"/>
    <w:rsid w:val="004C08C5"/>
    <w:rsid w:val="004C08F8"/>
    <w:rsid w:val="004C10A3"/>
    <w:rsid w:val="004C1380"/>
    <w:rsid w:val="004C18C0"/>
    <w:rsid w:val="004C1932"/>
    <w:rsid w:val="004C1DA2"/>
    <w:rsid w:val="004C25B0"/>
    <w:rsid w:val="004C2837"/>
    <w:rsid w:val="004C2DB4"/>
    <w:rsid w:val="004C39E9"/>
    <w:rsid w:val="004C3E7F"/>
    <w:rsid w:val="004C4091"/>
    <w:rsid w:val="004C4498"/>
    <w:rsid w:val="004C4552"/>
    <w:rsid w:val="004C465E"/>
    <w:rsid w:val="004C46CE"/>
    <w:rsid w:val="004C50FC"/>
    <w:rsid w:val="004C583A"/>
    <w:rsid w:val="004C633B"/>
    <w:rsid w:val="004C6376"/>
    <w:rsid w:val="004C6C4F"/>
    <w:rsid w:val="004C6D4A"/>
    <w:rsid w:val="004C7492"/>
    <w:rsid w:val="004C7AB5"/>
    <w:rsid w:val="004D04CF"/>
    <w:rsid w:val="004D05AF"/>
    <w:rsid w:val="004D05C4"/>
    <w:rsid w:val="004D0A7B"/>
    <w:rsid w:val="004D0AA0"/>
    <w:rsid w:val="004D164B"/>
    <w:rsid w:val="004D1876"/>
    <w:rsid w:val="004D1D41"/>
    <w:rsid w:val="004D21BC"/>
    <w:rsid w:val="004D2222"/>
    <w:rsid w:val="004D2BBB"/>
    <w:rsid w:val="004D36AE"/>
    <w:rsid w:val="004D4329"/>
    <w:rsid w:val="004D4684"/>
    <w:rsid w:val="004D4930"/>
    <w:rsid w:val="004D4B42"/>
    <w:rsid w:val="004D4BBD"/>
    <w:rsid w:val="004D5610"/>
    <w:rsid w:val="004D57B5"/>
    <w:rsid w:val="004D5B6C"/>
    <w:rsid w:val="004D5ECF"/>
    <w:rsid w:val="004D6155"/>
    <w:rsid w:val="004D61E3"/>
    <w:rsid w:val="004D67BF"/>
    <w:rsid w:val="004D7310"/>
    <w:rsid w:val="004D77D7"/>
    <w:rsid w:val="004E00C2"/>
    <w:rsid w:val="004E1C34"/>
    <w:rsid w:val="004E23C4"/>
    <w:rsid w:val="004E2A50"/>
    <w:rsid w:val="004E2F42"/>
    <w:rsid w:val="004E322A"/>
    <w:rsid w:val="004E39AA"/>
    <w:rsid w:val="004E4227"/>
    <w:rsid w:val="004E49D7"/>
    <w:rsid w:val="004E4C2B"/>
    <w:rsid w:val="004E4ED0"/>
    <w:rsid w:val="004E658B"/>
    <w:rsid w:val="004E6D19"/>
    <w:rsid w:val="004E6E84"/>
    <w:rsid w:val="004E75D1"/>
    <w:rsid w:val="004F0124"/>
    <w:rsid w:val="004F049B"/>
    <w:rsid w:val="004F0B57"/>
    <w:rsid w:val="004F11CA"/>
    <w:rsid w:val="004F16C3"/>
    <w:rsid w:val="004F19C3"/>
    <w:rsid w:val="004F1D55"/>
    <w:rsid w:val="004F1DBB"/>
    <w:rsid w:val="004F25D6"/>
    <w:rsid w:val="004F327C"/>
    <w:rsid w:val="004F33DF"/>
    <w:rsid w:val="004F3A5A"/>
    <w:rsid w:val="004F454D"/>
    <w:rsid w:val="004F5090"/>
    <w:rsid w:val="004F59B2"/>
    <w:rsid w:val="004F5BC6"/>
    <w:rsid w:val="004F6C1C"/>
    <w:rsid w:val="004F6EF2"/>
    <w:rsid w:val="004F738E"/>
    <w:rsid w:val="004F73BB"/>
    <w:rsid w:val="004F789F"/>
    <w:rsid w:val="005003E4"/>
    <w:rsid w:val="005006E9"/>
    <w:rsid w:val="005006FF"/>
    <w:rsid w:val="00500B81"/>
    <w:rsid w:val="00500DF2"/>
    <w:rsid w:val="005010D5"/>
    <w:rsid w:val="005017E8"/>
    <w:rsid w:val="005018FF"/>
    <w:rsid w:val="00501A3D"/>
    <w:rsid w:val="00501AC5"/>
    <w:rsid w:val="00501C97"/>
    <w:rsid w:val="00501FF5"/>
    <w:rsid w:val="00502310"/>
    <w:rsid w:val="00502687"/>
    <w:rsid w:val="005026C3"/>
    <w:rsid w:val="005028CC"/>
    <w:rsid w:val="005036B7"/>
    <w:rsid w:val="00503B91"/>
    <w:rsid w:val="00504524"/>
    <w:rsid w:val="0050492F"/>
    <w:rsid w:val="00504E78"/>
    <w:rsid w:val="0050533A"/>
    <w:rsid w:val="00505B65"/>
    <w:rsid w:val="00505FEB"/>
    <w:rsid w:val="005061D7"/>
    <w:rsid w:val="00506A93"/>
    <w:rsid w:val="00506C3B"/>
    <w:rsid w:val="0050723F"/>
    <w:rsid w:val="00507354"/>
    <w:rsid w:val="005078A6"/>
    <w:rsid w:val="0050796D"/>
    <w:rsid w:val="00507E91"/>
    <w:rsid w:val="005110C9"/>
    <w:rsid w:val="005111D3"/>
    <w:rsid w:val="005112E2"/>
    <w:rsid w:val="00511354"/>
    <w:rsid w:val="00511427"/>
    <w:rsid w:val="00511CB7"/>
    <w:rsid w:val="00511DA1"/>
    <w:rsid w:val="005120CC"/>
    <w:rsid w:val="005120D4"/>
    <w:rsid w:val="00512426"/>
    <w:rsid w:val="0051261A"/>
    <w:rsid w:val="00512BC7"/>
    <w:rsid w:val="00513933"/>
    <w:rsid w:val="005139D2"/>
    <w:rsid w:val="00513D1D"/>
    <w:rsid w:val="00514222"/>
    <w:rsid w:val="005142E8"/>
    <w:rsid w:val="00514A94"/>
    <w:rsid w:val="00515370"/>
    <w:rsid w:val="00515619"/>
    <w:rsid w:val="00516186"/>
    <w:rsid w:val="0051652A"/>
    <w:rsid w:val="00516876"/>
    <w:rsid w:val="00516CC3"/>
    <w:rsid w:val="00516D33"/>
    <w:rsid w:val="00517177"/>
    <w:rsid w:val="005172D8"/>
    <w:rsid w:val="00521688"/>
    <w:rsid w:val="00521857"/>
    <w:rsid w:val="005219EF"/>
    <w:rsid w:val="00521AAE"/>
    <w:rsid w:val="00521DFE"/>
    <w:rsid w:val="00521F3C"/>
    <w:rsid w:val="00523846"/>
    <w:rsid w:val="00523A6D"/>
    <w:rsid w:val="00523F4A"/>
    <w:rsid w:val="00524156"/>
    <w:rsid w:val="00525470"/>
    <w:rsid w:val="005258D3"/>
    <w:rsid w:val="00525ECC"/>
    <w:rsid w:val="005261BC"/>
    <w:rsid w:val="0052633C"/>
    <w:rsid w:val="00526890"/>
    <w:rsid w:val="00526927"/>
    <w:rsid w:val="00526E82"/>
    <w:rsid w:val="0052710F"/>
    <w:rsid w:val="00527733"/>
    <w:rsid w:val="0052782E"/>
    <w:rsid w:val="00527918"/>
    <w:rsid w:val="00527BF4"/>
    <w:rsid w:val="00530880"/>
    <w:rsid w:val="00530B35"/>
    <w:rsid w:val="00530D7D"/>
    <w:rsid w:val="00531544"/>
    <w:rsid w:val="00531BF2"/>
    <w:rsid w:val="0053208C"/>
    <w:rsid w:val="00532492"/>
    <w:rsid w:val="005327FA"/>
    <w:rsid w:val="00532E43"/>
    <w:rsid w:val="00532E51"/>
    <w:rsid w:val="00532E54"/>
    <w:rsid w:val="00532FE7"/>
    <w:rsid w:val="00534647"/>
    <w:rsid w:val="005346F0"/>
    <w:rsid w:val="00534F7F"/>
    <w:rsid w:val="00535A98"/>
    <w:rsid w:val="00535C58"/>
    <w:rsid w:val="00535D71"/>
    <w:rsid w:val="00536E81"/>
    <w:rsid w:val="005405B9"/>
    <w:rsid w:val="005408A2"/>
    <w:rsid w:val="00541564"/>
    <w:rsid w:val="00541A6B"/>
    <w:rsid w:val="00542323"/>
    <w:rsid w:val="00542588"/>
    <w:rsid w:val="00542A5F"/>
    <w:rsid w:val="00543016"/>
    <w:rsid w:val="005439D2"/>
    <w:rsid w:val="00543BC3"/>
    <w:rsid w:val="00543C5A"/>
    <w:rsid w:val="00544CBF"/>
    <w:rsid w:val="005456B8"/>
    <w:rsid w:val="00545910"/>
    <w:rsid w:val="00545AEF"/>
    <w:rsid w:val="00546843"/>
    <w:rsid w:val="0054687B"/>
    <w:rsid w:val="00546C17"/>
    <w:rsid w:val="00546C43"/>
    <w:rsid w:val="00546C8D"/>
    <w:rsid w:val="00546CFA"/>
    <w:rsid w:val="00547268"/>
    <w:rsid w:val="005475CD"/>
    <w:rsid w:val="005501F0"/>
    <w:rsid w:val="00550AD2"/>
    <w:rsid w:val="00551908"/>
    <w:rsid w:val="005525F3"/>
    <w:rsid w:val="00552739"/>
    <w:rsid w:val="0055290E"/>
    <w:rsid w:val="00552A9A"/>
    <w:rsid w:val="00552D5D"/>
    <w:rsid w:val="00552EF5"/>
    <w:rsid w:val="0055329A"/>
    <w:rsid w:val="0055342D"/>
    <w:rsid w:val="00553533"/>
    <w:rsid w:val="0055375B"/>
    <w:rsid w:val="0055377B"/>
    <w:rsid w:val="0055449F"/>
    <w:rsid w:val="005544C6"/>
    <w:rsid w:val="00555815"/>
    <w:rsid w:val="00555A09"/>
    <w:rsid w:val="00555C21"/>
    <w:rsid w:val="0055614A"/>
    <w:rsid w:val="00556C49"/>
    <w:rsid w:val="00556FE1"/>
    <w:rsid w:val="0055785A"/>
    <w:rsid w:val="0056023B"/>
    <w:rsid w:val="00560438"/>
    <w:rsid w:val="005604BF"/>
    <w:rsid w:val="00560639"/>
    <w:rsid w:val="0056067E"/>
    <w:rsid w:val="00560C56"/>
    <w:rsid w:val="005614A1"/>
    <w:rsid w:val="00561679"/>
    <w:rsid w:val="00561895"/>
    <w:rsid w:val="00561E7F"/>
    <w:rsid w:val="0056256D"/>
    <w:rsid w:val="00562917"/>
    <w:rsid w:val="00562EFE"/>
    <w:rsid w:val="005630DE"/>
    <w:rsid w:val="00563330"/>
    <w:rsid w:val="00563543"/>
    <w:rsid w:val="00563CF8"/>
    <w:rsid w:val="00563E63"/>
    <w:rsid w:val="005649D5"/>
    <w:rsid w:val="005649E1"/>
    <w:rsid w:val="00564EC9"/>
    <w:rsid w:val="005655CB"/>
    <w:rsid w:val="005658EC"/>
    <w:rsid w:val="005659C1"/>
    <w:rsid w:val="00565BA1"/>
    <w:rsid w:val="005665ED"/>
    <w:rsid w:val="005666CD"/>
    <w:rsid w:val="00567244"/>
    <w:rsid w:val="0056732F"/>
    <w:rsid w:val="0056759B"/>
    <w:rsid w:val="00570245"/>
    <w:rsid w:val="00570307"/>
    <w:rsid w:val="0057081E"/>
    <w:rsid w:val="00570DA6"/>
    <w:rsid w:val="00570E1E"/>
    <w:rsid w:val="00570FFE"/>
    <w:rsid w:val="00571247"/>
    <w:rsid w:val="005713BE"/>
    <w:rsid w:val="0057170B"/>
    <w:rsid w:val="00571934"/>
    <w:rsid w:val="00572488"/>
    <w:rsid w:val="0057257B"/>
    <w:rsid w:val="00572795"/>
    <w:rsid w:val="00572B1D"/>
    <w:rsid w:val="00572E19"/>
    <w:rsid w:val="00572E42"/>
    <w:rsid w:val="0057390F"/>
    <w:rsid w:val="00574109"/>
    <w:rsid w:val="005741DA"/>
    <w:rsid w:val="00575047"/>
    <w:rsid w:val="00575CE5"/>
    <w:rsid w:val="0057616D"/>
    <w:rsid w:val="00576ADA"/>
    <w:rsid w:val="00577001"/>
    <w:rsid w:val="0057709C"/>
    <w:rsid w:val="00577A9A"/>
    <w:rsid w:val="00580B40"/>
    <w:rsid w:val="00580B9F"/>
    <w:rsid w:val="00580E0B"/>
    <w:rsid w:val="005813A8"/>
    <w:rsid w:val="00581E09"/>
    <w:rsid w:val="005827E3"/>
    <w:rsid w:val="0058336F"/>
    <w:rsid w:val="005836C7"/>
    <w:rsid w:val="00583D2F"/>
    <w:rsid w:val="00583EA5"/>
    <w:rsid w:val="00584225"/>
    <w:rsid w:val="0058423B"/>
    <w:rsid w:val="00584372"/>
    <w:rsid w:val="00584850"/>
    <w:rsid w:val="005852E1"/>
    <w:rsid w:val="005859C5"/>
    <w:rsid w:val="00586186"/>
    <w:rsid w:val="00586624"/>
    <w:rsid w:val="005867B7"/>
    <w:rsid w:val="00586918"/>
    <w:rsid w:val="00586CE5"/>
    <w:rsid w:val="00586F03"/>
    <w:rsid w:val="00586F07"/>
    <w:rsid w:val="0058729E"/>
    <w:rsid w:val="00587D7D"/>
    <w:rsid w:val="0059012B"/>
    <w:rsid w:val="0059071B"/>
    <w:rsid w:val="00590B25"/>
    <w:rsid w:val="00590DEC"/>
    <w:rsid w:val="00590E51"/>
    <w:rsid w:val="0059160B"/>
    <w:rsid w:val="00591678"/>
    <w:rsid w:val="00591907"/>
    <w:rsid w:val="00591C83"/>
    <w:rsid w:val="00592881"/>
    <w:rsid w:val="00593644"/>
    <w:rsid w:val="0059379B"/>
    <w:rsid w:val="00593992"/>
    <w:rsid w:val="00593E1F"/>
    <w:rsid w:val="00594013"/>
    <w:rsid w:val="005945CD"/>
    <w:rsid w:val="005945F6"/>
    <w:rsid w:val="00594BF8"/>
    <w:rsid w:val="0059560D"/>
    <w:rsid w:val="00595920"/>
    <w:rsid w:val="0059616A"/>
    <w:rsid w:val="00596250"/>
    <w:rsid w:val="00596939"/>
    <w:rsid w:val="00596C5B"/>
    <w:rsid w:val="00596CB6"/>
    <w:rsid w:val="005978BE"/>
    <w:rsid w:val="00597C81"/>
    <w:rsid w:val="005A01C0"/>
    <w:rsid w:val="005A22FF"/>
    <w:rsid w:val="005A24EE"/>
    <w:rsid w:val="005A2AF7"/>
    <w:rsid w:val="005A2E54"/>
    <w:rsid w:val="005A35F4"/>
    <w:rsid w:val="005A505C"/>
    <w:rsid w:val="005A5516"/>
    <w:rsid w:val="005A5613"/>
    <w:rsid w:val="005A5C37"/>
    <w:rsid w:val="005A647D"/>
    <w:rsid w:val="005A7BC7"/>
    <w:rsid w:val="005B09D3"/>
    <w:rsid w:val="005B1424"/>
    <w:rsid w:val="005B1C24"/>
    <w:rsid w:val="005B1E6C"/>
    <w:rsid w:val="005B2298"/>
    <w:rsid w:val="005B25CF"/>
    <w:rsid w:val="005B2870"/>
    <w:rsid w:val="005B2A76"/>
    <w:rsid w:val="005B30EA"/>
    <w:rsid w:val="005B3638"/>
    <w:rsid w:val="005B3651"/>
    <w:rsid w:val="005B40B1"/>
    <w:rsid w:val="005B40C2"/>
    <w:rsid w:val="005B513F"/>
    <w:rsid w:val="005B540F"/>
    <w:rsid w:val="005B661B"/>
    <w:rsid w:val="005B7A3D"/>
    <w:rsid w:val="005B7A69"/>
    <w:rsid w:val="005B7C7A"/>
    <w:rsid w:val="005B7D05"/>
    <w:rsid w:val="005B7DB6"/>
    <w:rsid w:val="005B7ED1"/>
    <w:rsid w:val="005C0266"/>
    <w:rsid w:val="005C0810"/>
    <w:rsid w:val="005C0E47"/>
    <w:rsid w:val="005C16C7"/>
    <w:rsid w:val="005C1C2E"/>
    <w:rsid w:val="005C2613"/>
    <w:rsid w:val="005C2C25"/>
    <w:rsid w:val="005C2C9E"/>
    <w:rsid w:val="005C303F"/>
    <w:rsid w:val="005C379F"/>
    <w:rsid w:val="005C3CF0"/>
    <w:rsid w:val="005C4E2E"/>
    <w:rsid w:val="005C5B7E"/>
    <w:rsid w:val="005C6035"/>
    <w:rsid w:val="005C6551"/>
    <w:rsid w:val="005C6ACA"/>
    <w:rsid w:val="005C7777"/>
    <w:rsid w:val="005D02A2"/>
    <w:rsid w:val="005D073F"/>
    <w:rsid w:val="005D0844"/>
    <w:rsid w:val="005D0AF8"/>
    <w:rsid w:val="005D116A"/>
    <w:rsid w:val="005D1DD5"/>
    <w:rsid w:val="005D1F96"/>
    <w:rsid w:val="005D23FF"/>
    <w:rsid w:val="005D2AA6"/>
    <w:rsid w:val="005D3A05"/>
    <w:rsid w:val="005D3D97"/>
    <w:rsid w:val="005D4578"/>
    <w:rsid w:val="005D4938"/>
    <w:rsid w:val="005D4FD7"/>
    <w:rsid w:val="005D538E"/>
    <w:rsid w:val="005D5C43"/>
    <w:rsid w:val="005D6C8B"/>
    <w:rsid w:val="005D6CC9"/>
    <w:rsid w:val="005D6D3E"/>
    <w:rsid w:val="005D7035"/>
    <w:rsid w:val="005D7140"/>
    <w:rsid w:val="005D7642"/>
    <w:rsid w:val="005E012A"/>
    <w:rsid w:val="005E052A"/>
    <w:rsid w:val="005E1AE9"/>
    <w:rsid w:val="005E1B58"/>
    <w:rsid w:val="005E2046"/>
    <w:rsid w:val="005E2119"/>
    <w:rsid w:val="005E2863"/>
    <w:rsid w:val="005E2E32"/>
    <w:rsid w:val="005E31A4"/>
    <w:rsid w:val="005E3C21"/>
    <w:rsid w:val="005E3DD5"/>
    <w:rsid w:val="005E3FB5"/>
    <w:rsid w:val="005E470B"/>
    <w:rsid w:val="005E4AE4"/>
    <w:rsid w:val="005E4C08"/>
    <w:rsid w:val="005E5095"/>
    <w:rsid w:val="005E5E33"/>
    <w:rsid w:val="005E5E34"/>
    <w:rsid w:val="005E5F92"/>
    <w:rsid w:val="005E6728"/>
    <w:rsid w:val="005E70CA"/>
    <w:rsid w:val="005E7DF2"/>
    <w:rsid w:val="005F02A9"/>
    <w:rsid w:val="005F0330"/>
    <w:rsid w:val="005F055C"/>
    <w:rsid w:val="005F0A99"/>
    <w:rsid w:val="005F0E5D"/>
    <w:rsid w:val="005F0FDC"/>
    <w:rsid w:val="005F12D1"/>
    <w:rsid w:val="005F134A"/>
    <w:rsid w:val="005F2418"/>
    <w:rsid w:val="005F267B"/>
    <w:rsid w:val="005F3310"/>
    <w:rsid w:val="005F36FB"/>
    <w:rsid w:val="005F3F80"/>
    <w:rsid w:val="005F4558"/>
    <w:rsid w:val="005F5068"/>
    <w:rsid w:val="005F5409"/>
    <w:rsid w:val="005F5BE1"/>
    <w:rsid w:val="005F6096"/>
    <w:rsid w:val="005F6520"/>
    <w:rsid w:val="005F6AC3"/>
    <w:rsid w:val="005F6B6C"/>
    <w:rsid w:val="005F7A53"/>
    <w:rsid w:val="005F7AC0"/>
    <w:rsid w:val="005F7C2A"/>
    <w:rsid w:val="005F7EE9"/>
    <w:rsid w:val="0060017A"/>
    <w:rsid w:val="006006A2"/>
    <w:rsid w:val="006009B8"/>
    <w:rsid w:val="00600E3C"/>
    <w:rsid w:val="00602540"/>
    <w:rsid w:val="006028F7"/>
    <w:rsid w:val="00602AD9"/>
    <w:rsid w:val="00602C63"/>
    <w:rsid w:val="00603187"/>
    <w:rsid w:val="006032CE"/>
    <w:rsid w:val="0060341A"/>
    <w:rsid w:val="0060389B"/>
    <w:rsid w:val="00603ED4"/>
    <w:rsid w:val="00604017"/>
    <w:rsid w:val="00604275"/>
    <w:rsid w:val="006047E6"/>
    <w:rsid w:val="00604CE0"/>
    <w:rsid w:val="00605CF1"/>
    <w:rsid w:val="00605DA9"/>
    <w:rsid w:val="00605DC9"/>
    <w:rsid w:val="0060638A"/>
    <w:rsid w:val="006063A7"/>
    <w:rsid w:val="006063EB"/>
    <w:rsid w:val="0060650C"/>
    <w:rsid w:val="00606684"/>
    <w:rsid w:val="00606E6B"/>
    <w:rsid w:val="00607173"/>
    <w:rsid w:val="006078BD"/>
    <w:rsid w:val="00607A19"/>
    <w:rsid w:val="00607C56"/>
    <w:rsid w:val="006101C9"/>
    <w:rsid w:val="006101D6"/>
    <w:rsid w:val="00611483"/>
    <w:rsid w:val="006117D9"/>
    <w:rsid w:val="00612129"/>
    <w:rsid w:val="006126F5"/>
    <w:rsid w:val="00612996"/>
    <w:rsid w:val="006132E0"/>
    <w:rsid w:val="0061337D"/>
    <w:rsid w:val="0061361C"/>
    <w:rsid w:val="00613757"/>
    <w:rsid w:val="00613866"/>
    <w:rsid w:val="00613AA7"/>
    <w:rsid w:val="00613AE2"/>
    <w:rsid w:val="00613B82"/>
    <w:rsid w:val="00613F7E"/>
    <w:rsid w:val="00614AD6"/>
    <w:rsid w:val="006151BC"/>
    <w:rsid w:val="006157F1"/>
    <w:rsid w:val="00615822"/>
    <w:rsid w:val="00615E65"/>
    <w:rsid w:val="00615FE2"/>
    <w:rsid w:val="006160AF"/>
    <w:rsid w:val="00616786"/>
    <w:rsid w:val="006171E7"/>
    <w:rsid w:val="0061722C"/>
    <w:rsid w:val="006175E9"/>
    <w:rsid w:val="00617A14"/>
    <w:rsid w:val="00620659"/>
    <w:rsid w:val="006222A0"/>
    <w:rsid w:val="006222D3"/>
    <w:rsid w:val="00622655"/>
    <w:rsid w:val="00622E95"/>
    <w:rsid w:val="00623497"/>
    <w:rsid w:val="00623C55"/>
    <w:rsid w:val="00623DE8"/>
    <w:rsid w:val="00623E4D"/>
    <w:rsid w:val="006250A5"/>
    <w:rsid w:val="0062514C"/>
    <w:rsid w:val="00625220"/>
    <w:rsid w:val="00625842"/>
    <w:rsid w:val="00625AF3"/>
    <w:rsid w:val="006267F9"/>
    <w:rsid w:val="00626825"/>
    <w:rsid w:val="006272B9"/>
    <w:rsid w:val="00627794"/>
    <w:rsid w:val="00627CA4"/>
    <w:rsid w:val="00630D14"/>
    <w:rsid w:val="00630D90"/>
    <w:rsid w:val="00630F18"/>
    <w:rsid w:val="0063105F"/>
    <w:rsid w:val="0063152E"/>
    <w:rsid w:val="00632612"/>
    <w:rsid w:val="0063333E"/>
    <w:rsid w:val="006336B7"/>
    <w:rsid w:val="00634510"/>
    <w:rsid w:val="0063453C"/>
    <w:rsid w:val="00634D43"/>
    <w:rsid w:val="00634EC2"/>
    <w:rsid w:val="00635126"/>
    <w:rsid w:val="00635925"/>
    <w:rsid w:val="006359ED"/>
    <w:rsid w:val="006361DC"/>
    <w:rsid w:val="00636314"/>
    <w:rsid w:val="0063635E"/>
    <w:rsid w:val="0063639C"/>
    <w:rsid w:val="00636DB5"/>
    <w:rsid w:val="00637098"/>
    <w:rsid w:val="00637547"/>
    <w:rsid w:val="0063791F"/>
    <w:rsid w:val="00637A53"/>
    <w:rsid w:val="00640690"/>
    <w:rsid w:val="006406AB"/>
    <w:rsid w:val="006412F9"/>
    <w:rsid w:val="00641973"/>
    <w:rsid w:val="00641DC9"/>
    <w:rsid w:val="0064224A"/>
    <w:rsid w:val="00642D81"/>
    <w:rsid w:val="0064318F"/>
    <w:rsid w:val="006432AF"/>
    <w:rsid w:val="006433A5"/>
    <w:rsid w:val="00643780"/>
    <w:rsid w:val="00643D82"/>
    <w:rsid w:val="00644425"/>
    <w:rsid w:val="00644EEF"/>
    <w:rsid w:val="0064532B"/>
    <w:rsid w:val="0064553B"/>
    <w:rsid w:val="006457B6"/>
    <w:rsid w:val="00645914"/>
    <w:rsid w:val="006461CE"/>
    <w:rsid w:val="00646624"/>
    <w:rsid w:val="0064741E"/>
    <w:rsid w:val="006508CB"/>
    <w:rsid w:val="00650A28"/>
    <w:rsid w:val="00650C25"/>
    <w:rsid w:val="00650FFF"/>
    <w:rsid w:val="006510DB"/>
    <w:rsid w:val="00651614"/>
    <w:rsid w:val="00651E49"/>
    <w:rsid w:val="00652625"/>
    <w:rsid w:val="00652650"/>
    <w:rsid w:val="00652B30"/>
    <w:rsid w:val="00652FB0"/>
    <w:rsid w:val="00653221"/>
    <w:rsid w:val="0065333B"/>
    <w:rsid w:val="00653D83"/>
    <w:rsid w:val="006541A9"/>
    <w:rsid w:val="006541F9"/>
    <w:rsid w:val="00654201"/>
    <w:rsid w:val="00654275"/>
    <w:rsid w:val="00654BDC"/>
    <w:rsid w:val="00654EB2"/>
    <w:rsid w:val="006550D4"/>
    <w:rsid w:val="00655586"/>
    <w:rsid w:val="00655C76"/>
    <w:rsid w:val="00655FFE"/>
    <w:rsid w:val="00656C75"/>
    <w:rsid w:val="00656E4F"/>
    <w:rsid w:val="006577A5"/>
    <w:rsid w:val="00657D14"/>
    <w:rsid w:val="00660FCF"/>
    <w:rsid w:val="00661197"/>
    <w:rsid w:val="00661A15"/>
    <w:rsid w:val="0066215B"/>
    <w:rsid w:val="0066217D"/>
    <w:rsid w:val="00662822"/>
    <w:rsid w:val="00662A03"/>
    <w:rsid w:val="00662ED3"/>
    <w:rsid w:val="006630E0"/>
    <w:rsid w:val="0066349B"/>
    <w:rsid w:val="00663591"/>
    <w:rsid w:val="00663C93"/>
    <w:rsid w:val="00664A59"/>
    <w:rsid w:val="00664ADE"/>
    <w:rsid w:val="00665F86"/>
    <w:rsid w:val="00666359"/>
    <w:rsid w:val="00666638"/>
    <w:rsid w:val="00666D36"/>
    <w:rsid w:val="00667556"/>
    <w:rsid w:val="00667590"/>
    <w:rsid w:val="00667676"/>
    <w:rsid w:val="00667705"/>
    <w:rsid w:val="00667AAF"/>
    <w:rsid w:val="00667B24"/>
    <w:rsid w:val="00670103"/>
    <w:rsid w:val="00670125"/>
    <w:rsid w:val="00670516"/>
    <w:rsid w:val="006708CC"/>
    <w:rsid w:val="00670B7C"/>
    <w:rsid w:val="00670C4F"/>
    <w:rsid w:val="00670CD2"/>
    <w:rsid w:val="00670F82"/>
    <w:rsid w:val="0067136F"/>
    <w:rsid w:val="00671F8F"/>
    <w:rsid w:val="00671FAC"/>
    <w:rsid w:val="006727E2"/>
    <w:rsid w:val="0067286B"/>
    <w:rsid w:val="006734C8"/>
    <w:rsid w:val="00673671"/>
    <w:rsid w:val="00673DED"/>
    <w:rsid w:val="00673FB0"/>
    <w:rsid w:val="0067442A"/>
    <w:rsid w:val="00674ADB"/>
    <w:rsid w:val="00674CD7"/>
    <w:rsid w:val="00675EB4"/>
    <w:rsid w:val="0067613B"/>
    <w:rsid w:val="00676DB3"/>
    <w:rsid w:val="00676ED7"/>
    <w:rsid w:val="00677AC9"/>
    <w:rsid w:val="00677B67"/>
    <w:rsid w:val="00680035"/>
    <w:rsid w:val="006804F2"/>
    <w:rsid w:val="00680D21"/>
    <w:rsid w:val="0068112A"/>
    <w:rsid w:val="00681977"/>
    <w:rsid w:val="00681B19"/>
    <w:rsid w:val="00681F92"/>
    <w:rsid w:val="0068243A"/>
    <w:rsid w:val="00682EFD"/>
    <w:rsid w:val="00683017"/>
    <w:rsid w:val="00683709"/>
    <w:rsid w:val="00684014"/>
    <w:rsid w:val="00684AE9"/>
    <w:rsid w:val="00684BE8"/>
    <w:rsid w:val="00684D7B"/>
    <w:rsid w:val="00685038"/>
    <w:rsid w:val="0068515F"/>
    <w:rsid w:val="00685797"/>
    <w:rsid w:val="00685EF0"/>
    <w:rsid w:val="006862FC"/>
    <w:rsid w:val="00686453"/>
    <w:rsid w:val="00686560"/>
    <w:rsid w:val="00686B05"/>
    <w:rsid w:val="00686E27"/>
    <w:rsid w:val="00686EA6"/>
    <w:rsid w:val="00687303"/>
    <w:rsid w:val="0068748A"/>
    <w:rsid w:val="00687A12"/>
    <w:rsid w:val="00687E05"/>
    <w:rsid w:val="00687ED1"/>
    <w:rsid w:val="00687F09"/>
    <w:rsid w:val="00690280"/>
    <w:rsid w:val="00690385"/>
    <w:rsid w:val="00690783"/>
    <w:rsid w:val="006911A9"/>
    <w:rsid w:val="00691627"/>
    <w:rsid w:val="00691640"/>
    <w:rsid w:val="006917EB"/>
    <w:rsid w:val="006920FF"/>
    <w:rsid w:val="00692429"/>
    <w:rsid w:val="006925CA"/>
    <w:rsid w:val="006927BC"/>
    <w:rsid w:val="006933C3"/>
    <w:rsid w:val="006934BA"/>
    <w:rsid w:val="0069357E"/>
    <w:rsid w:val="006937DC"/>
    <w:rsid w:val="006942EC"/>
    <w:rsid w:val="00694CB7"/>
    <w:rsid w:val="006950F4"/>
    <w:rsid w:val="00695369"/>
    <w:rsid w:val="00695DAB"/>
    <w:rsid w:val="00696B5F"/>
    <w:rsid w:val="0069706D"/>
    <w:rsid w:val="006971B3"/>
    <w:rsid w:val="0069726E"/>
    <w:rsid w:val="00697373"/>
    <w:rsid w:val="00697773"/>
    <w:rsid w:val="00697B56"/>
    <w:rsid w:val="00697BEB"/>
    <w:rsid w:val="00697C65"/>
    <w:rsid w:val="00697C7C"/>
    <w:rsid w:val="00697DFC"/>
    <w:rsid w:val="006A028B"/>
    <w:rsid w:val="006A0496"/>
    <w:rsid w:val="006A0700"/>
    <w:rsid w:val="006A0742"/>
    <w:rsid w:val="006A1102"/>
    <w:rsid w:val="006A120B"/>
    <w:rsid w:val="006A1A7D"/>
    <w:rsid w:val="006A1B3B"/>
    <w:rsid w:val="006A1D4B"/>
    <w:rsid w:val="006A1E61"/>
    <w:rsid w:val="006A21FA"/>
    <w:rsid w:val="006A22A3"/>
    <w:rsid w:val="006A29BD"/>
    <w:rsid w:val="006A2B60"/>
    <w:rsid w:val="006A3029"/>
    <w:rsid w:val="006A41C5"/>
    <w:rsid w:val="006A45F3"/>
    <w:rsid w:val="006A4837"/>
    <w:rsid w:val="006A4997"/>
    <w:rsid w:val="006A4CA4"/>
    <w:rsid w:val="006A5456"/>
    <w:rsid w:val="006A5BFD"/>
    <w:rsid w:val="006A5CB6"/>
    <w:rsid w:val="006A5D9F"/>
    <w:rsid w:val="006A73A5"/>
    <w:rsid w:val="006A74DB"/>
    <w:rsid w:val="006A791D"/>
    <w:rsid w:val="006A7B32"/>
    <w:rsid w:val="006A7DBF"/>
    <w:rsid w:val="006B03F3"/>
    <w:rsid w:val="006B08BB"/>
    <w:rsid w:val="006B096A"/>
    <w:rsid w:val="006B12F8"/>
    <w:rsid w:val="006B1A9C"/>
    <w:rsid w:val="006B1E4B"/>
    <w:rsid w:val="006B265F"/>
    <w:rsid w:val="006B2D9B"/>
    <w:rsid w:val="006B34E2"/>
    <w:rsid w:val="006B351F"/>
    <w:rsid w:val="006B405B"/>
    <w:rsid w:val="006B49CF"/>
    <w:rsid w:val="006B4F2E"/>
    <w:rsid w:val="006B5551"/>
    <w:rsid w:val="006B5C99"/>
    <w:rsid w:val="006B61E6"/>
    <w:rsid w:val="006B65AF"/>
    <w:rsid w:val="006B6E01"/>
    <w:rsid w:val="006B7A35"/>
    <w:rsid w:val="006C042D"/>
    <w:rsid w:val="006C0645"/>
    <w:rsid w:val="006C0A1E"/>
    <w:rsid w:val="006C13C8"/>
    <w:rsid w:val="006C1820"/>
    <w:rsid w:val="006C1C3C"/>
    <w:rsid w:val="006C2012"/>
    <w:rsid w:val="006C2343"/>
    <w:rsid w:val="006C24A8"/>
    <w:rsid w:val="006C284D"/>
    <w:rsid w:val="006C2D5B"/>
    <w:rsid w:val="006C2EE7"/>
    <w:rsid w:val="006C2FF4"/>
    <w:rsid w:val="006C30FF"/>
    <w:rsid w:val="006C3418"/>
    <w:rsid w:val="006C3459"/>
    <w:rsid w:val="006C3618"/>
    <w:rsid w:val="006C3687"/>
    <w:rsid w:val="006C3994"/>
    <w:rsid w:val="006C3A5B"/>
    <w:rsid w:val="006C3D57"/>
    <w:rsid w:val="006C3E4F"/>
    <w:rsid w:val="006C418F"/>
    <w:rsid w:val="006C43C5"/>
    <w:rsid w:val="006C53F1"/>
    <w:rsid w:val="006C551C"/>
    <w:rsid w:val="006C585E"/>
    <w:rsid w:val="006C5AF3"/>
    <w:rsid w:val="006C5B3C"/>
    <w:rsid w:val="006C5C12"/>
    <w:rsid w:val="006C5CC1"/>
    <w:rsid w:val="006C6E05"/>
    <w:rsid w:val="006C7164"/>
    <w:rsid w:val="006C7350"/>
    <w:rsid w:val="006C74D0"/>
    <w:rsid w:val="006C7B24"/>
    <w:rsid w:val="006C7E2C"/>
    <w:rsid w:val="006D0511"/>
    <w:rsid w:val="006D1358"/>
    <w:rsid w:val="006D1700"/>
    <w:rsid w:val="006D195B"/>
    <w:rsid w:val="006D1AB5"/>
    <w:rsid w:val="006D1DAA"/>
    <w:rsid w:val="006D23B6"/>
    <w:rsid w:val="006D3697"/>
    <w:rsid w:val="006D386E"/>
    <w:rsid w:val="006D3FA4"/>
    <w:rsid w:val="006D44FE"/>
    <w:rsid w:val="006D45E4"/>
    <w:rsid w:val="006D4BEF"/>
    <w:rsid w:val="006D5259"/>
    <w:rsid w:val="006D59F9"/>
    <w:rsid w:val="006D7860"/>
    <w:rsid w:val="006D78A0"/>
    <w:rsid w:val="006D791F"/>
    <w:rsid w:val="006D7E7B"/>
    <w:rsid w:val="006E00D3"/>
    <w:rsid w:val="006E02C9"/>
    <w:rsid w:val="006E0624"/>
    <w:rsid w:val="006E1A8C"/>
    <w:rsid w:val="006E1C5E"/>
    <w:rsid w:val="006E1E24"/>
    <w:rsid w:val="006E1F60"/>
    <w:rsid w:val="006E2080"/>
    <w:rsid w:val="006E20E6"/>
    <w:rsid w:val="006E2488"/>
    <w:rsid w:val="006E26AA"/>
    <w:rsid w:val="006E2749"/>
    <w:rsid w:val="006E2FD4"/>
    <w:rsid w:val="006E2FD9"/>
    <w:rsid w:val="006E3192"/>
    <w:rsid w:val="006E3891"/>
    <w:rsid w:val="006E3EAF"/>
    <w:rsid w:val="006E40DB"/>
    <w:rsid w:val="006E42EA"/>
    <w:rsid w:val="006E441C"/>
    <w:rsid w:val="006E4A42"/>
    <w:rsid w:val="006E4E86"/>
    <w:rsid w:val="006E512C"/>
    <w:rsid w:val="006E56FE"/>
    <w:rsid w:val="006E578E"/>
    <w:rsid w:val="006E5D7C"/>
    <w:rsid w:val="006E6E94"/>
    <w:rsid w:val="006E6F84"/>
    <w:rsid w:val="006E70D1"/>
    <w:rsid w:val="006E7118"/>
    <w:rsid w:val="006E7241"/>
    <w:rsid w:val="006E756F"/>
    <w:rsid w:val="006E773E"/>
    <w:rsid w:val="006E785C"/>
    <w:rsid w:val="006E7EB3"/>
    <w:rsid w:val="006F0020"/>
    <w:rsid w:val="006F0300"/>
    <w:rsid w:val="006F0BDD"/>
    <w:rsid w:val="006F0DE3"/>
    <w:rsid w:val="006F1342"/>
    <w:rsid w:val="006F145B"/>
    <w:rsid w:val="006F14F0"/>
    <w:rsid w:val="006F1C8B"/>
    <w:rsid w:val="006F1CB1"/>
    <w:rsid w:val="006F20EB"/>
    <w:rsid w:val="006F2430"/>
    <w:rsid w:val="006F2630"/>
    <w:rsid w:val="006F26B9"/>
    <w:rsid w:val="006F2C8C"/>
    <w:rsid w:val="006F33D1"/>
    <w:rsid w:val="006F3927"/>
    <w:rsid w:val="006F39EE"/>
    <w:rsid w:val="006F3A4E"/>
    <w:rsid w:val="006F3B4D"/>
    <w:rsid w:val="006F3D4F"/>
    <w:rsid w:val="006F3F8C"/>
    <w:rsid w:val="006F4EA6"/>
    <w:rsid w:val="006F4F9D"/>
    <w:rsid w:val="006F5FEB"/>
    <w:rsid w:val="006F6161"/>
    <w:rsid w:val="006F6C73"/>
    <w:rsid w:val="006F74B5"/>
    <w:rsid w:val="006F74BA"/>
    <w:rsid w:val="006F76CD"/>
    <w:rsid w:val="00700914"/>
    <w:rsid w:val="00700F97"/>
    <w:rsid w:val="00701606"/>
    <w:rsid w:val="00701797"/>
    <w:rsid w:val="00701A2F"/>
    <w:rsid w:val="00701B52"/>
    <w:rsid w:val="00701C46"/>
    <w:rsid w:val="00702591"/>
    <w:rsid w:val="007026D3"/>
    <w:rsid w:val="00702A88"/>
    <w:rsid w:val="00702CF8"/>
    <w:rsid w:val="007035AA"/>
    <w:rsid w:val="00704403"/>
    <w:rsid w:val="00704B38"/>
    <w:rsid w:val="0070548F"/>
    <w:rsid w:val="00705492"/>
    <w:rsid w:val="0070571F"/>
    <w:rsid w:val="007058E8"/>
    <w:rsid w:val="00705FB5"/>
    <w:rsid w:val="00706317"/>
    <w:rsid w:val="00706456"/>
    <w:rsid w:val="00706E26"/>
    <w:rsid w:val="00706F16"/>
    <w:rsid w:val="007071E4"/>
    <w:rsid w:val="00707DD8"/>
    <w:rsid w:val="00707F0F"/>
    <w:rsid w:val="00710433"/>
    <w:rsid w:val="0071050E"/>
    <w:rsid w:val="00710E56"/>
    <w:rsid w:val="00710E6C"/>
    <w:rsid w:val="0071147D"/>
    <w:rsid w:val="00711F41"/>
    <w:rsid w:val="0071222F"/>
    <w:rsid w:val="00712D08"/>
    <w:rsid w:val="0071326C"/>
    <w:rsid w:val="0071378A"/>
    <w:rsid w:val="00713AE7"/>
    <w:rsid w:val="00713CE9"/>
    <w:rsid w:val="00713F24"/>
    <w:rsid w:val="00714488"/>
    <w:rsid w:val="0071467B"/>
    <w:rsid w:val="00714DFC"/>
    <w:rsid w:val="007155F0"/>
    <w:rsid w:val="007159D7"/>
    <w:rsid w:val="00715CBE"/>
    <w:rsid w:val="00715F32"/>
    <w:rsid w:val="00716117"/>
    <w:rsid w:val="0071653D"/>
    <w:rsid w:val="00716827"/>
    <w:rsid w:val="00716A7F"/>
    <w:rsid w:val="00716CC5"/>
    <w:rsid w:val="00717372"/>
    <w:rsid w:val="00717CF8"/>
    <w:rsid w:val="00717DCA"/>
    <w:rsid w:val="00717FBE"/>
    <w:rsid w:val="007201BD"/>
    <w:rsid w:val="00720262"/>
    <w:rsid w:val="0072058B"/>
    <w:rsid w:val="007207FC"/>
    <w:rsid w:val="00720A9C"/>
    <w:rsid w:val="007215AE"/>
    <w:rsid w:val="00722227"/>
    <w:rsid w:val="007222B5"/>
    <w:rsid w:val="00722385"/>
    <w:rsid w:val="007230BD"/>
    <w:rsid w:val="00723176"/>
    <w:rsid w:val="00723A01"/>
    <w:rsid w:val="00723A81"/>
    <w:rsid w:val="00723D68"/>
    <w:rsid w:val="00724256"/>
    <w:rsid w:val="00724502"/>
    <w:rsid w:val="00724849"/>
    <w:rsid w:val="007262AB"/>
    <w:rsid w:val="0072632D"/>
    <w:rsid w:val="007263C4"/>
    <w:rsid w:val="00726772"/>
    <w:rsid w:val="00726AA8"/>
    <w:rsid w:val="00726E5B"/>
    <w:rsid w:val="00727896"/>
    <w:rsid w:val="007278E8"/>
    <w:rsid w:val="00727960"/>
    <w:rsid w:val="00727DAE"/>
    <w:rsid w:val="0073030E"/>
    <w:rsid w:val="007305EC"/>
    <w:rsid w:val="00730BC7"/>
    <w:rsid w:val="0073183C"/>
    <w:rsid w:val="00731CFC"/>
    <w:rsid w:val="007331C1"/>
    <w:rsid w:val="00733A4E"/>
    <w:rsid w:val="00733B49"/>
    <w:rsid w:val="00734C94"/>
    <w:rsid w:val="00734CDE"/>
    <w:rsid w:val="0073515E"/>
    <w:rsid w:val="0073521B"/>
    <w:rsid w:val="00735AE1"/>
    <w:rsid w:val="00735CB0"/>
    <w:rsid w:val="00735F34"/>
    <w:rsid w:val="007360DD"/>
    <w:rsid w:val="007361A5"/>
    <w:rsid w:val="007362C6"/>
    <w:rsid w:val="00736309"/>
    <w:rsid w:val="0073697E"/>
    <w:rsid w:val="00736A00"/>
    <w:rsid w:val="00736EDE"/>
    <w:rsid w:val="00737075"/>
    <w:rsid w:val="00737729"/>
    <w:rsid w:val="00737987"/>
    <w:rsid w:val="00737E24"/>
    <w:rsid w:val="00740366"/>
    <w:rsid w:val="00740915"/>
    <w:rsid w:val="0074141E"/>
    <w:rsid w:val="0074175C"/>
    <w:rsid w:val="00741FBB"/>
    <w:rsid w:val="00742768"/>
    <w:rsid w:val="00742A34"/>
    <w:rsid w:val="00742CC0"/>
    <w:rsid w:val="0074318E"/>
    <w:rsid w:val="007432CA"/>
    <w:rsid w:val="007433DD"/>
    <w:rsid w:val="00743408"/>
    <w:rsid w:val="0074374C"/>
    <w:rsid w:val="007438F3"/>
    <w:rsid w:val="00743B3A"/>
    <w:rsid w:val="00743D2B"/>
    <w:rsid w:val="007440E6"/>
    <w:rsid w:val="00744CEC"/>
    <w:rsid w:val="00744D95"/>
    <w:rsid w:val="00745F1F"/>
    <w:rsid w:val="00746844"/>
    <w:rsid w:val="00746AEC"/>
    <w:rsid w:val="00746BB5"/>
    <w:rsid w:val="00746FE6"/>
    <w:rsid w:val="007472E3"/>
    <w:rsid w:val="007473D8"/>
    <w:rsid w:val="00747E03"/>
    <w:rsid w:val="007500CE"/>
    <w:rsid w:val="00750226"/>
    <w:rsid w:val="0075027E"/>
    <w:rsid w:val="007508E6"/>
    <w:rsid w:val="0075131A"/>
    <w:rsid w:val="0075151F"/>
    <w:rsid w:val="00751760"/>
    <w:rsid w:val="00751A44"/>
    <w:rsid w:val="00751FDB"/>
    <w:rsid w:val="00752267"/>
    <w:rsid w:val="007526F5"/>
    <w:rsid w:val="00752791"/>
    <w:rsid w:val="00752DB2"/>
    <w:rsid w:val="0075309E"/>
    <w:rsid w:val="007534E6"/>
    <w:rsid w:val="0075361B"/>
    <w:rsid w:val="00753C44"/>
    <w:rsid w:val="00753E45"/>
    <w:rsid w:val="0075441A"/>
    <w:rsid w:val="00754478"/>
    <w:rsid w:val="007545A8"/>
    <w:rsid w:val="00754A7F"/>
    <w:rsid w:val="00754FAF"/>
    <w:rsid w:val="0075522F"/>
    <w:rsid w:val="007556DE"/>
    <w:rsid w:val="007561CE"/>
    <w:rsid w:val="00757825"/>
    <w:rsid w:val="00757DE8"/>
    <w:rsid w:val="007608DE"/>
    <w:rsid w:val="007609F9"/>
    <w:rsid w:val="00760A0E"/>
    <w:rsid w:val="00760A1B"/>
    <w:rsid w:val="00760C60"/>
    <w:rsid w:val="00760DFE"/>
    <w:rsid w:val="007615C1"/>
    <w:rsid w:val="0076167E"/>
    <w:rsid w:val="0076172A"/>
    <w:rsid w:val="00761973"/>
    <w:rsid w:val="00761991"/>
    <w:rsid w:val="00761D61"/>
    <w:rsid w:val="00761D9C"/>
    <w:rsid w:val="00761EA9"/>
    <w:rsid w:val="0076224F"/>
    <w:rsid w:val="0076243F"/>
    <w:rsid w:val="00762A08"/>
    <w:rsid w:val="00762D98"/>
    <w:rsid w:val="0076307B"/>
    <w:rsid w:val="00763674"/>
    <w:rsid w:val="0076378C"/>
    <w:rsid w:val="00763B1B"/>
    <w:rsid w:val="007640FF"/>
    <w:rsid w:val="007642E0"/>
    <w:rsid w:val="0076433F"/>
    <w:rsid w:val="00764A07"/>
    <w:rsid w:val="00764D1A"/>
    <w:rsid w:val="00764F38"/>
    <w:rsid w:val="007650B2"/>
    <w:rsid w:val="00765213"/>
    <w:rsid w:val="00765706"/>
    <w:rsid w:val="00765CAA"/>
    <w:rsid w:val="00767329"/>
    <w:rsid w:val="00767423"/>
    <w:rsid w:val="0076757E"/>
    <w:rsid w:val="00767AAF"/>
    <w:rsid w:val="00767B36"/>
    <w:rsid w:val="0077014A"/>
    <w:rsid w:val="00770543"/>
    <w:rsid w:val="00770B0B"/>
    <w:rsid w:val="00770E3E"/>
    <w:rsid w:val="00771462"/>
    <w:rsid w:val="007714FB"/>
    <w:rsid w:val="00771A1F"/>
    <w:rsid w:val="00771A55"/>
    <w:rsid w:val="00772374"/>
    <w:rsid w:val="007729FC"/>
    <w:rsid w:val="00772AE2"/>
    <w:rsid w:val="00772BB0"/>
    <w:rsid w:val="00773039"/>
    <w:rsid w:val="00773160"/>
    <w:rsid w:val="00773215"/>
    <w:rsid w:val="00773279"/>
    <w:rsid w:val="007734F5"/>
    <w:rsid w:val="0077542B"/>
    <w:rsid w:val="007755A5"/>
    <w:rsid w:val="007755F8"/>
    <w:rsid w:val="00775737"/>
    <w:rsid w:val="00775AC2"/>
    <w:rsid w:val="00775B6B"/>
    <w:rsid w:val="00775B82"/>
    <w:rsid w:val="007765C5"/>
    <w:rsid w:val="007766E9"/>
    <w:rsid w:val="007767FB"/>
    <w:rsid w:val="007768F4"/>
    <w:rsid w:val="007769B3"/>
    <w:rsid w:val="00776D5C"/>
    <w:rsid w:val="007774B0"/>
    <w:rsid w:val="00777523"/>
    <w:rsid w:val="00777C63"/>
    <w:rsid w:val="00780F74"/>
    <w:rsid w:val="007812AF"/>
    <w:rsid w:val="007813E0"/>
    <w:rsid w:val="00781700"/>
    <w:rsid w:val="00781B78"/>
    <w:rsid w:val="007825FD"/>
    <w:rsid w:val="00782DC6"/>
    <w:rsid w:val="00783195"/>
    <w:rsid w:val="00783480"/>
    <w:rsid w:val="007834C7"/>
    <w:rsid w:val="00783D00"/>
    <w:rsid w:val="00783EBA"/>
    <w:rsid w:val="007840C6"/>
    <w:rsid w:val="007841E5"/>
    <w:rsid w:val="0078432E"/>
    <w:rsid w:val="0078522A"/>
    <w:rsid w:val="007855A8"/>
    <w:rsid w:val="007857E7"/>
    <w:rsid w:val="00785A07"/>
    <w:rsid w:val="00786C49"/>
    <w:rsid w:val="00787AB2"/>
    <w:rsid w:val="00787B96"/>
    <w:rsid w:val="007904C2"/>
    <w:rsid w:val="007906EF"/>
    <w:rsid w:val="00790B89"/>
    <w:rsid w:val="00790D29"/>
    <w:rsid w:val="00790DBF"/>
    <w:rsid w:val="00790E09"/>
    <w:rsid w:val="00790F52"/>
    <w:rsid w:val="007911C9"/>
    <w:rsid w:val="00791403"/>
    <w:rsid w:val="00791501"/>
    <w:rsid w:val="00791E89"/>
    <w:rsid w:val="00792024"/>
    <w:rsid w:val="007923BD"/>
    <w:rsid w:val="007928D8"/>
    <w:rsid w:val="00792A66"/>
    <w:rsid w:val="0079334E"/>
    <w:rsid w:val="00793423"/>
    <w:rsid w:val="00793ABA"/>
    <w:rsid w:val="007946E1"/>
    <w:rsid w:val="007949CA"/>
    <w:rsid w:val="00795549"/>
    <w:rsid w:val="0079560A"/>
    <w:rsid w:val="007956CC"/>
    <w:rsid w:val="00795FB8"/>
    <w:rsid w:val="007968E0"/>
    <w:rsid w:val="00796D70"/>
    <w:rsid w:val="007972D4"/>
    <w:rsid w:val="00797433"/>
    <w:rsid w:val="00797761"/>
    <w:rsid w:val="0079795B"/>
    <w:rsid w:val="00797A45"/>
    <w:rsid w:val="00797AD3"/>
    <w:rsid w:val="00797C06"/>
    <w:rsid w:val="00797C4F"/>
    <w:rsid w:val="00797E6B"/>
    <w:rsid w:val="00797F9C"/>
    <w:rsid w:val="007A037A"/>
    <w:rsid w:val="007A0471"/>
    <w:rsid w:val="007A072E"/>
    <w:rsid w:val="007A1176"/>
    <w:rsid w:val="007A12C9"/>
    <w:rsid w:val="007A1A9A"/>
    <w:rsid w:val="007A1ABE"/>
    <w:rsid w:val="007A23AA"/>
    <w:rsid w:val="007A23DE"/>
    <w:rsid w:val="007A2747"/>
    <w:rsid w:val="007A284B"/>
    <w:rsid w:val="007A2A5B"/>
    <w:rsid w:val="007A2B51"/>
    <w:rsid w:val="007A2D6E"/>
    <w:rsid w:val="007A3592"/>
    <w:rsid w:val="007A39CA"/>
    <w:rsid w:val="007A417C"/>
    <w:rsid w:val="007A4BF2"/>
    <w:rsid w:val="007A5578"/>
    <w:rsid w:val="007A593B"/>
    <w:rsid w:val="007A61BD"/>
    <w:rsid w:val="007A6A0B"/>
    <w:rsid w:val="007A6B99"/>
    <w:rsid w:val="007A6C72"/>
    <w:rsid w:val="007A7488"/>
    <w:rsid w:val="007A776C"/>
    <w:rsid w:val="007A79F0"/>
    <w:rsid w:val="007A7B02"/>
    <w:rsid w:val="007B0E74"/>
    <w:rsid w:val="007B133A"/>
    <w:rsid w:val="007B1711"/>
    <w:rsid w:val="007B1CDF"/>
    <w:rsid w:val="007B1E1E"/>
    <w:rsid w:val="007B272D"/>
    <w:rsid w:val="007B30BB"/>
    <w:rsid w:val="007B41C0"/>
    <w:rsid w:val="007B50A8"/>
    <w:rsid w:val="007B5145"/>
    <w:rsid w:val="007B64F4"/>
    <w:rsid w:val="007B71A4"/>
    <w:rsid w:val="007B7647"/>
    <w:rsid w:val="007B765A"/>
    <w:rsid w:val="007B78AE"/>
    <w:rsid w:val="007C179C"/>
    <w:rsid w:val="007C1E08"/>
    <w:rsid w:val="007C1F05"/>
    <w:rsid w:val="007C3341"/>
    <w:rsid w:val="007C33F9"/>
    <w:rsid w:val="007C3BB8"/>
    <w:rsid w:val="007C4686"/>
    <w:rsid w:val="007C47FD"/>
    <w:rsid w:val="007C4967"/>
    <w:rsid w:val="007C49B7"/>
    <w:rsid w:val="007C4F99"/>
    <w:rsid w:val="007C5115"/>
    <w:rsid w:val="007C560A"/>
    <w:rsid w:val="007C5C46"/>
    <w:rsid w:val="007C612F"/>
    <w:rsid w:val="007C61DA"/>
    <w:rsid w:val="007C62A6"/>
    <w:rsid w:val="007C66B5"/>
    <w:rsid w:val="007C67F2"/>
    <w:rsid w:val="007C69B1"/>
    <w:rsid w:val="007C7238"/>
    <w:rsid w:val="007C7831"/>
    <w:rsid w:val="007C7856"/>
    <w:rsid w:val="007C798F"/>
    <w:rsid w:val="007C7A51"/>
    <w:rsid w:val="007C7BD8"/>
    <w:rsid w:val="007D0289"/>
    <w:rsid w:val="007D0411"/>
    <w:rsid w:val="007D0C21"/>
    <w:rsid w:val="007D0FEE"/>
    <w:rsid w:val="007D1B90"/>
    <w:rsid w:val="007D1DFC"/>
    <w:rsid w:val="007D1F11"/>
    <w:rsid w:val="007D222A"/>
    <w:rsid w:val="007D3C1B"/>
    <w:rsid w:val="007D4702"/>
    <w:rsid w:val="007D496E"/>
    <w:rsid w:val="007D50C9"/>
    <w:rsid w:val="007D5418"/>
    <w:rsid w:val="007D542F"/>
    <w:rsid w:val="007D55A2"/>
    <w:rsid w:val="007D5A9C"/>
    <w:rsid w:val="007D5DFC"/>
    <w:rsid w:val="007D646B"/>
    <w:rsid w:val="007D6B49"/>
    <w:rsid w:val="007D6BCE"/>
    <w:rsid w:val="007D6DD8"/>
    <w:rsid w:val="007D7451"/>
    <w:rsid w:val="007D7BDE"/>
    <w:rsid w:val="007D7C3B"/>
    <w:rsid w:val="007E0228"/>
    <w:rsid w:val="007E036B"/>
    <w:rsid w:val="007E09D7"/>
    <w:rsid w:val="007E135E"/>
    <w:rsid w:val="007E1AD3"/>
    <w:rsid w:val="007E1C71"/>
    <w:rsid w:val="007E1D41"/>
    <w:rsid w:val="007E1DC9"/>
    <w:rsid w:val="007E2130"/>
    <w:rsid w:val="007E2249"/>
    <w:rsid w:val="007E2A91"/>
    <w:rsid w:val="007E2DE7"/>
    <w:rsid w:val="007E3A94"/>
    <w:rsid w:val="007E3E39"/>
    <w:rsid w:val="007E47F4"/>
    <w:rsid w:val="007E5553"/>
    <w:rsid w:val="007E5AD2"/>
    <w:rsid w:val="007E5E6A"/>
    <w:rsid w:val="007E639D"/>
    <w:rsid w:val="007E644B"/>
    <w:rsid w:val="007E6461"/>
    <w:rsid w:val="007E6678"/>
    <w:rsid w:val="007E6849"/>
    <w:rsid w:val="007E7493"/>
    <w:rsid w:val="007E7709"/>
    <w:rsid w:val="007E78F7"/>
    <w:rsid w:val="007F0451"/>
    <w:rsid w:val="007F0A5D"/>
    <w:rsid w:val="007F0C99"/>
    <w:rsid w:val="007F119C"/>
    <w:rsid w:val="007F16C0"/>
    <w:rsid w:val="007F17F3"/>
    <w:rsid w:val="007F1979"/>
    <w:rsid w:val="007F22D3"/>
    <w:rsid w:val="007F256F"/>
    <w:rsid w:val="007F37AC"/>
    <w:rsid w:val="007F3978"/>
    <w:rsid w:val="007F41C8"/>
    <w:rsid w:val="007F4A91"/>
    <w:rsid w:val="007F52EC"/>
    <w:rsid w:val="007F531D"/>
    <w:rsid w:val="007F5887"/>
    <w:rsid w:val="007F58F0"/>
    <w:rsid w:val="007F58FC"/>
    <w:rsid w:val="007F65B3"/>
    <w:rsid w:val="007F7228"/>
    <w:rsid w:val="007F73AB"/>
    <w:rsid w:val="008000FE"/>
    <w:rsid w:val="00800353"/>
    <w:rsid w:val="0080036F"/>
    <w:rsid w:val="008007FF"/>
    <w:rsid w:val="00801570"/>
    <w:rsid w:val="00801919"/>
    <w:rsid w:val="00801A53"/>
    <w:rsid w:val="00801D79"/>
    <w:rsid w:val="00801F05"/>
    <w:rsid w:val="00801F56"/>
    <w:rsid w:val="00801F5F"/>
    <w:rsid w:val="00802126"/>
    <w:rsid w:val="0080220B"/>
    <w:rsid w:val="008027CD"/>
    <w:rsid w:val="0080282B"/>
    <w:rsid w:val="00804838"/>
    <w:rsid w:val="008049FB"/>
    <w:rsid w:val="00804E8D"/>
    <w:rsid w:val="00805329"/>
    <w:rsid w:val="008054E7"/>
    <w:rsid w:val="0080559C"/>
    <w:rsid w:val="00805716"/>
    <w:rsid w:val="00805D43"/>
    <w:rsid w:val="00806639"/>
    <w:rsid w:val="0080687D"/>
    <w:rsid w:val="00806B87"/>
    <w:rsid w:val="00806BCF"/>
    <w:rsid w:val="00806EDD"/>
    <w:rsid w:val="00807461"/>
    <w:rsid w:val="008075E5"/>
    <w:rsid w:val="00807ACC"/>
    <w:rsid w:val="00807CFC"/>
    <w:rsid w:val="00807E4C"/>
    <w:rsid w:val="00807FDE"/>
    <w:rsid w:val="008104F1"/>
    <w:rsid w:val="00810636"/>
    <w:rsid w:val="00810ADC"/>
    <w:rsid w:val="008110CB"/>
    <w:rsid w:val="00811158"/>
    <w:rsid w:val="00811E47"/>
    <w:rsid w:val="00812128"/>
    <w:rsid w:val="00812130"/>
    <w:rsid w:val="0081228D"/>
    <w:rsid w:val="00812493"/>
    <w:rsid w:val="00812F87"/>
    <w:rsid w:val="008138EC"/>
    <w:rsid w:val="00813AA4"/>
    <w:rsid w:val="00813B5A"/>
    <w:rsid w:val="00813EA6"/>
    <w:rsid w:val="0081409A"/>
    <w:rsid w:val="008142F9"/>
    <w:rsid w:val="00814683"/>
    <w:rsid w:val="008149F5"/>
    <w:rsid w:val="00814AAD"/>
    <w:rsid w:val="00814DA2"/>
    <w:rsid w:val="00814E1A"/>
    <w:rsid w:val="00814EDD"/>
    <w:rsid w:val="00814EE7"/>
    <w:rsid w:val="00815330"/>
    <w:rsid w:val="00815796"/>
    <w:rsid w:val="00815926"/>
    <w:rsid w:val="008160E3"/>
    <w:rsid w:val="008163C2"/>
    <w:rsid w:val="0081683F"/>
    <w:rsid w:val="00816A11"/>
    <w:rsid w:val="00816CAE"/>
    <w:rsid w:val="00816E28"/>
    <w:rsid w:val="00816F36"/>
    <w:rsid w:val="008172E7"/>
    <w:rsid w:val="00817483"/>
    <w:rsid w:val="008201AD"/>
    <w:rsid w:val="008209D1"/>
    <w:rsid w:val="0082118D"/>
    <w:rsid w:val="00821C06"/>
    <w:rsid w:val="00821C7B"/>
    <w:rsid w:val="00821D4A"/>
    <w:rsid w:val="008229E6"/>
    <w:rsid w:val="00822AA7"/>
    <w:rsid w:val="00822FCC"/>
    <w:rsid w:val="00823943"/>
    <w:rsid w:val="00823E90"/>
    <w:rsid w:val="00823F5B"/>
    <w:rsid w:val="00823F80"/>
    <w:rsid w:val="00824370"/>
    <w:rsid w:val="00824CCA"/>
    <w:rsid w:val="00824CF7"/>
    <w:rsid w:val="00824F07"/>
    <w:rsid w:val="00825DB9"/>
    <w:rsid w:val="0082665B"/>
    <w:rsid w:val="0082685C"/>
    <w:rsid w:val="008274A4"/>
    <w:rsid w:val="00830194"/>
    <w:rsid w:val="00830356"/>
    <w:rsid w:val="0083054A"/>
    <w:rsid w:val="0083073E"/>
    <w:rsid w:val="00830A25"/>
    <w:rsid w:val="008310F6"/>
    <w:rsid w:val="008314FB"/>
    <w:rsid w:val="00831B85"/>
    <w:rsid w:val="00831F6A"/>
    <w:rsid w:val="008320E5"/>
    <w:rsid w:val="0083264A"/>
    <w:rsid w:val="008326E8"/>
    <w:rsid w:val="008327CC"/>
    <w:rsid w:val="008328E7"/>
    <w:rsid w:val="00832C59"/>
    <w:rsid w:val="00832CD2"/>
    <w:rsid w:val="00832D44"/>
    <w:rsid w:val="00832F48"/>
    <w:rsid w:val="008332A5"/>
    <w:rsid w:val="008336E5"/>
    <w:rsid w:val="00833ADA"/>
    <w:rsid w:val="00833B70"/>
    <w:rsid w:val="00834F3C"/>
    <w:rsid w:val="008353DA"/>
    <w:rsid w:val="00835714"/>
    <w:rsid w:val="008359E1"/>
    <w:rsid w:val="00835A86"/>
    <w:rsid w:val="00836498"/>
    <w:rsid w:val="00837893"/>
    <w:rsid w:val="00837BD5"/>
    <w:rsid w:val="00837D66"/>
    <w:rsid w:val="00837F25"/>
    <w:rsid w:val="008400C2"/>
    <w:rsid w:val="0084019F"/>
    <w:rsid w:val="00840539"/>
    <w:rsid w:val="00840B33"/>
    <w:rsid w:val="0084115C"/>
    <w:rsid w:val="00841AEF"/>
    <w:rsid w:val="00841F90"/>
    <w:rsid w:val="008426DA"/>
    <w:rsid w:val="0084292C"/>
    <w:rsid w:val="00842A6A"/>
    <w:rsid w:val="00842B7E"/>
    <w:rsid w:val="00842BDA"/>
    <w:rsid w:val="00842E27"/>
    <w:rsid w:val="00842E47"/>
    <w:rsid w:val="00843BD1"/>
    <w:rsid w:val="00843D61"/>
    <w:rsid w:val="0084485A"/>
    <w:rsid w:val="00844B0F"/>
    <w:rsid w:val="00844BCE"/>
    <w:rsid w:val="00844EEE"/>
    <w:rsid w:val="0084516F"/>
    <w:rsid w:val="00845491"/>
    <w:rsid w:val="00845FC0"/>
    <w:rsid w:val="00846520"/>
    <w:rsid w:val="00847304"/>
    <w:rsid w:val="008477A5"/>
    <w:rsid w:val="00847F8A"/>
    <w:rsid w:val="00847FB1"/>
    <w:rsid w:val="00850285"/>
    <w:rsid w:val="008504DC"/>
    <w:rsid w:val="00850D70"/>
    <w:rsid w:val="008511B9"/>
    <w:rsid w:val="00852989"/>
    <w:rsid w:val="00852C5E"/>
    <w:rsid w:val="00852F1E"/>
    <w:rsid w:val="00854B98"/>
    <w:rsid w:val="00855179"/>
    <w:rsid w:val="008553C3"/>
    <w:rsid w:val="00855C89"/>
    <w:rsid w:val="0085634E"/>
    <w:rsid w:val="008568B9"/>
    <w:rsid w:val="00856CAF"/>
    <w:rsid w:val="0085732C"/>
    <w:rsid w:val="00857FDA"/>
    <w:rsid w:val="00860499"/>
    <w:rsid w:val="0086086F"/>
    <w:rsid w:val="00861129"/>
    <w:rsid w:val="00861440"/>
    <w:rsid w:val="00861AE0"/>
    <w:rsid w:val="00861B43"/>
    <w:rsid w:val="00861B7D"/>
    <w:rsid w:val="00861D8C"/>
    <w:rsid w:val="00861F67"/>
    <w:rsid w:val="008625A5"/>
    <w:rsid w:val="008625D7"/>
    <w:rsid w:val="00862B8F"/>
    <w:rsid w:val="00862C28"/>
    <w:rsid w:val="008631B0"/>
    <w:rsid w:val="00863388"/>
    <w:rsid w:val="008635EF"/>
    <w:rsid w:val="008636BB"/>
    <w:rsid w:val="00863880"/>
    <w:rsid w:val="00864681"/>
    <w:rsid w:val="008648B9"/>
    <w:rsid w:val="0086490B"/>
    <w:rsid w:val="00864990"/>
    <w:rsid w:val="00864994"/>
    <w:rsid w:val="00864BF0"/>
    <w:rsid w:val="00864C05"/>
    <w:rsid w:val="00864C75"/>
    <w:rsid w:val="00864FEE"/>
    <w:rsid w:val="008655EB"/>
    <w:rsid w:val="00865B26"/>
    <w:rsid w:val="00866034"/>
    <w:rsid w:val="00866204"/>
    <w:rsid w:val="0086620F"/>
    <w:rsid w:val="008664B2"/>
    <w:rsid w:val="008664F3"/>
    <w:rsid w:val="00866B6D"/>
    <w:rsid w:val="00867D2B"/>
    <w:rsid w:val="008701EE"/>
    <w:rsid w:val="008702EF"/>
    <w:rsid w:val="00870BA1"/>
    <w:rsid w:val="00871032"/>
    <w:rsid w:val="00871685"/>
    <w:rsid w:val="00872E8F"/>
    <w:rsid w:val="00873290"/>
    <w:rsid w:val="0087384A"/>
    <w:rsid w:val="00873FD7"/>
    <w:rsid w:val="0087448D"/>
    <w:rsid w:val="008747E0"/>
    <w:rsid w:val="00874995"/>
    <w:rsid w:val="008750CA"/>
    <w:rsid w:val="00875126"/>
    <w:rsid w:val="00875175"/>
    <w:rsid w:val="008753A5"/>
    <w:rsid w:val="008753B3"/>
    <w:rsid w:val="008753F7"/>
    <w:rsid w:val="0087657D"/>
    <w:rsid w:val="00876BEF"/>
    <w:rsid w:val="00877176"/>
    <w:rsid w:val="008772A2"/>
    <w:rsid w:val="00877997"/>
    <w:rsid w:val="0088075A"/>
    <w:rsid w:val="00880FE5"/>
    <w:rsid w:val="00881660"/>
    <w:rsid w:val="00881EA1"/>
    <w:rsid w:val="0088203B"/>
    <w:rsid w:val="00882EBB"/>
    <w:rsid w:val="008832D3"/>
    <w:rsid w:val="008835B7"/>
    <w:rsid w:val="008837A3"/>
    <w:rsid w:val="00883947"/>
    <w:rsid w:val="00883A29"/>
    <w:rsid w:val="00883DE8"/>
    <w:rsid w:val="00883E60"/>
    <w:rsid w:val="00884266"/>
    <w:rsid w:val="00884EB3"/>
    <w:rsid w:val="0088543D"/>
    <w:rsid w:val="00885AB7"/>
    <w:rsid w:val="00885CDA"/>
    <w:rsid w:val="00885D7C"/>
    <w:rsid w:val="00885DA0"/>
    <w:rsid w:val="00885DEA"/>
    <w:rsid w:val="00885FDE"/>
    <w:rsid w:val="008860CE"/>
    <w:rsid w:val="00886380"/>
    <w:rsid w:val="008867BC"/>
    <w:rsid w:val="0088758A"/>
    <w:rsid w:val="008878A4"/>
    <w:rsid w:val="008878D4"/>
    <w:rsid w:val="00887B3C"/>
    <w:rsid w:val="00887CBB"/>
    <w:rsid w:val="008900CC"/>
    <w:rsid w:val="00890637"/>
    <w:rsid w:val="008909E7"/>
    <w:rsid w:val="00891028"/>
    <w:rsid w:val="008911DC"/>
    <w:rsid w:val="00891771"/>
    <w:rsid w:val="008929C8"/>
    <w:rsid w:val="00892ED0"/>
    <w:rsid w:val="00893262"/>
    <w:rsid w:val="00893717"/>
    <w:rsid w:val="00893B85"/>
    <w:rsid w:val="00893BE8"/>
    <w:rsid w:val="00893EBC"/>
    <w:rsid w:val="00893F23"/>
    <w:rsid w:val="008942AD"/>
    <w:rsid w:val="0089453D"/>
    <w:rsid w:val="00895410"/>
    <w:rsid w:val="00895502"/>
    <w:rsid w:val="00895B3B"/>
    <w:rsid w:val="0089636E"/>
    <w:rsid w:val="008963C1"/>
    <w:rsid w:val="00896730"/>
    <w:rsid w:val="00896A1F"/>
    <w:rsid w:val="00896B42"/>
    <w:rsid w:val="00896FE7"/>
    <w:rsid w:val="00896FF6"/>
    <w:rsid w:val="00897692"/>
    <w:rsid w:val="008A0016"/>
    <w:rsid w:val="008A06C5"/>
    <w:rsid w:val="008A0975"/>
    <w:rsid w:val="008A0A24"/>
    <w:rsid w:val="008A1193"/>
    <w:rsid w:val="008A11C7"/>
    <w:rsid w:val="008A1254"/>
    <w:rsid w:val="008A159F"/>
    <w:rsid w:val="008A15E7"/>
    <w:rsid w:val="008A16CE"/>
    <w:rsid w:val="008A2057"/>
    <w:rsid w:val="008A2A70"/>
    <w:rsid w:val="008A2EA6"/>
    <w:rsid w:val="008A3879"/>
    <w:rsid w:val="008A3B41"/>
    <w:rsid w:val="008A43BD"/>
    <w:rsid w:val="008A4AF9"/>
    <w:rsid w:val="008A4CEF"/>
    <w:rsid w:val="008A51D7"/>
    <w:rsid w:val="008A540F"/>
    <w:rsid w:val="008A568A"/>
    <w:rsid w:val="008A5690"/>
    <w:rsid w:val="008A57A6"/>
    <w:rsid w:val="008A5851"/>
    <w:rsid w:val="008A58E1"/>
    <w:rsid w:val="008A59AA"/>
    <w:rsid w:val="008A5AD4"/>
    <w:rsid w:val="008A5C0D"/>
    <w:rsid w:val="008A6443"/>
    <w:rsid w:val="008A64D4"/>
    <w:rsid w:val="008A6F85"/>
    <w:rsid w:val="008A78C2"/>
    <w:rsid w:val="008A7B0A"/>
    <w:rsid w:val="008A7B62"/>
    <w:rsid w:val="008A7D20"/>
    <w:rsid w:val="008A7F82"/>
    <w:rsid w:val="008B0258"/>
    <w:rsid w:val="008B08F2"/>
    <w:rsid w:val="008B0C28"/>
    <w:rsid w:val="008B1348"/>
    <w:rsid w:val="008B1499"/>
    <w:rsid w:val="008B152E"/>
    <w:rsid w:val="008B1747"/>
    <w:rsid w:val="008B1B00"/>
    <w:rsid w:val="008B203D"/>
    <w:rsid w:val="008B347E"/>
    <w:rsid w:val="008B3622"/>
    <w:rsid w:val="008B3702"/>
    <w:rsid w:val="008B3754"/>
    <w:rsid w:val="008B3929"/>
    <w:rsid w:val="008B3C53"/>
    <w:rsid w:val="008B3C8C"/>
    <w:rsid w:val="008B48D8"/>
    <w:rsid w:val="008B4A5D"/>
    <w:rsid w:val="008B4A7A"/>
    <w:rsid w:val="008B51FB"/>
    <w:rsid w:val="008B5618"/>
    <w:rsid w:val="008B5B8D"/>
    <w:rsid w:val="008B5C24"/>
    <w:rsid w:val="008B6229"/>
    <w:rsid w:val="008B68F0"/>
    <w:rsid w:val="008B6D59"/>
    <w:rsid w:val="008B6E01"/>
    <w:rsid w:val="008B6E06"/>
    <w:rsid w:val="008B6F99"/>
    <w:rsid w:val="008B75B0"/>
    <w:rsid w:val="008B77D7"/>
    <w:rsid w:val="008B7819"/>
    <w:rsid w:val="008B7BD3"/>
    <w:rsid w:val="008B7CAB"/>
    <w:rsid w:val="008C0194"/>
    <w:rsid w:val="008C0299"/>
    <w:rsid w:val="008C02D2"/>
    <w:rsid w:val="008C1912"/>
    <w:rsid w:val="008C1CEE"/>
    <w:rsid w:val="008C20B7"/>
    <w:rsid w:val="008C2274"/>
    <w:rsid w:val="008C2672"/>
    <w:rsid w:val="008C2908"/>
    <w:rsid w:val="008C2B2B"/>
    <w:rsid w:val="008C2BAB"/>
    <w:rsid w:val="008C2C9A"/>
    <w:rsid w:val="008C328E"/>
    <w:rsid w:val="008C333F"/>
    <w:rsid w:val="008C3483"/>
    <w:rsid w:val="008C3F99"/>
    <w:rsid w:val="008C3FC1"/>
    <w:rsid w:val="008C420E"/>
    <w:rsid w:val="008C42FF"/>
    <w:rsid w:val="008C4742"/>
    <w:rsid w:val="008C48E7"/>
    <w:rsid w:val="008C5556"/>
    <w:rsid w:val="008C6714"/>
    <w:rsid w:val="008C685D"/>
    <w:rsid w:val="008C701C"/>
    <w:rsid w:val="008C78B8"/>
    <w:rsid w:val="008C79D8"/>
    <w:rsid w:val="008C7A2B"/>
    <w:rsid w:val="008D120F"/>
    <w:rsid w:val="008D1358"/>
    <w:rsid w:val="008D13E1"/>
    <w:rsid w:val="008D152A"/>
    <w:rsid w:val="008D16E7"/>
    <w:rsid w:val="008D19D0"/>
    <w:rsid w:val="008D1BDF"/>
    <w:rsid w:val="008D1FF6"/>
    <w:rsid w:val="008D21F8"/>
    <w:rsid w:val="008D22EF"/>
    <w:rsid w:val="008D2687"/>
    <w:rsid w:val="008D2B49"/>
    <w:rsid w:val="008D3065"/>
    <w:rsid w:val="008D3415"/>
    <w:rsid w:val="008D35AE"/>
    <w:rsid w:val="008D35BA"/>
    <w:rsid w:val="008D425E"/>
    <w:rsid w:val="008D4843"/>
    <w:rsid w:val="008D4961"/>
    <w:rsid w:val="008D4C12"/>
    <w:rsid w:val="008D5436"/>
    <w:rsid w:val="008D5A1C"/>
    <w:rsid w:val="008D6526"/>
    <w:rsid w:val="008D67F3"/>
    <w:rsid w:val="008D68D7"/>
    <w:rsid w:val="008D6AF3"/>
    <w:rsid w:val="008D7205"/>
    <w:rsid w:val="008E006B"/>
    <w:rsid w:val="008E049F"/>
    <w:rsid w:val="008E071D"/>
    <w:rsid w:val="008E0BAE"/>
    <w:rsid w:val="008E18BF"/>
    <w:rsid w:val="008E19CC"/>
    <w:rsid w:val="008E1D6F"/>
    <w:rsid w:val="008E1E59"/>
    <w:rsid w:val="008E1E89"/>
    <w:rsid w:val="008E1EA9"/>
    <w:rsid w:val="008E2198"/>
    <w:rsid w:val="008E2588"/>
    <w:rsid w:val="008E2D86"/>
    <w:rsid w:val="008E2E39"/>
    <w:rsid w:val="008E3538"/>
    <w:rsid w:val="008E382D"/>
    <w:rsid w:val="008E3BA9"/>
    <w:rsid w:val="008E3F47"/>
    <w:rsid w:val="008E4060"/>
    <w:rsid w:val="008E4084"/>
    <w:rsid w:val="008E4290"/>
    <w:rsid w:val="008E42DF"/>
    <w:rsid w:val="008E43E4"/>
    <w:rsid w:val="008E46E4"/>
    <w:rsid w:val="008E56C6"/>
    <w:rsid w:val="008E5D2F"/>
    <w:rsid w:val="008E62F1"/>
    <w:rsid w:val="008E6B23"/>
    <w:rsid w:val="008E6BED"/>
    <w:rsid w:val="008E7221"/>
    <w:rsid w:val="008E793B"/>
    <w:rsid w:val="008E7A9B"/>
    <w:rsid w:val="008E7F74"/>
    <w:rsid w:val="008F02E4"/>
    <w:rsid w:val="008F0359"/>
    <w:rsid w:val="008F0664"/>
    <w:rsid w:val="008F0A30"/>
    <w:rsid w:val="008F0F0C"/>
    <w:rsid w:val="008F0F7F"/>
    <w:rsid w:val="008F11D7"/>
    <w:rsid w:val="008F1448"/>
    <w:rsid w:val="008F2061"/>
    <w:rsid w:val="008F20AE"/>
    <w:rsid w:val="008F21DD"/>
    <w:rsid w:val="008F22AF"/>
    <w:rsid w:val="008F239B"/>
    <w:rsid w:val="008F2790"/>
    <w:rsid w:val="008F2B84"/>
    <w:rsid w:val="008F2C54"/>
    <w:rsid w:val="008F39EE"/>
    <w:rsid w:val="008F47AA"/>
    <w:rsid w:val="008F4AD5"/>
    <w:rsid w:val="008F4AF8"/>
    <w:rsid w:val="008F50E2"/>
    <w:rsid w:val="008F57D7"/>
    <w:rsid w:val="008F5A0A"/>
    <w:rsid w:val="008F6016"/>
    <w:rsid w:val="008F6231"/>
    <w:rsid w:val="008F6667"/>
    <w:rsid w:val="008F6B70"/>
    <w:rsid w:val="008F70C5"/>
    <w:rsid w:val="008F77D6"/>
    <w:rsid w:val="008F78B3"/>
    <w:rsid w:val="00900131"/>
    <w:rsid w:val="00900222"/>
    <w:rsid w:val="00902059"/>
    <w:rsid w:val="00902BC6"/>
    <w:rsid w:val="00902D32"/>
    <w:rsid w:val="00903308"/>
    <w:rsid w:val="009033FD"/>
    <w:rsid w:val="0090345D"/>
    <w:rsid w:val="009037A2"/>
    <w:rsid w:val="00903A50"/>
    <w:rsid w:val="00904129"/>
    <w:rsid w:val="0090418E"/>
    <w:rsid w:val="009045C6"/>
    <w:rsid w:val="00904EDD"/>
    <w:rsid w:val="009054E0"/>
    <w:rsid w:val="00905CA0"/>
    <w:rsid w:val="00905F4D"/>
    <w:rsid w:val="00906180"/>
    <w:rsid w:val="009065EA"/>
    <w:rsid w:val="009065F4"/>
    <w:rsid w:val="00907151"/>
    <w:rsid w:val="0090786D"/>
    <w:rsid w:val="00910109"/>
    <w:rsid w:val="009102FC"/>
    <w:rsid w:val="00910344"/>
    <w:rsid w:val="009104F4"/>
    <w:rsid w:val="009107FF"/>
    <w:rsid w:val="009116F9"/>
    <w:rsid w:val="00911F38"/>
    <w:rsid w:val="0091282E"/>
    <w:rsid w:val="00912AF9"/>
    <w:rsid w:val="00913540"/>
    <w:rsid w:val="00913AAA"/>
    <w:rsid w:val="00913E6B"/>
    <w:rsid w:val="00913E99"/>
    <w:rsid w:val="009141EB"/>
    <w:rsid w:val="00914595"/>
    <w:rsid w:val="0091477B"/>
    <w:rsid w:val="00914B89"/>
    <w:rsid w:val="009158D7"/>
    <w:rsid w:val="00915BE2"/>
    <w:rsid w:val="00915F87"/>
    <w:rsid w:val="009166D4"/>
    <w:rsid w:val="009169D8"/>
    <w:rsid w:val="0091763E"/>
    <w:rsid w:val="0091771A"/>
    <w:rsid w:val="009179CD"/>
    <w:rsid w:val="00917FA3"/>
    <w:rsid w:val="009200B6"/>
    <w:rsid w:val="009202E4"/>
    <w:rsid w:val="00920436"/>
    <w:rsid w:val="0092044E"/>
    <w:rsid w:val="00920519"/>
    <w:rsid w:val="0092068E"/>
    <w:rsid w:val="00920CAD"/>
    <w:rsid w:val="00921241"/>
    <w:rsid w:val="00921248"/>
    <w:rsid w:val="00921568"/>
    <w:rsid w:val="0092230F"/>
    <w:rsid w:val="00923FDF"/>
    <w:rsid w:val="009240A2"/>
    <w:rsid w:val="00924565"/>
    <w:rsid w:val="0092504E"/>
    <w:rsid w:val="0092514A"/>
    <w:rsid w:val="009259F6"/>
    <w:rsid w:val="009261D5"/>
    <w:rsid w:val="0092670B"/>
    <w:rsid w:val="00926896"/>
    <w:rsid w:val="00926E77"/>
    <w:rsid w:val="0093044D"/>
    <w:rsid w:val="00930EFD"/>
    <w:rsid w:val="0093140E"/>
    <w:rsid w:val="009319B2"/>
    <w:rsid w:val="00931B7F"/>
    <w:rsid w:val="00931BB8"/>
    <w:rsid w:val="00932A8B"/>
    <w:rsid w:val="00932B99"/>
    <w:rsid w:val="0093333E"/>
    <w:rsid w:val="009338C7"/>
    <w:rsid w:val="00933C46"/>
    <w:rsid w:val="00933D64"/>
    <w:rsid w:val="00934FF8"/>
    <w:rsid w:val="0093570C"/>
    <w:rsid w:val="009378D0"/>
    <w:rsid w:val="0094077C"/>
    <w:rsid w:val="00940AED"/>
    <w:rsid w:val="00940C24"/>
    <w:rsid w:val="00940ED3"/>
    <w:rsid w:val="009410FB"/>
    <w:rsid w:val="009413D1"/>
    <w:rsid w:val="0094191C"/>
    <w:rsid w:val="00941941"/>
    <w:rsid w:val="0094256D"/>
    <w:rsid w:val="00942A3B"/>
    <w:rsid w:val="00942BBC"/>
    <w:rsid w:val="0094304F"/>
    <w:rsid w:val="0094367A"/>
    <w:rsid w:val="0094426D"/>
    <w:rsid w:val="009444BA"/>
    <w:rsid w:val="00944B68"/>
    <w:rsid w:val="00944EAC"/>
    <w:rsid w:val="00945275"/>
    <w:rsid w:val="00945911"/>
    <w:rsid w:val="00945FDC"/>
    <w:rsid w:val="0094704F"/>
    <w:rsid w:val="00947BCA"/>
    <w:rsid w:val="00947F15"/>
    <w:rsid w:val="00950492"/>
    <w:rsid w:val="009504AD"/>
    <w:rsid w:val="00950DF9"/>
    <w:rsid w:val="00951401"/>
    <w:rsid w:val="0095231F"/>
    <w:rsid w:val="00952322"/>
    <w:rsid w:val="0095251B"/>
    <w:rsid w:val="00952A99"/>
    <w:rsid w:val="00952D6E"/>
    <w:rsid w:val="00952F95"/>
    <w:rsid w:val="00953045"/>
    <w:rsid w:val="0095335D"/>
    <w:rsid w:val="00953729"/>
    <w:rsid w:val="00953D0B"/>
    <w:rsid w:val="00954037"/>
    <w:rsid w:val="0095437A"/>
    <w:rsid w:val="009544F1"/>
    <w:rsid w:val="009545DA"/>
    <w:rsid w:val="0095476B"/>
    <w:rsid w:val="00955147"/>
    <w:rsid w:val="00955EA1"/>
    <w:rsid w:val="00956B1F"/>
    <w:rsid w:val="00956EEA"/>
    <w:rsid w:val="0095746B"/>
    <w:rsid w:val="009574E2"/>
    <w:rsid w:val="00957956"/>
    <w:rsid w:val="0096037D"/>
    <w:rsid w:val="00960AE8"/>
    <w:rsid w:val="009615B3"/>
    <w:rsid w:val="00961AE8"/>
    <w:rsid w:val="00962513"/>
    <w:rsid w:val="00962873"/>
    <w:rsid w:val="00962BC1"/>
    <w:rsid w:val="00962CBE"/>
    <w:rsid w:val="0096326F"/>
    <w:rsid w:val="009633A3"/>
    <w:rsid w:val="009634DC"/>
    <w:rsid w:val="009652B1"/>
    <w:rsid w:val="00965416"/>
    <w:rsid w:val="00965676"/>
    <w:rsid w:val="009657D1"/>
    <w:rsid w:val="0096692A"/>
    <w:rsid w:val="009669F3"/>
    <w:rsid w:val="0096783C"/>
    <w:rsid w:val="009704A4"/>
    <w:rsid w:val="009704F4"/>
    <w:rsid w:val="0097056E"/>
    <w:rsid w:val="00970954"/>
    <w:rsid w:val="009714BC"/>
    <w:rsid w:val="00971777"/>
    <w:rsid w:val="009717DF"/>
    <w:rsid w:val="009718BF"/>
    <w:rsid w:val="009718D6"/>
    <w:rsid w:val="00971BC5"/>
    <w:rsid w:val="00972112"/>
    <w:rsid w:val="009723E3"/>
    <w:rsid w:val="00972423"/>
    <w:rsid w:val="00972521"/>
    <w:rsid w:val="00972F85"/>
    <w:rsid w:val="00973124"/>
    <w:rsid w:val="0097324A"/>
    <w:rsid w:val="00973744"/>
    <w:rsid w:val="00973C87"/>
    <w:rsid w:val="00973CCB"/>
    <w:rsid w:val="00973CDF"/>
    <w:rsid w:val="00973E7F"/>
    <w:rsid w:val="00973FE5"/>
    <w:rsid w:val="00974044"/>
    <w:rsid w:val="009748B6"/>
    <w:rsid w:val="00974AA5"/>
    <w:rsid w:val="00974FB8"/>
    <w:rsid w:val="00975665"/>
    <w:rsid w:val="00975F05"/>
    <w:rsid w:val="00976344"/>
    <w:rsid w:val="00976788"/>
    <w:rsid w:val="00976D69"/>
    <w:rsid w:val="00976DEB"/>
    <w:rsid w:val="00976EBB"/>
    <w:rsid w:val="00977F2E"/>
    <w:rsid w:val="009800C2"/>
    <w:rsid w:val="009800C6"/>
    <w:rsid w:val="0098074B"/>
    <w:rsid w:val="00980800"/>
    <w:rsid w:val="00980D72"/>
    <w:rsid w:val="0098112F"/>
    <w:rsid w:val="00981195"/>
    <w:rsid w:val="00981896"/>
    <w:rsid w:val="00982326"/>
    <w:rsid w:val="00982CB4"/>
    <w:rsid w:val="009833B7"/>
    <w:rsid w:val="009834D5"/>
    <w:rsid w:val="009838DE"/>
    <w:rsid w:val="0098405F"/>
    <w:rsid w:val="0098417B"/>
    <w:rsid w:val="00984FAC"/>
    <w:rsid w:val="009852FE"/>
    <w:rsid w:val="00985A01"/>
    <w:rsid w:val="00985EEF"/>
    <w:rsid w:val="0098611D"/>
    <w:rsid w:val="009861A7"/>
    <w:rsid w:val="0098635D"/>
    <w:rsid w:val="009866F9"/>
    <w:rsid w:val="00986E84"/>
    <w:rsid w:val="00987561"/>
    <w:rsid w:val="00987C3D"/>
    <w:rsid w:val="00987C5B"/>
    <w:rsid w:val="00987D23"/>
    <w:rsid w:val="009906B7"/>
    <w:rsid w:val="009910A4"/>
    <w:rsid w:val="009913C9"/>
    <w:rsid w:val="00991481"/>
    <w:rsid w:val="00991A33"/>
    <w:rsid w:val="00991EAB"/>
    <w:rsid w:val="00991F1A"/>
    <w:rsid w:val="00992080"/>
    <w:rsid w:val="00992849"/>
    <w:rsid w:val="00992CB5"/>
    <w:rsid w:val="00992D75"/>
    <w:rsid w:val="00992F47"/>
    <w:rsid w:val="00992F52"/>
    <w:rsid w:val="00993177"/>
    <w:rsid w:val="009937DF"/>
    <w:rsid w:val="00993846"/>
    <w:rsid w:val="0099397F"/>
    <w:rsid w:val="00993A47"/>
    <w:rsid w:val="00993A48"/>
    <w:rsid w:val="00993BD4"/>
    <w:rsid w:val="00993EC1"/>
    <w:rsid w:val="00993FA7"/>
    <w:rsid w:val="00994007"/>
    <w:rsid w:val="009940FB"/>
    <w:rsid w:val="00994136"/>
    <w:rsid w:val="00994223"/>
    <w:rsid w:val="00994296"/>
    <w:rsid w:val="00994402"/>
    <w:rsid w:val="00994C98"/>
    <w:rsid w:val="00994CB2"/>
    <w:rsid w:val="00994F67"/>
    <w:rsid w:val="0099541A"/>
    <w:rsid w:val="009959E6"/>
    <w:rsid w:val="00997008"/>
    <w:rsid w:val="00997E79"/>
    <w:rsid w:val="00997FFE"/>
    <w:rsid w:val="009A01B4"/>
    <w:rsid w:val="009A0CC0"/>
    <w:rsid w:val="009A0CFA"/>
    <w:rsid w:val="009A19F4"/>
    <w:rsid w:val="009A1FBB"/>
    <w:rsid w:val="009A219F"/>
    <w:rsid w:val="009A24B8"/>
    <w:rsid w:val="009A2D0A"/>
    <w:rsid w:val="009A30ED"/>
    <w:rsid w:val="009A31A0"/>
    <w:rsid w:val="009A4127"/>
    <w:rsid w:val="009A4254"/>
    <w:rsid w:val="009A4BD4"/>
    <w:rsid w:val="009A5012"/>
    <w:rsid w:val="009A5972"/>
    <w:rsid w:val="009A6689"/>
    <w:rsid w:val="009A6E95"/>
    <w:rsid w:val="009B0464"/>
    <w:rsid w:val="009B09E5"/>
    <w:rsid w:val="009B137F"/>
    <w:rsid w:val="009B159C"/>
    <w:rsid w:val="009B1A18"/>
    <w:rsid w:val="009B1A2D"/>
    <w:rsid w:val="009B1A59"/>
    <w:rsid w:val="009B1DF4"/>
    <w:rsid w:val="009B1EC3"/>
    <w:rsid w:val="009B2251"/>
    <w:rsid w:val="009B2D3E"/>
    <w:rsid w:val="009B3387"/>
    <w:rsid w:val="009B3957"/>
    <w:rsid w:val="009B3AAB"/>
    <w:rsid w:val="009B4156"/>
    <w:rsid w:val="009B425F"/>
    <w:rsid w:val="009B44D9"/>
    <w:rsid w:val="009B44E2"/>
    <w:rsid w:val="009B4B69"/>
    <w:rsid w:val="009B4C7A"/>
    <w:rsid w:val="009B4C91"/>
    <w:rsid w:val="009B5910"/>
    <w:rsid w:val="009B5DB1"/>
    <w:rsid w:val="009B6103"/>
    <w:rsid w:val="009B61A0"/>
    <w:rsid w:val="009B6A51"/>
    <w:rsid w:val="009B6E28"/>
    <w:rsid w:val="009B7255"/>
    <w:rsid w:val="009B73C1"/>
    <w:rsid w:val="009B7E61"/>
    <w:rsid w:val="009C093C"/>
    <w:rsid w:val="009C0FE4"/>
    <w:rsid w:val="009C127E"/>
    <w:rsid w:val="009C1502"/>
    <w:rsid w:val="009C1521"/>
    <w:rsid w:val="009C17C9"/>
    <w:rsid w:val="009C1884"/>
    <w:rsid w:val="009C18F4"/>
    <w:rsid w:val="009C1A03"/>
    <w:rsid w:val="009C20C9"/>
    <w:rsid w:val="009C2ADB"/>
    <w:rsid w:val="009C3868"/>
    <w:rsid w:val="009C3F2E"/>
    <w:rsid w:val="009C4305"/>
    <w:rsid w:val="009C46B1"/>
    <w:rsid w:val="009C47E9"/>
    <w:rsid w:val="009C4A7B"/>
    <w:rsid w:val="009C4D1C"/>
    <w:rsid w:val="009C5088"/>
    <w:rsid w:val="009C59F1"/>
    <w:rsid w:val="009C6279"/>
    <w:rsid w:val="009C69F3"/>
    <w:rsid w:val="009C6AF3"/>
    <w:rsid w:val="009C6C85"/>
    <w:rsid w:val="009C7EE2"/>
    <w:rsid w:val="009C7F42"/>
    <w:rsid w:val="009D00C2"/>
    <w:rsid w:val="009D0397"/>
    <w:rsid w:val="009D1088"/>
    <w:rsid w:val="009D1AF7"/>
    <w:rsid w:val="009D1E24"/>
    <w:rsid w:val="009D2133"/>
    <w:rsid w:val="009D257A"/>
    <w:rsid w:val="009D25AE"/>
    <w:rsid w:val="009D2D71"/>
    <w:rsid w:val="009D2E6E"/>
    <w:rsid w:val="009D2F8E"/>
    <w:rsid w:val="009D339F"/>
    <w:rsid w:val="009D3547"/>
    <w:rsid w:val="009D393E"/>
    <w:rsid w:val="009D3C06"/>
    <w:rsid w:val="009D42FC"/>
    <w:rsid w:val="009D4943"/>
    <w:rsid w:val="009D4C4E"/>
    <w:rsid w:val="009D4CDD"/>
    <w:rsid w:val="009D518A"/>
    <w:rsid w:val="009D5C35"/>
    <w:rsid w:val="009D5FC7"/>
    <w:rsid w:val="009D632D"/>
    <w:rsid w:val="009D63DA"/>
    <w:rsid w:val="009D6693"/>
    <w:rsid w:val="009D68EE"/>
    <w:rsid w:val="009D6A8D"/>
    <w:rsid w:val="009D713E"/>
    <w:rsid w:val="009D71B7"/>
    <w:rsid w:val="009D71F3"/>
    <w:rsid w:val="009D7238"/>
    <w:rsid w:val="009D730C"/>
    <w:rsid w:val="009D764D"/>
    <w:rsid w:val="009E0090"/>
    <w:rsid w:val="009E0BA6"/>
    <w:rsid w:val="009E0E22"/>
    <w:rsid w:val="009E0EA2"/>
    <w:rsid w:val="009E141D"/>
    <w:rsid w:val="009E1B77"/>
    <w:rsid w:val="009E1E2E"/>
    <w:rsid w:val="009E23E5"/>
    <w:rsid w:val="009E27F2"/>
    <w:rsid w:val="009E2864"/>
    <w:rsid w:val="009E3077"/>
    <w:rsid w:val="009E30A5"/>
    <w:rsid w:val="009E32FD"/>
    <w:rsid w:val="009E3524"/>
    <w:rsid w:val="009E3F0B"/>
    <w:rsid w:val="009E43F5"/>
    <w:rsid w:val="009E556B"/>
    <w:rsid w:val="009E5D12"/>
    <w:rsid w:val="009E5D32"/>
    <w:rsid w:val="009E6037"/>
    <w:rsid w:val="009E6745"/>
    <w:rsid w:val="009E6B91"/>
    <w:rsid w:val="009E6C42"/>
    <w:rsid w:val="009E70CD"/>
    <w:rsid w:val="009E7607"/>
    <w:rsid w:val="009E76F5"/>
    <w:rsid w:val="009F0084"/>
    <w:rsid w:val="009F0AB4"/>
    <w:rsid w:val="009F1384"/>
    <w:rsid w:val="009F17A6"/>
    <w:rsid w:val="009F1811"/>
    <w:rsid w:val="009F1B77"/>
    <w:rsid w:val="009F1E09"/>
    <w:rsid w:val="009F1F32"/>
    <w:rsid w:val="009F225B"/>
    <w:rsid w:val="009F2722"/>
    <w:rsid w:val="009F287D"/>
    <w:rsid w:val="009F2CB9"/>
    <w:rsid w:val="009F317F"/>
    <w:rsid w:val="009F353B"/>
    <w:rsid w:val="009F35D7"/>
    <w:rsid w:val="009F3A1E"/>
    <w:rsid w:val="009F3B3A"/>
    <w:rsid w:val="009F3D70"/>
    <w:rsid w:val="009F3E3A"/>
    <w:rsid w:val="009F423E"/>
    <w:rsid w:val="009F437B"/>
    <w:rsid w:val="009F46F6"/>
    <w:rsid w:val="009F51E1"/>
    <w:rsid w:val="009F53C4"/>
    <w:rsid w:val="009F5F28"/>
    <w:rsid w:val="009F64CD"/>
    <w:rsid w:val="009F71BD"/>
    <w:rsid w:val="009F7312"/>
    <w:rsid w:val="009F7361"/>
    <w:rsid w:val="009F73E7"/>
    <w:rsid w:val="009F74A4"/>
    <w:rsid w:val="009F7FC3"/>
    <w:rsid w:val="00A002E5"/>
    <w:rsid w:val="00A00387"/>
    <w:rsid w:val="00A00E8B"/>
    <w:rsid w:val="00A01D1F"/>
    <w:rsid w:val="00A021BB"/>
    <w:rsid w:val="00A0249C"/>
    <w:rsid w:val="00A02BF7"/>
    <w:rsid w:val="00A02C64"/>
    <w:rsid w:val="00A02F01"/>
    <w:rsid w:val="00A0344F"/>
    <w:rsid w:val="00A037B7"/>
    <w:rsid w:val="00A03E16"/>
    <w:rsid w:val="00A040E1"/>
    <w:rsid w:val="00A04738"/>
    <w:rsid w:val="00A04E9F"/>
    <w:rsid w:val="00A04F45"/>
    <w:rsid w:val="00A052D2"/>
    <w:rsid w:val="00A05885"/>
    <w:rsid w:val="00A0588A"/>
    <w:rsid w:val="00A06019"/>
    <w:rsid w:val="00A06097"/>
    <w:rsid w:val="00A065C9"/>
    <w:rsid w:val="00A06A57"/>
    <w:rsid w:val="00A074A5"/>
    <w:rsid w:val="00A079AB"/>
    <w:rsid w:val="00A07DCE"/>
    <w:rsid w:val="00A1066A"/>
    <w:rsid w:val="00A108FB"/>
    <w:rsid w:val="00A117C2"/>
    <w:rsid w:val="00A11918"/>
    <w:rsid w:val="00A11F32"/>
    <w:rsid w:val="00A12560"/>
    <w:rsid w:val="00A1259C"/>
    <w:rsid w:val="00A1269E"/>
    <w:rsid w:val="00A12A04"/>
    <w:rsid w:val="00A12B86"/>
    <w:rsid w:val="00A12FE2"/>
    <w:rsid w:val="00A135BA"/>
    <w:rsid w:val="00A13625"/>
    <w:rsid w:val="00A1399F"/>
    <w:rsid w:val="00A13B40"/>
    <w:rsid w:val="00A13C8D"/>
    <w:rsid w:val="00A146DE"/>
    <w:rsid w:val="00A14737"/>
    <w:rsid w:val="00A149DA"/>
    <w:rsid w:val="00A14D21"/>
    <w:rsid w:val="00A1532A"/>
    <w:rsid w:val="00A154AF"/>
    <w:rsid w:val="00A155B1"/>
    <w:rsid w:val="00A156AD"/>
    <w:rsid w:val="00A1644F"/>
    <w:rsid w:val="00A16B47"/>
    <w:rsid w:val="00A17686"/>
    <w:rsid w:val="00A17DE2"/>
    <w:rsid w:val="00A20211"/>
    <w:rsid w:val="00A20214"/>
    <w:rsid w:val="00A20B70"/>
    <w:rsid w:val="00A20D45"/>
    <w:rsid w:val="00A218FA"/>
    <w:rsid w:val="00A21D97"/>
    <w:rsid w:val="00A22F88"/>
    <w:rsid w:val="00A23604"/>
    <w:rsid w:val="00A23CDC"/>
    <w:rsid w:val="00A23DB0"/>
    <w:rsid w:val="00A24786"/>
    <w:rsid w:val="00A24851"/>
    <w:rsid w:val="00A24972"/>
    <w:rsid w:val="00A24E45"/>
    <w:rsid w:val="00A24E66"/>
    <w:rsid w:val="00A24F98"/>
    <w:rsid w:val="00A250B0"/>
    <w:rsid w:val="00A25BE8"/>
    <w:rsid w:val="00A26A5F"/>
    <w:rsid w:val="00A27122"/>
    <w:rsid w:val="00A2736A"/>
    <w:rsid w:val="00A27C98"/>
    <w:rsid w:val="00A30091"/>
    <w:rsid w:val="00A30E27"/>
    <w:rsid w:val="00A3111E"/>
    <w:rsid w:val="00A31308"/>
    <w:rsid w:val="00A31342"/>
    <w:rsid w:val="00A314E9"/>
    <w:rsid w:val="00A319B9"/>
    <w:rsid w:val="00A31FC1"/>
    <w:rsid w:val="00A3303D"/>
    <w:rsid w:val="00A3356F"/>
    <w:rsid w:val="00A33BB5"/>
    <w:rsid w:val="00A34148"/>
    <w:rsid w:val="00A3423F"/>
    <w:rsid w:val="00A344BF"/>
    <w:rsid w:val="00A34F14"/>
    <w:rsid w:val="00A365CA"/>
    <w:rsid w:val="00A36C42"/>
    <w:rsid w:val="00A374F2"/>
    <w:rsid w:val="00A37FCC"/>
    <w:rsid w:val="00A40309"/>
    <w:rsid w:val="00A40E80"/>
    <w:rsid w:val="00A41191"/>
    <w:rsid w:val="00A41562"/>
    <w:rsid w:val="00A4202B"/>
    <w:rsid w:val="00A42243"/>
    <w:rsid w:val="00A42B17"/>
    <w:rsid w:val="00A43000"/>
    <w:rsid w:val="00A43007"/>
    <w:rsid w:val="00A43172"/>
    <w:rsid w:val="00A4364C"/>
    <w:rsid w:val="00A4390F"/>
    <w:rsid w:val="00A439F8"/>
    <w:rsid w:val="00A43B45"/>
    <w:rsid w:val="00A44029"/>
    <w:rsid w:val="00A440D1"/>
    <w:rsid w:val="00A455F2"/>
    <w:rsid w:val="00A45DA3"/>
    <w:rsid w:val="00A46957"/>
    <w:rsid w:val="00A4713B"/>
    <w:rsid w:val="00A472FE"/>
    <w:rsid w:val="00A50D92"/>
    <w:rsid w:val="00A50F28"/>
    <w:rsid w:val="00A513BD"/>
    <w:rsid w:val="00A5146B"/>
    <w:rsid w:val="00A5216E"/>
    <w:rsid w:val="00A52218"/>
    <w:rsid w:val="00A523C2"/>
    <w:rsid w:val="00A527A7"/>
    <w:rsid w:val="00A5285A"/>
    <w:rsid w:val="00A53478"/>
    <w:rsid w:val="00A53495"/>
    <w:rsid w:val="00A53D55"/>
    <w:rsid w:val="00A53ECB"/>
    <w:rsid w:val="00A546CF"/>
    <w:rsid w:val="00A556D1"/>
    <w:rsid w:val="00A55E6F"/>
    <w:rsid w:val="00A56836"/>
    <w:rsid w:val="00A578C0"/>
    <w:rsid w:val="00A57DC6"/>
    <w:rsid w:val="00A6010F"/>
    <w:rsid w:val="00A601C3"/>
    <w:rsid w:val="00A60BD1"/>
    <w:rsid w:val="00A61034"/>
    <w:rsid w:val="00A6129D"/>
    <w:rsid w:val="00A61EC4"/>
    <w:rsid w:val="00A6203C"/>
    <w:rsid w:val="00A624EE"/>
    <w:rsid w:val="00A62C91"/>
    <w:rsid w:val="00A63FB4"/>
    <w:rsid w:val="00A644A5"/>
    <w:rsid w:val="00A6491A"/>
    <w:rsid w:val="00A64AD7"/>
    <w:rsid w:val="00A64BC6"/>
    <w:rsid w:val="00A64E9F"/>
    <w:rsid w:val="00A65A0C"/>
    <w:rsid w:val="00A65B7A"/>
    <w:rsid w:val="00A65D76"/>
    <w:rsid w:val="00A6619B"/>
    <w:rsid w:val="00A667FB"/>
    <w:rsid w:val="00A66D35"/>
    <w:rsid w:val="00A6749D"/>
    <w:rsid w:val="00A67B49"/>
    <w:rsid w:val="00A7049E"/>
    <w:rsid w:val="00A70C0A"/>
    <w:rsid w:val="00A70EE2"/>
    <w:rsid w:val="00A71B70"/>
    <w:rsid w:val="00A7237D"/>
    <w:rsid w:val="00A725E8"/>
    <w:rsid w:val="00A7295E"/>
    <w:rsid w:val="00A72A2A"/>
    <w:rsid w:val="00A733A2"/>
    <w:rsid w:val="00A739BF"/>
    <w:rsid w:val="00A73BD5"/>
    <w:rsid w:val="00A74529"/>
    <w:rsid w:val="00A74D05"/>
    <w:rsid w:val="00A752A2"/>
    <w:rsid w:val="00A752FD"/>
    <w:rsid w:val="00A766A2"/>
    <w:rsid w:val="00A7718C"/>
    <w:rsid w:val="00A772F7"/>
    <w:rsid w:val="00A77639"/>
    <w:rsid w:val="00A80238"/>
    <w:rsid w:val="00A802D8"/>
    <w:rsid w:val="00A81144"/>
    <w:rsid w:val="00A81572"/>
    <w:rsid w:val="00A815AA"/>
    <w:rsid w:val="00A819B8"/>
    <w:rsid w:val="00A81D88"/>
    <w:rsid w:val="00A82414"/>
    <w:rsid w:val="00A827A9"/>
    <w:rsid w:val="00A82CD3"/>
    <w:rsid w:val="00A841E2"/>
    <w:rsid w:val="00A848CD"/>
    <w:rsid w:val="00A85217"/>
    <w:rsid w:val="00A85228"/>
    <w:rsid w:val="00A854C6"/>
    <w:rsid w:val="00A8550F"/>
    <w:rsid w:val="00A85591"/>
    <w:rsid w:val="00A856E4"/>
    <w:rsid w:val="00A86386"/>
    <w:rsid w:val="00A8645A"/>
    <w:rsid w:val="00A869EB"/>
    <w:rsid w:val="00A87C07"/>
    <w:rsid w:val="00A87E74"/>
    <w:rsid w:val="00A9019A"/>
    <w:rsid w:val="00A90890"/>
    <w:rsid w:val="00A90F88"/>
    <w:rsid w:val="00A91074"/>
    <w:rsid w:val="00A9164D"/>
    <w:rsid w:val="00A91825"/>
    <w:rsid w:val="00A91A07"/>
    <w:rsid w:val="00A9209B"/>
    <w:rsid w:val="00A923D7"/>
    <w:rsid w:val="00A92D72"/>
    <w:rsid w:val="00A92FB0"/>
    <w:rsid w:val="00A93901"/>
    <w:rsid w:val="00A94433"/>
    <w:rsid w:val="00A958FF"/>
    <w:rsid w:val="00A95C7E"/>
    <w:rsid w:val="00A95E1B"/>
    <w:rsid w:val="00A971F0"/>
    <w:rsid w:val="00A974A8"/>
    <w:rsid w:val="00A97F0F"/>
    <w:rsid w:val="00A97FCD"/>
    <w:rsid w:val="00AA04BB"/>
    <w:rsid w:val="00AA0BA9"/>
    <w:rsid w:val="00AA1627"/>
    <w:rsid w:val="00AA19C6"/>
    <w:rsid w:val="00AA1E17"/>
    <w:rsid w:val="00AA22DC"/>
    <w:rsid w:val="00AA3048"/>
    <w:rsid w:val="00AA3640"/>
    <w:rsid w:val="00AA39F4"/>
    <w:rsid w:val="00AA3EF1"/>
    <w:rsid w:val="00AA4892"/>
    <w:rsid w:val="00AA4E26"/>
    <w:rsid w:val="00AA5407"/>
    <w:rsid w:val="00AA6077"/>
    <w:rsid w:val="00AA615E"/>
    <w:rsid w:val="00AA6243"/>
    <w:rsid w:val="00AA6377"/>
    <w:rsid w:val="00AA7742"/>
    <w:rsid w:val="00AA7E61"/>
    <w:rsid w:val="00AB05F8"/>
    <w:rsid w:val="00AB0ACA"/>
    <w:rsid w:val="00AB0C50"/>
    <w:rsid w:val="00AB1066"/>
    <w:rsid w:val="00AB18F1"/>
    <w:rsid w:val="00AB1B71"/>
    <w:rsid w:val="00AB1BA8"/>
    <w:rsid w:val="00AB2B3D"/>
    <w:rsid w:val="00AB2EBE"/>
    <w:rsid w:val="00AB3306"/>
    <w:rsid w:val="00AB38BD"/>
    <w:rsid w:val="00AB3B25"/>
    <w:rsid w:val="00AB43B7"/>
    <w:rsid w:val="00AB4DC5"/>
    <w:rsid w:val="00AB533A"/>
    <w:rsid w:val="00AB57C9"/>
    <w:rsid w:val="00AB654E"/>
    <w:rsid w:val="00AB68F6"/>
    <w:rsid w:val="00AB70FB"/>
    <w:rsid w:val="00AB72AD"/>
    <w:rsid w:val="00AB7343"/>
    <w:rsid w:val="00AB746D"/>
    <w:rsid w:val="00AB7491"/>
    <w:rsid w:val="00AB77F6"/>
    <w:rsid w:val="00AB7836"/>
    <w:rsid w:val="00AB7E84"/>
    <w:rsid w:val="00AC0526"/>
    <w:rsid w:val="00AC0D2E"/>
    <w:rsid w:val="00AC1516"/>
    <w:rsid w:val="00AC1D26"/>
    <w:rsid w:val="00AC1E97"/>
    <w:rsid w:val="00AC2625"/>
    <w:rsid w:val="00AC2D07"/>
    <w:rsid w:val="00AC30E9"/>
    <w:rsid w:val="00AC30ED"/>
    <w:rsid w:val="00AC3540"/>
    <w:rsid w:val="00AC3EB8"/>
    <w:rsid w:val="00AC413C"/>
    <w:rsid w:val="00AC4873"/>
    <w:rsid w:val="00AC4964"/>
    <w:rsid w:val="00AC4D89"/>
    <w:rsid w:val="00AC5286"/>
    <w:rsid w:val="00AC530E"/>
    <w:rsid w:val="00AC69CD"/>
    <w:rsid w:val="00AC6BFB"/>
    <w:rsid w:val="00AC7302"/>
    <w:rsid w:val="00AC739D"/>
    <w:rsid w:val="00AD018B"/>
    <w:rsid w:val="00AD0458"/>
    <w:rsid w:val="00AD09AF"/>
    <w:rsid w:val="00AD0DED"/>
    <w:rsid w:val="00AD2123"/>
    <w:rsid w:val="00AD22DD"/>
    <w:rsid w:val="00AD23CF"/>
    <w:rsid w:val="00AD24E8"/>
    <w:rsid w:val="00AD2B16"/>
    <w:rsid w:val="00AD2C0D"/>
    <w:rsid w:val="00AD3115"/>
    <w:rsid w:val="00AD4401"/>
    <w:rsid w:val="00AD468E"/>
    <w:rsid w:val="00AD46C1"/>
    <w:rsid w:val="00AD4AF9"/>
    <w:rsid w:val="00AD4CAE"/>
    <w:rsid w:val="00AD5517"/>
    <w:rsid w:val="00AD5A6B"/>
    <w:rsid w:val="00AD5AB6"/>
    <w:rsid w:val="00AD5D49"/>
    <w:rsid w:val="00AD5DD2"/>
    <w:rsid w:val="00AD672A"/>
    <w:rsid w:val="00AD680B"/>
    <w:rsid w:val="00AD7B69"/>
    <w:rsid w:val="00AD7D6D"/>
    <w:rsid w:val="00AE0032"/>
    <w:rsid w:val="00AE025E"/>
    <w:rsid w:val="00AE04F6"/>
    <w:rsid w:val="00AE0B00"/>
    <w:rsid w:val="00AE1AC5"/>
    <w:rsid w:val="00AE1C40"/>
    <w:rsid w:val="00AE2155"/>
    <w:rsid w:val="00AE24B6"/>
    <w:rsid w:val="00AE2F5A"/>
    <w:rsid w:val="00AE2FB9"/>
    <w:rsid w:val="00AE3835"/>
    <w:rsid w:val="00AE3B99"/>
    <w:rsid w:val="00AE3BC8"/>
    <w:rsid w:val="00AE4439"/>
    <w:rsid w:val="00AE4BDA"/>
    <w:rsid w:val="00AE4DD4"/>
    <w:rsid w:val="00AE537D"/>
    <w:rsid w:val="00AE598A"/>
    <w:rsid w:val="00AE6675"/>
    <w:rsid w:val="00AE6E7D"/>
    <w:rsid w:val="00AE6EAF"/>
    <w:rsid w:val="00AE7001"/>
    <w:rsid w:val="00AE76BC"/>
    <w:rsid w:val="00AE7B9A"/>
    <w:rsid w:val="00AE7CCD"/>
    <w:rsid w:val="00AE7EA7"/>
    <w:rsid w:val="00AF05E9"/>
    <w:rsid w:val="00AF09B3"/>
    <w:rsid w:val="00AF0BCE"/>
    <w:rsid w:val="00AF1F56"/>
    <w:rsid w:val="00AF1FEB"/>
    <w:rsid w:val="00AF209C"/>
    <w:rsid w:val="00AF21DD"/>
    <w:rsid w:val="00AF2262"/>
    <w:rsid w:val="00AF2425"/>
    <w:rsid w:val="00AF26F7"/>
    <w:rsid w:val="00AF26FF"/>
    <w:rsid w:val="00AF2C1F"/>
    <w:rsid w:val="00AF2C77"/>
    <w:rsid w:val="00AF2FDC"/>
    <w:rsid w:val="00AF3FB3"/>
    <w:rsid w:val="00AF485F"/>
    <w:rsid w:val="00AF4D4F"/>
    <w:rsid w:val="00AF507A"/>
    <w:rsid w:val="00AF50D3"/>
    <w:rsid w:val="00AF518A"/>
    <w:rsid w:val="00AF552B"/>
    <w:rsid w:val="00AF5916"/>
    <w:rsid w:val="00AF5960"/>
    <w:rsid w:val="00AF5994"/>
    <w:rsid w:val="00AF5C69"/>
    <w:rsid w:val="00AF5D57"/>
    <w:rsid w:val="00AF5E96"/>
    <w:rsid w:val="00AF61C0"/>
    <w:rsid w:val="00AF659E"/>
    <w:rsid w:val="00AF686C"/>
    <w:rsid w:val="00AF743C"/>
    <w:rsid w:val="00AF78E1"/>
    <w:rsid w:val="00AF7DA3"/>
    <w:rsid w:val="00AF7F73"/>
    <w:rsid w:val="00AF7FA3"/>
    <w:rsid w:val="00B004A5"/>
    <w:rsid w:val="00B00999"/>
    <w:rsid w:val="00B00A7B"/>
    <w:rsid w:val="00B01B24"/>
    <w:rsid w:val="00B0238B"/>
    <w:rsid w:val="00B0277B"/>
    <w:rsid w:val="00B03117"/>
    <w:rsid w:val="00B03249"/>
    <w:rsid w:val="00B03512"/>
    <w:rsid w:val="00B039E5"/>
    <w:rsid w:val="00B041AF"/>
    <w:rsid w:val="00B0428A"/>
    <w:rsid w:val="00B042D3"/>
    <w:rsid w:val="00B04399"/>
    <w:rsid w:val="00B04CBD"/>
    <w:rsid w:val="00B059E0"/>
    <w:rsid w:val="00B066B3"/>
    <w:rsid w:val="00B068A1"/>
    <w:rsid w:val="00B069BD"/>
    <w:rsid w:val="00B06C16"/>
    <w:rsid w:val="00B06DCA"/>
    <w:rsid w:val="00B10142"/>
    <w:rsid w:val="00B1039F"/>
    <w:rsid w:val="00B1051D"/>
    <w:rsid w:val="00B116BA"/>
    <w:rsid w:val="00B11D19"/>
    <w:rsid w:val="00B1222C"/>
    <w:rsid w:val="00B12604"/>
    <w:rsid w:val="00B13269"/>
    <w:rsid w:val="00B1342D"/>
    <w:rsid w:val="00B1359E"/>
    <w:rsid w:val="00B14139"/>
    <w:rsid w:val="00B1451C"/>
    <w:rsid w:val="00B14829"/>
    <w:rsid w:val="00B15175"/>
    <w:rsid w:val="00B152A0"/>
    <w:rsid w:val="00B15A51"/>
    <w:rsid w:val="00B16133"/>
    <w:rsid w:val="00B162BE"/>
    <w:rsid w:val="00B16477"/>
    <w:rsid w:val="00B16645"/>
    <w:rsid w:val="00B17E52"/>
    <w:rsid w:val="00B17F8A"/>
    <w:rsid w:val="00B207C6"/>
    <w:rsid w:val="00B20971"/>
    <w:rsid w:val="00B20F36"/>
    <w:rsid w:val="00B21099"/>
    <w:rsid w:val="00B21344"/>
    <w:rsid w:val="00B21817"/>
    <w:rsid w:val="00B2197C"/>
    <w:rsid w:val="00B219FD"/>
    <w:rsid w:val="00B21BA0"/>
    <w:rsid w:val="00B21E29"/>
    <w:rsid w:val="00B21E40"/>
    <w:rsid w:val="00B2234C"/>
    <w:rsid w:val="00B22DF0"/>
    <w:rsid w:val="00B2329D"/>
    <w:rsid w:val="00B2357D"/>
    <w:rsid w:val="00B238FC"/>
    <w:rsid w:val="00B23C7D"/>
    <w:rsid w:val="00B24281"/>
    <w:rsid w:val="00B24D08"/>
    <w:rsid w:val="00B25666"/>
    <w:rsid w:val="00B25684"/>
    <w:rsid w:val="00B25780"/>
    <w:rsid w:val="00B25F42"/>
    <w:rsid w:val="00B260AD"/>
    <w:rsid w:val="00B26142"/>
    <w:rsid w:val="00B26D9C"/>
    <w:rsid w:val="00B273EE"/>
    <w:rsid w:val="00B27CC3"/>
    <w:rsid w:val="00B301A2"/>
    <w:rsid w:val="00B3161A"/>
    <w:rsid w:val="00B31726"/>
    <w:rsid w:val="00B31FD1"/>
    <w:rsid w:val="00B3213A"/>
    <w:rsid w:val="00B32E27"/>
    <w:rsid w:val="00B32FCD"/>
    <w:rsid w:val="00B3307F"/>
    <w:rsid w:val="00B34543"/>
    <w:rsid w:val="00B34D3C"/>
    <w:rsid w:val="00B351E4"/>
    <w:rsid w:val="00B35995"/>
    <w:rsid w:val="00B35AA0"/>
    <w:rsid w:val="00B36131"/>
    <w:rsid w:val="00B3639C"/>
    <w:rsid w:val="00B36AB5"/>
    <w:rsid w:val="00B36C81"/>
    <w:rsid w:val="00B370BA"/>
    <w:rsid w:val="00B375FA"/>
    <w:rsid w:val="00B37759"/>
    <w:rsid w:val="00B37A4F"/>
    <w:rsid w:val="00B37AAE"/>
    <w:rsid w:val="00B37DB7"/>
    <w:rsid w:val="00B37E1B"/>
    <w:rsid w:val="00B40491"/>
    <w:rsid w:val="00B405F0"/>
    <w:rsid w:val="00B405F3"/>
    <w:rsid w:val="00B40868"/>
    <w:rsid w:val="00B415E0"/>
    <w:rsid w:val="00B41648"/>
    <w:rsid w:val="00B417E3"/>
    <w:rsid w:val="00B422EE"/>
    <w:rsid w:val="00B42979"/>
    <w:rsid w:val="00B429FA"/>
    <w:rsid w:val="00B43009"/>
    <w:rsid w:val="00B4398F"/>
    <w:rsid w:val="00B439AA"/>
    <w:rsid w:val="00B441EF"/>
    <w:rsid w:val="00B44294"/>
    <w:rsid w:val="00B44327"/>
    <w:rsid w:val="00B44556"/>
    <w:rsid w:val="00B445D2"/>
    <w:rsid w:val="00B4463D"/>
    <w:rsid w:val="00B449B8"/>
    <w:rsid w:val="00B44AC9"/>
    <w:rsid w:val="00B44E25"/>
    <w:rsid w:val="00B44F9E"/>
    <w:rsid w:val="00B44FC4"/>
    <w:rsid w:val="00B45B8D"/>
    <w:rsid w:val="00B47835"/>
    <w:rsid w:val="00B47B50"/>
    <w:rsid w:val="00B50700"/>
    <w:rsid w:val="00B512B2"/>
    <w:rsid w:val="00B52174"/>
    <w:rsid w:val="00B5238F"/>
    <w:rsid w:val="00B52563"/>
    <w:rsid w:val="00B52CAF"/>
    <w:rsid w:val="00B5334E"/>
    <w:rsid w:val="00B53773"/>
    <w:rsid w:val="00B53A3A"/>
    <w:rsid w:val="00B53F3E"/>
    <w:rsid w:val="00B54038"/>
    <w:rsid w:val="00B54225"/>
    <w:rsid w:val="00B54432"/>
    <w:rsid w:val="00B54A8F"/>
    <w:rsid w:val="00B54C63"/>
    <w:rsid w:val="00B55269"/>
    <w:rsid w:val="00B5566D"/>
    <w:rsid w:val="00B55CAC"/>
    <w:rsid w:val="00B55D8F"/>
    <w:rsid w:val="00B562EB"/>
    <w:rsid w:val="00B563BB"/>
    <w:rsid w:val="00B5692B"/>
    <w:rsid w:val="00B57B31"/>
    <w:rsid w:val="00B57C5A"/>
    <w:rsid w:val="00B6036B"/>
    <w:rsid w:val="00B6059C"/>
    <w:rsid w:val="00B60E65"/>
    <w:rsid w:val="00B61569"/>
    <w:rsid w:val="00B615EF"/>
    <w:rsid w:val="00B615F8"/>
    <w:rsid w:val="00B61E7A"/>
    <w:rsid w:val="00B62BED"/>
    <w:rsid w:val="00B62E30"/>
    <w:rsid w:val="00B6313F"/>
    <w:rsid w:val="00B635E9"/>
    <w:rsid w:val="00B63C13"/>
    <w:rsid w:val="00B63E10"/>
    <w:rsid w:val="00B647CF"/>
    <w:rsid w:val="00B65DFB"/>
    <w:rsid w:val="00B66070"/>
    <w:rsid w:val="00B667BF"/>
    <w:rsid w:val="00B66A00"/>
    <w:rsid w:val="00B66F91"/>
    <w:rsid w:val="00B6734D"/>
    <w:rsid w:val="00B67989"/>
    <w:rsid w:val="00B67C4B"/>
    <w:rsid w:val="00B67E65"/>
    <w:rsid w:val="00B7071D"/>
    <w:rsid w:val="00B70D2B"/>
    <w:rsid w:val="00B714A8"/>
    <w:rsid w:val="00B716D5"/>
    <w:rsid w:val="00B719C0"/>
    <w:rsid w:val="00B71C56"/>
    <w:rsid w:val="00B71F21"/>
    <w:rsid w:val="00B7232E"/>
    <w:rsid w:val="00B727A5"/>
    <w:rsid w:val="00B737C4"/>
    <w:rsid w:val="00B73C9C"/>
    <w:rsid w:val="00B7403D"/>
    <w:rsid w:val="00B7475C"/>
    <w:rsid w:val="00B75042"/>
    <w:rsid w:val="00B754E3"/>
    <w:rsid w:val="00B7585F"/>
    <w:rsid w:val="00B7593C"/>
    <w:rsid w:val="00B77077"/>
    <w:rsid w:val="00B772C7"/>
    <w:rsid w:val="00B77423"/>
    <w:rsid w:val="00B779BD"/>
    <w:rsid w:val="00B77A4B"/>
    <w:rsid w:val="00B77C7D"/>
    <w:rsid w:val="00B77D14"/>
    <w:rsid w:val="00B80216"/>
    <w:rsid w:val="00B80522"/>
    <w:rsid w:val="00B8092C"/>
    <w:rsid w:val="00B80AD6"/>
    <w:rsid w:val="00B80D42"/>
    <w:rsid w:val="00B80E8A"/>
    <w:rsid w:val="00B81381"/>
    <w:rsid w:val="00B82109"/>
    <w:rsid w:val="00B82704"/>
    <w:rsid w:val="00B828EC"/>
    <w:rsid w:val="00B8292C"/>
    <w:rsid w:val="00B82EFD"/>
    <w:rsid w:val="00B83B8E"/>
    <w:rsid w:val="00B84152"/>
    <w:rsid w:val="00B846DD"/>
    <w:rsid w:val="00B849C4"/>
    <w:rsid w:val="00B84D53"/>
    <w:rsid w:val="00B8594D"/>
    <w:rsid w:val="00B85BD6"/>
    <w:rsid w:val="00B85F32"/>
    <w:rsid w:val="00B86575"/>
    <w:rsid w:val="00B86F77"/>
    <w:rsid w:val="00B8714E"/>
    <w:rsid w:val="00B87549"/>
    <w:rsid w:val="00B877B9"/>
    <w:rsid w:val="00B87AFF"/>
    <w:rsid w:val="00B90155"/>
    <w:rsid w:val="00B9057D"/>
    <w:rsid w:val="00B909A0"/>
    <w:rsid w:val="00B90E49"/>
    <w:rsid w:val="00B91608"/>
    <w:rsid w:val="00B918DE"/>
    <w:rsid w:val="00B92A41"/>
    <w:rsid w:val="00B92C00"/>
    <w:rsid w:val="00B934B6"/>
    <w:rsid w:val="00B93961"/>
    <w:rsid w:val="00B93F80"/>
    <w:rsid w:val="00B93FA0"/>
    <w:rsid w:val="00B94967"/>
    <w:rsid w:val="00B94C93"/>
    <w:rsid w:val="00B94D4E"/>
    <w:rsid w:val="00B94DFD"/>
    <w:rsid w:val="00B94EAE"/>
    <w:rsid w:val="00B952F3"/>
    <w:rsid w:val="00B953FB"/>
    <w:rsid w:val="00B9587B"/>
    <w:rsid w:val="00B95EC5"/>
    <w:rsid w:val="00B95F2F"/>
    <w:rsid w:val="00B9615B"/>
    <w:rsid w:val="00B963DE"/>
    <w:rsid w:val="00B9674F"/>
    <w:rsid w:val="00B96A1C"/>
    <w:rsid w:val="00B96E38"/>
    <w:rsid w:val="00B96F89"/>
    <w:rsid w:val="00B97109"/>
    <w:rsid w:val="00B97F3D"/>
    <w:rsid w:val="00BA00CC"/>
    <w:rsid w:val="00BA0420"/>
    <w:rsid w:val="00BA0642"/>
    <w:rsid w:val="00BA0ADA"/>
    <w:rsid w:val="00BA1492"/>
    <w:rsid w:val="00BA1703"/>
    <w:rsid w:val="00BA1BA8"/>
    <w:rsid w:val="00BA27D4"/>
    <w:rsid w:val="00BA3103"/>
    <w:rsid w:val="00BA34A8"/>
    <w:rsid w:val="00BA3B4C"/>
    <w:rsid w:val="00BA4437"/>
    <w:rsid w:val="00BA464D"/>
    <w:rsid w:val="00BA4AB6"/>
    <w:rsid w:val="00BA5E35"/>
    <w:rsid w:val="00BA6337"/>
    <w:rsid w:val="00BA707F"/>
    <w:rsid w:val="00BA7787"/>
    <w:rsid w:val="00BA780B"/>
    <w:rsid w:val="00BA7970"/>
    <w:rsid w:val="00BA7C64"/>
    <w:rsid w:val="00BA7DE8"/>
    <w:rsid w:val="00BA7F87"/>
    <w:rsid w:val="00BB02CB"/>
    <w:rsid w:val="00BB030E"/>
    <w:rsid w:val="00BB0C5E"/>
    <w:rsid w:val="00BB1C6B"/>
    <w:rsid w:val="00BB1E55"/>
    <w:rsid w:val="00BB21A5"/>
    <w:rsid w:val="00BB2718"/>
    <w:rsid w:val="00BB2B0E"/>
    <w:rsid w:val="00BB2B54"/>
    <w:rsid w:val="00BB2CF0"/>
    <w:rsid w:val="00BB38D1"/>
    <w:rsid w:val="00BB398F"/>
    <w:rsid w:val="00BB3C22"/>
    <w:rsid w:val="00BB3E0E"/>
    <w:rsid w:val="00BB4536"/>
    <w:rsid w:val="00BB471E"/>
    <w:rsid w:val="00BB4BA0"/>
    <w:rsid w:val="00BB4E8F"/>
    <w:rsid w:val="00BB5373"/>
    <w:rsid w:val="00BB5495"/>
    <w:rsid w:val="00BB5945"/>
    <w:rsid w:val="00BB5DB3"/>
    <w:rsid w:val="00BB5E74"/>
    <w:rsid w:val="00BB5EC3"/>
    <w:rsid w:val="00BB5FD8"/>
    <w:rsid w:val="00BB6547"/>
    <w:rsid w:val="00BB7467"/>
    <w:rsid w:val="00BB787E"/>
    <w:rsid w:val="00BC00E4"/>
    <w:rsid w:val="00BC0407"/>
    <w:rsid w:val="00BC0704"/>
    <w:rsid w:val="00BC0DAE"/>
    <w:rsid w:val="00BC1017"/>
    <w:rsid w:val="00BC1A93"/>
    <w:rsid w:val="00BC201B"/>
    <w:rsid w:val="00BC2072"/>
    <w:rsid w:val="00BC227D"/>
    <w:rsid w:val="00BC23CE"/>
    <w:rsid w:val="00BC2E4B"/>
    <w:rsid w:val="00BC2EDF"/>
    <w:rsid w:val="00BC377F"/>
    <w:rsid w:val="00BC3EAE"/>
    <w:rsid w:val="00BC4060"/>
    <w:rsid w:val="00BC45BB"/>
    <w:rsid w:val="00BC4C1F"/>
    <w:rsid w:val="00BC4F26"/>
    <w:rsid w:val="00BC4F9E"/>
    <w:rsid w:val="00BC5F03"/>
    <w:rsid w:val="00BC5F23"/>
    <w:rsid w:val="00BC64D2"/>
    <w:rsid w:val="00BC69FA"/>
    <w:rsid w:val="00BC6E1C"/>
    <w:rsid w:val="00BC7188"/>
    <w:rsid w:val="00BC723B"/>
    <w:rsid w:val="00BC7477"/>
    <w:rsid w:val="00BC7526"/>
    <w:rsid w:val="00BD0114"/>
    <w:rsid w:val="00BD07EF"/>
    <w:rsid w:val="00BD08C9"/>
    <w:rsid w:val="00BD099B"/>
    <w:rsid w:val="00BD0E0E"/>
    <w:rsid w:val="00BD1153"/>
    <w:rsid w:val="00BD13DC"/>
    <w:rsid w:val="00BD141A"/>
    <w:rsid w:val="00BD18FA"/>
    <w:rsid w:val="00BD1BFE"/>
    <w:rsid w:val="00BD1C8C"/>
    <w:rsid w:val="00BD21BB"/>
    <w:rsid w:val="00BD23E5"/>
    <w:rsid w:val="00BD25DC"/>
    <w:rsid w:val="00BD2EC7"/>
    <w:rsid w:val="00BD2F5E"/>
    <w:rsid w:val="00BD3168"/>
    <w:rsid w:val="00BD32D8"/>
    <w:rsid w:val="00BD3406"/>
    <w:rsid w:val="00BD351C"/>
    <w:rsid w:val="00BD3629"/>
    <w:rsid w:val="00BD36CE"/>
    <w:rsid w:val="00BD3B7D"/>
    <w:rsid w:val="00BD4097"/>
    <w:rsid w:val="00BD423D"/>
    <w:rsid w:val="00BD4580"/>
    <w:rsid w:val="00BD4A44"/>
    <w:rsid w:val="00BD4E3E"/>
    <w:rsid w:val="00BD5137"/>
    <w:rsid w:val="00BD55EA"/>
    <w:rsid w:val="00BD5BF8"/>
    <w:rsid w:val="00BD5F8C"/>
    <w:rsid w:val="00BD6649"/>
    <w:rsid w:val="00BD6AE2"/>
    <w:rsid w:val="00BD6BA7"/>
    <w:rsid w:val="00BD6EEF"/>
    <w:rsid w:val="00BD6EF7"/>
    <w:rsid w:val="00BD73AA"/>
    <w:rsid w:val="00BD745C"/>
    <w:rsid w:val="00BD7779"/>
    <w:rsid w:val="00BD7A78"/>
    <w:rsid w:val="00BD7E8D"/>
    <w:rsid w:val="00BD7F66"/>
    <w:rsid w:val="00BE0ABE"/>
    <w:rsid w:val="00BE0B4C"/>
    <w:rsid w:val="00BE1123"/>
    <w:rsid w:val="00BE142F"/>
    <w:rsid w:val="00BE213C"/>
    <w:rsid w:val="00BE223F"/>
    <w:rsid w:val="00BE2571"/>
    <w:rsid w:val="00BE262D"/>
    <w:rsid w:val="00BE26B8"/>
    <w:rsid w:val="00BE2C28"/>
    <w:rsid w:val="00BE2CBF"/>
    <w:rsid w:val="00BE2CF8"/>
    <w:rsid w:val="00BE39C7"/>
    <w:rsid w:val="00BE3A53"/>
    <w:rsid w:val="00BE3AE4"/>
    <w:rsid w:val="00BE46CC"/>
    <w:rsid w:val="00BE4B15"/>
    <w:rsid w:val="00BE4E73"/>
    <w:rsid w:val="00BE54B8"/>
    <w:rsid w:val="00BE56A8"/>
    <w:rsid w:val="00BE6A27"/>
    <w:rsid w:val="00BE7109"/>
    <w:rsid w:val="00BE7E90"/>
    <w:rsid w:val="00BF0386"/>
    <w:rsid w:val="00BF18B7"/>
    <w:rsid w:val="00BF1A3E"/>
    <w:rsid w:val="00BF1A40"/>
    <w:rsid w:val="00BF1EE2"/>
    <w:rsid w:val="00BF2494"/>
    <w:rsid w:val="00BF2694"/>
    <w:rsid w:val="00BF27D9"/>
    <w:rsid w:val="00BF34A5"/>
    <w:rsid w:val="00BF34AD"/>
    <w:rsid w:val="00BF34E5"/>
    <w:rsid w:val="00BF3559"/>
    <w:rsid w:val="00BF35DF"/>
    <w:rsid w:val="00BF35E2"/>
    <w:rsid w:val="00BF40D6"/>
    <w:rsid w:val="00BF4844"/>
    <w:rsid w:val="00BF4A05"/>
    <w:rsid w:val="00BF4BC1"/>
    <w:rsid w:val="00BF51F4"/>
    <w:rsid w:val="00BF5A6D"/>
    <w:rsid w:val="00BF5B21"/>
    <w:rsid w:val="00BF6229"/>
    <w:rsid w:val="00BF6BFB"/>
    <w:rsid w:val="00BF6E63"/>
    <w:rsid w:val="00BF76F9"/>
    <w:rsid w:val="00BF7703"/>
    <w:rsid w:val="00BF7843"/>
    <w:rsid w:val="00BF78BF"/>
    <w:rsid w:val="00BF7B99"/>
    <w:rsid w:val="00C00967"/>
    <w:rsid w:val="00C00D5B"/>
    <w:rsid w:val="00C01023"/>
    <w:rsid w:val="00C0106E"/>
    <w:rsid w:val="00C01305"/>
    <w:rsid w:val="00C019B2"/>
    <w:rsid w:val="00C02AF6"/>
    <w:rsid w:val="00C02F05"/>
    <w:rsid w:val="00C03727"/>
    <w:rsid w:val="00C03774"/>
    <w:rsid w:val="00C0384A"/>
    <w:rsid w:val="00C03C50"/>
    <w:rsid w:val="00C0494E"/>
    <w:rsid w:val="00C04EE3"/>
    <w:rsid w:val="00C04F7E"/>
    <w:rsid w:val="00C05055"/>
    <w:rsid w:val="00C0517B"/>
    <w:rsid w:val="00C0595C"/>
    <w:rsid w:val="00C05AE5"/>
    <w:rsid w:val="00C068E3"/>
    <w:rsid w:val="00C06AD2"/>
    <w:rsid w:val="00C06C36"/>
    <w:rsid w:val="00C06C8D"/>
    <w:rsid w:val="00C06D0C"/>
    <w:rsid w:val="00C06E90"/>
    <w:rsid w:val="00C0724A"/>
    <w:rsid w:val="00C07312"/>
    <w:rsid w:val="00C07F2C"/>
    <w:rsid w:val="00C1029E"/>
    <w:rsid w:val="00C10C89"/>
    <w:rsid w:val="00C10EB2"/>
    <w:rsid w:val="00C10F4B"/>
    <w:rsid w:val="00C11A84"/>
    <w:rsid w:val="00C1237C"/>
    <w:rsid w:val="00C124BF"/>
    <w:rsid w:val="00C12506"/>
    <w:rsid w:val="00C12A22"/>
    <w:rsid w:val="00C1303E"/>
    <w:rsid w:val="00C13807"/>
    <w:rsid w:val="00C13836"/>
    <w:rsid w:val="00C14111"/>
    <w:rsid w:val="00C1459C"/>
    <w:rsid w:val="00C146DC"/>
    <w:rsid w:val="00C14A40"/>
    <w:rsid w:val="00C151B4"/>
    <w:rsid w:val="00C15487"/>
    <w:rsid w:val="00C15C60"/>
    <w:rsid w:val="00C16103"/>
    <w:rsid w:val="00C16633"/>
    <w:rsid w:val="00C16C1A"/>
    <w:rsid w:val="00C16E9A"/>
    <w:rsid w:val="00C16F6D"/>
    <w:rsid w:val="00C16F7B"/>
    <w:rsid w:val="00C17CFA"/>
    <w:rsid w:val="00C17E05"/>
    <w:rsid w:val="00C206F3"/>
    <w:rsid w:val="00C207C5"/>
    <w:rsid w:val="00C215B4"/>
    <w:rsid w:val="00C21AB5"/>
    <w:rsid w:val="00C221F9"/>
    <w:rsid w:val="00C22842"/>
    <w:rsid w:val="00C22984"/>
    <w:rsid w:val="00C22B90"/>
    <w:rsid w:val="00C234BE"/>
    <w:rsid w:val="00C24068"/>
    <w:rsid w:val="00C24678"/>
    <w:rsid w:val="00C247D1"/>
    <w:rsid w:val="00C24BA3"/>
    <w:rsid w:val="00C25B84"/>
    <w:rsid w:val="00C260B5"/>
    <w:rsid w:val="00C26329"/>
    <w:rsid w:val="00C26335"/>
    <w:rsid w:val="00C26552"/>
    <w:rsid w:val="00C266DE"/>
    <w:rsid w:val="00C26B0C"/>
    <w:rsid w:val="00C27400"/>
    <w:rsid w:val="00C27675"/>
    <w:rsid w:val="00C27AB9"/>
    <w:rsid w:val="00C27B1A"/>
    <w:rsid w:val="00C30443"/>
    <w:rsid w:val="00C3057D"/>
    <w:rsid w:val="00C30BE1"/>
    <w:rsid w:val="00C30D80"/>
    <w:rsid w:val="00C31C2C"/>
    <w:rsid w:val="00C32B14"/>
    <w:rsid w:val="00C33E62"/>
    <w:rsid w:val="00C344AE"/>
    <w:rsid w:val="00C36840"/>
    <w:rsid w:val="00C36E41"/>
    <w:rsid w:val="00C37175"/>
    <w:rsid w:val="00C37197"/>
    <w:rsid w:val="00C371F6"/>
    <w:rsid w:val="00C37253"/>
    <w:rsid w:val="00C3759A"/>
    <w:rsid w:val="00C37687"/>
    <w:rsid w:val="00C379E6"/>
    <w:rsid w:val="00C37C7C"/>
    <w:rsid w:val="00C37DE7"/>
    <w:rsid w:val="00C37E1A"/>
    <w:rsid w:val="00C37F75"/>
    <w:rsid w:val="00C400A8"/>
    <w:rsid w:val="00C40269"/>
    <w:rsid w:val="00C40A2E"/>
    <w:rsid w:val="00C40B4E"/>
    <w:rsid w:val="00C40EA3"/>
    <w:rsid w:val="00C41030"/>
    <w:rsid w:val="00C41B2C"/>
    <w:rsid w:val="00C41C94"/>
    <w:rsid w:val="00C4331F"/>
    <w:rsid w:val="00C43709"/>
    <w:rsid w:val="00C439F6"/>
    <w:rsid w:val="00C441F2"/>
    <w:rsid w:val="00C44895"/>
    <w:rsid w:val="00C4490D"/>
    <w:rsid w:val="00C4491E"/>
    <w:rsid w:val="00C44ED6"/>
    <w:rsid w:val="00C45AF9"/>
    <w:rsid w:val="00C45D57"/>
    <w:rsid w:val="00C4603C"/>
    <w:rsid w:val="00C46112"/>
    <w:rsid w:val="00C469E9"/>
    <w:rsid w:val="00C46CA0"/>
    <w:rsid w:val="00C470D2"/>
    <w:rsid w:val="00C4753A"/>
    <w:rsid w:val="00C47638"/>
    <w:rsid w:val="00C47AA2"/>
    <w:rsid w:val="00C50044"/>
    <w:rsid w:val="00C50699"/>
    <w:rsid w:val="00C518C9"/>
    <w:rsid w:val="00C51E64"/>
    <w:rsid w:val="00C51E65"/>
    <w:rsid w:val="00C533AA"/>
    <w:rsid w:val="00C53610"/>
    <w:rsid w:val="00C5376D"/>
    <w:rsid w:val="00C538A9"/>
    <w:rsid w:val="00C5397B"/>
    <w:rsid w:val="00C53B37"/>
    <w:rsid w:val="00C541B6"/>
    <w:rsid w:val="00C541D2"/>
    <w:rsid w:val="00C54565"/>
    <w:rsid w:val="00C54937"/>
    <w:rsid w:val="00C556D8"/>
    <w:rsid w:val="00C55FD7"/>
    <w:rsid w:val="00C56215"/>
    <w:rsid w:val="00C56359"/>
    <w:rsid w:val="00C5666C"/>
    <w:rsid w:val="00C56AB1"/>
    <w:rsid w:val="00C56C47"/>
    <w:rsid w:val="00C57E8C"/>
    <w:rsid w:val="00C57F51"/>
    <w:rsid w:val="00C603C0"/>
    <w:rsid w:val="00C606C0"/>
    <w:rsid w:val="00C60D8C"/>
    <w:rsid w:val="00C61D5B"/>
    <w:rsid w:val="00C62734"/>
    <w:rsid w:val="00C62C0E"/>
    <w:rsid w:val="00C62D8B"/>
    <w:rsid w:val="00C632D8"/>
    <w:rsid w:val="00C6377E"/>
    <w:rsid w:val="00C64382"/>
    <w:rsid w:val="00C6470C"/>
    <w:rsid w:val="00C64E10"/>
    <w:rsid w:val="00C65F50"/>
    <w:rsid w:val="00C667D3"/>
    <w:rsid w:val="00C66B6F"/>
    <w:rsid w:val="00C66E99"/>
    <w:rsid w:val="00C66F6B"/>
    <w:rsid w:val="00C6759E"/>
    <w:rsid w:val="00C67E85"/>
    <w:rsid w:val="00C701E9"/>
    <w:rsid w:val="00C70240"/>
    <w:rsid w:val="00C707EC"/>
    <w:rsid w:val="00C70CB7"/>
    <w:rsid w:val="00C70D72"/>
    <w:rsid w:val="00C714FA"/>
    <w:rsid w:val="00C71A0B"/>
    <w:rsid w:val="00C71CA8"/>
    <w:rsid w:val="00C7239B"/>
    <w:rsid w:val="00C72412"/>
    <w:rsid w:val="00C724CF"/>
    <w:rsid w:val="00C72558"/>
    <w:rsid w:val="00C72824"/>
    <w:rsid w:val="00C72BBE"/>
    <w:rsid w:val="00C7367C"/>
    <w:rsid w:val="00C73E32"/>
    <w:rsid w:val="00C744BD"/>
    <w:rsid w:val="00C74A8F"/>
    <w:rsid w:val="00C74DF8"/>
    <w:rsid w:val="00C75031"/>
    <w:rsid w:val="00C753CC"/>
    <w:rsid w:val="00C7551C"/>
    <w:rsid w:val="00C7564D"/>
    <w:rsid w:val="00C7580C"/>
    <w:rsid w:val="00C75C3E"/>
    <w:rsid w:val="00C75F2C"/>
    <w:rsid w:val="00C76010"/>
    <w:rsid w:val="00C76321"/>
    <w:rsid w:val="00C765C6"/>
    <w:rsid w:val="00C76DAD"/>
    <w:rsid w:val="00C772AF"/>
    <w:rsid w:val="00C7748F"/>
    <w:rsid w:val="00C77A20"/>
    <w:rsid w:val="00C77A2C"/>
    <w:rsid w:val="00C77E1F"/>
    <w:rsid w:val="00C80A3A"/>
    <w:rsid w:val="00C80BB5"/>
    <w:rsid w:val="00C80C37"/>
    <w:rsid w:val="00C80E16"/>
    <w:rsid w:val="00C81D03"/>
    <w:rsid w:val="00C8224E"/>
    <w:rsid w:val="00C82927"/>
    <w:rsid w:val="00C82FD4"/>
    <w:rsid w:val="00C8324B"/>
    <w:rsid w:val="00C8343F"/>
    <w:rsid w:val="00C83AE5"/>
    <w:rsid w:val="00C83F35"/>
    <w:rsid w:val="00C84119"/>
    <w:rsid w:val="00C848D4"/>
    <w:rsid w:val="00C848FC"/>
    <w:rsid w:val="00C84CD8"/>
    <w:rsid w:val="00C84D6F"/>
    <w:rsid w:val="00C85A4C"/>
    <w:rsid w:val="00C85B29"/>
    <w:rsid w:val="00C86565"/>
    <w:rsid w:val="00C86776"/>
    <w:rsid w:val="00C879F2"/>
    <w:rsid w:val="00C87C69"/>
    <w:rsid w:val="00C87F1C"/>
    <w:rsid w:val="00C9025E"/>
    <w:rsid w:val="00C90275"/>
    <w:rsid w:val="00C908A2"/>
    <w:rsid w:val="00C914C8"/>
    <w:rsid w:val="00C916A6"/>
    <w:rsid w:val="00C91719"/>
    <w:rsid w:val="00C91755"/>
    <w:rsid w:val="00C917E8"/>
    <w:rsid w:val="00C91AFB"/>
    <w:rsid w:val="00C91F63"/>
    <w:rsid w:val="00C924BA"/>
    <w:rsid w:val="00C92AA1"/>
    <w:rsid w:val="00C92D5E"/>
    <w:rsid w:val="00C9353C"/>
    <w:rsid w:val="00C93925"/>
    <w:rsid w:val="00C93A82"/>
    <w:rsid w:val="00C93DF9"/>
    <w:rsid w:val="00C93EE2"/>
    <w:rsid w:val="00C9425C"/>
    <w:rsid w:val="00C94316"/>
    <w:rsid w:val="00C94845"/>
    <w:rsid w:val="00C9493D"/>
    <w:rsid w:val="00C95966"/>
    <w:rsid w:val="00C95A22"/>
    <w:rsid w:val="00C9702F"/>
    <w:rsid w:val="00C978E4"/>
    <w:rsid w:val="00C97FB9"/>
    <w:rsid w:val="00CA0230"/>
    <w:rsid w:val="00CA05B2"/>
    <w:rsid w:val="00CA0757"/>
    <w:rsid w:val="00CA07A6"/>
    <w:rsid w:val="00CA07EF"/>
    <w:rsid w:val="00CA0800"/>
    <w:rsid w:val="00CA0C41"/>
    <w:rsid w:val="00CA18F1"/>
    <w:rsid w:val="00CA1A52"/>
    <w:rsid w:val="00CA1AE1"/>
    <w:rsid w:val="00CA2098"/>
    <w:rsid w:val="00CA25D8"/>
    <w:rsid w:val="00CA26EA"/>
    <w:rsid w:val="00CA27AE"/>
    <w:rsid w:val="00CA2AA2"/>
    <w:rsid w:val="00CA3064"/>
    <w:rsid w:val="00CA3411"/>
    <w:rsid w:val="00CA368B"/>
    <w:rsid w:val="00CA39A6"/>
    <w:rsid w:val="00CA3FC4"/>
    <w:rsid w:val="00CA41B1"/>
    <w:rsid w:val="00CA4565"/>
    <w:rsid w:val="00CA4AFF"/>
    <w:rsid w:val="00CA4D76"/>
    <w:rsid w:val="00CA5F4E"/>
    <w:rsid w:val="00CA642E"/>
    <w:rsid w:val="00CA663A"/>
    <w:rsid w:val="00CA6812"/>
    <w:rsid w:val="00CA6C88"/>
    <w:rsid w:val="00CA75B1"/>
    <w:rsid w:val="00CA795E"/>
    <w:rsid w:val="00CA7BE9"/>
    <w:rsid w:val="00CB02C5"/>
    <w:rsid w:val="00CB0382"/>
    <w:rsid w:val="00CB0AF1"/>
    <w:rsid w:val="00CB1029"/>
    <w:rsid w:val="00CB10C2"/>
    <w:rsid w:val="00CB1866"/>
    <w:rsid w:val="00CB196C"/>
    <w:rsid w:val="00CB1BA4"/>
    <w:rsid w:val="00CB1BE1"/>
    <w:rsid w:val="00CB2645"/>
    <w:rsid w:val="00CB2AB6"/>
    <w:rsid w:val="00CB2B66"/>
    <w:rsid w:val="00CB4581"/>
    <w:rsid w:val="00CB4F80"/>
    <w:rsid w:val="00CB50FB"/>
    <w:rsid w:val="00CB5173"/>
    <w:rsid w:val="00CB54AA"/>
    <w:rsid w:val="00CB6006"/>
    <w:rsid w:val="00CB6262"/>
    <w:rsid w:val="00CB65F4"/>
    <w:rsid w:val="00CB66CA"/>
    <w:rsid w:val="00CB7387"/>
    <w:rsid w:val="00CB744F"/>
    <w:rsid w:val="00CB7694"/>
    <w:rsid w:val="00CB7AE3"/>
    <w:rsid w:val="00CB7F6F"/>
    <w:rsid w:val="00CC0732"/>
    <w:rsid w:val="00CC08B9"/>
    <w:rsid w:val="00CC08D4"/>
    <w:rsid w:val="00CC0D2F"/>
    <w:rsid w:val="00CC0DD4"/>
    <w:rsid w:val="00CC1742"/>
    <w:rsid w:val="00CC20D1"/>
    <w:rsid w:val="00CC21C0"/>
    <w:rsid w:val="00CC24DE"/>
    <w:rsid w:val="00CC2FFF"/>
    <w:rsid w:val="00CC3783"/>
    <w:rsid w:val="00CC39A5"/>
    <w:rsid w:val="00CC3B43"/>
    <w:rsid w:val="00CC3CC4"/>
    <w:rsid w:val="00CC3CF0"/>
    <w:rsid w:val="00CC3F6A"/>
    <w:rsid w:val="00CC4268"/>
    <w:rsid w:val="00CC44A8"/>
    <w:rsid w:val="00CC45BD"/>
    <w:rsid w:val="00CC4857"/>
    <w:rsid w:val="00CC524E"/>
    <w:rsid w:val="00CC5969"/>
    <w:rsid w:val="00CC5BC8"/>
    <w:rsid w:val="00CC5BF8"/>
    <w:rsid w:val="00CC619C"/>
    <w:rsid w:val="00CC6292"/>
    <w:rsid w:val="00CC6764"/>
    <w:rsid w:val="00CC6A1E"/>
    <w:rsid w:val="00CC6D0F"/>
    <w:rsid w:val="00CC7250"/>
    <w:rsid w:val="00CC7B31"/>
    <w:rsid w:val="00CC7DB8"/>
    <w:rsid w:val="00CD032F"/>
    <w:rsid w:val="00CD0CE2"/>
    <w:rsid w:val="00CD0F92"/>
    <w:rsid w:val="00CD1652"/>
    <w:rsid w:val="00CD26C7"/>
    <w:rsid w:val="00CD26EE"/>
    <w:rsid w:val="00CD2AE9"/>
    <w:rsid w:val="00CD2BF4"/>
    <w:rsid w:val="00CD3032"/>
    <w:rsid w:val="00CD3073"/>
    <w:rsid w:val="00CD30FC"/>
    <w:rsid w:val="00CD311F"/>
    <w:rsid w:val="00CD347C"/>
    <w:rsid w:val="00CD367D"/>
    <w:rsid w:val="00CD39A1"/>
    <w:rsid w:val="00CD3E4C"/>
    <w:rsid w:val="00CD3EC6"/>
    <w:rsid w:val="00CD4C00"/>
    <w:rsid w:val="00CD4C88"/>
    <w:rsid w:val="00CD503E"/>
    <w:rsid w:val="00CD5959"/>
    <w:rsid w:val="00CD5BD2"/>
    <w:rsid w:val="00CD63B1"/>
    <w:rsid w:val="00CD693D"/>
    <w:rsid w:val="00CD7F7F"/>
    <w:rsid w:val="00CE00F0"/>
    <w:rsid w:val="00CE02D2"/>
    <w:rsid w:val="00CE04FD"/>
    <w:rsid w:val="00CE0ABB"/>
    <w:rsid w:val="00CE0AD4"/>
    <w:rsid w:val="00CE0B09"/>
    <w:rsid w:val="00CE0B26"/>
    <w:rsid w:val="00CE0C29"/>
    <w:rsid w:val="00CE1365"/>
    <w:rsid w:val="00CE1968"/>
    <w:rsid w:val="00CE2343"/>
    <w:rsid w:val="00CE2462"/>
    <w:rsid w:val="00CE2479"/>
    <w:rsid w:val="00CE273E"/>
    <w:rsid w:val="00CE2E3F"/>
    <w:rsid w:val="00CE3558"/>
    <w:rsid w:val="00CE3896"/>
    <w:rsid w:val="00CE3BD8"/>
    <w:rsid w:val="00CE47DC"/>
    <w:rsid w:val="00CE47ED"/>
    <w:rsid w:val="00CE5892"/>
    <w:rsid w:val="00CE58E4"/>
    <w:rsid w:val="00CE5AE5"/>
    <w:rsid w:val="00CE63FA"/>
    <w:rsid w:val="00CE707A"/>
    <w:rsid w:val="00CE760D"/>
    <w:rsid w:val="00CE7AB5"/>
    <w:rsid w:val="00CE7B9E"/>
    <w:rsid w:val="00CE7F9F"/>
    <w:rsid w:val="00CF00B5"/>
    <w:rsid w:val="00CF030D"/>
    <w:rsid w:val="00CF067B"/>
    <w:rsid w:val="00CF1113"/>
    <w:rsid w:val="00CF154E"/>
    <w:rsid w:val="00CF17F6"/>
    <w:rsid w:val="00CF28F2"/>
    <w:rsid w:val="00CF2DFF"/>
    <w:rsid w:val="00CF3921"/>
    <w:rsid w:val="00CF4361"/>
    <w:rsid w:val="00CF461A"/>
    <w:rsid w:val="00CF4EFD"/>
    <w:rsid w:val="00CF50E6"/>
    <w:rsid w:val="00CF5F86"/>
    <w:rsid w:val="00CF641B"/>
    <w:rsid w:val="00CF6C44"/>
    <w:rsid w:val="00CF7B9A"/>
    <w:rsid w:val="00CF7FDE"/>
    <w:rsid w:val="00D00181"/>
    <w:rsid w:val="00D003A5"/>
    <w:rsid w:val="00D0142F"/>
    <w:rsid w:val="00D01E2F"/>
    <w:rsid w:val="00D01E81"/>
    <w:rsid w:val="00D02EA7"/>
    <w:rsid w:val="00D03858"/>
    <w:rsid w:val="00D0405A"/>
    <w:rsid w:val="00D04367"/>
    <w:rsid w:val="00D04368"/>
    <w:rsid w:val="00D045A7"/>
    <w:rsid w:val="00D0480C"/>
    <w:rsid w:val="00D048BD"/>
    <w:rsid w:val="00D04BC8"/>
    <w:rsid w:val="00D04D26"/>
    <w:rsid w:val="00D05A9C"/>
    <w:rsid w:val="00D064FB"/>
    <w:rsid w:val="00D0697F"/>
    <w:rsid w:val="00D06D34"/>
    <w:rsid w:val="00D06DBC"/>
    <w:rsid w:val="00D06F6F"/>
    <w:rsid w:val="00D0700D"/>
    <w:rsid w:val="00D1028F"/>
    <w:rsid w:val="00D10555"/>
    <w:rsid w:val="00D10908"/>
    <w:rsid w:val="00D10FAF"/>
    <w:rsid w:val="00D11442"/>
    <w:rsid w:val="00D1177B"/>
    <w:rsid w:val="00D11F91"/>
    <w:rsid w:val="00D12072"/>
    <w:rsid w:val="00D1254A"/>
    <w:rsid w:val="00D127C3"/>
    <w:rsid w:val="00D12A96"/>
    <w:rsid w:val="00D12E2E"/>
    <w:rsid w:val="00D13253"/>
    <w:rsid w:val="00D13EEA"/>
    <w:rsid w:val="00D140F1"/>
    <w:rsid w:val="00D1467B"/>
    <w:rsid w:val="00D14734"/>
    <w:rsid w:val="00D1474E"/>
    <w:rsid w:val="00D14B06"/>
    <w:rsid w:val="00D14B7F"/>
    <w:rsid w:val="00D14F5C"/>
    <w:rsid w:val="00D15451"/>
    <w:rsid w:val="00D15CA0"/>
    <w:rsid w:val="00D16A64"/>
    <w:rsid w:val="00D17148"/>
    <w:rsid w:val="00D174D1"/>
    <w:rsid w:val="00D17669"/>
    <w:rsid w:val="00D176AE"/>
    <w:rsid w:val="00D200BE"/>
    <w:rsid w:val="00D21CA7"/>
    <w:rsid w:val="00D22E04"/>
    <w:rsid w:val="00D23381"/>
    <w:rsid w:val="00D235CE"/>
    <w:rsid w:val="00D242DA"/>
    <w:rsid w:val="00D242DB"/>
    <w:rsid w:val="00D243A5"/>
    <w:rsid w:val="00D24910"/>
    <w:rsid w:val="00D24B92"/>
    <w:rsid w:val="00D24EAD"/>
    <w:rsid w:val="00D2514F"/>
    <w:rsid w:val="00D251AC"/>
    <w:rsid w:val="00D253F0"/>
    <w:rsid w:val="00D26E7A"/>
    <w:rsid w:val="00D27033"/>
    <w:rsid w:val="00D271FE"/>
    <w:rsid w:val="00D2726A"/>
    <w:rsid w:val="00D2740B"/>
    <w:rsid w:val="00D27560"/>
    <w:rsid w:val="00D27D63"/>
    <w:rsid w:val="00D3013D"/>
    <w:rsid w:val="00D30D9E"/>
    <w:rsid w:val="00D30DE4"/>
    <w:rsid w:val="00D30E5D"/>
    <w:rsid w:val="00D31957"/>
    <w:rsid w:val="00D31CE5"/>
    <w:rsid w:val="00D31DFC"/>
    <w:rsid w:val="00D321B1"/>
    <w:rsid w:val="00D329A5"/>
    <w:rsid w:val="00D330C2"/>
    <w:rsid w:val="00D335A8"/>
    <w:rsid w:val="00D3363E"/>
    <w:rsid w:val="00D3386F"/>
    <w:rsid w:val="00D338EC"/>
    <w:rsid w:val="00D3396F"/>
    <w:rsid w:val="00D33FCB"/>
    <w:rsid w:val="00D34738"/>
    <w:rsid w:val="00D34948"/>
    <w:rsid w:val="00D34C6E"/>
    <w:rsid w:val="00D34F9E"/>
    <w:rsid w:val="00D353B6"/>
    <w:rsid w:val="00D3595E"/>
    <w:rsid w:val="00D35D25"/>
    <w:rsid w:val="00D36379"/>
    <w:rsid w:val="00D36EBC"/>
    <w:rsid w:val="00D37D27"/>
    <w:rsid w:val="00D37E44"/>
    <w:rsid w:val="00D37EF8"/>
    <w:rsid w:val="00D400F6"/>
    <w:rsid w:val="00D41259"/>
    <w:rsid w:val="00D415AE"/>
    <w:rsid w:val="00D41813"/>
    <w:rsid w:val="00D41D09"/>
    <w:rsid w:val="00D41E1E"/>
    <w:rsid w:val="00D41F7D"/>
    <w:rsid w:val="00D4259F"/>
    <w:rsid w:val="00D428FB"/>
    <w:rsid w:val="00D42920"/>
    <w:rsid w:val="00D42B9C"/>
    <w:rsid w:val="00D42BCA"/>
    <w:rsid w:val="00D43178"/>
    <w:rsid w:val="00D435A3"/>
    <w:rsid w:val="00D43850"/>
    <w:rsid w:val="00D43CBC"/>
    <w:rsid w:val="00D4458C"/>
    <w:rsid w:val="00D4462B"/>
    <w:rsid w:val="00D4488D"/>
    <w:rsid w:val="00D44A06"/>
    <w:rsid w:val="00D44A34"/>
    <w:rsid w:val="00D44D41"/>
    <w:rsid w:val="00D44ECA"/>
    <w:rsid w:val="00D44EE2"/>
    <w:rsid w:val="00D45415"/>
    <w:rsid w:val="00D4557D"/>
    <w:rsid w:val="00D4578D"/>
    <w:rsid w:val="00D45A5F"/>
    <w:rsid w:val="00D45CA6"/>
    <w:rsid w:val="00D45FB3"/>
    <w:rsid w:val="00D4655B"/>
    <w:rsid w:val="00D46D63"/>
    <w:rsid w:val="00D47195"/>
    <w:rsid w:val="00D47196"/>
    <w:rsid w:val="00D4761F"/>
    <w:rsid w:val="00D47C51"/>
    <w:rsid w:val="00D47F1D"/>
    <w:rsid w:val="00D505D4"/>
    <w:rsid w:val="00D508B0"/>
    <w:rsid w:val="00D509C1"/>
    <w:rsid w:val="00D5239A"/>
    <w:rsid w:val="00D527E3"/>
    <w:rsid w:val="00D52FAD"/>
    <w:rsid w:val="00D5323B"/>
    <w:rsid w:val="00D5338E"/>
    <w:rsid w:val="00D5365D"/>
    <w:rsid w:val="00D538F1"/>
    <w:rsid w:val="00D53E3E"/>
    <w:rsid w:val="00D54A38"/>
    <w:rsid w:val="00D550F9"/>
    <w:rsid w:val="00D55750"/>
    <w:rsid w:val="00D557D0"/>
    <w:rsid w:val="00D558A8"/>
    <w:rsid w:val="00D55992"/>
    <w:rsid w:val="00D55E59"/>
    <w:rsid w:val="00D568FF"/>
    <w:rsid w:val="00D5691A"/>
    <w:rsid w:val="00D570B3"/>
    <w:rsid w:val="00D571C8"/>
    <w:rsid w:val="00D57A5F"/>
    <w:rsid w:val="00D57B12"/>
    <w:rsid w:val="00D57C82"/>
    <w:rsid w:val="00D57DEE"/>
    <w:rsid w:val="00D603F5"/>
    <w:rsid w:val="00D605E8"/>
    <w:rsid w:val="00D6137B"/>
    <w:rsid w:val="00D6182D"/>
    <w:rsid w:val="00D61FFE"/>
    <w:rsid w:val="00D62271"/>
    <w:rsid w:val="00D628DE"/>
    <w:rsid w:val="00D62DAF"/>
    <w:rsid w:val="00D6324B"/>
    <w:rsid w:val="00D63368"/>
    <w:rsid w:val="00D6348B"/>
    <w:rsid w:val="00D634F1"/>
    <w:rsid w:val="00D63555"/>
    <w:rsid w:val="00D63616"/>
    <w:rsid w:val="00D63C26"/>
    <w:rsid w:val="00D65170"/>
    <w:rsid w:val="00D6563E"/>
    <w:rsid w:val="00D6578C"/>
    <w:rsid w:val="00D661B3"/>
    <w:rsid w:val="00D666AB"/>
    <w:rsid w:val="00D66734"/>
    <w:rsid w:val="00D66CC7"/>
    <w:rsid w:val="00D66DAD"/>
    <w:rsid w:val="00D6711F"/>
    <w:rsid w:val="00D671B4"/>
    <w:rsid w:val="00D67883"/>
    <w:rsid w:val="00D67D86"/>
    <w:rsid w:val="00D70169"/>
    <w:rsid w:val="00D70B78"/>
    <w:rsid w:val="00D70D1F"/>
    <w:rsid w:val="00D71E2C"/>
    <w:rsid w:val="00D72B1B"/>
    <w:rsid w:val="00D72D85"/>
    <w:rsid w:val="00D72EAD"/>
    <w:rsid w:val="00D73D7C"/>
    <w:rsid w:val="00D73FB1"/>
    <w:rsid w:val="00D744BF"/>
    <w:rsid w:val="00D758C7"/>
    <w:rsid w:val="00D75B0F"/>
    <w:rsid w:val="00D761AA"/>
    <w:rsid w:val="00D763B8"/>
    <w:rsid w:val="00D76433"/>
    <w:rsid w:val="00D774BB"/>
    <w:rsid w:val="00D77979"/>
    <w:rsid w:val="00D779D6"/>
    <w:rsid w:val="00D80077"/>
    <w:rsid w:val="00D800DF"/>
    <w:rsid w:val="00D8061C"/>
    <w:rsid w:val="00D81147"/>
    <w:rsid w:val="00D81E65"/>
    <w:rsid w:val="00D8242B"/>
    <w:rsid w:val="00D8258B"/>
    <w:rsid w:val="00D82D15"/>
    <w:rsid w:val="00D82D66"/>
    <w:rsid w:val="00D82D9D"/>
    <w:rsid w:val="00D8330D"/>
    <w:rsid w:val="00D84290"/>
    <w:rsid w:val="00D84639"/>
    <w:rsid w:val="00D848C1"/>
    <w:rsid w:val="00D84B4D"/>
    <w:rsid w:val="00D85046"/>
    <w:rsid w:val="00D8513D"/>
    <w:rsid w:val="00D85987"/>
    <w:rsid w:val="00D85BE8"/>
    <w:rsid w:val="00D86361"/>
    <w:rsid w:val="00D865ED"/>
    <w:rsid w:val="00D86C16"/>
    <w:rsid w:val="00D86D33"/>
    <w:rsid w:val="00D86D54"/>
    <w:rsid w:val="00D87BC2"/>
    <w:rsid w:val="00D87FFB"/>
    <w:rsid w:val="00D9019A"/>
    <w:rsid w:val="00D904C8"/>
    <w:rsid w:val="00D9069B"/>
    <w:rsid w:val="00D911B9"/>
    <w:rsid w:val="00D9144A"/>
    <w:rsid w:val="00D91497"/>
    <w:rsid w:val="00D916EB"/>
    <w:rsid w:val="00D91795"/>
    <w:rsid w:val="00D91A01"/>
    <w:rsid w:val="00D91E2B"/>
    <w:rsid w:val="00D91EBB"/>
    <w:rsid w:val="00D929EE"/>
    <w:rsid w:val="00D92B00"/>
    <w:rsid w:val="00D92D12"/>
    <w:rsid w:val="00D92F17"/>
    <w:rsid w:val="00D93274"/>
    <w:rsid w:val="00D93BB5"/>
    <w:rsid w:val="00D940B9"/>
    <w:rsid w:val="00D944EE"/>
    <w:rsid w:val="00D945F3"/>
    <w:rsid w:val="00D94997"/>
    <w:rsid w:val="00D94B77"/>
    <w:rsid w:val="00D94DD1"/>
    <w:rsid w:val="00D952B9"/>
    <w:rsid w:val="00D952DA"/>
    <w:rsid w:val="00D952F0"/>
    <w:rsid w:val="00D96DBC"/>
    <w:rsid w:val="00D96F36"/>
    <w:rsid w:val="00D97086"/>
    <w:rsid w:val="00D971AE"/>
    <w:rsid w:val="00D97B89"/>
    <w:rsid w:val="00D97C7A"/>
    <w:rsid w:val="00DA0830"/>
    <w:rsid w:val="00DA0940"/>
    <w:rsid w:val="00DA0D50"/>
    <w:rsid w:val="00DA0F89"/>
    <w:rsid w:val="00DA10D5"/>
    <w:rsid w:val="00DA1734"/>
    <w:rsid w:val="00DA1B19"/>
    <w:rsid w:val="00DA2002"/>
    <w:rsid w:val="00DA2828"/>
    <w:rsid w:val="00DA2838"/>
    <w:rsid w:val="00DA2862"/>
    <w:rsid w:val="00DA29C4"/>
    <w:rsid w:val="00DA2E5E"/>
    <w:rsid w:val="00DA417D"/>
    <w:rsid w:val="00DA4441"/>
    <w:rsid w:val="00DA4BEA"/>
    <w:rsid w:val="00DA4E60"/>
    <w:rsid w:val="00DA555D"/>
    <w:rsid w:val="00DA5614"/>
    <w:rsid w:val="00DA6901"/>
    <w:rsid w:val="00DA69A0"/>
    <w:rsid w:val="00DA6A22"/>
    <w:rsid w:val="00DA6A4D"/>
    <w:rsid w:val="00DA6C7E"/>
    <w:rsid w:val="00DA7A38"/>
    <w:rsid w:val="00DA7EAA"/>
    <w:rsid w:val="00DB0152"/>
    <w:rsid w:val="00DB01B9"/>
    <w:rsid w:val="00DB03D9"/>
    <w:rsid w:val="00DB0894"/>
    <w:rsid w:val="00DB08BA"/>
    <w:rsid w:val="00DB099C"/>
    <w:rsid w:val="00DB0A45"/>
    <w:rsid w:val="00DB0ACE"/>
    <w:rsid w:val="00DB1871"/>
    <w:rsid w:val="00DB1E3C"/>
    <w:rsid w:val="00DB1E5C"/>
    <w:rsid w:val="00DB32E4"/>
    <w:rsid w:val="00DB37D0"/>
    <w:rsid w:val="00DB3AA6"/>
    <w:rsid w:val="00DB44BF"/>
    <w:rsid w:val="00DB4A36"/>
    <w:rsid w:val="00DB4DDA"/>
    <w:rsid w:val="00DB4E30"/>
    <w:rsid w:val="00DB5415"/>
    <w:rsid w:val="00DB5D6C"/>
    <w:rsid w:val="00DB628A"/>
    <w:rsid w:val="00DB64C0"/>
    <w:rsid w:val="00DB6870"/>
    <w:rsid w:val="00DB68C1"/>
    <w:rsid w:val="00DB77B1"/>
    <w:rsid w:val="00DB7987"/>
    <w:rsid w:val="00DB7A75"/>
    <w:rsid w:val="00DC032E"/>
    <w:rsid w:val="00DC0427"/>
    <w:rsid w:val="00DC04EF"/>
    <w:rsid w:val="00DC06C4"/>
    <w:rsid w:val="00DC08CB"/>
    <w:rsid w:val="00DC0C20"/>
    <w:rsid w:val="00DC10CC"/>
    <w:rsid w:val="00DC168E"/>
    <w:rsid w:val="00DC1DB5"/>
    <w:rsid w:val="00DC257B"/>
    <w:rsid w:val="00DC26DE"/>
    <w:rsid w:val="00DC2AAF"/>
    <w:rsid w:val="00DC317C"/>
    <w:rsid w:val="00DC3305"/>
    <w:rsid w:val="00DC36E1"/>
    <w:rsid w:val="00DC406F"/>
    <w:rsid w:val="00DC419F"/>
    <w:rsid w:val="00DC41E3"/>
    <w:rsid w:val="00DC4381"/>
    <w:rsid w:val="00DC46AD"/>
    <w:rsid w:val="00DC472C"/>
    <w:rsid w:val="00DC4929"/>
    <w:rsid w:val="00DC5239"/>
    <w:rsid w:val="00DC546C"/>
    <w:rsid w:val="00DC59EC"/>
    <w:rsid w:val="00DC59FF"/>
    <w:rsid w:val="00DC5BD3"/>
    <w:rsid w:val="00DC5C48"/>
    <w:rsid w:val="00DC5D8E"/>
    <w:rsid w:val="00DC64EB"/>
    <w:rsid w:val="00DC6641"/>
    <w:rsid w:val="00DC6831"/>
    <w:rsid w:val="00DC683E"/>
    <w:rsid w:val="00DC6A82"/>
    <w:rsid w:val="00DC6D3D"/>
    <w:rsid w:val="00DC7088"/>
    <w:rsid w:val="00DC716A"/>
    <w:rsid w:val="00DC72DE"/>
    <w:rsid w:val="00DC75CF"/>
    <w:rsid w:val="00DC7E35"/>
    <w:rsid w:val="00DD014B"/>
    <w:rsid w:val="00DD0398"/>
    <w:rsid w:val="00DD0966"/>
    <w:rsid w:val="00DD0A79"/>
    <w:rsid w:val="00DD1671"/>
    <w:rsid w:val="00DD18C7"/>
    <w:rsid w:val="00DD1AAE"/>
    <w:rsid w:val="00DD1B4A"/>
    <w:rsid w:val="00DD1E32"/>
    <w:rsid w:val="00DD2285"/>
    <w:rsid w:val="00DD270B"/>
    <w:rsid w:val="00DD2990"/>
    <w:rsid w:val="00DD2EB4"/>
    <w:rsid w:val="00DD2F01"/>
    <w:rsid w:val="00DD30DE"/>
    <w:rsid w:val="00DD3393"/>
    <w:rsid w:val="00DD36A7"/>
    <w:rsid w:val="00DD3A98"/>
    <w:rsid w:val="00DD4111"/>
    <w:rsid w:val="00DD4448"/>
    <w:rsid w:val="00DD502D"/>
    <w:rsid w:val="00DD510B"/>
    <w:rsid w:val="00DD5135"/>
    <w:rsid w:val="00DD5236"/>
    <w:rsid w:val="00DD5BDF"/>
    <w:rsid w:val="00DD65E1"/>
    <w:rsid w:val="00DD691F"/>
    <w:rsid w:val="00DD6C5F"/>
    <w:rsid w:val="00DD75C3"/>
    <w:rsid w:val="00DD7628"/>
    <w:rsid w:val="00DD7A40"/>
    <w:rsid w:val="00DD7B0B"/>
    <w:rsid w:val="00DD7C2D"/>
    <w:rsid w:val="00DD7EDD"/>
    <w:rsid w:val="00DE040B"/>
    <w:rsid w:val="00DE04E8"/>
    <w:rsid w:val="00DE0D3D"/>
    <w:rsid w:val="00DE0EAF"/>
    <w:rsid w:val="00DE1075"/>
    <w:rsid w:val="00DE20E4"/>
    <w:rsid w:val="00DE26E0"/>
    <w:rsid w:val="00DE2D02"/>
    <w:rsid w:val="00DE3549"/>
    <w:rsid w:val="00DE3566"/>
    <w:rsid w:val="00DE370D"/>
    <w:rsid w:val="00DE39EB"/>
    <w:rsid w:val="00DE3D2A"/>
    <w:rsid w:val="00DE40AD"/>
    <w:rsid w:val="00DE4186"/>
    <w:rsid w:val="00DE42AB"/>
    <w:rsid w:val="00DE42F4"/>
    <w:rsid w:val="00DE447B"/>
    <w:rsid w:val="00DE4875"/>
    <w:rsid w:val="00DE4946"/>
    <w:rsid w:val="00DE52B1"/>
    <w:rsid w:val="00DE5388"/>
    <w:rsid w:val="00DE56E7"/>
    <w:rsid w:val="00DE5E9D"/>
    <w:rsid w:val="00DE62B6"/>
    <w:rsid w:val="00DE62E5"/>
    <w:rsid w:val="00DE6398"/>
    <w:rsid w:val="00DE6D63"/>
    <w:rsid w:val="00DE6E22"/>
    <w:rsid w:val="00DE6E96"/>
    <w:rsid w:val="00DE727C"/>
    <w:rsid w:val="00DE7F6B"/>
    <w:rsid w:val="00DE7F72"/>
    <w:rsid w:val="00DF0D42"/>
    <w:rsid w:val="00DF1306"/>
    <w:rsid w:val="00DF161E"/>
    <w:rsid w:val="00DF197F"/>
    <w:rsid w:val="00DF2418"/>
    <w:rsid w:val="00DF25DB"/>
    <w:rsid w:val="00DF279C"/>
    <w:rsid w:val="00DF2A53"/>
    <w:rsid w:val="00DF33FC"/>
    <w:rsid w:val="00DF351E"/>
    <w:rsid w:val="00DF3B5E"/>
    <w:rsid w:val="00DF3EFC"/>
    <w:rsid w:val="00DF3F8F"/>
    <w:rsid w:val="00DF4721"/>
    <w:rsid w:val="00DF60B6"/>
    <w:rsid w:val="00DF6560"/>
    <w:rsid w:val="00DF6CAE"/>
    <w:rsid w:val="00DF770A"/>
    <w:rsid w:val="00DF78EC"/>
    <w:rsid w:val="00E00688"/>
    <w:rsid w:val="00E00D47"/>
    <w:rsid w:val="00E01105"/>
    <w:rsid w:val="00E0113E"/>
    <w:rsid w:val="00E01640"/>
    <w:rsid w:val="00E01DAC"/>
    <w:rsid w:val="00E01E34"/>
    <w:rsid w:val="00E02468"/>
    <w:rsid w:val="00E02842"/>
    <w:rsid w:val="00E029EA"/>
    <w:rsid w:val="00E02E2E"/>
    <w:rsid w:val="00E038B0"/>
    <w:rsid w:val="00E03BA6"/>
    <w:rsid w:val="00E0486E"/>
    <w:rsid w:val="00E04D3E"/>
    <w:rsid w:val="00E054DC"/>
    <w:rsid w:val="00E05949"/>
    <w:rsid w:val="00E05CA8"/>
    <w:rsid w:val="00E05E64"/>
    <w:rsid w:val="00E0688F"/>
    <w:rsid w:val="00E06CC3"/>
    <w:rsid w:val="00E06DF3"/>
    <w:rsid w:val="00E07198"/>
    <w:rsid w:val="00E07850"/>
    <w:rsid w:val="00E07996"/>
    <w:rsid w:val="00E07B79"/>
    <w:rsid w:val="00E07CAE"/>
    <w:rsid w:val="00E102B0"/>
    <w:rsid w:val="00E1143A"/>
    <w:rsid w:val="00E12D45"/>
    <w:rsid w:val="00E13738"/>
    <w:rsid w:val="00E139CF"/>
    <w:rsid w:val="00E14BCA"/>
    <w:rsid w:val="00E14E89"/>
    <w:rsid w:val="00E15744"/>
    <w:rsid w:val="00E15A9A"/>
    <w:rsid w:val="00E15F10"/>
    <w:rsid w:val="00E16079"/>
    <w:rsid w:val="00E1639E"/>
    <w:rsid w:val="00E16962"/>
    <w:rsid w:val="00E16B29"/>
    <w:rsid w:val="00E16B2C"/>
    <w:rsid w:val="00E16F15"/>
    <w:rsid w:val="00E17040"/>
    <w:rsid w:val="00E178B2"/>
    <w:rsid w:val="00E17A81"/>
    <w:rsid w:val="00E17EEA"/>
    <w:rsid w:val="00E20160"/>
    <w:rsid w:val="00E20701"/>
    <w:rsid w:val="00E20829"/>
    <w:rsid w:val="00E2126A"/>
    <w:rsid w:val="00E2131B"/>
    <w:rsid w:val="00E21345"/>
    <w:rsid w:val="00E21524"/>
    <w:rsid w:val="00E217A2"/>
    <w:rsid w:val="00E21C10"/>
    <w:rsid w:val="00E21D87"/>
    <w:rsid w:val="00E22448"/>
    <w:rsid w:val="00E2337D"/>
    <w:rsid w:val="00E23C04"/>
    <w:rsid w:val="00E23C30"/>
    <w:rsid w:val="00E23EC8"/>
    <w:rsid w:val="00E23F31"/>
    <w:rsid w:val="00E242AF"/>
    <w:rsid w:val="00E243F3"/>
    <w:rsid w:val="00E2442E"/>
    <w:rsid w:val="00E24AE8"/>
    <w:rsid w:val="00E254DB"/>
    <w:rsid w:val="00E2562A"/>
    <w:rsid w:val="00E25764"/>
    <w:rsid w:val="00E263EB"/>
    <w:rsid w:val="00E26501"/>
    <w:rsid w:val="00E267FA"/>
    <w:rsid w:val="00E26BE2"/>
    <w:rsid w:val="00E26C46"/>
    <w:rsid w:val="00E27130"/>
    <w:rsid w:val="00E2722D"/>
    <w:rsid w:val="00E272FF"/>
    <w:rsid w:val="00E27429"/>
    <w:rsid w:val="00E274B5"/>
    <w:rsid w:val="00E27B5B"/>
    <w:rsid w:val="00E3010D"/>
    <w:rsid w:val="00E30267"/>
    <w:rsid w:val="00E305B6"/>
    <w:rsid w:val="00E309AC"/>
    <w:rsid w:val="00E321FC"/>
    <w:rsid w:val="00E322F1"/>
    <w:rsid w:val="00E32F0F"/>
    <w:rsid w:val="00E32F9E"/>
    <w:rsid w:val="00E33371"/>
    <w:rsid w:val="00E3379D"/>
    <w:rsid w:val="00E33A94"/>
    <w:rsid w:val="00E33B4A"/>
    <w:rsid w:val="00E341CD"/>
    <w:rsid w:val="00E351E8"/>
    <w:rsid w:val="00E353C9"/>
    <w:rsid w:val="00E358DB"/>
    <w:rsid w:val="00E35B93"/>
    <w:rsid w:val="00E35E6F"/>
    <w:rsid w:val="00E36052"/>
    <w:rsid w:val="00E3645D"/>
    <w:rsid w:val="00E3671B"/>
    <w:rsid w:val="00E367C0"/>
    <w:rsid w:val="00E36CFA"/>
    <w:rsid w:val="00E374C0"/>
    <w:rsid w:val="00E37DE3"/>
    <w:rsid w:val="00E40092"/>
    <w:rsid w:val="00E401F3"/>
    <w:rsid w:val="00E4021D"/>
    <w:rsid w:val="00E408D4"/>
    <w:rsid w:val="00E40FF0"/>
    <w:rsid w:val="00E41308"/>
    <w:rsid w:val="00E413F0"/>
    <w:rsid w:val="00E416EF"/>
    <w:rsid w:val="00E418AC"/>
    <w:rsid w:val="00E423A1"/>
    <w:rsid w:val="00E426D5"/>
    <w:rsid w:val="00E42876"/>
    <w:rsid w:val="00E42966"/>
    <w:rsid w:val="00E4297B"/>
    <w:rsid w:val="00E429E1"/>
    <w:rsid w:val="00E43BC5"/>
    <w:rsid w:val="00E43DDA"/>
    <w:rsid w:val="00E43DF3"/>
    <w:rsid w:val="00E44459"/>
    <w:rsid w:val="00E44581"/>
    <w:rsid w:val="00E4459B"/>
    <w:rsid w:val="00E45748"/>
    <w:rsid w:val="00E45A00"/>
    <w:rsid w:val="00E45ADC"/>
    <w:rsid w:val="00E45F45"/>
    <w:rsid w:val="00E46754"/>
    <w:rsid w:val="00E46A79"/>
    <w:rsid w:val="00E46B3E"/>
    <w:rsid w:val="00E46CDB"/>
    <w:rsid w:val="00E46F8B"/>
    <w:rsid w:val="00E47C2F"/>
    <w:rsid w:val="00E47E55"/>
    <w:rsid w:val="00E501EF"/>
    <w:rsid w:val="00E504D0"/>
    <w:rsid w:val="00E509B1"/>
    <w:rsid w:val="00E50A3C"/>
    <w:rsid w:val="00E50C05"/>
    <w:rsid w:val="00E51424"/>
    <w:rsid w:val="00E516A3"/>
    <w:rsid w:val="00E5173F"/>
    <w:rsid w:val="00E524D8"/>
    <w:rsid w:val="00E52944"/>
    <w:rsid w:val="00E52ABB"/>
    <w:rsid w:val="00E52C4C"/>
    <w:rsid w:val="00E52F86"/>
    <w:rsid w:val="00E5312F"/>
    <w:rsid w:val="00E53239"/>
    <w:rsid w:val="00E53528"/>
    <w:rsid w:val="00E5370D"/>
    <w:rsid w:val="00E5381C"/>
    <w:rsid w:val="00E5393E"/>
    <w:rsid w:val="00E53ABE"/>
    <w:rsid w:val="00E53E98"/>
    <w:rsid w:val="00E5446C"/>
    <w:rsid w:val="00E548D6"/>
    <w:rsid w:val="00E54A36"/>
    <w:rsid w:val="00E5582A"/>
    <w:rsid w:val="00E55FB6"/>
    <w:rsid w:val="00E56257"/>
    <w:rsid w:val="00E56A41"/>
    <w:rsid w:val="00E57146"/>
    <w:rsid w:val="00E5734F"/>
    <w:rsid w:val="00E574F1"/>
    <w:rsid w:val="00E5775F"/>
    <w:rsid w:val="00E57C54"/>
    <w:rsid w:val="00E601F9"/>
    <w:rsid w:val="00E603F9"/>
    <w:rsid w:val="00E60AFB"/>
    <w:rsid w:val="00E61341"/>
    <w:rsid w:val="00E615F8"/>
    <w:rsid w:val="00E617F1"/>
    <w:rsid w:val="00E61C92"/>
    <w:rsid w:val="00E61F8B"/>
    <w:rsid w:val="00E61FEB"/>
    <w:rsid w:val="00E6201C"/>
    <w:rsid w:val="00E62173"/>
    <w:rsid w:val="00E62315"/>
    <w:rsid w:val="00E62717"/>
    <w:rsid w:val="00E62C4B"/>
    <w:rsid w:val="00E62C80"/>
    <w:rsid w:val="00E630F7"/>
    <w:rsid w:val="00E632C0"/>
    <w:rsid w:val="00E63430"/>
    <w:rsid w:val="00E636F4"/>
    <w:rsid w:val="00E63A57"/>
    <w:rsid w:val="00E63ECB"/>
    <w:rsid w:val="00E63FC4"/>
    <w:rsid w:val="00E64B6D"/>
    <w:rsid w:val="00E64C38"/>
    <w:rsid w:val="00E64F9B"/>
    <w:rsid w:val="00E6589F"/>
    <w:rsid w:val="00E65AF5"/>
    <w:rsid w:val="00E65C92"/>
    <w:rsid w:val="00E66356"/>
    <w:rsid w:val="00E66543"/>
    <w:rsid w:val="00E66620"/>
    <w:rsid w:val="00E667D8"/>
    <w:rsid w:val="00E6689B"/>
    <w:rsid w:val="00E669F2"/>
    <w:rsid w:val="00E66BAB"/>
    <w:rsid w:val="00E66C13"/>
    <w:rsid w:val="00E673B5"/>
    <w:rsid w:val="00E67625"/>
    <w:rsid w:val="00E67AF3"/>
    <w:rsid w:val="00E7035B"/>
    <w:rsid w:val="00E706E4"/>
    <w:rsid w:val="00E70751"/>
    <w:rsid w:val="00E714DA"/>
    <w:rsid w:val="00E71635"/>
    <w:rsid w:val="00E7169A"/>
    <w:rsid w:val="00E716F1"/>
    <w:rsid w:val="00E71799"/>
    <w:rsid w:val="00E721DB"/>
    <w:rsid w:val="00E72543"/>
    <w:rsid w:val="00E72583"/>
    <w:rsid w:val="00E7299F"/>
    <w:rsid w:val="00E72CF0"/>
    <w:rsid w:val="00E72D9A"/>
    <w:rsid w:val="00E72E48"/>
    <w:rsid w:val="00E731F0"/>
    <w:rsid w:val="00E739B4"/>
    <w:rsid w:val="00E740D0"/>
    <w:rsid w:val="00E743B6"/>
    <w:rsid w:val="00E744EA"/>
    <w:rsid w:val="00E74593"/>
    <w:rsid w:val="00E746DB"/>
    <w:rsid w:val="00E7614E"/>
    <w:rsid w:val="00E7665F"/>
    <w:rsid w:val="00E76815"/>
    <w:rsid w:val="00E8090C"/>
    <w:rsid w:val="00E80BC3"/>
    <w:rsid w:val="00E80E6B"/>
    <w:rsid w:val="00E80F39"/>
    <w:rsid w:val="00E811AE"/>
    <w:rsid w:val="00E81588"/>
    <w:rsid w:val="00E815FD"/>
    <w:rsid w:val="00E81BD5"/>
    <w:rsid w:val="00E820A7"/>
    <w:rsid w:val="00E823F3"/>
    <w:rsid w:val="00E82F84"/>
    <w:rsid w:val="00E834A0"/>
    <w:rsid w:val="00E83607"/>
    <w:rsid w:val="00E83825"/>
    <w:rsid w:val="00E8458A"/>
    <w:rsid w:val="00E847AC"/>
    <w:rsid w:val="00E8547F"/>
    <w:rsid w:val="00E854A3"/>
    <w:rsid w:val="00E85B7B"/>
    <w:rsid w:val="00E85FDD"/>
    <w:rsid w:val="00E86E1F"/>
    <w:rsid w:val="00E870B2"/>
    <w:rsid w:val="00E87DF9"/>
    <w:rsid w:val="00E87FD7"/>
    <w:rsid w:val="00E87FFD"/>
    <w:rsid w:val="00E90840"/>
    <w:rsid w:val="00E912D0"/>
    <w:rsid w:val="00E914CD"/>
    <w:rsid w:val="00E91FAC"/>
    <w:rsid w:val="00E92116"/>
    <w:rsid w:val="00E925AE"/>
    <w:rsid w:val="00E9290D"/>
    <w:rsid w:val="00E92A62"/>
    <w:rsid w:val="00E938E8"/>
    <w:rsid w:val="00E93B03"/>
    <w:rsid w:val="00E93CAE"/>
    <w:rsid w:val="00E95623"/>
    <w:rsid w:val="00E9606F"/>
    <w:rsid w:val="00E961F3"/>
    <w:rsid w:val="00E965A7"/>
    <w:rsid w:val="00E96643"/>
    <w:rsid w:val="00E969ED"/>
    <w:rsid w:val="00E96DE7"/>
    <w:rsid w:val="00E9717C"/>
    <w:rsid w:val="00E971DD"/>
    <w:rsid w:val="00E9738C"/>
    <w:rsid w:val="00E975A8"/>
    <w:rsid w:val="00E97631"/>
    <w:rsid w:val="00E97759"/>
    <w:rsid w:val="00EA0185"/>
    <w:rsid w:val="00EA0403"/>
    <w:rsid w:val="00EA0645"/>
    <w:rsid w:val="00EA065C"/>
    <w:rsid w:val="00EA0872"/>
    <w:rsid w:val="00EA0925"/>
    <w:rsid w:val="00EA0E99"/>
    <w:rsid w:val="00EA0F02"/>
    <w:rsid w:val="00EA0FA6"/>
    <w:rsid w:val="00EA11B8"/>
    <w:rsid w:val="00EA142E"/>
    <w:rsid w:val="00EA1DDA"/>
    <w:rsid w:val="00EA1EBD"/>
    <w:rsid w:val="00EA1F35"/>
    <w:rsid w:val="00EA2938"/>
    <w:rsid w:val="00EA2DAF"/>
    <w:rsid w:val="00EA2F4B"/>
    <w:rsid w:val="00EA31C8"/>
    <w:rsid w:val="00EA3898"/>
    <w:rsid w:val="00EA3E77"/>
    <w:rsid w:val="00EA4083"/>
    <w:rsid w:val="00EA410A"/>
    <w:rsid w:val="00EA457F"/>
    <w:rsid w:val="00EA45DB"/>
    <w:rsid w:val="00EA4AB0"/>
    <w:rsid w:val="00EA4BE2"/>
    <w:rsid w:val="00EA4C0C"/>
    <w:rsid w:val="00EA4C13"/>
    <w:rsid w:val="00EA4D1A"/>
    <w:rsid w:val="00EA4E82"/>
    <w:rsid w:val="00EA5099"/>
    <w:rsid w:val="00EA5271"/>
    <w:rsid w:val="00EA538B"/>
    <w:rsid w:val="00EA5729"/>
    <w:rsid w:val="00EA5B8B"/>
    <w:rsid w:val="00EA5E5A"/>
    <w:rsid w:val="00EA6CB5"/>
    <w:rsid w:val="00EA6CE8"/>
    <w:rsid w:val="00EA6EFE"/>
    <w:rsid w:val="00EA7094"/>
    <w:rsid w:val="00EA7125"/>
    <w:rsid w:val="00EA795F"/>
    <w:rsid w:val="00EA7FAE"/>
    <w:rsid w:val="00EB087A"/>
    <w:rsid w:val="00EB1033"/>
    <w:rsid w:val="00EB18BC"/>
    <w:rsid w:val="00EB1D53"/>
    <w:rsid w:val="00EB21B2"/>
    <w:rsid w:val="00EB2383"/>
    <w:rsid w:val="00EB2581"/>
    <w:rsid w:val="00EB2619"/>
    <w:rsid w:val="00EB2A51"/>
    <w:rsid w:val="00EB2CF1"/>
    <w:rsid w:val="00EB2EC5"/>
    <w:rsid w:val="00EB3331"/>
    <w:rsid w:val="00EB3409"/>
    <w:rsid w:val="00EB34EF"/>
    <w:rsid w:val="00EB3748"/>
    <w:rsid w:val="00EB3931"/>
    <w:rsid w:val="00EB3CFA"/>
    <w:rsid w:val="00EB3DC8"/>
    <w:rsid w:val="00EB4116"/>
    <w:rsid w:val="00EB422C"/>
    <w:rsid w:val="00EB4B70"/>
    <w:rsid w:val="00EB4C2C"/>
    <w:rsid w:val="00EB4DCE"/>
    <w:rsid w:val="00EB51A2"/>
    <w:rsid w:val="00EB5564"/>
    <w:rsid w:val="00EB58FF"/>
    <w:rsid w:val="00EB5D1E"/>
    <w:rsid w:val="00EB638E"/>
    <w:rsid w:val="00EB63A2"/>
    <w:rsid w:val="00EB6482"/>
    <w:rsid w:val="00EB67F7"/>
    <w:rsid w:val="00EB7EB1"/>
    <w:rsid w:val="00EC0B5D"/>
    <w:rsid w:val="00EC0E9F"/>
    <w:rsid w:val="00EC139A"/>
    <w:rsid w:val="00EC1634"/>
    <w:rsid w:val="00EC17CB"/>
    <w:rsid w:val="00EC17F2"/>
    <w:rsid w:val="00EC1BA8"/>
    <w:rsid w:val="00EC24C0"/>
    <w:rsid w:val="00EC254B"/>
    <w:rsid w:val="00EC25A9"/>
    <w:rsid w:val="00EC28AC"/>
    <w:rsid w:val="00EC2FB9"/>
    <w:rsid w:val="00EC32AB"/>
    <w:rsid w:val="00EC3580"/>
    <w:rsid w:val="00EC3A84"/>
    <w:rsid w:val="00EC432A"/>
    <w:rsid w:val="00EC470F"/>
    <w:rsid w:val="00EC5190"/>
    <w:rsid w:val="00EC52ED"/>
    <w:rsid w:val="00EC56FE"/>
    <w:rsid w:val="00EC59CE"/>
    <w:rsid w:val="00EC5E97"/>
    <w:rsid w:val="00EC60CC"/>
    <w:rsid w:val="00EC67D7"/>
    <w:rsid w:val="00EC6E9A"/>
    <w:rsid w:val="00EC7089"/>
    <w:rsid w:val="00EC78D3"/>
    <w:rsid w:val="00EC7F71"/>
    <w:rsid w:val="00ED03B0"/>
    <w:rsid w:val="00ED03EC"/>
    <w:rsid w:val="00ED05D2"/>
    <w:rsid w:val="00ED11A1"/>
    <w:rsid w:val="00ED164D"/>
    <w:rsid w:val="00ED1A3C"/>
    <w:rsid w:val="00ED240B"/>
    <w:rsid w:val="00ED254E"/>
    <w:rsid w:val="00ED29E4"/>
    <w:rsid w:val="00ED2C21"/>
    <w:rsid w:val="00ED3166"/>
    <w:rsid w:val="00ED32EC"/>
    <w:rsid w:val="00ED35FB"/>
    <w:rsid w:val="00ED3616"/>
    <w:rsid w:val="00ED36D2"/>
    <w:rsid w:val="00ED390D"/>
    <w:rsid w:val="00ED3C38"/>
    <w:rsid w:val="00ED4C07"/>
    <w:rsid w:val="00ED50CF"/>
    <w:rsid w:val="00ED52F4"/>
    <w:rsid w:val="00ED56D0"/>
    <w:rsid w:val="00ED632E"/>
    <w:rsid w:val="00ED64DB"/>
    <w:rsid w:val="00ED69B2"/>
    <w:rsid w:val="00ED6A07"/>
    <w:rsid w:val="00ED7282"/>
    <w:rsid w:val="00ED7683"/>
    <w:rsid w:val="00EE02D4"/>
    <w:rsid w:val="00EE08DB"/>
    <w:rsid w:val="00EE0C22"/>
    <w:rsid w:val="00EE0F1C"/>
    <w:rsid w:val="00EE1145"/>
    <w:rsid w:val="00EE231A"/>
    <w:rsid w:val="00EE2DCC"/>
    <w:rsid w:val="00EE31A0"/>
    <w:rsid w:val="00EE32BD"/>
    <w:rsid w:val="00EE3484"/>
    <w:rsid w:val="00EE3BCA"/>
    <w:rsid w:val="00EE3FBB"/>
    <w:rsid w:val="00EE40A7"/>
    <w:rsid w:val="00EE40D8"/>
    <w:rsid w:val="00EE47CC"/>
    <w:rsid w:val="00EE4C87"/>
    <w:rsid w:val="00EE4D0A"/>
    <w:rsid w:val="00EE60B3"/>
    <w:rsid w:val="00EE60C0"/>
    <w:rsid w:val="00EE63DF"/>
    <w:rsid w:val="00EE67FD"/>
    <w:rsid w:val="00EF004E"/>
    <w:rsid w:val="00EF0766"/>
    <w:rsid w:val="00EF0BD7"/>
    <w:rsid w:val="00EF0CB0"/>
    <w:rsid w:val="00EF171F"/>
    <w:rsid w:val="00EF2031"/>
    <w:rsid w:val="00EF23B6"/>
    <w:rsid w:val="00EF27FE"/>
    <w:rsid w:val="00EF2E0C"/>
    <w:rsid w:val="00EF2E4F"/>
    <w:rsid w:val="00EF2FF3"/>
    <w:rsid w:val="00EF304A"/>
    <w:rsid w:val="00EF3286"/>
    <w:rsid w:val="00EF3350"/>
    <w:rsid w:val="00EF3564"/>
    <w:rsid w:val="00EF36AE"/>
    <w:rsid w:val="00EF424F"/>
    <w:rsid w:val="00EF4BF7"/>
    <w:rsid w:val="00EF5610"/>
    <w:rsid w:val="00EF5A46"/>
    <w:rsid w:val="00EF5D43"/>
    <w:rsid w:val="00EF5FDF"/>
    <w:rsid w:val="00EF62EB"/>
    <w:rsid w:val="00EF66D3"/>
    <w:rsid w:val="00EF6867"/>
    <w:rsid w:val="00EF68EE"/>
    <w:rsid w:val="00EF6AEF"/>
    <w:rsid w:val="00EF6C26"/>
    <w:rsid w:val="00EF7056"/>
    <w:rsid w:val="00EF70E3"/>
    <w:rsid w:val="00EF743B"/>
    <w:rsid w:val="00F005D0"/>
    <w:rsid w:val="00F00748"/>
    <w:rsid w:val="00F008C8"/>
    <w:rsid w:val="00F008EF"/>
    <w:rsid w:val="00F00AE1"/>
    <w:rsid w:val="00F012C0"/>
    <w:rsid w:val="00F0140A"/>
    <w:rsid w:val="00F0154A"/>
    <w:rsid w:val="00F01A80"/>
    <w:rsid w:val="00F01D84"/>
    <w:rsid w:val="00F0259C"/>
    <w:rsid w:val="00F026B0"/>
    <w:rsid w:val="00F032B4"/>
    <w:rsid w:val="00F033B9"/>
    <w:rsid w:val="00F03BF8"/>
    <w:rsid w:val="00F03E46"/>
    <w:rsid w:val="00F03F23"/>
    <w:rsid w:val="00F03F5C"/>
    <w:rsid w:val="00F04237"/>
    <w:rsid w:val="00F04623"/>
    <w:rsid w:val="00F05212"/>
    <w:rsid w:val="00F05666"/>
    <w:rsid w:val="00F05942"/>
    <w:rsid w:val="00F06B96"/>
    <w:rsid w:val="00F07633"/>
    <w:rsid w:val="00F076C5"/>
    <w:rsid w:val="00F079B7"/>
    <w:rsid w:val="00F103D5"/>
    <w:rsid w:val="00F10999"/>
    <w:rsid w:val="00F10CF7"/>
    <w:rsid w:val="00F10D8D"/>
    <w:rsid w:val="00F1154C"/>
    <w:rsid w:val="00F1178F"/>
    <w:rsid w:val="00F119EA"/>
    <w:rsid w:val="00F11F64"/>
    <w:rsid w:val="00F1256E"/>
    <w:rsid w:val="00F12619"/>
    <w:rsid w:val="00F12B62"/>
    <w:rsid w:val="00F1372E"/>
    <w:rsid w:val="00F140C9"/>
    <w:rsid w:val="00F14438"/>
    <w:rsid w:val="00F1486E"/>
    <w:rsid w:val="00F148E8"/>
    <w:rsid w:val="00F15384"/>
    <w:rsid w:val="00F15489"/>
    <w:rsid w:val="00F15880"/>
    <w:rsid w:val="00F16BFD"/>
    <w:rsid w:val="00F16FE2"/>
    <w:rsid w:val="00F17049"/>
    <w:rsid w:val="00F173C3"/>
    <w:rsid w:val="00F17411"/>
    <w:rsid w:val="00F17671"/>
    <w:rsid w:val="00F176CE"/>
    <w:rsid w:val="00F20D5F"/>
    <w:rsid w:val="00F20EC4"/>
    <w:rsid w:val="00F22141"/>
    <w:rsid w:val="00F2255C"/>
    <w:rsid w:val="00F22AA2"/>
    <w:rsid w:val="00F22DCA"/>
    <w:rsid w:val="00F23121"/>
    <w:rsid w:val="00F2324D"/>
    <w:rsid w:val="00F238EB"/>
    <w:rsid w:val="00F23D74"/>
    <w:rsid w:val="00F240DD"/>
    <w:rsid w:val="00F24CF3"/>
    <w:rsid w:val="00F25088"/>
    <w:rsid w:val="00F251DF"/>
    <w:rsid w:val="00F25505"/>
    <w:rsid w:val="00F25869"/>
    <w:rsid w:val="00F25AF7"/>
    <w:rsid w:val="00F25E53"/>
    <w:rsid w:val="00F2641C"/>
    <w:rsid w:val="00F266F7"/>
    <w:rsid w:val="00F26A59"/>
    <w:rsid w:val="00F2713A"/>
    <w:rsid w:val="00F2735F"/>
    <w:rsid w:val="00F27A09"/>
    <w:rsid w:val="00F27A13"/>
    <w:rsid w:val="00F27CC0"/>
    <w:rsid w:val="00F27DF2"/>
    <w:rsid w:val="00F27FEC"/>
    <w:rsid w:val="00F305E3"/>
    <w:rsid w:val="00F30615"/>
    <w:rsid w:val="00F307CB"/>
    <w:rsid w:val="00F30870"/>
    <w:rsid w:val="00F3089F"/>
    <w:rsid w:val="00F30998"/>
    <w:rsid w:val="00F309C5"/>
    <w:rsid w:val="00F30D71"/>
    <w:rsid w:val="00F31329"/>
    <w:rsid w:val="00F315BF"/>
    <w:rsid w:val="00F31B61"/>
    <w:rsid w:val="00F31CF7"/>
    <w:rsid w:val="00F32067"/>
    <w:rsid w:val="00F3247F"/>
    <w:rsid w:val="00F326F0"/>
    <w:rsid w:val="00F3274A"/>
    <w:rsid w:val="00F32902"/>
    <w:rsid w:val="00F330D2"/>
    <w:rsid w:val="00F331A8"/>
    <w:rsid w:val="00F33326"/>
    <w:rsid w:val="00F334AD"/>
    <w:rsid w:val="00F336E0"/>
    <w:rsid w:val="00F33AAE"/>
    <w:rsid w:val="00F33CB9"/>
    <w:rsid w:val="00F3423D"/>
    <w:rsid w:val="00F343E2"/>
    <w:rsid w:val="00F344A4"/>
    <w:rsid w:val="00F3498B"/>
    <w:rsid w:val="00F3592B"/>
    <w:rsid w:val="00F35BC6"/>
    <w:rsid w:val="00F36552"/>
    <w:rsid w:val="00F36FE4"/>
    <w:rsid w:val="00F373A5"/>
    <w:rsid w:val="00F37495"/>
    <w:rsid w:val="00F40179"/>
    <w:rsid w:val="00F403E2"/>
    <w:rsid w:val="00F4067B"/>
    <w:rsid w:val="00F40F5B"/>
    <w:rsid w:val="00F416A2"/>
    <w:rsid w:val="00F41764"/>
    <w:rsid w:val="00F41A66"/>
    <w:rsid w:val="00F41FC3"/>
    <w:rsid w:val="00F425C0"/>
    <w:rsid w:val="00F436CC"/>
    <w:rsid w:val="00F43BF5"/>
    <w:rsid w:val="00F43E1E"/>
    <w:rsid w:val="00F4474A"/>
    <w:rsid w:val="00F44AAD"/>
    <w:rsid w:val="00F44E4B"/>
    <w:rsid w:val="00F44FE1"/>
    <w:rsid w:val="00F45889"/>
    <w:rsid w:val="00F468D6"/>
    <w:rsid w:val="00F47053"/>
    <w:rsid w:val="00F47697"/>
    <w:rsid w:val="00F47FAC"/>
    <w:rsid w:val="00F50B5D"/>
    <w:rsid w:val="00F51525"/>
    <w:rsid w:val="00F51EC0"/>
    <w:rsid w:val="00F5312E"/>
    <w:rsid w:val="00F5325D"/>
    <w:rsid w:val="00F534A9"/>
    <w:rsid w:val="00F534F2"/>
    <w:rsid w:val="00F53F67"/>
    <w:rsid w:val="00F546FE"/>
    <w:rsid w:val="00F54F30"/>
    <w:rsid w:val="00F55251"/>
    <w:rsid w:val="00F554A6"/>
    <w:rsid w:val="00F5551B"/>
    <w:rsid w:val="00F56695"/>
    <w:rsid w:val="00F5687C"/>
    <w:rsid w:val="00F572A0"/>
    <w:rsid w:val="00F57354"/>
    <w:rsid w:val="00F573AB"/>
    <w:rsid w:val="00F57E24"/>
    <w:rsid w:val="00F6062E"/>
    <w:rsid w:val="00F60873"/>
    <w:rsid w:val="00F609F5"/>
    <w:rsid w:val="00F60AEF"/>
    <w:rsid w:val="00F60C1D"/>
    <w:rsid w:val="00F60CA8"/>
    <w:rsid w:val="00F60D95"/>
    <w:rsid w:val="00F611AA"/>
    <w:rsid w:val="00F619E5"/>
    <w:rsid w:val="00F61B34"/>
    <w:rsid w:val="00F61DCB"/>
    <w:rsid w:val="00F6212C"/>
    <w:rsid w:val="00F62A6A"/>
    <w:rsid w:val="00F62A91"/>
    <w:rsid w:val="00F62F4A"/>
    <w:rsid w:val="00F6388A"/>
    <w:rsid w:val="00F63DC9"/>
    <w:rsid w:val="00F642E6"/>
    <w:rsid w:val="00F645ED"/>
    <w:rsid w:val="00F64682"/>
    <w:rsid w:val="00F64687"/>
    <w:rsid w:val="00F655AD"/>
    <w:rsid w:val="00F658E3"/>
    <w:rsid w:val="00F65FB6"/>
    <w:rsid w:val="00F6662E"/>
    <w:rsid w:val="00F66BCA"/>
    <w:rsid w:val="00F6720A"/>
    <w:rsid w:val="00F67E0F"/>
    <w:rsid w:val="00F703D2"/>
    <w:rsid w:val="00F705B8"/>
    <w:rsid w:val="00F70ECB"/>
    <w:rsid w:val="00F70FA7"/>
    <w:rsid w:val="00F713DE"/>
    <w:rsid w:val="00F72B11"/>
    <w:rsid w:val="00F72C38"/>
    <w:rsid w:val="00F72D6C"/>
    <w:rsid w:val="00F732EC"/>
    <w:rsid w:val="00F7364D"/>
    <w:rsid w:val="00F736F0"/>
    <w:rsid w:val="00F736FF"/>
    <w:rsid w:val="00F73D06"/>
    <w:rsid w:val="00F73F3E"/>
    <w:rsid w:val="00F7449A"/>
    <w:rsid w:val="00F749FF"/>
    <w:rsid w:val="00F74A11"/>
    <w:rsid w:val="00F7517C"/>
    <w:rsid w:val="00F7596F"/>
    <w:rsid w:val="00F759AB"/>
    <w:rsid w:val="00F7630B"/>
    <w:rsid w:val="00F76750"/>
    <w:rsid w:val="00F769FF"/>
    <w:rsid w:val="00F76B25"/>
    <w:rsid w:val="00F76D62"/>
    <w:rsid w:val="00F77438"/>
    <w:rsid w:val="00F776AB"/>
    <w:rsid w:val="00F77759"/>
    <w:rsid w:val="00F77B5A"/>
    <w:rsid w:val="00F8040E"/>
    <w:rsid w:val="00F8058D"/>
    <w:rsid w:val="00F80A81"/>
    <w:rsid w:val="00F80C9B"/>
    <w:rsid w:val="00F814E8"/>
    <w:rsid w:val="00F8161B"/>
    <w:rsid w:val="00F82F43"/>
    <w:rsid w:val="00F833E0"/>
    <w:rsid w:val="00F8372E"/>
    <w:rsid w:val="00F840A3"/>
    <w:rsid w:val="00F8411F"/>
    <w:rsid w:val="00F84195"/>
    <w:rsid w:val="00F84229"/>
    <w:rsid w:val="00F845D4"/>
    <w:rsid w:val="00F847DF"/>
    <w:rsid w:val="00F8492E"/>
    <w:rsid w:val="00F84B9B"/>
    <w:rsid w:val="00F86FAB"/>
    <w:rsid w:val="00F87441"/>
    <w:rsid w:val="00F87502"/>
    <w:rsid w:val="00F90190"/>
    <w:rsid w:val="00F901AB"/>
    <w:rsid w:val="00F90990"/>
    <w:rsid w:val="00F90A35"/>
    <w:rsid w:val="00F90EDE"/>
    <w:rsid w:val="00F912DA"/>
    <w:rsid w:val="00F91314"/>
    <w:rsid w:val="00F91403"/>
    <w:rsid w:val="00F91406"/>
    <w:rsid w:val="00F91866"/>
    <w:rsid w:val="00F91A35"/>
    <w:rsid w:val="00F91EAD"/>
    <w:rsid w:val="00F922A1"/>
    <w:rsid w:val="00F92816"/>
    <w:rsid w:val="00F92CEE"/>
    <w:rsid w:val="00F938CD"/>
    <w:rsid w:val="00F9435D"/>
    <w:rsid w:val="00F95C37"/>
    <w:rsid w:val="00F96723"/>
    <w:rsid w:val="00F96B4A"/>
    <w:rsid w:val="00F96E17"/>
    <w:rsid w:val="00F9730C"/>
    <w:rsid w:val="00F97484"/>
    <w:rsid w:val="00F9799A"/>
    <w:rsid w:val="00FA06F8"/>
    <w:rsid w:val="00FA090E"/>
    <w:rsid w:val="00FA0943"/>
    <w:rsid w:val="00FA0C0A"/>
    <w:rsid w:val="00FA118D"/>
    <w:rsid w:val="00FA1368"/>
    <w:rsid w:val="00FA13F3"/>
    <w:rsid w:val="00FA14F3"/>
    <w:rsid w:val="00FA17A2"/>
    <w:rsid w:val="00FA1B97"/>
    <w:rsid w:val="00FA1F30"/>
    <w:rsid w:val="00FA20F1"/>
    <w:rsid w:val="00FA2242"/>
    <w:rsid w:val="00FA2433"/>
    <w:rsid w:val="00FA29B3"/>
    <w:rsid w:val="00FA2A44"/>
    <w:rsid w:val="00FA2A97"/>
    <w:rsid w:val="00FA464D"/>
    <w:rsid w:val="00FA46AC"/>
    <w:rsid w:val="00FA47B5"/>
    <w:rsid w:val="00FA6B00"/>
    <w:rsid w:val="00FA70A1"/>
    <w:rsid w:val="00FB03CF"/>
    <w:rsid w:val="00FB063F"/>
    <w:rsid w:val="00FB07C4"/>
    <w:rsid w:val="00FB0E59"/>
    <w:rsid w:val="00FB0E89"/>
    <w:rsid w:val="00FB1638"/>
    <w:rsid w:val="00FB18CF"/>
    <w:rsid w:val="00FB210C"/>
    <w:rsid w:val="00FB2207"/>
    <w:rsid w:val="00FB2781"/>
    <w:rsid w:val="00FB3185"/>
    <w:rsid w:val="00FB3775"/>
    <w:rsid w:val="00FB3A12"/>
    <w:rsid w:val="00FB3E48"/>
    <w:rsid w:val="00FB4AF7"/>
    <w:rsid w:val="00FB514F"/>
    <w:rsid w:val="00FB5354"/>
    <w:rsid w:val="00FB56A0"/>
    <w:rsid w:val="00FB5A80"/>
    <w:rsid w:val="00FB62E9"/>
    <w:rsid w:val="00FB67A6"/>
    <w:rsid w:val="00FB7498"/>
    <w:rsid w:val="00FB7597"/>
    <w:rsid w:val="00FB7663"/>
    <w:rsid w:val="00FB766C"/>
    <w:rsid w:val="00FB7928"/>
    <w:rsid w:val="00FC0803"/>
    <w:rsid w:val="00FC080D"/>
    <w:rsid w:val="00FC11F3"/>
    <w:rsid w:val="00FC1762"/>
    <w:rsid w:val="00FC1871"/>
    <w:rsid w:val="00FC1AF6"/>
    <w:rsid w:val="00FC1F8D"/>
    <w:rsid w:val="00FC2FE2"/>
    <w:rsid w:val="00FC371E"/>
    <w:rsid w:val="00FC3984"/>
    <w:rsid w:val="00FC3A22"/>
    <w:rsid w:val="00FC3CC3"/>
    <w:rsid w:val="00FC4124"/>
    <w:rsid w:val="00FC4148"/>
    <w:rsid w:val="00FC4175"/>
    <w:rsid w:val="00FC418F"/>
    <w:rsid w:val="00FC5005"/>
    <w:rsid w:val="00FC52F7"/>
    <w:rsid w:val="00FC53F2"/>
    <w:rsid w:val="00FC5706"/>
    <w:rsid w:val="00FC57E9"/>
    <w:rsid w:val="00FC59B4"/>
    <w:rsid w:val="00FC59FC"/>
    <w:rsid w:val="00FC68F7"/>
    <w:rsid w:val="00FC7470"/>
    <w:rsid w:val="00FC7673"/>
    <w:rsid w:val="00FC7BF2"/>
    <w:rsid w:val="00FC7EA1"/>
    <w:rsid w:val="00FC7F19"/>
    <w:rsid w:val="00FD003C"/>
    <w:rsid w:val="00FD030B"/>
    <w:rsid w:val="00FD05D9"/>
    <w:rsid w:val="00FD0891"/>
    <w:rsid w:val="00FD1E26"/>
    <w:rsid w:val="00FD1FBC"/>
    <w:rsid w:val="00FD22A7"/>
    <w:rsid w:val="00FD2403"/>
    <w:rsid w:val="00FD24AC"/>
    <w:rsid w:val="00FD3395"/>
    <w:rsid w:val="00FD357E"/>
    <w:rsid w:val="00FD3CD8"/>
    <w:rsid w:val="00FD444F"/>
    <w:rsid w:val="00FD4849"/>
    <w:rsid w:val="00FD5549"/>
    <w:rsid w:val="00FD587F"/>
    <w:rsid w:val="00FD64CF"/>
    <w:rsid w:val="00FD6681"/>
    <w:rsid w:val="00FD6904"/>
    <w:rsid w:val="00FD6C34"/>
    <w:rsid w:val="00FD6DC8"/>
    <w:rsid w:val="00FD6E11"/>
    <w:rsid w:val="00FD6F04"/>
    <w:rsid w:val="00FD6FFA"/>
    <w:rsid w:val="00FD7071"/>
    <w:rsid w:val="00FD72DC"/>
    <w:rsid w:val="00FD750D"/>
    <w:rsid w:val="00FD7618"/>
    <w:rsid w:val="00FD78AB"/>
    <w:rsid w:val="00FD7992"/>
    <w:rsid w:val="00FE004A"/>
    <w:rsid w:val="00FE07E2"/>
    <w:rsid w:val="00FE097D"/>
    <w:rsid w:val="00FE0D75"/>
    <w:rsid w:val="00FE0D83"/>
    <w:rsid w:val="00FE1741"/>
    <w:rsid w:val="00FE1A24"/>
    <w:rsid w:val="00FE1AFF"/>
    <w:rsid w:val="00FE1C34"/>
    <w:rsid w:val="00FE1FCE"/>
    <w:rsid w:val="00FE2583"/>
    <w:rsid w:val="00FE3070"/>
    <w:rsid w:val="00FE308C"/>
    <w:rsid w:val="00FE30B4"/>
    <w:rsid w:val="00FE3978"/>
    <w:rsid w:val="00FE49EE"/>
    <w:rsid w:val="00FE5059"/>
    <w:rsid w:val="00FE5239"/>
    <w:rsid w:val="00FE548E"/>
    <w:rsid w:val="00FE5EC0"/>
    <w:rsid w:val="00FE6139"/>
    <w:rsid w:val="00FE619F"/>
    <w:rsid w:val="00FE6F3F"/>
    <w:rsid w:val="00FE7EAA"/>
    <w:rsid w:val="00FE7EF4"/>
    <w:rsid w:val="00FF02BC"/>
    <w:rsid w:val="00FF0D8F"/>
    <w:rsid w:val="00FF1CDE"/>
    <w:rsid w:val="00FF2152"/>
    <w:rsid w:val="00FF2309"/>
    <w:rsid w:val="00FF350B"/>
    <w:rsid w:val="00FF3596"/>
    <w:rsid w:val="00FF3692"/>
    <w:rsid w:val="00FF390C"/>
    <w:rsid w:val="00FF4521"/>
    <w:rsid w:val="00FF45D6"/>
    <w:rsid w:val="00FF4722"/>
    <w:rsid w:val="00FF4BA0"/>
    <w:rsid w:val="00FF4D6E"/>
    <w:rsid w:val="00FF5200"/>
    <w:rsid w:val="00FF52D7"/>
    <w:rsid w:val="00FF5496"/>
    <w:rsid w:val="00FF5564"/>
    <w:rsid w:val="00FF55A6"/>
    <w:rsid w:val="00FF61EB"/>
    <w:rsid w:val="00FF6E5F"/>
    <w:rsid w:val="00FF6F61"/>
    <w:rsid w:val="00FF7111"/>
    <w:rsid w:val="00FF72D8"/>
    <w:rsid w:val="00FF7785"/>
    <w:rsid w:val="00FF7793"/>
    <w:rsid w:val="00FF7B45"/>
    <w:rsid w:val="012F7926"/>
    <w:rsid w:val="01B34E22"/>
    <w:rsid w:val="01C6759A"/>
    <w:rsid w:val="02570DE1"/>
    <w:rsid w:val="026844FC"/>
    <w:rsid w:val="02685241"/>
    <w:rsid w:val="028E13EB"/>
    <w:rsid w:val="02936A01"/>
    <w:rsid w:val="02967AD5"/>
    <w:rsid w:val="032D4907"/>
    <w:rsid w:val="033063BF"/>
    <w:rsid w:val="035E6589"/>
    <w:rsid w:val="039D3D22"/>
    <w:rsid w:val="03D3282B"/>
    <w:rsid w:val="03FF6075"/>
    <w:rsid w:val="04C17856"/>
    <w:rsid w:val="04C935AB"/>
    <w:rsid w:val="04E73B6B"/>
    <w:rsid w:val="050B35AE"/>
    <w:rsid w:val="05174061"/>
    <w:rsid w:val="05527A0E"/>
    <w:rsid w:val="055A2B6B"/>
    <w:rsid w:val="05A408ED"/>
    <w:rsid w:val="05F42D1E"/>
    <w:rsid w:val="05F50F30"/>
    <w:rsid w:val="060C4B01"/>
    <w:rsid w:val="0633208D"/>
    <w:rsid w:val="06757014"/>
    <w:rsid w:val="074364B3"/>
    <w:rsid w:val="079A1995"/>
    <w:rsid w:val="07BF2070"/>
    <w:rsid w:val="07DF5A7B"/>
    <w:rsid w:val="07F73C02"/>
    <w:rsid w:val="08177150"/>
    <w:rsid w:val="084414F2"/>
    <w:rsid w:val="08757E93"/>
    <w:rsid w:val="088568A9"/>
    <w:rsid w:val="08994408"/>
    <w:rsid w:val="08CD1AFD"/>
    <w:rsid w:val="08FF3A2A"/>
    <w:rsid w:val="093B0B07"/>
    <w:rsid w:val="09491BC8"/>
    <w:rsid w:val="095002A6"/>
    <w:rsid w:val="09630EDC"/>
    <w:rsid w:val="0A2B7305"/>
    <w:rsid w:val="0B1A548D"/>
    <w:rsid w:val="0B2068EC"/>
    <w:rsid w:val="0B344B12"/>
    <w:rsid w:val="0B356BC8"/>
    <w:rsid w:val="0B5C0DDC"/>
    <w:rsid w:val="0B682048"/>
    <w:rsid w:val="0B804B8B"/>
    <w:rsid w:val="0BA655D2"/>
    <w:rsid w:val="0BAE7731"/>
    <w:rsid w:val="0BF71928"/>
    <w:rsid w:val="0C103C9F"/>
    <w:rsid w:val="0C73521F"/>
    <w:rsid w:val="0C7A1E90"/>
    <w:rsid w:val="0C91288E"/>
    <w:rsid w:val="0CF264FE"/>
    <w:rsid w:val="0D130856"/>
    <w:rsid w:val="0D5E74A2"/>
    <w:rsid w:val="0D710100"/>
    <w:rsid w:val="0DAA5989"/>
    <w:rsid w:val="0DB05048"/>
    <w:rsid w:val="0DB63B0C"/>
    <w:rsid w:val="0E0A401C"/>
    <w:rsid w:val="0E2B02A1"/>
    <w:rsid w:val="0E941CF2"/>
    <w:rsid w:val="0F3D437A"/>
    <w:rsid w:val="0F4B669A"/>
    <w:rsid w:val="0F4C55E6"/>
    <w:rsid w:val="0F6F4B07"/>
    <w:rsid w:val="0F8F7D9B"/>
    <w:rsid w:val="0FB87F73"/>
    <w:rsid w:val="0FBD50BE"/>
    <w:rsid w:val="100C52F2"/>
    <w:rsid w:val="106E2AC6"/>
    <w:rsid w:val="109C5C61"/>
    <w:rsid w:val="10A0575D"/>
    <w:rsid w:val="10C84765"/>
    <w:rsid w:val="10F22B07"/>
    <w:rsid w:val="110C0869"/>
    <w:rsid w:val="112A609B"/>
    <w:rsid w:val="11860A79"/>
    <w:rsid w:val="119F4A7B"/>
    <w:rsid w:val="11CB3AC2"/>
    <w:rsid w:val="122500AD"/>
    <w:rsid w:val="123123EB"/>
    <w:rsid w:val="1268374F"/>
    <w:rsid w:val="12702F31"/>
    <w:rsid w:val="12A52D34"/>
    <w:rsid w:val="12CF6624"/>
    <w:rsid w:val="12EA5B8B"/>
    <w:rsid w:val="12F95DD9"/>
    <w:rsid w:val="13255877"/>
    <w:rsid w:val="13C94031"/>
    <w:rsid w:val="142014BD"/>
    <w:rsid w:val="143651CD"/>
    <w:rsid w:val="143A3858"/>
    <w:rsid w:val="147E306D"/>
    <w:rsid w:val="14926846"/>
    <w:rsid w:val="14E70D5B"/>
    <w:rsid w:val="14F17610"/>
    <w:rsid w:val="150C352D"/>
    <w:rsid w:val="153F6C28"/>
    <w:rsid w:val="155928D1"/>
    <w:rsid w:val="156D48FF"/>
    <w:rsid w:val="15DD748D"/>
    <w:rsid w:val="1632078E"/>
    <w:rsid w:val="1646419B"/>
    <w:rsid w:val="165A3666"/>
    <w:rsid w:val="16953700"/>
    <w:rsid w:val="169B6359"/>
    <w:rsid w:val="16B352D4"/>
    <w:rsid w:val="16D17FE9"/>
    <w:rsid w:val="170535D2"/>
    <w:rsid w:val="172B0B5F"/>
    <w:rsid w:val="173D4764"/>
    <w:rsid w:val="17786204"/>
    <w:rsid w:val="17DA5171"/>
    <w:rsid w:val="17F73C0B"/>
    <w:rsid w:val="18306404"/>
    <w:rsid w:val="183755A0"/>
    <w:rsid w:val="183F3F0E"/>
    <w:rsid w:val="184425AD"/>
    <w:rsid w:val="184F72FA"/>
    <w:rsid w:val="185B73CB"/>
    <w:rsid w:val="18900ACC"/>
    <w:rsid w:val="18D665CC"/>
    <w:rsid w:val="190918F5"/>
    <w:rsid w:val="193957B5"/>
    <w:rsid w:val="194B1773"/>
    <w:rsid w:val="194C1945"/>
    <w:rsid w:val="199251A3"/>
    <w:rsid w:val="19DB08E7"/>
    <w:rsid w:val="1A0542FD"/>
    <w:rsid w:val="1A3A0181"/>
    <w:rsid w:val="1A6E7671"/>
    <w:rsid w:val="1A7620F5"/>
    <w:rsid w:val="1A7E01EA"/>
    <w:rsid w:val="1A985E70"/>
    <w:rsid w:val="1AA4502F"/>
    <w:rsid w:val="1B19329D"/>
    <w:rsid w:val="1B2055C6"/>
    <w:rsid w:val="1B322F09"/>
    <w:rsid w:val="1B487F31"/>
    <w:rsid w:val="1BFD6F6E"/>
    <w:rsid w:val="1C0E2F29"/>
    <w:rsid w:val="1C0F342C"/>
    <w:rsid w:val="1C76493F"/>
    <w:rsid w:val="1C8919ED"/>
    <w:rsid w:val="1CB9786A"/>
    <w:rsid w:val="1CC65A6F"/>
    <w:rsid w:val="1CF348E0"/>
    <w:rsid w:val="1DBD45F0"/>
    <w:rsid w:val="1E4A576B"/>
    <w:rsid w:val="1EA943C3"/>
    <w:rsid w:val="1EDD3300"/>
    <w:rsid w:val="1F0C6D33"/>
    <w:rsid w:val="1F190400"/>
    <w:rsid w:val="1F2D08BB"/>
    <w:rsid w:val="1F4A4C8C"/>
    <w:rsid w:val="1F571899"/>
    <w:rsid w:val="1F660ECD"/>
    <w:rsid w:val="1F843502"/>
    <w:rsid w:val="1FA55DFC"/>
    <w:rsid w:val="1FA626C2"/>
    <w:rsid w:val="1FB44914"/>
    <w:rsid w:val="20164147"/>
    <w:rsid w:val="20790B8D"/>
    <w:rsid w:val="209D21F2"/>
    <w:rsid w:val="20CC03A7"/>
    <w:rsid w:val="20DD7999"/>
    <w:rsid w:val="20E155EF"/>
    <w:rsid w:val="21117017"/>
    <w:rsid w:val="211B021C"/>
    <w:rsid w:val="21555794"/>
    <w:rsid w:val="218D1B1B"/>
    <w:rsid w:val="21970785"/>
    <w:rsid w:val="21985919"/>
    <w:rsid w:val="21DF3764"/>
    <w:rsid w:val="21E94D31"/>
    <w:rsid w:val="227830A2"/>
    <w:rsid w:val="228A6E35"/>
    <w:rsid w:val="22904343"/>
    <w:rsid w:val="23372F41"/>
    <w:rsid w:val="2356664E"/>
    <w:rsid w:val="248968DE"/>
    <w:rsid w:val="24C17DBF"/>
    <w:rsid w:val="24E73A78"/>
    <w:rsid w:val="252C6B38"/>
    <w:rsid w:val="25647F99"/>
    <w:rsid w:val="259426C6"/>
    <w:rsid w:val="259953B4"/>
    <w:rsid w:val="25A266E9"/>
    <w:rsid w:val="25F90756"/>
    <w:rsid w:val="25F976BD"/>
    <w:rsid w:val="26047579"/>
    <w:rsid w:val="26196731"/>
    <w:rsid w:val="26385A3D"/>
    <w:rsid w:val="264339B0"/>
    <w:rsid w:val="267034C9"/>
    <w:rsid w:val="26DF1182"/>
    <w:rsid w:val="271A2012"/>
    <w:rsid w:val="279B3ADF"/>
    <w:rsid w:val="281C1A05"/>
    <w:rsid w:val="283F090E"/>
    <w:rsid w:val="28623301"/>
    <w:rsid w:val="287637C5"/>
    <w:rsid w:val="28C50E71"/>
    <w:rsid w:val="28E33BDE"/>
    <w:rsid w:val="28EB59EC"/>
    <w:rsid w:val="28EC2DAD"/>
    <w:rsid w:val="29021338"/>
    <w:rsid w:val="292D69B8"/>
    <w:rsid w:val="293164A9"/>
    <w:rsid w:val="296C3AFE"/>
    <w:rsid w:val="29A35BE5"/>
    <w:rsid w:val="29F23E8A"/>
    <w:rsid w:val="29F351F4"/>
    <w:rsid w:val="2A0C1BD8"/>
    <w:rsid w:val="2A0F64BE"/>
    <w:rsid w:val="2A130FD1"/>
    <w:rsid w:val="2A356631"/>
    <w:rsid w:val="2A4F7394"/>
    <w:rsid w:val="2AAB4317"/>
    <w:rsid w:val="2AF8535C"/>
    <w:rsid w:val="2B9C6E60"/>
    <w:rsid w:val="2C661802"/>
    <w:rsid w:val="2C7D3FE7"/>
    <w:rsid w:val="2CA50733"/>
    <w:rsid w:val="2CCA4CE7"/>
    <w:rsid w:val="2CCF76F2"/>
    <w:rsid w:val="2CDD4252"/>
    <w:rsid w:val="2CE32CFB"/>
    <w:rsid w:val="2CEA02BC"/>
    <w:rsid w:val="2D3B2A20"/>
    <w:rsid w:val="2D7E7CF0"/>
    <w:rsid w:val="2DD0746C"/>
    <w:rsid w:val="2DE96058"/>
    <w:rsid w:val="2E6C3ADF"/>
    <w:rsid w:val="2EC325BE"/>
    <w:rsid w:val="2EE10D38"/>
    <w:rsid w:val="2F015F63"/>
    <w:rsid w:val="2F3351AA"/>
    <w:rsid w:val="2F6D24F7"/>
    <w:rsid w:val="2FA23599"/>
    <w:rsid w:val="2FB95058"/>
    <w:rsid w:val="2FED22AA"/>
    <w:rsid w:val="2FF45DEA"/>
    <w:rsid w:val="2FF46391"/>
    <w:rsid w:val="302507CD"/>
    <w:rsid w:val="304472F6"/>
    <w:rsid w:val="30E201A1"/>
    <w:rsid w:val="32455E6C"/>
    <w:rsid w:val="32A13D8B"/>
    <w:rsid w:val="32AC094E"/>
    <w:rsid w:val="32C16EFF"/>
    <w:rsid w:val="32F312A7"/>
    <w:rsid w:val="332942C4"/>
    <w:rsid w:val="33347692"/>
    <w:rsid w:val="333E6D16"/>
    <w:rsid w:val="334F093A"/>
    <w:rsid w:val="33541711"/>
    <w:rsid w:val="335C0F92"/>
    <w:rsid w:val="337319FC"/>
    <w:rsid w:val="33766775"/>
    <w:rsid w:val="338058D5"/>
    <w:rsid w:val="339770DD"/>
    <w:rsid w:val="33A44248"/>
    <w:rsid w:val="33B6550D"/>
    <w:rsid w:val="33B835BA"/>
    <w:rsid w:val="33BC31A3"/>
    <w:rsid w:val="342F1BF7"/>
    <w:rsid w:val="343F1D88"/>
    <w:rsid w:val="345D0ED6"/>
    <w:rsid w:val="34AD4D1F"/>
    <w:rsid w:val="34DF325D"/>
    <w:rsid w:val="34F95151"/>
    <w:rsid w:val="351B4B26"/>
    <w:rsid w:val="35223D06"/>
    <w:rsid w:val="3531026C"/>
    <w:rsid w:val="355045F5"/>
    <w:rsid w:val="35561CA7"/>
    <w:rsid w:val="35BF6BEA"/>
    <w:rsid w:val="35CF1523"/>
    <w:rsid w:val="36103195"/>
    <w:rsid w:val="36225FA9"/>
    <w:rsid w:val="366B28CE"/>
    <w:rsid w:val="36BB058D"/>
    <w:rsid w:val="36F670B1"/>
    <w:rsid w:val="373819C2"/>
    <w:rsid w:val="37591B82"/>
    <w:rsid w:val="37991DE9"/>
    <w:rsid w:val="37F40784"/>
    <w:rsid w:val="3825056E"/>
    <w:rsid w:val="38730ED1"/>
    <w:rsid w:val="3935128C"/>
    <w:rsid w:val="393D2E39"/>
    <w:rsid w:val="39825381"/>
    <w:rsid w:val="398B7916"/>
    <w:rsid w:val="3A001A9E"/>
    <w:rsid w:val="3A4057E0"/>
    <w:rsid w:val="3A4345C8"/>
    <w:rsid w:val="3A536A3B"/>
    <w:rsid w:val="3A693B3A"/>
    <w:rsid w:val="3A7141FA"/>
    <w:rsid w:val="3A9B32A1"/>
    <w:rsid w:val="3AB03687"/>
    <w:rsid w:val="3AC122F7"/>
    <w:rsid w:val="3B166891"/>
    <w:rsid w:val="3B501932"/>
    <w:rsid w:val="3B875E5A"/>
    <w:rsid w:val="3BBF67C8"/>
    <w:rsid w:val="3BD57167"/>
    <w:rsid w:val="3BE03EC4"/>
    <w:rsid w:val="3C287DBF"/>
    <w:rsid w:val="3C455960"/>
    <w:rsid w:val="3C5E5FC7"/>
    <w:rsid w:val="3C7030B3"/>
    <w:rsid w:val="3CD13DD3"/>
    <w:rsid w:val="3CF64DBB"/>
    <w:rsid w:val="3D152962"/>
    <w:rsid w:val="3D87089E"/>
    <w:rsid w:val="3DEA3D89"/>
    <w:rsid w:val="3E0A408B"/>
    <w:rsid w:val="3E1C4A3D"/>
    <w:rsid w:val="3EDF08B2"/>
    <w:rsid w:val="3F030908"/>
    <w:rsid w:val="3F6E3D94"/>
    <w:rsid w:val="3F836C90"/>
    <w:rsid w:val="3FEC2950"/>
    <w:rsid w:val="40077B0C"/>
    <w:rsid w:val="40697777"/>
    <w:rsid w:val="406D3F2E"/>
    <w:rsid w:val="40A23390"/>
    <w:rsid w:val="40F40337"/>
    <w:rsid w:val="40F529C7"/>
    <w:rsid w:val="41223943"/>
    <w:rsid w:val="415C45AC"/>
    <w:rsid w:val="416A3DB9"/>
    <w:rsid w:val="418A27A2"/>
    <w:rsid w:val="41A3213B"/>
    <w:rsid w:val="41C85705"/>
    <w:rsid w:val="41CF412C"/>
    <w:rsid w:val="41E023C2"/>
    <w:rsid w:val="41EA0D1D"/>
    <w:rsid w:val="41EA69E5"/>
    <w:rsid w:val="41FF7556"/>
    <w:rsid w:val="42355FC3"/>
    <w:rsid w:val="424D3EFC"/>
    <w:rsid w:val="42585666"/>
    <w:rsid w:val="4269060A"/>
    <w:rsid w:val="42767246"/>
    <w:rsid w:val="427E7CB3"/>
    <w:rsid w:val="42844416"/>
    <w:rsid w:val="428D3AFD"/>
    <w:rsid w:val="42B51AA1"/>
    <w:rsid w:val="42FB06F2"/>
    <w:rsid w:val="432003C7"/>
    <w:rsid w:val="434B1A35"/>
    <w:rsid w:val="43860D47"/>
    <w:rsid w:val="43A40F7B"/>
    <w:rsid w:val="43A64605"/>
    <w:rsid w:val="43B153FC"/>
    <w:rsid w:val="43E3042A"/>
    <w:rsid w:val="44531571"/>
    <w:rsid w:val="44AB315B"/>
    <w:rsid w:val="4500194F"/>
    <w:rsid w:val="450F0475"/>
    <w:rsid w:val="453A4861"/>
    <w:rsid w:val="4540665B"/>
    <w:rsid w:val="45463D8A"/>
    <w:rsid w:val="45912351"/>
    <w:rsid w:val="46216B6E"/>
    <w:rsid w:val="4639665F"/>
    <w:rsid w:val="463F6BCE"/>
    <w:rsid w:val="466122BD"/>
    <w:rsid w:val="467976DF"/>
    <w:rsid w:val="469A2E6F"/>
    <w:rsid w:val="46D83BCD"/>
    <w:rsid w:val="46E005C0"/>
    <w:rsid w:val="471F2BF8"/>
    <w:rsid w:val="472065DC"/>
    <w:rsid w:val="474544FA"/>
    <w:rsid w:val="4763732D"/>
    <w:rsid w:val="479C7640"/>
    <w:rsid w:val="47A24008"/>
    <w:rsid w:val="47BA5463"/>
    <w:rsid w:val="47CC07A2"/>
    <w:rsid w:val="47F72633"/>
    <w:rsid w:val="480062A4"/>
    <w:rsid w:val="481004DB"/>
    <w:rsid w:val="481E3C44"/>
    <w:rsid w:val="48534948"/>
    <w:rsid w:val="488717E9"/>
    <w:rsid w:val="48D92385"/>
    <w:rsid w:val="48DF3561"/>
    <w:rsid w:val="48E21B20"/>
    <w:rsid w:val="49000450"/>
    <w:rsid w:val="493E4CBA"/>
    <w:rsid w:val="49583186"/>
    <w:rsid w:val="49C40AD5"/>
    <w:rsid w:val="49CD76D0"/>
    <w:rsid w:val="49FC757B"/>
    <w:rsid w:val="4A42193A"/>
    <w:rsid w:val="4A7C4C7F"/>
    <w:rsid w:val="4A86330B"/>
    <w:rsid w:val="4ACD06D1"/>
    <w:rsid w:val="4AFE3A28"/>
    <w:rsid w:val="4B5460AD"/>
    <w:rsid w:val="4BA26FC6"/>
    <w:rsid w:val="4BBB5E4B"/>
    <w:rsid w:val="4BF93E37"/>
    <w:rsid w:val="4C032639"/>
    <w:rsid w:val="4C355774"/>
    <w:rsid w:val="4C8A5D4C"/>
    <w:rsid w:val="4C8B3414"/>
    <w:rsid w:val="4D1D358F"/>
    <w:rsid w:val="4D2A0DFA"/>
    <w:rsid w:val="4D613E02"/>
    <w:rsid w:val="4D7F7062"/>
    <w:rsid w:val="4D880EF1"/>
    <w:rsid w:val="4D8F3AB6"/>
    <w:rsid w:val="4DA62712"/>
    <w:rsid w:val="4DF571F5"/>
    <w:rsid w:val="4E295ACE"/>
    <w:rsid w:val="4E541251"/>
    <w:rsid w:val="4E5855B2"/>
    <w:rsid w:val="4E7430DB"/>
    <w:rsid w:val="4E775E5C"/>
    <w:rsid w:val="4E98737F"/>
    <w:rsid w:val="4F0516BA"/>
    <w:rsid w:val="4F08420D"/>
    <w:rsid w:val="4F25739C"/>
    <w:rsid w:val="4F463340"/>
    <w:rsid w:val="4F912F4E"/>
    <w:rsid w:val="4FA62F16"/>
    <w:rsid w:val="4FAE3E16"/>
    <w:rsid w:val="4FF30BB7"/>
    <w:rsid w:val="500E27F0"/>
    <w:rsid w:val="50334A3B"/>
    <w:rsid w:val="50A4399E"/>
    <w:rsid w:val="50B41FD1"/>
    <w:rsid w:val="50EA3729"/>
    <w:rsid w:val="510F3EAB"/>
    <w:rsid w:val="51327F4A"/>
    <w:rsid w:val="51AB6549"/>
    <w:rsid w:val="51CE29E2"/>
    <w:rsid w:val="51D06E22"/>
    <w:rsid w:val="52241B54"/>
    <w:rsid w:val="525B02D7"/>
    <w:rsid w:val="529313CE"/>
    <w:rsid w:val="530A00E9"/>
    <w:rsid w:val="533440EC"/>
    <w:rsid w:val="53450C8D"/>
    <w:rsid w:val="53672C22"/>
    <w:rsid w:val="536C1CBF"/>
    <w:rsid w:val="536E2B72"/>
    <w:rsid w:val="536E3CD2"/>
    <w:rsid w:val="53782D38"/>
    <w:rsid w:val="53CE51BE"/>
    <w:rsid w:val="53FB42E9"/>
    <w:rsid w:val="5435296B"/>
    <w:rsid w:val="548F5195"/>
    <w:rsid w:val="54D20D43"/>
    <w:rsid w:val="54E75A86"/>
    <w:rsid w:val="54EE4B91"/>
    <w:rsid w:val="54F577DF"/>
    <w:rsid w:val="55062DA7"/>
    <w:rsid w:val="55256612"/>
    <w:rsid w:val="55B91273"/>
    <w:rsid w:val="55BC51C5"/>
    <w:rsid w:val="56E77B1E"/>
    <w:rsid w:val="56F57FE9"/>
    <w:rsid w:val="573D3390"/>
    <w:rsid w:val="57441A18"/>
    <w:rsid w:val="57512D97"/>
    <w:rsid w:val="57D11851"/>
    <w:rsid w:val="5827738A"/>
    <w:rsid w:val="58593871"/>
    <w:rsid w:val="58FA7DB6"/>
    <w:rsid w:val="594B18E9"/>
    <w:rsid w:val="5955041F"/>
    <w:rsid w:val="59634174"/>
    <w:rsid w:val="59B60874"/>
    <w:rsid w:val="59C11D81"/>
    <w:rsid w:val="5A3133FC"/>
    <w:rsid w:val="5A3B0686"/>
    <w:rsid w:val="5ACE51D4"/>
    <w:rsid w:val="5AE64A95"/>
    <w:rsid w:val="5AFD1616"/>
    <w:rsid w:val="5B1027B2"/>
    <w:rsid w:val="5B172EA1"/>
    <w:rsid w:val="5B304588"/>
    <w:rsid w:val="5B845063"/>
    <w:rsid w:val="5BD90F1F"/>
    <w:rsid w:val="5C02255C"/>
    <w:rsid w:val="5C307C33"/>
    <w:rsid w:val="5C4D6361"/>
    <w:rsid w:val="5C821966"/>
    <w:rsid w:val="5D060D64"/>
    <w:rsid w:val="5D2C46BB"/>
    <w:rsid w:val="5D564930"/>
    <w:rsid w:val="5D8B287F"/>
    <w:rsid w:val="5DD52C7F"/>
    <w:rsid w:val="5E027071"/>
    <w:rsid w:val="5E190CDE"/>
    <w:rsid w:val="5E26691F"/>
    <w:rsid w:val="5E3468B7"/>
    <w:rsid w:val="5EBF7FDD"/>
    <w:rsid w:val="5EE04AAB"/>
    <w:rsid w:val="5F075B9A"/>
    <w:rsid w:val="5F5D6D8B"/>
    <w:rsid w:val="5F903222"/>
    <w:rsid w:val="5FB23198"/>
    <w:rsid w:val="5FF116A3"/>
    <w:rsid w:val="6048238E"/>
    <w:rsid w:val="605305D2"/>
    <w:rsid w:val="606E2790"/>
    <w:rsid w:val="607521E8"/>
    <w:rsid w:val="609C1F3D"/>
    <w:rsid w:val="609D521B"/>
    <w:rsid w:val="60C101C7"/>
    <w:rsid w:val="60C47D91"/>
    <w:rsid w:val="60C541E5"/>
    <w:rsid w:val="60DF222C"/>
    <w:rsid w:val="610C7F05"/>
    <w:rsid w:val="616A0283"/>
    <w:rsid w:val="616A534A"/>
    <w:rsid w:val="61C62DA7"/>
    <w:rsid w:val="61F0416B"/>
    <w:rsid w:val="620869B0"/>
    <w:rsid w:val="625215B5"/>
    <w:rsid w:val="625F3799"/>
    <w:rsid w:val="626109C4"/>
    <w:rsid w:val="62C17E56"/>
    <w:rsid w:val="62C27704"/>
    <w:rsid w:val="62CA2245"/>
    <w:rsid w:val="62D728C1"/>
    <w:rsid w:val="63053881"/>
    <w:rsid w:val="6328093E"/>
    <w:rsid w:val="63325B7C"/>
    <w:rsid w:val="636B6CC0"/>
    <w:rsid w:val="63CB3B63"/>
    <w:rsid w:val="648C220A"/>
    <w:rsid w:val="64AF5EF8"/>
    <w:rsid w:val="650B5DC7"/>
    <w:rsid w:val="65F33CD2"/>
    <w:rsid w:val="660C32BE"/>
    <w:rsid w:val="66701F2D"/>
    <w:rsid w:val="667B0788"/>
    <w:rsid w:val="66851831"/>
    <w:rsid w:val="668C51A2"/>
    <w:rsid w:val="669434C1"/>
    <w:rsid w:val="66B30277"/>
    <w:rsid w:val="66C4560A"/>
    <w:rsid w:val="66C940AA"/>
    <w:rsid w:val="66DF73D5"/>
    <w:rsid w:val="67281043"/>
    <w:rsid w:val="672C7BA5"/>
    <w:rsid w:val="675E6F58"/>
    <w:rsid w:val="67CE40B1"/>
    <w:rsid w:val="68894255"/>
    <w:rsid w:val="68F848AD"/>
    <w:rsid w:val="690C4C5A"/>
    <w:rsid w:val="6926586A"/>
    <w:rsid w:val="692904D8"/>
    <w:rsid w:val="69755ED1"/>
    <w:rsid w:val="69A43743"/>
    <w:rsid w:val="6A4A6AE4"/>
    <w:rsid w:val="6A507E85"/>
    <w:rsid w:val="6B2A1B14"/>
    <w:rsid w:val="6B6F16F5"/>
    <w:rsid w:val="6BAF228A"/>
    <w:rsid w:val="6C1D7BEB"/>
    <w:rsid w:val="6C6952EC"/>
    <w:rsid w:val="6C7568C6"/>
    <w:rsid w:val="6CA61963"/>
    <w:rsid w:val="6CAF3383"/>
    <w:rsid w:val="6CB52D77"/>
    <w:rsid w:val="6CCF2381"/>
    <w:rsid w:val="6D5238C5"/>
    <w:rsid w:val="6D7221B9"/>
    <w:rsid w:val="6D760BE5"/>
    <w:rsid w:val="6D966425"/>
    <w:rsid w:val="6DD75505"/>
    <w:rsid w:val="6DDD6A95"/>
    <w:rsid w:val="6E1F343C"/>
    <w:rsid w:val="6E557E91"/>
    <w:rsid w:val="6EE3511C"/>
    <w:rsid w:val="6FBE37E6"/>
    <w:rsid w:val="6FC17FD0"/>
    <w:rsid w:val="6FE13C72"/>
    <w:rsid w:val="6FED0BD6"/>
    <w:rsid w:val="700B1DEF"/>
    <w:rsid w:val="702C6291"/>
    <w:rsid w:val="702D24C1"/>
    <w:rsid w:val="705B7849"/>
    <w:rsid w:val="706863FB"/>
    <w:rsid w:val="707E3181"/>
    <w:rsid w:val="70D25448"/>
    <w:rsid w:val="717C3606"/>
    <w:rsid w:val="71FB7FBA"/>
    <w:rsid w:val="7221037A"/>
    <w:rsid w:val="72367A3D"/>
    <w:rsid w:val="72493D92"/>
    <w:rsid w:val="726D328C"/>
    <w:rsid w:val="72D1652C"/>
    <w:rsid w:val="72D76DEA"/>
    <w:rsid w:val="72EA7267"/>
    <w:rsid w:val="732857F3"/>
    <w:rsid w:val="73695125"/>
    <w:rsid w:val="73715EF1"/>
    <w:rsid w:val="73FC4AEE"/>
    <w:rsid w:val="74026AF8"/>
    <w:rsid w:val="74143AFA"/>
    <w:rsid w:val="743C6EFE"/>
    <w:rsid w:val="7444314A"/>
    <w:rsid w:val="74C51B84"/>
    <w:rsid w:val="75611DAD"/>
    <w:rsid w:val="75DA268F"/>
    <w:rsid w:val="75E35F88"/>
    <w:rsid w:val="761629DF"/>
    <w:rsid w:val="761D6A91"/>
    <w:rsid w:val="764C17F9"/>
    <w:rsid w:val="764F2799"/>
    <w:rsid w:val="768733AB"/>
    <w:rsid w:val="768D693F"/>
    <w:rsid w:val="76A5715B"/>
    <w:rsid w:val="76AE6AF3"/>
    <w:rsid w:val="76B574C3"/>
    <w:rsid w:val="76BD220E"/>
    <w:rsid w:val="76C515AB"/>
    <w:rsid w:val="76D0597E"/>
    <w:rsid w:val="76DB1400"/>
    <w:rsid w:val="77385190"/>
    <w:rsid w:val="774239A2"/>
    <w:rsid w:val="775833D6"/>
    <w:rsid w:val="77E844B8"/>
    <w:rsid w:val="781044DE"/>
    <w:rsid w:val="783267CC"/>
    <w:rsid w:val="78911745"/>
    <w:rsid w:val="78A87021"/>
    <w:rsid w:val="79500AA6"/>
    <w:rsid w:val="79621333"/>
    <w:rsid w:val="796A15DE"/>
    <w:rsid w:val="79D178CC"/>
    <w:rsid w:val="7B0F7299"/>
    <w:rsid w:val="7B291573"/>
    <w:rsid w:val="7B63734A"/>
    <w:rsid w:val="7B7404C7"/>
    <w:rsid w:val="7B8D37F9"/>
    <w:rsid w:val="7BB91F3F"/>
    <w:rsid w:val="7BEC3202"/>
    <w:rsid w:val="7C575AD4"/>
    <w:rsid w:val="7CEF2393"/>
    <w:rsid w:val="7CFB66BA"/>
    <w:rsid w:val="7D133F46"/>
    <w:rsid w:val="7D281BD0"/>
    <w:rsid w:val="7D362CAB"/>
    <w:rsid w:val="7D58223C"/>
    <w:rsid w:val="7D6E64F9"/>
    <w:rsid w:val="7E7C492E"/>
    <w:rsid w:val="7EA95C67"/>
    <w:rsid w:val="7EF80A0D"/>
    <w:rsid w:val="7F2277C4"/>
    <w:rsid w:val="7F741DC0"/>
    <w:rsid w:val="7F8A5727"/>
    <w:rsid w:val="7FCA378E"/>
    <w:rsid w:val="7FD9402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qFormat="1"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9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7"/>
    <w:autoRedefine/>
    <w:qFormat/>
    <w:uiPriority w:val="0"/>
    <w:pPr>
      <w:keepNext/>
      <w:keepLines/>
      <w:adjustRightInd w:val="0"/>
      <w:spacing w:before="340" w:after="330" w:line="576" w:lineRule="auto"/>
      <w:jc w:val="center"/>
      <w:outlineLvl w:val="0"/>
    </w:pPr>
    <w:rPr>
      <w:b/>
      <w:bCs/>
      <w:kern w:val="44"/>
      <w:sz w:val="30"/>
      <w:szCs w:val="44"/>
    </w:rPr>
  </w:style>
  <w:style w:type="paragraph" w:styleId="4">
    <w:name w:val="heading 2"/>
    <w:basedOn w:val="1"/>
    <w:next w:val="1"/>
    <w:link w:val="85"/>
    <w:autoRedefine/>
    <w:qFormat/>
    <w:uiPriority w:val="0"/>
    <w:pPr>
      <w:adjustRightInd w:val="0"/>
      <w:spacing w:before="360" w:after="120" w:line="360" w:lineRule="auto"/>
      <w:ind w:firstLine="590" w:firstLineChars="196"/>
      <w:outlineLvl w:val="1"/>
    </w:pPr>
    <w:rPr>
      <w:rFonts w:ascii="宋体" w:hAnsi="宋体"/>
      <w:b/>
      <w:sz w:val="30"/>
      <w:szCs w:val="30"/>
    </w:rPr>
  </w:style>
  <w:style w:type="paragraph" w:styleId="5">
    <w:name w:val="heading 3"/>
    <w:basedOn w:val="1"/>
    <w:next w:val="1"/>
    <w:link w:val="88"/>
    <w:autoRedefine/>
    <w:qFormat/>
    <w:uiPriority w:val="0"/>
    <w:pPr>
      <w:keepNext/>
      <w:keepLines/>
      <w:spacing w:before="260" w:after="260" w:line="416" w:lineRule="auto"/>
      <w:outlineLvl w:val="2"/>
    </w:pPr>
    <w:rPr>
      <w:b/>
      <w:bCs/>
      <w:sz w:val="32"/>
      <w:szCs w:val="32"/>
    </w:rPr>
  </w:style>
  <w:style w:type="paragraph" w:styleId="6">
    <w:name w:val="heading 4"/>
    <w:basedOn w:val="1"/>
    <w:next w:val="1"/>
    <w:link w:val="89"/>
    <w:autoRedefine/>
    <w:qFormat/>
    <w:uiPriority w:val="0"/>
    <w:pPr>
      <w:spacing w:before="160" w:after="160" w:line="600" w:lineRule="exact"/>
      <w:jc w:val="left"/>
      <w:outlineLvl w:val="3"/>
    </w:pPr>
    <w:rPr>
      <w:rFonts w:ascii="宋体" w:hAnsi="宋体"/>
      <w:bCs/>
      <w:color w:val="000000"/>
      <w:spacing w:val="10"/>
      <w:kern w:val="24"/>
      <w:sz w:val="24"/>
    </w:rPr>
  </w:style>
  <w:style w:type="paragraph" w:styleId="7">
    <w:name w:val="heading 5"/>
    <w:basedOn w:val="1"/>
    <w:next w:val="1"/>
    <w:link w:val="90"/>
    <w:autoRedefine/>
    <w:qFormat/>
    <w:uiPriority w:val="0"/>
    <w:pPr>
      <w:keepNext/>
      <w:keepLines/>
      <w:tabs>
        <w:tab w:val="left" w:pos="1008"/>
      </w:tabs>
      <w:adjustRightInd w:val="0"/>
      <w:spacing w:before="280" w:after="290" w:line="376" w:lineRule="atLeast"/>
      <w:ind w:left="1008" w:hanging="1008"/>
      <w:textAlignment w:val="baseline"/>
      <w:outlineLvl w:val="4"/>
    </w:pPr>
    <w:rPr>
      <w:rFonts w:eastAsia="黑体"/>
      <w:b/>
      <w:kern w:val="0"/>
      <w:sz w:val="28"/>
      <w:szCs w:val="20"/>
    </w:rPr>
  </w:style>
  <w:style w:type="paragraph" w:styleId="8">
    <w:name w:val="heading 6"/>
    <w:basedOn w:val="1"/>
    <w:next w:val="1"/>
    <w:link w:val="91"/>
    <w:autoRedefine/>
    <w:qFormat/>
    <w:uiPriority w:val="0"/>
    <w:pPr>
      <w:keepNext/>
      <w:keepLines/>
      <w:tabs>
        <w:tab w:val="left" w:pos="1152"/>
      </w:tabs>
      <w:spacing w:before="240" w:after="64" w:line="320" w:lineRule="auto"/>
      <w:ind w:left="1152" w:hanging="1152"/>
      <w:jc w:val="left"/>
      <w:outlineLvl w:val="5"/>
    </w:pPr>
    <w:rPr>
      <w:rFonts w:ascii="Arial" w:hAnsi="Arial" w:eastAsia="黑体"/>
      <w:b/>
      <w:bCs/>
      <w:spacing w:val="6"/>
      <w:sz w:val="24"/>
    </w:rPr>
  </w:style>
  <w:style w:type="paragraph" w:styleId="9">
    <w:name w:val="heading 7"/>
    <w:basedOn w:val="1"/>
    <w:next w:val="10"/>
    <w:link w:val="93"/>
    <w:autoRedefine/>
    <w:qFormat/>
    <w:uiPriority w:val="0"/>
    <w:pPr>
      <w:keepNext/>
      <w:keepLines/>
      <w:tabs>
        <w:tab w:val="left" w:pos="1296"/>
      </w:tabs>
      <w:spacing w:before="240" w:after="64" w:line="320" w:lineRule="auto"/>
      <w:ind w:left="1296" w:hanging="1296"/>
      <w:jc w:val="left"/>
      <w:outlineLvl w:val="6"/>
    </w:pPr>
    <w:rPr>
      <w:b/>
      <w:bCs/>
      <w:spacing w:val="6"/>
      <w:sz w:val="24"/>
    </w:rPr>
  </w:style>
  <w:style w:type="paragraph" w:styleId="11">
    <w:name w:val="heading 8"/>
    <w:basedOn w:val="1"/>
    <w:next w:val="10"/>
    <w:link w:val="94"/>
    <w:autoRedefine/>
    <w:qFormat/>
    <w:uiPriority w:val="0"/>
    <w:pPr>
      <w:keepNext/>
      <w:keepLines/>
      <w:tabs>
        <w:tab w:val="left" w:pos="1440"/>
      </w:tabs>
      <w:spacing w:before="240" w:after="64" w:line="320" w:lineRule="auto"/>
      <w:ind w:left="1440" w:hanging="1440"/>
      <w:jc w:val="left"/>
      <w:outlineLvl w:val="7"/>
    </w:pPr>
    <w:rPr>
      <w:rFonts w:ascii="Arial" w:hAnsi="Arial" w:eastAsia="黑体"/>
      <w:spacing w:val="6"/>
      <w:sz w:val="24"/>
    </w:rPr>
  </w:style>
  <w:style w:type="paragraph" w:styleId="12">
    <w:name w:val="heading 9"/>
    <w:basedOn w:val="1"/>
    <w:next w:val="10"/>
    <w:link w:val="95"/>
    <w:autoRedefine/>
    <w:qFormat/>
    <w:uiPriority w:val="0"/>
    <w:pPr>
      <w:keepNext/>
      <w:keepLines/>
      <w:tabs>
        <w:tab w:val="left" w:pos="1584"/>
      </w:tabs>
      <w:spacing w:before="240" w:after="64" w:line="320" w:lineRule="auto"/>
      <w:ind w:left="1584" w:hanging="1584"/>
      <w:jc w:val="left"/>
      <w:outlineLvl w:val="8"/>
    </w:pPr>
    <w:rPr>
      <w:rFonts w:ascii="Arial" w:hAnsi="Arial" w:eastAsia="黑体"/>
      <w:spacing w:val="6"/>
      <w:sz w:val="24"/>
    </w:rPr>
  </w:style>
  <w:style w:type="character" w:default="1" w:styleId="75">
    <w:name w:val="Default Paragraph Font"/>
    <w:autoRedefine/>
    <w:semiHidden/>
    <w:qFormat/>
    <w:uiPriority w:val="0"/>
  </w:style>
  <w:style w:type="table" w:default="1" w:styleId="70">
    <w:name w:val="Normal Table"/>
    <w:autoRedefine/>
    <w:semiHidden/>
    <w:qFormat/>
    <w:uiPriority w:val="0"/>
    <w:tblPr>
      <w:tblCellMar>
        <w:top w:w="0" w:type="dxa"/>
        <w:left w:w="108" w:type="dxa"/>
        <w:bottom w:w="0" w:type="dxa"/>
        <w:right w:w="108" w:type="dxa"/>
      </w:tblCellMar>
    </w:tblPr>
  </w:style>
  <w:style w:type="paragraph" w:styleId="2">
    <w:name w:val="macro"/>
    <w:link w:val="86"/>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0">
    <w:name w:val="Normal Indent"/>
    <w:basedOn w:val="1"/>
    <w:link w:val="92"/>
    <w:autoRedefine/>
    <w:qFormat/>
    <w:uiPriority w:val="0"/>
    <w:pPr>
      <w:spacing w:line="460" w:lineRule="exact"/>
      <w:ind w:firstLine="420"/>
    </w:pPr>
    <w:rPr>
      <w:spacing w:val="14"/>
      <w:kern w:val="24"/>
      <w:sz w:val="24"/>
      <w:szCs w:val="20"/>
    </w:rPr>
  </w:style>
  <w:style w:type="paragraph" w:styleId="13">
    <w:name w:val="List 3"/>
    <w:basedOn w:val="1"/>
    <w:autoRedefine/>
    <w:qFormat/>
    <w:uiPriority w:val="0"/>
    <w:pPr>
      <w:ind w:left="100" w:leftChars="400" w:hanging="200" w:hangingChars="200"/>
    </w:pPr>
    <w:rPr>
      <w:rFonts w:ascii="宋体"/>
      <w:sz w:val="28"/>
      <w:szCs w:val="20"/>
    </w:rPr>
  </w:style>
  <w:style w:type="paragraph" w:styleId="14">
    <w:name w:val="toc 7"/>
    <w:basedOn w:val="1"/>
    <w:next w:val="1"/>
    <w:autoRedefine/>
    <w:unhideWhenUsed/>
    <w:qFormat/>
    <w:uiPriority w:val="0"/>
    <w:pPr>
      <w:ind w:left="1260"/>
      <w:jc w:val="left"/>
    </w:pPr>
    <w:rPr>
      <w:rFonts w:ascii="Calibri" w:hAnsi="Calibri" w:cs="Calibri"/>
      <w:sz w:val="20"/>
      <w:szCs w:val="20"/>
    </w:rPr>
  </w:style>
  <w:style w:type="paragraph" w:styleId="15">
    <w:name w:val="table of authorities"/>
    <w:basedOn w:val="1"/>
    <w:next w:val="1"/>
    <w:autoRedefine/>
    <w:qFormat/>
    <w:uiPriority w:val="0"/>
    <w:pPr>
      <w:ind w:left="420" w:leftChars="200"/>
    </w:pPr>
  </w:style>
  <w:style w:type="paragraph" w:styleId="16">
    <w:name w:val="List Bullet 4"/>
    <w:basedOn w:val="1"/>
    <w:autoRedefine/>
    <w:qFormat/>
    <w:uiPriority w:val="0"/>
    <w:pPr>
      <w:tabs>
        <w:tab w:val="left" w:pos="1620"/>
      </w:tabs>
      <w:ind w:left="1620" w:hanging="360"/>
    </w:pPr>
  </w:style>
  <w:style w:type="paragraph" w:styleId="17">
    <w:name w:val="index 8"/>
    <w:basedOn w:val="1"/>
    <w:next w:val="1"/>
    <w:autoRedefine/>
    <w:qFormat/>
    <w:uiPriority w:val="0"/>
    <w:pPr>
      <w:ind w:left="1400" w:leftChars="1400"/>
    </w:pPr>
  </w:style>
  <w:style w:type="paragraph" w:styleId="18">
    <w:name w:val="List Number"/>
    <w:basedOn w:val="1"/>
    <w:autoRedefine/>
    <w:qFormat/>
    <w:uiPriority w:val="0"/>
    <w:pPr>
      <w:widowControl/>
      <w:tabs>
        <w:tab w:val="left" w:pos="454"/>
        <w:tab w:val="left" w:pos="720"/>
        <w:tab w:val="left" w:pos="1200"/>
      </w:tabs>
      <w:spacing w:after="50" w:afterLines="50"/>
      <w:ind w:left="454" w:hanging="284"/>
      <w:jc w:val="left"/>
    </w:pPr>
    <w:rPr>
      <w:kern w:val="0"/>
      <w:sz w:val="24"/>
      <w:szCs w:val="20"/>
    </w:rPr>
  </w:style>
  <w:style w:type="paragraph" w:styleId="19">
    <w:name w:val="caption"/>
    <w:basedOn w:val="1"/>
    <w:next w:val="1"/>
    <w:autoRedefine/>
    <w:qFormat/>
    <w:uiPriority w:val="0"/>
    <w:pPr>
      <w:widowControl/>
      <w:spacing w:before="120"/>
      <w:ind w:firstLine="200" w:firstLineChars="200"/>
    </w:pPr>
    <w:rPr>
      <w:rFonts w:ascii="宋体" w:hAnsi="宋体" w:eastAsia="黑体" w:cs="Arial"/>
      <w:color w:val="000000"/>
      <w:kern w:val="0"/>
      <w:sz w:val="20"/>
      <w:szCs w:val="20"/>
    </w:rPr>
  </w:style>
  <w:style w:type="paragraph" w:styleId="20">
    <w:name w:val="index 5"/>
    <w:basedOn w:val="1"/>
    <w:next w:val="1"/>
    <w:autoRedefine/>
    <w:qFormat/>
    <w:uiPriority w:val="0"/>
    <w:pPr>
      <w:ind w:left="800" w:leftChars="800"/>
    </w:pPr>
  </w:style>
  <w:style w:type="paragraph" w:styleId="21">
    <w:name w:val="List Bullet"/>
    <w:basedOn w:val="1"/>
    <w:autoRedefine/>
    <w:qFormat/>
    <w:uiPriority w:val="0"/>
    <w:pPr>
      <w:tabs>
        <w:tab w:val="left" w:pos="360"/>
      </w:tabs>
      <w:ind w:left="360" w:hanging="360"/>
    </w:pPr>
  </w:style>
  <w:style w:type="paragraph" w:styleId="22">
    <w:name w:val="Document Map"/>
    <w:basedOn w:val="1"/>
    <w:link w:val="96"/>
    <w:autoRedefine/>
    <w:semiHidden/>
    <w:qFormat/>
    <w:uiPriority w:val="0"/>
    <w:pPr>
      <w:shd w:val="clear" w:color="auto" w:fill="000080"/>
    </w:pPr>
  </w:style>
  <w:style w:type="paragraph" w:styleId="23">
    <w:name w:val="toa heading"/>
    <w:basedOn w:val="1"/>
    <w:next w:val="1"/>
    <w:autoRedefine/>
    <w:qFormat/>
    <w:uiPriority w:val="0"/>
    <w:pPr>
      <w:spacing w:before="120"/>
    </w:pPr>
    <w:rPr>
      <w:rFonts w:ascii="Arial" w:hAnsi="Arial" w:cs="Arial"/>
      <w:sz w:val="24"/>
    </w:rPr>
  </w:style>
  <w:style w:type="paragraph" w:styleId="24">
    <w:name w:val="annotation text"/>
    <w:basedOn w:val="1"/>
    <w:link w:val="97"/>
    <w:autoRedefine/>
    <w:semiHidden/>
    <w:qFormat/>
    <w:uiPriority w:val="0"/>
    <w:pPr>
      <w:jc w:val="left"/>
    </w:pPr>
  </w:style>
  <w:style w:type="paragraph" w:styleId="25">
    <w:name w:val="index 6"/>
    <w:basedOn w:val="1"/>
    <w:next w:val="1"/>
    <w:autoRedefine/>
    <w:qFormat/>
    <w:uiPriority w:val="0"/>
    <w:pPr>
      <w:ind w:left="1000" w:leftChars="1000"/>
    </w:pPr>
  </w:style>
  <w:style w:type="paragraph" w:styleId="26">
    <w:name w:val="Salutation"/>
    <w:basedOn w:val="1"/>
    <w:next w:val="1"/>
    <w:autoRedefine/>
    <w:qFormat/>
    <w:uiPriority w:val="0"/>
    <w:rPr>
      <w:sz w:val="24"/>
    </w:rPr>
  </w:style>
  <w:style w:type="paragraph" w:styleId="27">
    <w:name w:val="Body Text 3"/>
    <w:basedOn w:val="1"/>
    <w:link w:val="98"/>
    <w:autoRedefine/>
    <w:qFormat/>
    <w:uiPriority w:val="0"/>
    <w:rPr>
      <w:sz w:val="18"/>
    </w:rPr>
  </w:style>
  <w:style w:type="paragraph" w:styleId="28">
    <w:name w:val="List Bullet 3"/>
    <w:basedOn w:val="1"/>
    <w:autoRedefine/>
    <w:qFormat/>
    <w:uiPriority w:val="0"/>
    <w:pPr>
      <w:tabs>
        <w:tab w:val="left" w:pos="1200"/>
      </w:tabs>
      <w:ind w:left="1200" w:hanging="360"/>
    </w:pPr>
  </w:style>
  <w:style w:type="paragraph" w:styleId="29">
    <w:name w:val="Body Text"/>
    <w:basedOn w:val="1"/>
    <w:next w:val="30"/>
    <w:link w:val="99"/>
    <w:autoRedefine/>
    <w:qFormat/>
    <w:uiPriority w:val="0"/>
    <w:pPr>
      <w:adjustRightInd w:val="0"/>
      <w:jc w:val="left"/>
    </w:pPr>
    <w:rPr>
      <w:rFonts w:ascii="宋体" w:hAnsi="宋体"/>
      <w:sz w:val="24"/>
      <w:szCs w:val="20"/>
    </w:rPr>
  </w:style>
  <w:style w:type="paragraph" w:styleId="30">
    <w:name w:val="Body Text First Indent"/>
    <w:basedOn w:val="29"/>
    <w:next w:val="1"/>
    <w:link w:val="110"/>
    <w:autoRedefine/>
    <w:qFormat/>
    <w:uiPriority w:val="0"/>
    <w:pPr>
      <w:widowControl/>
      <w:adjustRightInd/>
      <w:spacing w:before="120" w:after="120"/>
      <w:ind w:firstLine="100" w:firstLineChars="100"/>
      <w:jc w:val="both"/>
    </w:pPr>
    <w:rPr>
      <w:color w:val="000000"/>
    </w:rPr>
  </w:style>
  <w:style w:type="paragraph" w:styleId="31">
    <w:name w:val="Body Text Indent"/>
    <w:basedOn w:val="1"/>
    <w:link w:val="100"/>
    <w:autoRedefine/>
    <w:qFormat/>
    <w:uiPriority w:val="0"/>
    <w:pPr>
      <w:adjustRightInd w:val="0"/>
      <w:spacing w:line="360" w:lineRule="auto"/>
      <w:ind w:firstLine="490"/>
      <w:jc w:val="left"/>
    </w:pPr>
    <w:rPr>
      <w:rFonts w:ascii="宋体" w:hAnsi="宋体"/>
      <w:sz w:val="24"/>
      <w:szCs w:val="20"/>
    </w:rPr>
  </w:style>
  <w:style w:type="paragraph" w:styleId="32">
    <w:name w:val="List 2"/>
    <w:basedOn w:val="1"/>
    <w:autoRedefine/>
    <w:qFormat/>
    <w:uiPriority w:val="0"/>
    <w:pPr>
      <w:ind w:left="100" w:leftChars="200" w:hanging="200" w:hangingChars="200"/>
    </w:pPr>
    <w:rPr>
      <w:rFonts w:ascii="宋体"/>
      <w:sz w:val="28"/>
      <w:szCs w:val="20"/>
    </w:rPr>
  </w:style>
  <w:style w:type="paragraph" w:styleId="33">
    <w:name w:val="List Continue"/>
    <w:basedOn w:val="1"/>
    <w:autoRedefine/>
    <w:qFormat/>
    <w:uiPriority w:val="0"/>
    <w:pPr>
      <w:spacing w:after="120"/>
      <w:ind w:left="420" w:leftChars="200"/>
    </w:pPr>
    <w:rPr>
      <w:rFonts w:ascii="宋体"/>
      <w:sz w:val="28"/>
      <w:szCs w:val="20"/>
    </w:rPr>
  </w:style>
  <w:style w:type="paragraph" w:styleId="34">
    <w:name w:val="Block Text"/>
    <w:basedOn w:val="1"/>
    <w:autoRedefine/>
    <w:qFormat/>
    <w:uiPriority w:val="0"/>
    <w:pPr>
      <w:adjustRightInd w:val="0"/>
      <w:snapToGrid w:val="0"/>
      <w:spacing w:line="300" w:lineRule="auto"/>
      <w:ind w:left="958" w:rightChars="-120"/>
      <w:jc w:val="left"/>
    </w:pPr>
    <w:rPr>
      <w:rFonts w:hint="eastAsia" w:ascii="宋体" w:hAnsi="宋体"/>
      <w:sz w:val="28"/>
      <w:szCs w:val="20"/>
    </w:rPr>
  </w:style>
  <w:style w:type="paragraph" w:styleId="35">
    <w:name w:val="List Bullet 2"/>
    <w:basedOn w:val="1"/>
    <w:autoRedefine/>
    <w:qFormat/>
    <w:uiPriority w:val="0"/>
    <w:pPr>
      <w:autoSpaceDE w:val="0"/>
      <w:autoSpaceDN w:val="0"/>
      <w:adjustRightInd w:val="0"/>
      <w:ind w:left="420"/>
      <w:jc w:val="left"/>
    </w:pPr>
    <w:rPr>
      <w:rFonts w:ascii="宋体" w:hAnsi="宋体"/>
      <w:color w:val="000000"/>
      <w:kern w:val="0"/>
      <w:sz w:val="24"/>
      <w:szCs w:val="20"/>
    </w:rPr>
  </w:style>
  <w:style w:type="paragraph" w:styleId="36">
    <w:name w:val="index 4"/>
    <w:basedOn w:val="1"/>
    <w:next w:val="1"/>
    <w:autoRedefine/>
    <w:qFormat/>
    <w:uiPriority w:val="0"/>
    <w:pPr>
      <w:ind w:left="600" w:leftChars="600"/>
    </w:pPr>
  </w:style>
  <w:style w:type="paragraph" w:styleId="37">
    <w:name w:val="toc 5"/>
    <w:basedOn w:val="1"/>
    <w:next w:val="1"/>
    <w:autoRedefine/>
    <w:unhideWhenUsed/>
    <w:qFormat/>
    <w:uiPriority w:val="0"/>
    <w:pPr>
      <w:ind w:left="840"/>
      <w:jc w:val="left"/>
    </w:pPr>
    <w:rPr>
      <w:rFonts w:ascii="Calibri" w:hAnsi="Calibri" w:cs="Calibri"/>
      <w:sz w:val="20"/>
      <w:szCs w:val="20"/>
    </w:rPr>
  </w:style>
  <w:style w:type="paragraph" w:styleId="38">
    <w:name w:val="toc 3"/>
    <w:basedOn w:val="1"/>
    <w:next w:val="1"/>
    <w:autoRedefine/>
    <w:qFormat/>
    <w:uiPriority w:val="0"/>
    <w:pPr>
      <w:ind w:left="420"/>
      <w:jc w:val="left"/>
    </w:pPr>
    <w:rPr>
      <w:rFonts w:ascii="Calibri" w:hAnsi="Calibri" w:cs="Calibri"/>
      <w:sz w:val="20"/>
      <w:szCs w:val="20"/>
    </w:rPr>
  </w:style>
  <w:style w:type="paragraph" w:styleId="39">
    <w:name w:val="Plain Text"/>
    <w:basedOn w:val="1"/>
    <w:link w:val="101"/>
    <w:autoRedefine/>
    <w:qFormat/>
    <w:uiPriority w:val="99"/>
    <w:rPr>
      <w:rFonts w:ascii="宋体" w:hAnsi="Courier New" w:cs="Courier New"/>
      <w:szCs w:val="21"/>
    </w:rPr>
  </w:style>
  <w:style w:type="paragraph" w:styleId="40">
    <w:name w:val="List Bullet 5"/>
    <w:basedOn w:val="1"/>
    <w:autoRedefine/>
    <w:qFormat/>
    <w:uiPriority w:val="0"/>
    <w:pPr>
      <w:tabs>
        <w:tab w:val="left" w:pos="2040"/>
      </w:tabs>
      <w:ind w:left="2040" w:hanging="360"/>
    </w:pPr>
  </w:style>
  <w:style w:type="paragraph" w:styleId="41">
    <w:name w:val="toc 8"/>
    <w:basedOn w:val="1"/>
    <w:next w:val="1"/>
    <w:autoRedefine/>
    <w:unhideWhenUsed/>
    <w:qFormat/>
    <w:uiPriority w:val="0"/>
    <w:pPr>
      <w:ind w:left="1470"/>
      <w:jc w:val="left"/>
    </w:pPr>
    <w:rPr>
      <w:rFonts w:ascii="Calibri" w:hAnsi="Calibri" w:cs="Calibri"/>
      <w:sz w:val="20"/>
      <w:szCs w:val="20"/>
    </w:rPr>
  </w:style>
  <w:style w:type="paragraph" w:styleId="42">
    <w:name w:val="index 3"/>
    <w:basedOn w:val="1"/>
    <w:next w:val="1"/>
    <w:autoRedefine/>
    <w:qFormat/>
    <w:uiPriority w:val="0"/>
    <w:pPr>
      <w:ind w:left="400" w:leftChars="400"/>
    </w:pPr>
  </w:style>
  <w:style w:type="paragraph" w:styleId="43">
    <w:name w:val="Date"/>
    <w:basedOn w:val="1"/>
    <w:next w:val="1"/>
    <w:link w:val="102"/>
    <w:autoRedefine/>
    <w:qFormat/>
    <w:uiPriority w:val="0"/>
    <w:pPr>
      <w:ind w:leftChars="2500"/>
    </w:pPr>
    <w:rPr>
      <w:rFonts w:ascii="宋体" w:hAnsi="宋体"/>
      <w:sz w:val="24"/>
    </w:rPr>
  </w:style>
  <w:style w:type="paragraph" w:styleId="44">
    <w:name w:val="Body Text Indent 2"/>
    <w:basedOn w:val="1"/>
    <w:link w:val="103"/>
    <w:autoRedefine/>
    <w:qFormat/>
    <w:uiPriority w:val="0"/>
    <w:pPr>
      <w:adjustRightInd w:val="0"/>
      <w:spacing w:line="360" w:lineRule="auto"/>
      <w:ind w:firstLine="504" w:firstLineChars="210"/>
      <w:jc w:val="left"/>
    </w:pPr>
    <w:rPr>
      <w:rFonts w:ascii="宋体" w:hAnsi="宋体"/>
      <w:sz w:val="24"/>
      <w:szCs w:val="20"/>
    </w:rPr>
  </w:style>
  <w:style w:type="paragraph" w:styleId="45">
    <w:name w:val="endnote text"/>
    <w:basedOn w:val="1"/>
    <w:autoRedefine/>
    <w:qFormat/>
    <w:uiPriority w:val="0"/>
    <w:pPr>
      <w:snapToGrid w:val="0"/>
      <w:jc w:val="left"/>
    </w:pPr>
  </w:style>
  <w:style w:type="paragraph" w:styleId="46">
    <w:name w:val="Balloon Text"/>
    <w:basedOn w:val="1"/>
    <w:link w:val="104"/>
    <w:autoRedefine/>
    <w:semiHidden/>
    <w:qFormat/>
    <w:uiPriority w:val="0"/>
    <w:rPr>
      <w:sz w:val="18"/>
      <w:szCs w:val="18"/>
    </w:rPr>
  </w:style>
  <w:style w:type="paragraph" w:styleId="47">
    <w:name w:val="footer"/>
    <w:basedOn w:val="1"/>
    <w:link w:val="105"/>
    <w:autoRedefine/>
    <w:qFormat/>
    <w:uiPriority w:val="0"/>
    <w:pPr>
      <w:tabs>
        <w:tab w:val="center" w:pos="4153"/>
        <w:tab w:val="right" w:pos="8306"/>
      </w:tabs>
      <w:adjustRightInd w:val="0"/>
      <w:jc w:val="left"/>
    </w:pPr>
    <w:rPr>
      <w:sz w:val="18"/>
      <w:szCs w:val="20"/>
    </w:rPr>
  </w:style>
  <w:style w:type="paragraph" w:styleId="48">
    <w:name w:val="envelope return"/>
    <w:basedOn w:val="1"/>
    <w:autoRedefine/>
    <w:unhideWhenUsed/>
    <w:qFormat/>
    <w:uiPriority w:val="99"/>
    <w:pPr>
      <w:snapToGrid w:val="0"/>
    </w:pPr>
    <w:rPr>
      <w:rFonts w:ascii="Arial" w:hAnsi="Arial"/>
    </w:rPr>
  </w:style>
  <w:style w:type="paragraph" w:styleId="49">
    <w:name w:val="header"/>
    <w:basedOn w:val="1"/>
    <w:link w:val="106"/>
    <w:autoRedefine/>
    <w:qFormat/>
    <w:uiPriority w:val="0"/>
    <w:pPr>
      <w:pBdr>
        <w:bottom w:val="single" w:color="auto" w:sz="6" w:space="1"/>
      </w:pBdr>
      <w:tabs>
        <w:tab w:val="center" w:pos="4153"/>
        <w:tab w:val="right" w:pos="8306"/>
      </w:tabs>
      <w:adjustRightInd w:val="0"/>
      <w:jc w:val="center"/>
    </w:pPr>
    <w:rPr>
      <w:sz w:val="18"/>
      <w:szCs w:val="20"/>
    </w:rPr>
  </w:style>
  <w:style w:type="paragraph" w:styleId="50">
    <w:name w:val="toc 1"/>
    <w:basedOn w:val="1"/>
    <w:next w:val="1"/>
    <w:autoRedefine/>
    <w:qFormat/>
    <w:uiPriority w:val="39"/>
    <w:pPr>
      <w:spacing w:before="120"/>
      <w:jc w:val="left"/>
    </w:pPr>
    <w:rPr>
      <w:rFonts w:ascii="Calibri" w:hAnsi="Calibri" w:eastAsia="仿宋" w:cs="Calibri"/>
      <w:b/>
      <w:bCs/>
      <w:iCs/>
      <w:sz w:val="28"/>
    </w:rPr>
  </w:style>
  <w:style w:type="paragraph" w:styleId="51">
    <w:name w:val="toc 4"/>
    <w:basedOn w:val="1"/>
    <w:next w:val="1"/>
    <w:autoRedefine/>
    <w:unhideWhenUsed/>
    <w:qFormat/>
    <w:uiPriority w:val="0"/>
    <w:pPr>
      <w:ind w:left="630"/>
      <w:jc w:val="left"/>
    </w:pPr>
    <w:rPr>
      <w:rFonts w:ascii="Calibri" w:hAnsi="Calibri" w:cs="Calibri"/>
      <w:sz w:val="20"/>
      <w:szCs w:val="20"/>
    </w:rPr>
  </w:style>
  <w:style w:type="paragraph" w:styleId="52">
    <w:name w:val="index heading"/>
    <w:basedOn w:val="1"/>
    <w:next w:val="53"/>
    <w:autoRedefine/>
    <w:qFormat/>
    <w:uiPriority w:val="0"/>
    <w:rPr>
      <w:rFonts w:ascii="Arial" w:hAnsi="Arial" w:cs="Arial"/>
      <w:b/>
      <w:bCs/>
    </w:rPr>
  </w:style>
  <w:style w:type="paragraph" w:styleId="53">
    <w:name w:val="index 1"/>
    <w:basedOn w:val="1"/>
    <w:next w:val="1"/>
    <w:autoRedefine/>
    <w:qFormat/>
    <w:uiPriority w:val="0"/>
  </w:style>
  <w:style w:type="paragraph" w:styleId="54">
    <w:name w:val="List"/>
    <w:basedOn w:val="1"/>
    <w:autoRedefine/>
    <w:qFormat/>
    <w:uiPriority w:val="0"/>
    <w:pPr>
      <w:ind w:left="200" w:hanging="200" w:hangingChars="200"/>
    </w:pPr>
    <w:rPr>
      <w:sz w:val="28"/>
    </w:rPr>
  </w:style>
  <w:style w:type="paragraph" w:styleId="55">
    <w:name w:val="footnote text"/>
    <w:basedOn w:val="1"/>
    <w:autoRedefine/>
    <w:qFormat/>
    <w:uiPriority w:val="0"/>
    <w:pPr>
      <w:snapToGrid w:val="0"/>
      <w:jc w:val="left"/>
    </w:pPr>
    <w:rPr>
      <w:sz w:val="18"/>
      <w:szCs w:val="18"/>
    </w:rPr>
  </w:style>
  <w:style w:type="paragraph" w:styleId="56">
    <w:name w:val="toc 6"/>
    <w:basedOn w:val="1"/>
    <w:next w:val="1"/>
    <w:autoRedefine/>
    <w:unhideWhenUsed/>
    <w:qFormat/>
    <w:uiPriority w:val="0"/>
    <w:pPr>
      <w:ind w:left="1050"/>
      <w:jc w:val="left"/>
    </w:pPr>
    <w:rPr>
      <w:rFonts w:ascii="Calibri" w:hAnsi="Calibri" w:cs="Calibri"/>
      <w:sz w:val="20"/>
      <w:szCs w:val="20"/>
    </w:rPr>
  </w:style>
  <w:style w:type="paragraph" w:styleId="57">
    <w:name w:val="List 5"/>
    <w:basedOn w:val="1"/>
    <w:autoRedefine/>
    <w:qFormat/>
    <w:uiPriority w:val="0"/>
    <w:pPr>
      <w:ind w:left="100" w:leftChars="800" w:hanging="200" w:hangingChars="200"/>
    </w:pPr>
    <w:rPr>
      <w:szCs w:val="20"/>
    </w:rPr>
  </w:style>
  <w:style w:type="paragraph" w:styleId="58">
    <w:name w:val="Body Text Indent 3"/>
    <w:basedOn w:val="1"/>
    <w:link w:val="107"/>
    <w:autoRedefine/>
    <w:qFormat/>
    <w:uiPriority w:val="0"/>
    <w:pPr>
      <w:adjustRightInd w:val="0"/>
      <w:snapToGrid w:val="0"/>
      <w:spacing w:line="360" w:lineRule="auto"/>
      <w:ind w:firstLine="480" w:firstLineChars="200"/>
    </w:pPr>
    <w:rPr>
      <w:rFonts w:ascii="宋体" w:hAnsi="宋体"/>
      <w:sz w:val="24"/>
    </w:rPr>
  </w:style>
  <w:style w:type="paragraph" w:styleId="59">
    <w:name w:val="index 7"/>
    <w:basedOn w:val="1"/>
    <w:next w:val="1"/>
    <w:autoRedefine/>
    <w:qFormat/>
    <w:uiPriority w:val="0"/>
    <w:pPr>
      <w:ind w:left="1200" w:leftChars="1200"/>
    </w:pPr>
  </w:style>
  <w:style w:type="paragraph" w:styleId="60">
    <w:name w:val="index 9"/>
    <w:basedOn w:val="1"/>
    <w:next w:val="1"/>
    <w:autoRedefine/>
    <w:qFormat/>
    <w:uiPriority w:val="0"/>
    <w:pPr>
      <w:ind w:left="1600" w:leftChars="1600"/>
    </w:pPr>
  </w:style>
  <w:style w:type="paragraph" w:styleId="61">
    <w:name w:val="table of figures"/>
    <w:basedOn w:val="1"/>
    <w:next w:val="1"/>
    <w:autoRedefine/>
    <w:qFormat/>
    <w:uiPriority w:val="0"/>
    <w:pPr>
      <w:ind w:leftChars="200" w:hanging="200" w:hangingChars="200"/>
    </w:pPr>
  </w:style>
  <w:style w:type="paragraph" w:styleId="62">
    <w:name w:val="toc 2"/>
    <w:basedOn w:val="1"/>
    <w:next w:val="1"/>
    <w:autoRedefine/>
    <w:qFormat/>
    <w:uiPriority w:val="39"/>
    <w:pPr>
      <w:spacing w:before="120"/>
      <w:ind w:left="210"/>
      <w:jc w:val="left"/>
    </w:pPr>
    <w:rPr>
      <w:rFonts w:ascii="Calibri" w:hAnsi="Calibri" w:cs="Calibri"/>
      <w:b/>
      <w:bCs/>
      <w:sz w:val="22"/>
      <w:szCs w:val="22"/>
    </w:rPr>
  </w:style>
  <w:style w:type="paragraph" w:styleId="63">
    <w:name w:val="toc 9"/>
    <w:basedOn w:val="1"/>
    <w:next w:val="1"/>
    <w:autoRedefine/>
    <w:unhideWhenUsed/>
    <w:qFormat/>
    <w:uiPriority w:val="0"/>
    <w:pPr>
      <w:ind w:left="1680"/>
      <w:jc w:val="left"/>
    </w:pPr>
    <w:rPr>
      <w:rFonts w:ascii="Calibri" w:hAnsi="Calibri" w:cs="Calibri"/>
      <w:sz w:val="20"/>
      <w:szCs w:val="20"/>
    </w:rPr>
  </w:style>
  <w:style w:type="paragraph" w:styleId="64">
    <w:name w:val="Body Text 2"/>
    <w:basedOn w:val="1"/>
    <w:autoRedefine/>
    <w:qFormat/>
    <w:uiPriority w:val="0"/>
    <w:pPr>
      <w:spacing w:after="120" w:line="480" w:lineRule="auto"/>
    </w:pPr>
  </w:style>
  <w:style w:type="paragraph" w:styleId="65">
    <w:name w:val="HTML Preformatted"/>
    <w:basedOn w:val="1"/>
    <w:link w:val="10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66">
    <w:name w:val="Normal (Web)"/>
    <w:basedOn w:val="1"/>
    <w:link w:val="109"/>
    <w:autoRedefine/>
    <w:qFormat/>
    <w:uiPriority w:val="99"/>
    <w:pPr>
      <w:widowControl/>
      <w:spacing w:before="100" w:beforeAutospacing="1" w:after="100" w:afterAutospacing="1"/>
      <w:jc w:val="left"/>
    </w:pPr>
    <w:rPr>
      <w:rFonts w:ascii="宋体" w:hAnsi="宋体"/>
      <w:color w:val="000000"/>
      <w:kern w:val="0"/>
      <w:sz w:val="24"/>
    </w:rPr>
  </w:style>
  <w:style w:type="paragraph" w:styleId="67">
    <w:name w:val="index 2"/>
    <w:basedOn w:val="1"/>
    <w:next w:val="1"/>
    <w:autoRedefine/>
    <w:qFormat/>
    <w:uiPriority w:val="0"/>
    <w:pPr>
      <w:ind w:left="200" w:leftChars="200"/>
    </w:pPr>
  </w:style>
  <w:style w:type="paragraph" w:styleId="68">
    <w:name w:val="annotation subject"/>
    <w:basedOn w:val="24"/>
    <w:next w:val="24"/>
    <w:autoRedefine/>
    <w:semiHidden/>
    <w:qFormat/>
    <w:uiPriority w:val="0"/>
    <w:rPr>
      <w:b/>
      <w:bCs/>
    </w:rPr>
  </w:style>
  <w:style w:type="paragraph" w:styleId="69">
    <w:name w:val="Body Text First Indent 2"/>
    <w:basedOn w:val="31"/>
    <w:link w:val="111"/>
    <w:autoRedefine/>
    <w:qFormat/>
    <w:uiPriority w:val="0"/>
    <w:pPr>
      <w:adjustRightInd/>
      <w:spacing w:after="120" w:line="240" w:lineRule="auto"/>
      <w:ind w:left="420" w:leftChars="200" w:firstLine="420" w:firstLineChars="200"/>
      <w:jc w:val="both"/>
    </w:pPr>
    <w:rPr>
      <w:sz w:val="21"/>
      <w:szCs w:val="24"/>
    </w:rPr>
  </w:style>
  <w:style w:type="table" w:styleId="71">
    <w:name w:val="Table Grid"/>
    <w:basedOn w:val="70"/>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2">
    <w:name w:val="Table Elegant"/>
    <w:basedOn w:val="70"/>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styleId="73">
    <w:name w:val="Table Grid 3"/>
    <w:basedOn w:val="70"/>
    <w:autoRedefine/>
    <w:qFormat/>
    <w:uiPriority w:val="0"/>
    <w:pPr>
      <w:widowControl w:val="0"/>
      <w:jc w:val="both"/>
    </w:pPr>
    <w:rPr>
      <w:rFonts w:ascii="Calibri" w:hAnsi="Calibri"/>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4">
    <w:name w:val="Table Professional"/>
    <w:basedOn w:val="70"/>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6">
    <w:name w:val="Strong"/>
    <w:basedOn w:val="75"/>
    <w:autoRedefine/>
    <w:qFormat/>
    <w:uiPriority w:val="0"/>
    <w:rPr>
      <w:b/>
      <w:bCs/>
    </w:rPr>
  </w:style>
  <w:style w:type="character" w:styleId="77">
    <w:name w:val="endnote reference"/>
    <w:autoRedefine/>
    <w:qFormat/>
    <w:uiPriority w:val="0"/>
    <w:rPr>
      <w:vertAlign w:val="superscript"/>
    </w:rPr>
  </w:style>
  <w:style w:type="character" w:styleId="78">
    <w:name w:val="page number"/>
    <w:autoRedefine/>
    <w:qFormat/>
    <w:uiPriority w:val="0"/>
  </w:style>
  <w:style w:type="character" w:styleId="79">
    <w:name w:val="FollowedHyperlink"/>
    <w:autoRedefine/>
    <w:qFormat/>
    <w:uiPriority w:val="99"/>
    <w:rPr>
      <w:color w:val="800080"/>
      <w:u w:val="single"/>
    </w:rPr>
  </w:style>
  <w:style w:type="character" w:styleId="80">
    <w:name w:val="Emphasis"/>
    <w:autoRedefine/>
    <w:qFormat/>
    <w:uiPriority w:val="0"/>
    <w:rPr>
      <w:i/>
      <w:iCs/>
    </w:rPr>
  </w:style>
  <w:style w:type="character" w:styleId="81">
    <w:name w:val="Hyperlink"/>
    <w:autoRedefine/>
    <w:qFormat/>
    <w:uiPriority w:val="99"/>
    <w:rPr>
      <w:color w:val="0000FF"/>
      <w:u w:val="single"/>
    </w:rPr>
  </w:style>
  <w:style w:type="character" w:styleId="82">
    <w:name w:val="annotation reference"/>
    <w:autoRedefine/>
    <w:semiHidden/>
    <w:qFormat/>
    <w:uiPriority w:val="0"/>
    <w:rPr>
      <w:sz w:val="21"/>
      <w:szCs w:val="21"/>
    </w:rPr>
  </w:style>
  <w:style w:type="character" w:styleId="83">
    <w:name w:val="footnote reference"/>
    <w:autoRedefine/>
    <w:qFormat/>
    <w:uiPriority w:val="0"/>
    <w:rPr>
      <w:vertAlign w:val="superscript"/>
    </w:rPr>
  </w:style>
  <w:style w:type="character" w:styleId="84">
    <w:name w:val="HTML Sample"/>
    <w:basedOn w:val="75"/>
    <w:autoRedefine/>
    <w:qFormat/>
    <w:uiPriority w:val="0"/>
    <w:rPr>
      <w:rFonts w:ascii="Courier New" w:hAnsi="Courier New"/>
    </w:rPr>
  </w:style>
  <w:style w:type="character" w:customStyle="1" w:styleId="85">
    <w:name w:val="标题 2 Char1"/>
    <w:link w:val="4"/>
    <w:autoRedefine/>
    <w:qFormat/>
    <w:uiPriority w:val="0"/>
    <w:rPr>
      <w:rFonts w:ascii="宋体" w:hAnsi="宋体" w:eastAsia="宋体"/>
      <w:b/>
      <w:kern w:val="2"/>
      <w:sz w:val="30"/>
      <w:szCs w:val="30"/>
      <w:lang w:val="en-US" w:eastAsia="zh-CN" w:bidi="ar-SA"/>
    </w:rPr>
  </w:style>
  <w:style w:type="character" w:customStyle="1" w:styleId="86">
    <w:name w:val="宏文本 Char"/>
    <w:link w:val="2"/>
    <w:autoRedefine/>
    <w:qFormat/>
    <w:uiPriority w:val="0"/>
    <w:rPr>
      <w:rFonts w:ascii="Courier New" w:hAnsi="Courier New" w:cs="Courier New"/>
      <w:kern w:val="2"/>
      <w:sz w:val="24"/>
      <w:szCs w:val="24"/>
      <w:lang w:val="en-US" w:eastAsia="zh-CN" w:bidi="ar-SA"/>
    </w:rPr>
  </w:style>
  <w:style w:type="character" w:customStyle="1" w:styleId="87">
    <w:name w:val="标题 1 Char"/>
    <w:link w:val="3"/>
    <w:autoRedefine/>
    <w:qFormat/>
    <w:uiPriority w:val="0"/>
    <w:rPr>
      <w:rFonts w:eastAsia="宋体"/>
      <w:b/>
      <w:bCs/>
      <w:kern w:val="44"/>
      <w:sz w:val="30"/>
      <w:szCs w:val="44"/>
      <w:lang w:val="en-US" w:eastAsia="zh-CN" w:bidi="ar-SA"/>
    </w:rPr>
  </w:style>
  <w:style w:type="character" w:customStyle="1" w:styleId="88">
    <w:name w:val="标题 3 Char1"/>
    <w:link w:val="5"/>
    <w:autoRedefine/>
    <w:qFormat/>
    <w:uiPriority w:val="0"/>
    <w:rPr>
      <w:rFonts w:eastAsia="宋体"/>
      <w:b/>
      <w:bCs/>
      <w:kern w:val="2"/>
      <w:sz w:val="32"/>
      <w:szCs w:val="32"/>
      <w:lang w:val="en-US" w:eastAsia="zh-CN" w:bidi="ar-SA"/>
    </w:rPr>
  </w:style>
  <w:style w:type="character" w:customStyle="1" w:styleId="89">
    <w:name w:val="标题 4 Char"/>
    <w:link w:val="6"/>
    <w:autoRedefine/>
    <w:qFormat/>
    <w:uiPriority w:val="0"/>
    <w:rPr>
      <w:rFonts w:ascii="宋体" w:hAnsi="宋体" w:eastAsia="宋体"/>
      <w:b/>
      <w:color w:val="000000"/>
      <w:spacing w:val="10"/>
      <w:kern w:val="24"/>
      <w:sz w:val="24"/>
      <w:szCs w:val="32"/>
      <w:lang w:val="en-US" w:eastAsia="zh-CN" w:bidi="ar-SA"/>
    </w:rPr>
  </w:style>
  <w:style w:type="character" w:customStyle="1" w:styleId="90">
    <w:name w:val="标题 5 Char"/>
    <w:link w:val="7"/>
    <w:autoRedefine/>
    <w:qFormat/>
    <w:uiPriority w:val="0"/>
    <w:rPr>
      <w:rFonts w:eastAsia="黑体"/>
      <w:b/>
      <w:sz w:val="28"/>
      <w:lang w:val="en-US" w:eastAsia="zh-CN" w:bidi="ar-SA"/>
    </w:rPr>
  </w:style>
  <w:style w:type="character" w:customStyle="1" w:styleId="91">
    <w:name w:val="标题 6 Char"/>
    <w:link w:val="8"/>
    <w:autoRedefine/>
    <w:qFormat/>
    <w:uiPriority w:val="0"/>
    <w:rPr>
      <w:rFonts w:ascii="Arial" w:hAnsi="Arial" w:eastAsia="黑体"/>
      <w:b/>
      <w:bCs/>
      <w:spacing w:val="6"/>
      <w:kern w:val="2"/>
      <w:sz w:val="24"/>
      <w:szCs w:val="24"/>
      <w:lang w:bidi="ar-SA"/>
    </w:rPr>
  </w:style>
  <w:style w:type="character" w:customStyle="1" w:styleId="92">
    <w:name w:val="正文缩进 Char"/>
    <w:link w:val="10"/>
    <w:autoRedefine/>
    <w:qFormat/>
    <w:uiPriority w:val="0"/>
    <w:rPr>
      <w:rFonts w:eastAsia="宋体"/>
      <w:spacing w:val="14"/>
      <w:kern w:val="24"/>
      <w:sz w:val="24"/>
      <w:lang w:val="en-US" w:eastAsia="zh-CN" w:bidi="ar-SA"/>
    </w:rPr>
  </w:style>
  <w:style w:type="character" w:customStyle="1" w:styleId="93">
    <w:name w:val="标题 7 Char"/>
    <w:link w:val="9"/>
    <w:autoRedefine/>
    <w:qFormat/>
    <w:uiPriority w:val="0"/>
    <w:rPr>
      <w:rFonts w:eastAsia="宋体"/>
      <w:b/>
      <w:bCs/>
      <w:spacing w:val="6"/>
      <w:kern w:val="2"/>
      <w:sz w:val="24"/>
      <w:szCs w:val="24"/>
      <w:lang w:bidi="ar-SA"/>
    </w:rPr>
  </w:style>
  <w:style w:type="character" w:customStyle="1" w:styleId="94">
    <w:name w:val="标题 8 Char"/>
    <w:link w:val="11"/>
    <w:autoRedefine/>
    <w:qFormat/>
    <w:uiPriority w:val="0"/>
    <w:rPr>
      <w:rFonts w:ascii="Arial" w:hAnsi="Arial" w:eastAsia="黑体"/>
      <w:spacing w:val="6"/>
      <w:kern w:val="2"/>
      <w:sz w:val="24"/>
      <w:szCs w:val="24"/>
      <w:lang w:bidi="ar-SA"/>
    </w:rPr>
  </w:style>
  <w:style w:type="character" w:customStyle="1" w:styleId="95">
    <w:name w:val="标题 9 Char"/>
    <w:link w:val="12"/>
    <w:autoRedefine/>
    <w:qFormat/>
    <w:uiPriority w:val="0"/>
    <w:rPr>
      <w:rFonts w:ascii="Arial" w:hAnsi="Arial" w:eastAsia="黑体"/>
      <w:spacing w:val="6"/>
      <w:kern w:val="2"/>
      <w:sz w:val="24"/>
      <w:szCs w:val="24"/>
      <w:lang w:bidi="ar-SA"/>
    </w:rPr>
  </w:style>
  <w:style w:type="character" w:customStyle="1" w:styleId="96">
    <w:name w:val="文档结构图 Char1"/>
    <w:link w:val="22"/>
    <w:autoRedefine/>
    <w:semiHidden/>
    <w:qFormat/>
    <w:locked/>
    <w:uiPriority w:val="0"/>
    <w:rPr>
      <w:rFonts w:eastAsia="宋体"/>
      <w:kern w:val="2"/>
      <w:sz w:val="21"/>
      <w:szCs w:val="24"/>
      <w:lang w:val="en-US" w:eastAsia="zh-CN" w:bidi="ar-SA"/>
    </w:rPr>
  </w:style>
  <w:style w:type="character" w:customStyle="1" w:styleId="97">
    <w:name w:val="批注文字 Char"/>
    <w:link w:val="24"/>
    <w:autoRedefine/>
    <w:qFormat/>
    <w:uiPriority w:val="0"/>
    <w:rPr>
      <w:rFonts w:eastAsia="宋体"/>
      <w:kern w:val="2"/>
      <w:sz w:val="21"/>
      <w:szCs w:val="24"/>
      <w:lang w:val="en-US" w:eastAsia="zh-CN" w:bidi="ar-SA"/>
    </w:rPr>
  </w:style>
  <w:style w:type="character" w:customStyle="1" w:styleId="98">
    <w:name w:val="正文文本 3 Char"/>
    <w:link w:val="27"/>
    <w:autoRedefine/>
    <w:qFormat/>
    <w:uiPriority w:val="0"/>
    <w:rPr>
      <w:rFonts w:eastAsia="宋体"/>
      <w:kern w:val="2"/>
      <w:sz w:val="18"/>
      <w:szCs w:val="24"/>
      <w:lang w:val="en-US" w:eastAsia="zh-CN" w:bidi="ar-SA"/>
    </w:rPr>
  </w:style>
  <w:style w:type="character" w:customStyle="1" w:styleId="99">
    <w:name w:val="正文文本 Char1"/>
    <w:link w:val="29"/>
    <w:autoRedefine/>
    <w:semiHidden/>
    <w:qFormat/>
    <w:uiPriority w:val="0"/>
    <w:rPr>
      <w:rFonts w:ascii="宋体" w:hAnsi="宋体" w:eastAsia="宋体"/>
      <w:kern w:val="2"/>
      <w:sz w:val="24"/>
      <w:lang w:val="en-US" w:eastAsia="zh-CN" w:bidi="ar-SA"/>
    </w:rPr>
  </w:style>
  <w:style w:type="character" w:customStyle="1" w:styleId="100">
    <w:name w:val="正文文本缩进 Char2"/>
    <w:link w:val="31"/>
    <w:autoRedefine/>
    <w:semiHidden/>
    <w:qFormat/>
    <w:uiPriority w:val="0"/>
    <w:rPr>
      <w:rFonts w:ascii="宋体" w:hAnsi="宋体" w:eastAsia="宋体"/>
      <w:kern w:val="2"/>
      <w:sz w:val="24"/>
      <w:lang w:val="en-US" w:eastAsia="zh-CN" w:bidi="ar-SA"/>
    </w:rPr>
  </w:style>
  <w:style w:type="character" w:customStyle="1" w:styleId="101">
    <w:name w:val="纯文本 Char4"/>
    <w:link w:val="39"/>
    <w:autoRedefine/>
    <w:qFormat/>
    <w:uiPriority w:val="99"/>
    <w:rPr>
      <w:rFonts w:ascii="宋体" w:hAnsi="Courier New" w:eastAsia="宋体" w:cs="Courier New"/>
      <w:kern w:val="2"/>
      <w:sz w:val="21"/>
      <w:szCs w:val="21"/>
      <w:lang w:val="en-US" w:eastAsia="zh-CN" w:bidi="ar-SA"/>
    </w:rPr>
  </w:style>
  <w:style w:type="character" w:customStyle="1" w:styleId="102">
    <w:name w:val="日期 Char"/>
    <w:link w:val="43"/>
    <w:autoRedefine/>
    <w:qFormat/>
    <w:uiPriority w:val="0"/>
    <w:rPr>
      <w:rFonts w:ascii="宋体" w:hAnsi="宋体" w:eastAsia="宋体"/>
      <w:kern w:val="2"/>
      <w:sz w:val="24"/>
      <w:szCs w:val="24"/>
      <w:lang w:val="en-US" w:eastAsia="zh-CN" w:bidi="ar-SA"/>
    </w:rPr>
  </w:style>
  <w:style w:type="character" w:customStyle="1" w:styleId="103">
    <w:name w:val="正文文本缩进 2 Char"/>
    <w:link w:val="44"/>
    <w:autoRedefine/>
    <w:qFormat/>
    <w:locked/>
    <w:uiPriority w:val="0"/>
    <w:rPr>
      <w:rFonts w:ascii="宋体" w:hAnsi="宋体" w:eastAsia="宋体"/>
      <w:kern w:val="2"/>
      <w:sz w:val="24"/>
      <w:lang w:val="en-US" w:eastAsia="zh-CN" w:bidi="ar-SA"/>
    </w:rPr>
  </w:style>
  <w:style w:type="character" w:customStyle="1" w:styleId="104">
    <w:name w:val="批注框文本 Char1"/>
    <w:link w:val="46"/>
    <w:autoRedefine/>
    <w:qFormat/>
    <w:uiPriority w:val="0"/>
    <w:rPr>
      <w:rFonts w:eastAsia="宋体"/>
      <w:kern w:val="2"/>
      <w:sz w:val="18"/>
      <w:szCs w:val="18"/>
      <w:lang w:val="en-US" w:eastAsia="zh-CN" w:bidi="ar-SA"/>
    </w:rPr>
  </w:style>
  <w:style w:type="character" w:customStyle="1" w:styleId="105">
    <w:name w:val="页脚 Char1"/>
    <w:link w:val="47"/>
    <w:autoRedefine/>
    <w:qFormat/>
    <w:uiPriority w:val="0"/>
    <w:rPr>
      <w:rFonts w:eastAsia="宋体"/>
      <w:kern w:val="2"/>
      <w:sz w:val="18"/>
      <w:lang w:val="en-US" w:eastAsia="zh-CN" w:bidi="ar-SA"/>
    </w:rPr>
  </w:style>
  <w:style w:type="character" w:customStyle="1" w:styleId="106">
    <w:name w:val="页眉 Char1"/>
    <w:link w:val="49"/>
    <w:autoRedefine/>
    <w:qFormat/>
    <w:uiPriority w:val="0"/>
    <w:rPr>
      <w:rFonts w:eastAsia="宋体"/>
      <w:kern w:val="2"/>
      <w:sz w:val="18"/>
      <w:lang w:val="en-US" w:eastAsia="zh-CN" w:bidi="ar-SA"/>
    </w:rPr>
  </w:style>
  <w:style w:type="character" w:customStyle="1" w:styleId="107">
    <w:name w:val="正文文本缩进 3 Char"/>
    <w:link w:val="58"/>
    <w:autoRedefine/>
    <w:qFormat/>
    <w:locked/>
    <w:uiPriority w:val="0"/>
    <w:rPr>
      <w:rFonts w:ascii="宋体" w:hAnsi="宋体" w:eastAsia="宋体"/>
      <w:kern w:val="2"/>
      <w:sz w:val="24"/>
      <w:szCs w:val="24"/>
      <w:lang w:val="en-US" w:eastAsia="zh-CN" w:bidi="ar-SA"/>
    </w:rPr>
  </w:style>
  <w:style w:type="character" w:customStyle="1" w:styleId="108">
    <w:name w:val="HTML 预设格式 Char"/>
    <w:link w:val="65"/>
    <w:autoRedefine/>
    <w:qFormat/>
    <w:locked/>
    <w:uiPriority w:val="0"/>
    <w:rPr>
      <w:rFonts w:ascii="宋体" w:hAnsi="宋体" w:eastAsia="宋体" w:cs="宋体"/>
      <w:sz w:val="24"/>
      <w:szCs w:val="24"/>
      <w:lang w:val="en-US" w:eastAsia="zh-CN" w:bidi="ar-SA"/>
    </w:rPr>
  </w:style>
  <w:style w:type="character" w:customStyle="1" w:styleId="109">
    <w:name w:val="普通(网站) Char"/>
    <w:link w:val="66"/>
    <w:autoRedefine/>
    <w:qFormat/>
    <w:uiPriority w:val="99"/>
    <w:rPr>
      <w:rFonts w:ascii="宋体" w:hAnsi="宋体"/>
      <w:color w:val="000000"/>
      <w:sz w:val="24"/>
      <w:szCs w:val="24"/>
    </w:rPr>
  </w:style>
  <w:style w:type="character" w:customStyle="1" w:styleId="110">
    <w:name w:val="正文首行缩进 Char"/>
    <w:link w:val="30"/>
    <w:autoRedefine/>
    <w:qFormat/>
    <w:uiPriority w:val="0"/>
    <w:rPr>
      <w:rFonts w:ascii="宋体" w:hAnsi="宋体" w:eastAsia="宋体"/>
      <w:color w:val="000000"/>
      <w:kern w:val="2"/>
      <w:sz w:val="24"/>
      <w:lang w:val="en-US" w:eastAsia="zh-CN" w:bidi="ar-SA"/>
    </w:rPr>
  </w:style>
  <w:style w:type="character" w:customStyle="1" w:styleId="111">
    <w:name w:val="正文首行缩进 2 Char"/>
    <w:link w:val="69"/>
    <w:autoRedefine/>
    <w:qFormat/>
    <w:uiPriority w:val="0"/>
    <w:rPr>
      <w:rFonts w:ascii="宋体" w:hAnsi="宋体" w:eastAsia="宋体"/>
      <w:kern w:val="2"/>
      <w:sz w:val="21"/>
      <w:szCs w:val="24"/>
      <w:lang w:val="en-US" w:eastAsia="zh-CN" w:bidi="ar-SA"/>
    </w:rPr>
  </w:style>
  <w:style w:type="paragraph" w:customStyle="1" w:styleId="112">
    <w:name w:val="正文空2字"/>
    <w:basedOn w:val="113"/>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113">
    <w:name w:val="左对齐正文"/>
    <w:autoRedefine/>
    <w:qFormat/>
    <w:uiPriority w:val="99"/>
    <w:rPr>
      <w:rFonts w:ascii="Calibri" w:hAnsi="Calibri" w:eastAsia="仿宋_GB2312" w:cs="Calibri"/>
      <w:kern w:val="2"/>
      <w:sz w:val="32"/>
      <w:szCs w:val="32"/>
      <w:lang w:val="en-US" w:eastAsia="zh-CN" w:bidi="ar-SA"/>
    </w:rPr>
  </w:style>
  <w:style w:type="paragraph" w:customStyle="1" w:styleId="114">
    <w:name w:val="Body Text First Indent 21"/>
    <w:basedOn w:val="115"/>
    <w:autoRedefine/>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115">
    <w:name w:val="Body Text Indent1"/>
    <w:basedOn w:val="1"/>
    <w:next w:val="1"/>
    <w:autoRedefine/>
    <w:qFormat/>
    <w:uiPriority w:val="0"/>
    <w:pPr>
      <w:spacing w:after="120" w:afterLines="0"/>
      <w:ind w:left="420" w:leftChars="200"/>
    </w:pPr>
    <w:rPr>
      <w:color w:val="000000"/>
      <w:sz w:val="21"/>
      <w:szCs w:val="21"/>
    </w:rPr>
  </w:style>
  <w:style w:type="character" w:customStyle="1" w:styleId="116">
    <w:name w:val="md"/>
    <w:autoRedefine/>
    <w:qFormat/>
    <w:uiPriority w:val="0"/>
  </w:style>
  <w:style w:type="character" w:customStyle="1" w:styleId="117">
    <w:name w:val="样式1 Char Char"/>
    <w:link w:val="118"/>
    <w:autoRedefine/>
    <w:qFormat/>
    <w:uiPriority w:val="0"/>
    <w:rPr>
      <w:rFonts w:ascii="Calibri" w:hAnsi="Calibri" w:eastAsia="宋体"/>
      <w:b/>
      <w:bCs/>
      <w:kern w:val="2"/>
      <w:sz w:val="24"/>
      <w:szCs w:val="32"/>
      <w:lang w:val="en-US" w:eastAsia="zh-CN" w:bidi="ar-SA"/>
    </w:rPr>
  </w:style>
  <w:style w:type="paragraph" w:customStyle="1" w:styleId="118">
    <w:name w:val="样式1"/>
    <w:basedOn w:val="5"/>
    <w:link w:val="117"/>
    <w:autoRedefine/>
    <w:qFormat/>
    <w:uiPriority w:val="0"/>
    <w:pPr>
      <w:spacing w:before="0" w:after="0" w:line="360" w:lineRule="auto"/>
    </w:pPr>
    <w:rPr>
      <w:sz w:val="24"/>
    </w:rPr>
  </w:style>
  <w:style w:type="character" w:customStyle="1" w:styleId="119">
    <w:name w:val="一级标题 Char1"/>
    <w:autoRedefine/>
    <w:qFormat/>
    <w:uiPriority w:val="0"/>
    <w:rPr>
      <w:rFonts w:eastAsia="宋体"/>
      <w:b/>
      <w:bCs/>
      <w:kern w:val="44"/>
      <w:sz w:val="30"/>
      <w:szCs w:val="44"/>
      <w:lang w:val="en-US" w:eastAsia="zh-CN" w:bidi="ar-SA"/>
    </w:rPr>
  </w:style>
  <w:style w:type="character" w:customStyle="1" w:styleId="120">
    <w:name w:val="标题 3 Char"/>
    <w:autoRedefine/>
    <w:qFormat/>
    <w:uiPriority w:val="0"/>
    <w:rPr>
      <w:b/>
      <w:bCs/>
      <w:kern w:val="2"/>
      <w:sz w:val="32"/>
      <w:szCs w:val="32"/>
    </w:rPr>
  </w:style>
  <w:style w:type="character" w:customStyle="1" w:styleId="121">
    <w:name w:val=" Char Char24"/>
    <w:autoRedefine/>
    <w:qFormat/>
    <w:uiPriority w:val="0"/>
    <w:rPr>
      <w:rFonts w:ascii="Arial" w:hAnsi="Arial" w:eastAsia="黑体"/>
      <w:b/>
      <w:bCs/>
      <w:spacing w:val="6"/>
      <w:kern w:val="2"/>
      <w:sz w:val="24"/>
      <w:szCs w:val="24"/>
      <w:lang w:val="en-US" w:eastAsia="zh-CN" w:bidi="ar-SA"/>
    </w:rPr>
  </w:style>
  <w:style w:type="character" w:customStyle="1" w:styleId="122">
    <w:name w:val="h Char Char"/>
    <w:autoRedefine/>
    <w:qFormat/>
    <w:locked/>
    <w:uiPriority w:val="0"/>
    <w:rPr>
      <w:rFonts w:eastAsia="宋体"/>
      <w:kern w:val="2"/>
      <w:sz w:val="18"/>
      <w:szCs w:val="18"/>
      <w:lang w:val="en-US" w:eastAsia="zh-CN" w:bidi="ar-SA"/>
    </w:rPr>
  </w:style>
  <w:style w:type="character" w:customStyle="1" w:styleId="123">
    <w:name w:val="paragraph1 Char Char"/>
    <w:link w:val="124"/>
    <w:autoRedefine/>
    <w:qFormat/>
    <w:uiPriority w:val="0"/>
    <w:rPr>
      <w:rFonts w:ascii="Arial" w:hAnsi="Arial" w:eastAsia="宋体"/>
      <w:kern w:val="2"/>
      <w:sz w:val="24"/>
      <w:szCs w:val="24"/>
      <w:lang w:val="en-US" w:eastAsia="zh-CN" w:bidi="ar-SA"/>
    </w:rPr>
  </w:style>
  <w:style w:type="paragraph" w:customStyle="1" w:styleId="124">
    <w:name w:val="paragraph1"/>
    <w:basedOn w:val="1"/>
    <w:link w:val="123"/>
    <w:autoRedefine/>
    <w:qFormat/>
    <w:uiPriority w:val="0"/>
    <w:pPr>
      <w:spacing w:after="93" w:afterLines="30" w:line="360" w:lineRule="auto"/>
      <w:ind w:firstLine="480" w:firstLineChars="200"/>
    </w:pPr>
    <w:rPr>
      <w:rFonts w:ascii="Arial" w:hAnsi="Arial"/>
      <w:sz w:val="24"/>
    </w:rPr>
  </w:style>
  <w:style w:type="character" w:customStyle="1" w:styleId="125">
    <w:name w:val="20line1"/>
    <w:autoRedefine/>
    <w:qFormat/>
    <w:uiPriority w:val="0"/>
    <w:rPr>
      <w:rFonts w:cs="Times New Roman"/>
    </w:rPr>
  </w:style>
  <w:style w:type="character" w:customStyle="1" w:styleId="126">
    <w:name w:val="Char Char1"/>
    <w:autoRedefine/>
    <w:qFormat/>
    <w:uiPriority w:val="0"/>
    <w:rPr>
      <w:rFonts w:ascii="宋体" w:hAnsi="Courier New" w:eastAsia="仿宋_GB2312" w:cs="Times New Roman"/>
      <w:kern w:val="2"/>
      <w:sz w:val="30"/>
      <w:lang w:val="en-US" w:eastAsia="zh-CN"/>
    </w:rPr>
  </w:style>
  <w:style w:type="character" w:customStyle="1" w:styleId="127">
    <w:name w:val="apple-converted-space"/>
    <w:autoRedefine/>
    <w:qFormat/>
    <w:uiPriority w:val="0"/>
  </w:style>
  <w:style w:type="character" w:customStyle="1" w:styleId="128">
    <w:name w:val=" Char Char11"/>
    <w:autoRedefine/>
    <w:qFormat/>
    <w:uiPriority w:val="0"/>
    <w:rPr>
      <w:rFonts w:ascii="宋体" w:hAnsi="宋体"/>
      <w:kern w:val="2"/>
      <w:sz w:val="24"/>
      <w:szCs w:val="24"/>
    </w:rPr>
  </w:style>
  <w:style w:type="character" w:customStyle="1" w:styleId="129">
    <w:name w:val="zbggmain style9"/>
    <w:autoRedefine/>
    <w:qFormat/>
    <w:uiPriority w:val="0"/>
  </w:style>
  <w:style w:type="character" w:customStyle="1" w:styleId="130">
    <w:name w:val="bookmark-item"/>
    <w:autoRedefine/>
    <w:qFormat/>
    <w:uiPriority w:val="0"/>
  </w:style>
  <w:style w:type="character" w:customStyle="1" w:styleId="131">
    <w:name w:val=" Char Char17"/>
    <w:autoRedefine/>
    <w:qFormat/>
    <w:uiPriority w:val="0"/>
    <w:rPr>
      <w:rFonts w:eastAsia="宋体"/>
      <w:bCs/>
      <w:color w:val="000000"/>
      <w:kern w:val="2"/>
      <w:sz w:val="32"/>
      <w:szCs w:val="28"/>
      <w:lang w:val="en-US" w:eastAsia="zh-CN" w:bidi="ar-SA"/>
    </w:rPr>
  </w:style>
  <w:style w:type="character" w:customStyle="1" w:styleId="132">
    <w:name w:val="b11_01b Char"/>
    <w:link w:val="133"/>
    <w:autoRedefine/>
    <w:qFormat/>
    <w:uiPriority w:val="0"/>
    <w:rPr>
      <w:rFonts w:ascii="Verdana" w:hAnsi="Verdana" w:eastAsia="宋体"/>
      <w:b/>
      <w:bCs/>
      <w:color w:val="4A82CA"/>
      <w:sz w:val="17"/>
      <w:szCs w:val="17"/>
      <w:lang w:val="en-US" w:eastAsia="zh-CN" w:bidi="ar-SA"/>
    </w:rPr>
  </w:style>
  <w:style w:type="paragraph" w:customStyle="1" w:styleId="133">
    <w:name w:val="b11_01b"/>
    <w:basedOn w:val="1"/>
    <w:next w:val="1"/>
    <w:link w:val="132"/>
    <w:autoRedefine/>
    <w:qFormat/>
    <w:uiPriority w:val="0"/>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134">
    <w:name w:val=" Char Char13"/>
    <w:autoRedefine/>
    <w:qFormat/>
    <w:uiPriority w:val="0"/>
    <w:rPr>
      <w:rFonts w:ascii="Arial" w:hAnsi="Arial" w:eastAsia="宋体"/>
      <w:color w:val="000000"/>
      <w:kern w:val="2"/>
      <w:sz w:val="32"/>
      <w:szCs w:val="21"/>
      <w:lang w:val="en-US" w:eastAsia="zh-CN" w:bidi="ar-SA"/>
    </w:rPr>
  </w:style>
  <w:style w:type="character" w:customStyle="1" w:styleId="135">
    <w:name w:val=" Char Char10"/>
    <w:autoRedefine/>
    <w:qFormat/>
    <w:uiPriority w:val="0"/>
    <w:rPr>
      <w:rFonts w:ascii="宋体" w:hAnsi="宋体" w:eastAsia="宋体"/>
      <w:kern w:val="2"/>
      <w:sz w:val="24"/>
      <w:lang w:val="en-US" w:eastAsia="zh-CN" w:bidi="ar-SA"/>
    </w:rPr>
  </w:style>
  <w:style w:type="character" w:customStyle="1" w:styleId="136">
    <w:name w:val="标题4 Char"/>
    <w:link w:val="137"/>
    <w:autoRedefine/>
    <w:qFormat/>
    <w:uiPriority w:val="0"/>
    <w:rPr>
      <w:rFonts w:ascii="Cambria" w:hAnsi="Cambria" w:eastAsia="宋体"/>
      <w:b/>
      <w:bCs/>
      <w:color w:val="000000"/>
      <w:kern w:val="2"/>
      <w:sz w:val="21"/>
      <w:szCs w:val="21"/>
      <w:lang w:val="en-US" w:eastAsia="zh-CN" w:bidi="ar-SA"/>
    </w:rPr>
  </w:style>
  <w:style w:type="paragraph" w:customStyle="1" w:styleId="137">
    <w:name w:val="标题4"/>
    <w:basedOn w:val="6"/>
    <w:link w:val="136"/>
    <w:autoRedefine/>
    <w:qFormat/>
    <w:uiPriority w:val="0"/>
    <w:pPr>
      <w:spacing w:before="280" w:after="290" w:line="376" w:lineRule="atLeast"/>
      <w:ind w:firstLine="422" w:firstLineChars="200"/>
      <w:jc w:val="both"/>
    </w:pPr>
    <w:rPr>
      <w:rFonts w:ascii="Cambria" w:hAnsi="Cambria"/>
      <w:bCs w:val="0"/>
      <w:spacing w:val="0"/>
      <w:kern w:val="2"/>
      <w:sz w:val="21"/>
      <w:szCs w:val="21"/>
    </w:rPr>
  </w:style>
  <w:style w:type="character" w:customStyle="1" w:styleId="138">
    <w:name w:val="招标-主标题 字符"/>
    <w:link w:val="139"/>
    <w:autoRedefine/>
    <w:qFormat/>
    <w:uiPriority w:val="0"/>
    <w:rPr>
      <w:rFonts w:ascii="宋体" w:hAnsi="宋体"/>
      <w:b/>
      <w:sz w:val="32"/>
    </w:rPr>
  </w:style>
  <w:style w:type="paragraph" w:customStyle="1" w:styleId="139">
    <w:name w:val="招标-主标题"/>
    <w:basedOn w:val="1"/>
    <w:link w:val="138"/>
    <w:autoRedefine/>
    <w:qFormat/>
    <w:uiPriority w:val="0"/>
    <w:pPr>
      <w:tabs>
        <w:tab w:val="left" w:pos="1620"/>
        <w:tab w:val="left" w:pos="1800"/>
        <w:tab w:val="left" w:pos="1980"/>
      </w:tabs>
      <w:spacing w:line="768" w:lineRule="auto"/>
      <w:jc w:val="center"/>
    </w:pPr>
    <w:rPr>
      <w:rFonts w:ascii="宋体" w:hAnsi="宋体"/>
      <w:b/>
      <w:kern w:val="0"/>
      <w:sz w:val="32"/>
      <w:szCs w:val="20"/>
    </w:rPr>
  </w:style>
  <w:style w:type="character" w:customStyle="1" w:styleId="140">
    <w:name w:val=" Char Char9"/>
    <w:autoRedefine/>
    <w:qFormat/>
    <w:uiPriority w:val="0"/>
    <w:rPr>
      <w:rFonts w:ascii="Arial" w:hAnsi="Arial" w:eastAsia="黑体"/>
      <w:b/>
      <w:bCs/>
      <w:spacing w:val="6"/>
      <w:kern w:val="2"/>
      <w:sz w:val="24"/>
      <w:szCs w:val="24"/>
      <w:lang w:val="en-US" w:eastAsia="zh-CN" w:bidi="ar-SA"/>
    </w:rPr>
  </w:style>
  <w:style w:type="character" w:customStyle="1" w:styleId="141">
    <w:name w:val="页眉 Char"/>
    <w:autoRedefine/>
    <w:qFormat/>
    <w:uiPriority w:val="0"/>
    <w:rPr>
      <w:kern w:val="2"/>
      <w:sz w:val="18"/>
      <w:szCs w:val="18"/>
    </w:rPr>
  </w:style>
  <w:style w:type="character" w:customStyle="1" w:styleId="142">
    <w:name w:val="font01"/>
    <w:autoRedefine/>
    <w:qFormat/>
    <w:uiPriority w:val="0"/>
    <w:rPr>
      <w:rFonts w:hint="eastAsia" w:ascii="宋体" w:hAnsi="宋体" w:eastAsia="宋体" w:cs="宋体"/>
      <w:color w:val="FF0000"/>
      <w:sz w:val="21"/>
      <w:szCs w:val="21"/>
      <w:u w:val="none"/>
    </w:rPr>
  </w:style>
  <w:style w:type="character" w:customStyle="1" w:styleId="143">
    <w:name w:val="纯文本 字符"/>
    <w:autoRedefine/>
    <w:qFormat/>
    <w:uiPriority w:val="0"/>
    <w:rPr>
      <w:rFonts w:ascii="宋体" w:hAnsi="Courier New" w:eastAsia="宋体" w:cs="Times New Roman"/>
      <w:kern w:val="2"/>
      <w:sz w:val="21"/>
      <w:lang w:val="en-US" w:eastAsia="zh-CN" w:bidi="ar-SA"/>
    </w:rPr>
  </w:style>
  <w:style w:type="character" w:customStyle="1" w:styleId="144">
    <w:name w:val="ca-01"/>
    <w:autoRedefine/>
    <w:qFormat/>
    <w:uiPriority w:val="0"/>
    <w:rPr>
      <w:rFonts w:hint="eastAsia" w:ascii="宋体" w:hAnsi="宋体" w:eastAsia="宋体"/>
      <w:sz w:val="28"/>
      <w:szCs w:val="28"/>
    </w:rPr>
  </w:style>
  <w:style w:type="character" w:customStyle="1" w:styleId="145">
    <w:name w:val="纯文本 Char1"/>
    <w:link w:val="146"/>
    <w:autoRedefine/>
    <w:qFormat/>
    <w:uiPriority w:val="0"/>
    <w:rPr>
      <w:rFonts w:ascii="Century Gothic" w:hAnsi="楷体_GB2312" w:eastAsia="Century Gothic" w:cs="楷体_GB2312"/>
      <w:kern w:val="2"/>
      <w:sz w:val="21"/>
      <w:szCs w:val="21"/>
      <w:lang w:val="en-US" w:eastAsia="zh-CN" w:bidi="ar-SA"/>
    </w:rPr>
  </w:style>
  <w:style w:type="paragraph" w:customStyle="1" w:styleId="146">
    <w:name w:val="纯文本1"/>
    <w:basedOn w:val="147"/>
    <w:link w:val="145"/>
    <w:autoRedefine/>
    <w:qFormat/>
    <w:uiPriority w:val="0"/>
    <w:rPr>
      <w:rFonts w:ascii="Century Gothic" w:hAnsi="楷体_GB2312" w:eastAsia="Century Gothic" w:cs="楷体_GB2312"/>
      <w:szCs w:val="21"/>
    </w:rPr>
  </w:style>
  <w:style w:type="paragraph" w:customStyle="1" w:styleId="147">
    <w:name w:val="正文1"/>
    <w:autoRedefine/>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character" w:customStyle="1" w:styleId="148">
    <w:name w:val="Char Char Char"/>
    <w:autoRedefine/>
    <w:qFormat/>
    <w:uiPriority w:val="0"/>
    <w:rPr>
      <w:rFonts w:eastAsia="宋体" w:cs="Times New Roman"/>
      <w:kern w:val="2"/>
      <w:sz w:val="28"/>
      <w:lang w:val="en-US" w:eastAsia="zh-CN"/>
    </w:rPr>
  </w:style>
  <w:style w:type="character" w:customStyle="1" w:styleId="149">
    <w:name w:val="number1 Char Char"/>
    <w:link w:val="150"/>
    <w:autoRedefine/>
    <w:qFormat/>
    <w:uiPriority w:val="0"/>
    <w:rPr>
      <w:rFonts w:eastAsia="宋体"/>
      <w:kern w:val="2"/>
      <w:sz w:val="24"/>
      <w:szCs w:val="24"/>
      <w:lang w:val="en-US" w:eastAsia="zh-CN" w:bidi="ar-SA"/>
    </w:rPr>
  </w:style>
  <w:style w:type="paragraph" w:customStyle="1" w:styleId="150">
    <w:name w:val="number1"/>
    <w:basedOn w:val="1"/>
    <w:link w:val="149"/>
    <w:autoRedefine/>
    <w:qFormat/>
    <w:uiPriority w:val="0"/>
    <w:pPr>
      <w:spacing w:after="93" w:afterLines="30" w:line="360" w:lineRule="auto"/>
    </w:pPr>
    <w:rPr>
      <w:sz w:val="24"/>
    </w:rPr>
  </w:style>
  <w:style w:type="character" w:customStyle="1" w:styleId="151">
    <w:name w:val=" Char Char Char"/>
    <w:autoRedefine/>
    <w:qFormat/>
    <w:uiPriority w:val="0"/>
    <w:rPr>
      <w:rFonts w:cs="Times New Roman"/>
      <w:kern w:val="2"/>
      <w:sz w:val="18"/>
      <w:szCs w:val="18"/>
    </w:rPr>
  </w:style>
  <w:style w:type="character" w:customStyle="1" w:styleId="152">
    <w:name w:val="正文文本 Char"/>
    <w:autoRedefine/>
    <w:qFormat/>
    <w:locked/>
    <w:uiPriority w:val="1"/>
    <w:rPr>
      <w:kern w:val="2"/>
      <w:sz w:val="21"/>
      <w:szCs w:val="24"/>
      <w:lang w:bidi="ar-SA"/>
    </w:rPr>
  </w:style>
  <w:style w:type="character" w:customStyle="1" w:styleId="153">
    <w:name w:val="正文列表 Char"/>
    <w:link w:val="154"/>
    <w:autoRedefine/>
    <w:qFormat/>
    <w:locked/>
    <w:uiPriority w:val="0"/>
    <w:rPr>
      <w:rFonts w:ascii="宋体" w:hAnsi="宋体" w:eastAsia="Times New Roman"/>
      <w:sz w:val="24"/>
      <w:szCs w:val="24"/>
      <w:lang w:val="en-US" w:eastAsia="zh-CN" w:bidi="en-US"/>
    </w:rPr>
  </w:style>
  <w:style w:type="paragraph" w:customStyle="1" w:styleId="154">
    <w:name w:val="正文列表"/>
    <w:link w:val="153"/>
    <w:autoRedefine/>
    <w:qFormat/>
    <w:uiPriority w:val="0"/>
    <w:pPr>
      <w:ind w:left="253"/>
    </w:pPr>
    <w:rPr>
      <w:rFonts w:ascii="宋体" w:hAnsi="宋体" w:eastAsia="Times New Roman" w:cs="Times New Roman"/>
      <w:sz w:val="24"/>
      <w:szCs w:val="24"/>
      <w:lang w:val="en-US" w:eastAsia="zh-CN" w:bidi="en-US"/>
    </w:rPr>
  </w:style>
  <w:style w:type="character" w:customStyle="1" w:styleId="155">
    <w:name w:val="样式 宋体"/>
    <w:autoRedefine/>
    <w:qFormat/>
    <w:uiPriority w:val="0"/>
    <w:rPr>
      <w:rFonts w:ascii="宋体" w:hAnsi="宋体" w:eastAsia="宋体" w:cs="Times New Roman"/>
      <w:sz w:val="24"/>
      <w:szCs w:val="24"/>
    </w:rPr>
  </w:style>
  <w:style w:type="character" w:customStyle="1" w:styleId="156">
    <w:name w:val="编号正文-4级 Char Char"/>
    <w:link w:val="157"/>
    <w:autoRedefine/>
    <w:qFormat/>
    <w:uiPriority w:val="0"/>
    <w:rPr>
      <w:rFonts w:eastAsia="Times New Roman"/>
      <w:kern w:val="2"/>
      <w:sz w:val="24"/>
      <w:szCs w:val="24"/>
      <w:lang w:val="en-US" w:eastAsia="zh-CN" w:bidi="ar-SA"/>
    </w:rPr>
  </w:style>
  <w:style w:type="paragraph" w:customStyle="1" w:styleId="157">
    <w:name w:val="编号正文-4级"/>
    <w:link w:val="156"/>
    <w:autoRedefine/>
    <w:qFormat/>
    <w:uiPriority w:val="0"/>
    <w:pPr>
      <w:numPr>
        <w:ilvl w:val="0"/>
        <w:numId w:val="1"/>
      </w:numPr>
      <w:ind w:left="0" w:firstLine="589"/>
    </w:pPr>
    <w:rPr>
      <w:rFonts w:ascii="Times New Roman" w:hAnsi="Times New Roman" w:eastAsia="Times New Roman" w:cs="Times New Roman"/>
      <w:kern w:val="2"/>
      <w:sz w:val="24"/>
      <w:szCs w:val="24"/>
      <w:lang w:val="en-US" w:eastAsia="zh-CN" w:bidi="ar-SA"/>
    </w:rPr>
  </w:style>
  <w:style w:type="character" w:customStyle="1" w:styleId="158">
    <w:name w:val=" Char Char12"/>
    <w:autoRedefine/>
    <w:qFormat/>
    <w:uiPriority w:val="0"/>
    <w:rPr>
      <w:rFonts w:ascii="Arial" w:hAnsi="Arial" w:eastAsia="黑体"/>
      <w:b/>
      <w:bCs/>
      <w:spacing w:val="6"/>
      <w:kern w:val="2"/>
      <w:sz w:val="24"/>
      <w:szCs w:val="24"/>
    </w:rPr>
  </w:style>
  <w:style w:type="character" w:customStyle="1" w:styleId="159">
    <w:name w:val="default1"/>
    <w:autoRedefine/>
    <w:qFormat/>
    <w:uiPriority w:val="0"/>
    <w:rPr>
      <w:rFonts w:ascii="Arial" w:hAnsi="Arial" w:cs="Times New Roman"/>
      <w:sz w:val="20"/>
    </w:rPr>
  </w:style>
  <w:style w:type="character" w:customStyle="1" w:styleId="160">
    <w:name w:val=" Char Char4"/>
    <w:autoRedefine/>
    <w:qFormat/>
    <w:uiPriority w:val="0"/>
    <w:rPr>
      <w:rFonts w:ascii="Cambria" w:hAnsi="Cambria" w:eastAsia="宋体" w:cs="Times New Roman"/>
      <w:b/>
      <w:bCs/>
      <w:kern w:val="2"/>
      <w:sz w:val="28"/>
      <w:szCs w:val="28"/>
    </w:rPr>
  </w:style>
  <w:style w:type="character" w:customStyle="1" w:styleId="161">
    <w:name w:val="Char Char2"/>
    <w:autoRedefine/>
    <w:qFormat/>
    <w:locked/>
    <w:uiPriority w:val="0"/>
    <w:rPr>
      <w:rFonts w:ascii="宋体" w:hAnsi="Courier New" w:eastAsia="宋体"/>
      <w:kern w:val="2"/>
      <w:sz w:val="21"/>
      <w:lang w:val="en-US" w:eastAsia="zh-CN" w:bidi="ar-SA"/>
    </w:rPr>
  </w:style>
  <w:style w:type="character" w:customStyle="1" w:styleId="162">
    <w:name w:val="纯文本 Char"/>
    <w:autoRedefine/>
    <w:qFormat/>
    <w:uiPriority w:val="0"/>
    <w:rPr>
      <w:rFonts w:ascii="宋体" w:hAnsi="Courier New" w:eastAsia="宋体"/>
      <w:kern w:val="2"/>
      <w:sz w:val="21"/>
      <w:lang w:val="en-US" w:eastAsia="zh-CN" w:bidi="ar-SA"/>
    </w:rPr>
  </w:style>
  <w:style w:type="character" w:customStyle="1" w:styleId="163">
    <w:name w:val="font21"/>
    <w:basedOn w:val="75"/>
    <w:autoRedefine/>
    <w:qFormat/>
    <w:uiPriority w:val="0"/>
    <w:rPr>
      <w:rFonts w:hint="default" w:ascii="仿宋_GB2312" w:eastAsia="仿宋_GB2312" w:cs="仿宋_GB2312"/>
      <w:b/>
      <w:color w:val="000000"/>
      <w:sz w:val="21"/>
      <w:szCs w:val="21"/>
      <w:u w:val="none"/>
    </w:rPr>
  </w:style>
  <w:style w:type="character" w:customStyle="1" w:styleId="164">
    <w:name w:val=" Char Char16"/>
    <w:autoRedefine/>
    <w:qFormat/>
    <w:uiPriority w:val="0"/>
    <w:rPr>
      <w:rFonts w:ascii="Arial" w:hAnsi="Arial" w:eastAsia="宋体"/>
      <w:bCs/>
      <w:color w:val="000000"/>
      <w:kern w:val="2"/>
      <w:sz w:val="32"/>
      <w:szCs w:val="24"/>
      <w:lang w:val="en-US" w:eastAsia="zh-CN" w:bidi="ar-SA"/>
    </w:rPr>
  </w:style>
  <w:style w:type="character" w:customStyle="1" w:styleId="165">
    <w:name w:val=" Char Char23"/>
    <w:autoRedefine/>
    <w:qFormat/>
    <w:locked/>
    <w:uiPriority w:val="0"/>
    <w:rPr>
      <w:rFonts w:ascii="宋体" w:hAnsi="宋体" w:eastAsia="宋体"/>
      <w:kern w:val="2"/>
      <w:sz w:val="24"/>
      <w:szCs w:val="24"/>
      <w:lang w:val="en-US" w:eastAsia="zh-CN" w:bidi="ar-SA"/>
    </w:rPr>
  </w:style>
  <w:style w:type="character" w:customStyle="1" w:styleId="166">
    <w:name w:val="biaoti-61"/>
    <w:autoRedefine/>
    <w:qFormat/>
    <w:uiPriority w:val="0"/>
    <w:rPr>
      <w:b/>
      <w:bCs/>
      <w:color w:val="000066"/>
      <w:sz w:val="30"/>
      <w:szCs w:val="30"/>
    </w:rPr>
  </w:style>
  <w:style w:type="character" w:customStyle="1" w:styleId="167">
    <w:name w:val="一级标题 Char"/>
    <w:autoRedefine/>
    <w:qFormat/>
    <w:uiPriority w:val="0"/>
    <w:rPr>
      <w:rFonts w:eastAsia="宋体"/>
      <w:b/>
      <w:bCs/>
      <w:kern w:val="44"/>
      <w:sz w:val="30"/>
      <w:szCs w:val="44"/>
      <w:lang w:val="en-US" w:eastAsia="zh-CN" w:bidi="ar-SA"/>
    </w:rPr>
  </w:style>
  <w:style w:type="character" w:customStyle="1" w:styleId="168">
    <w:name w:val="无间隔 Char"/>
    <w:link w:val="169"/>
    <w:autoRedefine/>
    <w:qFormat/>
    <w:locked/>
    <w:uiPriority w:val="0"/>
    <w:rPr>
      <w:rFonts w:ascii="仿宋_GB2312" w:eastAsia="仿宋_GB2312" w:cs="宋体"/>
      <w:b/>
      <w:bCs/>
      <w:color w:val="000000"/>
      <w:sz w:val="21"/>
      <w:szCs w:val="21"/>
      <w:lang w:val="en-US" w:eastAsia="zh-CN" w:bidi="ar-SA"/>
    </w:rPr>
  </w:style>
  <w:style w:type="paragraph" w:styleId="169">
    <w:name w:val="No Spacing"/>
    <w:link w:val="168"/>
    <w:autoRedefine/>
    <w:qFormat/>
    <w:uiPriority w:val="0"/>
    <w:pPr>
      <w:widowControl w:val="0"/>
      <w:jc w:val="both"/>
    </w:pPr>
    <w:rPr>
      <w:rFonts w:ascii="仿宋_GB2312" w:hAnsi="Times New Roman" w:eastAsia="仿宋_GB2312" w:cs="宋体"/>
      <w:b/>
      <w:bCs/>
      <w:color w:val="000000"/>
      <w:sz w:val="21"/>
      <w:szCs w:val="21"/>
      <w:lang w:val="en-US" w:eastAsia="zh-CN" w:bidi="ar-SA"/>
    </w:rPr>
  </w:style>
  <w:style w:type="character" w:customStyle="1" w:styleId="170">
    <w:name w:val="个人撰写风格"/>
    <w:autoRedefine/>
    <w:qFormat/>
    <w:uiPriority w:val="0"/>
    <w:rPr>
      <w:rFonts w:ascii="Arial" w:hAnsi="Arial" w:eastAsia="宋体" w:cs="Arial"/>
      <w:color w:val="auto"/>
      <w:sz w:val="20"/>
    </w:rPr>
  </w:style>
  <w:style w:type="character" w:customStyle="1" w:styleId="171">
    <w:name w:val="列表段落 字符"/>
    <w:link w:val="172"/>
    <w:autoRedefine/>
    <w:qFormat/>
    <w:uiPriority w:val="34"/>
    <w:rPr>
      <w:sz w:val="24"/>
      <w:szCs w:val="24"/>
      <w:lang w:eastAsia="en-US"/>
    </w:rPr>
  </w:style>
  <w:style w:type="paragraph" w:customStyle="1" w:styleId="172">
    <w:name w:val="列出段落1"/>
    <w:basedOn w:val="1"/>
    <w:link w:val="171"/>
    <w:autoRedefine/>
    <w:qFormat/>
    <w:uiPriority w:val="34"/>
    <w:pPr>
      <w:widowControl/>
      <w:ind w:firstLine="420" w:firstLineChars="200"/>
      <w:jc w:val="left"/>
    </w:pPr>
    <w:rPr>
      <w:kern w:val="0"/>
      <w:sz w:val="24"/>
      <w:lang w:eastAsia="en-US"/>
    </w:rPr>
  </w:style>
  <w:style w:type="character" w:customStyle="1" w:styleId="173">
    <w:name w:val="font41"/>
    <w:autoRedefine/>
    <w:qFormat/>
    <w:uiPriority w:val="0"/>
    <w:rPr>
      <w:rFonts w:hint="default" w:ascii="Times New Roman" w:hAnsi="Times New Roman" w:cs="Times New Roman"/>
      <w:color w:val="000000"/>
      <w:sz w:val="21"/>
      <w:szCs w:val="21"/>
      <w:u w:val="none"/>
    </w:rPr>
  </w:style>
  <w:style w:type="character" w:customStyle="1" w:styleId="174">
    <w:name w:val="标题 2 Char"/>
    <w:autoRedefine/>
    <w:qFormat/>
    <w:uiPriority w:val="0"/>
    <w:rPr>
      <w:rFonts w:ascii="Arial" w:hAnsi="Arial" w:eastAsia="黑体"/>
      <w:b/>
      <w:bCs/>
      <w:kern w:val="2"/>
      <w:sz w:val="32"/>
      <w:szCs w:val="32"/>
    </w:rPr>
  </w:style>
  <w:style w:type="character" w:customStyle="1" w:styleId="175">
    <w:name w:val="标题4-dyf Char"/>
    <w:link w:val="176"/>
    <w:autoRedefine/>
    <w:qFormat/>
    <w:uiPriority w:val="0"/>
    <w:rPr>
      <w:rFonts w:ascii="Cambria" w:hAnsi="Cambria" w:eastAsia="宋体"/>
      <w:b/>
      <w:bCs/>
      <w:color w:val="000000"/>
      <w:spacing w:val="10"/>
      <w:kern w:val="2"/>
      <w:sz w:val="21"/>
      <w:szCs w:val="21"/>
      <w:lang w:val="en-US" w:eastAsia="zh-CN" w:bidi="ar-SA"/>
    </w:rPr>
  </w:style>
  <w:style w:type="paragraph" w:customStyle="1" w:styleId="176">
    <w:name w:val="标题4-dyf"/>
    <w:basedOn w:val="6"/>
    <w:link w:val="175"/>
    <w:autoRedefine/>
    <w:qFormat/>
    <w:uiPriority w:val="0"/>
    <w:pPr>
      <w:tabs>
        <w:tab w:val="left" w:pos="851"/>
      </w:tabs>
      <w:spacing w:before="280" w:after="290" w:line="376" w:lineRule="atLeast"/>
      <w:ind w:left="851" w:hanging="851"/>
      <w:jc w:val="both"/>
    </w:pPr>
    <w:rPr>
      <w:rFonts w:ascii="Cambria" w:hAnsi="Cambria"/>
      <w:bCs w:val="0"/>
      <w:kern w:val="2"/>
      <w:sz w:val="21"/>
      <w:szCs w:val="21"/>
    </w:rPr>
  </w:style>
  <w:style w:type="character" w:customStyle="1" w:styleId="177">
    <w:name w:val=" Char Char19"/>
    <w:autoRedefine/>
    <w:qFormat/>
    <w:locked/>
    <w:uiPriority w:val="0"/>
    <w:rPr>
      <w:rFonts w:ascii="宋体" w:hAnsi="宋体" w:eastAsia="宋体"/>
      <w:kern w:val="2"/>
      <w:sz w:val="24"/>
      <w:lang w:val="en-US" w:eastAsia="zh-CN" w:bidi="ar-SA"/>
    </w:rPr>
  </w:style>
  <w:style w:type="character" w:customStyle="1" w:styleId="178">
    <w:name w:val=" Char Char15"/>
    <w:autoRedefine/>
    <w:qFormat/>
    <w:uiPriority w:val="0"/>
    <w:rPr>
      <w:rFonts w:eastAsia="宋体"/>
      <w:bCs/>
      <w:color w:val="000000"/>
      <w:kern w:val="2"/>
      <w:sz w:val="32"/>
      <w:szCs w:val="24"/>
      <w:lang w:val="en-US" w:eastAsia="zh-CN" w:bidi="ar-SA"/>
    </w:rPr>
  </w:style>
  <w:style w:type="character" w:customStyle="1" w:styleId="179">
    <w:name w:val="普通文字 Char Char2"/>
    <w:autoRedefine/>
    <w:qFormat/>
    <w:uiPriority w:val="0"/>
    <w:rPr>
      <w:rFonts w:ascii="宋体" w:hAnsi="Courier New" w:eastAsia="仿宋_GB2312"/>
      <w:kern w:val="2"/>
      <w:sz w:val="30"/>
      <w:lang w:val="en-US" w:eastAsia="zh-CN" w:bidi="ar-SA"/>
    </w:rPr>
  </w:style>
  <w:style w:type="character" w:customStyle="1" w:styleId="180">
    <w:name w:val=" Char Char18"/>
    <w:autoRedefine/>
    <w:qFormat/>
    <w:uiPriority w:val="0"/>
    <w:rPr>
      <w:rFonts w:ascii="Cambria" w:hAnsi="Cambria" w:eastAsia="宋体"/>
      <w:b/>
      <w:bCs/>
      <w:kern w:val="2"/>
      <w:sz w:val="28"/>
      <w:szCs w:val="28"/>
      <w:lang w:val="en-US" w:eastAsia="zh-CN" w:bidi="ar-SA"/>
    </w:rPr>
  </w:style>
  <w:style w:type="character" w:customStyle="1" w:styleId="181">
    <w:name w:val=" Char Char20"/>
    <w:autoRedefine/>
    <w:qFormat/>
    <w:uiPriority w:val="0"/>
    <w:rPr>
      <w:rFonts w:ascii="Cambria" w:hAnsi="Cambria" w:eastAsia="宋体"/>
      <w:b/>
      <w:bCs/>
      <w:kern w:val="2"/>
      <w:sz w:val="32"/>
      <w:szCs w:val="32"/>
      <w:lang w:val="en-US" w:eastAsia="zh-CN" w:bidi="ar-SA"/>
    </w:rPr>
  </w:style>
  <w:style w:type="character" w:customStyle="1" w:styleId="182">
    <w:name w:val="ca-72"/>
    <w:autoRedefine/>
    <w:qFormat/>
    <w:uiPriority w:val="0"/>
  </w:style>
  <w:style w:type="character" w:customStyle="1" w:styleId="183">
    <w:name w:val=" Char Char14"/>
    <w:autoRedefine/>
    <w:qFormat/>
    <w:uiPriority w:val="0"/>
    <w:rPr>
      <w:rFonts w:ascii="Arial" w:hAnsi="Arial" w:eastAsia="宋体"/>
      <w:color w:val="000000"/>
      <w:kern w:val="2"/>
      <w:sz w:val="32"/>
      <w:szCs w:val="24"/>
      <w:lang w:val="en-US" w:eastAsia="zh-CN" w:bidi="ar-SA"/>
    </w:rPr>
  </w:style>
  <w:style w:type="character" w:customStyle="1" w:styleId="184">
    <w:name w:val="样式1 Char"/>
    <w:autoRedefine/>
    <w:qFormat/>
    <w:uiPriority w:val="0"/>
    <w:rPr>
      <w:rFonts w:ascii="宋体" w:hAnsi="宋体" w:eastAsia="宋体"/>
      <w:sz w:val="21"/>
      <w:szCs w:val="21"/>
      <w:lang w:val="en-US" w:eastAsia="zh-CN" w:bidi="ar-SA"/>
    </w:rPr>
  </w:style>
  <w:style w:type="character" w:customStyle="1" w:styleId="185">
    <w:name w:val="文档结构图 Char"/>
    <w:autoRedefine/>
    <w:qFormat/>
    <w:locked/>
    <w:uiPriority w:val="0"/>
    <w:rPr>
      <w:kern w:val="2"/>
      <w:sz w:val="21"/>
      <w:szCs w:val="24"/>
      <w:shd w:val="clear" w:color="auto" w:fill="000080"/>
      <w:lang w:bidi="ar-SA"/>
    </w:rPr>
  </w:style>
  <w:style w:type="character" w:customStyle="1" w:styleId="186">
    <w:name w:val="标题 3 Char Char"/>
    <w:autoRedefine/>
    <w:qFormat/>
    <w:uiPriority w:val="0"/>
    <w:rPr>
      <w:rFonts w:eastAsia="黑体" w:cs="Times New Roman"/>
      <w:b/>
      <w:bCs/>
      <w:kern w:val="2"/>
      <w:sz w:val="32"/>
      <w:szCs w:val="32"/>
      <w:lang w:val="en-US" w:eastAsia="zh-CN" w:bidi="ar-SA"/>
    </w:rPr>
  </w:style>
  <w:style w:type="character" w:customStyle="1" w:styleId="187">
    <w:name w:val="font31"/>
    <w:basedOn w:val="75"/>
    <w:autoRedefine/>
    <w:qFormat/>
    <w:uiPriority w:val="0"/>
    <w:rPr>
      <w:rFonts w:hint="eastAsia" w:ascii="宋体" w:hAnsi="宋体" w:eastAsia="宋体" w:cs="宋体"/>
      <w:b/>
      <w:color w:val="000000"/>
      <w:sz w:val="21"/>
      <w:szCs w:val="21"/>
      <w:u w:val="none"/>
    </w:rPr>
  </w:style>
  <w:style w:type="character" w:customStyle="1" w:styleId="188">
    <w:name w:val="标准文本 Char"/>
    <w:link w:val="189"/>
    <w:autoRedefine/>
    <w:qFormat/>
    <w:uiPriority w:val="0"/>
    <w:rPr>
      <w:rFonts w:eastAsia="宋体" w:cs="宋体"/>
      <w:kern w:val="2"/>
      <w:sz w:val="24"/>
      <w:szCs w:val="24"/>
      <w:lang w:val="en-US" w:eastAsia="zh-CN" w:bidi="ar-SA"/>
    </w:rPr>
  </w:style>
  <w:style w:type="paragraph" w:customStyle="1" w:styleId="189">
    <w:name w:val="标准文本"/>
    <w:basedOn w:val="1"/>
    <w:link w:val="188"/>
    <w:autoRedefine/>
    <w:qFormat/>
    <w:uiPriority w:val="0"/>
    <w:pPr>
      <w:spacing w:line="360" w:lineRule="auto"/>
      <w:ind w:firstLine="480" w:firstLineChars="200"/>
    </w:pPr>
    <w:rPr>
      <w:rFonts w:cs="宋体"/>
      <w:sz w:val="24"/>
    </w:rPr>
  </w:style>
  <w:style w:type="character" w:customStyle="1" w:styleId="190">
    <w:name w:val="纯文本 Char2"/>
    <w:autoRedefine/>
    <w:qFormat/>
    <w:uiPriority w:val="0"/>
    <w:rPr>
      <w:rFonts w:ascii="宋体" w:hAnsi="Courier New" w:eastAsia="宋体" w:cs="Courier New"/>
      <w:kern w:val="2"/>
      <w:sz w:val="21"/>
      <w:szCs w:val="21"/>
      <w:lang w:val="en-US" w:eastAsia="zh-CN" w:bidi="ar-SA"/>
    </w:rPr>
  </w:style>
  <w:style w:type="character" w:customStyle="1" w:styleId="191">
    <w:name w:val="页脚 Char"/>
    <w:autoRedefine/>
    <w:qFormat/>
    <w:uiPriority w:val="0"/>
    <w:rPr>
      <w:kern w:val="2"/>
      <w:sz w:val="18"/>
      <w:szCs w:val="18"/>
    </w:rPr>
  </w:style>
  <w:style w:type="character" w:customStyle="1" w:styleId="192">
    <w:name w:val="font11"/>
    <w:basedOn w:val="75"/>
    <w:autoRedefine/>
    <w:qFormat/>
    <w:uiPriority w:val="0"/>
    <w:rPr>
      <w:rFonts w:hint="eastAsia" w:ascii="宋体" w:hAnsi="宋体" w:eastAsia="宋体" w:cs="宋体"/>
      <w:color w:val="000000"/>
      <w:sz w:val="21"/>
      <w:szCs w:val="21"/>
      <w:u w:val="none"/>
    </w:rPr>
  </w:style>
  <w:style w:type="character" w:customStyle="1" w:styleId="193">
    <w:name w:val="正文文本缩进 Char1"/>
    <w:autoRedefine/>
    <w:qFormat/>
    <w:uiPriority w:val="0"/>
    <w:rPr>
      <w:rFonts w:ascii="宋体"/>
      <w:kern w:val="2"/>
      <w:sz w:val="24"/>
    </w:rPr>
  </w:style>
  <w:style w:type="character" w:customStyle="1" w:styleId="194">
    <w:name w:val=" Char Char22"/>
    <w:autoRedefine/>
    <w:semiHidden/>
    <w:qFormat/>
    <w:uiPriority w:val="0"/>
    <w:rPr>
      <w:rFonts w:ascii="宋体" w:hAnsi="宋体" w:eastAsia="宋体"/>
      <w:kern w:val="2"/>
      <w:sz w:val="24"/>
      <w:lang w:val="en-US" w:eastAsia="zh-CN" w:bidi="ar-SA"/>
    </w:rPr>
  </w:style>
  <w:style w:type="character" w:customStyle="1" w:styleId="195">
    <w:name w:val="正文文本缩进 Char"/>
    <w:autoRedefine/>
    <w:qFormat/>
    <w:locked/>
    <w:uiPriority w:val="0"/>
    <w:rPr>
      <w:kern w:val="2"/>
      <w:sz w:val="21"/>
      <w:szCs w:val="24"/>
      <w:lang w:bidi="ar-SA"/>
    </w:rPr>
  </w:style>
  <w:style w:type="character" w:customStyle="1" w:styleId="196">
    <w:name w:val="批注框文本 Char"/>
    <w:autoRedefine/>
    <w:qFormat/>
    <w:locked/>
    <w:uiPriority w:val="0"/>
    <w:rPr>
      <w:kern w:val="2"/>
      <w:sz w:val="18"/>
      <w:szCs w:val="18"/>
      <w:lang w:bidi="ar-SA"/>
    </w:rPr>
  </w:style>
  <w:style w:type="character" w:customStyle="1" w:styleId="197">
    <w:name w:val="无间隔字符"/>
    <w:link w:val="198"/>
    <w:autoRedefine/>
    <w:qFormat/>
    <w:locked/>
    <w:uiPriority w:val="0"/>
    <w:rPr>
      <w:rFonts w:ascii="Calibri" w:hAnsi="Calibri" w:eastAsia="宋体"/>
      <w:lang w:eastAsia="en-US" w:bidi="en-US"/>
    </w:rPr>
  </w:style>
  <w:style w:type="paragraph" w:customStyle="1" w:styleId="198">
    <w:name w:val="No Spacing1"/>
    <w:basedOn w:val="1"/>
    <w:link w:val="197"/>
    <w:autoRedefine/>
    <w:qFormat/>
    <w:uiPriority w:val="0"/>
    <w:pPr>
      <w:widowControl/>
      <w:jc w:val="left"/>
    </w:pPr>
    <w:rPr>
      <w:kern w:val="0"/>
      <w:sz w:val="20"/>
      <w:szCs w:val="20"/>
      <w:lang w:eastAsia="en-US" w:bidi="en-US"/>
    </w:rPr>
  </w:style>
  <w:style w:type="character" w:customStyle="1" w:styleId="199">
    <w:name w:val="个人答复风格"/>
    <w:autoRedefine/>
    <w:qFormat/>
    <w:uiPriority w:val="0"/>
    <w:rPr>
      <w:rFonts w:ascii="Arial" w:hAnsi="Arial" w:eastAsia="宋体" w:cs="Arial"/>
      <w:color w:val="auto"/>
      <w:sz w:val="20"/>
    </w:rPr>
  </w:style>
  <w:style w:type="character" w:customStyle="1" w:styleId="200">
    <w:name w:val="style51"/>
    <w:autoRedefine/>
    <w:qFormat/>
    <w:uiPriority w:val="0"/>
    <w:rPr>
      <w:rFonts w:hint="default" w:ascii="Arial" w:hAnsi="Arial" w:cs="Arial"/>
    </w:rPr>
  </w:style>
  <w:style w:type="character" w:customStyle="1" w:styleId="201">
    <w:name w:val="large1"/>
    <w:autoRedefine/>
    <w:qFormat/>
    <w:uiPriority w:val="0"/>
    <w:rPr>
      <w:rFonts w:ascii="宋体" w:hAnsi="宋体" w:eastAsia="宋体" w:cs="Times New Roman"/>
      <w:sz w:val="22"/>
      <w:szCs w:val="22"/>
    </w:rPr>
  </w:style>
  <w:style w:type="character" w:customStyle="1" w:styleId="202">
    <w:name w:val="H1 Char"/>
    <w:autoRedefine/>
    <w:qFormat/>
    <w:uiPriority w:val="0"/>
    <w:rPr>
      <w:rFonts w:eastAsia="宋体"/>
      <w:b/>
      <w:bCs/>
      <w:kern w:val="44"/>
      <w:sz w:val="44"/>
      <w:szCs w:val="44"/>
      <w:lang w:val="en-US" w:eastAsia="zh-CN" w:bidi="ar-SA"/>
    </w:rPr>
  </w:style>
  <w:style w:type="character" w:customStyle="1" w:styleId="203">
    <w:name w:val="ziti211"/>
    <w:autoRedefine/>
    <w:qFormat/>
    <w:uiPriority w:val="0"/>
    <w:rPr>
      <w:rFonts w:hint="default" w:ascii="_x000B__x000C_" w:hAnsi="_x000B__x000C_"/>
      <w:color w:val="666666"/>
      <w:sz w:val="24"/>
      <w:szCs w:val="24"/>
    </w:rPr>
  </w:style>
  <w:style w:type="character" w:customStyle="1" w:styleId="204">
    <w:name w:val="style9"/>
    <w:autoRedefine/>
    <w:qFormat/>
    <w:uiPriority w:val="0"/>
  </w:style>
  <w:style w:type="character" w:customStyle="1" w:styleId="205">
    <w:name w:val=" Char Char7"/>
    <w:autoRedefine/>
    <w:qFormat/>
    <w:locked/>
    <w:uiPriority w:val="0"/>
    <w:rPr>
      <w:rFonts w:eastAsia="宋体"/>
      <w:kern w:val="2"/>
      <w:sz w:val="18"/>
      <w:szCs w:val="18"/>
      <w:lang w:val="en-US" w:eastAsia="zh-CN" w:bidi="ar-SA"/>
    </w:rPr>
  </w:style>
  <w:style w:type="character" w:customStyle="1" w:styleId="206">
    <w:name w:val=" Char Char21"/>
    <w:autoRedefine/>
    <w:qFormat/>
    <w:uiPriority w:val="0"/>
    <w:rPr>
      <w:rFonts w:eastAsia="宋体"/>
      <w:b/>
      <w:bCs/>
      <w:kern w:val="44"/>
      <w:sz w:val="44"/>
      <w:szCs w:val="44"/>
      <w:lang w:val="en-US" w:eastAsia="zh-CN" w:bidi="ar-SA"/>
    </w:rPr>
  </w:style>
  <w:style w:type="character" w:customStyle="1" w:styleId="207">
    <w:name w:val="unnamed2"/>
    <w:autoRedefine/>
    <w:qFormat/>
    <w:uiPriority w:val="0"/>
  </w:style>
  <w:style w:type="character" w:customStyle="1" w:styleId="208">
    <w:name w:val="纯文本 Char Char Char Char Char Char Char Char Char Char"/>
    <w:autoRedefine/>
    <w:qFormat/>
    <w:uiPriority w:val="0"/>
    <w:rPr>
      <w:rFonts w:ascii="宋体" w:hAnsi="Courier New" w:eastAsia="宋体" w:cs="Courier New"/>
      <w:snapToGrid w:val="0"/>
      <w:sz w:val="18"/>
      <w:szCs w:val="21"/>
      <w:lang w:val="en-US" w:eastAsia="zh-CN" w:bidi="ar-SA"/>
    </w:rPr>
  </w:style>
  <w:style w:type="paragraph" w:customStyle="1" w:styleId="209">
    <w:name w:val="项目符号，二级"/>
    <w:basedOn w:val="210"/>
    <w:next w:val="210"/>
    <w:autoRedefine/>
    <w:qFormat/>
    <w:uiPriority w:val="0"/>
    <w:pPr>
      <w:tabs>
        <w:tab w:val="left" w:pos="432"/>
        <w:tab w:val="left" w:pos="1211"/>
        <w:tab w:val="left" w:pos="1337"/>
      </w:tabs>
      <w:ind w:left="1337" w:right="-27" w:firstLine="480"/>
    </w:pPr>
    <w:rPr>
      <w:bCs w:val="0"/>
      <w:color w:val="000000"/>
      <w:sz w:val="24"/>
      <w:szCs w:val="24"/>
    </w:rPr>
  </w:style>
  <w:style w:type="paragraph" w:customStyle="1" w:styleId="210">
    <w:name w:val="正文格式"/>
    <w:basedOn w:val="1"/>
    <w:autoRedefine/>
    <w:qFormat/>
    <w:uiPriority w:val="0"/>
    <w:pPr>
      <w:widowControl/>
      <w:adjustRightInd w:val="0"/>
      <w:snapToGrid w:val="0"/>
      <w:spacing w:before="60" w:beforeLines="25" w:line="360" w:lineRule="auto"/>
      <w:ind w:left="178" w:right="44" w:rightChars="21" w:hanging="178" w:hangingChars="85"/>
      <w:jc w:val="left"/>
      <w:textAlignment w:val="baseline"/>
    </w:pPr>
    <w:rPr>
      <w:rFonts w:ascii="宋体" w:hAnsi="宋体"/>
      <w:bCs/>
      <w:kern w:val="0"/>
      <w:szCs w:val="21"/>
    </w:rPr>
  </w:style>
  <w:style w:type="paragraph" w:customStyle="1" w:styleId="211">
    <w:name w:val="3"/>
    <w:basedOn w:val="1"/>
    <w:next w:val="1"/>
    <w:autoRedefine/>
    <w:qFormat/>
    <w:uiPriority w:val="0"/>
    <w:pPr>
      <w:adjustRightInd w:val="0"/>
      <w:spacing w:after="120" w:line="360" w:lineRule="atLeast"/>
      <w:jc w:val="left"/>
      <w:textAlignment w:val="baseline"/>
    </w:pPr>
    <w:rPr>
      <w:kern w:val="0"/>
      <w:sz w:val="16"/>
      <w:szCs w:val="16"/>
    </w:rPr>
  </w:style>
  <w:style w:type="paragraph" w:customStyle="1" w:styleId="212">
    <w:name w:val="表格标题1"/>
    <w:basedOn w:val="1"/>
    <w:autoRedefine/>
    <w:qFormat/>
    <w:uiPriority w:val="0"/>
    <w:pPr>
      <w:spacing w:line="360" w:lineRule="auto"/>
      <w:jc w:val="center"/>
    </w:pPr>
    <w:rPr>
      <w:rFonts w:ascii="宋体" w:hAnsi="宋体" w:cs="宋体"/>
      <w:b/>
      <w:bCs/>
      <w:color w:val="000000"/>
      <w:sz w:val="24"/>
      <w:szCs w:val="21"/>
    </w:rPr>
  </w:style>
  <w:style w:type="paragraph" w:customStyle="1" w:styleId="213">
    <w:name w:val="xl106"/>
    <w:basedOn w:val="1"/>
    <w:autoRedefine/>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21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215">
    <w:name w:val="招标文件标题3 一"/>
    <w:basedOn w:val="5"/>
    <w:autoRedefine/>
    <w:qFormat/>
    <w:uiPriority w:val="0"/>
    <w:pPr>
      <w:tabs>
        <w:tab w:val="left" w:pos="432"/>
        <w:tab w:val="left" w:pos="851"/>
      </w:tabs>
      <w:spacing w:before="156" w:beforeLines="50" w:after="156" w:afterLines="50" w:line="360" w:lineRule="auto"/>
      <w:ind w:left="432" w:hanging="432"/>
      <w:jc w:val="center"/>
    </w:pPr>
    <w:rPr>
      <w:bCs w:val="0"/>
      <w:sz w:val="30"/>
      <w:szCs w:val="20"/>
    </w:rPr>
  </w:style>
  <w:style w:type="paragraph" w:customStyle="1" w:styleId="216">
    <w:name w:val="正文文字格式"/>
    <w:basedOn w:val="1"/>
    <w:autoRedefine/>
    <w:qFormat/>
    <w:uiPriority w:val="0"/>
    <w:pPr>
      <w:spacing w:line="460" w:lineRule="exact"/>
      <w:ind w:firstLine="505"/>
      <w:jc w:val="left"/>
    </w:pPr>
    <w:rPr>
      <w:rFonts w:ascii="宋体"/>
      <w:kern w:val="24"/>
      <w:sz w:val="24"/>
      <w:szCs w:val="20"/>
    </w:rPr>
  </w:style>
  <w:style w:type="paragraph" w:customStyle="1" w:styleId="217">
    <w:name w:val="xl99"/>
    <w:basedOn w:val="1"/>
    <w:autoRedefine/>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218">
    <w:name w:val=" Char3 Char Char Char"/>
    <w:basedOn w:val="1"/>
    <w:autoRedefine/>
    <w:qFormat/>
    <w:uiPriority w:val="0"/>
    <w:pPr>
      <w:widowControl/>
      <w:spacing w:after="160" w:line="240" w:lineRule="exact"/>
      <w:jc w:val="left"/>
    </w:pPr>
    <w:rPr>
      <w:szCs w:val="20"/>
    </w:rPr>
  </w:style>
  <w:style w:type="paragraph" w:customStyle="1" w:styleId="219">
    <w:name w:val="Char Char Char Char Char Char Char Char Char"/>
    <w:basedOn w:val="1"/>
    <w:autoRedefine/>
    <w:qFormat/>
    <w:uiPriority w:val="0"/>
    <w:rPr>
      <w:rFonts w:ascii="Tahoma" w:hAnsi="Tahoma"/>
      <w:sz w:val="24"/>
      <w:szCs w:val="20"/>
    </w:rPr>
  </w:style>
  <w:style w:type="paragraph" w:customStyle="1" w:styleId="220">
    <w:name w:val="GP正文(首行缩进)"/>
    <w:basedOn w:val="1"/>
    <w:autoRedefine/>
    <w:qFormat/>
    <w:uiPriority w:val="0"/>
    <w:pPr>
      <w:spacing w:line="360" w:lineRule="auto"/>
      <w:ind w:firstLine="200" w:firstLineChars="200"/>
      <w:jc w:val="left"/>
    </w:pPr>
    <w:rPr>
      <w:sz w:val="24"/>
      <w:szCs w:val="21"/>
    </w:rPr>
  </w:style>
  <w:style w:type="paragraph" w:customStyle="1" w:styleId="221">
    <w:name w:val="样式 宋体 五号 两端对齐 行距: 单倍行距1"/>
    <w:basedOn w:val="1"/>
    <w:autoRedefine/>
    <w:qFormat/>
    <w:uiPriority w:val="0"/>
    <w:pPr>
      <w:adjustRightInd w:val="0"/>
      <w:textAlignment w:val="baseline"/>
    </w:pPr>
    <w:rPr>
      <w:rFonts w:ascii="宋体" w:hAnsi="宋体" w:cs="宋体"/>
      <w:kern w:val="0"/>
      <w:szCs w:val="20"/>
    </w:rPr>
  </w:style>
  <w:style w:type="paragraph" w:customStyle="1" w:styleId="222">
    <w:name w:val="表格"/>
    <w:basedOn w:val="1"/>
    <w:autoRedefine/>
    <w:qFormat/>
    <w:uiPriority w:val="0"/>
    <w:pPr>
      <w:snapToGrid w:val="0"/>
      <w:spacing w:line="240" w:lineRule="atLeast"/>
      <w:jc w:val="center"/>
    </w:pPr>
    <w:rPr>
      <w:rFonts w:ascii="宋体" w:hAnsi="宋体"/>
      <w:spacing w:val="14"/>
      <w:szCs w:val="20"/>
    </w:rPr>
  </w:style>
  <w:style w:type="paragraph" w:customStyle="1" w:styleId="223">
    <w:name w:val="文章标题"/>
    <w:next w:val="214"/>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24">
    <w:name w:val="样式 标题 3 +"/>
    <w:basedOn w:val="5"/>
    <w:autoRedefine/>
    <w:qFormat/>
    <w:uiPriority w:val="0"/>
    <w:pPr>
      <w:spacing w:before="156" w:beforeLines="50" w:after="156" w:afterLines="50" w:line="360" w:lineRule="auto"/>
      <w:jc w:val="left"/>
    </w:pPr>
    <w:rPr>
      <w:bCs w:val="0"/>
      <w:kern w:val="0"/>
      <w:sz w:val="28"/>
      <w:szCs w:val="20"/>
    </w:rPr>
  </w:style>
  <w:style w:type="paragraph" w:customStyle="1" w:styleId="225">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2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27">
    <w:name w:val="xl6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228">
    <w:name w:val="reader-word-layer reader-word-s1-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29">
    <w:name w:val="Char Char Char Char Char Char"/>
    <w:basedOn w:val="1"/>
    <w:autoRedefine/>
    <w:qFormat/>
    <w:uiPriority w:val="0"/>
    <w:pPr>
      <w:widowControl/>
      <w:ind w:firstLine="200" w:firstLineChars="200"/>
      <w:jc w:val="left"/>
    </w:pPr>
    <w:rPr>
      <w:rFonts w:ascii="Tahoma" w:hAnsi="Tahoma" w:cs="宋体"/>
      <w:kern w:val="0"/>
      <w:sz w:val="24"/>
      <w:szCs w:val="20"/>
    </w:rPr>
  </w:style>
  <w:style w:type="paragraph" w:customStyle="1" w:styleId="230">
    <w:name w:val="样式 宋体 五号 行距: 单倍行距"/>
    <w:basedOn w:val="1"/>
    <w:autoRedefine/>
    <w:qFormat/>
    <w:uiPriority w:val="0"/>
    <w:pPr>
      <w:adjustRightInd w:val="0"/>
      <w:jc w:val="left"/>
      <w:textAlignment w:val="baseline"/>
    </w:pPr>
    <w:rPr>
      <w:rFonts w:ascii="宋体" w:hAnsi="宋体" w:cs="宋体"/>
      <w:kern w:val="0"/>
      <w:szCs w:val="20"/>
    </w:rPr>
  </w:style>
  <w:style w:type="paragraph" w:customStyle="1" w:styleId="231">
    <w:name w:val="xl102"/>
    <w:basedOn w:val="1"/>
    <w:autoRedefine/>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232">
    <w:name w:val="xl26"/>
    <w:basedOn w:val="1"/>
    <w:autoRedefine/>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233">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kern w:val="0"/>
      <w:sz w:val="20"/>
      <w:szCs w:val="20"/>
    </w:rPr>
  </w:style>
  <w:style w:type="paragraph" w:customStyle="1" w:styleId="234">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ascii="宋体" w:hAnsi="宋体" w:cs="宋体"/>
      <w:b/>
      <w:bCs/>
      <w:kern w:val="0"/>
      <w:sz w:val="20"/>
      <w:szCs w:val="20"/>
    </w:rPr>
  </w:style>
  <w:style w:type="paragraph" w:customStyle="1" w:styleId="235">
    <w:name w:val="xl6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236">
    <w:name w:val="样式 标题 1 + 四号 居中 段前: 12 磅 段后: 12 磅 行距: 单倍行距"/>
    <w:basedOn w:val="3"/>
    <w:autoRedefine/>
    <w:qFormat/>
    <w:uiPriority w:val="0"/>
    <w:pPr>
      <w:tabs>
        <w:tab w:val="left" w:pos="735"/>
      </w:tabs>
      <w:spacing w:before="240" w:after="240" w:line="240" w:lineRule="auto"/>
      <w:ind w:left="735" w:hanging="735"/>
      <w:textAlignment w:val="baseline"/>
    </w:pPr>
    <w:rPr>
      <w:rFonts w:cs="宋体"/>
      <w:sz w:val="28"/>
      <w:szCs w:val="20"/>
    </w:rPr>
  </w:style>
  <w:style w:type="paragraph" w:customStyle="1" w:styleId="237">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38">
    <w:name w:val="xl81"/>
    <w:basedOn w:val="1"/>
    <w:autoRedefine/>
    <w:qFormat/>
    <w:uiPriority w:val="0"/>
    <w:pPr>
      <w:widowControl/>
      <w:pBdr>
        <w:top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239">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40">
    <w:name w:val="有符号正文"/>
    <w:basedOn w:val="1"/>
    <w:autoRedefine/>
    <w:qFormat/>
    <w:uiPriority w:val="0"/>
    <w:pPr>
      <w:spacing w:line="360" w:lineRule="auto"/>
      <w:ind w:firstLine="200" w:firstLineChars="200"/>
    </w:pPr>
    <w:rPr>
      <w:rFonts w:ascii="宋体" w:hAnsi="宋体"/>
      <w:color w:val="000000"/>
      <w:sz w:val="24"/>
    </w:rPr>
  </w:style>
  <w:style w:type="paragraph" w:customStyle="1" w:styleId="241">
    <w:name w:val="Default"/>
    <w:autoRedefine/>
    <w:qFormat/>
    <w:uiPriority w:val="0"/>
    <w:pPr>
      <w:widowControl w:val="0"/>
      <w:autoSpaceDE w:val="0"/>
      <w:autoSpaceDN w:val="0"/>
      <w:adjustRightInd w:val="0"/>
    </w:pPr>
    <w:rPr>
      <w:rFonts w:ascii="幼圆" w:hAnsi="Times New Roman" w:eastAsia="幼圆" w:cs="幼圆"/>
      <w:color w:val="000000"/>
      <w:sz w:val="24"/>
      <w:szCs w:val="24"/>
      <w:lang w:val="en-US" w:eastAsia="zh-CN" w:bidi="ar-SA"/>
    </w:rPr>
  </w:style>
  <w:style w:type="paragraph" w:customStyle="1" w:styleId="242">
    <w:name w:val="xl4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243">
    <w:name w:val="Table Paragraph"/>
    <w:basedOn w:val="1"/>
    <w:autoRedefine/>
    <w:qFormat/>
    <w:uiPriority w:val="99"/>
    <w:rPr>
      <w:rFonts w:ascii="仿宋" w:hAnsi="仿宋" w:eastAsia="仿宋" w:cs="仿宋"/>
      <w:lang w:val="zh-CN" w:bidi="zh-CN"/>
    </w:rPr>
  </w:style>
  <w:style w:type="paragraph" w:customStyle="1" w:styleId="244">
    <w:name w:val="样式 表格 +"/>
    <w:basedOn w:val="222"/>
    <w:autoRedefine/>
    <w:qFormat/>
    <w:uiPriority w:val="0"/>
    <w:rPr>
      <w:kern w:val="0"/>
    </w:rPr>
  </w:style>
  <w:style w:type="paragraph" w:customStyle="1" w:styleId="245">
    <w:name w:val="style2"/>
    <w:basedOn w:val="1"/>
    <w:autoRedefine/>
    <w:qFormat/>
    <w:uiPriority w:val="0"/>
    <w:pPr>
      <w:widowControl/>
      <w:spacing w:before="100" w:beforeAutospacing="1" w:after="100" w:afterAutospacing="1"/>
      <w:jc w:val="left"/>
    </w:pPr>
    <w:rPr>
      <w:rFonts w:ascii="宋体" w:hAnsi="宋体"/>
      <w:b/>
      <w:kern w:val="0"/>
      <w:sz w:val="27"/>
      <w:szCs w:val="20"/>
    </w:rPr>
  </w:style>
  <w:style w:type="paragraph" w:customStyle="1" w:styleId="246">
    <w:name w:val="Char3"/>
    <w:basedOn w:val="1"/>
    <w:autoRedefine/>
    <w:qFormat/>
    <w:uiPriority w:val="0"/>
  </w:style>
  <w:style w:type="paragraph" w:customStyle="1" w:styleId="247">
    <w:name w:val="马刚标题4"/>
    <w:basedOn w:val="248"/>
    <w:next w:val="1"/>
    <w:autoRedefine/>
    <w:qFormat/>
    <w:uiPriority w:val="0"/>
    <w:pPr>
      <w:numPr>
        <w:ilvl w:val="0"/>
        <w:numId w:val="0"/>
      </w:numPr>
      <w:tabs>
        <w:tab w:val="left" w:pos="735"/>
        <w:tab w:val="left" w:pos="1050"/>
        <w:tab w:val="left" w:pos="1200"/>
      </w:tabs>
      <w:spacing w:before="100" w:after="40"/>
      <w:ind w:left="1200" w:hanging="360"/>
      <w:outlineLvl w:val="3"/>
    </w:pPr>
    <w:rPr>
      <w:b w:val="0"/>
    </w:rPr>
  </w:style>
  <w:style w:type="paragraph" w:customStyle="1" w:styleId="248">
    <w:name w:val="马刚标题3"/>
    <w:basedOn w:val="1"/>
    <w:next w:val="1"/>
    <w:autoRedefine/>
    <w:qFormat/>
    <w:uiPriority w:val="0"/>
    <w:pPr>
      <w:keepNext/>
      <w:keepLines/>
      <w:tabs>
        <w:tab w:val="left" w:pos="735"/>
        <w:tab w:val="left" w:pos="1200"/>
      </w:tabs>
      <w:spacing w:before="120" w:after="60" w:line="415" w:lineRule="auto"/>
      <w:ind w:left="1200" w:hanging="360"/>
      <w:jc w:val="left"/>
      <w:outlineLvl w:val="2"/>
    </w:pPr>
    <w:rPr>
      <w:rFonts w:ascii="黑体" w:hAnsi="Arial" w:eastAsia="黑体"/>
      <w:b/>
      <w:bCs/>
      <w:sz w:val="24"/>
      <w:szCs w:val="20"/>
    </w:rPr>
  </w:style>
  <w:style w:type="paragraph" w:customStyle="1" w:styleId="249">
    <w:name w:val="xl78"/>
    <w:basedOn w:val="1"/>
    <w:autoRedefine/>
    <w:qFormat/>
    <w:uiPriority w:val="0"/>
    <w:pPr>
      <w:widowControl/>
      <w:pBdr>
        <w:top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250">
    <w:name w:val="样式 标题 2 + 宋体 五号 非加粗 黑色"/>
    <w:basedOn w:val="4"/>
    <w:autoRedefine/>
    <w:qFormat/>
    <w:uiPriority w:val="0"/>
    <w:pPr>
      <w:keepNext/>
      <w:keepLines/>
      <w:spacing w:before="260" w:after="260" w:line="416" w:lineRule="atLeast"/>
      <w:ind w:firstLine="0" w:firstLineChars="0"/>
      <w:jc w:val="left"/>
      <w:textAlignment w:val="baseline"/>
    </w:pPr>
    <w:rPr>
      <w:b w:val="0"/>
      <w:color w:val="000000"/>
      <w:kern w:val="0"/>
      <w:sz w:val="21"/>
      <w:szCs w:val="32"/>
    </w:rPr>
  </w:style>
  <w:style w:type="paragraph" w:customStyle="1" w:styleId="251">
    <w:name w:val="马刚标题1"/>
    <w:basedOn w:val="3"/>
    <w:next w:val="1"/>
    <w:autoRedefine/>
    <w:qFormat/>
    <w:uiPriority w:val="0"/>
    <w:pPr>
      <w:tabs>
        <w:tab w:val="left" w:pos="315"/>
        <w:tab w:val="left" w:pos="1200"/>
      </w:tabs>
      <w:adjustRightInd/>
      <w:spacing w:before="400" w:after="120" w:line="578" w:lineRule="auto"/>
      <w:ind w:left="1200" w:hanging="360"/>
      <w:jc w:val="left"/>
    </w:pPr>
    <w:rPr>
      <w:rFonts w:eastAsia="黑体"/>
      <w:b w:val="0"/>
      <w:bCs w:val="0"/>
      <w:sz w:val="32"/>
      <w:szCs w:val="20"/>
    </w:rPr>
  </w:style>
  <w:style w:type="paragraph" w:customStyle="1" w:styleId="252">
    <w:name w:val="正文段"/>
    <w:basedOn w:val="1"/>
    <w:autoRedefine/>
    <w:qFormat/>
    <w:uiPriority w:val="0"/>
    <w:pPr>
      <w:widowControl/>
      <w:snapToGrid w:val="0"/>
      <w:spacing w:afterLines="50"/>
      <w:ind w:firstLine="200" w:firstLineChars="200"/>
    </w:pPr>
    <w:rPr>
      <w:kern w:val="0"/>
      <w:sz w:val="24"/>
      <w:szCs w:val="20"/>
    </w:rPr>
  </w:style>
  <w:style w:type="paragraph" w:customStyle="1" w:styleId="253">
    <w:name w:val="xl4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textAlignment w:val="center"/>
    </w:pPr>
    <w:rPr>
      <w:rFonts w:ascii="宋体" w:hAnsi="宋体" w:cs="宋体"/>
      <w:kern w:val="0"/>
      <w:sz w:val="20"/>
      <w:szCs w:val="20"/>
    </w:rPr>
  </w:style>
  <w:style w:type="paragraph" w:customStyle="1" w:styleId="254">
    <w:name w:val="xl4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255">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56">
    <w:name w:val="xl10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257">
    <w:name w:val="样式 样式 标题 5 + 段前: 5 磅 段后: 5 磅 行距: 单倍行距 + 五号"/>
    <w:basedOn w:val="258"/>
    <w:autoRedefine/>
    <w:qFormat/>
    <w:uiPriority w:val="0"/>
    <w:pPr/>
    <w:rPr>
      <w:sz w:val="21"/>
    </w:rPr>
  </w:style>
  <w:style w:type="paragraph" w:customStyle="1" w:styleId="258">
    <w:name w:val="样式 标题 5 + 段前: 5 磅 段后: 5 磅 行距: 单倍行距"/>
    <w:basedOn w:val="7"/>
    <w:autoRedefine/>
    <w:qFormat/>
    <w:uiPriority w:val="0"/>
    <w:pPr>
      <w:tabs>
        <w:tab w:val="clear" w:pos="1008"/>
      </w:tabs>
      <w:spacing w:before="100" w:after="100" w:line="240" w:lineRule="auto"/>
      <w:ind w:left="0" w:firstLine="0"/>
      <w:jc w:val="left"/>
    </w:pPr>
    <w:rPr>
      <w:rFonts w:eastAsia="宋体" w:cs="宋体"/>
      <w:bCs/>
    </w:rPr>
  </w:style>
  <w:style w:type="paragraph" w:customStyle="1" w:styleId="259">
    <w:name w:val=" Char"/>
    <w:basedOn w:val="1"/>
    <w:autoRedefine/>
    <w:qFormat/>
    <w:uiPriority w:val="0"/>
  </w:style>
  <w:style w:type="paragraph" w:customStyle="1" w:styleId="260">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b/>
      <w:bCs/>
      <w:kern w:val="0"/>
      <w:sz w:val="20"/>
      <w:szCs w:val="20"/>
    </w:rPr>
  </w:style>
  <w:style w:type="paragraph" w:customStyle="1" w:styleId="261">
    <w:name w:val="样式 表格 +4"/>
    <w:basedOn w:val="222"/>
    <w:autoRedefine/>
    <w:qFormat/>
    <w:uiPriority w:val="0"/>
    <w:rPr>
      <w:kern w:val="0"/>
    </w:rPr>
  </w:style>
  <w:style w:type="paragraph" w:customStyle="1" w:styleId="262">
    <w:name w:val="样式 正文文本 + 宋体"/>
    <w:basedOn w:val="29"/>
    <w:autoRedefine/>
    <w:qFormat/>
    <w:uiPriority w:val="0"/>
    <w:pPr>
      <w:adjustRightInd/>
      <w:spacing w:line="480" w:lineRule="exact"/>
      <w:jc w:val="both"/>
    </w:pPr>
    <w:rPr>
      <w:rFonts w:hint="default"/>
      <w:kern w:val="0"/>
    </w:rPr>
  </w:style>
  <w:style w:type="paragraph" w:customStyle="1" w:styleId="263">
    <w:name w:val="招标文件标题2节"/>
    <w:basedOn w:val="4"/>
    <w:next w:val="215"/>
    <w:autoRedefine/>
    <w:qFormat/>
    <w:uiPriority w:val="0"/>
    <w:pPr>
      <w:tabs>
        <w:tab w:val="left" w:pos="360"/>
        <w:tab w:val="left" w:pos="1134"/>
      </w:tabs>
      <w:adjustRightInd/>
      <w:spacing w:before="312" w:beforeLines="100" w:after="156" w:afterLines="50"/>
      <w:jc w:val="center"/>
    </w:pPr>
    <w:rPr>
      <w:rFonts w:eastAsia="黑体"/>
      <w:sz w:val="30"/>
      <w:szCs w:val="20"/>
    </w:rPr>
  </w:style>
  <w:style w:type="paragraph" w:customStyle="1" w:styleId="264">
    <w:name w:val="GP公文标题4"/>
    <w:basedOn w:val="1"/>
    <w:next w:val="220"/>
    <w:autoRedefine/>
    <w:qFormat/>
    <w:uiPriority w:val="0"/>
    <w:pPr>
      <w:numPr>
        <w:ilvl w:val="3"/>
        <w:numId w:val="2"/>
      </w:numPr>
      <w:tabs>
        <w:tab w:val="left" w:pos="360"/>
      </w:tabs>
      <w:spacing w:before="156" w:beforeLines="50" w:after="156" w:afterLines="50" w:line="360" w:lineRule="auto"/>
      <w:jc w:val="left"/>
      <w:outlineLvl w:val="3"/>
    </w:pPr>
    <w:rPr>
      <w:rFonts w:eastAsia="仿宋_GB2312"/>
      <w:b/>
      <w:sz w:val="28"/>
      <w:szCs w:val="21"/>
    </w:rPr>
  </w:style>
  <w:style w:type="paragraph" w:customStyle="1" w:styleId="265">
    <w:name w:val="节"/>
    <w:basedOn w:val="4"/>
    <w:autoRedefine/>
    <w:qFormat/>
    <w:uiPriority w:val="0"/>
    <w:pPr>
      <w:adjustRightInd/>
      <w:spacing w:before="160" w:after="160" w:line="720" w:lineRule="exact"/>
      <w:jc w:val="center"/>
    </w:pPr>
    <w:rPr>
      <w:b w:val="0"/>
      <w:bCs/>
      <w:spacing w:val="14"/>
      <w:kern w:val="24"/>
      <w:szCs w:val="20"/>
    </w:rPr>
  </w:style>
  <w:style w:type="paragraph" w:customStyle="1" w:styleId="266">
    <w:name w:val="GP标题4"/>
    <w:basedOn w:val="1"/>
    <w:next w:val="220"/>
    <w:autoRedefine/>
    <w:qFormat/>
    <w:uiPriority w:val="0"/>
    <w:pPr>
      <w:numPr>
        <w:ilvl w:val="3"/>
        <w:numId w:val="3"/>
      </w:numPr>
      <w:tabs>
        <w:tab w:val="left" w:pos="2040"/>
      </w:tabs>
      <w:spacing w:before="156" w:beforeLines="50" w:after="156" w:afterLines="50" w:line="360" w:lineRule="auto"/>
      <w:jc w:val="left"/>
      <w:outlineLvl w:val="3"/>
    </w:pPr>
    <w:rPr>
      <w:rFonts w:ascii="华文细黑" w:hAnsi="华文细黑" w:eastAsia="华文细黑"/>
      <w:b/>
      <w:sz w:val="28"/>
      <w:szCs w:val="21"/>
    </w:rPr>
  </w:style>
  <w:style w:type="paragraph" w:customStyle="1" w:styleId="267">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ascii="宋体" w:hAnsi="宋体" w:cs="宋体"/>
      <w:b/>
      <w:bCs/>
      <w:kern w:val="0"/>
      <w:sz w:val="20"/>
      <w:szCs w:val="20"/>
    </w:rPr>
  </w:style>
  <w:style w:type="paragraph" w:customStyle="1" w:styleId="268">
    <w:name w:val="xl4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269">
    <w:name w:val=" Char Char Char1 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70">
    <w:name w:val="第一章"/>
    <w:basedOn w:val="4"/>
    <w:autoRedefine/>
    <w:qFormat/>
    <w:uiPriority w:val="0"/>
    <w:pPr>
      <w:tabs>
        <w:tab w:val="left" w:pos="4095"/>
      </w:tabs>
      <w:autoSpaceDE w:val="0"/>
      <w:autoSpaceDN w:val="0"/>
      <w:spacing w:before="0" w:after="0" w:line="600" w:lineRule="auto"/>
      <w:jc w:val="center"/>
    </w:pPr>
    <w:rPr>
      <w:rFonts w:ascii="TimesNewRomanPSMT" w:hAnsi="TimesNewRomanPSMT"/>
      <w:kern w:val="0"/>
      <w:sz w:val="30"/>
      <w:szCs w:val="20"/>
    </w:rPr>
  </w:style>
  <w:style w:type="paragraph" w:customStyle="1" w:styleId="271">
    <w:name w:val="xl9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styleId="272">
    <w:name w:val="List Paragraph"/>
    <w:basedOn w:val="1"/>
    <w:autoRedefine/>
    <w:qFormat/>
    <w:uiPriority w:val="34"/>
    <w:pPr>
      <w:ind w:firstLine="420" w:firstLineChars="200"/>
    </w:pPr>
    <w:rPr>
      <w:rFonts w:ascii="Verdana" w:hAnsi="Verdana" w:eastAsia="微软雅黑"/>
      <w:szCs w:val="22"/>
    </w:rPr>
  </w:style>
  <w:style w:type="paragraph" w:customStyle="1" w:styleId="273">
    <w:name w:val="xl77"/>
    <w:basedOn w:val="1"/>
    <w:autoRedefine/>
    <w:qFormat/>
    <w:uiPriority w:val="0"/>
    <w:pPr>
      <w:widowControl/>
      <w:pBdr>
        <w:top w:val="single" w:color="auto" w:sz="4" w:space="0"/>
        <w:bottom w:val="single" w:color="auto" w:sz="4" w:space="0"/>
      </w:pBdr>
      <w:shd w:val="clear" w:color="auto" w:fill="CCFFFF"/>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274">
    <w:name w:val="reader-word-layer reader-word-s5-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75">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76">
    <w:name w:val="xl5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b/>
      <w:bCs/>
      <w:kern w:val="0"/>
      <w:sz w:val="20"/>
      <w:szCs w:val="20"/>
    </w:rPr>
  </w:style>
  <w:style w:type="paragraph" w:customStyle="1" w:styleId="277">
    <w:name w:val="xl83"/>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78">
    <w:name w:val="List Paragraph11"/>
    <w:basedOn w:val="1"/>
    <w:autoRedefine/>
    <w:qFormat/>
    <w:uiPriority w:val="0"/>
    <w:pPr>
      <w:ind w:firstLine="420" w:firstLineChars="200"/>
    </w:pPr>
  </w:style>
  <w:style w:type="paragraph" w:customStyle="1" w:styleId="279">
    <w:name w:val="_Style 16"/>
    <w:basedOn w:val="1"/>
    <w:autoRedefine/>
    <w:qFormat/>
    <w:uiPriority w:val="0"/>
    <w:pPr>
      <w:widowControl/>
      <w:spacing w:after="160" w:line="240" w:lineRule="exact"/>
      <w:jc w:val="left"/>
    </w:pPr>
    <w:rPr>
      <w:rFonts w:ascii="Times New Roman" w:hAnsi="Times New Roman"/>
      <w:szCs w:val="20"/>
    </w:rPr>
  </w:style>
  <w:style w:type="paragraph" w:customStyle="1" w:styleId="280">
    <w:name w:val="xl5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281">
    <w:name w:val="报告正文"/>
    <w:basedOn w:val="1"/>
    <w:autoRedefine/>
    <w:qFormat/>
    <w:uiPriority w:val="0"/>
    <w:pPr>
      <w:adjustRightInd w:val="0"/>
      <w:snapToGrid w:val="0"/>
      <w:spacing w:line="312" w:lineRule="auto"/>
      <w:ind w:left="2600"/>
    </w:pPr>
    <w:rPr>
      <w:rFonts w:ascii="华文细黑" w:eastAsia="华文细黑"/>
      <w:sz w:val="20"/>
      <w:szCs w:val="20"/>
    </w:rPr>
  </w:style>
  <w:style w:type="paragraph" w:customStyle="1" w:styleId="282">
    <w:name w:val="xl27"/>
    <w:basedOn w:val="1"/>
    <w:autoRedefine/>
    <w:qFormat/>
    <w:uiPriority w:val="0"/>
    <w:pPr>
      <w:widowControl/>
      <w:spacing w:before="100" w:beforeAutospacing="1" w:after="100" w:afterAutospacing="1"/>
      <w:jc w:val="right"/>
      <w:textAlignment w:val="center"/>
    </w:pPr>
    <w:rPr>
      <w:rFonts w:ascii="宋体" w:hAnsi="宋体" w:cs="宋体"/>
      <w:kern w:val="0"/>
      <w:sz w:val="20"/>
      <w:szCs w:val="20"/>
    </w:rPr>
  </w:style>
  <w:style w:type="paragraph" w:customStyle="1" w:styleId="283">
    <w:name w:val="样式 样式2 + 左侧:  1 字符 右侧:  1 字符"/>
    <w:basedOn w:val="284"/>
    <w:autoRedefine/>
    <w:qFormat/>
    <w:uiPriority w:val="0"/>
    <w:pPr>
      <w:ind w:left="0" w:leftChars="0" w:rightChars="0" w:firstLine="200" w:firstLineChars="200"/>
      <w:jc w:val="left"/>
    </w:pPr>
    <w:rPr>
      <w:rFonts w:cs="宋体"/>
      <w:szCs w:val="20"/>
    </w:rPr>
  </w:style>
  <w:style w:type="paragraph" w:customStyle="1" w:styleId="284">
    <w:name w:val="样式2"/>
    <w:basedOn w:val="1"/>
    <w:autoRedefine/>
    <w:qFormat/>
    <w:uiPriority w:val="0"/>
    <w:pPr>
      <w:spacing w:line="360" w:lineRule="auto"/>
      <w:ind w:left="420" w:leftChars="100" w:rightChars="100"/>
    </w:pPr>
    <w:rPr>
      <w:sz w:val="24"/>
    </w:rPr>
  </w:style>
  <w:style w:type="paragraph" w:customStyle="1" w:styleId="285">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286">
    <w:name w:val="PMletterTextBullet"/>
    <w:basedOn w:val="287"/>
    <w:autoRedefine/>
    <w:qFormat/>
    <w:uiPriority w:val="0"/>
    <w:pPr>
      <w:tabs>
        <w:tab w:val="left" w:pos="360"/>
        <w:tab w:val="left" w:pos="1800"/>
      </w:tabs>
      <w:ind w:left="1800" w:hanging="360"/>
    </w:pPr>
  </w:style>
  <w:style w:type="paragraph" w:customStyle="1" w:styleId="287">
    <w:name w:val="PMletterText"/>
    <w:basedOn w:val="288"/>
    <w:autoRedefine/>
    <w:qFormat/>
    <w:uiPriority w:val="0"/>
    <w:pPr>
      <w:spacing w:before="240"/>
      <w:ind w:left="720"/>
    </w:pPr>
  </w:style>
  <w:style w:type="paragraph" w:customStyle="1" w:styleId="288">
    <w:name w:val="PMstyle"/>
    <w:autoRedefine/>
    <w:qFormat/>
    <w:uiPriority w:val="0"/>
    <w:rPr>
      <w:rFonts w:ascii="Tahoma" w:hAnsi="Tahoma" w:eastAsia="宋体" w:cs="Times New Roman"/>
      <w:sz w:val="22"/>
      <w:lang w:val="en-US" w:eastAsia="zh-CN" w:bidi="ar-SA"/>
    </w:rPr>
  </w:style>
  <w:style w:type="paragraph" w:customStyle="1" w:styleId="289">
    <w:name w:val="2"/>
    <w:basedOn w:val="1"/>
    <w:next w:val="39"/>
    <w:autoRedefine/>
    <w:qFormat/>
    <w:uiPriority w:val="0"/>
    <w:rPr>
      <w:rFonts w:ascii="宋体" w:hAnsi="Courier New"/>
      <w:szCs w:val="21"/>
    </w:rPr>
  </w:style>
  <w:style w:type="paragraph" w:customStyle="1" w:styleId="290">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291">
    <w:name w:val="列项——"/>
    <w:autoRedefine/>
    <w:qFormat/>
    <w:uiPriority w:val="0"/>
    <w:pPr>
      <w:widowControl w:val="0"/>
      <w:tabs>
        <w:tab w:val="left" w:pos="854"/>
      </w:tabs>
      <w:jc w:val="both"/>
    </w:pPr>
    <w:rPr>
      <w:rFonts w:ascii="宋体" w:hAnsi="Times New Roman" w:eastAsia="宋体" w:cs="Times New Roman"/>
      <w:sz w:val="21"/>
      <w:lang w:val="en-US" w:eastAsia="zh-CN" w:bidi="ar-SA"/>
    </w:rPr>
  </w:style>
  <w:style w:type="paragraph" w:customStyle="1" w:styleId="292">
    <w:name w:val="标题二"/>
    <w:basedOn w:val="4"/>
    <w:autoRedefine/>
    <w:qFormat/>
    <w:uiPriority w:val="0"/>
    <w:pPr>
      <w:adjustRightInd/>
      <w:spacing w:before="0" w:line="240" w:lineRule="auto"/>
      <w:jc w:val="center"/>
    </w:pPr>
    <w:rPr>
      <w:color w:val="000000"/>
      <w:sz w:val="30"/>
      <w:szCs w:val="20"/>
    </w:rPr>
  </w:style>
  <w:style w:type="paragraph" w:customStyle="1" w:styleId="293">
    <w:name w:val="Char"/>
    <w:basedOn w:val="1"/>
    <w:autoRedefine/>
    <w:qFormat/>
    <w:uiPriority w:val="0"/>
  </w:style>
  <w:style w:type="paragraph" w:customStyle="1" w:styleId="294">
    <w:name w:val="样式 样式 标题 4 + 段前: 5 磅 段后: 5 磅 行距: 单倍行距 + 五号"/>
    <w:basedOn w:val="295"/>
    <w:autoRedefine/>
    <w:qFormat/>
    <w:uiPriority w:val="0"/>
    <w:rPr>
      <w:sz w:val="21"/>
    </w:rPr>
  </w:style>
  <w:style w:type="paragraph" w:customStyle="1" w:styleId="295">
    <w:name w:val="样式 标题 4 + 段前: 5 磅 段后: 5 磅 行距: 单倍行距"/>
    <w:basedOn w:val="6"/>
    <w:autoRedefine/>
    <w:qFormat/>
    <w:uiPriority w:val="0"/>
    <w:pPr>
      <w:adjustRightInd w:val="0"/>
      <w:spacing w:before="100" w:after="100" w:line="240" w:lineRule="auto"/>
      <w:textAlignment w:val="baseline"/>
    </w:pPr>
    <w:rPr>
      <w:rFonts w:ascii="Arial" w:hAnsi="Arial" w:eastAsia="黑体" w:cs="宋体"/>
      <w:bCs w:val="0"/>
      <w:color w:val="auto"/>
      <w:spacing w:val="0"/>
      <w:kern w:val="0"/>
      <w:sz w:val="28"/>
      <w:szCs w:val="20"/>
    </w:rPr>
  </w:style>
  <w:style w:type="paragraph" w:customStyle="1" w:styleId="296">
    <w:name w:val="xl4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297">
    <w:name w:val="样式 样式 样式 样式 标题 2 + 宋体 五号 非加粗 黑色 + 段前: 6 磅 段后: 0 磅 行距: 单倍行距 + 段前:..."/>
    <w:basedOn w:val="298"/>
    <w:autoRedefine/>
    <w:qFormat/>
    <w:uiPriority w:val="0"/>
    <w:rPr>
      <w:b/>
      <w:bCs/>
    </w:rPr>
  </w:style>
  <w:style w:type="paragraph" w:customStyle="1" w:styleId="298">
    <w:name w:val="样式 样式 样式 标题 2 + 宋体 五号 非加粗 黑色 + 段前: 6 磅 段后: 0 磅 行距: 单倍行距 + 段前: 12..."/>
    <w:basedOn w:val="299"/>
    <w:autoRedefine/>
    <w:qFormat/>
    <w:uiPriority w:val="0"/>
    <w:pPr>
      <w:spacing w:before="240"/>
    </w:pPr>
  </w:style>
  <w:style w:type="paragraph" w:customStyle="1" w:styleId="299">
    <w:name w:val="样式 样式 标题 2 + 宋体 五号 非加粗 黑色 + 段前: 6 磅 段后: 0 磅 行距: 单倍行距"/>
    <w:basedOn w:val="250"/>
    <w:autoRedefine/>
    <w:qFormat/>
    <w:uiPriority w:val="0"/>
    <w:pPr>
      <w:spacing w:before="120" w:after="0" w:line="240" w:lineRule="auto"/>
    </w:pPr>
    <w:rPr>
      <w:rFonts w:cs="宋体"/>
      <w:szCs w:val="20"/>
    </w:rPr>
  </w:style>
  <w:style w:type="paragraph" w:customStyle="1" w:styleId="300">
    <w:name w:val="样式 标题 2 + 宋体 五号 行距: 单倍行距"/>
    <w:basedOn w:val="4"/>
    <w:autoRedefine/>
    <w:qFormat/>
    <w:uiPriority w:val="0"/>
    <w:pPr>
      <w:keepNext/>
      <w:keepLines/>
      <w:spacing w:before="260" w:after="260" w:line="240" w:lineRule="auto"/>
      <w:ind w:firstLine="0" w:firstLineChars="0"/>
      <w:jc w:val="left"/>
      <w:textAlignment w:val="baseline"/>
    </w:pPr>
    <w:rPr>
      <w:rFonts w:cs="宋体"/>
      <w:bCs/>
      <w:kern w:val="0"/>
      <w:sz w:val="21"/>
      <w:szCs w:val="20"/>
    </w:rPr>
  </w:style>
  <w:style w:type="paragraph" w:customStyle="1" w:styleId="301">
    <w:name w:val="GP标题1"/>
    <w:basedOn w:val="1"/>
    <w:next w:val="220"/>
    <w:autoRedefine/>
    <w:qFormat/>
    <w:uiPriority w:val="0"/>
    <w:pPr>
      <w:numPr>
        <w:ilvl w:val="0"/>
        <w:numId w:val="3"/>
      </w:numPr>
      <w:spacing w:before="312" w:beforeLines="100" w:after="312" w:afterLines="100" w:line="360" w:lineRule="auto"/>
      <w:jc w:val="center"/>
      <w:outlineLvl w:val="0"/>
    </w:pPr>
    <w:rPr>
      <w:rFonts w:ascii="黑体" w:hAnsi="黑体" w:eastAsia="黑体"/>
      <w:b/>
      <w:sz w:val="36"/>
      <w:szCs w:val="21"/>
    </w:rPr>
  </w:style>
  <w:style w:type="paragraph" w:customStyle="1" w:styleId="302">
    <w:name w:val="xl3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303">
    <w:name w:val="标题三"/>
    <w:basedOn w:val="5"/>
    <w:autoRedefine/>
    <w:qFormat/>
    <w:uiPriority w:val="0"/>
    <w:pPr>
      <w:spacing w:before="0" w:after="0" w:line="360" w:lineRule="auto"/>
      <w:ind w:firstLine="403"/>
    </w:pPr>
    <w:rPr>
      <w:rFonts w:ascii="宋体"/>
      <w:bCs w:val="0"/>
      <w:color w:val="000000"/>
      <w:sz w:val="24"/>
      <w:szCs w:val="20"/>
    </w:rPr>
  </w:style>
  <w:style w:type="paragraph" w:customStyle="1" w:styleId="304">
    <w:name w:val="reader-word-layer reader-word-s5-2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05">
    <w:name w:val="reader-word-layer reader-word-s1-11 reader-word-s1-1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06">
    <w:name w:val="样式 表格 + 行距: 固定值 23 磅"/>
    <w:basedOn w:val="222"/>
    <w:autoRedefine/>
    <w:qFormat/>
    <w:uiPriority w:val="0"/>
    <w:pPr>
      <w:spacing w:line="460" w:lineRule="exact"/>
    </w:pPr>
  </w:style>
  <w:style w:type="paragraph" w:customStyle="1" w:styleId="307">
    <w:name w:val="Body Text 2"/>
    <w:basedOn w:val="1"/>
    <w:autoRedefine/>
    <w:qFormat/>
    <w:uiPriority w:val="0"/>
    <w:pPr>
      <w:adjustRightInd w:val="0"/>
      <w:spacing w:line="300" w:lineRule="auto"/>
      <w:jc w:val="center"/>
    </w:pPr>
    <w:rPr>
      <w:rFonts w:hint="eastAsia" w:ascii="宋体" w:hAnsi="宋体"/>
      <w:sz w:val="24"/>
      <w:szCs w:val="20"/>
    </w:rPr>
  </w:style>
  <w:style w:type="paragraph" w:customStyle="1" w:styleId="308">
    <w:name w:val="reader-word-layer"/>
    <w:basedOn w:val="1"/>
    <w:autoRedefine/>
    <w:qFormat/>
    <w:uiPriority w:val="0"/>
    <w:pPr>
      <w:widowControl/>
      <w:spacing w:before="100" w:beforeAutospacing="1" w:after="100" w:afterAutospacing="1"/>
      <w:jc w:val="left"/>
    </w:pPr>
    <w:rPr>
      <w:rFonts w:ascii="宋体" w:hAnsi="Times New Roman" w:cs="宋体"/>
      <w:sz w:val="24"/>
      <w:szCs w:val="20"/>
    </w:rPr>
  </w:style>
  <w:style w:type="paragraph" w:customStyle="1" w:styleId="309">
    <w:name w:val="默认段落字体 Para Char Char Char Char Char Char Char Char Char1 Char Char Char"/>
    <w:basedOn w:val="1"/>
    <w:autoRedefine/>
    <w:qFormat/>
    <w:uiPriority w:val="0"/>
    <w:rPr>
      <w:rFonts w:ascii="Tahoma" w:hAnsi="Tahoma"/>
      <w:sz w:val="24"/>
      <w:szCs w:val="20"/>
    </w:rPr>
  </w:style>
  <w:style w:type="paragraph" w:customStyle="1" w:styleId="310">
    <w:name w:val="标题一"/>
    <w:basedOn w:val="3"/>
    <w:autoRedefine/>
    <w:qFormat/>
    <w:uiPriority w:val="0"/>
    <w:pPr>
      <w:adjustRightInd/>
      <w:spacing w:before="240" w:after="240" w:line="240" w:lineRule="auto"/>
    </w:pPr>
    <w:rPr>
      <w:rFonts w:ascii="宋体"/>
      <w:bCs w:val="0"/>
      <w:color w:val="000000"/>
      <w:sz w:val="32"/>
      <w:szCs w:val="20"/>
    </w:rPr>
  </w:style>
  <w:style w:type="paragraph" w:customStyle="1" w:styleId="311">
    <w:name w:val="xl6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312">
    <w:name w:val="xl87"/>
    <w:basedOn w:val="1"/>
    <w:autoRedefine/>
    <w:qFormat/>
    <w:uiPriority w:val="0"/>
    <w:pPr>
      <w:widowControl/>
      <w:spacing w:before="100" w:beforeAutospacing="1" w:after="100" w:afterAutospacing="1"/>
      <w:jc w:val="center"/>
      <w:textAlignment w:val="center"/>
    </w:pPr>
    <w:rPr>
      <w:rFonts w:ascii="宋体" w:hAnsi="宋体" w:cs="宋体"/>
      <w:b/>
      <w:bCs/>
      <w:kern w:val="0"/>
      <w:sz w:val="32"/>
      <w:szCs w:val="32"/>
    </w:rPr>
  </w:style>
  <w:style w:type="paragraph" w:customStyle="1" w:styleId="313">
    <w:name w:val="_Style 561"/>
    <w:basedOn w:val="22"/>
    <w:autoRedefine/>
    <w:qFormat/>
    <w:uiPriority w:val="0"/>
  </w:style>
  <w:style w:type="paragraph" w:customStyle="1" w:styleId="314">
    <w:name w:val="reader-word-layer reader-word-s1-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15">
    <w:name w:val="xl5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316">
    <w:name w:val="reader-word-layer reader-word-s1-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17">
    <w:name w:val="font6"/>
    <w:basedOn w:val="1"/>
    <w:autoRedefine/>
    <w:qFormat/>
    <w:uiPriority w:val="0"/>
    <w:pPr>
      <w:widowControl/>
      <w:spacing w:before="100" w:beforeAutospacing="1" w:after="100" w:afterAutospacing="1"/>
      <w:jc w:val="left"/>
    </w:pPr>
    <w:rPr>
      <w:rFonts w:ascii="仿宋_GB2312" w:hAnsi="宋体" w:eastAsia="仿宋_GB2312" w:cs="宋体"/>
      <w:kern w:val="0"/>
      <w:sz w:val="18"/>
      <w:szCs w:val="18"/>
    </w:rPr>
  </w:style>
  <w:style w:type="paragraph" w:customStyle="1" w:styleId="318">
    <w:name w:val="GP标题2"/>
    <w:basedOn w:val="1"/>
    <w:next w:val="220"/>
    <w:autoRedefine/>
    <w:qFormat/>
    <w:uiPriority w:val="0"/>
    <w:pPr>
      <w:numPr>
        <w:ilvl w:val="1"/>
        <w:numId w:val="3"/>
      </w:numPr>
      <w:tabs>
        <w:tab w:val="left" w:pos="2040"/>
      </w:tabs>
      <w:spacing w:before="156" w:beforeLines="50" w:after="156" w:afterLines="50" w:line="360" w:lineRule="auto"/>
      <w:jc w:val="left"/>
      <w:outlineLvl w:val="1"/>
    </w:pPr>
    <w:rPr>
      <w:rFonts w:ascii="华文细黑" w:hAnsi="华文细黑" w:eastAsia="华文细黑"/>
      <w:b/>
      <w:sz w:val="32"/>
      <w:szCs w:val="21"/>
    </w:rPr>
  </w:style>
  <w:style w:type="paragraph" w:customStyle="1" w:styleId="319">
    <w:name w:val="wdm30"/>
    <w:basedOn w:val="6"/>
    <w:autoRedefine/>
    <w:qFormat/>
    <w:uiPriority w:val="0"/>
    <w:pPr>
      <w:keepNext w:val="0"/>
      <w:keepLines w:val="0"/>
      <w:spacing w:before="0" w:after="0" w:line="360" w:lineRule="auto"/>
      <w:jc w:val="both"/>
      <w:outlineLvl w:val="9"/>
    </w:pPr>
    <w:rPr>
      <w:bCs w:val="0"/>
      <w:color w:val="auto"/>
      <w:spacing w:val="0"/>
      <w:kern w:val="2"/>
      <w:szCs w:val="28"/>
    </w:rPr>
  </w:style>
  <w:style w:type="paragraph" w:customStyle="1" w:styleId="320">
    <w:name w:val="p0"/>
    <w:basedOn w:val="1"/>
    <w:autoRedefine/>
    <w:qFormat/>
    <w:uiPriority w:val="0"/>
    <w:pPr>
      <w:widowControl/>
      <w:spacing w:line="365" w:lineRule="atLeast"/>
      <w:ind w:left="1"/>
      <w:textAlignment w:val="bottom"/>
    </w:pPr>
    <w:rPr>
      <w:kern w:val="0"/>
      <w:sz w:val="20"/>
      <w:szCs w:val="20"/>
    </w:rPr>
  </w:style>
  <w:style w:type="paragraph" w:customStyle="1" w:styleId="321">
    <w:name w:val="reader-word-layer reader-word-s5-2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22">
    <w:name w:val="Char Char Char Char"/>
    <w:basedOn w:val="4"/>
    <w:autoRedefine/>
    <w:qFormat/>
    <w:uiPriority w:val="0"/>
    <w:pPr>
      <w:keepLines w:val="0"/>
      <w:widowControl/>
      <w:tabs>
        <w:tab w:val="left" w:pos="360"/>
      </w:tabs>
      <w:adjustRightInd/>
      <w:spacing w:before="240" w:after="160" w:line="240" w:lineRule="auto"/>
      <w:jc w:val="center"/>
    </w:pPr>
    <w:rPr>
      <w:rFonts w:ascii="Verdana" w:hAnsi="Verdana" w:cs="Arial"/>
      <w:b w:val="0"/>
      <w:bCs/>
      <w:iCs/>
      <w:snapToGrid/>
      <w:sz w:val="36"/>
      <w:szCs w:val="20"/>
      <w:lang w:eastAsia="en-US"/>
    </w:rPr>
  </w:style>
  <w:style w:type="paragraph" w:customStyle="1" w:styleId="323">
    <w:name w:val="itemlist"/>
    <w:basedOn w:val="1"/>
    <w:autoRedefine/>
    <w:qFormat/>
    <w:uiPriority w:val="0"/>
    <w:pPr>
      <w:widowControl/>
      <w:spacing w:line="300" w:lineRule="atLeast"/>
      <w:jc w:val="left"/>
    </w:pPr>
    <w:rPr>
      <w:rFonts w:ascii="宋体" w:hAnsi="宋体" w:cs="宋体"/>
      <w:kern w:val="0"/>
      <w:sz w:val="18"/>
      <w:szCs w:val="18"/>
    </w:rPr>
  </w:style>
  <w:style w:type="paragraph" w:customStyle="1" w:styleId="324">
    <w:name w:val="xl4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textAlignment w:val="center"/>
    </w:pPr>
    <w:rPr>
      <w:rFonts w:ascii="宋体" w:hAnsi="宋体" w:cs="宋体"/>
      <w:b/>
      <w:bCs/>
      <w:kern w:val="0"/>
      <w:sz w:val="20"/>
      <w:szCs w:val="20"/>
    </w:rPr>
  </w:style>
  <w:style w:type="paragraph" w:customStyle="1" w:styleId="325">
    <w:name w:val="样式 表格 +2"/>
    <w:basedOn w:val="222"/>
    <w:autoRedefine/>
    <w:qFormat/>
    <w:uiPriority w:val="0"/>
    <w:rPr>
      <w:kern w:val="0"/>
    </w:rPr>
  </w:style>
  <w:style w:type="paragraph" w:customStyle="1" w:styleId="326">
    <w:name w:val="xl89"/>
    <w:basedOn w:val="1"/>
    <w:autoRedefine/>
    <w:qFormat/>
    <w:uiPriority w:val="0"/>
    <w:pPr>
      <w:widowControl/>
      <w:pBdr>
        <w:top w:val="single" w:color="auto" w:sz="4" w:space="0"/>
        <w:bottom w:val="single" w:color="auto" w:sz="4" w:space="0"/>
      </w:pBdr>
      <w:shd w:val="clear" w:color="auto" w:fill="CCFFFF"/>
      <w:spacing w:before="100" w:beforeAutospacing="1" w:after="100" w:afterAutospacing="1"/>
      <w:jc w:val="left"/>
      <w:textAlignment w:val="center"/>
    </w:pPr>
    <w:rPr>
      <w:rFonts w:ascii="宋体" w:hAnsi="宋体" w:cs="宋体"/>
      <w:b/>
      <w:bCs/>
      <w:kern w:val="0"/>
      <w:sz w:val="20"/>
      <w:szCs w:val="20"/>
    </w:rPr>
  </w:style>
  <w:style w:type="paragraph" w:customStyle="1" w:styleId="327">
    <w:name w:val="xl100"/>
    <w:basedOn w:val="1"/>
    <w:autoRedefine/>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328">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9">
    <w:name w:val="reader-word-layer reader-word-s1-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30">
    <w:name w:val="xl5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331">
    <w:name w:val="列表段落2"/>
    <w:basedOn w:val="1"/>
    <w:autoRedefine/>
    <w:qFormat/>
    <w:uiPriority w:val="34"/>
    <w:pPr>
      <w:ind w:firstLine="420" w:firstLineChars="200"/>
    </w:pPr>
    <w:rPr>
      <w:rFonts w:ascii="Calibri" w:hAnsi="Calibri" w:eastAsia="宋体" w:cs="Times New Roman"/>
      <w:szCs w:val="22"/>
    </w:rPr>
  </w:style>
  <w:style w:type="paragraph" w:customStyle="1" w:styleId="332">
    <w:name w:val="reader-word-layer reader-word-s5-1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33">
    <w:name w:val="reader-word-layer reader-word-s1-1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34">
    <w:name w:val="图"/>
    <w:basedOn w:val="1"/>
    <w:autoRedefine/>
    <w:qFormat/>
    <w:uiPriority w:val="0"/>
    <w:pPr>
      <w:keepNext/>
      <w:adjustRightInd w:val="0"/>
      <w:spacing w:before="60" w:after="60" w:line="300" w:lineRule="auto"/>
      <w:jc w:val="center"/>
      <w:textAlignment w:val="center"/>
    </w:pPr>
    <w:rPr>
      <w:spacing w:val="20"/>
      <w:kern w:val="0"/>
      <w:sz w:val="24"/>
      <w:szCs w:val="20"/>
    </w:rPr>
  </w:style>
  <w:style w:type="paragraph" w:customStyle="1" w:styleId="335">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cs="宋体"/>
      <w:b/>
      <w:bCs/>
      <w:kern w:val="0"/>
      <w:sz w:val="20"/>
      <w:szCs w:val="20"/>
    </w:rPr>
  </w:style>
  <w:style w:type="paragraph" w:customStyle="1" w:styleId="336">
    <w:name w:val="表内文字"/>
    <w:basedOn w:val="1"/>
    <w:autoRedefine/>
    <w:qFormat/>
    <w:uiPriority w:val="0"/>
    <w:pPr>
      <w:spacing w:line="240" w:lineRule="atLeast"/>
      <w:jc w:val="center"/>
    </w:pPr>
    <w:rPr>
      <w:rFonts w:ascii="Arial" w:hAnsi="Arial" w:cs="Arial"/>
      <w:b/>
      <w:bCs/>
    </w:rPr>
  </w:style>
  <w:style w:type="paragraph" w:customStyle="1" w:styleId="337">
    <w:name w:val="PMtextBullet"/>
    <w:basedOn w:val="288"/>
    <w:autoRedefine/>
    <w:qFormat/>
    <w:uiPriority w:val="0"/>
    <w:pPr>
      <w:tabs>
        <w:tab w:val="left" w:pos="720"/>
        <w:tab w:val="left" w:pos="2520"/>
      </w:tabs>
      <w:spacing w:after="200"/>
      <w:ind w:left="2520" w:hanging="720"/>
    </w:pPr>
  </w:style>
  <w:style w:type="paragraph" w:customStyle="1" w:styleId="338">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b/>
      <w:bCs/>
      <w:kern w:val="0"/>
      <w:sz w:val="20"/>
      <w:szCs w:val="20"/>
    </w:rPr>
  </w:style>
  <w:style w:type="paragraph" w:customStyle="1" w:styleId="339">
    <w:name w:val="题注4"/>
    <w:basedOn w:val="1"/>
    <w:next w:val="19"/>
    <w:autoRedefine/>
    <w:qFormat/>
    <w:uiPriority w:val="0"/>
    <w:pPr>
      <w:jc w:val="center"/>
    </w:pPr>
    <w:rPr>
      <w:color w:val="000000"/>
      <w:sz w:val="24"/>
      <w:lang w:val="en-GB"/>
    </w:rPr>
  </w:style>
  <w:style w:type="paragraph" w:customStyle="1" w:styleId="340">
    <w:name w:val=" Char3 Char Char"/>
    <w:basedOn w:val="1"/>
    <w:autoRedefine/>
    <w:qFormat/>
    <w:uiPriority w:val="0"/>
    <w:pPr>
      <w:widowControl/>
      <w:spacing w:after="160" w:line="240" w:lineRule="exact"/>
      <w:jc w:val="left"/>
    </w:pPr>
  </w:style>
  <w:style w:type="paragraph" w:customStyle="1" w:styleId="341">
    <w:name w:val="GP公文标题2"/>
    <w:basedOn w:val="1"/>
    <w:next w:val="220"/>
    <w:autoRedefine/>
    <w:qFormat/>
    <w:uiPriority w:val="0"/>
    <w:pPr>
      <w:numPr>
        <w:ilvl w:val="1"/>
        <w:numId w:val="2"/>
      </w:numPr>
      <w:tabs>
        <w:tab w:val="left" w:pos="360"/>
      </w:tabs>
      <w:spacing w:before="156" w:beforeLines="50" w:after="156" w:afterLines="50" w:line="360" w:lineRule="auto"/>
      <w:jc w:val="left"/>
      <w:outlineLvl w:val="1"/>
    </w:pPr>
    <w:rPr>
      <w:rFonts w:eastAsia="仿宋_GB2312"/>
      <w:b/>
      <w:sz w:val="32"/>
      <w:szCs w:val="21"/>
    </w:rPr>
  </w:style>
  <w:style w:type="paragraph" w:customStyle="1" w:styleId="342">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343">
    <w:name w:val="样式 宋体 黑色 居中 段前: 5 磅 段后: 5 磅 行距: 1.5 倍行距"/>
    <w:basedOn w:val="1"/>
    <w:autoRedefine/>
    <w:qFormat/>
    <w:uiPriority w:val="0"/>
    <w:pPr>
      <w:spacing w:before="100" w:after="100" w:line="360" w:lineRule="auto"/>
      <w:jc w:val="center"/>
    </w:pPr>
    <w:rPr>
      <w:rFonts w:ascii="宋体" w:hAnsi="宋体"/>
      <w:color w:val="000000"/>
      <w:kern w:val="0"/>
      <w:sz w:val="24"/>
      <w:szCs w:val="20"/>
    </w:rPr>
  </w:style>
  <w:style w:type="paragraph" w:customStyle="1" w:styleId="344">
    <w:name w:val="reader-word-layer reader-word-s1-1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5">
    <w:name w:val="标书标题2"/>
    <w:basedOn w:val="4"/>
    <w:autoRedefine/>
    <w:qFormat/>
    <w:uiPriority w:val="0"/>
    <w:pPr>
      <w:keepLines w:val="0"/>
      <w:widowControl/>
      <w:tabs>
        <w:tab w:val="left" w:pos="840"/>
      </w:tabs>
      <w:snapToGrid w:val="0"/>
      <w:spacing w:before="120" w:beforeLines="50" w:after="60" w:line="300" w:lineRule="auto"/>
      <w:ind w:left="840" w:hanging="420"/>
    </w:pPr>
    <w:rPr>
      <w:rFonts w:ascii="Arial Narrow" w:hAnsi="Arial Narrow" w:eastAsia="仿宋_GB2312"/>
      <w:bCs/>
      <w:kern w:val="0"/>
      <w:szCs w:val="20"/>
    </w:rPr>
  </w:style>
  <w:style w:type="paragraph" w:customStyle="1" w:styleId="346">
    <w:name w:val="书籍标题3"/>
    <w:basedOn w:val="1"/>
    <w:autoRedefine/>
    <w:qFormat/>
    <w:uiPriority w:val="0"/>
    <w:pPr>
      <w:numPr>
        <w:ilvl w:val="1"/>
        <w:numId w:val="4"/>
      </w:numPr>
      <w:tabs>
        <w:tab w:val="left" w:pos="1260"/>
        <w:tab w:val="clear" w:pos="576"/>
      </w:tabs>
      <w:spacing w:before="312" w:beforeLines="100" w:after="312" w:afterLines="100"/>
      <w:ind w:left="1260" w:hanging="420"/>
      <w:jc w:val="left"/>
      <w:outlineLvl w:val="2"/>
    </w:pPr>
    <w:rPr>
      <w:b/>
      <w:bCs/>
      <w:spacing w:val="20"/>
      <w:sz w:val="28"/>
      <w:szCs w:val="28"/>
    </w:rPr>
  </w:style>
  <w:style w:type="paragraph" w:customStyle="1" w:styleId="347">
    <w:name w:val="xl107"/>
    <w:basedOn w:val="1"/>
    <w:autoRedefine/>
    <w:qFormat/>
    <w:uiPriority w:val="0"/>
    <w:pPr>
      <w:widowControl/>
      <w:pBdr>
        <w:top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348">
    <w:name w:val="默认段落字体 Para Char Char Char Char Char Char Char Char Char Char"/>
    <w:basedOn w:val="1"/>
    <w:autoRedefine/>
    <w:qFormat/>
    <w:uiPriority w:val="0"/>
    <w:rPr>
      <w:rFonts w:ascii="Tahoma" w:hAnsi="Tahoma"/>
      <w:color w:val="000000"/>
      <w:sz w:val="24"/>
      <w:szCs w:val="20"/>
    </w:rPr>
  </w:style>
  <w:style w:type="paragraph" w:customStyle="1" w:styleId="349">
    <w:name w:val="标2"/>
    <w:basedOn w:val="1"/>
    <w:autoRedefine/>
    <w:qFormat/>
    <w:uiPriority w:val="0"/>
    <w:pPr>
      <w:framePr w:hSpace="180" w:wrap="around" w:vAnchor="page" w:hAnchor="margin" w:y="2086"/>
      <w:adjustRightInd w:val="0"/>
      <w:snapToGrid w:val="0"/>
      <w:spacing w:beforeLines="50" w:afterLines="50"/>
      <w:outlineLvl w:val="1"/>
    </w:pPr>
    <w:rPr>
      <w:rFonts w:ascii="Calibri" w:hAnsi="Calibri" w:eastAsia="宋体" w:cs="Times New Roman"/>
      <w:b/>
      <w:kern w:val="0"/>
      <w:szCs w:val="21"/>
    </w:rPr>
  </w:style>
  <w:style w:type="paragraph" w:customStyle="1" w:styleId="350">
    <w:name w:val=" Char Char1 Char"/>
    <w:basedOn w:val="1"/>
    <w:autoRedefine/>
    <w:qFormat/>
    <w:uiPriority w:val="0"/>
    <w:rPr>
      <w:szCs w:val="20"/>
    </w:rPr>
  </w:style>
  <w:style w:type="paragraph" w:customStyle="1" w:styleId="351">
    <w:name w:val="_Style 1"/>
    <w:basedOn w:val="1"/>
    <w:autoRedefine/>
    <w:qFormat/>
    <w:uiPriority w:val="0"/>
    <w:pPr>
      <w:ind w:firstLine="420" w:firstLineChars="200"/>
    </w:pPr>
    <w:rPr>
      <w:rFonts w:ascii="Calibri" w:hAnsi="Calibri"/>
      <w:szCs w:val="22"/>
    </w:rPr>
  </w:style>
  <w:style w:type="paragraph" w:customStyle="1" w:styleId="352">
    <w:name w:val="样式 表格 + 行距: 固定值 25 磅"/>
    <w:basedOn w:val="222"/>
    <w:autoRedefine/>
    <w:qFormat/>
    <w:uiPriority w:val="0"/>
    <w:pPr>
      <w:spacing w:line="500" w:lineRule="exact"/>
    </w:pPr>
    <w:rPr>
      <w:kern w:val="0"/>
    </w:rPr>
  </w:style>
  <w:style w:type="paragraph" w:customStyle="1" w:styleId="353">
    <w:name w:val="样式 (符号) 宋体 二号 加粗 居中 左侧:  0.85 厘米 首行缩进:  1.56 厘米 行距: 固定值 23..."/>
    <w:basedOn w:val="1"/>
    <w:autoRedefine/>
    <w:qFormat/>
    <w:uiPriority w:val="0"/>
    <w:pPr>
      <w:spacing w:line="460" w:lineRule="exact"/>
      <w:ind w:left="480" w:firstLine="883"/>
      <w:jc w:val="center"/>
    </w:pPr>
    <w:rPr>
      <w:rFonts w:hAnsi="宋体"/>
      <w:b/>
      <w:sz w:val="44"/>
      <w:szCs w:val="20"/>
    </w:rPr>
  </w:style>
  <w:style w:type="paragraph" w:customStyle="1" w:styleId="354">
    <w:name w:val="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55">
    <w:name w:val="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56">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ascii="宋体" w:hAnsi="宋体" w:cs="宋体"/>
      <w:kern w:val="0"/>
      <w:sz w:val="20"/>
      <w:szCs w:val="20"/>
    </w:rPr>
  </w:style>
  <w:style w:type="paragraph" w:customStyle="1" w:styleId="35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358">
    <w:name w:val="样式 加点正文 + 段前: 0.5 行 段后: 0.5 行1"/>
    <w:basedOn w:val="1"/>
    <w:autoRedefine/>
    <w:qFormat/>
    <w:uiPriority w:val="0"/>
    <w:pPr>
      <w:tabs>
        <w:tab w:val="left" w:pos="1268"/>
        <w:tab w:val="left" w:pos="1620"/>
      </w:tabs>
      <w:spacing w:before="50" w:beforeLines="50" w:after="50" w:afterLines="50" w:line="300" w:lineRule="auto"/>
      <w:ind w:left="1268" w:hanging="360"/>
    </w:pPr>
    <w:rPr>
      <w:sz w:val="24"/>
      <w:szCs w:val="20"/>
    </w:rPr>
  </w:style>
  <w:style w:type="paragraph" w:customStyle="1" w:styleId="359">
    <w:name w:val="正文文字"/>
    <w:basedOn w:val="1"/>
    <w:autoRedefine/>
    <w:qFormat/>
    <w:uiPriority w:val="0"/>
    <w:pPr>
      <w:widowControl/>
      <w:spacing w:line="952" w:lineRule="atLeast"/>
      <w:ind w:firstLine="419"/>
      <w:textAlignment w:val="baseline"/>
    </w:pPr>
    <w:rPr>
      <w:b/>
      <w:color w:val="000000"/>
      <w:kern w:val="0"/>
      <w:sz w:val="44"/>
      <w:szCs w:val="20"/>
      <w:u w:val="none" w:color="000000"/>
    </w:rPr>
  </w:style>
  <w:style w:type="paragraph" w:customStyle="1" w:styleId="360">
    <w:name w:val="reader-word-layer reader-word-s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61">
    <w:name w:val="小标题"/>
    <w:basedOn w:val="6"/>
    <w:autoRedefine/>
    <w:qFormat/>
    <w:uiPriority w:val="0"/>
    <w:pPr>
      <w:spacing w:before="120" w:after="120" w:line="377" w:lineRule="auto"/>
      <w:jc w:val="center"/>
    </w:pPr>
    <w:rPr>
      <w:rFonts w:ascii="Arial" w:hAnsi="Arial"/>
      <w:color w:val="auto"/>
      <w:spacing w:val="0"/>
      <w:kern w:val="2"/>
      <w:sz w:val="30"/>
      <w:szCs w:val="20"/>
    </w:rPr>
  </w:style>
  <w:style w:type="paragraph" w:customStyle="1" w:styleId="362">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63">
    <w:name w:val="样式 标题 3h3H3sect1.2.3 + 五号 段前: 6 磅 段后: 6 磅 行距: 单倍行距"/>
    <w:basedOn w:val="5"/>
    <w:autoRedefine/>
    <w:qFormat/>
    <w:uiPriority w:val="0"/>
    <w:pPr>
      <w:tabs>
        <w:tab w:val="left" w:pos="735"/>
      </w:tabs>
      <w:adjustRightInd w:val="0"/>
      <w:spacing w:before="120" w:after="120" w:line="240" w:lineRule="auto"/>
      <w:ind w:left="735" w:hanging="735"/>
      <w:jc w:val="left"/>
      <w:textAlignment w:val="baseline"/>
    </w:pPr>
    <w:rPr>
      <w:rFonts w:cs="宋体"/>
      <w:kern w:val="0"/>
      <w:sz w:val="21"/>
      <w:szCs w:val="20"/>
    </w:rPr>
  </w:style>
  <w:style w:type="paragraph" w:customStyle="1" w:styleId="364">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65">
    <w:name w:val="xl85"/>
    <w:basedOn w:val="1"/>
    <w:autoRedefine/>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366">
    <w:name w:val="标书标题4"/>
    <w:basedOn w:val="6"/>
    <w:autoRedefine/>
    <w:qFormat/>
    <w:uiPriority w:val="0"/>
    <w:pPr>
      <w:keepLines w:val="0"/>
      <w:adjustRightInd w:val="0"/>
      <w:snapToGrid w:val="0"/>
      <w:spacing w:before="0" w:after="0" w:line="300" w:lineRule="auto"/>
      <w:jc w:val="both"/>
    </w:pPr>
    <w:rPr>
      <w:rFonts w:ascii="Arial Narrow" w:hAnsi="Arial Narrow" w:eastAsia="仿宋_GB2312"/>
      <w:spacing w:val="0"/>
      <w:kern w:val="0"/>
      <w:sz w:val="28"/>
    </w:rPr>
  </w:style>
  <w:style w:type="paragraph" w:customStyle="1" w:styleId="367">
    <w:name w:val="样式 正文首行缩进 + 首行缩进:  1 字符"/>
    <w:basedOn w:val="1"/>
    <w:autoRedefine/>
    <w:qFormat/>
    <w:uiPriority w:val="0"/>
    <w:pPr>
      <w:spacing w:after="120" w:line="480" w:lineRule="auto"/>
      <w:ind w:firstLine="200" w:firstLineChars="200"/>
    </w:pPr>
    <w:rPr>
      <w:rFonts w:eastAsia="华文中宋"/>
      <w:spacing w:val="20"/>
      <w:sz w:val="24"/>
    </w:rPr>
  </w:style>
  <w:style w:type="paragraph" w:customStyle="1" w:styleId="368">
    <w:name w:val="2级列表"/>
    <w:basedOn w:val="1"/>
    <w:autoRedefine/>
    <w:qFormat/>
    <w:uiPriority w:val="0"/>
    <w:pPr>
      <w:spacing w:before="156" w:beforeLines="50"/>
    </w:pPr>
    <w:rPr>
      <w:rFonts w:eastAsia="楷体_GB2312"/>
      <w:sz w:val="24"/>
    </w:rPr>
  </w:style>
  <w:style w:type="paragraph" w:customStyle="1" w:styleId="369">
    <w:name w:val="小节"/>
    <w:basedOn w:val="5"/>
    <w:autoRedefine/>
    <w:qFormat/>
    <w:uiPriority w:val="0"/>
    <w:pPr>
      <w:spacing w:before="200" w:after="200" w:line="560" w:lineRule="exact"/>
      <w:jc w:val="left"/>
    </w:pPr>
    <w:rPr>
      <w:rFonts w:ascii="宋体" w:hAnsi="宋体"/>
      <w:bCs w:val="0"/>
      <w:color w:val="000000"/>
      <w:spacing w:val="10"/>
      <w:kern w:val="24"/>
      <w:sz w:val="28"/>
    </w:rPr>
  </w:style>
  <w:style w:type="paragraph" w:customStyle="1" w:styleId="370">
    <w:name w:val="xl82"/>
    <w:basedOn w:val="1"/>
    <w:autoRedefine/>
    <w:qFormat/>
    <w:uiPriority w:val="0"/>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371">
    <w:name w:val="reader-word-layer reader-word-s1-1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2">
    <w:name w:val="xl108"/>
    <w:basedOn w:val="1"/>
    <w:autoRedefine/>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373">
    <w:name w:val="xl90"/>
    <w:basedOn w:val="1"/>
    <w:autoRedefine/>
    <w:qFormat/>
    <w:uiPriority w:val="0"/>
    <w:pPr>
      <w:widowControl/>
      <w:pBdr>
        <w:top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ascii="宋体" w:hAnsi="宋体" w:cs="宋体"/>
      <w:b/>
      <w:bCs/>
      <w:kern w:val="0"/>
      <w:sz w:val="20"/>
      <w:szCs w:val="20"/>
    </w:rPr>
  </w:style>
  <w:style w:type="paragraph" w:customStyle="1" w:styleId="37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375">
    <w:name w:val="reader-word-layer reader-word-s1-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6">
    <w:name w:val="样式 表格 + 行距: 2 倍行距"/>
    <w:basedOn w:val="222"/>
    <w:autoRedefine/>
    <w:qFormat/>
    <w:uiPriority w:val="0"/>
    <w:pPr>
      <w:spacing w:line="480" w:lineRule="auto"/>
    </w:pPr>
    <w:rPr>
      <w:kern w:val="0"/>
    </w:rPr>
  </w:style>
  <w:style w:type="paragraph" w:customStyle="1" w:styleId="377">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right"/>
      <w:textAlignment w:val="center"/>
    </w:pPr>
    <w:rPr>
      <w:rFonts w:ascii="宋体" w:hAnsi="宋体" w:cs="宋体"/>
      <w:b/>
      <w:bCs/>
      <w:kern w:val="0"/>
      <w:sz w:val="20"/>
      <w:szCs w:val="20"/>
    </w:rPr>
  </w:style>
  <w:style w:type="paragraph" w:customStyle="1" w:styleId="378">
    <w:name w:val="表格标题2"/>
    <w:basedOn w:val="379"/>
    <w:autoRedefine/>
    <w:qFormat/>
    <w:uiPriority w:val="0"/>
    <w:rPr>
      <w:b/>
    </w:rPr>
  </w:style>
  <w:style w:type="paragraph" w:customStyle="1" w:styleId="379">
    <w:name w:val="表格内文"/>
    <w:basedOn w:val="1"/>
    <w:autoRedefine/>
    <w:qFormat/>
    <w:uiPriority w:val="0"/>
    <w:pPr>
      <w:spacing w:line="360" w:lineRule="auto"/>
    </w:pPr>
    <w:rPr>
      <w:rFonts w:ascii="宋体" w:hAnsi="宋体" w:cs="宋体"/>
      <w:color w:val="000000"/>
      <w:szCs w:val="20"/>
    </w:rPr>
  </w:style>
  <w:style w:type="paragraph" w:customStyle="1" w:styleId="380">
    <w:name w:val="_Style 2"/>
    <w:basedOn w:val="1"/>
    <w:autoRedefine/>
    <w:qFormat/>
    <w:uiPriority w:val="0"/>
    <w:pPr>
      <w:ind w:firstLine="420" w:firstLineChars="200"/>
    </w:pPr>
  </w:style>
  <w:style w:type="paragraph" w:customStyle="1" w:styleId="381">
    <w:name w:val="GP公文标题5"/>
    <w:basedOn w:val="1"/>
    <w:next w:val="220"/>
    <w:autoRedefine/>
    <w:qFormat/>
    <w:uiPriority w:val="0"/>
    <w:pPr>
      <w:numPr>
        <w:ilvl w:val="4"/>
        <w:numId w:val="2"/>
      </w:numPr>
      <w:tabs>
        <w:tab w:val="left" w:pos="360"/>
      </w:tabs>
      <w:spacing w:before="156" w:beforeLines="50" w:after="156" w:afterLines="50" w:line="360" w:lineRule="auto"/>
      <w:jc w:val="left"/>
      <w:outlineLvl w:val="4"/>
    </w:pPr>
    <w:rPr>
      <w:rFonts w:eastAsia="仿宋_GB2312"/>
      <w:b/>
      <w:sz w:val="24"/>
      <w:szCs w:val="21"/>
    </w:rPr>
  </w:style>
  <w:style w:type="paragraph" w:customStyle="1" w:styleId="382">
    <w:name w:val="第四标题"/>
    <w:basedOn w:val="1"/>
    <w:next w:val="6"/>
    <w:autoRedefine/>
    <w:qFormat/>
    <w:uiPriority w:val="0"/>
    <w:pPr>
      <w:autoSpaceDE w:val="0"/>
      <w:autoSpaceDN w:val="0"/>
      <w:adjustRightInd w:val="0"/>
      <w:spacing w:line="360" w:lineRule="auto"/>
      <w:jc w:val="left"/>
    </w:pPr>
    <w:rPr>
      <w:rFonts w:ascii="TimesNewRomanPSMT" w:hAnsi="TimesNewRomanPSMT"/>
      <w:kern w:val="0"/>
      <w:sz w:val="28"/>
      <w:szCs w:val="20"/>
    </w:rPr>
  </w:style>
  <w:style w:type="paragraph" w:customStyle="1" w:styleId="383">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84">
    <w:name w:val="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85">
    <w:name w:val="xl9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38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87">
    <w:name w:val="列表段落1"/>
    <w:basedOn w:val="1"/>
    <w:autoRedefine/>
    <w:qFormat/>
    <w:uiPriority w:val="34"/>
    <w:pPr>
      <w:ind w:firstLine="420" w:firstLineChars="200"/>
    </w:pPr>
    <w:rPr>
      <w:rFonts w:ascii="Calibri" w:hAnsi="Calibri" w:eastAsia="宋体" w:cs="Times New Roman"/>
      <w:szCs w:val="22"/>
    </w:rPr>
  </w:style>
  <w:style w:type="paragraph" w:customStyle="1" w:styleId="388">
    <w:name w:val="样式 表格 +1"/>
    <w:basedOn w:val="222"/>
    <w:autoRedefine/>
    <w:qFormat/>
    <w:uiPriority w:val="0"/>
    <w:rPr>
      <w:kern w:val="0"/>
    </w:rPr>
  </w:style>
  <w:style w:type="paragraph" w:customStyle="1" w:styleId="389">
    <w:name w:val="样式 居中 段前: 6 磅 段后: 6 磅"/>
    <w:basedOn w:val="1"/>
    <w:autoRedefine/>
    <w:qFormat/>
    <w:uiPriority w:val="0"/>
    <w:pPr>
      <w:spacing w:before="120" w:after="120" w:line="440" w:lineRule="exact"/>
      <w:jc w:val="center"/>
    </w:pPr>
    <w:rPr>
      <w:sz w:val="24"/>
      <w:szCs w:val="20"/>
    </w:rPr>
  </w:style>
  <w:style w:type="paragraph" w:customStyle="1" w:styleId="390">
    <w:name w:val="Body Text 21"/>
    <w:basedOn w:val="1"/>
    <w:autoRedefine/>
    <w:qFormat/>
    <w:uiPriority w:val="0"/>
    <w:pPr>
      <w:adjustRightInd w:val="0"/>
      <w:spacing w:before="240" w:line="400" w:lineRule="exact"/>
      <w:ind w:firstLine="357"/>
      <w:textAlignment w:val="baseline"/>
    </w:pPr>
    <w:rPr>
      <w:sz w:val="28"/>
      <w:szCs w:val="20"/>
    </w:rPr>
  </w:style>
  <w:style w:type="paragraph" w:customStyle="1" w:styleId="391">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392">
    <w:name w:val="xl25"/>
    <w:basedOn w:val="1"/>
    <w:autoRedefine/>
    <w:qFormat/>
    <w:uiPriority w:val="0"/>
    <w:pPr>
      <w:widowControl/>
      <w:spacing w:before="100" w:beforeAutospacing="1" w:after="100" w:afterAutospacing="1"/>
      <w:jc w:val="left"/>
      <w:textAlignment w:val="center"/>
    </w:pPr>
    <w:rPr>
      <w:rFonts w:ascii="宋体" w:hAnsi="宋体" w:cs="宋体"/>
      <w:kern w:val="0"/>
      <w:sz w:val="20"/>
      <w:szCs w:val="20"/>
    </w:rPr>
  </w:style>
  <w:style w:type="paragraph" w:customStyle="1" w:styleId="393">
    <w:name w:val="xl98"/>
    <w:basedOn w:val="1"/>
    <w:autoRedefine/>
    <w:qFormat/>
    <w:uiPriority w:val="0"/>
    <w:pPr>
      <w:widowControl/>
      <w:pBdr>
        <w:top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394">
    <w:name w:val="Char Char"/>
    <w:basedOn w:val="1"/>
    <w:autoRedefine/>
    <w:qFormat/>
    <w:uiPriority w:val="0"/>
    <w:rPr>
      <w:rFonts w:hint="eastAsia" w:ascii="仿宋_GB2312" w:eastAsia="仿宋_GB2312"/>
      <w:b/>
      <w:sz w:val="32"/>
      <w:szCs w:val="32"/>
    </w:rPr>
  </w:style>
  <w:style w:type="paragraph" w:customStyle="1" w:styleId="395">
    <w:name w:val="xl9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396">
    <w:name w:val="xl101"/>
    <w:basedOn w:val="1"/>
    <w:autoRedefine/>
    <w:qFormat/>
    <w:uiPriority w:val="0"/>
    <w:pPr>
      <w:widowControl/>
      <w:pBdr>
        <w:top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397">
    <w:name w:val="默认段落字体 Para Char Char Char Char Char Char Char Char Char1 Char Char Char Char"/>
    <w:basedOn w:val="1"/>
    <w:autoRedefine/>
    <w:qFormat/>
    <w:uiPriority w:val="0"/>
    <w:rPr>
      <w:rFonts w:ascii="Tahoma" w:hAnsi="Tahoma"/>
      <w:sz w:val="24"/>
      <w:szCs w:val="20"/>
    </w:rPr>
  </w:style>
  <w:style w:type="paragraph" w:customStyle="1" w:styleId="398">
    <w:name w:val="1"/>
    <w:basedOn w:val="1"/>
    <w:next w:val="39"/>
    <w:autoRedefine/>
    <w:qFormat/>
    <w:uiPriority w:val="0"/>
    <w:rPr>
      <w:rFonts w:ascii="宋体" w:hAnsi="Courier New"/>
      <w:szCs w:val="20"/>
    </w:rPr>
  </w:style>
  <w:style w:type="paragraph" w:customStyle="1" w:styleId="399">
    <w:name w:val="书籍标题1"/>
    <w:basedOn w:val="1"/>
    <w:next w:val="1"/>
    <w:autoRedefine/>
    <w:qFormat/>
    <w:uiPriority w:val="0"/>
    <w:pPr>
      <w:pageBreakBefore/>
      <w:widowControl/>
      <w:tabs>
        <w:tab w:val="left" w:pos="360"/>
      </w:tabs>
      <w:spacing w:before="624" w:beforeLines="200" w:after="624" w:afterLines="200"/>
      <w:ind w:hanging="360"/>
      <w:jc w:val="center"/>
      <w:outlineLvl w:val="0"/>
    </w:pPr>
    <w:rPr>
      <w:rFonts w:eastAsia="黑体"/>
      <w:b/>
      <w:bCs/>
      <w:spacing w:val="20"/>
      <w:kern w:val="44"/>
      <w:sz w:val="44"/>
      <w:szCs w:val="20"/>
    </w:rPr>
  </w:style>
  <w:style w:type="paragraph" w:customStyle="1" w:styleId="400">
    <w:name w:val="p15"/>
    <w:basedOn w:val="1"/>
    <w:autoRedefine/>
    <w:qFormat/>
    <w:uiPriority w:val="0"/>
    <w:pPr>
      <w:widowControl/>
      <w:spacing w:before="75" w:after="75"/>
      <w:jc w:val="left"/>
    </w:pPr>
    <w:rPr>
      <w:rFonts w:ascii="宋体" w:hAnsi="宋体" w:cs="宋体"/>
      <w:kern w:val="0"/>
      <w:sz w:val="24"/>
    </w:rPr>
  </w:style>
  <w:style w:type="paragraph" w:customStyle="1" w:styleId="401">
    <w:name w:val="样式3"/>
    <w:basedOn w:val="4"/>
    <w:autoRedefine/>
    <w:qFormat/>
    <w:uiPriority w:val="0"/>
    <w:pPr>
      <w:keepNext/>
      <w:keepLines/>
      <w:spacing w:before="120" w:beforeLines="50" w:afterLines="50" w:line="240" w:lineRule="auto"/>
      <w:ind w:firstLine="0" w:firstLineChars="0"/>
      <w:jc w:val="left"/>
      <w:textAlignment w:val="baseline"/>
    </w:pPr>
    <w:rPr>
      <w:b w:val="0"/>
      <w:bCs/>
      <w:kern w:val="0"/>
      <w:sz w:val="21"/>
      <w:szCs w:val="21"/>
    </w:rPr>
  </w:style>
  <w:style w:type="paragraph" w:customStyle="1" w:styleId="402">
    <w:name w:val="xl5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403">
    <w:name w:val="样式 书籍标题3 + Arial 段前: 1 行 段后: 1 行"/>
    <w:basedOn w:val="346"/>
    <w:autoRedefine/>
    <w:qFormat/>
    <w:uiPriority w:val="0"/>
    <w:pPr>
      <w:numPr>
        <w:ilvl w:val="2"/>
        <w:numId w:val="4"/>
      </w:numPr>
      <w:tabs>
        <w:tab w:val="left" w:pos="576"/>
      </w:tabs>
      <w:spacing w:beforeLines="0" w:afterLines="0"/>
      <w:ind w:left="1260" w:hanging="420"/>
    </w:pPr>
    <w:rPr>
      <w:rFonts w:ascii="Arial" w:hAnsi="Arial"/>
    </w:rPr>
  </w:style>
  <w:style w:type="paragraph" w:customStyle="1" w:styleId="404">
    <w:name w:val="xl9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405">
    <w:name w:val="xl3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406">
    <w:name w:val="正文2"/>
    <w:basedOn w:val="1"/>
    <w:link w:val="407"/>
    <w:autoRedefine/>
    <w:qFormat/>
    <w:uiPriority w:val="0"/>
    <w:pPr>
      <w:spacing w:before="156" w:line="360" w:lineRule="auto"/>
      <w:ind w:firstLine="510" w:firstLineChars="200"/>
    </w:pPr>
    <w:rPr>
      <w:color w:val="000000"/>
      <w:sz w:val="24"/>
      <w:szCs w:val="20"/>
    </w:rPr>
  </w:style>
  <w:style w:type="character" w:customStyle="1" w:styleId="407">
    <w:name w:val="正文2 Char Char"/>
    <w:link w:val="406"/>
    <w:autoRedefine/>
    <w:qFormat/>
    <w:uiPriority w:val="0"/>
    <w:rPr>
      <w:color w:val="000000"/>
      <w:kern w:val="2"/>
      <w:sz w:val="24"/>
    </w:rPr>
  </w:style>
  <w:style w:type="paragraph" w:customStyle="1" w:styleId="408">
    <w:name w:val="reader-word-layer reader-word-s1-1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09">
    <w:name w:val="xl8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0"/>
      <w:szCs w:val="20"/>
    </w:rPr>
  </w:style>
  <w:style w:type="paragraph" w:customStyle="1" w:styleId="410">
    <w:name w:val="目录"/>
    <w:next w:val="1"/>
    <w:autoRedefine/>
    <w:qFormat/>
    <w:uiPriority w:val="0"/>
    <w:pPr>
      <w:spacing w:beforeLines="200"/>
      <w:jc w:val="center"/>
    </w:pPr>
    <w:rPr>
      <w:rFonts w:ascii="Arial" w:hAnsi="Arial" w:eastAsia="黑体" w:cs="宋体"/>
      <w:bCs/>
      <w:kern w:val="2"/>
      <w:sz w:val="48"/>
      <w:lang w:val="en-US" w:eastAsia="zh-CN" w:bidi="ar-SA"/>
    </w:rPr>
  </w:style>
  <w:style w:type="paragraph" w:customStyle="1" w:styleId="411">
    <w:name w:val="reader-word-layer reader-word-s1-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12">
    <w:name w:val="标准"/>
    <w:basedOn w:val="1"/>
    <w:autoRedefine/>
    <w:qFormat/>
    <w:uiPriority w:val="0"/>
    <w:pPr>
      <w:adjustRightInd w:val="0"/>
      <w:spacing w:line="312" w:lineRule="atLeast"/>
      <w:jc w:val="center"/>
    </w:pPr>
    <w:rPr>
      <w:kern w:val="24"/>
      <w:sz w:val="24"/>
    </w:rPr>
  </w:style>
  <w:style w:type="paragraph" w:customStyle="1" w:styleId="413">
    <w:name w:val="reader-word-layer reader-word-s18-1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14">
    <w:name w:val="xl92"/>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415">
    <w:name w:val="reader-word-layer reader-word-s1-1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16">
    <w:name w:val="第一节"/>
    <w:basedOn w:val="5"/>
    <w:autoRedefine/>
    <w:qFormat/>
    <w:uiPriority w:val="0"/>
    <w:pPr>
      <w:autoSpaceDE w:val="0"/>
      <w:autoSpaceDN w:val="0"/>
      <w:adjustRightInd w:val="0"/>
      <w:spacing w:before="0" w:after="0" w:line="480" w:lineRule="auto"/>
      <w:jc w:val="center"/>
    </w:pPr>
    <w:rPr>
      <w:rFonts w:ascii="TimesNewRomanPSMT" w:hAnsi="TimesNewRomanPSMT"/>
      <w:bCs w:val="0"/>
      <w:kern w:val="0"/>
      <w:sz w:val="30"/>
      <w:szCs w:val="20"/>
    </w:rPr>
  </w:style>
  <w:style w:type="paragraph" w:customStyle="1" w:styleId="417">
    <w:name w:val="xl5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418">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19">
    <w:name w:val=" Char Char Char Char"/>
    <w:basedOn w:val="1"/>
    <w:autoRedefine/>
    <w:qFormat/>
    <w:uiPriority w:val="0"/>
  </w:style>
  <w:style w:type="paragraph" w:customStyle="1" w:styleId="420">
    <w:name w:val="Char1 Char Char Char Char Char Char"/>
    <w:basedOn w:val="1"/>
    <w:autoRedefine/>
    <w:qFormat/>
    <w:uiPriority w:val="0"/>
    <w:rPr>
      <w:rFonts w:ascii="Tahoma" w:hAnsi="Tahoma"/>
      <w:sz w:val="24"/>
      <w:szCs w:val="20"/>
    </w:rPr>
  </w:style>
  <w:style w:type="paragraph" w:customStyle="1" w:styleId="421">
    <w:name w:val="Plain Text"/>
    <w:basedOn w:val="422"/>
    <w:autoRedefine/>
    <w:qFormat/>
    <w:uiPriority w:val="0"/>
    <w:pPr>
      <w:widowControl/>
      <w:jc w:val="left"/>
    </w:pPr>
    <w:rPr>
      <w:rFonts w:hint="eastAsia" w:ascii="宋体" w:hAnsi="Courier New"/>
      <w:szCs w:val="20"/>
    </w:rPr>
  </w:style>
  <w:style w:type="paragraph" w:customStyle="1" w:styleId="422">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23">
    <w:name w:val="标书标题3"/>
    <w:basedOn w:val="5"/>
    <w:autoRedefine/>
    <w:qFormat/>
    <w:uiPriority w:val="0"/>
    <w:pPr>
      <w:keepLines w:val="0"/>
      <w:widowControl/>
      <w:adjustRightInd w:val="0"/>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24">
    <w:name w:val="Char2"/>
    <w:basedOn w:val="1"/>
    <w:autoRedefine/>
    <w:qFormat/>
    <w:uiPriority w:val="0"/>
  </w:style>
  <w:style w:type="paragraph" w:customStyle="1" w:styleId="425">
    <w:name w:val="reader-word-layer reader-word-s18-1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26">
    <w:name w:val="GP标题5"/>
    <w:basedOn w:val="1"/>
    <w:next w:val="220"/>
    <w:autoRedefine/>
    <w:qFormat/>
    <w:uiPriority w:val="0"/>
    <w:pPr>
      <w:numPr>
        <w:ilvl w:val="4"/>
        <w:numId w:val="3"/>
      </w:numPr>
      <w:tabs>
        <w:tab w:val="left" w:pos="2040"/>
      </w:tabs>
      <w:spacing w:before="156" w:beforeLines="50" w:after="156" w:afterLines="50" w:line="360" w:lineRule="auto"/>
      <w:jc w:val="left"/>
      <w:outlineLvl w:val="4"/>
    </w:pPr>
    <w:rPr>
      <w:rFonts w:ascii="华文细黑" w:hAnsi="华文细黑" w:eastAsia="华文细黑"/>
      <w:b/>
      <w:sz w:val="24"/>
      <w:szCs w:val="21"/>
    </w:rPr>
  </w:style>
  <w:style w:type="paragraph" w:customStyle="1" w:styleId="427">
    <w:name w:val="xl104"/>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428">
    <w:name w:val="xl10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429">
    <w:name w:val="题注5"/>
    <w:basedOn w:val="1"/>
    <w:next w:val="19"/>
    <w:autoRedefine/>
    <w:qFormat/>
    <w:uiPriority w:val="0"/>
    <w:pPr>
      <w:ind w:left="540" w:hanging="540"/>
    </w:pPr>
    <w:rPr>
      <w:color w:val="000000"/>
      <w:sz w:val="24"/>
    </w:rPr>
  </w:style>
  <w:style w:type="paragraph" w:customStyle="1" w:styleId="430">
    <w:name w:val="GP公文标题1"/>
    <w:basedOn w:val="1"/>
    <w:next w:val="220"/>
    <w:autoRedefine/>
    <w:qFormat/>
    <w:uiPriority w:val="0"/>
    <w:pPr>
      <w:numPr>
        <w:ilvl w:val="0"/>
        <w:numId w:val="2"/>
      </w:numPr>
      <w:spacing w:before="312" w:beforeLines="100" w:after="312" w:afterLines="100" w:line="360" w:lineRule="auto"/>
      <w:jc w:val="left"/>
      <w:outlineLvl w:val="0"/>
    </w:pPr>
    <w:rPr>
      <w:rFonts w:eastAsia="仿宋_GB2312"/>
      <w:b/>
      <w:sz w:val="36"/>
      <w:szCs w:val="21"/>
    </w:rPr>
  </w:style>
  <w:style w:type="paragraph" w:customStyle="1" w:styleId="431">
    <w:name w:val="样式4"/>
    <w:basedOn w:val="5"/>
    <w:autoRedefine/>
    <w:qFormat/>
    <w:uiPriority w:val="0"/>
    <w:pPr>
      <w:numPr>
        <w:ilvl w:val="0"/>
        <w:numId w:val="0"/>
      </w:numPr>
      <w:ind w:left="432" w:hanging="432"/>
    </w:pPr>
    <w:rPr>
      <w:sz w:val="24"/>
    </w:rPr>
  </w:style>
  <w:style w:type="paragraph" w:customStyle="1" w:styleId="432">
    <w:name w:val=" Char1"/>
    <w:basedOn w:val="1"/>
    <w:autoRedefine/>
    <w:qFormat/>
    <w:uiPriority w:val="0"/>
    <w:rPr>
      <w:rFonts w:ascii="仿宋_GB2312" w:eastAsia="仿宋_GB2312"/>
      <w:b/>
      <w:sz w:val="32"/>
      <w:szCs w:val="32"/>
    </w:rPr>
  </w:style>
  <w:style w:type="paragraph" w:customStyle="1" w:styleId="433">
    <w:name w:val="xl94"/>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434">
    <w:name w:val="Item Step in Table"/>
    <w:autoRedefine/>
    <w:qFormat/>
    <w:uiPriority w:val="0"/>
    <w:pPr>
      <w:numPr>
        <w:ilvl w:val="0"/>
        <w:numId w:val="5"/>
      </w:numPr>
      <w:tabs>
        <w:tab w:val="left" w:pos="397"/>
        <w:tab w:val="clear" w:pos="1200"/>
      </w:tabs>
      <w:spacing w:before="40" w:after="40"/>
      <w:jc w:val="both"/>
    </w:pPr>
    <w:rPr>
      <w:rFonts w:ascii="Arial" w:hAnsi="Arial" w:eastAsia="宋体" w:cs="Arial"/>
      <w:sz w:val="18"/>
      <w:szCs w:val="18"/>
      <w:lang w:val="en-US" w:eastAsia="zh-CN" w:bidi="ar-SA"/>
    </w:rPr>
  </w:style>
  <w:style w:type="paragraph" w:customStyle="1" w:styleId="435">
    <w:name w:val="正文 + 宋体"/>
    <w:basedOn w:val="1"/>
    <w:autoRedefine/>
    <w:qFormat/>
    <w:uiPriority w:val="0"/>
    <w:pPr>
      <w:spacing w:line="360" w:lineRule="auto"/>
      <w:ind w:firstLine="360" w:firstLineChars="150"/>
    </w:pPr>
    <w:rPr>
      <w:rFonts w:ascii="宋体" w:hAnsi="宋体" w:cs="Arial"/>
      <w:bCs/>
      <w:sz w:val="24"/>
    </w:rPr>
  </w:style>
  <w:style w:type="paragraph" w:customStyle="1" w:styleId="436">
    <w:name w:val="样式 标题 2节标题 1.1 + 段前: 1 行 段后: 0.5 行"/>
    <w:basedOn w:val="4"/>
    <w:autoRedefine/>
    <w:qFormat/>
    <w:uiPriority w:val="0"/>
    <w:pPr>
      <w:adjustRightInd/>
      <w:spacing w:before="240"/>
      <w:jc w:val="center"/>
    </w:pPr>
    <w:rPr>
      <w:rFonts w:eastAsia="黑体"/>
      <w:szCs w:val="20"/>
    </w:rPr>
  </w:style>
  <w:style w:type="paragraph" w:customStyle="1" w:styleId="437">
    <w:name w:val="默认段落字体 Para Char"/>
    <w:basedOn w:val="1"/>
    <w:autoRedefine/>
    <w:qFormat/>
    <w:uiPriority w:val="0"/>
    <w:rPr>
      <w:rFonts w:ascii="Tahoma" w:hAnsi="Tahoma"/>
      <w:sz w:val="24"/>
      <w:szCs w:val="20"/>
    </w:rPr>
  </w:style>
  <w:style w:type="paragraph" w:customStyle="1" w:styleId="438">
    <w:name w:val="招标文件标题1章"/>
    <w:basedOn w:val="3"/>
    <w:next w:val="263"/>
    <w:autoRedefine/>
    <w:qFormat/>
    <w:uiPriority w:val="0"/>
    <w:pPr>
      <w:tabs>
        <w:tab w:val="left" w:pos="1418"/>
        <w:tab w:val="left" w:pos="2040"/>
      </w:tabs>
      <w:adjustRightInd/>
      <w:ind w:left="2040" w:leftChars="800" w:hanging="360" w:hangingChars="200"/>
    </w:pPr>
    <w:rPr>
      <w:bCs w:val="0"/>
      <w:sz w:val="44"/>
      <w:szCs w:val="20"/>
    </w:rPr>
  </w:style>
  <w:style w:type="paragraph" w:customStyle="1" w:styleId="439">
    <w:name w:val="xl5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440">
    <w:name w:val="reader-word-layer reader-word-s1-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41">
    <w:name w:val="样式 表格 +3"/>
    <w:basedOn w:val="222"/>
    <w:autoRedefine/>
    <w:qFormat/>
    <w:uiPriority w:val="0"/>
    <w:rPr>
      <w:kern w:val="0"/>
    </w:rPr>
  </w:style>
  <w:style w:type="paragraph" w:customStyle="1" w:styleId="442">
    <w:name w:val="xl97"/>
    <w:basedOn w:val="1"/>
    <w:autoRedefine/>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443">
    <w:name w:val="reader-word-layer reader-word-s1-1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44">
    <w:name w:val="_Style 441"/>
    <w:basedOn w:val="3"/>
    <w:next w:val="1"/>
    <w:autoRedefine/>
    <w:qFormat/>
    <w:uiPriority w:val="0"/>
    <w:pPr>
      <w:widowControl/>
      <w:tabs>
        <w:tab w:val="left" w:pos="1440"/>
      </w:tabs>
      <w:adjustRightInd/>
      <w:spacing w:before="480" w:after="0" w:line="276" w:lineRule="auto"/>
      <w:jc w:val="left"/>
      <w:outlineLvl w:val="9"/>
    </w:pPr>
    <w:rPr>
      <w:rFonts w:ascii="Cambria" w:hAnsi="Cambria"/>
      <w:color w:val="365F91"/>
      <w:kern w:val="0"/>
      <w:sz w:val="28"/>
      <w:szCs w:val="28"/>
    </w:rPr>
  </w:style>
  <w:style w:type="paragraph" w:customStyle="1" w:styleId="445">
    <w:name w:val="GP标题3"/>
    <w:basedOn w:val="1"/>
    <w:next w:val="220"/>
    <w:autoRedefine/>
    <w:qFormat/>
    <w:uiPriority w:val="0"/>
    <w:pPr>
      <w:numPr>
        <w:ilvl w:val="2"/>
        <w:numId w:val="3"/>
      </w:numPr>
      <w:tabs>
        <w:tab w:val="left" w:pos="2040"/>
      </w:tabs>
      <w:spacing w:before="156" w:beforeLines="50" w:after="156" w:afterLines="50" w:line="360" w:lineRule="auto"/>
      <w:jc w:val="left"/>
      <w:outlineLvl w:val="2"/>
    </w:pPr>
    <w:rPr>
      <w:rFonts w:ascii="华文细黑" w:hAnsi="华文细黑" w:eastAsia="华文细黑"/>
      <w:b/>
      <w:sz w:val="30"/>
      <w:szCs w:val="21"/>
    </w:rPr>
  </w:style>
  <w:style w:type="paragraph" w:customStyle="1" w:styleId="446">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color w:val="000000"/>
      <w:kern w:val="0"/>
      <w:sz w:val="20"/>
      <w:szCs w:val="20"/>
    </w:rPr>
  </w:style>
  <w:style w:type="paragraph" w:customStyle="1" w:styleId="44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448">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0"/>
      <w:szCs w:val="20"/>
    </w:rPr>
  </w:style>
  <w:style w:type="paragraph" w:customStyle="1" w:styleId="449">
    <w:name w:val="xl4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450">
    <w:name w:val="样式 宋体 五号 两端对齐 行距: 单倍行距"/>
    <w:basedOn w:val="1"/>
    <w:autoRedefine/>
    <w:qFormat/>
    <w:uiPriority w:val="0"/>
    <w:pPr>
      <w:adjustRightInd w:val="0"/>
      <w:textAlignment w:val="baseline"/>
    </w:pPr>
    <w:rPr>
      <w:rFonts w:ascii="宋体" w:hAnsi="宋体" w:cs="宋体"/>
      <w:kern w:val="0"/>
      <w:szCs w:val="20"/>
    </w:rPr>
  </w:style>
  <w:style w:type="paragraph" w:customStyle="1" w:styleId="451">
    <w:name w:val="样式 样式 标题 3 + + 段前: 0.5 行 段后: 0.5 行"/>
    <w:basedOn w:val="224"/>
    <w:autoRedefine/>
    <w:qFormat/>
    <w:uiPriority w:val="0"/>
    <w:pPr>
      <w:spacing w:before="120" w:beforeLines="0" w:after="120" w:afterLines="0"/>
    </w:pPr>
  </w:style>
  <w:style w:type="paragraph" w:customStyle="1" w:styleId="452">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453">
    <w:name w:val="样式 正文文本 2 + 段后: 0 磅 行距: 1.5 倍行距"/>
    <w:basedOn w:val="64"/>
    <w:autoRedefine/>
    <w:qFormat/>
    <w:uiPriority w:val="0"/>
    <w:pPr>
      <w:spacing w:after="0" w:line="360" w:lineRule="auto"/>
      <w:ind w:firstLine="480" w:firstLineChars="200"/>
    </w:pPr>
    <w:rPr>
      <w:sz w:val="24"/>
      <w:szCs w:val="20"/>
    </w:rPr>
  </w:style>
  <w:style w:type="paragraph" w:customStyle="1" w:styleId="454">
    <w:name w:val="Char Char Char1 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55">
    <w:name w:val="Body Text Indent 21"/>
    <w:basedOn w:val="1"/>
    <w:autoRedefine/>
    <w:qFormat/>
    <w:uiPriority w:val="0"/>
    <w:pPr>
      <w:adjustRightInd w:val="0"/>
      <w:ind w:left="720" w:hanging="720"/>
      <w:textAlignment w:val="baseline"/>
    </w:pPr>
    <w:rPr>
      <w:b/>
      <w:sz w:val="28"/>
      <w:szCs w:val="20"/>
    </w:rPr>
  </w:style>
  <w:style w:type="paragraph" w:customStyle="1" w:styleId="456">
    <w:name w:val="样式 首行缩进:  2 字符"/>
    <w:basedOn w:val="1"/>
    <w:autoRedefine/>
    <w:qFormat/>
    <w:uiPriority w:val="0"/>
    <w:pPr>
      <w:ind w:firstLine="420" w:firstLineChars="200"/>
    </w:pPr>
    <w:rPr>
      <w:sz w:val="28"/>
      <w:szCs w:val="20"/>
    </w:rPr>
  </w:style>
  <w:style w:type="paragraph" w:customStyle="1" w:styleId="457">
    <w:name w:val=" 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458">
    <w:name w:val="reader-word-layer reader-word-s1-2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59">
    <w:name w:val="首行缩进2 Char Char Char"/>
    <w:basedOn w:val="1"/>
    <w:autoRedefine/>
    <w:qFormat/>
    <w:uiPriority w:val="0"/>
    <w:pPr>
      <w:spacing w:line="360" w:lineRule="auto"/>
      <w:ind w:firstLine="480" w:firstLineChars="200"/>
    </w:pPr>
    <w:rPr>
      <w:sz w:val="24"/>
    </w:rPr>
  </w:style>
  <w:style w:type="paragraph" w:customStyle="1" w:styleId="460">
    <w:name w:val="GP公文标题3"/>
    <w:basedOn w:val="1"/>
    <w:next w:val="220"/>
    <w:autoRedefine/>
    <w:qFormat/>
    <w:uiPriority w:val="0"/>
    <w:pPr>
      <w:numPr>
        <w:ilvl w:val="2"/>
        <w:numId w:val="2"/>
      </w:numPr>
      <w:tabs>
        <w:tab w:val="left" w:pos="360"/>
      </w:tabs>
      <w:spacing w:before="156" w:beforeLines="50" w:after="156" w:afterLines="50" w:line="360" w:lineRule="auto"/>
      <w:jc w:val="left"/>
      <w:outlineLvl w:val="2"/>
    </w:pPr>
    <w:rPr>
      <w:rFonts w:eastAsia="仿宋_GB2312"/>
      <w:b/>
      <w:sz w:val="30"/>
      <w:szCs w:val="21"/>
    </w:rPr>
  </w:style>
  <w:style w:type="paragraph" w:customStyle="1" w:styleId="461">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462">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right"/>
      <w:textAlignment w:val="center"/>
    </w:pPr>
    <w:rPr>
      <w:rFonts w:ascii="宋体" w:hAnsi="宋体" w:cs="宋体"/>
      <w:kern w:val="0"/>
      <w:sz w:val="20"/>
      <w:szCs w:val="20"/>
    </w:rPr>
  </w:style>
  <w:style w:type="paragraph" w:customStyle="1" w:styleId="463">
    <w:name w:val="第一巻"/>
    <w:basedOn w:val="3"/>
    <w:autoRedefine/>
    <w:qFormat/>
    <w:uiPriority w:val="0"/>
    <w:pPr>
      <w:autoSpaceDE w:val="0"/>
      <w:autoSpaceDN w:val="0"/>
      <w:spacing w:before="0" w:after="0" w:line="720" w:lineRule="auto"/>
    </w:pPr>
    <w:rPr>
      <w:rFonts w:ascii="TimesNewRomanPSMT" w:hAnsi="TimesNewRomanPSMT"/>
      <w:bCs w:val="0"/>
      <w:kern w:val="0"/>
      <w:sz w:val="84"/>
      <w:szCs w:val="20"/>
    </w:rPr>
  </w:style>
  <w:style w:type="paragraph" w:customStyle="1" w:styleId="464">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b/>
      <w:bCs/>
      <w:kern w:val="0"/>
      <w:sz w:val="20"/>
      <w:szCs w:val="20"/>
    </w:rPr>
  </w:style>
  <w:style w:type="paragraph" w:customStyle="1" w:styleId="465">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466">
    <w:name w:val="xl88"/>
    <w:basedOn w:val="1"/>
    <w:autoRedefine/>
    <w:qFormat/>
    <w:uiPriority w:val="0"/>
    <w:pPr>
      <w:widowControl/>
      <w:pBdr>
        <w:top w:val="single" w:color="auto" w:sz="4" w:space="0"/>
        <w:left w:val="single" w:color="auto" w:sz="4" w:space="0"/>
        <w:bottom w:val="single" w:color="auto" w:sz="4" w:space="0"/>
      </w:pBdr>
      <w:shd w:val="clear" w:color="auto" w:fill="CCFFFF"/>
      <w:spacing w:before="100" w:beforeAutospacing="1" w:after="100" w:afterAutospacing="1"/>
      <w:jc w:val="left"/>
      <w:textAlignment w:val="center"/>
    </w:pPr>
    <w:rPr>
      <w:rFonts w:ascii="宋体" w:hAnsi="宋体" w:cs="宋体"/>
      <w:b/>
      <w:bCs/>
      <w:kern w:val="0"/>
      <w:sz w:val="20"/>
      <w:szCs w:val="20"/>
    </w:rPr>
  </w:style>
  <w:style w:type="paragraph" w:customStyle="1" w:styleId="467">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8">
    <w:name w:val="xl4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469">
    <w:name w:val="书籍标题4"/>
    <w:basedOn w:val="346"/>
    <w:next w:val="1"/>
    <w:autoRedefine/>
    <w:qFormat/>
    <w:uiPriority w:val="0"/>
    <w:pPr>
      <w:numPr>
        <w:ilvl w:val="0"/>
        <w:numId w:val="4"/>
      </w:numPr>
      <w:tabs>
        <w:tab w:val="left" w:pos="1680"/>
        <w:tab w:val="clear" w:pos="432"/>
        <w:tab w:val="clear" w:pos="1260"/>
      </w:tabs>
      <w:ind w:left="567" w:firstLine="0"/>
      <w:outlineLvl w:val="3"/>
    </w:pPr>
    <w:rPr>
      <w:sz w:val="24"/>
      <w:szCs w:val="24"/>
      <w:lang w:val="zh-CN"/>
    </w:rPr>
  </w:style>
  <w:style w:type="paragraph" w:customStyle="1" w:styleId="470">
    <w:name w:val="标题2，章节第二层"/>
    <w:basedOn w:val="1"/>
    <w:next w:val="210"/>
    <w:autoRedefine/>
    <w:qFormat/>
    <w:uiPriority w:val="0"/>
    <w:pPr>
      <w:tabs>
        <w:tab w:val="left" w:pos="630"/>
        <w:tab w:val="left" w:pos="2040"/>
      </w:tabs>
      <w:adjustRightInd w:val="0"/>
      <w:snapToGrid w:val="0"/>
      <w:spacing w:before="100" w:beforeLines="100" w:after="100" w:afterLines="100" w:line="300" w:lineRule="auto"/>
      <w:ind w:left="2040" w:hanging="567"/>
      <w:outlineLvl w:val="1"/>
    </w:pPr>
    <w:rPr>
      <w:rFonts w:ascii="Arial" w:hAnsi="Arial" w:eastAsia="黑体"/>
      <w:sz w:val="32"/>
    </w:rPr>
  </w:style>
  <w:style w:type="paragraph" w:customStyle="1" w:styleId="471">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472">
    <w:name w:val="bookmark-item uuid-1593432150293 code-am014biditemname editdisable single-line-text-input-box-cls"/>
    <w:autoRedefine/>
    <w:qFormat/>
    <w:uiPriority w:val="0"/>
  </w:style>
  <w:style w:type="character" w:customStyle="1" w:styleId="473">
    <w:name w:val="bookmark-item uuid-1595941076685 code-am014biditemcount editdisable single-line-text-input-box-cls"/>
    <w:autoRedefine/>
    <w:qFormat/>
    <w:uiPriority w:val="0"/>
  </w:style>
  <w:style w:type="character" w:customStyle="1" w:styleId="474">
    <w:name w:val="bookmark-item uuid-1593421137256 code-am014budgetprice editdisable single-line-text-input-box-cls"/>
    <w:autoRedefine/>
    <w:qFormat/>
    <w:uiPriority w:val="0"/>
  </w:style>
  <w:style w:type="character" w:customStyle="1" w:styleId="475">
    <w:name w:val="bookmark-item uuid-1596004688403 code-00015 editdisable single-line-text-input-box-cls readonly"/>
    <w:autoRedefine/>
    <w:qFormat/>
    <w:uiPriority w:val="0"/>
  </w:style>
  <w:style w:type="character" w:customStyle="1" w:styleId="476">
    <w:name w:val="bookmark-item uuid-1596004695990 code-00016 editdisable single-line-text-input-box-cls readonly"/>
    <w:autoRedefine/>
    <w:qFormat/>
    <w:uiPriority w:val="0"/>
  </w:style>
  <w:style w:type="character" w:customStyle="1" w:styleId="477">
    <w:name w:val="bookmark-item uuid-1596004703774 code-am014cg001 addword single-line-text-input-box-cls"/>
    <w:autoRedefine/>
    <w:qFormat/>
    <w:uiPriority w:val="0"/>
  </w:style>
  <w:style w:type="character" w:customStyle="1" w:styleId="478">
    <w:name w:val="bookmark-item uuid-1596004712085 code-am014cg002 addword single-line-text-input-box-cls"/>
    <w:autoRedefine/>
    <w:qFormat/>
    <w:uiPriority w:val="0"/>
  </w:style>
  <w:style w:type="character" w:customStyle="1" w:styleId="479">
    <w:name w:val="font61"/>
    <w:basedOn w:val="75"/>
    <w:autoRedefine/>
    <w:qFormat/>
    <w:uiPriority w:val="0"/>
    <w:rPr>
      <w:rFonts w:hint="default" w:ascii="Arial" w:hAnsi="Arial" w:cs="Arial"/>
      <w:color w:val="000000"/>
      <w:sz w:val="22"/>
      <w:szCs w:val="22"/>
      <w:u w:val="none"/>
    </w:rPr>
  </w:style>
  <w:style w:type="character" w:customStyle="1" w:styleId="480">
    <w:name w:val="Heading 3 Char"/>
    <w:autoRedefine/>
    <w:qFormat/>
    <w:locked/>
    <w:uiPriority w:val="0"/>
    <w:rPr>
      <w:rFonts w:ascii="Calibri" w:hAnsi="Calibri" w:eastAsia="宋体"/>
      <w:b/>
      <w:sz w:val="32"/>
    </w:rPr>
  </w:style>
  <w:style w:type="character" w:customStyle="1" w:styleId="481">
    <w:name w:val="font51"/>
    <w:basedOn w:val="75"/>
    <w:autoRedefine/>
    <w:qFormat/>
    <w:uiPriority w:val="0"/>
    <w:rPr>
      <w:rFonts w:ascii="font-weight : 400" w:hAnsi="font-weight : 400" w:eastAsia="font-weight : 400" w:cs="font-weight : 400"/>
      <w:color w:val="000000"/>
      <w:sz w:val="22"/>
      <w:szCs w:val="22"/>
      <w:u w:val="none"/>
    </w:rPr>
  </w:style>
  <w:style w:type="character" w:customStyle="1" w:styleId="482">
    <w:name w:val="列出段落 Char"/>
    <w:autoRedefine/>
    <w:qFormat/>
    <w:uiPriority w:val="0"/>
    <w:rPr>
      <w:sz w:val="24"/>
      <w:szCs w:val="24"/>
      <w:lang w:eastAsia="en-US"/>
    </w:rPr>
  </w:style>
  <w:style w:type="character" w:customStyle="1" w:styleId="483">
    <w:name w:val="font101"/>
    <w:autoRedefine/>
    <w:qFormat/>
    <w:uiPriority w:val="0"/>
    <w:rPr>
      <w:rFonts w:hint="eastAsia" w:ascii="微软雅黑" w:hAnsi="微软雅黑" w:eastAsia="微软雅黑" w:cs="微软雅黑"/>
      <w:color w:val="000000"/>
      <w:sz w:val="20"/>
      <w:szCs w:val="20"/>
      <w:u w:val="none"/>
    </w:rPr>
  </w:style>
  <w:style w:type="character" w:customStyle="1" w:styleId="484">
    <w:name w:val="纯文本 Char3"/>
    <w:autoRedefine/>
    <w:qFormat/>
    <w:uiPriority w:val="0"/>
    <w:rPr>
      <w:rFonts w:ascii="宋体" w:hAnsi="Courier New" w:eastAsia="宋体" w:cs="Courier New"/>
      <w:kern w:val="2"/>
      <w:sz w:val="21"/>
      <w:szCs w:val="21"/>
      <w:lang w:val="en-US" w:eastAsia="zh-CN" w:bidi="ar-SA"/>
    </w:rPr>
  </w:style>
  <w:style w:type="paragraph" w:customStyle="1" w:styleId="485">
    <w:name w:val="无间隔1"/>
    <w:autoRedefine/>
    <w:qFormat/>
    <w:uiPriority w:val="0"/>
    <w:rPr>
      <w:rFonts w:ascii="Times New Roman" w:hAnsi="Times New Roman" w:eastAsia="宋体" w:cs="Times New Roman"/>
      <w:sz w:val="22"/>
      <w:szCs w:val="22"/>
      <w:lang w:val="en-US" w:eastAsia="zh-CN" w:bidi="ar-SA"/>
    </w:rPr>
  </w:style>
  <w:style w:type="character" w:customStyle="1" w:styleId="486">
    <w:name w:val="normaltextrun"/>
    <w:autoRedefine/>
    <w:qFormat/>
    <w:uiPriority w:val="0"/>
  </w:style>
  <w:style w:type="paragraph" w:customStyle="1" w:styleId="487">
    <w:name w:val="paragraph"/>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488">
    <w:name w:val="正文缩进 Char2"/>
    <w:autoRedefine/>
    <w:qFormat/>
    <w:uiPriority w:val="0"/>
    <w:rPr>
      <w:rFonts w:ascii="宋体" w:eastAsia="宋体"/>
      <w:snapToGrid w:val="0"/>
      <w:color w:val="000000"/>
      <w:kern w:val="28"/>
      <w:sz w:val="28"/>
      <w:lang w:val="en-US" w:eastAsia="zh-CN" w:bidi="ar-SA"/>
    </w:rPr>
  </w:style>
  <w:style w:type="character" w:customStyle="1" w:styleId="489">
    <w:name w:val="正文缩进 Char1"/>
    <w:autoRedefine/>
    <w:qFormat/>
    <w:uiPriority w:val="0"/>
    <w:rPr>
      <w:rFonts w:eastAsia="宋体"/>
      <w:spacing w:val="14"/>
      <w:kern w:val="24"/>
      <w:sz w:val="24"/>
      <w:lang w:val="en-US" w:eastAsia="zh-CN" w:bidi="ar-SA"/>
    </w:rPr>
  </w:style>
  <w:style w:type="paragraph" w:customStyle="1" w:styleId="49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91">
    <w:name w:val="trs_editor"/>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492">
    <w:name w:val="纯文本 Char_0"/>
    <w:link w:val="493"/>
    <w:autoRedefine/>
    <w:qFormat/>
    <w:uiPriority w:val="0"/>
    <w:rPr>
      <w:rFonts w:ascii="宋体" w:hAnsi="Courier New"/>
      <w:kern w:val="2"/>
      <w:sz w:val="21"/>
      <w:szCs w:val="21"/>
    </w:rPr>
  </w:style>
  <w:style w:type="paragraph" w:customStyle="1" w:styleId="493">
    <w:name w:val="纯文本_0_0"/>
    <w:basedOn w:val="1"/>
    <w:link w:val="492"/>
    <w:autoRedefine/>
    <w:qFormat/>
    <w:uiPriority w:val="0"/>
    <w:rPr>
      <w:rFonts w:ascii="宋体" w:hAnsi="Courier New"/>
      <w:szCs w:val="21"/>
    </w:rPr>
  </w:style>
  <w:style w:type="character" w:customStyle="1" w:styleId="494">
    <w:name w:val="页脚 Char2"/>
    <w:autoRedefine/>
    <w:qFormat/>
    <w:locked/>
    <w:uiPriority w:val="99"/>
    <w:rPr>
      <w:kern w:val="2"/>
      <w:sz w:val="18"/>
      <w:szCs w:val="18"/>
    </w:rPr>
  </w:style>
  <w:style w:type="character" w:customStyle="1" w:styleId="495">
    <w:name w:val="页眉 Char2"/>
    <w:autoRedefine/>
    <w:qFormat/>
    <w:uiPriority w:val="99"/>
    <w:rPr>
      <w:kern w:val="2"/>
      <w:sz w:val="18"/>
      <w:szCs w:val="18"/>
    </w:rPr>
  </w:style>
  <w:style w:type="paragraph" w:customStyle="1" w:styleId="496">
    <w:name w:val="部分1"/>
    <w:basedOn w:val="1"/>
    <w:autoRedefine/>
    <w:qFormat/>
    <w:uiPriority w:val="0"/>
    <w:pPr>
      <w:keepNext/>
      <w:pageBreakBefore/>
      <w:tabs>
        <w:tab w:val="left" w:pos="720"/>
      </w:tabs>
      <w:adjustRightInd w:val="0"/>
      <w:spacing w:line="360" w:lineRule="auto"/>
      <w:jc w:val="center"/>
      <w:outlineLvl w:val="0"/>
    </w:pPr>
    <w:rPr>
      <w:rFonts w:ascii="Times New Roman" w:hAnsi="Times New Roman" w:eastAsia="黑体"/>
      <w:b/>
      <w:kern w:val="44"/>
      <w:sz w:val="36"/>
      <w:szCs w:val="20"/>
    </w:rPr>
  </w:style>
  <w:style w:type="paragraph" w:customStyle="1" w:styleId="497">
    <w:name w:val="索引 11"/>
    <w:basedOn w:val="1"/>
    <w:next w:val="1"/>
    <w:autoRedefine/>
    <w:qFormat/>
    <w:uiPriority w:val="99"/>
    <w:pPr>
      <w:spacing w:line="360" w:lineRule="auto"/>
    </w:pPr>
    <w:rPr>
      <w:rFonts w:ascii="仿宋_GB2312" w:hAnsi="Times New Roman" w:eastAsia="仿宋_GB2312"/>
      <w:sz w:val="24"/>
      <w:szCs w:val="20"/>
    </w:rPr>
  </w:style>
  <w:style w:type="paragraph" w:customStyle="1" w:styleId="498">
    <w:name w:val="正文缩进1"/>
    <w:basedOn w:val="1"/>
    <w:next w:val="31"/>
    <w:autoRedefine/>
    <w:qFormat/>
    <w:uiPriority w:val="0"/>
    <w:pPr>
      <w:autoSpaceDE w:val="0"/>
      <w:autoSpaceDN w:val="0"/>
      <w:adjustRightInd w:val="0"/>
      <w:snapToGrid w:val="0"/>
      <w:spacing w:after="120" w:line="360" w:lineRule="auto"/>
      <w:ind w:left="420" w:leftChars="200" w:firstLine="480" w:firstLineChars="200"/>
    </w:pPr>
    <w:rPr>
      <w:rFonts w:ascii="Times New Roman" w:hAnsi="Times New Roman"/>
      <w:sz w:val="24"/>
      <w:szCs w:val="21"/>
    </w:rPr>
  </w:style>
  <w:style w:type="paragraph" w:customStyle="1" w:styleId="499">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character" w:customStyle="1" w:styleId="500">
    <w:name w:val="正文文本缩进 Char3"/>
    <w:autoRedefine/>
    <w:semiHidden/>
    <w:qFormat/>
    <w:uiPriority w:val="0"/>
    <w:rPr>
      <w:rFonts w:ascii="宋体" w:hAnsi="宋体" w:eastAsia="宋体"/>
      <w:kern w:val="2"/>
      <w:sz w:val="24"/>
      <w:lang w:val="en-US" w:eastAsia="zh-CN" w:bidi="ar-SA"/>
    </w:rPr>
  </w:style>
  <w:style w:type="character" w:customStyle="1" w:styleId="501">
    <w:name w:val="标题 1 Char Char"/>
    <w:autoRedefine/>
    <w:qFormat/>
    <w:uiPriority w:val="0"/>
    <w:rPr>
      <w:rFonts w:hint="eastAsia" w:ascii="宋体" w:hAnsi="宋体" w:eastAsia="宋体"/>
      <w:b/>
      <w:spacing w:val="-2"/>
      <w:sz w:val="24"/>
      <w:lang w:val="en-US" w:eastAsia="zh-CN"/>
    </w:rPr>
  </w:style>
  <w:style w:type="paragraph" w:customStyle="1" w:styleId="502">
    <w:name w:val="Proposals body"/>
    <w:basedOn w:val="1"/>
    <w:next w:val="1"/>
    <w:autoRedefine/>
    <w:qFormat/>
    <w:uiPriority w:val="0"/>
    <w:pPr>
      <w:widowControl/>
      <w:spacing w:line="360" w:lineRule="auto"/>
      <w:jc w:val="left"/>
    </w:pPr>
    <w:rPr>
      <w:rFonts w:ascii="宋体" w:hAnsi="Times New Roman"/>
      <w:snapToGrid w:val="0"/>
      <w:color w:val="000000"/>
      <w:kern w:val="0"/>
      <w:sz w:val="24"/>
      <w:szCs w:val="20"/>
    </w:rPr>
  </w:style>
  <w:style w:type="character" w:customStyle="1" w:styleId="503">
    <w:name w:val=" Char Char46"/>
    <w:autoRedefine/>
    <w:qFormat/>
    <w:uiPriority w:val="0"/>
    <w:rPr>
      <w:rFonts w:eastAsia="宋体"/>
      <w:b/>
      <w:bCs/>
      <w:kern w:val="44"/>
      <w:sz w:val="30"/>
      <w:szCs w:val="44"/>
      <w:lang w:val="en-US" w:eastAsia="zh-CN" w:bidi="ar-SA"/>
    </w:rPr>
  </w:style>
  <w:style w:type="character" w:customStyle="1" w:styleId="504">
    <w:name w:val=" Char Char45"/>
    <w:autoRedefine/>
    <w:qFormat/>
    <w:uiPriority w:val="0"/>
    <w:rPr>
      <w:rFonts w:ascii="宋体" w:hAnsi="宋体" w:eastAsia="宋体"/>
      <w:b/>
      <w:kern w:val="2"/>
      <w:sz w:val="30"/>
      <w:szCs w:val="30"/>
      <w:lang w:val="en-US" w:eastAsia="zh-CN" w:bidi="ar-SA"/>
    </w:rPr>
  </w:style>
  <w:style w:type="paragraph" w:customStyle="1" w:styleId="505">
    <w:name w:val="正文－恩普"/>
    <w:basedOn w:val="10"/>
    <w:autoRedefine/>
    <w:qFormat/>
    <w:uiPriority w:val="0"/>
    <w:pPr>
      <w:spacing w:line="360" w:lineRule="auto"/>
      <w:ind w:firstLine="200" w:firstLineChars="200"/>
    </w:pPr>
    <w:rPr>
      <w:rFonts w:hint="eastAsia" w:ascii="宋体" w:hAnsi="Courier New"/>
      <w:spacing w:val="0"/>
      <w:kern w:val="2"/>
      <w:sz w:val="21"/>
    </w:rPr>
  </w:style>
  <w:style w:type="paragraph" w:customStyle="1" w:styleId="506">
    <w:name w:val="List Paragraph1"/>
    <w:basedOn w:val="1"/>
    <w:autoRedefine/>
    <w:qFormat/>
    <w:uiPriority w:val="0"/>
    <w:pPr>
      <w:ind w:firstLine="420" w:firstLineChars="200"/>
    </w:pPr>
    <w:rPr>
      <w:szCs w:val="22"/>
    </w:rPr>
  </w:style>
  <w:style w:type="paragraph" w:customStyle="1" w:styleId="507">
    <w:name w:val="179"/>
    <w:basedOn w:val="1"/>
    <w:autoRedefine/>
    <w:qFormat/>
    <w:uiPriority w:val="0"/>
    <w:pPr>
      <w:widowControl/>
      <w:ind w:firstLine="420" w:firstLineChars="200"/>
    </w:pPr>
    <w:rPr>
      <w:szCs w:val="22"/>
    </w:rPr>
  </w:style>
  <w:style w:type="paragraph" w:customStyle="1" w:styleId="508">
    <w:name w:val="newstyle17"/>
    <w:basedOn w:val="1"/>
    <w:autoRedefine/>
    <w:qFormat/>
    <w:uiPriority w:val="0"/>
    <w:pPr>
      <w:widowControl/>
      <w:spacing w:after="150"/>
      <w:jc w:val="left"/>
    </w:pPr>
    <w:rPr>
      <w:rFonts w:ascii="宋体" w:hAnsi="宋体" w:cs="宋体"/>
      <w:kern w:val="0"/>
      <w:sz w:val="24"/>
    </w:rPr>
  </w:style>
  <w:style w:type="character" w:customStyle="1" w:styleId="509">
    <w:name w:val="正文文本 (2) + 9 pt"/>
    <w:autoRedefine/>
    <w:qFormat/>
    <w:uiPriority w:val="0"/>
    <w:rPr>
      <w:rFonts w:ascii="MingLiU" w:hAnsi="MingLiU" w:eastAsia="MingLiU"/>
      <w:b/>
      <w:color w:val="000000"/>
      <w:spacing w:val="0"/>
      <w:w w:val="100"/>
      <w:position w:val="0"/>
      <w:sz w:val="18"/>
      <w:u w:val="none"/>
      <w:shd w:val="clear" w:color="auto" w:fill="FFFFFF"/>
      <w:lang w:val="zh-CN" w:eastAsia="zh-CN"/>
    </w:rPr>
  </w:style>
  <w:style w:type="character" w:customStyle="1" w:styleId="510">
    <w:name w:val="bookmark-item uuid-1596004804824 code-00020 addword single-line-text-input-box-cls"/>
    <w:basedOn w:val="75"/>
    <w:autoRedefine/>
    <w:qFormat/>
    <w:uiPriority w:val="0"/>
  </w:style>
  <w:style w:type="character" w:customStyle="1" w:styleId="511">
    <w:name w:val="bookmark-item uuid-1596004812886 code-00021 addword single-line-text-input-box-cls"/>
    <w:basedOn w:val="75"/>
    <w:autoRedefine/>
    <w:qFormat/>
    <w:uiPriority w:val="0"/>
  </w:style>
  <w:style w:type="character" w:customStyle="1" w:styleId="512">
    <w:name w:val="bookmark-item uuid-1596004672274 code-00018 addword single-line-text-input-box-cls"/>
    <w:basedOn w:val="75"/>
    <w:autoRedefine/>
    <w:qFormat/>
    <w:uiPriority w:val="0"/>
  </w:style>
  <w:style w:type="paragraph" w:customStyle="1" w:styleId="513">
    <w:name w:val="_Style 3"/>
    <w:basedOn w:val="1"/>
    <w:autoRedefine/>
    <w:unhideWhenUsed/>
    <w:qFormat/>
    <w:uiPriority w:val="0"/>
    <w:pPr>
      <w:ind w:firstLine="420" w:firstLineChars="200"/>
    </w:pPr>
  </w:style>
  <w:style w:type="paragraph" w:customStyle="1" w:styleId="514">
    <w:name w:val="正文文本 (2)4"/>
    <w:basedOn w:val="1"/>
    <w:autoRedefine/>
    <w:unhideWhenUsed/>
    <w:qFormat/>
    <w:uiPriority w:val="0"/>
    <w:pPr>
      <w:shd w:val="clear" w:color="auto" w:fill="FFFFFF"/>
      <w:spacing w:line="624" w:lineRule="exact"/>
      <w:ind w:hanging="640"/>
      <w:jc w:val="distribute"/>
    </w:pPr>
    <w:rPr>
      <w:rFonts w:hint="eastAsia" w:ascii="MingLiU" w:hAnsi="MingLiU" w:eastAsia="MingLiU"/>
      <w:kern w:val="0"/>
      <w:sz w:val="26"/>
      <w:shd w:val="clear" w:color="auto" w:fill="FFFFFF"/>
    </w:rPr>
  </w:style>
  <w:style w:type="character" w:customStyle="1" w:styleId="515">
    <w:name w:val="正文文本缩进 字符"/>
    <w:autoRedefine/>
    <w:semiHidden/>
    <w:qFormat/>
    <w:uiPriority w:val="0"/>
    <w:rPr>
      <w:rFonts w:ascii="宋体" w:hAnsi="宋体" w:eastAsia="宋体"/>
      <w:kern w:val="2"/>
      <w:sz w:val="24"/>
      <w:lang w:val="en-US" w:eastAsia="zh-CN" w:bidi="ar-SA"/>
    </w:rPr>
  </w:style>
  <w:style w:type="paragraph" w:customStyle="1" w:styleId="516">
    <w:name w:val="Body"/>
    <w:basedOn w:val="1"/>
    <w:autoRedefine/>
    <w:qFormat/>
    <w:uiPriority w:val="0"/>
    <w:pPr>
      <w:widowControl/>
      <w:spacing w:before="120" w:after="120" w:line="240" w:lineRule="exact"/>
      <w:ind w:firstLine="200" w:firstLineChars="200"/>
      <w:jc w:val="left"/>
    </w:pPr>
    <w:rPr>
      <w:rFonts w:ascii="Arial" w:hAnsi="Arial"/>
      <w:kern w:val="0"/>
      <w:sz w:val="20"/>
      <w:szCs w:val="20"/>
      <w:lang w:eastAsia="en-US"/>
    </w:rPr>
  </w:style>
  <w:style w:type="paragraph" w:customStyle="1" w:styleId="517">
    <w:name w:val="正文 A"/>
    <w:autoRedefine/>
    <w:qFormat/>
    <w:uiPriority w:val="0"/>
    <w:pPr>
      <w:widowControl w:val="0"/>
      <w:jc w:val="both"/>
    </w:pPr>
    <w:rPr>
      <w:rFonts w:ascii="Times New Roman" w:hAnsi="Arial Unicode MS" w:eastAsia="Arial Unicode MS" w:cs="Arial Unicode MS"/>
      <w:color w:val="000000"/>
      <w:kern w:val="2"/>
      <w:sz w:val="21"/>
      <w:szCs w:val="21"/>
      <w:u w:val="none" w:color="000000"/>
      <w:lang w:val="en-US" w:eastAsia="zh-CN" w:bidi="ar-SA"/>
    </w:rPr>
  </w:style>
  <w:style w:type="paragraph" w:customStyle="1" w:styleId="518">
    <w:name w:val="BodyText"/>
    <w:basedOn w:val="1"/>
    <w:autoRedefine/>
    <w:qFormat/>
    <w:uiPriority w:val="0"/>
    <w:pPr>
      <w:widowControl/>
      <w:spacing w:after="120"/>
      <w:jc w:val="left"/>
    </w:pPr>
    <w:rPr>
      <w:rFonts w:ascii="Times New Roman" w:hAnsi="Times New Roman"/>
      <w:kern w:val="0"/>
      <w:sz w:val="20"/>
    </w:rPr>
  </w:style>
  <w:style w:type="paragraph" w:customStyle="1" w:styleId="519">
    <w:name w:val="正文空2格  1."/>
    <w:basedOn w:val="1"/>
    <w:autoRedefine/>
    <w:qFormat/>
    <w:uiPriority w:val="0"/>
    <w:pPr>
      <w:ind w:firstLine="480" w:firstLineChars="200"/>
      <w:jc w:val="left"/>
    </w:pPr>
    <w:rPr>
      <w:rFonts w:ascii="Times New Roman" w:hAnsi="Times New Roman" w:cs="宋体"/>
      <w:kern w:val="0"/>
      <w:sz w:val="28"/>
    </w:rPr>
  </w:style>
  <w:style w:type="character" w:customStyle="1" w:styleId="520">
    <w:name w:val="NormalCharacter"/>
    <w:autoRedefine/>
    <w:semiHidden/>
    <w:qFormat/>
    <w:uiPriority w:val="0"/>
  </w:style>
  <w:style w:type="table" w:customStyle="1" w:styleId="521">
    <w:name w:val="网格型2"/>
    <w:basedOn w:val="70"/>
    <w:autoRedefine/>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22">
    <w:name w:val="font81"/>
    <w:basedOn w:val="75"/>
    <w:autoRedefine/>
    <w:qFormat/>
    <w:uiPriority w:val="0"/>
    <w:rPr>
      <w:rFonts w:hint="eastAsia" w:ascii="宋体" w:hAnsi="宋体" w:eastAsia="宋体" w:cs="宋体"/>
      <w:b/>
      <w:bCs/>
      <w:color w:val="000000"/>
      <w:sz w:val="18"/>
      <w:szCs w:val="18"/>
      <w:u w:val="none"/>
    </w:rPr>
  </w:style>
  <w:style w:type="character" w:customStyle="1" w:styleId="523">
    <w:name w:val="font71"/>
    <w:basedOn w:val="75"/>
    <w:autoRedefine/>
    <w:qFormat/>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57</Pages>
  <Words>39497</Words>
  <Characters>41193</Characters>
  <Lines>303</Lines>
  <Paragraphs>85</Paragraphs>
  <TotalTime>0</TotalTime>
  <ScaleCrop>false</ScaleCrop>
  <LinksUpToDate>false</LinksUpToDate>
  <CharactersWithSpaces>43128</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2023-09-11T10:09:00Z</dcterms:created>
  <dc:creator>微软用户</dc:creator>
  <cp:lastModifiedBy>AOYO</cp:lastModifiedBy>
  <cp:lastPrinted>2024-04-03T01:23:00Z</cp:lastPrinted>
  <dcterms:modified xsi:type="dcterms:W3CDTF">2024-11-26T02:47:20Z</dcterms:modified>
  <dc:title>浙江省政府采购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D9FAD124CFB64740A95AE0AE5D5AA29A_13</vt:lpwstr>
  </property>
</Properties>
</file>