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5630C1">
      <w:pPr>
        <w:pStyle w:val="9"/>
        <w:shd w:val="clear" w:color="auto" w:fill="auto"/>
        <w:rPr>
          <w:rFonts w:ascii="Times New Roman"/>
          <w:color w:val="FF0000"/>
          <w:sz w:val="20"/>
        </w:rPr>
      </w:pPr>
    </w:p>
    <w:p w14:paraId="2E0F267D">
      <w:pPr>
        <w:pStyle w:val="9"/>
        <w:shd w:val="clear" w:color="auto" w:fill="auto"/>
        <w:rPr>
          <w:rFonts w:ascii="Times New Roman"/>
          <w:color w:val="FF0000"/>
          <w:sz w:val="20"/>
        </w:rPr>
      </w:pPr>
    </w:p>
    <w:p w14:paraId="7C699B27">
      <w:pPr>
        <w:pStyle w:val="9"/>
        <w:shd w:val="clear" w:color="auto" w:fill="auto"/>
        <w:jc w:val="center"/>
        <w:rPr>
          <w:rFonts w:hint="eastAsia" w:ascii="黑体" w:hAnsi="黑体" w:eastAsia="黑体" w:cs="黑体"/>
          <w:color w:val="FF0000"/>
          <w:sz w:val="52"/>
          <w:szCs w:val="52"/>
          <w:lang w:val="en-US" w:eastAsia="zh-CN"/>
        </w:rPr>
      </w:pPr>
    </w:p>
    <w:p w14:paraId="7C7DDA6E">
      <w:pPr>
        <w:pStyle w:val="9"/>
        <w:shd w:val="clear" w:color="auto" w:fill="auto"/>
        <w:jc w:val="center"/>
        <w:rPr>
          <w:rFonts w:hint="eastAsia" w:ascii="仿宋" w:hAnsi="仿宋" w:eastAsia="仿宋" w:cs="仿宋"/>
          <w:color w:val="auto"/>
          <w:sz w:val="20"/>
        </w:rPr>
      </w:pPr>
      <w:r>
        <w:rPr>
          <w:rFonts w:hint="eastAsia" w:cs="仿宋"/>
          <w:color w:val="auto"/>
          <w:sz w:val="52"/>
          <w:szCs w:val="52"/>
          <w:lang w:val="en-US" w:eastAsia="zh-CN"/>
        </w:rPr>
        <w:t>敦化市房屋征收与土地收购储备中心选定第三方服务机构项目补充征集</w:t>
      </w:r>
    </w:p>
    <w:p w14:paraId="07379FC3">
      <w:pPr>
        <w:pStyle w:val="9"/>
        <w:shd w:val="clear" w:color="auto" w:fill="auto"/>
        <w:rPr>
          <w:rFonts w:ascii="Times New Roman"/>
          <w:color w:val="auto"/>
          <w:sz w:val="20"/>
        </w:rPr>
      </w:pPr>
    </w:p>
    <w:p w14:paraId="257F29FD">
      <w:pPr>
        <w:pStyle w:val="9"/>
        <w:shd w:val="clear" w:color="auto" w:fill="auto"/>
        <w:rPr>
          <w:rFonts w:ascii="Times New Roman"/>
          <w:color w:val="auto"/>
          <w:sz w:val="20"/>
        </w:rPr>
      </w:pPr>
    </w:p>
    <w:p w14:paraId="0DBA64D9">
      <w:pPr>
        <w:pStyle w:val="9"/>
        <w:shd w:val="clear" w:color="auto" w:fill="auto"/>
        <w:rPr>
          <w:rFonts w:ascii="Times New Roman"/>
          <w:color w:val="auto"/>
          <w:sz w:val="20"/>
        </w:rPr>
      </w:pPr>
    </w:p>
    <w:p w14:paraId="732BEC52">
      <w:pPr>
        <w:pStyle w:val="9"/>
        <w:shd w:val="clear" w:color="auto" w:fill="auto"/>
        <w:spacing w:before="6"/>
        <w:rPr>
          <w:b/>
          <w:color w:val="auto"/>
          <w:sz w:val="34"/>
        </w:rPr>
      </w:pPr>
    </w:p>
    <w:p w14:paraId="15D79943">
      <w:pPr>
        <w:shd w:val="clear" w:color="auto" w:fill="auto"/>
        <w:spacing w:before="1"/>
        <w:ind w:left="0" w:right="255" w:firstLine="0"/>
        <w:jc w:val="center"/>
        <w:rPr>
          <w:b/>
          <w:bCs w:val="0"/>
          <w:color w:val="auto"/>
          <w:sz w:val="64"/>
        </w:rPr>
      </w:pPr>
      <w:r>
        <w:rPr>
          <w:rFonts w:hint="eastAsia"/>
          <w:b/>
          <w:bCs w:val="0"/>
          <w:color w:val="auto"/>
          <w:sz w:val="64"/>
        </w:rPr>
        <w:t>封闭式</w:t>
      </w:r>
      <w:r>
        <w:rPr>
          <w:b/>
          <w:bCs w:val="0"/>
          <w:color w:val="auto"/>
          <w:sz w:val="64"/>
        </w:rPr>
        <w:t>框架协议采购</w:t>
      </w:r>
    </w:p>
    <w:p w14:paraId="6200BDB7">
      <w:pPr>
        <w:shd w:val="clear" w:color="auto" w:fill="auto"/>
        <w:spacing w:before="1"/>
        <w:ind w:left="0" w:right="255" w:firstLine="0"/>
        <w:jc w:val="center"/>
        <w:rPr>
          <w:b/>
          <w:color w:val="auto"/>
          <w:sz w:val="64"/>
        </w:rPr>
      </w:pPr>
      <w:r>
        <w:rPr>
          <w:b/>
          <w:bCs w:val="0"/>
          <w:color w:val="auto"/>
          <w:sz w:val="64"/>
        </w:rPr>
        <w:t>征集文件</w:t>
      </w:r>
    </w:p>
    <w:p w14:paraId="0132B618">
      <w:pPr>
        <w:pStyle w:val="9"/>
        <w:shd w:val="clear" w:color="auto" w:fill="auto"/>
        <w:spacing w:before="11"/>
        <w:rPr>
          <w:b/>
          <w:color w:val="FF0000"/>
          <w:sz w:val="85"/>
        </w:rPr>
      </w:pPr>
    </w:p>
    <w:p w14:paraId="702C2AD9">
      <w:pPr>
        <w:shd w:val="clear" w:color="auto" w:fill="auto"/>
        <w:spacing w:before="0" w:line="364" w:lineRule="auto"/>
        <w:ind w:left="1677" w:right="1210" w:firstLine="0"/>
        <w:jc w:val="center"/>
        <w:rPr>
          <w:rFonts w:hint="default" w:eastAsia="仿宋"/>
          <w:b/>
          <w:color w:val="auto"/>
          <w:spacing w:val="0"/>
          <w:sz w:val="32"/>
          <w:lang w:val="en-US" w:eastAsia="zh-CN"/>
        </w:rPr>
      </w:pPr>
      <w:r>
        <w:rPr>
          <w:b/>
          <w:color w:val="auto"/>
          <w:spacing w:val="0"/>
          <w:sz w:val="32"/>
        </w:rPr>
        <w:t>项目编号：</w:t>
      </w:r>
      <w:r>
        <w:rPr>
          <w:rFonts w:hint="eastAsia"/>
          <w:b/>
          <w:color w:val="auto"/>
          <w:spacing w:val="0"/>
          <w:sz w:val="32"/>
          <w:lang w:eastAsia="zh-CN"/>
        </w:rPr>
        <w:t>ZMW-2025-DHZC070</w:t>
      </w:r>
    </w:p>
    <w:p w14:paraId="3143FD49">
      <w:pPr>
        <w:pStyle w:val="9"/>
        <w:shd w:val="clear" w:color="auto" w:fill="auto"/>
        <w:rPr>
          <w:b/>
          <w:color w:val="FF0000"/>
          <w:sz w:val="32"/>
        </w:rPr>
      </w:pPr>
    </w:p>
    <w:p w14:paraId="068F4663">
      <w:pPr>
        <w:pStyle w:val="9"/>
        <w:shd w:val="clear" w:color="auto" w:fill="auto"/>
        <w:rPr>
          <w:b/>
          <w:color w:val="FF0000"/>
          <w:sz w:val="32"/>
        </w:rPr>
      </w:pPr>
    </w:p>
    <w:p w14:paraId="02A9B5A5">
      <w:pPr>
        <w:pStyle w:val="9"/>
        <w:shd w:val="clear" w:color="auto" w:fill="auto"/>
        <w:rPr>
          <w:b/>
          <w:color w:val="FF0000"/>
          <w:sz w:val="32"/>
        </w:rPr>
      </w:pPr>
    </w:p>
    <w:p w14:paraId="1645560D">
      <w:pPr>
        <w:pStyle w:val="10"/>
        <w:rPr>
          <w:b/>
          <w:color w:val="FF0000"/>
          <w:sz w:val="32"/>
        </w:rPr>
      </w:pPr>
    </w:p>
    <w:p w14:paraId="186A9DF8">
      <w:pPr>
        <w:rPr>
          <w:b/>
          <w:color w:val="FF0000"/>
          <w:sz w:val="32"/>
        </w:rPr>
      </w:pPr>
    </w:p>
    <w:p w14:paraId="21593784">
      <w:pPr>
        <w:pStyle w:val="18"/>
        <w:rPr>
          <w:color w:val="FF0000"/>
        </w:rPr>
      </w:pPr>
    </w:p>
    <w:p w14:paraId="430E5E58">
      <w:pPr>
        <w:pStyle w:val="9"/>
        <w:shd w:val="clear" w:color="auto" w:fill="auto"/>
        <w:rPr>
          <w:b/>
          <w:color w:val="FF0000"/>
          <w:sz w:val="32"/>
        </w:rPr>
      </w:pPr>
    </w:p>
    <w:p w14:paraId="5153BADC">
      <w:pPr>
        <w:keepNext w:val="0"/>
        <w:keepLines w:val="0"/>
        <w:pageBreakBefore w:val="0"/>
        <w:widowControl/>
        <w:kinsoku/>
        <w:wordWrap/>
        <w:overflowPunct/>
        <w:topLinePunct/>
        <w:autoSpaceDE/>
        <w:autoSpaceDN/>
        <w:bidi w:val="0"/>
        <w:adjustRightInd w:val="0"/>
        <w:snapToGrid w:val="0"/>
        <w:spacing w:before="102" w:line="227" w:lineRule="auto"/>
        <w:textAlignment w:val="baseline"/>
        <w:outlineLvl w:val="0"/>
        <w:rPr>
          <w:rFonts w:hint="eastAsia" w:ascii="仿宋" w:hAnsi="仿宋" w:eastAsia="仿宋" w:cs="仿宋"/>
          <w:color w:val="auto"/>
          <w:sz w:val="31"/>
          <w:szCs w:val="31"/>
          <w:lang w:eastAsia="zh-CN"/>
        </w:rPr>
      </w:pPr>
      <w:r>
        <w:rPr>
          <w:rFonts w:ascii="仿宋" w:hAnsi="仿宋" w:eastAsia="仿宋" w:cs="仿宋"/>
          <w:b/>
          <w:bCs/>
          <w:color w:val="auto"/>
          <w:spacing w:val="10"/>
          <w:sz w:val="31"/>
          <w:szCs w:val="31"/>
        </w:rPr>
        <w:t>征</w:t>
      </w:r>
      <w:r>
        <w:rPr>
          <w:rFonts w:hint="eastAsia" w:cs="仿宋"/>
          <w:b/>
          <w:bCs/>
          <w:color w:val="auto"/>
          <w:spacing w:val="10"/>
          <w:sz w:val="31"/>
          <w:szCs w:val="31"/>
          <w:lang w:val="en-US" w:eastAsia="zh-CN"/>
        </w:rPr>
        <w:t xml:space="preserve">   </w:t>
      </w:r>
      <w:r>
        <w:rPr>
          <w:rFonts w:ascii="仿宋" w:hAnsi="仿宋" w:eastAsia="仿宋" w:cs="仿宋"/>
          <w:b/>
          <w:bCs/>
          <w:color w:val="auto"/>
          <w:spacing w:val="10"/>
          <w:sz w:val="31"/>
          <w:szCs w:val="31"/>
        </w:rPr>
        <w:t>集</w:t>
      </w:r>
      <w:r>
        <w:rPr>
          <w:rFonts w:hint="eastAsia" w:cs="仿宋"/>
          <w:b/>
          <w:bCs/>
          <w:color w:val="auto"/>
          <w:spacing w:val="10"/>
          <w:sz w:val="31"/>
          <w:szCs w:val="31"/>
          <w:lang w:val="en-US" w:eastAsia="zh-CN"/>
        </w:rPr>
        <w:t xml:space="preserve">   </w:t>
      </w:r>
      <w:r>
        <w:rPr>
          <w:rFonts w:ascii="仿宋" w:hAnsi="仿宋" w:eastAsia="仿宋" w:cs="仿宋"/>
          <w:b/>
          <w:bCs/>
          <w:color w:val="auto"/>
          <w:spacing w:val="10"/>
          <w:sz w:val="31"/>
          <w:szCs w:val="31"/>
        </w:rPr>
        <w:t>人：</w:t>
      </w:r>
      <w:r>
        <w:rPr>
          <w:rFonts w:hint="eastAsia" w:ascii="仿宋" w:hAnsi="仿宋" w:eastAsia="仿宋" w:cs="仿宋"/>
          <w:b/>
          <w:bCs/>
          <w:color w:val="auto"/>
          <w:spacing w:val="10"/>
          <w:sz w:val="31"/>
          <w:szCs w:val="31"/>
          <w:lang w:eastAsia="zh-CN"/>
        </w:rPr>
        <w:t>敦化市房屋征收与土地收购储备中心</w:t>
      </w:r>
    </w:p>
    <w:p w14:paraId="1ACD5793">
      <w:pPr>
        <w:keepNext w:val="0"/>
        <w:keepLines w:val="0"/>
        <w:pageBreakBefore w:val="0"/>
        <w:widowControl/>
        <w:kinsoku/>
        <w:wordWrap/>
        <w:overflowPunct/>
        <w:topLinePunct/>
        <w:autoSpaceDE/>
        <w:autoSpaceDN/>
        <w:bidi w:val="0"/>
        <w:adjustRightInd w:val="0"/>
        <w:snapToGrid w:val="0"/>
        <w:spacing w:before="278" w:line="376" w:lineRule="auto"/>
        <w:ind w:left="8" w:right="588" w:hanging="8"/>
        <w:jc w:val="both"/>
        <w:textAlignment w:val="baseline"/>
        <w:rPr>
          <w:rFonts w:ascii="仿宋" w:hAnsi="仿宋" w:eastAsia="仿宋" w:cs="仿宋"/>
          <w:color w:val="auto"/>
          <w:sz w:val="31"/>
          <w:szCs w:val="31"/>
        </w:rPr>
      </w:pPr>
      <w:r>
        <w:rPr>
          <w:rFonts w:ascii="仿宋" w:hAnsi="仿宋" w:eastAsia="仿宋" w:cs="仿宋"/>
          <w:b/>
          <w:bCs/>
          <w:color w:val="auto"/>
          <w:spacing w:val="9"/>
          <w:sz w:val="31"/>
          <w:szCs w:val="31"/>
        </w:rPr>
        <w:t>采购代理机构</w:t>
      </w:r>
      <w:r>
        <w:rPr>
          <w:rFonts w:ascii="仿宋" w:hAnsi="仿宋" w:eastAsia="仿宋" w:cs="仿宋"/>
          <w:b/>
          <w:bCs/>
          <w:color w:val="auto"/>
          <w:spacing w:val="-25"/>
          <w:sz w:val="31"/>
          <w:szCs w:val="31"/>
        </w:rPr>
        <w:t>：</w:t>
      </w:r>
      <w:r>
        <w:rPr>
          <w:rFonts w:ascii="仿宋" w:hAnsi="仿宋" w:eastAsia="仿宋" w:cs="仿宋"/>
          <w:color w:val="auto"/>
          <w:spacing w:val="-76"/>
          <w:sz w:val="31"/>
          <w:szCs w:val="31"/>
        </w:rPr>
        <w:t xml:space="preserve"> </w:t>
      </w:r>
      <w:r>
        <w:rPr>
          <w:rFonts w:hint="eastAsia" w:ascii="仿宋" w:hAnsi="仿宋" w:eastAsia="仿宋" w:cs="仿宋"/>
          <w:b/>
          <w:bCs/>
          <w:color w:val="auto"/>
          <w:spacing w:val="9"/>
          <w:sz w:val="31"/>
          <w:szCs w:val="31"/>
          <w:lang w:eastAsia="zh-CN"/>
        </w:rPr>
        <w:t>中洺威项目管理咨询有限公司</w:t>
      </w:r>
      <w:r>
        <w:rPr>
          <w:rFonts w:ascii="仿宋" w:hAnsi="仿宋" w:eastAsia="仿宋" w:cs="仿宋"/>
          <w:color w:val="auto"/>
          <w:sz w:val="31"/>
          <w:szCs w:val="31"/>
        </w:rPr>
        <w:t xml:space="preserve"> </w:t>
      </w:r>
    </w:p>
    <w:p w14:paraId="5B8D176E">
      <w:pPr>
        <w:keepNext w:val="0"/>
        <w:keepLines w:val="0"/>
        <w:pageBreakBefore w:val="0"/>
        <w:widowControl/>
        <w:kinsoku/>
        <w:wordWrap/>
        <w:overflowPunct/>
        <w:topLinePunct/>
        <w:autoSpaceDE/>
        <w:autoSpaceDN/>
        <w:bidi w:val="0"/>
        <w:adjustRightInd w:val="0"/>
        <w:snapToGrid w:val="0"/>
        <w:spacing w:before="278" w:line="376" w:lineRule="auto"/>
        <w:ind w:left="8" w:right="588" w:hanging="8"/>
        <w:jc w:val="center"/>
        <w:textAlignment w:val="baseline"/>
        <w:rPr>
          <w:rFonts w:ascii="仿宋" w:hAnsi="仿宋" w:eastAsia="仿宋" w:cs="仿宋"/>
          <w:color w:val="auto"/>
          <w:sz w:val="31"/>
          <w:szCs w:val="31"/>
        </w:rPr>
        <w:sectPr>
          <w:pgSz w:w="11906" w:h="16839"/>
          <w:pgMar w:top="1431" w:right="1394" w:bottom="0" w:left="1270" w:header="0" w:footer="0" w:gutter="0"/>
          <w:cols w:space="720" w:num="1"/>
        </w:sectPr>
      </w:pPr>
      <w:r>
        <w:rPr>
          <w:rFonts w:ascii="仿宋" w:hAnsi="仿宋" w:eastAsia="仿宋" w:cs="仿宋"/>
          <w:b/>
          <w:bCs/>
          <w:color w:val="auto"/>
          <w:spacing w:val="-15"/>
          <w:sz w:val="31"/>
          <w:szCs w:val="31"/>
        </w:rPr>
        <w:t>二</w:t>
      </w:r>
      <w:r>
        <w:rPr>
          <w:rFonts w:ascii="仿宋" w:hAnsi="仿宋" w:eastAsia="仿宋" w:cs="仿宋"/>
          <w:color w:val="auto"/>
          <w:spacing w:val="-110"/>
          <w:sz w:val="31"/>
          <w:szCs w:val="31"/>
        </w:rPr>
        <w:t xml:space="preserve"> </w:t>
      </w:r>
      <w:r>
        <w:rPr>
          <w:rFonts w:ascii="仿宋" w:hAnsi="仿宋" w:eastAsia="仿宋" w:cs="仿宋"/>
          <w:b/>
          <w:bCs/>
          <w:color w:val="auto"/>
          <w:spacing w:val="-15"/>
          <w:sz w:val="31"/>
          <w:szCs w:val="31"/>
        </w:rPr>
        <w:t>○</w:t>
      </w:r>
      <w:r>
        <w:rPr>
          <w:rFonts w:ascii="仿宋" w:hAnsi="仿宋" w:eastAsia="仿宋" w:cs="仿宋"/>
          <w:color w:val="auto"/>
          <w:spacing w:val="-119"/>
          <w:sz w:val="31"/>
          <w:szCs w:val="31"/>
        </w:rPr>
        <w:t xml:space="preserve"> </w:t>
      </w:r>
      <w:r>
        <w:rPr>
          <w:rFonts w:ascii="仿宋" w:hAnsi="仿宋" w:eastAsia="仿宋" w:cs="仿宋"/>
          <w:b/>
          <w:bCs/>
          <w:color w:val="auto"/>
          <w:spacing w:val="-15"/>
          <w:sz w:val="31"/>
          <w:szCs w:val="31"/>
        </w:rPr>
        <w:t>二</w:t>
      </w:r>
      <w:r>
        <w:rPr>
          <w:rFonts w:hint="eastAsia" w:cs="仿宋"/>
          <w:b/>
          <w:bCs/>
          <w:color w:val="auto"/>
          <w:spacing w:val="-15"/>
          <w:sz w:val="31"/>
          <w:szCs w:val="31"/>
          <w:lang w:val="en-US" w:eastAsia="zh-CN"/>
        </w:rPr>
        <w:t xml:space="preserve">五 </w:t>
      </w:r>
      <w:r>
        <w:rPr>
          <w:rFonts w:ascii="仿宋" w:hAnsi="仿宋" w:eastAsia="仿宋" w:cs="仿宋"/>
          <w:b/>
          <w:bCs/>
          <w:color w:val="auto"/>
          <w:spacing w:val="-15"/>
          <w:sz w:val="31"/>
          <w:szCs w:val="31"/>
        </w:rPr>
        <w:t>年</w:t>
      </w:r>
      <w:r>
        <w:rPr>
          <w:rFonts w:hint="eastAsia" w:cs="仿宋"/>
          <w:b/>
          <w:bCs/>
          <w:color w:val="auto"/>
          <w:spacing w:val="-15"/>
          <w:sz w:val="31"/>
          <w:szCs w:val="31"/>
          <w:lang w:val="en-US" w:eastAsia="zh-CN"/>
        </w:rPr>
        <w:t xml:space="preserve"> 四 </w:t>
      </w:r>
      <w:r>
        <w:rPr>
          <w:rFonts w:ascii="仿宋" w:hAnsi="仿宋" w:eastAsia="仿宋" w:cs="仿宋"/>
          <w:b/>
          <w:bCs/>
          <w:color w:val="auto"/>
          <w:spacing w:val="-15"/>
          <w:sz w:val="31"/>
          <w:szCs w:val="31"/>
        </w:rPr>
        <w:t>月</w:t>
      </w:r>
    </w:p>
    <w:p w14:paraId="0B5C9DA0">
      <w:pPr>
        <w:pStyle w:val="9"/>
        <w:shd w:val="clear" w:color="auto" w:fill="auto"/>
        <w:spacing w:before="1"/>
        <w:rPr>
          <w:b/>
          <w:color w:val="FF0000"/>
          <w:sz w:val="10"/>
        </w:rPr>
      </w:pPr>
    </w:p>
    <w:p w14:paraId="505E7A06">
      <w:pPr>
        <w:pStyle w:val="9"/>
        <w:shd w:val="clear" w:color="auto" w:fill="auto"/>
        <w:spacing w:before="1"/>
        <w:rPr>
          <w:b/>
          <w:color w:val="FF0000"/>
          <w:sz w:val="10"/>
        </w:rPr>
      </w:pPr>
    </w:p>
    <w:p w14:paraId="688C3C16">
      <w:pPr>
        <w:pStyle w:val="9"/>
        <w:shd w:val="clear" w:color="auto" w:fill="auto"/>
        <w:spacing w:before="1"/>
        <w:rPr>
          <w:b/>
          <w:color w:val="FF0000"/>
          <w:sz w:val="10"/>
        </w:rPr>
      </w:pPr>
    </w:p>
    <w:p w14:paraId="0643D33E">
      <w:pPr>
        <w:pStyle w:val="9"/>
        <w:shd w:val="clear" w:color="auto" w:fill="auto"/>
        <w:spacing w:before="1"/>
        <w:rPr>
          <w:b/>
          <w:color w:val="FF0000"/>
          <w:sz w:val="10"/>
        </w:rPr>
      </w:pPr>
    </w:p>
    <w:p w14:paraId="7780C91E">
      <w:pPr>
        <w:pStyle w:val="6"/>
        <w:shd w:val="clear" w:color="auto" w:fill="auto"/>
        <w:tabs>
          <w:tab w:val="left" w:pos="561"/>
        </w:tabs>
        <w:ind w:left="0" w:right="257"/>
        <w:jc w:val="center"/>
        <w:rPr>
          <w:color w:val="auto"/>
        </w:rPr>
      </w:pPr>
      <w:r>
        <w:rPr>
          <w:color w:val="auto"/>
        </w:rPr>
        <w:t>目</w:t>
      </w:r>
      <w:r>
        <w:rPr>
          <w:color w:val="auto"/>
        </w:rPr>
        <w:tab/>
      </w:r>
      <w:r>
        <w:rPr>
          <w:color w:val="auto"/>
        </w:rPr>
        <w:t>录</w:t>
      </w:r>
    </w:p>
    <w:p w14:paraId="5B568EFA">
      <w:pPr>
        <w:shd w:val="clear" w:color="auto" w:fill="auto"/>
        <w:spacing w:after="0"/>
        <w:jc w:val="center"/>
        <w:rPr>
          <w:color w:val="auto"/>
        </w:rPr>
        <w:sectPr>
          <w:headerReference r:id="rId5" w:type="default"/>
          <w:footerReference r:id="rId6" w:type="default"/>
          <w:type w:val="continuous"/>
          <w:pgSz w:w="11910" w:h="16840"/>
          <w:pgMar w:top="1340" w:right="760" w:bottom="999" w:left="1020" w:header="806" w:footer="975" w:gutter="0"/>
          <w:pgBorders>
            <w:top w:val="none" w:sz="0" w:space="0"/>
            <w:left w:val="none" w:sz="0" w:space="0"/>
            <w:bottom w:val="none" w:sz="0" w:space="0"/>
            <w:right w:val="none" w:sz="0" w:space="0"/>
          </w:pgBorders>
          <w:cols w:space="720" w:num="1"/>
        </w:sectPr>
      </w:pPr>
    </w:p>
    <w:p w14:paraId="145B9D18">
      <w:pPr>
        <w:pStyle w:val="17"/>
        <w:shd w:val="clear" w:color="auto" w:fill="auto"/>
        <w:tabs>
          <w:tab w:val="right" w:leader="dot" w:pos="8828"/>
        </w:tabs>
        <w:spacing w:before="388"/>
        <w:rPr>
          <w:color w:val="auto"/>
        </w:rPr>
      </w:pPr>
      <w:r>
        <w:rPr>
          <w:color w:val="auto"/>
        </w:rPr>
        <w:fldChar w:fldCharType="begin"/>
      </w:r>
      <w:r>
        <w:rPr>
          <w:color w:val="auto"/>
        </w:rPr>
        <w:instrText xml:space="preserve"> HYPERLINK \l "_bookmark0" </w:instrText>
      </w:r>
      <w:r>
        <w:rPr>
          <w:color w:val="auto"/>
        </w:rPr>
        <w:fldChar w:fldCharType="separate"/>
      </w:r>
      <w:r>
        <w:rPr>
          <w:color w:val="auto"/>
        </w:rPr>
        <w:t>第一章</w:t>
      </w:r>
      <w:r>
        <w:rPr>
          <w:color w:val="auto"/>
          <w:spacing w:val="-2"/>
        </w:rPr>
        <w:t xml:space="preserve"> </w:t>
      </w:r>
      <w:r>
        <w:rPr>
          <w:color w:val="auto"/>
        </w:rPr>
        <w:t>征集公告</w:t>
      </w:r>
      <w:r>
        <w:rPr>
          <w:color w:val="auto"/>
        </w:rPr>
        <w:tab/>
      </w:r>
      <w:r>
        <w:rPr>
          <w:rFonts w:hint="eastAsia"/>
          <w:color w:val="auto"/>
          <w:lang w:val="en-US" w:eastAsia="zh-CN"/>
        </w:rPr>
        <w:t>1</w:t>
      </w:r>
      <w:r>
        <w:rPr>
          <w:color w:val="auto"/>
        </w:rPr>
        <w:fldChar w:fldCharType="end"/>
      </w:r>
    </w:p>
    <w:p w14:paraId="0C9AC00D">
      <w:pPr>
        <w:pStyle w:val="17"/>
        <w:shd w:val="clear" w:color="auto" w:fill="auto"/>
        <w:tabs>
          <w:tab w:val="left" w:pos="844"/>
          <w:tab w:val="right" w:leader="dot" w:pos="8859"/>
        </w:tabs>
        <w:rPr>
          <w:color w:val="auto"/>
        </w:rPr>
      </w:pPr>
      <w:r>
        <w:rPr>
          <w:color w:val="auto"/>
        </w:rPr>
        <w:fldChar w:fldCharType="begin"/>
      </w:r>
      <w:r>
        <w:rPr>
          <w:color w:val="auto"/>
        </w:rPr>
        <w:instrText xml:space="preserve"> HYPERLINK \l "_bookmark1" </w:instrText>
      </w:r>
      <w:r>
        <w:rPr>
          <w:color w:val="auto"/>
        </w:rPr>
        <w:fldChar w:fldCharType="separate"/>
      </w:r>
      <w:r>
        <w:rPr>
          <w:color w:val="auto"/>
        </w:rPr>
        <w:t>第二章</w:t>
      </w:r>
      <w:r>
        <w:rPr>
          <w:color w:val="auto"/>
        </w:rPr>
        <w:tab/>
      </w:r>
      <w:r>
        <w:rPr>
          <w:color w:val="auto"/>
        </w:rPr>
        <w:t>供应商须知前附表</w:t>
      </w:r>
      <w:r>
        <w:rPr>
          <w:color w:val="auto"/>
        </w:rPr>
        <w:tab/>
      </w:r>
      <w:r>
        <w:rPr>
          <w:rFonts w:hint="eastAsia"/>
          <w:color w:val="auto"/>
          <w:lang w:val="en-US" w:eastAsia="zh-CN"/>
        </w:rPr>
        <w:t>5</w:t>
      </w:r>
      <w:r>
        <w:rPr>
          <w:color w:val="auto"/>
        </w:rPr>
        <w:fldChar w:fldCharType="end"/>
      </w:r>
    </w:p>
    <w:p w14:paraId="0310939D">
      <w:pPr>
        <w:pStyle w:val="17"/>
        <w:shd w:val="clear" w:color="auto" w:fill="auto"/>
        <w:tabs>
          <w:tab w:val="left" w:pos="844"/>
          <w:tab w:val="right" w:leader="dot" w:pos="8859"/>
        </w:tabs>
        <w:rPr>
          <w:color w:val="auto"/>
        </w:rPr>
      </w:pPr>
      <w:r>
        <w:rPr>
          <w:color w:val="auto"/>
        </w:rPr>
        <w:fldChar w:fldCharType="begin"/>
      </w:r>
      <w:r>
        <w:rPr>
          <w:color w:val="auto"/>
        </w:rPr>
        <w:instrText xml:space="preserve"> HYPERLINK \l "_bookmark2" </w:instrText>
      </w:r>
      <w:r>
        <w:rPr>
          <w:color w:val="auto"/>
        </w:rPr>
        <w:fldChar w:fldCharType="separate"/>
      </w:r>
      <w:r>
        <w:rPr>
          <w:color w:val="auto"/>
        </w:rPr>
        <w:t>第三章</w:t>
      </w:r>
      <w:r>
        <w:rPr>
          <w:color w:val="auto"/>
        </w:rPr>
        <w:tab/>
      </w:r>
      <w:r>
        <w:rPr>
          <w:color w:val="auto"/>
        </w:rPr>
        <w:t>供应商应当提交的资格证明文件</w:t>
      </w:r>
      <w:r>
        <w:rPr>
          <w:color w:val="auto"/>
        </w:rPr>
        <w:tab/>
      </w:r>
      <w:r>
        <w:rPr>
          <w:color w:val="auto"/>
        </w:rPr>
        <w:t>1</w:t>
      </w:r>
      <w:r>
        <w:rPr>
          <w:rFonts w:hint="eastAsia"/>
          <w:color w:val="auto"/>
          <w:lang w:val="en-US" w:eastAsia="zh-CN"/>
        </w:rPr>
        <w:t>1</w:t>
      </w:r>
      <w:r>
        <w:rPr>
          <w:color w:val="auto"/>
        </w:rPr>
        <w:fldChar w:fldCharType="end"/>
      </w:r>
    </w:p>
    <w:p w14:paraId="7D2BC635">
      <w:pPr>
        <w:pStyle w:val="17"/>
        <w:shd w:val="clear" w:color="auto" w:fill="auto"/>
        <w:tabs>
          <w:tab w:val="left" w:pos="844"/>
          <w:tab w:val="right" w:leader="dot" w:pos="8859"/>
        </w:tabs>
        <w:rPr>
          <w:color w:val="auto"/>
        </w:rPr>
      </w:pPr>
      <w:r>
        <w:rPr>
          <w:color w:val="auto"/>
        </w:rPr>
        <w:fldChar w:fldCharType="begin"/>
      </w:r>
      <w:r>
        <w:rPr>
          <w:color w:val="auto"/>
        </w:rPr>
        <w:instrText xml:space="preserve"> HYPERLINK \l "_bookmark3" </w:instrText>
      </w:r>
      <w:r>
        <w:rPr>
          <w:color w:val="auto"/>
        </w:rPr>
        <w:fldChar w:fldCharType="separate"/>
      </w:r>
      <w:r>
        <w:rPr>
          <w:color w:val="auto"/>
        </w:rPr>
        <w:t>第四章</w:t>
      </w:r>
      <w:r>
        <w:rPr>
          <w:color w:val="auto"/>
        </w:rPr>
        <w:tab/>
      </w:r>
      <w:r>
        <w:rPr>
          <w:color w:val="auto"/>
        </w:rPr>
        <w:t>采购需求</w:t>
      </w:r>
      <w:r>
        <w:rPr>
          <w:color w:val="auto"/>
        </w:rPr>
        <w:tab/>
      </w:r>
      <w:r>
        <w:rPr>
          <w:color w:val="auto"/>
        </w:rPr>
        <w:t>1</w:t>
      </w:r>
      <w:r>
        <w:rPr>
          <w:rFonts w:hint="eastAsia"/>
          <w:color w:val="auto"/>
          <w:lang w:val="en-US" w:eastAsia="zh-CN"/>
        </w:rPr>
        <w:t>3</w:t>
      </w:r>
      <w:r>
        <w:rPr>
          <w:color w:val="auto"/>
        </w:rPr>
        <w:fldChar w:fldCharType="end"/>
      </w:r>
    </w:p>
    <w:p w14:paraId="70825680">
      <w:pPr>
        <w:pStyle w:val="17"/>
        <w:shd w:val="clear" w:color="auto" w:fill="auto"/>
        <w:tabs>
          <w:tab w:val="left" w:pos="844"/>
          <w:tab w:val="right" w:leader="dot" w:pos="8859"/>
        </w:tabs>
        <w:spacing w:before="162"/>
        <w:rPr>
          <w:color w:val="auto"/>
        </w:rPr>
      </w:pPr>
      <w:r>
        <w:rPr>
          <w:color w:val="auto"/>
        </w:rPr>
        <w:fldChar w:fldCharType="begin"/>
      </w:r>
      <w:r>
        <w:rPr>
          <w:color w:val="auto"/>
        </w:rPr>
        <w:instrText xml:space="preserve"> HYPERLINK \l "_bookmark6" </w:instrText>
      </w:r>
      <w:r>
        <w:rPr>
          <w:color w:val="auto"/>
        </w:rPr>
        <w:fldChar w:fldCharType="separate"/>
      </w:r>
      <w:r>
        <w:rPr>
          <w:color w:val="auto"/>
        </w:rPr>
        <w:t>第五章</w:t>
      </w:r>
      <w:r>
        <w:rPr>
          <w:color w:val="auto"/>
        </w:rPr>
        <w:tab/>
      </w:r>
      <w:r>
        <w:rPr>
          <w:color w:val="auto"/>
        </w:rPr>
        <w:t>评审办法</w:t>
      </w:r>
      <w:r>
        <w:rPr>
          <w:color w:val="auto"/>
        </w:rPr>
        <w:tab/>
      </w:r>
      <w:r>
        <w:rPr>
          <w:color w:val="auto"/>
        </w:rPr>
        <w:t>1</w:t>
      </w:r>
      <w:r>
        <w:rPr>
          <w:rFonts w:hint="eastAsia"/>
          <w:color w:val="auto"/>
          <w:lang w:val="en-US" w:eastAsia="zh-CN"/>
        </w:rPr>
        <w:t>4</w:t>
      </w:r>
      <w:r>
        <w:rPr>
          <w:color w:val="auto"/>
        </w:rPr>
        <w:fldChar w:fldCharType="end"/>
      </w:r>
    </w:p>
    <w:p w14:paraId="34F7429B">
      <w:pPr>
        <w:pStyle w:val="17"/>
        <w:shd w:val="clear" w:color="auto" w:fill="auto"/>
        <w:tabs>
          <w:tab w:val="left" w:pos="844"/>
          <w:tab w:val="right" w:leader="dot" w:pos="8859"/>
        </w:tabs>
        <w:rPr>
          <w:color w:val="auto"/>
        </w:rPr>
      </w:pPr>
      <w:r>
        <w:rPr>
          <w:color w:val="auto"/>
        </w:rPr>
        <w:fldChar w:fldCharType="begin"/>
      </w:r>
      <w:r>
        <w:rPr>
          <w:color w:val="auto"/>
        </w:rPr>
        <w:instrText xml:space="preserve"> HYPERLINK \l "_bookmark9" </w:instrText>
      </w:r>
      <w:r>
        <w:rPr>
          <w:color w:val="auto"/>
        </w:rPr>
        <w:fldChar w:fldCharType="separate"/>
      </w:r>
      <w:r>
        <w:rPr>
          <w:color w:val="auto"/>
        </w:rPr>
        <w:t>第六章</w:t>
      </w:r>
      <w:r>
        <w:rPr>
          <w:color w:val="auto"/>
        </w:rPr>
        <w:tab/>
      </w:r>
      <w:r>
        <w:rPr>
          <w:color w:val="auto"/>
        </w:rPr>
        <w:t>供应商须知</w:t>
      </w:r>
      <w:r>
        <w:rPr>
          <w:color w:val="auto"/>
        </w:rPr>
        <w:tab/>
      </w:r>
      <w:r>
        <w:rPr>
          <w:color w:val="auto"/>
        </w:rPr>
        <w:t>20</w:t>
      </w:r>
      <w:r>
        <w:rPr>
          <w:color w:val="auto"/>
        </w:rPr>
        <w:fldChar w:fldCharType="end"/>
      </w:r>
    </w:p>
    <w:p w14:paraId="6F47D60D">
      <w:pPr>
        <w:pStyle w:val="17"/>
        <w:shd w:val="clear" w:color="auto" w:fill="auto"/>
        <w:tabs>
          <w:tab w:val="left" w:pos="844"/>
          <w:tab w:val="right" w:leader="dot" w:pos="8862"/>
        </w:tabs>
        <w:ind w:right="654"/>
        <w:rPr>
          <w:color w:val="auto"/>
        </w:rPr>
      </w:pPr>
      <w:r>
        <w:rPr>
          <w:color w:val="auto"/>
        </w:rPr>
        <w:fldChar w:fldCharType="begin"/>
      </w:r>
      <w:r>
        <w:rPr>
          <w:color w:val="auto"/>
        </w:rPr>
        <w:instrText xml:space="preserve"> HYPERLINK \l "_bookmark29" </w:instrText>
      </w:r>
      <w:r>
        <w:rPr>
          <w:color w:val="auto"/>
        </w:rPr>
        <w:fldChar w:fldCharType="separate"/>
      </w:r>
      <w:r>
        <w:rPr>
          <w:color w:val="auto"/>
        </w:rPr>
        <w:t>第七章</w:t>
      </w:r>
      <w:r>
        <w:rPr>
          <w:color w:val="auto"/>
        </w:rPr>
        <w:tab/>
      </w:r>
      <w:r>
        <w:rPr>
          <w:color w:val="auto"/>
        </w:rPr>
        <w:t>开启、确定入围供应商、确定成交供应商</w:t>
      </w:r>
      <w:r>
        <w:rPr>
          <w:color w:val="auto"/>
        </w:rPr>
        <w:tab/>
      </w:r>
      <w:r>
        <w:rPr>
          <w:color w:val="auto"/>
        </w:rPr>
        <w:t>30</w:t>
      </w:r>
      <w:r>
        <w:rPr>
          <w:color w:val="auto"/>
        </w:rPr>
        <w:fldChar w:fldCharType="end"/>
      </w:r>
    </w:p>
    <w:p w14:paraId="447C1B75">
      <w:pPr>
        <w:pStyle w:val="15"/>
        <w:shd w:val="clear" w:color="auto" w:fill="auto"/>
        <w:tabs>
          <w:tab w:val="left" w:pos="883"/>
          <w:tab w:val="left" w:leader="dot" w:pos="8637"/>
        </w:tabs>
        <w:spacing w:before="165"/>
        <w:rPr>
          <w:rFonts w:hint="eastAsia" w:ascii="Calibri" w:eastAsia="宋体"/>
          <w:color w:val="auto"/>
          <w:lang w:val="en-US" w:eastAsia="zh-CN"/>
        </w:rPr>
      </w:pPr>
      <w:r>
        <w:rPr>
          <w:color w:val="auto"/>
        </w:rPr>
        <w:fldChar w:fldCharType="begin"/>
      </w:r>
      <w:r>
        <w:rPr>
          <w:color w:val="auto"/>
        </w:rPr>
        <w:instrText xml:space="preserve"> HYPERLINK \l "_bookmark46" </w:instrText>
      </w:r>
      <w:r>
        <w:rPr>
          <w:color w:val="auto"/>
        </w:rPr>
        <w:fldChar w:fldCharType="separate"/>
      </w:r>
      <w:r>
        <w:rPr>
          <w:color w:val="auto"/>
        </w:rPr>
        <w:t>第八章</w:t>
      </w:r>
      <w:r>
        <w:rPr>
          <w:color w:val="auto"/>
        </w:rPr>
        <w:tab/>
      </w:r>
      <w:r>
        <w:rPr>
          <w:color w:val="auto"/>
        </w:rPr>
        <w:t>纪律要求</w:t>
      </w:r>
      <w:r>
        <w:rPr>
          <w:color w:val="auto"/>
        </w:rPr>
        <w:tab/>
      </w:r>
      <w:r>
        <w:rPr>
          <w:rFonts w:hint="eastAsia" w:ascii="Calibri" w:eastAsia="宋体"/>
          <w:color w:val="auto"/>
          <w:lang w:val="en-US" w:eastAsia="zh-CN"/>
        </w:rPr>
        <w:t>5</w:t>
      </w:r>
      <w:r>
        <w:rPr>
          <w:rFonts w:ascii="Calibri" w:eastAsia="Calibri"/>
          <w:color w:val="auto"/>
        </w:rPr>
        <w:fldChar w:fldCharType="end"/>
      </w:r>
      <w:r>
        <w:rPr>
          <w:rFonts w:hint="eastAsia" w:ascii="Calibri" w:eastAsia="宋体"/>
          <w:color w:val="auto"/>
          <w:lang w:val="en-US" w:eastAsia="zh-CN"/>
        </w:rPr>
        <w:t>1</w:t>
      </w:r>
    </w:p>
    <w:p w14:paraId="3E6F824A">
      <w:pPr>
        <w:pStyle w:val="15"/>
        <w:shd w:val="clear" w:color="auto" w:fill="auto"/>
        <w:tabs>
          <w:tab w:val="left" w:pos="883"/>
          <w:tab w:val="left" w:leader="dot" w:pos="8637"/>
        </w:tabs>
        <w:spacing w:before="165"/>
        <w:rPr>
          <w:rFonts w:hint="eastAsia" w:ascii="Calibri" w:eastAsia="宋体"/>
          <w:color w:val="auto"/>
          <w:lang w:val="en-US" w:eastAsia="zh-CN"/>
        </w:rPr>
      </w:pPr>
      <w:r>
        <w:rPr>
          <w:color w:val="auto"/>
        </w:rPr>
        <w:fldChar w:fldCharType="begin"/>
      </w:r>
      <w:r>
        <w:rPr>
          <w:color w:val="auto"/>
        </w:rPr>
        <w:instrText xml:space="preserve"> HYPERLINK \l "_bookmark51" </w:instrText>
      </w:r>
      <w:r>
        <w:rPr>
          <w:color w:val="auto"/>
        </w:rPr>
        <w:fldChar w:fldCharType="separate"/>
      </w:r>
      <w:r>
        <w:rPr>
          <w:color w:val="auto"/>
        </w:rPr>
        <w:t>第九章</w:t>
      </w:r>
      <w:r>
        <w:rPr>
          <w:color w:val="auto"/>
        </w:rPr>
        <w:tab/>
      </w:r>
      <w:r>
        <w:rPr>
          <w:color w:val="auto"/>
        </w:rPr>
        <w:t>封闭式框架协议、政府采购合同书</w:t>
      </w:r>
      <w:r>
        <w:rPr>
          <w:color w:val="auto"/>
        </w:rPr>
        <w:tab/>
      </w:r>
      <w:r>
        <w:rPr>
          <w:rFonts w:hint="eastAsia" w:ascii="Calibri" w:eastAsia="宋体"/>
          <w:color w:val="auto"/>
          <w:lang w:val="en-US" w:eastAsia="zh-CN"/>
        </w:rPr>
        <w:t>5</w:t>
      </w:r>
      <w:r>
        <w:rPr>
          <w:rFonts w:ascii="Calibri" w:eastAsia="Calibri"/>
          <w:color w:val="auto"/>
        </w:rPr>
        <w:fldChar w:fldCharType="end"/>
      </w:r>
      <w:r>
        <w:rPr>
          <w:rFonts w:hint="eastAsia" w:ascii="Calibri" w:eastAsia="宋体"/>
          <w:color w:val="auto"/>
          <w:lang w:val="en-US" w:eastAsia="zh-CN"/>
        </w:rPr>
        <w:t>2</w:t>
      </w:r>
    </w:p>
    <w:p w14:paraId="45D261FF">
      <w:pPr>
        <w:pStyle w:val="15"/>
        <w:shd w:val="clear" w:color="auto" w:fill="auto"/>
        <w:tabs>
          <w:tab w:val="left" w:pos="883"/>
          <w:tab w:val="left" w:leader="dot" w:pos="8637"/>
        </w:tabs>
        <w:rPr>
          <w:rFonts w:hint="eastAsia" w:ascii="Calibri" w:eastAsia="宋体"/>
          <w:color w:val="auto"/>
          <w:lang w:val="en-US" w:eastAsia="zh-CN"/>
        </w:rPr>
      </w:pPr>
      <w:r>
        <w:rPr>
          <w:color w:val="auto"/>
        </w:rPr>
        <w:fldChar w:fldCharType="begin"/>
      </w:r>
      <w:r>
        <w:rPr>
          <w:color w:val="auto"/>
        </w:rPr>
        <w:instrText xml:space="preserve"> HYPERLINK \l "_bookmark52" </w:instrText>
      </w:r>
      <w:r>
        <w:rPr>
          <w:color w:val="auto"/>
        </w:rPr>
        <w:fldChar w:fldCharType="separate"/>
      </w:r>
      <w:r>
        <w:rPr>
          <w:color w:val="auto"/>
        </w:rPr>
        <w:t>第十章</w:t>
      </w:r>
      <w:r>
        <w:rPr>
          <w:color w:val="auto"/>
        </w:rPr>
        <w:tab/>
      </w:r>
      <w:r>
        <w:rPr>
          <w:color w:val="auto"/>
        </w:rPr>
        <w:t>响应文件格式</w:t>
      </w:r>
      <w:r>
        <w:rPr>
          <w:color w:val="auto"/>
        </w:rPr>
        <w:tab/>
      </w:r>
      <w:r>
        <w:rPr>
          <w:rFonts w:hint="eastAsia" w:ascii="Calibri" w:eastAsia="宋体"/>
          <w:color w:val="auto"/>
          <w:lang w:val="en-US" w:eastAsia="zh-CN"/>
        </w:rPr>
        <w:t>6</w:t>
      </w:r>
      <w:r>
        <w:rPr>
          <w:rFonts w:ascii="Calibri" w:eastAsia="Calibri"/>
          <w:color w:val="auto"/>
        </w:rPr>
        <w:fldChar w:fldCharType="end"/>
      </w:r>
      <w:r>
        <w:rPr>
          <w:rFonts w:hint="eastAsia" w:ascii="Calibri" w:eastAsia="宋体"/>
          <w:color w:val="auto"/>
          <w:lang w:val="en-US" w:eastAsia="zh-CN"/>
        </w:rPr>
        <w:t>2</w:t>
      </w:r>
    </w:p>
    <w:p w14:paraId="67ECB2D8">
      <w:pPr>
        <w:pStyle w:val="15"/>
        <w:shd w:val="clear" w:color="auto" w:fill="auto"/>
        <w:tabs>
          <w:tab w:val="left" w:leader="dot" w:pos="8637"/>
        </w:tabs>
        <w:rPr>
          <w:rFonts w:ascii="Calibri" w:eastAsia="Calibri"/>
          <w:color w:val="auto"/>
        </w:rPr>
      </w:pPr>
      <w:r>
        <w:rPr>
          <w:color w:val="auto"/>
        </w:rPr>
        <w:fldChar w:fldCharType="begin"/>
      </w:r>
      <w:r>
        <w:rPr>
          <w:color w:val="auto"/>
        </w:rPr>
        <w:instrText xml:space="preserve"> HYPERLINK \l "_bookmark53" </w:instrText>
      </w:r>
      <w:r>
        <w:rPr>
          <w:color w:val="auto"/>
        </w:rPr>
        <w:fldChar w:fldCharType="separate"/>
      </w:r>
      <w:r>
        <w:rPr>
          <w:color w:val="auto"/>
        </w:rPr>
        <w:t>第十一章</w:t>
      </w:r>
      <w:r>
        <w:rPr>
          <w:color w:val="auto"/>
          <w:spacing w:val="-5"/>
        </w:rPr>
        <w:t xml:space="preserve"> </w:t>
      </w:r>
      <w:r>
        <w:rPr>
          <w:color w:val="auto"/>
        </w:rPr>
        <w:t>用户反馈和评价机制</w:t>
      </w:r>
      <w:r>
        <w:rPr>
          <w:color w:val="auto"/>
        </w:rPr>
        <w:tab/>
      </w:r>
      <w:r>
        <w:rPr>
          <w:rFonts w:ascii="Calibri" w:eastAsia="Calibri"/>
          <w:color w:val="auto"/>
        </w:rPr>
        <w:t>78</w:t>
      </w:r>
      <w:r>
        <w:rPr>
          <w:rFonts w:ascii="Calibri" w:eastAsia="Calibri"/>
          <w:color w:val="auto"/>
        </w:rPr>
        <w:fldChar w:fldCharType="end"/>
      </w:r>
    </w:p>
    <w:p w14:paraId="0010ABC5">
      <w:pPr>
        <w:shd w:val="clear" w:color="auto" w:fill="auto"/>
        <w:spacing w:after="0"/>
        <w:rPr>
          <w:rFonts w:ascii="Calibri" w:eastAsia="Calibri"/>
          <w:color w:val="FF0000"/>
        </w:rPr>
        <w:sectPr>
          <w:headerReference r:id="rId7" w:type="default"/>
          <w:footerReference r:id="rId8" w:type="default"/>
          <w:type w:val="continuous"/>
          <w:pgSz w:w="11910" w:h="16840"/>
          <w:pgMar w:top="1361" w:right="760" w:bottom="999" w:left="1020" w:header="720" w:footer="720" w:gutter="0"/>
          <w:pgBorders>
            <w:top w:val="none" w:sz="0" w:space="0"/>
            <w:left w:val="none" w:sz="0" w:space="0"/>
            <w:bottom w:val="none" w:sz="0" w:space="0"/>
            <w:right w:val="none" w:sz="0" w:space="0"/>
          </w:pgBorders>
          <w:cols w:space="720" w:num="1"/>
        </w:sectPr>
      </w:pPr>
    </w:p>
    <w:p w14:paraId="4C6F89A9">
      <w:pPr>
        <w:pStyle w:val="6"/>
        <w:shd w:val="clear" w:color="auto" w:fill="auto"/>
        <w:spacing w:before="61"/>
        <w:ind w:left="0" w:right="259"/>
        <w:jc w:val="center"/>
        <w:rPr>
          <w:color w:val="auto"/>
        </w:rPr>
      </w:pPr>
      <w:r>
        <w:rPr>
          <w:color w:val="auto"/>
        </w:rPr>
        <w:t>第一章 征集公告</w:t>
      </w:r>
    </w:p>
    <w:p w14:paraId="1DEEBCC8">
      <w:pPr>
        <w:pStyle w:val="9"/>
        <w:shd w:val="clear" w:color="auto" w:fill="auto"/>
        <w:spacing w:before="6"/>
        <w:rPr>
          <w:b/>
          <w:color w:val="FF0000"/>
          <w:sz w:val="21"/>
        </w:rPr>
      </w:pPr>
      <w:r>
        <w:rPr>
          <w:color w:val="FF0000"/>
        </w:rPr>
        <mc:AlternateContent>
          <mc:Choice Requires="wps">
            <w:drawing>
              <wp:anchor distT="0" distB="0" distL="114300" distR="114300" simplePos="0" relativeHeight="251660288" behindDoc="1" locked="0" layoutInCell="1" allowOverlap="1">
                <wp:simplePos x="0" y="0"/>
                <wp:positionH relativeFrom="page">
                  <wp:posOffset>846455</wp:posOffset>
                </wp:positionH>
                <wp:positionV relativeFrom="paragraph">
                  <wp:posOffset>202565</wp:posOffset>
                </wp:positionV>
                <wp:extent cx="5866765" cy="1220470"/>
                <wp:effectExtent l="4445" t="4445" r="15240" b="13335"/>
                <wp:wrapTopAndBottom/>
                <wp:docPr id="1" name="文本框 1"/>
                <wp:cNvGraphicFramePr/>
                <a:graphic xmlns:a="http://schemas.openxmlformats.org/drawingml/2006/main">
                  <a:graphicData uri="http://schemas.microsoft.com/office/word/2010/wordprocessingShape">
                    <wps:wsp>
                      <wps:cNvSpPr txBox="1"/>
                      <wps:spPr>
                        <a:xfrm>
                          <a:off x="0" y="0"/>
                          <a:ext cx="5866765" cy="1220470"/>
                        </a:xfrm>
                        <a:prstGeom prst="rect">
                          <a:avLst/>
                        </a:prstGeom>
                        <a:noFill/>
                        <a:ln w="6096" cap="flat" cmpd="sng">
                          <a:solidFill>
                            <a:srgbClr val="000000"/>
                          </a:solidFill>
                          <a:prstDash val="solid"/>
                          <a:miter/>
                          <a:headEnd type="none" w="med" len="med"/>
                          <a:tailEnd type="none" w="med" len="med"/>
                        </a:ln>
                        <a:effectLst/>
                      </wps:spPr>
                      <wps:txbx>
                        <w:txbxContent>
                          <w:p w14:paraId="38828011">
                            <w:pPr>
                              <w:spacing w:before="101"/>
                              <w:ind w:left="80" w:right="0" w:firstLine="0"/>
                              <w:jc w:val="left"/>
                              <w:rPr>
                                <w:b/>
                                <w:sz w:val="24"/>
                              </w:rPr>
                            </w:pPr>
                            <w:r>
                              <w:rPr>
                                <w:b/>
                                <w:sz w:val="24"/>
                              </w:rPr>
                              <w:t>项目概况：</w:t>
                            </w:r>
                          </w:p>
                          <w:p w14:paraId="1A5849F8">
                            <w:pPr>
                              <w:pStyle w:val="9"/>
                              <w:spacing w:before="8" w:line="460" w:lineRule="atLeast"/>
                              <w:ind w:right="77" w:firstLine="492" w:firstLineChars="200"/>
                              <w:jc w:val="both"/>
                              <w:rPr>
                                <w:color w:val="auto"/>
                              </w:rPr>
                            </w:pPr>
                            <w:r>
                              <w:rPr>
                                <w:rFonts w:hint="eastAsia"/>
                                <w:spacing w:val="3"/>
                                <w:u w:val="single"/>
                              </w:rPr>
                              <w:t>敦化市房屋征收与土地收购储备中心选定第三方服务机构项目补充征集</w:t>
                            </w:r>
                            <w:r>
                              <w:rPr>
                                <w:spacing w:val="3"/>
                              </w:rPr>
                              <w:t>的潜在供应商应在</w:t>
                            </w:r>
                            <w:r>
                              <w:rPr>
                                <w:spacing w:val="3"/>
                                <w:u w:val="single"/>
                              </w:rPr>
                              <w:t>政府</w:t>
                            </w:r>
                            <w:r>
                              <w:rPr>
                                <w:spacing w:val="-1"/>
                                <w:u w:val="single"/>
                              </w:rPr>
                              <w:t>采购云平台</w:t>
                            </w:r>
                            <w:r>
                              <w:rPr>
                                <w:rFonts w:hint="eastAsia"/>
                                <w:spacing w:val="-1"/>
                                <w:u w:val="single"/>
                              </w:rPr>
                              <w:t>（http:// www.zcygov.cn）</w:t>
                            </w:r>
                            <w:r>
                              <w:rPr>
                                <w:spacing w:val="-1"/>
                              </w:rPr>
                              <w:t xml:space="preserve">获取征集文件，并于 </w:t>
                            </w:r>
                            <w:r>
                              <w:rPr>
                                <w:color w:val="auto"/>
                              </w:rPr>
                              <w:t>20</w:t>
                            </w:r>
                            <w:r>
                              <w:rPr>
                                <w:rFonts w:hint="eastAsia"/>
                                <w:color w:val="auto"/>
                                <w:spacing w:val="-36"/>
                                <w:lang w:val="en-US" w:eastAsia="zh-CN"/>
                              </w:rPr>
                              <w:t xml:space="preserve">25 </w:t>
                            </w:r>
                            <w:r>
                              <w:rPr>
                                <w:color w:val="auto"/>
                                <w:spacing w:val="-36"/>
                              </w:rPr>
                              <w:t>年</w:t>
                            </w:r>
                            <w:r>
                              <w:rPr>
                                <w:rFonts w:hint="eastAsia"/>
                                <w:color w:val="auto"/>
                                <w:spacing w:val="-36"/>
                                <w:lang w:val="en-US" w:eastAsia="zh-CN"/>
                              </w:rPr>
                              <w:t xml:space="preserve"> 04</w:t>
                            </w:r>
                            <w:r>
                              <w:rPr>
                                <w:color w:val="auto"/>
                                <w:spacing w:val="-36"/>
                              </w:rPr>
                              <w:t xml:space="preserve">月 </w:t>
                            </w:r>
                            <w:r>
                              <w:rPr>
                                <w:rFonts w:hint="eastAsia"/>
                                <w:color w:val="auto"/>
                                <w:spacing w:val="-36"/>
                                <w:lang w:val="en-US" w:eastAsia="zh-CN"/>
                              </w:rPr>
                              <w:t>23</w:t>
                            </w:r>
                            <w:r>
                              <w:rPr>
                                <w:color w:val="auto"/>
                                <w:spacing w:val="-37"/>
                              </w:rPr>
                              <w:t xml:space="preserve">日 </w:t>
                            </w:r>
                            <w:r>
                              <w:rPr>
                                <w:rFonts w:hint="eastAsia"/>
                                <w:color w:val="auto"/>
                                <w:spacing w:val="-37"/>
                                <w:lang w:val="en-US" w:eastAsia="zh-CN"/>
                              </w:rPr>
                              <w:t>0 9</w:t>
                            </w:r>
                            <w:r>
                              <w:rPr>
                                <w:color w:val="auto"/>
                                <w:spacing w:val="-36"/>
                              </w:rPr>
                              <w:t xml:space="preserve"> 点 </w:t>
                            </w:r>
                            <w:r>
                              <w:rPr>
                                <w:color w:val="auto"/>
                              </w:rPr>
                              <w:t>00</w:t>
                            </w:r>
                            <w:r>
                              <w:rPr>
                                <w:color w:val="auto"/>
                                <w:spacing w:val="-27"/>
                              </w:rPr>
                              <w:t xml:space="preserve"> 分</w:t>
                            </w:r>
                            <w:r>
                              <w:rPr>
                                <w:color w:val="auto"/>
                              </w:rPr>
                              <w:t>（北京时间）前递交响应文件。</w:t>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66.65pt;margin-top:15.95pt;height:96.1pt;width:461.95pt;mso-position-horizontal-relative:page;mso-wrap-distance-bottom:0pt;mso-wrap-distance-top:0pt;z-index:-251656192;mso-width-relative:page;mso-height-relative:page;" filled="f" stroked="t" coordsize="21600,21600" o:gfxdata="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4aF2f2AAAAAsBAAAPAAAAAAAAAAEAIAAAACIAAABkcnMvZG93&#10;bnJldi54bWxQSwECFAAUAAAACACHTuJAJxFyozkCAABzBAAADgAAAAAAAAABACAAAAAnAQAAZHJz&#10;L2Uyb0RvYy54bWxQSwUGAAAAAAYABgBZAQAA0gUAAAAA&#10;">
                <v:fill on="f" focussize="0,0"/>
                <v:stroke weight="0.48pt" color="#000000" joinstyle="miter"/>
                <v:imagedata o:title=""/>
                <o:lock v:ext="edit" aspectratio="f"/>
                <v:textbox inset="0mm,0mm,0mm,0mm">
                  <w:txbxContent>
                    <w:p w14:paraId="38828011">
                      <w:pPr>
                        <w:spacing w:before="101"/>
                        <w:ind w:left="80" w:right="0" w:firstLine="0"/>
                        <w:jc w:val="left"/>
                        <w:rPr>
                          <w:b/>
                          <w:sz w:val="24"/>
                        </w:rPr>
                      </w:pPr>
                      <w:r>
                        <w:rPr>
                          <w:b/>
                          <w:sz w:val="24"/>
                        </w:rPr>
                        <w:t>项目概况：</w:t>
                      </w:r>
                    </w:p>
                    <w:p w14:paraId="1A5849F8">
                      <w:pPr>
                        <w:pStyle w:val="9"/>
                        <w:spacing w:before="8" w:line="460" w:lineRule="atLeast"/>
                        <w:ind w:right="77" w:firstLine="492" w:firstLineChars="200"/>
                        <w:jc w:val="both"/>
                        <w:rPr>
                          <w:color w:val="auto"/>
                        </w:rPr>
                      </w:pPr>
                      <w:r>
                        <w:rPr>
                          <w:rFonts w:hint="eastAsia"/>
                          <w:spacing w:val="3"/>
                          <w:u w:val="single"/>
                        </w:rPr>
                        <w:t>敦化市房屋征收与土地收购储备中心选定第三方服务机构项目补充征集</w:t>
                      </w:r>
                      <w:r>
                        <w:rPr>
                          <w:spacing w:val="3"/>
                        </w:rPr>
                        <w:t>的潜在供应商应在</w:t>
                      </w:r>
                      <w:r>
                        <w:rPr>
                          <w:spacing w:val="3"/>
                          <w:u w:val="single"/>
                        </w:rPr>
                        <w:t>政府</w:t>
                      </w:r>
                      <w:r>
                        <w:rPr>
                          <w:spacing w:val="-1"/>
                          <w:u w:val="single"/>
                        </w:rPr>
                        <w:t>采购云平台</w:t>
                      </w:r>
                      <w:r>
                        <w:rPr>
                          <w:rFonts w:hint="eastAsia"/>
                          <w:spacing w:val="-1"/>
                          <w:u w:val="single"/>
                        </w:rPr>
                        <w:t>（http:// www.zcygov.cn）</w:t>
                      </w:r>
                      <w:r>
                        <w:rPr>
                          <w:spacing w:val="-1"/>
                        </w:rPr>
                        <w:t xml:space="preserve">获取征集文件，并于 </w:t>
                      </w:r>
                      <w:r>
                        <w:rPr>
                          <w:color w:val="auto"/>
                        </w:rPr>
                        <w:t>20</w:t>
                      </w:r>
                      <w:r>
                        <w:rPr>
                          <w:rFonts w:hint="eastAsia"/>
                          <w:color w:val="auto"/>
                          <w:spacing w:val="-36"/>
                          <w:lang w:val="en-US" w:eastAsia="zh-CN"/>
                        </w:rPr>
                        <w:t xml:space="preserve">25 </w:t>
                      </w:r>
                      <w:r>
                        <w:rPr>
                          <w:color w:val="auto"/>
                          <w:spacing w:val="-36"/>
                        </w:rPr>
                        <w:t>年</w:t>
                      </w:r>
                      <w:r>
                        <w:rPr>
                          <w:rFonts w:hint="eastAsia"/>
                          <w:color w:val="auto"/>
                          <w:spacing w:val="-36"/>
                          <w:lang w:val="en-US" w:eastAsia="zh-CN"/>
                        </w:rPr>
                        <w:t xml:space="preserve"> 04</w:t>
                      </w:r>
                      <w:r>
                        <w:rPr>
                          <w:color w:val="auto"/>
                          <w:spacing w:val="-36"/>
                        </w:rPr>
                        <w:t xml:space="preserve">月 </w:t>
                      </w:r>
                      <w:r>
                        <w:rPr>
                          <w:rFonts w:hint="eastAsia"/>
                          <w:color w:val="auto"/>
                          <w:spacing w:val="-36"/>
                          <w:lang w:val="en-US" w:eastAsia="zh-CN"/>
                        </w:rPr>
                        <w:t>23</w:t>
                      </w:r>
                      <w:r>
                        <w:rPr>
                          <w:color w:val="auto"/>
                          <w:spacing w:val="-37"/>
                        </w:rPr>
                        <w:t xml:space="preserve">日 </w:t>
                      </w:r>
                      <w:r>
                        <w:rPr>
                          <w:rFonts w:hint="eastAsia"/>
                          <w:color w:val="auto"/>
                          <w:spacing w:val="-37"/>
                          <w:lang w:val="en-US" w:eastAsia="zh-CN"/>
                        </w:rPr>
                        <w:t>0 9</w:t>
                      </w:r>
                      <w:r>
                        <w:rPr>
                          <w:color w:val="auto"/>
                          <w:spacing w:val="-36"/>
                        </w:rPr>
                        <w:t xml:space="preserve"> 点 </w:t>
                      </w:r>
                      <w:r>
                        <w:rPr>
                          <w:color w:val="auto"/>
                        </w:rPr>
                        <w:t>00</w:t>
                      </w:r>
                      <w:r>
                        <w:rPr>
                          <w:color w:val="auto"/>
                          <w:spacing w:val="-27"/>
                        </w:rPr>
                        <w:t xml:space="preserve"> 分</w:t>
                      </w:r>
                      <w:r>
                        <w:rPr>
                          <w:color w:val="auto"/>
                        </w:rPr>
                        <w:t>（北京时间）前递交响应文件。</w:t>
                      </w:r>
                    </w:p>
                  </w:txbxContent>
                </v:textbox>
                <w10:wrap type="topAndBottom"/>
              </v:shape>
            </w:pict>
          </mc:Fallback>
        </mc:AlternateContent>
      </w:r>
    </w:p>
    <w:p w14:paraId="4882A905">
      <w:pPr>
        <w:pStyle w:val="9"/>
        <w:shd w:val="clear" w:color="auto" w:fill="auto"/>
        <w:rPr>
          <w:b/>
          <w:color w:val="FF0000"/>
        </w:rPr>
      </w:pPr>
    </w:p>
    <w:p w14:paraId="054A25B2">
      <w:pPr>
        <w:pStyle w:val="7"/>
        <w:numPr>
          <w:ilvl w:val="0"/>
          <w:numId w:val="1"/>
        </w:numPr>
        <w:shd w:val="clear" w:color="auto" w:fill="auto"/>
        <w:tabs>
          <w:tab w:val="left" w:pos="711"/>
        </w:tabs>
        <w:spacing w:before="211" w:after="0" w:line="240" w:lineRule="auto"/>
        <w:ind w:left="710" w:right="0" w:hanging="313"/>
        <w:jc w:val="left"/>
        <w:rPr>
          <w:color w:val="auto"/>
        </w:rPr>
      </w:pPr>
      <w:r>
        <w:rPr>
          <w:color w:val="auto"/>
        </w:rPr>
        <w:t>项目基本情况</w:t>
      </w:r>
    </w:p>
    <w:p w14:paraId="56C4B4CA">
      <w:pPr>
        <w:pStyle w:val="9"/>
        <w:shd w:val="clear" w:color="auto" w:fill="auto"/>
        <w:spacing w:before="161"/>
        <w:ind w:left="878"/>
        <w:rPr>
          <w:rFonts w:hint="default"/>
          <w:color w:val="auto"/>
          <w:lang w:val="en-US" w:eastAsia="zh-CN"/>
        </w:rPr>
      </w:pPr>
      <w:r>
        <w:rPr>
          <w:color w:val="auto"/>
        </w:rPr>
        <w:t xml:space="preserve">1.1 </w:t>
      </w:r>
      <w:r>
        <w:rPr>
          <w:rFonts w:hint="eastAsia"/>
          <w:color w:val="auto"/>
          <w:lang w:val="en-US" w:eastAsia="zh-CN"/>
        </w:rPr>
        <w:t>备案</w:t>
      </w:r>
      <w:r>
        <w:rPr>
          <w:color w:val="auto"/>
        </w:rPr>
        <w:t>编号：</w:t>
      </w:r>
      <w:r>
        <w:rPr>
          <w:rFonts w:hint="eastAsia"/>
          <w:color w:val="auto"/>
          <w:lang w:eastAsia="zh-CN"/>
        </w:rPr>
        <w:t>采购计划</w:t>
      </w:r>
      <w:r>
        <w:rPr>
          <w:rFonts w:hint="eastAsia"/>
          <w:color w:val="auto"/>
          <w:lang w:val="en-US" w:eastAsia="zh-CN"/>
        </w:rPr>
        <w:t>备</w:t>
      </w:r>
      <w:r>
        <w:rPr>
          <w:rFonts w:hint="eastAsia"/>
          <w:color w:val="auto"/>
          <w:lang w:eastAsia="zh-CN"/>
        </w:rPr>
        <w:t>-[202</w:t>
      </w:r>
      <w:r>
        <w:rPr>
          <w:rFonts w:hint="eastAsia"/>
          <w:color w:val="auto"/>
          <w:lang w:val="en-US" w:eastAsia="zh-CN"/>
        </w:rPr>
        <w:t>5</w:t>
      </w:r>
      <w:r>
        <w:rPr>
          <w:rFonts w:hint="eastAsia"/>
          <w:color w:val="auto"/>
          <w:lang w:eastAsia="zh-CN"/>
        </w:rPr>
        <w:t>]-00</w:t>
      </w:r>
      <w:r>
        <w:rPr>
          <w:rFonts w:hint="eastAsia"/>
          <w:color w:val="auto"/>
          <w:lang w:val="en-US" w:eastAsia="zh-CN"/>
        </w:rPr>
        <w:t>053</w:t>
      </w:r>
      <w:r>
        <w:rPr>
          <w:rFonts w:hint="eastAsia"/>
          <w:color w:val="auto"/>
          <w:lang w:eastAsia="zh-CN"/>
        </w:rPr>
        <w:t>号</w:t>
      </w:r>
    </w:p>
    <w:p w14:paraId="031A19F7">
      <w:pPr>
        <w:pStyle w:val="35"/>
        <w:numPr>
          <w:ilvl w:val="1"/>
          <w:numId w:val="1"/>
        </w:numPr>
        <w:shd w:val="clear" w:color="auto" w:fill="auto"/>
        <w:tabs>
          <w:tab w:val="left" w:pos="1299"/>
        </w:tabs>
        <w:spacing w:before="160" w:after="0" w:line="240" w:lineRule="auto"/>
        <w:ind w:left="1298" w:right="0" w:hanging="421"/>
        <w:jc w:val="left"/>
        <w:rPr>
          <w:rFonts w:ascii="仿宋" w:hAnsi="仿宋" w:eastAsia="仿宋" w:cs="仿宋"/>
          <w:color w:val="auto"/>
          <w:spacing w:val="-12"/>
          <w:sz w:val="24"/>
          <w:szCs w:val="24"/>
          <w:lang w:val="zh-CN" w:eastAsia="zh-CN" w:bidi="zh-CN"/>
        </w:rPr>
      </w:pPr>
      <w:r>
        <w:rPr>
          <w:color w:val="auto"/>
          <w:sz w:val="24"/>
        </w:rPr>
        <w:t>项目编号：</w:t>
      </w:r>
      <w:r>
        <w:rPr>
          <w:rFonts w:hint="eastAsia"/>
          <w:color w:val="auto"/>
          <w:sz w:val="24"/>
          <w:lang w:val="en-US" w:eastAsia="zh-CN"/>
        </w:rPr>
        <w:t>ZMW-2025-DHZC070</w:t>
      </w:r>
    </w:p>
    <w:p w14:paraId="2493E441">
      <w:pPr>
        <w:pStyle w:val="35"/>
        <w:numPr>
          <w:ilvl w:val="1"/>
          <w:numId w:val="1"/>
        </w:numPr>
        <w:shd w:val="clear" w:color="auto" w:fill="auto"/>
        <w:tabs>
          <w:tab w:val="left" w:pos="1299"/>
        </w:tabs>
        <w:spacing w:before="161" w:after="0" w:line="240" w:lineRule="auto"/>
        <w:ind w:left="1298" w:right="0" w:hanging="421"/>
        <w:jc w:val="left"/>
        <w:rPr>
          <w:color w:val="auto"/>
          <w:sz w:val="24"/>
        </w:rPr>
      </w:pPr>
      <w:r>
        <w:rPr>
          <w:color w:val="auto"/>
          <w:sz w:val="24"/>
        </w:rPr>
        <w:t>项目名称：</w:t>
      </w:r>
      <w:r>
        <w:rPr>
          <w:rFonts w:hint="eastAsia"/>
          <w:color w:val="auto"/>
          <w:sz w:val="24"/>
          <w:lang w:val="en-US" w:eastAsia="zh-CN"/>
        </w:rPr>
        <w:t>敦化市房屋征收与土地收购储备中心选定第三方服务机构项目补充征集</w:t>
      </w:r>
    </w:p>
    <w:p w14:paraId="6E9EAFE9">
      <w:pPr>
        <w:pStyle w:val="35"/>
        <w:numPr>
          <w:ilvl w:val="1"/>
          <w:numId w:val="1"/>
        </w:numPr>
        <w:shd w:val="clear" w:color="auto" w:fill="auto"/>
        <w:tabs>
          <w:tab w:val="left" w:pos="880"/>
        </w:tabs>
        <w:spacing w:before="160" w:after="0" w:line="240" w:lineRule="auto"/>
        <w:ind w:left="898" w:leftChars="0" w:right="449" w:rightChars="204" w:hanging="21" w:firstLineChars="0"/>
        <w:jc w:val="left"/>
        <w:rPr>
          <w:color w:val="auto"/>
          <w:sz w:val="24"/>
        </w:rPr>
      </w:pPr>
      <w:r>
        <w:rPr>
          <w:color w:val="auto"/>
          <w:sz w:val="24"/>
        </w:rPr>
        <w:t>最高限制单价：</w:t>
      </w:r>
      <w:r>
        <w:rPr>
          <w:rFonts w:hint="eastAsia"/>
          <w:color w:val="auto"/>
          <w:sz w:val="24"/>
          <w:lang w:val="en-US" w:eastAsia="zh-CN"/>
        </w:rPr>
        <w:t>0元</w:t>
      </w:r>
    </w:p>
    <w:p w14:paraId="147FD812">
      <w:pPr>
        <w:pStyle w:val="35"/>
        <w:numPr>
          <w:ilvl w:val="1"/>
          <w:numId w:val="1"/>
        </w:numPr>
        <w:shd w:val="clear" w:color="auto" w:fill="auto"/>
        <w:tabs>
          <w:tab w:val="left" w:pos="1299"/>
        </w:tabs>
        <w:spacing w:before="161" w:after="0" w:line="364" w:lineRule="auto"/>
        <w:ind w:left="1315" w:leftChars="398" w:right="450" w:rightChars="0" w:hanging="439" w:hangingChars="183"/>
        <w:jc w:val="left"/>
        <w:rPr>
          <w:color w:val="auto"/>
          <w:sz w:val="24"/>
        </w:rPr>
      </w:pPr>
      <w:r>
        <w:rPr>
          <w:color w:val="auto"/>
          <w:sz w:val="24"/>
        </w:rPr>
        <w:t>采购需求：</w:t>
      </w:r>
      <w:r>
        <w:rPr>
          <w:rFonts w:hint="eastAsia"/>
          <w:color w:val="auto"/>
          <w:sz w:val="24"/>
          <w:lang w:val="en-US" w:eastAsia="zh-CN"/>
        </w:rPr>
        <w:t>敦化市房屋征收与土地收购储备中心选定第三方服务机构</w:t>
      </w:r>
      <w:r>
        <w:rPr>
          <w:rFonts w:hint="eastAsia"/>
          <w:color w:val="auto"/>
          <w:sz w:val="24"/>
          <w:lang w:eastAsia="zh-CN"/>
        </w:rPr>
        <w:t>。</w:t>
      </w:r>
    </w:p>
    <w:p w14:paraId="7A883AA7">
      <w:pPr>
        <w:pStyle w:val="35"/>
        <w:numPr>
          <w:ilvl w:val="0"/>
          <w:numId w:val="0"/>
        </w:numPr>
        <w:shd w:val="clear" w:color="auto" w:fill="auto"/>
        <w:tabs>
          <w:tab w:val="left" w:pos="1299"/>
        </w:tabs>
        <w:spacing w:before="161" w:after="0" w:line="240" w:lineRule="auto"/>
        <w:ind w:left="877" w:leftChars="0" w:right="0" w:rightChars="0"/>
        <w:jc w:val="left"/>
        <w:rPr>
          <w:rFonts w:hint="default"/>
          <w:color w:val="auto"/>
          <w:sz w:val="24"/>
          <w:lang w:val="en-US"/>
        </w:rPr>
      </w:pPr>
      <w:r>
        <w:rPr>
          <w:rFonts w:hint="eastAsia"/>
          <w:color w:val="auto"/>
          <w:sz w:val="24"/>
          <w:lang w:val="en-US" w:eastAsia="zh-CN"/>
        </w:rPr>
        <w:t>1.6</w:t>
      </w:r>
      <w:r>
        <w:rPr>
          <w:color w:val="auto"/>
          <w:sz w:val="24"/>
        </w:rPr>
        <w:t>框架协议期限：</w:t>
      </w:r>
      <w:r>
        <w:rPr>
          <w:rFonts w:hint="eastAsia"/>
          <w:color w:val="auto"/>
          <w:sz w:val="24"/>
          <w:lang w:eastAsia="zh-CN"/>
        </w:rPr>
        <w:t>协议</w:t>
      </w:r>
      <w:r>
        <w:rPr>
          <w:rFonts w:hint="eastAsia"/>
          <w:color w:val="auto"/>
          <w:sz w:val="24"/>
        </w:rPr>
        <w:t xml:space="preserve">生效后 </w:t>
      </w:r>
      <w:r>
        <w:rPr>
          <w:rFonts w:hint="eastAsia"/>
          <w:color w:val="auto"/>
          <w:sz w:val="24"/>
          <w:lang w:val="en-US" w:eastAsia="zh-CN"/>
        </w:rPr>
        <w:t>24个月</w:t>
      </w:r>
    </w:p>
    <w:p w14:paraId="2C4346B7">
      <w:pPr>
        <w:pStyle w:val="35"/>
        <w:numPr>
          <w:ilvl w:val="0"/>
          <w:numId w:val="0"/>
        </w:numPr>
        <w:shd w:val="clear" w:color="auto" w:fill="auto"/>
        <w:tabs>
          <w:tab w:val="left" w:pos="1299"/>
        </w:tabs>
        <w:spacing w:before="160" w:after="0" w:line="240" w:lineRule="auto"/>
        <w:ind w:left="877" w:leftChars="0" w:right="0" w:rightChars="0"/>
        <w:jc w:val="left"/>
        <w:rPr>
          <w:color w:val="auto"/>
          <w:spacing w:val="-30"/>
          <w:sz w:val="24"/>
        </w:rPr>
      </w:pPr>
      <w:r>
        <w:rPr>
          <w:rFonts w:hint="eastAsia"/>
          <w:color w:val="auto"/>
          <w:sz w:val="24"/>
          <w:lang w:val="en-US" w:eastAsia="zh-CN"/>
        </w:rPr>
        <w:t>1.7</w:t>
      </w:r>
      <w:r>
        <w:rPr>
          <w:color w:val="auto"/>
          <w:sz w:val="24"/>
        </w:rPr>
        <w:t>入围供应商数量上限：</w:t>
      </w:r>
    </w:p>
    <w:tbl>
      <w:tblPr>
        <w:tblStyle w:val="21"/>
        <w:tblW w:w="6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6"/>
        <w:gridCol w:w="3290"/>
        <w:gridCol w:w="1933"/>
      </w:tblGrid>
      <w:tr w14:paraId="5F897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6" w:type="dxa"/>
            <w:shd w:val="clear" w:color="auto" w:fill="auto"/>
            <w:vAlign w:val="top"/>
          </w:tcPr>
          <w:p w14:paraId="6C882C9A">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rFonts w:hint="eastAsia" w:ascii="仿宋" w:hAnsi="仿宋" w:eastAsia="仿宋" w:cs="仿宋"/>
                <w:color w:val="auto"/>
                <w:sz w:val="20"/>
                <w:szCs w:val="20"/>
                <w:vertAlign w:val="baseline"/>
                <w:lang w:val="zh-CN" w:eastAsia="zh-CN" w:bidi="zh-CN"/>
              </w:rPr>
            </w:pPr>
            <w:r>
              <w:rPr>
                <w:rFonts w:hint="eastAsia" w:ascii="仿宋" w:hAnsi="仿宋" w:eastAsia="仿宋" w:cs="仿宋"/>
                <w:color w:val="auto"/>
                <w:sz w:val="20"/>
                <w:szCs w:val="20"/>
                <w:vertAlign w:val="baseline"/>
                <w:lang w:val="en-US" w:eastAsia="zh-CN"/>
              </w:rPr>
              <w:t>标段</w:t>
            </w:r>
          </w:p>
        </w:tc>
        <w:tc>
          <w:tcPr>
            <w:tcW w:w="3290" w:type="dxa"/>
          </w:tcPr>
          <w:p w14:paraId="6E2A71B5">
            <w:pPr>
              <w:keepNext w:val="0"/>
              <w:keepLines w:val="0"/>
              <w:pageBreakBefore w:val="0"/>
              <w:widowControl/>
              <w:kinsoku/>
              <w:wordWrap/>
              <w:overflowPunct/>
              <w:topLinePunct/>
              <w:autoSpaceDE/>
              <w:autoSpaceDN/>
              <w:bidi w:val="0"/>
              <w:adjustRightInd w:val="0"/>
              <w:snapToGrid w:val="0"/>
              <w:spacing w:before="159" w:line="231" w:lineRule="auto"/>
              <w:jc w:val="center"/>
              <w:textAlignment w:val="baseline"/>
              <w:rPr>
                <w:rFonts w:ascii="仿宋" w:hAnsi="仿宋" w:eastAsia="仿宋" w:cs="仿宋"/>
                <w:color w:val="auto"/>
                <w:sz w:val="20"/>
                <w:szCs w:val="20"/>
                <w:vertAlign w:val="baseline"/>
              </w:rPr>
            </w:pPr>
            <w:r>
              <w:rPr>
                <w:rFonts w:hint="eastAsia" w:ascii="仿宋" w:hAnsi="仿宋" w:eastAsia="仿宋" w:cs="仿宋"/>
                <w:color w:val="auto"/>
                <w:sz w:val="20"/>
                <w:szCs w:val="20"/>
                <w:vertAlign w:val="baseline"/>
              </w:rPr>
              <w:t>委托服务名称</w:t>
            </w:r>
          </w:p>
        </w:tc>
        <w:tc>
          <w:tcPr>
            <w:tcW w:w="1933" w:type="dxa"/>
          </w:tcPr>
          <w:p w14:paraId="5C2E1E99">
            <w:pPr>
              <w:keepNext w:val="0"/>
              <w:keepLines w:val="0"/>
              <w:pageBreakBefore w:val="0"/>
              <w:widowControl/>
              <w:kinsoku/>
              <w:wordWrap/>
              <w:overflowPunct/>
              <w:topLinePunct/>
              <w:autoSpaceDE/>
              <w:autoSpaceDN/>
              <w:bidi w:val="0"/>
              <w:adjustRightInd w:val="0"/>
              <w:snapToGrid w:val="0"/>
              <w:spacing w:before="159" w:line="231" w:lineRule="auto"/>
              <w:jc w:val="center"/>
              <w:textAlignment w:val="baseline"/>
              <w:rPr>
                <w:rFonts w:hint="default" w:ascii="仿宋" w:hAnsi="仿宋" w:eastAsia="仿宋" w:cs="仿宋"/>
                <w:color w:val="auto"/>
                <w:sz w:val="20"/>
                <w:szCs w:val="20"/>
                <w:vertAlign w:val="baseline"/>
                <w:lang w:val="en-US" w:eastAsia="zh-CN"/>
              </w:rPr>
            </w:pPr>
            <w:r>
              <w:rPr>
                <w:rFonts w:hint="eastAsia" w:ascii="仿宋" w:hAnsi="仿宋" w:eastAsia="仿宋" w:cs="仿宋"/>
                <w:color w:val="auto"/>
                <w:sz w:val="20"/>
                <w:szCs w:val="20"/>
                <w:vertAlign w:val="baseline"/>
                <w:lang w:val="en-US" w:eastAsia="zh-CN"/>
              </w:rPr>
              <w:t>选择供应商数量</w:t>
            </w:r>
          </w:p>
        </w:tc>
      </w:tr>
      <w:tr w14:paraId="203E8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6" w:type="dxa"/>
            <w:shd w:val="clear" w:color="auto" w:fill="auto"/>
            <w:vAlign w:val="center"/>
          </w:tcPr>
          <w:p w14:paraId="47D48345">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rFonts w:hint="default" w:ascii="仿宋" w:hAnsi="仿宋" w:eastAsia="仿宋" w:cs="仿宋"/>
                <w:color w:val="auto"/>
                <w:sz w:val="20"/>
                <w:szCs w:val="20"/>
                <w:vertAlign w:val="baseline"/>
                <w:lang w:val="en-US" w:eastAsia="zh-CN" w:bidi="zh-CN"/>
              </w:rPr>
            </w:pPr>
            <w:r>
              <w:rPr>
                <w:rFonts w:hint="eastAsia" w:cs="仿宋"/>
                <w:color w:val="auto"/>
                <w:sz w:val="20"/>
                <w:szCs w:val="20"/>
                <w:vertAlign w:val="baseline"/>
                <w:lang w:val="en-US" w:eastAsia="zh-CN"/>
              </w:rPr>
              <w:t>01</w:t>
            </w:r>
          </w:p>
        </w:tc>
        <w:tc>
          <w:tcPr>
            <w:tcW w:w="3290" w:type="dxa"/>
            <w:shd w:val="clear" w:color="auto" w:fill="auto"/>
            <w:vAlign w:val="center"/>
          </w:tcPr>
          <w:p w14:paraId="5DC06965">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rFonts w:hint="eastAsia" w:ascii="仿宋" w:hAnsi="仿宋" w:eastAsia="仿宋" w:cs="仿宋"/>
                <w:color w:val="auto"/>
                <w:sz w:val="20"/>
                <w:szCs w:val="20"/>
                <w:vertAlign w:val="baseline"/>
                <w:lang w:val="en-US" w:eastAsia="zh-CN" w:bidi="zh-CN"/>
              </w:rPr>
            </w:pPr>
            <w:r>
              <w:rPr>
                <w:rFonts w:hint="default" w:ascii="仿宋" w:hAnsi="仿宋" w:eastAsia="仿宋" w:cs="仿宋"/>
                <w:color w:val="auto"/>
                <w:sz w:val="20"/>
                <w:szCs w:val="20"/>
                <w:vertAlign w:val="baseline"/>
                <w:lang w:val="en-US" w:eastAsia="zh-CN"/>
              </w:rPr>
              <w:t>社会稳定风险评估和土地整治服务</w:t>
            </w:r>
          </w:p>
        </w:tc>
        <w:tc>
          <w:tcPr>
            <w:tcW w:w="1933" w:type="dxa"/>
            <w:shd w:val="clear" w:color="auto" w:fill="auto"/>
            <w:vAlign w:val="top"/>
          </w:tcPr>
          <w:p w14:paraId="45ADC914">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rFonts w:hint="eastAsia" w:ascii="仿宋" w:hAnsi="仿宋" w:eastAsia="仿宋" w:cs="仿宋"/>
                <w:color w:val="auto"/>
                <w:sz w:val="20"/>
                <w:szCs w:val="20"/>
                <w:vertAlign w:val="baseline"/>
                <w:lang w:val="en-US" w:eastAsia="zh-CN" w:bidi="zh-CN"/>
              </w:rPr>
            </w:pPr>
            <w:r>
              <w:rPr>
                <w:rFonts w:hint="eastAsia" w:cs="仿宋"/>
                <w:color w:val="auto"/>
                <w:sz w:val="20"/>
                <w:szCs w:val="20"/>
                <w:vertAlign w:val="baseline"/>
                <w:lang w:val="en-US" w:eastAsia="zh-CN"/>
              </w:rPr>
              <w:t>2</w:t>
            </w:r>
          </w:p>
        </w:tc>
      </w:tr>
    </w:tbl>
    <w:p w14:paraId="66579842">
      <w:pPr>
        <w:pStyle w:val="35"/>
        <w:numPr>
          <w:ilvl w:val="0"/>
          <w:numId w:val="0"/>
        </w:numPr>
        <w:shd w:val="clear" w:color="auto" w:fill="auto"/>
        <w:tabs>
          <w:tab w:val="left" w:pos="1299"/>
        </w:tabs>
        <w:spacing w:before="160" w:after="0" w:line="240" w:lineRule="auto"/>
        <w:ind w:right="0" w:rightChars="0"/>
        <w:jc w:val="left"/>
        <w:rPr>
          <w:color w:val="auto"/>
          <w:spacing w:val="-30"/>
          <w:sz w:val="24"/>
        </w:rPr>
      </w:pPr>
    </w:p>
    <w:p w14:paraId="24A226AE">
      <w:pPr>
        <w:pStyle w:val="35"/>
        <w:numPr>
          <w:ilvl w:val="0"/>
          <w:numId w:val="0"/>
        </w:numPr>
        <w:shd w:val="clear" w:color="auto" w:fill="auto"/>
        <w:tabs>
          <w:tab w:val="left" w:pos="1299"/>
        </w:tabs>
        <w:spacing w:before="161" w:after="0" w:line="240" w:lineRule="auto"/>
        <w:ind w:left="877" w:leftChars="0" w:right="0" w:rightChars="0"/>
        <w:jc w:val="left"/>
        <w:rPr>
          <w:rFonts w:hint="eastAsia" w:eastAsia="仿宋"/>
          <w:color w:val="auto"/>
          <w:sz w:val="24"/>
          <w:lang w:eastAsia="zh-CN"/>
        </w:rPr>
      </w:pPr>
      <w:r>
        <w:rPr>
          <w:rFonts w:hint="eastAsia"/>
          <w:color w:val="auto"/>
          <w:sz w:val="24"/>
          <w:lang w:val="en-US" w:eastAsia="zh-CN"/>
        </w:rPr>
        <w:t>1.8</w:t>
      </w:r>
      <w:r>
        <w:rPr>
          <w:color w:val="auto"/>
          <w:sz w:val="24"/>
        </w:rPr>
        <w:t>本项目</w:t>
      </w:r>
      <w:r>
        <w:rPr>
          <w:rFonts w:hint="eastAsia"/>
          <w:color w:val="auto"/>
          <w:sz w:val="24"/>
          <w:lang w:val="en-US" w:eastAsia="zh-CN"/>
        </w:rPr>
        <w:t>不</w:t>
      </w:r>
      <w:r>
        <w:rPr>
          <w:color w:val="auto"/>
          <w:sz w:val="24"/>
        </w:rPr>
        <w:t>接受联合体投标</w:t>
      </w:r>
      <w:r>
        <w:rPr>
          <w:rFonts w:hint="eastAsia"/>
          <w:color w:val="auto"/>
          <w:sz w:val="24"/>
          <w:lang w:eastAsia="zh-CN"/>
        </w:rPr>
        <w:t>。</w:t>
      </w:r>
    </w:p>
    <w:p w14:paraId="3A41A720">
      <w:pPr>
        <w:pStyle w:val="35"/>
        <w:numPr>
          <w:ilvl w:val="0"/>
          <w:numId w:val="0"/>
        </w:numPr>
        <w:shd w:val="clear" w:color="auto" w:fill="auto"/>
        <w:tabs>
          <w:tab w:val="left" w:pos="1299"/>
        </w:tabs>
        <w:spacing w:before="160" w:after="0" w:line="240" w:lineRule="auto"/>
        <w:ind w:left="877" w:leftChars="0" w:right="0" w:rightChars="0"/>
        <w:jc w:val="left"/>
        <w:rPr>
          <w:rFonts w:hint="eastAsia" w:eastAsia="仿宋"/>
          <w:color w:val="auto"/>
          <w:sz w:val="24"/>
          <w:lang w:eastAsia="zh-CN"/>
        </w:rPr>
      </w:pPr>
      <w:r>
        <w:rPr>
          <w:rFonts w:hint="eastAsia"/>
          <w:color w:val="auto"/>
          <w:sz w:val="24"/>
          <w:lang w:val="en-US" w:eastAsia="zh-CN"/>
        </w:rPr>
        <w:t>1.9</w:t>
      </w:r>
      <w:r>
        <w:rPr>
          <w:color w:val="auto"/>
          <w:sz w:val="24"/>
        </w:rPr>
        <w:t>本项目为</w:t>
      </w:r>
      <w:r>
        <w:rPr>
          <w:rFonts w:hint="eastAsia"/>
          <w:color w:val="auto"/>
          <w:sz w:val="24"/>
          <w:lang w:val="en-US" w:eastAsia="zh-CN"/>
        </w:rPr>
        <w:t>封闭式</w:t>
      </w:r>
      <w:r>
        <w:rPr>
          <w:color w:val="auto"/>
          <w:sz w:val="24"/>
        </w:rPr>
        <w:t>框架协议采购</w:t>
      </w:r>
      <w:r>
        <w:rPr>
          <w:rFonts w:hint="eastAsia"/>
          <w:color w:val="auto"/>
          <w:sz w:val="24"/>
          <w:lang w:eastAsia="zh-CN"/>
        </w:rPr>
        <w:t>。</w:t>
      </w:r>
    </w:p>
    <w:p w14:paraId="45BE3D3E">
      <w:pPr>
        <w:pStyle w:val="7"/>
        <w:numPr>
          <w:ilvl w:val="0"/>
          <w:numId w:val="1"/>
        </w:numPr>
        <w:shd w:val="clear" w:color="auto" w:fill="auto"/>
        <w:tabs>
          <w:tab w:val="left" w:pos="711"/>
        </w:tabs>
        <w:spacing w:before="161" w:after="0" w:line="240" w:lineRule="auto"/>
        <w:ind w:left="710" w:right="0" w:hanging="313"/>
        <w:jc w:val="left"/>
        <w:rPr>
          <w:color w:val="auto"/>
        </w:rPr>
      </w:pPr>
      <w:r>
        <w:rPr>
          <w:color w:val="auto"/>
        </w:rPr>
        <w:t>申请人的资格要求：</w:t>
      </w:r>
    </w:p>
    <w:p w14:paraId="507DA266">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480" w:firstLineChars="200"/>
        <w:jc w:val="both"/>
        <w:textAlignment w:val="auto"/>
        <w:rPr>
          <w:color w:val="auto"/>
          <w:sz w:val="24"/>
        </w:rPr>
      </w:pPr>
      <w:r>
        <w:rPr>
          <w:rFonts w:hint="eastAsia"/>
          <w:color w:val="auto"/>
          <w:sz w:val="24"/>
          <w:lang w:val="en-US" w:eastAsia="zh-CN"/>
        </w:rPr>
        <w:t>2.1</w:t>
      </w:r>
      <w:r>
        <w:rPr>
          <w:color w:val="auto"/>
          <w:sz w:val="24"/>
        </w:rPr>
        <w:t>满足《中华人民共和国政府采购法》第二十二条规定；</w:t>
      </w:r>
    </w:p>
    <w:p w14:paraId="19DCE1E1">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1）.具有独立承担民事责任的能力；</w:t>
      </w:r>
    </w:p>
    <w:p w14:paraId="5A97DD0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2）.具有良好的商业信誉和健全的财务会计制度；</w:t>
      </w:r>
    </w:p>
    <w:p w14:paraId="1610555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3）.具有履行合同所必需的设备和专业技术能力；</w:t>
      </w:r>
    </w:p>
    <w:p w14:paraId="7EF9B22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4）.有依法缴纳税收和社会保障资金的良好记录；</w:t>
      </w:r>
    </w:p>
    <w:p w14:paraId="0E70EEB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rFonts w:hint="eastAsia"/>
          <w:color w:val="auto"/>
          <w:sz w:val="24"/>
        </w:rPr>
      </w:pPr>
      <w:r>
        <w:rPr>
          <w:rFonts w:hint="eastAsia"/>
          <w:color w:val="auto"/>
          <w:sz w:val="24"/>
        </w:rPr>
        <w:t>5）.参加政府采购活动3年内，在经营活动中没有重大违法记录；</w:t>
      </w:r>
    </w:p>
    <w:p w14:paraId="29F2459B">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720" w:firstLineChars="300"/>
        <w:jc w:val="both"/>
        <w:textAlignment w:val="auto"/>
        <w:rPr>
          <w:color w:val="auto"/>
          <w:sz w:val="24"/>
        </w:rPr>
      </w:pPr>
      <w:r>
        <w:rPr>
          <w:rFonts w:hint="eastAsia"/>
          <w:color w:val="auto"/>
          <w:sz w:val="24"/>
        </w:rPr>
        <w:t>6）.法律、行政法规规定的其他条件。</w:t>
      </w:r>
    </w:p>
    <w:p w14:paraId="4292EB7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eastAsia="zh-CN"/>
        </w:rPr>
      </w:pPr>
      <w:r>
        <w:rPr>
          <w:rFonts w:hint="eastAsia"/>
          <w:color w:val="auto"/>
          <w:spacing w:val="-12"/>
          <w:sz w:val="24"/>
          <w:lang w:val="en-US" w:eastAsia="zh-CN"/>
        </w:rPr>
        <w:t>2.2</w:t>
      </w:r>
      <w:r>
        <w:rPr>
          <w:color w:val="auto"/>
          <w:spacing w:val="-12"/>
          <w:sz w:val="24"/>
        </w:rPr>
        <w:t>落实政府采购政策需满足的资格要求：本项目</w:t>
      </w:r>
      <w:r>
        <w:rPr>
          <w:rFonts w:hint="eastAsia"/>
          <w:color w:val="auto"/>
          <w:spacing w:val="-12"/>
          <w:sz w:val="24"/>
          <w:lang w:val="en-US" w:eastAsia="zh-CN"/>
        </w:rPr>
        <w:t>非</w:t>
      </w:r>
      <w:r>
        <w:rPr>
          <w:color w:val="auto"/>
          <w:spacing w:val="-12"/>
          <w:sz w:val="24"/>
        </w:rPr>
        <w:t>专门面向中小企业采购</w:t>
      </w:r>
      <w:r>
        <w:rPr>
          <w:rFonts w:hint="eastAsia"/>
          <w:color w:val="auto"/>
          <w:spacing w:val="-12"/>
          <w:sz w:val="24"/>
          <w:lang w:eastAsia="zh-CN"/>
        </w:rPr>
        <w:t>。</w:t>
      </w:r>
    </w:p>
    <w:p w14:paraId="66765CFB">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2.3本项目的特定资格要求：</w:t>
      </w:r>
    </w:p>
    <w:p w14:paraId="4509BB45">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2.3.1拒绝列入政府取消投标资格记录期间的企业或个人投标；对在“信用中国”网站(www.creditchina.gov.cn)、中国政府采购网（www.ccgp.gov.cn）等渠道列入失信被执行人、</w:t>
      </w:r>
      <w:r>
        <w:rPr>
          <w:rFonts w:hint="eastAsia"/>
          <w:color w:val="auto"/>
          <w:spacing w:val="-12"/>
          <w:sz w:val="24"/>
          <w:highlight w:val="none"/>
          <w:lang w:val="en-US" w:eastAsia="zh-CN"/>
        </w:rPr>
        <w:t>重大税收违法失信主体、</w:t>
      </w:r>
      <w:r>
        <w:rPr>
          <w:rFonts w:hint="eastAsia"/>
          <w:color w:val="auto"/>
          <w:spacing w:val="-12"/>
          <w:sz w:val="24"/>
          <w:lang w:val="en-US" w:eastAsia="zh-CN"/>
        </w:rPr>
        <w:t>政府采购严重违法失信行为记录名单及其他不符合《中华人民共和国政府采购法》第二十二条规定条件的服务商，不得参与政府采购活动；采购人将通过《检察机关行贿犯罪档案查询系统》对投标人及拟派项目负责人的行贿受贿档案进行查询，近三年内如有违法违规记录的，不得参与本项目投标。</w:t>
      </w:r>
    </w:p>
    <w:p w14:paraId="5AB467AF">
      <w:pPr>
        <w:pStyle w:val="7"/>
        <w:numPr>
          <w:ilvl w:val="0"/>
          <w:numId w:val="1"/>
        </w:numPr>
        <w:shd w:val="clear" w:color="auto" w:fill="auto"/>
        <w:tabs>
          <w:tab w:val="left" w:pos="711"/>
        </w:tabs>
        <w:spacing w:before="1" w:after="0" w:line="240" w:lineRule="auto"/>
        <w:ind w:left="710" w:right="0" w:hanging="313"/>
        <w:jc w:val="left"/>
        <w:rPr>
          <w:color w:val="auto"/>
        </w:rPr>
      </w:pPr>
      <w:r>
        <w:rPr>
          <w:color w:val="auto"/>
        </w:rPr>
        <w:t>获取征集文件</w:t>
      </w:r>
    </w:p>
    <w:p w14:paraId="3F272698">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时间：自2025年04月03日至2025年04月10日（北京时间，法定节假日除外）；</w:t>
      </w:r>
    </w:p>
    <w:p w14:paraId="02826F1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FF0000"/>
          <w:spacing w:val="-12"/>
          <w:sz w:val="24"/>
          <w:lang w:val="en-US" w:eastAsia="zh-CN"/>
        </w:rPr>
      </w:pPr>
      <w:r>
        <w:rPr>
          <w:rFonts w:hint="eastAsia"/>
          <w:color w:val="auto"/>
          <w:spacing w:val="-12"/>
          <w:sz w:val="24"/>
          <w:lang w:val="en-US" w:eastAsia="zh-CN"/>
        </w:rPr>
        <w:fldChar w:fldCharType="begin"/>
      </w:r>
      <w:r>
        <w:rPr>
          <w:rFonts w:hint="eastAsia"/>
          <w:color w:val="auto"/>
          <w:spacing w:val="-12"/>
          <w:sz w:val="24"/>
          <w:lang w:val="en-US" w:eastAsia="zh-CN"/>
        </w:rPr>
        <w:instrText xml:space="preserve"> HYPERLINK "http://www.zcygov.cn/" \h </w:instrText>
      </w:r>
      <w:r>
        <w:rPr>
          <w:rFonts w:hint="eastAsia"/>
          <w:color w:val="auto"/>
          <w:spacing w:val="-12"/>
          <w:sz w:val="24"/>
          <w:lang w:val="en-US" w:eastAsia="zh-CN"/>
        </w:rPr>
        <w:fldChar w:fldCharType="separate"/>
      </w:r>
      <w:r>
        <w:rPr>
          <w:rFonts w:hint="eastAsia"/>
          <w:color w:val="auto"/>
          <w:spacing w:val="-12"/>
          <w:sz w:val="24"/>
          <w:lang w:val="en-US" w:eastAsia="zh-CN"/>
        </w:rPr>
        <w:t>地点：政府采购云平台（http：//www.zcygov.cn</w:t>
      </w:r>
      <w:r>
        <w:rPr>
          <w:rFonts w:hint="eastAsia"/>
          <w:color w:val="auto"/>
          <w:spacing w:val="-12"/>
          <w:sz w:val="24"/>
          <w:lang w:val="en-US" w:eastAsia="zh-CN"/>
        </w:rPr>
        <w:fldChar w:fldCharType="end"/>
      </w:r>
      <w:r>
        <w:rPr>
          <w:rFonts w:hint="eastAsia"/>
          <w:color w:val="auto"/>
          <w:spacing w:val="-12"/>
          <w:sz w:val="24"/>
          <w:lang w:val="en-US" w:eastAsia="zh-CN"/>
        </w:rPr>
        <w:t>）；</w:t>
      </w:r>
    </w:p>
    <w:p w14:paraId="1413A3DF">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方式：供应商获取征集文件前，应当注册成为“政采云”平台供应商。凡已注册的供应商，按照授予的操作权限自行在“政采云”平台（http：//www.zcygov.cn）(操作路径：登录“政采云”平台-项目采购-获取采购文件-找到本项目-点击“申请获取采购文件”）按采购包下载征集文件并点击下载确认参加本项目征集活动。具体注册及下载征集文件方法请访问“政采云”平台查询相关信息。未进行网上注册的供应商将无法参与本次征集活动。</w:t>
      </w:r>
    </w:p>
    <w:p w14:paraId="4C6FB6DF">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32" w:firstLineChars="200"/>
        <w:jc w:val="both"/>
        <w:textAlignment w:val="auto"/>
        <w:rPr>
          <w:rFonts w:hint="eastAsia"/>
          <w:color w:val="auto"/>
          <w:spacing w:val="-12"/>
          <w:sz w:val="24"/>
          <w:lang w:val="en-US" w:eastAsia="zh-CN"/>
        </w:rPr>
      </w:pPr>
      <w:r>
        <w:rPr>
          <w:rFonts w:hint="eastAsia"/>
          <w:color w:val="auto"/>
          <w:spacing w:val="-12"/>
          <w:sz w:val="24"/>
          <w:lang w:val="en-US" w:eastAsia="zh-CN"/>
        </w:rPr>
        <w:t>售价：免费</w:t>
      </w:r>
    </w:p>
    <w:p w14:paraId="78F1E8C5">
      <w:pPr>
        <w:pStyle w:val="7"/>
        <w:numPr>
          <w:ilvl w:val="0"/>
          <w:numId w:val="1"/>
        </w:numPr>
        <w:shd w:val="clear" w:color="auto" w:fill="auto"/>
        <w:tabs>
          <w:tab w:val="left" w:pos="711"/>
        </w:tabs>
        <w:spacing w:before="140" w:after="0" w:line="240" w:lineRule="auto"/>
        <w:ind w:left="710" w:right="0" w:hanging="313"/>
        <w:jc w:val="both"/>
        <w:rPr>
          <w:color w:val="auto"/>
        </w:rPr>
      </w:pPr>
      <w:r>
        <w:rPr>
          <w:color w:val="auto"/>
        </w:rPr>
        <w:t>提交响应文件截止时间和方式、开启时间和地点</w:t>
      </w:r>
    </w:p>
    <w:p w14:paraId="22B7DE8D">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240" w:lineRule="auto"/>
        <w:ind w:leftChars="200" w:right="0" w:rightChars="0" w:firstLine="480" w:firstLineChars="200"/>
        <w:jc w:val="both"/>
        <w:textAlignment w:val="auto"/>
        <w:rPr>
          <w:color w:val="auto"/>
          <w:sz w:val="24"/>
        </w:rPr>
      </w:pPr>
      <w:r>
        <w:rPr>
          <w:rFonts w:hint="eastAsia"/>
          <w:color w:val="auto"/>
          <w:sz w:val="24"/>
          <w:lang w:val="en-US" w:eastAsia="zh-CN"/>
        </w:rPr>
        <w:t>4.1</w:t>
      </w:r>
      <w:r>
        <w:rPr>
          <w:color w:val="auto"/>
          <w:sz w:val="24"/>
        </w:rPr>
        <w:t>响应文件提交截止时间：</w:t>
      </w:r>
      <w:r>
        <w:rPr>
          <w:rFonts w:hint="eastAsia"/>
          <w:color w:val="auto"/>
          <w:spacing w:val="0"/>
          <w:lang w:eastAsia="zh-CN"/>
        </w:rPr>
        <w:t>2025年0</w:t>
      </w:r>
      <w:r>
        <w:rPr>
          <w:rFonts w:hint="eastAsia"/>
          <w:color w:val="auto"/>
          <w:spacing w:val="0"/>
          <w:lang w:val="en-US" w:eastAsia="zh-CN"/>
        </w:rPr>
        <w:t>4</w:t>
      </w:r>
      <w:r>
        <w:rPr>
          <w:rFonts w:hint="eastAsia"/>
          <w:color w:val="auto"/>
          <w:spacing w:val="0"/>
          <w:lang w:eastAsia="zh-CN"/>
        </w:rPr>
        <w:t>月</w:t>
      </w:r>
      <w:r>
        <w:rPr>
          <w:rFonts w:hint="eastAsia"/>
          <w:color w:val="auto"/>
          <w:spacing w:val="0"/>
          <w:lang w:val="en-US" w:eastAsia="zh-CN"/>
        </w:rPr>
        <w:t>23</w:t>
      </w:r>
      <w:r>
        <w:rPr>
          <w:rFonts w:hint="eastAsia"/>
          <w:color w:val="auto"/>
          <w:spacing w:val="0"/>
          <w:lang w:eastAsia="zh-CN"/>
        </w:rPr>
        <w:t>日9点00分</w:t>
      </w:r>
      <w:r>
        <w:rPr>
          <w:color w:val="auto"/>
          <w:sz w:val="24"/>
        </w:rPr>
        <w:t>（北京时间）；</w:t>
      </w:r>
    </w:p>
    <w:p w14:paraId="28B76CB2">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1" w:after="0" w:line="364" w:lineRule="auto"/>
        <w:ind w:leftChars="200" w:right="657" w:rightChars="0" w:firstLine="480" w:firstLineChars="200"/>
        <w:jc w:val="both"/>
        <w:textAlignment w:val="auto"/>
        <w:rPr>
          <w:color w:val="auto"/>
          <w:sz w:val="24"/>
        </w:rPr>
      </w:pPr>
      <w:r>
        <w:rPr>
          <w:rFonts w:hint="eastAsia"/>
          <w:color w:val="auto"/>
          <w:sz w:val="24"/>
          <w:lang w:val="en-US" w:eastAsia="zh-CN"/>
        </w:rPr>
        <w:t>4.2</w:t>
      </w:r>
      <w:r>
        <w:rPr>
          <w:color w:val="auto"/>
          <w:sz w:val="24"/>
        </w:rPr>
        <w:t>响应文件提交方式：</w:t>
      </w:r>
      <w:r>
        <w:rPr>
          <w:rFonts w:hint="eastAsia"/>
          <w:color w:val="auto"/>
          <w:sz w:val="24"/>
        </w:rPr>
        <w:t>本项目为全流程电子化项目，通过“政采云”平台（http：//www.zcygov.cn）实行在线电子投标，供应商应先安装“政采云投标客户端”（请自行前往“政采云 ”平台进行下载），并按照本项目征集文件和“政采云 ”平台的要求编制、加密后在投标截止时间前通过网络上传至“政采云”平台，供应商在“政采云”平台提交电子版响应文件时，请填写参加开标活动经办人联系方式。</w:t>
      </w:r>
    </w:p>
    <w:p w14:paraId="298646B3">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240" w:lineRule="auto"/>
        <w:ind w:leftChars="200" w:right="0" w:rightChars="0" w:firstLine="480" w:firstLineChars="200"/>
        <w:jc w:val="both"/>
        <w:textAlignment w:val="auto"/>
        <w:rPr>
          <w:color w:val="auto"/>
          <w:sz w:val="24"/>
        </w:rPr>
      </w:pPr>
      <w:r>
        <w:rPr>
          <w:rFonts w:hint="eastAsia"/>
          <w:color w:val="auto"/>
          <w:sz w:val="24"/>
          <w:lang w:val="en-US" w:eastAsia="zh-CN"/>
        </w:rPr>
        <w:t>4.3</w:t>
      </w:r>
      <w:r>
        <w:rPr>
          <w:color w:val="auto"/>
          <w:sz w:val="24"/>
        </w:rPr>
        <w:t>响应文件开启（解密）时间：</w:t>
      </w:r>
      <w:r>
        <w:rPr>
          <w:rFonts w:hint="eastAsia"/>
          <w:color w:val="auto"/>
          <w:spacing w:val="0"/>
          <w:lang w:eastAsia="zh-CN"/>
        </w:rPr>
        <w:t>2025年0</w:t>
      </w:r>
      <w:r>
        <w:rPr>
          <w:rFonts w:hint="eastAsia"/>
          <w:color w:val="auto"/>
          <w:spacing w:val="0"/>
          <w:lang w:val="en-US" w:eastAsia="zh-CN"/>
        </w:rPr>
        <w:t>4</w:t>
      </w:r>
      <w:r>
        <w:rPr>
          <w:rFonts w:hint="eastAsia"/>
          <w:color w:val="auto"/>
          <w:spacing w:val="0"/>
          <w:lang w:eastAsia="zh-CN"/>
        </w:rPr>
        <w:t>月</w:t>
      </w:r>
      <w:r>
        <w:rPr>
          <w:rFonts w:hint="eastAsia"/>
          <w:color w:val="auto"/>
          <w:spacing w:val="0"/>
          <w:lang w:val="en-US" w:eastAsia="zh-CN"/>
        </w:rPr>
        <w:t>23</w:t>
      </w:r>
      <w:r>
        <w:rPr>
          <w:rFonts w:hint="eastAsia"/>
          <w:color w:val="auto"/>
          <w:spacing w:val="0"/>
          <w:lang w:eastAsia="zh-CN"/>
        </w:rPr>
        <w:t>日9点00分</w:t>
      </w:r>
      <w:r>
        <w:rPr>
          <w:color w:val="auto"/>
          <w:sz w:val="24"/>
        </w:rPr>
        <w:t>（北京时间）；</w:t>
      </w:r>
    </w:p>
    <w:p w14:paraId="0234E9E2">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240" w:lineRule="auto"/>
        <w:ind w:right="0" w:rightChars="0" w:firstLine="960" w:firstLineChars="400"/>
        <w:jc w:val="both"/>
        <w:textAlignment w:val="auto"/>
        <w:rPr>
          <w:rFonts w:hint="eastAsia"/>
          <w:color w:val="auto"/>
          <w:sz w:val="24"/>
        </w:rPr>
      </w:pPr>
      <w:r>
        <w:rPr>
          <w:rFonts w:hint="eastAsia"/>
          <w:color w:val="auto"/>
          <w:sz w:val="24"/>
        </w:rPr>
        <w:t>电子响应文件解密期限及方式：本项目采用全流程电子化采购，需通过政府采购</w:t>
      </w:r>
    </w:p>
    <w:p w14:paraId="2706DFA9">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240" w:lineRule="auto"/>
        <w:ind w:right="0" w:rightChars="0"/>
        <w:jc w:val="both"/>
        <w:textAlignment w:val="auto"/>
        <w:rPr>
          <w:color w:val="auto"/>
          <w:sz w:val="24"/>
        </w:rPr>
      </w:pPr>
      <w:r>
        <w:rPr>
          <w:rFonts w:hint="eastAsia"/>
          <w:color w:val="auto"/>
          <w:sz w:val="24"/>
        </w:rPr>
        <w:t>云平台（http：//www.zcygov.cn）递交电子版响应文件，开启时间后30分钟内完成解密。</w:t>
      </w:r>
    </w:p>
    <w:p w14:paraId="2E1F4684">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160" w:after="0" w:line="364" w:lineRule="auto"/>
        <w:ind w:leftChars="200" w:right="657" w:rightChars="0" w:firstLine="480" w:firstLineChars="200"/>
        <w:jc w:val="both"/>
        <w:textAlignment w:val="auto"/>
        <w:rPr>
          <w:color w:val="auto"/>
          <w:sz w:val="24"/>
        </w:rPr>
      </w:pPr>
      <w:r>
        <w:rPr>
          <w:rFonts w:hint="eastAsia"/>
          <w:color w:val="auto"/>
          <w:sz w:val="24"/>
          <w:lang w:val="en-US" w:eastAsia="zh-CN"/>
        </w:rPr>
        <w:t>4.4</w:t>
      </w:r>
      <w:r>
        <w:rPr>
          <w:color w:val="auto"/>
          <w:sz w:val="24"/>
        </w:rPr>
        <w:t>响应文件开启（解密）方式：</w:t>
      </w:r>
      <w:r>
        <w:rPr>
          <w:rFonts w:hint="eastAsia"/>
          <w:color w:val="auto"/>
          <w:sz w:val="24"/>
        </w:rPr>
        <w:t>响应文件解密截止时间后，“政采云”平台手动公布响应报价信息，供应商登录“政采云 ”平台在线查询响应报价信息</w:t>
      </w:r>
      <w:r>
        <w:rPr>
          <w:color w:val="auto"/>
          <w:spacing w:val="-8"/>
          <w:sz w:val="24"/>
        </w:rPr>
        <w:t>。</w:t>
      </w:r>
    </w:p>
    <w:p w14:paraId="5F9EF391">
      <w:pPr>
        <w:pStyle w:val="35"/>
        <w:keepNext w:val="0"/>
        <w:keepLines w:val="0"/>
        <w:pageBreakBefore w:val="0"/>
        <w:widowControl w:val="0"/>
        <w:numPr>
          <w:ilvl w:val="0"/>
          <w:numId w:val="0"/>
        </w:numPr>
        <w:shd w:val="clear" w:color="auto" w:fill="auto"/>
        <w:tabs>
          <w:tab w:val="left" w:pos="1299"/>
        </w:tabs>
        <w:kinsoku/>
        <w:wordWrap/>
        <w:overflowPunct/>
        <w:topLinePunct w:val="0"/>
        <w:autoSpaceDE w:val="0"/>
        <w:autoSpaceDN w:val="0"/>
        <w:bidi w:val="0"/>
        <w:adjustRightInd/>
        <w:snapToGrid/>
        <w:spacing w:before="2" w:after="0" w:line="364" w:lineRule="auto"/>
        <w:ind w:leftChars="200" w:right="657" w:rightChars="0" w:firstLine="452" w:firstLineChars="200"/>
        <w:jc w:val="both"/>
        <w:textAlignment w:val="auto"/>
        <w:rPr>
          <w:color w:val="auto"/>
          <w:sz w:val="24"/>
        </w:rPr>
      </w:pPr>
      <w:r>
        <w:rPr>
          <w:rFonts w:hint="eastAsia"/>
          <w:color w:val="auto"/>
          <w:spacing w:val="-7"/>
          <w:sz w:val="24"/>
          <w:lang w:val="en-US" w:eastAsia="zh-CN"/>
        </w:rPr>
        <w:t>4.5</w:t>
      </w:r>
      <w:r>
        <w:rPr>
          <w:color w:val="auto"/>
          <w:spacing w:val="-7"/>
          <w:sz w:val="24"/>
        </w:rPr>
        <w:t>响应文件开启地点：</w:t>
      </w:r>
      <w:r>
        <w:rPr>
          <w:rFonts w:hint="eastAsia"/>
          <w:color w:val="auto"/>
          <w:spacing w:val="-7"/>
          <w:sz w:val="24"/>
        </w:rPr>
        <w:t>政采云平台开标大厅（投标供应商无需到达开标现场）</w:t>
      </w:r>
    </w:p>
    <w:p w14:paraId="64A8CC59">
      <w:pPr>
        <w:pStyle w:val="7"/>
        <w:numPr>
          <w:ilvl w:val="0"/>
          <w:numId w:val="1"/>
        </w:numPr>
        <w:shd w:val="clear" w:color="auto" w:fill="auto"/>
        <w:tabs>
          <w:tab w:val="left" w:pos="711"/>
        </w:tabs>
        <w:spacing w:before="2" w:after="0" w:line="240" w:lineRule="auto"/>
        <w:ind w:left="710" w:right="0" w:hanging="313"/>
        <w:jc w:val="both"/>
        <w:rPr>
          <w:color w:val="auto"/>
        </w:rPr>
      </w:pPr>
      <w:r>
        <w:rPr>
          <w:color w:val="auto"/>
        </w:rPr>
        <w:t>公告期限</w:t>
      </w:r>
    </w:p>
    <w:p w14:paraId="787E7B4A">
      <w:pPr>
        <w:pStyle w:val="9"/>
        <w:shd w:val="clear" w:color="auto" w:fill="auto"/>
        <w:spacing w:before="160"/>
        <w:ind w:left="878"/>
        <w:rPr>
          <w:color w:val="auto"/>
        </w:rPr>
      </w:pPr>
      <w:r>
        <w:rPr>
          <w:color w:val="auto"/>
        </w:rPr>
        <w:t>自本公告发布之日起 5 个工作日。</w:t>
      </w:r>
    </w:p>
    <w:p w14:paraId="7B3AD6B5">
      <w:pPr>
        <w:pStyle w:val="7"/>
        <w:numPr>
          <w:ilvl w:val="0"/>
          <w:numId w:val="1"/>
        </w:numPr>
        <w:shd w:val="clear" w:color="auto" w:fill="auto"/>
        <w:tabs>
          <w:tab w:val="left" w:pos="711"/>
        </w:tabs>
        <w:spacing w:before="161" w:after="0" w:line="240" w:lineRule="auto"/>
        <w:ind w:left="710" w:right="0" w:hanging="313"/>
        <w:jc w:val="both"/>
        <w:rPr>
          <w:color w:val="auto"/>
        </w:rPr>
      </w:pPr>
      <w:r>
        <w:rPr>
          <w:color w:val="auto"/>
        </w:rPr>
        <w:t>其他补充事宜</w:t>
      </w:r>
    </w:p>
    <w:p w14:paraId="04590C03">
      <w:pPr>
        <w:pStyle w:val="35"/>
        <w:numPr>
          <w:ilvl w:val="1"/>
          <w:numId w:val="2"/>
        </w:numPr>
        <w:shd w:val="clear" w:color="auto" w:fill="auto"/>
        <w:tabs>
          <w:tab w:val="left" w:pos="1299"/>
        </w:tabs>
        <w:spacing w:before="140" w:after="0" w:line="364" w:lineRule="auto"/>
        <w:ind w:left="398" w:right="665" w:firstLine="480"/>
        <w:jc w:val="left"/>
        <w:rPr>
          <w:color w:val="auto"/>
          <w:sz w:val="24"/>
        </w:rPr>
      </w:pPr>
      <w:bookmarkStart w:id="0" w:name="第二章  供应商须知前附表"/>
      <w:bookmarkEnd w:id="0"/>
      <w:bookmarkStart w:id="1" w:name="第二章  供应商须知前附表"/>
      <w:bookmarkEnd w:id="1"/>
      <w:r>
        <w:rPr>
          <w:rFonts w:hint="eastAsia"/>
          <w:color w:val="auto"/>
          <w:sz w:val="24"/>
        </w:rPr>
        <w:t>公告发布媒体：“政采云”平台（http://www.zcygov.cn）同步推送到吉林省政府采购网（中国政府采购网吉林分网http://www.ccgp-jilin.gov.cn/），并同时在中国招标投标公共服务平台发布</w:t>
      </w:r>
      <w:r>
        <w:rPr>
          <w:color w:val="auto"/>
          <w:sz w:val="24"/>
        </w:rPr>
        <w:t>；</w:t>
      </w:r>
    </w:p>
    <w:p w14:paraId="70CD7EC5">
      <w:pPr>
        <w:pStyle w:val="35"/>
        <w:numPr>
          <w:ilvl w:val="1"/>
          <w:numId w:val="2"/>
        </w:numPr>
        <w:shd w:val="clear" w:color="auto" w:fill="auto"/>
        <w:tabs>
          <w:tab w:val="left" w:pos="1299"/>
        </w:tabs>
        <w:spacing w:before="1" w:after="0" w:line="240" w:lineRule="auto"/>
        <w:ind w:left="1298" w:right="0" w:hanging="421"/>
        <w:jc w:val="left"/>
        <w:rPr>
          <w:rFonts w:hint="eastAsia" w:ascii="宋体" w:eastAsia="宋体"/>
          <w:color w:val="auto"/>
          <w:sz w:val="24"/>
        </w:rPr>
      </w:pPr>
      <w:r>
        <w:rPr>
          <w:color w:val="auto"/>
          <w:sz w:val="24"/>
        </w:rPr>
        <w:t>技术支持：政采云平台联系电话：</w:t>
      </w:r>
      <w:r>
        <w:rPr>
          <w:rFonts w:hint="eastAsia" w:ascii="宋体" w:eastAsia="宋体"/>
          <w:color w:val="auto"/>
          <w:sz w:val="24"/>
        </w:rPr>
        <w:t>95763</w:t>
      </w:r>
    </w:p>
    <w:p w14:paraId="5796928B">
      <w:pPr>
        <w:pStyle w:val="7"/>
        <w:numPr>
          <w:ilvl w:val="0"/>
          <w:numId w:val="1"/>
        </w:numPr>
        <w:shd w:val="clear" w:color="auto" w:fill="auto"/>
        <w:tabs>
          <w:tab w:val="left" w:pos="711"/>
        </w:tabs>
        <w:spacing w:before="160" w:after="0" w:line="240" w:lineRule="auto"/>
        <w:ind w:left="710" w:right="0" w:hanging="313"/>
        <w:jc w:val="left"/>
        <w:rPr>
          <w:color w:val="auto"/>
        </w:rPr>
      </w:pPr>
      <w:r>
        <w:rPr>
          <w:color w:val="auto"/>
        </w:rPr>
        <w:t>对本次征集提出询问，请按以下方式联系</w:t>
      </w:r>
    </w:p>
    <w:p w14:paraId="30D0B83D">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rFonts w:hint="eastAsia"/>
          <w:color w:val="auto"/>
          <w:spacing w:val="-1"/>
          <w:sz w:val="24"/>
          <w:lang w:val="en-US" w:eastAsia="zh-CN"/>
        </w:rPr>
        <w:t>7.1</w:t>
      </w:r>
      <w:r>
        <w:rPr>
          <w:color w:val="auto"/>
          <w:spacing w:val="-1"/>
          <w:sz w:val="24"/>
        </w:rPr>
        <w:t>征集人信息</w:t>
      </w:r>
    </w:p>
    <w:p w14:paraId="7D5B7A21">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color w:val="auto"/>
          <w:spacing w:val="-1"/>
          <w:sz w:val="24"/>
        </w:rPr>
        <w:t>名 称：</w:t>
      </w:r>
      <w:r>
        <w:rPr>
          <w:rFonts w:hint="eastAsia"/>
          <w:color w:val="auto"/>
          <w:spacing w:val="-1"/>
          <w:sz w:val="24"/>
        </w:rPr>
        <w:t>敦化市房屋征收与土地收购储备中心</w:t>
      </w:r>
    </w:p>
    <w:p w14:paraId="43709701">
      <w:pPr>
        <w:pStyle w:val="35"/>
        <w:numPr>
          <w:ilvl w:val="0"/>
          <w:numId w:val="0"/>
        </w:numPr>
        <w:shd w:val="clear" w:color="auto" w:fill="auto"/>
        <w:tabs>
          <w:tab w:val="left" w:pos="1299"/>
        </w:tabs>
        <w:spacing w:before="140" w:after="0" w:line="364" w:lineRule="auto"/>
        <w:ind w:left="878" w:leftChars="0" w:right="665" w:rightChars="0"/>
        <w:jc w:val="left"/>
        <w:rPr>
          <w:rFonts w:hint="eastAsia" w:eastAsia="仿宋"/>
          <w:color w:val="auto"/>
          <w:spacing w:val="-1"/>
          <w:sz w:val="24"/>
          <w:lang w:eastAsia="zh-CN"/>
        </w:rPr>
      </w:pPr>
      <w:r>
        <w:rPr>
          <w:color w:val="auto"/>
          <w:spacing w:val="-1"/>
          <w:sz w:val="24"/>
        </w:rPr>
        <w:t>地 址：</w:t>
      </w:r>
      <w:r>
        <w:rPr>
          <w:rFonts w:hint="eastAsia"/>
          <w:color w:val="auto"/>
          <w:spacing w:val="-1"/>
          <w:sz w:val="24"/>
        </w:rPr>
        <w:t>吉林省敦化市敖东大街工联路11-1号</w:t>
      </w:r>
    </w:p>
    <w:p w14:paraId="6E05FCD6">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color w:val="auto"/>
          <w:spacing w:val="-1"/>
          <w:sz w:val="24"/>
        </w:rPr>
        <w:t>联系方式：</w:t>
      </w:r>
      <w:r>
        <w:rPr>
          <w:rFonts w:hint="eastAsia"/>
          <w:color w:val="auto"/>
          <w:spacing w:val="-1"/>
          <w:sz w:val="24"/>
        </w:rPr>
        <w:t>戴芳华13844759550</w:t>
      </w:r>
    </w:p>
    <w:p w14:paraId="30FD31B9">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rFonts w:hint="eastAsia"/>
          <w:color w:val="auto"/>
          <w:spacing w:val="-1"/>
          <w:sz w:val="24"/>
          <w:lang w:val="en-US" w:eastAsia="zh-CN"/>
        </w:rPr>
        <w:t>7.2</w:t>
      </w:r>
      <w:r>
        <w:rPr>
          <w:color w:val="auto"/>
          <w:spacing w:val="-1"/>
          <w:sz w:val="24"/>
        </w:rPr>
        <w:t>采购代理机构信息</w:t>
      </w:r>
    </w:p>
    <w:p w14:paraId="536F7DB8">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lang w:val="zh-CN" w:eastAsia="zh-CN"/>
        </w:rPr>
      </w:pPr>
      <w:r>
        <w:rPr>
          <w:rFonts w:hint="eastAsia"/>
          <w:color w:val="auto"/>
          <w:spacing w:val="-1"/>
          <w:sz w:val="24"/>
          <w:lang w:val="zh-CN" w:eastAsia="zh-CN"/>
        </w:rPr>
        <w:t>名 称：中洺威项目管理咨询有限公司　</w:t>
      </w:r>
    </w:p>
    <w:p w14:paraId="340E644A">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zh-CN" w:eastAsia="zh-CN"/>
        </w:rPr>
      </w:pPr>
      <w:r>
        <w:rPr>
          <w:rFonts w:hint="eastAsia"/>
          <w:color w:val="auto"/>
          <w:spacing w:val="-1"/>
          <w:sz w:val="24"/>
          <w:lang w:val="zh-CN" w:eastAsia="zh-CN"/>
        </w:rPr>
        <w:t>地 址：长春市南湖大路1999号南湖假日综合楼2503室</w:t>
      </w:r>
    </w:p>
    <w:p w14:paraId="7BE650BA">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zh-CN" w:eastAsia="zh-CN"/>
        </w:rPr>
      </w:pPr>
      <w:r>
        <w:rPr>
          <w:rFonts w:hint="eastAsia"/>
          <w:color w:val="auto"/>
          <w:spacing w:val="-1"/>
          <w:sz w:val="24"/>
          <w:lang w:val="zh-CN" w:eastAsia="zh-CN"/>
        </w:rPr>
        <w:t>征集文件咨询人：所丽娜</w:t>
      </w:r>
    </w:p>
    <w:p w14:paraId="6E29B2C9">
      <w:pPr>
        <w:pStyle w:val="35"/>
        <w:numPr>
          <w:ilvl w:val="0"/>
          <w:numId w:val="0"/>
        </w:numPr>
        <w:shd w:val="clear" w:color="auto" w:fill="auto"/>
        <w:tabs>
          <w:tab w:val="left" w:pos="1299"/>
        </w:tabs>
        <w:spacing w:before="140" w:after="0" w:line="364" w:lineRule="auto"/>
        <w:ind w:left="878" w:leftChars="0" w:right="665" w:rightChars="0"/>
        <w:jc w:val="left"/>
        <w:rPr>
          <w:color w:val="auto"/>
          <w:spacing w:val="-1"/>
          <w:sz w:val="24"/>
        </w:rPr>
      </w:pPr>
      <w:r>
        <w:rPr>
          <w:rFonts w:hint="eastAsia"/>
          <w:color w:val="auto"/>
          <w:spacing w:val="-1"/>
          <w:sz w:val="24"/>
          <w:lang w:val="zh-CN" w:eastAsia="zh-CN"/>
        </w:rPr>
        <w:t>联系方式：0433-6235777、13624461232　　</w:t>
      </w:r>
    </w:p>
    <w:p w14:paraId="2E468223">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rFonts w:hint="eastAsia"/>
          <w:color w:val="auto"/>
          <w:spacing w:val="-1"/>
          <w:sz w:val="24"/>
          <w:lang w:val="en-US" w:eastAsia="zh-CN"/>
        </w:rPr>
        <w:t>7.</w:t>
      </w:r>
      <w:bookmarkStart w:id="2" w:name="_bookmark1"/>
      <w:bookmarkEnd w:id="2"/>
      <w:r>
        <w:rPr>
          <w:rFonts w:hint="eastAsia"/>
          <w:color w:val="auto"/>
          <w:spacing w:val="-1"/>
          <w:sz w:val="24"/>
          <w:lang w:val="en-US" w:eastAsia="zh-CN"/>
        </w:rPr>
        <w:t xml:space="preserve">3.监督部门：敦化市财政局政府采购管理办公室 </w:t>
      </w:r>
    </w:p>
    <w:p w14:paraId="0A6BC672">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rFonts w:hint="eastAsia"/>
          <w:color w:val="auto"/>
          <w:spacing w:val="-1"/>
          <w:sz w:val="24"/>
          <w:lang w:val="en-US" w:eastAsia="zh-CN"/>
        </w:rPr>
        <w:t>7.4.技术服务</w:t>
      </w:r>
    </w:p>
    <w:p w14:paraId="36E75046">
      <w:pPr>
        <w:pStyle w:val="35"/>
        <w:numPr>
          <w:ilvl w:val="0"/>
          <w:numId w:val="0"/>
        </w:numPr>
        <w:shd w:val="clear" w:color="auto" w:fill="auto"/>
        <w:tabs>
          <w:tab w:val="left" w:pos="1299"/>
        </w:tabs>
        <w:spacing w:before="140" w:after="0" w:line="364" w:lineRule="auto"/>
        <w:ind w:left="878" w:leftChars="0" w:right="665" w:rightChars="0"/>
        <w:jc w:val="left"/>
        <w:rPr>
          <w:rFonts w:hint="eastAsia"/>
          <w:color w:val="auto"/>
          <w:spacing w:val="-1"/>
          <w:sz w:val="24"/>
          <w:lang w:val="en-US" w:eastAsia="zh-CN"/>
        </w:rPr>
      </w:pPr>
      <w:r>
        <w:rPr>
          <w:rFonts w:hint="eastAsia"/>
          <w:color w:val="auto"/>
          <w:spacing w:val="-1"/>
          <w:sz w:val="24"/>
          <w:lang w:val="en-US" w:eastAsia="zh-CN"/>
        </w:rPr>
        <w:t>数字证书办理咨询电话：0431-85177688</w:t>
      </w:r>
    </w:p>
    <w:p w14:paraId="5C28C9F6">
      <w:pPr>
        <w:pStyle w:val="35"/>
        <w:numPr>
          <w:ilvl w:val="0"/>
          <w:numId w:val="0"/>
        </w:numPr>
        <w:shd w:val="clear" w:color="auto" w:fill="auto"/>
        <w:tabs>
          <w:tab w:val="left" w:pos="1299"/>
        </w:tabs>
        <w:spacing w:before="140" w:after="0" w:line="364" w:lineRule="auto"/>
        <w:ind w:left="878" w:leftChars="0" w:right="665" w:rightChars="0"/>
        <w:jc w:val="left"/>
        <w:rPr>
          <w:color w:val="auto"/>
          <w:spacing w:val="19"/>
        </w:rPr>
      </w:pPr>
      <w:r>
        <w:rPr>
          <w:rFonts w:hint="eastAsia"/>
          <w:color w:val="auto"/>
          <w:spacing w:val="-1"/>
          <w:sz w:val="24"/>
          <w:lang w:val="en-US" w:eastAsia="zh-CN"/>
        </w:rPr>
        <w:t>政采云客服电话：95763，工作 日9:00-18:00</w:t>
      </w:r>
    </w:p>
    <w:p w14:paraId="00764175">
      <w:pPr>
        <w:rPr>
          <w:color w:val="FF0000"/>
        </w:rPr>
      </w:pPr>
      <w:r>
        <w:rPr>
          <w:color w:val="FF0000"/>
        </w:rPr>
        <w:br w:type="page"/>
      </w:r>
    </w:p>
    <w:p w14:paraId="7C986D3D">
      <w:pPr>
        <w:pStyle w:val="6"/>
        <w:shd w:val="clear" w:color="auto" w:fill="auto"/>
        <w:tabs>
          <w:tab w:val="left" w:pos="1123"/>
        </w:tabs>
        <w:spacing w:before="61"/>
        <w:ind w:left="0" w:right="257"/>
        <w:jc w:val="center"/>
        <w:rPr>
          <w:color w:val="auto"/>
        </w:rPr>
      </w:pPr>
      <w:r>
        <w:rPr>
          <w:color w:val="auto"/>
        </w:rPr>
        <w:t>第二章</w:t>
      </w:r>
      <w:r>
        <w:rPr>
          <w:color w:val="auto"/>
        </w:rPr>
        <w:tab/>
      </w:r>
      <w:r>
        <w:rPr>
          <w:color w:val="auto"/>
        </w:rPr>
        <w:t>供应商须知前附表</w:t>
      </w:r>
    </w:p>
    <w:p w14:paraId="5FA4AE50">
      <w:pPr>
        <w:pStyle w:val="9"/>
        <w:shd w:val="clear" w:color="auto" w:fill="auto"/>
        <w:spacing w:before="5"/>
        <w:rPr>
          <w:b/>
          <w:color w:val="auto"/>
          <w:sz w:val="14"/>
        </w:rPr>
      </w:pPr>
    </w:p>
    <w:tbl>
      <w:tblPr>
        <w:tblStyle w:val="20"/>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9"/>
        <w:gridCol w:w="2793"/>
        <w:gridCol w:w="5896"/>
      </w:tblGrid>
      <w:tr w14:paraId="038EC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59" w:type="dxa"/>
            <w:noWrap w:val="0"/>
            <w:vAlign w:val="center"/>
          </w:tcPr>
          <w:p w14:paraId="789AFEFD">
            <w:pPr>
              <w:jc w:val="center"/>
              <w:rPr>
                <w:color w:val="auto"/>
              </w:rPr>
            </w:pPr>
            <w:r>
              <w:rPr>
                <w:color w:val="auto"/>
              </w:rPr>
              <w:t>序号</w:t>
            </w:r>
          </w:p>
        </w:tc>
        <w:tc>
          <w:tcPr>
            <w:tcW w:w="2793" w:type="dxa"/>
            <w:noWrap w:val="0"/>
            <w:vAlign w:val="center"/>
          </w:tcPr>
          <w:p w14:paraId="09A45FAE">
            <w:pPr>
              <w:jc w:val="center"/>
              <w:rPr>
                <w:color w:val="auto"/>
              </w:rPr>
            </w:pPr>
            <w:r>
              <w:rPr>
                <w:color w:val="auto"/>
              </w:rPr>
              <w:t>条款名称</w:t>
            </w:r>
          </w:p>
        </w:tc>
        <w:tc>
          <w:tcPr>
            <w:tcW w:w="5896" w:type="dxa"/>
            <w:noWrap w:val="0"/>
            <w:vAlign w:val="top"/>
          </w:tcPr>
          <w:p w14:paraId="4A69E994">
            <w:pPr>
              <w:pStyle w:val="36"/>
              <w:shd w:val="clear" w:color="auto" w:fill="auto"/>
              <w:spacing w:before="146"/>
              <w:ind w:left="2381" w:right="2371"/>
              <w:jc w:val="center"/>
              <w:rPr>
                <w:b/>
                <w:color w:val="auto"/>
                <w:sz w:val="21"/>
                <w:szCs w:val="21"/>
              </w:rPr>
            </w:pPr>
            <w:r>
              <w:rPr>
                <w:b/>
                <w:color w:val="auto"/>
                <w:sz w:val="21"/>
                <w:szCs w:val="21"/>
              </w:rPr>
              <w:t>编列内容</w:t>
            </w:r>
          </w:p>
        </w:tc>
      </w:tr>
      <w:tr w14:paraId="43794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1" w:hRule="atLeast"/>
        </w:trPr>
        <w:tc>
          <w:tcPr>
            <w:tcW w:w="959" w:type="dxa"/>
            <w:noWrap w:val="0"/>
            <w:vAlign w:val="center"/>
          </w:tcPr>
          <w:p w14:paraId="5B59B593">
            <w:pPr>
              <w:jc w:val="center"/>
              <w:rPr>
                <w:color w:val="auto"/>
              </w:rPr>
            </w:pPr>
            <w:r>
              <w:rPr>
                <w:color w:val="auto"/>
              </w:rPr>
              <w:t>1</w:t>
            </w:r>
          </w:p>
        </w:tc>
        <w:tc>
          <w:tcPr>
            <w:tcW w:w="2793" w:type="dxa"/>
            <w:noWrap w:val="0"/>
            <w:vAlign w:val="center"/>
          </w:tcPr>
          <w:p w14:paraId="540329E7">
            <w:pPr>
              <w:jc w:val="center"/>
              <w:rPr>
                <w:color w:val="auto"/>
              </w:rPr>
            </w:pPr>
            <w:r>
              <w:rPr>
                <w:color w:val="auto"/>
              </w:rPr>
              <w:t>征集人</w:t>
            </w:r>
          </w:p>
        </w:tc>
        <w:tc>
          <w:tcPr>
            <w:tcW w:w="5896" w:type="dxa"/>
            <w:noWrap w:val="0"/>
            <w:vAlign w:val="top"/>
          </w:tcPr>
          <w:p w14:paraId="44D03137">
            <w:pPr>
              <w:rPr>
                <w:rFonts w:hint="eastAsia" w:ascii="仿宋" w:hAnsi="仿宋" w:eastAsia="仿宋" w:cs="仿宋"/>
                <w:color w:val="auto"/>
                <w:sz w:val="21"/>
                <w:szCs w:val="21"/>
                <w:lang w:val="zh-CN" w:eastAsia="zh-CN" w:bidi="zh-CN"/>
              </w:rPr>
            </w:pPr>
            <w:r>
              <w:rPr>
                <w:rFonts w:hint="eastAsia" w:ascii="仿宋" w:hAnsi="仿宋" w:eastAsia="仿宋" w:cs="仿宋"/>
                <w:color w:val="auto"/>
                <w:sz w:val="21"/>
                <w:szCs w:val="21"/>
                <w:lang w:val="zh-CN" w:eastAsia="zh-CN" w:bidi="zh-CN"/>
              </w:rPr>
              <w:t>名称：</w:t>
            </w:r>
            <w:r>
              <w:rPr>
                <w:rFonts w:hint="eastAsia" w:cs="仿宋"/>
                <w:color w:val="auto"/>
                <w:sz w:val="21"/>
                <w:szCs w:val="21"/>
                <w:lang w:val="en-US" w:eastAsia="zh-CN" w:bidi="zh-CN"/>
              </w:rPr>
              <w:t>敦化市房屋征收与土地收购储备中心</w:t>
            </w:r>
          </w:p>
          <w:p w14:paraId="7C442806">
            <w:pPr>
              <w:pStyle w:val="36"/>
              <w:shd w:val="clear" w:color="auto" w:fill="auto"/>
              <w:spacing w:before="1" w:line="242" w:lineRule="auto"/>
              <w:ind w:right="356" w:rightChars="0"/>
              <w:rPr>
                <w:rFonts w:hint="eastAsia" w:eastAsia="仿宋"/>
                <w:color w:val="auto"/>
                <w:sz w:val="21"/>
                <w:szCs w:val="21"/>
                <w:lang w:eastAsia="zh-CN"/>
              </w:rPr>
            </w:pPr>
            <w:r>
              <w:rPr>
                <w:color w:val="auto"/>
                <w:sz w:val="21"/>
                <w:szCs w:val="21"/>
              </w:rPr>
              <w:t>地址：</w:t>
            </w:r>
            <w:r>
              <w:rPr>
                <w:rFonts w:hint="eastAsia"/>
                <w:color w:val="auto"/>
                <w:sz w:val="21"/>
                <w:szCs w:val="21"/>
              </w:rPr>
              <w:t>吉林省敦化市敖东大街工联路11-1号</w:t>
            </w:r>
          </w:p>
          <w:p w14:paraId="0F3F6C3A">
            <w:pPr>
              <w:pStyle w:val="36"/>
              <w:shd w:val="clear" w:color="auto" w:fill="auto"/>
              <w:spacing w:line="268" w:lineRule="exact"/>
              <w:rPr>
                <w:rFonts w:hint="default"/>
                <w:color w:val="auto"/>
                <w:sz w:val="21"/>
                <w:szCs w:val="21"/>
                <w:lang w:val="en-US"/>
              </w:rPr>
            </w:pPr>
            <w:r>
              <w:rPr>
                <w:color w:val="auto"/>
                <w:sz w:val="21"/>
                <w:szCs w:val="21"/>
              </w:rPr>
              <w:t>联系人：</w:t>
            </w:r>
            <w:r>
              <w:rPr>
                <w:rFonts w:hint="eastAsia"/>
                <w:color w:val="auto"/>
                <w:sz w:val="21"/>
                <w:szCs w:val="21"/>
              </w:rPr>
              <w:t>戴芳华</w:t>
            </w:r>
          </w:p>
          <w:p w14:paraId="125AF318">
            <w:pPr>
              <w:pStyle w:val="36"/>
              <w:shd w:val="clear" w:color="auto" w:fill="auto"/>
              <w:spacing w:before="4" w:line="252" w:lineRule="exact"/>
              <w:rPr>
                <w:color w:val="auto"/>
                <w:sz w:val="21"/>
                <w:szCs w:val="21"/>
              </w:rPr>
            </w:pPr>
            <w:r>
              <w:rPr>
                <w:color w:val="auto"/>
                <w:sz w:val="21"/>
                <w:szCs w:val="21"/>
              </w:rPr>
              <w:t>联系方式</w:t>
            </w:r>
            <w:r>
              <w:rPr>
                <w:color w:val="auto"/>
                <w:sz w:val="21"/>
                <w:szCs w:val="21"/>
                <w:lang w:val="zh-CN" w:eastAsia="zh-CN"/>
              </w:rPr>
              <w:t>：</w:t>
            </w:r>
            <w:r>
              <w:rPr>
                <w:rFonts w:hint="eastAsia"/>
                <w:color w:val="auto"/>
                <w:sz w:val="21"/>
                <w:szCs w:val="21"/>
                <w:lang w:val="zh-CN" w:eastAsia="zh-CN"/>
              </w:rPr>
              <w:t>13844759550</w:t>
            </w:r>
          </w:p>
        </w:tc>
      </w:tr>
      <w:tr w14:paraId="000833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1" w:hRule="atLeast"/>
        </w:trPr>
        <w:tc>
          <w:tcPr>
            <w:tcW w:w="959" w:type="dxa"/>
            <w:noWrap w:val="0"/>
            <w:vAlign w:val="center"/>
          </w:tcPr>
          <w:p w14:paraId="66549F4A">
            <w:pPr>
              <w:jc w:val="center"/>
              <w:rPr>
                <w:color w:val="auto"/>
              </w:rPr>
            </w:pPr>
            <w:r>
              <w:rPr>
                <w:color w:val="auto"/>
              </w:rPr>
              <w:t>2</w:t>
            </w:r>
          </w:p>
        </w:tc>
        <w:tc>
          <w:tcPr>
            <w:tcW w:w="2793" w:type="dxa"/>
            <w:noWrap w:val="0"/>
            <w:vAlign w:val="center"/>
          </w:tcPr>
          <w:p w14:paraId="1232DBB4">
            <w:pPr>
              <w:jc w:val="center"/>
              <w:rPr>
                <w:color w:val="auto"/>
              </w:rPr>
            </w:pPr>
            <w:r>
              <w:rPr>
                <w:color w:val="auto"/>
              </w:rPr>
              <w:t>采购代理机构</w:t>
            </w:r>
          </w:p>
        </w:tc>
        <w:tc>
          <w:tcPr>
            <w:tcW w:w="5896" w:type="dxa"/>
            <w:noWrap w:val="0"/>
            <w:vAlign w:val="top"/>
          </w:tcPr>
          <w:p w14:paraId="2ADFF7C3">
            <w:pPr>
              <w:pStyle w:val="37"/>
              <w:keepNext w:val="0"/>
              <w:keepLines w:val="0"/>
              <w:pageBreakBefore w:val="0"/>
              <w:widowControl/>
              <w:kinsoku/>
              <w:wordWrap/>
              <w:overflowPunct/>
              <w:topLinePunct/>
              <w:autoSpaceDE/>
              <w:autoSpaceDN/>
              <w:bidi w:val="0"/>
              <w:adjustRightInd w:val="0"/>
              <w:snapToGrid w:val="0"/>
              <w:spacing w:before="65" w:line="229" w:lineRule="auto"/>
              <w:textAlignment w:val="baseline"/>
              <w:rPr>
                <w:rFonts w:hint="eastAsia" w:eastAsia="仿宋"/>
                <w:color w:val="auto"/>
                <w:lang w:eastAsia="zh-CN"/>
              </w:rPr>
            </w:pPr>
            <w:r>
              <w:rPr>
                <w:color w:val="auto"/>
                <w:spacing w:val="13"/>
              </w:rPr>
              <w:t>名称：</w:t>
            </w:r>
            <w:r>
              <w:rPr>
                <w:color w:val="auto"/>
                <w:spacing w:val="-41"/>
              </w:rPr>
              <w:t xml:space="preserve"> </w:t>
            </w:r>
            <w:r>
              <w:rPr>
                <w:rFonts w:hint="eastAsia"/>
                <w:color w:val="auto"/>
                <w:spacing w:val="13"/>
                <w:lang w:eastAsia="zh-CN"/>
              </w:rPr>
              <w:t>中洺威项目管理咨询有限公司</w:t>
            </w:r>
          </w:p>
          <w:p w14:paraId="27F38958">
            <w:pPr>
              <w:pStyle w:val="37"/>
              <w:keepNext w:val="0"/>
              <w:keepLines w:val="0"/>
              <w:pageBreakBefore w:val="0"/>
              <w:widowControl/>
              <w:kinsoku/>
              <w:wordWrap/>
              <w:overflowPunct/>
              <w:topLinePunct/>
              <w:autoSpaceDE/>
              <w:autoSpaceDN/>
              <w:bidi w:val="0"/>
              <w:adjustRightInd w:val="0"/>
              <w:snapToGrid w:val="0"/>
              <w:spacing w:before="59" w:line="229" w:lineRule="auto"/>
              <w:textAlignment w:val="baseline"/>
              <w:rPr>
                <w:color w:val="auto"/>
              </w:rPr>
            </w:pPr>
            <w:r>
              <w:rPr>
                <w:color w:val="auto"/>
                <w:spacing w:val="15"/>
              </w:rPr>
              <w:t>地址：</w:t>
            </w:r>
            <w:r>
              <w:rPr>
                <w:rFonts w:hint="eastAsia"/>
                <w:color w:val="auto"/>
                <w:spacing w:val="15"/>
                <w:lang w:eastAsia="zh-CN"/>
              </w:rPr>
              <w:t>长春市南湖大路1999号南湖假日综合楼2503室</w:t>
            </w:r>
          </w:p>
          <w:p w14:paraId="4D39F472">
            <w:pPr>
              <w:pStyle w:val="37"/>
              <w:keepNext w:val="0"/>
              <w:keepLines w:val="0"/>
              <w:pageBreakBefore w:val="0"/>
              <w:widowControl/>
              <w:kinsoku/>
              <w:wordWrap/>
              <w:overflowPunct/>
              <w:topLinePunct/>
              <w:autoSpaceDE/>
              <w:autoSpaceDN/>
              <w:bidi w:val="0"/>
              <w:adjustRightInd w:val="0"/>
              <w:snapToGrid w:val="0"/>
              <w:spacing w:before="61" w:line="230" w:lineRule="auto"/>
              <w:textAlignment w:val="baseline"/>
              <w:rPr>
                <w:rFonts w:hint="eastAsia" w:eastAsia="仿宋"/>
                <w:color w:val="auto"/>
                <w:lang w:eastAsia="zh-CN"/>
              </w:rPr>
            </w:pPr>
            <w:r>
              <w:rPr>
                <w:color w:val="auto"/>
                <w:spacing w:val="12"/>
              </w:rPr>
              <w:t>征集文件咨询人</w:t>
            </w:r>
            <w:r>
              <w:rPr>
                <w:rFonts w:hint="eastAsia"/>
                <w:color w:val="auto"/>
                <w:spacing w:val="12"/>
                <w:lang w:eastAsia="zh-CN"/>
              </w:rPr>
              <w:t>：所丽娜</w:t>
            </w:r>
          </w:p>
          <w:p w14:paraId="22921BB2">
            <w:pPr>
              <w:pStyle w:val="36"/>
              <w:shd w:val="clear" w:color="auto" w:fill="auto"/>
              <w:spacing w:before="3"/>
              <w:jc w:val="both"/>
              <w:rPr>
                <w:color w:val="auto"/>
                <w:sz w:val="21"/>
                <w:szCs w:val="21"/>
              </w:rPr>
            </w:pPr>
            <w:r>
              <w:rPr>
                <w:color w:val="auto"/>
                <w:spacing w:val="12"/>
              </w:rPr>
              <w:t>联系方式：</w:t>
            </w:r>
            <w:r>
              <w:rPr>
                <w:rFonts w:hint="eastAsia"/>
                <w:color w:val="auto"/>
                <w:spacing w:val="12"/>
                <w:lang w:eastAsia="zh-CN"/>
              </w:rPr>
              <w:t>0433-6235777、13624461232</w:t>
            </w:r>
          </w:p>
        </w:tc>
      </w:tr>
      <w:tr w14:paraId="7A41D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959" w:type="dxa"/>
            <w:noWrap w:val="0"/>
            <w:vAlign w:val="center"/>
          </w:tcPr>
          <w:p w14:paraId="535879D6">
            <w:pPr>
              <w:jc w:val="center"/>
              <w:rPr>
                <w:color w:val="auto"/>
              </w:rPr>
            </w:pPr>
            <w:r>
              <w:rPr>
                <w:color w:val="auto"/>
              </w:rPr>
              <w:t>3</w:t>
            </w:r>
          </w:p>
        </w:tc>
        <w:tc>
          <w:tcPr>
            <w:tcW w:w="2793" w:type="dxa"/>
            <w:noWrap w:val="0"/>
            <w:vAlign w:val="center"/>
          </w:tcPr>
          <w:p w14:paraId="12A734D1">
            <w:pPr>
              <w:jc w:val="center"/>
              <w:rPr>
                <w:color w:val="auto"/>
              </w:rPr>
            </w:pPr>
            <w:r>
              <w:rPr>
                <w:color w:val="auto"/>
              </w:rPr>
              <w:t>项目名称</w:t>
            </w:r>
          </w:p>
        </w:tc>
        <w:tc>
          <w:tcPr>
            <w:tcW w:w="5896" w:type="dxa"/>
            <w:noWrap w:val="0"/>
            <w:vAlign w:val="center"/>
          </w:tcPr>
          <w:p w14:paraId="0301F376">
            <w:pPr>
              <w:pStyle w:val="36"/>
              <w:shd w:val="clear" w:color="auto" w:fill="auto"/>
              <w:rPr>
                <w:b w:val="0"/>
                <w:bCs/>
                <w:color w:val="auto"/>
                <w:sz w:val="21"/>
                <w:szCs w:val="21"/>
              </w:rPr>
            </w:pPr>
            <w:r>
              <w:rPr>
                <w:rFonts w:hint="eastAsia"/>
                <w:b w:val="0"/>
                <w:bCs/>
                <w:color w:val="auto"/>
                <w:sz w:val="21"/>
                <w:szCs w:val="21"/>
                <w:lang w:val="en-US" w:eastAsia="zh-CN"/>
              </w:rPr>
              <w:t>敦化市房屋征收与土地收购储备中心选定第三方服务机构项目补充征集</w:t>
            </w:r>
          </w:p>
        </w:tc>
      </w:tr>
      <w:tr w14:paraId="3637E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4" w:hRule="atLeast"/>
        </w:trPr>
        <w:tc>
          <w:tcPr>
            <w:tcW w:w="959" w:type="dxa"/>
            <w:noWrap w:val="0"/>
            <w:vAlign w:val="center"/>
          </w:tcPr>
          <w:p w14:paraId="31E583BC">
            <w:pPr>
              <w:jc w:val="center"/>
              <w:rPr>
                <w:color w:val="auto"/>
              </w:rPr>
            </w:pPr>
            <w:r>
              <w:rPr>
                <w:color w:val="auto"/>
              </w:rPr>
              <w:t>4</w:t>
            </w:r>
          </w:p>
        </w:tc>
        <w:tc>
          <w:tcPr>
            <w:tcW w:w="2793" w:type="dxa"/>
            <w:noWrap w:val="0"/>
            <w:vAlign w:val="center"/>
          </w:tcPr>
          <w:p w14:paraId="04536CE6">
            <w:pPr>
              <w:jc w:val="center"/>
              <w:rPr>
                <w:color w:val="auto"/>
              </w:rPr>
            </w:pPr>
            <w:r>
              <w:rPr>
                <w:color w:val="auto"/>
              </w:rPr>
              <w:t>分包及中标规定</w:t>
            </w:r>
          </w:p>
        </w:tc>
        <w:tc>
          <w:tcPr>
            <w:tcW w:w="5896" w:type="dxa"/>
            <w:noWrap w:val="0"/>
            <w:vAlign w:val="top"/>
          </w:tcPr>
          <w:p w14:paraId="6A838954">
            <w:pPr>
              <w:pStyle w:val="36"/>
              <w:shd w:val="clear" w:color="auto" w:fill="auto"/>
              <w:spacing w:before="1"/>
              <w:ind w:left="107"/>
              <w:rPr>
                <w:color w:val="auto"/>
                <w:sz w:val="21"/>
                <w:szCs w:val="21"/>
              </w:rPr>
            </w:pPr>
            <w:r>
              <w:rPr>
                <w:rFonts w:hint="eastAsia"/>
                <w:color w:val="auto"/>
                <w:w w:val="95"/>
                <w:sz w:val="21"/>
                <w:szCs w:val="21"/>
                <w:lang w:eastAsia="zh-CN"/>
              </w:rPr>
              <w:t>☑</w:t>
            </w:r>
            <w:r>
              <w:rPr>
                <w:color w:val="auto"/>
                <w:w w:val="95"/>
                <w:sz w:val="21"/>
                <w:szCs w:val="21"/>
              </w:rPr>
              <w:t>本项目不分包。</w:t>
            </w:r>
          </w:p>
          <w:p w14:paraId="205E6D9E">
            <w:pPr>
              <w:pStyle w:val="36"/>
              <w:shd w:val="clear" w:color="auto" w:fill="auto"/>
              <w:spacing w:before="2" w:line="244" w:lineRule="auto"/>
              <w:ind w:left="107" w:right="97"/>
              <w:rPr>
                <w:color w:val="auto"/>
                <w:sz w:val="21"/>
                <w:szCs w:val="21"/>
              </w:rPr>
            </w:pPr>
            <w:r>
              <w:rPr>
                <w:rFonts w:hint="eastAsia"/>
                <w:color w:val="auto"/>
                <w:spacing w:val="-3"/>
                <w:w w:val="95"/>
                <w:sz w:val="21"/>
                <w:szCs w:val="21"/>
                <w:lang w:eastAsia="zh-CN"/>
              </w:rPr>
              <w:t>□</w:t>
            </w:r>
            <w:r>
              <w:rPr>
                <w:color w:val="auto"/>
                <w:spacing w:val="-3"/>
                <w:w w:val="95"/>
                <w:sz w:val="21"/>
                <w:szCs w:val="21"/>
              </w:rPr>
              <w:t>本项目分为多个包，供应商可以选择多包投标，供应商入</w:t>
            </w:r>
            <w:r>
              <w:rPr>
                <w:color w:val="auto"/>
                <w:spacing w:val="-3"/>
                <w:sz w:val="21"/>
                <w:szCs w:val="21"/>
              </w:rPr>
              <w:t>围包数不受限制。</w:t>
            </w:r>
          </w:p>
          <w:p w14:paraId="763B3CEF">
            <w:pPr>
              <w:pStyle w:val="36"/>
              <w:shd w:val="clear" w:color="auto" w:fill="auto"/>
              <w:tabs>
                <w:tab w:val="left" w:pos="1998"/>
                <w:tab w:val="left" w:pos="5589"/>
              </w:tabs>
              <w:spacing w:line="242" w:lineRule="auto"/>
              <w:ind w:left="107" w:right="44"/>
              <w:jc w:val="both"/>
              <w:rPr>
                <w:rFonts w:ascii="Times New Roman" w:hAnsi="Times New Roman" w:eastAsia="Times New Roman"/>
                <w:color w:val="auto"/>
                <w:sz w:val="21"/>
                <w:szCs w:val="21"/>
              </w:rPr>
            </w:pPr>
            <w:r>
              <w:rPr>
                <w:color w:val="auto"/>
                <w:sz w:val="21"/>
                <w:szCs w:val="21"/>
              </w:rPr>
              <w:t>□本项目分为多个包</w:t>
            </w:r>
            <w:r>
              <w:rPr>
                <w:color w:val="auto"/>
                <w:spacing w:val="-15"/>
                <w:sz w:val="21"/>
                <w:szCs w:val="21"/>
              </w:rPr>
              <w:t>，</w:t>
            </w:r>
            <w:r>
              <w:rPr>
                <w:color w:val="auto"/>
                <w:sz w:val="21"/>
                <w:szCs w:val="21"/>
              </w:rPr>
              <w:t>供应商可以选择多包投标</w:t>
            </w:r>
            <w:r>
              <w:rPr>
                <w:color w:val="auto"/>
                <w:spacing w:val="-13"/>
                <w:sz w:val="21"/>
                <w:szCs w:val="21"/>
              </w:rPr>
              <w:t>，</w:t>
            </w:r>
            <w:r>
              <w:rPr>
                <w:color w:val="auto"/>
                <w:sz w:val="21"/>
                <w:szCs w:val="21"/>
              </w:rPr>
              <w:t>但供应商最多只能入围</w:t>
            </w:r>
            <w:r>
              <w:rPr>
                <w:color w:val="auto"/>
                <w:sz w:val="21"/>
                <w:szCs w:val="21"/>
                <w:u w:val="single"/>
              </w:rPr>
              <w:t xml:space="preserve"> </w:t>
            </w:r>
            <w:r>
              <w:rPr>
                <w:color w:val="auto"/>
                <w:sz w:val="21"/>
                <w:szCs w:val="21"/>
                <w:u w:val="single"/>
              </w:rPr>
              <w:tab/>
            </w:r>
            <w:r>
              <w:rPr>
                <w:color w:val="auto"/>
                <w:sz w:val="21"/>
                <w:szCs w:val="21"/>
              </w:rPr>
              <w:t>个包</w:t>
            </w:r>
            <w:r>
              <w:rPr>
                <w:color w:val="auto"/>
                <w:spacing w:val="-29"/>
                <w:sz w:val="21"/>
                <w:szCs w:val="21"/>
              </w:rPr>
              <w:t>。</w:t>
            </w:r>
            <w:r>
              <w:rPr>
                <w:color w:val="auto"/>
                <w:sz w:val="21"/>
                <w:szCs w:val="21"/>
              </w:rPr>
              <w:t>若同一供应商在</w:t>
            </w:r>
            <w:r>
              <w:rPr>
                <w:color w:val="auto"/>
                <w:spacing w:val="-56"/>
                <w:sz w:val="21"/>
                <w:szCs w:val="21"/>
              </w:rPr>
              <w:t xml:space="preserve"> </w:t>
            </w:r>
            <w:r>
              <w:rPr>
                <w:color w:val="auto"/>
                <w:sz w:val="21"/>
                <w:szCs w:val="21"/>
              </w:rPr>
              <w:t>2</w:t>
            </w:r>
            <w:r>
              <w:rPr>
                <w:color w:val="auto"/>
                <w:spacing w:val="-55"/>
                <w:sz w:val="21"/>
                <w:szCs w:val="21"/>
              </w:rPr>
              <w:t xml:space="preserve"> </w:t>
            </w:r>
            <w:r>
              <w:rPr>
                <w:color w:val="auto"/>
                <w:sz w:val="21"/>
                <w:szCs w:val="21"/>
              </w:rPr>
              <w:t>个及以上包的</w:t>
            </w:r>
            <w:r>
              <w:rPr>
                <w:color w:val="auto"/>
                <w:w w:val="95"/>
                <w:sz w:val="21"/>
                <w:szCs w:val="21"/>
              </w:rPr>
              <w:t>投标排名均第一的，按照以下规则确定入围供应商：</w:t>
            </w:r>
            <w:r>
              <w:rPr>
                <w:rFonts w:ascii="Times New Roman" w:hAnsi="Times New Roman" w:eastAsia="Times New Roman"/>
                <w:color w:val="auto"/>
                <w:w w:val="95"/>
                <w:sz w:val="21"/>
                <w:szCs w:val="21"/>
                <w:u w:val="single"/>
              </w:rPr>
              <w:t xml:space="preserve"> </w:t>
            </w:r>
            <w:r>
              <w:rPr>
                <w:rFonts w:ascii="Times New Roman" w:hAnsi="Times New Roman" w:eastAsia="Times New Roman"/>
                <w:color w:val="auto"/>
                <w:sz w:val="21"/>
                <w:szCs w:val="21"/>
                <w:u w:val="single"/>
              </w:rPr>
              <w:tab/>
            </w:r>
          </w:p>
          <w:p w14:paraId="44158CD0">
            <w:pPr>
              <w:pStyle w:val="36"/>
              <w:shd w:val="clear" w:color="auto" w:fill="auto"/>
              <w:spacing w:line="270" w:lineRule="atLeast"/>
              <w:ind w:left="107" w:right="24"/>
              <w:rPr>
                <w:color w:val="auto"/>
                <w:sz w:val="21"/>
                <w:szCs w:val="21"/>
              </w:rPr>
            </w:pPr>
            <w:r>
              <w:rPr>
                <w:rFonts w:hint="eastAsia" w:ascii="MS UI Gothic" w:hAnsi="MS UI Gothic" w:eastAsia="宋体"/>
                <w:color w:val="auto"/>
                <w:w w:val="95"/>
                <w:sz w:val="21"/>
                <w:szCs w:val="21"/>
                <w:lang w:eastAsia="zh-CN"/>
              </w:rPr>
              <w:t>□</w:t>
            </w:r>
            <w:r>
              <w:rPr>
                <w:color w:val="auto"/>
                <w:w w:val="95"/>
                <w:sz w:val="21"/>
                <w:szCs w:val="21"/>
              </w:rPr>
              <w:t>本项目分为多个包，供应商只可以选择一个包投标，不可</w:t>
            </w:r>
            <w:r>
              <w:rPr>
                <w:color w:val="auto"/>
                <w:sz w:val="21"/>
                <w:szCs w:val="21"/>
              </w:rPr>
              <w:t>以选择多包投标。</w:t>
            </w:r>
          </w:p>
        </w:tc>
      </w:tr>
      <w:tr w14:paraId="46ACE2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12" w:hRule="atLeast"/>
        </w:trPr>
        <w:tc>
          <w:tcPr>
            <w:tcW w:w="959" w:type="dxa"/>
            <w:noWrap w:val="0"/>
            <w:vAlign w:val="center"/>
          </w:tcPr>
          <w:p w14:paraId="6B5EA389">
            <w:pPr>
              <w:jc w:val="center"/>
              <w:rPr>
                <w:color w:val="auto"/>
              </w:rPr>
            </w:pPr>
          </w:p>
          <w:p w14:paraId="21B27B08">
            <w:pPr>
              <w:jc w:val="center"/>
              <w:rPr>
                <w:color w:val="auto"/>
              </w:rPr>
            </w:pPr>
            <w:r>
              <w:rPr>
                <w:color w:val="auto"/>
              </w:rPr>
              <w:t>5</w:t>
            </w:r>
          </w:p>
        </w:tc>
        <w:tc>
          <w:tcPr>
            <w:tcW w:w="2793" w:type="dxa"/>
            <w:noWrap w:val="0"/>
            <w:vAlign w:val="center"/>
          </w:tcPr>
          <w:p w14:paraId="239C7106">
            <w:pPr>
              <w:jc w:val="center"/>
              <w:rPr>
                <w:color w:val="auto"/>
              </w:rPr>
            </w:pPr>
          </w:p>
          <w:p w14:paraId="2C2B56A7">
            <w:pPr>
              <w:jc w:val="center"/>
              <w:rPr>
                <w:color w:val="auto"/>
              </w:rPr>
            </w:pPr>
            <w:r>
              <w:rPr>
                <w:color w:val="auto"/>
              </w:rPr>
              <w:t>最高限制单价</w:t>
            </w:r>
          </w:p>
        </w:tc>
        <w:tc>
          <w:tcPr>
            <w:tcW w:w="5896" w:type="dxa"/>
            <w:noWrap w:val="0"/>
            <w:vAlign w:val="top"/>
          </w:tcPr>
          <w:tbl>
            <w:tblPr>
              <w:tblStyle w:val="20"/>
              <w:tblpPr w:leftFromText="180" w:rightFromText="180" w:vertAnchor="text" w:horzAnchor="page" w:tblpX="2937" w:tblpY="282"/>
              <w:tblOverlap w:val="never"/>
              <w:tblW w:w="583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7"/>
              <w:gridCol w:w="1434"/>
              <w:gridCol w:w="1230"/>
              <w:gridCol w:w="2308"/>
            </w:tblGrid>
            <w:tr w14:paraId="6F366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867"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0D6F30D">
                  <w:pPr>
                    <w:keepNext w:val="0"/>
                    <w:keepLines w:val="0"/>
                    <w:widowControl/>
                    <w:suppressLineNumbers w:val="0"/>
                    <w:jc w:val="center"/>
                    <w:textAlignment w:val="center"/>
                    <w:rPr>
                      <w:rFonts w:hint="eastAsia" w:ascii="仿宋" w:hAnsi="仿宋" w:eastAsia="仿宋" w:cs="仿宋"/>
                      <w:b/>
                      <w:bCs/>
                      <w:i w:val="0"/>
                      <w:iCs w:val="0"/>
                      <w:color w:val="auto"/>
                      <w:sz w:val="20"/>
                      <w:szCs w:val="20"/>
                      <w:u w:val="none"/>
                    </w:rPr>
                  </w:pPr>
                  <w:r>
                    <w:rPr>
                      <w:rFonts w:hint="eastAsia" w:cs="仿宋"/>
                      <w:b/>
                      <w:bCs/>
                      <w:i w:val="0"/>
                      <w:iCs w:val="0"/>
                      <w:snapToGrid w:val="0"/>
                      <w:color w:val="auto"/>
                      <w:kern w:val="0"/>
                      <w:sz w:val="20"/>
                      <w:szCs w:val="20"/>
                      <w:u w:val="none"/>
                      <w:lang w:val="en-US" w:eastAsia="zh-CN" w:bidi="ar"/>
                    </w:rPr>
                    <w:t>标段</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77ACA">
                  <w:pPr>
                    <w:keepNext w:val="0"/>
                    <w:keepLines w:val="0"/>
                    <w:widowControl/>
                    <w:suppressLineNumbers w:val="0"/>
                    <w:jc w:val="center"/>
                    <w:textAlignment w:val="center"/>
                    <w:rPr>
                      <w:rFonts w:hint="eastAsia" w:ascii="仿宋" w:hAnsi="仿宋" w:eastAsia="仿宋" w:cs="仿宋"/>
                      <w:b/>
                      <w:bCs/>
                      <w:i w:val="0"/>
                      <w:iCs w:val="0"/>
                      <w:color w:val="auto"/>
                      <w:sz w:val="20"/>
                      <w:szCs w:val="20"/>
                      <w:u w:val="none"/>
                    </w:rPr>
                  </w:pPr>
                  <w:r>
                    <w:rPr>
                      <w:rFonts w:hint="eastAsia" w:ascii="仿宋" w:hAnsi="仿宋" w:eastAsia="仿宋" w:cs="仿宋"/>
                      <w:b/>
                      <w:bCs/>
                      <w:i w:val="0"/>
                      <w:iCs w:val="0"/>
                      <w:snapToGrid w:val="0"/>
                      <w:color w:val="auto"/>
                      <w:kern w:val="0"/>
                      <w:sz w:val="20"/>
                      <w:szCs w:val="20"/>
                      <w:u w:val="none"/>
                      <w:lang w:val="en-US" w:eastAsia="zh-CN" w:bidi="ar"/>
                    </w:rPr>
                    <w:t>委托服务名称</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E11CD">
                  <w:pPr>
                    <w:keepNext w:val="0"/>
                    <w:keepLines w:val="0"/>
                    <w:widowControl/>
                    <w:suppressLineNumbers w:val="0"/>
                    <w:jc w:val="center"/>
                    <w:textAlignment w:val="center"/>
                    <w:rPr>
                      <w:rFonts w:hint="eastAsia" w:ascii="仿宋" w:hAnsi="仿宋" w:eastAsia="仿宋" w:cs="仿宋"/>
                      <w:b/>
                      <w:bCs/>
                      <w:i w:val="0"/>
                      <w:iCs w:val="0"/>
                      <w:snapToGrid w:val="0"/>
                      <w:color w:val="auto"/>
                      <w:kern w:val="0"/>
                      <w:sz w:val="20"/>
                      <w:szCs w:val="20"/>
                      <w:u w:val="none"/>
                      <w:lang w:val="en-US" w:eastAsia="zh-CN" w:bidi="ar"/>
                    </w:rPr>
                  </w:pPr>
                  <w:r>
                    <w:rPr>
                      <w:rFonts w:hint="eastAsia" w:ascii="仿宋" w:hAnsi="仿宋" w:eastAsia="仿宋" w:cs="仿宋"/>
                      <w:b/>
                      <w:bCs/>
                      <w:i w:val="0"/>
                      <w:iCs w:val="0"/>
                      <w:snapToGrid w:val="0"/>
                      <w:color w:val="auto"/>
                      <w:kern w:val="0"/>
                      <w:sz w:val="20"/>
                      <w:szCs w:val="20"/>
                      <w:u w:val="none"/>
                      <w:lang w:val="en-US" w:eastAsia="zh-CN" w:bidi="ar"/>
                    </w:rPr>
                    <w:t>收费相关文件</w:t>
                  </w:r>
                </w:p>
              </w:tc>
              <w:tc>
                <w:tcPr>
                  <w:tcW w:w="2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0D3FC">
                  <w:pPr>
                    <w:keepNext w:val="0"/>
                    <w:keepLines w:val="0"/>
                    <w:widowControl/>
                    <w:suppressLineNumbers w:val="0"/>
                    <w:jc w:val="center"/>
                    <w:textAlignment w:val="center"/>
                    <w:rPr>
                      <w:rFonts w:hint="eastAsia" w:ascii="仿宋" w:hAnsi="仿宋" w:eastAsia="仿宋" w:cs="仿宋"/>
                      <w:b/>
                      <w:bCs/>
                      <w:i w:val="0"/>
                      <w:iCs w:val="0"/>
                      <w:snapToGrid w:val="0"/>
                      <w:color w:val="auto"/>
                      <w:kern w:val="0"/>
                      <w:sz w:val="20"/>
                      <w:szCs w:val="20"/>
                      <w:u w:val="none"/>
                      <w:lang w:val="en-US" w:eastAsia="zh-CN" w:bidi="ar"/>
                    </w:rPr>
                  </w:pPr>
                  <w:r>
                    <w:rPr>
                      <w:rFonts w:hint="eastAsia" w:ascii="仿宋" w:hAnsi="仿宋" w:eastAsia="仿宋" w:cs="仿宋"/>
                      <w:b/>
                      <w:bCs/>
                      <w:i w:val="0"/>
                      <w:iCs w:val="0"/>
                      <w:snapToGrid w:val="0"/>
                      <w:color w:val="auto"/>
                      <w:kern w:val="0"/>
                      <w:sz w:val="20"/>
                      <w:szCs w:val="20"/>
                      <w:u w:val="none"/>
                      <w:lang w:val="en-US" w:eastAsia="zh-CN" w:bidi="ar"/>
                    </w:rPr>
                    <w:t>具体费用</w:t>
                  </w:r>
                </w:p>
              </w:tc>
            </w:tr>
            <w:tr w14:paraId="6DF66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3" w:hRule="atLeast"/>
              </w:trPr>
              <w:tc>
                <w:tcPr>
                  <w:tcW w:w="8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9395F">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rFonts w:hint="eastAsia" w:ascii="仿宋" w:hAnsi="仿宋" w:eastAsia="仿宋" w:cs="仿宋"/>
                      <w:i w:val="0"/>
                      <w:iCs w:val="0"/>
                      <w:color w:val="auto"/>
                      <w:sz w:val="18"/>
                      <w:szCs w:val="18"/>
                      <w:u w:val="none"/>
                      <w:lang w:val="en-US" w:eastAsia="zh-CN" w:bidi="zh-CN"/>
                    </w:rPr>
                  </w:pPr>
                  <w:r>
                    <w:rPr>
                      <w:rFonts w:hint="eastAsia" w:cs="仿宋"/>
                      <w:color w:val="auto"/>
                      <w:sz w:val="20"/>
                      <w:szCs w:val="20"/>
                      <w:vertAlign w:val="baseline"/>
                      <w:lang w:val="en-US" w:eastAsia="zh-CN"/>
                    </w:rPr>
                    <w:t>01</w:t>
                  </w:r>
                </w:p>
              </w:tc>
              <w:tc>
                <w:tcPr>
                  <w:tcW w:w="1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38781">
                  <w:pPr>
                    <w:keepNext w:val="0"/>
                    <w:keepLines w:val="0"/>
                    <w:widowControl/>
                    <w:suppressLineNumbers w:val="0"/>
                    <w:ind w:left="0" w:leftChars="0" w:right="0" w:rightChars="0"/>
                    <w:jc w:val="center"/>
                    <w:textAlignment w:val="center"/>
                    <w:rPr>
                      <w:rFonts w:hint="eastAsia" w:ascii="仿宋" w:hAnsi="仿宋" w:eastAsia="仿宋" w:cs="仿宋"/>
                      <w:i w:val="0"/>
                      <w:iCs w:val="0"/>
                      <w:color w:val="auto"/>
                      <w:sz w:val="18"/>
                      <w:szCs w:val="18"/>
                      <w:u w:val="none"/>
                      <w:lang w:val="en-US" w:eastAsia="zh-CN" w:bidi="zh-CN"/>
                    </w:rPr>
                  </w:pPr>
                  <w:r>
                    <w:rPr>
                      <w:rFonts w:hint="eastAsia" w:ascii="仿宋" w:hAnsi="仿宋" w:eastAsia="仿宋" w:cs="仿宋"/>
                      <w:i w:val="0"/>
                      <w:iCs w:val="0"/>
                      <w:snapToGrid w:val="0"/>
                      <w:color w:val="auto"/>
                      <w:kern w:val="0"/>
                      <w:sz w:val="18"/>
                      <w:szCs w:val="18"/>
                      <w:u w:val="none"/>
                      <w:lang w:val="en-US" w:eastAsia="zh-CN" w:bidi="ar"/>
                    </w:rPr>
                    <w:t>社会稳定风险评估和土地整治服务</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7D6C5">
                  <w:pPr>
                    <w:keepNext w:val="0"/>
                    <w:keepLines w:val="0"/>
                    <w:widowControl/>
                    <w:suppressLineNumbers w:val="0"/>
                    <w:ind w:left="0" w:leftChars="0" w:right="0" w:rightChars="0"/>
                    <w:jc w:val="center"/>
                    <w:textAlignment w:val="center"/>
                    <w:rPr>
                      <w:rFonts w:hint="eastAsia" w:ascii="仿宋" w:hAnsi="仿宋" w:eastAsia="仿宋" w:cs="仿宋"/>
                      <w:i w:val="0"/>
                      <w:iCs w:val="0"/>
                      <w:snapToGrid w:val="0"/>
                      <w:color w:val="auto"/>
                      <w:kern w:val="0"/>
                      <w:sz w:val="18"/>
                      <w:szCs w:val="18"/>
                      <w:u w:val="none"/>
                      <w:lang w:val="en-US" w:eastAsia="zh-CN" w:bidi="ar"/>
                    </w:rPr>
                  </w:pPr>
                </w:p>
              </w:tc>
              <w:tc>
                <w:tcPr>
                  <w:tcW w:w="23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13529">
                  <w:pPr>
                    <w:keepNext w:val="0"/>
                    <w:keepLines w:val="0"/>
                    <w:widowControl/>
                    <w:suppressLineNumbers w:val="0"/>
                    <w:ind w:left="0" w:leftChars="0" w:right="0" w:rightChars="0"/>
                    <w:jc w:val="center"/>
                    <w:textAlignment w:val="center"/>
                    <w:rPr>
                      <w:rFonts w:hint="eastAsia" w:ascii="仿宋" w:hAnsi="仿宋" w:eastAsia="仿宋" w:cs="仿宋"/>
                      <w:i w:val="0"/>
                      <w:iCs w:val="0"/>
                      <w:snapToGrid w:val="0"/>
                      <w:color w:val="auto"/>
                      <w:kern w:val="0"/>
                      <w:sz w:val="18"/>
                      <w:szCs w:val="18"/>
                      <w:u w:val="none"/>
                      <w:lang w:val="en-US" w:eastAsia="zh-CN" w:bidi="ar"/>
                    </w:rPr>
                  </w:pPr>
                  <w:r>
                    <w:rPr>
                      <w:rFonts w:hint="eastAsia" w:ascii="仿宋" w:hAnsi="仿宋" w:eastAsia="仿宋" w:cs="仿宋"/>
                      <w:i w:val="0"/>
                      <w:iCs w:val="0"/>
                      <w:snapToGrid w:val="0"/>
                      <w:color w:val="auto"/>
                      <w:kern w:val="0"/>
                      <w:sz w:val="18"/>
                      <w:szCs w:val="18"/>
                      <w:u w:val="none"/>
                      <w:lang w:val="en-US" w:eastAsia="zh-CN" w:bidi="ar"/>
                    </w:rPr>
                    <w:t>社会稳定每批次4万</w:t>
                  </w:r>
                </w:p>
                <w:p w14:paraId="552B2EA2">
                  <w:pPr>
                    <w:keepNext w:val="0"/>
                    <w:keepLines w:val="0"/>
                    <w:widowControl/>
                    <w:suppressLineNumbers w:val="0"/>
                    <w:ind w:left="0" w:leftChars="0" w:right="0" w:rightChars="0"/>
                    <w:jc w:val="center"/>
                    <w:textAlignment w:val="center"/>
                    <w:rPr>
                      <w:rFonts w:hint="eastAsia" w:ascii="仿宋" w:hAnsi="仿宋" w:eastAsia="仿宋" w:cs="仿宋"/>
                      <w:i w:val="0"/>
                      <w:iCs w:val="0"/>
                      <w:snapToGrid w:val="0"/>
                      <w:color w:val="auto"/>
                      <w:kern w:val="0"/>
                      <w:sz w:val="18"/>
                      <w:szCs w:val="18"/>
                      <w:u w:val="none"/>
                      <w:lang w:val="en-US" w:eastAsia="zh-CN" w:bidi="ar"/>
                    </w:rPr>
                  </w:pPr>
                  <w:r>
                    <w:rPr>
                      <w:rFonts w:hint="eastAsia" w:ascii="仿宋" w:hAnsi="仿宋" w:eastAsia="仿宋" w:cs="仿宋"/>
                      <w:i w:val="0"/>
                      <w:iCs w:val="0"/>
                      <w:snapToGrid w:val="0"/>
                      <w:color w:val="auto"/>
                      <w:kern w:val="0"/>
                      <w:sz w:val="18"/>
                      <w:szCs w:val="18"/>
                      <w:u w:val="none"/>
                      <w:lang w:val="en-US" w:eastAsia="zh-CN" w:bidi="ar"/>
                    </w:rPr>
                    <w:t>表土剥离设计3万元</w:t>
                  </w:r>
                </w:p>
                <w:p w14:paraId="4AB91131">
                  <w:pPr>
                    <w:keepNext w:val="0"/>
                    <w:keepLines w:val="0"/>
                    <w:widowControl/>
                    <w:suppressLineNumbers w:val="0"/>
                    <w:ind w:left="0" w:leftChars="0" w:right="0" w:rightChars="0"/>
                    <w:jc w:val="center"/>
                    <w:textAlignment w:val="center"/>
                    <w:rPr>
                      <w:rFonts w:hint="eastAsia" w:ascii="仿宋" w:hAnsi="仿宋" w:eastAsia="仿宋" w:cs="仿宋"/>
                      <w:i w:val="0"/>
                      <w:iCs w:val="0"/>
                      <w:snapToGrid w:val="0"/>
                      <w:color w:val="auto"/>
                      <w:kern w:val="0"/>
                      <w:sz w:val="18"/>
                      <w:szCs w:val="18"/>
                      <w:u w:val="none"/>
                      <w:lang w:val="en-US" w:eastAsia="zh-CN" w:bidi="ar"/>
                    </w:rPr>
                  </w:pPr>
                  <w:r>
                    <w:rPr>
                      <w:rFonts w:hint="eastAsia" w:ascii="仿宋" w:hAnsi="仿宋" w:eastAsia="仿宋" w:cs="仿宋"/>
                      <w:i w:val="0"/>
                      <w:iCs w:val="0"/>
                      <w:snapToGrid w:val="0"/>
                      <w:color w:val="auto"/>
                      <w:kern w:val="0"/>
                      <w:sz w:val="18"/>
                      <w:szCs w:val="18"/>
                      <w:u w:val="none"/>
                      <w:lang w:val="en-US" w:eastAsia="zh-CN" w:bidi="ar"/>
                    </w:rPr>
                    <w:t>表土剥离验收方案4万元</w:t>
                  </w:r>
                </w:p>
              </w:tc>
            </w:tr>
          </w:tbl>
          <w:p w14:paraId="10074B75">
            <w:pPr>
              <w:pStyle w:val="36"/>
              <w:shd w:val="clear" w:color="auto" w:fill="auto"/>
              <w:spacing w:line="252" w:lineRule="exact"/>
              <w:rPr>
                <w:rFonts w:hint="default" w:eastAsia="仿宋"/>
                <w:color w:val="auto"/>
                <w:sz w:val="21"/>
                <w:szCs w:val="21"/>
                <w:lang w:val="en-US" w:eastAsia="zh-CN"/>
              </w:rPr>
            </w:pPr>
            <w:r>
              <w:rPr>
                <w:rFonts w:hint="eastAsia"/>
                <w:color w:val="auto"/>
                <w:sz w:val="21"/>
                <w:szCs w:val="21"/>
                <w:lang w:val="en-US" w:eastAsia="zh-CN"/>
              </w:rPr>
              <w:t>无，以下文件为相关服务收费标准。</w:t>
            </w:r>
          </w:p>
        </w:tc>
      </w:tr>
      <w:tr w14:paraId="28951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59" w:type="dxa"/>
            <w:noWrap w:val="0"/>
            <w:vAlign w:val="center"/>
          </w:tcPr>
          <w:p w14:paraId="7E1F13E4">
            <w:pPr>
              <w:jc w:val="center"/>
              <w:rPr>
                <w:color w:val="auto"/>
              </w:rPr>
            </w:pPr>
            <w:r>
              <w:rPr>
                <w:color w:val="auto"/>
              </w:rPr>
              <w:t>6</w:t>
            </w:r>
          </w:p>
        </w:tc>
        <w:tc>
          <w:tcPr>
            <w:tcW w:w="2793" w:type="dxa"/>
            <w:noWrap w:val="0"/>
            <w:vAlign w:val="center"/>
          </w:tcPr>
          <w:p w14:paraId="6CC3EC29">
            <w:pPr>
              <w:jc w:val="center"/>
              <w:rPr>
                <w:color w:val="auto"/>
              </w:rPr>
            </w:pPr>
            <w:r>
              <w:rPr>
                <w:color w:val="auto"/>
              </w:rPr>
              <w:t>是否接受联合体投标</w:t>
            </w:r>
          </w:p>
        </w:tc>
        <w:tc>
          <w:tcPr>
            <w:tcW w:w="5896" w:type="dxa"/>
            <w:noWrap w:val="0"/>
            <w:vAlign w:val="top"/>
          </w:tcPr>
          <w:p w14:paraId="23EDAF73">
            <w:pPr>
              <w:pStyle w:val="36"/>
              <w:shd w:val="clear" w:color="auto" w:fill="auto"/>
              <w:spacing w:before="11"/>
              <w:ind w:left="107"/>
              <w:rPr>
                <w:color w:val="auto"/>
                <w:sz w:val="21"/>
                <w:szCs w:val="21"/>
              </w:rPr>
            </w:pPr>
            <w:r>
              <w:rPr>
                <w:rFonts w:hint="eastAsia" w:ascii="MS UI Gothic" w:hAnsi="MS UI Gothic" w:eastAsia="宋体"/>
                <w:color w:val="auto"/>
                <w:sz w:val="21"/>
                <w:szCs w:val="21"/>
                <w:lang w:eastAsia="zh-CN"/>
              </w:rPr>
              <w:t>☑</w:t>
            </w:r>
            <w:r>
              <w:rPr>
                <w:color w:val="auto"/>
                <w:sz w:val="21"/>
                <w:szCs w:val="21"/>
              </w:rPr>
              <w:t>不接受</w:t>
            </w:r>
          </w:p>
          <w:p w14:paraId="1E6BD583">
            <w:pPr>
              <w:pStyle w:val="36"/>
              <w:shd w:val="clear" w:color="auto" w:fill="auto"/>
              <w:tabs>
                <w:tab w:val="left" w:pos="3833"/>
              </w:tabs>
              <w:spacing w:before="3" w:line="264" w:lineRule="exact"/>
              <w:ind w:left="107"/>
              <w:rPr>
                <w:rFonts w:ascii="Times New Roman" w:hAnsi="Times New Roman" w:eastAsia="Times New Roman"/>
                <w:color w:val="auto"/>
                <w:sz w:val="21"/>
                <w:szCs w:val="21"/>
              </w:rPr>
            </w:pPr>
            <w:r>
              <w:rPr>
                <w:color w:val="auto"/>
                <w:w w:val="95"/>
                <w:sz w:val="21"/>
                <w:szCs w:val="21"/>
              </w:rPr>
              <w:t>□接受，应满足下列要求：</w:t>
            </w:r>
            <w:r>
              <w:rPr>
                <w:rFonts w:ascii="Times New Roman" w:hAnsi="Times New Roman" w:eastAsia="Times New Roman"/>
                <w:color w:val="auto"/>
                <w:w w:val="95"/>
                <w:sz w:val="21"/>
                <w:szCs w:val="21"/>
                <w:u w:val="single"/>
              </w:rPr>
              <w:t xml:space="preserve"> </w:t>
            </w:r>
            <w:r>
              <w:rPr>
                <w:rFonts w:ascii="Times New Roman" w:hAnsi="Times New Roman" w:eastAsia="Times New Roman"/>
                <w:color w:val="auto"/>
                <w:sz w:val="21"/>
                <w:szCs w:val="21"/>
                <w:u w:val="single"/>
              </w:rPr>
              <w:tab/>
            </w:r>
          </w:p>
        </w:tc>
      </w:tr>
      <w:tr w14:paraId="7F322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959" w:type="dxa"/>
            <w:noWrap w:val="0"/>
            <w:vAlign w:val="center"/>
          </w:tcPr>
          <w:p w14:paraId="61ECEA3D">
            <w:pPr>
              <w:jc w:val="center"/>
              <w:rPr>
                <w:color w:val="auto"/>
              </w:rPr>
            </w:pPr>
            <w:r>
              <w:rPr>
                <w:color w:val="auto"/>
              </w:rPr>
              <w:t>7</w:t>
            </w:r>
          </w:p>
        </w:tc>
        <w:tc>
          <w:tcPr>
            <w:tcW w:w="2793" w:type="dxa"/>
            <w:noWrap w:val="0"/>
            <w:vAlign w:val="center"/>
          </w:tcPr>
          <w:p w14:paraId="2EF25A20">
            <w:pPr>
              <w:jc w:val="center"/>
              <w:rPr>
                <w:color w:val="auto"/>
              </w:rPr>
            </w:pPr>
            <w:r>
              <w:rPr>
                <w:color w:val="auto"/>
              </w:rPr>
              <w:t>投标有效期</w:t>
            </w:r>
          </w:p>
        </w:tc>
        <w:tc>
          <w:tcPr>
            <w:tcW w:w="5896" w:type="dxa"/>
            <w:noWrap w:val="0"/>
            <w:vAlign w:val="top"/>
          </w:tcPr>
          <w:p w14:paraId="68DC348A">
            <w:pPr>
              <w:pStyle w:val="36"/>
              <w:shd w:val="clear" w:color="auto" w:fill="auto"/>
              <w:spacing w:before="147"/>
              <w:rPr>
                <w:color w:val="auto"/>
                <w:sz w:val="21"/>
                <w:szCs w:val="21"/>
              </w:rPr>
            </w:pPr>
            <w:r>
              <w:rPr>
                <w:color w:val="auto"/>
                <w:sz w:val="21"/>
                <w:szCs w:val="21"/>
              </w:rPr>
              <w:t xml:space="preserve">自投标截止之日起 </w:t>
            </w:r>
            <w:r>
              <w:rPr>
                <w:color w:val="auto"/>
                <w:sz w:val="21"/>
                <w:szCs w:val="21"/>
                <w:u w:val="single"/>
              </w:rPr>
              <w:t>90</w:t>
            </w:r>
            <w:r>
              <w:rPr>
                <w:color w:val="auto"/>
                <w:sz w:val="21"/>
                <w:szCs w:val="21"/>
              </w:rPr>
              <w:t xml:space="preserve"> 个日历天。</w:t>
            </w:r>
          </w:p>
        </w:tc>
      </w:tr>
      <w:tr w14:paraId="1E15F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959" w:type="dxa"/>
            <w:noWrap w:val="0"/>
            <w:vAlign w:val="center"/>
          </w:tcPr>
          <w:p w14:paraId="5593228C">
            <w:pPr>
              <w:jc w:val="center"/>
              <w:rPr>
                <w:color w:val="auto"/>
              </w:rPr>
            </w:pPr>
            <w:r>
              <w:rPr>
                <w:color w:val="auto"/>
              </w:rPr>
              <w:t>8</w:t>
            </w:r>
          </w:p>
        </w:tc>
        <w:tc>
          <w:tcPr>
            <w:tcW w:w="2793" w:type="dxa"/>
            <w:noWrap w:val="0"/>
            <w:vAlign w:val="center"/>
          </w:tcPr>
          <w:p w14:paraId="40CD32A6">
            <w:pPr>
              <w:jc w:val="center"/>
              <w:rPr>
                <w:color w:val="auto"/>
              </w:rPr>
            </w:pPr>
            <w:r>
              <w:rPr>
                <w:color w:val="auto"/>
              </w:rPr>
              <w:t>框架协议方式</w:t>
            </w:r>
          </w:p>
        </w:tc>
        <w:tc>
          <w:tcPr>
            <w:tcW w:w="5896" w:type="dxa"/>
            <w:noWrap w:val="0"/>
            <w:vAlign w:val="center"/>
          </w:tcPr>
          <w:p w14:paraId="12AF35F9">
            <w:pPr>
              <w:pStyle w:val="36"/>
              <w:shd w:val="clear" w:color="auto" w:fill="auto"/>
              <w:spacing w:line="252" w:lineRule="exact"/>
              <w:jc w:val="both"/>
              <w:rPr>
                <w:color w:val="auto"/>
                <w:sz w:val="21"/>
                <w:szCs w:val="21"/>
              </w:rPr>
            </w:pPr>
            <w:r>
              <w:rPr>
                <w:rFonts w:hint="eastAsia"/>
                <w:color w:val="auto"/>
                <w:w w:val="95"/>
                <w:sz w:val="21"/>
                <w:szCs w:val="21"/>
                <w:lang w:eastAsia="zh-CN"/>
              </w:rPr>
              <w:t>封闭</w:t>
            </w:r>
            <w:r>
              <w:rPr>
                <w:color w:val="auto"/>
                <w:w w:val="95"/>
                <w:sz w:val="21"/>
                <w:szCs w:val="21"/>
              </w:rPr>
              <w:t>式框架协议</w:t>
            </w:r>
          </w:p>
        </w:tc>
      </w:tr>
      <w:tr w14:paraId="35B00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959" w:type="dxa"/>
            <w:noWrap w:val="0"/>
            <w:vAlign w:val="center"/>
          </w:tcPr>
          <w:p w14:paraId="7824B305">
            <w:pPr>
              <w:jc w:val="center"/>
              <w:rPr>
                <w:color w:val="auto"/>
              </w:rPr>
            </w:pPr>
            <w:r>
              <w:rPr>
                <w:color w:val="auto"/>
              </w:rPr>
              <w:t>9</w:t>
            </w:r>
          </w:p>
        </w:tc>
        <w:tc>
          <w:tcPr>
            <w:tcW w:w="2793" w:type="dxa"/>
            <w:noWrap w:val="0"/>
            <w:vAlign w:val="center"/>
          </w:tcPr>
          <w:p w14:paraId="631F9E24">
            <w:pPr>
              <w:jc w:val="center"/>
              <w:rPr>
                <w:color w:val="auto"/>
              </w:rPr>
            </w:pPr>
            <w:r>
              <w:rPr>
                <w:color w:val="auto"/>
              </w:rPr>
              <w:t>履约保证金</w:t>
            </w:r>
          </w:p>
        </w:tc>
        <w:tc>
          <w:tcPr>
            <w:tcW w:w="5896" w:type="dxa"/>
            <w:noWrap w:val="0"/>
            <w:vAlign w:val="top"/>
          </w:tcPr>
          <w:p w14:paraId="20FA0912">
            <w:pPr>
              <w:pStyle w:val="36"/>
              <w:shd w:val="clear" w:color="auto" w:fill="auto"/>
              <w:spacing w:before="1"/>
              <w:ind w:left="107"/>
              <w:rPr>
                <w:color w:val="auto"/>
                <w:sz w:val="21"/>
                <w:szCs w:val="21"/>
                <w:highlight w:val="none"/>
              </w:rPr>
            </w:pPr>
            <w:r>
              <w:rPr>
                <w:rFonts w:hint="eastAsia"/>
                <w:color w:val="auto"/>
                <w:sz w:val="21"/>
                <w:szCs w:val="21"/>
                <w:highlight w:val="none"/>
                <w:lang w:eastAsia="zh-CN"/>
              </w:rPr>
              <w:t>□</w:t>
            </w:r>
            <w:r>
              <w:rPr>
                <w:color w:val="auto"/>
                <w:spacing w:val="4"/>
                <w:sz w:val="21"/>
                <w:szCs w:val="21"/>
                <w:highlight w:val="none"/>
              </w:rPr>
              <w:t>需</w:t>
            </w:r>
            <w:r>
              <w:rPr>
                <w:color w:val="auto"/>
                <w:sz w:val="21"/>
                <w:szCs w:val="21"/>
                <w:highlight w:val="none"/>
              </w:rPr>
              <w:t>要</w:t>
            </w:r>
          </w:p>
          <w:p w14:paraId="43768C73">
            <w:pPr>
              <w:pStyle w:val="36"/>
              <w:shd w:val="clear" w:color="auto" w:fill="auto"/>
              <w:spacing w:before="4" w:line="270" w:lineRule="atLeast"/>
              <w:ind w:left="107" w:right="23"/>
              <w:rPr>
                <w:color w:val="auto"/>
                <w:w w:val="95"/>
                <w:sz w:val="21"/>
                <w:szCs w:val="21"/>
                <w:highlight w:val="none"/>
              </w:rPr>
            </w:pPr>
            <w:r>
              <w:rPr>
                <w:rFonts w:hint="eastAsia" w:ascii="MS UI Gothic" w:hAnsi="MS UI Gothic" w:eastAsia="宋体"/>
                <w:color w:val="auto"/>
                <w:sz w:val="21"/>
                <w:szCs w:val="21"/>
                <w:highlight w:val="none"/>
                <w:lang w:eastAsia="zh-CN"/>
              </w:rPr>
              <w:t>☑</w:t>
            </w:r>
            <w:r>
              <w:rPr>
                <w:color w:val="auto"/>
                <w:sz w:val="21"/>
                <w:szCs w:val="21"/>
                <w:highlight w:val="none"/>
              </w:rPr>
              <w:t>不需要</w:t>
            </w:r>
          </w:p>
        </w:tc>
      </w:tr>
      <w:tr w14:paraId="1758C3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noWrap w:val="0"/>
            <w:vAlign w:val="center"/>
          </w:tcPr>
          <w:p w14:paraId="47079B1F">
            <w:pPr>
              <w:jc w:val="center"/>
              <w:rPr>
                <w:color w:val="auto"/>
                <w:lang w:val="zh-CN" w:eastAsia="zh-CN"/>
              </w:rPr>
            </w:pPr>
            <w:r>
              <w:rPr>
                <w:color w:val="auto"/>
                <w:lang w:val="zh-CN" w:eastAsia="zh-CN"/>
              </w:rPr>
              <w:t>1</w:t>
            </w:r>
            <w:r>
              <w:rPr>
                <w:rFonts w:hint="eastAsia"/>
                <w:color w:val="auto"/>
                <w:lang w:val="en-US" w:eastAsia="zh-CN"/>
              </w:rPr>
              <w:t>0</w:t>
            </w:r>
          </w:p>
        </w:tc>
        <w:tc>
          <w:tcPr>
            <w:tcW w:w="2793" w:type="dxa"/>
            <w:noWrap w:val="0"/>
            <w:vAlign w:val="center"/>
          </w:tcPr>
          <w:p w14:paraId="2F120794">
            <w:pPr>
              <w:jc w:val="center"/>
              <w:rPr>
                <w:color w:val="auto"/>
              </w:rPr>
            </w:pPr>
            <w:r>
              <w:rPr>
                <w:color w:val="auto"/>
              </w:rPr>
              <w:t>投标保证金</w:t>
            </w:r>
          </w:p>
        </w:tc>
        <w:tc>
          <w:tcPr>
            <w:tcW w:w="5896" w:type="dxa"/>
            <w:noWrap w:val="0"/>
            <w:vAlign w:val="top"/>
          </w:tcPr>
          <w:p w14:paraId="0A2761AE">
            <w:pPr>
              <w:pStyle w:val="36"/>
              <w:shd w:val="clear" w:color="auto" w:fill="auto"/>
              <w:ind w:left="107"/>
              <w:rPr>
                <w:color w:val="auto"/>
                <w:sz w:val="21"/>
                <w:szCs w:val="21"/>
              </w:rPr>
            </w:pPr>
            <w:r>
              <w:rPr>
                <w:color w:val="auto"/>
                <w:sz w:val="21"/>
                <w:szCs w:val="21"/>
              </w:rPr>
              <w:t>是否要求供应商递交投标保证金：</w:t>
            </w:r>
          </w:p>
          <w:p w14:paraId="7A2D9AE0">
            <w:pPr>
              <w:pStyle w:val="36"/>
              <w:shd w:val="clear" w:color="auto" w:fill="auto"/>
              <w:spacing w:before="2"/>
              <w:ind w:left="107"/>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要求，</w:t>
            </w:r>
          </w:p>
          <w:p w14:paraId="4116F43E">
            <w:pPr>
              <w:pStyle w:val="36"/>
              <w:numPr>
                <w:ilvl w:val="0"/>
                <w:numId w:val="0"/>
              </w:numPr>
              <w:shd w:val="clear" w:color="auto" w:fill="auto"/>
              <w:tabs>
                <w:tab w:val="left" w:pos="321"/>
              </w:tabs>
              <w:spacing w:before="5" w:after="0" w:line="250" w:lineRule="exact"/>
              <w:ind w:left="106" w:leftChars="0" w:right="0" w:rightChars="0"/>
              <w:jc w:val="left"/>
              <w:rPr>
                <w:color w:val="auto"/>
                <w:sz w:val="21"/>
                <w:szCs w:val="21"/>
              </w:rPr>
            </w:pPr>
            <w:r>
              <w:rPr>
                <w:rFonts w:hint="eastAsia"/>
                <w:color w:val="auto"/>
                <w:sz w:val="21"/>
                <w:szCs w:val="21"/>
                <w:lang w:eastAsia="zh-CN"/>
              </w:rPr>
              <w:t>☑</w:t>
            </w:r>
            <w:r>
              <w:rPr>
                <w:color w:val="auto"/>
                <w:sz w:val="21"/>
                <w:szCs w:val="21"/>
              </w:rPr>
              <w:t xml:space="preserve"> 不要求</w:t>
            </w:r>
          </w:p>
        </w:tc>
      </w:tr>
      <w:tr w14:paraId="3A8B3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noWrap w:val="0"/>
            <w:vAlign w:val="center"/>
          </w:tcPr>
          <w:p w14:paraId="1DCD4161">
            <w:pPr>
              <w:jc w:val="center"/>
              <w:rPr>
                <w:rFonts w:hint="default"/>
                <w:color w:val="auto"/>
                <w:lang w:val="en-US" w:eastAsia="zh-CN"/>
              </w:rPr>
            </w:pPr>
            <w:r>
              <w:rPr>
                <w:rFonts w:hint="eastAsia"/>
                <w:color w:val="auto"/>
                <w:lang w:val="en-US" w:eastAsia="zh-CN"/>
              </w:rPr>
              <w:t>11</w:t>
            </w:r>
          </w:p>
        </w:tc>
        <w:tc>
          <w:tcPr>
            <w:tcW w:w="2793" w:type="dxa"/>
            <w:noWrap w:val="0"/>
            <w:vAlign w:val="center"/>
          </w:tcPr>
          <w:p w14:paraId="02750B82">
            <w:pPr>
              <w:jc w:val="center"/>
              <w:rPr>
                <w:color w:val="auto"/>
              </w:rPr>
            </w:pPr>
            <w:r>
              <w:rPr>
                <w:color w:val="auto"/>
              </w:rPr>
              <w:t>采购代理服务费支付</w:t>
            </w:r>
          </w:p>
        </w:tc>
        <w:tc>
          <w:tcPr>
            <w:tcW w:w="5896" w:type="dxa"/>
            <w:noWrap w:val="0"/>
            <w:vAlign w:val="top"/>
          </w:tcPr>
          <w:p w14:paraId="1CE54D54">
            <w:pPr>
              <w:pStyle w:val="36"/>
              <w:numPr>
                <w:ilvl w:val="0"/>
                <w:numId w:val="0"/>
              </w:numPr>
              <w:shd w:val="clear" w:color="auto" w:fill="auto"/>
              <w:tabs>
                <w:tab w:val="left" w:pos="422"/>
              </w:tabs>
              <w:spacing w:before="1" w:after="0" w:line="240" w:lineRule="auto"/>
              <w:ind w:left="106" w:leftChars="0" w:right="0" w:rightChars="0"/>
              <w:jc w:val="left"/>
              <w:rPr>
                <w:color w:val="auto"/>
                <w:sz w:val="21"/>
                <w:szCs w:val="21"/>
              </w:rPr>
            </w:pPr>
            <w:r>
              <w:rPr>
                <w:rFonts w:hint="eastAsia" w:ascii="MS UI Gothic" w:hAnsi="MS UI Gothic" w:eastAsia="宋体"/>
                <w:color w:val="auto"/>
                <w:spacing w:val="17"/>
                <w:sz w:val="21"/>
                <w:szCs w:val="21"/>
                <w:lang w:eastAsia="zh-CN"/>
              </w:rPr>
              <w:t>□</w:t>
            </w:r>
            <w:r>
              <w:rPr>
                <w:color w:val="auto"/>
                <w:sz w:val="21"/>
                <w:szCs w:val="21"/>
              </w:rPr>
              <w:t>无需支付</w:t>
            </w:r>
          </w:p>
          <w:p w14:paraId="2EEA3FEF">
            <w:pPr>
              <w:pStyle w:val="36"/>
              <w:numPr>
                <w:ilvl w:val="0"/>
                <w:numId w:val="0"/>
              </w:numPr>
              <w:shd w:val="clear" w:color="auto" w:fill="auto"/>
              <w:tabs>
                <w:tab w:val="left" w:pos="422"/>
              </w:tabs>
              <w:spacing w:before="2" w:after="0" w:line="240" w:lineRule="auto"/>
              <w:ind w:left="421" w:leftChars="0" w:right="0" w:rightChars="0" w:hanging="315" w:firstLineChars="0"/>
              <w:jc w:val="left"/>
              <w:rPr>
                <w:color w:val="auto"/>
                <w:sz w:val="21"/>
                <w:szCs w:val="21"/>
              </w:rPr>
            </w:pPr>
            <w:r>
              <w:rPr>
                <w:rFonts w:hint="default" w:ascii="仿宋" w:hAnsi="仿宋" w:eastAsia="仿宋" w:cs="仿宋"/>
                <w:color w:val="auto"/>
                <w:w w:val="99"/>
                <w:sz w:val="21"/>
                <w:szCs w:val="21"/>
                <w:lang w:val="zh-CN" w:eastAsia="zh-CN" w:bidi="zh-CN"/>
              </w:rPr>
              <w:t>□</w:t>
            </w:r>
            <w:r>
              <w:rPr>
                <w:color w:val="auto"/>
                <w:w w:val="95"/>
                <w:sz w:val="21"/>
                <w:szCs w:val="21"/>
              </w:rPr>
              <w:t>征集人支付</w:t>
            </w:r>
          </w:p>
          <w:p w14:paraId="58216441">
            <w:pPr>
              <w:pStyle w:val="36"/>
              <w:shd w:val="clear" w:color="auto" w:fill="auto"/>
              <w:spacing w:before="2"/>
              <w:ind w:left="107"/>
              <w:rPr>
                <w:color w:val="auto"/>
                <w:sz w:val="21"/>
                <w:szCs w:val="21"/>
              </w:rPr>
            </w:pPr>
            <w:r>
              <w:rPr>
                <w:rFonts w:hint="eastAsia" w:ascii="MS UI Gothic" w:hAnsi="MS UI Gothic" w:eastAsia="宋体"/>
                <w:color w:val="auto"/>
                <w:spacing w:val="17"/>
                <w:sz w:val="21"/>
                <w:szCs w:val="21"/>
                <w:lang w:eastAsia="zh-CN"/>
              </w:rPr>
              <w:t>☑</w:t>
            </w:r>
            <w:r>
              <w:rPr>
                <w:color w:val="auto"/>
                <w:sz w:val="21"/>
                <w:szCs w:val="21"/>
              </w:rPr>
              <w:t>入围供应商支付</w:t>
            </w:r>
          </w:p>
          <w:p w14:paraId="5528D142">
            <w:pPr>
              <w:pStyle w:val="36"/>
              <w:numPr>
                <w:ilvl w:val="0"/>
                <w:numId w:val="0"/>
              </w:numPr>
              <w:shd w:val="clear" w:color="auto" w:fill="auto"/>
              <w:tabs>
                <w:tab w:val="left" w:pos="321"/>
              </w:tabs>
              <w:spacing w:before="5" w:after="0" w:line="250" w:lineRule="exact"/>
              <w:ind w:left="106" w:leftChars="0" w:right="0" w:rightChars="0"/>
              <w:jc w:val="left"/>
              <w:rPr>
                <w:rFonts w:hint="eastAsia"/>
                <w:color w:val="auto"/>
                <w:sz w:val="21"/>
                <w:szCs w:val="21"/>
                <w:lang w:eastAsia="zh-CN"/>
              </w:rPr>
            </w:pPr>
            <w:r>
              <w:rPr>
                <w:color w:val="auto"/>
                <w:sz w:val="21"/>
                <w:szCs w:val="21"/>
              </w:rPr>
              <w:t>收费标准：</w:t>
            </w:r>
            <w:r>
              <w:rPr>
                <w:rFonts w:hint="eastAsia"/>
                <w:color w:val="auto"/>
                <w:sz w:val="21"/>
                <w:szCs w:val="21"/>
              </w:rPr>
              <w:t>按照《国家发展改革委关于进一步放开建设项目专业服务价格的通知》（发改价格〔2015〕299号）文件规定收取</w:t>
            </w:r>
            <w:r>
              <w:rPr>
                <w:rFonts w:hint="eastAsia"/>
                <w:color w:val="auto"/>
                <w:sz w:val="21"/>
                <w:szCs w:val="21"/>
                <w:highlight w:val="none"/>
                <w:lang w:val="en-US" w:eastAsia="zh-CN"/>
              </w:rPr>
              <w:t>0.5</w:t>
            </w:r>
            <w:r>
              <w:rPr>
                <w:rFonts w:hint="eastAsia"/>
                <w:color w:val="auto"/>
                <w:sz w:val="21"/>
                <w:szCs w:val="21"/>
                <w:highlight w:val="none"/>
              </w:rPr>
              <w:t xml:space="preserve"> 万元/入围供应商</w:t>
            </w:r>
            <w:r>
              <w:rPr>
                <w:rFonts w:hint="eastAsia"/>
                <w:color w:val="auto"/>
                <w:sz w:val="21"/>
                <w:szCs w:val="21"/>
              </w:rPr>
              <w:t>采购代理服务费。</w:t>
            </w:r>
          </w:p>
        </w:tc>
      </w:tr>
      <w:tr w14:paraId="4EB57D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431CCFC">
            <w:pPr>
              <w:jc w:val="center"/>
              <w:rPr>
                <w:rFonts w:hint="default"/>
                <w:color w:val="auto"/>
                <w:lang w:val="en-US" w:eastAsia="zh-CN"/>
              </w:rPr>
            </w:pPr>
            <w:r>
              <w:rPr>
                <w:rFonts w:hint="eastAsia"/>
                <w:color w:val="auto"/>
                <w:lang w:val="en-US" w:eastAsia="zh-CN"/>
              </w:rPr>
              <w:t>12</w:t>
            </w:r>
          </w:p>
        </w:tc>
        <w:tc>
          <w:tcPr>
            <w:tcW w:w="2793" w:type="dxa"/>
            <w:noWrap w:val="0"/>
            <w:vAlign w:val="center"/>
          </w:tcPr>
          <w:p w14:paraId="4351A802">
            <w:pPr>
              <w:jc w:val="center"/>
              <w:rPr>
                <w:color w:val="auto"/>
              </w:rPr>
            </w:pPr>
            <w:r>
              <w:rPr>
                <w:color w:val="auto"/>
              </w:rPr>
              <w:t>构成征集文件的其他材料</w:t>
            </w:r>
          </w:p>
        </w:tc>
        <w:tc>
          <w:tcPr>
            <w:tcW w:w="5896" w:type="dxa"/>
            <w:noWrap w:val="0"/>
            <w:vAlign w:val="center"/>
          </w:tcPr>
          <w:p w14:paraId="34BAE4F0">
            <w:pPr>
              <w:pStyle w:val="36"/>
              <w:numPr>
                <w:ilvl w:val="0"/>
                <w:numId w:val="0"/>
              </w:numPr>
              <w:shd w:val="clear" w:color="auto" w:fill="auto"/>
              <w:tabs>
                <w:tab w:val="left" w:pos="321"/>
              </w:tabs>
              <w:spacing w:before="5" w:after="0" w:line="250" w:lineRule="exact"/>
              <w:ind w:left="106" w:leftChars="0" w:right="0" w:rightChars="0"/>
              <w:jc w:val="both"/>
              <w:rPr>
                <w:rFonts w:hint="eastAsia"/>
                <w:color w:val="auto"/>
                <w:sz w:val="21"/>
                <w:szCs w:val="21"/>
                <w:lang w:eastAsia="zh-CN"/>
              </w:rPr>
            </w:pPr>
            <w:r>
              <w:rPr>
                <w:rFonts w:hint="eastAsia"/>
                <w:color w:val="auto"/>
                <w:sz w:val="21"/>
                <w:szCs w:val="21"/>
                <w:lang w:eastAsia="zh-CN"/>
              </w:rPr>
              <w:t>征集人依法对征集文件所作的澄清和修改，构成征集文件的组成部分。</w:t>
            </w:r>
          </w:p>
        </w:tc>
      </w:tr>
      <w:tr w14:paraId="5AB2A9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4ECC9DE9">
            <w:pPr>
              <w:jc w:val="center"/>
              <w:rPr>
                <w:rFonts w:hint="default"/>
                <w:color w:val="auto"/>
                <w:lang w:val="en-US" w:eastAsia="zh-CN"/>
              </w:rPr>
            </w:pPr>
            <w:r>
              <w:rPr>
                <w:rFonts w:hint="eastAsia"/>
                <w:color w:val="auto"/>
                <w:lang w:val="en-US" w:eastAsia="zh-CN"/>
              </w:rPr>
              <w:t>13</w:t>
            </w:r>
          </w:p>
        </w:tc>
        <w:tc>
          <w:tcPr>
            <w:tcW w:w="2793" w:type="dxa"/>
            <w:noWrap w:val="0"/>
            <w:vAlign w:val="center"/>
          </w:tcPr>
          <w:p w14:paraId="67AF9D53">
            <w:pPr>
              <w:jc w:val="center"/>
              <w:rPr>
                <w:color w:val="auto"/>
              </w:rPr>
            </w:pPr>
            <w:r>
              <w:rPr>
                <w:color w:val="auto"/>
              </w:rPr>
              <w:t>征集文件的澄清和修改</w:t>
            </w:r>
          </w:p>
        </w:tc>
        <w:tc>
          <w:tcPr>
            <w:tcW w:w="5896" w:type="dxa"/>
            <w:noWrap w:val="0"/>
            <w:vAlign w:val="top"/>
          </w:tcPr>
          <w:p w14:paraId="5D882E22">
            <w:pPr>
              <w:pStyle w:val="36"/>
              <w:shd w:val="clear" w:color="auto" w:fill="auto"/>
              <w:spacing w:before="9" w:line="270" w:lineRule="atLeast"/>
              <w:ind w:left="107" w:leftChars="0" w:right="97" w:rightChars="0"/>
              <w:rPr>
                <w:rFonts w:hint="eastAsia"/>
                <w:color w:val="auto"/>
                <w:sz w:val="21"/>
                <w:szCs w:val="21"/>
                <w:lang w:eastAsia="zh-CN"/>
              </w:rPr>
            </w:pPr>
            <w:r>
              <w:rPr>
                <w:color w:val="auto"/>
                <w:spacing w:val="-2"/>
                <w:w w:val="95"/>
                <w:sz w:val="21"/>
                <w:szCs w:val="21"/>
              </w:rPr>
              <w:t>征集文件的澄清和修改内容在</w:t>
            </w:r>
            <w:r>
              <w:rPr>
                <w:rFonts w:hint="eastAsia"/>
                <w:color w:val="auto"/>
                <w:spacing w:val="-2"/>
                <w:w w:val="95"/>
                <w:sz w:val="21"/>
                <w:szCs w:val="21"/>
              </w:rPr>
              <w:t>吉林省政府采购网（中国政府采购网吉林分网http://www.ccgp-jilin.gov.cn/）</w:t>
            </w:r>
            <w:r>
              <w:rPr>
                <w:color w:val="auto"/>
                <w:spacing w:val="-2"/>
                <w:w w:val="95"/>
                <w:sz w:val="21"/>
                <w:szCs w:val="21"/>
              </w:rPr>
              <w:t>发布，澄清</w:t>
            </w:r>
            <w:r>
              <w:rPr>
                <w:color w:val="auto"/>
                <w:spacing w:val="-2"/>
                <w:sz w:val="21"/>
                <w:szCs w:val="21"/>
              </w:rPr>
              <w:t>和修改一经发布，视为供应商已收到。</w:t>
            </w:r>
          </w:p>
        </w:tc>
      </w:tr>
      <w:tr w14:paraId="3954F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C471324">
            <w:pPr>
              <w:jc w:val="center"/>
              <w:rPr>
                <w:rFonts w:hint="eastAsia"/>
                <w:color w:val="auto"/>
                <w:lang w:val="en-US" w:eastAsia="zh-CN"/>
              </w:rPr>
            </w:pPr>
            <w:r>
              <w:rPr>
                <w:color w:val="auto"/>
              </w:rPr>
              <w:t>1</w:t>
            </w:r>
            <w:r>
              <w:rPr>
                <w:rFonts w:hint="eastAsia"/>
                <w:color w:val="auto"/>
                <w:lang w:val="en-US" w:eastAsia="zh-CN"/>
              </w:rPr>
              <w:t>4</w:t>
            </w:r>
          </w:p>
        </w:tc>
        <w:tc>
          <w:tcPr>
            <w:tcW w:w="2793" w:type="dxa"/>
            <w:noWrap w:val="0"/>
            <w:vAlign w:val="center"/>
          </w:tcPr>
          <w:p w14:paraId="56BE12EF">
            <w:pPr>
              <w:jc w:val="center"/>
              <w:rPr>
                <w:color w:val="auto"/>
              </w:rPr>
            </w:pPr>
            <w:r>
              <w:rPr>
                <w:color w:val="auto"/>
              </w:rPr>
              <w:t>征集文件的询问和答复</w:t>
            </w:r>
          </w:p>
        </w:tc>
        <w:tc>
          <w:tcPr>
            <w:tcW w:w="5896" w:type="dxa"/>
            <w:noWrap w:val="0"/>
            <w:vAlign w:val="top"/>
          </w:tcPr>
          <w:p w14:paraId="14DC28FA">
            <w:pPr>
              <w:pStyle w:val="36"/>
              <w:numPr>
                <w:ilvl w:val="0"/>
                <w:numId w:val="3"/>
              </w:numPr>
              <w:shd w:val="clear" w:color="auto" w:fill="auto"/>
              <w:tabs>
                <w:tab w:val="left" w:pos="319"/>
              </w:tabs>
              <w:spacing w:before="0" w:after="0" w:line="269" w:lineRule="exact"/>
              <w:ind w:left="318" w:right="0" w:hanging="212"/>
              <w:jc w:val="left"/>
              <w:rPr>
                <w:color w:val="auto"/>
                <w:sz w:val="21"/>
                <w:szCs w:val="21"/>
              </w:rPr>
            </w:pPr>
            <w:r>
              <w:rPr>
                <w:color w:val="auto"/>
                <w:sz w:val="21"/>
                <w:szCs w:val="21"/>
              </w:rPr>
              <w:t>询问以书面形式提交至采购代理机构。</w:t>
            </w:r>
          </w:p>
          <w:p w14:paraId="58C6D3AF">
            <w:pPr>
              <w:pStyle w:val="36"/>
              <w:numPr>
                <w:ilvl w:val="0"/>
                <w:numId w:val="3"/>
              </w:numPr>
              <w:shd w:val="clear" w:color="auto" w:fill="auto"/>
              <w:tabs>
                <w:tab w:val="left" w:pos="319"/>
              </w:tabs>
              <w:spacing w:before="3" w:after="0" w:line="270" w:lineRule="atLeast"/>
              <w:ind w:left="107" w:leftChars="0" w:right="97" w:rightChars="0" w:firstLine="0" w:firstLineChars="0"/>
              <w:jc w:val="left"/>
              <w:rPr>
                <w:rFonts w:hint="eastAsia"/>
                <w:color w:val="auto"/>
                <w:sz w:val="21"/>
                <w:szCs w:val="21"/>
                <w:lang w:eastAsia="zh-CN"/>
              </w:rPr>
            </w:pPr>
            <w:r>
              <w:rPr>
                <w:color w:val="auto"/>
                <w:spacing w:val="-8"/>
                <w:sz w:val="21"/>
                <w:szCs w:val="21"/>
              </w:rPr>
              <w:t xml:space="preserve">采购代理机构在 </w:t>
            </w:r>
            <w:r>
              <w:rPr>
                <w:color w:val="auto"/>
                <w:sz w:val="21"/>
                <w:szCs w:val="21"/>
              </w:rPr>
              <w:t>3</w:t>
            </w:r>
            <w:r>
              <w:rPr>
                <w:color w:val="auto"/>
                <w:spacing w:val="-10"/>
                <w:sz w:val="21"/>
                <w:szCs w:val="21"/>
              </w:rPr>
              <w:t xml:space="preserve"> 个工作日内作出书面答复，但答复的内容不涉及商业秘密。</w:t>
            </w:r>
          </w:p>
        </w:tc>
      </w:tr>
      <w:tr w14:paraId="48EDEB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C06241F">
            <w:pPr>
              <w:jc w:val="center"/>
              <w:rPr>
                <w:rFonts w:hint="eastAsia"/>
                <w:color w:val="auto"/>
                <w:lang w:val="en-US" w:eastAsia="zh-CN"/>
              </w:rPr>
            </w:pPr>
            <w:r>
              <w:rPr>
                <w:color w:val="auto"/>
              </w:rPr>
              <w:t>1</w:t>
            </w:r>
            <w:r>
              <w:rPr>
                <w:rFonts w:hint="eastAsia"/>
                <w:color w:val="auto"/>
                <w:lang w:val="en-US" w:eastAsia="zh-CN"/>
              </w:rPr>
              <w:t>5</w:t>
            </w:r>
          </w:p>
        </w:tc>
        <w:tc>
          <w:tcPr>
            <w:tcW w:w="2793" w:type="dxa"/>
            <w:noWrap w:val="0"/>
            <w:vAlign w:val="center"/>
          </w:tcPr>
          <w:p w14:paraId="191DF71A">
            <w:pPr>
              <w:jc w:val="center"/>
              <w:rPr>
                <w:color w:val="auto"/>
              </w:rPr>
            </w:pPr>
            <w:r>
              <w:rPr>
                <w:color w:val="auto"/>
              </w:rPr>
              <w:t>征集文件的质疑</w:t>
            </w:r>
          </w:p>
        </w:tc>
        <w:tc>
          <w:tcPr>
            <w:tcW w:w="5896" w:type="dxa"/>
            <w:noWrap w:val="0"/>
            <w:vAlign w:val="top"/>
          </w:tcPr>
          <w:p w14:paraId="000CC7CA">
            <w:pPr>
              <w:pStyle w:val="36"/>
              <w:shd w:val="clear" w:color="auto" w:fill="auto"/>
              <w:spacing w:before="147"/>
              <w:ind w:left="107" w:leftChars="0" w:right="0" w:rightChars="0"/>
              <w:rPr>
                <w:rFonts w:hint="eastAsia"/>
                <w:color w:val="auto"/>
                <w:sz w:val="21"/>
                <w:szCs w:val="21"/>
                <w:lang w:eastAsia="zh-CN"/>
              </w:rPr>
            </w:pPr>
            <w:r>
              <w:rPr>
                <w:color w:val="auto"/>
                <w:sz w:val="21"/>
                <w:szCs w:val="21"/>
              </w:rPr>
              <w:t>征集公告公告期限届满之日起 7 个工作日内提出。</w:t>
            </w:r>
          </w:p>
        </w:tc>
      </w:tr>
      <w:tr w14:paraId="0D03F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AE27FF2">
            <w:pPr>
              <w:jc w:val="center"/>
              <w:rPr>
                <w:rFonts w:hint="eastAsia"/>
                <w:color w:val="auto"/>
                <w:lang w:val="en-US" w:eastAsia="zh-CN"/>
              </w:rPr>
            </w:pPr>
            <w:r>
              <w:rPr>
                <w:color w:val="auto"/>
              </w:rPr>
              <w:t>1</w:t>
            </w:r>
            <w:r>
              <w:rPr>
                <w:rFonts w:hint="eastAsia"/>
                <w:color w:val="auto"/>
                <w:lang w:val="en-US" w:eastAsia="zh-CN"/>
              </w:rPr>
              <w:t>6</w:t>
            </w:r>
          </w:p>
        </w:tc>
        <w:tc>
          <w:tcPr>
            <w:tcW w:w="2793" w:type="dxa"/>
            <w:noWrap w:val="0"/>
            <w:vAlign w:val="center"/>
          </w:tcPr>
          <w:p w14:paraId="59092B1E">
            <w:pPr>
              <w:jc w:val="center"/>
              <w:rPr>
                <w:color w:val="auto"/>
              </w:rPr>
            </w:pPr>
            <w:r>
              <w:rPr>
                <w:color w:val="auto"/>
              </w:rPr>
              <w:t>是否允许递交备选响应方案</w:t>
            </w:r>
          </w:p>
        </w:tc>
        <w:tc>
          <w:tcPr>
            <w:tcW w:w="5896" w:type="dxa"/>
            <w:noWrap w:val="0"/>
            <w:vAlign w:val="top"/>
          </w:tcPr>
          <w:p w14:paraId="4B9278D3">
            <w:pPr>
              <w:pStyle w:val="36"/>
              <w:shd w:val="clear" w:color="auto" w:fill="auto"/>
              <w:spacing w:line="269" w:lineRule="exact"/>
              <w:ind w:left="107"/>
              <w:rPr>
                <w:color w:val="auto"/>
                <w:sz w:val="21"/>
                <w:szCs w:val="21"/>
              </w:rPr>
            </w:pPr>
            <w:r>
              <w:rPr>
                <w:rFonts w:hint="eastAsia" w:ascii="MS UI Gothic" w:hAnsi="MS UI Gothic" w:eastAsia="宋体"/>
                <w:color w:val="auto"/>
                <w:sz w:val="21"/>
                <w:szCs w:val="21"/>
                <w:lang w:eastAsia="zh-CN"/>
              </w:rPr>
              <w:t>☑</w:t>
            </w:r>
            <w:r>
              <w:rPr>
                <w:color w:val="auto"/>
                <w:sz w:val="21"/>
                <w:szCs w:val="21"/>
              </w:rPr>
              <w:t>不允许</w:t>
            </w:r>
          </w:p>
          <w:p w14:paraId="1EF522BC">
            <w:pPr>
              <w:pStyle w:val="36"/>
              <w:shd w:val="clear" w:color="auto" w:fill="auto"/>
              <w:spacing w:before="4"/>
              <w:ind w:left="107"/>
              <w:rPr>
                <w:color w:val="auto"/>
                <w:sz w:val="21"/>
                <w:szCs w:val="21"/>
              </w:rPr>
            </w:pPr>
            <w:r>
              <w:rPr>
                <w:color w:val="auto"/>
                <w:sz w:val="21"/>
                <w:szCs w:val="21"/>
              </w:rPr>
              <w:t>□允许</w:t>
            </w:r>
          </w:p>
          <w:p w14:paraId="7A6F0BC4">
            <w:pPr>
              <w:pStyle w:val="36"/>
              <w:shd w:val="clear" w:color="auto" w:fill="auto"/>
              <w:spacing w:before="2"/>
              <w:ind w:left="107"/>
              <w:rPr>
                <w:rFonts w:hint="eastAsia"/>
                <w:color w:val="auto"/>
                <w:sz w:val="21"/>
                <w:szCs w:val="21"/>
                <w:lang w:eastAsia="zh-CN"/>
              </w:rPr>
            </w:pPr>
            <w:r>
              <w:rPr>
                <w:color w:val="auto"/>
                <w:sz w:val="21"/>
                <w:szCs w:val="21"/>
              </w:rPr>
              <w:t>要求：只有入围供应商所递交的备选响应方案方可予以考虑。评审委员会认为入围供应商的备选响应方案优于其按征</w:t>
            </w:r>
            <w:r>
              <w:rPr>
                <w:color w:val="auto"/>
                <w:w w:val="95"/>
                <w:sz w:val="21"/>
                <w:szCs w:val="21"/>
              </w:rPr>
              <w:t>集文件要求的响应方案，征集人可以接受该备选响应方案。</w:t>
            </w:r>
          </w:p>
        </w:tc>
      </w:tr>
      <w:tr w14:paraId="06508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361D84C">
            <w:pPr>
              <w:jc w:val="center"/>
              <w:rPr>
                <w:rFonts w:hint="eastAsia"/>
                <w:color w:val="auto"/>
                <w:lang w:val="en-US" w:eastAsia="zh-CN"/>
              </w:rPr>
            </w:pPr>
            <w:r>
              <w:rPr>
                <w:color w:val="auto"/>
              </w:rPr>
              <w:t>1</w:t>
            </w:r>
            <w:r>
              <w:rPr>
                <w:rFonts w:hint="eastAsia"/>
                <w:color w:val="auto"/>
                <w:lang w:val="en-US" w:eastAsia="zh-CN"/>
              </w:rPr>
              <w:t>7</w:t>
            </w:r>
          </w:p>
        </w:tc>
        <w:tc>
          <w:tcPr>
            <w:tcW w:w="2793" w:type="dxa"/>
            <w:noWrap w:val="0"/>
            <w:vAlign w:val="center"/>
          </w:tcPr>
          <w:p w14:paraId="0D404436">
            <w:pPr>
              <w:jc w:val="center"/>
              <w:rPr>
                <w:color w:val="auto"/>
              </w:rPr>
            </w:pPr>
            <w:r>
              <w:rPr>
                <w:color w:val="auto"/>
              </w:rPr>
              <w:t>响应报价的范围</w:t>
            </w:r>
          </w:p>
        </w:tc>
        <w:tc>
          <w:tcPr>
            <w:tcW w:w="5896" w:type="dxa"/>
            <w:noWrap w:val="0"/>
            <w:vAlign w:val="top"/>
          </w:tcPr>
          <w:p w14:paraId="3729062E">
            <w:pPr>
              <w:pStyle w:val="36"/>
              <w:shd w:val="clear" w:color="auto" w:fill="auto"/>
              <w:spacing w:before="148"/>
              <w:ind w:left="107" w:leftChars="0" w:right="0" w:rightChars="0"/>
              <w:rPr>
                <w:rFonts w:hint="eastAsia"/>
                <w:color w:val="auto"/>
                <w:sz w:val="21"/>
                <w:szCs w:val="21"/>
                <w:lang w:eastAsia="zh-CN"/>
              </w:rPr>
            </w:pPr>
            <w:r>
              <w:rPr>
                <w:color w:val="auto"/>
                <w:sz w:val="21"/>
                <w:szCs w:val="21"/>
              </w:rPr>
              <w:t>含税全包价，增值税税金按一般计税方法计算。</w:t>
            </w:r>
          </w:p>
        </w:tc>
      </w:tr>
      <w:tr w14:paraId="46435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F94EEDF">
            <w:pPr>
              <w:jc w:val="center"/>
              <w:rPr>
                <w:rFonts w:hint="eastAsia"/>
                <w:color w:val="auto"/>
                <w:lang w:val="en-US" w:eastAsia="zh-CN"/>
              </w:rPr>
            </w:pPr>
            <w:r>
              <w:rPr>
                <w:color w:val="auto"/>
              </w:rPr>
              <w:t>1</w:t>
            </w:r>
            <w:r>
              <w:rPr>
                <w:rFonts w:hint="eastAsia"/>
                <w:color w:val="auto"/>
                <w:lang w:val="en-US" w:eastAsia="zh-CN"/>
              </w:rPr>
              <w:t>8</w:t>
            </w:r>
          </w:p>
        </w:tc>
        <w:tc>
          <w:tcPr>
            <w:tcW w:w="2793" w:type="dxa"/>
            <w:noWrap w:val="0"/>
            <w:vAlign w:val="center"/>
          </w:tcPr>
          <w:p w14:paraId="62B18EDC">
            <w:pPr>
              <w:jc w:val="center"/>
              <w:rPr>
                <w:color w:val="auto"/>
              </w:rPr>
            </w:pPr>
            <w:r>
              <w:rPr>
                <w:color w:val="auto"/>
              </w:rPr>
              <w:t>响应报价的次数</w:t>
            </w:r>
          </w:p>
        </w:tc>
        <w:tc>
          <w:tcPr>
            <w:tcW w:w="5896" w:type="dxa"/>
            <w:noWrap w:val="0"/>
            <w:vAlign w:val="top"/>
          </w:tcPr>
          <w:p w14:paraId="7D051AF0">
            <w:pPr>
              <w:pStyle w:val="36"/>
              <w:shd w:val="clear" w:color="auto" w:fill="auto"/>
              <w:ind w:left="107"/>
              <w:rPr>
                <w:color w:val="auto"/>
                <w:sz w:val="21"/>
                <w:szCs w:val="21"/>
              </w:rPr>
            </w:pPr>
            <w:r>
              <w:rPr>
                <w:color w:val="auto"/>
                <w:sz w:val="21"/>
                <w:szCs w:val="21"/>
              </w:rPr>
              <w:t>本次响应报价为一次不得更改报价，供应商只有一次报价的</w:t>
            </w:r>
          </w:p>
          <w:p w14:paraId="5CDD07A2">
            <w:pPr>
              <w:pStyle w:val="36"/>
              <w:shd w:val="clear" w:color="auto" w:fill="auto"/>
              <w:spacing w:before="4" w:line="270" w:lineRule="atLeast"/>
              <w:ind w:left="107" w:leftChars="0" w:right="97" w:rightChars="0"/>
              <w:rPr>
                <w:rFonts w:hint="eastAsia"/>
                <w:color w:val="auto"/>
                <w:sz w:val="21"/>
                <w:szCs w:val="21"/>
                <w:lang w:eastAsia="zh-CN"/>
              </w:rPr>
            </w:pPr>
            <w:r>
              <w:rPr>
                <w:color w:val="auto"/>
                <w:spacing w:val="-4"/>
                <w:w w:val="95"/>
                <w:sz w:val="21"/>
                <w:szCs w:val="21"/>
              </w:rPr>
              <w:t>机会。响应报价</w:t>
            </w:r>
            <w:r>
              <w:rPr>
                <w:color w:val="auto"/>
                <w:w w:val="95"/>
                <w:sz w:val="21"/>
                <w:szCs w:val="21"/>
              </w:rPr>
              <w:t>（即开标报价</w:t>
            </w:r>
            <w:r>
              <w:rPr>
                <w:color w:val="auto"/>
                <w:spacing w:val="-8"/>
                <w:w w:val="95"/>
                <w:sz w:val="21"/>
                <w:szCs w:val="21"/>
              </w:rPr>
              <w:t>）</w:t>
            </w:r>
            <w:r>
              <w:rPr>
                <w:color w:val="auto"/>
                <w:w w:val="95"/>
                <w:sz w:val="21"/>
                <w:szCs w:val="21"/>
              </w:rPr>
              <w:t>不得有选择性报价和附有条</w:t>
            </w:r>
            <w:r>
              <w:rPr>
                <w:color w:val="auto"/>
                <w:sz w:val="21"/>
                <w:szCs w:val="21"/>
              </w:rPr>
              <w:t>件的报价，且不得高于预算金额或最高限价。</w:t>
            </w:r>
          </w:p>
        </w:tc>
      </w:tr>
      <w:tr w14:paraId="161711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B72A0E6">
            <w:pPr>
              <w:jc w:val="center"/>
              <w:rPr>
                <w:color w:val="auto"/>
              </w:rPr>
            </w:pPr>
          </w:p>
          <w:p w14:paraId="533F28AD">
            <w:pPr>
              <w:jc w:val="center"/>
              <w:rPr>
                <w:rFonts w:hint="eastAsia"/>
                <w:color w:val="auto"/>
                <w:lang w:val="en-US" w:eastAsia="zh-CN"/>
              </w:rPr>
            </w:pPr>
            <w:r>
              <w:rPr>
                <w:color w:val="auto"/>
              </w:rPr>
              <w:t>1</w:t>
            </w:r>
            <w:r>
              <w:rPr>
                <w:rFonts w:hint="eastAsia"/>
                <w:color w:val="auto"/>
                <w:lang w:val="en-US" w:eastAsia="zh-CN"/>
              </w:rPr>
              <w:t>9</w:t>
            </w:r>
          </w:p>
        </w:tc>
        <w:tc>
          <w:tcPr>
            <w:tcW w:w="2793" w:type="dxa"/>
            <w:noWrap w:val="0"/>
            <w:vAlign w:val="center"/>
          </w:tcPr>
          <w:p w14:paraId="67677BB5">
            <w:pPr>
              <w:jc w:val="center"/>
              <w:rPr>
                <w:color w:val="auto"/>
              </w:rPr>
            </w:pPr>
            <w:r>
              <w:rPr>
                <w:color w:val="auto"/>
              </w:rPr>
              <w:t>第二阶段成交供应商的最高限价</w:t>
            </w:r>
          </w:p>
        </w:tc>
        <w:tc>
          <w:tcPr>
            <w:tcW w:w="5896" w:type="dxa"/>
            <w:noWrap w:val="0"/>
            <w:vAlign w:val="top"/>
          </w:tcPr>
          <w:p w14:paraId="7D4D7805">
            <w:pPr>
              <w:pStyle w:val="36"/>
              <w:shd w:val="clear" w:color="auto" w:fill="auto"/>
              <w:spacing w:before="1" w:line="242" w:lineRule="auto"/>
              <w:ind w:left="107" w:right="29"/>
              <w:rPr>
                <w:rFonts w:hint="eastAsia"/>
                <w:color w:val="auto"/>
                <w:sz w:val="21"/>
                <w:szCs w:val="21"/>
                <w:lang w:eastAsia="zh-CN"/>
              </w:rPr>
            </w:pPr>
            <w:r>
              <w:rPr>
                <w:color w:val="auto"/>
                <w:w w:val="95"/>
                <w:sz w:val="21"/>
                <w:szCs w:val="21"/>
              </w:rPr>
              <w:t>入围供应商第一阶段响应报价（有量价关系折扣的，包括量价关系折扣，以下统称协议价格）是征集人或者服务对象确</w:t>
            </w:r>
            <w:r>
              <w:rPr>
                <w:color w:val="auto"/>
                <w:sz w:val="21"/>
                <w:szCs w:val="21"/>
              </w:rPr>
              <w:t>定第二阶段成交供应商的最高限价。</w:t>
            </w:r>
          </w:p>
        </w:tc>
      </w:tr>
      <w:tr w14:paraId="709B3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F222244">
            <w:pPr>
              <w:jc w:val="center"/>
              <w:rPr>
                <w:rFonts w:hint="default"/>
                <w:color w:val="auto"/>
                <w:lang w:val="en-US" w:eastAsia="zh-CN"/>
              </w:rPr>
            </w:pPr>
            <w:r>
              <w:rPr>
                <w:rFonts w:hint="eastAsia"/>
                <w:color w:val="auto"/>
                <w:lang w:val="en-US" w:eastAsia="zh-CN"/>
              </w:rPr>
              <w:t>20</w:t>
            </w:r>
          </w:p>
        </w:tc>
        <w:tc>
          <w:tcPr>
            <w:tcW w:w="2793" w:type="dxa"/>
            <w:noWrap w:val="0"/>
            <w:vAlign w:val="center"/>
          </w:tcPr>
          <w:p w14:paraId="59FCDA09">
            <w:pPr>
              <w:jc w:val="center"/>
              <w:rPr>
                <w:color w:val="auto"/>
              </w:rPr>
            </w:pPr>
            <w:r>
              <w:rPr>
                <w:color w:val="auto"/>
              </w:rPr>
              <w:t>量价关系折扣</w:t>
            </w:r>
          </w:p>
        </w:tc>
        <w:tc>
          <w:tcPr>
            <w:tcW w:w="5896" w:type="dxa"/>
            <w:noWrap w:val="0"/>
            <w:vAlign w:val="top"/>
          </w:tcPr>
          <w:p w14:paraId="599EBFD9">
            <w:pPr>
              <w:pStyle w:val="36"/>
              <w:shd w:val="clear" w:color="auto" w:fill="auto"/>
              <w:spacing w:before="149"/>
              <w:ind w:left="107" w:leftChars="0" w:right="0" w:rightChars="0"/>
              <w:rPr>
                <w:rFonts w:hint="eastAsia"/>
                <w:color w:val="auto"/>
                <w:sz w:val="21"/>
                <w:szCs w:val="21"/>
                <w:lang w:eastAsia="zh-CN"/>
              </w:rPr>
            </w:pPr>
            <w:r>
              <w:rPr>
                <w:color w:val="auto"/>
                <w:w w:val="99"/>
                <w:sz w:val="21"/>
                <w:szCs w:val="21"/>
              </w:rPr>
              <w:t>无</w:t>
            </w:r>
          </w:p>
        </w:tc>
      </w:tr>
      <w:tr w14:paraId="36D2F1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EE93ACD">
            <w:pPr>
              <w:jc w:val="center"/>
              <w:rPr>
                <w:rFonts w:hint="eastAsia"/>
                <w:color w:val="auto"/>
                <w:lang w:val="en-US" w:eastAsia="zh-CN"/>
              </w:rPr>
            </w:pPr>
            <w:r>
              <w:rPr>
                <w:color w:val="auto"/>
              </w:rPr>
              <w:t>2</w:t>
            </w:r>
            <w:r>
              <w:rPr>
                <w:rFonts w:hint="eastAsia"/>
                <w:color w:val="auto"/>
                <w:lang w:val="en-US" w:eastAsia="zh-CN"/>
              </w:rPr>
              <w:t>1</w:t>
            </w:r>
          </w:p>
        </w:tc>
        <w:tc>
          <w:tcPr>
            <w:tcW w:w="2793" w:type="dxa"/>
            <w:noWrap w:val="0"/>
            <w:vAlign w:val="center"/>
          </w:tcPr>
          <w:p w14:paraId="7C555BEE">
            <w:pPr>
              <w:jc w:val="center"/>
              <w:rPr>
                <w:color w:val="auto"/>
              </w:rPr>
            </w:pPr>
            <w:r>
              <w:rPr>
                <w:color w:val="auto"/>
              </w:rPr>
              <w:t>面向中小企业预留情况及小微企业报价扣除标准</w:t>
            </w:r>
          </w:p>
        </w:tc>
        <w:tc>
          <w:tcPr>
            <w:tcW w:w="5896" w:type="dxa"/>
            <w:noWrap w:val="0"/>
            <w:vAlign w:val="top"/>
          </w:tcPr>
          <w:p w14:paraId="706AFEDB">
            <w:pPr>
              <w:pStyle w:val="36"/>
              <w:shd w:val="clear" w:color="auto" w:fill="auto"/>
              <w:spacing w:before="1" w:line="242" w:lineRule="auto"/>
              <w:ind w:left="107" w:right="97"/>
              <w:jc w:val="both"/>
              <w:rPr>
                <w:color w:val="auto"/>
                <w:sz w:val="21"/>
                <w:szCs w:val="21"/>
              </w:rPr>
            </w:pPr>
            <w:r>
              <w:rPr>
                <w:rFonts w:hint="eastAsia"/>
                <w:color w:val="auto"/>
                <w:spacing w:val="-2"/>
                <w:w w:val="95"/>
                <w:sz w:val="21"/>
                <w:szCs w:val="21"/>
                <w:lang w:eastAsia="zh-CN"/>
              </w:rPr>
              <w:t>□</w:t>
            </w:r>
            <w:r>
              <w:rPr>
                <w:color w:val="auto"/>
                <w:spacing w:val="-2"/>
                <w:w w:val="95"/>
                <w:sz w:val="21"/>
                <w:szCs w:val="21"/>
              </w:rPr>
              <w:t>本包为面向中小企业预留份额的采购包，专门面向中小企</w:t>
            </w:r>
            <w:r>
              <w:rPr>
                <w:color w:val="auto"/>
                <w:spacing w:val="-6"/>
                <w:w w:val="95"/>
                <w:sz w:val="21"/>
                <w:szCs w:val="21"/>
              </w:rPr>
              <w:t>业采购，有关要求详见采购公告和第三章。小微企业不享受</w:t>
            </w:r>
            <w:r>
              <w:rPr>
                <w:color w:val="auto"/>
                <w:spacing w:val="-6"/>
                <w:sz w:val="21"/>
                <w:szCs w:val="21"/>
              </w:rPr>
              <w:t>价格折扣优惠。</w:t>
            </w:r>
          </w:p>
          <w:p w14:paraId="4B6D407E">
            <w:pPr>
              <w:pStyle w:val="36"/>
              <w:shd w:val="clear" w:color="auto" w:fill="auto"/>
              <w:spacing w:before="1" w:line="242" w:lineRule="auto"/>
              <w:ind w:left="107" w:right="97"/>
              <w:jc w:val="both"/>
              <w:rPr>
                <w:color w:val="auto"/>
                <w:sz w:val="21"/>
                <w:szCs w:val="21"/>
              </w:rPr>
            </w:pPr>
            <w:r>
              <w:rPr>
                <w:color w:val="auto"/>
                <w:spacing w:val="-2"/>
                <w:w w:val="95"/>
                <w:sz w:val="21"/>
                <w:szCs w:val="21"/>
              </w:rPr>
              <w:t>□本包为面向中小企业预留份额的采购包，要求供应商以联</w:t>
            </w:r>
            <w:r>
              <w:rPr>
                <w:color w:val="auto"/>
                <w:spacing w:val="-5"/>
                <w:w w:val="95"/>
                <w:sz w:val="21"/>
                <w:szCs w:val="21"/>
              </w:rPr>
              <w:t>合体形式参加采购活动，且联合体中中小企业承担的部分达</w:t>
            </w:r>
            <w:r>
              <w:rPr>
                <w:color w:val="auto"/>
                <w:spacing w:val="-7"/>
                <w:w w:val="95"/>
                <w:sz w:val="21"/>
                <w:szCs w:val="21"/>
              </w:rPr>
              <w:t>到一定比例，有关要求详见采购公告和第三章。小微企业不</w:t>
            </w:r>
            <w:r>
              <w:rPr>
                <w:color w:val="auto"/>
                <w:spacing w:val="-7"/>
                <w:sz w:val="21"/>
                <w:szCs w:val="21"/>
              </w:rPr>
              <w:t>享受价格折扣优惠。</w:t>
            </w:r>
          </w:p>
          <w:p w14:paraId="4A63F206">
            <w:pPr>
              <w:pStyle w:val="36"/>
              <w:shd w:val="clear" w:color="auto" w:fill="auto"/>
              <w:spacing w:before="2" w:line="242" w:lineRule="auto"/>
              <w:ind w:left="107" w:right="97"/>
              <w:rPr>
                <w:color w:val="auto"/>
                <w:sz w:val="21"/>
                <w:szCs w:val="21"/>
              </w:rPr>
            </w:pPr>
            <w:r>
              <w:rPr>
                <w:color w:val="auto"/>
                <w:spacing w:val="-2"/>
                <w:w w:val="95"/>
                <w:sz w:val="21"/>
                <w:szCs w:val="21"/>
              </w:rPr>
              <w:t>□本包为面向中小企业预留份额的采购包，要求获得采购合</w:t>
            </w:r>
            <w:r>
              <w:rPr>
                <w:color w:val="auto"/>
                <w:spacing w:val="-2"/>
                <w:sz w:val="21"/>
                <w:szCs w:val="21"/>
              </w:rPr>
              <w:t>同的供应商将采购项目中的一定比例分包给一家或者多家</w:t>
            </w:r>
            <w:r>
              <w:rPr>
                <w:color w:val="auto"/>
                <w:sz w:val="21"/>
                <w:szCs w:val="21"/>
              </w:rPr>
              <w:t>中小企业，有关要求详见采购公告和第三章。小微企业不享受价格折扣优惠。</w:t>
            </w:r>
          </w:p>
          <w:p w14:paraId="6864B615">
            <w:pPr>
              <w:pStyle w:val="36"/>
              <w:shd w:val="clear" w:color="auto" w:fill="auto"/>
              <w:spacing w:before="4" w:line="242" w:lineRule="auto"/>
              <w:ind w:left="107" w:right="1326"/>
              <w:rPr>
                <w:color w:val="auto"/>
                <w:w w:val="95"/>
                <w:sz w:val="21"/>
                <w:szCs w:val="21"/>
              </w:rPr>
            </w:pPr>
            <w:r>
              <w:rPr>
                <w:rFonts w:hint="eastAsia" w:ascii="MS UI Gothic" w:hAnsi="MS UI Gothic" w:eastAsia="宋体"/>
                <w:color w:val="auto"/>
                <w:w w:val="95"/>
                <w:sz w:val="21"/>
                <w:szCs w:val="21"/>
                <w:lang w:eastAsia="zh-CN"/>
              </w:rPr>
              <w:t>☑</w:t>
            </w:r>
            <w:r>
              <w:rPr>
                <w:color w:val="auto"/>
                <w:w w:val="95"/>
                <w:sz w:val="21"/>
                <w:szCs w:val="21"/>
              </w:rPr>
              <w:t xml:space="preserve">本包为非面向中小企业预留份额的采购包。 </w:t>
            </w:r>
          </w:p>
          <w:p w14:paraId="498FADE5">
            <w:pPr>
              <w:pStyle w:val="36"/>
              <w:shd w:val="clear" w:color="auto" w:fill="auto"/>
              <w:spacing w:before="4" w:line="242" w:lineRule="auto"/>
              <w:ind w:left="107" w:right="1326"/>
              <w:rPr>
                <w:color w:val="auto"/>
                <w:sz w:val="21"/>
                <w:szCs w:val="21"/>
              </w:rPr>
            </w:pPr>
            <w:r>
              <w:rPr>
                <w:color w:val="auto"/>
                <w:sz w:val="21"/>
                <w:szCs w:val="21"/>
              </w:rPr>
              <w:t>小微企业报价扣除标准如下：</w:t>
            </w:r>
          </w:p>
          <w:p w14:paraId="455BD679">
            <w:pPr>
              <w:pStyle w:val="36"/>
              <w:numPr>
                <w:ilvl w:val="0"/>
                <w:numId w:val="4"/>
              </w:numPr>
              <w:shd w:val="clear" w:color="auto" w:fill="auto"/>
              <w:tabs>
                <w:tab w:val="left" w:pos="319"/>
              </w:tabs>
              <w:spacing w:before="2" w:after="0" w:line="240" w:lineRule="auto"/>
              <w:ind w:left="318" w:right="0" w:hanging="212"/>
              <w:jc w:val="left"/>
              <w:rPr>
                <w:color w:val="auto"/>
                <w:sz w:val="21"/>
                <w:szCs w:val="21"/>
              </w:rPr>
            </w:pPr>
            <w:r>
              <w:rPr>
                <w:color w:val="auto"/>
                <w:sz w:val="21"/>
                <w:szCs w:val="21"/>
              </w:rPr>
              <w:t>对符合《政府采购促进中小企业发展管理办法》（财库</w:t>
            </w:r>
          </w:p>
          <w:p w14:paraId="70FFA974">
            <w:pPr>
              <w:pStyle w:val="36"/>
              <w:shd w:val="clear" w:color="auto" w:fill="auto"/>
              <w:spacing w:before="2" w:line="242" w:lineRule="auto"/>
              <w:ind w:left="107" w:right="97"/>
              <w:jc w:val="both"/>
              <w:rPr>
                <w:color w:val="auto"/>
                <w:sz w:val="21"/>
                <w:szCs w:val="21"/>
              </w:rPr>
            </w:pPr>
            <w:r>
              <w:rPr>
                <w:color w:val="auto"/>
                <w:sz w:val="21"/>
                <w:szCs w:val="21"/>
              </w:rPr>
              <w:t>〔2020</w:t>
            </w:r>
            <w:r>
              <w:rPr>
                <w:color w:val="auto"/>
                <w:spacing w:val="-22"/>
                <w:sz w:val="21"/>
                <w:szCs w:val="21"/>
              </w:rPr>
              <w:t>〕</w:t>
            </w:r>
            <w:r>
              <w:rPr>
                <w:color w:val="auto"/>
                <w:sz w:val="21"/>
                <w:szCs w:val="21"/>
              </w:rPr>
              <w:t>46</w:t>
            </w:r>
            <w:r>
              <w:rPr>
                <w:color w:val="auto"/>
                <w:spacing w:val="-33"/>
                <w:sz w:val="21"/>
                <w:szCs w:val="21"/>
              </w:rPr>
              <w:t xml:space="preserve"> 号</w:t>
            </w:r>
            <w:r>
              <w:rPr>
                <w:color w:val="auto"/>
                <w:spacing w:val="-20"/>
                <w:sz w:val="21"/>
                <w:szCs w:val="21"/>
              </w:rPr>
              <w:t>）</w:t>
            </w:r>
            <w:r>
              <w:rPr>
                <w:color w:val="auto"/>
                <w:spacing w:val="-7"/>
                <w:sz w:val="21"/>
                <w:szCs w:val="21"/>
              </w:rPr>
              <w:t>、《关于进一步加大政府采购支持中小企业</w:t>
            </w:r>
            <w:r>
              <w:rPr>
                <w:color w:val="auto"/>
                <w:spacing w:val="-16"/>
                <w:sz w:val="21"/>
                <w:szCs w:val="21"/>
              </w:rPr>
              <w:t>力度的通知》</w:t>
            </w:r>
            <w:r>
              <w:rPr>
                <w:color w:val="auto"/>
                <w:sz w:val="21"/>
                <w:szCs w:val="21"/>
              </w:rPr>
              <w:t>（财库[2022]19</w:t>
            </w:r>
            <w:r>
              <w:rPr>
                <w:color w:val="auto"/>
                <w:spacing w:val="-32"/>
                <w:sz w:val="21"/>
                <w:szCs w:val="21"/>
              </w:rPr>
              <w:t xml:space="preserve"> 号</w:t>
            </w:r>
            <w:r>
              <w:rPr>
                <w:color w:val="auto"/>
                <w:spacing w:val="-27"/>
                <w:sz w:val="21"/>
                <w:szCs w:val="21"/>
              </w:rPr>
              <w:t>）</w:t>
            </w:r>
            <w:r>
              <w:rPr>
                <w:color w:val="auto"/>
                <w:sz w:val="21"/>
                <w:szCs w:val="21"/>
              </w:rPr>
              <w:t>规定的小微企业报价给予10%的扣除，用扣除后的价格参与评审。</w:t>
            </w:r>
          </w:p>
          <w:p w14:paraId="34C750A3">
            <w:pPr>
              <w:pStyle w:val="36"/>
              <w:numPr>
                <w:ilvl w:val="0"/>
                <w:numId w:val="4"/>
              </w:numPr>
              <w:shd w:val="clear" w:color="auto" w:fill="auto"/>
              <w:tabs>
                <w:tab w:val="left" w:pos="319"/>
              </w:tabs>
              <w:spacing w:before="3" w:after="0" w:line="242" w:lineRule="auto"/>
              <w:ind w:left="107" w:right="97" w:firstLine="0"/>
              <w:jc w:val="left"/>
              <w:rPr>
                <w:rFonts w:hint="eastAsia"/>
                <w:color w:val="auto"/>
                <w:sz w:val="21"/>
                <w:szCs w:val="21"/>
                <w:lang w:eastAsia="zh-CN"/>
              </w:rPr>
            </w:pPr>
            <w:r>
              <w:rPr>
                <w:color w:val="auto"/>
                <w:sz w:val="21"/>
                <w:szCs w:val="21"/>
              </w:rPr>
              <w:t>接受大中型企业与小微企业组成联合体或者允许大中型</w:t>
            </w:r>
            <w:r>
              <w:rPr>
                <w:color w:val="auto"/>
                <w:spacing w:val="-2"/>
                <w:w w:val="95"/>
                <w:sz w:val="21"/>
                <w:szCs w:val="21"/>
              </w:rPr>
              <w:t>企业向一家或者多家小微企业分包的采购包，对于联合协议</w:t>
            </w:r>
            <w:r>
              <w:rPr>
                <w:color w:val="auto"/>
                <w:spacing w:val="-2"/>
                <w:sz w:val="21"/>
                <w:szCs w:val="21"/>
              </w:rPr>
              <w:t>或者分包意向协议约定小微企业的合同份额占到合同总金</w:t>
            </w:r>
            <w:r>
              <w:rPr>
                <w:color w:val="auto"/>
                <w:spacing w:val="-4"/>
                <w:sz w:val="21"/>
                <w:szCs w:val="21"/>
              </w:rPr>
              <w:t>额</w:t>
            </w:r>
            <w:r>
              <w:rPr>
                <w:color w:val="auto"/>
                <w:sz w:val="21"/>
                <w:szCs w:val="21"/>
              </w:rPr>
              <w:t>40%（</w:t>
            </w:r>
            <w:r>
              <w:rPr>
                <w:color w:val="auto"/>
                <w:spacing w:val="-19"/>
                <w:sz w:val="21"/>
                <w:szCs w:val="21"/>
              </w:rPr>
              <w:t xml:space="preserve">仅限 </w:t>
            </w:r>
            <w:r>
              <w:rPr>
                <w:color w:val="auto"/>
                <w:sz w:val="21"/>
                <w:szCs w:val="21"/>
              </w:rPr>
              <w:t>2022</w:t>
            </w:r>
            <w:r>
              <w:rPr>
                <w:color w:val="auto"/>
                <w:spacing w:val="-8"/>
                <w:sz w:val="21"/>
                <w:szCs w:val="21"/>
              </w:rPr>
              <w:t xml:space="preserve"> 年下半年阶段性提高</w:t>
            </w:r>
            <w:r>
              <w:rPr>
                <w:color w:val="auto"/>
                <w:sz w:val="21"/>
                <w:szCs w:val="21"/>
              </w:rPr>
              <w:t>）以上的，对联合</w:t>
            </w:r>
            <w:r>
              <w:rPr>
                <w:color w:val="auto"/>
                <w:spacing w:val="-5"/>
                <w:sz w:val="21"/>
                <w:szCs w:val="21"/>
              </w:rPr>
              <w:t xml:space="preserve">体或者大中型企业的报价给予 </w:t>
            </w:r>
            <w:r>
              <w:rPr>
                <w:color w:val="auto"/>
                <w:sz w:val="21"/>
                <w:szCs w:val="21"/>
              </w:rPr>
              <w:t>4</w:t>
            </w:r>
            <w:r>
              <w:rPr>
                <w:color w:val="auto"/>
                <w:spacing w:val="-9"/>
                <w:sz w:val="21"/>
                <w:szCs w:val="21"/>
              </w:rPr>
              <w:t>%的扣除，用扣除后的价格参</w:t>
            </w:r>
            <w:r>
              <w:rPr>
                <w:color w:val="auto"/>
                <w:sz w:val="21"/>
                <w:szCs w:val="21"/>
              </w:rPr>
              <w:t>加评审。</w:t>
            </w:r>
          </w:p>
        </w:tc>
      </w:tr>
      <w:tr w14:paraId="48079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333653E">
            <w:pPr>
              <w:jc w:val="center"/>
              <w:rPr>
                <w:rFonts w:hint="eastAsia"/>
                <w:color w:val="auto"/>
                <w:lang w:val="en-US" w:eastAsia="zh-CN"/>
              </w:rPr>
            </w:pPr>
            <w:r>
              <w:rPr>
                <w:color w:val="auto"/>
              </w:rPr>
              <w:t>2</w:t>
            </w:r>
            <w:r>
              <w:rPr>
                <w:rFonts w:hint="eastAsia"/>
                <w:color w:val="auto"/>
                <w:lang w:val="en-US" w:eastAsia="zh-CN"/>
              </w:rPr>
              <w:t>2</w:t>
            </w:r>
          </w:p>
        </w:tc>
        <w:tc>
          <w:tcPr>
            <w:tcW w:w="2793" w:type="dxa"/>
            <w:noWrap w:val="0"/>
            <w:vAlign w:val="center"/>
          </w:tcPr>
          <w:p w14:paraId="520A3AB4">
            <w:pPr>
              <w:jc w:val="center"/>
              <w:rPr>
                <w:color w:val="auto"/>
              </w:rPr>
            </w:pPr>
            <w:r>
              <w:rPr>
                <w:color w:val="auto"/>
              </w:rPr>
              <w:t>采购标的对应的中小企业划分标准所属行业</w:t>
            </w:r>
          </w:p>
        </w:tc>
        <w:tc>
          <w:tcPr>
            <w:tcW w:w="5896" w:type="dxa"/>
            <w:noWrap w:val="0"/>
            <w:vAlign w:val="top"/>
          </w:tcPr>
          <w:p w14:paraId="09B5A1BA">
            <w:pPr>
              <w:pStyle w:val="36"/>
              <w:shd w:val="clear" w:color="auto" w:fill="auto"/>
              <w:spacing w:before="148"/>
              <w:ind w:left="107" w:leftChars="0" w:right="0" w:rightChars="0"/>
              <w:rPr>
                <w:color w:val="auto"/>
                <w:sz w:val="21"/>
                <w:szCs w:val="21"/>
              </w:rPr>
            </w:pPr>
            <w:r>
              <w:rPr>
                <w:color w:val="auto"/>
                <w:sz w:val="21"/>
                <w:szCs w:val="21"/>
              </w:rPr>
              <w:t>服务业</w:t>
            </w:r>
          </w:p>
        </w:tc>
      </w:tr>
      <w:tr w14:paraId="159649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9D923FE">
            <w:pPr>
              <w:jc w:val="center"/>
              <w:rPr>
                <w:rFonts w:hint="eastAsia"/>
                <w:color w:val="auto"/>
                <w:lang w:eastAsia="zh-CN"/>
              </w:rPr>
            </w:pPr>
            <w:r>
              <w:rPr>
                <w:color w:val="auto"/>
              </w:rPr>
              <w:t>2</w:t>
            </w:r>
            <w:r>
              <w:rPr>
                <w:rFonts w:hint="eastAsia"/>
                <w:color w:val="auto"/>
                <w:lang w:val="en-US" w:eastAsia="zh-CN"/>
              </w:rPr>
              <w:t>3</w:t>
            </w:r>
          </w:p>
        </w:tc>
        <w:tc>
          <w:tcPr>
            <w:tcW w:w="2793" w:type="dxa"/>
            <w:noWrap w:val="0"/>
            <w:vAlign w:val="center"/>
          </w:tcPr>
          <w:p w14:paraId="127D8573">
            <w:pPr>
              <w:jc w:val="center"/>
              <w:rPr>
                <w:color w:val="auto"/>
              </w:rPr>
            </w:pPr>
            <w:r>
              <w:rPr>
                <w:color w:val="auto"/>
              </w:rPr>
              <w:t>节能环保优先采购产品优惠标准</w:t>
            </w:r>
          </w:p>
        </w:tc>
        <w:tc>
          <w:tcPr>
            <w:tcW w:w="5896" w:type="dxa"/>
            <w:noWrap w:val="0"/>
            <w:vAlign w:val="top"/>
          </w:tcPr>
          <w:p w14:paraId="4265B339">
            <w:pPr>
              <w:pStyle w:val="36"/>
              <w:shd w:val="clear" w:color="auto" w:fill="auto"/>
              <w:spacing w:before="1" w:line="242" w:lineRule="auto"/>
              <w:ind w:left="107" w:right="97"/>
              <w:rPr>
                <w:color w:val="auto"/>
                <w:sz w:val="21"/>
                <w:szCs w:val="21"/>
              </w:rPr>
            </w:pPr>
            <w:r>
              <w:rPr>
                <w:rFonts w:hint="eastAsia"/>
                <w:color w:val="auto"/>
                <w:spacing w:val="-3"/>
                <w:w w:val="95"/>
                <w:sz w:val="21"/>
                <w:szCs w:val="21"/>
                <w:lang w:eastAsia="zh-CN"/>
              </w:rPr>
              <w:t>□</w:t>
            </w:r>
            <w:r>
              <w:rPr>
                <w:color w:val="auto"/>
                <w:spacing w:val="-3"/>
                <w:w w:val="95"/>
                <w:sz w:val="21"/>
                <w:szCs w:val="21"/>
              </w:rPr>
              <w:t>采用低价优先法的项目：对属于优先采购的节能、环境标</w:t>
            </w:r>
            <w:r>
              <w:rPr>
                <w:color w:val="auto"/>
                <w:spacing w:val="-12"/>
                <w:sz w:val="21"/>
                <w:szCs w:val="21"/>
              </w:rPr>
              <w:t xml:space="preserve">志产品给予 </w:t>
            </w:r>
            <w:r>
              <w:rPr>
                <w:color w:val="auto"/>
                <w:sz w:val="21"/>
                <w:szCs w:val="21"/>
              </w:rPr>
              <w:t>1%的价格扣除，用扣除后的价格参与评审。</w:t>
            </w:r>
          </w:p>
          <w:p w14:paraId="02C6008C">
            <w:pPr>
              <w:pStyle w:val="36"/>
              <w:shd w:val="clear" w:color="auto" w:fill="auto"/>
              <w:spacing w:before="1" w:line="242" w:lineRule="auto"/>
              <w:ind w:left="107" w:right="97"/>
              <w:rPr>
                <w:color w:val="auto"/>
                <w:sz w:val="21"/>
                <w:szCs w:val="21"/>
              </w:rPr>
            </w:pPr>
            <w:r>
              <w:rPr>
                <w:color w:val="auto"/>
                <w:spacing w:val="-3"/>
                <w:w w:val="95"/>
                <w:sz w:val="21"/>
                <w:szCs w:val="21"/>
              </w:rPr>
              <w:t>□采用质量优先法的项目：对属于优先采购的节能、环境标</w:t>
            </w:r>
            <w:r>
              <w:rPr>
                <w:color w:val="auto"/>
                <w:spacing w:val="-12"/>
                <w:sz w:val="21"/>
                <w:szCs w:val="21"/>
              </w:rPr>
              <w:t xml:space="preserve">志产品给予 </w:t>
            </w:r>
            <w:r>
              <w:rPr>
                <w:color w:val="auto"/>
                <w:sz w:val="21"/>
                <w:szCs w:val="21"/>
              </w:rPr>
              <w:t>1%的价格扣除，用扣除后的价格参与评审。</w:t>
            </w:r>
          </w:p>
          <w:p w14:paraId="5D6DBFE8">
            <w:pPr>
              <w:pStyle w:val="36"/>
              <w:shd w:val="clear" w:color="auto" w:fill="auto"/>
              <w:spacing w:before="1" w:line="242" w:lineRule="auto"/>
              <w:ind w:left="107" w:right="24"/>
              <w:rPr>
                <w:color w:val="auto"/>
                <w:sz w:val="21"/>
                <w:szCs w:val="21"/>
              </w:rPr>
            </w:pPr>
            <w:r>
              <w:rPr>
                <w:color w:val="auto"/>
                <w:w w:val="95"/>
                <w:sz w:val="21"/>
                <w:szCs w:val="21"/>
              </w:rPr>
              <w:t>□采用综合评分法的项目：对属于优先采购的节能、环境标</w:t>
            </w:r>
            <w:r>
              <w:rPr>
                <w:color w:val="auto"/>
                <w:sz w:val="21"/>
                <w:szCs w:val="21"/>
              </w:rPr>
              <w:t>志产品加分幅度详见评分标准。</w:t>
            </w:r>
          </w:p>
          <w:p w14:paraId="0D6BF7E2">
            <w:pPr>
              <w:pStyle w:val="36"/>
              <w:shd w:val="clear" w:color="auto" w:fill="auto"/>
              <w:spacing w:before="2" w:line="252" w:lineRule="exact"/>
              <w:ind w:left="107" w:leftChars="0" w:right="0" w:rightChars="0"/>
              <w:rPr>
                <w:color w:val="auto"/>
                <w:sz w:val="21"/>
                <w:szCs w:val="21"/>
              </w:rPr>
            </w:pPr>
            <w:r>
              <w:rPr>
                <w:rFonts w:hint="eastAsia" w:ascii="MS UI Gothic" w:hAnsi="MS UI Gothic" w:eastAsia="宋体"/>
                <w:color w:val="auto"/>
                <w:sz w:val="21"/>
                <w:szCs w:val="21"/>
                <w:lang w:eastAsia="zh-CN"/>
              </w:rPr>
              <w:t>☑</w:t>
            </w:r>
            <w:r>
              <w:rPr>
                <w:color w:val="auto"/>
                <w:sz w:val="21"/>
                <w:szCs w:val="21"/>
              </w:rPr>
              <w:t>本包无优先采购的节能、环境标志产品。</w:t>
            </w:r>
          </w:p>
        </w:tc>
      </w:tr>
      <w:tr w14:paraId="49A65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9A45D15">
            <w:pPr>
              <w:jc w:val="center"/>
              <w:rPr>
                <w:rFonts w:hint="eastAsia"/>
                <w:color w:val="auto"/>
                <w:lang w:eastAsia="zh-CN"/>
              </w:rPr>
            </w:pPr>
            <w:r>
              <w:rPr>
                <w:color w:val="auto"/>
              </w:rPr>
              <w:t>2</w:t>
            </w:r>
            <w:r>
              <w:rPr>
                <w:rFonts w:hint="eastAsia"/>
                <w:color w:val="auto"/>
                <w:lang w:val="en-US" w:eastAsia="zh-CN"/>
              </w:rPr>
              <w:t>4</w:t>
            </w:r>
          </w:p>
        </w:tc>
        <w:tc>
          <w:tcPr>
            <w:tcW w:w="2793" w:type="dxa"/>
            <w:noWrap w:val="0"/>
            <w:vAlign w:val="center"/>
          </w:tcPr>
          <w:p w14:paraId="15ABA24A">
            <w:pPr>
              <w:jc w:val="center"/>
              <w:rPr>
                <w:color w:val="auto"/>
              </w:rPr>
            </w:pPr>
            <w:r>
              <w:rPr>
                <w:color w:val="auto"/>
              </w:rPr>
              <w:t>进口产品</w:t>
            </w:r>
          </w:p>
        </w:tc>
        <w:tc>
          <w:tcPr>
            <w:tcW w:w="5896" w:type="dxa"/>
            <w:noWrap w:val="0"/>
            <w:vAlign w:val="top"/>
          </w:tcPr>
          <w:p w14:paraId="33B9FD60">
            <w:pPr>
              <w:pStyle w:val="36"/>
              <w:shd w:val="clear" w:color="auto" w:fill="auto"/>
              <w:spacing w:line="268" w:lineRule="exact"/>
              <w:ind w:left="107"/>
              <w:rPr>
                <w:color w:val="auto"/>
                <w:sz w:val="21"/>
                <w:szCs w:val="21"/>
              </w:rPr>
            </w:pPr>
            <w:r>
              <w:rPr>
                <w:rFonts w:hint="eastAsia"/>
                <w:color w:val="auto"/>
                <w:sz w:val="21"/>
                <w:szCs w:val="21"/>
                <w:lang w:eastAsia="zh-CN"/>
              </w:rPr>
              <w:t>☑</w:t>
            </w:r>
            <w:r>
              <w:rPr>
                <w:color w:val="auto"/>
                <w:sz w:val="21"/>
                <w:szCs w:val="21"/>
              </w:rPr>
              <w:t>不允许</w:t>
            </w:r>
          </w:p>
          <w:p w14:paraId="14543959">
            <w:pPr>
              <w:pStyle w:val="36"/>
              <w:shd w:val="clear" w:color="auto" w:fill="auto"/>
              <w:spacing w:before="4"/>
              <w:ind w:left="107"/>
              <w:rPr>
                <w:color w:val="auto"/>
                <w:sz w:val="21"/>
                <w:szCs w:val="21"/>
              </w:rPr>
            </w:pPr>
            <w:r>
              <w:rPr>
                <w:color w:val="auto"/>
                <w:sz w:val="21"/>
                <w:szCs w:val="21"/>
              </w:rPr>
              <w:t>□允许，产品名目清单：</w:t>
            </w:r>
          </w:p>
          <w:p w14:paraId="4A4A2050">
            <w:pPr>
              <w:pStyle w:val="36"/>
              <w:shd w:val="clear" w:color="auto" w:fill="auto"/>
              <w:spacing w:before="2" w:line="253" w:lineRule="exact"/>
              <w:ind w:left="107" w:leftChars="0" w:right="0" w:rightChars="0"/>
              <w:rPr>
                <w:rFonts w:hint="eastAsia" w:ascii="MS UI Gothic" w:hAnsi="MS UI Gothic" w:eastAsia="宋体"/>
                <w:color w:val="auto"/>
                <w:sz w:val="21"/>
                <w:szCs w:val="21"/>
                <w:lang w:eastAsia="zh-CN"/>
              </w:rPr>
            </w:pPr>
            <w:r>
              <w:rPr>
                <w:rFonts w:hint="eastAsia" w:ascii="MS UI Gothic" w:hAnsi="MS UI Gothic" w:eastAsia="宋体"/>
                <w:color w:val="auto"/>
                <w:sz w:val="21"/>
                <w:szCs w:val="21"/>
                <w:lang w:eastAsia="zh-CN"/>
              </w:rPr>
              <w:t>□</w:t>
            </w:r>
            <w:r>
              <w:rPr>
                <w:color w:val="auto"/>
                <w:sz w:val="21"/>
                <w:szCs w:val="21"/>
              </w:rPr>
              <w:t>本包不适用</w:t>
            </w:r>
          </w:p>
        </w:tc>
      </w:tr>
      <w:tr w14:paraId="7537D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6A54BC2">
            <w:pPr>
              <w:jc w:val="center"/>
              <w:rPr>
                <w:color w:val="auto"/>
              </w:rPr>
            </w:pPr>
            <w:r>
              <w:rPr>
                <w:color w:val="auto"/>
              </w:rPr>
              <w:t>2</w:t>
            </w:r>
            <w:r>
              <w:rPr>
                <w:rFonts w:hint="eastAsia"/>
                <w:color w:val="auto"/>
                <w:lang w:val="en-US" w:eastAsia="zh-CN"/>
              </w:rPr>
              <w:t>5</w:t>
            </w:r>
          </w:p>
        </w:tc>
        <w:tc>
          <w:tcPr>
            <w:tcW w:w="2793" w:type="dxa"/>
            <w:noWrap w:val="0"/>
            <w:vAlign w:val="center"/>
          </w:tcPr>
          <w:p w14:paraId="47B3947E">
            <w:pPr>
              <w:jc w:val="center"/>
              <w:rPr>
                <w:color w:val="auto"/>
              </w:rPr>
            </w:pPr>
            <w:r>
              <w:rPr>
                <w:color w:val="auto"/>
              </w:rPr>
              <w:t>响应文件编制</w:t>
            </w:r>
          </w:p>
        </w:tc>
        <w:tc>
          <w:tcPr>
            <w:tcW w:w="5896" w:type="dxa"/>
            <w:noWrap w:val="0"/>
            <w:vAlign w:val="top"/>
          </w:tcPr>
          <w:p w14:paraId="046FBA65">
            <w:pPr>
              <w:pStyle w:val="36"/>
              <w:numPr>
                <w:ilvl w:val="0"/>
                <w:numId w:val="5"/>
              </w:numPr>
              <w:shd w:val="clear" w:color="auto" w:fill="auto"/>
              <w:tabs>
                <w:tab w:val="left" w:pos="321"/>
              </w:tabs>
              <w:spacing w:before="0" w:after="0" w:line="242" w:lineRule="auto"/>
              <w:ind w:left="107" w:right="97" w:firstLine="0"/>
              <w:jc w:val="left"/>
              <w:rPr>
                <w:color w:val="auto"/>
                <w:sz w:val="21"/>
                <w:szCs w:val="21"/>
              </w:rPr>
            </w:pPr>
            <w:r>
              <w:rPr>
                <w:color w:val="auto"/>
                <w:w w:val="95"/>
                <w:sz w:val="21"/>
                <w:szCs w:val="21"/>
              </w:rPr>
              <w:t>响应文件由资格审查部分、商务部分、技术部分组成</w:t>
            </w:r>
            <w:r>
              <w:rPr>
                <w:rFonts w:hint="eastAsia"/>
                <w:color w:val="auto"/>
                <w:w w:val="95"/>
                <w:sz w:val="21"/>
                <w:szCs w:val="21"/>
                <w:lang w:eastAsia="zh-CN"/>
              </w:rPr>
              <w:t>，</w:t>
            </w:r>
            <w:r>
              <w:rPr>
                <w:color w:val="auto"/>
                <w:w w:val="95"/>
                <w:sz w:val="21"/>
                <w:szCs w:val="21"/>
              </w:rPr>
              <w:t>应</w:t>
            </w:r>
            <w:r>
              <w:rPr>
                <w:color w:val="auto"/>
                <w:sz w:val="21"/>
                <w:szCs w:val="21"/>
              </w:rPr>
              <w:t>编制目录及评审索引表。</w:t>
            </w:r>
          </w:p>
          <w:p w14:paraId="41A7106D">
            <w:pPr>
              <w:pStyle w:val="36"/>
              <w:numPr>
                <w:ilvl w:val="0"/>
                <w:numId w:val="5"/>
              </w:numPr>
              <w:shd w:val="clear" w:color="auto" w:fill="auto"/>
              <w:tabs>
                <w:tab w:val="left" w:pos="319"/>
              </w:tabs>
              <w:spacing w:before="1" w:after="0" w:line="242" w:lineRule="auto"/>
              <w:ind w:left="107" w:right="97" w:firstLine="0"/>
              <w:jc w:val="left"/>
              <w:rPr>
                <w:rFonts w:hint="eastAsia" w:ascii="MS UI Gothic" w:hAnsi="MS UI Gothic" w:eastAsia="宋体"/>
                <w:color w:val="auto"/>
                <w:sz w:val="21"/>
                <w:szCs w:val="21"/>
                <w:lang w:eastAsia="zh-CN"/>
              </w:rPr>
            </w:pPr>
            <w:r>
              <w:rPr>
                <w:color w:val="auto"/>
                <w:spacing w:val="-4"/>
                <w:w w:val="95"/>
                <w:sz w:val="21"/>
                <w:szCs w:val="21"/>
              </w:rPr>
              <w:t>参照政府采购云平台《政府采购项目电子交易管理操作指</w:t>
            </w:r>
            <w:r>
              <w:rPr>
                <w:color w:val="auto"/>
                <w:w w:val="95"/>
                <w:sz w:val="21"/>
                <w:szCs w:val="21"/>
              </w:rPr>
              <w:t>南-供应商》，并按照征集文件和政府采购云平台的系统操</w:t>
            </w:r>
            <w:r>
              <w:rPr>
                <w:color w:val="auto"/>
                <w:sz w:val="21"/>
                <w:szCs w:val="21"/>
              </w:rPr>
              <w:t>作要求进行编制。</w:t>
            </w:r>
          </w:p>
        </w:tc>
      </w:tr>
      <w:tr w14:paraId="2A58D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8F1CFCF">
            <w:pPr>
              <w:jc w:val="center"/>
              <w:rPr>
                <w:color w:val="auto"/>
              </w:rPr>
            </w:pPr>
            <w:r>
              <w:rPr>
                <w:color w:val="auto"/>
              </w:rPr>
              <w:t>2</w:t>
            </w:r>
            <w:r>
              <w:rPr>
                <w:rFonts w:hint="eastAsia"/>
                <w:color w:val="auto"/>
                <w:lang w:val="en-US" w:eastAsia="zh-CN"/>
              </w:rPr>
              <w:t>6</w:t>
            </w:r>
          </w:p>
        </w:tc>
        <w:tc>
          <w:tcPr>
            <w:tcW w:w="2793" w:type="dxa"/>
            <w:noWrap w:val="0"/>
            <w:vAlign w:val="center"/>
          </w:tcPr>
          <w:p w14:paraId="422F74B5">
            <w:pPr>
              <w:jc w:val="center"/>
              <w:rPr>
                <w:color w:val="auto"/>
              </w:rPr>
            </w:pPr>
            <w:r>
              <w:rPr>
                <w:color w:val="auto"/>
              </w:rPr>
              <w:t>响应文件盖章签署</w:t>
            </w:r>
          </w:p>
        </w:tc>
        <w:tc>
          <w:tcPr>
            <w:tcW w:w="5896" w:type="dxa"/>
            <w:noWrap w:val="0"/>
            <w:vAlign w:val="top"/>
          </w:tcPr>
          <w:p w14:paraId="0D341AB8">
            <w:pPr>
              <w:pStyle w:val="36"/>
              <w:numPr>
                <w:ilvl w:val="0"/>
                <w:numId w:val="6"/>
              </w:numPr>
              <w:shd w:val="clear" w:color="auto" w:fill="auto"/>
              <w:tabs>
                <w:tab w:val="left" w:pos="326"/>
              </w:tabs>
              <w:spacing w:before="1" w:after="0" w:line="242" w:lineRule="auto"/>
              <w:ind w:left="107" w:right="78" w:firstLine="0"/>
              <w:jc w:val="left"/>
              <w:rPr>
                <w:b/>
                <w:color w:val="auto"/>
                <w:sz w:val="21"/>
                <w:szCs w:val="21"/>
              </w:rPr>
            </w:pPr>
            <w:r>
              <w:rPr>
                <w:b/>
                <w:color w:val="auto"/>
                <w:spacing w:val="7"/>
                <w:w w:val="95"/>
                <w:sz w:val="21"/>
                <w:szCs w:val="21"/>
              </w:rPr>
              <w:t>响应文件正本所有要求盖章处均应加盖与供应商名称全</w:t>
            </w:r>
            <w:r>
              <w:rPr>
                <w:b/>
                <w:color w:val="auto"/>
                <w:spacing w:val="-5"/>
                <w:sz w:val="21"/>
                <w:szCs w:val="21"/>
              </w:rPr>
              <w:t>称相一致的标准公章，不得使用彩喷或者彩印的印章、不得</w:t>
            </w:r>
            <w:r>
              <w:rPr>
                <w:b/>
                <w:color w:val="auto"/>
                <w:spacing w:val="-3"/>
                <w:sz w:val="21"/>
                <w:szCs w:val="21"/>
              </w:rPr>
              <w:t>使用专用章</w:t>
            </w:r>
            <w:r>
              <w:rPr>
                <w:b/>
                <w:color w:val="auto"/>
                <w:sz w:val="21"/>
                <w:szCs w:val="21"/>
              </w:rPr>
              <w:t>（</w:t>
            </w:r>
            <w:r>
              <w:rPr>
                <w:b/>
                <w:color w:val="auto"/>
                <w:spacing w:val="-3"/>
                <w:sz w:val="21"/>
                <w:szCs w:val="21"/>
              </w:rPr>
              <w:t>如经济合同章、投标专用章等</w:t>
            </w:r>
            <w:r>
              <w:rPr>
                <w:b/>
                <w:color w:val="auto"/>
                <w:spacing w:val="-15"/>
                <w:sz w:val="21"/>
                <w:szCs w:val="21"/>
              </w:rPr>
              <w:t>）</w:t>
            </w:r>
            <w:r>
              <w:rPr>
                <w:b/>
                <w:color w:val="auto"/>
                <w:spacing w:val="-2"/>
                <w:sz w:val="21"/>
                <w:szCs w:val="21"/>
              </w:rPr>
              <w:t>或其他印章代</w:t>
            </w:r>
            <w:r>
              <w:rPr>
                <w:b/>
                <w:color w:val="auto"/>
                <w:sz w:val="21"/>
                <w:szCs w:val="21"/>
              </w:rPr>
              <w:t>替。</w:t>
            </w:r>
          </w:p>
          <w:p w14:paraId="28B1F4AF">
            <w:pPr>
              <w:pStyle w:val="36"/>
              <w:numPr>
                <w:ilvl w:val="0"/>
                <w:numId w:val="6"/>
              </w:numPr>
              <w:shd w:val="clear" w:color="auto" w:fill="auto"/>
              <w:tabs>
                <w:tab w:val="left" w:pos="326"/>
              </w:tabs>
              <w:spacing w:before="0" w:after="0" w:line="240" w:lineRule="auto"/>
              <w:ind w:left="325" w:leftChars="0" w:right="0" w:rightChars="0" w:hanging="219" w:firstLineChars="0"/>
              <w:jc w:val="left"/>
              <w:rPr>
                <w:rFonts w:hint="eastAsia" w:ascii="MS UI Gothic" w:hAnsi="MS UI Gothic" w:eastAsia="宋体"/>
                <w:color w:val="auto"/>
                <w:sz w:val="21"/>
                <w:szCs w:val="21"/>
                <w:lang w:eastAsia="zh-CN"/>
              </w:rPr>
            </w:pPr>
            <w:r>
              <w:rPr>
                <w:b/>
                <w:color w:val="auto"/>
                <w:spacing w:val="7"/>
                <w:sz w:val="21"/>
                <w:szCs w:val="21"/>
              </w:rPr>
              <w:t>响应文件正本所有要求签字处均应用不褪色的墨水或签</w:t>
            </w:r>
            <w:r>
              <w:rPr>
                <w:b/>
                <w:color w:val="auto"/>
                <w:sz w:val="21"/>
                <w:szCs w:val="21"/>
              </w:rPr>
              <w:t>字笔由本人亲笔手写签字（包括姓和名），不得用盖章（如签名章、签字章等）代替，也不得由他人代签。</w:t>
            </w:r>
          </w:p>
          <w:p w14:paraId="7408D7DD">
            <w:pPr>
              <w:pStyle w:val="36"/>
              <w:numPr>
                <w:ilvl w:val="0"/>
                <w:numId w:val="6"/>
              </w:numPr>
              <w:shd w:val="clear" w:color="auto" w:fill="auto"/>
              <w:tabs>
                <w:tab w:val="left" w:pos="326"/>
              </w:tabs>
              <w:spacing w:before="0" w:after="0" w:line="240" w:lineRule="auto"/>
              <w:ind w:left="325" w:leftChars="0" w:right="0" w:rightChars="0" w:hanging="219" w:firstLineChars="0"/>
              <w:jc w:val="left"/>
              <w:rPr>
                <w:rFonts w:hint="eastAsia" w:ascii="MS UI Gothic" w:hAnsi="MS UI Gothic" w:eastAsia="宋体"/>
                <w:color w:val="auto"/>
                <w:sz w:val="21"/>
                <w:szCs w:val="21"/>
                <w:lang w:eastAsia="zh-CN"/>
              </w:rPr>
            </w:pPr>
            <w:r>
              <w:rPr>
                <w:rFonts w:hint="eastAsia"/>
                <w:b/>
                <w:color w:val="auto"/>
                <w:sz w:val="21"/>
                <w:szCs w:val="21"/>
                <w:lang w:val="en-US" w:eastAsia="zh-CN"/>
              </w:rPr>
              <w:t>开标后3日内将投标文件1正2副邮寄至招标代理机构。</w:t>
            </w:r>
          </w:p>
        </w:tc>
      </w:tr>
      <w:tr w14:paraId="1B1758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07D8F59">
            <w:pPr>
              <w:jc w:val="center"/>
              <w:rPr>
                <w:color w:val="auto"/>
              </w:rPr>
            </w:pPr>
            <w:r>
              <w:rPr>
                <w:color w:val="auto"/>
              </w:rPr>
              <w:t>2</w:t>
            </w:r>
            <w:r>
              <w:rPr>
                <w:rFonts w:hint="eastAsia"/>
                <w:color w:val="auto"/>
                <w:lang w:val="en-US" w:eastAsia="zh-CN"/>
              </w:rPr>
              <w:t>7</w:t>
            </w:r>
          </w:p>
        </w:tc>
        <w:tc>
          <w:tcPr>
            <w:tcW w:w="2793" w:type="dxa"/>
            <w:noWrap w:val="0"/>
            <w:vAlign w:val="center"/>
          </w:tcPr>
          <w:p w14:paraId="56C67889">
            <w:pPr>
              <w:jc w:val="center"/>
              <w:rPr>
                <w:color w:val="auto"/>
              </w:rPr>
            </w:pPr>
            <w:r>
              <w:rPr>
                <w:color w:val="auto"/>
              </w:rPr>
              <w:t>响应文件加密、上传、提交</w:t>
            </w:r>
          </w:p>
        </w:tc>
        <w:tc>
          <w:tcPr>
            <w:tcW w:w="5896" w:type="dxa"/>
            <w:noWrap w:val="0"/>
            <w:vAlign w:val="top"/>
          </w:tcPr>
          <w:p w14:paraId="0E3CD63D">
            <w:pPr>
              <w:pStyle w:val="36"/>
              <w:shd w:val="clear" w:color="auto" w:fill="auto"/>
              <w:spacing w:before="149"/>
              <w:ind w:left="107" w:leftChars="0" w:right="0" w:rightChars="0"/>
              <w:rPr>
                <w:rFonts w:hint="eastAsia" w:ascii="MS UI Gothic" w:hAnsi="MS UI Gothic" w:eastAsia="宋体"/>
                <w:color w:val="auto"/>
                <w:sz w:val="21"/>
                <w:szCs w:val="21"/>
                <w:lang w:eastAsia="zh-CN"/>
              </w:rPr>
            </w:pPr>
            <w:r>
              <w:rPr>
                <w:b/>
                <w:color w:val="auto"/>
                <w:sz w:val="21"/>
                <w:szCs w:val="21"/>
              </w:rPr>
              <w:t>详见征集公告</w:t>
            </w:r>
          </w:p>
        </w:tc>
      </w:tr>
      <w:tr w14:paraId="0B5DC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B611784">
            <w:pPr>
              <w:jc w:val="center"/>
              <w:rPr>
                <w:color w:val="auto"/>
              </w:rPr>
            </w:pPr>
            <w:r>
              <w:rPr>
                <w:color w:val="auto"/>
              </w:rPr>
              <w:t>2</w:t>
            </w:r>
            <w:r>
              <w:rPr>
                <w:rFonts w:hint="eastAsia"/>
                <w:color w:val="auto"/>
                <w:lang w:val="en-US" w:eastAsia="zh-CN"/>
              </w:rPr>
              <w:t>8</w:t>
            </w:r>
          </w:p>
        </w:tc>
        <w:tc>
          <w:tcPr>
            <w:tcW w:w="2793" w:type="dxa"/>
            <w:noWrap w:val="0"/>
            <w:vAlign w:val="center"/>
          </w:tcPr>
          <w:p w14:paraId="4175B7AA">
            <w:pPr>
              <w:jc w:val="center"/>
              <w:rPr>
                <w:color w:val="auto"/>
              </w:rPr>
            </w:pPr>
            <w:r>
              <w:rPr>
                <w:color w:val="auto"/>
              </w:rPr>
              <w:t>响应文件解密</w:t>
            </w:r>
          </w:p>
        </w:tc>
        <w:tc>
          <w:tcPr>
            <w:tcW w:w="5896" w:type="dxa"/>
            <w:noWrap w:val="0"/>
            <w:vAlign w:val="top"/>
          </w:tcPr>
          <w:p w14:paraId="54BE3EA6">
            <w:pPr>
              <w:pStyle w:val="36"/>
              <w:numPr>
                <w:ilvl w:val="0"/>
                <w:numId w:val="0"/>
              </w:numPr>
              <w:shd w:val="clear" w:color="auto" w:fill="auto"/>
              <w:tabs>
                <w:tab w:val="left" w:pos="326"/>
              </w:tabs>
              <w:spacing w:before="1" w:after="0" w:line="242" w:lineRule="auto"/>
              <w:ind w:left="107" w:leftChars="0" w:right="78" w:rightChars="0"/>
              <w:jc w:val="left"/>
              <w:rPr>
                <w:rFonts w:hint="eastAsia"/>
                <w:b/>
                <w:color w:val="auto"/>
                <w:spacing w:val="-5"/>
                <w:sz w:val="21"/>
                <w:szCs w:val="21"/>
                <w:lang w:eastAsia="zh-CN"/>
              </w:rPr>
            </w:pPr>
            <w:r>
              <w:rPr>
                <w:rFonts w:hint="eastAsia"/>
                <w:b/>
                <w:color w:val="auto"/>
                <w:spacing w:val="-5"/>
                <w:sz w:val="21"/>
                <w:szCs w:val="21"/>
                <w:lang w:eastAsia="zh-CN"/>
              </w:rPr>
              <w:t>1.投标人必须使用能正确解密投标文件的CA证书，在规定的时间内( 解密时间为30分钟)完成远程解密，因投标人原因未能解密、解密失败或解密超时，视为投标人撤销其投标文件；因招标人或系统原因，导致无法按时完成投标文件解密或开标、评标工作无法进行的，可根据实际情况相应延迟解密时间或调整开标、评标时间。</w:t>
            </w:r>
          </w:p>
          <w:p w14:paraId="44F3FB32">
            <w:pPr>
              <w:pStyle w:val="36"/>
              <w:numPr>
                <w:ilvl w:val="0"/>
                <w:numId w:val="0"/>
              </w:numPr>
              <w:shd w:val="clear" w:color="auto" w:fill="auto"/>
              <w:tabs>
                <w:tab w:val="left" w:pos="326"/>
              </w:tabs>
              <w:spacing w:before="1" w:after="0" w:line="242" w:lineRule="auto"/>
              <w:ind w:left="107" w:leftChars="0" w:right="78" w:rightChars="0"/>
              <w:jc w:val="left"/>
              <w:rPr>
                <w:rFonts w:hint="eastAsia" w:ascii="MS UI Gothic" w:hAnsi="MS UI Gothic" w:eastAsia="宋体"/>
                <w:color w:val="auto"/>
                <w:sz w:val="21"/>
                <w:szCs w:val="21"/>
                <w:lang w:eastAsia="zh-CN"/>
              </w:rPr>
            </w:pPr>
            <w:r>
              <w:rPr>
                <w:rFonts w:hint="eastAsia"/>
                <w:b/>
                <w:color w:val="auto"/>
                <w:spacing w:val="-5"/>
                <w:sz w:val="21"/>
                <w:szCs w:val="21"/>
                <w:lang w:eastAsia="zh-CN"/>
              </w:rPr>
              <w:t>2.开标当日，投标人不必抵达开标现场，仅需在政采云平台开标系统 参加开标会议，并根据需要使用开标系统与现场招标人进行互动交流、澄清、质疑等活动。</w:t>
            </w:r>
          </w:p>
        </w:tc>
      </w:tr>
      <w:tr w14:paraId="55D10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72A7888A">
            <w:pPr>
              <w:jc w:val="center"/>
              <w:rPr>
                <w:color w:val="auto"/>
              </w:rPr>
            </w:pPr>
            <w:r>
              <w:rPr>
                <w:color w:val="auto"/>
              </w:rPr>
              <w:t>2</w:t>
            </w:r>
            <w:r>
              <w:rPr>
                <w:rFonts w:hint="eastAsia"/>
                <w:color w:val="auto"/>
                <w:lang w:val="en-US" w:eastAsia="zh-CN"/>
              </w:rPr>
              <w:t>9</w:t>
            </w:r>
          </w:p>
        </w:tc>
        <w:tc>
          <w:tcPr>
            <w:tcW w:w="2793" w:type="dxa"/>
            <w:noWrap w:val="0"/>
            <w:vAlign w:val="center"/>
          </w:tcPr>
          <w:p w14:paraId="260E1153">
            <w:pPr>
              <w:jc w:val="center"/>
              <w:rPr>
                <w:color w:val="auto"/>
              </w:rPr>
            </w:pPr>
            <w:r>
              <w:rPr>
                <w:color w:val="auto"/>
              </w:rPr>
              <w:t>开启时间及地点</w:t>
            </w:r>
          </w:p>
        </w:tc>
        <w:tc>
          <w:tcPr>
            <w:tcW w:w="5896" w:type="dxa"/>
            <w:noWrap w:val="0"/>
            <w:vAlign w:val="top"/>
          </w:tcPr>
          <w:p w14:paraId="353DAA23">
            <w:pPr>
              <w:pStyle w:val="36"/>
              <w:shd w:val="clear" w:color="auto" w:fill="auto"/>
              <w:spacing w:before="148"/>
              <w:ind w:left="107" w:leftChars="0" w:right="0" w:rightChars="0"/>
              <w:rPr>
                <w:b/>
                <w:color w:val="auto"/>
                <w:sz w:val="21"/>
                <w:szCs w:val="21"/>
              </w:rPr>
            </w:pPr>
            <w:r>
              <w:rPr>
                <w:color w:val="auto"/>
                <w:sz w:val="21"/>
                <w:szCs w:val="21"/>
              </w:rPr>
              <w:t>详见征集公告</w:t>
            </w:r>
          </w:p>
        </w:tc>
      </w:tr>
      <w:tr w14:paraId="6DA0B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F5183E2">
            <w:pPr>
              <w:jc w:val="center"/>
              <w:rPr>
                <w:rFonts w:hint="default"/>
                <w:color w:val="auto"/>
                <w:lang w:val="en-US" w:eastAsia="zh-CN"/>
              </w:rPr>
            </w:pPr>
            <w:r>
              <w:rPr>
                <w:rFonts w:hint="eastAsia"/>
                <w:color w:val="auto"/>
                <w:lang w:val="en-US" w:eastAsia="zh-CN"/>
              </w:rPr>
              <w:t>30</w:t>
            </w:r>
          </w:p>
        </w:tc>
        <w:tc>
          <w:tcPr>
            <w:tcW w:w="2793" w:type="dxa"/>
            <w:noWrap w:val="0"/>
            <w:vAlign w:val="center"/>
          </w:tcPr>
          <w:p w14:paraId="64125E31">
            <w:pPr>
              <w:jc w:val="center"/>
              <w:rPr>
                <w:color w:val="auto"/>
              </w:rPr>
            </w:pPr>
            <w:r>
              <w:rPr>
                <w:color w:val="auto"/>
              </w:rPr>
              <w:t>递交响应文件截止时间</w:t>
            </w:r>
          </w:p>
        </w:tc>
        <w:tc>
          <w:tcPr>
            <w:tcW w:w="5896" w:type="dxa"/>
            <w:noWrap w:val="0"/>
            <w:vAlign w:val="top"/>
          </w:tcPr>
          <w:p w14:paraId="72EEA4E2">
            <w:pPr>
              <w:pStyle w:val="36"/>
              <w:shd w:val="clear" w:color="auto" w:fill="auto"/>
              <w:spacing w:before="147"/>
              <w:ind w:left="107" w:leftChars="0" w:right="0" w:rightChars="0"/>
              <w:rPr>
                <w:b/>
                <w:color w:val="auto"/>
                <w:sz w:val="21"/>
                <w:szCs w:val="21"/>
              </w:rPr>
            </w:pPr>
            <w:r>
              <w:rPr>
                <w:color w:val="auto"/>
                <w:sz w:val="21"/>
                <w:szCs w:val="21"/>
              </w:rPr>
              <w:t>详见征集公告</w:t>
            </w:r>
          </w:p>
        </w:tc>
      </w:tr>
      <w:tr w14:paraId="662D9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7D08359B">
            <w:pPr>
              <w:jc w:val="center"/>
              <w:rPr>
                <w:rFonts w:hint="default"/>
                <w:color w:val="auto"/>
                <w:lang w:val="en-US" w:eastAsia="zh-CN"/>
              </w:rPr>
            </w:pPr>
            <w:r>
              <w:rPr>
                <w:rFonts w:hint="eastAsia"/>
                <w:color w:val="auto"/>
                <w:lang w:val="en-US" w:eastAsia="zh-CN"/>
              </w:rPr>
              <w:t>31</w:t>
            </w:r>
          </w:p>
        </w:tc>
        <w:tc>
          <w:tcPr>
            <w:tcW w:w="2793" w:type="dxa"/>
            <w:noWrap w:val="0"/>
            <w:vAlign w:val="center"/>
          </w:tcPr>
          <w:p w14:paraId="4870FD86">
            <w:pPr>
              <w:jc w:val="center"/>
              <w:rPr>
                <w:color w:val="auto"/>
              </w:rPr>
            </w:pPr>
            <w:r>
              <w:rPr>
                <w:color w:val="auto"/>
              </w:rPr>
              <w:t>评审小组组成</w:t>
            </w:r>
          </w:p>
        </w:tc>
        <w:tc>
          <w:tcPr>
            <w:tcW w:w="5896" w:type="dxa"/>
            <w:noWrap w:val="0"/>
            <w:vAlign w:val="top"/>
          </w:tcPr>
          <w:p w14:paraId="2010D922">
            <w:pPr>
              <w:pStyle w:val="36"/>
              <w:shd w:val="clear" w:color="auto" w:fill="auto"/>
              <w:spacing w:before="5"/>
              <w:ind w:left="107"/>
              <w:rPr>
                <w:color w:val="auto"/>
                <w:sz w:val="21"/>
                <w:szCs w:val="21"/>
              </w:rPr>
            </w:pPr>
            <w:r>
              <w:rPr>
                <w:color w:val="auto"/>
                <w:spacing w:val="-10"/>
                <w:sz w:val="21"/>
                <w:szCs w:val="21"/>
              </w:rPr>
              <w:t xml:space="preserve">评审小组共 </w:t>
            </w:r>
            <w:r>
              <w:rPr>
                <w:rFonts w:hint="eastAsia"/>
                <w:color w:val="auto"/>
                <w:spacing w:val="-10"/>
                <w:sz w:val="21"/>
                <w:szCs w:val="21"/>
                <w:lang w:val="en-US" w:eastAsia="zh-CN"/>
              </w:rPr>
              <w:t>5</w:t>
            </w:r>
            <w:r>
              <w:rPr>
                <w:color w:val="auto"/>
                <w:spacing w:val="-13"/>
                <w:sz w:val="21"/>
                <w:szCs w:val="21"/>
              </w:rPr>
              <w:t xml:space="preserve">人，其中：征集人代表 </w:t>
            </w:r>
            <w:r>
              <w:rPr>
                <w:rFonts w:hint="eastAsia"/>
                <w:color w:val="auto"/>
                <w:spacing w:val="-13"/>
                <w:sz w:val="21"/>
                <w:szCs w:val="21"/>
                <w:lang w:val="en-US" w:eastAsia="zh-CN"/>
              </w:rPr>
              <w:t>0</w:t>
            </w:r>
            <w:r>
              <w:rPr>
                <w:color w:val="auto"/>
                <w:spacing w:val="-10"/>
                <w:sz w:val="21"/>
                <w:szCs w:val="21"/>
              </w:rPr>
              <w:t>人，</w:t>
            </w:r>
            <w:r>
              <w:rPr>
                <w:color w:val="auto"/>
                <w:sz w:val="21"/>
                <w:szCs w:val="21"/>
              </w:rPr>
              <w:t>专家</w:t>
            </w:r>
            <w:r>
              <w:rPr>
                <w:rFonts w:hint="eastAsia"/>
                <w:color w:val="auto"/>
                <w:sz w:val="21"/>
                <w:szCs w:val="21"/>
                <w:lang w:val="en-US" w:eastAsia="zh-CN"/>
              </w:rPr>
              <w:t>5</w:t>
            </w:r>
            <w:r>
              <w:rPr>
                <w:color w:val="auto"/>
                <w:sz w:val="21"/>
                <w:szCs w:val="21"/>
              </w:rPr>
              <w:t>人；</w:t>
            </w:r>
          </w:p>
          <w:p w14:paraId="5BC2F872">
            <w:pPr>
              <w:pStyle w:val="36"/>
              <w:numPr>
                <w:ilvl w:val="0"/>
                <w:numId w:val="7"/>
              </w:numPr>
              <w:shd w:val="clear" w:color="auto" w:fill="auto"/>
              <w:tabs>
                <w:tab w:val="left" w:pos="319"/>
              </w:tabs>
              <w:spacing w:before="2" w:after="0" w:line="240" w:lineRule="auto"/>
              <w:ind w:left="318" w:leftChars="0" w:right="0" w:rightChars="0" w:hanging="212" w:firstLineChars="0"/>
              <w:jc w:val="left"/>
              <w:rPr>
                <w:b/>
                <w:color w:val="auto"/>
                <w:sz w:val="21"/>
                <w:szCs w:val="21"/>
              </w:rPr>
            </w:pPr>
            <w:r>
              <w:rPr>
                <w:color w:val="auto"/>
                <w:spacing w:val="-3"/>
                <w:sz w:val="21"/>
                <w:szCs w:val="21"/>
              </w:rPr>
              <w:t>评审专家确定方式：按专业配置要求，由征集人代表在专</w:t>
            </w:r>
            <w:r>
              <w:rPr>
                <w:color w:val="auto"/>
                <w:sz w:val="21"/>
                <w:szCs w:val="21"/>
              </w:rPr>
              <w:t>家库中随机抽取。</w:t>
            </w:r>
          </w:p>
        </w:tc>
      </w:tr>
      <w:tr w14:paraId="11FABB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42656D5F">
            <w:pPr>
              <w:jc w:val="center"/>
              <w:rPr>
                <w:rFonts w:hint="default"/>
                <w:color w:val="auto"/>
                <w:lang w:val="en-US" w:eastAsia="zh-CN"/>
              </w:rPr>
            </w:pPr>
            <w:r>
              <w:rPr>
                <w:rFonts w:hint="eastAsia"/>
                <w:color w:val="auto"/>
                <w:lang w:val="en-US" w:eastAsia="zh-CN"/>
              </w:rPr>
              <w:t>32</w:t>
            </w:r>
          </w:p>
        </w:tc>
        <w:tc>
          <w:tcPr>
            <w:tcW w:w="2793" w:type="dxa"/>
            <w:noWrap w:val="0"/>
            <w:vAlign w:val="center"/>
          </w:tcPr>
          <w:p w14:paraId="532B9D6A">
            <w:pPr>
              <w:jc w:val="center"/>
              <w:rPr>
                <w:color w:val="auto"/>
              </w:rPr>
            </w:pPr>
            <w:r>
              <w:rPr>
                <w:color w:val="auto"/>
              </w:rPr>
              <w:t>评审方法</w:t>
            </w:r>
          </w:p>
        </w:tc>
        <w:tc>
          <w:tcPr>
            <w:tcW w:w="5896" w:type="dxa"/>
            <w:noWrap w:val="0"/>
            <w:vAlign w:val="top"/>
          </w:tcPr>
          <w:p w14:paraId="5CEE3B5F">
            <w:pPr>
              <w:pStyle w:val="36"/>
              <w:shd w:val="clear" w:color="auto" w:fill="auto"/>
              <w:spacing w:before="12"/>
              <w:ind w:left="107"/>
              <w:rPr>
                <w:color w:val="auto"/>
                <w:sz w:val="21"/>
                <w:szCs w:val="21"/>
              </w:rPr>
            </w:pPr>
            <w:r>
              <w:rPr>
                <w:rFonts w:hint="eastAsia" w:ascii="MS UI Gothic" w:hAnsi="MS UI Gothic" w:eastAsia="宋体"/>
                <w:color w:val="auto"/>
                <w:w w:val="95"/>
                <w:sz w:val="21"/>
                <w:szCs w:val="21"/>
                <w:lang w:eastAsia="zh-CN"/>
              </w:rPr>
              <w:t>□</w:t>
            </w:r>
            <w:r>
              <w:rPr>
                <w:color w:val="auto"/>
                <w:w w:val="95"/>
                <w:sz w:val="21"/>
                <w:szCs w:val="21"/>
              </w:rPr>
              <w:t>价格优先法</w:t>
            </w:r>
          </w:p>
          <w:p w14:paraId="13D38D79">
            <w:pPr>
              <w:pStyle w:val="36"/>
              <w:shd w:val="clear" w:color="auto" w:fill="auto"/>
              <w:spacing w:before="2" w:line="263" w:lineRule="exact"/>
              <w:ind w:left="107" w:leftChars="0" w:right="0" w:rightChars="0"/>
              <w:rPr>
                <w:b/>
                <w:color w:val="auto"/>
                <w:sz w:val="21"/>
                <w:szCs w:val="21"/>
              </w:rPr>
            </w:pPr>
            <w:r>
              <w:rPr>
                <w:rFonts w:hint="eastAsia"/>
                <w:color w:val="auto"/>
                <w:w w:val="95"/>
                <w:sz w:val="21"/>
                <w:szCs w:val="21"/>
                <w:lang w:eastAsia="zh-CN"/>
              </w:rPr>
              <w:t>☑</w:t>
            </w:r>
            <w:r>
              <w:rPr>
                <w:color w:val="auto"/>
                <w:w w:val="95"/>
                <w:sz w:val="21"/>
                <w:szCs w:val="21"/>
              </w:rPr>
              <w:t>质量优先法</w:t>
            </w:r>
          </w:p>
        </w:tc>
      </w:tr>
      <w:tr w14:paraId="37E91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FE9D9A8">
            <w:pPr>
              <w:jc w:val="center"/>
              <w:rPr>
                <w:rFonts w:hint="default"/>
                <w:color w:val="auto"/>
                <w:lang w:val="en-US" w:eastAsia="zh-CN"/>
              </w:rPr>
            </w:pPr>
            <w:r>
              <w:rPr>
                <w:rFonts w:hint="eastAsia"/>
                <w:color w:val="auto"/>
                <w:lang w:val="en-US" w:eastAsia="zh-CN"/>
              </w:rPr>
              <w:t>33</w:t>
            </w:r>
          </w:p>
        </w:tc>
        <w:tc>
          <w:tcPr>
            <w:tcW w:w="2793" w:type="dxa"/>
            <w:noWrap w:val="0"/>
            <w:vAlign w:val="center"/>
          </w:tcPr>
          <w:p w14:paraId="0F2FEC9D">
            <w:pPr>
              <w:jc w:val="center"/>
              <w:rPr>
                <w:color w:val="auto"/>
              </w:rPr>
            </w:pPr>
            <w:r>
              <w:rPr>
                <w:color w:val="auto"/>
              </w:rPr>
              <w:t>是否授权评审委员会确定入围供应商</w:t>
            </w:r>
          </w:p>
        </w:tc>
        <w:tc>
          <w:tcPr>
            <w:tcW w:w="5896" w:type="dxa"/>
            <w:noWrap w:val="0"/>
            <w:vAlign w:val="top"/>
          </w:tcPr>
          <w:p w14:paraId="1F6EBA0C">
            <w:pPr>
              <w:pStyle w:val="36"/>
              <w:shd w:val="clear" w:color="auto" w:fill="auto"/>
              <w:spacing w:before="11"/>
              <w:ind w:left="107"/>
              <w:rPr>
                <w:color w:val="auto"/>
                <w:sz w:val="21"/>
                <w:szCs w:val="21"/>
              </w:rPr>
            </w:pPr>
            <w:r>
              <w:rPr>
                <w:rFonts w:hint="eastAsia" w:ascii="MS UI Gothic" w:hAnsi="MS UI Gothic" w:eastAsia="宋体"/>
                <w:color w:val="auto"/>
                <w:sz w:val="21"/>
                <w:szCs w:val="21"/>
                <w:lang w:eastAsia="zh-CN"/>
              </w:rPr>
              <w:t>☑</w:t>
            </w:r>
            <w:r>
              <w:rPr>
                <w:color w:val="auto"/>
                <w:sz w:val="21"/>
                <w:szCs w:val="21"/>
              </w:rPr>
              <w:t>是</w:t>
            </w:r>
          </w:p>
          <w:p w14:paraId="52C6A800">
            <w:pPr>
              <w:pStyle w:val="36"/>
              <w:shd w:val="clear" w:color="auto" w:fill="auto"/>
              <w:spacing w:before="5" w:line="262" w:lineRule="exact"/>
              <w:ind w:left="107" w:leftChars="0" w:right="0" w:rightChars="0"/>
              <w:rPr>
                <w:b/>
                <w:color w:val="auto"/>
                <w:sz w:val="21"/>
                <w:szCs w:val="21"/>
              </w:rPr>
            </w:pPr>
            <w:r>
              <w:rPr>
                <w:color w:val="auto"/>
                <w:sz w:val="21"/>
                <w:szCs w:val="21"/>
              </w:rPr>
              <w:t>□否</w:t>
            </w:r>
          </w:p>
        </w:tc>
      </w:tr>
      <w:tr w14:paraId="66357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5FEC028">
            <w:pPr>
              <w:jc w:val="center"/>
              <w:rPr>
                <w:rFonts w:hint="default"/>
                <w:color w:val="auto"/>
                <w:lang w:val="en-US" w:eastAsia="zh-CN"/>
              </w:rPr>
            </w:pPr>
            <w:r>
              <w:rPr>
                <w:rFonts w:hint="eastAsia"/>
                <w:color w:val="auto"/>
                <w:lang w:val="en-US" w:eastAsia="zh-CN"/>
              </w:rPr>
              <w:t>34</w:t>
            </w:r>
          </w:p>
        </w:tc>
        <w:tc>
          <w:tcPr>
            <w:tcW w:w="2793" w:type="dxa"/>
            <w:noWrap w:val="0"/>
            <w:vAlign w:val="center"/>
          </w:tcPr>
          <w:p w14:paraId="04839709">
            <w:pPr>
              <w:jc w:val="center"/>
              <w:rPr>
                <w:color w:val="auto"/>
              </w:rPr>
            </w:pPr>
            <w:r>
              <w:rPr>
                <w:color w:val="auto"/>
              </w:rPr>
              <w:t>确定第一阶段入围供应商方式</w:t>
            </w:r>
          </w:p>
        </w:tc>
        <w:tc>
          <w:tcPr>
            <w:tcW w:w="5896" w:type="dxa"/>
            <w:noWrap w:val="0"/>
            <w:vAlign w:val="top"/>
          </w:tcPr>
          <w:p w14:paraId="5C664D13">
            <w:pPr>
              <w:pStyle w:val="36"/>
              <w:shd w:val="clear" w:color="auto" w:fill="auto"/>
              <w:spacing w:before="1"/>
              <w:ind w:left="107"/>
              <w:rPr>
                <w:color w:val="auto"/>
                <w:sz w:val="21"/>
                <w:szCs w:val="21"/>
                <w:highlight w:val="none"/>
              </w:rPr>
            </w:pPr>
            <w:r>
              <w:rPr>
                <w:color w:val="auto"/>
                <w:sz w:val="21"/>
                <w:szCs w:val="21"/>
                <w:highlight w:val="none"/>
              </w:rPr>
              <w:t>本项目入围供应商数量上限：</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3314"/>
              <w:gridCol w:w="1260"/>
            </w:tblGrid>
            <w:tr w14:paraId="1632A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rPr>
              <w:tc>
                <w:tcPr>
                  <w:tcW w:w="1055" w:type="dxa"/>
                  <w:vAlign w:val="top"/>
                </w:tcPr>
                <w:p w14:paraId="6FA78554">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ascii="仿宋" w:hAnsi="仿宋" w:eastAsia="仿宋" w:cs="仿宋"/>
                      <w:color w:val="auto"/>
                      <w:sz w:val="20"/>
                      <w:szCs w:val="20"/>
                      <w:vertAlign w:val="baseline"/>
                      <w:lang w:val="en-US" w:eastAsia="zh-CN"/>
                    </w:rPr>
                    <w:t>标段</w:t>
                  </w:r>
                </w:p>
              </w:tc>
              <w:tc>
                <w:tcPr>
                  <w:tcW w:w="3314" w:type="dxa"/>
                  <w:vAlign w:val="top"/>
                </w:tcPr>
                <w:p w14:paraId="00689B13">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ascii="仿宋" w:hAnsi="仿宋" w:eastAsia="仿宋" w:cs="仿宋"/>
                      <w:color w:val="auto"/>
                      <w:sz w:val="20"/>
                      <w:szCs w:val="20"/>
                      <w:vertAlign w:val="baseline"/>
                    </w:rPr>
                    <w:t>委托服务名称</w:t>
                  </w:r>
                </w:p>
              </w:tc>
              <w:tc>
                <w:tcPr>
                  <w:tcW w:w="1260" w:type="dxa"/>
                  <w:vAlign w:val="top"/>
                </w:tcPr>
                <w:p w14:paraId="42F8E8FC">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ascii="仿宋" w:hAnsi="仿宋" w:eastAsia="仿宋" w:cs="仿宋"/>
                      <w:color w:val="auto"/>
                      <w:sz w:val="20"/>
                      <w:szCs w:val="20"/>
                      <w:vertAlign w:val="baseline"/>
                      <w:lang w:val="en-US" w:eastAsia="zh-CN"/>
                    </w:rPr>
                    <w:t>选择供应商数量</w:t>
                  </w:r>
                </w:p>
              </w:tc>
            </w:tr>
            <w:tr w14:paraId="2F51C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trPr>
              <w:tc>
                <w:tcPr>
                  <w:tcW w:w="1055" w:type="dxa"/>
                  <w:vAlign w:val="center"/>
                </w:tcPr>
                <w:p w14:paraId="6FE4BBD6">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cs="仿宋"/>
                      <w:color w:val="auto"/>
                      <w:sz w:val="20"/>
                      <w:szCs w:val="20"/>
                      <w:vertAlign w:val="baseline"/>
                      <w:lang w:val="en-US" w:eastAsia="zh-CN"/>
                    </w:rPr>
                    <w:t>01</w:t>
                  </w:r>
                </w:p>
              </w:tc>
              <w:tc>
                <w:tcPr>
                  <w:tcW w:w="3314" w:type="dxa"/>
                  <w:vAlign w:val="center"/>
                </w:tcPr>
                <w:p w14:paraId="36C21C57">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default" w:ascii="仿宋" w:hAnsi="仿宋" w:eastAsia="仿宋" w:cs="仿宋"/>
                      <w:color w:val="auto"/>
                      <w:sz w:val="20"/>
                      <w:szCs w:val="20"/>
                      <w:vertAlign w:val="baseline"/>
                      <w:lang w:val="en-US" w:eastAsia="zh-CN"/>
                    </w:rPr>
                    <w:t>社会稳定风险评估和土地整治服务</w:t>
                  </w:r>
                </w:p>
              </w:tc>
              <w:tc>
                <w:tcPr>
                  <w:tcW w:w="1260" w:type="dxa"/>
                  <w:vAlign w:val="top"/>
                </w:tcPr>
                <w:p w14:paraId="73923C76">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cs="仿宋"/>
                      <w:color w:val="auto"/>
                      <w:sz w:val="20"/>
                      <w:szCs w:val="20"/>
                      <w:vertAlign w:val="baseline"/>
                      <w:lang w:val="en-US" w:eastAsia="zh-CN"/>
                    </w:rPr>
                    <w:t>2</w:t>
                  </w:r>
                </w:p>
              </w:tc>
            </w:tr>
          </w:tbl>
          <w:p w14:paraId="7997B111">
            <w:pPr>
              <w:pStyle w:val="36"/>
              <w:shd w:val="clear" w:color="auto" w:fill="auto"/>
              <w:spacing w:before="2"/>
              <w:ind w:left="107"/>
              <w:rPr>
                <w:rFonts w:hint="eastAsia" w:eastAsia="仿宋"/>
                <w:color w:val="auto"/>
                <w:sz w:val="21"/>
                <w:szCs w:val="21"/>
                <w:highlight w:val="none"/>
                <w:lang w:eastAsia="zh-CN"/>
              </w:rPr>
            </w:pPr>
            <w:r>
              <w:rPr>
                <w:rFonts w:hint="eastAsia"/>
                <w:color w:val="auto"/>
                <w:sz w:val="21"/>
                <w:szCs w:val="21"/>
                <w:highlight w:val="none"/>
              </w:rPr>
              <w:t>根据《政府采购框架协议采购方式管理暂行办法》 “确定第一阶段入围供应商时，提交响应文件和符合资格条件、实质性要求的供应商应当均不少于 2 家，淘汰比例一般不得低于 20%，且至少淘汰一家供应商。”的原则</w:t>
            </w:r>
            <w:r>
              <w:rPr>
                <w:rFonts w:hint="eastAsia"/>
                <w:color w:val="auto"/>
                <w:sz w:val="21"/>
                <w:szCs w:val="21"/>
                <w:highlight w:val="none"/>
                <w:lang w:eastAsia="zh-CN"/>
              </w:rPr>
              <w:t>。</w:t>
            </w:r>
          </w:p>
          <w:p w14:paraId="2D6266C1">
            <w:pPr>
              <w:pStyle w:val="36"/>
              <w:shd w:val="clear" w:color="auto" w:fill="auto"/>
              <w:spacing w:before="2"/>
              <w:ind w:left="107"/>
              <w:rPr>
                <w:rFonts w:hint="eastAsia" w:eastAsia="仿宋"/>
                <w:color w:val="auto"/>
                <w:sz w:val="21"/>
                <w:szCs w:val="21"/>
                <w:highlight w:val="none"/>
                <w:lang w:eastAsia="zh-CN"/>
              </w:rPr>
            </w:pPr>
            <w:r>
              <w:rPr>
                <w:rFonts w:hint="eastAsia"/>
                <w:color w:val="auto"/>
                <w:sz w:val="21"/>
                <w:szCs w:val="21"/>
                <w:highlight w:val="none"/>
              </w:rPr>
              <w:t>本项目提交响应文件和符合资格条件、实质性要求的供应商不得少于</w:t>
            </w:r>
            <w:r>
              <w:rPr>
                <w:rFonts w:hint="eastAsia"/>
                <w:color w:val="auto"/>
                <w:sz w:val="21"/>
                <w:szCs w:val="21"/>
                <w:highlight w:val="none"/>
                <w:lang w:val="en-US" w:eastAsia="zh-CN"/>
              </w:rPr>
              <w:t>下表</w:t>
            </w:r>
            <w:r>
              <w:rPr>
                <w:rFonts w:hint="eastAsia"/>
                <w:color w:val="auto"/>
                <w:sz w:val="21"/>
                <w:szCs w:val="21"/>
                <w:highlight w:val="none"/>
                <w:lang w:eastAsia="zh-CN"/>
              </w:rPr>
              <w:t>：</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2059"/>
              <w:gridCol w:w="2876"/>
            </w:tblGrid>
            <w:tr w14:paraId="5A8E7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9" w:hRule="atLeast"/>
              </w:trPr>
              <w:tc>
                <w:tcPr>
                  <w:tcW w:w="694" w:type="dxa"/>
                  <w:vAlign w:val="top"/>
                </w:tcPr>
                <w:p w14:paraId="7DAF0A64">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ascii="仿宋" w:hAnsi="仿宋" w:eastAsia="仿宋" w:cs="仿宋"/>
                      <w:color w:val="auto"/>
                      <w:sz w:val="20"/>
                      <w:szCs w:val="20"/>
                      <w:highlight w:val="none"/>
                      <w:vertAlign w:val="baseline"/>
                      <w:lang w:val="en-US" w:eastAsia="zh-CN"/>
                    </w:rPr>
                    <w:t>标段</w:t>
                  </w:r>
                </w:p>
              </w:tc>
              <w:tc>
                <w:tcPr>
                  <w:tcW w:w="2059" w:type="dxa"/>
                  <w:vAlign w:val="top"/>
                </w:tcPr>
                <w:p w14:paraId="3B1CB64F">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ascii="仿宋" w:hAnsi="仿宋" w:eastAsia="仿宋" w:cs="仿宋"/>
                      <w:color w:val="auto"/>
                      <w:sz w:val="20"/>
                      <w:szCs w:val="20"/>
                      <w:highlight w:val="none"/>
                      <w:vertAlign w:val="baseline"/>
                    </w:rPr>
                    <w:t>委托服务名称</w:t>
                  </w:r>
                </w:p>
              </w:tc>
              <w:tc>
                <w:tcPr>
                  <w:tcW w:w="2876" w:type="dxa"/>
                  <w:vAlign w:val="top"/>
                </w:tcPr>
                <w:p w14:paraId="3000569C">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rFonts w:hint="eastAsia" w:eastAsia="仿宋"/>
                      <w:color w:val="auto"/>
                      <w:sz w:val="21"/>
                      <w:szCs w:val="21"/>
                      <w:highlight w:val="none"/>
                      <w:vertAlign w:val="baseline"/>
                      <w:lang w:val="en-US" w:eastAsia="zh-CN"/>
                    </w:rPr>
                  </w:pPr>
                  <w:r>
                    <w:rPr>
                      <w:rFonts w:hint="eastAsia"/>
                      <w:color w:val="auto"/>
                      <w:sz w:val="21"/>
                      <w:szCs w:val="21"/>
                      <w:highlight w:val="none"/>
                      <w:vertAlign w:val="baseline"/>
                    </w:rPr>
                    <w:t>不得少于</w:t>
                  </w:r>
                  <w:r>
                    <w:rPr>
                      <w:rFonts w:hint="eastAsia"/>
                      <w:color w:val="auto"/>
                      <w:sz w:val="21"/>
                      <w:szCs w:val="21"/>
                      <w:highlight w:val="none"/>
                      <w:vertAlign w:val="baseline"/>
                      <w:lang w:eastAsia="zh-CN"/>
                    </w:rPr>
                    <w:t>（</w:t>
                  </w:r>
                  <w:r>
                    <w:rPr>
                      <w:rFonts w:hint="eastAsia"/>
                      <w:color w:val="auto"/>
                      <w:sz w:val="21"/>
                      <w:szCs w:val="21"/>
                      <w:highlight w:val="none"/>
                      <w:vertAlign w:val="baseline"/>
                      <w:lang w:val="en-US" w:eastAsia="zh-CN"/>
                    </w:rPr>
                    <w:t>否则即为废标</w:t>
                  </w:r>
                  <w:r>
                    <w:rPr>
                      <w:rFonts w:hint="eastAsia"/>
                      <w:color w:val="auto"/>
                      <w:sz w:val="21"/>
                      <w:szCs w:val="21"/>
                      <w:highlight w:val="none"/>
                      <w:vertAlign w:val="baseline"/>
                      <w:lang w:eastAsia="zh-CN"/>
                    </w:rPr>
                    <w:t>）</w:t>
                  </w:r>
                </w:p>
              </w:tc>
            </w:tr>
            <w:tr w14:paraId="64421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trPr>
              <w:tc>
                <w:tcPr>
                  <w:tcW w:w="694" w:type="dxa"/>
                  <w:vAlign w:val="center"/>
                </w:tcPr>
                <w:p w14:paraId="0828CB7E">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cs="仿宋"/>
                      <w:color w:val="auto"/>
                      <w:sz w:val="20"/>
                      <w:szCs w:val="20"/>
                      <w:vertAlign w:val="baseline"/>
                      <w:lang w:val="en-US" w:eastAsia="zh-CN"/>
                    </w:rPr>
                    <w:t>01</w:t>
                  </w:r>
                </w:p>
              </w:tc>
              <w:tc>
                <w:tcPr>
                  <w:tcW w:w="2059" w:type="dxa"/>
                  <w:vAlign w:val="center"/>
                </w:tcPr>
                <w:p w14:paraId="45344DA9">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default" w:ascii="仿宋" w:hAnsi="仿宋" w:eastAsia="仿宋" w:cs="仿宋"/>
                      <w:color w:val="auto"/>
                      <w:sz w:val="20"/>
                      <w:szCs w:val="20"/>
                      <w:vertAlign w:val="baseline"/>
                      <w:lang w:val="en-US" w:eastAsia="zh-CN"/>
                    </w:rPr>
                    <w:t>社会稳定风险评估和土地整治服务</w:t>
                  </w:r>
                </w:p>
              </w:tc>
              <w:tc>
                <w:tcPr>
                  <w:tcW w:w="2876" w:type="dxa"/>
                  <w:vAlign w:val="top"/>
                </w:tcPr>
                <w:p w14:paraId="4E21771B">
                  <w:pPr>
                    <w:keepNext w:val="0"/>
                    <w:keepLines w:val="0"/>
                    <w:pageBreakBefore w:val="0"/>
                    <w:widowControl/>
                    <w:kinsoku/>
                    <w:wordWrap/>
                    <w:overflowPunct/>
                    <w:topLinePunct/>
                    <w:autoSpaceDE/>
                    <w:autoSpaceDN/>
                    <w:bidi w:val="0"/>
                    <w:adjustRightInd w:val="0"/>
                    <w:snapToGrid w:val="0"/>
                    <w:spacing w:before="159" w:line="231" w:lineRule="auto"/>
                    <w:ind w:left="0" w:leftChars="0" w:right="0" w:rightChars="0"/>
                    <w:jc w:val="center"/>
                    <w:textAlignment w:val="baseline"/>
                    <w:rPr>
                      <w:color w:val="auto"/>
                      <w:sz w:val="21"/>
                      <w:szCs w:val="21"/>
                      <w:highlight w:val="none"/>
                      <w:vertAlign w:val="baseline"/>
                    </w:rPr>
                  </w:pPr>
                  <w:r>
                    <w:rPr>
                      <w:rFonts w:hint="eastAsia" w:cs="仿宋"/>
                      <w:color w:val="auto"/>
                      <w:sz w:val="20"/>
                      <w:szCs w:val="20"/>
                      <w:vertAlign w:val="baseline"/>
                      <w:lang w:val="en-US" w:eastAsia="zh-CN"/>
                    </w:rPr>
                    <w:t>3</w:t>
                  </w:r>
                </w:p>
              </w:tc>
            </w:tr>
          </w:tbl>
          <w:p w14:paraId="069AFC25">
            <w:pPr>
              <w:pStyle w:val="36"/>
              <w:shd w:val="clear" w:color="auto" w:fill="auto"/>
              <w:spacing w:before="2"/>
              <w:ind w:left="107"/>
              <w:rPr>
                <w:rFonts w:hint="eastAsia"/>
                <w:color w:val="auto"/>
                <w:sz w:val="21"/>
                <w:szCs w:val="21"/>
                <w:highlight w:val="none"/>
              </w:rPr>
            </w:pPr>
          </w:p>
        </w:tc>
      </w:tr>
      <w:tr w14:paraId="2BF2C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7E0B6C7">
            <w:pPr>
              <w:jc w:val="center"/>
              <w:rPr>
                <w:rFonts w:hint="default"/>
                <w:color w:val="auto"/>
                <w:lang w:val="en-US" w:eastAsia="zh-CN"/>
              </w:rPr>
            </w:pPr>
            <w:r>
              <w:rPr>
                <w:rFonts w:hint="eastAsia"/>
                <w:color w:val="auto"/>
                <w:lang w:val="en-US" w:eastAsia="zh-CN"/>
              </w:rPr>
              <w:t>35</w:t>
            </w:r>
          </w:p>
        </w:tc>
        <w:tc>
          <w:tcPr>
            <w:tcW w:w="2793" w:type="dxa"/>
            <w:noWrap w:val="0"/>
            <w:vAlign w:val="center"/>
          </w:tcPr>
          <w:p w14:paraId="54B21A3C">
            <w:pPr>
              <w:jc w:val="center"/>
              <w:rPr>
                <w:color w:val="auto"/>
              </w:rPr>
            </w:pPr>
            <w:r>
              <w:rPr>
                <w:color w:val="auto"/>
              </w:rPr>
              <w:t>确定第二阶段成交供应商方式</w:t>
            </w:r>
          </w:p>
        </w:tc>
        <w:tc>
          <w:tcPr>
            <w:tcW w:w="5896" w:type="dxa"/>
            <w:noWrap w:val="0"/>
            <w:vAlign w:val="top"/>
          </w:tcPr>
          <w:p w14:paraId="6FCAE6D3">
            <w:pPr>
              <w:pStyle w:val="36"/>
              <w:shd w:val="clear" w:color="auto" w:fill="auto"/>
              <w:ind w:left="107"/>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直接选定</w:t>
            </w:r>
          </w:p>
          <w:p w14:paraId="11F7ED45">
            <w:pPr>
              <w:pStyle w:val="36"/>
              <w:numPr>
                <w:ilvl w:val="0"/>
                <w:numId w:val="0"/>
              </w:numPr>
              <w:shd w:val="clear" w:color="auto" w:fill="auto"/>
              <w:tabs>
                <w:tab w:val="left" w:pos="422"/>
              </w:tabs>
              <w:spacing w:before="2" w:after="0" w:line="240" w:lineRule="auto"/>
              <w:ind w:left="106" w:leftChars="0" w:right="0" w:rightChars="0"/>
              <w:jc w:val="left"/>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w w:val="95"/>
                <w:sz w:val="21"/>
                <w:szCs w:val="21"/>
              </w:rPr>
              <w:t>二次竞价</w:t>
            </w:r>
          </w:p>
          <w:p w14:paraId="5378C385">
            <w:pPr>
              <w:pStyle w:val="36"/>
              <w:numPr>
                <w:ilvl w:val="0"/>
                <w:numId w:val="0"/>
              </w:numPr>
              <w:shd w:val="clear" w:color="auto" w:fill="auto"/>
              <w:tabs>
                <w:tab w:val="left" w:pos="422"/>
              </w:tabs>
              <w:spacing w:before="5" w:after="0" w:line="252" w:lineRule="exact"/>
              <w:ind w:left="106" w:leftChars="0" w:right="0" w:rightChars="0"/>
              <w:jc w:val="left"/>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w w:val="95"/>
                <w:sz w:val="21"/>
                <w:szCs w:val="21"/>
              </w:rPr>
              <w:t>顺序轮候</w:t>
            </w:r>
          </w:p>
        </w:tc>
      </w:tr>
      <w:tr w14:paraId="727F8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4334BAD">
            <w:pPr>
              <w:jc w:val="center"/>
              <w:rPr>
                <w:rFonts w:hint="default"/>
                <w:color w:val="auto"/>
                <w:lang w:val="en-US" w:eastAsia="zh-CN"/>
              </w:rPr>
            </w:pPr>
            <w:r>
              <w:rPr>
                <w:rFonts w:hint="eastAsia"/>
                <w:color w:val="auto"/>
                <w:lang w:val="en-US" w:eastAsia="zh-CN"/>
              </w:rPr>
              <w:t>36</w:t>
            </w:r>
          </w:p>
        </w:tc>
        <w:tc>
          <w:tcPr>
            <w:tcW w:w="2793" w:type="dxa"/>
            <w:noWrap w:val="0"/>
            <w:vAlign w:val="center"/>
          </w:tcPr>
          <w:p w14:paraId="077E9A01">
            <w:pPr>
              <w:jc w:val="center"/>
              <w:rPr>
                <w:color w:val="auto"/>
              </w:rPr>
            </w:pPr>
            <w:r>
              <w:rPr>
                <w:color w:val="auto"/>
              </w:rPr>
              <w:t>入围结果公告</w:t>
            </w:r>
          </w:p>
        </w:tc>
        <w:tc>
          <w:tcPr>
            <w:tcW w:w="5896" w:type="dxa"/>
            <w:noWrap w:val="0"/>
            <w:vAlign w:val="top"/>
          </w:tcPr>
          <w:p w14:paraId="6FD4FE69">
            <w:pPr>
              <w:pStyle w:val="36"/>
              <w:shd w:val="clear" w:color="auto" w:fill="auto"/>
              <w:spacing w:before="1" w:line="242" w:lineRule="auto"/>
              <w:ind w:left="107" w:leftChars="0" w:right="29" w:rightChars="0"/>
              <w:rPr>
                <w:color w:val="auto"/>
                <w:sz w:val="21"/>
                <w:szCs w:val="21"/>
              </w:rPr>
            </w:pPr>
            <w:r>
              <w:rPr>
                <w:rFonts w:hint="eastAsia"/>
                <w:color w:val="auto"/>
                <w:sz w:val="21"/>
                <w:szCs w:val="21"/>
              </w:rPr>
              <w:t>入围结果公告在吉林省政府采购网（中国政府采购网吉林分网http://www.ccgp-jilin.gov.cn/），并同时在中国招标投标公共服务平台发布，公告期限为1个工作日。</w:t>
            </w:r>
          </w:p>
        </w:tc>
      </w:tr>
      <w:tr w14:paraId="71B3C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B2CD5CE">
            <w:pPr>
              <w:jc w:val="center"/>
              <w:rPr>
                <w:rFonts w:hint="default"/>
                <w:color w:val="auto"/>
                <w:lang w:val="en-US" w:eastAsia="zh-CN"/>
              </w:rPr>
            </w:pPr>
            <w:r>
              <w:rPr>
                <w:rFonts w:hint="eastAsia"/>
                <w:color w:val="auto"/>
                <w:lang w:val="en-US" w:eastAsia="zh-CN"/>
              </w:rPr>
              <w:t>37</w:t>
            </w:r>
          </w:p>
        </w:tc>
        <w:tc>
          <w:tcPr>
            <w:tcW w:w="2793" w:type="dxa"/>
            <w:noWrap w:val="0"/>
            <w:vAlign w:val="center"/>
          </w:tcPr>
          <w:p w14:paraId="167C4D98">
            <w:pPr>
              <w:jc w:val="center"/>
              <w:rPr>
                <w:color w:val="auto"/>
              </w:rPr>
            </w:pPr>
            <w:r>
              <w:rPr>
                <w:color w:val="auto"/>
              </w:rPr>
              <w:t>框架协议签订</w:t>
            </w:r>
          </w:p>
        </w:tc>
        <w:tc>
          <w:tcPr>
            <w:tcW w:w="5896" w:type="dxa"/>
            <w:noWrap w:val="0"/>
            <w:vAlign w:val="top"/>
          </w:tcPr>
          <w:p w14:paraId="53D3501E">
            <w:pPr>
              <w:pStyle w:val="36"/>
              <w:shd w:val="clear" w:color="auto" w:fill="auto"/>
              <w:spacing w:before="11" w:line="270" w:lineRule="atLeast"/>
              <w:ind w:left="107" w:leftChars="0" w:right="43" w:rightChars="0"/>
              <w:rPr>
                <w:color w:val="auto"/>
                <w:sz w:val="21"/>
                <w:szCs w:val="21"/>
              </w:rPr>
            </w:pPr>
            <w:r>
              <w:rPr>
                <w:color w:val="auto"/>
                <w:sz w:val="21"/>
                <w:szCs w:val="21"/>
              </w:rPr>
              <w:t>征集人应当在入围通知书发出之日起 30 日内和入围供应商签订框架协议。</w:t>
            </w:r>
          </w:p>
        </w:tc>
      </w:tr>
      <w:tr w14:paraId="435E85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10ECA39D">
            <w:pPr>
              <w:jc w:val="center"/>
              <w:rPr>
                <w:rFonts w:hint="default"/>
                <w:color w:val="auto"/>
                <w:lang w:val="en-US" w:eastAsia="zh-CN"/>
              </w:rPr>
            </w:pPr>
            <w:r>
              <w:rPr>
                <w:rFonts w:hint="eastAsia"/>
                <w:color w:val="auto"/>
                <w:lang w:val="en-US" w:eastAsia="zh-CN"/>
              </w:rPr>
              <w:t>38</w:t>
            </w:r>
          </w:p>
        </w:tc>
        <w:tc>
          <w:tcPr>
            <w:tcW w:w="2793" w:type="dxa"/>
            <w:noWrap w:val="0"/>
            <w:vAlign w:val="center"/>
          </w:tcPr>
          <w:p w14:paraId="0609F057">
            <w:pPr>
              <w:jc w:val="center"/>
              <w:rPr>
                <w:color w:val="auto"/>
              </w:rPr>
            </w:pPr>
            <w:r>
              <w:rPr>
                <w:color w:val="auto"/>
              </w:rPr>
              <w:t>第二阶段成交供应商的最高限价</w:t>
            </w:r>
          </w:p>
        </w:tc>
        <w:tc>
          <w:tcPr>
            <w:tcW w:w="5896" w:type="dxa"/>
            <w:noWrap w:val="0"/>
            <w:vAlign w:val="top"/>
          </w:tcPr>
          <w:p w14:paraId="2D146A2E">
            <w:pPr>
              <w:pStyle w:val="36"/>
              <w:shd w:val="clear" w:color="auto" w:fill="auto"/>
              <w:spacing w:before="1" w:line="242" w:lineRule="auto"/>
              <w:ind w:left="107" w:right="29"/>
              <w:rPr>
                <w:color w:val="auto"/>
                <w:sz w:val="21"/>
                <w:szCs w:val="21"/>
              </w:rPr>
            </w:pPr>
            <w:r>
              <w:rPr>
                <w:color w:val="auto"/>
                <w:w w:val="95"/>
                <w:sz w:val="21"/>
                <w:szCs w:val="21"/>
              </w:rPr>
              <w:t>入围供应商第一阶段响应报价（有量价关系折扣的，包括量价关系折扣，以下统称协议价格）是征集人或者服务对象确</w:t>
            </w:r>
            <w:r>
              <w:rPr>
                <w:color w:val="auto"/>
                <w:sz w:val="21"/>
                <w:szCs w:val="21"/>
              </w:rPr>
              <w:t>定第二阶段成交供应商的最高限价。</w:t>
            </w:r>
          </w:p>
        </w:tc>
      </w:tr>
      <w:tr w14:paraId="6646C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8E0DB10">
            <w:pPr>
              <w:jc w:val="center"/>
              <w:rPr>
                <w:rFonts w:hint="default"/>
                <w:color w:val="auto"/>
                <w:lang w:val="en-US" w:eastAsia="zh-CN"/>
              </w:rPr>
            </w:pPr>
            <w:r>
              <w:rPr>
                <w:rFonts w:hint="eastAsia"/>
                <w:color w:val="auto"/>
                <w:lang w:val="en-US" w:eastAsia="zh-CN"/>
              </w:rPr>
              <w:t>39</w:t>
            </w:r>
          </w:p>
        </w:tc>
        <w:tc>
          <w:tcPr>
            <w:tcW w:w="2793" w:type="dxa"/>
            <w:noWrap w:val="0"/>
            <w:vAlign w:val="center"/>
          </w:tcPr>
          <w:p w14:paraId="47A7E676">
            <w:pPr>
              <w:jc w:val="center"/>
              <w:rPr>
                <w:color w:val="auto"/>
              </w:rPr>
            </w:pPr>
            <w:r>
              <w:rPr>
                <w:color w:val="auto"/>
              </w:rPr>
              <w:t>成交结果公告</w:t>
            </w:r>
          </w:p>
        </w:tc>
        <w:tc>
          <w:tcPr>
            <w:tcW w:w="5896" w:type="dxa"/>
            <w:noWrap w:val="0"/>
            <w:vAlign w:val="top"/>
          </w:tcPr>
          <w:p w14:paraId="7D495DD2">
            <w:pPr>
              <w:pStyle w:val="36"/>
              <w:shd w:val="clear" w:color="auto" w:fill="auto"/>
              <w:spacing w:before="11" w:line="270" w:lineRule="atLeast"/>
              <w:ind w:left="107" w:leftChars="0" w:right="97" w:rightChars="0"/>
              <w:rPr>
                <w:color w:val="auto"/>
                <w:sz w:val="21"/>
                <w:szCs w:val="21"/>
              </w:rPr>
            </w:pPr>
            <w:r>
              <w:rPr>
                <w:rFonts w:hint="eastAsia"/>
                <w:color w:val="auto"/>
                <w:sz w:val="21"/>
                <w:szCs w:val="21"/>
              </w:rPr>
              <w:t>入围结果公告在吉林省政府采购网（中国政府采购网吉林分网http://www.ccgp-jilin.gov.cn/），并同时在中国招标投标公共服务平台发布，公告期限为1个工作日。</w:t>
            </w:r>
          </w:p>
        </w:tc>
      </w:tr>
      <w:tr w14:paraId="22F94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DB66438">
            <w:pPr>
              <w:jc w:val="center"/>
              <w:rPr>
                <w:rFonts w:hint="default"/>
                <w:color w:val="auto"/>
                <w:lang w:val="en-US" w:eastAsia="zh-CN"/>
              </w:rPr>
            </w:pPr>
            <w:r>
              <w:rPr>
                <w:rFonts w:hint="eastAsia"/>
                <w:color w:val="auto"/>
                <w:lang w:val="en-US" w:eastAsia="zh-CN"/>
              </w:rPr>
              <w:t>40</w:t>
            </w:r>
          </w:p>
        </w:tc>
        <w:tc>
          <w:tcPr>
            <w:tcW w:w="2793" w:type="dxa"/>
            <w:noWrap w:val="0"/>
            <w:vAlign w:val="center"/>
          </w:tcPr>
          <w:p w14:paraId="2153759B">
            <w:pPr>
              <w:jc w:val="center"/>
              <w:rPr>
                <w:color w:val="auto"/>
              </w:rPr>
            </w:pPr>
            <w:r>
              <w:rPr>
                <w:color w:val="auto"/>
              </w:rPr>
              <w:t>入围供应商清退和补充规则</w:t>
            </w:r>
          </w:p>
        </w:tc>
        <w:tc>
          <w:tcPr>
            <w:tcW w:w="5896" w:type="dxa"/>
            <w:noWrap w:val="0"/>
            <w:vAlign w:val="top"/>
          </w:tcPr>
          <w:p w14:paraId="0E1A82AF">
            <w:pPr>
              <w:pStyle w:val="36"/>
              <w:shd w:val="clear" w:color="auto" w:fill="auto"/>
              <w:spacing w:before="1"/>
              <w:ind w:left="107"/>
              <w:rPr>
                <w:b/>
                <w:color w:val="auto"/>
                <w:sz w:val="21"/>
                <w:szCs w:val="21"/>
              </w:rPr>
            </w:pPr>
            <w:r>
              <w:rPr>
                <w:b/>
                <w:color w:val="auto"/>
                <w:sz w:val="21"/>
                <w:szCs w:val="21"/>
              </w:rPr>
              <w:t>1.入围供应商清退原则：</w:t>
            </w:r>
          </w:p>
          <w:p w14:paraId="535BAD6A">
            <w:pPr>
              <w:pStyle w:val="36"/>
              <w:shd w:val="clear" w:color="auto" w:fill="auto"/>
              <w:spacing w:before="2" w:line="242" w:lineRule="auto"/>
              <w:ind w:left="107" w:right="78"/>
              <w:jc w:val="both"/>
              <w:rPr>
                <w:b/>
                <w:color w:val="auto"/>
                <w:sz w:val="21"/>
                <w:szCs w:val="21"/>
              </w:rPr>
            </w:pPr>
            <w:r>
              <w:rPr>
                <w:b/>
                <w:color w:val="auto"/>
                <w:spacing w:val="-3"/>
                <w:sz w:val="21"/>
                <w:szCs w:val="21"/>
              </w:rPr>
              <w:t>入围供应商有下列情形之一，尚未签订框架协议的，取消其</w:t>
            </w:r>
            <w:r>
              <w:rPr>
                <w:b/>
                <w:color w:val="auto"/>
                <w:spacing w:val="7"/>
                <w:w w:val="95"/>
                <w:sz w:val="21"/>
                <w:szCs w:val="21"/>
              </w:rPr>
              <w:t>入围资格；已经签订框架协议的，解除与其签订的框架协</w:t>
            </w:r>
            <w:r>
              <w:rPr>
                <w:b/>
                <w:color w:val="auto"/>
                <w:spacing w:val="7"/>
                <w:sz w:val="21"/>
                <w:szCs w:val="21"/>
              </w:rPr>
              <w:t>议：</w:t>
            </w:r>
          </w:p>
          <w:p w14:paraId="72DCF061">
            <w:pPr>
              <w:pStyle w:val="36"/>
              <w:numPr>
                <w:ilvl w:val="0"/>
                <w:numId w:val="8"/>
              </w:numPr>
              <w:shd w:val="clear" w:color="auto" w:fill="auto"/>
              <w:tabs>
                <w:tab w:val="left" w:pos="636"/>
              </w:tabs>
              <w:spacing w:before="1" w:after="0" w:line="240" w:lineRule="auto"/>
              <w:ind w:left="635" w:right="0" w:hanging="529"/>
              <w:jc w:val="left"/>
              <w:rPr>
                <w:b/>
                <w:color w:val="auto"/>
                <w:sz w:val="21"/>
                <w:szCs w:val="21"/>
              </w:rPr>
            </w:pPr>
            <w:r>
              <w:rPr>
                <w:b/>
                <w:color w:val="auto"/>
                <w:sz w:val="21"/>
                <w:szCs w:val="21"/>
              </w:rPr>
              <w:t>恶意串通谋取入围或者合同成交的；</w:t>
            </w:r>
          </w:p>
          <w:p w14:paraId="39B32D7F">
            <w:pPr>
              <w:pStyle w:val="36"/>
              <w:numPr>
                <w:ilvl w:val="0"/>
                <w:numId w:val="8"/>
              </w:numPr>
              <w:shd w:val="clear" w:color="auto" w:fill="auto"/>
              <w:tabs>
                <w:tab w:val="left" w:pos="636"/>
              </w:tabs>
              <w:spacing w:before="4" w:after="0" w:line="240" w:lineRule="auto"/>
              <w:ind w:left="635" w:right="0" w:hanging="529"/>
              <w:jc w:val="left"/>
              <w:rPr>
                <w:b/>
                <w:color w:val="auto"/>
                <w:sz w:val="21"/>
                <w:szCs w:val="21"/>
              </w:rPr>
            </w:pPr>
            <w:r>
              <w:rPr>
                <w:b/>
                <w:color w:val="auto"/>
                <w:sz w:val="21"/>
                <w:szCs w:val="21"/>
              </w:rPr>
              <w:t>提供虚假材料谋取入围或者合同成交的；</w:t>
            </w:r>
          </w:p>
          <w:p w14:paraId="6F6CD817">
            <w:pPr>
              <w:pStyle w:val="36"/>
              <w:numPr>
                <w:ilvl w:val="0"/>
                <w:numId w:val="8"/>
              </w:numPr>
              <w:shd w:val="clear" w:color="auto" w:fill="auto"/>
              <w:tabs>
                <w:tab w:val="left" w:pos="636"/>
              </w:tabs>
              <w:spacing w:before="2" w:after="0" w:line="240" w:lineRule="auto"/>
              <w:ind w:left="635" w:right="0" w:hanging="529"/>
              <w:jc w:val="left"/>
              <w:rPr>
                <w:b/>
                <w:color w:val="auto"/>
                <w:sz w:val="21"/>
                <w:szCs w:val="21"/>
              </w:rPr>
            </w:pPr>
            <w:r>
              <w:rPr>
                <w:b/>
                <w:color w:val="auto"/>
                <w:sz w:val="21"/>
                <w:szCs w:val="21"/>
              </w:rPr>
              <w:t>无正当理由拒不接受合同授予的；</w:t>
            </w:r>
          </w:p>
          <w:p w14:paraId="316D2D50">
            <w:pPr>
              <w:pStyle w:val="36"/>
              <w:numPr>
                <w:ilvl w:val="0"/>
                <w:numId w:val="8"/>
              </w:numPr>
              <w:shd w:val="clear" w:color="auto" w:fill="auto"/>
              <w:tabs>
                <w:tab w:val="left" w:pos="643"/>
              </w:tabs>
              <w:spacing w:before="5" w:after="0" w:line="242" w:lineRule="auto"/>
              <w:ind w:left="107" w:right="78" w:firstLine="0"/>
              <w:jc w:val="left"/>
              <w:rPr>
                <w:b/>
                <w:color w:val="auto"/>
                <w:sz w:val="21"/>
                <w:szCs w:val="21"/>
              </w:rPr>
            </w:pPr>
            <w:r>
              <w:rPr>
                <w:b/>
                <w:color w:val="auto"/>
                <w:spacing w:val="3"/>
                <w:w w:val="95"/>
                <w:sz w:val="21"/>
                <w:szCs w:val="21"/>
              </w:rPr>
              <w:t>不履行合同义务或者履行合同义务不符合约定，经征</w:t>
            </w:r>
            <w:r>
              <w:rPr>
                <w:b/>
                <w:color w:val="auto"/>
                <w:spacing w:val="3"/>
                <w:sz w:val="21"/>
                <w:szCs w:val="21"/>
              </w:rPr>
              <w:t>集人请求履行后仍不履行或者仍未按约定履行的；</w:t>
            </w:r>
          </w:p>
          <w:p w14:paraId="6B1C661E">
            <w:pPr>
              <w:pStyle w:val="36"/>
              <w:numPr>
                <w:ilvl w:val="0"/>
                <w:numId w:val="8"/>
              </w:numPr>
              <w:shd w:val="clear" w:color="auto" w:fill="auto"/>
              <w:tabs>
                <w:tab w:val="left" w:pos="643"/>
              </w:tabs>
              <w:spacing w:before="1" w:after="0" w:line="242" w:lineRule="auto"/>
              <w:ind w:left="107" w:right="78" w:firstLine="0"/>
              <w:jc w:val="left"/>
              <w:rPr>
                <w:b/>
                <w:color w:val="auto"/>
                <w:sz w:val="21"/>
                <w:szCs w:val="21"/>
              </w:rPr>
            </w:pPr>
            <w:r>
              <w:rPr>
                <w:b/>
                <w:color w:val="auto"/>
                <w:spacing w:val="3"/>
                <w:w w:val="95"/>
                <w:sz w:val="21"/>
                <w:szCs w:val="21"/>
              </w:rPr>
              <w:t>框架协议有效期内，因违法行为被禁止或限制参加政</w:t>
            </w:r>
            <w:r>
              <w:rPr>
                <w:b/>
                <w:color w:val="auto"/>
                <w:spacing w:val="3"/>
                <w:sz w:val="21"/>
                <w:szCs w:val="21"/>
              </w:rPr>
              <w:t>府采购活动的；</w:t>
            </w:r>
          </w:p>
          <w:p w14:paraId="6C0234BD">
            <w:pPr>
              <w:pStyle w:val="36"/>
              <w:numPr>
                <w:ilvl w:val="0"/>
                <w:numId w:val="8"/>
              </w:numPr>
              <w:shd w:val="clear" w:color="auto" w:fill="auto"/>
              <w:tabs>
                <w:tab w:val="left" w:pos="636"/>
              </w:tabs>
              <w:spacing w:before="0" w:after="0" w:line="268" w:lineRule="exact"/>
              <w:ind w:left="635" w:right="0" w:hanging="529"/>
              <w:jc w:val="left"/>
              <w:rPr>
                <w:b/>
                <w:color w:val="auto"/>
                <w:sz w:val="21"/>
                <w:szCs w:val="21"/>
              </w:rPr>
            </w:pPr>
            <w:r>
              <w:rPr>
                <w:b/>
                <w:color w:val="auto"/>
                <w:sz w:val="21"/>
                <w:szCs w:val="21"/>
              </w:rPr>
              <w:t>框架协议约定的其他情形；</w:t>
            </w:r>
          </w:p>
          <w:p w14:paraId="37D4EE25">
            <w:pPr>
              <w:pStyle w:val="36"/>
              <w:numPr>
                <w:ilvl w:val="0"/>
                <w:numId w:val="8"/>
              </w:numPr>
              <w:shd w:val="clear" w:color="auto" w:fill="auto"/>
              <w:tabs>
                <w:tab w:val="left" w:pos="636"/>
              </w:tabs>
              <w:spacing w:before="5" w:after="0" w:line="240" w:lineRule="auto"/>
              <w:ind w:left="635" w:right="0" w:hanging="529"/>
              <w:jc w:val="left"/>
              <w:rPr>
                <w:b/>
                <w:color w:val="auto"/>
                <w:sz w:val="21"/>
                <w:szCs w:val="21"/>
              </w:rPr>
            </w:pPr>
            <w:r>
              <w:rPr>
                <w:b/>
                <w:color w:val="auto"/>
                <w:sz w:val="21"/>
                <w:szCs w:val="21"/>
              </w:rPr>
              <w:t>供应商的服务两次（含）以上综合评价差的。</w:t>
            </w:r>
          </w:p>
          <w:p w14:paraId="1D07B87D">
            <w:pPr>
              <w:pStyle w:val="36"/>
              <w:numPr>
                <w:ilvl w:val="0"/>
                <w:numId w:val="8"/>
              </w:numPr>
              <w:shd w:val="clear" w:color="auto" w:fill="auto"/>
              <w:tabs>
                <w:tab w:val="left" w:pos="636"/>
              </w:tabs>
              <w:spacing w:before="4" w:after="0" w:line="240" w:lineRule="auto"/>
              <w:ind w:left="635" w:right="0" w:hanging="529"/>
              <w:jc w:val="left"/>
              <w:rPr>
                <w:b/>
                <w:color w:val="auto"/>
                <w:sz w:val="21"/>
                <w:szCs w:val="21"/>
              </w:rPr>
            </w:pPr>
            <w:r>
              <w:rPr>
                <w:b/>
                <w:color w:val="auto"/>
                <w:sz w:val="21"/>
                <w:szCs w:val="21"/>
              </w:rPr>
              <w:t>法律法规不允许出现的其他情形。</w:t>
            </w:r>
          </w:p>
          <w:p w14:paraId="79B1599C">
            <w:pPr>
              <w:pStyle w:val="36"/>
              <w:shd w:val="clear" w:color="auto" w:fill="auto"/>
              <w:spacing w:before="2" w:line="242" w:lineRule="auto"/>
              <w:ind w:left="107" w:right="78" w:firstLine="420"/>
              <w:jc w:val="both"/>
              <w:rPr>
                <w:b/>
                <w:color w:val="auto"/>
                <w:sz w:val="21"/>
                <w:szCs w:val="21"/>
              </w:rPr>
            </w:pPr>
            <w:r>
              <w:rPr>
                <w:b/>
                <w:color w:val="auto"/>
                <w:spacing w:val="8"/>
                <w:w w:val="95"/>
                <w:sz w:val="21"/>
                <w:szCs w:val="21"/>
              </w:rPr>
              <w:t xml:space="preserve">被取消入围资格或者被解除框架协议的供应商不得参 </w:t>
            </w:r>
            <w:r>
              <w:rPr>
                <w:b/>
                <w:color w:val="auto"/>
                <w:spacing w:val="-5"/>
                <w:sz w:val="21"/>
                <w:szCs w:val="21"/>
              </w:rPr>
              <w:t>加同一封闭式框架协议补充征集，或者重新申请加入同一开</w:t>
            </w:r>
            <w:r>
              <w:rPr>
                <w:b/>
                <w:color w:val="auto"/>
                <w:sz w:val="21"/>
                <w:szCs w:val="21"/>
              </w:rPr>
              <w:t>放式框架协议。</w:t>
            </w:r>
          </w:p>
          <w:p w14:paraId="0A8ACA24">
            <w:pPr>
              <w:pStyle w:val="36"/>
              <w:shd w:val="clear" w:color="auto" w:fill="auto"/>
              <w:spacing w:before="1"/>
              <w:ind w:left="107"/>
              <w:rPr>
                <w:b/>
                <w:color w:val="auto"/>
                <w:sz w:val="21"/>
                <w:szCs w:val="21"/>
              </w:rPr>
            </w:pPr>
            <w:r>
              <w:rPr>
                <w:b/>
                <w:color w:val="auto"/>
                <w:sz w:val="21"/>
                <w:szCs w:val="21"/>
              </w:rPr>
              <w:t>2.入围供应商补充原则：</w:t>
            </w:r>
          </w:p>
          <w:p w14:paraId="73AE1753">
            <w:pPr>
              <w:pStyle w:val="36"/>
              <w:numPr>
                <w:ilvl w:val="0"/>
                <w:numId w:val="0"/>
              </w:numPr>
              <w:shd w:val="clear" w:color="auto" w:fill="auto"/>
              <w:tabs>
                <w:tab w:val="left" w:pos="637"/>
              </w:tabs>
              <w:spacing w:before="5" w:after="0" w:line="242" w:lineRule="auto"/>
              <w:ind w:left="107" w:leftChars="0" w:right="76" w:rightChars="0"/>
              <w:jc w:val="left"/>
              <w:rPr>
                <w:b/>
                <w:color w:val="auto"/>
                <w:sz w:val="21"/>
                <w:szCs w:val="21"/>
              </w:rPr>
            </w:pPr>
            <w:r>
              <w:rPr>
                <w:rFonts w:hint="eastAsia"/>
                <w:b/>
                <w:color w:val="auto"/>
                <w:spacing w:val="-4"/>
                <w:sz w:val="21"/>
                <w:szCs w:val="21"/>
                <w:lang w:val="en-US" w:eastAsia="zh-CN"/>
              </w:rPr>
              <w:t>(1)</w:t>
            </w:r>
            <w:r>
              <w:rPr>
                <w:b/>
                <w:color w:val="auto"/>
                <w:spacing w:val="-4"/>
                <w:sz w:val="21"/>
                <w:szCs w:val="21"/>
              </w:rPr>
              <w:t xml:space="preserve">剩余入围供应商不足入围供应商总数 </w:t>
            </w:r>
            <w:r>
              <w:rPr>
                <w:b/>
                <w:color w:val="auto"/>
                <w:sz w:val="21"/>
                <w:szCs w:val="21"/>
              </w:rPr>
              <w:t>70%且影响框架协议执行的。</w:t>
            </w:r>
          </w:p>
          <w:p w14:paraId="14982246">
            <w:pPr>
              <w:pStyle w:val="36"/>
              <w:shd w:val="clear" w:color="auto" w:fill="auto"/>
              <w:ind w:left="107"/>
              <w:rPr>
                <w:color w:val="auto"/>
                <w:sz w:val="21"/>
                <w:szCs w:val="21"/>
              </w:rPr>
            </w:pPr>
            <w:r>
              <w:rPr>
                <w:rFonts w:hint="eastAsia"/>
                <w:b/>
                <w:color w:val="auto"/>
                <w:spacing w:val="3"/>
                <w:sz w:val="21"/>
                <w:szCs w:val="21"/>
                <w:lang w:val="en-US" w:eastAsia="zh-CN"/>
              </w:rPr>
              <w:t>(2)</w:t>
            </w:r>
            <w:r>
              <w:rPr>
                <w:b/>
                <w:color w:val="auto"/>
                <w:spacing w:val="3"/>
                <w:sz w:val="21"/>
                <w:szCs w:val="21"/>
              </w:rPr>
              <w:t>征集人补充征集供应商的，补充征集规则应当在框架</w:t>
            </w:r>
            <w:r>
              <w:rPr>
                <w:b/>
                <w:color w:val="auto"/>
                <w:sz w:val="21"/>
                <w:szCs w:val="21"/>
              </w:rPr>
              <w:t>协议中约定，补充征集的条件、程序、评审方法和淘汰比例应当与初次征集相同。补充征集应当遵守原框架协议的有效期。补充征集期间，原框架协议继续履行。</w:t>
            </w:r>
          </w:p>
        </w:tc>
      </w:tr>
      <w:tr w14:paraId="36A78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DA5C5A0">
            <w:pPr>
              <w:jc w:val="center"/>
              <w:rPr>
                <w:rFonts w:hint="default"/>
                <w:color w:val="auto"/>
                <w:lang w:val="en-US" w:eastAsia="zh-CN"/>
              </w:rPr>
            </w:pPr>
            <w:r>
              <w:rPr>
                <w:rFonts w:hint="eastAsia"/>
                <w:color w:val="auto"/>
                <w:lang w:val="en-US" w:eastAsia="zh-CN"/>
              </w:rPr>
              <w:t>41</w:t>
            </w:r>
          </w:p>
        </w:tc>
        <w:tc>
          <w:tcPr>
            <w:tcW w:w="8689" w:type="dxa"/>
            <w:gridSpan w:val="2"/>
            <w:noWrap w:val="0"/>
            <w:vAlign w:val="center"/>
          </w:tcPr>
          <w:p w14:paraId="41919FCA">
            <w:pPr>
              <w:jc w:val="center"/>
              <w:rPr>
                <w:color w:val="auto"/>
              </w:rPr>
            </w:pPr>
            <w:r>
              <w:rPr>
                <w:color w:val="auto"/>
              </w:rPr>
              <w:t>其他需补充的内容</w:t>
            </w:r>
          </w:p>
        </w:tc>
      </w:tr>
      <w:tr w14:paraId="1DF45D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4D4A23B1">
            <w:pPr>
              <w:jc w:val="center"/>
              <w:rPr>
                <w:rFonts w:hint="default"/>
                <w:color w:val="auto"/>
                <w:lang w:val="en-US" w:eastAsia="zh-CN"/>
              </w:rPr>
            </w:pPr>
            <w:r>
              <w:rPr>
                <w:rFonts w:hint="eastAsia"/>
                <w:color w:val="auto"/>
                <w:lang w:val="en-US" w:eastAsia="zh-CN"/>
              </w:rPr>
              <w:t>41.1</w:t>
            </w:r>
          </w:p>
        </w:tc>
        <w:tc>
          <w:tcPr>
            <w:tcW w:w="2793" w:type="dxa"/>
            <w:noWrap w:val="0"/>
            <w:vAlign w:val="center"/>
          </w:tcPr>
          <w:p w14:paraId="5F39C79F">
            <w:pPr>
              <w:jc w:val="center"/>
              <w:rPr>
                <w:color w:val="auto"/>
              </w:rPr>
            </w:pPr>
            <w:r>
              <w:rPr>
                <w:color w:val="auto"/>
              </w:rPr>
              <w:t>书面形式的定义</w:t>
            </w:r>
          </w:p>
        </w:tc>
        <w:tc>
          <w:tcPr>
            <w:tcW w:w="5896" w:type="dxa"/>
            <w:noWrap w:val="0"/>
            <w:vAlign w:val="top"/>
          </w:tcPr>
          <w:p w14:paraId="40D18F71">
            <w:pPr>
              <w:pStyle w:val="36"/>
              <w:shd w:val="clear" w:color="auto" w:fill="auto"/>
              <w:spacing w:line="242" w:lineRule="auto"/>
              <w:ind w:left="107" w:right="66"/>
              <w:jc w:val="both"/>
              <w:rPr>
                <w:color w:val="auto"/>
                <w:sz w:val="21"/>
                <w:szCs w:val="21"/>
              </w:rPr>
            </w:pPr>
            <w:r>
              <w:rPr>
                <w:color w:val="auto"/>
                <w:spacing w:val="-2"/>
                <w:sz w:val="21"/>
                <w:szCs w:val="21"/>
              </w:rPr>
              <w:t>数据电文形式与纸质形式的采购活动具有同等法律效力。数</w:t>
            </w:r>
            <w:r>
              <w:rPr>
                <w:color w:val="auto"/>
                <w:spacing w:val="-2"/>
                <w:w w:val="95"/>
                <w:sz w:val="21"/>
                <w:szCs w:val="21"/>
              </w:rPr>
              <w:t>据电文形式包括文字的打印或复印件、传真、信函、电传、</w:t>
            </w:r>
            <w:r>
              <w:rPr>
                <w:color w:val="auto"/>
                <w:spacing w:val="-6"/>
                <w:sz w:val="21"/>
                <w:szCs w:val="21"/>
              </w:rPr>
              <w:t>电报、电子邮件等可以有形表现所载内容的电子文档和在国</w:t>
            </w:r>
            <w:r>
              <w:rPr>
                <w:color w:val="auto"/>
                <w:spacing w:val="6"/>
                <w:w w:val="95"/>
                <w:sz w:val="21"/>
                <w:szCs w:val="21"/>
              </w:rPr>
              <w:t>家或其他省级以上财政部门指定的其他媒体发布的征集公</w:t>
            </w:r>
            <w:r>
              <w:rPr>
                <w:color w:val="auto"/>
                <w:sz w:val="21"/>
                <w:szCs w:val="21"/>
              </w:rPr>
              <w:t>告、征集文件及发出的澄清、答疑、变更等各类公告。</w:t>
            </w:r>
          </w:p>
        </w:tc>
      </w:tr>
      <w:tr w14:paraId="567CD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716F6E85">
            <w:pPr>
              <w:jc w:val="center"/>
              <w:rPr>
                <w:rFonts w:hint="default"/>
                <w:color w:val="auto"/>
                <w:lang w:val="en-US" w:eastAsia="zh-CN"/>
              </w:rPr>
            </w:pPr>
            <w:r>
              <w:rPr>
                <w:rFonts w:hint="eastAsia"/>
                <w:color w:val="auto"/>
                <w:lang w:val="en-US" w:eastAsia="zh-CN"/>
              </w:rPr>
              <w:t>41.2</w:t>
            </w:r>
          </w:p>
        </w:tc>
        <w:tc>
          <w:tcPr>
            <w:tcW w:w="2793" w:type="dxa"/>
            <w:noWrap w:val="0"/>
            <w:vAlign w:val="center"/>
          </w:tcPr>
          <w:p w14:paraId="6BBC3537">
            <w:pPr>
              <w:jc w:val="center"/>
              <w:rPr>
                <w:color w:val="auto"/>
              </w:rPr>
            </w:pPr>
            <w:r>
              <w:rPr>
                <w:color w:val="auto"/>
              </w:rPr>
              <w:t>落实政府采购政策</w:t>
            </w:r>
          </w:p>
        </w:tc>
        <w:tc>
          <w:tcPr>
            <w:tcW w:w="5896" w:type="dxa"/>
            <w:noWrap w:val="0"/>
            <w:vAlign w:val="top"/>
          </w:tcPr>
          <w:p w14:paraId="355DD6BF">
            <w:pPr>
              <w:pStyle w:val="36"/>
              <w:numPr>
                <w:ilvl w:val="0"/>
                <w:numId w:val="9"/>
              </w:numPr>
              <w:shd w:val="clear" w:color="auto" w:fill="auto"/>
              <w:tabs>
                <w:tab w:val="left" w:pos="319"/>
              </w:tabs>
              <w:spacing w:before="1" w:after="0" w:line="240" w:lineRule="auto"/>
              <w:ind w:left="318" w:right="0" w:hanging="212"/>
              <w:jc w:val="left"/>
              <w:rPr>
                <w:color w:val="auto"/>
                <w:sz w:val="21"/>
                <w:szCs w:val="21"/>
              </w:rPr>
            </w:pPr>
            <w:r>
              <w:rPr>
                <w:color w:val="auto"/>
                <w:spacing w:val="-5"/>
                <w:sz w:val="21"/>
                <w:szCs w:val="21"/>
              </w:rPr>
              <w:t>关于印发《政府采购促进中小企业发展管理办法》的通知</w:t>
            </w:r>
            <w:r>
              <w:rPr>
                <w:color w:val="auto"/>
                <w:sz w:val="21"/>
                <w:szCs w:val="21"/>
              </w:rPr>
              <w:t>（财库[2020]46号）、《关于进一步加大政府采购支持中小企业力度的通知》（财库[2022]19号）</w:t>
            </w:r>
          </w:p>
          <w:p w14:paraId="33DE8265">
            <w:pPr>
              <w:pStyle w:val="36"/>
              <w:numPr>
                <w:ilvl w:val="0"/>
                <w:numId w:val="9"/>
              </w:numPr>
              <w:shd w:val="clear" w:color="auto" w:fill="auto"/>
              <w:tabs>
                <w:tab w:val="left" w:pos="319"/>
              </w:tabs>
              <w:spacing w:before="1" w:after="0" w:line="242" w:lineRule="auto"/>
              <w:ind w:left="107" w:right="97" w:firstLine="0"/>
              <w:jc w:val="left"/>
              <w:rPr>
                <w:color w:val="auto"/>
                <w:sz w:val="21"/>
                <w:szCs w:val="21"/>
              </w:rPr>
            </w:pPr>
            <w:r>
              <w:rPr>
                <w:color w:val="auto"/>
                <w:spacing w:val="-1"/>
                <w:w w:val="95"/>
                <w:sz w:val="21"/>
                <w:szCs w:val="21"/>
              </w:rPr>
              <w:t>《关于政府采购支持监狱企业发展有关问题的通知》</w:t>
            </w:r>
            <w:r>
              <w:rPr>
                <w:color w:val="auto"/>
                <w:w w:val="95"/>
                <w:sz w:val="21"/>
                <w:szCs w:val="21"/>
              </w:rPr>
              <w:t>（财</w:t>
            </w:r>
            <w:r>
              <w:rPr>
                <w:color w:val="auto"/>
                <w:sz w:val="21"/>
                <w:szCs w:val="21"/>
              </w:rPr>
              <w:t>库[2014]68</w:t>
            </w:r>
            <w:r>
              <w:rPr>
                <w:color w:val="auto"/>
                <w:spacing w:val="-1"/>
                <w:sz w:val="21"/>
                <w:szCs w:val="21"/>
              </w:rPr>
              <w:t>号</w:t>
            </w:r>
            <w:r>
              <w:rPr>
                <w:color w:val="auto"/>
                <w:sz w:val="21"/>
                <w:szCs w:val="21"/>
              </w:rPr>
              <w:t>）、</w:t>
            </w:r>
          </w:p>
          <w:p w14:paraId="442CC073">
            <w:pPr>
              <w:pStyle w:val="36"/>
              <w:numPr>
                <w:ilvl w:val="0"/>
                <w:numId w:val="9"/>
              </w:numPr>
              <w:shd w:val="clear" w:color="auto" w:fill="auto"/>
              <w:tabs>
                <w:tab w:val="left" w:pos="333"/>
              </w:tabs>
              <w:spacing w:before="1" w:after="0" w:line="244" w:lineRule="auto"/>
              <w:ind w:left="107" w:right="100" w:firstLine="0"/>
              <w:jc w:val="left"/>
              <w:rPr>
                <w:color w:val="auto"/>
                <w:sz w:val="21"/>
                <w:szCs w:val="21"/>
              </w:rPr>
            </w:pPr>
            <w:r>
              <w:rPr>
                <w:color w:val="auto"/>
                <w:spacing w:val="16"/>
                <w:sz w:val="21"/>
                <w:szCs w:val="21"/>
              </w:rPr>
              <w:t>《关于促进残疾人就业政府采购政策的通知》</w:t>
            </w:r>
            <w:r>
              <w:rPr>
                <w:color w:val="auto"/>
                <w:sz w:val="21"/>
                <w:szCs w:val="21"/>
              </w:rPr>
              <w:t>（</w:t>
            </w:r>
            <w:r>
              <w:rPr>
                <w:color w:val="auto"/>
                <w:spacing w:val="-31"/>
                <w:sz w:val="21"/>
                <w:szCs w:val="21"/>
              </w:rPr>
              <w:t xml:space="preserve"> 财库</w:t>
            </w:r>
            <w:r>
              <w:rPr>
                <w:color w:val="auto"/>
                <w:sz w:val="21"/>
                <w:szCs w:val="21"/>
              </w:rPr>
              <w:t>[2017]141号）</w:t>
            </w:r>
          </w:p>
          <w:p w14:paraId="1D4EB864">
            <w:pPr>
              <w:pStyle w:val="36"/>
              <w:numPr>
                <w:ilvl w:val="0"/>
                <w:numId w:val="9"/>
              </w:numPr>
              <w:shd w:val="clear" w:color="auto" w:fill="auto"/>
              <w:tabs>
                <w:tab w:val="left" w:pos="319"/>
              </w:tabs>
              <w:spacing w:before="0" w:after="0" w:line="242" w:lineRule="auto"/>
              <w:ind w:left="107" w:right="97" w:firstLine="0"/>
              <w:jc w:val="left"/>
              <w:rPr>
                <w:color w:val="auto"/>
                <w:sz w:val="21"/>
                <w:szCs w:val="21"/>
              </w:rPr>
            </w:pPr>
            <w:r>
              <w:rPr>
                <w:color w:val="auto"/>
                <w:spacing w:val="-2"/>
                <w:sz w:val="21"/>
                <w:szCs w:val="21"/>
              </w:rPr>
              <w:t>《关于调整优化节能产品、环境标志产品政府采购执行机制的通知》（财库〔2019〕9 号）</w:t>
            </w:r>
          </w:p>
          <w:p w14:paraId="669D9718">
            <w:pPr>
              <w:pStyle w:val="36"/>
              <w:numPr>
                <w:ilvl w:val="0"/>
                <w:numId w:val="9"/>
              </w:numPr>
              <w:shd w:val="clear" w:color="auto" w:fill="auto"/>
              <w:tabs>
                <w:tab w:val="left" w:pos="319"/>
              </w:tabs>
              <w:spacing w:before="0" w:after="0" w:line="240" w:lineRule="auto"/>
              <w:ind w:left="318" w:right="0" w:hanging="212"/>
              <w:jc w:val="left"/>
              <w:rPr>
                <w:color w:val="auto"/>
                <w:sz w:val="21"/>
                <w:szCs w:val="21"/>
              </w:rPr>
            </w:pPr>
            <w:r>
              <w:rPr>
                <w:color w:val="auto"/>
                <w:sz w:val="21"/>
                <w:szCs w:val="21"/>
              </w:rPr>
              <w:t>《关于进一步加大政府采购支持中小企业力度的通知</w:t>
            </w:r>
            <w:r>
              <w:rPr>
                <w:color w:val="auto"/>
                <w:spacing w:val="-159"/>
                <w:sz w:val="21"/>
                <w:szCs w:val="21"/>
              </w:rPr>
              <w:t>》</w:t>
            </w:r>
            <w:r>
              <w:rPr>
                <w:color w:val="auto"/>
                <w:sz w:val="21"/>
                <w:szCs w:val="21"/>
              </w:rPr>
              <w:t>（财</w:t>
            </w:r>
          </w:p>
          <w:p w14:paraId="3E5D9587">
            <w:pPr>
              <w:pStyle w:val="36"/>
              <w:shd w:val="clear" w:color="auto" w:fill="auto"/>
              <w:spacing w:line="254" w:lineRule="exact"/>
              <w:ind w:left="107" w:leftChars="0" w:right="0" w:rightChars="0"/>
              <w:rPr>
                <w:color w:val="auto"/>
                <w:sz w:val="21"/>
                <w:szCs w:val="21"/>
              </w:rPr>
            </w:pPr>
            <w:r>
              <w:rPr>
                <w:color w:val="auto"/>
                <w:sz w:val="21"/>
                <w:szCs w:val="21"/>
              </w:rPr>
              <w:t>库[2022]19 号）</w:t>
            </w:r>
          </w:p>
        </w:tc>
      </w:tr>
      <w:tr w14:paraId="32F9E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27E53E32">
            <w:pPr>
              <w:jc w:val="center"/>
              <w:rPr>
                <w:rFonts w:hint="default"/>
                <w:color w:val="auto"/>
                <w:lang w:val="en-US" w:eastAsia="zh-CN"/>
              </w:rPr>
            </w:pPr>
            <w:r>
              <w:rPr>
                <w:rFonts w:hint="eastAsia"/>
                <w:color w:val="auto"/>
                <w:lang w:val="en-US" w:eastAsia="zh-CN"/>
              </w:rPr>
              <w:t>41.3</w:t>
            </w:r>
          </w:p>
        </w:tc>
        <w:tc>
          <w:tcPr>
            <w:tcW w:w="2793" w:type="dxa"/>
            <w:noWrap w:val="0"/>
            <w:vAlign w:val="center"/>
          </w:tcPr>
          <w:p w14:paraId="032921A3">
            <w:pPr>
              <w:jc w:val="center"/>
              <w:rPr>
                <w:color w:val="auto"/>
              </w:rPr>
            </w:pPr>
            <w:r>
              <w:rPr>
                <w:color w:val="auto"/>
              </w:rPr>
              <w:t>分包和非主体、非关键性工作</w:t>
            </w:r>
          </w:p>
        </w:tc>
        <w:tc>
          <w:tcPr>
            <w:tcW w:w="5896" w:type="dxa"/>
            <w:noWrap w:val="0"/>
            <w:vAlign w:val="top"/>
          </w:tcPr>
          <w:p w14:paraId="634487D3">
            <w:pPr>
              <w:pStyle w:val="36"/>
              <w:shd w:val="clear" w:color="auto" w:fill="auto"/>
              <w:spacing w:before="11"/>
              <w:ind w:left="107"/>
              <w:rPr>
                <w:color w:val="auto"/>
                <w:sz w:val="21"/>
                <w:szCs w:val="21"/>
              </w:rPr>
            </w:pPr>
            <w:r>
              <w:rPr>
                <w:color w:val="auto"/>
                <w:sz w:val="21"/>
                <w:szCs w:val="21"/>
              </w:rPr>
              <w:t>□ 允许</w:t>
            </w:r>
          </w:p>
          <w:p w14:paraId="7F65C15A">
            <w:pPr>
              <w:pStyle w:val="36"/>
              <w:shd w:val="clear" w:color="auto" w:fill="auto"/>
              <w:spacing w:before="2" w:line="264" w:lineRule="exact"/>
              <w:ind w:left="107" w:leftChars="0" w:right="0" w:rightChars="0"/>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不允许</w:t>
            </w:r>
          </w:p>
        </w:tc>
      </w:tr>
      <w:tr w14:paraId="1AB3B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3EF43DB9">
            <w:pPr>
              <w:jc w:val="center"/>
              <w:rPr>
                <w:rFonts w:hint="default"/>
                <w:color w:val="auto"/>
                <w:lang w:val="en-US" w:eastAsia="zh-CN"/>
              </w:rPr>
            </w:pPr>
            <w:r>
              <w:rPr>
                <w:rFonts w:hint="eastAsia"/>
                <w:color w:val="auto"/>
                <w:lang w:val="en-US" w:eastAsia="zh-CN"/>
              </w:rPr>
              <w:t>41.4</w:t>
            </w:r>
          </w:p>
        </w:tc>
        <w:tc>
          <w:tcPr>
            <w:tcW w:w="2793" w:type="dxa"/>
            <w:noWrap w:val="0"/>
            <w:vAlign w:val="center"/>
          </w:tcPr>
          <w:p w14:paraId="5B18A2DB">
            <w:pPr>
              <w:jc w:val="center"/>
              <w:rPr>
                <w:color w:val="auto"/>
              </w:rPr>
            </w:pPr>
            <w:r>
              <w:rPr>
                <w:color w:val="auto"/>
              </w:rPr>
              <w:t>监督和管理</w:t>
            </w:r>
          </w:p>
        </w:tc>
        <w:tc>
          <w:tcPr>
            <w:tcW w:w="5896" w:type="dxa"/>
            <w:noWrap w:val="0"/>
            <w:vAlign w:val="top"/>
          </w:tcPr>
          <w:p w14:paraId="2531C505">
            <w:pPr>
              <w:pStyle w:val="36"/>
              <w:shd w:val="clear" w:color="auto" w:fill="auto"/>
              <w:spacing w:before="9" w:line="270" w:lineRule="atLeast"/>
              <w:ind w:left="107" w:leftChars="0" w:right="97" w:rightChars="0"/>
              <w:rPr>
                <w:color w:val="auto"/>
                <w:sz w:val="21"/>
                <w:szCs w:val="21"/>
              </w:rPr>
            </w:pPr>
            <w:r>
              <w:rPr>
                <w:color w:val="auto"/>
                <w:spacing w:val="6"/>
                <w:w w:val="95"/>
                <w:sz w:val="21"/>
                <w:szCs w:val="21"/>
              </w:rPr>
              <w:t>本次征集活动以及相关当事人应当接受财政部门依法实施</w:t>
            </w:r>
            <w:r>
              <w:rPr>
                <w:color w:val="auto"/>
                <w:sz w:val="21"/>
                <w:szCs w:val="21"/>
              </w:rPr>
              <w:t>的监督。</w:t>
            </w:r>
          </w:p>
        </w:tc>
      </w:tr>
      <w:tr w14:paraId="651A4A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5A05BE4C">
            <w:pPr>
              <w:jc w:val="center"/>
              <w:rPr>
                <w:rFonts w:hint="default"/>
                <w:color w:val="auto"/>
                <w:lang w:val="en-US" w:eastAsia="zh-CN"/>
              </w:rPr>
            </w:pPr>
            <w:r>
              <w:rPr>
                <w:rFonts w:hint="eastAsia"/>
                <w:color w:val="auto"/>
                <w:lang w:val="en-US" w:eastAsia="zh-CN"/>
              </w:rPr>
              <w:t>41.5</w:t>
            </w:r>
          </w:p>
        </w:tc>
        <w:tc>
          <w:tcPr>
            <w:tcW w:w="2793" w:type="dxa"/>
            <w:noWrap w:val="0"/>
            <w:vAlign w:val="center"/>
          </w:tcPr>
          <w:p w14:paraId="64578070">
            <w:pPr>
              <w:jc w:val="center"/>
              <w:rPr>
                <w:color w:val="auto"/>
              </w:rPr>
            </w:pPr>
            <w:r>
              <w:rPr>
                <w:color w:val="auto"/>
              </w:rPr>
              <w:t>偏差</w:t>
            </w:r>
          </w:p>
        </w:tc>
        <w:tc>
          <w:tcPr>
            <w:tcW w:w="5896" w:type="dxa"/>
            <w:noWrap w:val="0"/>
            <w:vAlign w:val="top"/>
          </w:tcPr>
          <w:p w14:paraId="3A2D5D34">
            <w:pPr>
              <w:pStyle w:val="36"/>
              <w:shd w:val="clear" w:color="auto" w:fill="auto"/>
              <w:ind w:left="107"/>
              <w:rPr>
                <w:color w:val="auto"/>
                <w:sz w:val="21"/>
                <w:szCs w:val="21"/>
              </w:rPr>
            </w:pPr>
            <w:r>
              <w:rPr>
                <w:rFonts w:hint="eastAsia" w:ascii="MS UI Gothic" w:hAnsi="MS UI Gothic" w:eastAsia="宋体"/>
                <w:color w:val="auto"/>
                <w:sz w:val="21"/>
                <w:szCs w:val="21"/>
                <w:lang w:eastAsia="zh-CN"/>
              </w:rPr>
              <w:t>☑</w:t>
            </w:r>
            <w:r>
              <w:rPr>
                <w:rFonts w:hint="eastAsia" w:ascii="MS UI Gothic" w:hAnsi="MS UI Gothic" w:eastAsia="MS UI Gothic"/>
                <w:color w:val="auto"/>
                <w:sz w:val="21"/>
                <w:szCs w:val="21"/>
              </w:rPr>
              <w:t xml:space="preserve"> </w:t>
            </w:r>
            <w:r>
              <w:rPr>
                <w:color w:val="auto"/>
                <w:sz w:val="21"/>
                <w:szCs w:val="21"/>
              </w:rPr>
              <w:t>不允许</w:t>
            </w:r>
          </w:p>
          <w:p w14:paraId="2008AD44">
            <w:pPr>
              <w:pStyle w:val="36"/>
              <w:shd w:val="clear" w:color="auto" w:fill="auto"/>
              <w:spacing w:before="2"/>
              <w:ind w:left="107"/>
              <w:rPr>
                <w:color w:val="auto"/>
                <w:sz w:val="21"/>
                <w:szCs w:val="21"/>
              </w:rPr>
            </w:pPr>
            <w:r>
              <w:rPr>
                <w:color w:val="auto"/>
                <w:sz w:val="21"/>
                <w:szCs w:val="21"/>
              </w:rPr>
              <w:t>□ 允许，偏差范围：非实质性偏差</w:t>
            </w:r>
          </w:p>
          <w:p w14:paraId="59BDDB81">
            <w:pPr>
              <w:pStyle w:val="36"/>
              <w:shd w:val="clear" w:color="auto" w:fill="auto"/>
              <w:spacing w:before="4" w:line="252" w:lineRule="exact"/>
              <w:ind w:left="107" w:leftChars="0" w:right="0" w:rightChars="0"/>
              <w:rPr>
                <w:color w:val="auto"/>
                <w:sz w:val="21"/>
                <w:szCs w:val="21"/>
              </w:rPr>
            </w:pPr>
            <w:r>
              <w:rPr>
                <w:color w:val="auto"/>
                <w:sz w:val="21"/>
                <w:szCs w:val="21"/>
              </w:rPr>
              <w:t>最高项数：无</w:t>
            </w:r>
          </w:p>
        </w:tc>
      </w:tr>
      <w:tr w14:paraId="13F4E3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08EAFA67">
            <w:pPr>
              <w:jc w:val="center"/>
              <w:rPr>
                <w:rFonts w:hint="default"/>
                <w:color w:val="auto"/>
                <w:lang w:val="en-US" w:eastAsia="zh-CN"/>
              </w:rPr>
            </w:pPr>
            <w:r>
              <w:rPr>
                <w:rFonts w:hint="eastAsia"/>
                <w:color w:val="auto"/>
                <w:lang w:val="en-US" w:eastAsia="zh-CN"/>
              </w:rPr>
              <w:t>41.6</w:t>
            </w:r>
          </w:p>
        </w:tc>
        <w:tc>
          <w:tcPr>
            <w:tcW w:w="2793" w:type="dxa"/>
            <w:noWrap w:val="0"/>
            <w:vAlign w:val="center"/>
          </w:tcPr>
          <w:p w14:paraId="21FA66EE">
            <w:pPr>
              <w:jc w:val="center"/>
              <w:rPr>
                <w:color w:val="auto"/>
              </w:rPr>
            </w:pPr>
            <w:r>
              <w:rPr>
                <w:color w:val="auto"/>
              </w:rPr>
              <w:t>在政府采购活动中查询及使用信用记录</w:t>
            </w:r>
          </w:p>
        </w:tc>
        <w:tc>
          <w:tcPr>
            <w:tcW w:w="5896" w:type="dxa"/>
            <w:noWrap w:val="0"/>
            <w:vAlign w:val="top"/>
          </w:tcPr>
          <w:p w14:paraId="64F094B3">
            <w:pPr>
              <w:pStyle w:val="36"/>
              <w:numPr>
                <w:ilvl w:val="0"/>
                <w:numId w:val="10"/>
              </w:numPr>
              <w:shd w:val="clear" w:color="auto" w:fill="auto"/>
              <w:tabs>
                <w:tab w:val="left" w:pos="319"/>
              </w:tabs>
              <w:spacing w:before="1" w:after="0" w:line="242" w:lineRule="auto"/>
              <w:ind w:left="107" w:right="95" w:firstLine="0"/>
              <w:jc w:val="both"/>
              <w:rPr>
                <w:color w:val="auto"/>
                <w:sz w:val="21"/>
                <w:szCs w:val="21"/>
              </w:rPr>
            </w:pPr>
            <w:r>
              <w:rPr>
                <w:color w:val="auto"/>
                <w:spacing w:val="-4"/>
                <w:w w:val="95"/>
                <w:sz w:val="21"/>
                <w:szCs w:val="21"/>
              </w:rPr>
              <w:t>查询渠道及截止时点：通过“信用中国”网站、中国政府</w:t>
            </w:r>
            <w:r>
              <w:rPr>
                <w:color w:val="auto"/>
                <w:spacing w:val="-6"/>
                <w:w w:val="95"/>
                <w:sz w:val="21"/>
                <w:szCs w:val="21"/>
              </w:rPr>
              <w:t>采购网等渠道查询相关供应商的信用记录，并可根据实际需</w:t>
            </w:r>
            <w:r>
              <w:rPr>
                <w:color w:val="auto"/>
                <w:spacing w:val="6"/>
                <w:w w:val="95"/>
                <w:sz w:val="21"/>
                <w:szCs w:val="21"/>
              </w:rPr>
              <w:t>要引入其他信用信息。查询以本项目的开启时间为截止时</w:t>
            </w:r>
            <w:r>
              <w:rPr>
                <w:color w:val="auto"/>
                <w:spacing w:val="6"/>
                <w:sz w:val="21"/>
                <w:szCs w:val="21"/>
              </w:rPr>
              <w:t>间；</w:t>
            </w:r>
          </w:p>
          <w:p w14:paraId="72CBADDD">
            <w:pPr>
              <w:pStyle w:val="36"/>
              <w:numPr>
                <w:ilvl w:val="0"/>
                <w:numId w:val="10"/>
              </w:numPr>
              <w:shd w:val="clear" w:color="auto" w:fill="auto"/>
              <w:tabs>
                <w:tab w:val="left" w:pos="319"/>
              </w:tabs>
              <w:spacing w:before="0" w:after="0" w:line="240" w:lineRule="auto"/>
              <w:ind w:left="318" w:right="0" w:hanging="212"/>
              <w:jc w:val="left"/>
              <w:rPr>
                <w:color w:val="auto"/>
                <w:sz w:val="21"/>
                <w:szCs w:val="21"/>
              </w:rPr>
            </w:pPr>
            <w:r>
              <w:rPr>
                <w:color w:val="auto"/>
                <w:spacing w:val="-2"/>
                <w:sz w:val="21"/>
                <w:szCs w:val="21"/>
              </w:rPr>
              <w:t>信用信息查询记录和证据留存的具体方式：采取必要方式</w:t>
            </w:r>
          </w:p>
          <w:p w14:paraId="4D22C85D">
            <w:pPr>
              <w:pStyle w:val="36"/>
              <w:shd w:val="clear" w:color="auto" w:fill="auto"/>
              <w:spacing w:before="4" w:line="242" w:lineRule="auto"/>
              <w:ind w:left="107" w:right="66"/>
              <w:rPr>
                <w:color w:val="auto"/>
                <w:sz w:val="21"/>
                <w:szCs w:val="21"/>
              </w:rPr>
            </w:pPr>
            <w:r>
              <w:rPr>
                <w:color w:val="auto"/>
                <w:w w:val="95"/>
                <w:sz w:val="21"/>
                <w:szCs w:val="21"/>
              </w:rPr>
              <w:t>（书证、电子数据等）做好信用信息查询记录和证据留存，</w:t>
            </w:r>
            <w:r>
              <w:rPr>
                <w:color w:val="auto"/>
                <w:sz w:val="21"/>
                <w:szCs w:val="21"/>
              </w:rPr>
              <w:t xml:space="preserve">信用信息查询记录及相关证据与其他采购文件一并保存。 </w:t>
            </w:r>
          </w:p>
          <w:p w14:paraId="1D107EEA">
            <w:pPr>
              <w:pStyle w:val="36"/>
              <w:shd w:val="clear" w:color="auto" w:fill="auto"/>
              <w:spacing w:before="4" w:line="242" w:lineRule="auto"/>
              <w:ind w:left="107" w:right="66"/>
              <w:rPr>
                <w:color w:val="auto"/>
                <w:sz w:val="21"/>
                <w:szCs w:val="21"/>
              </w:rPr>
            </w:pPr>
            <w:r>
              <w:rPr>
                <w:color w:val="auto"/>
                <w:sz w:val="21"/>
                <w:szCs w:val="21"/>
              </w:rPr>
              <w:t>3.</w:t>
            </w:r>
            <w:r>
              <w:rPr>
                <w:color w:val="auto"/>
                <w:spacing w:val="-3"/>
                <w:sz w:val="21"/>
                <w:szCs w:val="21"/>
              </w:rPr>
              <w:t>信用信息的使用规则：对列入失信被执行人、重大税收违</w:t>
            </w:r>
            <w:r>
              <w:rPr>
                <w:color w:val="auto"/>
                <w:spacing w:val="-7"/>
                <w:sz w:val="21"/>
                <w:szCs w:val="21"/>
              </w:rPr>
              <w:t>法失信主体、政府采购严重违法失信行为记录名单及其他不</w:t>
            </w:r>
            <w:r>
              <w:rPr>
                <w:color w:val="auto"/>
                <w:spacing w:val="-6"/>
                <w:sz w:val="21"/>
                <w:szCs w:val="21"/>
              </w:rPr>
              <w:t>符合《中华人民共和国政府采购法》第二十二条规定条件的</w:t>
            </w:r>
            <w:r>
              <w:rPr>
                <w:color w:val="auto"/>
                <w:spacing w:val="-7"/>
                <w:sz w:val="21"/>
                <w:szCs w:val="21"/>
              </w:rPr>
              <w:t>供应商，拒绝其参与政府采购活动；两个以上的自然人、法</w:t>
            </w:r>
            <w:r>
              <w:rPr>
                <w:color w:val="auto"/>
                <w:spacing w:val="-9"/>
                <w:sz w:val="21"/>
                <w:szCs w:val="21"/>
              </w:rPr>
              <w:t>人或者其他组织组成的一个联合体，以一个供应商的身份共</w:t>
            </w:r>
            <w:r>
              <w:rPr>
                <w:color w:val="auto"/>
                <w:spacing w:val="-11"/>
                <w:sz w:val="21"/>
                <w:szCs w:val="21"/>
              </w:rPr>
              <w:t>同参加政府采购活动的，对所有联合体成员进行信用记录查</w:t>
            </w:r>
            <w:r>
              <w:rPr>
                <w:color w:val="auto"/>
                <w:spacing w:val="-6"/>
                <w:sz w:val="21"/>
                <w:szCs w:val="21"/>
              </w:rPr>
              <w:t>询，联合体成员存在不良信用记录的，视同联合体存在不良</w:t>
            </w:r>
            <w:r>
              <w:rPr>
                <w:color w:val="auto"/>
                <w:sz w:val="21"/>
                <w:szCs w:val="21"/>
              </w:rPr>
              <w:t>信用记录。</w:t>
            </w:r>
          </w:p>
        </w:tc>
      </w:tr>
      <w:tr w14:paraId="1CFB4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14:paraId="67C17C08">
            <w:pPr>
              <w:jc w:val="center"/>
              <w:rPr>
                <w:rFonts w:hint="default"/>
                <w:color w:val="auto"/>
                <w:lang w:val="en-US" w:eastAsia="zh-CN"/>
              </w:rPr>
            </w:pPr>
            <w:r>
              <w:rPr>
                <w:rFonts w:hint="eastAsia"/>
                <w:color w:val="auto"/>
                <w:lang w:val="en-US" w:eastAsia="zh-CN"/>
              </w:rPr>
              <w:t>41.7</w:t>
            </w:r>
          </w:p>
        </w:tc>
        <w:tc>
          <w:tcPr>
            <w:tcW w:w="2793" w:type="dxa"/>
            <w:noWrap w:val="0"/>
            <w:vAlign w:val="center"/>
          </w:tcPr>
          <w:p w14:paraId="7B7DD566">
            <w:pPr>
              <w:jc w:val="center"/>
              <w:rPr>
                <w:color w:val="auto"/>
              </w:rPr>
            </w:pPr>
            <w:r>
              <w:rPr>
                <w:color w:val="auto"/>
              </w:rPr>
              <w:t>解释权</w:t>
            </w:r>
          </w:p>
        </w:tc>
        <w:tc>
          <w:tcPr>
            <w:tcW w:w="5896" w:type="dxa"/>
            <w:noWrap w:val="0"/>
            <w:vAlign w:val="center"/>
          </w:tcPr>
          <w:p w14:paraId="78A13EB5">
            <w:pPr>
              <w:pStyle w:val="36"/>
              <w:shd w:val="clear" w:color="auto" w:fill="auto"/>
              <w:spacing w:before="146"/>
              <w:ind w:left="107" w:leftChars="0" w:right="0" w:rightChars="0"/>
              <w:jc w:val="both"/>
              <w:rPr>
                <w:color w:val="auto"/>
                <w:sz w:val="21"/>
                <w:szCs w:val="21"/>
              </w:rPr>
            </w:pPr>
            <w:r>
              <w:rPr>
                <w:color w:val="auto"/>
                <w:sz w:val="21"/>
                <w:szCs w:val="21"/>
              </w:rPr>
              <w:t>本项目征集文件的解释权归征集人和采购代理机构所有。</w:t>
            </w:r>
          </w:p>
        </w:tc>
      </w:tr>
    </w:tbl>
    <w:p w14:paraId="42E93052">
      <w:pPr>
        <w:shd w:val="clear" w:color="auto" w:fill="auto"/>
        <w:spacing w:after="0" w:line="250" w:lineRule="exact"/>
        <w:jc w:val="left"/>
        <w:rPr>
          <w:color w:val="FF0000"/>
          <w:sz w:val="21"/>
        </w:rPr>
        <w:sectPr>
          <w:footerReference r:id="rId9" w:type="default"/>
          <w:pgSz w:w="11910" w:h="16840"/>
          <w:pgMar w:top="1340" w:right="760" w:bottom="1180" w:left="1020" w:header="806" w:footer="1000" w:gutter="0"/>
          <w:pgBorders>
            <w:top w:val="none" w:sz="0" w:space="0"/>
            <w:left w:val="none" w:sz="0" w:space="0"/>
            <w:bottom w:val="none" w:sz="0" w:space="0"/>
            <w:right w:val="none" w:sz="0" w:space="0"/>
          </w:pgBorders>
          <w:pgNumType w:start="1"/>
          <w:cols w:space="720" w:num="1"/>
        </w:sectPr>
      </w:pPr>
    </w:p>
    <w:p w14:paraId="2EEC190D">
      <w:pPr>
        <w:pStyle w:val="9"/>
        <w:shd w:val="clear" w:color="auto" w:fill="auto"/>
        <w:spacing w:before="3"/>
        <w:rPr>
          <w:rFonts w:ascii="Times New Roman"/>
          <w:color w:val="FF0000"/>
          <w:sz w:val="11"/>
        </w:rPr>
      </w:pPr>
      <w:bookmarkStart w:id="3" w:name="第三章  供应商应当提交的资格证明文件"/>
      <w:bookmarkEnd w:id="3"/>
    </w:p>
    <w:p w14:paraId="5CABCC3C">
      <w:pPr>
        <w:shd w:val="clear" w:color="auto" w:fill="auto"/>
        <w:tabs>
          <w:tab w:val="left" w:pos="3527"/>
        </w:tabs>
        <w:spacing w:before="61" w:line="520" w:lineRule="auto"/>
        <w:ind w:left="3808" w:right="2659" w:hanging="1404"/>
        <w:jc w:val="left"/>
        <w:rPr>
          <w:b/>
          <w:color w:val="auto"/>
          <w:sz w:val="28"/>
        </w:rPr>
      </w:pPr>
      <w:bookmarkStart w:id="4" w:name="_bookmark2"/>
      <w:bookmarkEnd w:id="4"/>
      <w:r>
        <w:rPr>
          <w:b/>
          <w:color w:val="auto"/>
          <w:sz w:val="28"/>
        </w:rPr>
        <w:t>第三章</w:t>
      </w:r>
      <w:r>
        <w:rPr>
          <w:b/>
          <w:color w:val="auto"/>
          <w:sz w:val="28"/>
        </w:rPr>
        <w:tab/>
      </w:r>
      <w:r>
        <w:rPr>
          <w:b/>
          <w:color w:val="auto"/>
          <w:sz w:val="28"/>
        </w:rPr>
        <w:t>供应商应当提交的资格证明文件</w:t>
      </w:r>
    </w:p>
    <w:tbl>
      <w:tblPr>
        <w:tblStyle w:val="20"/>
        <w:tblpPr w:leftFromText="180" w:rightFromText="180" w:vertAnchor="text" w:horzAnchor="page" w:tblpX="1309" w:tblpY="53"/>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4"/>
        <w:gridCol w:w="676"/>
        <w:gridCol w:w="1727"/>
        <w:gridCol w:w="6360"/>
      </w:tblGrid>
      <w:tr w14:paraId="1E691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504" w:type="dxa"/>
            <w:noWrap w:val="0"/>
            <w:vAlign w:val="top"/>
          </w:tcPr>
          <w:p w14:paraId="033064EB">
            <w:pPr>
              <w:pStyle w:val="36"/>
              <w:spacing w:before="105"/>
              <w:ind w:left="110"/>
              <w:rPr>
                <w:color w:val="auto"/>
                <w:sz w:val="21"/>
              </w:rPr>
            </w:pPr>
            <w:r>
              <w:rPr>
                <w:color w:val="auto"/>
              </w:rPr>
              <mc:AlternateContent>
                <mc:Choice Requires="wps">
                  <w:drawing>
                    <wp:anchor distT="0" distB="0" distL="114300" distR="114300" simplePos="0" relativeHeight="251664384" behindDoc="1" locked="0" layoutInCell="1" allowOverlap="1">
                      <wp:simplePos x="0" y="0"/>
                      <wp:positionH relativeFrom="page">
                        <wp:posOffset>-32385</wp:posOffset>
                      </wp:positionH>
                      <wp:positionV relativeFrom="paragraph">
                        <wp:posOffset>25400</wp:posOffset>
                      </wp:positionV>
                      <wp:extent cx="6069330" cy="69723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880100" cy="6972300"/>
                              </a:xfrm>
                              <a:prstGeom prst="rect">
                                <a:avLst/>
                              </a:prstGeom>
                              <a:noFill/>
                              <a:ln>
                                <a:noFill/>
                              </a:ln>
                              <a:effectLst/>
                            </wps:spPr>
                            <wps:txbx>
                              <w:txbxContent>
                                <w:p w14:paraId="0D01FDDC">
                                  <w:pPr>
                                    <w:pStyle w:val="9"/>
                                  </w:pP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55pt;margin-top:2pt;height:549pt;width:477.9pt;mso-position-horizontal-relative:page;z-index:-251652096;mso-width-relative:page;mso-height-relative:page;" filled="f" stroked="f" coordsize="21600,21600" o:gfxdata="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ev9uJ2AAAAAkBAAAPAAAA&#10;AAAAAAEAIAAAACIAAABkcnMvZG93bnJldi54bWxQSwECFAAUAAAACACHTuJAcNbgn9wBAAC0AwAA&#10;DgAAAAAAAAABACAAAAAnAQAAZHJzL2Uyb0RvYy54bWxQSwUGAAAAAAYABgBZAQAAdQUAAAAA&#10;">
                      <v:fill on="f" focussize="0,0"/>
                      <v:stroke on="f"/>
                      <v:imagedata o:title=""/>
                      <o:lock v:ext="edit" aspectratio="f"/>
                      <v:textbox inset="0mm,0mm,0mm,0mm">
                        <w:txbxContent>
                          <w:p w14:paraId="0D01FDDC">
                            <w:pPr>
                              <w:pStyle w:val="9"/>
                            </w:pPr>
                          </w:p>
                        </w:txbxContent>
                      </v:textbox>
                    </v:shape>
                  </w:pict>
                </mc:Fallback>
              </mc:AlternateContent>
            </w:r>
            <w:r>
              <w:rPr>
                <w:color w:val="auto"/>
                <w:sz w:val="21"/>
              </w:rPr>
              <w:t>序号</w:t>
            </w:r>
          </w:p>
        </w:tc>
        <w:tc>
          <w:tcPr>
            <w:tcW w:w="2403" w:type="dxa"/>
            <w:gridSpan w:val="2"/>
            <w:noWrap w:val="0"/>
            <w:vAlign w:val="top"/>
          </w:tcPr>
          <w:p w14:paraId="501D4934">
            <w:pPr>
              <w:pStyle w:val="36"/>
              <w:spacing w:before="105"/>
              <w:ind w:left="781"/>
              <w:rPr>
                <w:color w:val="auto"/>
                <w:sz w:val="21"/>
              </w:rPr>
            </w:pPr>
            <w:r>
              <w:rPr>
                <w:color w:val="auto"/>
                <w:sz w:val="21"/>
              </w:rPr>
              <w:t>审查因素</w:t>
            </w:r>
          </w:p>
        </w:tc>
        <w:tc>
          <w:tcPr>
            <w:tcW w:w="6360" w:type="dxa"/>
            <w:noWrap w:val="0"/>
            <w:vAlign w:val="top"/>
          </w:tcPr>
          <w:p w14:paraId="403D423E">
            <w:pPr>
              <w:pStyle w:val="36"/>
              <w:spacing w:before="105"/>
              <w:ind w:left="2658" w:right="2650"/>
              <w:jc w:val="center"/>
              <w:rPr>
                <w:color w:val="auto"/>
                <w:sz w:val="21"/>
              </w:rPr>
            </w:pPr>
            <w:r>
              <w:rPr>
                <w:color w:val="auto"/>
                <w:sz w:val="21"/>
              </w:rPr>
              <w:t>审查内容</w:t>
            </w:r>
          </w:p>
        </w:tc>
      </w:tr>
      <w:tr w14:paraId="1FDC36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3" w:hRule="atLeast"/>
        </w:trPr>
        <w:tc>
          <w:tcPr>
            <w:tcW w:w="504" w:type="dxa"/>
            <w:vMerge w:val="restart"/>
            <w:noWrap w:val="0"/>
            <w:vAlign w:val="top"/>
          </w:tcPr>
          <w:p w14:paraId="148D8945">
            <w:pPr>
              <w:pStyle w:val="36"/>
              <w:rPr>
                <w:b/>
                <w:color w:val="auto"/>
                <w:sz w:val="20"/>
              </w:rPr>
            </w:pPr>
          </w:p>
          <w:p w14:paraId="77B4791D">
            <w:pPr>
              <w:pStyle w:val="36"/>
              <w:rPr>
                <w:b/>
                <w:color w:val="auto"/>
                <w:sz w:val="20"/>
              </w:rPr>
            </w:pPr>
          </w:p>
          <w:p w14:paraId="0CBC1C9D">
            <w:pPr>
              <w:pStyle w:val="36"/>
              <w:rPr>
                <w:b/>
                <w:color w:val="auto"/>
                <w:sz w:val="20"/>
              </w:rPr>
            </w:pPr>
          </w:p>
          <w:p w14:paraId="775EC4E1">
            <w:pPr>
              <w:pStyle w:val="36"/>
              <w:rPr>
                <w:b/>
                <w:color w:val="auto"/>
                <w:sz w:val="20"/>
              </w:rPr>
            </w:pPr>
          </w:p>
          <w:p w14:paraId="12EF63AA">
            <w:pPr>
              <w:pStyle w:val="36"/>
              <w:rPr>
                <w:b/>
                <w:color w:val="auto"/>
                <w:sz w:val="20"/>
              </w:rPr>
            </w:pPr>
          </w:p>
          <w:p w14:paraId="467D82FB">
            <w:pPr>
              <w:pStyle w:val="36"/>
              <w:rPr>
                <w:b/>
                <w:color w:val="auto"/>
                <w:sz w:val="20"/>
              </w:rPr>
            </w:pPr>
          </w:p>
          <w:p w14:paraId="20051B3A">
            <w:pPr>
              <w:pStyle w:val="36"/>
              <w:rPr>
                <w:b/>
                <w:color w:val="auto"/>
                <w:sz w:val="20"/>
              </w:rPr>
            </w:pPr>
          </w:p>
          <w:p w14:paraId="3D625B2F">
            <w:pPr>
              <w:pStyle w:val="36"/>
              <w:rPr>
                <w:b/>
                <w:color w:val="auto"/>
                <w:sz w:val="20"/>
              </w:rPr>
            </w:pPr>
          </w:p>
          <w:p w14:paraId="7096FF90">
            <w:pPr>
              <w:pStyle w:val="36"/>
              <w:rPr>
                <w:b/>
                <w:color w:val="auto"/>
                <w:sz w:val="20"/>
              </w:rPr>
            </w:pPr>
          </w:p>
          <w:p w14:paraId="00927CCB">
            <w:pPr>
              <w:pStyle w:val="36"/>
              <w:rPr>
                <w:b/>
                <w:color w:val="auto"/>
                <w:sz w:val="20"/>
              </w:rPr>
            </w:pPr>
          </w:p>
          <w:p w14:paraId="503D2323">
            <w:pPr>
              <w:pStyle w:val="36"/>
              <w:rPr>
                <w:b/>
                <w:color w:val="auto"/>
                <w:sz w:val="20"/>
              </w:rPr>
            </w:pPr>
          </w:p>
          <w:p w14:paraId="2B87EE06">
            <w:pPr>
              <w:pStyle w:val="36"/>
              <w:rPr>
                <w:b/>
                <w:color w:val="auto"/>
                <w:sz w:val="20"/>
              </w:rPr>
            </w:pPr>
          </w:p>
          <w:p w14:paraId="09F3F488">
            <w:pPr>
              <w:pStyle w:val="36"/>
              <w:rPr>
                <w:b/>
                <w:color w:val="auto"/>
                <w:sz w:val="20"/>
              </w:rPr>
            </w:pPr>
          </w:p>
          <w:p w14:paraId="45850F32">
            <w:pPr>
              <w:pStyle w:val="36"/>
              <w:rPr>
                <w:b/>
                <w:color w:val="auto"/>
                <w:sz w:val="20"/>
              </w:rPr>
            </w:pPr>
          </w:p>
          <w:p w14:paraId="5A810FF1">
            <w:pPr>
              <w:pStyle w:val="36"/>
              <w:rPr>
                <w:b/>
                <w:color w:val="auto"/>
                <w:sz w:val="20"/>
              </w:rPr>
            </w:pPr>
          </w:p>
          <w:p w14:paraId="3CB15B85">
            <w:pPr>
              <w:pStyle w:val="36"/>
              <w:rPr>
                <w:b/>
                <w:color w:val="auto"/>
                <w:sz w:val="20"/>
              </w:rPr>
            </w:pPr>
          </w:p>
          <w:p w14:paraId="5C6FF422">
            <w:pPr>
              <w:pStyle w:val="36"/>
              <w:rPr>
                <w:b/>
                <w:color w:val="auto"/>
                <w:sz w:val="20"/>
              </w:rPr>
            </w:pPr>
          </w:p>
          <w:p w14:paraId="4DD67035">
            <w:pPr>
              <w:pStyle w:val="36"/>
              <w:rPr>
                <w:b/>
                <w:color w:val="auto"/>
                <w:sz w:val="20"/>
              </w:rPr>
            </w:pPr>
          </w:p>
          <w:p w14:paraId="4FF481FA">
            <w:pPr>
              <w:pStyle w:val="36"/>
              <w:rPr>
                <w:b/>
                <w:color w:val="auto"/>
                <w:sz w:val="20"/>
              </w:rPr>
            </w:pPr>
          </w:p>
          <w:p w14:paraId="68589F4A">
            <w:pPr>
              <w:pStyle w:val="36"/>
              <w:spacing w:before="1"/>
              <w:rPr>
                <w:b/>
                <w:color w:val="auto"/>
                <w:sz w:val="18"/>
              </w:rPr>
            </w:pPr>
          </w:p>
          <w:p w14:paraId="6031280C">
            <w:pPr>
              <w:pStyle w:val="36"/>
              <w:ind w:left="8"/>
              <w:jc w:val="center"/>
              <w:rPr>
                <w:color w:val="auto"/>
                <w:sz w:val="21"/>
              </w:rPr>
            </w:pPr>
            <w:r>
              <w:rPr>
                <w:color w:val="auto"/>
                <w:w w:val="99"/>
                <w:sz w:val="21"/>
              </w:rPr>
              <w:t>1</w:t>
            </w:r>
          </w:p>
        </w:tc>
        <w:tc>
          <w:tcPr>
            <w:tcW w:w="676" w:type="dxa"/>
            <w:vMerge w:val="restart"/>
            <w:noWrap w:val="0"/>
            <w:vAlign w:val="top"/>
          </w:tcPr>
          <w:p w14:paraId="1F1107DB">
            <w:pPr>
              <w:pStyle w:val="36"/>
              <w:rPr>
                <w:b/>
                <w:color w:val="auto"/>
                <w:sz w:val="20"/>
              </w:rPr>
            </w:pPr>
          </w:p>
          <w:p w14:paraId="399A0899">
            <w:pPr>
              <w:pStyle w:val="36"/>
              <w:rPr>
                <w:b/>
                <w:color w:val="auto"/>
                <w:sz w:val="20"/>
              </w:rPr>
            </w:pPr>
          </w:p>
          <w:p w14:paraId="6C79B9FC">
            <w:pPr>
              <w:pStyle w:val="36"/>
              <w:rPr>
                <w:b/>
                <w:color w:val="auto"/>
                <w:sz w:val="20"/>
              </w:rPr>
            </w:pPr>
          </w:p>
          <w:p w14:paraId="38427D51">
            <w:pPr>
              <w:pStyle w:val="36"/>
              <w:rPr>
                <w:b/>
                <w:color w:val="auto"/>
                <w:sz w:val="20"/>
              </w:rPr>
            </w:pPr>
          </w:p>
          <w:p w14:paraId="75B43458">
            <w:pPr>
              <w:pStyle w:val="36"/>
              <w:rPr>
                <w:b/>
                <w:color w:val="auto"/>
                <w:sz w:val="20"/>
              </w:rPr>
            </w:pPr>
          </w:p>
          <w:p w14:paraId="77B74BA9">
            <w:pPr>
              <w:pStyle w:val="36"/>
              <w:rPr>
                <w:b/>
                <w:color w:val="auto"/>
                <w:sz w:val="20"/>
              </w:rPr>
            </w:pPr>
          </w:p>
          <w:p w14:paraId="2C8A5B09">
            <w:pPr>
              <w:pStyle w:val="36"/>
              <w:rPr>
                <w:b/>
                <w:color w:val="auto"/>
                <w:sz w:val="20"/>
              </w:rPr>
            </w:pPr>
          </w:p>
          <w:p w14:paraId="05F8E84E">
            <w:pPr>
              <w:pStyle w:val="36"/>
              <w:rPr>
                <w:b/>
                <w:color w:val="auto"/>
                <w:sz w:val="20"/>
              </w:rPr>
            </w:pPr>
          </w:p>
          <w:p w14:paraId="42364DB3">
            <w:pPr>
              <w:pStyle w:val="36"/>
              <w:rPr>
                <w:b/>
                <w:color w:val="auto"/>
                <w:sz w:val="20"/>
              </w:rPr>
            </w:pPr>
          </w:p>
          <w:p w14:paraId="78C1BCB0">
            <w:pPr>
              <w:pStyle w:val="36"/>
              <w:rPr>
                <w:b/>
                <w:color w:val="auto"/>
                <w:sz w:val="20"/>
              </w:rPr>
            </w:pPr>
          </w:p>
          <w:p w14:paraId="1909DF68">
            <w:pPr>
              <w:pStyle w:val="36"/>
              <w:rPr>
                <w:b/>
                <w:color w:val="auto"/>
                <w:sz w:val="20"/>
              </w:rPr>
            </w:pPr>
          </w:p>
          <w:p w14:paraId="585ED65D">
            <w:pPr>
              <w:pStyle w:val="36"/>
              <w:rPr>
                <w:b/>
                <w:color w:val="auto"/>
                <w:sz w:val="20"/>
              </w:rPr>
            </w:pPr>
          </w:p>
          <w:p w14:paraId="38503F21">
            <w:pPr>
              <w:pStyle w:val="36"/>
              <w:rPr>
                <w:b/>
                <w:color w:val="auto"/>
                <w:sz w:val="20"/>
              </w:rPr>
            </w:pPr>
          </w:p>
          <w:p w14:paraId="35555279">
            <w:pPr>
              <w:pStyle w:val="36"/>
              <w:rPr>
                <w:b/>
                <w:color w:val="auto"/>
                <w:sz w:val="20"/>
              </w:rPr>
            </w:pPr>
          </w:p>
          <w:p w14:paraId="14370512">
            <w:pPr>
              <w:pStyle w:val="36"/>
              <w:rPr>
                <w:b/>
                <w:color w:val="auto"/>
                <w:sz w:val="20"/>
              </w:rPr>
            </w:pPr>
          </w:p>
          <w:p w14:paraId="4D9DF571">
            <w:pPr>
              <w:pStyle w:val="36"/>
              <w:rPr>
                <w:b/>
                <w:color w:val="auto"/>
                <w:sz w:val="20"/>
              </w:rPr>
            </w:pPr>
          </w:p>
          <w:p w14:paraId="1FF3EF35">
            <w:pPr>
              <w:pStyle w:val="36"/>
              <w:spacing w:before="11"/>
              <w:rPr>
                <w:b/>
                <w:color w:val="auto"/>
                <w:sz w:val="24"/>
              </w:rPr>
            </w:pPr>
          </w:p>
          <w:p w14:paraId="7E20D6CD">
            <w:pPr>
              <w:pStyle w:val="36"/>
              <w:spacing w:before="1" w:line="242" w:lineRule="auto"/>
              <w:ind w:left="126" w:right="117"/>
              <w:jc w:val="both"/>
              <w:rPr>
                <w:color w:val="auto"/>
                <w:sz w:val="21"/>
              </w:rPr>
            </w:pPr>
            <w:r>
              <w:rPr>
                <w:color w:val="auto"/>
                <w:sz w:val="21"/>
              </w:rPr>
              <w:t>供应商符合的基本资格条件</w:t>
            </w:r>
          </w:p>
        </w:tc>
        <w:tc>
          <w:tcPr>
            <w:tcW w:w="1727" w:type="dxa"/>
            <w:noWrap w:val="0"/>
            <w:vAlign w:val="top"/>
          </w:tcPr>
          <w:p w14:paraId="319F0409">
            <w:pPr>
              <w:pStyle w:val="36"/>
              <w:rPr>
                <w:b/>
                <w:color w:val="auto"/>
                <w:sz w:val="20"/>
              </w:rPr>
            </w:pPr>
          </w:p>
          <w:p w14:paraId="7BA9EE5B">
            <w:pPr>
              <w:pStyle w:val="36"/>
              <w:rPr>
                <w:b/>
                <w:color w:val="auto"/>
                <w:sz w:val="20"/>
              </w:rPr>
            </w:pPr>
          </w:p>
          <w:p w14:paraId="5C016461">
            <w:pPr>
              <w:pStyle w:val="36"/>
              <w:rPr>
                <w:b/>
                <w:color w:val="auto"/>
                <w:sz w:val="20"/>
              </w:rPr>
            </w:pPr>
          </w:p>
          <w:p w14:paraId="4268B273">
            <w:pPr>
              <w:pStyle w:val="36"/>
              <w:rPr>
                <w:b/>
                <w:color w:val="auto"/>
                <w:sz w:val="20"/>
              </w:rPr>
            </w:pPr>
          </w:p>
          <w:p w14:paraId="55A355BD">
            <w:pPr>
              <w:pStyle w:val="36"/>
              <w:rPr>
                <w:b/>
                <w:color w:val="auto"/>
                <w:sz w:val="20"/>
              </w:rPr>
            </w:pPr>
          </w:p>
          <w:p w14:paraId="04363608">
            <w:pPr>
              <w:pStyle w:val="36"/>
              <w:spacing w:before="5"/>
              <w:rPr>
                <w:b/>
                <w:color w:val="auto"/>
                <w:sz w:val="27"/>
              </w:rPr>
            </w:pPr>
          </w:p>
          <w:p w14:paraId="30B64DAF">
            <w:pPr>
              <w:pStyle w:val="36"/>
              <w:spacing w:before="1" w:line="244" w:lineRule="auto"/>
              <w:ind w:left="108" w:right="97"/>
              <w:rPr>
                <w:color w:val="auto"/>
                <w:sz w:val="21"/>
              </w:rPr>
            </w:pPr>
            <w:r>
              <w:rPr>
                <w:color w:val="auto"/>
                <w:sz w:val="21"/>
              </w:rPr>
              <w:t>承担民事责任的能力</w:t>
            </w:r>
          </w:p>
        </w:tc>
        <w:tc>
          <w:tcPr>
            <w:tcW w:w="6360" w:type="dxa"/>
            <w:noWrap w:val="0"/>
            <w:vAlign w:val="top"/>
          </w:tcPr>
          <w:p w14:paraId="16440B1D">
            <w:pPr>
              <w:pStyle w:val="36"/>
              <w:spacing w:before="1" w:line="242" w:lineRule="auto"/>
              <w:ind w:left="106" w:right="98"/>
              <w:rPr>
                <w:color w:val="auto"/>
                <w:sz w:val="21"/>
              </w:rPr>
            </w:pPr>
            <w:r>
              <w:rPr>
                <w:color w:val="auto"/>
                <w:spacing w:val="3"/>
                <w:w w:val="95"/>
                <w:sz w:val="21"/>
              </w:rPr>
              <w:t>供应商须为法人、其他组织或自然人，在中华人民共和国境内注</w:t>
            </w:r>
            <w:r>
              <w:rPr>
                <w:color w:val="auto"/>
                <w:spacing w:val="3"/>
                <w:sz w:val="21"/>
              </w:rPr>
              <w:t>册的有效营业执照，具备独立承担民事责任的能力。</w:t>
            </w:r>
          </w:p>
          <w:p w14:paraId="313CB759">
            <w:pPr>
              <w:pStyle w:val="36"/>
              <w:spacing w:before="1"/>
              <w:ind w:left="106"/>
              <w:rPr>
                <w:b/>
                <w:color w:val="auto"/>
                <w:sz w:val="21"/>
              </w:rPr>
            </w:pPr>
            <w:r>
              <w:rPr>
                <w:b/>
                <w:color w:val="auto"/>
                <w:sz w:val="21"/>
              </w:rPr>
              <w:t>响应文件（资格审查部分）内附：</w:t>
            </w:r>
          </w:p>
          <w:p w14:paraId="24456561">
            <w:pPr>
              <w:pStyle w:val="36"/>
              <w:spacing w:before="2" w:line="242" w:lineRule="auto"/>
              <w:ind w:left="106" w:right="74"/>
              <w:jc w:val="both"/>
              <w:rPr>
                <w:b/>
                <w:color w:val="auto"/>
                <w:sz w:val="21"/>
              </w:rPr>
            </w:pPr>
            <w:r>
              <w:rPr>
                <w:b/>
                <w:color w:val="auto"/>
                <w:w w:val="95"/>
                <w:sz w:val="21"/>
              </w:rPr>
              <w:t>①供应商若为企业法人：提供“统一社会信用代码营业执照”；未换证的提供“营业执照、税务登记证、组织机构代码证或三证</w:t>
            </w:r>
            <w:r>
              <w:rPr>
                <w:b/>
                <w:color w:val="auto"/>
                <w:sz w:val="21"/>
              </w:rPr>
              <w:t>合一的营业执照”；</w:t>
            </w:r>
          </w:p>
          <w:p w14:paraId="5BEBD917">
            <w:pPr>
              <w:pStyle w:val="36"/>
              <w:spacing w:before="3" w:line="242" w:lineRule="auto"/>
              <w:ind w:left="106" w:right="76"/>
              <w:rPr>
                <w:b/>
                <w:color w:val="auto"/>
                <w:sz w:val="21"/>
              </w:rPr>
            </w:pPr>
            <w:r>
              <w:rPr>
                <w:b/>
                <w:color w:val="auto"/>
                <w:spacing w:val="3"/>
                <w:w w:val="95"/>
                <w:sz w:val="21"/>
              </w:rPr>
              <w:t>②若为事业法人：提供“统一社会信用代码法人登记证书”；未</w:t>
            </w:r>
            <w:r>
              <w:rPr>
                <w:b/>
                <w:color w:val="auto"/>
                <w:sz w:val="21"/>
              </w:rPr>
              <w:t>换证的提交“事业法人登记证书、组织机构代码证”；</w:t>
            </w:r>
          </w:p>
          <w:p w14:paraId="0295E4CE">
            <w:pPr>
              <w:pStyle w:val="36"/>
              <w:spacing w:before="2" w:line="242" w:lineRule="auto"/>
              <w:ind w:left="106" w:right="74"/>
              <w:rPr>
                <w:b/>
                <w:color w:val="auto"/>
                <w:sz w:val="21"/>
              </w:rPr>
            </w:pPr>
            <w:r>
              <w:rPr>
                <w:b/>
                <w:color w:val="auto"/>
                <w:w w:val="95"/>
                <w:sz w:val="21"/>
              </w:rPr>
              <w:t>③若为其他组织：提供“对应主管部门颁发的准许执业证明文件</w:t>
            </w:r>
            <w:r>
              <w:rPr>
                <w:b/>
                <w:color w:val="auto"/>
                <w:sz w:val="21"/>
              </w:rPr>
              <w:t>或营业执照”；</w:t>
            </w:r>
          </w:p>
          <w:p w14:paraId="495562F9">
            <w:pPr>
              <w:pStyle w:val="36"/>
              <w:spacing w:before="1" w:line="242" w:lineRule="auto"/>
              <w:ind w:left="106" w:right="2287"/>
              <w:rPr>
                <w:b/>
                <w:color w:val="auto"/>
                <w:sz w:val="21"/>
              </w:rPr>
            </w:pPr>
            <w:r>
              <w:rPr>
                <w:b/>
                <w:color w:val="auto"/>
                <w:sz w:val="21"/>
              </w:rPr>
              <w:t xml:space="preserve">④若为自然人：提供“身份证明材料”； </w:t>
            </w:r>
          </w:p>
          <w:p w14:paraId="5D98D785">
            <w:pPr>
              <w:pStyle w:val="36"/>
              <w:spacing w:before="1" w:line="242" w:lineRule="auto"/>
              <w:ind w:left="106" w:right="2287"/>
              <w:rPr>
                <w:b/>
                <w:color w:val="auto"/>
                <w:sz w:val="21"/>
              </w:rPr>
            </w:pPr>
            <w:r>
              <w:rPr>
                <w:b/>
                <w:color w:val="auto"/>
                <w:sz w:val="21"/>
              </w:rPr>
              <w:t>以上四项均提供复印件。</w:t>
            </w:r>
          </w:p>
          <w:p w14:paraId="49E0FC09">
            <w:pPr>
              <w:pStyle w:val="36"/>
              <w:spacing w:before="1"/>
              <w:ind w:left="106"/>
              <w:rPr>
                <w:b/>
                <w:color w:val="auto"/>
                <w:sz w:val="21"/>
              </w:rPr>
            </w:pPr>
            <w:r>
              <w:rPr>
                <w:b/>
                <w:color w:val="auto"/>
                <w:sz w:val="21"/>
              </w:rPr>
              <w:t>⑤“法定代表人身份证明”和“法定代表人授权代表委托书”提供原件</w:t>
            </w:r>
            <w:r>
              <w:rPr>
                <w:rFonts w:hint="eastAsia"/>
                <w:b/>
                <w:color w:val="auto"/>
                <w:sz w:val="21"/>
                <w:lang w:val="en-US" w:eastAsia="zh-CN"/>
              </w:rPr>
              <w:t>扫描件</w:t>
            </w:r>
            <w:r>
              <w:rPr>
                <w:b/>
                <w:color w:val="auto"/>
                <w:sz w:val="21"/>
              </w:rPr>
              <w:t>。</w:t>
            </w:r>
          </w:p>
        </w:tc>
      </w:tr>
      <w:tr w14:paraId="348791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6" w:hRule="atLeast"/>
        </w:trPr>
        <w:tc>
          <w:tcPr>
            <w:tcW w:w="504" w:type="dxa"/>
            <w:vMerge w:val="continue"/>
            <w:tcBorders>
              <w:top w:val="nil"/>
            </w:tcBorders>
            <w:noWrap w:val="0"/>
            <w:vAlign w:val="top"/>
          </w:tcPr>
          <w:p w14:paraId="1B815722">
            <w:pPr>
              <w:rPr>
                <w:color w:val="FF0000"/>
                <w:sz w:val="2"/>
                <w:szCs w:val="2"/>
              </w:rPr>
            </w:pPr>
          </w:p>
        </w:tc>
        <w:tc>
          <w:tcPr>
            <w:tcW w:w="676" w:type="dxa"/>
            <w:vMerge w:val="continue"/>
            <w:tcBorders>
              <w:top w:val="nil"/>
            </w:tcBorders>
            <w:noWrap w:val="0"/>
            <w:vAlign w:val="top"/>
          </w:tcPr>
          <w:p w14:paraId="0279647F">
            <w:pPr>
              <w:rPr>
                <w:color w:val="FF0000"/>
                <w:sz w:val="2"/>
                <w:szCs w:val="2"/>
              </w:rPr>
            </w:pPr>
          </w:p>
        </w:tc>
        <w:tc>
          <w:tcPr>
            <w:tcW w:w="1727" w:type="dxa"/>
            <w:noWrap w:val="0"/>
            <w:vAlign w:val="top"/>
          </w:tcPr>
          <w:p w14:paraId="0AC5E124">
            <w:pPr>
              <w:pStyle w:val="36"/>
              <w:rPr>
                <w:b/>
                <w:color w:val="auto"/>
                <w:sz w:val="25"/>
              </w:rPr>
            </w:pPr>
          </w:p>
          <w:p w14:paraId="0B4945EB">
            <w:pPr>
              <w:pStyle w:val="36"/>
              <w:spacing w:line="242" w:lineRule="auto"/>
              <w:ind w:left="127" w:right="118"/>
              <w:jc w:val="center"/>
              <w:rPr>
                <w:color w:val="auto"/>
                <w:sz w:val="21"/>
              </w:rPr>
            </w:pPr>
            <w:r>
              <w:rPr>
                <w:color w:val="auto"/>
                <w:sz w:val="21"/>
              </w:rPr>
              <w:t>具有良好的商业信誉和健全的财务会计制度</w:t>
            </w:r>
          </w:p>
        </w:tc>
        <w:tc>
          <w:tcPr>
            <w:tcW w:w="6360" w:type="dxa"/>
            <w:noWrap w:val="0"/>
            <w:vAlign w:val="top"/>
          </w:tcPr>
          <w:p w14:paraId="370BCAE9">
            <w:pPr>
              <w:pStyle w:val="36"/>
              <w:spacing w:before="49" w:line="242" w:lineRule="auto"/>
              <w:ind w:left="106" w:right="98"/>
              <w:jc w:val="both"/>
              <w:rPr>
                <w:color w:val="auto"/>
                <w:sz w:val="21"/>
              </w:rPr>
            </w:pPr>
            <w:r>
              <w:rPr>
                <w:color w:val="auto"/>
                <w:spacing w:val="-6"/>
                <w:sz w:val="21"/>
              </w:rPr>
              <w:t xml:space="preserve">供应商是法人的，应提供 </w:t>
            </w:r>
            <w:r>
              <w:rPr>
                <w:color w:val="auto"/>
                <w:sz w:val="21"/>
              </w:rPr>
              <w:t>202</w:t>
            </w:r>
            <w:r>
              <w:rPr>
                <w:rFonts w:hint="eastAsia"/>
                <w:color w:val="auto"/>
                <w:sz w:val="21"/>
                <w:lang w:val="en-US" w:eastAsia="zh-CN"/>
              </w:rPr>
              <w:t>3</w:t>
            </w:r>
            <w:r>
              <w:rPr>
                <w:color w:val="auto"/>
                <w:spacing w:val="-8"/>
                <w:sz w:val="21"/>
              </w:rPr>
              <w:t>年度财务审计报告或其基本开户银</w:t>
            </w:r>
            <w:r>
              <w:rPr>
                <w:color w:val="auto"/>
                <w:spacing w:val="3"/>
                <w:w w:val="95"/>
                <w:sz w:val="21"/>
              </w:rPr>
              <w:t>行出具的资信证明；其他组织和自然人，可以提供银行出具的资信证明；供应商提供财政部门认可的政府采购专业担保机构出具</w:t>
            </w:r>
            <w:r>
              <w:rPr>
                <w:color w:val="auto"/>
                <w:spacing w:val="3"/>
                <w:sz w:val="21"/>
              </w:rPr>
              <w:t>的投标担保函，则不需要提供其他财务状况报告。</w:t>
            </w:r>
          </w:p>
          <w:p w14:paraId="61F8B656">
            <w:pPr>
              <w:pStyle w:val="36"/>
              <w:spacing w:before="2" w:line="242" w:lineRule="auto"/>
              <w:ind w:left="106" w:right="76"/>
              <w:rPr>
                <w:b/>
                <w:color w:val="auto"/>
                <w:sz w:val="21"/>
              </w:rPr>
            </w:pPr>
            <w:r>
              <w:rPr>
                <w:b/>
                <w:color w:val="auto"/>
                <w:spacing w:val="4"/>
                <w:w w:val="95"/>
                <w:sz w:val="21"/>
              </w:rPr>
              <w:t>响应文件（资格审查部分）</w:t>
            </w:r>
            <w:r>
              <w:rPr>
                <w:b/>
                <w:color w:val="auto"/>
                <w:spacing w:val="3"/>
                <w:w w:val="95"/>
                <w:sz w:val="21"/>
              </w:rPr>
              <w:t>内附“财务审计报告”复印件并加盖</w:t>
            </w:r>
            <w:r>
              <w:rPr>
                <w:b/>
                <w:color w:val="auto"/>
                <w:spacing w:val="3"/>
                <w:sz w:val="21"/>
              </w:rPr>
              <w:t>公章，如提供“资信证明”或“投标担保函”须附原件</w:t>
            </w:r>
            <w:r>
              <w:rPr>
                <w:rFonts w:hint="eastAsia"/>
                <w:b/>
                <w:color w:val="auto"/>
                <w:sz w:val="21"/>
                <w:lang w:val="en-US" w:eastAsia="zh-CN"/>
              </w:rPr>
              <w:t>扫描件</w:t>
            </w:r>
            <w:r>
              <w:rPr>
                <w:b/>
                <w:color w:val="auto"/>
                <w:spacing w:val="3"/>
                <w:sz w:val="21"/>
              </w:rPr>
              <w:t>。</w:t>
            </w:r>
          </w:p>
        </w:tc>
      </w:tr>
      <w:tr w14:paraId="12F90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504" w:type="dxa"/>
            <w:vMerge w:val="continue"/>
            <w:tcBorders>
              <w:top w:val="nil"/>
            </w:tcBorders>
            <w:noWrap w:val="0"/>
            <w:vAlign w:val="top"/>
          </w:tcPr>
          <w:p w14:paraId="5AD62E86">
            <w:pPr>
              <w:rPr>
                <w:color w:val="FF0000"/>
                <w:sz w:val="2"/>
                <w:szCs w:val="2"/>
              </w:rPr>
            </w:pPr>
          </w:p>
        </w:tc>
        <w:tc>
          <w:tcPr>
            <w:tcW w:w="676" w:type="dxa"/>
            <w:vMerge w:val="continue"/>
            <w:tcBorders>
              <w:top w:val="nil"/>
            </w:tcBorders>
            <w:noWrap w:val="0"/>
            <w:vAlign w:val="top"/>
          </w:tcPr>
          <w:p w14:paraId="434116A2">
            <w:pPr>
              <w:rPr>
                <w:color w:val="FF0000"/>
                <w:sz w:val="2"/>
                <w:szCs w:val="2"/>
              </w:rPr>
            </w:pPr>
          </w:p>
        </w:tc>
        <w:tc>
          <w:tcPr>
            <w:tcW w:w="1727" w:type="dxa"/>
            <w:noWrap w:val="0"/>
            <w:vAlign w:val="top"/>
          </w:tcPr>
          <w:p w14:paraId="65CAE27B">
            <w:pPr>
              <w:pStyle w:val="36"/>
              <w:spacing w:before="137" w:line="242" w:lineRule="auto"/>
              <w:ind w:left="127" w:right="118"/>
              <w:jc w:val="center"/>
              <w:rPr>
                <w:color w:val="auto"/>
                <w:sz w:val="21"/>
              </w:rPr>
            </w:pPr>
            <w:r>
              <w:rPr>
                <w:color w:val="auto"/>
                <w:sz w:val="21"/>
              </w:rPr>
              <w:t>具有履行合同所必需的设备和专业技术能力</w:t>
            </w:r>
          </w:p>
        </w:tc>
        <w:tc>
          <w:tcPr>
            <w:tcW w:w="6360" w:type="dxa"/>
            <w:noWrap w:val="0"/>
            <w:vAlign w:val="top"/>
          </w:tcPr>
          <w:p w14:paraId="559F48CF">
            <w:pPr>
              <w:pStyle w:val="36"/>
              <w:spacing w:before="77"/>
              <w:ind w:left="106"/>
              <w:rPr>
                <w:color w:val="auto"/>
                <w:sz w:val="21"/>
              </w:rPr>
            </w:pPr>
            <w:r>
              <w:rPr>
                <w:color w:val="auto"/>
                <w:sz w:val="21"/>
              </w:rPr>
              <w:t>供应商须具备履行合同所必需的设备和专业技术能力。</w:t>
            </w:r>
          </w:p>
          <w:p w14:paraId="282DFFEE">
            <w:pPr>
              <w:pStyle w:val="36"/>
              <w:spacing w:before="5" w:line="242" w:lineRule="auto"/>
              <w:ind w:left="106" w:right="76"/>
              <w:rPr>
                <w:b/>
                <w:color w:val="auto"/>
                <w:sz w:val="21"/>
              </w:rPr>
            </w:pPr>
            <w:r>
              <w:rPr>
                <w:b/>
                <w:color w:val="auto"/>
                <w:w w:val="95"/>
                <w:sz w:val="21"/>
              </w:rPr>
              <w:t>响应文件（资格审查部分）内附声明函，格式见本文件“第十章</w:t>
            </w:r>
            <w:r>
              <w:rPr>
                <w:b/>
                <w:color w:val="auto"/>
                <w:sz w:val="21"/>
              </w:rPr>
              <w:t>附件1”，须提供声明函原件</w:t>
            </w:r>
            <w:r>
              <w:rPr>
                <w:rFonts w:hint="eastAsia"/>
                <w:b/>
                <w:color w:val="auto"/>
                <w:sz w:val="21"/>
                <w:lang w:val="en-US" w:eastAsia="zh-CN"/>
              </w:rPr>
              <w:t>扫描件</w:t>
            </w:r>
            <w:r>
              <w:rPr>
                <w:b/>
                <w:color w:val="auto"/>
                <w:sz w:val="21"/>
              </w:rPr>
              <w:t>。</w:t>
            </w:r>
          </w:p>
        </w:tc>
      </w:tr>
      <w:tr w14:paraId="10EF4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5" w:hRule="atLeast"/>
        </w:trPr>
        <w:tc>
          <w:tcPr>
            <w:tcW w:w="504" w:type="dxa"/>
            <w:vMerge w:val="continue"/>
            <w:tcBorders>
              <w:top w:val="nil"/>
            </w:tcBorders>
            <w:noWrap w:val="0"/>
            <w:vAlign w:val="top"/>
          </w:tcPr>
          <w:p w14:paraId="33AEB441">
            <w:pPr>
              <w:rPr>
                <w:color w:val="FF0000"/>
                <w:sz w:val="2"/>
                <w:szCs w:val="2"/>
              </w:rPr>
            </w:pPr>
          </w:p>
        </w:tc>
        <w:tc>
          <w:tcPr>
            <w:tcW w:w="676" w:type="dxa"/>
            <w:vMerge w:val="continue"/>
            <w:tcBorders>
              <w:top w:val="nil"/>
            </w:tcBorders>
            <w:noWrap w:val="0"/>
            <w:vAlign w:val="top"/>
          </w:tcPr>
          <w:p w14:paraId="396AE85D">
            <w:pPr>
              <w:rPr>
                <w:color w:val="FF0000"/>
                <w:sz w:val="2"/>
                <w:szCs w:val="2"/>
              </w:rPr>
            </w:pPr>
          </w:p>
        </w:tc>
        <w:tc>
          <w:tcPr>
            <w:tcW w:w="1727" w:type="dxa"/>
            <w:noWrap w:val="0"/>
            <w:vAlign w:val="top"/>
          </w:tcPr>
          <w:p w14:paraId="70694234">
            <w:pPr>
              <w:pStyle w:val="36"/>
              <w:rPr>
                <w:b/>
                <w:color w:val="auto"/>
                <w:sz w:val="26"/>
              </w:rPr>
            </w:pPr>
          </w:p>
          <w:p w14:paraId="00252DDF">
            <w:pPr>
              <w:pStyle w:val="36"/>
              <w:spacing w:line="242" w:lineRule="auto"/>
              <w:ind w:left="338" w:right="118" w:hanging="212"/>
              <w:rPr>
                <w:color w:val="auto"/>
                <w:sz w:val="21"/>
              </w:rPr>
            </w:pPr>
            <w:r>
              <w:rPr>
                <w:color w:val="auto"/>
                <w:sz w:val="21"/>
              </w:rPr>
              <w:t>有依法缴纳税收的良好记录</w:t>
            </w:r>
          </w:p>
        </w:tc>
        <w:tc>
          <w:tcPr>
            <w:tcW w:w="6360" w:type="dxa"/>
            <w:noWrap w:val="0"/>
            <w:vAlign w:val="top"/>
          </w:tcPr>
          <w:p w14:paraId="4B777E6A">
            <w:pPr>
              <w:pStyle w:val="36"/>
              <w:spacing w:line="242" w:lineRule="auto"/>
              <w:ind w:left="106" w:right="76"/>
              <w:rPr>
                <w:b/>
                <w:color w:val="auto"/>
                <w:sz w:val="21"/>
              </w:rPr>
            </w:pPr>
            <w:r>
              <w:rPr>
                <w:color w:val="auto"/>
                <w:spacing w:val="-15"/>
                <w:sz w:val="21"/>
              </w:rPr>
              <w:t xml:space="preserve">供应商 </w:t>
            </w:r>
            <w:r>
              <w:rPr>
                <w:color w:val="auto"/>
                <w:sz w:val="21"/>
              </w:rPr>
              <w:t>202</w:t>
            </w:r>
            <w:r>
              <w:rPr>
                <w:rFonts w:hint="eastAsia"/>
                <w:color w:val="auto"/>
                <w:sz w:val="21"/>
                <w:lang w:val="en-US" w:eastAsia="zh-CN"/>
              </w:rPr>
              <w:t>4</w:t>
            </w:r>
            <w:r>
              <w:rPr>
                <w:color w:val="auto"/>
                <w:spacing w:val="-8"/>
                <w:sz w:val="21"/>
              </w:rPr>
              <w:t>年任意一个月依法缴纳税收的良好记录或提供不欠缴各类税款的承诺函。依法免税的供应商，应提供相应文件证明。</w:t>
            </w:r>
            <w:r>
              <w:rPr>
                <w:b/>
                <w:color w:val="auto"/>
                <w:spacing w:val="4"/>
                <w:w w:val="95"/>
                <w:sz w:val="21"/>
              </w:rPr>
              <w:t>响应文件（资格审查部分）</w:t>
            </w:r>
            <w:r>
              <w:rPr>
                <w:b/>
                <w:color w:val="auto"/>
                <w:spacing w:val="3"/>
                <w:w w:val="95"/>
                <w:sz w:val="21"/>
              </w:rPr>
              <w:t xml:space="preserve">内附缴纳增值税、企业所得税的凭据 </w:t>
            </w:r>
            <w:r>
              <w:rPr>
                <w:b/>
                <w:color w:val="auto"/>
                <w:spacing w:val="3"/>
                <w:sz w:val="21"/>
              </w:rPr>
              <w:t>复印件或不欠缴各类税款的承诺函，并加盖公章。</w:t>
            </w:r>
          </w:p>
        </w:tc>
      </w:tr>
      <w:tr w14:paraId="3BDE3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52" w:hRule="atLeast"/>
        </w:trPr>
        <w:tc>
          <w:tcPr>
            <w:tcW w:w="504" w:type="dxa"/>
            <w:vMerge w:val="continue"/>
            <w:tcBorders>
              <w:top w:val="nil"/>
            </w:tcBorders>
            <w:noWrap w:val="0"/>
            <w:vAlign w:val="top"/>
          </w:tcPr>
          <w:p w14:paraId="6FAAA7F2">
            <w:pPr>
              <w:rPr>
                <w:color w:val="FF0000"/>
                <w:sz w:val="2"/>
                <w:szCs w:val="2"/>
              </w:rPr>
            </w:pPr>
          </w:p>
        </w:tc>
        <w:tc>
          <w:tcPr>
            <w:tcW w:w="676" w:type="dxa"/>
            <w:vMerge w:val="continue"/>
            <w:tcBorders>
              <w:top w:val="nil"/>
            </w:tcBorders>
            <w:noWrap w:val="0"/>
            <w:vAlign w:val="top"/>
          </w:tcPr>
          <w:p w14:paraId="5F7A3B5A">
            <w:pPr>
              <w:rPr>
                <w:color w:val="FF0000"/>
                <w:sz w:val="2"/>
                <w:szCs w:val="2"/>
              </w:rPr>
            </w:pPr>
          </w:p>
        </w:tc>
        <w:tc>
          <w:tcPr>
            <w:tcW w:w="1727" w:type="dxa"/>
            <w:noWrap w:val="0"/>
            <w:vAlign w:val="top"/>
          </w:tcPr>
          <w:p w14:paraId="124FA113">
            <w:pPr>
              <w:pStyle w:val="36"/>
              <w:spacing w:before="4"/>
              <w:rPr>
                <w:b/>
                <w:color w:val="auto"/>
                <w:sz w:val="15"/>
              </w:rPr>
            </w:pPr>
          </w:p>
          <w:p w14:paraId="2DD37CCD">
            <w:pPr>
              <w:pStyle w:val="36"/>
              <w:spacing w:line="242" w:lineRule="auto"/>
              <w:ind w:left="127" w:right="118"/>
              <w:jc w:val="center"/>
              <w:rPr>
                <w:color w:val="auto"/>
                <w:sz w:val="21"/>
              </w:rPr>
            </w:pPr>
            <w:r>
              <w:rPr>
                <w:color w:val="auto"/>
                <w:sz w:val="21"/>
              </w:rPr>
              <w:t>有依法缴纳社会保障资金的良好记录</w:t>
            </w:r>
          </w:p>
        </w:tc>
        <w:tc>
          <w:tcPr>
            <w:tcW w:w="6360" w:type="dxa"/>
            <w:noWrap w:val="0"/>
            <w:vAlign w:val="top"/>
          </w:tcPr>
          <w:p w14:paraId="19EDE300">
            <w:pPr>
              <w:pStyle w:val="36"/>
              <w:spacing w:before="2" w:line="242" w:lineRule="auto"/>
              <w:ind w:left="106" w:right="98"/>
              <w:rPr>
                <w:color w:val="auto"/>
                <w:sz w:val="21"/>
              </w:rPr>
            </w:pPr>
            <w:r>
              <w:rPr>
                <w:color w:val="auto"/>
                <w:spacing w:val="-15"/>
                <w:sz w:val="21"/>
              </w:rPr>
              <w:t xml:space="preserve">供应商 </w:t>
            </w:r>
            <w:r>
              <w:rPr>
                <w:color w:val="auto"/>
                <w:sz w:val="21"/>
              </w:rPr>
              <w:t>202</w:t>
            </w:r>
            <w:r>
              <w:rPr>
                <w:rFonts w:hint="eastAsia"/>
                <w:color w:val="auto"/>
                <w:sz w:val="21"/>
                <w:lang w:val="en-US" w:eastAsia="zh-CN"/>
              </w:rPr>
              <w:t>4</w:t>
            </w:r>
            <w:r>
              <w:rPr>
                <w:color w:val="auto"/>
                <w:spacing w:val="-8"/>
                <w:sz w:val="21"/>
              </w:rPr>
              <w:t xml:space="preserve"> 年任意一个月缴纳社会保障资金的良好记录。依法不需要缴纳社会保障资金的供应商，应提供相应文件证明。</w:t>
            </w:r>
          </w:p>
          <w:p w14:paraId="568D2CE8">
            <w:pPr>
              <w:pStyle w:val="36"/>
              <w:spacing w:line="244" w:lineRule="auto"/>
              <w:ind w:left="106" w:right="76"/>
              <w:rPr>
                <w:b/>
                <w:color w:val="auto"/>
                <w:sz w:val="21"/>
              </w:rPr>
            </w:pPr>
            <w:r>
              <w:rPr>
                <w:b/>
                <w:color w:val="auto"/>
                <w:spacing w:val="4"/>
                <w:w w:val="95"/>
                <w:sz w:val="21"/>
              </w:rPr>
              <w:t>响应文件（资格审查部分）</w:t>
            </w:r>
            <w:r>
              <w:rPr>
                <w:b/>
                <w:color w:val="auto"/>
                <w:spacing w:val="3"/>
                <w:w w:val="95"/>
                <w:sz w:val="21"/>
              </w:rPr>
              <w:t>内附缴纳社会保险的凭据复印件并加</w:t>
            </w:r>
            <w:r>
              <w:rPr>
                <w:b/>
                <w:color w:val="auto"/>
                <w:spacing w:val="3"/>
                <w:sz w:val="21"/>
              </w:rPr>
              <w:t>盖公章（专用收据或社会保险缴纳清单）。</w:t>
            </w:r>
          </w:p>
        </w:tc>
      </w:tr>
      <w:tr w14:paraId="16D966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94" w:hRule="atLeast"/>
        </w:trPr>
        <w:tc>
          <w:tcPr>
            <w:tcW w:w="504" w:type="dxa"/>
            <w:vMerge w:val="continue"/>
            <w:tcBorders>
              <w:top w:val="nil"/>
            </w:tcBorders>
            <w:noWrap w:val="0"/>
            <w:vAlign w:val="top"/>
          </w:tcPr>
          <w:p w14:paraId="2D4D982D">
            <w:pPr>
              <w:rPr>
                <w:color w:val="FF0000"/>
                <w:sz w:val="2"/>
                <w:szCs w:val="2"/>
              </w:rPr>
            </w:pPr>
          </w:p>
        </w:tc>
        <w:tc>
          <w:tcPr>
            <w:tcW w:w="676" w:type="dxa"/>
            <w:vMerge w:val="continue"/>
            <w:tcBorders>
              <w:top w:val="nil"/>
            </w:tcBorders>
            <w:noWrap w:val="0"/>
            <w:vAlign w:val="top"/>
          </w:tcPr>
          <w:p w14:paraId="602DE111">
            <w:pPr>
              <w:rPr>
                <w:color w:val="FF0000"/>
                <w:sz w:val="2"/>
                <w:szCs w:val="2"/>
              </w:rPr>
            </w:pPr>
          </w:p>
        </w:tc>
        <w:tc>
          <w:tcPr>
            <w:tcW w:w="1727" w:type="dxa"/>
            <w:noWrap w:val="0"/>
            <w:vAlign w:val="top"/>
          </w:tcPr>
          <w:p w14:paraId="3FD0FD49">
            <w:pPr>
              <w:pStyle w:val="36"/>
              <w:spacing w:before="135" w:line="242" w:lineRule="auto"/>
              <w:ind w:left="127" w:right="118"/>
              <w:jc w:val="both"/>
              <w:rPr>
                <w:color w:val="auto"/>
                <w:sz w:val="21"/>
              </w:rPr>
            </w:pPr>
            <w:r>
              <w:rPr>
                <w:color w:val="auto"/>
                <w:sz w:val="21"/>
              </w:rPr>
              <w:t>参加政府采购活动前三年内，在经营活动中没有重大违法记录</w:t>
            </w:r>
          </w:p>
        </w:tc>
        <w:tc>
          <w:tcPr>
            <w:tcW w:w="6360" w:type="dxa"/>
            <w:noWrap w:val="0"/>
            <w:vAlign w:val="top"/>
          </w:tcPr>
          <w:p w14:paraId="7749D04A">
            <w:pPr>
              <w:pStyle w:val="36"/>
              <w:spacing w:line="244" w:lineRule="auto"/>
              <w:ind w:left="106" w:right="98"/>
              <w:rPr>
                <w:color w:val="auto"/>
                <w:sz w:val="21"/>
              </w:rPr>
            </w:pPr>
            <w:r>
              <w:rPr>
                <w:color w:val="auto"/>
                <w:spacing w:val="3"/>
                <w:w w:val="95"/>
                <w:sz w:val="21"/>
              </w:rPr>
              <w:t>供应商参加政府采购活动前三年内，在经营活动中没有重大违法</w:t>
            </w:r>
            <w:r>
              <w:rPr>
                <w:color w:val="auto"/>
                <w:spacing w:val="3"/>
                <w:sz w:val="21"/>
              </w:rPr>
              <w:t>记录。</w:t>
            </w:r>
          </w:p>
          <w:p w14:paraId="28151075">
            <w:pPr>
              <w:pStyle w:val="36"/>
              <w:spacing w:line="265" w:lineRule="exact"/>
              <w:ind w:left="106"/>
              <w:rPr>
                <w:b/>
                <w:color w:val="auto"/>
                <w:sz w:val="21"/>
              </w:rPr>
            </w:pPr>
            <w:r>
              <w:rPr>
                <w:b/>
                <w:color w:val="auto"/>
                <w:sz w:val="21"/>
              </w:rPr>
              <w:t>响应文件（资格审查部分）内附声明函，格式见本文件“第十章附件（1）</w:t>
            </w:r>
            <w:r>
              <w:rPr>
                <w:b/>
                <w:color w:val="auto"/>
                <w:spacing w:val="-1"/>
                <w:sz w:val="21"/>
              </w:rPr>
              <w:t>”，须提供声明函原件</w:t>
            </w:r>
            <w:r>
              <w:rPr>
                <w:rFonts w:hint="eastAsia"/>
                <w:b/>
                <w:color w:val="auto"/>
                <w:sz w:val="21"/>
                <w:lang w:val="en-US" w:eastAsia="zh-CN"/>
              </w:rPr>
              <w:t>扫描件</w:t>
            </w:r>
            <w:r>
              <w:rPr>
                <w:b/>
                <w:color w:val="auto"/>
                <w:spacing w:val="-1"/>
                <w:sz w:val="21"/>
              </w:rPr>
              <w:t>。</w:t>
            </w:r>
            <w:r>
              <w:rPr>
                <w:b/>
                <w:color w:val="auto"/>
                <w:sz w:val="21"/>
              </w:rPr>
              <w:t>（</w:t>
            </w:r>
            <w:r>
              <w:rPr>
                <w:b/>
                <w:color w:val="auto"/>
                <w:spacing w:val="-7"/>
                <w:sz w:val="21"/>
              </w:rPr>
              <w:t xml:space="preserve">截至截止日成立不足 </w:t>
            </w:r>
            <w:r>
              <w:rPr>
                <w:b/>
                <w:color w:val="auto"/>
                <w:sz w:val="21"/>
              </w:rPr>
              <w:t>3</w:t>
            </w:r>
            <w:r>
              <w:rPr>
                <w:b/>
                <w:color w:val="auto"/>
                <w:spacing w:val="-21"/>
                <w:sz w:val="21"/>
              </w:rPr>
              <w:t xml:space="preserve"> 年的供应商可提供自成立以来无重大违法记录的书面声明）</w:t>
            </w:r>
          </w:p>
        </w:tc>
      </w:tr>
    </w:tbl>
    <w:p w14:paraId="016F2BB5">
      <w:pPr>
        <w:pStyle w:val="9"/>
        <w:shd w:val="clear" w:color="auto" w:fill="auto"/>
        <w:rPr>
          <w:b/>
          <w:color w:val="FF0000"/>
          <w:sz w:val="20"/>
        </w:rPr>
      </w:pPr>
    </w:p>
    <w:p w14:paraId="199F14C6">
      <w:pPr>
        <w:pStyle w:val="9"/>
        <w:shd w:val="clear" w:color="auto" w:fill="auto"/>
        <w:spacing w:before="8"/>
        <w:rPr>
          <w:b/>
          <w:color w:val="FF0000"/>
          <w:sz w:val="4"/>
        </w:rPr>
      </w:pPr>
    </w:p>
    <w:tbl>
      <w:tblPr>
        <w:tblStyle w:val="20"/>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8"/>
        <w:gridCol w:w="684"/>
        <w:gridCol w:w="1716"/>
        <w:gridCol w:w="6367"/>
      </w:tblGrid>
      <w:tr w14:paraId="10DA6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5" w:hRule="atLeast"/>
        </w:trPr>
        <w:tc>
          <w:tcPr>
            <w:tcW w:w="498" w:type="dxa"/>
            <w:noWrap w:val="0"/>
            <w:vAlign w:val="top"/>
          </w:tcPr>
          <w:p w14:paraId="4EE74BDB">
            <w:pPr>
              <w:pStyle w:val="36"/>
              <w:shd w:val="clear" w:color="auto" w:fill="auto"/>
              <w:rPr>
                <w:rFonts w:ascii="Times New Roman"/>
                <w:color w:val="FF0000"/>
                <w:sz w:val="20"/>
              </w:rPr>
            </w:pPr>
          </w:p>
        </w:tc>
        <w:tc>
          <w:tcPr>
            <w:tcW w:w="684" w:type="dxa"/>
            <w:noWrap w:val="0"/>
            <w:vAlign w:val="top"/>
          </w:tcPr>
          <w:p w14:paraId="1279C651">
            <w:pPr>
              <w:pStyle w:val="36"/>
              <w:shd w:val="clear" w:color="auto" w:fill="auto"/>
              <w:rPr>
                <w:rFonts w:ascii="Times New Roman"/>
                <w:color w:val="FF0000"/>
                <w:sz w:val="20"/>
              </w:rPr>
            </w:pPr>
          </w:p>
        </w:tc>
        <w:tc>
          <w:tcPr>
            <w:tcW w:w="1716" w:type="dxa"/>
            <w:noWrap w:val="0"/>
            <w:vAlign w:val="top"/>
          </w:tcPr>
          <w:p w14:paraId="01D3B761">
            <w:pPr>
              <w:pStyle w:val="36"/>
              <w:shd w:val="clear" w:color="auto" w:fill="auto"/>
              <w:spacing w:before="4"/>
              <w:rPr>
                <w:b/>
                <w:color w:val="auto"/>
                <w:sz w:val="16"/>
              </w:rPr>
            </w:pPr>
          </w:p>
          <w:p w14:paraId="392A2AB3">
            <w:pPr>
              <w:pStyle w:val="36"/>
              <w:shd w:val="clear" w:color="auto" w:fill="auto"/>
              <w:spacing w:line="242" w:lineRule="auto"/>
              <w:ind w:left="108" w:right="97"/>
              <w:rPr>
                <w:color w:val="auto"/>
                <w:sz w:val="21"/>
              </w:rPr>
            </w:pPr>
            <w:r>
              <w:rPr>
                <w:color w:val="auto"/>
                <w:sz w:val="21"/>
              </w:rPr>
              <w:t>法律、行政法规规定的其他条件</w:t>
            </w:r>
          </w:p>
        </w:tc>
        <w:tc>
          <w:tcPr>
            <w:tcW w:w="6367" w:type="dxa"/>
            <w:noWrap w:val="0"/>
            <w:vAlign w:val="top"/>
          </w:tcPr>
          <w:p w14:paraId="5483D429">
            <w:pPr>
              <w:pStyle w:val="36"/>
              <w:shd w:val="clear" w:color="auto" w:fill="auto"/>
              <w:spacing w:before="57" w:line="242" w:lineRule="auto"/>
              <w:ind w:left="106" w:right="64"/>
              <w:jc w:val="both"/>
              <w:rPr>
                <w:b/>
                <w:color w:val="auto"/>
                <w:sz w:val="21"/>
                <w:highlight w:val="none"/>
              </w:rPr>
            </w:pPr>
            <w:r>
              <w:rPr>
                <w:color w:val="auto"/>
                <w:sz w:val="21"/>
                <w:highlight w:val="none"/>
              </w:rPr>
              <w:t>1</w:t>
            </w:r>
            <w:r>
              <w:rPr>
                <w:color w:val="auto"/>
                <w:spacing w:val="-4"/>
                <w:sz w:val="21"/>
                <w:highlight w:val="none"/>
              </w:rPr>
              <w:t>. 未被“信用中国”网站</w:t>
            </w:r>
            <w:r>
              <w:rPr>
                <w:color w:val="auto"/>
                <w:sz w:val="21"/>
                <w:highlight w:val="none"/>
              </w:rPr>
              <w:t>（</w:t>
            </w:r>
            <w:r>
              <w:rPr>
                <w:color w:val="auto"/>
                <w:highlight w:val="none"/>
              </w:rPr>
              <w:fldChar w:fldCharType="begin"/>
            </w:r>
            <w:r>
              <w:rPr>
                <w:color w:val="auto"/>
                <w:highlight w:val="none"/>
              </w:rPr>
              <w:instrText xml:space="preserve"> HYPERLINK "http://www.creditchina.gov.cn/" \h </w:instrText>
            </w:r>
            <w:r>
              <w:rPr>
                <w:color w:val="auto"/>
                <w:highlight w:val="none"/>
              </w:rPr>
              <w:fldChar w:fldCharType="separate"/>
            </w:r>
            <w:r>
              <w:rPr>
                <w:color w:val="auto"/>
                <w:sz w:val="21"/>
                <w:highlight w:val="none"/>
              </w:rPr>
              <w:t>www.creditchina.gov.cn</w:t>
            </w:r>
            <w:r>
              <w:rPr>
                <w:color w:val="auto"/>
                <w:sz w:val="21"/>
                <w:highlight w:val="none"/>
              </w:rPr>
              <w:fldChar w:fldCharType="end"/>
            </w:r>
            <w:r>
              <w:rPr>
                <w:color w:val="auto"/>
                <w:sz w:val="21"/>
                <w:highlight w:val="none"/>
              </w:rPr>
              <w:t>）、中国政</w:t>
            </w:r>
            <w:r>
              <w:rPr>
                <w:color w:val="auto"/>
                <w:w w:val="95"/>
                <w:sz w:val="21"/>
                <w:highlight w:val="none"/>
              </w:rPr>
              <w:t>府采购网（</w:t>
            </w:r>
            <w:r>
              <w:rPr>
                <w:color w:val="auto"/>
                <w:highlight w:val="none"/>
              </w:rPr>
              <w:fldChar w:fldCharType="begin"/>
            </w:r>
            <w:r>
              <w:rPr>
                <w:color w:val="auto"/>
                <w:highlight w:val="none"/>
              </w:rPr>
              <w:instrText xml:space="preserve"> HYPERLINK "http://www.ccgp.gov.cn/" \h </w:instrText>
            </w:r>
            <w:r>
              <w:rPr>
                <w:color w:val="auto"/>
                <w:highlight w:val="none"/>
              </w:rPr>
              <w:fldChar w:fldCharType="separate"/>
            </w:r>
            <w:r>
              <w:rPr>
                <w:color w:val="auto"/>
                <w:w w:val="95"/>
                <w:sz w:val="21"/>
                <w:highlight w:val="none"/>
              </w:rPr>
              <w:t>www.ccgp.gov.cn</w:t>
            </w:r>
            <w:r>
              <w:rPr>
                <w:color w:val="auto"/>
                <w:w w:val="95"/>
                <w:sz w:val="21"/>
                <w:highlight w:val="none"/>
              </w:rPr>
              <w:fldChar w:fldCharType="end"/>
            </w:r>
            <w:r>
              <w:rPr>
                <w:color w:val="auto"/>
                <w:w w:val="95"/>
                <w:sz w:val="21"/>
                <w:highlight w:val="none"/>
              </w:rPr>
              <w:t>）列入失信被执行人、</w:t>
            </w:r>
            <w:r>
              <w:rPr>
                <w:rFonts w:hint="eastAsia"/>
                <w:color w:val="auto"/>
                <w:w w:val="95"/>
                <w:sz w:val="21"/>
                <w:highlight w:val="none"/>
                <w:lang w:eastAsia="zh-CN"/>
              </w:rPr>
              <w:t>重大税收违法失信主体</w:t>
            </w:r>
            <w:r>
              <w:rPr>
                <w:color w:val="auto"/>
                <w:sz w:val="21"/>
                <w:highlight w:val="none"/>
              </w:rPr>
              <w:t>、政府采购严重违法失信行为记录名单；</w:t>
            </w:r>
            <w:r>
              <w:rPr>
                <w:b/>
                <w:color w:val="auto"/>
                <w:spacing w:val="7"/>
                <w:sz w:val="21"/>
                <w:highlight w:val="none"/>
              </w:rPr>
              <w:t>通过“信用中国”网站</w:t>
            </w:r>
            <w:r>
              <w:rPr>
                <w:b/>
                <w:color w:val="auto"/>
                <w:sz w:val="21"/>
                <w:highlight w:val="none"/>
              </w:rPr>
              <w:t>（</w:t>
            </w:r>
            <w:r>
              <w:rPr>
                <w:color w:val="auto"/>
                <w:highlight w:val="none"/>
              </w:rPr>
              <w:fldChar w:fldCharType="begin"/>
            </w:r>
            <w:r>
              <w:rPr>
                <w:color w:val="auto"/>
                <w:highlight w:val="none"/>
              </w:rPr>
              <w:instrText xml:space="preserve"> HYPERLINK "http://www.creditchina.gov.cn/" \h </w:instrText>
            </w:r>
            <w:r>
              <w:rPr>
                <w:color w:val="auto"/>
                <w:highlight w:val="none"/>
              </w:rPr>
              <w:fldChar w:fldCharType="separate"/>
            </w:r>
            <w:r>
              <w:rPr>
                <w:b/>
                <w:color w:val="auto"/>
                <w:sz w:val="21"/>
                <w:highlight w:val="none"/>
              </w:rPr>
              <w:t>www.creditchina.gov.cn</w:t>
            </w:r>
            <w:r>
              <w:rPr>
                <w:b/>
                <w:color w:val="auto"/>
                <w:sz w:val="21"/>
                <w:highlight w:val="none"/>
              </w:rPr>
              <w:fldChar w:fldCharType="end"/>
            </w:r>
            <w:r>
              <w:rPr>
                <w:b/>
                <w:color w:val="auto"/>
                <w:sz w:val="21"/>
                <w:highlight w:val="none"/>
              </w:rPr>
              <w:t>）</w:t>
            </w:r>
            <w:r>
              <w:rPr>
                <w:b/>
                <w:color w:val="auto"/>
                <w:spacing w:val="3"/>
                <w:sz w:val="21"/>
                <w:highlight w:val="none"/>
              </w:rPr>
              <w:t>、中国政府</w:t>
            </w:r>
            <w:r>
              <w:rPr>
                <w:b/>
                <w:color w:val="auto"/>
                <w:spacing w:val="-2"/>
                <w:w w:val="95"/>
                <w:sz w:val="21"/>
                <w:highlight w:val="none"/>
              </w:rPr>
              <w:t>采购网</w:t>
            </w:r>
            <w:r>
              <w:rPr>
                <w:b/>
                <w:color w:val="auto"/>
                <w:w w:val="95"/>
                <w:sz w:val="21"/>
                <w:highlight w:val="none"/>
              </w:rPr>
              <w:t>（</w:t>
            </w:r>
            <w:r>
              <w:rPr>
                <w:color w:val="auto"/>
                <w:highlight w:val="none"/>
              </w:rPr>
              <w:fldChar w:fldCharType="begin"/>
            </w:r>
            <w:r>
              <w:rPr>
                <w:color w:val="auto"/>
                <w:highlight w:val="none"/>
              </w:rPr>
              <w:instrText xml:space="preserve"> HYPERLINK "http://www.ccgp.gov.cn/" \h </w:instrText>
            </w:r>
            <w:r>
              <w:rPr>
                <w:color w:val="auto"/>
                <w:highlight w:val="none"/>
              </w:rPr>
              <w:fldChar w:fldCharType="separate"/>
            </w:r>
            <w:r>
              <w:rPr>
                <w:b/>
                <w:color w:val="auto"/>
                <w:w w:val="95"/>
                <w:sz w:val="21"/>
                <w:highlight w:val="none"/>
              </w:rPr>
              <w:t>www.ccgp.gov.cn</w:t>
            </w:r>
            <w:r>
              <w:rPr>
                <w:b/>
                <w:color w:val="auto"/>
                <w:w w:val="95"/>
                <w:sz w:val="21"/>
                <w:highlight w:val="none"/>
              </w:rPr>
              <w:fldChar w:fldCharType="end"/>
            </w:r>
            <w:r>
              <w:rPr>
                <w:b/>
                <w:color w:val="auto"/>
                <w:w w:val="95"/>
                <w:sz w:val="21"/>
                <w:highlight w:val="none"/>
              </w:rPr>
              <w:t>）</w:t>
            </w:r>
            <w:r>
              <w:rPr>
                <w:b/>
                <w:color w:val="auto"/>
                <w:spacing w:val="-1"/>
                <w:w w:val="95"/>
                <w:sz w:val="21"/>
                <w:highlight w:val="none"/>
              </w:rPr>
              <w:t>查询供应商信用记录，此项提供网页</w:t>
            </w:r>
            <w:r>
              <w:rPr>
                <w:b/>
                <w:color w:val="auto"/>
                <w:spacing w:val="-1"/>
                <w:sz w:val="21"/>
                <w:highlight w:val="none"/>
              </w:rPr>
              <w:t>截图。</w:t>
            </w:r>
          </w:p>
          <w:p w14:paraId="66E67B93">
            <w:pPr>
              <w:pStyle w:val="36"/>
              <w:shd w:val="clear" w:color="auto" w:fill="auto"/>
              <w:spacing w:line="242" w:lineRule="auto"/>
              <w:ind w:left="106" w:right="98"/>
              <w:jc w:val="both"/>
              <w:rPr>
                <w:color w:val="auto"/>
                <w:sz w:val="21"/>
                <w:highlight w:val="none"/>
              </w:rPr>
            </w:pPr>
            <w:r>
              <w:rPr>
                <w:color w:val="auto"/>
                <w:sz w:val="21"/>
                <w:highlight w:val="none"/>
              </w:rPr>
              <w:t>2</w:t>
            </w:r>
            <w:r>
              <w:rPr>
                <w:color w:val="auto"/>
                <w:spacing w:val="-4"/>
                <w:sz w:val="21"/>
                <w:highlight w:val="none"/>
              </w:rPr>
              <w:t>. 与征集人存在利害关系可能影响采购公正性的法人、其他组织</w:t>
            </w:r>
            <w:r>
              <w:rPr>
                <w:color w:val="auto"/>
                <w:spacing w:val="3"/>
                <w:w w:val="95"/>
                <w:sz w:val="21"/>
                <w:highlight w:val="none"/>
              </w:rPr>
              <w:t>或者个人，不得参加采购活动；单位负责人为同一人或者存在直接控股、管理关系的不同供应商，不得参加同一合同项下的政府</w:t>
            </w:r>
            <w:r>
              <w:rPr>
                <w:color w:val="auto"/>
                <w:spacing w:val="3"/>
                <w:sz w:val="21"/>
                <w:highlight w:val="none"/>
              </w:rPr>
              <w:t>投标活动。违反这两款规定的，相关投标均无效；</w:t>
            </w:r>
          </w:p>
          <w:p w14:paraId="118AFCAC">
            <w:pPr>
              <w:pStyle w:val="36"/>
              <w:shd w:val="clear" w:color="auto" w:fill="auto"/>
              <w:spacing w:before="55" w:line="242" w:lineRule="auto"/>
              <w:ind w:left="106" w:right="76"/>
              <w:rPr>
                <w:b/>
                <w:color w:val="auto"/>
                <w:sz w:val="21"/>
                <w:highlight w:val="none"/>
              </w:rPr>
            </w:pPr>
            <w:r>
              <w:rPr>
                <w:b/>
                <w:color w:val="auto"/>
                <w:spacing w:val="4"/>
                <w:w w:val="95"/>
                <w:sz w:val="21"/>
                <w:highlight w:val="none"/>
              </w:rPr>
              <w:t>响应文件（资格审查部分）</w:t>
            </w:r>
            <w:r>
              <w:rPr>
                <w:b/>
                <w:color w:val="auto"/>
                <w:spacing w:val="3"/>
                <w:w w:val="95"/>
                <w:sz w:val="21"/>
                <w:highlight w:val="none"/>
              </w:rPr>
              <w:t>内提供声明函，格式见本文件“第十</w:t>
            </w:r>
            <w:r>
              <w:rPr>
                <w:b/>
                <w:color w:val="auto"/>
                <w:spacing w:val="3"/>
                <w:sz w:val="21"/>
                <w:highlight w:val="none"/>
              </w:rPr>
              <w:t>章附件（1）”，须提供声明函原件</w:t>
            </w:r>
            <w:r>
              <w:rPr>
                <w:rFonts w:hint="eastAsia"/>
                <w:b/>
                <w:color w:val="auto"/>
                <w:sz w:val="21"/>
                <w:highlight w:val="none"/>
                <w:lang w:val="en-US" w:eastAsia="zh-CN"/>
              </w:rPr>
              <w:t>扫描件</w:t>
            </w:r>
            <w:r>
              <w:rPr>
                <w:b/>
                <w:color w:val="auto"/>
                <w:spacing w:val="3"/>
                <w:sz w:val="21"/>
                <w:highlight w:val="none"/>
              </w:rPr>
              <w:t>。</w:t>
            </w:r>
          </w:p>
        </w:tc>
      </w:tr>
    </w:tbl>
    <w:p w14:paraId="2B98B739">
      <w:pPr>
        <w:pStyle w:val="9"/>
        <w:shd w:val="clear" w:color="auto" w:fill="auto"/>
        <w:rPr>
          <w:b/>
          <w:color w:val="FF0000"/>
          <w:sz w:val="20"/>
        </w:rPr>
      </w:pPr>
    </w:p>
    <w:p w14:paraId="03E031CA">
      <w:pPr>
        <w:pStyle w:val="9"/>
        <w:shd w:val="clear" w:color="auto" w:fill="auto"/>
        <w:spacing w:before="8"/>
        <w:rPr>
          <w:b/>
          <w:color w:val="FF0000"/>
          <w:sz w:val="17"/>
        </w:rPr>
      </w:pPr>
    </w:p>
    <w:p w14:paraId="6961A5B9">
      <w:pPr>
        <w:pStyle w:val="9"/>
        <w:shd w:val="clear" w:color="auto" w:fill="auto"/>
        <w:spacing w:before="67"/>
        <w:ind w:left="398"/>
        <w:rPr>
          <w:color w:val="auto"/>
        </w:rPr>
      </w:pPr>
      <w:r>
        <w:rPr>
          <w:color w:val="auto"/>
        </w:rPr>
        <w:t>备注：</w:t>
      </w:r>
    </w:p>
    <w:p w14:paraId="3BC11DC4">
      <w:pPr>
        <w:pStyle w:val="9"/>
        <w:shd w:val="clear" w:color="auto" w:fill="auto"/>
        <w:spacing w:before="160"/>
        <w:ind w:left="878"/>
        <w:rPr>
          <w:color w:val="auto"/>
        </w:rPr>
      </w:pPr>
      <w:r>
        <w:rPr>
          <w:color w:val="auto"/>
        </w:rPr>
        <w:t>开启时，必须提交的证明材料未提交或提交不全的视为资格审查不合格。</w:t>
      </w:r>
    </w:p>
    <w:p w14:paraId="67075527">
      <w:pPr>
        <w:pStyle w:val="9"/>
        <w:shd w:val="clear" w:color="auto" w:fill="auto"/>
        <w:spacing w:before="161" w:line="364" w:lineRule="auto"/>
        <w:ind w:left="398" w:right="606"/>
        <w:rPr>
          <w:color w:val="auto"/>
        </w:rPr>
        <w:sectPr>
          <w:footerReference r:id="rId10"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r>
        <w:rPr>
          <w:color w:val="auto"/>
        </w:rPr>
        <w:t>供应商的资格证明材料应当真实、有效、完整，字迹、印章要清晰，资格审查内容有一项不合格，按无效投标处理。</w:t>
      </w:r>
    </w:p>
    <w:p w14:paraId="1A860C9F">
      <w:pPr>
        <w:pStyle w:val="9"/>
        <w:shd w:val="clear" w:color="auto" w:fill="auto"/>
        <w:spacing w:before="8"/>
        <w:rPr>
          <w:color w:val="FF0000"/>
          <w:sz w:val="26"/>
        </w:rPr>
      </w:pPr>
    </w:p>
    <w:p w14:paraId="34912577">
      <w:pPr>
        <w:pStyle w:val="6"/>
        <w:numPr>
          <w:ilvl w:val="0"/>
          <w:numId w:val="11"/>
        </w:numPr>
        <w:shd w:val="clear" w:color="auto" w:fill="auto"/>
        <w:tabs>
          <w:tab w:val="left" w:pos="1123"/>
        </w:tabs>
        <w:ind w:left="0" w:right="259"/>
        <w:jc w:val="center"/>
        <w:rPr>
          <w:color w:val="auto"/>
          <w:highlight w:val="none"/>
        </w:rPr>
      </w:pPr>
      <w:bookmarkStart w:id="5" w:name="第四章  采购需求"/>
      <w:bookmarkEnd w:id="5"/>
      <w:bookmarkStart w:id="6" w:name="_bookmark3"/>
      <w:bookmarkEnd w:id="6"/>
      <w:r>
        <w:rPr>
          <w:color w:val="auto"/>
          <w:highlight w:val="none"/>
        </w:rPr>
        <w:t>采购需求</w:t>
      </w:r>
    </w:p>
    <w:p w14:paraId="70BE055A">
      <w:pPr>
        <w:pStyle w:val="6"/>
        <w:numPr>
          <w:ilvl w:val="0"/>
          <w:numId w:val="0"/>
        </w:numPr>
        <w:shd w:val="clear" w:color="auto" w:fill="auto"/>
        <w:tabs>
          <w:tab w:val="left" w:pos="1123"/>
        </w:tabs>
        <w:ind w:right="259" w:rightChars="0" w:firstLine="723" w:firstLineChars="300"/>
        <w:jc w:val="both"/>
        <w:rPr>
          <w:rFonts w:hint="default"/>
          <w:color w:val="auto"/>
          <w:sz w:val="24"/>
          <w:highlight w:val="none"/>
          <w:lang w:val="en-US" w:eastAsia="zh-CN"/>
        </w:rPr>
      </w:pPr>
      <w:r>
        <w:rPr>
          <w:rFonts w:hint="eastAsia"/>
          <w:color w:val="auto"/>
          <w:sz w:val="24"/>
          <w:highlight w:val="none"/>
          <w:lang w:val="en-US" w:eastAsia="zh-CN"/>
        </w:rPr>
        <w:t>本项目为敦化市房屋征收与土地收购储备中心选定第三方服务机构项目补充征集(</w:t>
      </w:r>
      <w:r>
        <w:rPr>
          <w:rFonts w:hint="default"/>
          <w:color w:val="auto"/>
          <w:sz w:val="24"/>
          <w:highlight w:val="none"/>
          <w:lang w:val="en-US" w:eastAsia="zh-CN"/>
        </w:rPr>
        <w:t>社会稳定风险评估和土地整治服务</w:t>
      </w:r>
      <w:r>
        <w:rPr>
          <w:rFonts w:hint="eastAsia"/>
          <w:color w:val="auto"/>
          <w:sz w:val="24"/>
          <w:highlight w:val="none"/>
          <w:lang w:val="en-US" w:eastAsia="zh-CN"/>
        </w:rPr>
        <w:t>）具体服务内容将在中标后按照签订的合同约定条款执行。</w:t>
      </w:r>
    </w:p>
    <w:p w14:paraId="4F949B8A">
      <w:pPr>
        <w:pStyle w:val="9"/>
        <w:shd w:val="clear" w:color="auto" w:fill="auto"/>
        <w:spacing w:before="8"/>
        <w:rPr>
          <w:b/>
          <w:color w:val="auto"/>
          <w:sz w:val="23"/>
          <w:highlight w:val="none"/>
        </w:rPr>
      </w:pPr>
    </w:p>
    <w:p w14:paraId="6163BA1C">
      <w:pPr>
        <w:rPr>
          <w:rFonts w:eastAsia="黑体"/>
          <w:color w:val="FF0000"/>
          <w:sz w:val="40"/>
          <w:szCs w:val="40"/>
        </w:rPr>
      </w:pPr>
      <w:bookmarkStart w:id="7" w:name="_bookmark4"/>
      <w:bookmarkEnd w:id="7"/>
      <w:bookmarkStart w:id="8" w:name="1.项目说明"/>
      <w:bookmarkEnd w:id="8"/>
      <w:bookmarkStart w:id="9" w:name="_bookmark4"/>
      <w:bookmarkEnd w:id="9"/>
      <w:r>
        <w:rPr>
          <w:rFonts w:hint="eastAsia"/>
          <w:color w:val="FF0000"/>
          <w:lang w:val="en-US" w:eastAsia="zh-CN"/>
        </w:rPr>
        <w:br w:type="page"/>
      </w:r>
    </w:p>
    <w:p w14:paraId="3258A8B0">
      <w:pPr>
        <w:pStyle w:val="9"/>
        <w:shd w:val="clear" w:color="auto" w:fill="auto"/>
        <w:spacing w:before="1"/>
        <w:rPr>
          <w:color w:val="FF0000"/>
          <w:sz w:val="10"/>
        </w:rPr>
      </w:pPr>
    </w:p>
    <w:p w14:paraId="2DBF8032">
      <w:pPr>
        <w:pStyle w:val="6"/>
        <w:shd w:val="clear" w:color="auto" w:fill="auto"/>
        <w:tabs>
          <w:tab w:val="left" w:pos="1123"/>
        </w:tabs>
        <w:ind w:left="0" w:right="259"/>
        <w:jc w:val="center"/>
        <w:rPr>
          <w:color w:val="auto"/>
        </w:rPr>
      </w:pPr>
      <w:bookmarkStart w:id="10" w:name="第五章  评审办法"/>
      <w:bookmarkEnd w:id="10"/>
      <w:bookmarkStart w:id="11" w:name="_bookmark6"/>
      <w:bookmarkEnd w:id="11"/>
      <w:r>
        <w:rPr>
          <w:color w:val="auto"/>
        </w:rPr>
        <w:t>第五章</w:t>
      </w:r>
      <w:r>
        <w:rPr>
          <w:color w:val="auto"/>
        </w:rPr>
        <w:tab/>
      </w:r>
      <w:r>
        <w:rPr>
          <w:color w:val="auto"/>
        </w:rPr>
        <w:t>评审办法</w:t>
      </w:r>
    </w:p>
    <w:p w14:paraId="037EFCAE">
      <w:pPr>
        <w:pStyle w:val="9"/>
        <w:shd w:val="clear" w:color="auto" w:fill="auto"/>
        <w:spacing w:before="9"/>
        <w:rPr>
          <w:b/>
          <w:color w:val="auto"/>
          <w:sz w:val="23"/>
        </w:rPr>
      </w:pPr>
    </w:p>
    <w:p w14:paraId="059D449B">
      <w:pPr>
        <w:pStyle w:val="7"/>
        <w:numPr>
          <w:ilvl w:val="0"/>
          <w:numId w:val="12"/>
        </w:numPr>
        <w:shd w:val="clear" w:color="auto" w:fill="auto"/>
        <w:tabs>
          <w:tab w:val="left" w:pos="642"/>
        </w:tabs>
        <w:spacing w:before="66" w:after="0" w:line="240" w:lineRule="auto"/>
        <w:ind w:left="641" w:right="0" w:hanging="244"/>
        <w:jc w:val="left"/>
        <w:rPr>
          <w:color w:val="auto"/>
        </w:rPr>
      </w:pPr>
      <w:bookmarkStart w:id="12" w:name="_bookmark7"/>
      <w:bookmarkEnd w:id="12"/>
      <w:bookmarkStart w:id="13" w:name="1.相关要求"/>
      <w:bookmarkEnd w:id="13"/>
      <w:bookmarkStart w:id="14" w:name="_bookmark7"/>
      <w:bookmarkEnd w:id="14"/>
      <w:r>
        <w:rPr>
          <w:color w:val="auto"/>
        </w:rPr>
        <w:t>相关要求</w:t>
      </w:r>
    </w:p>
    <w:p w14:paraId="0099F420">
      <w:pPr>
        <w:pStyle w:val="9"/>
        <w:shd w:val="clear" w:color="auto" w:fill="auto"/>
        <w:spacing w:before="9"/>
        <w:rPr>
          <w:b/>
          <w:color w:val="auto"/>
        </w:rPr>
      </w:pPr>
    </w:p>
    <w:p w14:paraId="61684F22">
      <w:pPr>
        <w:pStyle w:val="35"/>
        <w:numPr>
          <w:ilvl w:val="0"/>
          <w:numId w:val="0"/>
        </w:numPr>
        <w:shd w:val="clear" w:color="auto" w:fill="auto"/>
        <w:tabs>
          <w:tab w:val="left" w:pos="1604"/>
        </w:tabs>
        <w:spacing w:before="0" w:after="0" w:line="364" w:lineRule="auto"/>
        <w:ind w:right="657" w:rightChars="0" w:firstLine="702" w:firstLineChars="300"/>
        <w:jc w:val="both"/>
        <w:rPr>
          <w:color w:val="auto"/>
          <w:sz w:val="24"/>
        </w:rPr>
      </w:pPr>
      <w:r>
        <w:rPr>
          <w:rFonts w:hint="eastAsia"/>
          <w:color w:val="auto"/>
          <w:spacing w:val="-3"/>
          <w:sz w:val="24"/>
          <w:lang w:val="en-US" w:eastAsia="zh-CN"/>
        </w:rPr>
        <w:t>1.1.1</w:t>
      </w:r>
      <w:r>
        <w:rPr>
          <w:color w:val="auto"/>
          <w:spacing w:val="-3"/>
          <w:sz w:val="24"/>
        </w:rPr>
        <w:t>质量优先法是指对满足采购需求且响应报价不超过最高限制单价的货物、服</w:t>
      </w:r>
      <w:r>
        <w:rPr>
          <w:color w:val="auto"/>
          <w:spacing w:val="-5"/>
          <w:sz w:val="24"/>
        </w:rPr>
        <w:t>务进行质量综合评分，按照质量评分从高到低排序，根据征集文件规定的淘汰率或者入</w:t>
      </w:r>
      <w:r>
        <w:rPr>
          <w:color w:val="auto"/>
          <w:sz w:val="24"/>
        </w:rPr>
        <w:t>围供应商数量上限，确定入围供应商的评审方法。</w:t>
      </w:r>
    </w:p>
    <w:p w14:paraId="21DD3EF2">
      <w:pPr>
        <w:pStyle w:val="35"/>
        <w:numPr>
          <w:ilvl w:val="0"/>
          <w:numId w:val="0"/>
        </w:numPr>
        <w:shd w:val="clear" w:color="auto" w:fill="auto"/>
        <w:tabs>
          <w:tab w:val="left" w:pos="1539"/>
        </w:tabs>
        <w:spacing w:before="2" w:after="0" w:line="364" w:lineRule="auto"/>
        <w:ind w:right="537" w:rightChars="0" w:firstLine="720" w:firstLineChars="300"/>
        <w:jc w:val="left"/>
        <w:rPr>
          <w:color w:val="auto"/>
          <w:sz w:val="24"/>
        </w:rPr>
      </w:pPr>
      <w:r>
        <w:rPr>
          <w:rFonts w:hint="eastAsia"/>
          <w:color w:val="auto"/>
          <w:sz w:val="24"/>
          <w:lang w:val="en-US" w:eastAsia="zh-CN"/>
        </w:rPr>
        <w:t>1.1.2</w:t>
      </w:r>
      <w:r>
        <w:rPr>
          <w:color w:val="auto"/>
          <w:sz w:val="24"/>
        </w:rPr>
        <w:t>价格优先法是指对满足采购需求且响应报价不超过最高限制单价的货物、服</w:t>
      </w:r>
      <w:r>
        <w:rPr>
          <w:color w:val="auto"/>
          <w:spacing w:val="-16"/>
          <w:sz w:val="24"/>
        </w:rPr>
        <w:t xml:space="preserve">务，按照响应报价从低到高排序，根据征集文件规定的淘汰率或者入围供应商数量上限， </w:t>
      </w:r>
      <w:r>
        <w:rPr>
          <w:color w:val="auto"/>
          <w:sz w:val="24"/>
        </w:rPr>
        <w:t>确定入围供应商的评审方法。</w:t>
      </w:r>
    </w:p>
    <w:p w14:paraId="76BE8C4F">
      <w:pPr>
        <w:pStyle w:val="35"/>
        <w:numPr>
          <w:ilvl w:val="0"/>
          <w:numId w:val="0"/>
        </w:numPr>
        <w:shd w:val="clear" w:color="auto" w:fill="auto"/>
        <w:tabs>
          <w:tab w:val="left" w:pos="1299"/>
        </w:tabs>
        <w:spacing w:before="122" w:after="0" w:line="240" w:lineRule="auto"/>
        <w:ind w:right="0" w:rightChars="0" w:firstLine="720" w:firstLineChars="300"/>
        <w:jc w:val="left"/>
        <w:rPr>
          <w:color w:val="auto"/>
          <w:sz w:val="24"/>
        </w:rPr>
      </w:pPr>
      <w:r>
        <w:rPr>
          <w:rFonts w:hint="eastAsia"/>
          <w:color w:val="auto"/>
          <w:sz w:val="24"/>
          <w:lang w:val="en-US" w:eastAsia="zh-CN"/>
        </w:rPr>
        <w:t>1.2</w:t>
      </w:r>
      <w:r>
        <w:rPr>
          <w:color w:val="auto"/>
          <w:sz w:val="24"/>
        </w:rPr>
        <w:t>执行国家统一定价标准和采用固定价格采购的项目，其价格不列为评审因素。</w:t>
      </w:r>
    </w:p>
    <w:p w14:paraId="40202868">
      <w:pPr>
        <w:pStyle w:val="35"/>
        <w:numPr>
          <w:ilvl w:val="0"/>
          <w:numId w:val="0"/>
        </w:numPr>
        <w:shd w:val="clear" w:color="auto" w:fill="auto"/>
        <w:tabs>
          <w:tab w:val="left" w:pos="1301"/>
        </w:tabs>
        <w:spacing w:before="160" w:after="0" w:line="364" w:lineRule="auto"/>
        <w:ind w:right="605" w:rightChars="0" w:firstLine="720" w:firstLineChars="300"/>
        <w:jc w:val="both"/>
        <w:rPr>
          <w:color w:val="auto"/>
          <w:sz w:val="24"/>
        </w:rPr>
      </w:pPr>
      <w:r>
        <w:rPr>
          <w:rFonts w:hint="eastAsia"/>
          <w:color w:val="auto"/>
          <w:sz w:val="24"/>
          <w:lang w:val="en-US" w:eastAsia="zh-CN"/>
        </w:rPr>
        <w:t>1.3</w:t>
      </w:r>
      <w:r>
        <w:rPr>
          <w:color w:val="auto"/>
          <w:sz w:val="24"/>
        </w:rPr>
        <w:t>依据《关于促进残疾人就业政府采购政策的通知》（财库〔2017〕141</w:t>
      </w:r>
      <w:r>
        <w:rPr>
          <w:color w:val="auto"/>
          <w:spacing w:val="-17"/>
          <w:sz w:val="24"/>
        </w:rPr>
        <w:t xml:space="preserve"> 号</w:t>
      </w:r>
      <w:r>
        <w:rPr>
          <w:color w:val="auto"/>
          <w:sz w:val="24"/>
        </w:rPr>
        <w:t>）文</w:t>
      </w:r>
      <w:r>
        <w:rPr>
          <w:color w:val="auto"/>
          <w:spacing w:val="-1"/>
          <w:sz w:val="24"/>
        </w:rPr>
        <w:t>件规定，残疾人福利性单位投标的须提供本单位的服务及《残疾人福利性单位声明函》</w:t>
      </w:r>
      <w:r>
        <w:rPr>
          <w:color w:val="auto"/>
          <w:spacing w:val="-4"/>
          <w:sz w:val="24"/>
        </w:rPr>
        <w:t>并对声明函的真实性负责；残疾人福利性单位投标的视同小型、微型企业，按照本征集</w:t>
      </w:r>
      <w:r>
        <w:rPr>
          <w:color w:val="auto"/>
          <w:spacing w:val="-8"/>
          <w:sz w:val="24"/>
        </w:rPr>
        <w:t>文件小型、微型企业的相关价格扣除标准执行。残疾人福利性单位属于小型、微型企业的，不重复享受政策。</w:t>
      </w:r>
    </w:p>
    <w:p w14:paraId="37BA07D3">
      <w:pPr>
        <w:pStyle w:val="35"/>
        <w:numPr>
          <w:ilvl w:val="0"/>
          <w:numId w:val="0"/>
        </w:numPr>
        <w:shd w:val="clear" w:color="auto" w:fill="auto"/>
        <w:tabs>
          <w:tab w:val="left" w:pos="1539"/>
        </w:tabs>
        <w:spacing w:before="3" w:after="0" w:line="240" w:lineRule="auto"/>
        <w:ind w:left="877" w:leftChars="0" w:right="0" w:rightChars="0"/>
        <w:jc w:val="both"/>
        <w:rPr>
          <w:color w:val="auto"/>
          <w:sz w:val="24"/>
        </w:rPr>
      </w:pPr>
      <w:r>
        <w:rPr>
          <w:rFonts w:hint="eastAsia"/>
          <w:color w:val="auto"/>
          <w:sz w:val="24"/>
          <w:lang w:val="en-US" w:eastAsia="zh-CN"/>
        </w:rPr>
        <w:t>1.3.1</w:t>
      </w:r>
      <w:r>
        <w:rPr>
          <w:color w:val="auto"/>
          <w:sz w:val="24"/>
        </w:rPr>
        <w:t>享受政府采购支持政策的残疾人福利性单位应当同时满足以下条件：</w:t>
      </w:r>
    </w:p>
    <w:p w14:paraId="7C9CE592">
      <w:pPr>
        <w:pStyle w:val="35"/>
        <w:numPr>
          <w:ilvl w:val="0"/>
          <w:numId w:val="13"/>
        </w:numPr>
        <w:shd w:val="clear" w:color="auto" w:fill="auto"/>
        <w:tabs>
          <w:tab w:val="left" w:pos="1480"/>
        </w:tabs>
        <w:spacing w:before="161" w:after="0" w:line="364" w:lineRule="auto"/>
        <w:ind w:left="398" w:right="657" w:firstLine="480"/>
        <w:jc w:val="left"/>
        <w:rPr>
          <w:color w:val="auto"/>
          <w:sz w:val="24"/>
        </w:rPr>
      </w:pPr>
      <w:r>
        <w:rPr>
          <w:color w:val="auto"/>
          <w:spacing w:val="-3"/>
          <w:sz w:val="24"/>
        </w:rPr>
        <w:t>安置的残疾人占本单位在职职工人数的比例不低于 25%（</w:t>
      </w:r>
      <w:r>
        <w:rPr>
          <w:color w:val="auto"/>
          <w:spacing w:val="-29"/>
          <w:sz w:val="24"/>
        </w:rPr>
        <w:t xml:space="preserve">含 </w:t>
      </w:r>
      <w:r>
        <w:rPr>
          <w:color w:val="auto"/>
          <w:spacing w:val="-6"/>
          <w:sz w:val="24"/>
        </w:rPr>
        <w:t>25%）</w:t>
      </w:r>
      <w:r>
        <w:rPr>
          <w:color w:val="auto"/>
          <w:spacing w:val="-5"/>
          <w:sz w:val="24"/>
        </w:rPr>
        <w:t>，并且安置</w:t>
      </w:r>
      <w:r>
        <w:rPr>
          <w:color w:val="auto"/>
          <w:spacing w:val="-6"/>
          <w:sz w:val="24"/>
        </w:rPr>
        <w:t xml:space="preserve">的残疾人人数不少于 </w:t>
      </w:r>
      <w:r>
        <w:rPr>
          <w:color w:val="auto"/>
          <w:sz w:val="24"/>
        </w:rPr>
        <w:t>10</w:t>
      </w:r>
      <w:r>
        <w:rPr>
          <w:color w:val="auto"/>
          <w:spacing w:val="-30"/>
          <w:sz w:val="24"/>
        </w:rPr>
        <w:t xml:space="preserve"> 人</w:t>
      </w:r>
      <w:r>
        <w:rPr>
          <w:color w:val="auto"/>
          <w:sz w:val="24"/>
        </w:rPr>
        <w:t>（</w:t>
      </w:r>
      <w:r>
        <w:rPr>
          <w:color w:val="auto"/>
          <w:spacing w:val="-30"/>
          <w:sz w:val="24"/>
        </w:rPr>
        <w:t xml:space="preserve">含 </w:t>
      </w:r>
      <w:r>
        <w:rPr>
          <w:color w:val="auto"/>
          <w:sz w:val="24"/>
        </w:rPr>
        <w:t>10</w:t>
      </w:r>
      <w:r>
        <w:rPr>
          <w:color w:val="auto"/>
          <w:spacing w:val="-30"/>
          <w:sz w:val="24"/>
        </w:rPr>
        <w:t xml:space="preserve"> 人</w:t>
      </w:r>
      <w:r>
        <w:rPr>
          <w:color w:val="auto"/>
          <w:sz w:val="24"/>
        </w:rPr>
        <w:t>）；</w:t>
      </w:r>
    </w:p>
    <w:p w14:paraId="751B8AD5">
      <w:pPr>
        <w:pStyle w:val="35"/>
        <w:numPr>
          <w:ilvl w:val="0"/>
          <w:numId w:val="13"/>
        </w:numPr>
        <w:shd w:val="clear" w:color="auto" w:fill="auto"/>
        <w:tabs>
          <w:tab w:val="left" w:pos="1480"/>
        </w:tabs>
        <w:spacing w:before="1" w:after="0" w:line="240" w:lineRule="auto"/>
        <w:ind w:left="1479" w:right="0" w:hanging="602"/>
        <w:jc w:val="left"/>
        <w:rPr>
          <w:color w:val="auto"/>
          <w:sz w:val="24"/>
        </w:rPr>
      </w:pPr>
      <w:r>
        <w:rPr>
          <w:color w:val="auto"/>
          <w:spacing w:val="-1"/>
          <w:sz w:val="24"/>
        </w:rPr>
        <w:t>依法与安置的每位残疾人签订了一年以上</w:t>
      </w:r>
      <w:r>
        <w:rPr>
          <w:color w:val="auto"/>
          <w:sz w:val="24"/>
        </w:rPr>
        <w:t>（含一年</w:t>
      </w:r>
      <w:r>
        <w:rPr>
          <w:color w:val="auto"/>
          <w:spacing w:val="-17"/>
          <w:sz w:val="24"/>
        </w:rPr>
        <w:t>）</w:t>
      </w:r>
      <w:r>
        <w:rPr>
          <w:color w:val="auto"/>
          <w:sz w:val="24"/>
        </w:rPr>
        <w:t>的劳动合同或服务协议；</w:t>
      </w:r>
    </w:p>
    <w:p w14:paraId="29FF3250">
      <w:pPr>
        <w:pStyle w:val="35"/>
        <w:numPr>
          <w:ilvl w:val="0"/>
          <w:numId w:val="13"/>
        </w:numPr>
        <w:shd w:val="clear" w:color="auto" w:fill="auto"/>
        <w:tabs>
          <w:tab w:val="left" w:pos="1484"/>
        </w:tabs>
        <w:spacing w:before="160" w:after="0" w:line="364" w:lineRule="auto"/>
        <w:ind w:left="398" w:right="658" w:firstLine="480"/>
        <w:jc w:val="left"/>
        <w:rPr>
          <w:color w:val="auto"/>
          <w:sz w:val="24"/>
        </w:rPr>
      </w:pPr>
      <w:r>
        <w:rPr>
          <w:color w:val="auto"/>
          <w:sz w:val="24"/>
        </w:rPr>
        <w:t>为安置的每位残疾人按月足额缴纳了基本养老保险、基本医疗保险、失业保险、工伤保险和生育保险等社会保险费；</w:t>
      </w:r>
    </w:p>
    <w:p w14:paraId="193262B1">
      <w:pPr>
        <w:pStyle w:val="35"/>
        <w:numPr>
          <w:ilvl w:val="0"/>
          <w:numId w:val="13"/>
        </w:numPr>
        <w:shd w:val="clear" w:color="auto" w:fill="auto"/>
        <w:tabs>
          <w:tab w:val="left" w:pos="1484"/>
        </w:tabs>
        <w:spacing w:before="2" w:after="0" w:line="364" w:lineRule="auto"/>
        <w:ind w:left="398" w:right="658" w:firstLine="480"/>
        <w:jc w:val="left"/>
        <w:rPr>
          <w:color w:val="auto"/>
          <w:sz w:val="24"/>
        </w:rPr>
      </w:pPr>
      <w:r>
        <w:rPr>
          <w:color w:val="auto"/>
          <w:sz w:val="24"/>
        </w:rPr>
        <w:t>通过银行等金融机构向安置的每位残疾人，按月支付了不低于单位所在区县适用的经省级人民政府批准的月最低工资标准的工资；</w:t>
      </w:r>
    </w:p>
    <w:p w14:paraId="71376D6F">
      <w:pPr>
        <w:pStyle w:val="35"/>
        <w:numPr>
          <w:ilvl w:val="0"/>
          <w:numId w:val="13"/>
        </w:numPr>
        <w:shd w:val="clear" w:color="auto" w:fill="auto"/>
        <w:tabs>
          <w:tab w:val="left" w:pos="1484"/>
        </w:tabs>
        <w:spacing w:before="1" w:after="0" w:line="364" w:lineRule="auto"/>
        <w:ind w:left="398" w:right="485" w:firstLine="480"/>
        <w:jc w:val="left"/>
        <w:rPr>
          <w:color w:val="auto"/>
          <w:sz w:val="24"/>
        </w:rPr>
      </w:pPr>
      <w:r>
        <w:rPr>
          <w:color w:val="auto"/>
          <w:sz w:val="24"/>
        </w:rPr>
        <w:t xml:space="preserve">提供本单位制造的货物、承担的工程或者服务（以下简称产品），或者提供 </w:t>
      </w:r>
      <w:r>
        <w:rPr>
          <w:color w:val="auto"/>
          <w:spacing w:val="-4"/>
          <w:sz w:val="24"/>
        </w:rPr>
        <w:t>其他残疾人福利性单位制造的货物</w:t>
      </w:r>
      <w:r>
        <w:rPr>
          <w:color w:val="auto"/>
          <w:sz w:val="24"/>
        </w:rPr>
        <w:t>（不包括使用非残疾人福利性单位注册商标的货物</w:t>
      </w:r>
      <w:r>
        <w:rPr>
          <w:color w:val="auto"/>
          <w:spacing w:val="-60"/>
          <w:sz w:val="24"/>
        </w:rPr>
        <w:t>）</w:t>
      </w:r>
      <w:r>
        <w:rPr>
          <w:color w:val="auto"/>
          <w:spacing w:val="-16"/>
          <w:sz w:val="24"/>
        </w:rPr>
        <w:t>。</w:t>
      </w:r>
    </w:p>
    <w:p w14:paraId="6700D8C4">
      <w:pPr>
        <w:pStyle w:val="35"/>
        <w:numPr>
          <w:ilvl w:val="0"/>
          <w:numId w:val="0"/>
        </w:numPr>
        <w:shd w:val="clear" w:color="auto" w:fill="auto"/>
        <w:tabs>
          <w:tab w:val="left" w:pos="1539"/>
        </w:tabs>
        <w:spacing w:before="1" w:after="0" w:line="364" w:lineRule="auto"/>
        <w:ind w:right="657" w:rightChars="0" w:firstLine="714" w:firstLineChars="300"/>
        <w:jc w:val="both"/>
        <w:rPr>
          <w:color w:val="auto"/>
          <w:sz w:val="24"/>
        </w:rPr>
      </w:pPr>
      <w:r>
        <w:rPr>
          <w:rFonts w:hint="eastAsia"/>
          <w:color w:val="auto"/>
          <w:spacing w:val="-1"/>
          <w:sz w:val="24"/>
          <w:lang w:val="en-US" w:eastAsia="zh-CN"/>
        </w:rPr>
        <w:t>1.3.2</w:t>
      </w:r>
      <w:r>
        <w:rPr>
          <w:color w:val="auto"/>
          <w:spacing w:val="-1"/>
          <w:sz w:val="24"/>
        </w:rPr>
        <w:t>前款所称残疾人是指法定劳动年龄内，持有《中华人民共和国残疾人证》或</w:t>
      </w:r>
      <w:r>
        <w:rPr>
          <w:color w:val="auto"/>
          <w:sz w:val="24"/>
        </w:rPr>
        <w:t>者《中华人民共和国残疾军人证（1</w:t>
      </w:r>
      <w:r>
        <w:rPr>
          <w:color w:val="auto"/>
          <w:spacing w:val="-40"/>
          <w:sz w:val="24"/>
        </w:rPr>
        <w:t xml:space="preserve"> 至 </w:t>
      </w:r>
      <w:r>
        <w:rPr>
          <w:color w:val="auto"/>
          <w:sz w:val="24"/>
        </w:rPr>
        <w:t>8</w:t>
      </w:r>
      <w:r>
        <w:rPr>
          <w:color w:val="auto"/>
          <w:spacing w:val="-29"/>
          <w:sz w:val="24"/>
        </w:rPr>
        <w:t xml:space="preserve"> 级</w:t>
      </w:r>
      <w:r>
        <w:rPr>
          <w:color w:val="auto"/>
          <w:sz w:val="24"/>
        </w:rPr>
        <w:t>）</w:t>
      </w:r>
      <w:r>
        <w:rPr>
          <w:color w:val="auto"/>
          <w:spacing w:val="-1"/>
          <w:sz w:val="24"/>
        </w:rPr>
        <w:t>》的自然人，包括具有劳动条件和劳动意</w:t>
      </w:r>
      <w:r>
        <w:rPr>
          <w:color w:val="auto"/>
          <w:spacing w:val="-8"/>
          <w:sz w:val="24"/>
        </w:rPr>
        <w:t>愿的精神残疾人。在职职工人数是指与残疾人福利性单位建立劳动关系并依法签订劳动</w:t>
      </w:r>
      <w:r>
        <w:rPr>
          <w:color w:val="auto"/>
          <w:sz w:val="24"/>
        </w:rPr>
        <w:t>合同或者服务协议的雇员人数。</w:t>
      </w:r>
    </w:p>
    <w:p w14:paraId="74FC4A11">
      <w:pPr>
        <w:shd w:val="clear" w:color="auto" w:fill="auto"/>
        <w:spacing w:after="0" w:line="364" w:lineRule="auto"/>
        <w:jc w:val="both"/>
        <w:rPr>
          <w:color w:val="auto"/>
          <w:sz w:val="24"/>
        </w:rPr>
        <w:sectPr>
          <w:headerReference r:id="rId11"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9056EBB">
      <w:pPr>
        <w:pStyle w:val="35"/>
        <w:numPr>
          <w:ilvl w:val="0"/>
          <w:numId w:val="0"/>
        </w:numPr>
        <w:shd w:val="clear" w:color="auto" w:fill="auto"/>
        <w:tabs>
          <w:tab w:val="left" w:pos="1539"/>
        </w:tabs>
        <w:spacing w:before="140" w:after="0" w:line="364" w:lineRule="auto"/>
        <w:ind w:right="656" w:rightChars="0" w:firstLine="476" w:firstLineChars="200"/>
        <w:jc w:val="left"/>
        <w:rPr>
          <w:color w:val="auto"/>
          <w:sz w:val="24"/>
        </w:rPr>
      </w:pPr>
      <w:r>
        <w:rPr>
          <w:rFonts w:hint="eastAsia"/>
          <w:color w:val="auto"/>
          <w:spacing w:val="-1"/>
          <w:sz w:val="24"/>
          <w:lang w:val="en-US" w:eastAsia="zh-CN"/>
        </w:rPr>
        <w:t>1.3.3</w:t>
      </w:r>
      <w:r>
        <w:rPr>
          <w:color w:val="auto"/>
          <w:spacing w:val="-1"/>
          <w:sz w:val="24"/>
        </w:rPr>
        <w:t>符合条件的残疾人福利性单位在参加政府采购活动时，应当提供《残疾人福</w:t>
      </w:r>
      <w:r>
        <w:rPr>
          <w:color w:val="auto"/>
          <w:sz w:val="24"/>
        </w:rPr>
        <w:t>利性单位声明函》（见附件），并对声明的真实性负责。</w:t>
      </w:r>
    </w:p>
    <w:p w14:paraId="0C903B2E">
      <w:pPr>
        <w:pStyle w:val="35"/>
        <w:numPr>
          <w:ilvl w:val="0"/>
          <w:numId w:val="0"/>
        </w:numPr>
        <w:shd w:val="clear" w:color="auto" w:fill="auto"/>
        <w:tabs>
          <w:tab w:val="left" w:pos="1539"/>
        </w:tabs>
        <w:spacing w:before="1" w:after="0" w:line="364" w:lineRule="auto"/>
        <w:ind w:right="656" w:rightChars="0" w:firstLine="476" w:firstLineChars="200"/>
        <w:jc w:val="left"/>
        <w:rPr>
          <w:color w:val="auto"/>
          <w:sz w:val="24"/>
        </w:rPr>
      </w:pPr>
      <w:r>
        <w:rPr>
          <w:rFonts w:hint="eastAsia"/>
          <w:color w:val="auto"/>
          <w:spacing w:val="-1"/>
          <w:sz w:val="24"/>
          <w:lang w:val="en-US" w:eastAsia="zh-CN"/>
        </w:rPr>
        <w:t>1.3.4</w:t>
      </w:r>
      <w:r>
        <w:rPr>
          <w:color w:val="auto"/>
          <w:spacing w:val="-1"/>
          <w:sz w:val="24"/>
        </w:rPr>
        <w:t>入围、成交供应商为残疾人福利性单位的，采购代理机构应当随入围、成交</w:t>
      </w:r>
      <w:r>
        <w:rPr>
          <w:color w:val="auto"/>
          <w:sz w:val="24"/>
        </w:rPr>
        <w:t>结果同时公告其《残疾人福利性单位声明函》，接受社会监督。</w:t>
      </w:r>
    </w:p>
    <w:p w14:paraId="236B71A5">
      <w:pPr>
        <w:pStyle w:val="35"/>
        <w:numPr>
          <w:ilvl w:val="0"/>
          <w:numId w:val="0"/>
        </w:numPr>
        <w:shd w:val="clear" w:color="auto" w:fill="auto"/>
        <w:tabs>
          <w:tab w:val="left" w:pos="1539"/>
        </w:tabs>
        <w:spacing w:before="1" w:after="0" w:line="364" w:lineRule="auto"/>
        <w:ind w:right="656" w:rightChars="0" w:firstLine="476" w:firstLineChars="200"/>
        <w:jc w:val="left"/>
        <w:rPr>
          <w:color w:val="auto"/>
          <w:sz w:val="24"/>
        </w:rPr>
      </w:pPr>
      <w:r>
        <w:rPr>
          <w:rFonts w:hint="eastAsia"/>
          <w:color w:val="auto"/>
          <w:spacing w:val="-1"/>
          <w:sz w:val="24"/>
          <w:lang w:val="en-US" w:eastAsia="zh-CN"/>
        </w:rPr>
        <w:t>1.3.5</w:t>
      </w:r>
      <w:r>
        <w:rPr>
          <w:color w:val="auto"/>
          <w:spacing w:val="-1"/>
          <w:sz w:val="24"/>
        </w:rPr>
        <w:t>供应商提供的《残疾人福利性单位声明函》与事实不符的，依照《</w:t>
      </w:r>
      <w:r>
        <w:rPr>
          <w:rFonts w:hint="eastAsia"/>
          <w:color w:val="auto"/>
          <w:spacing w:val="-1"/>
          <w:sz w:val="24"/>
          <w:lang w:eastAsia="zh-CN"/>
        </w:rPr>
        <w:t>中华人民共和国政府采购法</w:t>
      </w:r>
      <w:r>
        <w:rPr>
          <w:color w:val="auto"/>
          <w:sz w:val="24"/>
        </w:rPr>
        <w:t>》第七十七条第一款的规定追究法律责任。</w:t>
      </w:r>
    </w:p>
    <w:p w14:paraId="001FB6A6">
      <w:pPr>
        <w:pStyle w:val="35"/>
        <w:numPr>
          <w:ilvl w:val="0"/>
          <w:numId w:val="0"/>
        </w:numPr>
        <w:shd w:val="clear" w:color="auto" w:fill="auto"/>
        <w:tabs>
          <w:tab w:val="left" w:pos="1299"/>
        </w:tabs>
        <w:spacing w:before="1" w:after="0" w:line="240" w:lineRule="auto"/>
        <w:ind w:left="877" w:leftChars="0" w:right="0" w:rightChars="0"/>
        <w:jc w:val="left"/>
        <w:rPr>
          <w:color w:val="auto"/>
          <w:sz w:val="24"/>
        </w:rPr>
      </w:pPr>
      <w:r>
        <w:rPr>
          <w:rFonts w:hint="eastAsia"/>
          <w:color w:val="auto"/>
          <w:sz w:val="24"/>
          <w:lang w:val="en-US" w:eastAsia="zh-CN"/>
        </w:rPr>
        <w:t>1.4</w:t>
      </w:r>
      <w:r>
        <w:rPr>
          <w:color w:val="auto"/>
          <w:sz w:val="24"/>
        </w:rPr>
        <w:t>面向中小企业预留情况详见供应商须知前附表。</w:t>
      </w:r>
    </w:p>
    <w:p w14:paraId="6494BF00">
      <w:pPr>
        <w:pStyle w:val="35"/>
        <w:numPr>
          <w:ilvl w:val="2"/>
          <w:numId w:val="0"/>
        </w:numPr>
        <w:shd w:val="clear" w:color="auto" w:fill="auto"/>
        <w:tabs>
          <w:tab w:val="left" w:pos="1539"/>
        </w:tabs>
        <w:spacing w:before="161" w:after="0" w:line="364" w:lineRule="auto"/>
        <w:ind w:left="400" w:leftChars="0" w:right="653"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4</w:t>
      </w:r>
      <w:r>
        <w:rPr>
          <w:rFonts w:hint="default" w:ascii="仿宋" w:hAnsi="仿宋" w:eastAsia="仿宋" w:cs="仿宋"/>
          <w:color w:val="auto"/>
          <w:w w:val="100"/>
          <w:sz w:val="24"/>
          <w:szCs w:val="24"/>
          <w:lang w:val="zh-CN" w:eastAsia="zh-CN" w:bidi="zh-CN"/>
        </w:rPr>
        <w:t>.1</w:t>
      </w:r>
      <w:r>
        <w:rPr>
          <w:color w:val="auto"/>
          <w:sz w:val="24"/>
        </w:rPr>
        <w:t>依据财政部、工业和信息化部《政府采购促进中小企业发展管理办法》（</w:t>
      </w:r>
      <w:r>
        <w:rPr>
          <w:color w:val="auto"/>
          <w:spacing w:val="-13"/>
          <w:sz w:val="24"/>
        </w:rPr>
        <w:t>财</w:t>
      </w:r>
      <w:r>
        <w:rPr>
          <w:color w:val="auto"/>
          <w:spacing w:val="-10"/>
          <w:sz w:val="24"/>
        </w:rPr>
        <w:t>库〔</w:t>
      </w:r>
      <w:r>
        <w:rPr>
          <w:color w:val="auto"/>
          <w:sz w:val="24"/>
        </w:rPr>
        <w:t>2020</w:t>
      </w:r>
      <w:r>
        <w:rPr>
          <w:color w:val="auto"/>
          <w:spacing w:val="-20"/>
          <w:sz w:val="24"/>
        </w:rPr>
        <w:t>〕</w:t>
      </w:r>
      <w:r>
        <w:rPr>
          <w:color w:val="auto"/>
          <w:sz w:val="24"/>
        </w:rPr>
        <w:t>46</w:t>
      </w:r>
      <w:r>
        <w:rPr>
          <w:color w:val="auto"/>
          <w:spacing w:val="-28"/>
          <w:sz w:val="24"/>
        </w:rPr>
        <w:t xml:space="preserve"> 号</w:t>
      </w:r>
      <w:r>
        <w:rPr>
          <w:color w:val="auto"/>
          <w:spacing w:val="-20"/>
          <w:sz w:val="24"/>
        </w:rPr>
        <w:t>）</w:t>
      </w:r>
      <w:r>
        <w:rPr>
          <w:color w:val="auto"/>
          <w:spacing w:val="-9"/>
          <w:sz w:val="24"/>
        </w:rPr>
        <w:t>规定，中型、小型和微型企业参加政府采购活动的须提供《中小企业</w:t>
      </w:r>
      <w:r>
        <w:rPr>
          <w:color w:val="auto"/>
          <w:sz w:val="24"/>
        </w:rPr>
        <w:t>声明函》（格式见附件），否则不得享受相关中小企业扶持政策；</w:t>
      </w:r>
    </w:p>
    <w:p w14:paraId="4855A65D">
      <w:pPr>
        <w:pStyle w:val="35"/>
        <w:numPr>
          <w:ilvl w:val="2"/>
          <w:numId w:val="0"/>
        </w:numPr>
        <w:shd w:val="clear" w:color="auto" w:fill="auto"/>
        <w:tabs>
          <w:tab w:val="left" w:pos="1539"/>
        </w:tabs>
        <w:spacing w:before="2" w:after="0" w:line="364" w:lineRule="auto"/>
        <w:ind w:left="400"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4</w:t>
      </w:r>
      <w:r>
        <w:rPr>
          <w:rFonts w:hint="default" w:ascii="仿宋" w:hAnsi="仿宋" w:eastAsia="仿宋" w:cs="仿宋"/>
          <w:color w:val="auto"/>
          <w:w w:val="100"/>
          <w:sz w:val="24"/>
          <w:szCs w:val="24"/>
          <w:lang w:val="zh-CN" w:eastAsia="zh-CN" w:bidi="zh-CN"/>
        </w:rPr>
        <w:t>.2</w:t>
      </w:r>
      <w:r>
        <w:rPr>
          <w:color w:val="auto"/>
          <w:sz w:val="24"/>
        </w:rPr>
        <w:t>企业划型标准按照《关于印发中小企业划型标准规定的通知》（</w:t>
      </w:r>
      <w:r>
        <w:rPr>
          <w:color w:val="auto"/>
          <w:spacing w:val="-4"/>
          <w:sz w:val="24"/>
        </w:rPr>
        <w:t>工信部联企</w:t>
      </w:r>
      <w:r>
        <w:rPr>
          <w:color w:val="auto"/>
          <w:sz w:val="24"/>
        </w:rPr>
        <w:t>业〔2011〕300</w:t>
      </w:r>
      <w:r>
        <w:rPr>
          <w:color w:val="auto"/>
          <w:spacing w:val="-30"/>
          <w:sz w:val="24"/>
        </w:rPr>
        <w:t xml:space="preserve"> 号</w:t>
      </w:r>
      <w:r>
        <w:rPr>
          <w:color w:val="auto"/>
          <w:sz w:val="24"/>
        </w:rPr>
        <w:t>）规定执行。</w:t>
      </w:r>
    </w:p>
    <w:p w14:paraId="09E67ADB">
      <w:pPr>
        <w:pStyle w:val="35"/>
        <w:numPr>
          <w:ilvl w:val="2"/>
          <w:numId w:val="0"/>
        </w:numPr>
        <w:shd w:val="clear" w:color="auto" w:fill="auto"/>
        <w:tabs>
          <w:tab w:val="left" w:pos="1539"/>
        </w:tabs>
        <w:spacing w:before="1" w:after="0" w:line="364" w:lineRule="auto"/>
        <w:ind w:left="400"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4</w:t>
      </w:r>
      <w:r>
        <w:rPr>
          <w:rFonts w:hint="default" w:ascii="仿宋" w:hAnsi="仿宋" w:eastAsia="仿宋" w:cs="仿宋"/>
          <w:color w:val="auto"/>
          <w:w w:val="100"/>
          <w:sz w:val="24"/>
          <w:szCs w:val="24"/>
          <w:lang w:val="zh-CN" w:eastAsia="zh-CN" w:bidi="zh-CN"/>
        </w:rPr>
        <w:t>.3</w:t>
      </w:r>
      <w:r>
        <w:rPr>
          <w:color w:val="auto"/>
          <w:spacing w:val="-1"/>
          <w:sz w:val="24"/>
        </w:rPr>
        <w:t>供应商提供的货物、工程或者服务符合下列情形的，享受《政府采购促进中</w:t>
      </w:r>
      <w:r>
        <w:rPr>
          <w:color w:val="auto"/>
          <w:spacing w:val="-4"/>
          <w:sz w:val="24"/>
        </w:rPr>
        <w:t>小企业发展管理办法》</w:t>
      </w:r>
      <w:r>
        <w:rPr>
          <w:color w:val="auto"/>
          <w:sz w:val="24"/>
        </w:rPr>
        <w:t>（</w:t>
      </w:r>
      <w:r>
        <w:rPr>
          <w:color w:val="auto"/>
          <w:spacing w:val="-7"/>
          <w:sz w:val="24"/>
        </w:rPr>
        <w:t>财库〔</w:t>
      </w:r>
      <w:r>
        <w:rPr>
          <w:color w:val="auto"/>
          <w:sz w:val="24"/>
        </w:rPr>
        <w:t>2020</w:t>
      </w:r>
      <w:r>
        <w:rPr>
          <w:color w:val="auto"/>
          <w:spacing w:val="-15"/>
          <w:sz w:val="24"/>
        </w:rPr>
        <w:t>〕</w:t>
      </w:r>
      <w:r>
        <w:rPr>
          <w:color w:val="auto"/>
          <w:sz w:val="24"/>
        </w:rPr>
        <w:t>46</w:t>
      </w:r>
      <w:r>
        <w:rPr>
          <w:color w:val="auto"/>
          <w:spacing w:val="-30"/>
          <w:sz w:val="24"/>
        </w:rPr>
        <w:t xml:space="preserve"> 号</w:t>
      </w:r>
      <w:r>
        <w:rPr>
          <w:color w:val="auto"/>
          <w:spacing w:val="-17"/>
          <w:sz w:val="24"/>
        </w:rPr>
        <w:t>）</w:t>
      </w:r>
      <w:r>
        <w:rPr>
          <w:color w:val="auto"/>
          <w:spacing w:val="-7"/>
          <w:sz w:val="24"/>
        </w:rPr>
        <w:t>、《关于进一步加大政府采购支持中小企</w:t>
      </w:r>
      <w:r>
        <w:rPr>
          <w:color w:val="auto"/>
          <w:sz w:val="24"/>
        </w:rPr>
        <w:t>业力度的通知》（财库[2022]19</w:t>
      </w:r>
      <w:r>
        <w:rPr>
          <w:color w:val="auto"/>
          <w:spacing w:val="-30"/>
          <w:sz w:val="24"/>
        </w:rPr>
        <w:t xml:space="preserve"> 号</w:t>
      </w:r>
      <w:r>
        <w:rPr>
          <w:color w:val="auto"/>
          <w:sz w:val="24"/>
        </w:rPr>
        <w:t>）规定的中小企业扶持政策：</w:t>
      </w:r>
    </w:p>
    <w:p w14:paraId="79BFAAC2">
      <w:pPr>
        <w:pStyle w:val="9"/>
        <w:shd w:val="clear" w:color="auto" w:fill="auto"/>
        <w:spacing w:before="2" w:line="364" w:lineRule="auto"/>
        <w:ind w:left="398" w:right="594" w:firstLine="480"/>
        <w:rPr>
          <w:color w:val="auto"/>
        </w:rPr>
      </w:pPr>
      <w:r>
        <w:rPr>
          <w:color w:val="auto"/>
        </w:rPr>
        <w:t>（一）在货物采购项目中，货物由中小企业制造，即货物由中小企业生产且使用该中小企业商号或者注册商标；</w:t>
      </w:r>
    </w:p>
    <w:p w14:paraId="007F9E5A">
      <w:pPr>
        <w:pStyle w:val="9"/>
        <w:shd w:val="clear" w:color="auto" w:fill="auto"/>
        <w:spacing w:before="1"/>
        <w:ind w:left="878"/>
        <w:rPr>
          <w:color w:val="auto"/>
        </w:rPr>
      </w:pPr>
      <w:r>
        <w:rPr>
          <w:color w:val="auto"/>
        </w:rPr>
        <w:t>（二）在工程采购项目中，工程由中小企业承建，即工程施工单位为中小企业；</w:t>
      </w:r>
    </w:p>
    <w:p w14:paraId="4BD213C4">
      <w:pPr>
        <w:pStyle w:val="9"/>
        <w:shd w:val="clear" w:color="auto" w:fill="auto"/>
        <w:spacing w:before="160" w:line="364" w:lineRule="auto"/>
        <w:ind w:left="398" w:right="594" w:firstLine="480"/>
        <w:rPr>
          <w:color w:val="auto"/>
        </w:rPr>
      </w:pPr>
      <w:r>
        <w:rPr>
          <w:color w:val="auto"/>
        </w:rPr>
        <w:t>（三）在服务采购项目中，服务由中小企业承接，即提供服务的人员为中小企业依照《中华人民共和国劳动合同法》订立劳动合同的从业人员。</w:t>
      </w:r>
    </w:p>
    <w:p w14:paraId="3B13044F">
      <w:pPr>
        <w:pStyle w:val="9"/>
        <w:shd w:val="clear" w:color="auto" w:fill="auto"/>
        <w:spacing w:before="2" w:line="364" w:lineRule="auto"/>
        <w:ind w:left="398" w:right="600" w:firstLine="480"/>
        <w:rPr>
          <w:color w:val="auto"/>
        </w:rPr>
      </w:pPr>
      <w:r>
        <w:rPr>
          <w:color w:val="auto"/>
        </w:rPr>
        <w:t>在货物采购项目中，供应商提供的货物既有中小企业制造货物，也有大型企业制造货物的，不享受本办法规定的中小企业扶持政策。</w:t>
      </w:r>
    </w:p>
    <w:p w14:paraId="453D956F">
      <w:pPr>
        <w:pStyle w:val="9"/>
        <w:shd w:val="clear" w:color="auto" w:fill="auto"/>
        <w:spacing w:before="1" w:line="364" w:lineRule="auto"/>
        <w:ind w:left="398" w:right="594" w:firstLine="480"/>
        <w:rPr>
          <w:color w:val="auto"/>
        </w:rPr>
      </w:pPr>
      <w:r>
        <w:rPr>
          <w:color w:val="auto"/>
        </w:rPr>
        <w:t>以联合体形式参加政府采购活动，联合体各方均为中小企业的，联合体视同中小企业。其中，联合体各方均为小微企业的，联合体视同小微企业。</w:t>
      </w:r>
    </w:p>
    <w:p w14:paraId="79240968">
      <w:pPr>
        <w:pStyle w:val="35"/>
        <w:numPr>
          <w:ilvl w:val="1"/>
          <w:numId w:val="0"/>
        </w:numPr>
        <w:shd w:val="clear" w:color="auto" w:fill="auto"/>
        <w:tabs>
          <w:tab w:val="left" w:pos="1299"/>
        </w:tabs>
        <w:spacing w:before="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5</w:t>
      </w:r>
      <w:r>
        <w:rPr>
          <w:color w:val="auto"/>
          <w:sz w:val="24"/>
        </w:rPr>
        <w:t>评分得分非整数的保留小数点后两位（小数点后第三位数四舍五入）。</w:t>
      </w:r>
    </w:p>
    <w:p w14:paraId="350CE9A1">
      <w:pPr>
        <w:pStyle w:val="35"/>
        <w:numPr>
          <w:ilvl w:val="1"/>
          <w:numId w:val="0"/>
        </w:numPr>
        <w:shd w:val="clear" w:color="auto" w:fill="auto"/>
        <w:tabs>
          <w:tab w:val="left" w:pos="1299"/>
        </w:tabs>
        <w:spacing w:before="160"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w:t>
      </w:r>
      <w:r>
        <w:rPr>
          <w:rFonts w:hint="eastAsia" w:cs="仿宋"/>
          <w:color w:val="auto"/>
          <w:w w:val="100"/>
          <w:sz w:val="24"/>
          <w:szCs w:val="24"/>
          <w:lang w:val="en-US" w:eastAsia="zh-CN" w:bidi="zh-CN"/>
        </w:rPr>
        <w:t>6</w:t>
      </w:r>
      <w:r>
        <w:rPr>
          <w:color w:val="auto"/>
          <w:spacing w:val="-1"/>
          <w:sz w:val="24"/>
        </w:rPr>
        <w:t>监狱企业参与政府采购活动，均视同小型、微型企业，享受国家优惠政策，应</w:t>
      </w:r>
      <w:r>
        <w:rPr>
          <w:color w:val="auto"/>
          <w:spacing w:val="-5"/>
          <w:sz w:val="24"/>
        </w:rPr>
        <w:t>当提供由省级以上监狱管理局、戒毒管理局或新疆生产建设兵团出具的属于监狱企业的</w:t>
      </w:r>
      <w:r>
        <w:rPr>
          <w:color w:val="auto"/>
          <w:sz w:val="24"/>
        </w:rPr>
        <w:t>证明原件的扫描件，且对上述材料的真实性负责，否则不给予价格扣除。</w:t>
      </w:r>
    </w:p>
    <w:p w14:paraId="02F4A868">
      <w:pPr>
        <w:pStyle w:val="7"/>
        <w:numPr>
          <w:ilvl w:val="0"/>
          <w:numId w:val="12"/>
        </w:numPr>
        <w:shd w:val="clear" w:color="auto" w:fill="auto"/>
        <w:tabs>
          <w:tab w:val="left" w:pos="642"/>
        </w:tabs>
        <w:spacing w:before="2" w:after="0" w:line="240" w:lineRule="auto"/>
        <w:ind w:left="641" w:right="0" w:hanging="244"/>
        <w:jc w:val="left"/>
        <w:rPr>
          <w:color w:val="auto"/>
        </w:rPr>
      </w:pPr>
      <w:bookmarkStart w:id="15" w:name="_bookmark8"/>
      <w:bookmarkEnd w:id="15"/>
      <w:bookmarkStart w:id="16" w:name="2.评审标准"/>
      <w:bookmarkEnd w:id="16"/>
      <w:bookmarkStart w:id="17" w:name="_bookmark8"/>
      <w:bookmarkEnd w:id="17"/>
      <w:r>
        <w:rPr>
          <w:color w:val="auto"/>
        </w:rPr>
        <w:t>评审标准</w:t>
      </w:r>
    </w:p>
    <w:p w14:paraId="156FB34F">
      <w:pPr>
        <w:shd w:val="clear" w:color="auto" w:fill="auto"/>
        <w:spacing w:after="0" w:line="240" w:lineRule="auto"/>
        <w:jc w:val="left"/>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CB51D29">
      <w:pPr>
        <w:pStyle w:val="9"/>
        <w:shd w:val="clear" w:color="auto" w:fill="auto"/>
        <w:spacing w:before="140"/>
        <w:ind w:left="398"/>
        <w:rPr>
          <w:color w:val="auto"/>
        </w:rPr>
      </w:pPr>
      <w:r>
        <w:rPr>
          <w:color w:val="auto"/>
        </w:rPr>
        <w:t>评审标准见第七章。</w:t>
      </w:r>
    </w:p>
    <w:p w14:paraId="4A308204">
      <w:pPr>
        <w:pStyle w:val="7"/>
        <w:numPr>
          <w:ilvl w:val="0"/>
          <w:numId w:val="12"/>
        </w:numPr>
        <w:shd w:val="clear" w:color="auto" w:fill="auto"/>
        <w:tabs>
          <w:tab w:val="left" w:pos="642"/>
        </w:tabs>
        <w:spacing w:before="160" w:after="0" w:line="240" w:lineRule="auto"/>
        <w:ind w:left="641" w:right="0" w:hanging="244"/>
        <w:jc w:val="left"/>
        <w:rPr>
          <w:color w:val="auto"/>
        </w:rPr>
      </w:pPr>
      <w:r>
        <w:rPr>
          <w:color w:val="auto"/>
        </w:rPr>
        <w:t>政策加分以及计算方法</w:t>
      </w:r>
    </w:p>
    <w:p w14:paraId="42DF93D0">
      <w:pPr>
        <w:pStyle w:val="35"/>
        <w:numPr>
          <w:ilvl w:val="1"/>
          <w:numId w:val="12"/>
        </w:numPr>
        <w:shd w:val="clear" w:color="auto" w:fill="auto"/>
        <w:tabs>
          <w:tab w:val="left" w:pos="1299"/>
        </w:tabs>
        <w:spacing w:before="161" w:after="0" w:line="240" w:lineRule="auto"/>
        <w:ind w:left="1298" w:right="0" w:hanging="421"/>
        <w:jc w:val="both"/>
        <w:rPr>
          <w:color w:val="auto"/>
          <w:sz w:val="24"/>
        </w:rPr>
      </w:pPr>
      <w:r>
        <w:rPr>
          <w:color w:val="auto"/>
          <w:sz w:val="24"/>
        </w:rPr>
        <w:t>说明：</w:t>
      </w:r>
    </w:p>
    <w:p w14:paraId="2F50370E">
      <w:pPr>
        <w:pStyle w:val="35"/>
        <w:numPr>
          <w:ilvl w:val="2"/>
          <w:numId w:val="12"/>
        </w:numPr>
        <w:shd w:val="clear" w:color="auto" w:fill="auto"/>
        <w:tabs>
          <w:tab w:val="left" w:pos="1539"/>
        </w:tabs>
        <w:spacing w:before="160" w:after="0" w:line="364" w:lineRule="auto"/>
        <w:ind w:left="398" w:right="653" w:firstLine="480"/>
        <w:jc w:val="both"/>
        <w:rPr>
          <w:color w:val="auto"/>
          <w:sz w:val="24"/>
        </w:rPr>
      </w:pPr>
      <w:r>
        <w:rPr>
          <w:color w:val="auto"/>
          <w:spacing w:val="-1"/>
          <w:sz w:val="24"/>
        </w:rPr>
        <w:t>供应商所提供的材料或者填写的内容必须真实、可靠，如有虚假或隐瞒，一</w:t>
      </w:r>
      <w:r>
        <w:rPr>
          <w:color w:val="auto"/>
          <w:spacing w:val="-17"/>
          <w:sz w:val="24"/>
        </w:rPr>
        <w:t>经查实将导致投标被拒绝，并按照《中华人民共和国政府采购法》第七十七条第一款“提</w:t>
      </w:r>
      <w:r>
        <w:rPr>
          <w:color w:val="auto"/>
          <w:sz w:val="24"/>
        </w:rPr>
        <w:t>供虚假材料谋取入围、成交的”进行处罚，给征集人造成损失的应承担赔偿责任。</w:t>
      </w:r>
    </w:p>
    <w:p w14:paraId="27DC1729">
      <w:pPr>
        <w:pStyle w:val="35"/>
        <w:numPr>
          <w:ilvl w:val="1"/>
          <w:numId w:val="12"/>
        </w:numPr>
        <w:shd w:val="clear" w:color="auto" w:fill="auto"/>
        <w:tabs>
          <w:tab w:val="left" w:pos="1299"/>
        </w:tabs>
        <w:spacing w:before="2" w:after="0" w:line="240" w:lineRule="auto"/>
        <w:ind w:left="1298" w:right="0" w:hanging="421"/>
        <w:jc w:val="both"/>
        <w:rPr>
          <w:color w:val="auto"/>
          <w:sz w:val="24"/>
        </w:rPr>
      </w:pPr>
      <w:r>
        <w:rPr>
          <w:color w:val="auto"/>
          <w:sz w:val="24"/>
        </w:rPr>
        <w:t>小微企业价格扣除优惠标准详见供应商须知前附表。</w:t>
      </w:r>
    </w:p>
    <w:p w14:paraId="10B0CD8A">
      <w:pPr>
        <w:pStyle w:val="35"/>
        <w:numPr>
          <w:ilvl w:val="1"/>
          <w:numId w:val="12"/>
        </w:numPr>
        <w:shd w:val="clear" w:color="auto" w:fill="auto"/>
        <w:tabs>
          <w:tab w:val="left" w:pos="1299"/>
        </w:tabs>
        <w:spacing w:before="161" w:after="0" w:line="364" w:lineRule="auto"/>
        <w:ind w:left="398" w:right="653" w:firstLine="480"/>
        <w:jc w:val="both"/>
        <w:rPr>
          <w:color w:val="auto"/>
          <w:sz w:val="24"/>
        </w:rPr>
      </w:pPr>
      <w:r>
        <w:rPr>
          <w:color w:val="auto"/>
          <w:spacing w:val="-1"/>
          <w:sz w:val="24"/>
        </w:rPr>
        <w:t>按照财政部等四部委联合印发《关于调整优化节能产品、环境标志产品政府采</w:t>
      </w:r>
      <w:r>
        <w:rPr>
          <w:color w:val="auto"/>
          <w:sz w:val="24"/>
        </w:rPr>
        <w:t>购执行机制的通知》〔2019〕9</w:t>
      </w:r>
      <w:r>
        <w:rPr>
          <w:color w:val="auto"/>
          <w:spacing w:val="-9"/>
          <w:sz w:val="24"/>
        </w:rPr>
        <w:t xml:space="preserve"> 号、财政部发展改革委《关于印发节能产品政府采购品</w:t>
      </w:r>
      <w:r>
        <w:rPr>
          <w:color w:val="auto"/>
          <w:spacing w:val="-7"/>
          <w:sz w:val="24"/>
        </w:rPr>
        <w:t>目清单的通知》财库〔</w:t>
      </w:r>
      <w:r>
        <w:rPr>
          <w:color w:val="auto"/>
          <w:sz w:val="24"/>
        </w:rPr>
        <w:t>2019</w:t>
      </w:r>
      <w:r>
        <w:rPr>
          <w:color w:val="auto"/>
          <w:spacing w:val="-22"/>
          <w:sz w:val="24"/>
        </w:rPr>
        <w:t>〕</w:t>
      </w:r>
      <w:r>
        <w:rPr>
          <w:color w:val="auto"/>
          <w:sz w:val="24"/>
        </w:rPr>
        <w:t>19</w:t>
      </w:r>
      <w:r>
        <w:rPr>
          <w:color w:val="auto"/>
          <w:spacing w:val="-12"/>
          <w:sz w:val="24"/>
        </w:rPr>
        <w:t xml:space="preserve"> 号、财政部生态环境部《关于印发环境标志产品政府采</w:t>
      </w:r>
      <w:r>
        <w:rPr>
          <w:color w:val="auto"/>
          <w:spacing w:val="-5"/>
          <w:sz w:val="24"/>
        </w:rPr>
        <w:t>购品目清单的通知》财库〔</w:t>
      </w:r>
      <w:r>
        <w:rPr>
          <w:color w:val="auto"/>
          <w:sz w:val="24"/>
        </w:rPr>
        <w:t>2019</w:t>
      </w:r>
      <w:r>
        <w:rPr>
          <w:color w:val="auto"/>
          <w:spacing w:val="-20"/>
          <w:sz w:val="24"/>
        </w:rPr>
        <w:t>〕</w:t>
      </w:r>
      <w:r>
        <w:rPr>
          <w:color w:val="auto"/>
          <w:sz w:val="24"/>
        </w:rPr>
        <w:t>18</w:t>
      </w:r>
      <w:r>
        <w:rPr>
          <w:color w:val="auto"/>
          <w:spacing w:val="-12"/>
          <w:sz w:val="24"/>
        </w:rPr>
        <w:t xml:space="preserve"> 号的规定，属于节能、环境标志产品的，享受政府</w:t>
      </w:r>
      <w:r>
        <w:rPr>
          <w:color w:val="auto"/>
          <w:sz w:val="24"/>
        </w:rPr>
        <w:t>采购优先政策：</w:t>
      </w:r>
    </w:p>
    <w:p w14:paraId="3C431841">
      <w:pPr>
        <w:pStyle w:val="35"/>
        <w:numPr>
          <w:ilvl w:val="2"/>
          <w:numId w:val="12"/>
        </w:numPr>
        <w:shd w:val="clear" w:color="auto" w:fill="auto"/>
        <w:tabs>
          <w:tab w:val="left" w:pos="1539"/>
        </w:tabs>
        <w:spacing w:before="3" w:after="0" w:line="364" w:lineRule="auto"/>
        <w:ind w:left="398" w:right="656" w:firstLine="480"/>
        <w:jc w:val="both"/>
        <w:rPr>
          <w:color w:val="auto"/>
          <w:sz w:val="24"/>
        </w:rPr>
      </w:pPr>
      <w:r>
        <w:rPr>
          <w:color w:val="auto"/>
          <w:spacing w:val="-1"/>
          <w:sz w:val="24"/>
        </w:rPr>
        <w:t>采用价格优先法评审的项目，在评审时对节能、环境标志产品分别给予一定</w:t>
      </w:r>
      <w:r>
        <w:rPr>
          <w:color w:val="auto"/>
          <w:sz w:val="24"/>
        </w:rPr>
        <w:t>幅度的价格扣除，用扣除后的价格参与评审（详见供应商须知前附表）。</w:t>
      </w:r>
    </w:p>
    <w:p w14:paraId="071B7402">
      <w:pPr>
        <w:pStyle w:val="35"/>
        <w:numPr>
          <w:ilvl w:val="2"/>
          <w:numId w:val="12"/>
        </w:numPr>
        <w:shd w:val="clear" w:color="auto" w:fill="auto"/>
        <w:tabs>
          <w:tab w:val="left" w:pos="1539"/>
        </w:tabs>
        <w:spacing w:before="1" w:after="0" w:line="364" w:lineRule="auto"/>
        <w:ind w:left="398" w:right="656" w:firstLine="480"/>
        <w:jc w:val="both"/>
        <w:rPr>
          <w:color w:val="auto"/>
          <w:sz w:val="24"/>
        </w:rPr>
      </w:pPr>
      <w:r>
        <w:rPr>
          <w:color w:val="auto"/>
          <w:spacing w:val="-1"/>
          <w:sz w:val="24"/>
        </w:rPr>
        <w:t>采用质量优先法评审的项目，对节能、环境标志产品分别给予一定幅度的加</w:t>
      </w:r>
      <w:r>
        <w:rPr>
          <w:color w:val="auto"/>
          <w:sz w:val="24"/>
        </w:rPr>
        <w:t>分（详见供应商须知前附表）。</w:t>
      </w:r>
    </w:p>
    <w:p w14:paraId="12B285AF">
      <w:pPr>
        <w:pStyle w:val="35"/>
        <w:numPr>
          <w:ilvl w:val="2"/>
          <w:numId w:val="12"/>
        </w:numPr>
        <w:shd w:val="clear" w:color="auto" w:fill="auto"/>
        <w:tabs>
          <w:tab w:val="left" w:pos="1546"/>
        </w:tabs>
        <w:spacing w:before="1" w:after="0" w:line="364" w:lineRule="auto"/>
        <w:ind w:left="398" w:right="656" w:firstLine="480"/>
        <w:jc w:val="both"/>
        <w:rPr>
          <w:color w:val="auto"/>
          <w:sz w:val="24"/>
        </w:rPr>
      </w:pPr>
      <w:r>
        <w:rPr>
          <w:color w:val="auto"/>
          <w:spacing w:val="6"/>
          <w:sz w:val="24"/>
        </w:rPr>
        <w:t>供应商必须提供经市场监管总局公布的认证机构出具的有效期内的节能产品、环境标志产品认证证书原件的电子文档。</w:t>
      </w:r>
    </w:p>
    <w:p w14:paraId="76962EFD">
      <w:pPr>
        <w:shd w:val="clear" w:color="auto" w:fill="auto"/>
        <w:spacing w:after="0" w:line="364" w:lineRule="auto"/>
        <w:jc w:val="both"/>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846C61A">
      <w:pPr>
        <w:pStyle w:val="9"/>
        <w:shd w:val="clear" w:color="auto" w:fill="auto"/>
        <w:spacing w:before="1"/>
        <w:rPr>
          <w:color w:val="auto"/>
          <w:sz w:val="10"/>
        </w:rPr>
      </w:pPr>
    </w:p>
    <w:p w14:paraId="24C0F04E">
      <w:pPr>
        <w:pStyle w:val="6"/>
        <w:shd w:val="clear" w:color="auto" w:fill="auto"/>
        <w:tabs>
          <w:tab w:val="left" w:pos="1123"/>
        </w:tabs>
        <w:ind w:left="0" w:right="257"/>
        <w:jc w:val="center"/>
        <w:rPr>
          <w:color w:val="auto"/>
        </w:rPr>
      </w:pPr>
      <w:bookmarkStart w:id="18" w:name="第六章  供应商须知"/>
      <w:bookmarkEnd w:id="18"/>
      <w:bookmarkStart w:id="19" w:name="_bookmark9"/>
      <w:bookmarkEnd w:id="19"/>
      <w:r>
        <w:rPr>
          <w:color w:val="auto"/>
        </w:rPr>
        <w:t>第六章</w:t>
      </w:r>
      <w:r>
        <w:rPr>
          <w:color w:val="auto"/>
        </w:rPr>
        <w:tab/>
      </w:r>
      <w:r>
        <w:rPr>
          <w:color w:val="auto"/>
        </w:rPr>
        <w:t>供应商须知</w:t>
      </w:r>
    </w:p>
    <w:p w14:paraId="6C6B8144">
      <w:pPr>
        <w:pStyle w:val="9"/>
        <w:shd w:val="clear" w:color="auto" w:fill="auto"/>
        <w:spacing w:before="11"/>
        <w:rPr>
          <w:b/>
          <w:color w:val="auto"/>
          <w:sz w:val="28"/>
        </w:rPr>
      </w:pPr>
    </w:p>
    <w:p w14:paraId="204E23BF">
      <w:pPr>
        <w:pStyle w:val="7"/>
        <w:numPr>
          <w:ilvl w:val="0"/>
          <w:numId w:val="14"/>
        </w:numPr>
        <w:shd w:val="clear" w:color="auto" w:fill="auto"/>
        <w:tabs>
          <w:tab w:val="left" w:pos="640"/>
        </w:tabs>
        <w:spacing w:before="0" w:after="0" w:line="240" w:lineRule="auto"/>
        <w:ind w:left="639" w:right="0" w:hanging="242"/>
        <w:jc w:val="left"/>
        <w:rPr>
          <w:color w:val="auto"/>
        </w:rPr>
      </w:pPr>
      <w:bookmarkStart w:id="20" w:name="_bookmark10"/>
      <w:bookmarkEnd w:id="20"/>
      <w:bookmarkStart w:id="21" w:name="_bookmark10"/>
      <w:bookmarkEnd w:id="21"/>
      <w:bookmarkStart w:id="22" w:name="1.征集依据以及原则"/>
      <w:bookmarkEnd w:id="22"/>
      <w:r>
        <w:rPr>
          <w:color w:val="auto"/>
        </w:rPr>
        <w:t>征集依据以及原则</w:t>
      </w:r>
    </w:p>
    <w:p w14:paraId="3AEB0176">
      <w:pPr>
        <w:pStyle w:val="35"/>
        <w:numPr>
          <w:ilvl w:val="1"/>
          <w:numId w:val="14"/>
        </w:numPr>
        <w:shd w:val="clear" w:color="auto" w:fill="auto"/>
        <w:tabs>
          <w:tab w:val="left" w:pos="1240"/>
        </w:tabs>
        <w:spacing w:before="161" w:after="0" w:line="240" w:lineRule="auto"/>
        <w:ind w:left="1239" w:right="0" w:hanging="362"/>
        <w:jc w:val="left"/>
        <w:rPr>
          <w:color w:val="auto"/>
          <w:sz w:val="24"/>
        </w:rPr>
      </w:pPr>
      <w:r>
        <w:rPr>
          <w:color w:val="auto"/>
          <w:sz w:val="24"/>
        </w:rPr>
        <w:t>《中华人民共和国政府采购法》；</w:t>
      </w:r>
    </w:p>
    <w:p w14:paraId="5DA95B5A">
      <w:pPr>
        <w:pStyle w:val="35"/>
        <w:numPr>
          <w:ilvl w:val="1"/>
          <w:numId w:val="14"/>
        </w:numPr>
        <w:shd w:val="clear" w:color="auto" w:fill="auto"/>
        <w:tabs>
          <w:tab w:val="left" w:pos="1240"/>
        </w:tabs>
        <w:spacing w:before="160" w:after="0" w:line="240" w:lineRule="auto"/>
        <w:ind w:left="1239" w:right="0" w:hanging="362"/>
        <w:jc w:val="left"/>
        <w:rPr>
          <w:color w:val="auto"/>
          <w:sz w:val="24"/>
        </w:rPr>
      </w:pPr>
      <w:r>
        <w:rPr>
          <w:color w:val="auto"/>
          <w:sz w:val="24"/>
        </w:rPr>
        <w:t>《中华人民共和国政府采购法实施条例》；</w:t>
      </w:r>
    </w:p>
    <w:p w14:paraId="421B6A31">
      <w:pPr>
        <w:pStyle w:val="35"/>
        <w:numPr>
          <w:ilvl w:val="1"/>
          <w:numId w:val="14"/>
        </w:numPr>
        <w:shd w:val="clear" w:color="auto" w:fill="auto"/>
        <w:tabs>
          <w:tab w:val="left" w:pos="1240"/>
        </w:tabs>
        <w:spacing w:before="161" w:after="0" w:line="240" w:lineRule="auto"/>
        <w:ind w:left="1239" w:right="0" w:hanging="362"/>
        <w:jc w:val="left"/>
        <w:rPr>
          <w:color w:val="auto"/>
          <w:sz w:val="24"/>
        </w:rPr>
      </w:pPr>
      <w:r>
        <w:rPr>
          <w:color w:val="auto"/>
          <w:sz w:val="24"/>
        </w:rPr>
        <w:t>《政府采购框架协议采购方式管理暂行办法》；</w:t>
      </w:r>
    </w:p>
    <w:p w14:paraId="13C1FE46">
      <w:pPr>
        <w:pStyle w:val="35"/>
        <w:numPr>
          <w:ilvl w:val="1"/>
          <w:numId w:val="14"/>
        </w:numPr>
        <w:shd w:val="clear" w:color="auto" w:fill="auto"/>
        <w:tabs>
          <w:tab w:val="left" w:pos="1240"/>
        </w:tabs>
        <w:spacing w:before="160" w:after="0" w:line="240" w:lineRule="auto"/>
        <w:ind w:left="1239" w:right="0" w:hanging="362"/>
        <w:jc w:val="left"/>
        <w:rPr>
          <w:color w:val="auto"/>
          <w:sz w:val="24"/>
        </w:rPr>
      </w:pPr>
      <w:r>
        <w:rPr>
          <w:color w:val="auto"/>
          <w:sz w:val="24"/>
        </w:rPr>
        <w:t>《政府采购质疑和投诉办法》；</w:t>
      </w:r>
    </w:p>
    <w:p w14:paraId="1B6AC03B">
      <w:pPr>
        <w:pStyle w:val="35"/>
        <w:numPr>
          <w:ilvl w:val="1"/>
          <w:numId w:val="14"/>
        </w:numPr>
        <w:shd w:val="clear" w:color="auto" w:fill="auto"/>
        <w:tabs>
          <w:tab w:val="left" w:pos="1240"/>
        </w:tabs>
        <w:spacing w:before="161" w:after="0" w:line="240" w:lineRule="auto"/>
        <w:ind w:left="1239" w:right="0" w:hanging="362"/>
        <w:jc w:val="left"/>
        <w:rPr>
          <w:color w:val="auto"/>
          <w:sz w:val="24"/>
        </w:rPr>
      </w:pPr>
      <w:r>
        <w:rPr>
          <w:color w:val="auto"/>
          <w:sz w:val="24"/>
        </w:rPr>
        <w:t>《中华人民共和国民法典》；</w:t>
      </w:r>
    </w:p>
    <w:p w14:paraId="6622FDA0">
      <w:pPr>
        <w:pStyle w:val="35"/>
        <w:numPr>
          <w:ilvl w:val="1"/>
          <w:numId w:val="14"/>
        </w:numPr>
        <w:shd w:val="clear" w:color="auto" w:fill="auto"/>
        <w:tabs>
          <w:tab w:val="left" w:pos="1299"/>
        </w:tabs>
        <w:spacing w:before="160" w:after="0" w:line="364" w:lineRule="auto"/>
        <w:ind w:left="398" w:right="3305" w:firstLine="480"/>
        <w:jc w:val="left"/>
        <w:rPr>
          <w:b/>
          <w:color w:val="auto"/>
          <w:sz w:val="24"/>
        </w:rPr>
      </w:pPr>
      <w:r>
        <w:rPr>
          <w:color w:val="auto"/>
          <w:spacing w:val="-1"/>
          <w:sz w:val="24"/>
        </w:rPr>
        <w:t>其他有关法律、行政法规以及省市规范性文件规定。</w:t>
      </w:r>
      <w:bookmarkStart w:id="23" w:name="2.合格的供应商"/>
      <w:bookmarkEnd w:id="23"/>
      <w:bookmarkStart w:id="24" w:name="_bookmark11"/>
      <w:bookmarkEnd w:id="24"/>
    </w:p>
    <w:p w14:paraId="62BDED30">
      <w:pPr>
        <w:pStyle w:val="35"/>
        <w:numPr>
          <w:ilvl w:val="0"/>
          <w:numId w:val="0"/>
        </w:numPr>
        <w:shd w:val="clear" w:color="auto" w:fill="auto"/>
        <w:tabs>
          <w:tab w:val="left" w:pos="1299"/>
        </w:tabs>
        <w:spacing w:before="160" w:after="0" w:line="364" w:lineRule="auto"/>
        <w:ind w:right="3305" w:rightChars="0" w:firstLine="482" w:firstLineChars="200"/>
        <w:jc w:val="left"/>
        <w:rPr>
          <w:b/>
          <w:color w:val="auto"/>
          <w:sz w:val="24"/>
        </w:rPr>
      </w:pPr>
      <w:r>
        <w:rPr>
          <w:b/>
          <w:color w:val="auto"/>
          <w:sz w:val="24"/>
        </w:rPr>
        <w:t>2.合格的供应商</w:t>
      </w:r>
    </w:p>
    <w:p w14:paraId="7EAFB3CF">
      <w:pPr>
        <w:pStyle w:val="35"/>
        <w:numPr>
          <w:ilvl w:val="1"/>
          <w:numId w:val="15"/>
        </w:numPr>
        <w:shd w:val="clear" w:color="auto" w:fill="auto"/>
        <w:tabs>
          <w:tab w:val="left" w:pos="1299"/>
        </w:tabs>
        <w:spacing w:before="1" w:after="0" w:line="240" w:lineRule="auto"/>
        <w:ind w:left="1298" w:right="0" w:hanging="421"/>
        <w:jc w:val="left"/>
        <w:rPr>
          <w:color w:val="auto"/>
          <w:sz w:val="24"/>
        </w:rPr>
      </w:pPr>
      <w:r>
        <w:rPr>
          <w:color w:val="auto"/>
          <w:sz w:val="24"/>
        </w:rPr>
        <w:t>符合《中华人民共和国政府采购法》第二十二条规定的条件；</w:t>
      </w:r>
    </w:p>
    <w:p w14:paraId="1D87C161">
      <w:pPr>
        <w:pStyle w:val="35"/>
        <w:numPr>
          <w:ilvl w:val="1"/>
          <w:numId w:val="15"/>
        </w:numPr>
        <w:shd w:val="clear" w:color="auto" w:fill="auto"/>
        <w:tabs>
          <w:tab w:val="left" w:pos="1299"/>
        </w:tabs>
        <w:spacing w:before="161" w:after="0" w:line="240" w:lineRule="auto"/>
        <w:ind w:left="1298" w:right="0" w:hanging="421"/>
        <w:jc w:val="left"/>
        <w:rPr>
          <w:color w:val="auto"/>
          <w:sz w:val="24"/>
        </w:rPr>
      </w:pPr>
      <w:r>
        <w:rPr>
          <w:color w:val="auto"/>
          <w:sz w:val="24"/>
        </w:rPr>
        <w:t>符合本征集文件规定的资格要求，且按照要求提供相关证明材料；</w:t>
      </w:r>
    </w:p>
    <w:p w14:paraId="47978D81">
      <w:pPr>
        <w:pStyle w:val="35"/>
        <w:numPr>
          <w:ilvl w:val="1"/>
          <w:numId w:val="15"/>
        </w:numPr>
        <w:shd w:val="clear" w:color="auto" w:fill="auto"/>
        <w:tabs>
          <w:tab w:val="left" w:pos="1299"/>
        </w:tabs>
        <w:spacing w:before="160" w:after="0" w:line="364" w:lineRule="auto"/>
        <w:ind w:left="398" w:right="656" w:firstLine="480"/>
        <w:jc w:val="left"/>
        <w:rPr>
          <w:color w:val="auto"/>
          <w:sz w:val="24"/>
        </w:rPr>
      </w:pPr>
      <w:r>
        <w:rPr>
          <w:color w:val="auto"/>
          <w:spacing w:val="-1"/>
          <w:sz w:val="24"/>
        </w:rPr>
        <w:t>单位负责人为同一人或者存在直接控股、管理关系的不同供应商，不得参加同</w:t>
      </w:r>
      <w:r>
        <w:rPr>
          <w:color w:val="auto"/>
          <w:sz w:val="24"/>
        </w:rPr>
        <w:t>一合同项下的政府采购活动；</w:t>
      </w:r>
    </w:p>
    <w:p w14:paraId="639E45B0">
      <w:pPr>
        <w:pStyle w:val="35"/>
        <w:numPr>
          <w:ilvl w:val="1"/>
          <w:numId w:val="15"/>
        </w:numPr>
        <w:shd w:val="clear" w:color="auto" w:fill="auto"/>
        <w:tabs>
          <w:tab w:val="left" w:pos="1299"/>
        </w:tabs>
        <w:spacing w:before="2" w:after="0" w:line="240" w:lineRule="auto"/>
        <w:ind w:left="1298" w:right="0" w:hanging="421"/>
        <w:jc w:val="left"/>
        <w:rPr>
          <w:color w:val="auto"/>
          <w:sz w:val="24"/>
        </w:rPr>
      </w:pPr>
      <w:r>
        <w:rPr>
          <w:color w:val="auto"/>
          <w:sz w:val="24"/>
        </w:rPr>
        <w:t>供应商须知前附表规定接受联合体的，应符合以下规定：</w:t>
      </w:r>
    </w:p>
    <w:p w14:paraId="6E16AB40">
      <w:pPr>
        <w:pStyle w:val="35"/>
        <w:numPr>
          <w:ilvl w:val="2"/>
          <w:numId w:val="15"/>
        </w:numPr>
        <w:shd w:val="clear" w:color="auto" w:fill="auto"/>
        <w:tabs>
          <w:tab w:val="left" w:pos="1539"/>
        </w:tabs>
        <w:spacing w:before="160" w:after="0" w:line="364" w:lineRule="auto"/>
        <w:ind w:left="398" w:right="656" w:firstLine="480"/>
        <w:jc w:val="left"/>
        <w:rPr>
          <w:color w:val="auto"/>
          <w:sz w:val="24"/>
        </w:rPr>
      </w:pPr>
      <w:r>
        <w:rPr>
          <w:color w:val="auto"/>
          <w:spacing w:val="-1"/>
          <w:sz w:val="24"/>
        </w:rPr>
        <w:t>联合体各方应按照征集文件提供的格式签订联合体协议书，明确联合体牵头</w:t>
      </w:r>
      <w:r>
        <w:rPr>
          <w:color w:val="auto"/>
          <w:sz w:val="24"/>
        </w:rPr>
        <w:t>人和各方权利义务；</w:t>
      </w:r>
    </w:p>
    <w:p w14:paraId="47007F51">
      <w:pPr>
        <w:pStyle w:val="35"/>
        <w:numPr>
          <w:ilvl w:val="2"/>
          <w:numId w:val="15"/>
        </w:numPr>
        <w:shd w:val="clear" w:color="auto" w:fill="auto"/>
        <w:tabs>
          <w:tab w:val="left" w:pos="1539"/>
        </w:tabs>
        <w:spacing w:before="1" w:after="0" w:line="240" w:lineRule="auto"/>
        <w:ind w:left="1538" w:right="0" w:hanging="661"/>
        <w:jc w:val="left"/>
        <w:rPr>
          <w:color w:val="auto"/>
          <w:sz w:val="24"/>
        </w:rPr>
      </w:pPr>
      <w:r>
        <w:rPr>
          <w:color w:val="auto"/>
          <w:sz w:val="24"/>
        </w:rPr>
        <w:t>联合体各方均应当符合《中华人民共和国政府采购法》第二十二条规定的条件；</w:t>
      </w:r>
    </w:p>
    <w:p w14:paraId="6878BC23">
      <w:pPr>
        <w:pStyle w:val="35"/>
        <w:numPr>
          <w:ilvl w:val="2"/>
          <w:numId w:val="15"/>
        </w:numPr>
        <w:shd w:val="clear" w:color="auto" w:fill="auto"/>
        <w:tabs>
          <w:tab w:val="left" w:pos="1539"/>
        </w:tabs>
        <w:spacing w:before="161" w:after="0" w:line="364" w:lineRule="auto"/>
        <w:ind w:left="398" w:right="656" w:firstLine="480"/>
        <w:jc w:val="left"/>
        <w:rPr>
          <w:color w:val="auto"/>
          <w:sz w:val="24"/>
        </w:rPr>
      </w:pPr>
      <w:r>
        <w:rPr>
          <w:color w:val="auto"/>
          <w:spacing w:val="-1"/>
          <w:sz w:val="24"/>
        </w:rPr>
        <w:t>联合体中有同类资质的供应商按照联合体分工承担相同工作的，应当按照资</w:t>
      </w:r>
      <w:r>
        <w:rPr>
          <w:color w:val="auto"/>
          <w:sz w:val="24"/>
        </w:rPr>
        <w:t>质等级较低的供应商确定资质等级。</w:t>
      </w:r>
    </w:p>
    <w:p w14:paraId="0BBA6F19">
      <w:pPr>
        <w:pStyle w:val="35"/>
        <w:numPr>
          <w:ilvl w:val="2"/>
          <w:numId w:val="15"/>
        </w:numPr>
        <w:shd w:val="clear" w:color="auto" w:fill="auto"/>
        <w:tabs>
          <w:tab w:val="left" w:pos="1539"/>
        </w:tabs>
        <w:spacing w:before="1" w:after="0" w:line="364" w:lineRule="auto"/>
        <w:ind w:left="398" w:right="656" w:firstLine="480"/>
        <w:jc w:val="left"/>
        <w:rPr>
          <w:color w:val="auto"/>
          <w:sz w:val="24"/>
        </w:rPr>
      </w:pPr>
      <w:r>
        <w:rPr>
          <w:color w:val="auto"/>
          <w:spacing w:val="-1"/>
          <w:sz w:val="24"/>
        </w:rPr>
        <w:t>以联合体形式参加政府采购活动的，联合体各方不得再单独参加或者与其他</w:t>
      </w:r>
      <w:r>
        <w:rPr>
          <w:color w:val="auto"/>
          <w:sz w:val="24"/>
        </w:rPr>
        <w:t>供应商另外组成联合体参加同一合同项下的政府采购活动。</w:t>
      </w:r>
    </w:p>
    <w:p w14:paraId="324A57F5">
      <w:pPr>
        <w:pStyle w:val="35"/>
        <w:numPr>
          <w:ilvl w:val="2"/>
          <w:numId w:val="15"/>
        </w:numPr>
        <w:shd w:val="clear" w:color="auto" w:fill="auto"/>
        <w:tabs>
          <w:tab w:val="left" w:pos="1539"/>
        </w:tabs>
        <w:spacing w:before="1" w:after="0" w:line="364" w:lineRule="auto"/>
        <w:ind w:left="398" w:right="656" w:firstLine="480"/>
        <w:jc w:val="left"/>
        <w:rPr>
          <w:color w:val="auto"/>
          <w:sz w:val="24"/>
        </w:rPr>
      </w:pPr>
      <w:r>
        <w:rPr>
          <w:color w:val="auto"/>
          <w:spacing w:val="-1"/>
          <w:sz w:val="24"/>
        </w:rPr>
        <w:t>联合体各方应当共同与征集人签订采购合同，就合同约定的事项对征集人承</w:t>
      </w:r>
      <w:r>
        <w:rPr>
          <w:color w:val="auto"/>
          <w:sz w:val="24"/>
        </w:rPr>
        <w:t>担连带责任；</w:t>
      </w:r>
    </w:p>
    <w:p w14:paraId="37C6DD67">
      <w:pPr>
        <w:pStyle w:val="35"/>
        <w:numPr>
          <w:ilvl w:val="2"/>
          <w:numId w:val="15"/>
        </w:numPr>
        <w:shd w:val="clear" w:color="auto" w:fill="auto"/>
        <w:tabs>
          <w:tab w:val="left" w:pos="1539"/>
        </w:tabs>
        <w:spacing w:before="1" w:after="0" w:line="364" w:lineRule="auto"/>
        <w:ind w:left="398" w:right="656" w:firstLine="480"/>
        <w:jc w:val="left"/>
        <w:rPr>
          <w:color w:val="auto"/>
          <w:sz w:val="24"/>
        </w:rPr>
      </w:pPr>
      <w:r>
        <w:rPr>
          <w:color w:val="auto"/>
          <w:spacing w:val="-1"/>
          <w:sz w:val="24"/>
        </w:rPr>
        <w:t>鼓励大中型企业和其他自然人、法人或者其他组织与小型、微型企业组成联</w:t>
      </w:r>
      <w:r>
        <w:rPr>
          <w:color w:val="auto"/>
          <w:sz w:val="24"/>
        </w:rPr>
        <w:t>合体，但联合体各方均应符合上述规定。</w:t>
      </w:r>
    </w:p>
    <w:p w14:paraId="04BD6E71">
      <w:pPr>
        <w:pStyle w:val="35"/>
        <w:numPr>
          <w:ilvl w:val="1"/>
          <w:numId w:val="15"/>
        </w:numPr>
        <w:shd w:val="clear" w:color="auto" w:fill="auto"/>
        <w:tabs>
          <w:tab w:val="left" w:pos="1299"/>
        </w:tabs>
        <w:spacing w:before="2" w:after="0" w:line="364" w:lineRule="auto"/>
        <w:ind w:left="398" w:right="537" w:firstLine="480"/>
        <w:jc w:val="left"/>
        <w:rPr>
          <w:color w:val="auto"/>
          <w:sz w:val="24"/>
        </w:rPr>
      </w:pPr>
      <w:r>
        <w:rPr>
          <w:color w:val="auto"/>
          <w:spacing w:val="-9"/>
          <w:sz w:val="24"/>
        </w:rPr>
        <w:t>为本项目提供整体设计、规范编制或者项目管理、监理、检测等服务的供应商，</w:t>
      </w:r>
      <w:r>
        <w:rPr>
          <w:color w:val="auto"/>
          <w:sz w:val="24"/>
        </w:rPr>
        <w:t>不得再参加本项目的征集活动。</w:t>
      </w:r>
    </w:p>
    <w:p w14:paraId="735F8CA6">
      <w:pPr>
        <w:pStyle w:val="35"/>
        <w:numPr>
          <w:ilvl w:val="1"/>
          <w:numId w:val="15"/>
        </w:numPr>
        <w:shd w:val="clear" w:color="auto" w:fill="auto"/>
        <w:tabs>
          <w:tab w:val="left" w:pos="1299"/>
        </w:tabs>
        <w:spacing w:before="1" w:after="0" w:line="364" w:lineRule="auto"/>
        <w:ind w:left="398" w:right="656" w:firstLine="480"/>
        <w:jc w:val="left"/>
        <w:rPr>
          <w:color w:val="auto"/>
          <w:sz w:val="24"/>
        </w:rPr>
      </w:pPr>
      <w:r>
        <w:rPr>
          <w:color w:val="auto"/>
          <w:spacing w:val="-1"/>
          <w:sz w:val="24"/>
        </w:rPr>
        <w:t>采购代理机构及其分支机构不得在所代理的采购项目中投标或者代理投标，不</w:t>
      </w:r>
      <w:r>
        <w:rPr>
          <w:color w:val="auto"/>
          <w:sz w:val="24"/>
        </w:rPr>
        <w:t>得为所代理的采购项目的供应商参加本项目提供投标咨询。</w:t>
      </w:r>
    </w:p>
    <w:p w14:paraId="45B0C292">
      <w:pPr>
        <w:shd w:val="clear" w:color="auto" w:fill="auto"/>
        <w:spacing w:after="0" w:line="364" w:lineRule="auto"/>
        <w:jc w:val="left"/>
        <w:rPr>
          <w:color w:val="auto"/>
          <w:sz w:val="24"/>
        </w:rPr>
        <w:sectPr>
          <w:headerReference r:id="rId12" w:type="default"/>
          <w:footerReference r:id="rId13" w:type="default"/>
          <w:pgSz w:w="11910" w:h="16840"/>
          <w:pgMar w:top="1340" w:right="760" w:bottom="1180" w:left="1020" w:header="806" w:footer="1000" w:gutter="0"/>
          <w:pgBorders>
            <w:top w:val="none" w:sz="0" w:space="0"/>
            <w:left w:val="none" w:sz="0" w:space="0"/>
            <w:bottom w:val="none" w:sz="0" w:space="0"/>
            <w:right w:val="none" w:sz="0" w:space="0"/>
          </w:pgBorders>
          <w:pgNumType w:start="20"/>
          <w:cols w:space="720" w:num="1"/>
        </w:sectPr>
      </w:pPr>
    </w:p>
    <w:p w14:paraId="53BB0307">
      <w:pPr>
        <w:pStyle w:val="7"/>
        <w:numPr>
          <w:ilvl w:val="1"/>
          <w:numId w:val="15"/>
        </w:numPr>
        <w:shd w:val="clear" w:color="auto" w:fill="auto"/>
        <w:tabs>
          <w:tab w:val="left" w:pos="1277"/>
        </w:tabs>
        <w:spacing w:before="140" w:after="0" w:line="364" w:lineRule="auto"/>
        <w:ind w:left="398" w:right="622" w:firstLine="480"/>
        <w:jc w:val="both"/>
        <w:rPr>
          <w:color w:val="auto"/>
        </w:rPr>
      </w:pPr>
      <w:r>
        <w:rPr>
          <w:color w:val="auto"/>
        </w:rPr>
        <w:t>货物项目框架协议的入围供应商应当为入围产品生产厂家或者生产厂家唯一授</w:t>
      </w:r>
      <w:r>
        <w:rPr>
          <w:color w:val="auto"/>
          <w:spacing w:val="-9"/>
        </w:rPr>
        <w:t>权供应商。入围供应商可以委托一家或者多家代理商，按照框架协议约定接受征集人合</w:t>
      </w:r>
      <w:r>
        <w:rPr>
          <w:color w:val="auto"/>
          <w:spacing w:val="-12"/>
        </w:rPr>
        <w:t>同授予，并履行采购合同。入围供应商应当在框架协议中提供委托协议和委托的代理商名单。</w:t>
      </w:r>
    </w:p>
    <w:p w14:paraId="5B02865F">
      <w:pPr>
        <w:pStyle w:val="35"/>
        <w:numPr>
          <w:ilvl w:val="1"/>
          <w:numId w:val="15"/>
        </w:numPr>
        <w:shd w:val="clear" w:color="auto" w:fill="auto"/>
        <w:tabs>
          <w:tab w:val="left" w:pos="1299"/>
        </w:tabs>
        <w:spacing w:before="2" w:after="0" w:line="240" w:lineRule="auto"/>
        <w:ind w:left="1298" w:right="0" w:hanging="421"/>
        <w:jc w:val="both"/>
        <w:rPr>
          <w:color w:val="auto"/>
          <w:sz w:val="24"/>
        </w:rPr>
      </w:pPr>
      <w:r>
        <w:rPr>
          <w:color w:val="auto"/>
          <w:sz w:val="24"/>
        </w:rPr>
        <w:t>供应商提供的证明材料内容必须真实可靠。</w:t>
      </w:r>
    </w:p>
    <w:p w14:paraId="295318F0">
      <w:pPr>
        <w:pStyle w:val="9"/>
        <w:shd w:val="clear" w:color="auto" w:fill="auto"/>
        <w:spacing w:before="161" w:line="364" w:lineRule="auto"/>
        <w:ind w:left="398" w:right="1565" w:firstLine="480"/>
        <w:rPr>
          <w:color w:val="auto"/>
        </w:rPr>
      </w:pPr>
      <w:r>
        <w:rPr>
          <w:color w:val="auto"/>
        </w:rPr>
        <w:t>符合上述条件的供应商即为合格供应商，具有参与框架协议采购的资格。</w:t>
      </w:r>
      <w:bookmarkStart w:id="25" w:name="3.保密"/>
      <w:bookmarkEnd w:id="25"/>
      <w:bookmarkStart w:id="26" w:name="_bookmark12"/>
      <w:bookmarkEnd w:id="26"/>
    </w:p>
    <w:p w14:paraId="292F3CFE">
      <w:pPr>
        <w:pStyle w:val="9"/>
        <w:shd w:val="clear" w:color="auto" w:fill="auto"/>
        <w:spacing w:before="161" w:line="364" w:lineRule="auto"/>
        <w:ind w:right="1565" w:firstLine="482" w:firstLineChars="200"/>
        <w:rPr>
          <w:b/>
          <w:color w:val="auto"/>
        </w:rPr>
      </w:pPr>
      <w:r>
        <w:rPr>
          <w:b/>
          <w:color w:val="auto"/>
        </w:rPr>
        <w:t>3.保密</w:t>
      </w:r>
    </w:p>
    <w:p w14:paraId="3DCE0AE9">
      <w:pPr>
        <w:pStyle w:val="9"/>
        <w:shd w:val="clear" w:color="auto" w:fill="auto"/>
        <w:spacing w:before="1" w:line="364" w:lineRule="auto"/>
        <w:ind w:left="398" w:right="594" w:firstLine="480"/>
        <w:rPr>
          <w:color w:val="auto"/>
        </w:rPr>
      </w:pPr>
      <w:r>
        <w:rPr>
          <w:color w:val="auto"/>
        </w:rPr>
        <w:t>参与征集活动的当事人应对征集文件和响应文件中的商业和技术等秘密保密，违者应对由此造成的后果承担法律责任。</w:t>
      </w:r>
    </w:p>
    <w:p w14:paraId="43ECB5E6">
      <w:pPr>
        <w:pStyle w:val="7"/>
        <w:numPr>
          <w:ilvl w:val="0"/>
          <w:numId w:val="16"/>
        </w:numPr>
        <w:shd w:val="clear" w:color="auto" w:fill="auto"/>
        <w:tabs>
          <w:tab w:val="left" w:pos="642"/>
        </w:tabs>
        <w:spacing w:before="1" w:after="0" w:line="240" w:lineRule="auto"/>
        <w:ind w:left="641" w:right="0" w:hanging="244"/>
        <w:jc w:val="left"/>
        <w:rPr>
          <w:color w:val="auto"/>
        </w:rPr>
      </w:pPr>
      <w:bookmarkStart w:id="27" w:name="_bookmark13"/>
      <w:bookmarkEnd w:id="27"/>
      <w:bookmarkStart w:id="28" w:name="4.语言文字、计量单位、时间单位、投标有效期以及投标费用"/>
      <w:bookmarkEnd w:id="28"/>
      <w:bookmarkStart w:id="29" w:name="_bookmark13"/>
      <w:bookmarkEnd w:id="29"/>
      <w:r>
        <w:rPr>
          <w:color w:val="auto"/>
        </w:rPr>
        <w:t>语言文字、计量单位、时间单位、投标有效期以及投标费用</w:t>
      </w:r>
    </w:p>
    <w:p w14:paraId="5C532336">
      <w:pPr>
        <w:pStyle w:val="35"/>
        <w:numPr>
          <w:ilvl w:val="1"/>
          <w:numId w:val="16"/>
        </w:numPr>
        <w:shd w:val="clear" w:color="auto" w:fill="auto"/>
        <w:tabs>
          <w:tab w:val="left" w:pos="1299"/>
        </w:tabs>
        <w:spacing w:before="161" w:after="0" w:line="240" w:lineRule="auto"/>
        <w:ind w:left="1298" w:right="0" w:hanging="421"/>
        <w:jc w:val="both"/>
        <w:rPr>
          <w:color w:val="auto"/>
          <w:sz w:val="24"/>
        </w:rPr>
      </w:pPr>
      <w:r>
        <w:rPr>
          <w:color w:val="auto"/>
          <w:sz w:val="24"/>
        </w:rPr>
        <w:t>语言文字</w:t>
      </w:r>
    </w:p>
    <w:p w14:paraId="3DB3208A">
      <w:pPr>
        <w:pStyle w:val="9"/>
        <w:shd w:val="clear" w:color="auto" w:fill="auto"/>
        <w:spacing w:before="160" w:line="364" w:lineRule="auto"/>
        <w:ind w:left="398" w:right="657" w:firstLine="480"/>
        <w:jc w:val="both"/>
        <w:rPr>
          <w:color w:val="auto"/>
        </w:rPr>
      </w:pPr>
      <w:r>
        <w:rPr>
          <w:color w:val="auto"/>
          <w:spacing w:val="-6"/>
        </w:rPr>
        <w:t>除专用术语外，与征集活动有关的语言均使用简体中文。必要时专用术语应附有中</w:t>
      </w:r>
      <w:r>
        <w:rPr>
          <w:color w:val="auto"/>
          <w:spacing w:val="-7"/>
        </w:rPr>
        <w:t>文注释。如供应商提交的支持文件和印刷的文献使用另一种语言，应附有相应内容的中</w:t>
      </w:r>
      <w:r>
        <w:rPr>
          <w:color w:val="auto"/>
        </w:rPr>
        <w:t>文翻译本，在解释响应文件时以中文翻译本为准。</w:t>
      </w:r>
    </w:p>
    <w:p w14:paraId="26FC9340">
      <w:pPr>
        <w:pStyle w:val="35"/>
        <w:numPr>
          <w:ilvl w:val="1"/>
          <w:numId w:val="16"/>
        </w:numPr>
        <w:shd w:val="clear" w:color="auto" w:fill="auto"/>
        <w:tabs>
          <w:tab w:val="left" w:pos="1299"/>
        </w:tabs>
        <w:spacing w:before="2" w:after="0" w:line="240" w:lineRule="auto"/>
        <w:ind w:left="1298" w:right="0" w:hanging="421"/>
        <w:jc w:val="both"/>
        <w:rPr>
          <w:color w:val="auto"/>
          <w:sz w:val="24"/>
        </w:rPr>
      </w:pPr>
      <w:r>
        <w:rPr>
          <w:color w:val="auto"/>
          <w:sz w:val="24"/>
        </w:rPr>
        <w:t>计量单位</w:t>
      </w:r>
    </w:p>
    <w:p w14:paraId="4568D727">
      <w:pPr>
        <w:pStyle w:val="9"/>
        <w:shd w:val="clear" w:color="auto" w:fill="auto"/>
        <w:spacing w:before="160" w:line="364" w:lineRule="auto"/>
        <w:ind w:left="398" w:right="594" w:firstLine="480"/>
        <w:rPr>
          <w:color w:val="auto"/>
        </w:rPr>
      </w:pPr>
      <w:r>
        <w:rPr>
          <w:color w:val="auto"/>
        </w:rPr>
        <w:t>除征集文件另有规定外，计量均应采用中华人民共和国法定计量单位；所有报价一律使用人民币，货币单位为“元”。</w:t>
      </w:r>
    </w:p>
    <w:p w14:paraId="0419C0DB">
      <w:pPr>
        <w:pStyle w:val="35"/>
        <w:numPr>
          <w:ilvl w:val="1"/>
          <w:numId w:val="16"/>
        </w:numPr>
        <w:shd w:val="clear" w:color="auto" w:fill="auto"/>
        <w:tabs>
          <w:tab w:val="left" w:pos="1299"/>
        </w:tabs>
        <w:spacing w:before="2" w:after="0" w:line="240" w:lineRule="auto"/>
        <w:ind w:left="1298" w:right="0" w:hanging="421"/>
        <w:jc w:val="left"/>
        <w:rPr>
          <w:color w:val="auto"/>
          <w:sz w:val="24"/>
        </w:rPr>
      </w:pPr>
      <w:r>
        <w:rPr>
          <w:color w:val="auto"/>
          <w:sz w:val="24"/>
        </w:rPr>
        <w:t>时间单位</w:t>
      </w:r>
    </w:p>
    <w:p w14:paraId="140BDA99">
      <w:pPr>
        <w:pStyle w:val="9"/>
        <w:shd w:val="clear" w:color="auto" w:fill="auto"/>
        <w:spacing w:before="160" w:line="364" w:lineRule="auto"/>
        <w:ind w:left="398" w:right="531" w:firstLine="480"/>
        <w:rPr>
          <w:color w:val="auto"/>
        </w:rPr>
      </w:pPr>
      <w:r>
        <w:rPr>
          <w:color w:val="auto"/>
          <w:spacing w:val="-10"/>
        </w:rPr>
        <w:t xml:space="preserve">除征集文件中另有规定外，征集文件所使用的时间单位“天”、“日”均指日历天， </w:t>
      </w:r>
      <w:r>
        <w:rPr>
          <w:color w:val="auto"/>
        </w:rPr>
        <w:t>时、分均为北京时间。</w:t>
      </w:r>
    </w:p>
    <w:p w14:paraId="004B7158">
      <w:pPr>
        <w:pStyle w:val="35"/>
        <w:numPr>
          <w:ilvl w:val="1"/>
          <w:numId w:val="16"/>
        </w:numPr>
        <w:shd w:val="clear" w:color="auto" w:fill="auto"/>
        <w:tabs>
          <w:tab w:val="left" w:pos="1299"/>
        </w:tabs>
        <w:spacing w:before="1" w:after="0" w:line="240" w:lineRule="auto"/>
        <w:ind w:left="1298" w:right="0" w:hanging="421"/>
        <w:jc w:val="both"/>
        <w:rPr>
          <w:color w:val="auto"/>
          <w:sz w:val="24"/>
        </w:rPr>
      </w:pPr>
      <w:r>
        <w:rPr>
          <w:color w:val="auto"/>
          <w:sz w:val="24"/>
        </w:rPr>
        <w:t>投标有效期</w:t>
      </w:r>
    </w:p>
    <w:p w14:paraId="5A3A2693">
      <w:pPr>
        <w:pStyle w:val="35"/>
        <w:numPr>
          <w:ilvl w:val="2"/>
          <w:numId w:val="16"/>
        </w:numPr>
        <w:shd w:val="clear" w:color="auto" w:fill="auto"/>
        <w:tabs>
          <w:tab w:val="left" w:pos="1539"/>
        </w:tabs>
        <w:spacing w:before="161" w:after="0" w:line="364" w:lineRule="auto"/>
        <w:ind w:left="398" w:right="656" w:firstLine="480"/>
        <w:jc w:val="both"/>
        <w:rPr>
          <w:color w:val="auto"/>
          <w:sz w:val="24"/>
        </w:rPr>
      </w:pPr>
      <w:r>
        <w:rPr>
          <w:color w:val="auto"/>
          <w:spacing w:val="-1"/>
          <w:sz w:val="24"/>
        </w:rPr>
        <w:t>在供应商须知前附表规定的投标有效期内，响应文件以及其补充、承诺等部</w:t>
      </w:r>
      <w:r>
        <w:rPr>
          <w:color w:val="auto"/>
          <w:sz w:val="24"/>
        </w:rPr>
        <w:t>分均保持有效。</w:t>
      </w:r>
    </w:p>
    <w:p w14:paraId="333482E8">
      <w:pPr>
        <w:pStyle w:val="35"/>
        <w:numPr>
          <w:ilvl w:val="2"/>
          <w:numId w:val="16"/>
        </w:numPr>
        <w:shd w:val="clear" w:color="auto" w:fill="auto"/>
        <w:tabs>
          <w:tab w:val="left" w:pos="1539"/>
        </w:tabs>
        <w:spacing w:before="1" w:after="0" w:line="364" w:lineRule="auto"/>
        <w:ind w:left="398" w:right="657" w:firstLine="480"/>
        <w:jc w:val="both"/>
        <w:rPr>
          <w:color w:val="auto"/>
          <w:sz w:val="24"/>
        </w:rPr>
      </w:pPr>
      <w:r>
        <w:rPr>
          <w:color w:val="auto"/>
          <w:spacing w:val="-1"/>
          <w:sz w:val="24"/>
        </w:rPr>
        <w:t>在征集文件规定的响应文件有效期满之前，如果出现特殊情况，征集人或者</w:t>
      </w:r>
      <w:r>
        <w:rPr>
          <w:color w:val="auto"/>
          <w:spacing w:val="-4"/>
          <w:sz w:val="24"/>
        </w:rPr>
        <w:t>采购代理机构可在投标有效期内要求供应商延长有效期，要求与答复均以书面通知为准并作为征集文件和响应文件的组成部分；供应商可以拒绝上述要求拒绝延长响应文件有</w:t>
      </w:r>
      <w:r>
        <w:rPr>
          <w:color w:val="auto"/>
          <w:sz w:val="24"/>
        </w:rPr>
        <w:t>效期的，其响应失效；同意上述要求的，既不能要求也不允许其修改响应文件。</w:t>
      </w:r>
    </w:p>
    <w:p w14:paraId="2EED5AA8">
      <w:pPr>
        <w:pStyle w:val="35"/>
        <w:numPr>
          <w:ilvl w:val="1"/>
          <w:numId w:val="16"/>
        </w:numPr>
        <w:shd w:val="clear" w:color="auto" w:fill="auto"/>
        <w:tabs>
          <w:tab w:val="left" w:pos="1299"/>
        </w:tabs>
        <w:spacing w:before="2" w:after="0" w:line="240" w:lineRule="auto"/>
        <w:ind w:left="1298" w:right="0" w:hanging="421"/>
        <w:jc w:val="both"/>
        <w:rPr>
          <w:color w:val="auto"/>
          <w:sz w:val="24"/>
        </w:rPr>
      </w:pPr>
      <w:r>
        <w:rPr>
          <w:color w:val="auto"/>
          <w:sz w:val="24"/>
        </w:rPr>
        <w:t>投标费用</w:t>
      </w:r>
    </w:p>
    <w:p w14:paraId="71031B4C">
      <w:pPr>
        <w:pStyle w:val="9"/>
        <w:shd w:val="clear" w:color="auto" w:fill="auto"/>
        <w:spacing w:before="161" w:line="364" w:lineRule="auto"/>
        <w:ind w:left="398" w:right="3005" w:firstLine="480"/>
        <w:rPr>
          <w:color w:val="auto"/>
        </w:rPr>
      </w:pPr>
      <w:r>
        <w:rPr>
          <w:color w:val="auto"/>
        </w:rPr>
        <w:t>供应商应自行承担其准备和参加投标活动发生的所有费用。</w:t>
      </w:r>
      <w:bookmarkStart w:id="30" w:name="_bookmark14"/>
      <w:bookmarkEnd w:id="30"/>
      <w:bookmarkStart w:id="31" w:name="5.踏勘现场"/>
      <w:bookmarkEnd w:id="31"/>
    </w:p>
    <w:p w14:paraId="509E7853">
      <w:pPr>
        <w:pStyle w:val="9"/>
        <w:shd w:val="clear" w:color="auto" w:fill="auto"/>
        <w:spacing w:before="161" w:line="364" w:lineRule="auto"/>
        <w:ind w:right="3005" w:firstLine="482" w:firstLineChars="200"/>
        <w:rPr>
          <w:b/>
          <w:color w:val="auto"/>
        </w:rPr>
      </w:pPr>
      <w:r>
        <w:rPr>
          <w:b/>
          <w:color w:val="auto"/>
        </w:rPr>
        <w:t>5.踏勘现场</w:t>
      </w:r>
    </w:p>
    <w:p w14:paraId="7153654C">
      <w:pPr>
        <w:shd w:val="clear" w:color="auto" w:fill="auto"/>
        <w:spacing w:after="0" w:line="364" w:lineRule="auto"/>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4EBD1C8">
      <w:pPr>
        <w:pStyle w:val="35"/>
        <w:numPr>
          <w:ilvl w:val="1"/>
          <w:numId w:val="17"/>
        </w:numPr>
        <w:shd w:val="clear" w:color="auto" w:fill="auto"/>
        <w:tabs>
          <w:tab w:val="left" w:pos="1299"/>
        </w:tabs>
        <w:spacing w:before="140" w:after="0" w:line="240" w:lineRule="auto"/>
        <w:ind w:left="1298" w:right="0" w:hanging="421"/>
        <w:jc w:val="both"/>
        <w:rPr>
          <w:color w:val="auto"/>
          <w:sz w:val="24"/>
        </w:rPr>
      </w:pPr>
      <w:r>
        <w:rPr>
          <w:color w:val="auto"/>
          <w:sz w:val="24"/>
        </w:rPr>
        <w:t>踏勘现场：见供应商须知前附表。</w:t>
      </w:r>
    </w:p>
    <w:p w14:paraId="2A8AFA35">
      <w:pPr>
        <w:pStyle w:val="35"/>
        <w:numPr>
          <w:ilvl w:val="1"/>
          <w:numId w:val="17"/>
        </w:numPr>
        <w:shd w:val="clear" w:color="auto" w:fill="auto"/>
        <w:tabs>
          <w:tab w:val="left" w:pos="1299"/>
        </w:tabs>
        <w:spacing w:before="160" w:after="0" w:line="364" w:lineRule="auto"/>
        <w:ind w:left="398" w:right="656" w:firstLine="480"/>
        <w:jc w:val="both"/>
        <w:rPr>
          <w:color w:val="auto"/>
          <w:sz w:val="24"/>
        </w:rPr>
      </w:pPr>
      <w:r>
        <w:rPr>
          <w:color w:val="auto"/>
          <w:spacing w:val="-1"/>
          <w:sz w:val="24"/>
        </w:rPr>
        <w:t>征集人向供应商提供的有关现场的资料和数据，是征集人现有的能使供应商利</w:t>
      </w:r>
      <w:r>
        <w:rPr>
          <w:color w:val="auto"/>
          <w:sz w:val="24"/>
        </w:rPr>
        <w:t>用的资料，征集人对供应商由此而做出的推论、理解和结论不负责任。</w:t>
      </w:r>
    </w:p>
    <w:p w14:paraId="72091C5F">
      <w:pPr>
        <w:pStyle w:val="35"/>
        <w:numPr>
          <w:ilvl w:val="1"/>
          <w:numId w:val="17"/>
        </w:numPr>
        <w:shd w:val="clear" w:color="auto" w:fill="auto"/>
        <w:tabs>
          <w:tab w:val="left" w:pos="1299"/>
        </w:tabs>
        <w:spacing w:before="1" w:after="0" w:line="364" w:lineRule="auto"/>
        <w:ind w:left="398" w:right="657" w:firstLine="480"/>
        <w:jc w:val="both"/>
        <w:rPr>
          <w:color w:val="auto"/>
          <w:sz w:val="24"/>
        </w:rPr>
      </w:pPr>
      <w:r>
        <w:rPr>
          <w:color w:val="auto"/>
          <w:spacing w:val="-1"/>
          <w:sz w:val="24"/>
        </w:rPr>
        <w:t>供应商可自行踏勘现场，但不得因此使征集人承担有关责任和蒙受损失。除征</w:t>
      </w:r>
      <w:r>
        <w:rPr>
          <w:color w:val="auto"/>
          <w:spacing w:val="-7"/>
          <w:sz w:val="24"/>
        </w:rPr>
        <w:t>集人原因外，供应商应对踏勘现场而造成的死亡、人身伤害、财产损失、损害</w:t>
      </w:r>
      <w:r>
        <w:rPr>
          <w:rFonts w:hint="eastAsia"/>
          <w:color w:val="auto"/>
          <w:spacing w:val="-7"/>
          <w:sz w:val="24"/>
          <w:lang w:eastAsia="zh-CN"/>
        </w:rPr>
        <w:t>以及其他</w:t>
      </w:r>
      <w:r>
        <w:rPr>
          <w:color w:val="auto"/>
          <w:sz w:val="24"/>
        </w:rPr>
        <w:t>任何损失、损害和引起的费用和开支承担责任。</w:t>
      </w:r>
    </w:p>
    <w:p w14:paraId="76962DD7">
      <w:pPr>
        <w:pStyle w:val="7"/>
        <w:numPr>
          <w:ilvl w:val="0"/>
          <w:numId w:val="18"/>
        </w:numPr>
        <w:shd w:val="clear" w:color="auto" w:fill="auto"/>
        <w:tabs>
          <w:tab w:val="left" w:pos="640"/>
        </w:tabs>
        <w:spacing w:before="2" w:after="0" w:line="240" w:lineRule="auto"/>
        <w:ind w:left="639" w:right="0" w:hanging="242"/>
        <w:jc w:val="left"/>
        <w:rPr>
          <w:color w:val="auto"/>
        </w:rPr>
      </w:pPr>
      <w:bookmarkStart w:id="32" w:name="_bookmark15"/>
      <w:bookmarkEnd w:id="32"/>
      <w:bookmarkStart w:id="33" w:name="6.询问及答复"/>
      <w:bookmarkEnd w:id="33"/>
      <w:bookmarkStart w:id="34" w:name="_bookmark15"/>
      <w:bookmarkEnd w:id="34"/>
      <w:r>
        <w:rPr>
          <w:color w:val="auto"/>
        </w:rPr>
        <w:t>询问及答复</w:t>
      </w:r>
    </w:p>
    <w:p w14:paraId="405056EA">
      <w:pPr>
        <w:pStyle w:val="35"/>
        <w:numPr>
          <w:ilvl w:val="1"/>
          <w:numId w:val="18"/>
        </w:numPr>
        <w:shd w:val="clear" w:color="auto" w:fill="auto"/>
        <w:tabs>
          <w:tab w:val="left" w:pos="1299"/>
        </w:tabs>
        <w:spacing w:before="161" w:after="0" w:line="364" w:lineRule="auto"/>
        <w:ind w:left="398" w:right="605" w:firstLine="480"/>
        <w:jc w:val="left"/>
        <w:rPr>
          <w:color w:val="auto"/>
          <w:sz w:val="24"/>
        </w:rPr>
      </w:pPr>
      <w:r>
        <w:rPr>
          <w:color w:val="auto"/>
          <w:sz w:val="24"/>
        </w:rPr>
        <w:t>供应商对征集活动事项有疑问的，可以向征集人或采购代理机构提出询问；征</w:t>
      </w:r>
      <w:r>
        <w:rPr>
          <w:color w:val="auto"/>
          <w:spacing w:val="-5"/>
          <w:sz w:val="24"/>
        </w:rPr>
        <w:t xml:space="preserve">集人或采购代理机构应当在 </w:t>
      </w:r>
      <w:r>
        <w:rPr>
          <w:color w:val="auto"/>
          <w:sz w:val="24"/>
        </w:rPr>
        <w:t>3</w:t>
      </w:r>
      <w:r>
        <w:rPr>
          <w:color w:val="auto"/>
          <w:spacing w:val="-9"/>
          <w:sz w:val="24"/>
        </w:rPr>
        <w:t xml:space="preserve"> 个工作日内作出答复，但答复的内容不得涉及商业秘密。</w:t>
      </w:r>
    </w:p>
    <w:p w14:paraId="0F2FC830">
      <w:pPr>
        <w:pStyle w:val="35"/>
        <w:numPr>
          <w:ilvl w:val="1"/>
          <w:numId w:val="18"/>
        </w:numPr>
        <w:shd w:val="clear" w:color="auto" w:fill="auto"/>
        <w:tabs>
          <w:tab w:val="left" w:pos="1299"/>
        </w:tabs>
        <w:spacing w:before="1" w:after="0" w:line="364" w:lineRule="auto"/>
        <w:ind w:left="398" w:right="4745" w:firstLine="480"/>
        <w:jc w:val="left"/>
        <w:rPr>
          <w:b/>
          <w:color w:val="auto"/>
          <w:sz w:val="24"/>
        </w:rPr>
      </w:pPr>
      <w:r>
        <w:rPr>
          <w:color w:val="auto"/>
          <w:spacing w:val="-1"/>
          <w:sz w:val="24"/>
        </w:rPr>
        <w:t>询问以书面形式提交至采购代理机构。</w:t>
      </w:r>
      <w:bookmarkStart w:id="35" w:name="_bookmark16"/>
      <w:bookmarkEnd w:id="35"/>
      <w:bookmarkStart w:id="36" w:name="7.偏离"/>
      <w:bookmarkEnd w:id="36"/>
    </w:p>
    <w:p w14:paraId="3AFA4D15">
      <w:pPr>
        <w:pStyle w:val="35"/>
        <w:numPr>
          <w:ilvl w:val="0"/>
          <w:numId w:val="0"/>
        </w:numPr>
        <w:shd w:val="clear" w:color="auto" w:fill="auto"/>
        <w:tabs>
          <w:tab w:val="left" w:pos="1299"/>
        </w:tabs>
        <w:spacing w:before="1" w:after="0" w:line="364" w:lineRule="auto"/>
        <w:ind w:right="4745" w:rightChars="0" w:firstLine="482" w:firstLineChars="200"/>
        <w:jc w:val="left"/>
        <w:rPr>
          <w:b/>
          <w:color w:val="auto"/>
          <w:sz w:val="24"/>
        </w:rPr>
      </w:pPr>
      <w:r>
        <w:rPr>
          <w:b/>
          <w:color w:val="auto"/>
          <w:sz w:val="24"/>
        </w:rPr>
        <w:t>7.偏离</w:t>
      </w:r>
    </w:p>
    <w:p w14:paraId="02A32EBB">
      <w:pPr>
        <w:pStyle w:val="9"/>
        <w:shd w:val="clear" w:color="auto" w:fill="auto"/>
        <w:spacing w:before="1" w:line="364" w:lineRule="auto"/>
        <w:ind w:left="398" w:right="594" w:firstLine="480"/>
        <w:rPr>
          <w:color w:val="auto"/>
        </w:rPr>
      </w:pPr>
      <w:r>
        <w:rPr>
          <w:color w:val="auto"/>
        </w:rPr>
        <w:t>征集人允许响应文件偏离征集文件某些非实质性要求的，偏离应当符合征集文件规定的偏离范围和幅度。</w:t>
      </w:r>
    </w:p>
    <w:p w14:paraId="38B0591D">
      <w:pPr>
        <w:pStyle w:val="7"/>
        <w:numPr>
          <w:ilvl w:val="0"/>
          <w:numId w:val="19"/>
        </w:numPr>
        <w:shd w:val="clear" w:color="auto" w:fill="auto"/>
        <w:tabs>
          <w:tab w:val="left" w:pos="640"/>
        </w:tabs>
        <w:spacing w:before="1" w:after="0" w:line="240" w:lineRule="auto"/>
        <w:ind w:left="639" w:right="0" w:hanging="242"/>
        <w:jc w:val="left"/>
        <w:rPr>
          <w:color w:val="auto"/>
        </w:rPr>
      </w:pPr>
      <w:bookmarkStart w:id="37" w:name="8.履约担保"/>
      <w:bookmarkEnd w:id="37"/>
      <w:bookmarkStart w:id="38" w:name="_bookmark17"/>
      <w:bookmarkEnd w:id="38"/>
      <w:bookmarkStart w:id="39" w:name="_bookmark17"/>
      <w:bookmarkEnd w:id="39"/>
      <w:r>
        <w:rPr>
          <w:color w:val="auto"/>
        </w:rPr>
        <w:t>履约担保</w:t>
      </w:r>
    </w:p>
    <w:p w14:paraId="7D540C04">
      <w:pPr>
        <w:pStyle w:val="35"/>
        <w:numPr>
          <w:ilvl w:val="1"/>
          <w:numId w:val="19"/>
        </w:numPr>
        <w:shd w:val="clear" w:color="auto" w:fill="auto"/>
        <w:tabs>
          <w:tab w:val="left" w:pos="1299"/>
        </w:tabs>
        <w:spacing w:before="161" w:after="0" w:line="364" w:lineRule="auto"/>
        <w:ind w:left="398" w:right="657" w:firstLine="480"/>
        <w:jc w:val="both"/>
        <w:rPr>
          <w:color w:val="auto"/>
          <w:sz w:val="24"/>
        </w:rPr>
      </w:pPr>
      <w:r>
        <w:rPr>
          <w:color w:val="auto"/>
          <w:spacing w:val="-1"/>
          <w:sz w:val="24"/>
        </w:rPr>
        <w:t>在签订合同前，入围供应商应按照有关规定或者事先经过征集人书面认可的履</w:t>
      </w:r>
      <w:r>
        <w:rPr>
          <w:color w:val="auto"/>
          <w:spacing w:val="3"/>
          <w:sz w:val="24"/>
        </w:rPr>
        <w:t>约担保要求向征集人提交履约担保。除另有规定外，履约担保金额不超过合同金额的10%。征集人根据项目特点、供应商诚信等情况可免收履约保证金或降低收取比例。</w:t>
      </w:r>
    </w:p>
    <w:p w14:paraId="5AB6BD23">
      <w:pPr>
        <w:pStyle w:val="35"/>
        <w:numPr>
          <w:ilvl w:val="1"/>
          <w:numId w:val="19"/>
        </w:numPr>
        <w:shd w:val="clear" w:color="auto" w:fill="auto"/>
        <w:tabs>
          <w:tab w:val="left" w:pos="1299"/>
        </w:tabs>
        <w:spacing w:before="2" w:after="0" w:line="364" w:lineRule="auto"/>
        <w:ind w:left="398" w:right="656" w:firstLine="480"/>
        <w:jc w:val="both"/>
        <w:rPr>
          <w:color w:val="auto"/>
          <w:sz w:val="24"/>
        </w:rPr>
      </w:pPr>
      <w:r>
        <w:rPr>
          <w:color w:val="auto"/>
          <w:spacing w:val="-1"/>
          <w:sz w:val="24"/>
        </w:rPr>
        <w:t>入围供应商未按照要求提交履约担保的，视为放弃入围，入围供应商应当对征</w:t>
      </w:r>
      <w:r>
        <w:rPr>
          <w:color w:val="auto"/>
          <w:sz w:val="24"/>
        </w:rPr>
        <w:t>集人造成的损失给予赔偿。</w:t>
      </w:r>
    </w:p>
    <w:p w14:paraId="2D597BEC">
      <w:pPr>
        <w:pStyle w:val="7"/>
        <w:numPr>
          <w:ilvl w:val="0"/>
          <w:numId w:val="19"/>
        </w:numPr>
        <w:shd w:val="clear" w:color="auto" w:fill="auto"/>
        <w:tabs>
          <w:tab w:val="left" w:pos="642"/>
        </w:tabs>
        <w:spacing w:before="1" w:after="0" w:line="240" w:lineRule="auto"/>
        <w:ind w:left="641" w:right="0" w:hanging="244"/>
        <w:jc w:val="left"/>
        <w:rPr>
          <w:color w:val="auto"/>
        </w:rPr>
      </w:pPr>
      <w:bookmarkStart w:id="40" w:name="9.采购代理服务费"/>
      <w:bookmarkEnd w:id="40"/>
      <w:bookmarkStart w:id="41" w:name="_bookmark18"/>
      <w:bookmarkEnd w:id="41"/>
      <w:bookmarkStart w:id="42" w:name="_bookmark18"/>
      <w:bookmarkEnd w:id="42"/>
      <w:r>
        <w:rPr>
          <w:color w:val="auto"/>
        </w:rPr>
        <w:t>采购代理服务费</w:t>
      </w:r>
    </w:p>
    <w:p w14:paraId="186F4F6D">
      <w:pPr>
        <w:shd w:val="clear" w:color="auto" w:fill="auto"/>
        <w:spacing w:before="160" w:line="364" w:lineRule="auto"/>
        <w:ind w:left="398" w:right="7085" w:firstLine="480"/>
        <w:jc w:val="left"/>
        <w:rPr>
          <w:b/>
          <w:color w:val="auto"/>
          <w:sz w:val="24"/>
        </w:rPr>
      </w:pPr>
      <w:r>
        <w:rPr>
          <w:color w:val="auto"/>
          <w:sz w:val="24"/>
        </w:rPr>
        <w:t>见供应商须知前附表</w:t>
      </w:r>
      <w:bookmarkStart w:id="43" w:name="10.征集文件"/>
      <w:bookmarkEnd w:id="43"/>
      <w:bookmarkStart w:id="44" w:name="_bookmark19"/>
      <w:bookmarkEnd w:id="44"/>
      <w:r>
        <w:rPr>
          <w:b/>
          <w:color w:val="auto"/>
          <w:sz w:val="24"/>
        </w:rPr>
        <w:t>10.征集文件</w:t>
      </w:r>
    </w:p>
    <w:p w14:paraId="12956FC0">
      <w:pPr>
        <w:pStyle w:val="35"/>
        <w:numPr>
          <w:ilvl w:val="1"/>
          <w:numId w:val="20"/>
        </w:numPr>
        <w:shd w:val="clear" w:color="auto" w:fill="auto"/>
        <w:tabs>
          <w:tab w:val="left" w:pos="1419"/>
        </w:tabs>
        <w:spacing w:before="2" w:after="0" w:line="240" w:lineRule="auto"/>
        <w:ind w:left="1418" w:right="0" w:hanging="541"/>
        <w:jc w:val="left"/>
        <w:rPr>
          <w:color w:val="auto"/>
          <w:sz w:val="24"/>
        </w:rPr>
      </w:pPr>
      <w:r>
        <w:rPr>
          <w:color w:val="auto"/>
          <w:sz w:val="24"/>
        </w:rPr>
        <w:t>征集文件的组成</w:t>
      </w:r>
    </w:p>
    <w:p w14:paraId="1D2CB600">
      <w:pPr>
        <w:pStyle w:val="35"/>
        <w:numPr>
          <w:ilvl w:val="2"/>
          <w:numId w:val="20"/>
        </w:numPr>
        <w:shd w:val="clear" w:color="auto" w:fill="auto"/>
        <w:tabs>
          <w:tab w:val="left" w:pos="1659"/>
        </w:tabs>
        <w:spacing w:before="160" w:after="0" w:line="364" w:lineRule="auto"/>
        <w:ind w:left="398" w:right="657" w:firstLine="480"/>
        <w:jc w:val="left"/>
        <w:rPr>
          <w:color w:val="auto"/>
          <w:sz w:val="24"/>
        </w:rPr>
      </w:pPr>
      <w:r>
        <w:rPr>
          <w:color w:val="auto"/>
          <w:spacing w:val="-7"/>
          <w:sz w:val="24"/>
        </w:rPr>
        <w:t>征集文件是用以阐明所需服务、征集程序和合同格式的规范性文件。征集文</w:t>
      </w:r>
      <w:r>
        <w:rPr>
          <w:color w:val="auto"/>
          <w:sz w:val="24"/>
        </w:rPr>
        <w:t>件主要由以下部分组成：</w:t>
      </w:r>
    </w:p>
    <w:p w14:paraId="75BEBEAE">
      <w:pPr>
        <w:pStyle w:val="35"/>
        <w:numPr>
          <w:ilvl w:val="0"/>
          <w:numId w:val="21"/>
        </w:numPr>
        <w:shd w:val="clear" w:color="auto" w:fill="auto"/>
        <w:tabs>
          <w:tab w:val="left" w:pos="1480"/>
        </w:tabs>
        <w:spacing w:before="1" w:after="0" w:line="240" w:lineRule="auto"/>
        <w:ind w:left="1479" w:right="0" w:hanging="602"/>
        <w:jc w:val="left"/>
        <w:rPr>
          <w:color w:val="auto"/>
          <w:sz w:val="24"/>
        </w:rPr>
      </w:pPr>
      <w:r>
        <w:rPr>
          <w:color w:val="auto"/>
          <w:sz w:val="24"/>
        </w:rPr>
        <w:t>征集公告；</w:t>
      </w:r>
    </w:p>
    <w:p w14:paraId="46990623">
      <w:pPr>
        <w:pStyle w:val="35"/>
        <w:numPr>
          <w:ilvl w:val="0"/>
          <w:numId w:val="21"/>
        </w:numPr>
        <w:shd w:val="clear" w:color="auto" w:fill="auto"/>
        <w:tabs>
          <w:tab w:val="left" w:pos="1480"/>
        </w:tabs>
        <w:spacing w:before="161" w:after="0" w:line="240" w:lineRule="auto"/>
        <w:ind w:left="1479" w:right="0" w:hanging="602"/>
        <w:jc w:val="left"/>
        <w:rPr>
          <w:color w:val="auto"/>
          <w:sz w:val="24"/>
        </w:rPr>
      </w:pPr>
      <w:r>
        <w:rPr>
          <w:color w:val="auto"/>
          <w:sz w:val="24"/>
        </w:rPr>
        <w:t>供应商须知前附表；</w:t>
      </w:r>
    </w:p>
    <w:p w14:paraId="03EB0603">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供应商应当提交的资格、资信等证明文件；</w:t>
      </w:r>
    </w:p>
    <w:p w14:paraId="26D88176">
      <w:pPr>
        <w:pStyle w:val="35"/>
        <w:numPr>
          <w:ilvl w:val="0"/>
          <w:numId w:val="21"/>
        </w:numPr>
        <w:shd w:val="clear" w:color="auto" w:fill="auto"/>
        <w:tabs>
          <w:tab w:val="left" w:pos="1480"/>
        </w:tabs>
        <w:spacing w:before="161" w:after="0" w:line="240" w:lineRule="auto"/>
        <w:ind w:left="1479" w:right="0" w:hanging="602"/>
        <w:jc w:val="left"/>
        <w:rPr>
          <w:color w:val="auto"/>
          <w:sz w:val="24"/>
        </w:rPr>
      </w:pPr>
      <w:r>
        <w:rPr>
          <w:color w:val="auto"/>
          <w:sz w:val="24"/>
        </w:rPr>
        <w:t>采购需求；</w:t>
      </w:r>
    </w:p>
    <w:p w14:paraId="3683261A">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评审办法；</w:t>
      </w:r>
    </w:p>
    <w:p w14:paraId="7569FA4A">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CD42AA3">
      <w:pPr>
        <w:pStyle w:val="35"/>
        <w:numPr>
          <w:ilvl w:val="0"/>
          <w:numId w:val="21"/>
        </w:numPr>
        <w:shd w:val="clear" w:color="auto" w:fill="auto"/>
        <w:tabs>
          <w:tab w:val="left" w:pos="1480"/>
        </w:tabs>
        <w:spacing w:before="140" w:after="0" w:line="240" w:lineRule="auto"/>
        <w:ind w:left="1479" w:right="0" w:hanging="602"/>
        <w:jc w:val="left"/>
        <w:rPr>
          <w:color w:val="auto"/>
          <w:sz w:val="24"/>
        </w:rPr>
      </w:pPr>
      <w:r>
        <w:rPr>
          <w:color w:val="auto"/>
          <w:sz w:val="24"/>
        </w:rPr>
        <w:t>供应商须知；</w:t>
      </w:r>
    </w:p>
    <w:p w14:paraId="09063EF9">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开启、确定入围供应商、确定成交供应商；</w:t>
      </w:r>
    </w:p>
    <w:p w14:paraId="1075BEB5">
      <w:pPr>
        <w:pStyle w:val="35"/>
        <w:numPr>
          <w:ilvl w:val="0"/>
          <w:numId w:val="21"/>
        </w:numPr>
        <w:shd w:val="clear" w:color="auto" w:fill="auto"/>
        <w:tabs>
          <w:tab w:val="left" w:pos="1480"/>
        </w:tabs>
        <w:spacing w:before="161" w:after="0" w:line="240" w:lineRule="auto"/>
        <w:ind w:left="1479" w:right="0" w:hanging="602"/>
        <w:jc w:val="left"/>
        <w:rPr>
          <w:color w:val="auto"/>
          <w:sz w:val="24"/>
        </w:rPr>
      </w:pPr>
      <w:r>
        <w:rPr>
          <w:color w:val="auto"/>
          <w:sz w:val="24"/>
        </w:rPr>
        <w:t>纪律和监督；</w:t>
      </w:r>
    </w:p>
    <w:p w14:paraId="1F8F34E9">
      <w:pPr>
        <w:pStyle w:val="35"/>
        <w:numPr>
          <w:ilvl w:val="0"/>
          <w:numId w:val="21"/>
        </w:numPr>
        <w:shd w:val="clear" w:color="auto" w:fill="auto"/>
        <w:tabs>
          <w:tab w:val="left" w:pos="1480"/>
        </w:tabs>
        <w:spacing w:before="160" w:after="0" w:line="240" w:lineRule="auto"/>
        <w:ind w:left="1479" w:right="0" w:hanging="602"/>
        <w:jc w:val="left"/>
        <w:rPr>
          <w:color w:val="auto"/>
          <w:sz w:val="24"/>
        </w:rPr>
      </w:pPr>
      <w:r>
        <w:rPr>
          <w:color w:val="auto"/>
          <w:sz w:val="24"/>
        </w:rPr>
        <w:t>封闭式框架协议、政府采购合同书；</w:t>
      </w:r>
    </w:p>
    <w:p w14:paraId="4B99EA24">
      <w:pPr>
        <w:pStyle w:val="35"/>
        <w:numPr>
          <w:ilvl w:val="0"/>
          <w:numId w:val="21"/>
        </w:numPr>
        <w:shd w:val="clear" w:color="auto" w:fill="auto"/>
        <w:tabs>
          <w:tab w:val="left" w:pos="1600"/>
        </w:tabs>
        <w:spacing w:before="161" w:after="0" w:line="240" w:lineRule="auto"/>
        <w:ind w:left="1599" w:right="0" w:hanging="722"/>
        <w:jc w:val="left"/>
        <w:rPr>
          <w:color w:val="auto"/>
          <w:sz w:val="24"/>
        </w:rPr>
      </w:pPr>
      <w:r>
        <w:rPr>
          <w:color w:val="auto"/>
          <w:sz w:val="24"/>
        </w:rPr>
        <w:t>响应文件格式；</w:t>
      </w:r>
    </w:p>
    <w:p w14:paraId="2EB2AC8D">
      <w:pPr>
        <w:pStyle w:val="35"/>
        <w:numPr>
          <w:ilvl w:val="0"/>
          <w:numId w:val="21"/>
        </w:numPr>
        <w:shd w:val="clear" w:color="auto" w:fill="auto"/>
        <w:tabs>
          <w:tab w:val="left" w:pos="1600"/>
        </w:tabs>
        <w:spacing w:before="160" w:after="0" w:line="240" w:lineRule="auto"/>
        <w:ind w:left="1599" w:right="0" w:hanging="722"/>
        <w:jc w:val="left"/>
        <w:rPr>
          <w:color w:val="auto"/>
          <w:sz w:val="24"/>
        </w:rPr>
      </w:pPr>
      <w:r>
        <w:rPr>
          <w:color w:val="auto"/>
          <w:sz w:val="24"/>
        </w:rPr>
        <w:t>用户反馈和评价机制</w:t>
      </w:r>
    </w:p>
    <w:p w14:paraId="1B2E2C86">
      <w:pPr>
        <w:pStyle w:val="35"/>
        <w:numPr>
          <w:ilvl w:val="0"/>
          <w:numId w:val="21"/>
        </w:numPr>
        <w:shd w:val="clear" w:color="auto" w:fill="auto"/>
        <w:tabs>
          <w:tab w:val="left" w:pos="1600"/>
        </w:tabs>
        <w:spacing w:before="161" w:after="0" w:line="240" w:lineRule="auto"/>
        <w:ind w:left="1599" w:right="0" w:hanging="722"/>
        <w:jc w:val="left"/>
        <w:rPr>
          <w:color w:val="auto"/>
          <w:sz w:val="24"/>
        </w:rPr>
      </w:pPr>
      <w:r>
        <w:rPr>
          <w:color w:val="auto"/>
          <w:sz w:val="24"/>
        </w:rPr>
        <w:t>供应商须知前附表规定的其他材料。</w:t>
      </w:r>
    </w:p>
    <w:p w14:paraId="769E1FEE">
      <w:pPr>
        <w:pStyle w:val="35"/>
        <w:numPr>
          <w:ilvl w:val="2"/>
          <w:numId w:val="20"/>
        </w:numPr>
        <w:shd w:val="clear" w:color="auto" w:fill="auto"/>
        <w:tabs>
          <w:tab w:val="left" w:pos="1659"/>
        </w:tabs>
        <w:spacing w:before="160" w:after="0" w:line="364" w:lineRule="auto"/>
        <w:ind w:left="398" w:right="656" w:firstLine="480"/>
        <w:jc w:val="both"/>
        <w:rPr>
          <w:color w:val="auto"/>
          <w:sz w:val="24"/>
        </w:rPr>
      </w:pPr>
      <w:r>
        <w:rPr>
          <w:color w:val="auto"/>
          <w:spacing w:val="-10"/>
          <w:sz w:val="24"/>
        </w:rPr>
        <w:t xml:space="preserve">根据本章第 </w:t>
      </w:r>
      <w:r>
        <w:rPr>
          <w:color w:val="auto"/>
          <w:sz w:val="24"/>
        </w:rPr>
        <w:t>10.2</w:t>
      </w:r>
      <w:r>
        <w:rPr>
          <w:color w:val="auto"/>
          <w:spacing w:val="-9"/>
          <w:sz w:val="24"/>
        </w:rPr>
        <w:t xml:space="preserve"> 款对征集文件所作的澄清和修改，构成征集文件的组成部</w:t>
      </w:r>
      <w:r>
        <w:rPr>
          <w:color w:val="auto"/>
          <w:sz w:val="24"/>
        </w:rPr>
        <w:t>分。</w:t>
      </w:r>
    </w:p>
    <w:p w14:paraId="6AA93ED7">
      <w:pPr>
        <w:pStyle w:val="35"/>
        <w:numPr>
          <w:ilvl w:val="2"/>
          <w:numId w:val="20"/>
        </w:numPr>
        <w:shd w:val="clear" w:color="auto" w:fill="auto"/>
        <w:tabs>
          <w:tab w:val="left" w:pos="1659"/>
        </w:tabs>
        <w:spacing w:before="1" w:after="0" w:line="364" w:lineRule="auto"/>
        <w:ind w:left="398" w:right="545" w:firstLine="480"/>
        <w:jc w:val="both"/>
        <w:rPr>
          <w:color w:val="auto"/>
          <w:sz w:val="24"/>
        </w:rPr>
      </w:pPr>
      <w:r>
        <w:rPr>
          <w:color w:val="auto"/>
          <w:spacing w:val="-1"/>
          <w:sz w:val="24"/>
        </w:rPr>
        <w:t>除非有特殊要求，征集文件不单独提供项目所在地的自然环境、气候条件、</w:t>
      </w:r>
      <w:r>
        <w:rPr>
          <w:color w:val="auto"/>
          <w:sz w:val="24"/>
        </w:rPr>
        <w:t>公用设施等情况，供应商被视为熟悉上述与履行合同有关的一切情况。</w:t>
      </w:r>
    </w:p>
    <w:p w14:paraId="043037B5">
      <w:pPr>
        <w:pStyle w:val="35"/>
        <w:numPr>
          <w:ilvl w:val="1"/>
          <w:numId w:val="20"/>
        </w:numPr>
        <w:shd w:val="clear" w:color="auto" w:fill="auto"/>
        <w:tabs>
          <w:tab w:val="left" w:pos="1419"/>
        </w:tabs>
        <w:spacing w:before="2" w:after="0" w:line="240" w:lineRule="auto"/>
        <w:ind w:left="1418" w:right="0" w:hanging="541"/>
        <w:jc w:val="both"/>
        <w:rPr>
          <w:color w:val="auto"/>
          <w:sz w:val="24"/>
        </w:rPr>
      </w:pPr>
      <w:r>
        <w:rPr>
          <w:color w:val="auto"/>
          <w:sz w:val="24"/>
        </w:rPr>
        <w:t>征集文件的澄清和修改</w:t>
      </w:r>
    </w:p>
    <w:p w14:paraId="48271282">
      <w:pPr>
        <w:pStyle w:val="35"/>
        <w:numPr>
          <w:ilvl w:val="2"/>
          <w:numId w:val="20"/>
        </w:numPr>
        <w:shd w:val="clear" w:color="auto" w:fill="auto"/>
        <w:tabs>
          <w:tab w:val="left" w:pos="1721"/>
        </w:tabs>
        <w:spacing w:before="160" w:after="0" w:line="364" w:lineRule="auto"/>
        <w:ind w:left="398" w:right="657" w:firstLine="480"/>
        <w:jc w:val="both"/>
        <w:rPr>
          <w:color w:val="auto"/>
          <w:sz w:val="24"/>
        </w:rPr>
      </w:pPr>
      <w:r>
        <w:rPr>
          <w:color w:val="auto"/>
          <w:sz w:val="24"/>
        </w:rPr>
        <w:t>征集人可以对征集文件进行必要的澄清、修改或补充。征集文件的澄清、</w:t>
      </w:r>
      <w:r>
        <w:rPr>
          <w:color w:val="auto"/>
          <w:spacing w:val="-4"/>
          <w:sz w:val="24"/>
        </w:rPr>
        <w:t>修改或补充文件将在吉林省政府采购网发布。澄清和修改或补充文件一经发布，视为供</w:t>
      </w:r>
      <w:r>
        <w:rPr>
          <w:color w:val="auto"/>
          <w:spacing w:val="-7"/>
          <w:sz w:val="24"/>
        </w:rPr>
        <w:t>应商已收到。澄清或者修改的内容可能影响投标文件编制的，征集人或者采购代理机构</w:t>
      </w:r>
      <w:r>
        <w:rPr>
          <w:color w:val="auto"/>
          <w:spacing w:val="-4"/>
          <w:sz w:val="24"/>
        </w:rPr>
        <w:t xml:space="preserve">应当在响应截止时间和开启时间 </w:t>
      </w:r>
      <w:r>
        <w:rPr>
          <w:color w:val="auto"/>
          <w:sz w:val="24"/>
        </w:rPr>
        <w:t>15</w:t>
      </w:r>
      <w:r>
        <w:rPr>
          <w:color w:val="auto"/>
          <w:spacing w:val="-20"/>
          <w:sz w:val="24"/>
        </w:rPr>
        <w:t xml:space="preserve"> 日前发布，不足 </w:t>
      </w:r>
      <w:r>
        <w:rPr>
          <w:color w:val="auto"/>
          <w:sz w:val="24"/>
        </w:rPr>
        <w:t>15</w:t>
      </w:r>
      <w:r>
        <w:rPr>
          <w:color w:val="auto"/>
          <w:spacing w:val="-9"/>
          <w:sz w:val="24"/>
        </w:rPr>
        <w:t xml:space="preserve"> 日的顺延提交响应文件的截止时</w:t>
      </w:r>
      <w:r>
        <w:rPr>
          <w:color w:val="auto"/>
          <w:sz w:val="24"/>
        </w:rPr>
        <w:t>间。</w:t>
      </w:r>
    </w:p>
    <w:p w14:paraId="12E48DEE">
      <w:pPr>
        <w:pStyle w:val="35"/>
        <w:numPr>
          <w:ilvl w:val="2"/>
          <w:numId w:val="20"/>
        </w:numPr>
        <w:shd w:val="clear" w:color="auto" w:fill="auto"/>
        <w:tabs>
          <w:tab w:val="left" w:pos="1721"/>
        </w:tabs>
        <w:spacing w:before="3" w:after="0" w:line="364" w:lineRule="auto"/>
        <w:ind w:left="398" w:right="656" w:firstLine="480"/>
        <w:jc w:val="both"/>
        <w:rPr>
          <w:color w:val="auto"/>
          <w:sz w:val="24"/>
        </w:rPr>
      </w:pPr>
      <w:r>
        <w:rPr>
          <w:color w:val="auto"/>
          <w:sz w:val="24"/>
        </w:rPr>
        <w:t>征集文件的澄清、修改、补充文件均构成征集文件的组成部分，对所有供应商具有约束力。</w:t>
      </w:r>
    </w:p>
    <w:p w14:paraId="7CAF499E">
      <w:pPr>
        <w:pStyle w:val="35"/>
        <w:numPr>
          <w:ilvl w:val="2"/>
          <w:numId w:val="20"/>
        </w:numPr>
        <w:shd w:val="clear" w:color="auto" w:fill="auto"/>
        <w:tabs>
          <w:tab w:val="left" w:pos="1721"/>
        </w:tabs>
        <w:spacing w:before="1" w:after="0" w:line="364" w:lineRule="auto"/>
        <w:ind w:left="398" w:right="657" w:firstLine="480"/>
        <w:jc w:val="both"/>
        <w:rPr>
          <w:color w:val="auto"/>
          <w:sz w:val="24"/>
        </w:rPr>
      </w:pPr>
      <w:r>
        <w:rPr>
          <w:color w:val="auto"/>
          <w:sz w:val="24"/>
        </w:rPr>
        <w:t>征集人可在响应截止时间和开启时间前，根据采购具体情况，延长响应截</w:t>
      </w:r>
      <w:r>
        <w:rPr>
          <w:color w:val="auto"/>
          <w:spacing w:val="-5"/>
          <w:sz w:val="24"/>
        </w:rPr>
        <w:t>止时间和开启时间，变更公告在吉林省政府采购网发布，变更公告一经发布，视为供应</w:t>
      </w:r>
      <w:r>
        <w:rPr>
          <w:color w:val="auto"/>
          <w:sz w:val="24"/>
        </w:rPr>
        <w:t>商已收到。</w:t>
      </w:r>
    </w:p>
    <w:p w14:paraId="6FD9E4AC">
      <w:pPr>
        <w:pStyle w:val="35"/>
        <w:numPr>
          <w:ilvl w:val="2"/>
          <w:numId w:val="20"/>
        </w:numPr>
        <w:shd w:val="clear" w:color="auto" w:fill="auto"/>
        <w:tabs>
          <w:tab w:val="left" w:pos="1659"/>
        </w:tabs>
        <w:spacing w:before="2" w:after="0" w:line="364" w:lineRule="auto"/>
        <w:ind w:left="398" w:right="657" w:firstLine="480"/>
        <w:jc w:val="both"/>
        <w:rPr>
          <w:color w:val="auto"/>
          <w:sz w:val="24"/>
        </w:rPr>
      </w:pPr>
      <w:r>
        <w:rPr>
          <w:color w:val="auto"/>
          <w:spacing w:val="-6"/>
          <w:sz w:val="24"/>
        </w:rPr>
        <w:t>征集文件的澄清或者修改在同一内容的表述上不一致时，以最后发出的内容</w:t>
      </w:r>
      <w:r>
        <w:rPr>
          <w:color w:val="auto"/>
          <w:sz w:val="24"/>
        </w:rPr>
        <w:t>为准。</w:t>
      </w:r>
    </w:p>
    <w:p w14:paraId="27275EE1">
      <w:pPr>
        <w:pStyle w:val="7"/>
        <w:numPr>
          <w:ilvl w:val="0"/>
          <w:numId w:val="22"/>
        </w:numPr>
        <w:shd w:val="clear" w:color="auto" w:fill="auto"/>
        <w:tabs>
          <w:tab w:val="left" w:pos="761"/>
        </w:tabs>
        <w:spacing w:before="1" w:after="0" w:line="240" w:lineRule="auto"/>
        <w:ind w:left="760" w:right="0" w:hanging="363"/>
        <w:jc w:val="left"/>
        <w:rPr>
          <w:color w:val="auto"/>
        </w:rPr>
      </w:pPr>
      <w:bookmarkStart w:id="45" w:name="_bookmark20"/>
      <w:bookmarkEnd w:id="45"/>
      <w:bookmarkStart w:id="46" w:name="11.响应文件的组成"/>
      <w:bookmarkEnd w:id="46"/>
      <w:bookmarkStart w:id="47" w:name="_bookmark20"/>
      <w:bookmarkEnd w:id="47"/>
      <w:r>
        <w:rPr>
          <w:color w:val="auto"/>
        </w:rPr>
        <w:t>响应文件的组成</w:t>
      </w:r>
    </w:p>
    <w:p w14:paraId="10ACEAAB">
      <w:pPr>
        <w:pStyle w:val="35"/>
        <w:numPr>
          <w:ilvl w:val="1"/>
          <w:numId w:val="22"/>
        </w:numPr>
        <w:shd w:val="clear" w:color="auto" w:fill="auto"/>
        <w:tabs>
          <w:tab w:val="left" w:pos="1419"/>
        </w:tabs>
        <w:spacing w:before="161" w:after="0" w:line="364" w:lineRule="auto"/>
        <w:ind w:left="398" w:right="657" w:firstLine="480"/>
        <w:jc w:val="left"/>
        <w:rPr>
          <w:color w:val="auto"/>
          <w:sz w:val="24"/>
        </w:rPr>
      </w:pPr>
      <w:r>
        <w:rPr>
          <w:color w:val="auto"/>
          <w:spacing w:val="-6"/>
          <w:sz w:val="24"/>
        </w:rPr>
        <w:t>供应商应按照征集文件的要求编制响应文件，并保证其真实性、准确性以及完</w:t>
      </w:r>
      <w:r>
        <w:rPr>
          <w:color w:val="auto"/>
          <w:sz w:val="24"/>
        </w:rPr>
        <w:t>整性，按照征集文件要求提交全部资料并</w:t>
      </w:r>
      <w:r>
        <w:rPr>
          <w:rFonts w:hint="eastAsia"/>
          <w:color w:val="auto"/>
          <w:sz w:val="24"/>
          <w:lang w:eastAsia="zh-CN"/>
        </w:rPr>
        <w:t>作出</w:t>
      </w:r>
      <w:r>
        <w:rPr>
          <w:color w:val="auto"/>
          <w:sz w:val="24"/>
        </w:rPr>
        <w:t>实质性响应。</w:t>
      </w:r>
    </w:p>
    <w:p w14:paraId="5E504B2C">
      <w:pPr>
        <w:pStyle w:val="35"/>
        <w:numPr>
          <w:ilvl w:val="1"/>
          <w:numId w:val="22"/>
        </w:numPr>
        <w:shd w:val="clear" w:color="auto" w:fill="auto"/>
        <w:tabs>
          <w:tab w:val="left" w:pos="1419"/>
        </w:tabs>
        <w:spacing w:before="1" w:after="0" w:line="240" w:lineRule="auto"/>
        <w:ind w:left="1418" w:right="0" w:hanging="541"/>
        <w:jc w:val="left"/>
        <w:rPr>
          <w:color w:val="auto"/>
          <w:sz w:val="24"/>
        </w:rPr>
      </w:pPr>
      <w:r>
        <w:rPr>
          <w:color w:val="auto"/>
          <w:sz w:val="24"/>
        </w:rPr>
        <w:t>响应文件由资格审查部分、商务部分、技术部分组成：</w:t>
      </w:r>
    </w:p>
    <w:p w14:paraId="45EE1B6A">
      <w:pPr>
        <w:pStyle w:val="35"/>
        <w:numPr>
          <w:ilvl w:val="1"/>
          <w:numId w:val="22"/>
        </w:numPr>
        <w:shd w:val="clear" w:color="auto" w:fill="auto"/>
        <w:tabs>
          <w:tab w:val="left" w:pos="1419"/>
        </w:tabs>
        <w:spacing w:before="161" w:after="0" w:line="240" w:lineRule="auto"/>
        <w:ind w:left="1418" w:right="0" w:hanging="541"/>
        <w:jc w:val="left"/>
        <w:rPr>
          <w:color w:val="auto"/>
          <w:sz w:val="24"/>
        </w:rPr>
      </w:pPr>
      <w:r>
        <w:rPr>
          <w:color w:val="auto"/>
          <w:sz w:val="24"/>
        </w:rPr>
        <w:t>资格审查部分（第三章资格证明文件要求的内容）</w:t>
      </w:r>
    </w:p>
    <w:p w14:paraId="5BAF2FA9">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营业执照或登记证书等；</w:t>
      </w:r>
    </w:p>
    <w:p w14:paraId="52DBE818">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64DF84F">
      <w:pPr>
        <w:pStyle w:val="35"/>
        <w:numPr>
          <w:ilvl w:val="2"/>
          <w:numId w:val="22"/>
        </w:numPr>
        <w:shd w:val="clear" w:color="auto" w:fill="auto"/>
        <w:tabs>
          <w:tab w:val="left" w:pos="1600"/>
        </w:tabs>
        <w:spacing w:before="140" w:after="0" w:line="240" w:lineRule="auto"/>
        <w:ind w:left="1599" w:right="0" w:hanging="722"/>
        <w:jc w:val="left"/>
        <w:rPr>
          <w:color w:val="auto"/>
          <w:sz w:val="24"/>
        </w:rPr>
      </w:pPr>
      <w:r>
        <w:rPr>
          <w:color w:val="auto"/>
          <w:sz w:val="24"/>
        </w:rPr>
        <w:t>资格证书（如有）；</w:t>
      </w:r>
    </w:p>
    <w:p w14:paraId="39C1D845">
      <w:pPr>
        <w:pStyle w:val="35"/>
        <w:numPr>
          <w:ilvl w:val="2"/>
          <w:numId w:val="22"/>
        </w:numPr>
        <w:shd w:val="clear" w:color="auto" w:fill="auto"/>
        <w:tabs>
          <w:tab w:val="left" w:pos="1600"/>
        </w:tabs>
        <w:spacing w:before="160" w:after="0" w:line="240" w:lineRule="auto"/>
        <w:ind w:left="1599" w:right="0" w:hanging="722"/>
        <w:jc w:val="left"/>
        <w:rPr>
          <w:color w:val="auto"/>
          <w:sz w:val="24"/>
        </w:rPr>
      </w:pPr>
      <w:r>
        <w:rPr>
          <w:color w:val="auto"/>
          <w:sz w:val="24"/>
        </w:rPr>
        <w:t>声明函(见第十章附件1)</w:t>
      </w:r>
    </w:p>
    <w:p w14:paraId="2D5D2FC9">
      <w:pPr>
        <w:pStyle w:val="35"/>
        <w:numPr>
          <w:ilvl w:val="2"/>
          <w:numId w:val="22"/>
        </w:numPr>
        <w:shd w:val="clear" w:color="auto" w:fill="auto"/>
        <w:tabs>
          <w:tab w:val="left" w:pos="1600"/>
        </w:tabs>
        <w:spacing w:before="161" w:after="0" w:line="240" w:lineRule="auto"/>
        <w:ind w:left="1599" w:right="0" w:hanging="722"/>
        <w:jc w:val="left"/>
        <w:rPr>
          <w:color w:val="auto"/>
          <w:sz w:val="24"/>
        </w:rPr>
      </w:pPr>
      <w:r>
        <w:rPr>
          <w:color w:val="auto"/>
          <w:sz w:val="24"/>
        </w:rPr>
        <w:t>征集文件要求的其他资格证明材料。</w:t>
      </w:r>
    </w:p>
    <w:p w14:paraId="3F8741D5">
      <w:pPr>
        <w:pStyle w:val="35"/>
        <w:numPr>
          <w:ilvl w:val="1"/>
          <w:numId w:val="22"/>
        </w:numPr>
        <w:shd w:val="clear" w:color="auto" w:fill="auto"/>
        <w:tabs>
          <w:tab w:val="left" w:pos="1419"/>
        </w:tabs>
        <w:spacing w:before="160" w:after="0" w:line="240" w:lineRule="auto"/>
        <w:ind w:left="1418" w:right="0" w:hanging="541"/>
        <w:jc w:val="left"/>
        <w:rPr>
          <w:color w:val="auto"/>
          <w:sz w:val="24"/>
        </w:rPr>
      </w:pPr>
      <w:r>
        <w:rPr>
          <w:color w:val="auto"/>
          <w:sz w:val="24"/>
        </w:rPr>
        <w:t>商务部分</w:t>
      </w:r>
    </w:p>
    <w:p w14:paraId="4497AAE5">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投标函；</w:t>
      </w:r>
    </w:p>
    <w:p w14:paraId="3EAD4445">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法定代表人身份证明；</w:t>
      </w:r>
    </w:p>
    <w:p w14:paraId="52249293">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法定代表人授权委托书；</w:t>
      </w:r>
    </w:p>
    <w:p w14:paraId="69399D74">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响应报价：</w:t>
      </w:r>
    </w:p>
    <w:p w14:paraId="0A65785A">
      <w:pPr>
        <w:pStyle w:val="35"/>
        <w:numPr>
          <w:ilvl w:val="0"/>
          <w:numId w:val="23"/>
        </w:numPr>
        <w:shd w:val="clear" w:color="auto" w:fill="auto"/>
        <w:tabs>
          <w:tab w:val="left" w:pos="1480"/>
        </w:tabs>
        <w:spacing w:before="161" w:after="0" w:line="364" w:lineRule="auto"/>
        <w:ind w:left="398" w:right="533" w:firstLine="480"/>
        <w:jc w:val="left"/>
        <w:rPr>
          <w:color w:val="auto"/>
          <w:sz w:val="24"/>
        </w:rPr>
      </w:pPr>
      <w:r>
        <w:rPr>
          <w:color w:val="auto"/>
          <w:spacing w:val="-4"/>
          <w:sz w:val="24"/>
        </w:rPr>
        <w:t>报价一览表。是分项报价明细表的汇总表，响应报价</w:t>
      </w:r>
      <w:r>
        <w:rPr>
          <w:color w:val="auto"/>
          <w:sz w:val="24"/>
        </w:rPr>
        <w:t>（即响应报价总计金额</w:t>
      </w:r>
      <w:r>
        <w:rPr>
          <w:color w:val="auto"/>
          <w:spacing w:val="-15"/>
          <w:sz w:val="24"/>
        </w:rPr>
        <w:t xml:space="preserve">） </w:t>
      </w:r>
      <w:r>
        <w:rPr>
          <w:color w:val="auto"/>
          <w:sz w:val="24"/>
        </w:rPr>
        <w:t>为各个分项报价金额之和。</w:t>
      </w:r>
    </w:p>
    <w:p w14:paraId="634055E9">
      <w:pPr>
        <w:pStyle w:val="35"/>
        <w:numPr>
          <w:ilvl w:val="0"/>
          <w:numId w:val="23"/>
        </w:numPr>
        <w:shd w:val="clear" w:color="auto" w:fill="auto"/>
        <w:tabs>
          <w:tab w:val="left" w:pos="1484"/>
        </w:tabs>
        <w:spacing w:before="1" w:after="0" w:line="364" w:lineRule="auto"/>
        <w:ind w:left="398" w:right="531" w:firstLine="480"/>
        <w:jc w:val="both"/>
        <w:rPr>
          <w:color w:val="auto"/>
          <w:sz w:val="24"/>
        </w:rPr>
      </w:pPr>
      <w:r>
        <w:rPr>
          <w:color w:val="auto"/>
          <w:sz w:val="24"/>
        </w:rPr>
        <w:t>分项报价明细表。各分项报价小计名称应当与《报价一览表》中费用名称、金额对应，供应商应当对分项报价明细表中各分项逐一报价，无此项报价的不得删除、</w:t>
      </w:r>
      <w:r>
        <w:rPr>
          <w:color w:val="auto"/>
          <w:spacing w:val="-7"/>
          <w:sz w:val="24"/>
        </w:rPr>
        <w:t>修改报价项，可用阿拉伯数字“</w:t>
      </w:r>
      <w:r>
        <w:rPr>
          <w:color w:val="auto"/>
          <w:spacing w:val="-5"/>
          <w:sz w:val="24"/>
        </w:rPr>
        <w:t>0.00</w:t>
      </w:r>
      <w:r>
        <w:rPr>
          <w:color w:val="auto"/>
          <w:spacing w:val="-12"/>
          <w:sz w:val="24"/>
        </w:rPr>
        <w:t xml:space="preserve">”表示，供应商认为《分项报价明细表》有漏项的， </w:t>
      </w:r>
      <w:r>
        <w:rPr>
          <w:color w:val="auto"/>
          <w:sz w:val="24"/>
        </w:rPr>
        <w:t>可以增加分项报价。</w:t>
      </w:r>
    </w:p>
    <w:p w14:paraId="574A92A3">
      <w:pPr>
        <w:pStyle w:val="35"/>
        <w:numPr>
          <w:ilvl w:val="0"/>
          <w:numId w:val="23"/>
        </w:numPr>
        <w:shd w:val="clear" w:color="auto" w:fill="auto"/>
        <w:tabs>
          <w:tab w:val="left" w:pos="1484"/>
        </w:tabs>
        <w:spacing w:before="2" w:after="0" w:line="364" w:lineRule="auto"/>
        <w:ind w:left="398" w:right="658" w:firstLine="480"/>
        <w:jc w:val="left"/>
        <w:rPr>
          <w:color w:val="auto"/>
          <w:sz w:val="24"/>
        </w:rPr>
      </w:pPr>
      <w:r>
        <w:rPr>
          <w:color w:val="auto"/>
          <w:sz w:val="24"/>
        </w:rPr>
        <w:t>报价需要说明的其他文件、材料。供应商认为需要对《报价一览表》、《分项报价明细表》中有关报价进一步说明或者证明其报价的文件和材料等。</w:t>
      </w:r>
    </w:p>
    <w:p w14:paraId="1E687C20">
      <w:pPr>
        <w:pStyle w:val="35"/>
        <w:numPr>
          <w:ilvl w:val="2"/>
          <w:numId w:val="22"/>
        </w:numPr>
        <w:shd w:val="clear" w:color="auto" w:fill="auto"/>
        <w:tabs>
          <w:tab w:val="left" w:pos="1659"/>
        </w:tabs>
        <w:spacing w:before="2" w:after="0" w:line="240" w:lineRule="auto"/>
        <w:ind w:left="1658" w:right="0" w:hanging="781"/>
        <w:jc w:val="left"/>
        <w:rPr>
          <w:color w:val="auto"/>
          <w:sz w:val="24"/>
        </w:rPr>
      </w:pPr>
      <w:r>
        <w:rPr>
          <w:color w:val="auto"/>
          <w:sz w:val="24"/>
        </w:rPr>
        <w:t>供应商同类项目实施情况一览表（若有）；</w:t>
      </w:r>
    </w:p>
    <w:p w14:paraId="6CEB716F">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商务响应表；</w:t>
      </w:r>
    </w:p>
    <w:p w14:paraId="0B0384D3">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联合投标协议书（若有）；</w:t>
      </w:r>
    </w:p>
    <w:p w14:paraId="30F25030">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联合投标授权委托书（若有）；</w:t>
      </w:r>
    </w:p>
    <w:p w14:paraId="2AB2AEF4">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残疾人福利性单位声明函（若有）；</w:t>
      </w:r>
    </w:p>
    <w:p w14:paraId="714B7E8B">
      <w:pPr>
        <w:pStyle w:val="35"/>
        <w:numPr>
          <w:ilvl w:val="2"/>
          <w:numId w:val="22"/>
        </w:numPr>
        <w:shd w:val="clear" w:color="auto" w:fill="auto"/>
        <w:tabs>
          <w:tab w:val="left" w:pos="1779"/>
        </w:tabs>
        <w:spacing w:before="160" w:after="0" w:line="240" w:lineRule="auto"/>
        <w:ind w:left="1778" w:right="0" w:hanging="901"/>
        <w:jc w:val="left"/>
        <w:rPr>
          <w:color w:val="auto"/>
          <w:sz w:val="24"/>
        </w:rPr>
      </w:pPr>
      <w:r>
        <w:rPr>
          <w:color w:val="auto"/>
          <w:sz w:val="24"/>
        </w:rPr>
        <w:t>中小企业声明函（若有）；</w:t>
      </w:r>
    </w:p>
    <w:p w14:paraId="7867DB0C">
      <w:pPr>
        <w:pStyle w:val="35"/>
        <w:numPr>
          <w:ilvl w:val="2"/>
          <w:numId w:val="22"/>
        </w:numPr>
        <w:shd w:val="clear" w:color="auto" w:fill="auto"/>
        <w:tabs>
          <w:tab w:val="left" w:pos="1779"/>
        </w:tabs>
        <w:spacing w:before="161" w:after="0" w:line="240" w:lineRule="auto"/>
        <w:ind w:left="1778" w:right="0" w:hanging="901"/>
        <w:jc w:val="left"/>
        <w:rPr>
          <w:color w:val="auto"/>
          <w:sz w:val="24"/>
        </w:rPr>
      </w:pPr>
      <w:r>
        <w:rPr>
          <w:color w:val="auto"/>
          <w:sz w:val="24"/>
        </w:rPr>
        <w:t>监狱企业的证明（若有）；</w:t>
      </w:r>
    </w:p>
    <w:p w14:paraId="200455E2">
      <w:pPr>
        <w:pStyle w:val="35"/>
        <w:numPr>
          <w:ilvl w:val="2"/>
          <w:numId w:val="22"/>
        </w:numPr>
        <w:shd w:val="clear" w:color="auto" w:fill="auto"/>
        <w:tabs>
          <w:tab w:val="left" w:pos="1779"/>
        </w:tabs>
        <w:spacing w:before="160" w:after="0" w:line="240" w:lineRule="auto"/>
        <w:ind w:left="1778" w:right="0" w:hanging="901"/>
        <w:jc w:val="left"/>
        <w:rPr>
          <w:color w:val="auto"/>
          <w:sz w:val="24"/>
        </w:rPr>
      </w:pPr>
      <w:r>
        <w:rPr>
          <w:color w:val="auto"/>
          <w:sz w:val="24"/>
        </w:rPr>
        <w:t>节能、环保等的资质证书或者文件（若有）；</w:t>
      </w:r>
    </w:p>
    <w:p w14:paraId="7C85F166">
      <w:pPr>
        <w:pStyle w:val="35"/>
        <w:numPr>
          <w:ilvl w:val="2"/>
          <w:numId w:val="22"/>
        </w:numPr>
        <w:shd w:val="clear" w:color="auto" w:fill="auto"/>
        <w:tabs>
          <w:tab w:val="left" w:pos="1779"/>
        </w:tabs>
        <w:spacing w:before="161" w:after="0" w:line="240" w:lineRule="auto"/>
        <w:ind w:left="1778" w:right="0" w:hanging="901"/>
        <w:jc w:val="left"/>
        <w:rPr>
          <w:color w:val="auto"/>
          <w:sz w:val="24"/>
        </w:rPr>
      </w:pPr>
      <w:r>
        <w:rPr>
          <w:color w:val="auto"/>
          <w:sz w:val="24"/>
        </w:rPr>
        <w:t>征集文件商务评审办法中要求提交的相关证明材料（若有）；</w:t>
      </w:r>
    </w:p>
    <w:p w14:paraId="242C7ED2">
      <w:pPr>
        <w:pStyle w:val="35"/>
        <w:numPr>
          <w:ilvl w:val="2"/>
          <w:numId w:val="22"/>
        </w:numPr>
        <w:shd w:val="clear" w:color="auto" w:fill="auto"/>
        <w:tabs>
          <w:tab w:val="left" w:pos="1779"/>
        </w:tabs>
        <w:spacing w:before="160" w:after="0" w:line="240" w:lineRule="auto"/>
        <w:ind w:left="1778" w:right="0" w:hanging="901"/>
        <w:jc w:val="left"/>
        <w:rPr>
          <w:color w:val="auto"/>
          <w:sz w:val="24"/>
        </w:rPr>
      </w:pPr>
      <w:r>
        <w:rPr>
          <w:color w:val="auto"/>
          <w:sz w:val="24"/>
        </w:rPr>
        <w:t>供应商认为应介绍或者提交的资料和文件（若有）。</w:t>
      </w:r>
    </w:p>
    <w:p w14:paraId="639C9386">
      <w:pPr>
        <w:pStyle w:val="35"/>
        <w:numPr>
          <w:ilvl w:val="1"/>
          <w:numId w:val="22"/>
        </w:numPr>
        <w:shd w:val="clear" w:color="auto" w:fill="auto"/>
        <w:tabs>
          <w:tab w:val="left" w:pos="1419"/>
        </w:tabs>
        <w:spacing w:before="161" w:after="0" w:line="240" w:lineRule="auto"/>
        <w:ind w:left="1418" w:right="0" w:hanging="541"/>
        <w:jc w:val="left"/>
        <w:rPr>
          <w:color w:val="auto"/>
          <w:sz w:val="24"/>
        </w:rPr>
      </w:pPr>
      <w:r>
        <w:rPr>
          <w:color w:val="auto"/>
          <w:sz w:val="24"/>
        </w:rPr>
        <w:t>技术部分</w:t>
      </w:r>
    </w:p>
    <w:p w14:paraId="36A22012">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对本项目服务总体要求的理解；</w:t>
      </w:r>
    </w:p>
    <w:p w14:paraId="48AD9412">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服务方案；</w:t>
      </w:r>
    </w:p>
    <w:p w14:paraId="08599A58">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应急服务措施；</w:t>
      </w:r>
    </w:p>
    <w:p w14:paraId="1349B457">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2C3E959">
      <w:pPr>
        <w:pStyle w:val="35"/>
        <w:numPr>
          <w:ilvl w:val="2"/>
          <w:numId w:val="22"/>
        </w:numPr>
        <w:shd w:val="clear" w:color="auto" w:fill="auto"/>
        <w:tabs>
          <w:tab w:val="left" w:pos="1659"/>
        </w:tabs>
        <w:spacing w:before="140" w:after="0" w:line="240" w:lineRule="auto"/>
        <w:ind w:left="1658" w:right="0" w:hanging="781"/>
        <w:jc w:val="left"/>
        <w:rPr>
          <w:color w:val="auto"/>
          <w:sz w:val="24"/>
        </w:rPr>
      </w:pPr>
      <w:r>
        <w:rPr>
          <w:color w:val="auto"/>
          <w:sz w:val="24"/>
        </w:rPr>
        <w:t>服务质量保障措施；</w:t>
      </w:r>
    </w:p>
    <w:p w14:paraId="358B6520">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项目实施进度计划；</w:t>
      </w:r>
    </w:p>
    <w:p w14:paraId="61C1E046">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风险控制及措施；</w:t>
      </w:r>
    </w:p>
    <w:p w14:paraId="5167B619">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服务响应表；</w:t>
      </w:r>
    </w:p>
    <w:p w14:paraId="57086A2B">
      <w:pPr>
        <w:pStyle w:val="35"/>
        <w:numPr>
          <w:ilvl w:val="2"/>
          <w:numId w:val="22"/>
        </w:numPr>
        <w:shd w:val="clear" w:color="auto" w:fill="auto"/>
        <w:tabs>
          <w:tab w:val="left" w:pos="1659"/>
        </w:tabs>
        <w:spacing w:before="161" w:after="0" w:line="240" w:lineRule="auto"/>
        <w:ind w:left="1658" w:right="0" w:hanging="781"/>
        <w:jc w:val="left"/>
        <w:rPr>
          <w:color w:val="auto"/>
          <w:sz w:val="24"/>
        </w:rPr>
      </w:pPr>
      <w:r>
        <w:rPr>
          <w:color w:val="auto"/>
          <w:sz w:val="24"/>
        </w:rPr>
        <w:t>项目实施人员（主要从业人员及其技术资格）一览表；</w:t>
      </w:r>
    </w:p>
    <w:p w14:paraId="51A21969">
      <w:pPr>
        <w:pStyle w:val="35"/>
        <w:numPr>
          <w:ilvl w:val="2"/>
          <w:numId w:val="22"/>
        </w:numPr>
        <w:shd w:val="clear" w:color="auto" w:fill="auto"/>
        <w:tabs>
          <w:tab w:val="left" w:pos="1659"/>
        </w:tabs>
        <w:spacing w:before="160" w:after="0" w:line="240" w:lineRule="auto"/>
        <w:ind w:left="1658" w:right="0" w:hanging="781"/>
        <w:jc w:val="left"/>
        <w:rPr>
          <w:color w:val="auto"/>
          <w:sz w:val="24"/>
        </w:rPr>
      </w:pPr>
      <w:r>
        <w:rPr>
          <w:color w:val="auto"/>
          <w:sz w:val="24"/>
        </w:rPr>
        <w:t>符合征集文件规定的技术资料。</w:t>
      </w:r>
    </w:p>
    <w:p w14:paraId="7B92630F">
      <w:pPr>
        <w:pStyle w:val="35"/>
        <w:numPr>
          <w:ilvl w:val="2"/>
          <w:numId w:val="22"/>
        </w:numPr>
        <w:shd w:val="clear" w:color="auto" w:fill="auto"/>
        <w:tabs>
          <w:tab w:val="left" w:pos="1722"/>
        </w:tabs>
        <w:spacing w:before="161" w:after="0" w:line="364" w:lineRule="auto"/>
        <w:ind w:left="398" w:right="658" w:firstLine="482"/>
        <w:jc w:val="left"/>
        <w:rPr>
          <w:color w:val="auto"/>
          <w:sz w:val="24"/>
        </w:rPr>
      </w:pPr>
      <w:r>
        <w:rPr>
          <w:color w:val="auto"/>
          <w:sz w:val="24"/>
        </w:rPr>
        <w:t>证明服务与征集文件要求相一致的文件可以是文字资料、图纸和数据，主要包括内容：</w:t>
      </w:r>
    </w:p>
    <w:p w14:paraId="63038F60">
      <w:pPr>
        <w:pStyle w:val="35"/>
        <w:numPr>
          <w:ilvl w:val="0"/>
          <w:numId w:val="24"/>
        </w:numPr>
        <w:shd w:val="clear" w:color="auto" w:fill="auto"/>
        <w:tabs>
          <w:tab w:val="left" w:pos="1482"/>
        </w:tabs>
        <w:spacing w:before="1" w:after="0" w:line="240" w:lineRule="auto"/>
        <w:ind w:left="1481" w:right="0" w:hanging="602"/>
        <w:jc w:val="left"/>
        <w:rPr>
          <w:color w:val="auto"/>
          <w:sz w:val="24"/>
        </w:rPr>
      </w:pPr>
      <w:r>
        <w:rPr>
          <w:color w:val="auto"/>
          <w:sz w:val="24"/>
        </w:rPr>
        <w:t>服务主要内容、指标要求；</w:t>
      </w:r>
    </w:p>
    <w:p w14:paraId="6A1421A9">
      <w:pPr>
        <w:pStyle w:val="35"/>
        <w:numPr>
          <w:ilvl w:val="0"/>
          <w:numId w:val="24"/>
        </w:numPr>
        <w:shd w:val="clear" w:color="auto" w:fill="auto"/>
        <w:tabs>
          <w:tab w:val="left" w:pos="1482"/>
        </w:tabs>
        <w:spacing w:before="160" w:after="0" w:line="240" w:lineRule="auto"/>
        <w:ind w:left="1481" w:right="0" w:hanging="602"/>
        <w:jc w:val="left"/>
        <w:rPr>
          <w:color w:val="auto"/>
          <w:sz w:val="24"/>
        </w:rPr>
      </w:pPr>
      <w:r>
        <w:rPr>
          <w:color w:val="auto"/>
          <w:sz w:val="24"/>
        </w:rPr>
        <w:t>保证在服务期内正常使用</w:t>
      </w:r>
      <w:r>
        <w:rPr>
          <w:rFonts w:hint="eastAsia"/>
          <w:color w:val="auto"/>
          <w:sz w:val="24"/>
          <w:lang w:eastAsia="zh-CN"/>
        </w:rPr>
        <w:t>所必需的</w:t>
      </w:r>
      <w:r>
        <w:rPr>
          <w:color w:val="auto"/>
          <w:sz w:val="24"/>
        </w:rPr>
        <w:t>备品备件和专用工具清单；</w:t>
      </w:r>
    </w:p>
    <w:p w14:paraId="4BB39EF0">
      <w:pPr>
        <w:pStyle w:val="35"/>
        <w:numPr>
          <w:ilvl w:val="0"/>
          <w:numId w:val="24"/>
        </w:numPr>
        <w:shd w:val="clear" w:color="auto" w:fill="auto"/>
        <w:tabs>
          <w:tab w:val="left" w:pos="1486"/>
        </w:tabs>
        <w:spacing w:before="161" w:after="0" w:line="364" w:lineRule="auto"/>
        <w:ind w:left="398" w:right="605" w:firstLine="482"/>
        <w:jc w:val="both"/>
        <w:rPr>
          <w:color w:val="auto"/>
          <w:sz w:val="24"/>
        </w:rPr>
      </w:pPr>
      <w:r>
        <w:rPr>
          <w:color w:val="auto"/>
          <w:sz w:val="24"/>
        </w:rPr>
        <w:t>对照征集文件服务要求，逐条说明所提供服务是否做出了实质性响应，并按</w:t>
      </w:r>
      <w:r>
        <w:rPr>
          <w:color w:val="auto"/>
          <w:spacing w:val="-2"/>
          <w:sz w:val="24"/>
        </w:rPr>
        <w:t>照征集文件中服务响应表和资信以及商务响应表如实填写具体响应的参数以及要求。征</w:t>
      </w:r>
      <w:r>
        <w:rPr>
          <w:color w:val="auto"/>
          <w:spacing w:val="-5"/>
          <w:sz w:val="24"/>
        </w:rPr>
        <w:t>集人只接受相同或者优于技术、商务条款中所规定的要求以及标准。供应商若采用欺骗</w:t>
      </w:r>
      <w:r>
        <w:rPr>
          <w:color w:val="auto"/>
          <w:spacing w:val="-6"/>
          <w:sz w:val="24"/>
        </w:rPr>
        <w:t>手段提报虚假资料和承诺的，一经发现，其投标无效，并按照相关法律法规进行处罚。</w:t>
      </w:r>
    </w:p>
    <w:p w14:paraId="348F2204">
      <w:pPr>
        <w:pStyle w:val="35"/>
        <w:numPr>
          <w:ilvl w:val="0"/>
          <w:numId w:val="24"/>
        </w:numPr>
        <w:shd w:val="clear" w:color="auto" w:fill="auto"/>
        <w:tabs>
          <w:tab w:val="left" w:pos="1486"/>
        </w:tabs>
        <w:spacing w:before="2" w:after="0" w:line="364" w:lineRule="auto"/>
        <w:ind w:left="398" w:right="657" w:firstLine="482"/>
        <w:jc w:val="left"/>
        <w:rPr>
          <w:color w:val="auto"/>
          <w:sz w:val="24"/>
        </w:rPr>
      </w:pPr>
      <w:r>
        <w:rPr>
          <w:color w:val="auto"/>
          <w:sz w:val="24"/>
        </w:rPr>
        <w:t>供应商在详细阐述服务主要内容、指标要求时，应注意征集文件第四章“采购需求”中的规定以及要求。</w:t>
      </w:r>
    </w:p>
    <w:p w14:paraId="14CF0264">
      <w:pPr>
        <w:pStyle w:val="35"/>
        <w:numPr>
          <w:ilvl w:val="0"/>
          <w:numId w:val="24"/>
        </w:numPr>
        <w:shd w:val="clear" w:color="auto" w:fill="auto"/>
        <w:tabs>
          <w:tab w:val="left" w:pos="1484"/>
        </w:tabs>
        <w:spacing w:before="2" w:after="0" w:line="364" w:lineRule="auto"/>
        <w:ind w:left="398" w:right="658" w:firstLine="480"/>
        <w:jc w:val="left"/>
        <w:rPr>
          <w:color w:val="auto"/>
          <w:sz w:val="24"/>
        </w:rPr>
      </w:pPr>
      <w:r>
        <w:rPr>
          <w:color w:val="auto"/>
          <w:sz w:val="24"/>
        </w:rPr>
        <w:t>供应商必须对所提供的服务等知识产权方面的一切产权关系负全部责任，由此而引起的法律纠纷以及费用供应商须全部承担。</w:t>
      </w:r>
    </w:p>
    <w:p w14:paraId="1B5BB195">
      <w:pPr>
        <w:pStyle w:val="35"/>
        <w:numPr>
          <w:ilvl w:val="2"/>
          <w:numId w:val="22"/>
        </w:numPr>
        <w:shd w:val="clear" w:color="auto" w:fill="auto"/>
        <w:tabs>
          <w:tab w:val="left" w:pos="1779"/>
        </w:tabs>
        <w:spacing w:before="1" w:after="0" w:line="240" w:lineRule="auto"/>
        <w:ind w:left="1778" w:right="0" w:hanging="901"/>
        <w:jc w:val="left"/>
        <w:rPr>
          <w:color w:val="auto"/>
          <w:sz w:val="24"/>
        </w:rPr>
      </w:pPr>
      <w:r>
        <w:rPr>
          <w:color w:val="auto"/>
          <w:sz w:val="24"/>
        </w:rPr>
        <w:t>征集文件技术评审办法中要求提交的相关证明材料；</w:t>
      </w:r>
    </w:p>
    <w:p w14:paraId="211EC92B">
      <w:pPr>
        <w:pStyle w:val="35"/>
        <w:numPr>
          <w:ilvl w:val="2"/>
          <w:numId w:val="22"/>
        </w:numPr>
        <w:shd w:val="clear" w:color="auto" w:fill="auto"/>
        <w:tabs>
          <w:tab w:val="left" w:pos="1779"/>
        </w:tabs>
        <w:spacing w:before="160" w:after="0" w:line="364" w:lineRule="auto"/>
        <w:ind w:left="398" w:right="3785" w:firstLine="480"/>
        <w:jc w:val="left"/>
        <w:rPr>
          <w:b/>
          <w:color w:val="auto"/>
          <w:sz w:val="24"/>
        </w:rPr>
      </w:pPr>
      <w:r>
        <w:rPr>
          <w:color w:val="auto"/>
          <w:spacing w:val="-1"/>
          <w:sz w:val="24"/>
        </w:rPr>
        <w:t>供应商认为应介绍或者提交的资料和文件。</w:t>
      </w:r>
      <w:bookmarkStart w:id="48" w:name="_bookmark21"/>
      <w:bookmarkEnd w:id="48"/>
      <w:bookmarkStart w:id="49" w:name="12.响应报价"/>
      <w:bookmarkEnd w:id="49"/>
      <w:r>
        <w:rPr>
          <w:b/>
          <w:color w:val="auto"/>
          <w:sz w:val="24"/>
        </w:rPr>
        <w:t>12.响应报价</w:t>
      </w:r>
    </w:p>
    <w:p w14:paraId="76434340">
      <w:pPr>
        <w:pStyle w:val="35"/>
        <w:numPr>
          <w:ilvl w:val="1"/>
          <w:numId w:val="25"/>
        </w:numPr>
        <w:shd w:val="clear" w:color="auto" w:fill="auto"/>
        <w:tabs>
          <w:tab w:val="left" w:pos="1419"/>
        </w:tabs>
        <w:spacing w:before="1" w:after="0" w:line="240" w:lineRule="auto"/>
        <w:ind w:left="1418" w:right="0" w:hanging="541"/>
        <w:jc w:val="left"/>
        <w:rPr>
          <w:color w:val="auto"/>
          <w:sz w:val="24"/>
        </w:rPr>
      </w:pPr>
      <w:r>
        <w:rPr>
          <w:color w:val="auto"/>
          <w:sz w:val="24"/>
        </w:rPr>
        <w:t>响应报价的范围：见供应商须知前附表。</w:t>
      </w:r>
    </w:p>
    <w:p w14:paraId="33F252FE">
      <w:pPr>
        <w:pStyle w:val="35"/>
        <w:numPr>
          <w:ilvl w:val="1"/>
          <w:numId w:val="25"/>
        </w:numPr>
        <w:shd w:val="clear" w:color="auto" w:fill="auto"/>
        <w:tabs>
          <w:tab w:val="left" w:pos="1419"/>
        </w:tabs>
        <w:spacing w:before="161" w:after="0" w:line="240" w:lineRule="auto"/>
        <w:ind w:left="1418" w:right="0" w:hanging="541"/>
        <w:jc w:val="left"/>
        <w:rPr>
          <w:color w:val="auto"/>
          <w:sz w:val="24"/>
        </w:rPr>
      </w:pPr>
      <w:r>
        <w:rPr>
          <w:color w:val="auto"/>
          <w:sz w:val="24"/>
        </w:rPr>
        <w:t>供应商应对所投包中的服务进行报价，对每一包服务的报价必须全部报齐。</w:t>
      </w:r>
    </w:p>
    <w:p w14:paraId="0ED7D284">
      <w:pPr>
        <w:pStyle w:val="35"/>
        <w:numPr>
          <w:ilvl w:val="1"/>
          <w:numId w:val="25"/>
        </w:numPr>
        <w:shd w:val="clear" w:color="auto" w:fill="auto"/>
        <w:tabs>
          <w:tab w:val="left" w:pos="1419"/>
        </w:tabs>
        <w:spacing w:before="160" w:after="0" w:line="240" w:lineRule="auto"/>
        <w:ind w:left="1418" w:right="0" w:hanging="541"/>
        <w:jc w:val="left"/>
        <w:rPr>
          <w:color w:val="auto"/>
          <w:sz w:val="24"/>
        </w:rPr>
      </w:pPr>
      <w:r>
        <w:rPr>
          <w:color w:val="auto"/>
          <w:sz w:val="24"/>
        </w:rPr>
        <w:t>响应报价的次数：见供应商须知前附表。</w:t>
      </w:r>
    </w:p>
    <w:p w14:paraId="1D714E94">
      <w:pPr>
        <w:pStyle w:val="35"/>
        <w:numPr>
          <w:ilvl w:val="1"/>
          <w:numId w:val="25"/>
        </w:numPr>
        <w:shd w:val="clear" w:color="auto" w:fill="auto"/>
        <w:tabs>
          <w:tab w:val="left" w:pos="1419"/>
        </w:tabs>
        <w:spacing w:before="161" w:after="0" w:line="240" w:lineRule="auto"/>
        <w:ind w:left="1418" w:right="0" w:hanging="541"/>
        <w:jc w:val="left"/>
        <w:rPr>
          <w:color w:val="auto"/>
          <w:sz w:val="24"/>
        </w:rPr>
      </w:pPr>
      <w:r>
        <w:rPr>
          <w:color w:val="auto"/>
          <w:sz w:val="24"/>
        </w:rPr>
        <w:t>供应商不得以任何方式或者方法提供投标以外的任何附赠条款。</w:t>
      </w:r>
    </w:p>
    <w:p w14:paraId="4EF08B53">
      <w:pPr>
        <w:pStyle w:val="35"/>
        <w:numPr>
          <w:ilvl w:val="1"/>
          <w:numId w:val="25"/>
        </w:numPr>
        <w:shd w:val="clear" w:color="auto" w:fill="auto"/>
        <w:tabs>
          <w:tab w:val="left" w:pos="1419"/>
        </w:tabs>
        <w:spacing w:before="160" w:after="0" w:line="364" w:lineRule="auto"/>
        <w:ind w:left="398" w:right="657" w:firstLine="480"/>
        <w:jc w:val="left"/>
        <w:rPr>
          <w:color w:val="auto"/>
          <w:sz w:val="24"/>
        </w:rPr>
      </w:pPr>
      <w:r>
        <w:rPr>
          <w:color w:val="auto"/>
          <w:spacing w:val="-7"/>
          <w:sz w:val="24"/>
        </w:rPr>
        <w:t>供应商应按照征集文件中要求的内容填写报价，并由法定代表人或者被授权代</w:t>
      </w:r>
      <w:r>
        <w:rPr>
          <w:color w:val="auto"/>
          <w:sz w:val="24"/>
        </w:rPr>
        <w:t>表签署。</w:t>
      </w:r>
    </w:p>
    <w:p w14:paraId="7A7F584D">
      <w:pPr>
        <w:pStyle w:val="35"/>
        <w:numPr>
          <w:ilvl w:val="1"/>
          <w:numId w:val="25"/>
        </w:numPr>
        <w:shd w:val="clear" w:color="auto" w:fill="auto"/>
        <w:tabs>
          <w:tab w:val="left" w:pos="1419"/>
        </w:tabs>
        <w:spacing w:before="2" w:after="0" w:line="364" w:lineRule="auto"/>
        <w:ind w:left="398" w:right="657" w:firstLine="480"/>
        <w:jc w:val="left"/>
        <w:rPr>
          <w:color w:val="auto"/>
          <w:sz w:val="24"/>
        </w:rPr>
      </w:pPr>
      <w:r>
        <w:rPr>
          <w:color w:val="auto"/>
          <w:spacing w:val="-6"/>
          <w:sz w:val="24"/>
        </w:rPr>
        <w:t>供应商须按照附件格式表中的各单项明细逐项填写，以方便评审委员会对各响</w:t>
      </w:r>
      <w:r>
        <w:rPr>
          <w:color w:val="auto"/>
          <w:sz w:val="24"/>
        </w:rPr>
        <w:t>应文件进行比较。</w:t>
      </w:r>
    </w:p>
    <w:p w14:paraId="0717C65E">
      <w:pPr>
        <w:pStyle w:val="35"/>
        <w:numPr>
          <w:ilvl w:val="1"/>
          <w:numId w:val="25"/>
        </w:numPr>
        <w:shd w:val="clear" w:color="auto" w:fill="auto"/>
        <w:tabs>
          <w:tab w:val="left" w:pos="1419"/>
        </w:tabs>
        <w:spacing w:before="1" w:after="0" w:line="240" w:lineRule="auto"/>
        <w:ind w:left="1418" w:right="0" w:hanging="541"/>
        <w:jc w:val="left"/>
        <w:rPr>
          <w:color w:val="auto"/>
          <w:sz w:val="24"/>
        </w:rPr>
      </w:pPr>
      <w:r>
        <w:rPr>
          <w:color w:val="auto"/>
          <w:spacing w:val="-13"/>
          <w:sz w:val="24"/>
        </w:rPr>
        <w:t>响应文件报价出现前后不一致的，除征集文件另有规定外，按照下列规定修正：</w:t>
      </w:r>
    </w:p>
    <w:p w14:paraId="6A46216A">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18E0FE18">
      <w:pPr>
        <w:pStyle w:val="9"/>
        <w:shd w:val="clear" w:color="auto" w:fill="auto"/>
        <w:spacing w:before="140" w:line="364" w:lineRule="auto"/>
        <w:ind w:left="398" w:right="592" w:firstLine="480"/>
        <w:rPr>
          <w:color w:val="auto"/>
        </w:rPr>
      </w:pPr>
      <w:r>
        <w:rPr>
          <w:color w:val="auto"/>
        </w:rPr>
        <w:t>（一）响应文件中报价一览表（报价表）内容与响应文件中相应内容不一致的，以报价一览表（报价表）为准；</w:t>
      </w:r>
    </w:p>
    <w:p w14:paraId="6B6B3620">
      <w:pPr>
        <w:pStyle w:val="9"/>
        <w:shd w:val="clear" w:color="auto" w:fill="auto"/>
        <w:spacing w:before="1"/>
        <w:ind w:left="878"/>
        <w:rPr>
          <w:color w:val="auto"/>
        </w:rPr>
      </w:pPr>
      <w:r>
        <w:rPr>
          <w:color w:val="auto"/>
        </w:rPr>
        <w:t>（二）大写金额和小写金额不一致的，以大写金额为准；</w:t>
      </w:r>
    </w:p>
    <w:p w14:paraId="45935E08">
      <w:pPr>
        <w:pStyle w:val="9"/>
        <w:shd w:val="clear" w:color="auto" w:fill="auto"/>
        <w:spacing w:before="160" w:line="364" w:lineRule="auto"/>
        <w:ind w:left="398" w:right="594" w:firstLine="480"/>
        <w:rPr>
          <w:color w:val="auto"/>
        </w:rPr>
      </w:pPr>
      <w:r>
        <w:rPr>
          <w:color w:val="auto"/>
        </w:rPr>
        <w:t>（三）单价金额小数点或者百分比有明显错位的，以报价一览表的总价为准，并修改单价；</w:t>
      </w:r>
    </w:p>
    <w:p w14:paraId="5236E57C">
      <w:pPr>
        <w:pStyle w:val="9"/>
        <w:shd w:val="clear" w:color="auto" w:fill="auto"/>
        <w:spacing w:before="2"/>
        <w:ind w:left="878"/>
        <w:rPr>
          <w:color w:val="auto"/>
        </w:rPr>
      </w:pPr>
      <w:r>
        <w:rPr>
          <w:color w:val="auto"/>
        </w:rPr>
        <w:t>（四）总价金额与按单价汇总金额不一致的，以单价金额计算结果为准。</w:t>
      </w:r>
    </w:p>
    <w:p w14:paraId="695C5CEB">
      <w:pPr>
        <w:pStyle w:val="9"/>
        <w:shd w:val="clear" w:color="auto" w:fill="auto"/>
        <w:spacing w:before="160" w:line="364" w:lineRule="auto"/>
        <w:ind w:left="398" w:right="594" w:firstLine="480"/>
        <w:rPr>
          <w:color w:val="auto"/>
        </w:rPr>
      </w:pPr>
      <w:r>
        <w:rPr>
          <w:color w:val="auto"/>
        </w:rPr>
        <w:t>同时出现两种以上不一致的，按照前款规定的顺序修正。修正后的报价经供应商确认后产生约束力，供应商不确认的，其投标无效。</w:t>
      </w:r>
    </w:p>
    <w:p w14:paraId="5EEC2A47">
      <w:pPr>
        <w:pStyle w:val="35"/>
        <w:numPr>
          <w:ilvl w:val="1"/>
          <w:numId w:val="25"/>
        </w:numPr>
        <w:shd w:val="clear" w:color="auto" w:fill="auto"/>
        <w:tabs>
          <w:tab w:val="left" w:pos="1419"/>
        </w:tabs>
        <w:spacing w:before="1" w:after="0" w:line="240" w:lineRule="auto"/>
        <w:ind w:left="1418" w:right="0" w:hanging="541"/>
        <w:jc w:val="left"/>
        <w:rPr>
          <w:color w:val="auto"/>
          <w:sz w:val="24"/>
        </w:rPr>
      </w:pPr>
      <w:r>
        <w:rPr>
          <w:color w:val="auto"/>
          <w:sz w:val="24"/>
        </w:rPr>
        <w:t>唱标时，采购代理机构只对按照征集文件要求编制的响应报价进行唱标。</w:t>
      </w:r>
    </w:p>
    <w:p w14:paraId="5B4398AF">
      <w:pPr>
        <w:pStyle w:val="35"/>
        <w:numPr>
          <w:ilvl w:val="1"/>
          <w:numId w:val="25"/>
        </w:numPr>
        <w:shd w:val="clear" w:color="auto" w:fill="auto"/>
        <w:tabs>
          <w:tab w:val="left" w:pos="1419"/>
        </w:tabs>
        <w:spacing w:before="161" w:after="0" w:line="364" w:lineRule="auto"/>
        <w:ind w:left="398" w:right="657" w:firstLine="480"/>
        <w:jc w:val="left"/>
        <w:rPr>
          <w:color w:val="auto"/>
          <w:sz w:val="24"/>
        </w:rPr>
      </w:pPr>
      <w:r>
        <w:rPr>
          <w:color w:val="auto"/>
          <w:spacing w:val="-6"/>
          <w:sz w:val="24"/>
        </w:rPr>
        <w:t>供应商的入围价格在合同执行中是固定不变的，不得以任何理由予以变更，不</w:t>
      </w:r>
      <w:r>
        <w:rPr>
          <w:color w:val="auto"/>
          <w:sz w:val="24"/>
        </w:rPr>
        <w:t>得出现任何包含价格调整的要求。</w:t>
      </w:r>
    </w:p>
    <w:p w14:paraId="6E6B9F88">
      <w:pPr>
        <w:pStyle w:val="7"/>
        <w:numPr>
          <w:ilvl w:val="0"/>
          <w:numId w:val="0"/>
        </w:numPr>
        <w:shd w:val="clear" w:color="auto" w:fill="auto"/>
        <w:tabs>
          <w:tab w:val="left" w:pos="762"/>
        </w:tabs>
        <w:spacing w:before="1" w:after="0" w:line="240" w:lineRule="auto"/>
        <w:ind w:left="761" w:leftChars="0" w:right="0" w:rightChars="0" w:hanging="364" w:firstLineChars="0"/>
        <w:jc w:val="left"/>
        <w:rPr>
          <w:color w:val="auto"/>
        </w:rPr>
      </w:pPr>
      <w:bookmarkStart w:id="50" w:name="_bookmark22"/>
      <w:bookmarkEnd w:id="50"/>
      <w:bookmarkStart w:id="51" w:name="13.响应文件编制要求"/>
      <w:bookmarkEnd w:id="51"/>
      <w:bookmarkStart w:id="52" w:name="_bookmark22"/>
      <w:bookmarkEnd w:id="52"/>
      <w:r>
        <w:rPr>
          <w:rFonts w:hint="default" w:ascii="仿宋" w:hAnsi="仿宋" w:eastAsia="仿宋" w:cs="仿宋"/>
          <w:b/>
          <w:bCs/>
          <w:color w:val="auto"/>
          <w:w w:val="99"/>
          <w:sz w:val="22"/>
          <w:szCs w:val="22"/>
          <w:lang w:val="zh-CN" w:eastAsia="zh-CN" w:bidi="zh-CN"/>
        </w:rPr>
        <w:t>13.</w:t>
      </w:r>
      <w:r>
        <w:rPr>
          <w:color w:val="auto"/>
          <w:w w:val="95"/>
        </w:rPr>
        <w:t>响应文件编制要求</w:t>
      </w:r>
    </w:p>
    <w:p w14:paraId="5243570B">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13.1</w:t>
      </w:r>
      <w:r>
        <w:rPr>
          <w:color w:val="auto"/>
          <w:sz w:val="24"/>
        </w:rPr>
        <w:t>响应文件应按所投包分别进行编制。</w:t>
      </w:r>
    </w:p>
    <w:p w14:paraId="253C1EFF">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13.2</w:t>
      </w:r>
      <w:r>
        <w:rPr>
          <w:color w:val="auto"/>
          <w:sz w:val="24"/>
        </w:rPr>
        <w:t>响应文件编制：见供应商须知前附表。</w:t>
      </w:r>
    </w:p>
    <w:p w14:paraId="66E4C387">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13.3</w:t>
      </w:r>
      <w:r>
        <w:rPr>
          <w:color w:val="auto"/>
          <w:sz w:val="24"/>
        </w:rPr>
        <w:t>响应文件签章、签署：见供应商须知前附表。</w:t>
      </w:r>
    </w:p>
    <w:p w14:paraId="1A397390">
      <w:pPr>
        <w:pStyle w:val="35"/>
        <w:numPr>
          <w:ilvl w:val="1"/>
          <w:numId w:val="0"/>
        </w:numPr>
        <w:shd w:val="clear" w:color="auto" w:fill="auto"/>
        <w:tabs>
          <w:tab w:val="left" w:pos="1419"/>
        </w:tabs>
        <w:spacing w:before="160"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13.4</w:t>
      </w:r>
      <w:r>
        <w:rPr>
          <w:color w:val="auto"/>
          <w:spacing w:val="-7"/>
          <w:sz w:val="24"/>
        </w:rPr>
        <w:t>供应商可对服务现场以及其范围环境进行考察，以获取有关编制响应文件和签</w:t>
      </w:r>
      <w:r>
        <w:rPr>
          <w:color w:val="auto"/>
          <w:sz w:val="24"/>
        </w:rPr>
        <w:t>署实施合同所需的各项资料，供应商应承担现场考察的费用、责任和风险。</w:t>
      </w:r>
    </w:p>
    <w:p w14:paraId="475ABA22">
      <w:pPr>
        <w:pStyle w:val="35"/>
        <w:numPr>
          <w:ilvl w:val="1"/>
          <w:numId w:val="0"/>
        </w:numPr>
        <w:shd w:val="clear" w:color="auto" w:fill="auto"/>
        <w:tabs>
          <w:tab w:val="left" w:pos="1419"/>
        </w:tabs>
        <w:spacing w:before="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13.5</w:t>
      </w:r>
      <w:r>
        <w:rPr>
          <w:color w:val="auto"/>
          <w:spacing w:val="-12"/>
          <w:sz w:val="24"/>
        </w:rPr>
        <w:t>供应商编制响应文件时，应当如实在服务响应表和资信以及商务响应表中填写</w:t>
      </w:r>
      <w:r>
        <w:rPr>
          <w:color w:val="auto"/>
          <w:sz w:val="24"/>
        </w:rPr>
        <w:t>响应情况。</w:t>
      </w:r>
    </w:p>
    <w:p w14:paraId="3F16D51C">
      <w:pPr>
        <w:pStyle w:val="7"/>
        <w:numPr>
          <w:ilvl w:val="0"/>
          <w:numId w:val="0"/>
        </w:numPr>
        <w:shd w:val="clear" w:color="auto" w:fill="auto"/>
        <w:tabs>
          <w:tab w:val="left" w:pos="762"/>
        </w:tabs>
        <w:spacing w:before="1" w:after="0" w:line="240" w:lineRule="auto"/>
        <w:ind w:left="761" w:leftChars="0" w:right="0" w:rightChars="0" w:hanging="364" w:firstLineChars="0"/>
        <w:jc w:val="left"/>
        <w:rPr>
          <w:color w:val="auto"/>
        </w:rPr>
      </w:pPr>
      <w:bookmarkStart w:id="53" w:name="_bookmark23"/>
      <w:bookmarkEnd w:id="53"/>
      <w:bookmarkStart w:id="54" w:name="14.响应文件的修改、撤回与撤销"/>
      <w:bookmarkEnd w:id="54"/>
      <w:bookmarkStart w:id="55" w:name="_bookmark23"/>
      <w:bookmarkEnd w:id="55"/>
      <w:r>
        <w:rPr>
          <w:rFonts w:hint="default" w:ascii="仿宋" w:hAnsi="仿宋" w:eastAsia="仿宋" w:cs="仿宋"/>
          <w:b/>
          <w:bCs/>
          <w:color w:val="auto"/>
          <w:w w:val="99"/>
          <w:sz w:val="22"/>
          <w:szCs w:val="22"/>
          <w:lang w:val="zh-CN" w:eastAsia="zh-CN" w:bidi="zh-CN"/>
        </w:rPr>
        <w:t>14.</w:t>
      </w:r>
      <w:r>
        <w:rPr>
          <w:color w:val="auto"/>
        </w:rPr>
        <w:t>响应文件的修改、撤回与撤销</w:t>
      </w:r>
    </w:p>
    <w:p w14:paraId="15250FA7">
      <w:pPr>
        <w:pStyle w:val="35"/>
        <w:numPr>
          <w:ilvl w:val="1"/>
          <w:numId w:val="0"/>
        </w:numPr>
        <w:shd w:val="clear" w:color="auto" w:fill="auto"/>
        <w:tabs>
          <w:tab w:val="left" w:pos="1419"/>
        </w:tabs>
        <w:spacing w:before="16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14.1</w:t>
      </w:r>
      <w:r>
        <w:rPr>
          <w:color w:val="auto"/>
          <w:spacing w:val="-7"/>
          <w:sz w:val="24"/>
        </w:rPr>
        <w:t>供应商在征集文件要求提交响应文件截止时间前，可以修改或者撤回已上传的</w:t>
      </w:r>
      <w:r>
        <w:rPr>
          <w:color w:val="auto"/>
          <w:sz w:val="24"/>
        </w:rPr>
        <w:t>响应文件。</w:t>
      </w:r>
    </w:p>
    <w:p w14:paraId="60E81EB0">
      <w:pPr>
        <w:pStyle w:val="35"/>
        <w:numPr>
          <w:ilvl w:val="1"/>
          <w:numId w:val="0"/>
        </w:numPr>
        <w:shd w:val="clear" w:color="auto" w:fill="auto"/>
        <w:tabs>
          <w:tab w:val="left" w:pos="1419"/>
        </w:tabs>
        <w:spacing w:before="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14.2</w:t>
      </w:r>
      <w:r>
        <w:rPr>
          <w:color w:val="auto"/>
          <w:spacing w:val="-5"/>
          <w:sz w:val="24"/>
        </w:rPr>
        <w:t>在提交响应文件截止时间后到征集文件规定的投标有效期终止之前，供应商不</w:t>
      </w:r>
      <w:r>
        <w:rPr>
          <w:color w:val="auto"/>
          <w:sz w:val="24"/>
        </w:rPr>
        <w:t>得补充、修改或者撤销其响应文件。</w:t>
      </w:r>
    </w:p>
    <w:p w14:paraId="7D7BCD9C">
      <w:pPr>
        <w:pStyle w:val="7"/>
        <w:numPr>
          <w:ilvl w:val="0"/>
          <w:numId w:val="0"/>
        </w:numPr>
        <w:shd w:val="clear" w:color="auto" w:fill="auto"/>
        <w:tabs>
          <w:tab w:val="left" w:pos="881"/>
        </w:tabs>
        <w:spacing w:before="1" w:after="0" w:line="240" w:lineRule="auto"/>
        <w:ind w:left="880" w:leftChars="0" w:right="0" w:rightChars="0" w:hanging="483" w:firstLineChars="0"/>
        <w:jc w:val="left"/>
        <w:rPr>
          <w:color w:val="auto"/>
        </w:rPr>
      </w:pPr>
      <w:bookmarkStart w:id="56" w:name="15. 响应文件的递交"/>
      <w:bookmarkEnd w:id="56"/>
      <w:bookmarkStart w:id="57" w:name="_bookmark24"/>
      <w:bookmarkEnd w:id="57"/>
      <w:bookmarkStart w:id="58" w:name="_bookmark24"/>
      <w:bookmarkEnd w:id="58"/>
      <w:r>
        <w:rPr>
          <w:rFonts w:hint="default" w:ascii="仿宋" w:hAnsi="仿宋" w:eastAsia="仿宋" w:cs="仿宋"/>
          <w:b/>
          <w:bCs/>
          <w:color w:val="auto"/>
          <w:w w:val="99"/>
          <w:sz w:val="22"/>
          <w:szCs w:val="22"/>
          <w:lang w:val="zh-CN" w:eastAsia="zh-CN" w:bidi="zh-CN"/>
        </w:rPr>
        <w:t>15.</w:t>
      </w:r>
      <w:r>
        <w:rPr>
          <w:color w:val="auto"/>
        </w:rPr>
        <w:t>响应文件的递交</w:t>
      </w:r>
    </w:p>
    <w:p w14:paraId="51214E1A">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15.1</w:t>
      </w:r>
      <w:r>
        <w:rPr>
          <w:color w:val="auto"/>
          <w:sz w:val="24"/>
        </w:rPr>
        <w:t>供应商应在递交截止时间前递交响应文件。</w:t>
      </w:r>
    </w:p>
    <w:p w14:paraId="5CDC1185">
      <w:pPr>
        <w:pStyle w:val="35"/>
        <w:numPr>
          <w:ilvl w:val="1"/>
          <w:numId w:val="0"/>
        </w:numPr>
        <w:shd w:val="clear" w:color="auto" w:fill="auto"/>
        <w:tabs>
          <w:tab w:val="left" w:pos="1419"/>
        </w:tabs>
        <w:spacing w:before="160"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15.2</w:t>
      </w:r>
      <w:r>
        <w:rPr>
          <w:color w:val="auto"/>
          <w:spacing w:val="-7"/>
          <w:sz w:val="24"/>
        </w:rPr>
        <w:t>除供应商须知前附表另有规定外，不论征集过程和结果如何，供应商的响应文</w:t>
      </w:r>
      <w:r>
        <w:rPr>
          <w:color w:val="auto"/>
          <w:sz w:val="24"/>
        </w:rPr>
        <w:t>件均不退还。</w:t>
      </w:r>
    </w:p>
    <w:p w14:paraId="0B0DA8E4">
      <w:pPr>
        <w:pStyle w:val="7"/>
        <w:numPr>
          <w:ilvl w:val="0"/>
          <w:numId w:val="0"/>
        </w:numPr>
        <w:shd w:val="clear" w:color="auto" w:fill="auto"/>
        <w:tabs>
          <w:tab w:val="left" w:pos="762"/>
        </w:tabs>
        <w:spacing w:before="2" w:after="0" w:line="240" w:lineRule="auto"/>
        <w:ind w:left="761" w:leftChars="0" w:right="0" w:rightChars="0" w:hanging="364" w:firstLineChars="0"/>
        <w:jc w:val="left"/>
        <w:rPr>
          <w:color w:val="auto"/>
        </w:rPr>
      </w:pPr>
      <w:bookmarkStart w:id="59" w:name="_bookmark25"/>
      <w:bookmarkEnd w:id="59"/>
      <w:bookmarkStart w:id="60" w:name="_bookmark25"/>
      <w:bookmarkEnd w:id="60"/>
      <w:bookmarkStart w:id="61" w:name="16.质疑"/>
      <w:bookmarkEnd w:id="61"/>
      <w:r>
        <w:rPr>
          <w:rFonts w:hint="default" w:ascii="仿宋" w:hAnsi="仿宋" w:eastAsia="仿宋" w:cs="仿宋"/>
          <w:b/>
          <w:bCs/>
          <w:color w:val="auto"/>
          <w:w w:val="99"/>
          <w:sz w:val="22"/>
          <w:szCs w:val="22"/>
          <w:lang w:val="zh-CN" w:eastAsia="zh-CN" w:bidi="zh-CN"/>
        </w:rPr>
        <w:t>16.</w:t>
      </w:r>
      <w:r>
        <w:rPr>
          <w:color w:val="auto"/>
        </w:rPr>
        <w:t>质疑</w:t>
      </w:r>
    </w:p>
    <w:p w14:paraId="2A8621E7">
      <w:pPr>
        <w:pStyle w:val="9"/>
        <w:shd w:val="clear" w:color="auto" w:fill="auto"/>
        <w:spacing w:before="140" w:line="364" w:lineRule="auto"/>
        <w:ind w:left="398" w:right="657" w:firstLine="456" w:firstLineChars="200"/>
        <w:rPr>
          <w:color w:val="auto"/>
        </w:rPr>
      </w:pPr>
      <w:r>
        <w:rPr>
          <w:rFonts w:hint="eastAsia"/>
          <w:color w:val="auto"/>
          <w:spacing w:val="-6"/>
          <w:sz w:val="24"/>
          <w:lang w:val="en-US" w:eastAsia="zh-CN"/>
        </w:rPr>
        <w:t>16.1</w:t>
      </w:r>
      <w:r>
        <w:rPr>
          <w:color w:val="auto"/>
          <w:spacing w:val="-6"/>
          <w:sz w:val="24"/>
        </w:rPr>
        <w:t>参加本次政府采购活动的供应商认为采购文件、采购过程和入围结果使自己的</w:t>
      </w:r>
      <w:r>
        <w:rPr>
          <w:color w:val="auto"/>
          <w:spacing w:val="-9"/>
        </w:rPr>
        <w:t xml:space="preserve">权益受到损害的，可以在知道或者应知道其权益受到损害之日起 </w:t>
      </w:r>
      <w:r>
        <w:rPr>
          <w:color w:val="auto"/>
        </w:rPr>
        <w:t>7</w:t>
      </w:r>
      <w:r>
        <w:rPr>
          <w:color w:val="auto"/>
          <w:spacing w:val="-9"/>
        </w:rPr>
        <w:t xml:space="preserve"> 个工作日内以书面形</w:t>
      </w:r>
      <w:r>
        <w:rPr>
          <w:color w:val="auto"/>
        </w:rPr>
        <w:t>式向征集人或者采购代理机构提出质疑。</w:t>
      </w:r>
    </w:p>
    <w:p w14:paraId="231EA86A">
      <w:pPr>
        <w:pStyle w:val="9"/>
        <w:shd w:val="clear" w:color="auto" w:fill="auto"/>
        <w:spacing w:before="1"/>
        <w:ind w:left="878"/>
        <w:rPr>
          <w:color w:val="auto"/>
        </w:rPr>
      </w:pPr>
      <w:r>
        <w:rPr>
          <w:color w:val="auto"/>
        </w:rPr>
        <w:t>潜在供应商已依法获取其可质疑的采购文件的，可以依法对该文件提出质疑。</w:t>
      </w:r>
    </w:p>
    <w:p w14:paraId="56386011">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2</w:t>
      </w:r>
      <w:r>
        <w:rPr>
          <w:color w:val="auto"/>
          <w:sz w:val="24"/>
        </w:rPr>
        <w:t>供应商应知其权益受到损害之日，是指：</w:t>
      </w:r>
    </w:p>
    <w:p w14:paraId="436DA0F2">
      <w:pPr>
        <w:pStyle w:val="9"/>
        <w:shd w:val="clear" w:color="auto" w:fill="auto"/>
        <w:spacing w:before="161" w:line="364" w:lineRule="auto"/>
        <w:ind w:left="398" w:right="594" w:firstLine="480"/>
        <w:rPr>
          <w:color w:val="auto"/>
        </w:rPr>
      </w:pPr>
      <w:r>
        <w:rPr>
          <w:color w:val="auto"/>
        </w:rPr>
        <w:t>（一）对可以质疑的采购文件提出质疑的，为收到采购文件之日或者采购文件公告期限届满之日；</w:t>
      </w:r>
    </w:p>
    <w:p w14:paraId="520E28B1">
      <w:pPr>
        <w:pStyle w:val="9"/>
        <w:shd w:val="clear" w:color="auto" w:fill="auto"/>
        <w:spacing w:before="1"/>
        <w:ind w:left="878"/>
        <w:rPr>
          <w:color w:val="auto"/>
        </w:rPr>
      </w:pPr>
      <w:r>
        <w:rPr>
          <w:color w:val="auto"/>
        </w:rPr>
        <w:t>（二）对采购过程提出质疑的，为各采购程序环节结束之日；</w:t>
      </w:r>
    </w:p>
    <w:p w14:paraId="2C87AFC0">
      <w:pPr>
        <w:pStyle w:val="9"/>
        <w:shd w:val="clear" w:color="auto" w:fill="auto"/>
        <w:spacing w:before="161"/>
        <w:ind w:left="878"/>
        <w:rPr>
          <w:color w:val="auto"/>
        </w:rPr>
      </w:pPr>
      <w:r>
        <w:rPr>
          <w:color w:val="auto"/>
        </w:rPr>
        <w:t>（三）对入围结果提出质疑的，为入围结果公告期限届满之日。</w:t>
      </w:r>
    </w:p>
    <w:p w14:paraId="50776D86">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3</w:t>
      </w:r>
      <w:r>
        <w:rPr>
          <w:color w:val="auto"/>
          <w:sz w:val="24"/>
        </w:rPr>
        <w:t>供应商应当在法定质疑期内一次性提出针对本项目同一采购程序环节的质疑。</w:t>
      </w:r>
    </w:p>
    <w:p w14:paraId="24E7DDD0">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4</w:t>
      </w:r>
      <w:r>
        <w:rPr>
          <w:color w:val="auto"/>
          <w:sz w:val="24"/>
        </w:rPr>
        <w:t>质疑函内容应包括以下主要内容：</w:t>
      </w:r>
    </w:p>
    <w:p w14:paraId="1B9F7D56">
      <w:pPr>
        <w:pStyle w:val="9"/>
        <w:shd w:val="clear" w:color="auto" w:fill="auto"/>
        <w:spacing w:before="160"/>
        <w:ind w:left="878"/>
        <w:rPr>
          <w:color w:val="auto"/>
        </w:rPr>
      </w:pPr>
      <w:r>
        <w:rPr>
          <w:color w:val="auto"/>
        </w:rPr>
        <w:t>（一）供应商的姓名或者名称、地址、邮编、联系人及联系电话；</w:t>
      </w:r>
    </w:p>
    <w:p w14:paraId="4D3B3177">
      <w:pPr>
        <w:pStyle w:val="9"/>
        <w:shd w:val="clear" w:color="auto" w:fill="auto"/>
        <w:spacing w:before="161"/>
        <w:ind w:left="878"/>
        <w:rPr>
          <w:color w:val="auto"/>
        </w:rPr>
      </w:pPr>
      <w:r>
        <w:rPr>
          <w:color w:val="auto"/>
        </w:rPr>
        <w:t>（二）质疑项目的名称、编号；</w:t>
      </w:r>
    </w:p>
    <w:p w14:paraId="04E82077">
      <w:pPr>
        <w:pStyle w:val="9"/>
        <w:shd w:val="clear" w:color="auto" w:fill="auto"/>
        <w:spacing w:before="160"/>
        <w:ind w:left="878"/>
        <w:rPr>
          <w:color w:val="auto"/>
        </w:rPr>
      </w:pPr>
      <w:r>
        <w:rPr>
          <w:color w:val="auto"/>
        </w:rPr>
        <w:t>（三）具体、明确的质疑事项和与质疑事项相关的请求；</w:t>
      </w:r>
    </w:p>
    <w:p w14:paraId="7DDDAC62">
      <w:pPr>
        <w:pStyle w:val="9"/>
        <w:shd w:val="clear" w:color="auto" w:fill="auto"/>
        <w:spacing w:before="161"/>
        <w:ind w:left="878"/>
        <w:rPr>
          <w:color w:val="auto"/>
        </w:rPr>
      </w:pPr>
      <w:r>
        <w:rPr>
          <w:color w:val="auto"/>
        </w:rPr>
        <w:t>（四）事实依据；</w:t>
      </w:r>
    </w:p>
    <w:p w14:paraId="5BA33001">
      <w:pPr>
        <w:pStyle w:val="9"/>
        <w:shd w:val="clear" w:color="auto" w:fill="auto"/>
        <w:spacing w:before="160"/>
        <w:ind w:left="878"/>
        <w:rPr>
          <w:color w:val="auto"/>
        </w:rPr>
      </w:pPr>
      <w:r>
        <w:rPr>
          <w:color w:val="auto"/>
        </w:rPr>
        <w:t>（五）必要的法律依据；</w:t>
      </w:r>
    </w:p>
    <w:p w14:paraId="65E0A7D5">
      <w:pPr>
        <w:pStyle w:val="9"/>
        <w:shd w:val="clear" w:color="auto" w:fill="auto"/>
        <w:spacing w:before="161"/>
        <w:ind w:left="878"/>
        <w:rPr>
          <w:color w:val="auto"/>
        </w:rPr>
      </w:pPr>
      <w:r>
        <w:rPr>
          <w:color w:val="auto"/>
        </w:rPr>
        <w:t>（六）提出质疑的日期。</w:t>
      </w:r>
    </w:p>
    <w:p w14:paraId="454EAD24">
      <w:pPr>
        <w:pStyle w:val="9"/>
        <w:shd w:val="clear" w:color="auto" w:fill="auto"/>
        <w:spacing w:before="160" w:line="364" w:lineRule="auto"/>
        <w:ind w:left="398" w:right="657" w:firstLine="480"/>
        <w:jc w:val="both"/>
        <w:rPr>
          <w:color w:val="auto"/>
        </w:rPr>
      </w:pPr>
      <w:r>
        <w:rPr>
          <w:color w:val="auto"/>
          <w:spacing w:val="-5"/>
        </w:rPr>
        <w:t>供应商为自然人的，应当由本人签字；供应商为法人或者其他组织的，应当由法定</w:t>
      </w:r>
      <w:r>
        <w:rPr>
          <w:color w:val="auto"/>
          <w:spacing w:val="-8"/>
        </w:rPr>
        <w:t>代表人、主要负责人，或者其授权代表签字或者盖章，并加盖公章。否则征集人或者采</w:t>
      </w:r>
      <w:r>
        <w:rPr>
          <w:color w:val="auto"/>
        </w:rPr>
        <w:t>购代理机构不予受理。</w:t>
      </w:r>
    </w:p>
    <w:p w14:paraId="60ECCDFB">
      <w:pPr>
        <w:pStyle w:val="35"/>
        <w:numPr>
          <w:ilvl w:val="1"/>
          <w:numId w:val="0"/>
        </w:numPr>
        <w:shd w:val="clear" w:color="auto" w:fill="auto"/>
        <w:tabs>
          <w:tab w:val="left" w:pos="1419"/>
        </w:tabs>
        <w:spacing w:before="2" w:after="0" w:line="364" w:lineRule="auto"/>
        <w:ind w:left="398" w:leftChars="0" w:right="533" w:rightChars="0" w:firstLine="480"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5</w:t>
      </w:r>
      <w:r>
        <w:rPr>
          <w:color w:val="auto"/>
          <w:spacing w:val="-9"/>
          <w:sz w:val="24"/>
        </w:rPr>
        <w:t>代理人提出质疑的，应当提交供应商签署的授权委托书。其授权委托书应当载</w:t>
      </w:r>
      <w:r>
        <w:rPr>
          <w:color w:val="auto"/>
          <w:spacing w:val="-17"/>
          <w:sz w:val="24"/>
        </w:rPr>
        <w:t xml:space="preserve">明代理人的姓名或者名称、代理事项、具体权限、期限和相关事项。供应商为自然人的， </w:t>
      </w:r>
      <w:r>
        <w:rPr>
          <w:color w:val="auto"/>
          <w:spacing w:val="-5"/>
          <w:sz w:val="24"/>
        </w:rPr>
        <w:t>应当由本人签字；供应商为法人或者其他组织的，应当由法定代表人、主要负责人签字或者盖章，并加盖公章。</w:t>
      </w:r>
    </w:p>
    <w:p w14:paraId="76863FF9">
      <w:pPr>
        <w:pStyle w:val="35"/>
        <w:numPr>
          <w:ilvl w:val="1"/>
          <w:numId w:val="0"/>
        </w:numPr>
        <w:shd w:val="clear" w:color="auto" w:fill="auto"/>
        <w:tabs>
          <w:tab w:val="left" w:pos="1419"/>
        </w:tabs>
        <w:spacing w:before="2"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16.</w:t>
      </w:r>
      <w:r>
        <w:rPr>
          <w:rFonts w:hint="eastAsia" w:cs="仿宋"/>
          <w:color w:val="auto"/>
          <w:w w:val="100"/>
          <w:sz w:val="24"/>
          <w:szCs w:val="24"/>
          <w:lang w:val="en-US" w:eastAsia="zh-CN" w:bidi="zh-CN"/>
        </w:rPr>
        <w:t>6</w:t>
      </w:r>
      <w:r>
        <w:rPr>
          <w:color w:val="auto"/>
          <w:spacing w:val="-4"/>
          <w:sz w:val="24"/>
        </w:rPr>
        <w:t xml:space="preserve">征集人或者采购代理机构在收到质疑函后 </w:t>
      </w:r>
      <w:r>
        <w:rPr>
          <w:color w:val="auto"/>
          <w:sz w:val="24"/>
        </w:rPr>
        <w:t>7</w:t>
      </w:r>
      <w:r>
        <w:rPr>
          <w:color w:val="auto"/>
          <w:spacing w:val="-15"/>
          <w:sz w:val="24"/>
        </w:rPr>
        <w:t xml:space="preserve"> 个工作日内</w:t>
      </w:r>
      <w:r>
        <w:rPr>
          <w:rFonts w:hint="eastAsia"/>
          <w:color w:val="auto"/>
          <w:spacing w:val="-15"/>
          <w:sz w:val="24"/>
          <w:lang w:eastAsia="zh-CN"/>
        </w:rPr>
        <w:t>作出</w:t>
      </w:r>
      <w:r>
        <w:rPr>
          <w:color w:val="auto"/>
          <w:spacing w:val="-15"/>
          <w:sz w:val="24"/>
        </w:rPr>
        <w:t>答复，但答复不得</w:t>
      </w:r>
      <w:r>
        <w:rPr>
          <w:color w:val="auto"/>
          <w:sz w:val="24"/>
        </w:rPr>
        <w:t>涉及商业秘密。</w:t>
      </w:r>
    </w:p>
    <w:p w14:paraId="32B473A4">
      <w:pPr>
        <w:pStyle w:val="7"/>
        <w:numPr>
          <w:ilvl w:val="0"/>
          <w:numId w:val="0"/>
        </w:numPr>
        <w:shd w:val="clear" w:color="auto" w:fill="auto"/>
        <w:tabs>
          <w:tab w:val="left" w:pos="761"/>
        </w:tabs>
        <w:spacing w:before="2" w:after="0" w:line="240" w:lineRule="auto"/>
        <w:ind w:left="760" w:leftChars="0" w:right="0" w:rightChars="0" w:hanging="363" w:firstLineChars="0"/>
        <w:jc w:val="left"/>
        <w:rPr>
          <w:color w:val="auto"/>
        </w:rPr>
      </w:pPr>
      <w:bookmarkStart w:id="62" w:name="_bookmark26"/>
      <w:bookmarkEnd w:id="62"/>
      <w:bookmarkStart w:id="63" w:name="_bookmark26"/>
      <w:bookmarkEnd w:id="63"/>
      <w:bookmarkStart w:id="64" w:name="17.投诉"/>
      <w:bookmarkEnd w:id="64"/>
      <w:r>
        <w:rPr>
          <w:rFonts w:hint="default" w:ascii="仿宋" w:hAnsi="仿宋" w:eastAsia="仿宋" w:cs="仿宋"/>
          <w:b/>
          <w:bCs/>
          <w:color w:val="auto"/>
          <w:w w:val="99"/>
          <w:sz w:val="22"/>
          <w:szCs w:val="22"/>
          <w:lang w:val="zh-CN" w:eastAsia="zh-CN" w:bidi="zh-CN"/>
        </w:rPr>
        <w:t>17.</w:t>
      </w:r>
      <w:r>
        <w:rPr>
          <w:color w:val="auto"/>
        </w:rPr>
        <w:t>投诉</w:t>
      </w:r>
    </w:p>
    <w:p w14:paraId="13C657CE">
      <w:pPr>
        <w:pStyle w:val="35"/>
        <w:numPr>
          <w:ilvl w:val="1"/>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17.1</w:t>
      </w:r>
      <w:r>
        <w:rPr>
          <w:color w:val="auto"/>
          <w:sz w:val="24"/>
        </w:rPr>
        <w:t>按照《中华人民共和国政府采购法》、财政部《政府采购质疑和投诉办法》</w:t>
      </w:r>
    </w:p>
    <w:p w14:paraId="7F12817D">
      <w:pPr>
        <w:pStyle w:val="9"/>
        <w:shd w:val="clear" w:color="auto" w:fill="auto"/>
        <w:spacing w:before="161"/>
        <w:ind w:left="398"/>
        <w:rPr>
          <w:color w:val="auto"/>
        </w:rPr>
      </w:pPr>
      <w:r>
        <w:rPr>
          <w:color w:val="auto"/>
        </w:rPr>
        <w:t>（</w:t>
      </w:r>
      <w:r>
        <w:rPr>
          <w:color w:val="auto"/>
          <w:spacing w:val="-17"/>
        </w:rPr>
        <w:t xml:space="preserve">第 </w:t>
      </w:r>
      <w:r>
        <w:rPr>
          <w:color w:val="auto"/>
        </w:rPr>
        <w:t>94</w:t>
      </w:r>
      <w:r>
        <w:rPr>
          <w:color w:val="auto"/>
          <w:spacing w:val="-10"/>
        </w:rPr>
        <w:t xml:space="preserve"> 号令</w:t>
      </w:r>
      <w:r>
        <w:rPr>
          <w:color w:val="auto"/>
        </w:rPr>
        <w:t>）以及相关的法律、法规及规定，质疑人对征集人、采购代理机构的答复</w:t>
      </w:r>
    </w:p>
    <w:p w14:paraId="60ACD9F3">
      <w:pPr>
        <w:pStyle w:val="9"/>
        <w:shd w:val="clear" w:color="auto" w:fill="auto"/>
        <w:spacing w:before="140"/>
        <w:ind w:left="398"/>
        <w:rPr>
          <w:color w:val="auto"/>
          <w:spacing w:val="-4"/>
        </w:rPr>
      </w:pPr>
      <w:r>
        <w:rPr>
          <w:color w:val="auto"/>
          <w:spacing w:val="-11"/>
        </w:rPr>
        <w:t>不满意或者征集人、采购代理机构未在规定的时间内</w:t>
      </w:r>
      <w:r>
        <w:rPr>
          <w:rFonts w:hint="eastAsia"/>
          <w:color w:val="auto"/>
          <w:spacing w:val="-11"/>
          <w:lang w:eastAsia="zh-CN"/>
        </w:rPr>
        <w:t>作出</w:t>
      </w:r>
      <w:r>
        <w:rPr>
          <w:color w:val="auto"/>
          <w:spacing w:val="-11"/>
        </w:rPr>
        <w:t xml:space="preserve">答复的，可以在答复期满后 </w:t>
      </w:r>
      <w:r>
        <w:rPr>
          <w:color w:val="auto"/>
          <w:spacing w:val="-9"/>
        </w:rPr>
        <w:t xml:space="preserve">15 </w:t>
      </w:r>
      <w:r>
        <w:rPr>
          <w:color w:val="auto"/>
          <w:spacing w:val="-4"/>
        </w:rPr>
        <w:t>个工作</w:t>
      </w:r>
    </w:p>
    <w:p w14:paraId="16B07F1C">
      <w:pPr>
        <w:pStyle w:val="9"/>
        <w:shd w:val="clear" w:color="auto" w:fill="auto"/>
        <w:spacing w:before="140"/>
        <w:ind w:left="398"/>
        <w:rPr>
          <w:color w:val="auto"/>
        </w:rPr>
      </w:pPr>
      <w:r>
        <w:rPr>
          <w:color w:val="auto"/>
          <w:spacing w:val="-4"/>
        </w:rPr>
        <w:t>日内向同级监管部门提起投诉。供应商投诉按照征集人所属预算级次，由本级财</w:t>
      </w:r>
      <w:r>
        <w:rPr>
          <w:color w:val="auto"/>
        </w:rPr>
        <w:t>政部门处理。</w:t>
      </w:r>
    </w:p>
    <w:p w14:paraId="44EA454E">
      <w:pPr>
        <w:pStyle w:val="35"/>
        <w:numPr>
          <w:ilvl w:val="1"/>
          <w:numId w:val="0"/>
        </w:numPr>
        <w:shd w:val="clear" w:color="auto" w:fill="auto"/>
        <w:tabs>
          <w:tab w:val="left" w:pos="1419"/>
        </w:tabs>
        <w:spacing w:before="160"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17.2</w:t>
      </w:r>
      <w:r>
        <w:rPr>
          <w:color w:val="auto"/>
          <w:sz w:val="24"/>
        </w:rPr>
        <w:t>投诉人提起投诉应符合下列条件：</w:t>
      </w:r>
    </w:p>
    <w:p w14:paraId="6C63D9FC">
      <w:pPr>
        <w:pStyle w:val="9"/>
        <w:shd w:val="clear" w:color="auto" w:fill="auto"/>
        <w:spacing w:before="161"/>
        <w:ind w:left="878"/>
        <w:rPr>
          <w:color w:val="auto"/>
        </w:rPr>
      </w:pPr>
      <w:r>
        <w:rPr>
          <w:color w:val="auto"/>
        </w:rPr>
        <w:t>（一）提起投诉前已依法进行质疑；</w:t>
      </w:r>
    </w:p>
    <w:p w14:paraId="2EAF0B5E">
      <w:pPr>
        <w:pStyle w:val="9"/>
        <w:shd w:val="clear" w:color="auto" w:fill="auto"/>
        <w:spacing w:before="160"/>
        <w:ind w:left="878"/>
        <w:rPr>
          <w:color w:val="auto"/>
        </w:rPr>
      </w:pPr>
      <w:r>
        <w:rPr>
          <w:color w:val="auto"/>
        </w:rPr>
        <w:t>（二）投诉书内容符合本办法的规定；</w:t>
      </w:r>
    </w:p>
    <w:p w14:paraId="0812D860">
      <w:pPr>
        <w:pStyle w:val="9"/>
        <w:shd w:val="clear" w:color="auto" w:fill="auto"/>
        <w:spacing w:before="161"/>
        <w:ind w:left="878"/>
        <w:rPr>
          <w:color w:val="auto"/>
        </w:rPr>
      </w:pPr>
      <w:r>
        <w:rPr>
          <w:color w:val="auto"/>
        </w:rPr>
        <w:t>（三）在投诉有效期限内提起投诉；</w:t>
      </w:r>
    </w:p>
    <w:p w14:paraId="0800B49C">
      <w:pPr>
        <w:pStyle w:val="9"/>
        <w:shd w:val="clear" w:color="auto" w:fill="auto"/>
        <w:spacing w:before="160"/>
        <w:ind w:left="878"/>
        <w:rPr>
          <w:color w:val="auto"/>
        </w:rPr>
      </w:pPr>
      <w:r>
        <w:rPr>
          <w:color w:val="auto"/>
        </w:rPr>
        <w:t>（四）同一投诉事项未经财政部门投诉处理；</w:t>
      </w:r>
    </w:p>
    <w:p w14:paraId="0DE74A66">
      <w:pPr>
        <w:pStyle w:val="9"/>
        <w:shd w:val="clear" w:color="auto" w:fill="auto"/>
        <w:spacing w:before="161"/>
        <w:ind w:left="878"/>
        <w:rPr>
          <w:color w:val="auto"/>
        </w:rPr>
      </w:pPr>
      <w:r>
        <w:rPr>
          <w:color w:val="auto"/>
        </w:rPr>
        <w:t>（五）财政部规定的其他条件。</w:t>
      </w:r>
    </w:p>
    <w:p w14:paraId="26B71E1B">
      <w:pPr>
        <w:pStyle w:val="9"/>
        <w:shd w:val="clear" w:color="auto" w:fill="auto"/>
        <w:spacing w:before="160" w:line="364" w:lineRule="auto"/>
        <w:ind w:left="398" w:right="657" w:firstLine="480"/>
        <w:jc w:val="both"/>
        <w:rPr>
          <w:color w:val="auto"/>
        </w:rPr>
      </w:pPr>
      <w:r>
        <w:rPr>
          <w:color w:val="auto"/>
          <w:spacing w:val="-4"/>
        </w:rPr>
        <w:t>供应商投诉的事项不得超出已质疑事项的范围，但基于质疑答复内容提出的投诉事</w:t>
      </w:r>
      <w:r>
        <w:rPr>
          <w:color w:val="auto"/>
          <w:spacing w:val="-7"/>
        </w:rPr>
        <w:t>项除外。以联合体形式参加政府采购活动的，其投诉应当由组成联合体的所有供应商共</w:t>
      </w:r>
      <w:r>
        <w:rPr>
          <w:color w:val="auto"/>
        </w:rPr>
        <w:t>同提出。</w:t>
      </w:r>
    </w:p>
    <w:p w14:paraId="7F6E20F3">
      <w:pPr>
        <w:pStyle w:val="35"/>
        <w:numPr>
          <w:ilvl w:val="1"/>
          <w:numId w:val="0"/>
        </w:numPr>
        <w:shd w:val="clear" w:color="auto" w:fill="auto"/>
        <w:tabs>
          <w:tab w:val="left" w:pos="1419"/>
        </w:tabs>
        <w:spacing w:before="2"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17.3</w:t>
      </w:r>
      <w:r>
        <w:rPr>
          <w:color w:val="auto"/>
          <w:spacing w:val="-2"/>
          <w:sz w:val="24"/>
        </w:rPr>
        <w:t>投诉人投诉时</w:t>
      </w:r>
      <w:r>
        <w:rPr>
          <w:rFonts w:hint="eastAsia"/>
          <w:color w:val="auto"/>
          <w:spacing w:val="-2"/>
          <w:sz w:val="24"/>
          <w:lang w:eastAsia="zh-CN"/>
        </w:rPr>
        <w:t>，</w:t>
      </w:r>
      <w:r>
        <w:rPr>
          <w:color w:val="auto"/>
          <w:spacing w:val="-2"/>
          <w:sz w:val="24"/>
        </w:rPr>
        <w:t>应当提交投诉书和必要的证明材料，并按照被投诉征集人、采</w:t>
      </w:r>
      <w:r>
        <w:rPr>
          <w:color w:val="auto"/>
          <w:sz w:val="24"/>
        </w:rPr>
        <w:t>购代理机构和与投诉事项有关的供应商数量提供投诉书的副本。</w:t>
      </w:r>
    </w:p>
    <w:p w14:paraId="3E5782FF">
      <w:pPr>
        <w:pStyle w:val="35"/>
        <w:numPr>
          <w:ilvl w:val="1"/>
          <w:numId w:val="0"/>
        </w:numPr>
        <w:shd w:val="clear" w:color="auto" w:fill="auto"/>
        <w:tabs>
          <w:tab w:val="left" w:pos="1419"/>
        </w:tabs>
        <w:spacing w:before="1"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17.4</w:t>
      </w:r>
      <w:r>
        <w:rPr>
          <w:color w:val="auto"/>
          <w:sz w:val="24"/>
        </w:rPr>
        <w:t>投诉书应当包括以下主要内容：</w:t>
      </w:r>
    </w:p>
    <w:p w14:paraId="1DE23872">
      <w:pPr>
        <w:pStyle w:val="9"/>
        <w:shd w:val="clear" w:color="auto" w:fill="auto"/>
        <w:spacing w:before="161"/>
        <w:ind w:left="878"/>
        <w:rPr>
          <w:color w:val="auto"/>
        </w:rPr>
      </w:pPr>
      <w:r>
        <w:rPr>
          <w:color w:val="auto"/>
        </w:rPr>
        <w:t>（一）投诉人和被投诉人的姓名或者名称、通讯地址、邮编、联系人及联系电话；</w:t>
      </w:r>
    </w:p>
    <w:p w14:paraId="1A3F991D">
      <w:pPr>
        <w:pStyle w:val="9"/>
        <w:shd w:val="clear" w:color="auto" w:fill="auto"/>
        <w:spacing w:before="160"/>
        <w:ind w:left="878"/>
        <w:rPr>
          <w:color w:val="auto"/>
        </w:rPr>
      </w:pPr>
      <w:r>
        <w:rPr>
          <w:color w:val="auto"/>
        </w:rPr>
        <w:t>（二）质疑和质疑答复情况说明及相关证明材料；</w:t>
      </w:r>
    </w:p>
    <w:p w14:paraId="24DEAE6B">
      <w:pPr>
        <w:pStyle w:val="9"/>
        <w:shd w:val="clear" w:color="auto" w:fill="auto"/>
        <w:spacing w:before="161"/>
        <w:ind w:left="878"/>
        <w:rPr>
          <w:color w:val="auto"/>
        </w:rPr>
      </w:pPr>
      <w:r>
        <w:rPr>
          <w:color w:val="auto"/>
        </w:rPr>
        <w:t>（三）具体、明确的投诉事项和与投诉事项相关的投诉请求；</w:t>
      </w:r>
    </w:p>
    <w:p w14:paraId="01011470">
      <w:pPr>
        <w:pStyle w:val="9"/>
        <w:shd w:val="clear" w:color="auto" w:fill="auto"/>
        <w:spacing w:before="160"/>
        <w:ind w:left="878"/>
        <w:rPr>
          <w:color w:val="auto"/>
        </w:rPr>
      </w:pPr>
      <w:r>
        <w:rPr>
          <w:color w:val="auto"/>
        </w:rPr>
        <w:t>（四）事实依据；</w:t>
      </w:r>
    </w:p>
    <w:p w14:paraId="46873E20">
      <w:pPr>
        <w:pStyle w:val="9"/>
        <w:shd w:val="clear" w:color="auto" w:fill="auto"/>
        <w:spacing w:before="161"/>
        <w:ind w:left="878"/>
        <w:rPr>
          <w:color w:val="auto"/>
        </w:rPr>
      </w:pPr>
      <w:r>
        <w:rPr>
          <w:color w:val="auto"/>
        </w:rPr>
        <w:t>（五）法律依据；</w:t>
      </w:r>
    </w:p>
    <w:p w14:paraId="71E03E5A">
      <w:pPr>
        <w:pStyle w:val="9"/>
        <w:shd w:val="clear" w:color="auto" w:fill="auto"/>
        <w:spacing w:before="160"/>
        <w:ind w:left="878"/>
        <w:rPr>
          <w:color w:val="auto"/>
        </w:rPr>
      </w:pPr>
      <w:r>
        <w:rPr>
          <w:color w:val="auto"/>
        </w:rPr>
        <w:t>（六）提起投诉的日期。</w:t>
      </w:r>
    </w:p>
    <w:p w14:paraId="6A22FF62">
      <w:pPr>
        <w:pStyle w:val="9"/>
        <w:shd w:val="clear" w:color="auto" w:fill="auto"/>
        <w:spacing w:before="161" w:line="364" w:lineRule="auto"/>
        <w:ind w:left="398" w:right="594" w:firstLine="480"/>
        <w:rPr>
          <w:color w:val="auto"/>
        </w:rPr>
      </w:pPr>
      <w:r>
        <w:rPr>
          <w:color w:val="auto"/>
        </w:rPr>
        <w:t>投诉人为自然人的，应当由本人签字；投诉人为法人或者其他组织的，应当由法定代表人、主要负责人，或者其授权代表签字或者盖章，并加盖公章。</w:t>
      </w:r>
    </w:p>
    <w:p w14:paraId="2F150ADE">
      <w:pPr>
        <w:pStyle w:val="35"/>
        <w:numPr>
          <w:ilvl w:val="1"/>
          <w:numId w:val="0"/>
        </w:numPr>
        <w:shd w:val="clear" w:color="auto" w:fill="auto"/>
        <w:tabs>
          <w:tab w:val="left" w:pos="1419"/>
        </w:tabs>
        <w:spacing w:before="1" w:after="0" w:line="364" w:lineRule="auto"/>
        <w:ind w:left="398" w:leftChars="0" w:right="533" w:rightChars="0" w:firstLine="480" w:firstLineChars="0"/>
        <w:jc w:val="left"/>
        <w:rPr>
          <w:color w:val="auto"/>
          <w:sz w:val="24"/>
        </w:rPr>
      </w:pPr>
      <w:r>
        <w:rPr>
          <w:rFonts w:hint="default" w:ascii="仿宋" w:hAnsi="仿宋" w:eastAsia="仿宋" w:cs="仿宋"/>
          <w:color w:val="auto"/>
          <w:w w:val="100"/>
          <w:sz w:val="24"/>
          <w:szCs w:val="24"/>
          <w:lang w:val="zh-CN" w:eastAsia="zh-CN" w:bidi="zh-CN"/>
        </w:rPr>
        <w:t>17.5</w:t>
      </w:r>
      <w:r>
        <w:rPr>
          <w:color w:val="auto"/>
          <w:spacing w:val="-9"/>
          <w:sz w:val="24"/>
        </w:rPr>
        <w:t>代理人提出投诉的，应当提交供应商签署的授权委托书。其授权委托书应当载</w:t>
      </w:r>
      <w:r>
        <w:rPr>
          <w:color w:val="auto"/>
          <w:spacing w:val="-17"/>
          <w:sz w:val="24"/>
        </w:rPr>
        <w:t xml:space="preserve">明代理人的姓名或者名称、代理事项、具体权限、期限和相关事项。供应商为自然人的， </w:t>
      </w:r>
      <w:r>
        <w:rPr>
          <w:color w:val="auto"/>
          <w:spacing w:val="-5"/>
          <w:sz w:val="24"/>
        </w:rPr>
        <w:t>应当由本人签字；供应商为法人或者其他组织的，应当由法定代表人、主要负责人签字或者盖章，并加盖公章。</w:t>
      </w:r>
    </w:p>
    <w:p w14:paraId="0F4A2D1B">
      <w:pPr>
        <w:pStyle w:val="35"/>
        <w:numPr>
          <w:ilvl w:val="1"/>
          <w:numId w:val="0"/>
        </w:numPr>
        <w:shd w:val="clear" w:color="auto" w:fill="auto"/>
        <w:tabs>
          <w:tab w:val="left" w:pos="1419"/>
        </w:tabs>
        <w:spacing w:before="2"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17.6</w:t>
      </w:r>
      <w:r>
        <w:rPr>
          <w:color w:val="auto"/>
          <w:spacing w:val="-7"/>
          <w:sz w:val="24"/>
        </w:rPr>
        <w:t xml:space="preserve">投诉人在全国范围 </w:t>
      </w:r>
      <w:r>
        <w:rPr>
          <w:color w:val="auto"/>
          <w:sz w:val="24"/>
        </w:rPr>
        <w:t>12</w:t>
      </w:r>
      <w:r>
        <w:rPr>
          <w:color w:val="auto"/>
          <w:spacing w:val="-9"/>
          <w:sz w:val="24"/>
        </w:rPr>
        <w:t xml:space="preserve"> 个月内三次以上投诉查无实据的，由财政部门列入不良</w:t>
      </w:r>
      <w:r>
        <w:rPr>
          <w:color w:val="auto"/>
          <w:sz w:val="24"/>
        </w:rPr>
        <w:t>行为记录名单。</w:t>
      </w:r>
    </w:p>
    <w:p w14:paraId="65946543">
      <w:pPr>
        <w:pStyle w:val="9"/>
        <w:shd w:val="clear" w:color="auto" w:fill="auto"/>
        <w:spacing w:before="2" w:line="364" w:lineRule="auto"/>
        <w:ind w:left="398" w:right="594" w:firstLine="480"/>
        <w:rPr>
          <w:color w:val="auto"/>
        </w:rPr>
      </w:pPr>
      <w:r>
        <w:rPr>
          <w:color w:val="auto"/>
        </w:rPr>
        <w:t>投诉人有下列行为之一的，属于虚假、恶意投诉，由财政部门列入不良行为记录名单，禁止其 1 至 3 年内参加政府采购活动：</w:t>
      </w:r>
    </w:p>
    <w:p w14:paraId="72927203">
      <w:pPr>
        <w:pStyle w:val="9"/>
        <w:numPr>
          <w:ilvl w:val="0"/>
          <w:numId w:val="26"/>
        </w:numPr>
        <w:shd w:val="clear" w:color="auto" w:fill="auto"/>
        <w:spacing w:before="140"/>
        <w:ind w:left="878"/>
        <w:rPr>
          <w:color w:val="auto"/>
        </w:rPr>
      </w:pPr>
      <w:r>
        <w:rPr>
          <w:color w:val="auto"/>
        </w:rPr>
        <w:t>捏造事实</w:t>
      </w:r>
      <w:r>
        <w:rPr>
          <w:rFonts w:hint="eastAsia"/>
          <w:color w:val="auto"/>
          <w:lang w:eastAsia="zh-CN"/>
        </w:rPr>
        <w:t>；</w:t>
      </w:r>
    </w:p>
    <w:p w14:paraId="62F6A562">
      <w:pPr>
        <w:pStyle w:val="9"/>
        <w:numPr>
          <w:ilvl w:val="0"/>
          <w:numId w:val="0"/>
        </w:numPr>
        <w:shd w:val="clear" w:color="auto" w:fill="auto"/>
        <w:spacing w:before="140"/>
        <w:ind w:right="0" w:rightChars="0" w:firstLine="960" w:firstLineChars="400"/>
        <w:rPr>
          <w:color w:val="auto"/>
        </w:rPr>
      </w:pPr>
      <w:r>
        <w:rPr>
          <w:color w:val="auto"/>
        </w:rPr>
        <w:t>（二）提供虚假材料</w:t>
      </w:r>
      <w:r>
        <w:rPr>
          <w:rFonts w:hint="eastAsia"/>
          <w:color w:val="auto"/>
          <w:lang w:eastAsia="zh-CN"/>
        </w:rPr>
        <w:t>；</w:t>
      </w:r>
    </w:p>
    <w:p w14:paraId="07047C81">
      <w:pPr>
        <w:pStyle w:val="9"/>
        <w:shd w:val="clear" w:color="auto" w:fill="auto"/>
        <w:spacing w:before="160" w:line="364" w:lineRule="auto"/>
        <w:ind w:left="398" w:right="594" w:firstLine="480"/>
        <w:rPr>
          <w:color w:val="auto"/>
        </w:rPr>
      </w:pPr>
      <w:r>
        <w:rPr>
          <w:color w:val="auto"/>
        </w:rPr>
        <w:t>（三）以非法手段取得证明材料。证据来源的合法性存在明显疑问，投诉人无法证明其取得方式合法的，视为以非法手段取得证明材料。</w:t>
      </w:r>
    </w:p>
    <w:p w14:paraId="2617242D">
      <w:pPr>
        <w:pStyle w:val="7"/>
        <w:numPr>
          <w:ilvl w:val="0"/>
          <w:numId w:val="0"/>
        </w:numPr>
        <w:shd w:val="clear" w:color="auto" w:fill="auto"/>
        <w:tabs>
          <w:tab w:val="left" w:pos="762"/>
        </w:tabs>
        <w:spacing w:before="1" w:after="0" w:line="240" w:lineRule="auto"/>
        <w:ind w:left="761" w:leftChars="0" w:right="0" w:rightChars="0" w:hanging="364" w:firstLineChars="0"/>
        <w:jc w:val="left"/>
        <w:rPr>
          <w:color w:val="auto"/>
        </w:rPr>
      </w:pPr>
      <w:bookmarkStart w:id="65" w:name="_bookmark27"/>
      <w:bookmarkEnd w:id="65"/>
      <w:bookmarkStart w:id="66" w:name="_bookmark27"/>
      <w:bookmarkEnd w:id="66"/>
      <w:bookmarkStart w:id="67" w:name="18.入围供应商清退和补充规则"/>
      <w:bookmarkEnd w:id="67"/>
      <w:r>
        <w:rPr>
          <w:rFonts w:hint="default" w:ascii="仿宋" w:hAnsi="仿宋" w:eastAsia="仿宋" w:cs="仿宋"/>
          <w:b/>
          <w:bCs/>
          <w:color w:val="auto"/>
          <w:w w:val="99"/>
          <w:sz w:val="22"/>
          <w:szCs w:val="22"/>
          <w:lang w:val="zh-CN" w:eastAsia="zh-CN" w:bidi="zh-CN"/>
        </w:rPr>
        <w:t>18.</w:t>
      </w:r>
      <w:r>
        <w:rPr>
          <w:color w:val="auto"/>
        </w:rPr>
        <w:t>入围供应商清退和补充规则</w:t>
      </w:r>
    </w:p>
    <w:p w14:paraId="0B47117D">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18.1</w:t>
      </w:r>
      <w:r>
        <w:rPr>
          <w:color w:val="auto"/>
          <w:sz w:val="24"/>
        </w:rPr>
        <w:t>入围供应商清退原则：</w:t>
      </w:r>
    </w:p>
    <w:p w14:paraId="0B8365CD">
      <w:pPr>
        <w:pStyle w:val="9"/>
        <w:shd w:val="clear" w:color="auto" w:fill="auto"/>
        <w:spacing w:before="160" w:line="364" w:lineRule="auto"/>
        <w:ind w:left="398" w:right="594" w:firstLine="480"/>
        <w:rPr>
          <w:color w:val="auto"/>
        </w:rPr>
      </w:pPr>
      <w:r>
        <w:rPr>
          <w:color w:val="auto"/>
        </w:rPr>
        <w:t>入围供应商有下列情形之一，尚未签订框架协议的，取消其入围资格；已经签订框架协议的，解除与其签订的框架协议：</w:t>
      </w:r>
    </w:p>
    <w:p w14:paraId="3CD9FE88">
      <w:pPr>
        <w:pStyle w:val="35"/>
        <w:numPr>
          <w:ilvl w:val="0"/>
          <w:numId w:val="27"/>
        </w:numPr>
        <w:shd w:val="clear" w:color="auto" w:fill="auto"/>
        <w:tabs>
          <w:tab w:val="left" w:pos="1480"/>
        </w:tabs>
        <w:spacing w:before="2" w:after="0" w:line="240" w:lineRule="auto"/>
        <w:ind w:left="1479" w:right="0" w:hanging="602"/>
        <w:jc w:val="left"/>
        <w:rPr>
          <w:color w:val="auto"/>
          <w:sz w:val="24"/>
        </w:rPr>
      </w:pPr>
      <w:r>
        <w:rPr>
          <w:color w:val="auto"/>
          <w:sz w:val="24"/>
        </w:rPr>
        <w:t>恶意串通谋取入围或者合同成交的；</w:t>
      </w:r>
    </w:p>
    <w:p w14:paraId="59B73911">
      <w:pPr>
        <w:pStyle w:val="35"/>
        <w:numPr>
          <w:ilvl w:val="0"/>
          <w:numId w:val="27"/>
        </w:numPr>
        <w:shd w:val="clear" w:color="auto" w:fill="auto"/>
        <w:tabs>
          <w:tab w:val="left" w:pos="1480"/>
        </w:tabs>
        <w:spacing w:before="160" w:after="0" w:line="240" w:lineRule="auto"/>
        <w:ind w:left="1479" w:right="0" w:hanging="602"/>
        <w:jc w:val="left"/>
        <w:rPr>
          <w:color w:val="auto"/>
          <w:sz w:val="24"/>
        </w:rPr>
      </w:pPr>
      <w:r>
        <w:rPr>
          <w:color w:val="auto"/>
          <w:sz w:val="24"/>
        </w:rPr>
        <w:t>提供虚假材料谋取入围或者合同成交的；</w:t>
      </w:r>
    </w:p>
    <w:p w14:paraId="187E041D">
      <w:pPr>
        <w:pStyle w:val="35"/>
        <w:numPr>
          <w:ilvl w:val="0"/>
          <w:numId w:val="27"/>
        </w:numPr>
        <w:shd w:val="clear" w:color="auto" w:fill="auto"/>
        <w:tabs>
          <w:tab w:val="left" w:pos="1480"/>
        </w:tabs>
        <w:spacing w:before="161" w:after="0" w:line="240" w:lineRule="auto"/>
        <w:ind w:left="1479" w:right="0" w:hanging="602"/>
        <w:jc w:val="left"/>
        <w:rPr>
          <w:color w:val="auto"/>
          <w:sz w:val="24"/>
        </w:rPr>
      </w:pPr>
      <w:r>
        <w:rPr>
          <w:color w:val="auto"/>
          <w:sz w:val="24"/>
        </w:rPr>
        <w:t>无正当理由拒不接受合同授予的；</w:t>
      </w:r>
    </w:p>
    <w:p w14:paraId="3B04C898">
      <w:pPr>
        <w:pStyle w:val="35"/>
        <w:numPr>
          <w:ilvl w:val="0"/>
          <w:numId w:val="27"/>
        </w:numPr>
        <w:shd w:val="clear" w:color="auto" w:fill="auto"/>
        <w:tabs>
          <w:tab w:val="left" w:pos="1488"/>
        </w:tabs>
        <w:spacing w:before="160" w:after="0" w:line="364" w:lineRule="auto"/>
        <w:ind w:left="398" w:right="656" w:firstLine="482"/>
        <w:jc w:val="left"/>
        <w:rPr>
          <w:color w:val="auto"/>
          <w:sz w:val="24"/>
        </w:rPr>
      </w:pPr>
      <w:r>
        <w:rPr>
          <w:color w:val="auto"/>
          <w:sz w:val="24"/>
        </w:rPr>
        <w:t>不履行合同义务或者履行合同义务不符合约定，经征集人请求履行后仍不履行或者仍未按约定履行的；</w:t>
      </w:r>
    </w:p>
    <w:p w14:paraId="17E4452B">
      <w:pPr>
        <w:pStyle w:val="35"/>
        <w:numPr>
          <w:ilvl w:val="0"/>
          <w:numId w:val="27"/>
        </w:numPr>
        <w:shd w:val="clear" w:color="auto" w:fill="auto"/>
        <w:tabs>
          <w:tab w:val="left" w:pos="1480"/>
        </w:tabs>
        <w:spacing w:before="1" w:after="0" w:line="240" w:lineRule="auto"/>
        <w:ind w:left="1479" w:right="0" w:hanging="602"/>
        <w:jc w:val="left"/>
        <w:rPr>
          <w:color w:val="auto"/>
          <w:sz w:val="24"/>
        </w:rPr>
      </w:pPr>
      <w:r>
        <w:rPr>
          <w:color w:val="auto"/>
          <w:sz w:val="24"/>
        </w:rPr>
        <w:t>框架协议有效期内，因违法行为被禁止或限制参加政府采购活动的；</w:t>
      </w:r>
    </w:p>
    <w:p w14:paraId="170C6A3D">
      <w:pPr>
        <w:pStyle w:val="35"/>
        <w:numPr>
          <w:ilvl w:val="0"/>
          <w:numId w:val="27"/>
        </w:numPr>
        <w:shd w:val="clear" w:color="auto" w:fill="auto"/>
        <w:tabs>
          <w:tab w:val="left" w:pos="1480"/>
        </w:tabs>
        <w:spacing w:before="161" w:after="0" w:line="240" w:lineRule="auto"/>
        <w:ind w:left="1479" w:right="0" w:hanging="602"/>
        <w:jc w:val="left"/>
        <w:rPr>
          <w:color w:val="auto"/>
          <w:sz w:val="24"/>
        </w:rPr>
      </w:pPr>
      <w:r>
        <w:rPr>
          <w:color w:val="auto"/>
          <w:sz w:val="24"/>
        </w:rPr>
        <w:t>框架协议约定的其他情形。</w:t>
      </w:r>
    </w:p>
    <w:p w14:paraId="3614C2EC">
      <w:pPr>
        <w:pStyle w:val="35"/>
        <w:numPr>
          <w:ilvl w:val="0"/>
          <w:numId w:val="27"/>
        </w:numPr>
        <w:shd w:val="clear" w:color="auto" w:fill="auto"/>
        <w:tabs>
          <w:tab w:val="left" w:pos="1480"/>
        </w:tabs>
        <w:spacing w:before="160" w:after="0" w:line="240" w:lineRule="auto"/>
        <w:ind w:left="1479" w:right="0" w:hanging="602"/>
        <w:jc w:val="left"/>
        <w:rPr>
          <w:color w:val="auto"/>
          <w:sz w:val="24"/>
        </w:rPr>
      </w:pPr>
      <w:r>
        <w:rPr>
          <w:color w:val="auto"/>
          <w:sz w:val="24"/>
        </w:rPr>
        <w:t>供应商的服务两次（含）以上综合评价差的。</w:t>
      </w:r>
    </w:p>
    <w:p w14:paraId="251766BF">
      <w:pPr>
        <w:pStyle w:val="35"/>
        <w:numPr>
          <w:ilvl w:val="0"/>
          <w:numId w:val="27"/>
        </w:numPr>
        <w:shd w:val="clear" w:color="auto" w:fill="auto"/>
        <w:tabs>
          <w:tab w:val="left" w:pos="1480"/>
        </w:tabs>
        <w:spacing w:before="161" w:after="0" w:line="240" w:lineRule="auto"/>
        <w:ind w:left="1479" w:right="0" w:hanging="602"/>
        <w:jc w:val="left"/>
        <w:rPr>
          <w:color w:val="auto"/>
          <w:sz w:val="24"/>
        </w:rPr>
      </w:pPr>
      <w:r>
        <w:rPr>
          <w:color w:val="auto"/>
          <w:sz w:val="24"/>
        </w:rPr>
        <w:t>法律法规不允许出现的其他情形。</w:t>
      </w:r>
    </w:p>
    <w:p w14:paraId="39BE2F62">
      <w:pPr>
        <w:pStyle w:val="9"/>
        <w:shd w:val="clear" w:color="auto" w:fill="auto"/>
        <w:spacing w:before="160" w:line="364" w:lineRule="auto"/>
        <w:ind w:left="398" w:right="656" w:firstLine="480"/>
        <w:rPr>
          <w:color w:val="auto"/>
        </w:rPr>
      </w:pPr>
      <w:r>
        <w:rPr>
          <w:color w:val="auto"/>
        </w:rPr>
        <w:t>被取消入围资格或者被解除框架协议的供应商不得参加同一封闭式框架协议补充征集，或者重新申请加入同一开放式框架协议。</w:t>
      </w:r>
    </w:p>
    <w:p w14:paraId="40FFEF7D">
      <w:pPr>
        <w:pStyle w:val="35"/>
        <w:numPr>
          <w:ilvl w:val="1"/>
          <w:numId w:val="0"/>
        </w:numPr>
        <w:shd w:val="clear" w:color="auto" w:fill="auto"/>
        <w:tabs>
          <w:tab w:val="left" w:pos="1419"/>
        </w:tabs>
        <w:spacing w:before="0" w:after="0" w:line="229" w:lineRule="exact"/>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18.2</w:t>
      </w:r>
      <w:r>
        <w:rPr>
          <w:color w:val="auto"/>
          <w:sz w:val="24"/>
        </w:rPr>
        <w:t>入围供应商补充原则：</w:t>
      </w:r>
    </w:p>
    <w:p w14:paraId="60225D76">
      <w:pPr>
        <w:pStyle w:val="35"/>
        <w:numPr>
          <w:ilvl w:val="0"/>
          <w:numId w:val="0"/>
        </w:numPr>
        <w:shd w:val="clear" w:color="auto" w:fill="auto"/>
        <w:tabs>
          <w:tab w:val="left" w:pos="1480"/>
        </w:tabs>
        <w:spacing w:before="158" w:after="0" w:line="240" w:lineRule="auto"/>
        <w:ind w:left="877" w:leftChars="0" w:right="0" w:rightChars="0"/>
        <w:jc w:val="both"/>
        <w:rPr>
          <w:color w:val="auto"/>
          <w:sz w:val="24"/>
        </w:rPr>
      </w:pPr>
      <w:r>
        <w:rPr>
          <w:rFonts w:hint="eastAsia"/>
          <w:color w:val="auto"/>
          <w:spacing w:val="-4"/>
          <w:sz w:val="24"/>
          <w:lang w:eastAsia="zh-CN"/>
        </w:rPr>
        <w:t>（</w:t>
      </w:r>
      <w:r>
        <w:rPr>
          <w:rFonts w:hint="eastAsia"/>
          <w:color w:val="auto"/>
          <w:spacing w:val="-4"/>
          <w:sz w:val="24"/>
          <w:lang w:val="en-US" w:eastAsia="zh-CN"/>
        </w:rPr>
        <w:t>1</w:t>
      </w:r>
      <w:r>
        <w:rPr>
          <w:rFonts w:hint="eastAsia"/>
          <w:color w:val="auto"/>
          <w:spacing w:val="-4"/>
          <w:sz w:val="24"/>
          <w:lang w:eastAsia="zh-CN"/>
        </w:rPr>
        <w:t>）</w:t>
      </w:r>
      <w:r>
        <w:rPr>
          <w:color w:val="auto"/>
          <w:spacing w:val="-4"/>
          <w:sz w:val="24"/>
        </w:rPr>
        <w:t xml:space="preserve">剩余入围供应商不足入围供应商总数 </w:t>
      </w:r>
      <w:r>
        <w:rPr>
          <w:color w:val="auto"/>
          <w:sz w:val="24"/>
        </w:rPr>
        <w:t>70%且影响框架协议执行的。</w:t>
      </w:r>
    </w:p>
    <w:p w14:paraId="36B37112">
      <w:pPr>
        <w:pStyle w:val="35"/>
        <w:numPr>
          <w:ilvl w:val="0"/>
          <w:numId w:val="0"/>
        </w:numPr>
        <w:shd w:val="clear" w:color="auto" w:fill="auto"/>
        <w:tabs>
          <w:tab w:val="left" w:pos="1488"/>
        </w:tabs>
        <w:spacing w:before="161" w:after="0" w:line="364" w:lineRule="auto"/>
        <w:ind w:left="882" w:leftChars="0" w:right="657" w:rightChars="0"/>
        <w:jc w:val="both"/>
        <w:rPr>
          <w:color w:val="auto"/>
          <w:sz w:val="24"/>
        </w:rPr>
      </w:pPr>
      <w:r>
        <w:rPr>
          <w:rFonts w:hint="eastAsia"/>
          <w:color w:val="auto"/>
          <w:sz w:val="24"/>
          <w:lang w:eastAsia="zh-CN"/>
        </w:rPr>
        <w:t>（</w:t>
      </w:r>
      <w:r>
        <w:rPr>
          <w:rFonts w:hint="eastAsia"/>
          <w:color w:val="auto"/>
          <w:sz w:val="24"/>
          <w:lang w:val="en-US" w:eastAsia="zh-CN"/>
        </w:rPr>
        <w:t>2</w:t>
      </w:r>
      <w:r>
        <w:rPr>
          <w:rFonts w:hint="eastAsia"/>
          <w:color w:val="auto"/>
          <w:sz w:val="24"/>
          <w:lang w:eastAsia="zh-CN"/>
        </w:rPr>
        <w:t>）</w:t>
      </w:r>
      <w:r>
        <w:rPr>
          <w:color w:val="auto"/>
          <w:sz w:val="24"/>
        </w:rPr>
        <w:t>征集人补充征集供应商的，补充征集规则应当在框架协议中约定，补充征集</w:t>
      </w:r>
      <w:r>
        <w:rPr>
          <w:color w:val="auto"/>
          <w:spacing w:val="-8"/>
          <w:sz w:val="24"/>
        </w:rPr>
        <w:t>的条件、程序、评审方法和淘汰比例应当与初次征集相同。补充征集应当遵守原框架协</w:t>
      </w:r>
      <w:r>
        <w:rPr>
          <w:color w:val="auto"/>
          <w:sz w:val="24"/>
        </w:rPr>
        <w:t>议的有效期。补充征集期间，原框架协议继续履行。</w:t>
      </w:r>
    </w:p>
    <w:p w14:paraId="06292A01">
      <w:pPr>
        <w:pStyle w:val="7"/>
        <w:numPr>
          <w:ilvl w:val="0"/>
          <w:numId w:val="0"/>
        </w:numPr>
        <w:shd w:val="clear" w:color="auto" w:fill="auto"/>
        <w:tabs>
          <w:tab w:val="left" w:pos="762"/>
        </w:tabs>
        <w:spacing w:before="79" w:after="0" w:line="240" w:lineRule="auto"/>
        <w:ind w:left="761" w:leftChars="0" w:right="0" w:rightChars="0" w:hanging="364" w:firstLineChars="0"/>
        <w:jc w:val="left"/>
        <w:rPr>
          <w:color w:val="auto"/>
        </w:rPr>
      </w:pPr>
      <w:bookmarkStart w:id="68" w:name="19.其他需补充的内容"/>
      <w:bookmarkEnd w:id="68"/>
      <w:bookmarkStart w:id="69" w:name="_bookmark28"/>
      <w:bookmarkEnd w:id="69"/>
      <w:bookmarkStart w:id="70" w:name="_bookmark28"/>
      <w:bookmarkEnd w:id="70"/>
      <w:r>
        <w:rPr>
          <w:rFonts w:hint="default" w:ascii="仿宋" w:hAnsi="仿宋" w:eastAsia="仿宋" w:cs="仿宋"/>
          <w:b/>
          <w:bCs/>
          <w:color w:val="auto"/>
          <w:w w:val="99"/>
          <w:sz w:val="22"/>
          <w:szCs w:val="22"/>
          <w:lang w:val="zh-CN" w:eastAsia="zh-CN" w:bidi="zh-CN"/>
        </w:rPr>
        <w:t>19.</w:t>
      </w:r>
      <w:r>
        <w:rPr>
          <w:color w:val="auto"/>
        </w:rPr>
        <w:t>其他需补充的内容</w:t>
      </w:r>
    </w:p>
    <w:p w14:paraId="0775EA01">
      <w:pPr>
        <w:pStyle w:val="9"/>
        <w:shd w:val="clear" w:color="auto" w:fill="auto"/>
        <w:spacing w:before="160"/>
        <w:ind w:left="878"/>
        <w:rPr>
          <w:color w:val="auto"/>
        </w:rPr>
      </w:pPr>
      <w:r>
        <w:rPr>
          <w:color w:val="auto"/>
        </w:rPr>
        <w:t>其他需补充的内容：见供应商须知前附表。</w:t>
      </w:r>
    </w:p>
    <w:p w14:paraId="7BAE646B">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4CB7735">
      <w:pPr>
        <w:pStyle w:val="9"/>
        <w:shd w:val="clear" w:color="auto" w:fill="auto"/>
        <w:spacing w:before="1"/>
        <w:rPr>
          <w:color w:val="auto"/>
          <w:sz w:val="10"/>
        </w:rPr>
      </w:pPr>
    </w:p>
    <w:p w14:paraId="35774B82">
      <w:pPr>
        <w:pStyle w:val="6"/>
        <w:shd w:val="clear" w:color="auto" w:fill="auto"/>
        <w:tabs>
          <w:tab w:val="left" w:pos="1125"/>
        </w:tabs>
        <w:ind w:left="0" w:right="257"/>
        <w:jc w:val="center"/>
        <w:rPr>
          <w:color w:val="auto"/>
        </w:rPr>
      </w:pPr>
      <w:bookmarkStart w:id="71" w:name="_bookmark29"/>
      <w:bookmarkEnd w:id="71"/>
      <w:bookmarkStart w:id="72" w:name="第七章  开启、确定入围供应商、确定成交供应商"/>
      <w:bookmarkEnd w:id="72"/>
      <w:r>
        <w:rPr>
          <w:color w:val="auto"/>
        </w:rPr>
        <w:t>第七章</w:t>
      </w:r>
      <w:r>
        <w:rPr>
          <w:color w:val="auto"/>
        </w:rPr>
        <w:tab/>
      </w:r>
      <w:r>
        <w:rPr>
          <w:color w:val="auto"/>
        </w:rPr>
        <w:t>开启、确定入围供应商、确定成交供应商</w:t>
      </w:r>
    </w:p>
    <w:p w14:paraId="56939A83">
      <w:pPr>
        <w:pStyle w:val="9"/>
        <w:shd w:val="clear" w:color="auto" w:fill="auto"/>
        <w:spacing w:before="1"/>
        <w:rPr>
          <w:b/>
          <w:color w:val="auto"/>
          <w:sz w:val="28"/>
        </w:rPr>
      </w:pPr>
    </w:p>
    <w:p w14:paraId="5056E819">
      <w:pPr>
        <w:pStyle w:val="35"/>
        <w:numPr>
          <w:ilvl w:val="0"/>
          <w:numId w:val="0"/>
        </w:numPr>
        <w:shd w:val="clear" w:color="auto" w:fill="auto"/>
        <w:tabs>
          <w:tab w:val="left" w:pos="682"/>
        </w:tabs>
        <w:spacing w:before="61" w:after="0" w:line="240" w:lineRule="auto"/>
        <w:ind w:left="681" w:leftChars="0" w:right="0" w:rightChars="0" w:hanging="284" w:firstLineChars="0"/>
        <w:jc w:val="left"/>
        <w:rPr>
          <w:b/>
          <w:color w:val="auto"/>
          <w:sz w:val="28"/>
        </w:rPr>
      </w:pPr>
      <w:bookmarkStart w:id="73" w:name="_bookmark30"/>
      <w:bookmarkEnd w:id="73"/>
      <w:bookmarkStart w:id="74" w:name="1.开启程序"/>
      <w:bookmarkEnd w:id="74"/>
      <w:bookmarkStart w:id="75" w:name="_bookmark30"/>
      <w:bookmarkEnd w:id="75"/>
      <w:r>
        <w:rPr>
          <w:rFonts w:hint="default" w:ascii="仿宋" w:hAnsi="仿宋" w:eastAsia="仿宋" w:cs="仿宋"/>
          <w:b/>
          <w:bCs/>
          <w:color w:val="auto"/>
          <w:spacing w:val="-2"/>
          <w:w w:val="99"/>
          <w:sz w:val="26"/>
          <w:szCs w:val="26"/>
          <w:lang w:val="zh-CN" w:eastAsia="zh-CN" w:bidi="zh-CN"/>
        </w:rPr>
        <w:t>1.</w:t>
      </w:r>
      <w:r>
        <w:rPr>
          <w:b/>
          <w:color w:val="auto"/>
          <w:sz w:val="28"/>
        </w:rPr>
        <w:t>开启程序</w:t>
      </w:r>
    </w:p>
    <w:p w14:paraId="488E14E1">
      <w:pPr>
        <w:pStyle w:val="35"/>
        <w:numPr>
          <w:ilvl w:val="1"/>
          <w:numId w:val="0"/>
        </w:numPr>
        <w:shd w:val="clear" w:color="auto" w:fill="auto"/>
        <w:tabs>
          <w:tab w:val="left" w:pos="1299"/>
        </w:tabs>
        <w:spacing w:before="214"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1.1</w:t>
      </w:r>
      <w:r>
        <w:rPr>
          <w:color w:val="auto"/>
          <w:sz w:val="24"/>
        </w:rPr>
        <w:t>宣布开启纪律；</w:t>
      </w:r>
    </w:p>
    <w:p w14:paraId="028886B7">
      <w:pPr>
        <w:pStyle w:val="35"/>
        <w:numPr>
          <w:ilvl w:val="1"/>
          <w:numId w:val="0"/>
        </w:numPr>
        <w:shd w:val="clear" w:color="auto" w:fill="auto"/>
        <w:tabs>
          <w:tab w:val="left" w:pos="1299"/>
        </w:tabs>
        <w:spacing w:before="16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1.2</w:t>
      </w:r>
      <w:r>
        <w:rPr>
          <w:color w:val="auto"/>
          <w:sz w:val="24"/>
        </w:rPr>
        <w:t>宣布主持人、唱标人、记录人等有关人员姓名；</w:t>
      </w:r>
    </w:p>
    <w:p w14:paraId="332EA5B2">
      <w:pPr>
        <w:pStyle w:val="35"/>
        <w:numPr>
          <w:ilvl w:val="1"/>
          <w:numId w:val="0"/>
        </w:numPr>
        <w:shd w:val="clear" w:color="auto" w:fill="auto"/>
        <w:tabs>
          <w:tab w:val="left" w:pos="1299"/>
        </w:tabs>
        <w:spacing w:before="160"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1.3</w:t>
      </w:r>
      <w:r>
        <w:rPr>
          <w:color w:val="auto"/>
          <w:sz w:val="24"/>
        </w:rPr>
        <w:t>查看签到家数</w:t>
      </w:r>
      <w:r>
        <w:rPr>
          <w:color w:val="auto"/>
          <w:sz w:val="24"/>
          <w:highlight w:val="none"/>
        </w:rPr>
        <w:t>，少于二家开启会结束；不少于二家开启会继</w:t>
      </w:r>
      <w:r>
        <w:rPr>
          <w:color w:val="auto"/>
          <w:sz w:val="24"/>
        </w:rPr>
        <w:t>续进行；</w:t>
      </w:r>
    </w:p>
    <w:p w14:paraId="11EB621C">
      <w:pPr>
        <w:pStyle w:val="35"/>
        <w:numPr>
          <w:ilvl w:val="1"/>
          <w:numId w:val="0"/>
        </w:numPr>
        <w:shd w:val="clear" w:color="auto" w:fill="auto"/>
        <w:tabs>
          <w:tab w:val="left" w:pos="1299"/>
        </w:tabs>
        <w:spacing w:before="16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1.4</w:t>
      </w:r>
      <w:r>
        <w:rPr>
          <w:color w:val="auto"/>
          <w:sz w:val="24"/>
        </w:rPr>
        <w:t>检验响应文件密封；</w:t>
      </w:r>
    </w:p>
    <w:p w14:paraId="6E06DE9A">
      <w:pPr>
        <w:pStyle w:val="35"/>
        <w:numPr>
          <w:ilvl w:val="1"/>
          <w:numId w:val="0"/>
        </w:numPr>
        <w:shd w:val="clear" w:color="auto" w:fill="auto"/>
        <w:tabs>
          <w:tab w:val="left" w:pos="1299"/>
        </w:tabs>
        <w:spacing w:before="160"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1.5</w:t>
      </w:r>
      <w:r>
        <w:rPr>
          <w:color w:val="auto"/>
          <w:sz w:val="24"/>
        </w:rPr>
        <w:t>开启；</w:t>
      </w:r>
    </w:p>
    <w:p w14:paraId="38603752">
      <w:pPr>
        <w:pStyle w:val="35"/>
        <w:numPr>
          <w:ilvl w:val="1"/>
          <w:numId w:val="0"/>
        </w:numPr>
        <w:shd w:val="clear" w:color="auto" w:fill="auto"/>
        <w:tabs>
          <w:tab w:val="left" w:pos="1299"/>
        </w:tabs>
        <w:spacing w:before="16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1.6</w:t>
      </w:r>
      <w:r>
        <w:rPr>
          <w:color w:val="auto"/>
          <w:spacing w:val="-1"/>
          <w:sz w:val="24"/>
        </w:rPr>
        <w:t>供应商授权代表在开启记录上确认；在规定时限内未确认的，视为默认开启结</w:t>
      </w:r>
      <w:r>
        <w:rPr>
          <w:color w:val="auto"/>
          <w:sz w:val="24"/>
        </w:rPr>
        <w:t>果；</w:t>
      </w:r>
    </w:p>
    <w:p w14:paraId="3E9F52FE">
      <w:pPr>
        <w:pStyle w:val="35"/>
        <w:numPr>
          <w:ilvl w:val="1"/>
          <w:numId w:val="0"/>
        </w:numPr>
        <w:shd w:val="clear" w:color="auto" w:fill="auto"/>
        <w:tabs>
          <w:tab w:val="left" w:pos="1299"/>
        </w:tabs>
        <w:spacing w:before="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1.7</w:t>
      </w:r>
      <w:r>
        <w:rPr>
          <w:color w:val="auto"/>
          <w:sz w:val="24"/>
        </w:rPr>
        <w:t>开启结束。</w:t>
      </w:r>
    </w:p>
    <w:p w14:paraId="0DACD128">
      <w:pPr>
        <w:pStyle w:val="6"/>
        <w:numPr>
          <w:ilvl w:val="0"/>
          <w:numId w:val="0"/>
        </w:numPr>
        <w:shd w:val="clear" w:color="auto" w:fill="auto"/>
        <w:tabs>
          <w:tab w:val="left" w:pos="682"/>
        </w:tabs>
        <w:spacing w:before="212" w:after="0" w:line="240" w:lineRule="auto"/>
        <w:ind w:left="681" w:leftChars="0" w:right="0" w:rightChars="0" w:hanging="284" w:firstLineChars="0"/>
        <w:jc w:val="left"/>
        <w:rPr>
          <w:color w:val="auto"/>
        </w:rPr>
      </w:pPr>
      <w:bookmarkStart w:id="76" w:name="2.开启"/>
      <w:bookmarkEnd w:id="76"/>
      <w:bookmarkStart w:id="77" w:name="_bookmark31"/>
      <w:bookmarkEnd w:id="77"/>
      <w:bookmarkStart w:id="78" w:name="_bookmark31"/>
      <w:bookmarkEnd w:id="78"/>
      <w:r>
        <w:rPr>
          <w:rFonts w:hint="default" w:ascii="仿宋" w:hAnsi="仿宋" w:eastAsia="仿宋" w:cs="仿宋"/>
          <w:b/>
          <w:bCs/>
          <w:color w:val="auto"/>
          <w:spacing w:val="-2"/>
          <w:w w:val="99"/>
          <w:sz w:val="26"/>
          <w:szCs w:val="26"/>
          <w:lang w:val="zh-CN" w:eastAsia="zh-CN" w:bidi="zh-CN"/>
        </w:rPr>
        <w:t>2.</w:t>
      </w:r>
      <w:r>
        <w:rPr>
          <w:color w:val="auto"/>
          <w:spacing w:val="-1"/>
          <w:w w:val="95"/>
        </w:rPr>
        <w:t>开启</w:t>
      </w:r>
    </w:p>
    <w:p w14:paraId="32110B9E">
      <w:pPr>
        <w:pStyle w:val="35"/>
        <w:numPr>
          <w:ilvl w:val="1"/>
          <w:numId w:val="0"/>
        </w:numPr>
        <w:shd w:val="clear" w:color="auto" w:fill="auto"/>
        <w:tabs>
          <w:tab w:val="left" w:pos="1419"/>
        </w:tabs>
        <w:spacing w:before="214" w:after="0" w:line="240" w:lineRule="auto"/>
        <w:ind w:left="141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2.1</w:t>
      </w:r>
      <w:r>
        <w:rPr>
          <w:color w:val="auto"/>
          <w:sz w:val="24"/>
        </w:rPr>
        <w:t>开启应当在征集文件确定的提交响应文件截止时间的同一时间公开进行。</w:t>
      </w:r>
    </w:p>
    <w:p w14:paraId="4920B77F">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2.2</w:t>
      </w:r>
      <w:r>
        <w:rPr>
          <w:color w:val="auto"/>
          <w:sz w:val="24"/>
        </w:rPr>
        <w:t>开启由采购代理机构指定专人负责，开启记录由供应商确认。</w:t>
      </w:r>
    </w:p>
    <w:p w14:paraId="37C415B0">
      <w:pPr>
        <w:pStyle w:val="35"/>
        <w:numPr>
          <w:ilvl w:val="1"/>
          <w:numId w:val="0"/>
        </w:numPr>
        <w:shd w:val="clear" w:color="auto" w:fill="auto"/>
        <w:tabs>
          <w:tab w:val="left" w:pos="1299"/>
        </w:tabs>
        <w:spacing w:before="161" w:after="0" w:line="364" w:lineRule="auto"/>
        <w:ind w:left="398" w:leftChars="0" w:right="605" w:rightChars="0" w:firstLine="480" w:firstLineChars="0"/>
        <w:jc w:val="both"/>
        <w:rPr>
          <w:color w:val="auto"/>
          <w:sz w:val="24"/>
        </w:rPr>
      </w:pPr>
      <w:r>
        <w:rPr>
          <w:rFonts w:hint="default" w:ascii="仿宋" w:hAnsi="仿宋" w:eastAsia="仿宋" w:cs="仿宋"/>
          <w:color w:val="auto"/>
          <w:w w:val="100"/>
          <w:sz w:val="24"/>
          <w:szCs w:val="24"/>
          <w:lang w:val="zh-CN" w:eastAsia="zh-CN" w:bidi="zh-CN"/>
        </w:rPr>
        <w:t>2.3</w:t>
      </w:r>
      <w:r>
        <w:rPr>
          <w:color w:val="auto"/>
          <w:sz w:val="24"/>
        </w:rPr>
        <w:t>供应商代表对开启过程和开启记录有疑义，以及认为征集人、采购代理机构相</w:t>
      </w:r>
      <w:r>
        <w:rPr>
          <w:color w:val="auto"/>
          <w:spacing w:val="-4"/>
          <w:sz w:val="24"/>
        </w:rPr>
        <w:t>关工作人员有需要回避的情形的，应当场(在线)提出询问或者回避申请。征集人、采购</w:t>
      </w:r>
      <w:r>
        <w:rPr>
          <w:color w:val="auto"/>
          <w:spacing w:val="-5"/>
          <w:sz w:val="24"/>
        </w:rPr>
        <w:t xml:space="preserve">代理机构对供应商代表提出的询问或者回避申请应当及时处理。供应商未参加开启的， </w:t>
      </w:r>
      <w:r>
        <w:rPr>
          <w:color w:val="auto"/>
          <w:sz w:val="24"/>
        </w:rPr>
        <w:t>视同认可开启结果。</w:t>
      </w:r>
    </w:p>
    <w:p w14:paraId="028CAE0B">
      <w:pPr>
        <w:pStyle w:val="35"/>
        <w:numPr>
          <w:ilvl w:val="1"/>
          <w:numId w:val="0"/>
        </w:numPr>
        <w:shd w:val="clear" w:color="auto" w:fill="auto"/>
        <w:tabs>
          <w:tab w:val="left" w:pos="1299"/>
        </w:tabs>
        <w:spacing w:before="2"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2.4</w:t>
      </w:r>
      <w:r>
        <w:rPr>
          <w:color w:val="auto"/>
          <w:spacing w:val="-10"/>
          <w:sz w:val="24"/>
        </w:rPr>
        <w:t xml:space="preserve">供应商不足 </w:t>
      </w:r>
      <w:r>
        <w:rPr>
          <w:color w:val="auto"/>
          <w:sz w:val="24"/>
        </w:rPr>
        <w:t>2</w:t>
      </w:r>
      <w:r>
        <w:rPr>
          <w:color w:val="auto"/>
          <w:spacing w:val="-8"/>
          <w:sz w:val="24"/>
        </w:rPr>
        <w:t xml:space="preserve"> 家的，不得开启。</w:t>
      </w:r>
    </w:p>
    <w:p w14:paraId="5DB323E2">
      <w:pPr>
        <w:pStyle w:val="6"/>
        <w:numPr>
          <w:ilvl w:val="0"/>
          <w:numId w:val="0"/>
        </w:numPr>
        <w:shd w:val="clear" w:color="auto" w:fill="auto"/>
        <w:tabs>
          <w:tab w:val="left" w:pos="682"/>
        </w:tabs>
        <w:spacing w:before="212" w:after="0" w:line="240" w:lineRule="auto"/>
        <w:ind w:left="681" w:leftChars="0" w:right="0" w:rightChars="0" w:hanging="284" w:firstLineChars="0"/>
        <w:jc w:val="left"/>
        <w:rPr>
          <w:color w:val="auto"/>
        </w:rPr>
      </w:pPr>
      <w:bookmarkStart w:id="79" w:name="_bookmark32"/>
      <w:bookmarkEnd w:id="79"/>
      <w:bookmarkStart w:id="80" w:name="_bookmark32"/>
      <w:bookmarkEnd w:id="80"/>
      <w:bookmarkStart w:id="81" w:name="3.评审委员会"/>
      <w:bookmarkEnd w:id="81"/>
      <w:r>
        <w:rPr>
          <w:rFonts w:hint="default" w:ascii="仿宋" w:hAnsi="仿宋" w:eastAsia="仿宋" w:cs="仿宋"/>
          <w:b/>
          <w:bCs/>
          <w:color w:val="auto"/>
          <w:spacing w:val="-2"/>
          <w:w w:val="99"/>
          <w:sz w:val="26"/>
          <w:szCs w:val="26"/>
          <w:lang w:val="zh-CN" w:eastAsia="zh-CN" w:bidi="zh-CN"/>
        </w:rPr>
        <w:t>3.</w:t>
      </w:r>
      <w:r>
        <w:rPr>
          <w:color w:val="auto"/>
        </w:rPr>
        <w:t>评审委员会</w:t>
      </w:r>
    </w:p>
    <w:p w14:paraId="2E93C5AB">
      <w:pPr>
        <w:pStyle w:val="35"/>
        <w:numPr>
          <w:ilvl w:val="1"/>
          <w:numId w:val="0"/>
        </w:numPr>
        <w:shd w:val="clear" w:color="auto" w:fill="auto"/>
        <w:tabs>
          <w:tab w:val="left" w:pos="1299"/>
        </w:tabs>
        <w:spacing w:before="214"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3.1</w:t>
      </w:r>
      <w:r>
        <w:rPr>
          <w:color w:val="auto"/>
          <w:sz w:val="24"/>
        </w:rPr>
        <w:t>评审委员会的组成</w:t>
      </w:r>
    </w:p>
    <w:p w14:paraId="68A76CE4">
      <w:pPr>
        <w:pStyle w:val="9"/>
        <w:shd w:val="clear" w:color="auto" w:fill="auto"/>
        <w:spacing w:before="160" w:line="364" w:lineRule="auto"/>
        <w:ind w:left="398" w:right="657" w:firstLine="480"/>
        <w:jc w:val="both"/>
        <w:rPr>
          <w:color w:val="auto"/>
        </w:rPr>
      </w:pPr>
      <w:r>
        <w:rPr>
          <w:color w:val="auto"/>
          <w:spacing w:val="-7"/>
        </w:rPr>
        <w:t>征集人按照《中华人民共和国政府采购法》以及有关规定组建评审委员会。评审由</w:t>
      </w:r>
      <w:r>
        <w:rPr>
          <w:color w:val="auto"/>
          <w:spacing w:val="-2"/>
        </w:rPr>
        <w:t xml:space="preserve">依法组建的评审委员会负责。评审委员会由征集人代表和评审专家组成，成员人数为 </w:t>
      </w:r>
      <w:r>
        <w:rPr>
          <w:color w:val="auto"/>
        </w:rPr>
        <w:t>5 人以上单数，技术、经济等方面的评审专家不得少于成员总数的三分之二。</w:t>
      </w:r>
    </w:p>
    <w:p w14:paraId="002AE906">
      <w:pPr>
        <w:pStyle w:val="9"/>
        <w:shd w:val="clear" w:color="auto" w:fill="auto"/>
        <w:spacing w:before="2" w:line="364" w:lineRule="auto"/>
        <w:ind w:left="398" w:right="657" w:firstLine="480"/>
        <w:jc w:val="both"/>
        <w:rPr>
          <w:color w:val="auto"/>
        </w:rPr>
      </w:pPr>
      <w:r>
        <w:rPr>
          <w:color w:val="auto"/>
          <w:spacing w:val="-3"/>
        </w:rPr>
        <w:t>评审专家对本单位的采购项目只能作为征集人代表参与评审，征集人可以自行选定</w:t>
      </w:r>
      <w:r>
        <w:rPr>
          <w:color w:val="auto"/>
          <w:spacing w:val="-4"/>
        </w:rPr>
        <w:t>相应专业领域评审专家的规定情形除外。采购代理机构在职工作人员不得以评审专家身</w:t>
      </w:r>
      <w:r>
        <w:rPr>
          <w:color w:val="auto"/>
        </w:rPr>
        <w:t>份参与政府采购项目评审活动。</w:t>
      </w:r>
    </w:p>
    <w:p w14:paraId="12C4BEB9">
      <w:pPr>
        <w:pStyle w:val="35"/>
        <w:numPr>
          <w:ilvl w:val="1"/>
          <w:numId w:val="0"/>
        </w:numPr>
        <w:shd w:val="clear" w:color="auto" w:fill="auto"/>
        <w:tabs>
          <w:tab w:val="left" w:pos="1299"/>
        </w:tabs>
        <w:spacing w:before="2"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3.2</w:t>
      </w:r>
      <w:r>
        <w:rPr>
          <w:color w:val="auto"/>
          <w:sz w:val="24"/>
        </w:rPr>
        <w:t>评审专家的抽取</w:t>
      </w:r>
    </w:p>
    <w:p w14:paraId="656F308B">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3.2.1</w:t>
      </w:r>
      <w:r>
        <w:rPr>
          <w:color w:val="auto"/>
          <w:sz w:val="24"/>
        </w:rPr>
        <w:t>采用随机抽取方</w:t>
      </w:r>
      <w:r>
        <w:rPr>
          <w:color w:val="auto"/>
          <w:sz w:val="24"/>
          <w:highlight w:val="none"/>
        </w:rPr>
        <w:t>式从省级以上财政部门设立的</w:t>
      </w:r>
      <w:r>
        <w:rPr>
          <w:color w:val="auto"/>
          <w:sz w:val="24"/>
        </w:rPr>
        <w:t>政府采购评审专家库中确定评</w:t>
      </w:r>
    </w:p>
    <w:p w14:paraId="5CDDBC12">
      <w:pPr>
        <w:pStyle w:val="9"/>
        <w:shd w:val="clear" w:color="auto" w:fill="auto"/>
        <w:spacing w:before="140"/>
        <w:ind w:left="398"/>
        <w:rPr>
          <w:color w:val="auto"/>
        </w:rPr>
      </w:pPr>
      <w:r>
        <w:rPr>
          <w:color w:val="auto"/>
        </w:rPr>
        <w:t>审委员会成员。任何单位和个人都不得指定评审专家或干预评审专家的抽取工作。</w:t>
      </w:r>
    </w:p>
    <w:p w14:paraId="3C996040">
      <w:pPr>
        <w:pStyle w:val="35"/>
        <w:numPr>
          <w:ilvl w:val="2"/>
          <w:numId w:val="0"/>
        </w:numPr>
        <w:shd w:val="clear" w:color="auto" w:fill="auto"/>
        <w:tabs>
          <w:tab w:val="left" w:pos="1539"/>
        </w:tabs>
        <w:spacing w:before="160"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3.2.2</w:t>
      </w:r>
      <w:r>
        <w:rPr>
          <w:color w:val="auto"/>
          <w:spacing w:val="-1"/>
          <w:sz w:val="24"/>
        </w:rPr>
        <w:t>参加评审专家抽取的有关人员对被抽取的专家的姓名、单位和联系方式等内</w:t>
      </w:r>
      <w:r>
        <w:rPr>
          <w:color w:val="auto"/>
          <w:sz w:val="24"/>
        </w:rPr>
        <w:t>容负有保密的义务。评审委员会成员的名单在入围结果确定前必须严格保密。</w:t>
      </w:r>
    </w:p>
    <w:p w14:paraId="0FECEA6B">
      <w:pPr>
        <w:pStyle w:val="35"/>
        <w:numPr>
          <w:ilvl w:val="1"/>
          <w:numId w:val="0"/>
        </w:numPr>
        <w:shd w:val="clear" w:color="auto" w:fill="auto"/>
        <w:tabs>
          <w:tab w:val="left" w:pos="1299"/>
        </w:tabs>
        <w:spacing w:before="1"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3.3</w:t>
      </w:r>
      <w:r>
        <w:rPr>
          <w:color w:val="auto"/>
          <w:spacing w:val="-1"/>
          <w:sz w:val="24"/>
        </w:rPr>
        <w:t>评审委员会成员不得参加与自己有利害关系的评审活动，与自己有利害关系的</w:t>
      </w:r>
      <w:r>
        <w:rPr>
          <w:color w:val="auto"/>
          <w:sz w:val="24"/>
        </w:rPr>
        <w:t>应当回避，已经进入的必须更换。</w:t>
      </w:r>
    </w:p>
    <w:p w14:paraId="4D418465">
      <w:pPr>
        <w:pStyle w:val="35"/>
        <w:numPr>
          <w:ilvl w:val="1"/>
          <w:numId w:val="0"/>
        </w:numPr>
        <w:shd w:val="clear" w:color="auto" w:fill="auto"/>
        <w:tabs>
          <w:tab w:val="left" w:pos="1299"/>
        </w:tabs>
        <w:spacing w:before="2"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3.4</w:t>
      </w:r>
      <w:r>
        <w:rPr>
          <w:color w:val="auto"/>
          <w:spacing w:val="-1"/>
          <w:sz w:val="24"/>
        </w:rPr>
        <w:t>评审委员会负责对各响应文件进行评审、比较、评定，并按本征集文件的规定</w:t>
      </w:r>
      <w:r>
        <w:rPr>
          <w:color w:val="auto"/>
          <w:sz w:val="24"/>
        </w:rPr>
        <w:t>确定入围供应商候选人名单，以及根据征集人委托直接确定入围供应商。</w:t>
      </w:r>
    </w:p>
    <w:p w14:paraId="774F6CBB">
      <w:pPr>
        <w:pStyle w:val="35"/>
        <w:numPr>
          <w:ilvl w:val="1"/>
          <w:numId w:val="0"/>
        </w:numPr>
        <w:shd w:val="clear" w:color="auto" w:fill="auto"/>
        <w:tabs>
          <w:tab w:val="left" w:pos="1299"/>
        </w:tabs>
        <w:spacing w:before="1" w:after="0" w:line="364" w:lineRule="auto"/>
        <w:ind w:left="398" w:leftChars="0" w:right="605" w:rightChars="0" w:firstLine="480" w:firstLineChars="0"/>
        <w:jc w:val="both"/>
        <w:rPr>
          <w:color w:val="auto"/>
          <w:sz w:val="24"/>
        </w:rPr>
      </w:pPr>
      <w:r>
        <w:rPr>
          <w:rFonts w:hint="default" w:ascii="仿宋" w:hAnsi="仿宋" w:eastAsia="仿宋" w:cs="仿宋"/>
          <w:color w:val="auto"/>
          <w:w w:val="100"/>
          <w:sz w:val="24"/>
          <w:szCs w:val="24"/>
          <w:lang w:val="zh-CN" w:eastAsia="zh-CN" w:bidi="zh-CN"/>
        </w:rPr>
        <w:t>3.5</w:t>
      </w:r>
      <w:r>
        <w:rPr>
          <w:color w:val="auto"/>
          <w:sz w:val="24"/>
        </w:rPr>
        <w:t>评审委员会具有依据征集文件进行独立评审的权力，且不受外界任何因素的干</w:t>
      </w:r>
      <w:r>
        <w:rPr>
          <w:color w:val="auto"/>
          <w:spacing w:val="-1"/>
          <w:sz w:val="24"/>
        </w:rPr>
        <w:t>扰。评审委员会成员必须独立、负责地提出评审意见，并对自己的评审意见承担责任。</w:t>
      </w:r>
      <w:r>
        <w:rPr>
          <w:color w:val="auto"/>
          <w:spacing w:val="-2"/>
          <w:sz w:val="24"/>
        </w:rPr>
        <w:t>对评审结果有不同意见的评审委员会成员应当以书面形式说明其不同意见和理由，评审</w:t>
      </w:r>
      <w:r>
        <w:rPr>
          <w:color w:val="auto"/>
          <w:spacing w:val="-7"/>
          <w:sz w:val="24"/>
        </w:rPr>
        <w:t>报告应当注明不同意见。评审委员会成员拒绝评审或者拒绝在评审报告上签字并且又不书面说明其不同意见和理由的，视为同意评审结果。</w:t>
      </w:r>
    </w:p>
    <w:p w14:paraId="12E7FD54">
      <w:pPr>
        <w:pStyle w:val="35"/>
        <w:numPr>
          <w:ilvl w:val="1"/>
          <w:numId w:val="0"/>
        </w:numPr>
        <w:shd w:val="clear" w:color="auto" w:fill="auto"/>
        <w:tabs>
          <w:tab w:val="left" w:pos="1299"/>
        </w:tabs>
        <w:spacing w:before="3"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3.6</w:t>
      </w:r>
      <w:r>
        <w:rPr>
          <w:color w:val="auto"/>
          <w:sz w:val="24"/>
        </w:rPr>
        <w:t>评审委员会的职责：</w:t>
      </w:r>
    </w:p>
    <w:p w14:paraId="37260C5A">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3.6.1</w:t>
      </w:r>
      <w:r>
        <w:rPr>
          <w:color w:val="auto"/>
          <w:sz w:val="24"/>
        </w:rPr>
        <w:t>审查、评价响应文件是否符合征集文件的商务、技术等实质性要求；</w:t>
      </w:r>
    </w:p>
    <w:p w14:paraId="20EF96F1">
      <w:pPr>
        <w:pStyle w:val="35"/>
        <w:numPr>
          <w:ilvl w:val="2"/>
          <w:numId w:val="0"/>
        </w:numPr>
        <w:shd w:val="clear" w:color="auto" w:fill="auto"/>
        <w:tabs>
          <w:tab w:val="left" w:pos="1539"/>
        </w:tabs>
        <w:spacing w:before="161"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3.6.2</w:t>
      </w:r>
      <w:r>
        <w:rPr>
          <w:color w:val="auto"/>
          <w:sz w:val="24"/>
        </w:rPr>
        <w:t>要求供应商对响应文件有关事项作出澄清或者说明；</w:t>
      </w:r>
    </w:p>
    <w:p w14:paraId="1056FFAE">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3.6.3</w:t>
      </w:r>
      <w:r>
        <w:rPr>
          <w:color w:val="auto"/>
          <w:sz w:val="24"/>
        </w:rPr>
        <w:t>对响应文件进行比较和评价；</w:t>
      </w:r>
    </w:p>
    <w:p w14:paraId="4E283EFA">
      <w:pPr>
        <w:pStyle w:val="35"/>
        <w:numPr>
          <w:ilvl w:val="2"/>
          <w:numId w:val="0"/>
        </w:numPr>
        <w:shd w:val="clear" w:color="auto" w:fill="auto"/>
        <w:tabs>
          <w:tab w:val="left" w:pos="1539"/>
        </w:tabs>
        <w:spacing w:before="161"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3.6.4</w:t>
      </w:r>
      <w:r>
        <w:rPr>
          <w:color w:val="auto"/>
          <w:sz w:val="24"/>
        </w:rPr>
        <w:t>确定入围候选人名单，或根据征集人委托直接确定入围供应商；</w:t>
      </w:r>
    </w:p>
    <w:p w14:paraId="70E62A16">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3.6.5</w:t>
      </w:r>
      <w:r>
        <w:rPr>
          <w:color w:val="auto"/>
          <w:sz w:val="24"/>
        </w:rPr>
        <w:t>向征集人、采购代理机构或者有关部门报告评审中发现的违法行为。</w:t>
      </w:r>
    </w:p>
    <w:p w14:paraId="507DFBA8">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3.7</w:t>
      </w:r>
      <w:r>
        <w:rPr>
          <w:color w:val="auto"/>
          <w:sz w:val="24"/>
        </w:rPr>
        <w:t>评审委员会的义务：</w:t>
      </w:r>
    </w:p>
    <w:p w14:paraId="57725FE2">
      <w:pPr>
        <w:pStyle w:val="35"/>
        <w:numPr>
          <w:ilvl w:val="2"/>
          <w:numId w:val="0"/>
        </w:numPr>
        <w:shd w:val="clear" w:color="auto" w:fill="auto"/>
        <w:tabs>
          <w:tab w:val="left" w:pos="1539"/>
        </w:tabs>
        <w:spacing w:before="160"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3.7.1</w:t>
      </w:r>
      <w:r>
        <w:rPr>
          <w:color w:val="auto"/>
          <w:sz w:val="24"/>
        </w:rPr>
        <w:t>遵纪守法，客观、公正、廉洁地履行职责；</w:t>
      </w:r>
    </w:p>
    <w:p w14:paraId="1ECC440D">
      <w:pPr>
        <w:pStyle w:val="35"/>
        <w:numPr>
          <w:ilvl w:val="2"/>
          <w:numId w:val="0"/>
        </w:numPr>
        <w:shd w:val="clear" w:color="auto" w:fill="auto"/>
        <w:tabs>
          <w:tab w:val="left" w:pos="1539"/>
        </w:tabs>
        <w:spacing w:before="161"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3.7.2</w:t>
      </w:r>
      <w:r>
        <w:rPr>
          <w:color w:val="auto"/>
          <w:sz w:val="24"/>
        </w:rPr>
        <w:t>提出真实、可靠的评审意见；</w:t>
      </w:r>
    </w:p>
    <w:p w14:paraId="20C34E08">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3.7.3</w:t>
      </w:r>
      <w:r>
        <w:rPr>
          <w:color w:val="auto"/>
          <w:sz w:val="24"/>
        </w:rPr>
        <w:t>严格遵守评审纪律，不得向外界泄露评审情况；</w:t>
      </w:r>
    </w:p>
    <w:p w14:paraId="0054D675">
      <w:pPr>
        <w:pStyle w:val="35"/>
        <w:numPr>
          <w:ilvl w:val="2"/>
          <w:numId w:val="0"/>
        </w:numPr>
        <w:shd w:val="clear" w:color="auto" w:fill="auto"/>
        <w:tabs>
          <w:tab w:val="left" w:pos="1539"/>
        </w:tabs>
        <w:spacing w:before="16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3.7.4</w:t>
      </w:r>
      <w:r>
        <w:rPr>
          <w:color w:val="auto"/>
          <w:spacing w:val="-2"/>
          <w:sz w:val="24"/>
        </w:rPr>
        <w:t>发现供应商在政府采购活动中有不正当竞争或者恶意串通等违规行为，应及</w:t>
      </w:r>
      <w:r>
        <w:rPr>
          <w:color w:val="auto"/>
          <w:sz w:val="24"/>
        </w:rPr>
        <w:t>时向监督部门报告并加以制止；</w:t>
      </w:r>
    </w:p>
    <w:p w14:paraId="6646C847">
      <w:pPr>
        <w:pStyle w:val="35"/>
        <w:numPr>
          <w:ilvl w:val="2"/>
          <w:numId w:val="0"/>
        </w:numPr>
        <w:shd w:val="clear" w:color="auto" w:fill="auto"/>
        <w:tabs>
          <w:tab w:val="left" w:pos="1539"/>
        </w:tabs>
        <w:spacing w:before="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3.7.5</w:t>
      </w:r>
      <w:r>
        <w:rPr>
          <w:color w:val="auto"/>
          <w:spacing w:val="-1"/>
          <w:sz w:val="24"/>
        </w:rPr>
        <w:t>按照征集文件规定的评审方法和评审标准进行评审，对评审意见承担个人责</w:t>
      </w:r>
      <w:r>
        <w:rPr>
          <w:color w:val="auto"/>
          <w:sz w:val="24"/>
        </w:rPr>
        <w:t>任；</w:t>
      </w:r>
    </w:p>
    <w:p w14:paraId="3ADE265B">
      <w:pPr>
        <w:pStyle w:val="35"/>
        <w:numPr>
          <w:ilvl w:val="2"/>
          <w:numId w:val="0"/>
        </w:numPr>
        <w:shd w:val="clear" w:color="auto" w:fill="auto"/>
        <w:tabs>
          <w:tab w:val="left" w:pos="1539"/>
        </w:tabs>
        <w:spacing w:before="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3.7.6</w:t>
      </w:r>
      <w:r>
        <w:rPr>
          <w:color w:val="auto"/>
          <w:sz w:val="24"/>
        </w:rPr>
        <w:t>编写评审报告；</w:t>
      </w:r>
    </w:p>
    <w:p w14:paraId="6569BF8B">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3.7.7</w:t>
      </w:r>
      <w:r>
        <w:rPr>
          <w:color w:val="auto"/>
          <w:sz w:val="24"/>
        </w:rPr>
        <w:t>配合征集人或者采购代理机构答复供应商提出的质疑；</w:t>
      </w:r>
    </w:p>
    <w:p w14:paraId="32F922B9">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3.7.8</w:t>
      </w:r>
      <w:r>
        <w:rPr>
          <w:color w:val="auto"/>
          <w:sz w:val="24"/>
        </w:rPr>
        <w:t>对评审过程和结果，以及征集人、供应商的商业秘密保密；</w:t>
      </w:r>
    </w:p>
    <w:p w14:paraId="75EFC0C6">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3.7.9</w:t>
      </w:r>
      <w:r>
        <w:rPr>
          <w:color w:val="auto"/>
          <w:sz w:val="24"/>
        </w:rPr>
        <w:t>配合监管部门处理投诉；</w:t>
      </w:r>
    </w:p>
    <w:p w14:paraId="17C3C909">
      <w:pPr>
        <w:pStyle w:val="35"/>
        <w:numPr>
          <w:ilvl w:val="1"/>
          <w:numId w:val="0"/>
        </w:numPr>
        <w:shd w:val="clear" w:color="auto" w:fill="auto"/>
        <w:tabs>
          <w:tab w:val="left" w:pos="1299"/>
        </w:tabs>
        <w:spacing w:before="14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3.8</w:t>
      </w:r>
      <w:r>
        <w:rPr>
          <w:color w:val="auto"/>
          <w:sz w:val="24"/>
        </w:rPr>
        <w:t>评审专家与参加采购活动的供应商存在下列利害关系之一的</w:t>
      </w:r>
      <w:r>
        <w:rPr>
          <w:rFonts w:hint="eastAsia"/>
          <w:color w:val="auto"/>
          <w:sz w:val="24"/>
          <w:lang w:eastAsia="zh-CN"/>
        </w:rPr>
        <w:t>，</w:t>
      </w:r>
      <w:r>
        <w:rPr>
          <w:color w:val="auto"/>
          <w:sz w:val="24"/>
        </w:rPr>
        <w:t>应当回避</w:t>
      </w:r>
      <w:r>
        <w:rPr>
          <w:rFonts w:hint="eastAsia"/>
          <w:color w:val="auto"/>
          <w:sz w:val="24"/>
          <w:lang w:eastAsia="zh-CN"/>
        </w:rPr>
        <w:t>：</w:t>
      </w:r>
    </w:p>
    <w:p w14:paraId="2985C98F">
      <w:pPr>
        <w:pStyle w:val="35"/>
        <w:numPr>
          <w:ilvl w:val="2"/>
          <w:numId w:val="0"/>
        </w:numPr>
        <w:shd w:val="clear" w:color="auto" w:fill="auto"/>
        <w:tabs>
          <w:tab w:val="left" w:pos="1539"/>
        </w:tabs>
        <w:spacing w:before="160" w:after="0" w:line="364" w:lineRule="auto"/>
        <w:ind w:left="398" w:leftChars="0" w:right="658" w:rightChars="0" w:firstLine="480" w:firstLineChars="0"/>
        <w:jc w:val="both"/>
        <w:rPr>
          <w:color w:val="auto"/>
          <w:sz w:val="24"/>
        </w:rPr>
      </w:pPr>
      <w:r>
        <w:rPr>
          <w:rFonts w:hint="default" w:ascii="仿宋" w:hAnsi="仿宋" w:eastAsia="仿宋" w:cs="仿宋"/>
          <w:color w:val="auto"/>
          <w:w w:val="100"/>
          <w:sz w:val="24"/>
          <w:szCs w:val="24"/>
          <w:lang w:val="zh-CN" w:eastAsia="zh-CN" w:bidi="zh-CN"/>
        </w:rPr>
        <w:t>3.8.1</w:t>
      </w:r>
      <w:r>
        <w:rPr>
          <w:color w:val="auto"/>
          <w:spacing w:val="-1"/>
          <w:sz w:val="24"/>
        </w:rPr>
        <w:t>参加采购活动前三年内</w:t>
      </w:r>
      <w:r>
        <w:rPr>
          <w:rFonts w:hint="eastAsia"/>
          <w:color w:val="auto"/>
          <w:spacing w:val="-1"/>
          <w:sz w:val="24"/>
          <w:lang w:eastAsia="zh-CN"/>
        </w:rPr>
        <w:t>，</w:t>
      </w:r>
      <w:r>
        <w:rPr>
          <w:color w:val="auto"/>
          <w:spacing w:val="-1"/>
          <w:sz w:val="24"/>
        </w:rPr>
        <w:t>与供应商存在劳动关系</w:t>
      </w:r>
      <w:r>
        <w:rPr>
          <w:rFonts w:hint="eastAsia"/>
          <w:color w:val="auto"/>
          <w:spacing w:val="-1"/>
          <w:sz w:val="24"/>
          <w:lang w:eastAsia="zh-CN"/>
        </w:rPr>
        <w:t>，</w:t>
      </w:r>
      <w:r>
        <w:rPr>
          <w:color w:val="auto"/>
          <w:spacing w:val="-1"/>
          <w:sz w:val="24"/>
        </w:rPr>
        <w:t>或者担任过供应商的董事、</w:t>
      </w:r>
      <w:r>
        <w:rPr>
          <w:color w:val="auto"/>
          <w:sz w:val="24"/>
        </w:rPr>
        <w:t>监事</w:t>
      </w:r>
      <w:r>
        <w:rPr>
          <w:rFonts w:hint="eastAsia"/>
          <w:color w:val="auto"/>
          <w:sz w:val="24"/>
          <w:lang w:eastAsia="zh-CN"/>
        </w:rPr>
        <w:t>，</w:t>
      </w:r>
      <w:r>
        <w:rPr>
          <w:color w:val="auto"/>
          <w:sz w:val="24"/>
        </w:rPr>
        <w:t>或者是供应商的控股股东或实际控制人</w:t>
      </w:r>
      <w:r>
        <w:rPr>
          <w:rFonts w:hint="eastAsia"/>
          <w:color w:val="auto"/>
          <w:sz w:val="24"/>
          <w:lang w:eastAsia="zh-CN"/>
        </w:rPr>
        <w:t>；</w:t>
      </w:r>
    </w:p>
    <w:p w14:paraId="5A9EE151">
      <w:pPr>
        <w:pStyle w:val="35"/>
        <w:numPr>
          <w:ilvl w:val="2"/>
          <w:numId w:val="0"/>
        </w:numPr>
        <w:shd w:val="clear" w:color="auto" w:fill="auto"/>
        <w:tabs>
          <w:tab w:val="left" w:pos="1539"/>
        </w:tabs>
        <w:spacing w:before="1"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3.8.2</w:t>
      </w:r>
      <w:r>
        <w:rPr>
          <w:color w:val="auto"/>
          <w:spacing w:val="-1"/>
          <w:sz w:val="24"/>
        </w:rPr>
        <w:t>与供应商的法定代表人或者负责人有夫妻、直系血亲、三代以内旁系血亲或</w:t>
      </w:r>
      <w:r>
        <w:rPr>
          <w:color w:val="auto"/>
          <w:sz w:val="24"/>
        </w:rPr>
        <w:t>者近姻亲关系</w:t>
      </w:r>
      <w:r>
        <w:rPr>
          <w:rFonts w:hint="eastAsia"/>
          <w:color w:val="auto"/>
          <w:sz w:val="24"/>
          <w:lang w:eastAsia="zh-CN"/>
        </w:rPr>
        <w:t>；</w:t>
      </w:r>
    </w:p>
    <w:p w14:paraId="502C1CD8">
      <w:pPr>
        <w:pStyle w:val="35"/>
        <w:numPr>
          <w:ilvl w:val="2"/>
          <w:numId w:val="0"/>
        </w:numPr>
        <w:shd w:val="clear" w:color="auto" w:fill="auto"/>
        <w:tabs>
          <w:tab w:val="left" w:pos="1539"/>
        </w:tabs>
        <w:spacing w:before="2" w:after="0" w:line="240" w:lineRule="auto"/>
        <w:ind w:left="1538" w:leftChars="0" w:right="0" w:rightChars="0" w:hanging="661" w:firstLineChars="0"/>
        <w:jc w:val="both"/>
        <w:rPr>
          <w:color w:val="auto"/>
          <w:sz w:val="24"/>
        </w:rPr>
      </w:pPr>
      <w:r>
        <w:rPr>
          <w:rFonts w:hint="default" w:ascii="仿宋" w:hAnsi="仿宋" w:eastAsia="仿宋" w:cs="仿宋"/>
          <w:color w:val="auto"/>
          <w:w w:val="100"/>
          <w:sz w:val="24"/>
          <w:szCs w:val="24"/>
          <w:lang w:val="zh-CN" w:eastAsia="zh-CN" w:bidi="zh-CN"/>
        </w:rPr>
        <w:t>3.8.3</w:t>
      </w:r>
      <w:r>
        <w:rPr>
          <w:color w:val="auto"/>
          <w:sz w:val="24"/>
        </w:rPr>
        <w:t>与供应商有其他可能影响政府采购活动公平、公正进行的关系。</w:t>
      </w:r>
    </w:p>
    <w:p w14:paraId="3AC01FD0">
      <w:pPr>
        <w:pStyle w:val="35"/>
        <w:numPr>
          <w:ilvl w:val="1"/>
          <w:numId w:val="0"/>
        </w:numPr>
        <w:shd w:val="clear" w:color="auto" w:fill="auto"/>
        <w:tabs>
          <w:tab w:val="left" w:pos="1299"/>
        </w:tabs>
        <w:spacing w:before="160"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3.9</w:t>
      </w:r>
      <w:r>
        <w:rPr>
          <w:color w:val="auto"/>
          <w:spacing w:val="-1"/>
          <w:sz w:val="24"/>
        </w:rPr>
        <w:t>评审中因评审委员会成员缺席、回避或者健康等特殊原因导致评审委员会组成</w:t>
      </w:r>
      <w:r>
        <w:rPr>
          <w:color w:val="auto"/>
          <w:spacing w:val="-5"/>
          <w:sz w:val="24"/>
        </w:rPr>
        <w:t>不符合本办法规定的，征集人或者采购代理机构应当依法补足后继续评审。被更换的评</w:t>
      </w:r>
      <w:r>
        <w:rPr>
          <w:color w:val="auto"/>
          <w:sz w:val="24"/>
        </w:rPr>
        <w:t>审委员会成员所作出的评审意见无效。</w:t>
      </w:r>
    </w:p>
    <w:p w14:paraId="3BD7F6DF">
      <w:pPr>
        <w:pStyle w:val="9"/>
        <w:shd w:val="clear" w:color="auto" w:fill="auto"/>
        <w:spacing w:before="2" w:line="364" w:lineRule="auto"/>
        <w:ind w:left="398" w:right="657" w:firstLine="480"/>
        <w:jc w:val="both"/>
        <w:rPr>
          <w:color w:val="auto"/>
        </w:rPr>
      </w:pPr>
      <w:r>
        <w:rPr>
          <w:color w:val="auto"/>
          <w:spacing w:val="-4"/>
        </w:rPr>
        <w:t>无法及时补足评审委员会成员的，征集人或者采购代理机构应当停止评审活动，封</w:t>
      </w:r>
      <w:r>
        <w:rPr>
          <w:color w:val="auto"/>
          <w:spacing w:val="-5"/>
        </w:rPr>
        <w:t>存所有响应文件和开启、评审资料，依法重新组建评审委员会进行评审。原评审委员会</w:t>
      </w:r>
      <w:r>
        <w:rPr>
          <w:color w:val="auto"/>
        </w:rPr>
        <w:t>所作出的评审意见无效。</w:t>
      </w:r>
    </w:p>
    <w:p w14:paraId="014F6432">
      <w:pPr>
        <w:pStyle w:val="9"/>
        <w:shd w:val="clear" w:color="auto" w:fill="auto"/>
        <w:spacing w:before="2" w:line="364" w:lineRule="auto"/>
        <w:ind w:left="398" w:right="594" w:firstLine="480"/>
        <w:rPr>
          <w:color w:val="auto"/>
        </w:rPr>
      </w:pPr>
      <w:r>
        <w:rPr>
          <w:color w:val="auto"/>
        </w:rPr>
        <w:t>征集人或者采购代理机构应当将变更、重新组建评审委员会的情况予以记录，并随采购文件一并存档。</w:t>
      </w:r>
    </w:p>
    <w:p w14:paraId="028203A3">
      <w:pPr>
        <w:pStyle w:val="6"/>
        <w:numPr>
          <w:ilvl w:val="0"/>
          <w:numId w:val="0"/>
        </w:numPr>
        <w:shd w:val="clear" w:color="auto" w:fill="auto"/>
        <w:tabs>
          <w:tab w:val="left" w:pos="682"/>
        </w:tabs>
        <w:spacing w:before="52" w:after="0" w:line="240" w:lineRule="auto"/>
        <w:ind w:left="681" w:leftChars="0" w:right="0" w:rightChars="0" w:hanging="284" w:firstLineChars="0"/>
        <w:jc w:val="left"/>
        <w:rPr>
          <w:color w:val="auto"/>
        </w:rPr>
      </w:pPr>
      <w:bookmarkStart w:id="82" w:name="_bookmark33"/>
      <w:bookmarkEnd w:id="82"/>
      <w:bookmarkStart w:id="83" w:name="_bookmark33"/>
      <w:bookmarkEnd w:id="83"/>
      <w:bookmarkStart w:id="84" w:name="4.资格审查、评审程序"/>
      <w:bookmarkEnd w:id="84"/>
      <w:r>
        <w:rPr>
          <w:rFonts w:hint="default" w:ascii="仿宋" w:hAnsi="仿宋" w:eastAsia="仿宋" w:cs="仿宋"/>
          <w:b/>
          <w:bCs/>
          <w:color w:val="auto"/>
          <w:spacing w:val="-2"/>
          <w:w w:val="99"/>
          <w:sz w:val="26"/>
          <w:szCs w:val="26"/>
          <w:lang w:val="zh-CN" w:eastAsia="zh-CN" w:bidi="zh-CN"/>
        </w:rPr>
        <w:t>4.</w:t>
      </w:r>
      <w:r>
        <w:rPr>
          <w:color w:val="auto"/>
        </w:rPr>
        <w:t>资格审查、评审程序</w:t>
      </w:r>
    </w:p>
    <w:p w14:paraId="2F3FA453">
      <w:pPr>
        <w:pStyle w:val="35"/>
        <w:numPr>
          <w:ilvl w:val="1"/>
          <w:numId w:val="0"/>
        </w:numPr>
        <w:shd w:val="clear" w:color="auto" w:fill="auto"/>
        <w:tabs>
          <w:tab w:val="left" w:pos="1299"/>
        </w:tabs>
        <w:spacing w:before="214"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4.1</w:t>
      </w:r>
      <w:r>
        <w:rPr>
          <w:color w:val="auto"/>
          <w:sz w:val="24"/>
        </w:rPr>
        <w:t>资格审查</w:t>
      </w:r>
    </w:p>
    <w:p w14:paraId="6F1525CC">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4.2</w:t>
      </w:r>
      <w:r>
        <w:rPr>
          <w:color w:val="auto"/>
          <w:sz w:val="24"/>
        </w:rPr>
        <w:t>宣布评审纪律以及回避提示；</w:t>
      </w:r>
    </w:p>
    <w:p w14:paraId="4BC69C9D">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4.3</w:t>
      </w:r>
      <w:r>
        <w:rPr>
          <w:color w:val="auto"/>
          <w:sz w:val="24"/>
        </w:rPr>
        <w:t>组织推荐评审委员会组长；</w:t>
      </w:r>
    </w:p>
    <w:p w14:paraId="02009DC5">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4.4</w:t>
      </w:r>
      <w:r>
        <w:rPr>
          <w:color w:val="auto"/>
          <w:sz w:val="24"/>
        </w:rPr>
        <w:t>符合性审查；</w:t>
      </w:r>
    </w:p>
    <w:p w14:paraId="546E9FB1">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4.5</w:t>
      </w:r>
      <w:r>
        <w:rPr>
          <w:color w:val="auto"/>
          <w:sz w:val="24"/>
        </w:rPr>
        <w:t>技术和商务评审；</w:t>
      </w:r>
    </w:p>
    <w:p w14:paraId="0CFC5937">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4.6</w:t>
      </w:r>
      <w:r>
        <w:rPr>
          <w:color w:val="auto"/>
          <w:sz w:val="24"/>
        </w:rPr>
        <w:t>澄清有关问题；</w:t>
      </w:r>
    </w:p>
    <w:p w14:paraId="4925CAC7">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4.7</w:t>
      </w:r>
      <w:r>
        <w:rPr>
          <w:color w:val="auto"/>
          <w:sz w:val="24"/>
        </w:rPr>
        <w:t>比较与评价；</w:t>
      </w:r>
    </w:p>
    <w:p w14:paraId="30472C61">
      <w:pPr>
        <w:pStyle w:val="35"/>
        <w:numPr>
          <w:ilvl w:val="1"/>
          <w:numId w:val="0"/>
        </w:numPr>
        <w:shd w:val="clear" w:color="auto" w:fill="auto"/>
        <w:tabs>
          <w:tab w:val="left" w:pos="1299"/>
        </w:tabs>
        <w:spacing w:before="161"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4.8</w:t>
      </w:r>
      <w:r>
        <w:rPr>
          <w:color w:val="auto"/>
          <w:sz w:val="24"/>
        </w:rPr>
        <w:t>确定入围供应商或者推荐入围候选人名单；</w:t>
      </w:r>
    </w:p>
    <w:p w14:paraId="0ED69EED">
      <w:pPr>
        <w:pStyle w:val="35"/>
        <w:numPr>
          <w:ilvl w:val="1"/>
          <w:numId w:val="0"/>
        </w:numPr>
        <w:shd w:val="clear" w:color="auto" w:fill="auto"/>
        <w:tabs>
          <w:tab w:val="left" w:pos="1299"/>
        </w:tabs>
        <w:spacing w:before="160"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4.9</w:t>
      </w:r>
      <w:r>
        <w:rPr>
          <w:color w:val="auto"/>
          <w:sz w:val="24"/>
        </w:rPr>
        <w:t>编写评审报告；</w:t>
      </w:r>
    </w:p>
    <w:p w14:paraId="63B3F6A3">
      <w:pPr>
        <w:pStyle w:val="35"/>
        <w:numPr>
          <w:ilvl w:val="1"/>
          <w:numId w:val="0"/>
        </w:numPr>
        <w:shd w:val="clear" w:color="auto" w:fill="auto"/>
        <w:tabs>
          <w:tab w:val="left" w:pos="1419"/>
        </w:tabs>
        <w:spacing w:before="161"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4.10</w:t>
      </w:r>
      <w:r>
        <w:rPr>
          <w:color w:val="auto"/>
          <w:sz w:val="24"/>
        </w:rPr>
        <w:t>宣布评审结果。</w:t>
      </w:r>
    </w:p>
    <w:p w14:paraId="3F538614">
      <w:pPr>
        <w:pStyle w:val="6"/>
        <w:numPr>
          <w:ilvl w:val="0"/>
          <w:numId w:val="0"/>
        </w:numPr>
        <w:shd w:val="clear" w:color="auto" w:fill="auto"/>
        <w:tabs>
          <w:tab w:val="left" w:pos="682"/>
        </w:tabs>
        <w:spacing w:before="211" w:after="0" w:line="240" w:lineRule="auto"/>
        <w:ind w:left="681" w:leftChars="0" w:right="0" w:rightChars="0" w:hanging="284" w:firstLineChars="0"/>
        <w:jc w:val="left"/>
        <w:rPr>
          <w:color w:val="auto"/>
        </w:rPr>
      </w:pPr>
      <w:bookmarkStart w:id="85" w:name="_bookmark34"/>
      <w:bookmarkEnd w:id="85"/>
      <w:bookmarkStart w:id="86" w:name="5.资格审查"/>
      <w:bookmarkEnd w:id="86"/>
      <w:bookmarkStart w:id="87" w:name="_bookmark34"/>
      <w:bookmarkEnd w:id="87"/>
      <w:r>
        <w:rPr>
          <w:rFonts w:hint="default" w:ascii="仿宋" w:hAnsi="仿宋" w:eastAsia="仿宋" w:cs="仿宋"/>
          <w:b/>
          <w:bCs/>
          <w:color w:val="auto"/>
          <w:spacing w:val="-2"/>
          <w:w w:val="99"/>
          <w:sz w:val="26"/>
          <w:szCs w:val="26"/>
          <w:lang w:val="zh-CN" w:eastAsia="zh-CN" w:bidi="zh-CN"/>
        </w:rPr>
        <w:t>5.</w:t>
      </w:r>
      <w:r>
        <w:rPr>
          <w:color w:val="auto"/>
        </w:rPr>
        <w:t>资格审查</w:t>
      </w:r>
    </w:p>
    <w:p w14:paraId="79D1C4F7">
      <w:pPr>
        <w:pStyle w:val="35"/>
        <w:numPr>
          <w:ilvl w:val="1"/>
          <w:numId w:val="0"/>
        </w:numPr>
        <w:shd w:val="clear" w:color="auto" w:fill="auto"/>
        <w:tabs>
          <w:tab w:val="left" w:pos="1299"/>
        </w:tabs>
        <w:spacing w:before="214" w:after="0" w:line="364" w:lineRule="auto"/>
        <w:ind w:left="398" w:leftChars="0" w:right="537" w:rightChars="0" w:firstLine="480" w:firstLineChars="0"/>
        <w:jc w:val="left"/>
        <w:rPr>
          <w:color w:val="auto"/>
          <w:sz w:val="24"/>
        </w:rPr>
      </w:pPr>
      <w:r>
        <w:rPr>
          <w:rFonts w:hint="default" w:ascii="仿宋" w:hAnsi="仿宋" w:eastAsia="仿宋" w:cs="仿宋"/>
          <w:color w:val="auto"/>
          <w:w w:val="100"/>
          <w:sz w:val="24"/>
          <w:szCs w:val="24"/>
          <w:lang w:val="zh-CN" w:eastAsia="zh-CN" w:bidi="zh-CN"/>
        </w:rPr>
        <w:t>5.1</w:t>
      </w:r>
      <w:r>
        <w:rPr>
          <w:color w:val="auto"/>
          <w:sz w:val="24"/>
        </w:rPr>
        <w:t>征集人或者采购代理机构依法对供应商的资格进行审查，以确定其是否符合征</w:t>
      </w:r>
      <w:r>
        <w:rPr>
          <w:color w:val="auto"/>
          <w:spacing w:val="-13"/>
          <w:sz w:val="24"/>
        </w:rPr>
        <w:t>集文件的资格要求。未按征集文件第三章要求提供资格证明文件的，属于不合格供应商。</w:t>
      </w:r>
    </w:p>
    <w:p w14:paraId="628E1895">
      <w:pPr>
        <w:pStyle w:val="35"/>
        <w:numPr>
          <w:ilvl w:val="1"/>
          <w:numId w:val="0"/>
        </w:numPr>
        <w:shd w:val="clear" w:color="auto" w:fill="auto"/>
        <w:tabs>
          <w:tab w:val="left" w:pos="1299"/>
        </w:tabs>
        <w:spacing w:before="2"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5.2</w:t>
      </w:r>
      <w:r>
        <w:rPr>
          <w:color w:val="auto"/>
          <w:sz w:val="24"/>
        </w:rPr>
        <w:t>在资格性审查时，对属于不合格供应商，征集人或者采购代理机构必须提出不</w:t>
      </w:r>
    </w:p>
    <w:p w14:paraId="77DFEF02">
      <w:pPr>
        <w:shd w:val="clear" w:color="auto" w:fill="auto"/>
        <w:spacing w:after="0" w:line="240" w:lineRule="auto"/>
        <w:jc w:val="left"/>
        <w:rPr>
          <w:color w:val="auto"/>
          <w:sz w:val="24"/>
        </w:rPr>
        <w:sectPr>
          <w:footerReference r:id="rId14"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2FA280D">
      <w:pPr>
        <w:pStyle w:val="9"/>
        <w:shd w:val="clear" w:color="auto" w:fill="auto"/>
        <w:spacing w:before="140"/>
        <w:ind w:left="398"/>
        <w:rPr>
          <w:color w:val="auto"/>
        </w:rPr>
      </w:pPr>
      <w:r>
        <w:rPr>
          <w:color w:val="auto"/>
        </w:rPr>
        <w:t>合格的事实依据并出具不合格说明。</w:t>
      </w:r>
    </w:p>
    <w:p w14:paraId="5F0EAA10">
      <w:pPr>
        <w:pStyle w:val="6"/>
        <w:numPr>
          <w:ilvl w:val="0"/>
          <w:numId w:val="0"/>
        </w:numPr>
        <w:shd w:val="clear" w:color="auto" w:fill="auto"/>
        <w:tabs>
          <w:tab w:val="left" w:pos="682"/>
        </w:tabs>
        <w:spacing w:before="211" w:after="0" w:line="240" w:lineRule="auto"/>
        <w:ind w:left="681" w:leftChars="0" w:right="0" w:rightChars="0" w:hanging="284" w:firstLineChars="0"/>
        <w:jc w:val="left"/>
        <w:rPr>
          <w:color w:val="auto"/>
        </w:rPr>
      </w:pPr>
      <w:bookmarkStart w:id="88" w:name="_bookmark35"/>
      <w:bookmarkEnd w:id="88"/>
      <w:bookmarkStart w:id="89" w:name="6.评审"/>
      <w:bookmarkEnd w:id="89"/>
      <w:bookmarkStart w:id="90" w:name="_bookmark35"/>
      <w:bookmarkEnd w:id="90"/>
      <w:r>
        <w:rPr>
          <w:rFonts w:hint="default" w:ascii="仿宋" w:hAnsi="仿宋" w:eastAsia="仿宋" w:cs="仿宋"/>
          <w:b/>
          <w:bCs/>
          <w:color w:val="auto"/>
          <w:spacing w:val="-2"/>
          <w:w w:val="99"/>
          <w:sz w:val="26"/>
          <w:szCs w:val="26"/>
          <w:lang w:val="zh-CN" w:eastAsia="zh-CN" w:bidi="zh-CN"/>
        </w:rPr>
        <w:t>6.</w:t>
      </w:r>
      <w:r>
        <w:rPr>
          <w:color w:val="auto"/>
        </w:rPr>
        <w:t>评审</w:t>
      </w:r>
    </w:p>
    <w:p w14:paraId="0DD1D571">
      <w:pPr>
        <w:pStyle w:val="35"/>
        <w:numPr>
          <w:ilvl w:val="1"/>
          <w:numId w:val="0"/>
        </w:numPr>
        <w:shd w:val="clear" w:color="auto" w:fill="auto"/>
        <w:tabs>
          <w:tab w:val="left" w:pos="1299"/>
        </w:tabs>
        <w:spacing w:before="214"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6.1</w:t>
      </w:r>
      <w:r>
        <w:rPr>
          <w:color w:val="auto"/>
          <w:sz w:val="24"/>
        </w:rPr>
        <w:t>征集人或者采购代理机构负责组织评审工作，并履行下列职责：</w:t>
      </w:r>
    </w:p>
    <w:p w14:paraId="4A853299">
      <w:pPr>
        <w:pStyle w:val="35"/>
        <w:numPr>
          <w:ilvl w:val="2"/>
          <w:numId w:val="0"/>
        </w:numPr>
        <w:shd w:val="clear" w:color="auto" w:fill="auto"/>
        <w:tabs>
          <w:tab w:val="left" w:pos="1539"/>
        </w:tabs>
        <w:spacing w:before="16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6.1.1</w:t>
      </w:r>
      <w:r>
        <w:rPr>
          <w:color w:val="auto"/>
          <w:spacing w:val="-1"/>
          <w:sz w:val="24"/>
        </w:rPr>
        <w:t>核对评审专家身份和征集人代表授权函，对评审专家在政府采购活动中的职</w:t>
      </w:r>
      <w:r>
        <w:rPr>
          <w:color w:val="auto"/>
          <w:sz w:val="24"/>
        </w:rPr>
        <w:t>责履行情况予以记录，并及时将有关违法违规行为向财政部门报告；</w:t>
      </w:r>
    </w:p>
    <w:p w14:paraId="3DC9232A">
      <w:pPr>
        <w:pStyle w:val="35"/>
        <w:numPr>
          <w:ilvl w:val="2"/>
          <w:numId w:val="0"/>
        </w:numPr>
        <w:shd w:val="clear" w:color="auto" w:fill="auto"/>
        <w:tabs>
          <w:tab w:val="left" w:pos="1539"/>
        </w:tabs>
        <w:spacing w:before="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6.1.2</w:t>
      </w:r>
      <w:r>
        <w:rPr>
          <w:color w:val="auto"/>
          <w:sz w:val="24"/>
        </w:rPr>
        <w:t>宣布评审纪律；</w:t>
      </w:r>
    </w:p>
    <w:p w14:paraId="7A1910FF">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6.1.3</w:t>
      </w:r>
      <w:r>
        <w:rPr>
          <w:color w:val="auto"/>
          <w:sz w:val="24"/>
        </w:rPr>
        <w:t>公布供应商名单，告知评审专家应当回避的情形；</w:t>
      </w:r>
    </w:p>
    <w:p w14:paraId="4D825F95">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6.1.4</w:t>
      </w:r>
      <w:r>
        <w:rPr>
          <w:color w:val="auto"/>
          <w:sz w:val="24"/>
        </w:rPr>
        <w:t>组织评审委员会推选评审组长，征集人代表不得担任组长；</w:t>
      </w:r>
    </w:p>
    <w:p w14:paraId="1FC56AFF">
      <w:pPr>
        <w:pStyle w:val="35"/>
        <w:numPr>
          <w:ilvl w:val="2"/>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6.1.5</w:t>
      </w:r>
      <w:r>
        <w:rPr>
          <w:color w:val="auto"/>
          <w:sz w:val="24"/>
        </w:rPr>
        <w:t>在评审期间采取必要的通讯管理措施，保证评审活动不受外界干扰；</w:t>
      </w:r>
    </w:p>
    <w:p w14:paraId="525374E6">
      <w:pPr>
        <w:pStyle w:val="35"/>
        <w:numPr>
          <w:ilvl w:val="2"/>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6.1.6</w:t>
      </w:r>
      <w:r>
        <w:rPr>
          <w:color w:val="auto"/>
          <w:sz w:val="24"/>
        </w:rPr>
        <w:t>根据评审委员会的要求介绍政府采购相关政策法规、征集文件；</w:t>
      </w:r>
    </w:p>
    <w:p w14:paraId="28E879DE">
      <w:pPr>
        <w:pStyle w:val="35"/>
        <w:numPr>
          <w:ilvl w:val="2"/>
          <w:numId w:val="0"/>
        </w:numPr>
        <w:shd w:val="clear" w:color="auto" w:fill="auto"/>
        <w:tabs>
          <w:tab w:val="left" w:pos="1539"/>
        </w:tabs>
        <w:spacing w:before="161" w:after="0" w:line="364" w:lineRule="auto"/>
        <w:ind w:left="398" w:leftChars="0" w:right="537"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6.1.7</w:t>
      </w:r>
      <w:r>
        <w:rPr>
          <w:color w:val="auto"/>
          <w:sz w:val="24"/>
        </w:rPr>
        <w:t>维护评审秩序，监督评审委员会依照征集文件规定的评审程序、方法和标准</w:t>
      </w:r>
      <w:r>
        <w:rPr>
          <w:color w:val="auto"/>
          <w:spacing w:val="-15"/>
          <w:sz w:val="24"/>
        </w:rPr>
        <w:t>进行独立评审，及时制止和纠正征集人代表、评审专家的倾向性言论或者违法违规行为；</w:t>
      </w:r>
    </w:p>
    <w:p w14:paraId="063B4B68">
      <w:pPr>
        <w:pStyle w:val="35"/>
        <w:numPr>
          <w:ilvl w:val="2"/>
          <w:numId w:val="0"/>
        </w:numPr>
        <w:shd w:val="clear" w:color="auto" w:fill="auto"/>
        <w:tabs>
          <w:tab w:val="left" w:pos="1539"/>
        </w:tabs>
        <w:spacing w:before="1"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6.1.8</w:t>
      </w:r>
      <w:r>
        <w:rPr>
          <w:color w:val="auto"/>
          <w:spacing w:val="-1"/>
          <w:sz w:val="24"/>
        </w:rPr>
        <w:t>核对评审结果，有以下情形的，要求评审委员会复核或者书面说明理由，评</w:t>
      </w:r>
      <w:r>
        <w:rPr>
          <w:color w:val="auto"/>
          <w:sz w:val="24"/>
        </w:rPr>
        <w:t>审委员会拒绝的，应予记录并向本级财政部门报告；</w:t>
      </w:r>
    </w:p>
    <w:p w14:paraId="20B39283">
      <w:pPr>
        <w:pStyle w:val="35"/>
        <w:numPr>
          <w:ilvl w:val="3"/>
          <w:numId w:val="0"/>
        </w:numPr>
        <w:shd w:val="clear" w:color="auto" w:fill="auto"/>
        <w:tabs>
          <w:tab w:val="left" w:pos="1779"/>
        </w:tabs>
        <w:spacing w:before="1"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6.1.8.1</w:t>
      </w:r>
      <w:r>
        <w:rPr>
          <w:color w:val="auto"/>
          <w:sz w:val="24"/>
        </w:rPr>
        <w:t>分值汇总计算错误的；</w:t>
      </w:r>
    </w:p>
    <w:p w14:paraId="50D9B1BB">
      <w:pPr>
        <w:pStyle w:val="35"/>
        <w:numPr>
          <w:ilvl w:val="3"/>
          <w:numId w:val="0"/>
        </w:numPr>
        <w:shd w:val="clear" w:color="auto" w:fill="auto"/>
        <w:tabs>
          <w:tab w:val="left" w:pos="1779"/>
        </w:tabs>
        <w:spacing w:before="161"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6.1.8.2</w:t>
      </w:r>
      <w:r>
        <w:rPr>
          <w:color w:val="auto"/>
          <w:sz w:val="24"/>
        </w:rPr>
        <w:t>分项评分超出评分标准范围的；</w:t>
      </w:r>
    </w:p>
    <w:p w14:paraId="7EECD3AE">
      <w:pPr>
        <w:pStyle w:val="35"/>
        <w:numPr>
          <w:ilvl w:val="3"/>
          <w:numId w:val="0"/>
        </w:numPr>
        <w:shd w:val="clear" w:color="auto" w:fill="auto"/>
        <w:tabs>
          <w:tab w:val="left" w:pos="1779"/>
        </w:tabs>
        <w:spacing w:before="160"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6.1.8.3</w:t>
      </w:r>
      <w:r>
        <w:rPr>
          <w:color w:val="auto"/>
          <w:sz w:val="24"/>
        </w:rPr>
        <w:t>评审委员会成员对客观评审因素评分不一致的；</w:t>
      </w:r>
    </w:p>
    <w:p w14:paraId="3728CCCB">
      <w:pPr>
        <w:pStyle w:val="35"/>
        <w:numPr>
          <w:ilvl w:val="3"/>
          <w:numId w:val="0"/>
        </w:numPr>
        <w:shd w:val="clear" w:color="auto" w:fill="auto"/>
        <w:tabs>
          <w:tab w:val="left" w:pos="1779"/>
        </w:tabs>
        <w:spacing w:before="161" w:after="0" w:line="240" w:lineRule="auto"/>
        <w:ind w:left="1778" w:leftChars="0" w:right="0" w:rightChars="0" w:hanging="901" w:firstLineChars="0"/>
        <w:jc w:val="left"/>
        <w:rPr>
          <w:color w:val="auto"/>
          <w:sz w:val="24"/>
        </w:rPr>
      </w:pPr>
      <w:r>
        <w:rPr>
          <w:rFonts w:hint="default" w:ascii="仿宋" w:hAnsi="仿宋" w:eastAsia="仿宋" w:cs="仿宋"/>
          <w:color w:val="auto"/>
          <w:w w:val="100"/>
          <w:sz w:val="24"/>
          <w:szCs w:val="24"/>
          <w:lang w:val="zh-CN" w:eastAsia="zh-CN" w:bidi="zh-CN"/>
        </w:rPr>
        <w:t>6.1.8.4</w:t>
      </w:r>
      <w:r>
        <w:rPr>
          <w:color w:val="auto"/>
          <w:sz w:val="24"/>
        </w:rPr>
        <w:t>经评审委员会认定评分畸高、畸低的。</w:t>
      </w:r>
    </w:p>
    <w:p w14:paraId="1760DD52">
      <w:pPr>
        <w:pStyle w:val="35"/>
        <w:numPr>
          <w:ilvl w:val="2"/>
          <w:numId w:val="0"/>
        </w:numPr>
        <w:shd w:val="clear" w:color="auto" w:fill="auto"/>
        <w:tabs>
          <w:tab w:val="left" w:pos="1539"/>
        </w:tabs>
        <w:spacing w:before="160" w:after="0" w:line="364" w:lineRule="auto"/>
        <w:ind w:left="398" w:leftChars="0" w:right="656" w:rightChars="0" w:firstLine="480" w:firstLineChars="0"/>
        <w:jc w:val="left"/>
        <w:rPr>
          <w:color w:val="auto"/>
          <w:sz w:val="24"/>
        </w:rPr>
      </w:pPr>
      <w:r>
        <w:rPr>
          <w:rFonts w:hint="default" w:ascii="仿宋" w:hAnsi="仿宋" w:eastAsia="仿宋" w:cs="仿宋"/>
          <w:color w:val="auto"/>
          <w:w w:val="100"/>
          <w:sz w:val="24"/>
          <w:szCs w:val="24"/>
          <w:lang w:val="zh-CN" w:eastAsia="zh-CN" w:bidi="zh-CN"/>
        </w:rPr>
        <w:t>6.1.9</w:t>
      </w:r>
      <w:r>
        <w:rPr>
          <w:color w:val="auto"/>
          <w:spacing w:val="-1"/>
          <w:sz w:val="24"/>
        </w:rPr>
        <w:t>评审工作完成后，按照规定向评审专家支付劳务报酬和异地评审差旅费，不</w:t>
      </w:r>
      <w:r>
        <w:rPr>
          <w:color w:val="auto"/>
          <w:sz w:val="24"/>
        </w:rPr>
        <w:t>得向评审专家以外的其他人员支付评审劳务报酬；</w:t>
      </w:r>
    </w:p>
    <w:p w14:paraId="1902F828">
      <w:pPr>
        <w:pStyle w:val="35"/>
        <w:numPr>
          <w:ilvl w:val="2"/>
          <w:numId w:val="0"/>
        </w:numPr>
        <w:shd w:val="clear" w:color="auto" w:fill="auto"/>
        <w:tabs>
          <w:tab w:val="left" w:pos="1659"/>
        </w:tabs>
        <w:spacing w:before="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6.1.10</w:t>
      </w:r>
      <w:r>
        <w:rPr>
          <w:color w:val="auto"/>
          <w:sz w:val="24"/>
        </w:rPr>
        <w:t>处理与评审有关的其他事项。</w:t>
      </w:r>
    </w:p>
    <w:p w14:paraId="602477B9">
      <w:pPr>
        <w:pStyle w:val="9"/>
        <w:shd w:val="clear" w:color="auto" w:fill="auto"/>
        <w:spacing w:before="161" w:line="364" w:lineRule="auto"/>
        <w:ind w:left="398" w:right="605" w:firstLine="480"/>
        <w:rPr>
          <w:color w:val="auto"/>
        </w:rPr>
      </w:pPr>
      <w:r>
        <w:rPr>
          <w:color w:val="auto"/>
        </w:rPr>
        <w:t>征集人可以在评审前说明项目背景和采购需求，说明内容不得含有歧视性、倾向性意见，不得超出征集文件所述范围。说明应当提交书面材料，并随采购文件一并存档。</w:t>
      </w:r>
    </w:p>
    <w:p w14:paraId="7503BF05">
      <w:pPr>
        <w:pStyle w:val="35"/>
        <w:numPr>
          <w:ilvl w:val="1"/>
          <w:numId w:val="0"/>
        </w:numPr>
        <w:shd w:val="clear" w:color="auto" w:fill="auto"/>
        <w:tabs>
          <w:tab w:val="left" w:pos="1299"/>
        </w:tabs>
        <w:spacing w:before="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6.2</w:t>
      </w:r>
      <w:r>
        <w:rPr>
          <w:color w:val="auto"/>
          <w:sz w:val="24"/>
        </w:rPr>
        <w:t>符合性审查</w:t>
      </w:r>
    </w:p>
    <w:p w14:paraId="613ED39C">
      <w:pPr>
        <w:pStyle w:val="9"/>
        <w:shd w:val="clear" w:color="auto" w:fill="auto"/>
        <w:spacing w:before="160" w:line="364" w:lineRule="auto"/>
        <w:ind w:left="398" w:right="594" w:firstLine="480"/>
        <w:rPr>
          <w:color w:val="auto"/>
        </w:rPr>
      </w:pPr>
      <w:r>
        <w:rPr>
          <w:color w:val="auto"/>
        </w:rPr>
        <w:t>评审委员会应当对符合资格的供应商的响应文件进行符合性审查，以确定其是否满足征集文件的实质性要求。符合性审查内容详见第七章附录 1。</w:t>
      </w:r>
    </w:p>
    <w:p w14:paraId="33A5B704">
      <w:pPr>
        <w:pStyle w:val="9"/>
        <w:shd w:val="clear" w:color="auto" w:fill="auto"/>
        <w:spacing w:before="2" w:line="364" w:lineRule="auto"/>
        <w:ind w:left="398" w:right="600" w:firstLine="480"/>
        <w:rPr>
          <w:color w:val="auto"/>
        </w:rPr>
      </w:pPr>
      <w:r>
        <w:rPr>
          <w:color w:val="auto"/>
        </w:rPr>
        <w:t>在符合性审查时，对属于投标无效的供应商，评审委员会必须提出投标无效的事实依据，并出具投标无效说明。</w:t>
      </w:r>
    </w:p>
    <w:p w14:paraId="2A8A0FB7">
      <w:pPr>
        <w:pStyle w:val="35"/>
        <w:numPr>
          <w:ilvl w:val="1"/>
          <w:numId w:val="0"/>
        </w:numPr>
        <w:shd w:val="clear" w:color="auto" w:fill="auto"/>
        <w:tabs>
          <w:tab w:val="left" w:pos="1299"/>
        </w:tabs>
        <w:spacing w:before="1" w:after="0" w:line="240" w:lineRule="auto"/>
        <w:ind w:left="1298" w:leftChars="0" w:right="0" w:rightChars="0" w:hanging="421" w:firstLineChars="0"/>
        <w:jc w:val="left"/>
        <w:rPr>
          <w:color w:val="auto"/>
          <w:sz w:val="24"/>
        </w:rPr>
      </w:pPr>
      <w:r>
        <w:rPr>
          <w:rFonts w:hint="default" w:ascii="仿宋" w:hAnsi="仿宋" w:eastAsia="仿宋" w:cs="仿宋"/>
          <w:color w:val="auto"/>
          <w:w w:val="100"/>
          <w:sz w:val="24"/>
          <w:szCs w:val="24"/>
          <w:lang w:val="zh-CN" w:eastAsia="zh-CN" w:bidi="zh-CN"/>
        </w:rPr>
        <w:t>6.3</w:t>
      </w:r>
      <w:r>
        <w:rPr>
          <w:color w:val="auto"/>
          <w:sz w:val="24"/>
        </w:rPr>
        <w:t>技术和商务评审</w:t>
      </w:r>
    </w:p>
    <w:p w14:paraId="7CAE3FFC">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17B33B2C">
      <w:pPr>
        <w:pStyle w:val="35"/>
        <w:numPr>
          <w:ilvl w:val="2"/>
          <w:numId w:val="0"/>
        </w:numPr>
        <w:shd w:val="clear" w:color="auto" w:fill="auto"/>
        <w:tabs>
          <w:tab w:val="left" w:pos="1539"/>
        </w:tabs>
        <w:spacing w:before="140"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6.3.1</w:t>
      </w:r>
      <w:r>
        <w:rPr>
          <w:color w:val="auto"/>
          <w:spacing w:val="-1"/>
          <w:sz w:val="24"/>
        </w:rPr>
        <w:t>评审委员会按照征集文件中规定的评审方法和标准，对符合性审查合格的响</w:t>
      </w:r>
      <w:r>
        <w:rPr>
          <w:color w:val="auto"/>
          <w:sz w:val="24"/>
        </w:rPr>
        <w:t>应文件进行商务和技术评估（包括政府采购政策执行），综合比较与评价。</w:t>
      </w:r>
    </w:p>
    <w:p w14:paraId="0BE90F50">
      <w:pPr>
        <w:pStyle w:val="35"/>
        <w:numPr>
          <w:ilvl w:val="2"/>
          <w:numId w:val="0"/>
        </w:numPr>
        <w:shd w:val="clear" w:color="auto" w:fill="auto"/>
        <w:tabs>
          <w:tab w:val="left" w:pos="153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6.3.2</w:t>
      </w:r>
      <w:r>
        <w:rPr>
          <w:color w:val="auto"/>
          <w:spacing w:val="-1"/>
          <w:sz w:val="24"/>
        </w:rPr>
        <w:t>评审委员会发现征集文件存在歧义、重大缺陷导致评审工作无法进行，或者</w:t>
      </w:r>
      <w:r>
        <w:rPr>
          <w:color w:val="auto"/>
          <w:spacing w:val="-4"/>
          <w:sz w:val="24"/>
        </w:rPr>
        <w:t>征集文件内容违反国家有关强制性规定的，应当停止评审工作，与征集人或者采购代理</w:t>
      </w:r>
      <w:r>
        <w:rPr>
          <w:color w:val="auto"/>
          <w:spacing w:val="-5"/>
          <w:sz w:val="24"/>
        </w:rPr>
        <w:t>机构沟通并作书面记录。征集人或者采购代理机构确认后，应当修改征集文件，重新组</w:t>
      </w:r>
      <w:r>
        <w:rPr>
          <w:color w:val="auto"/>
          <w:sz w:val="24"/>
        </w:rPr>
        <w:t>织采购活动。</w:t>
      </w:r>
    </w:p>
    <w:p w14:paraId="2EF2E426">
      <w:pPr>
        <w:pStyle w:val="6"/>
        <w:numPr>
          <w:ilvl w:val="0"/>
          <w:numId w:val="0"/>
        </w:numPr>
        <w:shd w:val="clear" w:color="auto" w:fill="auto"/>
        <w:tabs>
          <w:tab w:val="left" w:pos="682"/>
        </w:tabs>
        <w:spacing w:before="54" w:after="0" w:line="240" w:lineRule="auto"/>
        <w:ind w:left="681" w:leftChars="0" w:right="0" w:rightChars="0" w:hanging="284" w:firstLineChars="0"/>
        <w:jc w:val="left"/>
        <w:rPr>
          <w:color w:val="auto"/>
        </w:rPr>
      </w:pPr>
      <w:bookmarkStart w:id="91" w:name="7.澄清有关问题"/>
      <w:bookmarkEnd w:id="91"/>
      <w:bookmarkStart w:id="92" w:name="_bookmark36"/>
      <w:bookmarkEnd w:id="92"/>
      <w:bookmarkStart w:id="93" w:name="_bookmark36"/>
      <w:bookmarkEnd w:id="93"/>
      <w:r>
        <w:rPr>
          <w:rFonts w:hint="default" w:ascii="仿宋" w:hAnsi="仿宋" w:eastAsia="仿宋" w:cs="仿宋"/>
          <w:b/>
          <w:bCs/>
          <w:color w:val="auto"/>
          <w:spacing w:val="-2"/>
          <w:w w:val="99"/>
          <w:sz w:val="26"/>
          <w:szCs w:val="26"/>
          <w:lang w:val="zh-CN" w:eastAsia="zh-CN" w:bidi="zh-CN"/>
        </w:rPr>
        <w:t>7.</w:t>
      </w:r>
      <w:r>
        <w:rPr>
          <w:color w:val="auto"/>
        </w:rPr>
        <w:t>澄清有关问题</w:t>
      </w:r>
    </w:p>
    <w:p w14:paraId="231B2760">
      <w:pPr>
        <w:pStyle w:val="35"/>
        <w:numPr>
          <w:ilvl w:val="1"/>
          <w:numId w:val="0"/>
        </w:numPr>
        <w:shd w:val="clear" w:color="auto" w:fill="auto"/>
        <w:tabs>
          <w:tab w:val="left" w:pos="1299"/>
        </w:tabs>
        <w:spacing w:before="214"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7.1</w:t>
      </w:r>
      <w:r>
        <w:rPr>
          <w:color w:val="auto"/>
          <w:spacing w:val="-1"/>
          <w:sz w:val="24"/>
        </w:rPr>
        <w:t>如果评审委员会要求供应商对响应文件中含义不明确、同类问题表述不一致或</w:t>
      </w:r>
      <w:r>
        <w:rPr>
          <w:color w:val="auto"/>
          <w:spacing w:val="-4"/>
          <w:sz w:val="24"/>
        </w:rPr>
        <w:t>者有明显文字和计算错误的内容进行澄清、说明或者补正时，供应商的澄清、说明或者</w:t>
      </w:r>
      <w:r>
        <w:rPr>
          <w:color w:val="auto"/>
          <w:spacing w:val="-3"/>
          <w:sz w:val="24"/>
        </w:rPr>
        <w:t>更正不得超出响应文件的范围或者改变响应文件的实质性内容。评审委员会要求供应商</w:t>
      </w:r>
      <w:r>
        <w:rPr>
          <w:color w:val="auto"/>
          <w:sz w:val="24"/>
        </w:rPr>
        <w:t>澄清、说明或者更正响应文件应当以书面形式（</w:t>
      </w:r>
      <w:r>
        <w:rPr>
          <w:color w:val="auto"/>
          <w:spacing w:val="-19"/>
          <w:sz w:val="24"/>
        </w:rPr>
        <w:t xml:space="preserve">附录 </w:t>
      </w:r>
      <w:r>
        <w:rPr>
          <w:color w:val="auto"/>
          <w:sz w:val="24"/>
        </w:rPr>
        <w:t>2）</w:t>
      </w:r>
      <w:r>
        <w:rPr>
          <w:color w:val="auto"/>
          <w:spacing w:val="-2"/>
          <w:sz w:val="24"/>
        </w:rPr>
        <w:t>作出。供应商的澄清、说明或</w:t>
      </w:r>
      <w:r>
        <w:rPr>
          <w:color w:val="auto"/>
          <w:sz w:val="24"/>
        </w:rPr>
        <w:t>者更正以书面形式（</w:t>
      </w:r>
      <w:r>
        <w:rPr>
          <w:color w:val="auto"/>
          <w:spacing w:val="-20"/>
          <w:sz w:val="24"/>
        </w:rPr>
        <w:t xml:space="preserve">附录 </w:t>
      </w:r>
      <w:r>
        <w:rPr>
          <w:color w:val="auto"/>
          <w:sz w:val="24"/>
        </w:rPr>
        <w:t>3）作出，并由法定代表人或其授权代表签字或者加盖公章。</w:t>
      </w:r>
    </w:p>
    <w:p w14:paraId="37AE878A">
      <w:pPr>
        <w:pStyle w:val="35"/>
        <w:numPr>
          <w:ilvl w:val="1"/>
          <w:numId w:val="0"/>
        </w:numPr>
        <w:shd w:val="clear" w:color="auto" w:fill="auto"/>
        <w:tabs>
          <w:tab w:val="left" w:pos="1299"/>
        </w:tabs>
        <w:spacing w:before="3"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7.2</w:t>
      </w:r>
      <w:r>
        <w:rPr>
          <w:color w:val="auto"/>
          <w:spacing w:val="-1"/>
          <w:sz w:val="24"/>
        </w:rPr>
        <w:t>评审委员会判断响应文件的响应性仅基于响应文件本身而不靠外部因素。未响</w:t>
      </w:r>
      <w:r>
        <w:rPr>
          <w:color w:val="auto"/>
          <w:spacing w:val="-6"/>
          <w:sz w:val="24"/>
        </w:rPr>
        <w:t>应实质性条款的，评审委员会有权确定其投标无效，供应商不能通过修正、撤销或者澄</w:t>
      </w:r>
      <w:r>
        <w:rPr>
          <w:color w:val="auto"/>
          <w:sz w:val="24"/>
        </w:rPr>
        <w:t>清不符之处而使其投标成为实质性响应的投标。</w:t>
      </w:r>
    </w:p>
    <w:p w14:paraId="0748CD04">
      <w:pPr>
        <w:pStyle w:val="35"/>
        <w:numPr>
          <w:ilvl w:val="1"/>
          <w:numId w:val="0"/>
        </w:numPr>
        <w:shd w:val="clear" w:color="auto" w:fill="auto"/>
        <w:tabs>
          <w:tab w:val="left" w:pos="129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7.3</w:t>
      </w:r>
      <w:r>
        <w:rPr>
          <w:color w:val="auto"/>
          <w:spacing w:val="-1"/>
          <w:sz w:val="24"/>
        </w:rPr>
        <w:t>评审委员会认为供应商的报价明显低于其他通过符合性审查供应商的报价，有</w:t>
      </w:r>
      <w:r>
        <w:rPr>
          <w:color w:val="auto"/>
          <w:spacing w:val="-4"/>
          <w:sz w:val="24"/>
        </w:rPr>
        <w:t>可能影响产品质量或者不能诚信履约的，要求其在合理的时间内提交书面说明，必要时</w:t>
      </w:r>
      <w:r>
        <w:rPr>
          <w:color w:val="auto"/>
          <w:spacing w:val="-6"/>
          <w:sz w:val="24"/>
        </w:rPr>
        <w:t>提交相关证明材料；对于供应商不能证明其报价合理性的，评审委员会应当将其作为无</w:t>
      </w:r>
      <w:r>
        <w:rPr>
          <w:color w:val="auto"/>
          <w:sz w:val="24"/>
        </w:rPr>
        <w:t>效投标处理。</w:t>
      </w:r>
    </w:p>
    <w:p w14:paraId="1F01C75D">
      <w:pPr>
        <w:pStyle w:val="6"/>
        <w:numPr>
          <w:ilvl w:val="0"/>
          <w:numId w:val="0"/>
        </w:numPr>
        <w:shd w:val="clear" w:color="auto" w:fill="auto"/>
        <w:tabs>
          <w:tab w:val="left" w:pos="682"/>
        </w:tabs>
        <w:spacing w:before="54" w:after="0" w:line="240" w:lineRule="auto"/>
        <w:ind w:left="681" w:leftChars="0" w:right="0" w:rightChars="0" w:hanging="284" w:firstLineChars="0"/>
        <w:jc w:val="left"/>
        <w:rPr>
          <w:color w:val="auto"/>
        </w:rPr>
      </w:pPr>
      <w:bookmarkStart w:id="94" w:name="_bookmark37"/>
      <w:bookmarkEnd w:id="94"/>
      <w:bookmarkStart w:id="95" w:name="_bookmark37"/>
      <w:bookmarkEnd w:id="95"/>
      <w:bookmarkStart w:id="96" w:name="8.确定入围供应商"/>
      <w:bookmarkEnd w:id="96"/>
      <w:r>
        <w:rPr>
          <w:rFonts w:hint="default" w:ascii="仿宋" w:hAnsi="仿宋" w:eastAsia="仿宋" w:cs="仿宋"/>
          <w:b/>
          <w:bCs/>
          <w:color w:val="auto"/>
          <w:spacing w:val="-2"/>
          <w:w w:val="99"/>
          <w:sz w:val="26"/>
          <w:szCs w:val="26"/>
          <w:lang w:val="zh-CN" w:eastAsia="zh-CN" w:bidi="zh-CN"/>
        </w:rPr>
        <w:t>8.</w:t>
      </w:r>
      <w:r>
        <w:rPr>
          <w:color w:val="auto"/>
        </w:rPr>
        <w:t>确定入围供应商</w:t>
      </w:r>
    </w:p>
    <w:p w14:paraId="111D38AB">
      <w:pPr>
        <w:pStyle w:val="35"/>
        <w:numPr>
          <w:ilvl w:val="1"/>
          <w:numId w:val="0"/>
        </w:numPr>
        <w:shd w:val="clear" w:color="auto" w:fill="auto"/>
        <w:tabs>
          <w:tab w:val="left" w:pos="1299"/>
        </w:tabs>
        <w:spacing w:before="214"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8.1</w:t>
      </w:r>
      <w:r>
        <w:rPr>
          <w:color w:val="auto"/>
          <w:spacing w:val="-1"/>
          <w:sz w:val="24"/>
        </w:rPr>
        <w:t>评审委员会根据供应商须知前附表的规定确定入围候选人或直接确定入围供应</w:t>
      </w:r>
      <w:r>
        <w:rPr>
          <w:color w:val="auto"/>
          <w:sz w:val="24"/>
        </w:rPr>
        <w:t>商。</w:t>
      </w:r>
    </w:p>
    <w:p w14:paraId="1E13C6BD">
      <w:pPr>
        <w:pStyle w:val="9"/>
        <w:shd w:val="clear" w:color="auto" w:fill="auto"/>
        <w:spacing w:before="1" w:line="364" w:lineRule="auto"/>
        <w:ind w:left="398" w:right="657" w:firstLine="480"/>
        <w:jc w:val="both"/>
        <w:rPr>
          <w:color w:val="auto"/>
        </w:rPr>
      </w:pPr>
      <w:r>
        <w:rPr>
          <w:color w:val="auto"/>
          <w:spacing w:val="-4"/>
        </w:rPr>
        <w:t>评审委员会确定入围候选人的，入围候选人数见供应商须知前附表。征集人应当自</w:t>
      </w:r>
      <w:r>
        <w:rPr>
          <w:color w:val="auto"/>
          <w:spacing w:val="-5"/>
        </w:rPr>
        <w:t>收到评审报告之日起５个工作日内，在评审报告确定的入围候选人名单中按顺序确定入</w:t>
      </w:r>
      <w:r>
        <w:rPr>
          <w:color w:val="auto"/>
          <w:spacing w:val="-8"/>
        </w:rPr>
        <w:t>围供应商。入围候选人并列的，由征集人或者征集人委托评审委员会按照征集文件规定</w:t>
      </w:r>
      <w:r>
        <w:rPr>
          <w:color w:val="auto"/>
        </w:rPr>
        <w:t>的方式确定入围供应商；征集文件未规定的，采取随机抽取的方式确定。</w:t>
      </w:r>
    </w:p>
    <w:p w14:paraId="2C533AC7">
      <w:pPr>
        <w:pStyle w:val="35"/>
        <w:numPr>
          <w:ilvl w:val="1"/>
          <w:numId w:val="0"/>
        </w:numPr>
        <w:shd w:val="clear" w:color="auto" w:fill="auto"/>
        <w:tabs>
          <w:tab w:val="left" w:pos="1299"/>
        </w:tabs>
        <w:spacing w:before="3"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8.2</w:t>
      </w:r>
      <w:r>
        <w:rPr>
          <w:color w:val="auto"/>
          <w:sz w:val="24"/>
        </w:rPr>
        <w:t>本次征集评审办法：见供应商须知前附表。</w:t>
      </w:r>
    </w:p>
    <w:p w14:paraId="3735BAEF">
      <w:pPr>
        <w:pStyle w:val="9"/>
        <w:shd w:val="clear" w:color="auto" w:fill="auto"/>
        <w:spacing w:before="140" w:line="364" w:lineRule="auto"/>
        <w:ind w:left="398" w:right="657" w:firstLine="476" w:firstLineChars="200"/>
        <w:rPr>
          <w:color w:val="auto"/>
        </w:rPr>
      </w:pPr>
      <w:r>
        <w:rPr>
          <w:rFonts w:hint="eastAsia"/>
          <w:color w:val="auto"/>
          <w:spacing w:val="-1"/>
          <w:sz w:val="24"/>
          <w:lang w:val="en-US" w:eastAsia="zh-CN"/>
        </w:rPr>
        <w:t>8.3</w:t>
      </w:r>
      <w:r>
        <w:rPr>
          <w:color w:val="auto"/>
          <w:spacing w:val="-1"/>
          <w:sz w:val="24"/>
        </w:rPr>
        <w:t>采用质量优先法的，评审委员会各成员应当独立对每个供应商的响应文件商务</w:t>
      </w:r>
      <w:r>
        <w:rPr>
          <w:color w:val="auto"/>
          <w:spacing w:val="-5"/>
          <w:sz w:val="24"/>
        </w:rPr>
        <w:t>部分和技术部分进行评价，并汇总每个供应商的得分。评审结果按评审后得分由高到低</w:t>
      </w:r>
      <w:r>
        <w:rPr>
          <w:color w:val="auto"/>
          <w:spacing w:val="-7"/>
        </w:rPr>
        <w:t>顺序排列。得分相同的且响应文件满足征集文件全部实质性要求的，按照技术评审因素</w:t>
      </w:r>
      <w:r>
        <w:rPr>
          <w:color w:val="auto"/>
        </w:rPr>
        <w:t>的量化指标评审得分由高到低的次序确定入围候选人。</w:t>
      </w:r>
    </w:p>
    <w:p w14:paraId="722CEB90">
      <w:pPr>
        <w:pStyle w:val="35"/>
        <w:numPr>
          <w:ilvl w:val="1"/>
          <w:numId w:val="0"/>
        </w:numPr>
        <w:shd w:val="clear" w:color="auto" w:fill="auto"/>
        <w:tabs>
          <w:tab w:val="left" w:pos="129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4</w:t>
      </w:r>
      <w:r>
        <w:rPr>
          <w:color w:val="auto"/>
          <w:spacing w:val="-1"/>
          <w:sz w:val="24"/>
        </w:rPr>
        <w:t>采用价格优先法的，评审结果按响应报价由低到高顺序排列，响应报价相同且</w:t>
      </w:r>
      <w:r>
        <w:rPr>
          <w:color w:val="auto"/>
          <w:spacing w:val="-4"/>
          <w:sz w:val="24"/>
        </w:rPr>
        <w:t>响应文件满足征集文件全部实质性要求的，评审委员会应当按照少数服从多数的原则确</w:t>
      </w:r>
      <w:r>
        <w:rPr>
          <w:color w:val="auto"/>
          <w:sz w:val="24"/>
        </w:rPr>
        <w:t>定入围候选人。</w:t>
      </w:r>
    </w:p>
    <w:p w14:paraId="3CE94106">
      <w:pPr>
        <w:pStyle w:val="35"/>
        <w:numPr>
          <w:ilvl w:val="1"/>
          <w:numId w:val="0"/>
        </w:numPr>
        <w:shd w:val="clear" w:color="auto" w:fill="auto"/>
        <w:tabs>
          <w:tab w:val="left" w:pos="1299"/>
        </w:tabs>
        <w:spacing w:before="2" w:after="0" w:line="364" w:lineRule="auto"/>
        <w:ind w:left="398" w:leftChars="0" w:right="656" w:rightChars="0" w:firstLine="480"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5</w:t>
      </w:r>
      <w:r>
        <w:rPr>
          <w:color w:val="auto"/>
          <w:spacing w:val="-1"/>
          <w:sz w:val="24"/>
        </w:rPr>
        <w:t>对于分包征集的项目，供应商可以选择多包投标但限制入围包数的，入围供应</w:t>
      </w:r>
      <w:r>
        <w:rPr>
          <w:color w:val="auto"/>
          <w:sz w:val="24"/>
        </w:rPr>
        <w:t>商的选择按照供应商须知前附表“分包及入围规定”确定。</w:t>
      </w:r>
    </w:p>
    <w:p w14:paraId="39D98A2A">
      <w:pPr>
        <w:pStyle w:val="35"/>
        <w:numPr>
          <w:ilvl w:val="1"/>
          <w:numId w:val="0"/>
        </w:numPr>
        <w:shd w:val="clear" w:color="auto" w:fill="auto"/>
        <w:tabs>
          <w:tab w:val="left" w:pos="1299"/>
        </w:tabs>
        <w:spacing w:before="1" w:after="0" w:line="364" w:lineRule="auto"/>
        <w:ind w:left="398" w:leftChars="0" w:right="605" w:rightChars="0" w:firstLine="480"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6</w:t>
      </w:r>
      <w:r>
        <w:rPr>
          <w:color w:val="auto"/>
          <w:sz w:val="24"/>
        </w:rPr>
        <w:t>评审委员会成员对需要共同认定的事项存在争议的，应当按照少数服从多数的</w:t>
      </w:r>
      <w:r>
        <w:rPr>
          <w:color w:val="auto"/>
          <w:spacing w:val="-1"/>
          <w:sz w:val="24"/>
        </w:rPr>
        <w:t xml:space="preserve">原则作出结论。持不同意见的评审委员会成员应当在评审报告上签署不同意见及理由， </w:t>
      </w:r>
      <w:r>
        <w:rPr>
          <w:color w:val="auto"/>
          <w:sz w:val="24"/>
        </w:rPr>
        <w:t>否则视为同意评审报告。</w:t>
      </w:r>
    </w:p>
    <w:p w14:paraId="7134BC02">
      <w:pPr>
        <w:pStyle w:val="35"/>
        <w:numPr>
          <w:ilvl w:val="1"/>
          <w:numId w:val="0"/>
        </w:numPr>
        <w:shd w:val="clear" w:color="auto" w:fill="auto"/>
        <w:tabs>
          <w:tab w:val="left" w:pos="1299"/>
        </w:tabs>
        <w:spacing w:before="2"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7</w:t>
      </w:r>
      <w:r>
        <w:rPr>
          <w:color w:val="auto"/>
          <w:sz w:val="24"/>
        </w:rPr>
        <w:t>评审结果汇总完成后，除下列情形外，任何人不得修改评审结果：</w:t>
      </w:r>
    </w:p>
    <w:p w14:paraId="75EDED2F">
      <w:pPr>
        <w:pStyle w:val="9"/>
        <w:shd w:val="clear" w:color="auto" w:fill="auto"/>
        <w:spacing w:before="160"/>
        <w:ind w:left="878"/>
        <w:rPr>
          <w:color w:val="auto"/>
        </w:rPr>
      </w:pPr>
      <w:r>
        <w:rPr>
          <w:color w:val="auto"/>
        </w:rPr>
        <w:t>（一）分值汇总计算错误的；</w:t>
      </w:r>
    </w:p>
    <w:p w14:paraId="753C0127">
      <w:pPr>
        <w:pStyle w:val="9"/>
        <w:shd w:val="clear" w:color="auto" w:fill="auto"/>
        <w:spacing w:before="161"/>
        <w:ind w:left="878"/>
        <w:rPr>
          <w:color w:val="auto"/>
        </w:rPr>
      </w:pPr>
      <w:r>
        <w:rPr>
          <w:color w:val="auto"/>
        </w:rPr>
        <w:t>（二）分项评分超出评分标准范围的；</w:t>
      </w:r>
    </w:p>
    <w:p w14:paraId="606232DD">
      <w:pPr>
        <w:pStyle w:val="9"/>
        <w:shd w:val="clear" w:color="auto" w:fill="auto"/>
        <w:spacing w:before="160"/>
        <w:ind w:left="878"/>
        <w:rPr>
          <w:color w:val="auto"/>
        </w:rPr>
      </w:pPr>
      <w:r>
        <w:rPr>
          <w:color w:val="auto"/>
        </w:rPr>
        <w:t>（三）评审委员会成员对客观评审因素评分不一致的；</w:t>
      </w:r>
    </w:p>
    <w:p w14:paraId="28B80162">
      <w:pPr>
        <w:pStyle w:val="9"/>
        <w:shd w:val="clear" w:color="auto" w:fill="auto"/>
        <w:spacing w:before="161"/>
        <w:ind w:left="878"/>
        <w:rPr>
          <w:color w:val="auto"/>
        </w:rPr>
      </w:pPr>
      <w:r>
        <w:rPr>
          <w:color w:val="auto"/>
        </w:rPr>
        <w:t>（四）经评审委员会认定评分畸高、畸低的。</w:t>
      </w:r>
    </w:p>
    <w:p w14:paraId="6ABB3284">
      <w:pPr>
        <w:pStyle w:val="9"/>
        <w:shd w:val="clear" w:color="auto" w:fill="auto"/>
        <w:spacing w:before="160" w:line="364" w:lineRule="auto"/>
        <w:ind w:left="398" w:right="657" w:firstLine="480"/>
        <w:jc w:val="both"/>
        <w:rPr>
          <w:color w:val="auto"/>
        </w:rPr>
      </w:pPr>
      <w:r>
        <w:rPr>
          <w:color w:val="auto"/>
          <w:spacing w:val="-6"/>
        </w:rPr>
        <w:t>评审报告签署前，经复核发现存在以上情形之一的，评审委员会应当当场修改评审</w:t>
      </w:r>
      <w:r>
        <w:rPr>
          <w:color w:val="auto"/>
          <w:spacing w:val="-7"/>
        </w:rPr>
        <w:t>结果，并在评审报告中记载；评审报告签署后，征集人或者采购代理机构发现存在以上</w:t>
      </w:r>
      <w:r>
        <w:rPr>
          <w:color w:val="auto"/>
          <w:spacing w:val="-6"/>
        </w:rPr>
        <w:t>情形之一的，应当组织原评审委员会进行重新评审，重新评审改变评审结果的，书面报</w:t>
      </w:r>
      <w:r>
        <w:rPr>
          <w:color w:val="auto"/>
        </w:rPr>
        <w:t>告本级财政部门。</w:t>
      </w:r>
    </w:p>
    <w:p w14:paraId="533C0A88">
      <w:pPr>
        <w:pStyle w:val="35"/>
        <w:numPr>
          <w:ilvl w:val="1"/>
          <w:numId w:val="0"/>
        </w:numPr>
        <w:shd w:val="clear" w:color="auto" w:fill="auto"/>
        <w:tabs>
          <w:tab w:val="left" w:pos="1299"/>
        </w:tabs>
        <w:spacing w:before="3" w:after="0" w:line="240" w:lineRule="auto"/>
        <w:ind w:left="1298" w:leftChars="0" w:right="0" w:rightChars="0" w:hanging="421" w:firstLineChars="0"/>
        <w:jc w:val="both"/>
        <w:rPr>
          <w:color w:val="auto"/>
          <w:sz w:val="24"/>
        </w:rPr>
      </w:pPr>
      <w:r>
        <w:rPr>
          <w:rFonts w:hint="default" w:ascii="仿宋" w:hAnsi="仿宋" w:eastAsia="仿宋" w:cs="仿宋"/>
          <w:color w:val="auto"/>
          <w:w w:val="100"/>
          <w:sz w:val="24"/>
          <w:szCs w:val="24"/>
          <w:lang w:val="zh-CN" w:eastAsia="zh-CN" w:bidi="zh-CN"/>
        </w:rPr>
        <w:t>8.</w:t>
      </w:r>
      <w:r>
        <w:rPr>
          <w:rFonts w:hint="eastAsia" w:cs="仿宋"/>
          <w:color w:val="auto"/>
          <w:w w:val="100"/>
          <w:sz w:val="24"/>
          <w:szCs w:val="24"/>
          <w:lang w:val="en-US" w:eastAsia="zh-CN" w:bidi="zh-CN"/>
        </w:rPr>
        <w:t>8</w:t>
      </w:r>
      <w:r>
        <w:rPr>
          <w:color w:val="auto"/>
          <w:sz w:val="24"/>
        </w:rPr>
        <w:t>评审委员会根据全体评审成员签字的原始评审记录和评审结果编写评审报告。</w:t>
      </w:r>
    </w:p>
    <w:p w14:paraId="548402E5">
      <w:pPr>
        <w:pStyle w:val="6"/>
        <w:numPr>
          <w:ilvl w:val="0"/>
          <w:numId w:val="0"/>
        </w:numPr>
        <w:shd w:val="clear" w:color="auto" w:fill="auto"/>
        <w:tabs>
          <w:tab w:val="left" w:pos="682"/>
        </w:tabs>
        <w:spacing w:before="211" w:after="0" w:line="240" w:lineRule="auto"/>
        <w:ind w:left="681" w:leftChars="0" w:right="0" w:rightChars="0" w:hanging="284" w:firstLineChars="0"/>
        <w:jc w:val="left"/>
        <w:rPr>
          <w:color w:val="auto"/>
        </w:rPr>
      </w:pPr>
      <w:bookmarkStart w:id="97" w:name="_bookmark38"/>
      <w:bookmarkEnd w:id="97"/>
      <w:bookmarkStart w:id="98" w:name="9.入围结果公告以及入围通知书"/>
      <w:bookmarkEnd w:id="98"/>
      <w:bookmarkStart w:id="99" w:name="_bookmark38"/>
      <w:bookmarkEnd w:id="99"/>
      <w:r>
        <w:rPr>
          <w:rFonts w:hint="default" w:ascii="仿宋" w:hAnsi="仿宋" w:eastAsia="仿宋" w:cs="仿宋"/>
          <w:b/>
          <w:bCs/>
          <w:color w:val="auto"/>
          <w:spacing w:val="-2"/>
          <w:w w:val="99"/>
          <w:sz w:val="26"/>
          <w:szCs w:val="26"/>
          <w:lang w:val="zh-CN" w:eastAsia="zh-CN" w:bidi="zh-CN"/>
        </w:rPr>
        <w:t>9.</w:t>
      </w:r>
      <w:r>
        <w:rPr>
          <w:color w:val="auto"/>
        </w:rPr>
        <w:t>入围结果公告以及入围通知书</w:t>
      </w:r>
    </w:p>
    <w:p w14:paraId="2E1085B1">
      <w:pPr>
        <w:pStyle w:val="35"/>
        <w:numPr>
          <w:ilvl w:val="1"/>
          <w:numId w:val="0"/>
        </w:numPr>
        <w:shd w:val="clear" w:color="auto" w:fill="auto"/>
        <w:tabs>
          <w:tab w:val="left" w:pos="1299"/>
        </w:tabs>
        <w:spacing w:before="214"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9.1</w:t>
      </w:r>
      <w:r>
        <w:rPr>
          <w:color w:val="auto"/>
          <w:spacing w:val="-1"/>
          <w:sz w:val="24"/>
        </w:rPr>
        <w:t>评审结束后，不现场宣布评审结果。征集人或者采购代理机构应当自入围供应</w:t>
      </w:r>
      <w:r>
        <w:rPr>
          <w:color w:val="auto"/>
          <w:spacing w:val="-2"/>
          <w:sz w:val="24"/>
        </w:rPr>
        <w:t>商确定后在征集公告发布媒体公布入围结果</w:t>
      </w:r>
      <w:r>
        <w:rPr>
          <w:color w:val="auto"/>
          <w:sz w:val="24"/>
        </w:rPr>
        <w:t>（</w:t>
      </w:r>
      <w:r>
        <w:rPr>
          <w:color w:val="auto"/>
          <w:spacing w:val="-10"/>
          <w:sz w:val="24"/>
        </w:rPr>
        <w:t xml:space="preserve">公告期限为 </w:t>
      </w:r>
      <w:r>
        <w:rPr>
          <w:color w:val="auto"/>
          <w:sz w:val="24"/>
        </w:rPr>
        <w:t>1</w:t>
      </w:r>
      <w:r>
        <w:rPr>
          <w:color w:val="auto"/>
          <w:spacing w:val="-12"/>
          <w:sz w:val="24"/>
        </w:rPr>
        <w:t xml:space="preserve"> 个工作日</w:t>
      </w:r>
      <w:r>
        <w:rPr>
          <w:color w:val="auto"/>
          <w:spacing w:val="-24"/>
          <w:sz w:val="24"/>
        </w:rPr>
        <w:t>）</w:t>
      </w:r>
      <w:r>
        <w:rPr>
          <w:color w:val="auto"/>
          <w:spacing w:val="-3"/>
          <w:sz w:val="24"/>
        </w:rPr>
        <w:t>并发出入围通知</w:t>
      </w:r>
      <w:r>
        <w:rPr>
          <w:color w:val="auto"/>
          <w:sz w:val="24"/>
        </w:rPr>
        <w:t>书。</w:t>
      </w:r>
    </w:p>
    <w:p w14:paraId="185D1569">
      <w:pPr>
        <w:pStyle w:val="35"/>
        <w:numPr>
          <w:ilvl w:val="1"/>
          <w:numId w:val="0"/>
        </w:numPr>
        <w:shd w:val="clear" w:color="auto" w:fill="auto"/>
        <w:tabs>
          <w:tab w:val="left" w:pos="1359"/>
        </w:tabs>
        <w:spacing w:before="2"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9.2</w:t>
      </w:r>
      <w:r>
        <w:rPr>
          <w:color w:val="auto"/>
          <w:spacing w:val="-3"/>
          <w:sz w:val="24"/>
        </w:rPr>
        <w:t>征集人将在公告入围结果的同时向入围供应商发出入围通知书。入围通知书是</w:t>
      </w:r>
      <w:r>
        <w:rPr>
          <w:color w:val="auto"/>
          <w:sz w:val="24"/>
        </w:rPr>
        <w:t>合同的组成部分，对征集人和入围供应商均具有法律约束力。</w:t>
      </w:r>
    </w:p>
    <w:p w14:paraId="51182925">
      <w:pPr>
        <w:pStyle w:val="35"/>
        <w:numPr>
          <w:ilvl w:val="1"/>
          <w:numId w:val="0"/>
        </w:numPr>
        <w:shd w:val="clear" w:color="auto" w:fill="auto"/>
        <w:tabs>
          <w:tab w:val="left" w:pos="1359"/>
        </w:tabs>
        <w:spacing w:before="1" w:after="0" w:line="364" w:lineRule="auto"/>
        <w:ind w:left="398" w:leftChars="0" w:right="537" w:rightChars="0" w:firstLine="480" w:firstLineChars="0"/>
        <w:jc w:val="both"/>
        <w:rPr>
          <w:color w:val="auto"/>
          <w:sz w:val="24"/>
        </w:rPr>
      </w:pPr>
      <w:r>
        <w:rPr>
          <w:rFonts w:hint="default" w:ascii="仿宋" w:hAnsi="仿宋" w:eastAsia="仿宋" w:cs="仿宋"/>
          <w:color w:val="auto"/>
          <w:w w:val="100"/>
          <w:sz w:val="24"/>
          <w:szCs w:val="24"/>
          <w:lang w:val="zh-CN" w:eastAsia="zh-CN" w:bidi="zh-CN"/>
        </w:rPr>
        <w:t>9.3</w:t>
      </w:r>
      <w:r>
        <w:rPr>
          <w:color w:val="auto"/>
          <w:spacing w:val="-14"/>
          <w:sz w:val="24"/>
        </w:rPr>
        <w:t xml:space="preserve">入围通知书发出后，征集人改变入围结果的，或者入围供应商放弃入围项目的， </w:t>
      </w:r>
      <w:r>
        <w:rPr>
          <w:color w:val="auto"/>
          <w:sz w:val="24"/>
        </w:rPr>
        <w:t>应当依法承担法律责任。</w:t>
      </w:r>
    </w:p>
    <w:p w14:paraId="3E3ECA55">
      <w:pPr>
        <w:pStyle w:val="35"/>
        <w:numPr>
          <w:ilvl w:val="1"/>
          <w:numId w:val="0"/>
        </w:numPr>
        <w:shd w:val="clear" w:color="auto" w:fill="auto"/>
        <w:tabs>
          <w:tab w:val="left" w:pos="1359"/>
        </w:tabs>
        <w:spacing w:before="2" w:after="0" w:line="240" w:lineRule="auto"/>
        <w:ind w:left="1358" w:leftChars="0" w:right="0" w:rightChars="0" w:hanging="481" w:firstLineChars="0"/>
        <w:jc w:val="both"/>
        <w:rPr>
          <w:color w:val="auto"/>
          <w:sz w:val="24"/>
        </w:rPr>
      </w:pPr>
      <w:r>
        <w:rPr>
          <w:rFonts w:hint="default" w:ascii="仿宋" w:hAnsi="仿宋" w:eastAsia="仿宋" w:cs="仿宋"/>
          <w:color w:val="auto"/>
          <w:w w:val="100"/>
          <w:sz w:val="24"/>
          <w:szCs w:val="24"/>
          <w:lang w:val="zh-CN" w:eastAsia="zh-CN" w:bidi="zh-CN"/>
        </w:rPr>
        <w:t>9.4</w:t>
      </w:r>
      <w:r>
        <w:rPr>
          <w:color w:val="auto"/>
          <w:sz w:val="24"/>
        </w:rPr>
        <w:t>入围结果将在发布征集公告的媒体上公告。</w:t>
      </w:r>
    </w:p>
    <w:p w14:paraId="567C4939">
      <w:pPr>
        <w:pStyle w:val="9"/>
        <w:shd w:val="clear" w:color="auto" w:fill="auto"/>
        <w:spacing w:before="1"/>
        <w:rPr>
          <w:color w:val="auto"/>
          <w:sz w:val="10"/>
        </w:rPr>
      </w:pPr>
    </w:p>
    <w:p w14:paraId="3C85014D">
      <w:pPr>
        <w:pStyle w:val="6"/>
        <w:numPr>
          <w:ilvl w:val="0"/>
          <w:numId w:val="0"/>
        </w:numPr>
        <w:shd w:val="clear" w:color="auto" w:fill="auto"/>
        <w:tabs>
          <w:tab w:val="left" w:pos="960"/>
        </w:tabs>
        <w:spacing w:before="62" w:after="0" w:line="240" w:lineRule="auto"/>
        <w:ind w:left="960" w:leftChars="0" w:right="0" w:rightChars="0" w:hanging="562" w:firstLineChars="0"/>
        <w:jc w:val="both"/>
        <w:rPr>
          <w:color w:val="auto"/>
        </w:rPr>
      </w:pPr>
      <w:bookmarkStart w:id="100" w:name="10. 签订框架协议"/>
      <w:bookmarkEnd w:id="100"/>
      <w:bookmarkStart w:id="101" w:name="_bookmark39"/>
      <w:bookmarkEnd w:id="101"/>
      <w:bookmarkStart w:id="102" w:name="_bookmark39"/>
      <w:bookmarkEnd w:id="102"/>
      <w:r>
        <w:rPr>
          <w:rFonts w:hint="default" w:ascii="仿宋" w:hAnsi="仿宋" w:eastAsia="仿宋" w:cs="仿宋"/>
          <w:b/>
          <w:bCs/>
          <w:color w:val="auto"/>
          <w:spacing w:val="-2"/>
          <w:w w:val="99"/>
          <w:sz w:val="26"/>
          <w:szCs w:val="26"/>
          <w:lang w:val="zh-CN" w:eastAsia="zh-CN" w:bidi="zh-CN"/>
        </w:rPr>
        <w:t>10.</w:t>
      </w:r>
      <w:r>
        <w:rPr>
          <w:color w:val="auto"/>
        </w:rPr>
        <w:t>签订框架协议</w:t>
      </w:r>
    </w:p>
    <w:p w14:paraId="71485AB3">
      <w:pPr>
        <w:pStyle w:val="9"/>
        <w:shd w:val="clear" w:color="auto" w:fill="auto"/>
        <w:spacing w:before="214" w:line="364" w:lineRule="auto"/>
        <w:ind w:left="398" w:right="656" w:firstLine="480"/>
        <w:jc w:val="both"/>
        <w:rPr>
          <w:color w:val="auto"/>
        </w:rPr>
      </w:pPr>
      <w:r>
        <w:rPr>
          <w:color w:val="auto"/>
        </w:rPr>
        <w:t>10.</w:t>
      </w:r>
      <w:r>
        <w:rPr>
          <w:rFonts w:hint="eastAsia"/>
          <w:color w:val="auto"/>
          <w:lang w:val="en-US" w:eastAsia="zh-CN"/>
        </w:rPr>
        <w:t>1</w:t>
      </w:r>
      <w:r>
        <w:rPr>
          <w:color w:val="auto"/>
          <w:spacing w:val="-10"/>
        </w:rPr>
        <w:t xml:space="preserve">集中采购机构或者主管预算单位应当在入围通知书发出之日起 </w:t>
      </w:r>
      <w:r>
        <w:rPr>
          <w:color w:val="auto"/>
        </w:rPr>
        <w:t>30</w:t>
      </w:r>
      <w:r>
        <w:rPr>
          <w:color w:val="auto"/>
          <w:spacing w:val="-13"/>
        </w:rPr>
        <w:t xml:space="preserve"> 日内和入围</w:t>
      </w:r>
      <w:r>
        <w:rPr>
          <w:color w:val="auto"/>
        </w:rPr>
        <w:t>供应商签订框架协议。</w:t>
      </w:r>
    </w:p>
    <w:p w14:paraId="2D57CEA6">
      <w:pPr>
        <w:pStyle w:val="9"/>
        <w:shd w:val="clear" w:color="auto" w:fill="auto"/>
        <w:spacing w:before="1" w:line="364" w:lineRule="auto"/>
        <w:ind w:left="398" w:right="657" w:firstLine="480"/>
        <w:jc w:val="both"/>
        <w:rPr>
          <w:color w:val="auto"/>
        </w:rPr>
      </w:pPr>
      <w:r>
        <w:rPr>
          <w:color w:val="auto"/>
        </w:rPr>
        <w:t>10.</w:t>
      </w:r>
      <w:r>
        <w:rPr>
          <w:rFonts w:hint="eastAsia"/>
          <w:color w:val="auto"/>
          <w:lang w:val="en-US" w:eastAsia="zh-CN"/>
        </w:rPr>
        <w:t>2</w:t>
      </w:r>
      <w:r>
        <w:rPr>
          <w:color w:val="auto"/>
        </w:rPr>
        <w:t xml:space="preserve"> 入围供应商应按入围通知书规定的时间与征集人签订框架协议。入围供应商</w:t>
      </w:r>
      <w:r>
        <w:rPr>
          <w:color w:val="auto"/>
          <w:spacing w:val="-3"/>
        </w:rPr>
        <w:t>无正当理由放弃封闭式框架协议入围资格或者退出封闭式框架协议、无正当理由未在规</w:t>
      </w:r>
      <w:r>
        <w:rPr>
          <w:color w:val="auto"/>
          <w:spacing w:val="-5"/>
        </w:rPr>
        <w:t>定的时间内签署框架协议，视为自动放弃入围资格，其提交的投标保证金不予退还，列</w:t>
      </w:r>
      <w:r>
        <w:rPr>
          <w:color w:val="auto"/>
        </w:rPr>
        <w:t>入不良行为记录名单，在一至三年内禁止参加政府采购活动并予以公告。</w:t>
      </w:r>
    </w:p>
    <w:p w14:paraId="041801AB">
      <w:pPr>
        <w:pStyle w:val="9"/>
        <w:shd w:val="clear" w:color="auto" w:fill="auto"/>
        <w:spacing w:before="2" w:line="364" w:lineRule="auto"/>
        <w:ind w:left="398" w:right="656" w:firstLine="480"/>
        <w:jc w:val="both"/>
        <w:rPr>
          <w:color w:val="auto"/>
        </w:rPr>
      </w:pPr>
      <w:r>
        <w:rPr>
          <w:color w:val="auto"/>
        </w:rPr>
        <w:t>10.3</w:t>
      </w:r>
      <w:r>
        <w:rPr>
          <w:color w:val="auto"/>
          <w:spacing w:val="-5"/>
        </w:rPr>
        <w:t xml:space="preserve"> 框架协议不得对征集文件确定的事项以及入围供应商的响应文件作实质性修改。</w:t>
      </w:r>
    </w:p>
    <w:p w14:paraId="385DD68B">
      <w:pPr>
        <w:pStyle w:val="6"/>
        <w:numPr>
          <w:ilvl w:val="0"/>
          <w:numId w:val="0"/>
        </w:numPr>
        <w:shd w:val="clear" w:color="auto" w:fill="auto"/>
        <w:tabs>
          <w:tab w:val="left" w:pos="821"/>
        </w:tabs>
        <w:spacing w:before="53" w:after="0" w:line="240" w:lineRule="auto"/>
        <w:ind w:left="820" w:leftChars="0" w:right="0" w:rightChars="0" w:hanging="423" w:firstLineChars="0"/>
        <w:jc w:val="left"/>
        <w:rPr>
          <w:color w:val="auto"/>
        </w:rPr>
      </w:pPr>
      <w:bookmarkStart w:id="103" w:name="_bookmark40"/>
      <w:bookmarkEnd w:id="103"/>
      <w:bookmarkStart w:id="104" w:name="11.确定第二阶段成交方式"/>
      <w:bookmarkEnd w:id="104"/>
      <w:bookmarkStart w:id="105" w:name="_bookmark40"/>
      <w:bookmarkEnd w:id="105"/>
      <w:r>
        <w:rPr>
          <w:rFonts w:hint="default" w:ascii="仿宋" w:hAnsi="仿宋" w:eastAsia="仿宋" w:cs="仿宋"/>
          <w:b/>
          <w:bCs/>
          <w:color w:val="auto"/>
          <w:spacing w:val="-2"/>
          <w:w w:val="99"/>
          <w:sz w:val="26"/>
          <w:szCs w:val="26"/>
          <w:lang w:val="zh-CN" w:eastAsia="zh-CN" w:bidi="zh-CN"/>
        </w:rPr>
        <w:t>11.</w:t>
      </w:r>
      <w:r>
        <w:rPr>
          <w:color w:val="auto"/>
        </w:rPr>
        <w:t>确定第二阶段成交方式</w:t>
      </w:r>
    </w:p>
    <w:p w14:paraId="3A79561C">
      <w:pPr>
        <w:pStyle w:val="35"/>
        <w:numPr>
          <w:ilvl w:val="1"/>
          <w:numId w:val="0"/>
        </w:numPr>
        <w:shd w:val="clear" w:color="auto" w:fill="auto"/>
        <w:tabs>
          <w:tab w:val="left" w:pos="1360"/>
        </w:tabs>
        <w:spacing w:before="214" w:after="0" w:line="240" w:lineRule="auto"/>
        <w:ind w:left="1359"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11.1</w:t>
      </w:r>
      <w:r>
        <w:rPr>
          <w:color w:val="auto"/>
          <w:sz w:val="24"/>
        </w:rPr>
        <w:t>直接选定方式是确定第二阶段成交供应商的主要方式。</w:t>
      </w:r>
    </w:p>
    <w:p w14:paraId="01FD7F39">
      <w:pPr>
        <w:pStyle w:val="35"/>
        <w:numPr>
          <w:ilvl w:val="1"/>
          <w:numId w:val="0"/>
        </w:numPr>
        <w:shd w:val="clear" w:color="auto" w:fill="auto"/>
        <w:tabs>
          <w:tab w:val="left" w:pos="1360"/>
        </w:tabs>
        <w:spacing w:before="160" w:after="0" w:line="364" w:lineRule="auto"/>
        <w:ind w:left="398" w:leftChars="0" w:right="53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11.2</w:t>
      </w:r>
      <w:r>
        <w:rPr>
          <w:color w:val="auto"/>
          <w:spacing w:val="-3"/>
          <w:sz w:val="24"/>
        </w:rPr>
        <w:t>除征集人根据采购项目特点和提高绩效等要求，在征集文件中载明采用二次竞</w:t>
      </w:r>
      <w:r>
        <w:rPr>
          <w:color w:val="auto"/>
          <w:spacing w:val="-8"/>
          <w:sz w:val="24"/>
        </w:rPr>
        <w:t>价或者顺序轮候方式外，确定第二阶段成交供应商应当由征集人或者服务对象依据入围</w:t>
      </w:r>
      <w:r>
        <w:rPr>
          <w:color w:val="auto"/>
          <w:spacing w:val="-17"/>
          <w:sz w:val="24"/>
        </w:rPr>
        <w:t>产品价格、质量以及服务便利性、用户评价等因素，从第一阶段入围供应商中直接选定。</w:t>
      </w:r>
    </w:p>
    <w:p w14:paraId="4CE88331">
      <w:pPr>
        <w:pStyle w:val="35"/>
        <w:numPr>
          <w:ilvl w:val="1"/>
          <w:numId w:val="0"/>
        </w:numPr>
        <w:shd w:val="clear" w:color="auto" w:fill="auto"/>
        <w:tabs>
          <w:tab w:val="left" w:pos="1360"/>
        </w:tabs>
        <w:spacing w:before="2"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11.3</w:t>
      </w:r>
      <w:r>
        <w:rPr>
          <w:color w:val="auto"/>
          <w:spacing w:val="-4"/>
          <w:sz w:val="24"/>
        </w:rPr>
        <w:t>二次竞价方式是指以框架协议约定的入围产品、采购合同文本等为依据，以协</w:t>
      </w:r>
      <w:r>
        <w:rPr>
          <w:color w:val="auto"/>
          <w:spacing w:val="-6"/>
          <w:sz w:val="24"/>
        </w:rPr>
        <w:t>议价格为最高限价，征集人明确第二阶段竞价需求，从入围供应商中选择所有符合竞价</w:t>
      </w:r>
      <w:r>
        <w:rPr>
          <w:color w:val="auto"/>
          <w:sz w:val="24"/>
        </w:rPr>
        <w:t>需求的供应商参与二次竞价，确定报价最低的为成交供应商的方式。</w:t>
      </w:r>
    </w:p>
    <w:p w14:paraId="256820A9">
      <w:pPr>
        <w:pStyle w:val="35"/>
        <w:numPr>
          <w:ilvl w:val="1"/>
          <w:numId w:val="0"/>
        </w:numPr>
        <w:shd w:val="clear" w:color="auto" w:fill="auto"/>
        <w:tabs>
          <w:tab w:val="left" w:pos="1481"/>
        </w:tabs>
        <w:spacing w:before="2" w:after="0" w:line="364" w:lineRule="auto"/>
        <w:ind w:left="398" w:leftChars="0" w:right="657" w:rightChars="0" w:firstLine="600" w:firstLineChars="0"/>
        <w:jc w:val="both"/>
        <w:rPr>
          <w:color w:val="auto"/>
          <w:sz w:val="24"/>
        </w:rPr>
      </w:pPr>
      <w:r>
        <w:rPr>
          <w:rFonts w:hint="default" w:ascii="仿宋" w:hAnsi="仿宋" w:eastAsia="仿宋" w:cs="仿宋"/>
          <w:color w:val="auto"/>
          <w:w w:val="100"/>
          <w:sz w:val="24"/>
          <w:szCs w:val="24"/>
          <w:lang w:val="zh-CN" w:eastAsia="zh-CN" w:bidi="zh-CN"/>
        </w:rPr>
        <w:t>11.4</w:t>
      </w:r>
      <w:r>
        <w:rPr>
          <w:color w:val="auto"/>
          <w:sz w:val="24"/>
        </w:rPr>
        <w:t>顺序轮候方式是指根据征集文件中确定的轮候顺序规则，对所有入围供应商</w:t>
      </w:r>
      <w:r>
        <w:rPr>
          <w:color w:val="auto"/>
          <w:spacing w:val="-5"/>
          <w:sz w:val="24"/>
        </w:rPr>
        <w:t>依次授予采购合同的方式。每个入围供应商在一个顺序轮候期内，只有一次获得合同授</w:t>
      </w:r>
      <w:r>
        <w:rPr>
          <w:color w:val="auto"/>
          <w:spacing w:val="-7"/>
          <w:sz w:val="24"/>
        </w:rPr>
        <w:t>予的机会。合同授予顺序确定后，应当书面告知所有入围供应商。除清退入围供应商和</w:t>
      </w:r>
      <w:r>
        <w:rPr>
          <w:color w:val="auto"/>
          <w:sz w:val="24"/>
        </w:rPr>
        <w:t>补充征集外，框架协议有效期内不得调整合同授予顺序。</w:t>
      </w:r>
    </w:p>
    <w:p w14:paraId="527FDE8D">
      <w:pPr>
        <w:pStyle w:val="35"/>
        <w:numPr>
          <w:ilvl w:val="1"/>
          <w:numId w:val="0"/>
        </w:numPr>
        <w:shd w:val="clear" w:color="auto" w:fill="auto"/>
        <w:tabs>
          <w:tab w:val="left" w:pos="1480"/>
        </w:tabs>
        <w:spacing w:before="2" w:after="0" w:line="364" w:lineRule="auto"/>
        <w:ind w:left="518" w:leftChars="0" w:right="725" w:rightChars="0" w:firstLine="480" w:firstLineChars="0"/>
        <w:jc w:val="left"/>
        <w:rPr>
          <w:color w:val="auto"/>
          <w:sz w:val="24"/>
        </w:rPr>
      </w:pPr>
      <w:r>
        <w:rPr>
          <w:rFonts w:hint="default" w:ascii="仿宋" w:hAnsi="仿宋" w:eastAsia="仿宋" w:cs="仿宋"/>
          <w:color w:val="auto"/>
          <w:w w:val="100"/>
          <w:sz w:val="24"/>
          <w:szCs w:val="24"/>
          <w:lang w:val="zh-CN" w:eastAsia="zh-CN" w:bidi="zh-CN"/>
        </w:rPr>
        <w:t>11.5</w:t>
      </w:r>
      <w:r>
        <w:rPr>
          <w:color w:val="auto"/>
          <w:spacing w:val="-1"/>
          <w:sz w:val="24"/>
        </w:rPr>
        <w:t>确定成交供应商后由征集人和供应商按照征集文件拟定的合同文本自行签订</w:t>
      </w:r>
      <w:r>
        <w:rPr>
          <w:color w:val="auto"/>
          <w:sz w:val="24"/>
        </w:rPr>
        <w:t>并按规定公告。</w:t>
      </w:r>
    </w:p>
    <w:p w14:paraId="37D88450">
      <w:pPr>
        <w:pStyle w:val="6"/>
        <w:numPr>
          <w:ilvl w:val="0"/>
          <w:numId w:val="0"/>
        </w:numPr>
        <w:shd w:val="clear" w:color="auto" w:fill="auto"/>
        <w:tabs>
          <w:tab w:val="left" w:pos="824"/>
        </w:tabs>
        <w:spacing w:before="53" w:after="0" w:line="240" w:lineRule="auto"/>
        <w:ind w:left="823" w:leftChars="0" w:right="0" w:rightChars="0" w:hanging="426" w:firstLineChars="0"/>
        <w:jc w:val="left"/>
        <w:rPr>
          <w:color w:val="auto"/>
        </w:rPr>
      </w:pPr>
      <w:bookmarkStart w:id="106" w:name="_bookmark41"/>
      <w:bookmarkEnd w:id="106"/>
      <w:bookmarkStart w:id="107" w:name="_bookmark41"/>
      <w:bookmarkEnd w:id="107"/>
      <w:bookmarkStart w:id="108" w:name="12.不合格供应商或投标无效"/>
      <w:bookmarkEnd w:id="108"/>
      <w:r>
        <w:rPr>
          <w:rFonts w:hint="default" w:ascii="仿宋" w:hAnsi="仿宋" w:eastAsia="仿宋" w:cs="仿宋"/>
          <w:b/>
          <w:bCs/>
          <w:color w:val="auto"/>
          <w:spacing w:val="-2"/>
          <w:w w:val="99"/>
          <w:sz w:val="26"/>
          <w:szCs w:val="26"/>
          <w:lang w:val="zh-CN" w:eastAsia="zh-CN" w:bidi="zh-CN"/>
        </w:rPr>
        <w:t>12.</w:t>
      </w:r>
      <w:r>
        <w:rPr>
          <w:color w:val="auto"/>
        </w:rPr>
        <w:t>不合格供应商或投标无效</w:t>
      </w:r>
    </w:p>
    <w:p w14:paraId="179B9F4B">
      <w:pPr>
        <w:pStyle w:val="9"/>
        <w:shd w:val="clear" w:color="auto" w:fill="auto"/>
        <w:spacing w:before="214"/>
        <w:ind w:left="878"/>
        <w:rPr>
          <w:color w:val="auto"/>
        </w:rPr>
      </w:pPr>
      <w:r>
        <w:rPr>
          <w:color w:val="auto"/>
        </w:rPr>
        <w:t>出现下列情形之一的，为不合格供应商或投标无效：</w:t>
      </w:r>
    </w:p>
    <w:p w14:paraId="7BB0367B">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12.1</w:t>
      </w:r>
      <w:r>
        <w:rPr>
          <w:color w:val="auto"/>
          <w:sz w:val="24"/>
        </w:rPr>
        <w:t>报价超过征集文件中规定的预算金额或者最高限价的；</w:t>
      </w:r>
    </w:p>
    <w:p w14:paraId="50818B9B">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12.2</w:t>
      </w:r>
      <w:r>
        <w:rPr>
          <w:color w:val="auto"/>
          <w:sz w:val="24"/>
        </w:rPr>
        <w:t>对“★”条款未</w:t>
      </w:r>
      <w:r>
        <w:rPr>
          <w:rFonts w:hint="eastAsia"/>
          <w:color w:val="auto"/>
          <w:sz w:val="24"/>
          <w:lang w:eastAsia="zh-CN"/>
        </w:rPr>
        <w:t>作出</w:t>
      </w:r>
      <w:r>
        <w:rPr>
          <w:color w:val="auto"/>
          <w:sz w:val="24"/>
        </w:rPr>
        <w:t>实质性响应或者发生负偏离的；</w:t>
      </w:r>
    </w:p>
    <w:p w14:paraId="3CA0188F">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12.3</w:t>
      </w:r>
      <w:r>
        <w:rPr>
          <w:color w:val="auto"/>
          <w:sz w:val="24"/>
        </w:rPr>
        <w:t>应提供而未提供带“▲”标注的政府强制采购节能、环保产品的；</w:t>
      </w:r>
    </w:p>
    <w:p w14:paraId="14C09D82">
      <w:pPr>
        <w:pStyle w:val="35"/>
        <w:numPr>
          <w:ilvl w:val="1"/>
          <w:numId w:val="0"/>
        </w:numPr>
        <w:shd w:val="clear" w:color="auto" w:fill="auto"/>
        <w:tabs>
          <w:tab w:val="left" w:pos="1419"/>
        </w:tabs>
        <w:spacing w:before="140"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12.4</w:t>
      </w:r>
      <w:r>
        <w:rPr>
          <w:color w:val="auto"/>
          <w:sz w:val="24"/>
        </w:rPr>
        <w:t>对于不允许偏离的实质性要求和条件发生偏离的；</w:t>
      </w:r>
    </w:p>
    <w:p w14:paraId="3F902B6F">
      <w:pPr>
        <w:pStyle w:val="35"/>
        <w:numPr>
          <w:ilvl w:val="1"/>
          <w:numId w:val="0"/>
        </w:numPr>
        <w:shd w:val="clear" w:color="auto" w:fill="auto"/>
        <w:tabs>
          <w:tab w:val="left" w:pos="1419"/>
        </w:tabs>
        <w:spacing w:before="140" w:after="0" w:line="364" w:lineRule="auto"/>
        <w:ind w:left="398" w:leftChars="0" w:right="657" w:rightChars="0" w:firstLine="480" w:firstLineChars="0"/>
        <w:jc w:val="both"/>
        <w:rPr>
          <w:color w:val="auto"/>
          <w:sz w:val="24"/>
        </w:rPr>
      </w:pPr>
      <w:r>
        <w:rPr>
          <w:rFonts w:hint="eastAsia"/>
          <w:color w:val="auto"/>
          <w:sz w:val="24"/>
          <w:lang w:val="en-US" w:eastAsia="zh-CN"/>
        </w:rPr>
        <w:t>12.5</w:t>
      </w:r>
      <w:r>
        <w:rPr>
          <w:color w:val="auto"/>
          <w:spacing w:val="-7"/>
          <w:sz w:val="24"/>
        </w:rPr>
        <w:t>不按照征集文件规定报价、没有分项报价、拒绝报价、有多个报价</w:t>
      </w:r>
      <w:r>
        <w:rPr>
          <w:color w:val="auto"/>
          <w:spacing w:val="-3"/>
          <w:sz w:val="24"/>
        </w:rPr>
        <w:t>（</w:t>
      </w:r>
      <w:r>
        <w:rPr>
          <w:color w:val="auto"/>
          <w:spacing w:val="-4"/>
          <w:sz w:val="24"/>
        </w:rPr>
        <w:t>征集文件</w:t>
      </w:r>
      <w:r>
        <w:rPr>
          <w:color w:val="auto"/>
          <w:sz w:val="24"/>
        </w:rPr>
        <w:t>另有规定的除外）、有选择性报价、附有条件的报价或者拒绝修正报价的；</w:t>
      </w:r>
    </w:p>
    <w:p w14:paraId="4220A714">
      <w:pPr>
        <w:pStyle w:val="35"/>
        <w:numPr>
          <w:ilvl w:val="1"/>
          <w:numId w:val="0"/>
        </w:numPr>
        <w:shd w:val="clear" w:color="auto" w:fill="auto"/>
        <w:tabs>
          <w:tab w:val="left" w:pos="1419"/>
        </w:tabs>
        <w:spacing w:before="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6</w:t>
      </w:r>
      <w:r>
        <w:rPr>
          <w:color w:val="auto"/>
          <w:sz w:val="24"/>
        </w:rPr>
        <w:t>投标有效期不满足征集文件要求的；</w:t>
      </w:r>
    </w:p>
    <w:p w14:paraId="1F603C63">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7</w:t>
      </w:r>
      <w:r>
        <w:rPr>
          <w:color w:val="auto"/>
          <w:sz w:val="24"/>
        </w:rPr>
        <w:t>评审委员会判定供应商涂改证明材料或者提供虚假材料和承诺的；</w:t>
      </w:r>
    </w:p>
    <w:p w14:paraId="51521FAA">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8</w:t>
      </w:r>
      <w:r>
        <w:rPr>
          <w:color w:val="auto"/>
          <w:sz w:val="24"/>
        </w:rPr>
        <w:t>响应文件未按征集文件要求编制、签章的；</w:t>
      </w:r>
    </w:p>
    <w:p w14:paraId="5509F0A8">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9</w:t>
      </w:r>
      <w:r>
        <w:rPr>
          <w:color w:val="auto"/>
          <w:sz w:val="24"/>
        </w:rPr>
        <w:t>响应文件含有征集人不能接受的附加条件的；</w:t>
      </w:r>
    </w:p>
    <w:p w14:paraId="0899D0A2">
      <w:pPr>
        <w:pStyle w:val="35"/>
        <w:numPr>
          <w:ilvl w:val="1"/>
          <w:numId w:val="0"/>
        </w:numPr>
        <w:shd w:val="clear" w:color="auto" w:fill="auto"/>
        <w:tabs>
          <w:tab w:val="left" w:pos="1539"/>
        </w:tabs>
        <w:spacing w:before="161"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12.</w:t>
      </w:r>
      <w:r>
        <w:rPr>
          <w:rFonts w:hint="eastAsia" w:cs="仿宋"/>
          <w:color w:val="auto"/>
          <w:w w:val="100"/>
          <w:sz w:val="24"/>
          <w:szCs w:val="24"/>
          <w:lang w:val="en-US" w:eastAsia="zh-CN" w:bidi="zh-CN"/>
        </w:rPr>
        <w:t>10</w:t>
      </w:r>
      <w:r>
        <w:rPr>
          <w:color w:val="auto"/>
          <w:sz w:val="24"/>
        </w:rPr>
        <w:t>未按照征集文件的规定提交投标保证金的；</w:t>
      </w:r>
    </w:p>
    <w:p w14:paraId="31E15191">
      <w:pPr>
        <w:pStyle w:val="35"/>
        <w:numPr>
          <w:ilvl w:val="1"/>
          <w:numId w:val="0"/>
        </w:numPr>
        <w:shd w:val="clear" w:color="auto" w:fill="auto"/>
        <w:tabs>
          <w:tab w:val="left" w:pos="1539"/>
        </w:tabs>
        <w:spacing w:before="160" w:after="0" w:line="240" w:lineRule="auto"/>
        <w:ind w:left="1538" w:leftChars="0" w:right="0" w:rightChars="0" w:hanging="661" w:firstLineChars="0"/>
        <w:jc w:val="left"/>
        <w:rPr>
          <w:color w:val="auto"/>
          <w:sz w:val="24"/>
        </w:rPr>
      </w:pPr>
      <w:r>
        <w:rPr>
          <w:rFonts w:hint="default" w:ascii="仿宋" w:hAnsi="仿宋" w:eastAsia="仿宋" w:cs="仿宋"/>
          <w:color w:val="auto"/>
          <w:w w:val="100"/>
          <w:sz w:val="24"/>
          <w:szCs w:val="24"/>
          <w:lang w:val="zh-CN" w:eastAsia="zh-CN" w:bidi="zh-CN"/>
        </w:rPr>
        <w:t>12.1</w:t>
      </w:r>
      <w:r>
        <w:rPr>
          <w:rFonts w:hint="eastAsia" w:cs="仿宋"/>
          <w:color w:val="auto"/>
          <w:w w:val="100"/>
          <w:sz w:val="24"/>
          <w:szCs w:val="24"/>
          <w:lang w:val="en-US" w:eastAsia="zh-CN" w:bidi="zh-CN"/>
        </w:rPr>
        <w:t>1</w:t>
      </w:r>
      <w:r>
        <w:rPr>
          <w:color w:val="auto"/>
          <w:sz w:val="24"/>
        </w:rPr>
        <w:t>法律、法规和征集文件规定的其他无效情形。</w:t>
      </w:r>
    </w:p>
    <w:p w14:paraId="34DD5280">
      <w:pPr>
        <w:pStyle w:val="9"/>
        <w:shd w:val="clear" w:color="auto" w:fill="auto"/>
        <w:spacing w:before="161"/>
        <w:ind w:left="878"/>
        <w:rPr>
          <w:color w:val="auto"/>
        </w:rPr>
      </w:pPr>
      <w:r>
        <w:rPr>
          <w:color w:val="auto"/>
        </w:rPr>
        <w:t>对投标无效的认定，必须经评审委员会集体做出决定并出具投标无效的事实依据。</w:t>
      </w:r>
    </w:p>
    <w:p w14:paraId="0197B492">
      <w:pPr>
        <w:pStyle w:val="6"/>
        <w:numPr>
          <w:ilvl w:val="0"/>
          <w:numId w:val="0"/>
        </w:numPr>
        <w:shd w:val="clear" w:color="auto" w:fill="auto"/>
        <w:tabs>
          <w:tab w:val="left" w:pos="824"/>
        </w:tabs>
        <w:spacing w:before="212" w:after="0" w:line="240" w:lineRule="auto"/>
        <w:ind w:left="823" w:leftChars="0" w:right="0" w:rightChars="0" w:hanging="426" w:firstLineChars="0"/>
        <w:jc w:val="left"/>
        <w:rPr>
          <w:color w:val="auto"/>
        </w:rPr>
      </w:pPr>
      <w:bookmarkStart w:id="109" w:name="_bookmark42"/>
      <w:bookmarkEnd w:id="109"/>
      <w:bookmarkStart w:id="110" w:name="13.废标"/>
      <w:bookmarkEnd w:id="110"/>
      <w:bookmarkStart w:id="111" w:name="_bookmark42"/>
      <w:bookmarkEnd w:id="111"/>
      <w:r>
        <w:rPr>
          <w:rFonts w:hint="default" w:ascii="仿宋" w:hAnsi="仿宋" w:eastAsia="仿宋" w:cs="仿宋"/>
          <w:b/>
          <w:bCs/>
          <w:color w:val="auto"/>
          <w:spacing w:val="-2"/>
          <w:w w:val="99"/>
          <w:sz w:val="26"/>
          <w:szCs w:val="26"/>
          <w:lang w:val="zh-CN" w:eastAsia="zh-CN" w:bidi="zh-CN"/>
        </w:rPr>
        <w:t>13.</w:t>
      </w:r>
      <w:r>
        <w:rPr>
          <w:color w:val="auto"/>
        </w:rPr>
        <w:t>废标</w:t>
      </w:r>
    </w:p>
    <w:p w14:paraId="5628FB91">
      <w:pPr>
        <w:pStyle w:val="35"/>
        <w:numPr>
          <w:ilvl w:val="1"/>
          <w:numId w:val="0"/>
        </w:numPr>
        <w:shd w:val="clear" w:color="auto" w:fill="auto"/>
        <w:tabs>
          <w:tab w:val="left" w:pos="1419"/>
        </w:tabs>
        <w:spacing w:before="214"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13.1</w:t>
      </w:r>
      <w:r>
        <w:rPr>
          <w:color w:val="auto"/>
          <w:sz w:val="24"/>
        </w:rPr>
        <w:t>出现下列情形之一的，应予废标：</w:t>
      </w:r>
    </w:p>
    <w:p w14:paraId="0D170294">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13.1.1</w:t>
      </w:r>
      <w:r>
        <w:rPr>
          <w:color w:val="auto"/>
          <w:sz w:val="24"/>
        </w:rPr>
        <w:t>符合专业条件的供应商或者对征集文件作</w:t>
      </w:r>
      <w:r>
        <w:rPr>
          <w:color w:val="auto"/>
          <w:sz w:val="24"/>
          <w:highlight w:val="none"/>
        </w:rPr>
        <w:t>实质响应的供应商不足二家的；</w:t>
      </w:r>
    </w:p>
    <w:p w14:paraId="1646170C">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13.1.2</w:t>
      </w:r>
      <w:r>
        <w:rPr>
          <w:color w:val="auto"/>
          <w:sz w:val="24"/>
        </w:rPr>
        <w:t>出现影响采购公正的违法违规行为的；</w:t>
      </w:r>
    </w:p>
    <w:p w14:paraId="1C32D220">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13.1.3</w:t>
      </w:r>
      <w:r>
        <w:rPr>
          <w:color w:val="auto"/>
          <w:sz w:val="24"/>
        </w:rPr>
        <w:t>供应商的报价均超过预算金额或者最高限价的；</w:t>
      </w:r>
    </w:p>
    <w:p w14:paraId="3D6C56DD">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13.1.4</w:t>
      </w:r>
      <w:r>
        <w:rPr>
          <w:color w:val="auto"/>
          <w:sz w:val="24"/>
        </w:rPr>
        <w:t>因重大变故，采购任务取消的；</w:t>
      </w:r>
    </w:p>
    <w:p w14:paraId="128BA04E">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13.1.5</w:t>
      </w:r>
      <w:r>
        <w:rPr>
          <w:color w:val="auto"/>
          <w:sz w:val="24"/>
        </w:rPr>
        <w:t>法律、法规以及征集文件规定的其他废标情形。</w:t>
      </w:r>
    </w:p>
    <w:p w14:paraId="515D5383">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13.2</w:t>
      </w:r>
      <w:r>
        <w:rPr>
          <w:color w:val="auto"/>
          <w:sz w:val="24"/>
        </w:rPr>
        <w:t>废标后，征集人或者采购代理机构应当将废标理由通知所有供应商。</w:t>
      </w:r>
    </w:p>
    <w:p w14:paraId="10072F23">
      <w:pPr>
        <w:pStyle w:val="6"/>
        <w:numPr>
          <w:ilvl w:val="0"/>
          <w:numId w:val="0"/>
        </w:numPr>
        <w:shd w:val="clear" w:color="auto" w:fill="auto"/>
        <w:tabs>
          <w:tab w:val="left" w:pos="824"/>
        </w:tabs>
        <w:spacing w:before="211" w:after="0" w:line="240" w:lineRule="auto"/>
        <w:ind w:left="823" w:leftChars="0" w:right="0" w:rightChars="0" w:hanging="426" w:firstLineChars="0"/>
        <w:jc w:val="left"/>
        <w:rPr>
          <w:color w:val="auto"/>
        </w:rPr>
      </w:pPr>
      <w:bookmarkStart w:id="112" w:name="_bookmark43"/>
      <w:bookmarkEnd w:id="112"/>
      <w:bookmarkStart w:id="113" w:name="14.特殊情况处置程序"/>
      <w:bookmarkEnd w:id="113"/>
      <w:bookmarkStart w:id="114" w:name="_bookmark43"/>
      <w:bookmarkEnd w:id="114"/>
      <w:r>
        <w:rPr>
          <w:rFonts w:hint="default" w:ascii="仿宋" w:hAnsi="仿宋" w:eastAsia="仿宋" w:cs="仿宋"/>
          <w:b/>
          <w:bCs/>
          <w:color w:val="auto"/>
          <w:spacing w:val="-2"/>
          <w:w w:val="99"/>
          <w:sz w:val="26"/>
          <w:szCs w:val="26"/>
          <w:lang w:val="zh-CN" w:eastAsia="zh-CN" w:bidi="zh-CN"/>
        </w:rPr>
        <w:t>14.</w:t>
      </w:r>
      <w:r>
        <w:rPr>
          <w:color w:val="auto"/>
        </w:rPr>
        <w:t>特殊情况处置程序</w:t>
      </w:r>
    </w:p>
    <w:p w14:paraId="22168913">
      <w:pPr>
        <w:pStyle w:val="35"/>
        <w:numPr>
          <w:ilvl w:val="1"/>
          <w:numId w:val="0"/>
        </w:numPr>
        <w:shd w:val="clear" w:color="auto" w:fill="auto"/>
        <w:tabs>
          <w:tab w:val="left" w:pos="1419"/>
        </w:tabs>
        <w:spacing w:before="214" w:after="0" w:line="240" w:lineRule="auto"/>
        <w:ind w:left="1418"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14.1</w:t>
      </w:r>
      <w:r>
        <w:rPr>
          <w:color w:val="auto"/>
          <w:sz w:val="24"/>
        </w:rPr>
        <w:t>评审委员会成员的更换</w:t>
      </w:r>
    </w:p>
    <w:p w14:paraId="55D9C33D">
      <w:pPr>
        <w:pStyle w:val="35"/>
        <w:numPr>
          <w:ilvl w:val="2"/>
          <w:numId w:val="0"/>
        </w:numPr>
        <w:shd w:val="clear" w:color="auto" w:fill="auto"/>
        <w:tabs>
          <w:tab w:val="left" w:pos="1659"/>
        </w:tabs>
        <w:spacing w:before="161" w:after="0" w:line="364" w:lineRule="auto"/>
        <w:ind w:left="398"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14.1.1</w:t>
      </w:r>
      <w:r>
        <w:rPr>
          <w:color w:val="auto"/>
          <w:spacing w:val="-7"/>
          <w:sz w:val="24"/>
        </w:rPr>
        <w:t>评审委员会应当执行连续评审的原则，按照征集文件规定的程序、内容、方</w:t>
      </w:r>
      <w:r>
        <w:rPr>
          <w:color w:val="auto"/>
          <w:sz w:val="24"/>
        </w:rPr>
        <w:t>法、标准完成全部评审工作。</w:t>
      </w:r>
    </w:p>
    <w:p w14:paraId="10DB6820">
      <w:pPr>
        <w:pStyle w:val="9"/>
        <w:shd w:val="clear" w:color="auto" w:fill="auto"/>
        <w:spacing w:before="1" w:line="364" w:lineRule="auto"/>
        <w:ind w:left="398" w:right="657" w:firstLine="480"/>
        <w:jc w:val="both"/>
        <w:rPr>
          <w:color w:val="auto"/>
        </w:rPr>
      </w:pPr>
      <w:r>
        <w:rPr>
          <w:color w:val="auto"/>
          <w:spacing w:val="-5"/>
        </w:rPr>
        <w:t>评审中因评审委员会成员缺席、回避或者健康等特殊原因导致评审委员会组成不符</w:t>
      </w:r>
      <w:r>
        <w:rPr>
          <w:color w:val="auto"/>
          <w:spacing w:val="-6"/>
        </w:rPr>
        <w:t>合本办法规定的，征集人或者采购代理机构应当依法补足后继续评审。被更换的评审委</w:t>
      </w:r>
      <w:r>
        <w:rPr>
          <w:color w:val="auto"/>
        </w:rPr>
        <w:t>员会成员所作出的评审意见无效。</w:t>
      </w:r>
    </w:p>
    <w:p w14:paraId="5B91F30A">
      <w:pPr>
        <w:pStyle w:val="9"/>
        <w:shd w:val="clear" w:color="auto" w:fill="auto"/>
        <w:spacing w:before="2" w:line="364" w:lineRule="auto"/>
        <w:ind w:left="398" w:right="657" w:firstLine="480"/>
        <w:jc w:val="both"/>
        <w:rPr>
          <w:color w:val="auto"/>
        </w:rPr>
      </w:pPr>
      <w:r>
        <w:rPr>
          <w:color w:val="auto"/>
          <w:spacing w:val="-4"/>
        </w:rPr>
        <w:t>无法及时补足评审委员会成员的，征集人或者采购代理机构应当停止评审活动，封</w:t>
      </w:r>
      <w:r>
        <w:rPr>
          <w:color w:val="auto"/>
          <w:spacing w:val="-5"/>
        </w:rPr>
        <w:t>存所有响应文件和开启、评审资料，依法重新组建评审委员会进行评审。原评审委员会</w:t>
      </w:r>
      <w:r>
        <w:rPr>
          <w:color w:val="auto"/>
        </w:rPr>
        <w:t>所作出的评审意见无效。</w:t>
      </w:r>
    </w:p>
    <w:p w14:paraId="11E7D55C">
      <w:pPr>
        <w:pStyle w:val="9"/>
        <w:shd w:val="clear" w:color="auto" w:fill="auto"/>
        <w:spacing w:before="2" w:line="364" w:lineRule="auto"/>
        <w:ind w:left="398" w:right="594" w:firstLine="480"/>
        <w:rPr>
          <w:color w:val="auto"/>
        </w:rPr>
      </w:pPr>
      <w:r>
        <w:rPr>
          <w:color w:val="auto"/>
        </w:rPr>
        <w:t>征集人或者采购代理机构应当将变更、重新组建评审委员会的情况予以记录，并随采购文件一并存档。</w:t>
      </w:r>
    </w:p>
    <w:p w14:paraId="3969E41A">
      <w:pPr>
        <w:pStyle w:val="35"/>
        <w:numPr>
          <w:ilvl w:val="1"/>
          <w:numId w:val="0"/>
        </w:numPr>
        <w:shd w:val="clear" w:color="auto" w:fill="auto"/>
        <w:tabs>
          <w:tab w:val="left" w:pos="1419"/>
        </w:tabs>
        <w:spacing w:before="14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14.2</w:t>
      </w:r>
      <w:r>
        <w:rPr>
          <w:color w:val="auto"/>
          <w:sz w:val="24"/>
        </w:rPr>
        <w:t>记名投票</w:t>
      </w:r>
    </w:p>
    <w:p w14:paraId="0C4B6923">
      <w:pPr>
        <w:pStyle w:val="9"/>
        <w:shd w:val="clear" w:color="auto" w:fill="auto"/>
        <w:spacing w:before="160" w:line="364" w:lineRule="auto"/>
        <w:ind w:left="398" w:right="600" w:firstLine="480"/>
        <w:rPr>
          <w:color w:val="auto"/>
        </w:rPr>
      </w:pPr>
      <w:r>
        <w:rPr>
          <w:color w:val="auto"/>
        </w:rPr>
        <w:t>在评审过程中，评审委员会发生分歧或者评审结论有异议需表决的，按照少数服从多数的原则，由评审委员会全体成员以记名投票方式表决。</w:t>
      </w:r>
    </w:p>
    <w:p w14:paraId="626CAD68">
      <w:pPr>
        <w:pStyle w:val="6"/>
        <w:numPr>
          <w:ilvl w:val="0"/>
          <w:numId w:val="0"/>
        </w:numPr>
        <w:shd w:val="clear" w:color="auto" w:fill="auto"/>
        <w:tabs>
          <w:tab w:val="left" w:pos="824"/>
        </w:tabs>
        <w:spacing w:before="53" w:after="0" w:line="240" w:lineRule="auto"/>
        <w:ind w:left="823" w:leftChars="0" w:right="0" w:rightChars="0" w:hanging="426" w:firstLineChars="0"/>
        <w:jc w:val="left"/>
        <w:rPr>
          <w:color w:val="auto"/>
        </w:rPr>
      </w:pPr>
      <w:bookmarkStart w:id="115" w:name="_bookmark44"/>
      <w:bookmarkEnd w:id="115"/>
      <w:bookmarkStart w:id="116" w:name="_bookmark44"/>
      <w:bookmarkEnd w:id="116"/>
      <w:bookmarkStart w:id="117" w:name="15.违法违规情形"/>
      <w:bookmarkEnd w:id="117"/>
      <w:r>
        <w:rPr>
          <w:rFonts w:hint="default" w:ascii="仿宋" w:hAnsi="仿宋" w:eastAsia="仿宋" w:cs="仿宋"/>
          <w:b/>
          <w:bCs/>
          <w:color w:val="auto"/>
          <w:spacing w:val="-2"/>
          <w:w w:val="99"/>
          <w:sz w:val="26"/>
          <w:szCs w:val="26"/>
          <w:lang w:val="zh-CN" w:eastAsia="zh-CN" w:bidi="zh-CN"/>
        </w:rPr>
        <w:t>15.</w:t>
      </w:r>
      <w:r>
        <w:rPr>
          <w:color w:val="auto"/>
        </w:rPr>
        <w:t>违法违规情形</w:t>
      </w:r>
    </w:p>
    <w:p w14:paraId="186B3E77">
      <w:pPr>
        <w:pStyle w:val="35"/>
        <w:numPr>
          <w:ilvl w:val="1"/>
          <w:numId w:val="0"/>
        </w:numPr>
        <w:shd w:val="clear" w:color="auto" w:fill="auto"/>
        <w:tabs>
          <w:tab w:val="left" w:pos="1419"/>
        </w:tabs>
        <w:spacing w:before="214"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15.1</w:t>
      </w:r>
      <w:r>
        <w:rPr>
          <w:color w:val="auto"/>
          <w:sz w:val="24"/>
        </w:rPr>
        <w:t>有下列情形之一的，属于供应商相互串通投标：</w:t>
      </w:r>
    </w:p>
    <w:p w14:paraId="41AA76FA">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15.1.1</w:t>
      </w:r>
      <w:r>
        <w:rPr>
          <w:color w:val="auto"/>
          <w:sz w:val="24"/>
        </w:rPr>
        <w:t>供应商之间协商响应报价等响应文件的实质性内容；</w:t>
      </w:r>
    </w:p>
    <w:p w14:paraId="027D1E38">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15.1.2</w:t>
      </w:r>
      <w:r>
        <w:rPr>
          <w:color w:val="auto"/>
          <w:sz w:val="24"/>
        </w:rPr>
        <w:t>供应商之间约定入围供应商；</w:t>
      </w:r>
    </w:p>
    <w:p w14:paraId="0D899586">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15.1.3</w:t>
      </w:r>
      <w:r>
        <w:rPr>
          <w:color w:val="auto"/>
          <w:sz w:val="24"/>
        </w:rPr>
        <w:t>供应商之间约定部分供应商放弃投标或者入围；</w:t>
      </w:r>
    </w:p>
    <w:p w14:paraId="45FD18F7">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15.1.4</w:t>
      </w:r>
      <w:r>
        <w:rPr>
          <w:color w:val="auto"/>
          <w:sz w:val="24"/>
        </w:rPr>
        <w:t>属于同一集团、协会、商会等组织成员的供应商按照该组织要求协同投标；</w:t>
      </w:r>
    </w:p>
    <w:p w14:paraId="1EC8AFBE">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15.1.5</w:t>
      </w:r>
      <w:r>
        <w:rPr>
          <w:color w:val="auto"/>
          <w:sz w:val="24"/>
        </w:rPr>
        <w:t>供应商之间为谋取入围或者排斥特定供应商而采取的其他联合行动。</w:t>
      </w:r>
    </w:p>
    <w:p w14:paraId="3FB3DD04">
      <w:pPr>
        <w:pStyle w:val="35"/>
        <w:numPr>
          <w:ilvl w:val="1"/>
          <w:numId w:val="0"/>
        </w:numPr>
        <w:shd w:val="clear" w:color="auto" w:fill="auto"/>
        <w:tabs>
          <w:tab w:val="left" w:pos="1419"/>
        </w:tabs>
        <w:spacing w:before="161" w:after="0" w:line="364" w:lineRule="auto"/>
        <w:ind w:left="398" w:leftChars="0" w:right="657" w:rightChars="0" w:firstLine="480" w:firstLineChars="0"/>
        <w:jc w:val="left"/>
        <w:rPr>
          <w:color w:val="auto"/>
          <w:sz w:val="24"/>
        </w:rPr>
      </w:pPr>
      <w:r>
        <w:rPr>
          <w:rFonts w:hint="default" w:ascii="仿宋" w:hAnsi="仿宋" w:eastAsia="仿宋" w:cs="仿宋"/>
          <w:color w:val="auto"/>
          <w:w w:val="100"/>
          <w:sz w:val="24"/>
          <w:szCs w:val="24"/>
          <w:lang w:val="zh-CN" w:eastAsia="zh-CN" w:bidi="zh-CN"/>
        </w:rPr>
        <w:t>15.2</w:t>
      </w:r>
      <w:r>
        <w:rPr>
          <w:color w:val="auto"/>
          <w:spacing w:val="-11"/>
          <w:sz w:val="24"/>
        </w:rPr>
        <w:t>有下列情形之一的，视为供应商相互串通投标，评审委员会应当出具违法违规</w:t>
      </w:r>
      <w:r>
        <w:rPr>
          <w:color w:val="auto"/>
          <w:sz w:val="24"/>
        </w:rPr>
        <w:t>认定意见并作投标无效处理：</w:t>
      </w:r>
    </w:p>
    <w:p w14:paraId="72ED23D4">
      <w:pPr>
        <w:pStyle w:val="35"/>
        <w:numPr>
          <w:ilvl w:val="2"/>
          <w:numId w:val="0"/>
        </w:numPr>
        <w:shd w:val="clear" w:color="auto" w:fill="auto"/>
        <w:tabs>
          <w:tab w:val="left" w:pos="1659"/>
        </w:tabs>
        <w:spacing w:before="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15.2.1</w:t>
      </w:r>
      <w:r>
        <w:rPr>
          <w:color w:val="auto"/>
          <w:sz w:val="24"/>
        </w:rPr>
        <w:t>不同供应商的响应文件由同一单位或者个人编制；</w:t>
      </w:r>
    </w:p>
    <w:p w14:paraId="49EF2878">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15.2.2</w:t>
      </w:r>
      <w:r>
        <w:rPr>
          <w:color w:val="auto"/>
          <w:sz w:val="24"/>
        </w:rPr>
        <w:t>不同供应商委托同一单位或者个人办理投标事宜；</w:t>
      </w:r>
    </w:p>
    <w:p w14:paraId="20F5EDDF">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15.2.3</w:t>
      </w:r>
      <w:r>
        <w:rPr>
          <w:color w:val="auto"/>
          <w:sz w:val="24"/>
        </w:rPr>
        <w:t>不同供应商的响应文件载明的项目管理成员或者联系人员为同一人；</w:t>
      </w:r>
    </w:p>
    <w:p w14:paraId="0E8E2061">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15.2.4</w:t>
      </w:r>
      <w:r>
        <w:rPr>
          <w:color w:val="auto"/>
          <w:sz w:val="24"/>
        </w:rPr>
        <w:t>不同供应商的响应文件异常一致或者响应报价呈规律性差异；</w:t>
      </w:r>
    </w:p>
    <w:p w14:paraId="21399BFE">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15.2.5</w:t>
      </w:r>
      <w:r>
        <w:rPr>
          <w:color w:val="auto"/>
          <w:sz w:val="24"/>
        </w:rPr>
        <w:t>不同供应商的响应文件相互混装；</w:t>
      </w:r>
    </w:p>
    <w:p w14:paraId="43D91644">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15.3</w:t>
      </w:r>
      <w:r>
        <w:rPr>
          <w:color w:val="auto"/>
          <w:sz w:val="24"/>
        </w:rPr>
        <w:t>有下列情形之一的，属于征集人与供应商串通投标：</w:t>
      </w:r>
    </w:p>
    <w:p w14:paraId="25C66A8E">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15.3.1</w:t>
      </w:r>
      <w:r>
        <w:rPr>
          <w:color w:val="auto"/>
          <w:sz w:val="24"/>
        </w:rPr>
        <w:t>征集人在开启前开启响应文件并将有关信息泄露给其他供应商；</w:t>
      </w:r>
    </w:p>
    <w:p w14:paraId="06B643A6">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15.3.2</w:t>
      </w:r>
      <w:r>
        <w:rPr>
          <w:color w:val="auto"/>
          <w:sz w:val="24"/>
        </w:rPr>
        <w:t>征集人直接或者间接向供应商泄露标底、评审委员会成员等信息；</w:t>
      </w:r>
    </w:p>
    <w:p w14:paraId="6F1BB36A">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15.3.3</w:t>
      </w:r>
      <w:r>
        <w:rPr>
          <w:color w:val="auto"/>
          <w:sz w:val="24"/>
        </w:rPr>
        <w:t>征集人明示或者暗示供应商压低或者抬高响应报价；</w:t>
      </w:r>
    </w:p>
    <w:p w14:paraId="0E620B95">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15.3.4</w:t>
      </w:r>
      <w:r>
        <w:rPr>
          <w:color w:val="auto"/>
          <w:sz w:val="24"/>
        </w:rPr>
        <w:t>征集人授意供应商撤换、修改响应文件；</w:t>
      </w:r>
    </w:p>
    <w:p w14:paraId="4AD454D6">
      <w:pPr>
        <w:pStyle w:val="35"/>
        <w:numPr>
          <w:ilvl w:val="2"/>
          <w:numId w:val="0"/>
        </w:numPr>
        <w:shd w:val="clear" w:color="auto" w:fill="auto"/>
        <w:tabs>
          <w:tab w:val="left" w:pos="1659"/>
        </w:tabs>
        <w:spacing w:before="161"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15.3.5</w:t>
      </w:r>
      <w:r>
        <w:rPr>
          <w:color w:val="auto"/>
          <w:sz w:val="24"/>
        </w:rPr>
        <w:t>征集人明示或者暗示供应商为特定供应商入围提供方便；</w:t>
      </w:r>
    </w:p>
    <w:p w14:paraId="5A0202BA">
      <w:pPr>
        <w:pStyle w:val="35"/>
        <w:numPr>
          <w:ilvl w:val="2"/>
          <w:numId w:val="0"/>
        </w:numPr>
        <w:shd w:val="clear" w:color="auto" w:fill="auto"/>
        <w:tabs>
          <w:tab w:val="left" w:pos="1659"/>
        </w:tabs>
        <w:spacing w:before="160" w:after="0" w:line="240" w:lineRule="auto"/>
        <w:ind w:left="1658" w:leftChars="0" w:right="0" w:rightChars="0" w:hanging="781" w:firstLineChars="0"/>
        <w:jc w:val="left"/>
        <w:rPr>
          <w:color w:val="auto"/>
          <w:sz w:val="24"/>
        </w:rPr>
      </w:pPr>
      <w:r>
        <w:rPr>
          <w:rFonts w:hint="default" w:ascii="仿宋" w:hAnsi="仿宋" w:eastAsia="仿宋" w:cs="仿宋"/>
          <w:color w:val="auto"/>
          <w:w w:val="100"/>
          <w:sz w:val="24"/>
          <w:szCs w:val="24"/>
          <w:lang w:val="zh-CN" w:eastAsia="zh-CN" w:bidi="zh-CN"/>
        </w:rPr>
        <w:t>15.3.6</w:t>
      </w:r>
      <w:r>
        <w:rPr>
          <w:color w:val="auto"/>
          <w:sz w:val="24"/>
        </w:rPr>
        <w:t>征集人与供应商为谋求特定供应商入围而采取的其他串通行为。</w:t>
      </w:r>
    </w:p>
    <w:p w14:paraId="341BFD73">
      <w:pPr>
        <w:pStyle w:val="9"/>
        <w:shd w:val="clear" w:color="auto" w:fill="auto"/>
        <w:spacing w:before="161" w:line="364" w:lineRule="auto"/>
        <w:ind w:left="398" w:right="594" w:firstLine="480"/>
        <w:rPr>
          <w:color w:val="auto"/>
        </w:rPr>
      </w:pPr>
      <w:r>
        <w:rPr>
          <w:color w:val="auto"/>
        </w:rPr>
        <w:t>在评审过程中发现供应商有上述情形的，评审委员会应当认定其投标无效，并书面报告本级财政部门。</w:t>
      </w:r>
    </w:p>
    <w:p w14:paraId="0A639BBE">
      <w:pPr>
        <w:pStyle w:val="6"/>
        <w:numPr>
          <w:ilvl w:val="0"/>
          <w:numId w:val="0"/>
        </w:numPr>
        <w:shd w:val="clear" w:color="auto" w:fill="auto"/>
        <w:tabs>
          <w:tab w:val="left" w:pos="824"/>
        </w:tabs>
        <w:spacing w:before="52" w:after="0" w:line="240" w:lineRule="auto"/>
        <w:ind w:left="823" w:leftChars="0" w:right="0" w:rightChars="0" w:hanging="426" w:firstLineChars="0"/>
        <w:jc w:val="left"/>
        <w:rPr>
          <w:color w:val="auto"/>
        </w:rPr>
      </w:pPr>
      <w:bookmarkStart w:id="118" w:name="16.违规处理"/>
      <w:bookmarkEnd w:id="118"/>
      <w:bookmarkStart w:id="119" w:name="_bookmark45"/>
      <w:bookmarkEnd w:id="119"/>
      <w:bookmarkStart w:id="120" w:name="_bookmark45"/>
      <w:bookmarkEnd w:id="120"/>
      <w:r>
        <w:rPr>
          <w:rFonts w:hint="default" w:ascii="仿宋" w:hAnsi="仿宋" w:eastAsia="仿宋" w:cs="仿宋"/>
          <w:b/>
          <w:bCs/>
          <w:color w:val="auto"/>
          <w:spacing w:val="-2"/>
          <w:w w:val="99"/>
          <w:sz w:val="26"/>
          <w:szCs w:val="26"/>
          <w:lang w:val="zh-CN" w:eastAsia="zh-CN" w:bidi="zh-CN"/>
        </w:rPr>
        <w:t>16.</w:t>
      </w:r>
      <w:r>
        <w:rPr>
          <w:color w:val="auto"/>
        </w:rPr>
        <w:t>违规处理</w:t>
      </w:r>
    </w:p>
    <w:p w14:paraId="4B4C2331">
      <w:pPr>
        <w:pStyle w:val="9"/>
        <w:shd w:val="clear" w:color="auto" w:fill="auto"/>
        <w:spacing w:before="214" w:line="364" w:lineRule="auto"/>
        <w:ind w:left="398" w:right="594" w:firstLine="480"/>
        <w:rPr>
          <w:rFonts w:hint="eastAsia"/>
          <w:color w:val="auto"/>
          <w:lang w:eastAsia="zh-CN"/>
        </w:rPr>
      </w:pPr>
      <w:r>
        <w:rPr>
          <w:color w:val="auto"/>
        </w:rPr>
        <w:t>供应商有下列情形之一的，将列入不良行为记录名单，视情节在一至三年内禁止参加政府采购活动</w:t>
      </w:r>
      <w:r>
        <w:rPr>
          <w:rFonts w:hint="eastAsia"/>
          <w:color w:val="auto"/>
          <w:lang w:eastAsia="zh-CN"/>
        </w:rPr>
        <w:t>：</w:t>
      </w:r>
    </w:p>
    <w:p w14:paraId="3B213B96">
      <w:pPr>
        <w:pStyle w:val="35"/>
        <w:numPr>
          <w:ilvl w:val="1"/>
          <w:numId w:val="0"/>
        </w:numPr>
        <w:shd w:val="clear" w:color="auto" w:fill="auto"/>
        <w:tabs>
          <w:tab w:val="left" w:pos="1419"/>
        </w:tabs>
        <w:spacing w:before="14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16.1</w:t>
      </w:r>
      <w:r>
        <w:rPr>
          <w:color w:val="auto"/>
          <w:sz w:val="24"/>
        </w:rPr>
        <w:t>提供虚假投标材料谋取入围的；</w:t>
      </w:r>
    </w:p>
    <w:p w14:paraId="1125F981">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16.2</w:t>
      </w:r>
      <w:r>
        <w:rPr>
          <w:color w:val="auto"/>
          <w:sz w:val="24"/>
        </w:rPr>
        <w:t>采取不正当手段诋毁、排挤其他供应商的；</w:t>
      </w:r>
    </w:p>
    <w:p w14:paraId="2F0B5839">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16.3</w:t>
      </w:r>
      <w:r>
        <w:rPr>
          <w:color w:val="auto"/>
          <w:sz w:val="24"/>
        </w:rPr>
        <w:t>与征集人、其他供应商或者采购代理机构恶意串通的；</w:t>
      </w:r>
    </w:p>
    <w:p w14:paraId="1419A1BC">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16.4</w:t>
      </w:r>
      <w:r>
        <w:rPr>
          <w:color w:val="auto"/>
          <w:sz w:val="24"/>
        </w:rPr>
        <w:t>向征集人、采购代理机构行贿或者提供其他不正当利益的；</w:t>
      </w:r>
    </w:p>
    <w:p w14:paraId="17D0A4BC">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16.5</w:t>
      </w:r>
      <w:r>
        <w:rPr>
          <w:color w:val="auto"/>
          <w:sz w:val="24"/>
        </w:rPr>
        <w:t>在征集采购过程中与征集人进行协商谈判的；</w:t>
      </w:r>
    </w:p>
    <w:p w14:paraId="179B7059">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16.6</w:t>
      </w:r>
      <w:r>
        <w:rPr>
          <w:color w:val="auto"/>
          <w:sz w:val="24"/>
        </w:rPr>
        <w:t>拒绝有关部门监督检查或者提供虚假情况的；</w:t>
      </w:r>
    </w:p>
    <w:p w14:paraId="107B2E82">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16.7</w:t>
      </w:r>
      <w:r>
        <w:rPr>
          <w:color w:val="auto"/>
          <w:sz w:val="24"/>
        </w:rPr>
        <w:t>一年内累计三次以上投诉均查无实据的；</w:t>
      </w:r>
    </w:p>
    <w:p w14:paraId="5E9B7CBD">
      <w:pPr>
        <w:pStyle w:val="35"/>
        <w:numPr>
          <w:ilvl w:val="1"/>
          <w:numId w:val="0"/>
        </w:numPr>
        <w:shd w:val="clear" w:color="auto" w:fill="auto"/>
        <w:tabs>
          <w:tab w:val="left" w:pos="1419"/>
        </w:tabs>
        <w:spacing w:before="160"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16.8</w:t>
      </w:r>
      <w:r>
        <w:rPr>
          <w:color w:val="auto"/>
          <w:sz w:val="24"/>
        </w:rPr>
        <w:t>捏造事实、提供虚假材料或者以非法手段取得证明材料进行投诉的；</w:t>
      </w:r>
    </w:p>
    <w:p w14:paraId="092C4036">
      <w:pPr>
        <w:pStyle w:val="35"/>
        <w:numPr>
          <w:ilvl w:val="1"/>
          <w:numId w:val="0"/>
        </w:numPr>
        <w:shd w:val="clear" w:color="auto" w:fill="auto"/>
        <w:tabs>
          <w:tab w:val="left" w:pos="1419"/>
        </w:tabs>
        <w:spacing w:before="161" w:after="0" w:line="240" w:lineRule="auto"/>
        <w:ind w:left="1418" w:leftChars="0" w:right="0" w:rightChars="0" w:hanging="541" w:firstLineChars="0"/>
        <w:jc w:val="left"/>
        <w:rPr>
          <w:color w:val="auto"/>
          <w:sz w:val="24"/>
        </w:rPr>
      </w:pPr>
      <w:r>
        <w:rPr>
          <w:rFonts w:hint="default" w:ascii="仿宋" w:hAnsi="仿宋" w:eastAsia="仿宋" w:cs="仿宋"/>
          <w:color w:val="auto"/>
          <w:w w:val="100"/>
          <w:sz w:val="24"/>
          <w:szCs w:val="24"/>
          <w:lang w:val="zh-CN" w:eastAsia="zh-CN" w:bidi="zh-CN"/>
        </w:rPr>
        <w:t>16.9</w:t>
      </w:r>
      <w:r>
        <w:rPr>
          <w:color w:val="auto"/>
          <w:sz w:val="24"/>
        </w:rPr>
        <w:t>法律、法规和征集文件中规定的其他情形。</w:t>
      </w:r>
    </w:p>
    <w:p w14:paraId="37D21DA0">
      <w:pPr>
        <w:pStyle w:val="9"/>
        <w:shd w:val="clear" w:color="auto" w:fill="auto"/>
        <w:rPr>
          <w:color w:val="auto"/>
        </w:rPr>
      </w:pPr>
    </w:p>
    <w:p w14:paraId="32AB9DC0">
      <w:pPr>
        <w:pStyle w:val="9"/>
        <w:shd w:val="clear" w:color="auto" w:fill="auto"/>
        <w:spacing w:before="5"/>
        <w:rPr>
          <w:color w:val="auto"/>
          <w:sz w:val="26"/>
        </w:rPr>
      </w:pPr>
    </w:p>
    <w:p w14:paraId="7AA3D420">
      <w:pPr>
        <w:rPr>
          <w:b/>
          <w:color w:val="auto"/>
          <w:sz w:val="21"/>
        </w:rPr>
      </w:pPr>
      <w:r>
        <w:rPr>
          <w:b/>
          <w:color w:val="auto"/>
          <w:sz w:val="21"/>
        </w:rPr>
        <w:br w:type="page"/>
      </w:r>
    </w:p>
    <w:p w14:paraId="7A07BA8D">
      <w:pPr>
        <w:shd w:val="clear" w:color="auto" w:fill="auto"/>
        <w:spacing w:before="59"/>
        <w:ind w:left="395" w:right="0" w:firstLine="0"/>
        <w:jc w:val="left"/>
        <w:rPr>
          <w:b/>
          <w:color w:val="auto"/>
          <w:sz w:val="21"/>
        </w:rPr>
      </w:pPr>
      <w:r>
        <w:rPr>
          <w:b/>
          <w:color w:val="auto"/>
          <w:sz w:val="21"/>
        </w:rPr>
        <w:t xml:space="preserve">附录 </w:t>
      </w:r>
      <w:r>
        <w:rPr>
          <w:rFonts w:hint="eastAsia"/>
          <w:b/>
          <w:color w:val="auto"/>
          <w:sz w:val="21"/>
          <w:lang w:val="en-US" w:eastAsia="zh-CN"/>
        </w:rPr>
        <w:t>1</w:t>
      </w:r>
      <w:r>
        <w:rPr>
          <w:b/>
          <w:color w:val="auto"/>
          <w:sz w:val="21"/>
        </w:rPr>
        <w:t>：问题澄清通知</w:t>
      </w:r>
    </w:p>
    <w:p w14:paraId="572A3CE0">
      <w:pPr>
        <w:pStyle w:val="9"/>
        <w:shd w:val="clear" w:color="auto" w:fill="auto"/>
        <w:rPr>
          <w:b/>
          <w:color w:val="auto"/>
          <w:sz w:val="20"/>
        </w:rPr>
      </w:pPr>
    </w:p>
    <w:p w14:paraId="06D6BD45">
      <w:pPr>
        <w:pStyle w:val="9"/>
        <w:shd w:val="clear" w:color="auto" w:fill="auto"/>
        <w:spacing w:before="9"/>
        <w:rPr>
          <w:b/>
          <w:color w:val="auto"/>
          <w:sz w:val="28"/>
        </w:rPr>
      </w:pPr>
    </w:p>
    <w:p w14:paraId="79932989">
      <w:pPr>
        <w:pStyle w:val="6"/>
        <w:shd w:val="clear" w:color="auto" w:fill="auto"/>
        <w:ind w:left="3739" w:right="3996"/>
        <w:jc w:val="center"/>
        <w:rPr>
          <w:color w:val="auto"/>
        </w:rPr>
      </w:pPr>
      <w:r>
        <w:rPr>
          <w:color w:val="auto"/>
        </w:rPr>
        <w:t>问题澄清通知</w:t>
      </w:r>
    </w:p>
    <w:p w14:paraId="7FB343F5">
      <w:pPr>
        <w:shd w:val="clear" w:color="auto" w:fill="auto"/>
        <w:spacing w:before="184"/>
        <w:ind w:left="2347" w:right="4330" w:firstLine="0"/>
        <w:jc w:val="center"/>
        <w:rPr>
          <w:color w:val="auto"/>
          <w:sz w:val="21"/>
        </w:rPr>
      </w:pPr>
      <w:r>
        <w:rPr>
          <w:color w:val="auto"/>
          <w:sz w:val="21"/>
        </w:rPr>
        <w:t>编号：</w:t>
      </w:r>
    </w:p>
    <w:p w14:paraId="64747186">
      <w:pPr>
        <w:pStyle w:val="9"/>
        <w:shd w:val="clear" w:color="auto" w:fill="auto"/>
        <w:rPr>
          <w:color w:val="auto"/>
          <w:sz w:val="20"/>
        </w:rPr>
      </w:pPr>
    </w:p>
    <w:p w14:paraId="409542FC">
      <w:pPr>
        <w:pStyle w:val="9"/>
        <w:shd w:val="clear" w:color="auto" w:fill="auto"/>
        <w:rPr>
          <w:color w:val="auto"/>
          <w:sz w:val="17"/>
        </w:rPr>
      </w:pPr>
    </w:p>
    <w:p w14:paraId="6564A9C7">
      <w:pPr>
        <w:pStyle w:val="9"/>
        <w:shd w:val="clear" w:color="auto" w:fill="auto"/>
        <w:tabs>
          <w:tab w:val="left" w:pos="2047"/>
        </w:tabs>
        <w:spacing w:before="74"/>
        <w:ind w:left="606"/>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rPr>
        <w:t>（投标名称）：</w:t>
      </w:r>
    </w:p>
    <w:p w14:paraId="2A70F9FE">
      <w:pPr>
        <w:pStyle w:val="9"/>
        <w:shd w:val="clear" w:color="auto" w:fill="auto"/>
        <w:rPr>
          <w:color w:val="auto"/>
          <w:sz w:val="20"/>
        </w:rPr>
      </w:pPr>
    </w:p>
    <w:p w14:paraId="5968D8A1">
      <w:pPr>
        <w:pStyle w:val="9"/>
        <w:shd w:val="clear" w:color="auto" w:fill="auto"/>
        <w:spacing w:before="1"/>
        <w:rPr>
          <w:color w:val="auto"/>
          <w:sz w:val="23"/>
        </w:rPr>
      </w:pPr>
    </w:p>
    <w:p w14:paraId="792D4EBB">
      <w:pPr>
        <w:pStyle w:val="9"/>
        <w:shd w:val="clear" w:color="auto" w:fill="auto"/>
        <w:tabs>
          <w:tab w:val="left" w:pos="2975"/>
          <w:tab w:val="left" w:pos="5409"/>
        </w:tabs>
        <w:spacing w:before="74" w:line="364" w:lineRule="auto"/>
        <w:ind w:left="395" w:right="657" w:firstLine="720"/>
        <w:rPr>
          <w:color w:val="auto"/>
        </w:rPr>
      </w:pP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7"/>
        </w:rPr>
        <w:t xml:space="preserve"> </w:t>
      </w:r>
      <w:r>
        <w:rPr>
          <w:color w:val="auto"/>
          <w:spacing w:val="-3"/>
        </w:rPr>
        <w:t>（</w:t>
      </w:r>
      <w:r>
        <w:rPr>
          <w:color w:val="auto"/>
        </w:rPr>
        <w:t>项目名称</w:t>
      </w:r>
      <w:r>
        <w:rPr>
          <w:color w:val="auto"/>
          <w:spacing w:val="-11"/>
        </w:rPr>
        <w:t>）</w:t>
      </w:r>
      <w:r>
        <w:rPr>
          <w:color w:val="auto"/>
          <w:spacing w:val="-11"/>
          <w:u w:val="single"/>
        </w:rPr>
        <w:t xml:space="preserve"> </w:t>
      </w:r>
      <w:r>
        <w:rPr>
          <w:color w:val="auto"/>
          <w:spacing w:val="-11"/>
          <w:u w:val="single"/>
        </w:rPr>
        <w:tab/>
      </w:r>
      <w:r>
        <w:rPr>
          <w:color w:val="auto"/>
          <w:spacing w:val="-3"/>
        </w:rPr>
        <w:t>（</w:t>
      </w:r>
      <w:r>
        <w:rPr>
          <w:color w:val="auto"/>
        </w:rPr>
        <w:t>项目编号</w:t>
      </w:r>
      <w:r>
        <w:rPr>
          <w:color w:val="auto"/>
          <w:spacing w:val="-10"/>
        </w:rPr>
        <w:t>）</w:t>
      </w:r>
      <w:r>
        <w:rPr>
          <w:color w:val="auto"/>
        </w:rPr>
        <w:t>的评审委员会</w:t>
      </w:r>
      <w:r>
        <w:rPr>
          <w:color w:val="auto"/>
          <w:spacing w:val="-10"/>
        </w:rPr>
        <w:t>，</w:t>
      </w:r>
      <w:r>
        <w:rPr>
          <w:color w:val="auto"/>
        </w:rPr>
        <w:t>对你方</w:t>
      </w:r>
      <w:r>
        <w:rPr>
          <w:color w:val="auto"/>
          <w:spacing w:val="-17"/>
        </w:rPr>
        <w:t>的</w:t>
      </w:r>
      <w:r>
        <w:rPr>
          <w:color w:val="auto"/>
        </w:rPr>
        <w:t>响应文件进行了仔细的审查，现需你方对下列问题以书面形式予以澄清：</w:t>
      </w:r>
    </w:p>
    <w:p w14:paraId="5F4314AA">
      <w:pPr>
        <w:pStyle w:val="9"/>
        <w:shd w:val="clear" w:color="auto" w:fill="auto"/>
        <w:rPr>
          <w:color w:val="auto"/>
        </w:rPr>
      </w:pPr>
    </w:p>
    <w:p w14:paraId="3EBA726C">
      <w:pPr>
        <w:pStyle w:val="9"/>
        <w:shd w:val="clear" w:color="auto" w:fill="auto"/>
        <w:spacing w:before="160"/>
        <w:ind w:left="876"/>
        <w:rPr>
          <w:color w:val="auto"/>
        </w:rPr>
      </w:pPr>
      <w:r>
        <w:rPr>
          <w:color w:val="auto"/>
        </w:rPr>
        <w:t>1.</w:t>
      </w:r>
    </w:p>
    <w:p w14:paraId="249E2354">
      <w:pPr>
        <w:pStyle w:val="9"/>
        <w:shd w:val="clear" w:color="auto" w:fill="auto"/>
        <w:spacing w:before="158"/>
        <w:ind w:left="876"/>
        <w:rPr>
          <w:color w:val="auto"/>
        </w:rPr>
      </w:pPr>
      <w:r>
        <w:rPr>
          <w:color w:val="auto"/>
        </w:rPr>
        <w:t>2.</w:t>
      </w:r>
    </w:p>
    <w:p w14:paraId="2D57A9EA">
      <w:pPr>
        <w:pStyle w:val="9"/>
        <w:shd w:val="clear" w:color="auto" w:fill="auto"/>
        <w:spacing w:before="160"/>
        <w:ind w:left="996"/>
        <w:rPr>
          <w:color w:val="auto"/>
        </w:rPr>
      </w:pPr>
      <w:r>
        <w:rPr>
          <w:color w:val="auto"/>
        </w:rPr>
        <w:t>......</w:t>
      </w:r>
    </w:p>
    <w:p w14:paraId="1ACAABD5">
      <w:pPr>
        <w:pStyle w:val="9"/>
        <w:shd w:val="clear" w:color="auto" w:fill="auto"/>
        <w:rPr>
          <w:color w:val="auto"/>
        </w:rPr>
      </w:pPr>
    </w:p>
    <w:p w14:paraId="4221570D">
      <w:pPr>
        <w:pStyle w:val="9"/>
        <w:shd w:val="clear" w:color="auto" w:fill="auto"/>
        <w:spacing w:before="11"/>
        <w:rPr>
          <w:color w:val="auto"/>
        </w:rPr>
      </w:pPr>
    </w:p>
    <w:p w14:paraId="03DC190E">
      <w:pPr>
        <w:pStyle w:val="9"/>
        <w:shd w:val="clear" w:color="auto" w:fill="auto"/>
        <w:tabs>
          <w:tab w:val="left" w:pos="3875"/>
          <w:tab w:val="left" w:pos="4715"/>
          <w:tab w:val="left" w:pos="5555"/>
          <w:tab w:val="left" w:pos="6395"/>
          <w:tab w:val="left" w:pos="8015"/>
        </w:tabs>
        <w:ind w:left="876"/>
        <w:rPr>
          <w:color w:val="auto"/>
        </w:rPr>
      </w:pPr>
      <w:r>
        <w:rPr>
          <w:color w:val="auto"/>
        </w:rPr>
        <w:t>请将上述问题的澄清于</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r>
        <w:rPr>
          <w:color w:val="auto"/>
          <w:u w:val="single"/>
        </w:rPr>
        <w:t xml:space="preserve"> </w:t>
      </w:r>
      <w:r>
        <w:rPr>
          <w:color w:val="auto"/>
          <w:u w:val="single"/>
        </w:rPr>
        <w:tab/>
      </w:r>
      <w:r>
        <w:rPr>
          <w:color w:val="auto"/>
        </w:rPr>
        <w:t>时前递交至</w:t>
      </w:r>
      <w:r>
        <w:rPr>
          <w:color w:val="auto"/>
          <w:u w:val="single"/>
        </w:rPr>
        <w:t xml:space="preserve"> </w:t>
      </w:r>
      <w:r>
        <w:rPr>
          <w:color w:val="auto"/>
          <w:u w:val="single"/>
        </w:rPr>
        <w:tab/>
      </w:r>
      <w:r>
        <w:rPr>
          <w:color w:val="auto"/>
          <w:u w:val="single"/>
        </w:rPr>
        <w:t>（</w:t>
      </w:r>
      <w:r>
        <w:rPr>
          <w:color w:val="auto"/>
        </w:rPr>
        <w:t>详细地址</w:t>
      </w:r>
      <w:r>
        <w:rPr>
          <w:color w:val="auto"/>
          <w:spacing w:val="-60"/>
        </w:rPr>
        <w:t>）</w:t>
      </w:r>
      <w:r>
        <w:rPr>
          <w:color w:val="auto"/>
        </w:rPr>
        <w:t>。</w:t>
      </w:r>
    </w:p>
    <w:p w14:paraId="01988876">
      <w:pPr>
        <w:pStyle w:val="9"/>
        <w:shd w:val="clear" w:color="auto" w:fill="auto"/>
        <w:rPr>
          <w:color w:val="auto"/>
          <w:sz w:val="26"/>
        </w:rPr>
      </w:pPr>
    </w:p>
    <w:p w14:paraId="5FC31CBC">
      <w:pPr>
        <w:pStyle w:val="9"/>
        <w:shd w:val="clear" w:color="auto" w:fill="auto"/>
        <w:rPr>
          <w:color w:val="auto"/>
          <w:sz w:val="26"/>
        </w:rPr>
      </w:pPr>
    </w:p>
    <w:p w14:paraId="6A2E4E64">
      <w:pPr>
        <w:pStyle w:val="9"/>
        <w:shd w:val="clear" w:color="auto" w:fill="auto"/>
        <w:spacing w:before="5"/>
        <w:rPr>
          <w:color w:val="auto"/>
          <w:sz w:val="33"/>
        </w:rPr>
      </w:pPr>
    </w:p>
    <w:p w14:paraId="7A985E61">
      <w:pPr>
        <w:pStyle w:val="9"/>
        <w:shd w:val="clear" w:color="auto" w:fill="auto"/>
        <w:tabs>
          <w:tab w:val="left" w:pos="5555"/>
          <w:tab w:val="left" w:pos="7835"/>
        </w:tabs>
        <w:ind w:left="5196"/>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u w:val="single"/>
        </w:rPr>
        <w:t>（项目名称）</w:t>
      </w:r>
      <w:r>
        <w:rPr>
          <w:color w:val="auto"/>
          <w:u w:val="single"/>
        </w:rPr>
        <w:tab/>
      </w:r>
      <w:r>
        <w:rPr>
          <w:color w:val="auto"/>
        </w:rPr>
        <w:t>评审委员会</w:t>
      </w:r>
    </w:p>
    <w:p w14:paraId="097589A0">
      <w:pPr>
        <w:pStyle w:val="9"/>
        <w:shd w:val="clear" w:color="auto" w:fill="auto"/>
        <w:rPr>
          <w:color w:val="auto"/>
          <w:sz w:val="20"/>
        </w:rPr>
      </w:pPr>
    </w:p>
    <w:p w14:paraId="5B54B319">
      <w:pPr>
        <w:pStyle w:val="9"/>
        <w:shd w:val="clear" w:color="auto" w:fill="auto"/>
        <w:spacing w:before="1"/>
        <w:rPr>
          <w:color w:val="auto"/>
          <w:sz w:val="23"/>
        </w:rPr>
      </w:pPr>
    </w:p>
    <w:p w14:paraId="51B25586">
      <w:pPr>
        <w:pStyle w:val="9"/>
        <w:shd w:val="clear" w:color="auto" w:fill="auto"/>
        <w:tabs>
          <w:tab w:val="left" w:pos="8507"/>
        </w:tabs>
        <w:spacing w:before="75"/>
        <w:ind w:left="5268"/>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rPr>
        <w:t>（签字）</w:t>
      </w:r>
    </w:p>
    <w:p w14:paraId="253EB44A">
      <w:pPr>
        <w:pStyle w:val="9"/>
        <w:shd w:val="clear" w:color="auto" w:fill="auto"/>
        <w:rPr>
          <w:color w:val="auto"/>
          <w:sz w:val="20"/>
        </w:rPr>
      </w:pPr>
    </w:p>
    <w:p w14:paraId="3EBC397F">
      <w:pPr>
        <w:pStyle w:val="9"/>
        <w:shd w:val="clear" w:color="auto" w:fill="auto"/>
        <w:spacing w:before="6"/>
        <w:rPr>
          <w:color w:val="auto"/>
          <w:sz w:val="23"/>
        </w:rPr>
      </w:pPr>
    </w:p>
    <w:p w14:paraId="19EC3775">
      <w:pPr>
        <w:pStyle w:val="9"/>
        <w:shd w:val="clear" w:color="auto" w:fill="auto"/>
        <w:tabs>
          <w:tab w:val="left" w:pos="6335"/>
          <w:tab w:val="left" w:pos="7715"/>
          <w:tab w:val="left" w:pos="9035"/>
        </w:tabs>
        <w:spacing w:before="66"/>
        <w:ind w:left="5316"/>
        <w:rPr>
          <w:color w:val="auto"/>
        </w:rPr>
      </w:pP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rPr>
        <w:t xml:space="preserve"> </w:t>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7DF7E0B2">
      <w:pPr>
        <w:shd w:val="clear" w:color="auto" w:fill="auto"/>
        <w:spacing w:after="0"/>
        <w:rPr>
          <w:color w:val="auto"/>
        </w:rPr>
        <w:sectPr>
          <w:footerReference r:id="rId15" w:type="default"/>
          <w:pgSz w:w="11910" w:h="16840"/>
          <w:pgMar w:top="1340" w:right="759" w:bottom="1180" w:left="1020" w:header="806" w:footer="1000" w:gutter="0"/>
          <w:pgBorders>
            <w:top w:val="none" w:sz="0" w:space="0"/>
            <w:left w:val="none" w:sz="0" w:space="0"/>
            <w:bottom w:val="none" w:sz="0" w:space="0"/>
            <w:right w:val="none" w:sz="0" w:space="0"/>
          </w:pgBorders>
          <w:pgNumType w:start="40"/>
          <w:cols w:space="720" w:num="1"/>
        </w:sectPr>
      </w:pPr>
    </w:p>
    <w:p w14:paraId="266697F4">
      <w:pPr>
        <w:pStyle w:val="7"/>
        <w:shd w:val="clear" w:color="auto" w:fill="auto"/>
        <w:spacing w:before="61"/>
        <w:ind w:left="395"/>
        <w:rPr>
          <w:color w:val="auto"/>
        </w:rPr>
      </w:pPr>
      <w:r>
        <w:rPr>
          <w:color w:val="auto"/>
        </w:rPr>
        <w:t xml:space="preserve">附录 </w:t>
      </w:r>
      <w:r>
        <w:rPr>
          <w:rFonts w:hint="eastAsia"/>
          <w:color w:val="auto"/>
          <w:lang w:val="en-US" w:eastAsia="zh-CN"/>
        </w:rPr>
        <w:t>2</w:t>
      </w:r>
      <w:r>
        <w:rPr>
          <w:color w:val="auto"/>
        </w:rPr>
        <w:t>：问题的澄清</w:t>
      </w:r>
    </w:p>
    <w:p w14:paraId="3659953D">
      <w:pPr>
        <w:pStyle w:val="9"/>
        <w:shd w:val="clear" w:color="auto" w:fill="auto"/>
        <w:rPr>
          <w:b/>
          <w:color w:val="auto"/>
          <w:sz w:val="20"/>
        </w:rPr>
      </w:pPr>
    </w:p>
    <w:p w14:paraId="5DFCA805">
      <w:pPr>
        <w:pStyle w:val="9"/>
        <w:shd w:val="clear" w:color="auto" w:fill="auto"/>
        <w:rPr>
          <w:b/>
          <w:color w:val="auto"/>
          <w:sz w:val="20"/>
        </w:rPr>
      </w:pPr>
    </w:p>
    <w:p w14:paraId="4B0CB256">
      <w:pPr>
        <w:shd w:val="clear" w:color="auto" w:fill="auto"/>
        <w:spacing w:before="191"/>
        <w:ind w:left="3739" w:right="4001" w:firstLine="0"/>
        <w:jc w:val="center"/>
        <w:rPr>
          <w:b/>
          <w:color w:val="auto"/>
          <w:sz w:val="28"/>
        </w:rPr>
      </w:pPr>
      <w:r>
        <w:rPr>
          <w:b/>
          <w:color w:val="auto"/>
          <w:sz w:val="28"/>
        </w:rPr>
        <w:t>问题的澄清</w:t>
      </w:r>
    </w:p>
    <w:p w14:paraId="1D21CAE9">
      <w:pPr>
        <w:pStyle w:val="9"/>
        <w:shd w:val="clear" w:color="auto" w:fill="auto"/>
        <w:spacing w:before="185"/>
        <w:ind w:left="3637" w:right="4330"/>
        <w:jc w:val="center"/>
        <w:rPr>
          <w:color w:val="auto"/>
        </w:rPr>
      </w:pPr>
      <w:r>
        <w:rPr>
          <w:color w:val="auto"/>
        </w:rPr>
        <w:t>编号：</w:t>
      </w:r>
    </w:p>
    <w:p w14:paraId="3B018D73">
      <w:pPr>
        <w:pStyle w:val="9"/>
        <w:shd w:val="clear" w:color="auto" w:fill="auto"/>
        <w:rPr>
          <w:color w:val="auto"/>
        </w:rPr>
      </w:pPr>
    </w:p>
    <w:p w14:paraId="66D993A1">
      <w:pPr>
        <w:pStyle w:val="9"/>
        <w:shd w:val="clear" w:color="auto" w:fill="auto"/>
        <w:spacing w:before="11"/>
        <w:rPr>
          <w:color w:val="auto"/>
        </w:rPr>
      </w:pPr>
    </w:p>
    <w:p w14:paraId="697B33C0">
      <w:pPr>
        <w:pStyle w:val="9"/>
        <w:shd w:val="clear" w:color="auto" w:fill="auto"/>
        <w:tabs>
          <w:tab w:val="left" w:pos="2555"/>
        </w:tabs>
        <w:ind w:left="395"/>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u w:val="single"/>
        </w:rPr>
        <w:t>（</w:t>
      </w:r>
      <w:r>
        <w:rPr>
          <w:color w:val="auto"/>
        </w:rPr>
        <w:t>项目名称）评审委员会：</w:t>
      </w:r>
    </w:p>
    <w:p w14:paraId="1A04A293">
      <w:pPr>
        <w:pStyle w:val="9"/>
        <w:shd w:val="clear" w:color="auto" w:fill="auto"/>
        <w:rPr>
          <w:color w:val="auto"/>
          <w:sz w:val="26"/>
        </w:rPr>
      </w:pPr>
    </w:p>
    <w:p w14:paraId="2B2895E3">
      <w:pPr>
        <w:pStyle w:val="9"/>
        <w:shd w:val="clear" w:color="auto" w:fill="auto"/>
        <w:spacing w:before="11"/>
        <w:rPr>
          <w:color w:val="auto"/>
          <w:sz w:val="22"/>
        </w:rPr>
      </w:pPr>
    </w:p>
    <w:p w14:paraId="05A3B8E9">
      <w:pPr>
        <w:pStyle w:val="9"/>
        <w:shd w:val="clear" w:color="auto" w:fill="auto"/>
        <w:tabs>
          <w:tab w:val="left" w:pos="4235"/>
        </w:tabs>
        <w:spacing w:line="364" w:lineRule="auto"/>
        <w:ind w:left="1236" w:right="3249" w:hanging="360"/>
        <w:rPr>
          <w:color w:val="auto"/>
        </w:rPr>
      </w:pPr>
      <w:r>
        <w:rPr>
          <w:color w:val="auto"/>
        </w:rPr>
        <w:t>问题澄清通知（编号：</w:t>
      </w:r>
      <w:r>
        <w:rPr>
          <w:color w:val="auto"/>
          <w:u w:val="single"/>
        </w:rPr>
        <w:t xml:space="preserve"> </w:t>
      </w:r>
      <w:r>
        <w:rPr>
          <w:color w:val="auto"/>
          <w:u w:val="single"/>
        </w:rPr>
        <w:tab/>
      </w:r>
      <w:r>
        <w:rPr>
          <w:color w:val="auto"/>
        </w:rPr>
        <w:t>）已收悉，现澄清如下</w:t>
      </w:r>
      <w:r>
        <w:rPr>
          <w:color w:val="auto"/>
          <w:spacing w:val="-18"/>
        </w:rPr>
        <w:t xml:space="preserve">： </w:t>
      </w:r>
      <w:r>
        <w:rPr>
          <w:color w:val="auto"/>
        </w:rPr>
        <w:t>1.</w:t>
      </w:r>
    </w:p>
    <w:p w14:paraId="6C1D8CD1">
      <w:pPr>
        <w:pStyle w:val="9"/>
        <w:shd w:val="clear" w:color="auto" w:fill="auto"/>
        <w:spacing w:line="306" w:lineRule="exact"/>
        <w:ind w:left="1236"/>
        <w:rPr>
          <w:color w:val="auto"/>
        </w:rPr>
      </w:pPr>
      <w:r>
        <w:rPr>
          <w:color w:val="auto"/>
        </w:rPr>
        <w:t>2.</w:t>
      </w:r>
    </w:p>
    <w:p w14:paraId="49893146">
      <w:pPr>
        <w:pStyle w:val="9"/>
        <w:shd w:val="clear" w:color="auto" w:fill="auto"/>
        <w:rPr>
          <w:color w:val="auto"/>
        </w:rPr>
      </w:pPr>
    </w:p>
    <w:p w14:paraId="24D6314B">
      <w:pPr>
        <w:pStyle w:val="9"/>
        <w:shd w:val="clear" w:color="auto" w:fill="auto"/>
        <w:spacing w:before="11"/>
        <w:rPr>
          <w:color w:val="auto"/>
        </w:rPr>
      </w:pPr>
    </w:p>
    <w:p w14:paraId="3E271D21">
      <w:pPr>
        <w:pStyle w:val="9"/>
        <w:shd w:val="clear" w:color="auto" w:fill="auto"/>
        <w:ind w:left="1116"/>
        <w:rPr>
          <w:color w:val="auto"/>
        </w:rPr>
      </w:pPr>
      <w:r>
        <w:rPr>
          <w:color w:val="auto"/>
        </w:rPr>
        <w:t>.....</w:t>
      </w:r>
    </w:p>
    <w:p w14:paraId="74400973">
      <w:pPr>
        <w:pStyle w:val="9"/>
        <w:shd w:val="clear" w:color="auto" w:fill="auto"/>
        <w:rPr>
          <w:color w:val="auto"/>
        </w:rPr>
      </w:pPr>
    </w:p>
    <w:p w14:paraId="0026E150">
      <w:pPr>
        <w:pStyle w:val="9"/>
        <w:shd w:val="clear" w:color="auto" w:fill="auto"/>
        <w:rPr>
          <w:color w:val="auto"/>
        </w:rPr>
      </w:pPr>
    </w:p>
    <w:p w14:paraId="0A2CDDF8">
      <w:pPr>
        <w:pStyle w:val="9"/>
        <w:shd w:val="clear" w:color="auto" w:fill="auto"/>
        <w:rPr>
          <w:color w:val="auto"/>
        </w:rPr>
      </w:pPr>
    </w:p>
    <w:p w14:paraId="578048DD">
      <w:pPr>
        <w:pStyle w:val="9"/>
        <w:shd w:val="clear" w:color="auto" w:fill="auto"/>
        <w:rPr>
          <w:color w:val="auto"/>
        </w:rPr>
      </w:pPr>
    </w:p>
    <w:p w14:paraId="485E1C9C">
      <w:pPr>
        <w:pStyle w:val="9"/>
        <w:shd w:val="clear" w:color="auto" w:fill="auto"/>
        <w:rPr>
          <w:color w:val="auto"/>
        </w:rPr>
      </w:pPr>
    </w:p>
    <w:p w14:paraId="0DBAC651">
      <w:pPr>
        <w:pStyle w:val="9"/>
        <w:shd w:val="clear" w:color="auto" w:fill="auto"/>
        <w:rPr>
          <w:color w:val="auto"/>
        </w:rPr>
      </w:pPr>
    </w:p>
    <w:p w14:paraId="57E7491F">
      <w:pPr>
        <w:pStyle w:val="9"/>
        <w:shd w:val="clear" w:color="auto" w:fill="auto"/>
        <w:rPr>
          <w:color w:val="auto"/>
        </w:rPr>
      </w:pPr>
    </w:p>
    <w:p w14:paraId="17FF2637">
      <w:pPr>
        <w:pStyle w:val="9"/>
        <w:shd w:val="clear" w:color="auto" w:fill="auto"/>
        <w:rPr>
          <w:color w:val="auto"/>
        </w:rPr>
      </w:pPr>
    </w:p>
    <w:p w14:paraId="4F4CC010">
      <w:pPr>
        <w:pStyle w:val="9"/>
        <w:shd w:val="clear" w:color="auto" w:fill="auto"/>
        <w:rPr>
          <w:color w:val="auto"/>
        </w:rPr>
      </w:pPr>
    </w:p>
    <w:p w14:paraId="5CAA0EFF">
      <w:pPr>
        <w:pStyle w:val="9"/>
        <w:shd w:val="clear" w:color="auto" w:fill="auto"/>
        <w:tabs>
          <w:tab w:val="left" w:pos="7895"/>
        </w:tabs>
        <w:spacing w:before="194"/>
        <w:ind w:left="3996"/>
        <w:rPr>
          <w:rFonts w:ascii="Times New Roman" w:eastAsia="Times New Roman"/>
          <w:color w:val="auto"/>
        </w:rPr>
      </w:pPr>
      <w:r>
        <w:rPr>
          <w:color w:val="auto"/>
        </w:rPr>
        <w:t>供应商：</w:t>
      </w:r>
      <w:r>
        <w:rPr>
          <w:rFonts w:ascii="Times New Roman" w:eastAsia="Times New Roman"/>
          <w:color w:val="auto"/>
          <w:u w:val="single"/>
        </w:rPr>
        <w:t xml:space="preserve"> </w:t>
      </w:r>
      <w:r>
        <w:rPr>
          <w:rFonts w:ascii="Times New Roman" w:eastAsia="Times New Roman"/>
          <w:color w:val="auto"/>
          <w:u w:val="single"/>
        </w:rPr>
        <w:tab/>
      </w:r>
    </w:p>
    <w:p w14:paraId="56E6D224">
      <w:pPr>
        <w:pStyle w:val="9"/>
        <w:shd w:val="clear" w:color="auto" w:fill="auto"/>
        <w:rPr>
          <w:rFonts w:ascii="Times New Roman"/>
          <w:color w:val="auto"/>
          <w:sz w:val="20"/>
        </w:rPr>
      </w:pPr>
    </w:p>
    <w:p w14:paraId="3869DB68">
      <w:pPr>
        <w:pStyle w:val="9"/>
        <w:shd w:val="clear" w:color="auto" w:fill="auto"/>
        <w:rPr>
          <w:rFonts w:ascii="Times New Roman"/>
          <w:color w:val="auto"/>
          <w:sz w:val="28"/>
        </w:rPr>
      </w:pPr>
    </w:p>
    <w:p w14:paraId="696DE033">
      <w:pPr>
        <w:pStyle w:val="9"/>
        <w:shd w:val="clear" w:color="auto" w:fill="auto"/>
        <w:tabs>
          <w:tab w:val="left" w:pos="8315"/>
        </w:tabs>
        <w:spacing w:before="74"/>
        <w:ind w:left="3996"/>
        <w:rPr>
          <w:color w:val="auto"/>
        </w:rPr>
      </w:pPr>
      <w:r>
        <w:rPr>
          <w:color w:val="auto"/>
        </w:rPr>
        <w:t>法定代表人或其委托代理人：</w:t>
      </w:r>
      <w:r>
        <w:rPr>
          <w:color w:val="auto"/>
          <w:u w:val="single"/>
        </w:rPr>
        <w:t xml:space="preserve"> </w:t>
      </w:r>
      <w:r>
        <w:rPr>
          <w:color w:val="auto"/>
          <w:u w:val="single"/>
        </w:rPr>
        <w:tab/>
      </w:r>
      <w:r>
        <w:rPr>
          <w:color w:val="auto"/>
        </w:rPr>
        <w:t>（签字）</w:t>
      </w:r>
    </w:p>
    <w:p w14:paraId="37366C5D">
      <w:pPr>
        <w:pStyle w:val="9"/>
        <w:shd w:val="clear" w:color="auto" w:fill="auto"/>
        <w:rPr>
          <w:color w:val="auto"/>
          <w:sz w:val="20"/>
        </w:rPr>
      </w:pPr>
    </w:p>
    <w:p w14:paraId="477A0400">
      <w:pPr>
        <w:pStyle w:val="9"/>
        <w:shd w:val="clear" w:color="auto" w:fill="auto"/>
        <w:spacing w:before="9"/>
        <w:rPr>
          <w:color w:val="auto"/>
          <w:sz w:val="23"/>
        </w:rPr>
      </w:pPr>
    </w:p>
    <w:p w14:paraId="7DE1581B">
      <w:pPr>
        <w:pStyle w:val="9"/>
        <w:shd w:val="clear" w:color="auto" w:fill="auto"/>
        <w:tabs>
          <w:tab w:val="left" w:pos="6875"/>
          <w:tab w:val="left" w:pos="7595"/>
          <w:tab w:val="left" w:pos="8195"/>
        </w:tabs>
        <w:spacing w:before="66"/>
        <w:ind w:left="5916"/>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4FF1AD00">
      <w:pPr>
        <w:shd w:val="clear" w:color="auto" w:fill="auto"/>
        <w:spacing w:after="0"/>
        <w:rPr>
          <w:color w:val="auto"/>
        </w:rPr>
      </w:pPr>
    </w:p>
    <w:p w14:paraId="36362F5A">
      <w:pPr>
        <w:pStyle w:val="9"/>
        <w:rPr>
          <w:color w:val="auto"/>
        </w:rPr>
      </w:pPr>
    </w:p>
    <w:p w14:paraId="78B3A8E7">
      <w:pPr>
        <w:pStyle w:val="9"/>
        <w:rPr>
          <w:color w:val="auto"/>
        </w:rPr>
      </w:pPr>
    </w:p>
    <w:p w14:paraId="7DB8B777">
      <w:pPr>
        <w:pStyle w:val="9"/>
        <w:rPr>
          <w:color w:val="auto"/>
        </w:rPr>
      </w:pPr>
    </w:p>
    <w:p w14:paraId="0462C508">
      <w:pPr>
        <w:pStyle w:val="9"/>
        <w:rPr>
          <w:color w:val="auto"/>
        </w:rPr>
      </w:pPr>
    </w:p>
    <w:p w14:paraId="047B9B33">
      <w:pPr>
        <w:pStyle w:val="9"/>
        <w:rPr>
          <w:color w:val="auto"/>
        </w:rPr>
      </w:pPr>
    </w:p>
    <w:p w14:paraId="4243B05B">
      <w:pPr>
        <w:pStyle w:val="9"/>
        <w:rPr>
          <w:color w:val="auto"/>
        </w:rPr>
      </w:pPr>
    </w:p>
    <w:p w14:paraId="34E57164">
      <w:pPr>
        <w:pStyle w:val="9"/>
        <w:rPr>
          <w:color w:val="auto"/>
        </w:rPr>
      </w:pPr>
    </w:p>
    <w:p w14:paraId="6751D709">
      <w:pPr>
        <w:pStyle w:val="9"/>
        <w:rPr>
          <w:color w:val="auto"/>
        </w:rPr>
      </w:pPr>
    </w:p>
    <w:p w14:paraId="2492780D">
      <w:pPr>
        <w:pStyle w:val="9"/>
        <w:rPr>
          <w:color w:val="auto"/>
        </w:rPr>
      </w:pPr>
    </w:p>
    <w:p w14:paraId="1948E013">
      <w:pPr>
        <w:pStyle w:val="9"/>
        <w:rPr>
          <w:color w:val="auto"/>
        </w:rPr>
      </w:pPr>
    </w:p>
    <w:p w14:paraId="244013D5">
      <w:pPr>
        <w:pStyle w:val="9"/>
        <w:rPr>
          <w:color w:val="auto"/>
        </w:rPr>
      </w:pPr>
    </w:p>
    <w:p w14:paraId="08E62874">
      <w:pPr>
        <w:shd w:val="clear" w:color="auto" w:fill="auto"/>
        <w:spacing w:before="1"/>
        <w:ind w:left="911" w:right="0" w:firstLine="0"/>
        <w:jc w:val="left"/>
        <w:rPr>
          <w:b/>
          <w:color w:val="auto"/>
          <w:sz w:val="28"/>
          <w:szCs w:val="32"/>
        </w:rPr>
      </w:pPr>
      <w:r>
        <w:rPr>
          <w:b/>
          <w:color w:val="auto"/>
          <w:sz w:val="28"/>
          <w:szCs w:val="32"/>
        </w:rPr>
        <w:t xml:space="preserve">附录 </w:t>
      </w:r>
      <w:r>
        <w:rPr>
          <w:rFonts w:hint="eastAsia"/>
          <w:b/>
          <w:color w:val="auto"/>
          <w:sz w:val="28"/>
          <w:szCs w:val="32"/>
          <w:lang w:val="en-US" w:eastAsia="zh-CN"/>
        </w:rPr>
        <w:t>3</w:t>
      </w:r>
      <w:r>
        <w:rPr>
          <w:b/>
          <w:color w:val="auto"/>
          <w:sz w:val="28"/>
          <w:szCs w:val="32"/>
        </w:rPr>
        <w:t xml:space="preserve"> 符合性审查内容</w:t>
      </w:r>
    </w:p>
    <w:p w14:paraId="7AE98CA3">
      <w:pPr>
        <w:pStyle w:val="9"/>
        <w:shd w:val="clear" w:color="auto" w:fill="auto"/>
        <w:spacing w:before="10" w:after="1"/>
        <w:rPr>
          <w:b/>
          <w:color w:val="auto"/>
          <w:sz w:val="19"/>
        </w:rPr>
      </w:pPr>
    </w:p>
    <w:tbl>
      <w:tblPr>
        <w:tblStyle w:val="20"/>
        <w:tblW w:w="0" w:type="auto"/>
        <w:tblInd w:w="2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5"/>
        <w:gridCol w:w="1471"/>
        <w:gridCol w:w="2229"/>
        <w:gridCol w:w="4839"/>
      </w:tblGrid>
      <w:tr w14:paraId="52D0F4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675" w:type="dxa"/>
            <w:noWrap w:val="0"/>
            <w:vAlign w:val="top"/>
          </w:tcPr>
          <w:p w14:paraId="08701FBE">
            <w:pPr>
              <w:pStyle w:val="36"/>
              <w:shd w:val="clear" w:color="auto" w:fill="auto"/>
              <w:spacing w:before="26"/>
              <w:ind w:left="127"/>
              <w:rPr>
                <w:color w:val="auto"/>
                <w:sz w:val="21"/>
              </w:rPr>
            </w:pPr>
            <w:r>
              <w:rPr>
                <w:color w:val="auto"/>
                <w:sz w:val="21"/>
              </w:rPr>
              <w:t>序号</w:t>
            </w:r>
          </w:p>
        </w:tc>
        <w:tc>
          <w:tcPr>
            <w:tcW w:w="3700" w:type="dxa"/>
            <w:gridSpan w:val="2"/>
            <w:noWrap w:val="0"/>
            <w:vAlign w:val="top"/>
          </w:tcPr>
          <w:p w14:paraId="364694B7">
            <w:pPr>
              <w:pStyle w:val="36"/>
              <w:shd w:val="clear" w:color="auto" w:fill="auto"/>
              <w:spacing w:before="26"/>
              <w:ind w:left="1408" w:right="1401"/>
              <w:jc w:val="center"/>
              <w:rPr>
                <w:color w:val="auto"/>
                <w:sz w:val="21"/>
              </w:rPr>
            </w:pPr>
            <w:r>
              <w:rPr>
                <w:color w:val="auto"/>
                <w:sz w:val="21"/>
              </w:rPr>
              <w:t>评审因素</w:t>
            </w:r>
          </w:p>
        </w:tc>
        <w:tc>
          <w:tcPr>
            <w:tcW w:w="4839" w:type="dxa"/>
            <w:noWrap w:val="0"/>
            <w:vAlign w:val="top"/>
          </w:tcPr>
          <w:p w14:paraId="1AC91501">
            <w:pPr>
              <w:pStyle w:val="36"/>
              <w:shd w:val="clear" w:color="auto" w:fill="auto"/>
              <w:spacing w:before="26"/>
              <w:ind w:left="1978" w:right="1971"/>
              <w:jc w:val="center"/>
              <w:rPr>
                <w:color w:val="auto"/>
                <w:sz w:val="21"/>
              </w:rPr>
            </w:pPr>
            <w:r>
              <w:rPr>
                <w:color w:val="auto"/>
                <w:sz w:val="21"/>
              </w:rPr>
              <w:t>评审标准</w:t>
            </w:r>
          </w:p>
        </w:tc>
      </w:tr>
      <w:tr w14:paraId="1B708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675" w:type="dxa"/>
            <w:vMerge w:val="restart"/>
            <w:noWrap w:val="0"/>
            <w:vAlign w:val="top"/>
          </w:tcPr>
          <w:p w14:paraId="14979A94">
            <w:pPr>
              <w:pStyle w:val="36"/>
              <w:shd w:val="clear" w:color="auto" w:fill="auto"/>
              <w:rPr>
                <w:b/>
                <w:color w:val="auto"/>
                <w:sz w:val="20"/>
              </w:rPr>
            </w:pPr>
          </w:p>
          <w:p w14:paraId="7AE49A34">
            <w:pPr>
              <w:pStyle w:val="36"/>
              <w:shd w:val="clear" w:color="auto" w:fill="auto"/>
              <w:rPr>
                <w:b/>
                <w:color w:val="auto"/>
                <w:sz w:val="20"/>
              </w:rPr>
            </w:pPr>
          </w:p>
          <w:p w14:paraId="50370DB7">
            <w:pPr>
              <w:pStyle w:val="36"/>
              <w:shd w:val="clear" w:color="auto" w:fill="auto"/>
              <w:rPr>
                <w:b/>
                <w:color w:val="auto"/>
                <w:sz w:val="20"/>
              </w:rPr>
            </w:pPr>
          </w:p>
          <w:p w14:paraId="417D08F8">
            <w:pPr>
              <w:pStyle w:val="36"/>
              <w:shd w:val="clear" w:color="auto" w:fill="auto"/>
              <w:rPr>
                <w:b/>
                <w:color w:val="auto"/>
                <w:sz w:val="20"/>
              </w:rPr>
            </w:pPr>
          </w:p>
          <w:p w14:paraId="596A7F75">
            <w:pPr>
              <w:pStyle w:val="36"/>
              <w:shd w:val="clear" w:color="auto" w:fill="auto"/>
              <w:spacing w:before="12"/>
              <w:rPr>
                <w:b/>
                <w:color w:val="auto"/>
                <w:sz w:val="29"/>
              </w:rPr>
            </w:pPr>
          </w:p>
          <w:p w14:paraId="1CA3B80E">
            <w:pPr>
              <w:pStyle w:val="36"/>
              <w:shd w:val="clear" w:color="auto" w:fill="auto"/>
              <w:ind w:left="11"/>
              <w:jc w:val="center"/>
              <w:rPr>
                <w:color w:val="auto"/>
                <w:sz w:val="21"/>
              </w:rPr>
            </w:pPr>
            <w:r>
              <w:rPr>
                <w:color w:val="auto"/>
                <w:w w:val="99"/>
                <w:sz w:val="21"/>
              </w:rPr>
              <w:t>1</w:t>
            </w:r>
          </w:p>
        </w:tc>
        <w:tc>
          <w:tcPr>
            <w:tcW w:w="1471" w:type="dxa"/>
            <w:vMerge w:val="restart"/>
            <w:noWrap w:val="0"/>
            <w:vAlign w:val="top"/>
          </w:tcPr>
          <w:p w14:paraId="19EBD952">
            <w:pPr>
              <w:pStyle w:val="36"/>
              <w:shd w:val="clear" w:color="auto" w:fill="auto"/>
              <w:rPr>
                <w:b/>
                <w:color w:val="auto"/>
                <w:sz w:val="20"/>
              </w:rPr>
            </w:pPr>
          </w:p>
          <w:p w14:paraId="4EC6A3B4">
            <w:pPr>
              <w:pStyle w:val="36"/>
              <w:shd w:val="clear" w:color="auto" w:fill="auto"/>
              <w:rPr>
                <w:b/>
                <w:color w:val="auto"/>
                <w:sz w:val="20"/>
              </w:rPr>
            </w:pPr>
          </w:p>
          <w:p w14:paraId="5B285691">
            <w:pPr>
              <w:pStyle w:val="36"/>
              <w:shd w:val="clear" w:color="auto" w:fill="auto"/>
              <w:rPr>
                <w:b/>
                <w:color w:val="auto"/>
                <w:sz w:val="20"/>
              </w:rPr>
            </w:pPr>
          </w:p>
          <w:p w14:paraId="104C9CC8">
            <w:pPr>
              <w:pStyle w:val="36"/>
              <w:shd w:val="clear" w:color="auto" w:fill="auto"/>
              <w:rPr>
                <w:b/>
                <w:color w:val="auto"/>
                <w:sz w:val="20"/>
              </w:rPr>
            </w:pPr>
          </w:p>
          <w:p w14:paraId="24444CCB">
            <w:pPr>
              <w:pStyle w:val="36"/>
              <w:shd w:val="clear" w:color="auto" w:fill="auto"/>
              <w:rPr>
                <w:b/>
                <w:color w:val="auto"/>
                <w:sz w:val="20"/>
              </w:rPr>
            </w:pPr>
          </w:p>
          <w:p w14:paraId="6C62BDA1">
            <w:pPr>
              <w:pStyle w:val="36"/>
              <w:shd w:val="clear" w:color="auto" w:fill="auto"/>
              <w:rPr>
                <w:b/>
                <w:color w:val="auto"/>
                <w:sz w:val="20"/>
              </w:rPr>
            </w:pPr>
          </w:p>
          <w:p w14:paraId="45C95CF5">
            <w:pPr>
              <w:pStyle w:val="36"/>
              <w:shd w:val="clear" w:color="auto" w:fill="auto"/>
              <w:spacing w:before="3"/>
              <w:rPr>
                <w:b/>
                <w:color w:val="auto"/>
                <w:sz w:val="14"/>
              </w:rPr>
            </w:pPr>
          </w:p>
          <w:p w14:paraId="6240F22C">
            <w:pPr>
              <w:pStyle w:val="36"/>
              <w:shd w:val="clear" w:color="auto" w:fill="auto"/>
              <w:ind w:left="210"/>
              <w:rPr>
                <w:color w:val="auto"/>
                <w:sz w:val="21"/>
              </w:rPr>
            </w:pPr>
            <w:r>
              <w:rPr>
                <w:color w:val="auto"/>
                <w:sz w:val="21"/>
              </w:rPr>
              <w:t>有效性审查</w:t>
            </w:r>
          </w:p>
        </w:tc>
        <w:tc>
          <w:tcPr>
            <w:tcW w:w="2229" w:type="dxa"/>
            <w:noWrap w:val="0"/>
            <w:vAlign w:val="top"/>
          </w:tcPr>
          <w:p w14:paraId="605C637D">
            <w:pPr>
              <w:pStyle w:val="36"/>
              <w:shd w:val="clear" w:color="auto" w:fill="auto"/>
              <w:spacing w:before="57"/>
              <w:ind w:left="93" w:right="88"/>
              <w:jc w:val="center"/>
              <w:rPr>
                <w:color w:val="auto"/>
                <w:sz w:val="21"/>
              </w:rPr>
            </w:pPr>
            <w:r>
              <w:rPr>
                <w:color w:val="auto"/>
                <w:sz w:val="21"/>
              </w:rPr>
              <w:t>供应商名称</w:t>
            </w:r>
          </w:p>
        </w:tc>
        <w:tc>
          <w:tcPr>
            <w:tcW w:w="4839" w:type="dxa"/>
            <w:noWrap w:val="0"/>
            <w:vAlign w:val="top"/>
          </w:tcPr>
          <w:p w14:paraId="3F119558">
            <w:pPr>
              <w:pStyle w:val="36"/>
              <w:shd w:val="clear" w:color="auto" w:fill="auto"/>
              <w:spacing w:before="57"/>
              <w:ind w:left="108"/>
              <w:rPr>
                <w:color w:val="auto"/>
                <w:sz w:val="21"/>
              </w:rPr>
            </w:pPr>
            <w:r>
              <w:rPr>
                <w:color w:val="auto"/>
                <w:sz w:val="21"/>
              </w:rPr>
              <w:t>与营业执照一致</w:t>
            </w:r>
          </w:p>
        </w:tc>
      </w:tr>
      <w:tr w14:paraId="1247A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675" w:type="dxa"/>
            <w:vMerge w:val="continue"/>
            <w:tcBorders>
              <w:top w:val="nil"/>
            </w:tcBorders>
            <w:noWrap w:val="0"/>
            <w:vAlign w:val="top"/>
          </w:tcPr>
          <w:p w14:paraId="0015A8D1">
            <w:pPr>
              <w:shd w:val="clear" w:color="auto" w:fill="auto"/>
              <w:rPr>
                <w:color w:val="auto"/>
                <w:sz w:val="2"/>
                <w:szCs w:val="2"/>
              </w:rPr>
            </w:pPr>
          </w:p>
        </w:tc>
        <w:tc>
          <w:tcPr>
            <w:tcW w:w="1471" w:type="dxa"/>
            <w:vMerge w:val="continue"/>
            <w:tcBorders>
              <w:top w:val="nil"/>
            </w:tcBorders>
            <w:noWrap w:val="0"/>
            <w:vAlign w:val="top"/>
          </w:tcPr>
          <w:p w14:paraId="17BA5F43">
            <w:pPr>
              <w:shd w:val="clear" w:color="auto" w:fill="auto"/>
              <w:rPr>
                <w:color w:val="auto"/>
                <w:sz w:val="2"/>
                <w:szCs w:val="2"/>
              </w:rPr>
            </w:pPr>
          </w:p>
        </w:tc>
        <w:tc>
          <w:tcPr>
            <w:tcW w:w="2229" w:type="dxa"/>
            <w:noWrap w:val="0"/>
            <w:vAlign w:val="top"/>
          </w:tcPr>
          <w:p w14:paraId="021262F2">
            <w:pPr>
              <w:pStyle w:val="36"/>
              <w:shd w:val="clear" w:color="auto" w:fill="auto"/>
              <w:spacing w:before="57"/>
              <w:ind w:left="93" w:right="88"/>
              <w:jc w:val="center"/>
              <w:rPr>
                <w:color w:val="auto"/>
                <w:sz w:val="21"/>
              </w:rPr>
            </w:pPr>
            <w:r>
              <w:rPr>
                <w:color w:val="auto"/>
                <w:sz w:val="21"/>
              </w:rPr>
              <w:t>响应文件盖章签署</w:t>
            </w:r>
          </w:p>
        </w:tc>
        <w:tc>
          <w:tcPr>
            <w:tcW w:w="4839" w:type="dxa"/>
            <w:noWrap w:val="0"/>
            <w:vAlign w:val="top"/>
          </w:tcPr>
          <w:p w14:paraId="0DA4F9D4">
            <w:pPr>
              <w:pStyle w:val="36"/>
              <w:shd w:val="clear" w:color="auto" w:fill="auto"/>
              <w:spacing w:before="57"/>
              <w:ind w:left="108"/>
              <w:rPr>
                <w:color w:val="auto"/>
                <w:sz w:val="21"/>
              </w:rPr>
            </w:pPr>
            <w:r>
              <w:rPr>
                <w:color w:val="auto"/>
                <w:sz w:val="21"/>
              </w:rPr>
              <w:t>符合征集文件规定</w:t>
            </w:r>
          </w:p>
        </w:tc>
      </w:tr>
      <w:tr w14:paraId="004A6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1C79D6E5">
            <w:pPr>
              <w:shd w:val="clear" w:color="auto" w:fill="auto"/>
              <w:rPr>
                <w:color w:val="auto"/>
                <w:sz w:val="2"/>
                <w:szCs w:val="2"/>
              </w:rPr>
            </w:pPr>
          </w:p>
        </w:tc>
        <w:tc>
          <w:tcPr>
            <w:tcW w:w="1471" w:type="dxa"/>
            <w:vMerge w:val="continue"/>
            <w:tcBorders>
              <w:top w:val="nil"/>
            </w:tcBorders>
            <w:noWrap w:val="0"/>
            <w:vAlign w:val="top"/>
          </w:tcPr>
          <w:p w14:paraId="5C334130">
            <w:pPr>
              <w:shd w:val="clear" w:color="auto" w:fill="auto"/>
              <w:rPr>
                <w:color w:val="auto"/>
                <w:sz w:val="2"/>
                <w:szCs w:val="2"/>
              </w:rPr>
            </w:pPr>
          </w:p>
        </w:tc>
        <w:tc>
          <w:tcPr>
            <w:tcW w:w="2229" w:type="dxa"/>
            <w:noWrap w:val="0"/>
            <w:vAlign w:val="top"/>
          </w:tcPr>
          <w:p w14:paraId="29AB77C5">
            <w:pPr>
              <w:pStyle w:val="36"/>
              <w:shd w:val="clear" w:color="auto" w:fill="auto"/>
              <w:spacing w:before="20"/>
              <w:ind w:left="93" w:right="88"/>
              <w:jc w:val="center"/>
              <w:rPr>
                <w:color w:val="auto"/>
                <w:sz w:val="21"/>
              </w:rPr>
            </w:pPr>
            <w:r>
              <w:rPr>
                <w:color w:val="auto"/>
                <w:sz w:val="21"/>
              </w:rPr>
              <w:t>法定代表人身份证明</w:t>
            </w:r>
          </w:p>
          <w:p w14:paraId="0088C3A1">
            <w:pPr>
              <w:pStyle w:val="36"/>
              <w:shd w:val="clear" w:color="auto" w:fill="auto"/>
              <w:spacing w:before="43"/>
              <w:ind w:left="95" w:right="88"/>
              <w:jc w:val="center"/>
              <w:rPr>
                <w:color w:val="auto"/>
                <w:sz w:val="21"/>
              </w:rPr>
            </w:pPr>
            <w:r>
              <w:rPr>
                <w:color w:val="auto"/>
                <w:sz w:val="21"/>
              </w:rPr>
              <w:t>及授权委托书</w:t>
            </w:r>
          </w:p>
        </w:tc>
        <w:tc>
          <w:tcPr>
            <w:tcW w:w="4839" w:type="dxa"/>
            <w:noWrap w:val="0"/>
            <w:vAlign w:val="top"/>
          </w:tcPr>
          <w:p w14:paraId="6F476761">
            <w:pPr>
              <w:pStyle w:val="36"/>
              <w:shd w:val="clear" w:color="auto" w:fill="auto"/>
              <w:spacing w:before="20"/>
              <w:ind w:left="108"/>
              <w:rPr>
                <w:color w:val="auto"/>
                <w:sz w:val="21"/>
              </w:rPr>
            </w:pPr>
            <w:r>
              <w:rPr>
                <w:color w:val="auto"/>
                <w:sz w:val="21"/>
              </w:rPr>
              <w:t>法定代表人身份证明及授权委托书有效，符合征集</w:t>
            </w:r>
          </w:p>
          <w:p w14:paraId="7BD94E16">
            <w:pPr>
              <w:pStyle w:val="36"/>
              <w:shd w:val="clear" w:color="auto" w:fill="auto"/>
              <w:spacing w:before="43"/>
              <w:ind w:left="108"/>
              <w:rPr>
                <w:color w:val="auto"/>
                <w:sz w:val="21"/>
              </w:rPr>
            </w:pPr>
            <w:r>
              <w:rPr>
                <w:color w:val="auto"/>
                <w:sz w:val="21"/>
              </w:rPr>
              <w:t>文件规定的格式，签字或盖章齐全</w:t>
            </w:r>
          </w:p>
        </w:tc>
      </w:tr>
      <w:tr w14:paraId="5235B5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 w:hRule="atLeast"/>
        </w:trPr>
        <w:tc>
          <w:tcPr>
            <w:tcW w:w="675" w:type="dxa"/>
            <w:vMerge w:val="continue"/>
            <w:tcBorders>
              <w:top w:val="nil"/>
            </w:tcBorders>
            <w:noWrap w:val="0"/>
            <w:vAlign w:val="top"/>
          </w:tcPr>
          <w:p w14:paraId="2DC0CD5A">
            <w:pPr>
              <w:shd w:val="clear" w:color="auto" w:fill="auto"/>
              <w:rPr>
                <w:color w:val="auto"/>
                <w:sz w:val="2"/>
                <w:szCs w:val="2"/>
              </w:rPr>
            </w:pPr>
          </w:p>
        </w:tc>
        <w:tc>
          <w:tcPr>
            <w:tcW w:w="1471" w:type="dxa"/>
            <w:vMerge w:val="continue"/>
            <w:tcBorders>
              <w:top w:val="nil"/>
            </w:tcBorders>
            <w:noWrap w:val="0"/>
            <w:vAlign w:val="top"/>
          </w:tcPr>
          <w:p w14:paraId="7B56D754">
            <w:pPr>
              <w:shd w:val="clear" w:color="auto" w:fill="auto"/>
              <w:rPr>
                <w:color w:val="auto"/>
                <w:sz w:val="2"/>
                <w:szCs w:val="2"/>
              </w:rPr>
            </w:pPr>
          </w:p>
        </w:tc>
        <w:tc>
          <w:tcPr>
            <w:tcW w:w="2229" w:type="dxa"/>
            <w:noWrap w:val="0"/>
            <w:vAlign w:val="top"/>
          </w:tcPr>
          <w:p w14:paraId="75082CD2">
            <w:pPr>
              <w:pStyle w:val="36"/>
              <w:shd w:val="clear" w:color="auto" w:fill="auto"/>
              <w:spacing w:before="58"/>
              <w:ind w:left="95" w:right="88"/>
              <w:jc w:val="center"/>
              <w:rPr>
                <w:color w:val="auto"/>
                <w:sz w:val="21"/>
              </w:rPr>
            </w:pPr>
            <w:r>
              <w:rPr>
                <w:color w:val="auto"/>
                <w:sz w:val="21"/>
              </w:rPr>
              <w:t>响应文件编制</w:t>
            </w:r>
          </w:p>
        </w:tc>
        <w:tc>
          <w:tcPr>
            <w:tcW w:w="4839" w:type="dxa"/>
            <w:noWrap w:val="0"/>
            <w:vAlign w:val="top"/>
          </w:tcPr>
          <w:p w14:paraId="0DCFC0E5">
            <w:pPr>
              <w:pStyle w:val="36"/>
              <w:shd w:val="clear" w:color="auto" w:fill="auto"/>
              <w:spacing w:before="58"/>
              <w:ind w:left="108"/>
              <w:rPr>
                <w:color w:val="auto"/>
                <w:sz w:val="21"/>
              </w:rPr>
            </w:pPr>
            <w:r>
              <w:rPr>
                <w:color w:val="auto"/>
                <w:sz w:val="21"/>
              </w:rPr>
              <w:t>符合征集文件规定</w:t>
            </w:r>
          </w:p>
        </w:tc>
      </w:tr>
      <w:tr w14:paraId="198FCC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6236DEBC">
            <w:pPr>
              <w:shd w:val="clear" w:color="auto" w:fill="auto"/>
              <w:rPr>
                <w:color w:val="auto"/>
                <w:sz w:val="2"/>
                <w:szCs w:val="2"/>
              </w:rPr>
            </w:pPr>
          </w:p>
        </w:tc>
        <w:tc>
          <w:tcPr>
            <w:tcW w:w="1471" w:type="dxa"/>
            <w:vMerge w:val="continue"/>
            <w:tcBorders>
              <w:top w:val="nil"/>
            </w:tcBorders>
            <w:noWrap w:val="0"/>
            <w:vAlign w:val="top"/>
          </w:tcPr>
          <w:p w14:paraId="54D208C8">
            <w:pPr>
              <w:shd w:val="clear" w:color="auto" w:fill="auto"/>
              <w:rPr>
                <w:color w:val="auto"/>
                <w:sz w:val="2"/>
                <w:szCs w:val="2"/>
              </w:rPr>
            </w:pPr>
          </w:p>
        </w:tc>
        <w:tc>
          <w:tcPr>
            <w:tcW w:w="2229" w:type="dxa"/>
            <w:noWrap w:val="0"/>
            <w:vAlign w:val="top"/>
          </w:tcPr>
          <w:p w14:paraId="594B40FA">
            <w:pPr>
              <w:pStyle w:val="36"/>
              <w:shd w:val="clear" w:color="auto" w:fill="auto"/>
              <w:spacing w:before="22"/>
              <w:ind w:left="107"/>
              <w:rPr>
                <w:color w:val="auto"/>
                <w:sz w:val="21"/>
              </w:rPr>
            </w:pPr>
            <w:r>
              <w:rPr>
                <w:color w:val="auto"/>
                <w:sz w:val="21"/>
              </w:rPr>
              <w:t>是否含有征集人不能</w:t>
            </w:r>
          </w:p>
          <w:p w14:paraId="41D1F384">
            <w:pPr>
              <w:pStyle w:val="36"/>
              <w:shd w:val="clear" w:color="auto" w:fill="auto"/>
              <w:spacing w:before="43"/>
              <w:ind w:left="107"/>
              <w:rPr>
                <w:color w:val="auto"/>
                <w:sz w:val="21"/>
              </w:rPr>
            </w:pPr>
            <w:r>
              <w:rPr>
                <w:color w:val="auto"/>
                <w:sz w:val="21"/>
              </w:rPr>
              <w:t>接受的附加条件</w:t>
            </w:r>
          </w:p>
        </w:tc>
        <w:tc>
          <w:tcPr>
            <w:tcW w:w="4839" w:type="dxa"/>
            <w:noWrap w:val="0"/>
            <w:vAlign w:val="top"/>
          </w:tcPr>
          <w:p w14:paraId="0CE81D9F">
            <w:pPr>
              <w:pStyle w:val="36"/>
              <w:shd w:val="clear" w:color="auto" w:fill="auto"/>
              <w:spacing w:before="178"/>
              <w:ind w:left="108"/>
              <w:rPr>
                <w:color w:val="auto"/>
                <w:sz w:val="21"/>
              </w:rPr>
            </w:pPr>
            <w:r>
              <w:rPr>
                <w:color w:val="auto"/>
                <w:sz w:val="21"/>
              </w:rPr>
              <w:t>未发现含有征集人不能接受的附加条件</w:t>
            </w:r>
          </w:p>
        </w:tc>
      </w:tr>
      <w:tr w14:paraId="40795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75" w:type="dxa"/>
            <w:vMerge w:val="continue"/>
            <w:tcBorders>
              <w:top w:val="nil"/>
            </w:tcBorders>
            <w:noWrap w:val="0"/>
            <w:vAlign w:val="top"/>
          </w:tcPr>
          <w:p w14:paraId="46A072E9">
            <w:pPr>
              <w:shd w:val="clear" w:color="auto" w:fill="auto"/>
              <w:rPr>
                <w:color w:val="auto"/>
                <w:sz w:val="2"/>
                <w:szCs w:val="2"/>
              </w:rPr>
            </w:pPr>
          </w:p>
        </w:tc>
        <w:tc>
          <w:tcPr>
            <w:tcW w:w="1471" w:type="dxa"/>
            <w:vMerge w:val="continue"/>
            <w:tcBorders>
              <w:top w:val="nil"/>
            </w:tcBorders>
            <w:noWrap w:val="0"/>
            <w:vAlign w:val="top"/>
          </w:tcPr>
          <w:p w14:paraId="339C15F4">
            <w:pPr>
              <w:shd w:val="clear" w:color="auto" w:fill="auto"/>
              <w:rPr>
                <w:color w:val="auto"/>
                <w:sz w:val="2"/>
                <w:szCs w:val="2"/>
              </w:rPr>
            </w:pPr>
          </w:p>
        </w:tc>
        <w:tc>
          <w:tcPr>
            <w:tcW w:w="2229" w:type="dxa"/>
            <w:noWrap w:val="0"/>
            <w:vAlign w:val="top"/>
          </w:tcPr>
          <w:p w14:paraId="388CA614">
            <w:pPr>
              <w:pStyle w:val="36"/>
              <w:shd w:val="clear" w:color="auto" w:fill="auto"/>
              <w:spacing w:before="21"/>
              <w:ind w:left="107"/>
              <w:rPr>
                <w:color w:val="auto"/>
                <w:sz w:val="21"/>
              </w:rPr>
            </w:pPr>
            <w:r>
              <w:rPr>
                <w:color w:val="auto"/>
                <w:sz w:val="21"/>
              </w:rPr>
              <w:t>法律、法规和征集文件</w:t>
            </w:r>
          </w:p>
          <w:p w14:paraId="5A076780">
            <w:pPr>
              <w:pStyle w:val="36"/>
              <w:shd w:val="clear" w:color="auto" w:fill="auto"/>
              <w:spacing w:before="43"/>
              <w:ind w:left="107"/>
              <w:rPr>
                <w:color w:val="auto"/>
                <w:sz w:val="21"/>
              </w:rPr>
            </w:pPr>
            <w:r>
              <w:rPr>
                <w:color w:val="auto"/>
                <w:sz w:val="21"/>
              </w:rPr>
              <w:t>规定的其他无效情形</w:t>
            </w:r>
          </w:p>
        </w:tc>
        <w:tc>
          <w:tcPr>
            <w:tcW w:w="4839" w:type="dxa"/>
            <w:noWrap w:val="0"/>
            <w:vAlign w:val="top"/>
          </w:tcPr>
          <w:p w14:paraId="1492341B">
            <w:pPr>
              <w:pStyle w:val="36"/>
              <w:shd w:val="clear" w:color="auto" w:fill="auto"/>
              <w:spacing w:before="177"/>
              <w:ind w:left="108"/>
              <w:rPr>
                <w:color w:val="auto"/>
                <w:sz w:val="21"/>
              </w:rPr>
            </w:pPr>
            <w:r>
              <w:rPr>
                <w:color w:val="auto"/>
                <w:sz w:val="21"/>
              </w:rPr>
              <w:t>未发现法律、法规和征集文件规定的其他无效情形</w:t>
            </w:r>
          </w:p>
        </w:tc>
      </w:tr>
    </w:tbl>
    <w:p w14:paraId="1DD93066">
      <w:pPr>
        <w:pStyle w:val="9"/>
        <w:shd w:val="clear" w:color="auto" w:fill="auto"/>
        <w:rPr>
          <w:b/>
          <w:color w:val="auto"/>
          <w:sz w:val="20"/>
        </w:rPr>
      </w:pPr>
    </w:p>
    <w:p w14:paraId="62EC0FB8">
      <w:pPr>
        <w:pStyle w:val="9"/>
        <w:shd w:val="clear" w:color="auto" w:fill="auto"/>
        <w:spacing w:before="3"/>
        <w:rPr>
          <w:b/>
          <w:color w:val="auto"/>
          <w:sz w:val="18"/>
        </w:rPr>
      </w:pPr>
    </w:p>
    <w:p w14:paraId="6CF4A8A0">
      <w:pPr>
        <w:shd w:val="clear" w:color="auto" w:fill="auto"/>
        <w:spacing w:before="1"/>
        <w:ind w:left="398" w:right="0" w:firstLine="0"/>
        <w:jc w:val="left"/>
        <w:rPr>
          <w:color w:val="auto"/>
          <w:sz w:val="21"/>
        </w:rPr>
      </w:pPr>
      <w:r>
        <w:rPr>
          <w:color w:val="auto"/>
          <w:sz w:val="21"/>
        </w:rPr>
        <w:t>注：符合性审查内容有一项不合格，按无效投标处理。</w:t>
      </w:r>
    </w:p>
    <w:p w14:paraId="682FFAE6">
      <w:pPr>
        <w:shd w:val="clear" w:color="auto" w:fill="auto"/>
        <w:spacing w:after="0"/>
        <w:jc w:val="left"/>
        <w:rPr>
          <w:color w:val="auto"/>
          <w:sz w:val="21"/>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F8F7893">
      <w:pPr>
        <w:pStyle w:val="9"/>
        <w:rPr>
          <w:rFonts w:hint="eastAsia" w:eastAsia="仿宋"/>
          <w:color w:val="auto"/>
          <w:sz w:val="32"/>
          <w:szCs w:val="32"/>
          <w:lang w:val="en-US" w:eastAsia="zh-CN"/>
        </w:rPr>
      </w:pPr>
      <w:r>
        <w:rPr>
          <w:color w:val="auto"/>
          <w:sz w:val="32"/>
          <w:szCs w:val="32"/>
        </w:rPr>
        <w:t xml:space="preserve">附录 </w:t>
      </w:r>
      <w:r>
        <w:rPr>
          <w:rFonts w:hint="eastAsia"/>
          <w:color w:val="auto"/>
          <w:sz w:val="32"/>
          <w:szCs w:val="32"/>
          <w:lang w:val="en-US" w:eastAsia="zh-CN"/>
        </w:rPr>
        <w:t>4：评分细则</w:t>
      </w:r>
    </w:p>
    <w:tbl>
      <w:tblPr>
        <w:tblStyle w:val="20"/>
        <w:tblW w:w="1004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1889"/>
        <w:gridCol w:w="6879"/>
      </w:tblGrid>
      <w:tr w14:paraId="07B72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6" w:type="dxa"/>
            <w:tcBorders>
              <w:top w:val="single" w:color="auto" w:sz="4" w:space="0"/>
              <w:left w:val="single" w:color="auto" w:sz="4" w:space="0"/>
              <w:bottom w:val="single" w:color="auto" w:sz="4" w:space="0"/>
              <w:right w:val="single" w:color="auto" w:sz="4" w:space="0"/>
            </w:tcBorders>
            <w:vAlign w:val="center"/>
          </w:tcPr>
          <w:p w14:paraId="38FA5603">
            <w:pPr>
              <w:spacing w:line="520" w:lineRule="exact"/>
              <w:jc w:val="center"/>
              <w:rPr>
                <w:rFonts w:hint="eastAsia" w:ascii="仿宋" w:hAnsi="仿宋" w:eastAsia="仿宋" w:cs="仿宋"/>
                <w:color w:val="auto"/>
                <w:kern w:val="2"/>
                <w:sz w:val="21"/>
                <w:szCs w:val="21"/>
              </w:rPr>
            </w:pPr>
            <w:r>
              <w:rPr>
                <w:rFonts w:hint="eastAsia" w:ascii="仿宋" w:hAnsi="仿宋" w:eastAsia="仿宋" w:cs="仿宋"/>
                <w:color w:val="auto"/>
                <w:sz w:val="21"/>
                <w:szCs w:val="21"/>
              </w:rPr>
              <w:t>评价指标</w:t>
            </w:r>
          </w:p>
        </w:tc>
        <w:tc>
          <w:tcPr>
            <w:tcW w:w="1889" w:type="dxa"/>
            <w:tcBorders>
              <w:top w:val="single" w:color="auto" w:sz="4" w:space="0"/>
              <w:left w:val="single" w:color="auto" w:sz="4" w:space="0"/>
              <w:bottom w:val="single" w:color="auto" w:sz="4" w:space="0"/>
              <w:right w:val="single" w:color="auto" w:sz="4" w:space="0"/>
            </w:tcBorders>
            <w:vAlign w:val="center"/>
          </w:tcPr>
          <w:p w14:paraId="47810A07">
            <w:pPr>
              <w:spacing w:line="520" w:lineRule="exact"/>
              <w:jc w:val="center"/>
              <w:rPr>
                <w:rFonts w:hint="eastAsia" w:ascii="仿宋" w:hAnsi="仿宋" w:eastAsia="仿宋" w:cs="仿宋"/>
                <w:color w:val="auto"/>
                <w:kern w:val="2"/>
                <w:sz w:val="21"/>
                <w:szCs w:val="21"/>
              </w:rPr>
            </w:pPr>
            <w:r>
              <w:rPr>
                <w:rFonts w:hint="eastAsia" w:ascii="仿宋" w:hAnsi="仿宋" w:eastAsia="仿宋" w:cs="仿宋"/>
                <w:color w:val="auto"/>
                <w:sz w:val="21"/>
                <w:szCs w:val="21"/>
              </w:rPr>
              <w:t>指标分项</w:t>
            </w:r>
          </w:p>
        </w:tc>
        <w:tc>
          <w:tcPr>
            <w:tcW w:w="6879" w:type="dxa"/>
            <w:tcBorders>
              <w:top w:val="single" w:color="auto" w:sz="4" w:space="0"/>
              <w:left w:val="single" w:color="auto" w:sz="4" w:space="0"/>
              <w:bottom w:val="single" w:color="auto" w:sz="4" w:space="0"/>
              <w:right w:val="single" w:color="auto" w:sz="4" w:space="0"/>
            </w:tcBorders>
            <w:vAlign w:val="center"/>
          </w:tcPr>
          <w:p w14:paraId="33E4B30C">
            <w:pPr>
              <w:spacing w:line="520" w:lineRule="exact"/>
              <w:jc w:val="center"/>
              <w:rPr>
                <w:rFonts w:hint="eastAsia" w:ascii="仿宋" w:hAnsi="仿宋" w:eastAsia="仿宋" w:cs="仿宋"/>
                <w:color w:val="auto"/>
                <w:kern w:val="2"/>
                <w:sz w:val="21"/>
                <w:szCs w:val="21"/>
              </w:rPr>
            </w:pPr>
            <w:r>
              <w:rPr>
                <w:rFonts w:hint="eastAsia" w:ascii="仿宋" w:hAnsi="仿宋" w:eastAsia="仿宋" w:cs="仿宋"/>
                <w:color w:val="auto"/>
                <w:sz w:val="21"/>
                <w:szCs w:val="21"/>
              </w:rPr>
              <w:t>评分细则</w:t>
            </w:r>
          </w:p>
        </w:tc>
      </w:tr>
      <w:tr w14:paraId="7A380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0" w:hRule="atLeast"/>
        </w:trPr>
        <w:tc>
          <w:tcPr>
            <w:tcW w:w="1276" w:type="dxa"/>
            <w:tcBorders>
              <w:left w:val="single" w:color="auto" w:sz="4" w:space="0"/>
              <w:right w:val="single" w:color="auto" w:sz="4" w:space="0"/>
            </w:tcBorders>
            <w:vAlign w:val="center"/>
          </w:tcPr>
          <w:p w14:paraId="571EF64D">
            <w:pPr>
              <w:spacing w:line="520" w:lineRule="exact"/>
              <w:jc w:val="center"/>
              <w:rPr>
                <w:rFonts w:hint="eastAsia" w:ascii="仿宋" w:hAnsi="仿宋" w:eastAsia="仿宋" w:cs="仿宋"/>
                <w:color w:val="auto"/>
                <w:sz w:val="21"/>
                <w:szCs w:val="21"/>
              </w:rPr>
            </w:pPr>
            <w:r>
              <w:rPr>
                <w:rFonts w:hint="eastAsia" w:ascii="仿宋" w:hAnsi="仿宋" w:eastAsia="仿宋" w:cs="仿宋"/>
                <w:color w:val="auto"/>
                <w:sz w:val="21"/>
                <w:szCs w:val="21"/>
              </w:rPr>
              <w:t>商务</w:t>
            </w:r>
          </w:p>
          <w:p w14:paraId="574CBC33">
            <w:pPr>
              <w:spacing w:line="520" w:lineRule="exact"/>
              <w:jc w:val="center"/>
              <w:rPr>
                <w:rFonts w:hint="eastAsia" w:ascii="仿宋" w:hAnsi="仿宋" w:eastAsia="仿宋" w:cs="仿宋"/>
                <w:color w:val="auto"/>
                <w:sz w:val="21"/>
                <w:szCs w:val="21"/>
              </w:rPr>
            </w:pPr>
            <w:r>
              <w:rPr>
                <w:rFonts w:hint="eastAsia" w:ascii="仿宋" w:hAnsi="仿宋" w:eastAsia="仿宋" w:cs="仿宋"/>
                <w:color w:val="auto"/>
                <w:sz w:val="21"/>
                <w:szCs w:val="21"/>
              </w:rPr>
              <w:t>部分</w:t>
            </w:r>
          </w:p>
          <w:p w14:paraId="3566417A">
            <w:pPr>
              <w:pStyle w:val="9"/>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cs="仿宋"/>
                <w:color w:val="auto"/>
                <w:sz w:val="21"/>
                <w:szCs w:val="21"/>
                <w:lang w:val="en-US" w:eastAsia="zh-CN"/>
              </w:rPr>
              <w:t>20</w:t>
            </w:r>
            <w:r>
              <w:rPr>
                <w:rFonts w:hint="eastAsia" w:ascii="仿宋" w:hAnsi="仿宋" w:eastAsia="仿宋" w:cs="仿宋"/>
                <w:color w:val="auto"/>
                <w:sz w:val="21"/>
                <w:szCs w:val="21"/>
              </w:rPr>
              <w:t>分）</w:t>
            </w:r>
          </w:p>
          <w:p w14:paraId="2A777668">
            <w:pPr>
              <w:pStyle w:val="9"/>
              <w:rPr>
                <w:rFonts w:hint="eastAsia" w:ascii="仿宋" w:hAnsi="仿宋" w:eastAsia="仿宋" w:cs="仿宋"/>
                <w:color w:val="auto"/>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0868F13E">
            <w:pPr>
              <w:spacing w:line="52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响应人</w:t>
            </w:r>
            <w:r>
              <w:rPr>
                <w:rFonts w:hint="eastAsia" w:ascii="仿宋" w:hAnsi="仿宋" w:eastAsia="仿宋" w:cs="仿宋"/>
                <w:color w:val="auto"/>
                <w:sz w:val="21"/>
                <w:szCs w:val="21"/>
                <w:highlight w:val="none"/>
              </w:rPr>
              <w:t>业绩</w:t>
            </w:r>
          </w:p>
          <w:p w14:paraId="46EF61DB">
            <w:pPr>
              <w:spacing w:line="52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cs="仿宋"/>
                <w:color w:val="auto"/>
                <w:sz w:val="21"/>
                <w:szCs w:val="21"/>
                <w:highlight w:val="none"/>
                <w:lang w:val="en-US" w:eastAsia="zh-CN"/>
              </w:rPr>
              <w:t>20</w:t>
            </w:r>
            <w:r>
              <w:rPr>
                <w:rFonts w:hint="eastAsia" w:ascii="仿宋" w:hAnsi="仿宋" w:eastAsia="仿宋" w:cs="仿宋"/>
                <w:color w:val="auto"/>
                <w:sz w:val="21"/>
                <w:szCs w:val="21"/>
                <w:highlight w:val="none"/>
              </w:rPr>
              <w:t>分）</w:t>
            </w:r>
          </w:p>
        </w:tc>
        <w:tc>
          <w:tcPr>
            <w:tcW w:w="6879" w:type="dxa"/>
            <w:tcBorders>
              <w:top w:val="single" w:color="auto" w:sz="4" w:space="0"/>
              <w:left w:val="single" w:color="auto" w:sz="4" w:space="0"/>
              <w:bottom w:val="single" w:color="auto" w:sz="4" w:space="0"/>
              <w:right w:val="single" w:color="auto" w:sz="4" w:space="0"/>
            </w:tcBorders>
            <w:vAlign w:val="center"/>
          </w:tcPr>
          <w:p w14:paraId="4A53565A">
            <w:pPr>
              <w:rPr>
                <w:rFonts w:hint="eastAsia" w:ascii="仿宋" w:hAnsi="仿宋" w:eastAsia="仿宋" w:cs="仿宋"/>
                <w:color w:val="auto"/>
                <w:lang w:val="zh-CN" w:eastAsia="zh-CN"/>
              </w:rPr>
            </w:pPr>
            <w:r>
              <w:rPr>
                <w:rFonts w:hint="eastAsia" w:ascii="仿宋" w:hAnsi="仿宋" w:eastAsia="仿宋" w:cs="仿宋"/>
                <w:color w:val="auto"/>
                <w:lang w:val="zh-CN" w:eastAsia="zh-CN"/>
              </w:rPr>
              <w:t>响应人近三年(以开启之日起倒算)同类</w:t>
            </w:r>
            <w:r>
              <w:rPr>
                <w:rFonts w:hint="eastAsia" w:ascii="仿宋" w:hAnsi="仿宋" w:eastAsia="仿宋" w:cs="仿宋"/>
                <w:color w:val="auto"/>
                <w:lang w:val="en-US" w:eastAsia="zh-CN"/>
              </w:rPr>
              <w:t>业务合同</w:t>
            </w:r>
            <w:r>
              <w:rPr>
                <w:rFonts w:hint="eastAsia" w:ascii="仿宋" w:hAnsi="仿宋" w:eastAsia="仿宋" w:cs="仿宋"/>
                <w:color w:val="auto"/>
                <w:lang w:val="zh-CN" w:eastAsia="zh-CN"/>
              </w:rPr>
              <w:t>完成的项目，每提供一项得</w:t>
            </w:r>
            <w:r>
              <w:rPr>
                <w:rFonts w:hint="eastAsia" w:cs="仿宋"/>
                <w:color w:val="auto"/>
                <w:lang w:val="en-US" w:eastAsia="zh-CN"/>
              </w:rPr>
              <w:t>5</w:t>
            </w:r>
            <w:r>
              <w:rPr>
                <w:rFonts w:hint="eastAsia" w:ascii="仿宋" w:hAnsi="仿宋" w:eastAsia="仿宋" w:cs="仿宋"/>
                <w:color w:val="auto"/>
                <w:lang w:val="zh-CN" w:eastAsia="zh-CN"/>
              </w:rPr>
              <w:t>分，最多得</w:t>
            </w:r>
            <w:r>
              <w:rPr>
                <w:rFonts w:hint="eastAsia" w:cs="仿宋"/>
                <w:color w:val="auto"/>
                <w:lang w:val="en-US" w:eastAsia="zh-CN"/>
              </w:rPr>
              <w:t>20</w:t>
            </w:r>
            <w:r>
              <w:rPr>
                <w:rFonts w:hint="eastAsia" w:ascii="仿宋" w:hAnsi="仿宋" w:eastAsia="仿宋" w:cs="仿宋"/>
                <w:color w:val="auto"/>
                <w:lang w:val="zh-CN" w:eastAsia="zh-CN"/>
              </w:rPr>
              <w:t>分；</w:t>
            </w:r>
          </w:p>
          <w:p w14:paraId="1EB0F7B5">
            <w:pPr>
              <w:rPr>
                <w:rFonts w:hint="eastAsia" w:ascii="仿宋" w:hAnsi="仿宋" w:eastAsia="仿宋" w:cs="仿宋"/>
                <w:color w:val="auto"/>
                <w:spacing w:val="-11"/>
                <w:sz w:val="21"/>
                <w:szCs w:val="21"/>
                <w:lang w:val="en-US" w:eastAsia="zh-CN"/>
              </w:rPr>
            </w:pPr>
            <w:r>
              <w:rPr>
                <w:rFonts w:hint="eastAsia" w:ascii="仿宋" w:hAnsi="仿宋" w:eastAsia="仿宋" w:cs="仿宋"/>
                <w:color w:val="auto"/>
                <w:lang w:val="zh-CN" w:eastAsia="zh-CN"/>
              </w:rPr>
              <w:t>评分标准：提供合同协议书</w:t>
            </w:r>
            <w:r>
              <w:rPr>
                <w:rFonts w:hint="eastAsia" w:cs="仿宋"/>
                <w:color w:val="auto"/>
                <w:lang w:val="en-US" w:eastAsia="zh-CN"/>
              </w:rPr>
              <w:t>或中标通知书</w:t>
            </w:r>
            <w:r>
              <w:rPr>
                <w:rFonts w:hint="eastAsia" w:ascii="仿宋" w:hAnsi="仿宋" w:eastAsia="仿宋" w:cs="仿宋"/>
                <w:color w:val="auto"/>
                <w:lang w:val="zh-CN" w:eastAsia="zh-CN"/>
              </w:rPr>
              <w:t>复印件并加盖响应人公章，合同签订单位名称必须与响应人名称完全一致，并提供合同签订单位联系人、联系电话用于核查，否则不得分，</w:t>
            </w:r>
            <w:r>
              <w:rPr>
                <w:rFonts w:hint="eastAsia" w:ascii="仿宋" w:hAnsi="仿宋" w:eastAsia="仿宋" w:cs="仿宋"/>
                <w:color w:val="auto"/>
                <w:lang w:val="en-US" w:eastAsia="zh-CN"/>
              </w:rPr>
              <w:t>同一业绩不重复计算得分。</w:t>
            </w:r>
          </w:p>
        </w:tc>
      </w:tr>
      <w:tr w14:paraId="0B5E7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6" w:type="dxa"/>
            <w:vMerge w:val="restart"/>
            <w:tcBorders>
              <w:top w:val="single" w:color="auto" w:sz="4" w:space="0"/>
              <w:left w:val="single" w:color="auto" w:sz="4" w:space="0"/>
              <w:bottom w:val="single" w:color="auto" w:sz="4" w:space="0"/>
              <w:right w:val="single" w:color="auto" w:sz="4" w:space="0"/>
            </w:tcBorders>
            <w:vAlign w:val="center"/>
          </w:tcPr>
          <w:p w14:paraId="0A34539E">
            <w:pPr>
              <w:spacing w:line="520" w:lineRule="exact"/>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技术</w:t>
            </w:r>
          </w:p>
          <w:p w14:paraId="589FDEC5">
            <w:pPr>
              <w:spacing w:line="520" w:lineRule="exact"/>
              <w:jc w:val="center"/>
              <w:rPr>
                <w:rFonts w:hint="eastAsia" w:ascii="仿宋" w:hAnsi="仿宋" w:eastAsia="仿宋" w:cs="仿宋"/>
                <w:color w:val="auto"/>
                <w:sz w:val="21"/>
                <w:szCs w:val="21"/>
              </w:rPr>
            </w:pPr>
            <w:r>
              <w:rPr>
                <w:rFonts w:hint="eastAsia" w:ascii="仿宋" w:hAnsi="仿宋" w:eastAsia="仿宋" w:cs="仿宋"/>
                <w:color w:val="auto"/>
                <w:sz w:val="21"/>
                <w:szCs w:val="21"/>
              </w:rPr>
              <w:t>部分</w:t>
            </w:r>
          </w:p>
          <w:p w14:paraId="2430F590">
            <w:pPr>
              <w:pStyle w:val="9"/>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cs="仿宋"/>
                <w:color w:val="auto"/>
                <w:sz w:val="21"/>
                <w:szCs w:val="21"/>
                <w:lang w:val="en-US" w:eastAsia="zh-CN"/>
              </w:rPr>
              <w:t>80</w:t>
            </w:r>
            <w:r>
              <w:rPr>
                <w:rFonts w:hint="eastAsia" w:ascii="仿宋" w:hAnsi="仿宋" w:eastAsia="仿宋" w:cs="仿宋"/>
                <w:color w:val="auto"/>
                <w:sz w:val="21"/>
                <w:szCs w:val="21"/>
              </w:rPr>
              <w:t>分）</w:t>
            </w:r>
          </w:p>
          <w:p w14:paraId="1BDF354D">
            <w:pPr>
              <w:spacing w:line="520" w:lineRule="exact"/>
              <w:jc w:val="center"/>
              <w:rPr>
                <w:rFonts w:hint="eastAsia" w:ascii="仿宋" w:hAnsi="仿宋" w:eastAsia="仿宋" w:cs="仿宋"/>
                <w:color w:val="auto"/>
                <w:kern w:val="2"/>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4234A6D7">
            <w:pPr>
              <w:pStyle w:val="36"/>
              <w:spacing w:before="82"/>
              <w:ind w:right="9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针对</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提出的</w:t>
            </w:r>
            <w:r>
              <w:rPr>
                <w:rFonts w:hint="eastAsia" w:ascii="仿宋" w:hAnsi="仿宋" w:eastAsia="仿宋" w:cs="仿宋"/>
                <w:color w:val="auto"/>
                <w:sz w:val="21"/>
                <w:szCs w:val="21"/>
                <w:highlight w:val="none"/>
                <w:lang w:val="en-US" w:eastAsia="zh-CN"/>
              </w:rPr>
              <w:t>服务内容</w:t>
            </w:r>
          </w:p>
          <w:p w14:paraId="5245D59F">
            <w:pPr>
              <w:pStyle w:val="36"/>
              <w:spacing w:before="82"/>
              <w:ind w:left="95" w:leftChars="0" w:right="96"/>
              <w:jc w:val="center"/>
              <w:rPr>
                <w:rFonts w:hint="eastAsia" w:ascii="仿宋" w:hAnsi="仿宋" w:eastAsia="仿宋" w:cs="仿宋"/>
                <w:color w:val="auto"/>
                <w:sz w:val="21"/>
                <w:szCs w:val="21"/>
                <w:highlight w:val="none"/>
                <w:lang w:val="zh-CN" w:eastAsia="zh-CN" w:bidi="zh-CN"/>
              </w:rPr>
            </w:pPr>
            <w:r>
              <w:rPr>
                <w:rFonts w:hint="eastAsia" w:ascii="仿宋" w:hAnsi="仿宋" w:eastAsia="仿宋" w:cs="仿宋"/>
                <w:color w:val="auto"/>
                <w:sz w:val="21"/>
                <w:szCs w:val="21"/>
                <w:highlight w:val="none"/>
              </w:rPr>
              <w:t>（</w:t>
            </w:r>
            <w:r>
              <w:rPr>
                <w:rFonts w:hint="eastAsia" w:cs="仿宋"/>
                <w:color w:val="auto"/>
                <w:sz w:val="21"/>
                <w:szCs w:val="21"/>
                <w:highlight w:val="none"/>
                <w:lang w:val="en-US" w:eastAsia="zh-CN"/>
              </w:rPr>
              <w:t>10</w:t>
            </w:r>
            <w:r>
              <w:rPr>
                <w:rFonts w:hint="eastAsia" w:ascii="仿宋" w:hAnsi="仿宋" w:eastAsia="仿宋" w:cs="仿宋"/>
                <w:color w:val="auto"/>
                <w:sz w:val="21"/>
                <w:szCs w:val="21"/>
                <w:highlight w:val="none"/>
              </w:rPr>
              <w:t>分）</w:t>
            </w:r>
          </w:p>
        </w:tc>
        <w:tc>
          <w:tcPr>
            <w:tcW w:w="6879" w:type="dxa"/>
            <w:tcBorders>
              <w:top w:val="single" w:color="auto" w:sz="4" w:space="0"/>
              <w:left w:val="single" w:color="auto" w:sz="4" w:space="0"/>
              <w:right w:val="single" w:color="auto" w:sz="4" w:space="0"/>
            </w:tcBorders>
            <w:vAlign w:val="center"/>
          </w:tcPr>
          <w:p w14:paraId="02812585">
            <w:pPr>
              <w:pStyle w:val="36"/>
              <w:spacing w:before="82" w:line="240" w:lineRule="auto"/>
              <w:ind w:right="96"/>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服务内容</w:t>
            </w:r>
            <w:r>
              <w:rPr>
                <w:rFonts w:hint="eastAsia" w:ascii="仿宋" w:hAnsi="仿宋" w:eastAsia="仿宋" w:cs="仿宋"/>
                <w:color w:val="auto"/>
                <w:sz w:val="21"/>
                <w:szCs w:val="21"/>
              </w:rPr>
              <w:t>重点突出，针对重难点的</w:t>
            </w:r>
            <w:r>
              <w:rPr>
                <w:rFonts w:hint="eastAsia" w:ascii="仿宋" w:hAnsi="仿宋" w:eastAsia="仿宋" w:cs="仿宋"/>
                <w:color w:val="auto"/>
                <w:sz w:val="21"/>
                <w:szCs w:val="21"/>
                <w:lang w:eastAsia="zh-CN"/>
              </w:rPr>
              <w:t>项目</w:t>
            </w:r>
            <w:r>
              <w:rPr>
                <w:rFonts w:hint="eastAsia" w:ascii="仿宋" w:hAnsi="仿宋" w:eastAsia="仿宋" w:cs="仿宋"/>
                <w:color w:val="auto"/>
                <w:sz w:val="21"/>
                <w:szCs w:val="21"/>
                <w:lang w:val="en-US" w:eastAsia="zh-CN"/>
              </w:rPr>
              <w:t>服务内容</w:t>
            </w:r>
            <w:r>
              <w:rPr>
                <w:rFonts w:hint="eastAsia" w:ascii="仿宋" w:hAnsi="仿宋" w:eastAsia="仿宋" w:cs="仿宋"/>
                <w:color w:val="auto"/>
                <w:sz w:val="21"/>
                <w:szCs w:val="21"/>
              </w:rPr>
              <w:t>方案科学、可行</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重点突出</w:t>
            </w:r>
            <w:r>
              <w:rPr>
                <w:rFonts w:hint="eastAsia" w:ascii="仿宋" w:hAnsi="仿宋" w:eastAsia="仿宋" w:cs="仿宋"/>
                <w:color w:val="auto"/>
                <w:sz w:val="21"/>
                <w:szCs w:val="21"/>
              </w:rPr>
              <w:t>的得</w:t>
            </w:r>
            <w:r>
              <w:rPr>
                <w:rFonts w:hint="eastAsia" w:cs="仿宋"/>
                <w:color w:val="auto"/>
                <w:sz w:val="21"/>
                <w:szCs w:val="21"/>
                <w:lang w:val="en-US" w:eastAsia="zh-CN"/>
              </w:rPr>
              <w:t>8-10</w:t>
            </w:r>
            <w:r>
              <w:rPr>
                <w:rFonts w:hint="eastAsia" w:ascii="仿宋" w:hAnsi="仿宋" w:eastAsia="仿宋" w:cs="仿宋"/>
                <w:color w:val="auto"/>
                <w:sz w:val="21"/>
                <w:szCs w:val="21"/>
              </w:rPr>
              <w:t>分；</w:t>
            </w:r>
          </w:p>
          <w:p w14:paraId="71FBADE0">
            <w:pPr>
              <w:pStyle w:val="36"/>
              <w:spacing w:before="82" w:line="240" w:lineRule="auto"/>
              <w:ind w:right="96"/>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服务内容</w:t>
            </w:r>
            <w:r>
              <w:rPr>
                <w:rFonts w:hint="eastAsia" w:ascii="仿宋" w:hAnsi="仿宋" w:eastAsia="仿宋" w:cs="仿宋"/>
                <w:color w:val="auto"/>
                <w:sz w:val="21"/>
                <w:szCs w:val="21"/>
              </w:rPr>
              <w:t>重点突出，针对重难点的</w:t>
            </w:r>
            <w:r>
              <w:rPr>
                <w:rFonts w:hint="eastAsia" w:ascii="仿宋" w:hAnsi="仿宋" w:eastAsia="仿宋" w:cs="仿宋"/>
                <w:color w:val="auto"/>
                <w:sz w:val="21"/>
                <w:szCs w:val="21"/>
                <w:lang w:eastAsia="zh-CN"/>
              </w:rPr>
              <w:t>项目</w:t>
            </w:r>
            <w:r>
              <w:rPr>
                <w:rFonts w:hint="eastAsia" w:ascii="仿宋" w:hAnsi="仿宋" w:eastAsia="仿宋" w:cs="仿宋"/>
                <w:color w:val="auto"/>
                <w:sz w:val="21"/>
                <w:szCs w:val="21"/>
                <w:lang w:val="en-US" w:eastAsia="zh-CN"/>
              </w:rPr>
              <w:t>服务内容</w:t>
            </w:r>
            <w:r>
              <w:rPr>
                <w:rFonts w:hint="eastAsia" w:ascii="仿宋" w:hAnsi="仿宋" w:eastAsia="仿宋" w:cs="仿宋"/>
                <w:color w:val="auto"/>
                <w:sz w:val="21"/>
                <w:szCs w:val="21"/>
              </w:rPr>
              <w:t>方案基本科学、可行</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重点突出</w:t>
            </w:r>
            <w:r>
              <w:rPr>
                <w:rFonts w:hint="eastAsia" w:ascii="仿宋" w:hAnsi="仿宋" w:eastAsia="仿宋" w:cs="仿宋"/>
                <w:color w:val="auto"/>
                <w:sz w:val="21"/>
                <w:szCs w:val="21"/>
              </w:rPr>
              <w:t>的得</w:t>
            </w:r>
            <w:r>
              <w:rPr>
                <w:rFonts w:hint="eastAsia" w:cs="仿宋"/>
                <w:color w:val="auto"/>
                <w:sz w:val="21"/>
                <w:szCs w:val="21"/>
                <w:lang w:val="en-US" w:eastAsia="zh-CN"/>
              </w:rPr>
              <w:t>5-7</w:t>
            </w:r>
            <w:r>
              <w:rPr>
                <w:rFonts w:hint="eastAsia" w:ascii="仿宋" w:hAnsi="仿宋" w:eastAsia="仿宋" w:cs="仿宋"/>
                <w:color w:val="auto"/>
                <w:sz w:val="21"/>
                <w:szCs w:val="21"/>
              </w:rPr>
              <w:t>分；</w:t>
            </w:r>
          </w:p>
          <w:p w14:paraId="55743B08">
            <w:pPr>
              <w:pStyle w:val="36"/>
              <w:spacing w:before="82" w:line="240" w:lineRule="auto"/>
              <w:ind w:right="96"/>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服务内容</w:t>
            </w:r>
            <w:r>
              <w:rPr>
                <w:rFonts w:hint="eastAsia" w:ascii="仿宋" w:hAnsi="仿宋" w:eastAsia="仿宋" w:cs="仿宋"/>
                <w:color w:val="auto"/>
                <w:sz w:val="21"/>
                <w:szCs w:val="21"/>
              </w:rPr>
              <w:t>重点基本突出，针对重难点的</w:t>
            </w:r>
            <w:r>
              <w:rPr>
                <w:rFonts w:hint="eastAsia" w:ascii="仿宋" w:hAnsi="仿宋" w:eastAsia="仿宋" w:cs="仿宋"/>
                <w:color w:val="auto"/>
                <w:sz w:val="21"/>
                <w:szCs w:val="21"/>
                <w:lang w:eastAsia="zh-CN"/>
              </w:rPr>
              <w:t>项目</w:t>
            </w:r>
            <w:r>
              <w:rPr>
                <w:rFonts w:hint="eastAsia" w:ascii="仿宋" w:hAnsi="仿宋" w:eastAsia="仿宋" w:cs="仿宋"/>
                <w:color w:val="auto"/>
                <w:sz w:val="21"/>
                <w:szCs w:val="21"/>
                <w:lang w:val="en-US" w:eastAsia="zh-CN"/>
              </w:rPr>
              <w:t>服务内容</w:t>
            </w:r>
            <w:r>
              <w:rPr>
                <w:rFonts w:hint="eastAsia" w:ascii="仿宋" w:hAnsi="仿宋" w:eastAsia="仿宋" w:cs="仿宋"/>
                <w:color w:val="auto"/>
                <w:sz w:val="21"/>
                <w:szCs w:val="21"/>
              </w:rPr>
              <w:t>方案科学、可行的得</w:t>
            </w:r>
            <w:r>
              <w:rPr>
                <w:rFonts w:hint="eastAsia" w:cs="仿宋"/>
                <w:color w:val="auto"/>
                <w:sz w:val="21"/>
                <w:szCs w:val="21"/>
                <w:lang w:val="en-US" w:eastAsia="zh-CN"/>
              </w:rPr>
              <w:t>1-4</w:t>
            </w:r>
            <w:r>
              <w:rPr>
                <w:rFonts w:hint="eastAsia" w:ascii="仿宋" w:hAnsi="仿宋" w:eastAsia="仿宋" w:cs="仿宋"/>
                <w:color w:val="auto"/>
                <w:sz w:val="21"/>
                <w:szCs w:val="21"/>
              </w:rPr>
              <w:t>分；</w:t>
            </w:r>
          </w:p>
          <w:p w14:paraId="1C005F75">
            <w:pPr>
              <w:pStyle w:val="36"/>
              <w:spacing w:before="82" w:line="240" w:lineRule="auto"/>
              <w:ind w:left="95" w:leftChars="0" w:right="96"/>
              <w:jc w:val="both"/>
              <w:rPr>
                <w:rFonts w:hint="eastAsia" w:ascii="仿宋" w:hAnsi="仿宋" w:eastAsia="仿宋" w:cs="仿宋"/>
                <w:color w:val="auto"/>
                <w:sz w:val="21"/>
                <w:szCs w:val="21"/>
                <w:lang w:val="zh-CN" w:eastAsia="zh-CN" w:bidi="zh-CN"/>
              </w:rPr>
            </w:pPr>
            <w:r>
              <w:rPr>
                <w:rFonts w:hint="eastAsia" w:ascii="仿宋" w:hAnsi="仿宋" w:eastAsia="仿宋" w:cs="仿宋"/>
                <w:color w:val="auto"/>
                <w:sz w:val="21"/>
                <w:szCs w:val="21"/>
              </w:rPr>
              <w:t>其他或表达不清晰不得分</w:t>
            </w:r>
            <w:r>
              <w:rPr>
                <w:rFonts w:hint="eastAsia" w:ascii="仿宋" w:hAnsi="仿宋" w:eastAsia="仿宋" w:cs="仿宋"/>
                <w:color w:val="auto"/>
                <w:sz w:val="21"/>
                <w:szCs w:val="21"/>
                <w:lang w:eastAsia="zh-CN"/>
              </w:rPr>
              <w:t>。</w:t>
            </w:r>
          </w:p>
        </w:tc>
      </w:tr>
      <w:tr w14:paraId="38E46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6" w:hRule="atLeast"/>
        </w:trPr>
        <w:tc>
          <w:tcPr>
            <w:tcW w:w="1276" w:type="dxa"/>
            <w:vMerge w:val="continue"/>
            <w:tcBorders>
              <w:top w:val="single" w:color="auto" w:sz="4" w:space="0"/>
              <w:left w:val="single" w:color="auto" w:sz="4" w:space="0"/>
              <w:bottom w:val="single" w:color="auto" w:sz="4" w:space="0"/>
              <w:right w:val="single" w:color="auto" w:sz="4" w:space="0"/>
            </w:tcBorders>
            <w:vAlign w:val="center"/>
          </w:tcPr>
          <w:p w14:paraId="05459FBF">
            <w:pPr>
              <w:widowControl/>
              <w:adjustRightInd/>
              <w:rPr>
                <w:rFonts w:hint="eastAsia" w:ascii="仿宋" w:hAnsi="仿宋" w:eastAsia="仿宋" w:cs="仿宋"/>
                <w:color w:val="auto"/>
                <w:kern w:val="2"/>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2BAFCC17">
            <w:pPr>
              <w:pStyle w:val="36"/>
              <w:spacing w:before="82"/>
              <w:ind w:left="0" w:leftChars="0" w:right="96" w:firstLine="0" w:firstLineChars="0"/>
              <w:jc w:val="center"/>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服务</w:t>
            </w:r>
            <w:bookmarkStart w:id="141" w:name="_GoBack"/>
            <w:bookmarkEnd w:id="141"/>
            <w:r>
              <w:rPr>
                <w:rFonts w:hint="eastAsia" w:ascii="仿宋" w:hAnsi="仿宋" w:eastAsia="仿宋" w:cs="仿宋"/>
                <w:color w:val="auto"/>
                <w:sz w:val="21"/>
                <w:szCs w:val="21"/>
                <w:highlight w:val="none"/>
                <w:lang w:val="en-US" w:eastAsia="zh-CN"/>
              </w:rPr>
              <w:t>水平</w:t>
            </w:r>
          </w:p>
          <w:p w14:paraId="076DABE4">
            <w:pPr>
              <w:pStyle w:val="36"/>
              <w:spacing w:before="82"/>
              <w:ind w:right="96"/>
              <w:jc w:val="center"/>
              <w:rPr>
                <w:rFonts w:hint="eastAsia" w:ascii="仿宋" w:hAnsi="仿宋" w:eastAsia="仿宋" w:cs="仿宋"/>
                <w:color w:val="auto"/>
                <w:sz w:val="21"/>
                <w:szCs w:val="21"/>
                <w:highlight w:val="none"/>
                <w:lang w:val="zh-CN" w:eastAsia="zh-CN" w:bidi="zh-CN"/>
              </w:rPr>
            </w:pPr>
            <w:r>
              <w:rPr>
                <w:rFonts w:hint="eastAsia" w:ascii="仿宋" w:hAnsi="仿宋" w:eastAsia="仿宋" w:cs="仿宋"/>
                <w:color w:val="auto"/>
                <w:sz w:val="21"/>
                <w:szCs w:val="21"/>
                <w:highlight w:val="none"/>
                <w:lang w:val="en-US" w:eastAsia="zh-CN"/>
              </w:rPr>
              <w:t>（</w:t>
            </w:r>
            <w:r>
              <w:rPr>
                <w:rFonts w:hint="eastAsia" w:cs="仿宋"/>
                <w:color w:val="auto"/>
                <w:sz w:val="21"/>
                <w:szCs w:val="21"/>
                <w:highlight w:val="none"/>
                <w:lang w:val="en-US" w:eastAsia="zh-CN"/>
              </w:rPr>
              <w:t>10</w:t>
            </w:r>
            <w:r>
              <w:rPr>
                <w:rFonts w:hint="eastAsia" w:ascii="仿宋" w:hAnsi="仿宋" w:eastAsia="仿宋" w:cs="仿宋"/>
                <w:color w:val="auto"/>
                <w:sz w:val="21"/>
                <w:szCs w:val="21"/>
                <w:highlight w:val="none"/>
              </w:rPr>
              <w:t>分）</w:t>
            </w:r>
          </w:p>
        </w:tc>
        <w:tc>
          <w:tcPr>
            <w:tcW w:w="6879" w:type="dxa"/>
            <w:tcBorders>
              <w:top w:val="single" w:color="auto" w:sz="4" w:space="0"/>
              <w:left w:val="single" w:color="auto" w:sz="4" w:space="0"/>
              <w:bottom w:val="single" w:color="auto" w:sz="4" w:space="0"/>
              <w:right w:val="single" w:color="auto" w:sz="4" w:space="0"/>
            </w:tcBorders>
            <w:vAlign w:val="center"/>
          </w:tcPr>
          <w:p w14:paraId="4FED7380">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根据响应人服务机构水平、提供的服务质量等进行综合评价：</w:t>
            </w:r>
          </w:p>
          <w:p w14:paraId="3BBAF72F">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服务机构完善，服务内容合理完整</w:t>
            </w:r>
            <w:r>
              <w:rPr>
                <w:rFonts w:hint="eastAsia" w:cs="仿宋"/>
                <w:color w:val="auto"/>
                <w:sz w:val="21"/>
                <w:szCs w:val="21"/>
                <w:lang w:val="en-US" w:eastAsia="zh-CN"/>
              </w:rPr>
              <w:t>8-10</w:t>
            </w:r>
            <w:r>
              <w:rPr>
                <w:rFonts w:hint="eastAsia" w:ascii="仿宋" w:hAnsi="仿宋" w:eastAsia="仿宋" w:cs="仿宋"/>
                <w:color w:val="auto"/>
                <w:sz w:val="21"/>
                <w:szCs w:val="21"/>
                <w:lang w:val="en-US" w:eastAsia="zh-CN"/>
              </w:rPr>
              <w:t>分；</w:t>
            </w:r>
          </w:p>
          <w:p w14:paraId="44C0EE13">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服务机构基本完善，服务内容合理</w:t>
            </w:r>
            <w:r>
              <w:rPr>
                <w:rFonts w:hint="eastAsia" w:cs="仿宋"/>
                <w:color w:val="auto"/>
                <w:sz w:val="21"/>
                <w:szCs w:val="21"/>
                <w:lang w:val="en-US" w:eastAsia="zh-CN"/>
              </w:rPr>
              <w:t>5-7</w:t>
            </w:r>
            <w:r>
              <w:rPr>
                <w:rFonts w:hint="eastAsia" w:ascii="仿宋" w:hAnsi="仿宋" w:eastAsia="仿宋" w:cs="仿宋"/>
                <w:color w:val="auto"/>
                <w:sz w:val="21"/>
                <w:szCs w:val="21"/>
                <w:lang w:val="en-US" w:eastAsia="zh-CN"/>
              </w:rPr>
              <w:t>分；</w:t>
            </w:r>
          </w:p>
          <w:p w14:paraId="3C2B3CC8">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服务机构基本完善，服务内容基本合理</w:t>
            </w:r>
            <w:r>
              <w:rPr>
                <w:rFonts w:hint="eastAsia" w:cs="仿宋"/>
                <w:color w:val="auto"/>
                <w:sz w:val="21"/>
                <w:szCs w:val="21"/>
                <w:lang w:val="en-US" w:eastAsia="zh-CN"/>
              </w:rPr>
              <w:t>1-4</w:t>
            </w:r>
            <w:r>
              <w:rPr>
                <w:rFonts w:hint="eastAsia" w:ascii="仿宋" w:hAnsi="仿宋" w:eastAsia="仿宋" w:cs="仿宋"/>
                <w:color w:val="auto"/>
                <w:sz w:val="21"/>
                <w:szCs w:val="21"/>
                <w:lang w:val="en-US" w:eastAsia="zh-CN"/>
              </w:rPr>
              <w:t>分；</w:t>
            </w:r>
          </w:p>
          <w:p w14:paraId="614C4F51">
            <w:pPr>
              <w:pStyle w:val="36"/>
              <w:spacing w:before="82"/>
              <w:ind w:right="96"/>
              <w:jc w:val="both"/>
              <w:rPr>
                <w:rFonts w:hint="eastAsia" w:ascii="仿宋" w:hAnsi="仿宋" w:eastAsia="仿宋" w:cs="仿宋"/>
                <w:color w:val="auto"/>
                <w:sz w:val="21"/>
                <w:szCs w:val="21"/>
                <w:lang w:val="zh-CN" w:eastAsia="zh-CN" w:bidi="zh-CN"/>
              </w:rPr>
            </w:pPr>
            <w:r>
              <w:rPr>
                <w:rFonts w:hint="eastAsia" w:ascii="仿宋" w:hAnsi="仿宋" w:eastAsia="仿宋" w:cs="仿宋"/>
                <w:color w:val="auto"/>
                <w:sz w:val="21"/>
                <w:szCs w:val="21"/>
                <w:lang w:val="en-US" w:eastAsia="zh-CN"/>
              </w:rPr>
              <w:t>其他或者没有不得分。</w:t>
            </w:r>
          </w:p>
        </w:tc>
      </w:tr>
      <w:tr w14:paraId="0A227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76" w:type="dxa"/>
            <w:vMerge w:val="continue"/>
            <w:tcBorders>
              <w:top w:val="single" w:color="auto" w:sz="4" w:space="0"/>
              <w:left w:val="single" w:color="auto" w:sz="4" w:space="0"/>
              <w:bottom w:val="single" w:color="auto" w:sz="4" w:space="0"/>
              <w:right w:val="single" w:color="auto" w:sz="4" w:space="0"/>
            </w:tcBorders>
            <w:vAlign w:val="center"/>
          </w:tcPr>
          <w:p w14:paraId="634E2A49">
            <w:pPr>
              <w:widowControl/>
              <w:adjustRightInd/>
              <w:rPr>
                <w:rFonts w:hint="eastAsia" w:ascii="仿宋" w:hAnsi="仿宋" w:eastAsia="仿宋" w:cs="仿宋"/>
                <w:color w:val="FF0000"/>
                <w:kern w:val="2"/>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2C97675D">
            <w:pPr>
              <w:pStyle w:val="36"/>
              <w:spacing w:before="82"/>
              <w:ind w:right="96"/>
              <w:jc w:val="center"/>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服务经验</w:t>
            </w:r>
          </w:p>
          <w:p w14:paraId="1098E03A">
            <w:pPr>
              <w:pStyle w:val="36"/>
              <w:spacing w:before="82"/>
              <w:ind w:left="95" w:leftChars="0" w:right="96"/>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cs="仿宋"/>
                <w:color w:val="auto"/>
                <w:sz w:val="21"/>
                <w:szCs w:val="21"/>
                <w:highlight w:val="none"/>
                <w:lang w:val="en-US" w:eastAsia="zh-CN"/>
              </w:rPr>
              <w:t>20</w:t>
            </w:r>
            <w:r>
              <w:rPr>
                <w:rFonts w:hint="eastAsia" w:ascii="仿宋" w:hAnsi="仿宋" w:eastAsia="仿宋" w:cs="仿宋"/>
                <w:color w:val="auto"/>
                <w:sz w:val="21"/>
                <w:szCs w:val="21"/>
                <w:highlight w:val="none"/>
              </w:rPr>
              <w:t>分）</w:t>
            </w:r>
          </w:p>
        </w:tc>
        <w:tc>
          <w:tcPr>
            <w:tcW w:w="6879" w:type="dxa"/>
            <w:tcBorders>
              <w:top w:val="single" w:color="auto" w:sz="4" w:space="0"/>
              <w:left w:val="single" w:color="auto" w:sz="4" w:space="0"/>
              <w:bottom w:val="single" w:color="auto" w:sz="4" w:space="0"/>
              <w:right w:val="single" w:color="auto" w:sz="4" w:space="0"/>
            </w:tcBorders>
            <w:vAlign w:val="center"/>
          </w:tcPr>
          <w:p w14:paraId="50E698AE">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响应人提出的实施方案、质量保障措施、进度保证措施、安全保障措施、项目验收等方面的服务经验进行综合评价：</w:t>
            </w:r>
          </w:p>
          <w:p w14:paraId="6BA290EE">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服务经验科学、可行、针对性强</w:t>
            </w:r>
            <w:r>
              <w:rPr>
                <w:rFonts w:hint="eastAsia" w:cs="仿宋"/>
                <w:color w:val="auto"/>
                <w:sz w:val="21"/>
                <w:szCs w:val="21"/>
                <w:lang w:val="en-US" w:eastAsia="zh-CN"/>
              </w:rPr>
              <w:t>15-20</w:t>
            </w:r>
            <w:r>
              <w:rPr>
                <w:rFonts w:hint="eastAsia" w:ascii="仿宋" w:hAnsi="仿宋" w:eastAsia="仿宋" w:cs="仿宋"/>
                <w:color w:val="auto"/>
                <w:sz w:val="21"/>
                <w:szCs w:val="21"/>
                <w:lang w:val="en-US" w:eastAsia="zh-CN"/>
              </w:rPr>
              <w:t>分；</w:t>
            </w:r>
          </w:p>
          <w:p w14:paraId="27D69F4A">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合理、基本可行、针对性一般</w:t>
            </w:r>
            <w:r>
              <w:rPr>
                <w:rFonts w:hint="eastAsia" w:cs="仿宋"/>
                <w:color w:val="auto"/>
                <w:sz w:val="21"/>
                <w:szCs w:val="21"/>
                <w:lang w:val="en-US" w:eastAsia="zh-CN"/>
              </w:rPr>
              <w:t>9-14</w:t>
            </w:r>
            <w:r>
              <w:rPr>
                <w:rFonts w:hint="eastAsia" w:ascii="仿宋" w:hAnsi="仿宋" w:eastAsia="仿宋" w:cs="仿宋"/>
                <w:color w:val="auto"/>
                <w:sz w:val="21"/>
                <w:szCs w:val="21"/>
                <w:lang w:val="en-US" w:eastAsia="zh-CN"/>
              </w:rPr>
              <w:t>分；</w:t>
            </w:r>
          </w:p>
          <w:p w14:paraId="4777E3D9">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欠合理、可行性较差、基本满足项目需要</w:t>
            </w:r>
            <w:r>
              <w:rPr>
                <w:rFonts w:hint="eastAsia" w:cs="仿宋"/>
                <w:color w:val="auto"/>
                <w:sz w:val="21"/>
                <w:szCs w:val="21"/>
                <w:lang w:val="en-US" w:eastAsia="zh-CN"/>
              </w:rPr>
              <w:t>1-8</w:t>
            </w:r>
            <w:r>
              <w:rPr>
                <w:rFonts w:hint="eastAsia" w:ascii="仿宋" w:hAnsi="仿宋" w:eastAsia="仿宋" w:cs="仿宋"/>
                <w:color w:val="auto"/>
                <w:sz w:val="21"/>
                <w:szCs w:val="21"/>
                <w:lang w:val="en-US" w:eastAsia="zh-CN"/>
              </w:rPr>
              <w:t>分；</w:t>
            </w:r>
          </w:p>
          <w:p w14:paraId="507BDC1A">
            <w:pPr>
              <w:pStyle w:val="36"/>
              <w:spacing w:before="82"/>
              <w:ind w:right="96"/>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其他或表达不清晰不得分。</w:t>
            </w:r>
          </w:p>
        </w:tc>
      </w:tr>
      <w:tr w14:paraId="4C9E1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trPr>
        <w:tc>
          <w:tcPr>
            <w:tcW w:w="1276" w:type="dxa"/>
            <w:vMerge w:val="continue"/>
            <w:tcBorders>
              <w:top w:val="single" w:color="auto" w:sz="4" w:space="0"/>
              <w:left w:val="single" w:color="auto" w:sz="4" w:space="0"/>
              <w:bottom w:val="single" w:color="auto" w:sz="4" w:space="0"/>
              <w:right w:val="single" w:color="auto" w:sz="4" w:space="0"/>
            </w:tcBorders>
            <w:vAlign w:val="center"/>
          </w:tcPr>
          <w:p w14:paraId="15E7E32D">
            <w:pPr>
              <w:widowControl/>
              <w:adjustRightInd/>
              <w:rPr>
                <w:rFonts w:hint="eastAsia" w:ascii="仿宋" w:hAnsi="仿宋" w:eastAsia="仿宋" w:cs="仿宋"/>
                <w:color w:val="FF0000"/>
                <w:kern w:val="2"/>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0E9BBE6D">
            <w:pPr>
              <w:pStyle w:val="36"/>
              <w:spacing w:before="82"/>
              <w:ind w:right="96"/>
              <w:jc w:val="center"/>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履约能力</w:t>
            </w:r>
          </w:p>
          <w:p w14:paraId="6B18D6F3">
            <w:pPr>
              <w:pStyle w:val="36"/>
              <w:spacing w:before="82"/>
              <w:ind w:left="95" w:leftChars="0" w:right="96"/>
              <w:jc w:val="center"/>
              <w:rPr>
                <w:rFonts w:hint="eastAsia" w:ascii="仿宋" w:hAnsi="仿宋" w:eastAsia="仿宋" w:cs="仿宋"/>
                <w:color w:val="auto"/>
                <w:sz w:val="21"/>
                <w:szCs w:val="21"/>
                <w:highlight w:val="none"/>
                <w:lang w:val="zh-CN" w:eastAsia="zh-CN" w:bidi="zh-CN"/>
              </w:rPr>
            </w:pPr>
            <w:r>
              <w:rPr>
                <w:rFonts w:hint="eastAsia" w:ascii="仿宋" w:hAnsi="仿宋" w:eastAsia="仿宋" w:cs="仿宋"/>
                <w:color w:val="auto"/>
                <w:sz w:val="21"/>
                <w:szCs w:val="21"/>
                <w:highlight w:val="none"/>
              </w:rPr>
              <w:t>（</w:t>
            </w:r>
            <w:r>
              <w:rPr>
                <w:rFonts w:hint="eastAsia" w:cs="仿宋"/>
                <w:color w:val="auto"/>
                <w:sz w:val="21"/>
                <w:szCs w:val="21"/>
                <w:highlight w:val="none"/>
                <w:lang w:val="en-US" w:eastAsia="zh-CN"/>
              </w:rPr>
              <w:t>15</w:t>
            </w:r>
            <w:r>
              <w:rPr>
                <w:rFonts w:hint="eastAsia" w:ascii="仿宋" w:hAnsi="仿宋" w:eastAsia="仿宋" w:cs="仿宋"/>
                <w:color w:val="auto"/>
                <w:sz w:val="21"/>
                <w:szCs w:val="21"/>
                <w:highlight w:val="none"/>
              </w:rPr>
              <w:t>分）</w:t>
            </w:r>
          </w:p>
        </w:tc>
        <w:tc>
          <w:tcPr>
            <w:tcW w:w="6879" w:type="dxa"/>
            <w:tcBorders>
              <w:top w:val="single" w:color="auto" w:sz="4" w:space="0"/>
              <w:left w:val="single" w:color="auto" w:sz="4" w:space="0"/>
              <w:bottom w:val="single" w:color="auto" w:sz="4" w:space="0"/>
              <w:right w:val="single" w:color="auto" w:sz="4" w:space="0"/>
            </w:tcBorders>
            <w:vAlign w:val="center"/>
          </w:tcPr>
          <w:p w14:paraId="3303E3C9">
            <w:pPr>
              <w:pStyle w:val="36"/>
              <w:spacing w:before="82"/>
              <w:ind w:right="96"/>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履约能力</w:t>
            </w:r>
            <w:r>
              <w:rPr>
                <w:rFonts w:hint="eastAsia" w:ascii="仿宋" w:hAnsi="仿宋" w:eastAsia="仿宋" w:cs="仿宋"/>
                <w:color w:val="auto"/>
                <w:sz w:val="21"/>
                <w:szCs w:val="21"/>
              </w:rPr>
              <w:t>进度计划安排合理，措施有力的得</w:t>
            </w:r>
            <w:r>
              <w:rPr>
                <w:rFonts w:hint="eastAsia" w:cs="仿宋"/>
                <w:color w:val="auto"/>
                <w:sz w:val="21"/>
                <w:szCs w:val="21"/>
                <w:lang w:val="en-US" w:eastAsia="zh-CN"/>
              </w:rPr>
              <w:t>12-15</w:t>
            </w:r>
            <w:r>
              <w:rPr>
                <w:rFonts w:hint="eastAsia" w:ascii="仿宋" w:hAnsi="仿宋" w:eastAsia="仿宋" w:cs="仿宋"/>
                <w:color w:val="auto"/>
                <w:sz w:val="21"/>
                <w:szCs w:val="21"/>
              </w:rPr>
              <w:t>分；</w:t>
            </w:r>
          </w:p>
          <w:p w14:paraId="09BF932E">
            <w:pPr>
              <w:pStyle w:val="36"/>
              <w:spacing w:before="82"/>
              <w:ind w:right="96"/>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履约能力</w:t>
            </w:r>
            <w:r>
              <w:rPr>
                <w:rFonts w:hint="eastAsia" w:ascii="仿宋" w:hAnsi="仿宋" w:eastAsia="仿宋" w:cs="仿宋"/>
                <w:color w:val="auto"/>
                <w:sz w:val="21"/>
                <w:szCs w:val="21"/>
              </w:rPr>
              <w:t>进度计划安排基本合理，措施有力的得</w:t>
            </w:r>
            <w:r>
              <w:rPr>
                <w:rFonts w:hint="eastAsia" w:cs="仿宋"/>
                <w:color w:val="auto"/>
                <w:sz w:val="21"/>
                <w:szCs w:val="21"/>
                <w:lang w:val="en-US" w:eastAsia="zh-CN"/>
              </w:rPr>
              <w:t>5-11</w:t>
            </w:r>
            <w:r>
              <w:rPr>
                <w:rFonts w:hint="eastAsia" w:ascii="仿宋" w:hAnsi="仿宋" w:eastAsia="仿宋" w:cs="仿宋"/>
                <w:color w:val="auto"/>
                <w:sz w:val="21"/>
                <w:szCs w:val="21"/>
              </w:rPr>
              <w:t>分；</w:t>
            </w:r>
          </w:p>
          <w:p w14:paraId="019E26B6">
            <w:pPr>
              <w:pStyle w:val="36"/>
              <w:spacing w:before="82"/>
              <w:ind w:right="96"/>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履约能力</w:t>
            </w:r>
            <w:r>
              <w:rPr>
                <w:rFonts w:hint="eastAsia" w:ascii="仿宋" w:hAnsi="仿宋" w:eastAsia="仿宋" w:cs="仿宋"/>
                <w:color w:val="auto"/>
                <w:sz w:val="21"/>
                <w:szCs w:val="21"/>
              </w:rPr>
              <w:t>进度计划安排基本合理，措施基本有力的得</w:t>
            </w:r>
            <w:r>
              <w:rPr>
                <w:rFonts w:hint="eastAsia" w:cs="仿宋"/>
                <w:color w:val="auto"/>
                <w:sz w:val="21"/>
                <w:szCs w:val="21"/>
                <w:lang w:val="en-US" w:eastAsia="zh-CN"/>
              </w:rPr>
              <w:t>1-4</w:t>
            </w:r>
            <w:r>
              <w:rPr>
                <w:rFonts w:hint="eastAsia" w:ascii="仿宋" w:hAnsi="仿宋" w:eastAsia="仿宋" w:cs="仿宋"/>
                <w:color w:val="auto"/>
                <w:sz w:val="21"/>
                <w:szCs w:val="21"/>
              </w:rPr>
              <w:t>分；</w:t>
            </w:r>
          </w:p>
          <w:p w14:paraId="7DAD7C78">
            <w:pPr>
              <w:pStyle w:val="36"/>
              <w:spacing w:before="82"/>
              <w:ind w:left="95" w:leftChars="0" w:right="96"/>
              <w:jc w:val="both"/>
              <w:rPr>
                <w:rFonts w:hint="eastAsia" w:ascii="仿宋" w:hAnsi="仿宋" w:eastAsia="仿宋" w:cs="仿宋"/>
                <w:color w:val="auto"/>
                <w:sz w:val="21"/>
                <w:szCs w:val="21"/>
                <w:lang w:val="zh-CN" w:eastAsia="zh-CN" w:bidi="zh-CN"/>
              </w:rPr>
            </w:pPr>
            <w:r>
              <w:rPr>
                <w:rFonts w:hint="eastAsia" w:ascii="仿宋" w:hAnsi="仿宋" w:eastAsia="仿宋" w:cs="仿宋"/>
                <w:color w:val="auto"/>
                <w:sz w:val="21"/>
                <w:szCs w:val="21"/>
              </w:rPr>
              <w:t>其他或表达不清晰不得分</w:t>
            </w:r>
            <w:r>
              <w:rPr>
                <w:rFonts w:hint="eastAsia" w:ascii="仿宋" w:hAnsi="仿宋" w:eastAsia="仿宋" w:cs="仿宋"/>
                <w:color w:val="auto"/>
                <w:sz w:val="21"/>
                <w:szCs w:val="21"/>
                <w:lang w:eastAsia="zh-CN"/>
              </w:rPr>
              <w:t>。</w:t>
            </w:r>
          </w:p>
        </w:tc>
      </w:tr>
      <w:tr w14:paraId="26C65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trPr>
        <w:tc>
          <w:tcPr>
            <w:tcW w:w="1276" w:type="dxa"/>
            <w:vMerge w:val="continue"/>
            <w:tcBorders>
              <w:top w:val="single" w:color="auto" w:sz="4" w:space="0"/>
              <w:left w:val="single" w:color="auto" w:sz="4" w:space="0"/>
              <w:bottom w:val="single" w:color="auto" w:sz="4" w:space="0"/>
              <w:right w:val="single" w:color="auto" w:sz="4" w:space="0"/>
            </w:tcBorders>
            <w:vAlign w:val="center"/>
          </w:tcPr>
          <w:p w14:paraId="1A42BD02">
            <w:pPr>
              <w:widowControl/>
              <w:adjustRightInd/>
              <w:rPr>
                <w:rFonts w:hint="eastAsia" w:ascii="仿宋" w:hAnsi="仿宋" w:eastAsia="仿宋" w:cs="仿宋"/>
                <w:color w:val="FF0000"/>
                <w:kern w:val="2"/>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32AC52CB">
            <w:pPr>
              <w:widowControl/>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服务响应情况</w:t>
            </w:r>
          </w:p>
          <w:p w14:paraId="6C3F899B">
            <w:pPr>
              <w:widowControl/>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w:t>
            </w:r>
            <w:r>
              <w:rPr>
                <w:rFonts w:hint="eastAsia" w:cs="仿宋"/>
                <w:color w:val="auto"/>
                <w:sz w:val="21"/>
                <w:szCs w:val="21"/>
                <w:highlight w:val="none"/>
                <w:lang w:val="en-US" w:eastAsia="zh-CN"/>
              </w:rPr>
              <w:t>15</w:t>
            </w:r>
            <w:r>
              <w:rPr>
                <w:rFonts w:hint="eastAsia" w:ascii="仿宋" w:hAnsi="仿宋" w:eastAsia="仿宋" w:cs="仿宋"/>
                <w:color w:val="auto"/>
                <w:sz w:val="21"/>
                <w:szCs w:val="21"/>
                <w:highlight w:val="none"/>
                <w:lang w:val="en-US" w:eastAsia="zh-CN"/>
              </w:rPr>
              <w:t>分</w:t>
            </w:r>
            <w:r>
              <w:rPr>
                <w:rFonts w:hint="eastAsia" w:ascii="仿宋" w:hAnsi="仿宋" w:eastAsia="仿宋" w:cs="仿宋"/>
                <w:color w:val="auto"/>
                <w:sz w:val="21"/>
                <w:szCs w:val="21"/>
                <w:highlight w:val="none"/>
                <w:lang w:eastAsia="zh-CN"/>
              </w:rPr>
              <w:t>）</w:t>
            </w:r>
          </w:p>
          <w:p w14:paraId="21A1D62A">
            <w:pPr>
              <w:spacing w:line="400" w:lineRule="exact"/>
              <w:jc w:val="center"/>
              <w:rPr>
                <w:rFonts w:hint="eastAsia" w:ascii="仿宋" w:hAnsi="仿宋" w:eastAsia="仿宋" w:cs="仿宋"/>
                <w:color w:val="auto"/>
                <w:sz w:val="21"/>
                <w:szCs w:val="21"/>
                <w:highlight w:val="none"/>
              </w:rPr>
            </w:pPr>
          </w:p>
        </w:tc>
        <w:tc>
          <w:tcPr>
            <w:tcW w:w="6879" w:type="dxa"/>
            <w:tcBorders>
              <w:top w:val="single" w:color="auto" w:sz="4" w:space="0"/>
              <w:left w:val="single" w:color="auto" w:sz="4" w:space="0"/>
              <w:bottom w:val="single" w:color="auto" w:sz="4" w:space="0"/>
              <w:right w:val="single" w:color="auto" w:sz="4" w:space="0"/>
            </w:tcBorders>
            <w:vAlign w:val="center"/>
          </w:tcPr>
          <w:p w14:paraId="778522DB">
            <w:pPr>
              <w:spacing w:line="240" w:lineRule="auto"/>
              <w:outlineLvl w:val="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响应人</w:t>
            </w:r>
            <w:r>
              <w:rPr>
                <w:rFonts w:hint="eastAsia" w:ascii="仿宋" w:hAnsi="仿宋" w:eastAsia="仿宋" w:cs="仿宋"/>
                <w:color w:val="auto"/>
                <w:sz w:val="21"/>
                <w:szCs w:val="21"/>
              </w:rPr>
              <w:t>或其分支机构接到通知3小时内能到达得</w:t>
            </w:r>
            <w:r>
              <w:rPr>
                <w:rFonts w:hint="eastAsia" w:cs="仿宋"/>
                <w:color w:val="auto"/>
                <w:sz w:val="21"/>
                <w:szCs w:val="21"/>
                <w:lang w:val="en-US" w:eastAsia="zh-CN"/>
              </w:rPr>
              <w:t>6</w:t>
            </w:r>
            <w:r>
              <w:rPr>
                <w:rFonts w:hint="eastAsia" w:ascii="仿宋" w:hAnsi="仿宋" w:eastAsia="仿宋" w:cs="仿宋"/>
                <w:color w:val="auto"/>
                <w:sz w:val="21"/>
                <w:szCs w:val="21"/>
              </w:rPr>
              <w:t>分；</w:t>
            </w:r>
            <w:r>
              <w:rPr>
                <w:rFonts w:hint="eastAsia" w:ascii="仿宋" w:hAnsi="仿宋" w:eastAsia="仿宋" w:cs="仿宋"/>
                <w:color w:val="auto"/>
                <w:sz w:val="21"/>
                <w:szCs w:val="21"/>
                <w:lang w:val="en-US" w:eastAsia="zh-CN"/>
              </w:rPr>
              <w:t>响应人</w:t>
            </w:r>
            <w:r>
              <w:rPr>
                <w:rFonts w:hint="eastAsia" w:ascii="仿宋" w:hAnsi="仿宋" w:eastAsia="仿宋" w:cs="仿宋"/>
                <w:color w:val="auto"/>
                <w:sz w:val="21"/>
                <w:szCs w:val="21"/>
              </w:rPr>
              <w:t>或其分支机构接到通知2小时内能到达得</w:t>
            </w:r>
            <w:r>
              <w:rPr>
                <w:rFonts w:hint="eastAsia" w:cs="仿宋"/>
                <w:color w:val="auto"/>
                <w:sz w:val="21"/>
                <w:szCs w:val="21"/>
                <w:lang w:val="en-US" w:eastAsia="zh-CN"/>
              </w:rPr>
              <w:t>10</w:t>
            </w:r>
            <w:r>
              <w:rPr>
                <w:rFonts w:hint="eastAsia" w:ascii="仿宋" w:hAnsi="仿宋" w:eastAsia="仿宋" w:cs="仿宋"/>
                <w:color w:val="auto"/>
                <w:sz w:val="21"/>
                <w:szCs w:val="21"/>
              </w:rPr>
              <w:t>分；</w:t>
            </w:r>
            <w:r>
              <w:rPr>
                <w:rFonts w:hint="eastAsia" w:ascii="仿宋" w:hAnsi="仿宋" w:eastAsia="仿宋" w:cs="仿宋"/>
                <w:color w:val="auto"/>
                <w:sz w:val="21"/>
                <w:szCs w:val="21"/>
                <w:lang w:val="en-US" w:eastAsia="zh-CN"/>
              </w:rPr>
              <w:t>响应人</w:t>
            </w:r>
            <w:r>
              <w:rPr>
                <w:rFonts w:hint="eastAsia" w:ascii="仿宋" w:hAnsi="仿宋" w:eastAsia="仿宋" w:cs="仿宋"/>
                <w:color w:val="auto"/>
                <w:sz w:val="21"/>
                <w:szCs w:val="21"/>
              </w:rPr>
              <w:t>或其分支机构接到通知1小时内到能达得</w:t>
            </w:r>
            <w:r>
              <w:rPr>
                <w:rFonts w:hint="eastAsia" w:cs="仿宋"/>
                <w:color w:val="auto"/>
                <w:sz w:val="21"/>
                <w:szCs w:val="21"/>
                <w:lang w:val="en-US" w:eastAsia="zh-CN"/>
              </w:rPr>
              <w:t>15</w:t>
            </w:r>
            <w:r>
              <w:rPr>
                <w:rFonts w:hint="eastAsia" w:ascii="仿宋" w:hAnsi="仿宋" w:eastAsia="仿宋" w:cs="仿宋"/>
                <w:color w:val="auto"/>
                <w:sz w:val="21"/>
                <w:szCs w:val="21"/>
              </w:rPr>
              <w:t>分。（由评</w:t>
            </w:r>
            <w:r>
              <w:rPr>
                <w:rFonts w:hint="eastAsia" w:ascii="仿宋" w:hAnsi="仿宋" w:eastAsia="仿宋" w:cs="仿宋"/>
                <w:color w:val="auto"/>
                <w:sz w:val="21"/>
                <w:szCs w:val="21"/>
                <w:lang w:val="en-US" w:eastAsia="zh-CN"/>
              </w:rPr>
              <w:t>审</w:t>
            </w:r>
            <w:r>
              <w:rPr>
                <w:rFonts w:hint="eastAsia" w:ascii="仿宋" w:hAnsi="仿宋" w:eastAsia="仿宋" w:cs="仿宋"/>
                <w:color w:val="auto"/>
                <w:sz w:val="21"/>
                <w:szCs w:val="21"/>
              </w:rPr>
              <w:t>委员会根据</w:t>
            </w:r>
            <w:r>
              <w:rPr>
                <w:rFonts w:hint="eastAsia" w:ascii="仿宋" w:hAnsi="仿宋" w:eastAsia="仿宋" w:cs="仿宋"/>
                <w:color w:val="auto"/>
                <w:sz w:val="21"/>
                <w:szCs w:val="21"/>
                <w:lang w:val="en-US" w:eastAsia="zh-CN"/>
              </w:rPr>
              <w:t>响应人</w:t>
            </w:r>
            <w:r>
              <w:rPr>
                <w:rFonts w:hint="eastAsia" w:ascii="仿宋" w:hAnsi="仿宋" w:eastAsia="仿宋" w:cs="仿宋"/>
                <w:color w:val="auto"/>
                <w:sz w:val="21"/>
                <w:szCs w:val="21"/>
              </w:rPr>
              <w:t>制定的工作流程和服务方案中承诺响应时间，综合评估确定分值）</w:t>
            </w:r>
          </w:p>
        </w:tc>
      </w:tr>
      <w:tr w14:paraId="1A96B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1276" w:type="dxa"/>
            <w:vMerge w:val="continue"/>
            <w:tcBorders>
              <w:top w:val="single" w:color="auto" w:sz="4" w:space="0"/>
              <w:left w:val="single" w:color="auto" w:sz="4" w:space="0"/>
              <w:bottom w:val="single" w:color="auto" w:sz="4" w:space="0"/>
              <w:right w:val="single" w:color="auto" w:sz="4" w:space="0"/>
            </w:tcBorders>
            <w:vAlign w:val="center"/>
          </w:tcPr>
          <w:p w14:paraId="3A93CC49">
            <w:pPr>
              <w:widowControl/>
              <w:adjustRightInd/>
              <w:rPr>
                <w:rFonts w:hint="eastAsia" w:ascii="仿宋" w:hAnsi="仿宋" w:eastAsia="仿宋" w:cs="仿宋"/>
                <w:color w:val="FF0000"/>
                <w:kern w:val="2"/>
                <w:sz w:val="21"/>
                <w:szCs w:val="21"/>
              </w:rPr>
            </w:pPr>
          </w:p>
        </w:tc>
        <w:tc>
          <w:tcPr>
            <w:tcW w:w="1889" w:type="dxa"/>
            <w:tcBorders>
              <w:top w:val="single" w:color="auto" w:sz="4" w:space="0"/>
              <w:left w:val="single" w:color="auto" w:sz="4" w:space="0"/>
              <w:bottom w:val="single" w:color="auto" w:sz="4" w:space="0"/>
              <w:right w:val="single" w:color="auto" w:sz="4" w:space="0"/>
            </w:tcBorders>
            <w:vAlign w:val="center"/>
          </w:tcPr>
          <w:p w14:paraId="4B2A6BFA">
            <w:pPr>
              <w:spacing w:line="40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服务团队（</w:t>
            </w:r>
            <w:r>
              <w:rPr>
                <w:rFonts w:hint="eastAsia" w:cs="仿宋"/>
                <w:color w:val="auto"/>
                <w:sz w:val="21"/>
                <w:szCs w:val="21"/>
                <w:highlight w:val="none"/>
                <w:lang w:val="en-US" w:eastAsia="zh-CN"/>
              </w:rPr>
              <w:t>10</w:t>
            </w:r>
            <w:r>
              <w:rPr>
                <w:rFonts w:hint="eastAsia" w:ascii="仿宋" w:hAnsi="仿宋" w:eastAsia="仿宋" w:cs="仿宋"/>
                <w:color w:val="auto"/>
                <w:sz w:val="21"/>
                <w:szCs w:val="21"/>
                <w:highlight w:val="none"/>
              </w:rPr>
              <w:t>分）</w:t>
            </w:r>
          </w:p>
        </w:tc>
        <w:tc>
          <w:tcPr>
            <w:tcW w:w="6879" w:type="dxa"/>
            <w:tcBorders>
              <w:top w:val="single" w:color="auto" w:sz="4" w:space="0"/>
              <w:left w:val="single" w:color="auto" w:sz="4" w:space="0"/>
              <w:bottom w:val="single" w:color="auto" w:sz="4" w:space="0"/>
              <w:right w:val="single" w:color="auto" w:sz="4" w:space="0"/>
            </w:tcBorders>
            <w:vAlign w:val="center"/>
          </w:tcPr>
          <w:p w14:paraId="74364E96">
            <w:pP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具有与本项目相适应的各类专业技术人员。</w:t>
            </w:r>
          </w:p>
          <w:p w14:paraId="55B10281">
            <w:pPr>
              <w:pStyle w:val="18"/>
              <w:jc w:val="left"/>
              <w:rPr>
                <w:rFonts w:hint="eastAsia"/>
                <w:color w:val="auto"/>
                <w:highlight w:val="none"/>
              </w:rPr>
            </w:pPr>
            <w:r>
              <w:rPr>
                <w:rFonts w:hint="eastAsia" w:ascii="仿宋" w:hAnsi="仿宋" w:eastAsia="仿宋" w:cs="仿宋"/>
                <w:b w:val="0"/>
                <w:bCs w:val="0"/>
                <w:color w:val="auto"/>
                <w:sz w:val="21"/>
                <w:szCs w:val="21"/>
                <w:highlight w:val="none"/>
                <w:lang w:val="zh-CN" w:eastAsia="zh-CN" w:bidi="zh-CN"/>
              </w:rPr>
              <w:t>除项目负责人外，为本项目提供的项目管理机构中每有一名中级及以上技术职称人员得</w:t>
            </w:r>
            <w:r>
              <w:rPr>
                <w:rFonts w:hint="eastAsia" w:ascii="仿宋" w:hAnsi="仿宋" w:cs="仿宋"/>
                <w:b w:val="0"/>
                <w:bCs w:val="0"/>
                <w:color w:val="auto"/>
                <w:sz w:val="21"/>
                <w:szCs w:val="21"/>
                <w:highlight w:val="none"/>
                <w:lang w:val="en-US" w:eastAsia="zh-CN" w:bidi="zh-CN"/>
              </w:rPr>
              <w:t>2.5</w:t>
            </w:r>
            <w:r>
              <w:rPr>
                <w:rFonts w:hint="eastAsia" w:ascii="仿宋" w:hAnsi="仿宋" w:eastAsia="仿宋" w:cs="仿宋"/>
                <w:b w:val="0"/>
                <w:bCs w:val="0"/>
                <w:color w:val="auto"/>
                <w:sz w:val="21"/>
                <w:szCs w:val="21"/>
                <w:highlight w:val="none"/>
                <w:lang w:val="zh-CN" w:eastAsia="zh-CN" w:bidi="zh-CN"/>
              </w:rPr>
              <w:t>分，满分</w:t>
            </w:r>
            <w:r>
              <w:rPr>
                <w:rFonts w:hint="eastAsia" w:ascii="仿宋" w:hAnsi="仿宋" w:cs="仿宋"/>
                <w:b w:val="0"/>
                <w:bCs w:val="0"/>
                <w:color w:val="auto"/>
                <w:sz w:val="21"/>
                <w:szCs w:val="21"/>
                <w:highlight w:val="none"/>
                <w:lang w:val="en-US" w:eastAsia="zh-CN" w:bidi="zh-CN"/>
              </w:rPr>
              <w:t>10</w:t>
            </w:r>
            <w:r>
              <w:rPr>
                <w:rFonts w:hint="eastAsia" w:ascii="仿宋" w:hAnsi="仿宋" w:eastAsia="仿宋" w:cs="仿宋"/>
                <w:b w:val="0"/>
                <w:bCs w:val="0"/>
                <w:color w:val="auto"/>
                <w:sz w:val="21"/>
                <w:szCs w:val="21"/>
                <w:highlight w:val="none"/>
                <w:lang w:val="zh-CN" w:eastAsia="zh-CN" w:bidi="zh-CN"/>
              </w:rPr>
              <w:t>分。</w:t>
            </w:r>
          </w:p>
          <w:p w14:paraId="71BA1532">
            <w:pPr>
              <w:snapToGrid w:val="0"/>
              <w:spacing w:line="360" w:lineRule="auto"/>
              <w:jc w:val="left"/>
              <w:rPr>
                <w:rFonts w:hint="eastAsia" w:ascii="仿宋" w:hAnsi="仿宋" w:eastAsia="仿宋" w:cs="仿宋"/>
                <w:color w:val="auto"/>
                <w:sz w:val="21"/>
                <w:szCs w:val="21"/>
                <w:highlight w:val="yellow"/>
                <w:lang w:val="en-US" w:eastAsia="zh-CN"/>
              </w:rPr>
            </w:pPr>
            <w:r>
              <w:rPr>
                <w:rFonts w:hint="eastAsia" w:ascii="仿宋" w:hAnsi="仿宋" w:eastAsia="仿宋" w:cs="仿宋"/>
                <w:b w:val="0"/>
                <w:bCs w:val="0"/>
                <w:color w:val="auto"/>
                <w:sz w:val="21"/>
                <w:szCs w:val="21"/>
                <w:highlight w:val="none"/>
              </w:rPr>
              <w:t>注：同一人员的证书不重复计算，需提供详细人员名单及相关证书复印件及相应人员开标前</w:t>
            </w:r>
            <w:r>
              <w:rPr>
                <w:rFonts w:hint="eastAsia"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rPr>
              <w:t>个月内社保缴费证明（证明上的二维码要保证移动终端可以扫描识别验证真伪，如该投标人所在的地区确实没有带二维码的证明，须提供网上查询方式）复印件并加盖投标人公章</w:t>
            </w:r>
            <w:r>
              <w:rPr>
                <w:rFonts w:hint="eastAsia" w:cs="仿宋"/>
                <w:b w:val="0"/>
                <w:bCs w:val="0"/>
                <w:color w:val="auto"/>
                <w:sz w:val="21"/>
                <w:szCs w:val="21"/>
                <w:highlight w:val="none"/>
                <w:lang w:eastAsia="zh-CN"/>
              </w:rPr>
              <w:t>。</w:t>
            </w:r>
          </w:p>
        </w:tc>
      </w:tr>
    </w:tbl>
    <w:p w14:paraId="17D8C5A9">
      <w:pPr>
        <w:pStyle w:val="9"/>
        <w:rPr>
          <w:color w:val="FF0000"/>
        </w:rPr>
        <w:sectPr>
          <w:pgSz w:w="11910" w:h="16840"/>
          <w:pgMar w:top="1340" w:right="759" w:bottom="1180" w:left="1020" w:header="806" w:footer="1000" w:gutter="0"/>
          <w:pgBorders>
            <w:top w:val="none" w:sz="0" w:space="0"/>
            <w:left w:val="none" w:sz="0" w:space="0"/>
            <w:bottom w:val="none" w:sz="0" w:space="0"/>
            <w:right w:val="none" w:sz="0" w:space="0"/>
          </w:pgBorders>
          <w:cols w:space="720" w:num="1"/>
        </w:sectPr>
      </w:pPr>
    </w:p>
    <w:p w14:paraId="562D2179">
      <w:pPr>
        <w:pStyle w:val="9"/>
        <w:shd w:val="clear" w:color="auto" w:fill="auto"/>
        <w:spacing w:before="1"/>
        <w:rPr>
          <w:color w:val="FF0000"/>
          <w:sz w:val="10"/>
        </w:rPr>
      </w:pPr>
    </w:p>
    <w:p w14:paraId="32890B40">
      <w:pPr>
        <w:pStyle w:val="6"/>
        <w:shd w:val="clear" w:color="auto" w:fill="auto"/>
        <w:tabs>
          <w:tab w:val="left" w:pos="1123"/>
        </w:tabs>
        <w:ind w:left="0" w:right="259"/>
        <w:jc w:val="center"/>
        <w:rPr>
          <w:color w:val="auto"/>
        </w:rPr>
      </w:pPr>
      <w:bookmarkStart w:id="121" w:name="_bookmark46"/>
      <w:bookmarkEnd w:id="121"/>
      <w:bookmarkStart w:id="122" w:name="第八章  纪律要求"/>
      <w:bookmarkEnd w:id="122"/>
      <w:r>
        <w:rPr>
          <w:color w:val="auto"/>
        </w:rPr>
        <w:t>第八章</w:t>
      </w:r>
      <w:r>
        <w:rPr>
          <w:color w:val="auto"/>
        </w:rPr>
        <w:tab/>
      </w:r>
      <w:r>
        <w:rPr>
          <w:color w:val="auto"/>
        </w:rPr>
        <w:t>纪律要求</w:t>
      </w:r>
    </w:p>
    <w:p w14:paraId="778DF690">
      <w:pPr>
        <w:pStyle w:val="9"/>
        <w:shd w:val="clear" w:color="auto" w:fill="auto"/>
        <w:spacing w:before="1"/>
        <w:rPr>
          <w:b/>
          <w:color w:val="auto"/>
          <w:sz w:val="28"/>
        </w:rPr>
      </w:pPr>
    </w:p>
    <w:p w14:paraId="4BC5087E">
      <w:pPr>
        <w:pStyle w:val="6"/>
        <w:numPr>
          <w:ilvl w:val="0"/>
          <w:numId w:val="28"/>
        </w:numPr>
        <w:shd w:val="clear" w:color="auto" w:fill="auto"/>
        <w:tabs>
          <w:tab w:val="left" w:pos="682"/>
        </w:tabs>
        <w:spacing w:before="61" w:after="0" w:line="240" w:lineRule="auto"/>
        <w:ind w:left="681" w:right="0" w:hanging="284"/>
        <w:jc w:val="left"/>
        <w:rPr>
          <w:color w:val="auto"/>
        </w:rPr>
      </w:pPr>
      <w:bookmarkStart w:id="123" w:name="_bookmark47"/>
      <w:bookmarkEnd w:id="123"/>
      <w:bookmarkStart w:id="124" w:name="_bookmark47"/>
      <w:bookmarkEnd w:id="124"/>
      <w:bookmarkStart w:id="125" w:name="1.对征集人的纪律要求"/>
      <w:bookmarkEnd w:id="125"/>
      <w:r>
        <w:rPr>
          <w:color w:val="auto"/>
        </w:rPr>
        <w:t>对征集人的纪律要求</w:t>
      </w:r>
    </w:p>
    <w:p w14:paraId="3BD159DA">
      <w:pPr>
        <w:pStyle w:val="9"/>
        <w:shd w:val="clear" w:color="auto" w:fill="auto"/>
        <w:spacing w:before="214" w:line="364" w:lineRule="auto"/>
        <w:ind w:left="398" w:right="605" w:firstLine="480"/>
        <w:jc w:val="both"/>
        <w:rPr>
          <w:color w:val="auto"/>
        </w:rPr>
      </w:pPr>
      <w:r>
        <w:rPr>
          <w:color w:val="auto"/>
        </w:rPr>
        <w:t>征集人应当按照行政事业单位内部控制规范要求，建立健全本单位政府采购内部控制制度，在编制政府采购预算和实施计划、确定采购需求、组织采购活动、履约验收、答复询问质疑、配合投诉处理及监督检查等重点环节加强内部控制管理。</w:t>
      </w:r>
    </w:p>
    <w:p w14:paraId="5F1B8407">
      <w:pPr>
        <w:pStyle w:val="9"/>
        <w:shd w:val="clear" w:color="auto" w:fill="auto"/>
        <w:spacing w:before="2" w:line="364" w:lineRule="auto"/>
        <w:ind w:left="398" w:right="658" w:firstLine="480"/>
        <w:rPr>
          <w:color w:val="auto"/>
        </w:rPr>
      </w:pPr>
      <w:r>
        <w:rPr>
          <w:color w:val="auto"/>
        </w:rPr>
        <w:t>征集人不得向供应商索要或者接受其给予的赠品、回扣或者与采购无关的其他商品、服务。</w:t>
      </w:r>
    </w:p>
    <w:p w14:paraId="462D6731">
      <w:pPr>
        <w:pStyle w:val="6"/>
        <w:numPr>
          <w:ilvl w:val="0"/>
          <w:numId w:val="28"/>
        </w:numPr>
        <w:shd w:val="clear" w:color="auto" w:fill="auto"/>
        <w:tabs>
          <w:tab w:val="left" w:pos="682"/>
        </w:tabs>
        <w:spacing w:before="53" w:after="0" w:line="240" w:lineRule="auto"/>
        <w:ind w:left="681" w:right="0" w:hanging="284"/>
        <w:jc w:val="left"/>
        <w:rPr>
          <w:color w:val="auto"/>
        </w:rPr>
      </w:pPr>
      <w:bookmarkStart w:id="126" w:name="_bookmark48"/>
      <w:bookmarkEnd w:id="126"/>
      <w:bookmarkStart w:id="127" w:name="_bookmark48"/>
      <w:bookmarkEnd w:id="127"/>
      <w:bookmarkStart w:id="128" w:name="2.对供应商的纪律要求"/>
      <w:bookmarkEnd w:id="128"/>
      <w:r>
        <w:rPr>
          <w:color w:val="auto"/>
        </w:rPr>
        <w:t>对供应商的纪律要求</w:t>
      </w:r>
    </w:p>
    <w:p w14:paraId="7D2B4914">
      <w:pPr>
        <w:pStyle w:val="9"/>
        <w:shd w:val="clear" w:color="auto" w:fill="auto"/>
        <w:spacing w:before="214" w:line="364" w:lineRule="auto"/>
        <w:ind w:left="398" w:right="537" w:firstLine="480"/>
        <w:rPr>
          <w:color w:val="auto"/>
        </w:rPr>
      </w:pPr>
      <w:r>
        <w:rPr>
          <w:color w:val="auto"/>
          <w:spacing w:val="-11"/>
        </w:rPr>
        <w:t xml:space="preserve">供应商应当遵循公平竞争的原则，不得恶意串通，不得妨碍其他供应商的竞争行为， </w:t>
      </w:r>
      <w:r>
        <w:rPr>
          <w:color w:val="auto"/>
        </w:rPr>
        <w:t>不得损害征集人或者其他供应商的合法权益。</w:t>
      </w:r>
    </w:p>
    <w:p w14:paraId="2F2979BE">
      <w:pPr>
        <w:pStyle w:val="6"/>
        <w:numPr>
          <w:ilvl w:val="0"/>
          <w:numId w:val="28"/>
        </w:numPr>
        <w:shd w:val="clear" w:color="auto" w:fill="auto"/>
        <w:tabs>
          <w:tab w:val="left" w:pos="682"/>
        </w:tabs>
        <w:spacing w:before="52" w:after="0" w:line="240" w:lineRule="auto"/>
        <w:ind w:left="681" w:right="0" w:hanging="284"/>
        <w:jc w:val="left"/>
        <w:rPr>
          <w:color w:val="auto"/>
        </w:rPr>
      </w:pPr>
      <w:bookmarkStart w:id="129" w:name="_bookmark49"/>
      <w:bookmarkEnd w:id="129"/>
      <w:bookmarkStart w:id="130" w:name="_bookmark49"/>
      <w:bookmarkEnd w:id="130"/>
      <w:bookmarkStart w:id="131" w:name="3.对评审委员会成员的纪律要求"/>
      <w:bookmarkEnd w:id="131"/>
      <w:r>
        <w:rPr>
          <w:color w:val="auto"/>
        </w:rPr>
        <w:t>对评审委员会成员的纪律要求</w:t>
      </w:r>
    </w:p>
    <w:p w14:paraId="1230CB42">
      <w:pPr>
        <w:pStyle w:val="9"/>
        <w:shd w:val="clear" w:color="auto" w:fill="auto"/>
        <w:spacing w:before="214"/>
        <w:ind w:left="878"/>
        <w:rPr>
          <w:color w:val="auto"/>
        </w:rPr>
      </w:pPr>
      <w:r>
        <w:rPr>
          <w:color w:val="auto"/>
        </w:rPr>
        <w:t>评审委员会及其成员不得有下列行为：</w:t>
      </w:r>
    </w:p>
    <w:p w14:paraId="71DBA570">
      <w:pPr>
        <w:pStyle w:val="35"/>
        <w:numPr>
          <w:ilvl w:val="1"/>
          <w:numId w:val="28"/>
        </w:numPr>
        <w:shd w:val="clear" w:color="auto" w:fill="auto"/>
        <w:tabs>
          <w:tab w:val="left" w:pos="1299"/>
        </w:tabs>
        <w:spacing w:before="161" w:after="0" w:line="240" w:lineRule="auto"/>
        <w:ind w:left="1298" w:right="0" w:hanging="421"/>
        <w:jc w:val="left"/>
        <w:rPr>
          <w:color w:val="auto"/>
          <w:sz w:val="24"/>
        </w:rPr>
      </w:pPr>
      <w:r>
        <w:rPr>
          <w:color w:val="auto"/>
          <w:sz w:val="24"/>
        </w:rPr>
        <w:t>确定参与评审至评审结束前私自接触供应商；</w:t>
      </w:r>
    </w:p>
    <w:p w14:paraId="5FEC1C31">
      <w:pPr>
        <w:pStyle w:val="35"/>
        <w:numPr>
          <w:ilvl w:val="1"/>
          <w:numId w:val="28"/>
        </w:numPr>
        <w:shd w:val="clear" w:color="auto" w:fill="auto"/>
        <w:tabs>
          <w:tab w:val="left" w:pos="1299"/>
        </w:tabs>
        <w:spacing w:before="160" w:after="0" w:line="364" w:lineRule="auto"/>
        <w:ind w:left="398" w:right="656" w:firstLine="480"/>
        <w:jc w:val="left"/>
        <w:rPr>
          <w:color w:val="auto"/>
          <w:sz w:val="24"/>
        </w:rPr>
      </w:pPr>
      <w:r>
        <w:rPr>
          <w:color w:val="auto"/>
          <w:spacing w:val="-1"/>
          <w:sz w:val="24"/>
        </w:rPr>
        <w:t>接受供应商提出的与响应文件不一致的澄清或者说明，法律规定允许澄清或说</w:t>
      </w:r>
      <w:r>
        <w:rPr>
          <w:color w:val="auto"/>
          <w:sz w:val="24"/>
        </w:rPr>
        <w:t>明的情形除外；</w:t>
      </w:r>
    </w:p>
    <w:p w14:paraId="6A513FB8">
      <w:pPr>
        <w:pStyle w:val="35"/>
        <w:numPr>
          <w:ilvl w:val="1"/>
          <w:numId w:val="28"/>
        </w:numPr>
        <w:shd w:val="clear" w:color="auto" w:fill="auto"/>
        <w:tabs>
          <w:tab w:val="left" w:pos="1299"/>
        </w:tabs>
        <w:spacing w:before="1" w:after="0" w:line="240" w:lineRule="auto"/>
        <w:ind w:left="1298" w:right="0" w:hanging="421"/>
        <w:jc w:val="left"/>
        <w:rPr>
          <w:color w:val="auto"/>
          <w:sz w:val="24"/>
        </w:rPr>
      </w:pPr>
      <w:r>
        <w:rPr>
          <w:color w:val="auto"/>
          <w:sz w:val="24"/>
        </w:rPr>
        <w:t>违反评审纪律发表倾向性意见或者征询征集人的倾向性意见；</w:t>
      </w:r>
    </w:p>
    <w:p w14:paraId="03E0260A">
      <w:pPr>
        <w:pStyle w:val="35"/>
        <w:numPr>
          <w:ilvl w:val="1"/>
          <w:numId w:val="28"/>
        </w:numPr>
        <w:shd w:val="clear" w:color="auto" w:fill="auto"/>
        <w:tabs>
          <w:tab w:val="left" w:pos="1299"/>
        </w:tabs>
        <w:spacing w:before="161" w:after="0" w:line="240" w:lineRule="auto"/>
        <w:ind w:left="1298" w:right="0" w:hanging="421"/>
        <w:jc w:val="left"/>
        <w:rPr>
          <w:color w:val="auto"/>
          <w:sz w:val="24"/>
        </w:rPr>
      </w:pPr>
      <w:r>
        <w:rPr>
          <w:color w:val="auto"/>
          <w:sz w:val="24"/>
        </w:rPr>
        <w:t>对需要专业判断的主观评审因素协商评分；</w:t>
      </w:r>
    </w:p>
    <w:p w14:paraId="24C78194">
      <w:pPr>
        <w:pStyle w:val="35"/>
        <w:numPr>
          <w:ilvl w:val="1"/>
          <w:numId w:val="28"/>
        </w:numPr>
        <w:shd w:val="clear" w:color="auto" w:fill="auto"/>
        <w:tabs>
          <w:tab w:val="left" w:pos="1299"/>
        </w:tabs>
        <w:spacing w:before="160" w:after="0" w:line="240" w:lineRule="auto"/>
        <w:ind w:left="1298" w:right="0" w:hanging="421"/>
        <w:jc w:val="left"/>
        <w:rPr>
          <w:color w:val="auto"/>
          <w:sz w:val="24"/>
        </w:rPr>
      </w:pPr>
      <w:r>
        <w:rPr>
          <w:color w:val="auto"/>
          <w:sz w:val="24"/>
        </w:rPr>
        <w:t>在评审过程中擅离职守，影响评审程序正常进行的；</w:t>
      </w:r>
    </w:p>
    <w:p w14:paraId="12DC4F6A">
      <w:pPr>
        <w:pStyle w:val="35"/>
        <w:numPr>
          <w:ilvl w:val="1"/>
          <w:numId w:val="28"/>
        </w:numPr>
        <w:shd w:val="clear" w:color="auto" w:fill="auto"/>
        <w:tabs>
          <w:tab w:val="left" w:pos="1299"/>
        </w:tabs>
        <w:spacing w:before="161" w:after="0" w:line="240" w:lineRule="auto"/>
        <w:ind w:left="1298" w:right="0" w:hanging="421"/>
        <w:jc w:val="left"/>
        <w:rPr>
          <w:color w:val="auto"/>
          <w:sz w:val="24"/>
        </w:rPr>
      </w:pPr>
      <w:r>
        <w:rPr>
          <w:color w:val="auto"/>
          <w:sz w:val="24"/>
        </w:rPr>
        <w:t>记录、复制或者带走任何评审资料；</w:t>
      </w:r>
    </w:p>
    <w:p w14:paraId="65F7A70B">
      <w:pPr>
        <w:pStyle w:val="35"/>
        <w:numPr>
          <w:ilvl w:val="1"/>
          <w:numId w:val="28"/>
        </w:numPr>
        <w:shd w:val="clear" w:color="auto" w:fill="auto"/>
        <w:tabs>
          <w:tab w:val="left" w:pos="1299"/>
        </w:tabs>
        <w:spacing w:before="160" w:after="0" w:line="240" w:lineRule="auto"/>
        <w:ind w:left="1298" w:right="0" w:hanging="421"/>
        <w:jc w:val="left"/>
        <w:rPr>
          <w:color w:val="auto"/>
          <w:sz w:val="24"/>
        </w:rPr>
      </w:pPr>
      <w:r>
        <w:rPr>
          <w:color w:val="auto"/>
          <w:sz w:val="24"/>
        </w:rPr>
        <w:t>其他不遵守评审纪律的行为。</w:t>
      </w:r>
    </w:p>
    <w:p w14:paraId="428E1AC8">
      <w:pPr>
        <w:pStyle w:val="9"/>
        <w:shd w:val="clear" w:color="auto" w:fill="auto"/>
        <w:spacing w:before="161" w:line="364" w:lineRule="auto"/>
        <w:ind w:left="398" w:right="594" w:firstLine="480"/>
        <w:rPr>
          <w:color w:val="auto"/>
        </w:rPr>
      </w:pPr>
      <w:r>
        <w:rPr>
          <w:color w:val="auto"/>
        </w:rPr>
        <w:t>评审委员会成员有前款第一至五项行为之一的，其评审意见无效，并不得获取评审劳务报酬和报销异地评审差旅费。</w:t>
      </w:r>
    </w:p>
    <w:p w14:paraId="6992850C">
      <w:pPr>
        <w:pStyle w:val="6"/>
        <w:numPr>
          <w:ilvl w:val="0"/>
          <w:numId w:val="28"/>
        </w:numPr>
        <w:shd w:val="clear" w:color="auto" w:fill="auto"/>
        <w:tabs>
          <w:tab w:val="left" w:pos="682"/>
        </w:tabs>
        <w:spacing w:before="52" w:after="0" w:line="240" w:lineRule="auto"/>
        <w:ind w:left="681" w:right="0" w:hanging="284"/>
        <w:jc w:val="left"/>
        <w:rPr>
          <w:color w:val="auto"/>
        </w:rPr>
      </w:pPr>
      <w:bookmarkStart w:id="132" w:name="_bookmark50"/>
      <w:bookmarkEnd w:id="132"/>
      <w:bookmarkStart w:id="133" w:name="_bookmark50"/>
      <w:bookmarkEnd w:id="133"/>
      <w:bookmarkStart w:id="134" w:name="4.对与评审活动有关的工作人员的纪律要求"/>
      <w:bookmarkEnd w:id="134"/>
      <w:r>
        <w:rPr>
          <w:color w:val="auto"/>
        </w:rPr>
        <w:t>对与评审活动有关的工作人员的纪律要求</w:t>
      </w:r>
    </w:p>
    <w:p w14:paraId="2E3D4B4B">
      <w:pPr>
        <w:pStyle w:val="9"/>
        <w:shd w:val="clear" w:color="auto" w:fill="auto"/>
        <w:spacing w:before="214" w:line="364" w:lineRule="auto"/>
        <w:ind w:left="398" w:right="657" w:firstLine="480"/>
        <w:jc w:val="both"/>
        <w:rPr>
          <w:color w:val="auto"/>
        </w:rPr>
      </w:pPr>
      <w:r>
        <w:rPr>
          <w:color w:val="auto"/>
          <w:spacing w:val="-3"/>
        </w:rPr>
        <w:t>与评审活动有关的工作人员不得收受他人的财物或者其他好处，不得向他人透露对</w:t>
      </w:r>
      <w:r>
        <w:rPr>
          <w:color w:val="auto"/>
          <w:spacing w:val="-5"/>
        </w:rPr>
        <w:t>响应文件的评审和比较、入围候选人的推荐情况以及评审有关的其他情况。在评审活动</w:t>
      </w:r>
      <w:r>
        <w:rPr>
          <w:color w:val="auto"/>
        </w:rPr>
        <w:t>中，与评审活动有关的工作人员不得擅离职守，影响评审程序正常进行。</w:t>
      </w:r>
    </w:p>
    <w:p w14:paraId="52415682">
      <w:pPr>
        <w:shd w:val="clear" w:color="auto" w:fill="auto"/>
        <w:spacing w:after="0" w:line="364" w:lineRule="auto"/>
        <w:jc w:val="both"/>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177762F">
      <w:pPr>
        <w:pStyle w:val="9"/>
        <w:shd w:val="clear" w:color="auto" w:fill="auto"/>
        <w:spacing w:before="1"/>
        <w:rPr>
          <w:color w:val="auto"/>
          <w:sz w:val="10"/>
        </w:rPr>
      </w:pPr>
    </w:p>
    <w:p w14:paraId="3961E569">
      <w:pPr>
        <w:pStyle w:val="6"/>
        <w:shd w:val="clear" w:color="auto" w:fill="auto"/>
        <w:tabs>
          <w:tab w:val="left" w:pos="1125"/>
        </w:tabs>
        <w:ind w:left="0" w:right="255"/>
        <w:jc w:val="center"/>
        <w:rPr>
          <w:color w:val="auto"/>
        </w:rPr>
      </w:pPr>
      <w:bookmarkStart w:id="135" w:name="_bookmark51"/>
      <w:bookmarkEnd w:id="135"/>
      <w:bookmarkStart w:id="136" w:name="第九章  封闭式框架协议、政府采购合同书"/>
      <w:bookmarkEnd w:id="136"/>
      <w:r>
        <w:rPr>
          <w:color w:val="auto"/>
        </w:rPr>
        <w:t>第九章</w:t>
      </w:r>
      <w:r>
        <w:rPr>
          <w:color w:val="auto"/>
        </w:rPr>
        <w:tab/>
      </w:r>
      <w:r>
        <w:rPr>
          <w:color w:val="auto"/>
        </w:rPr>
        <w:t>封闭式框架协议、政府采购合同书</w:t>
      </w:r>
    </w:p>
    <w:p w14:paraId="69580C41">
      <w:pPr>
        <w:pStyle w:val="9"/>
        <w:shd w:val="clear" w:color="auto" w:fill="auto"/>
        <w:spacing w:before="11"/>
        <w:rPr>
          <w:b/>
          <w:color w:val="auto"/>
          <w:sz w:val="28"/>
        </w:rPr>
      </w:pPr>
    </w:p>
    <w:p w14:paraId="76BEBCCC">
      <w:pPr>
        <w:pStyle w:val="35"/>
        <w:numPr>
          <w:ilvl w:val="0"/>
          <w:numId w:val="29"/>
        </w:numPr>
        <w:shd w:val="clear" w:color="auto" w:fill="auto"/>
        <w:tabs>
          <w:tab w:val="left" w:pos="760"/>
        </w:tabs>
        <w:spacing w:before="0" w:after="0" w:line="240" w:lineRule="auto"/>
        <w:ind w:left="759" w:right="0" w:hanging="362"/>
        <w:jc w:val="left"/>
        <w:rPr>
          <w:color w:val="auto"/>
          <w:sz w:val="24"/>
        </w:rPr>
      </w:pPr>
      <w:r>
        <w:rPr>
          <w:color w:val="auto"/>
          <w:sz w:val="24"/>
        </w:rPr>
        <w:t>定义：除非另有约定，在本合同下列术语按如下定义进行解释：</w:t>
      </w:r>
    </w:p>
    <w:p w14:paraId="60447A7B">
      <w:pPr>
        <w:pStyle w:val="35"/>
        <w:numPr>
          <w:ilvl w:val="1"/>
          <w:numId w:val="29"/>
        </w:numPr>
        <w:shd w:val="clear" w:color="auto" w:fill="auto"/>
        <w:tabs>
          <w:tab w:val="left" w:pos="1240"/>
        </w:tabs>
        <w:spacing w:before="161" w:after="0" w:line="364" w:lineRule="auto"/>
        <w:ind w:left="398" w:right="656" w:firstLine="480"/>
        <w:jc w:val="left"/>
        <w:rPr>
          <w:color w:val="auto"/>
          <w:sz w:val="24"/>
        </w:rPr>
      </w:pPr>
      <w:r>
        <w:rPr>
          <w:color w:val="auto"/>
          <w:sz w:val="24"/>
        </w:rPr>
        <w:t>“合同”指供需双方签署的、在合同中载明的合同各方所达成的协议，包括构成合同的所有附件、附录和其他文件。</w:t>
      </w:r>
    </w:p>
    <w:p w14:paraId="76B41146">
      <w:pPr>
        <w:pStyle w:val="35"/>
        <w:numPr>
          <w:ilvl w:val="1"/>
          <w:numId w:val="29"/>
        </w:numPr>
        <w:shd w:val="clear" w:color="auto" w:fill="auto"/>
        <w:tabs>
          <w:tab w:val="left" w:pos="1241"/>
        </w:tabs>
        <w:spacing w:before="1" w:after="0" w:line="364" w:lineRule="auto"/>
        <w:ind w:left="398" w:right="658" w:firstLine="480"/>
        <w:jc w:val="left"/>
        <w:rPr>
          <w:color w:val="auto"/>
          <w:sz w:val="24"/>
        </w:rPr>
      </w:pPr>
      <w:r>
        <w:rPr>
          <w:color w:val="auto"/>
          <w:sz w:val="24"/>
        </w:rPr>
        <w:t>“附件、附录”指与本合同的订立、履行有关的，经供需双方认可的，对本合同约定内容进行细化、补充、修改、变更等文件资料。</w:t>
      </w:r>
    </w:p>
    <w:p w14:paraId="4DC35A6B">
      <w:pPr>
        <w:pStyle w:val="35"/>
        <w:numPr>
          <w:ilvl w:val="1"/>
          <w:numId w:val="29"/>
        </w:numPr>
        <w:shd w:val="clear" w:color="auto" w:fill="auto"/>
        <w:tabs>
          <w:tab w:val="left" w:pos="1241"/>
        </w:tabs>
        <w:spacing w:before="1" w:after="0" w:line="364" w:lineRule="auto"/>
        <w:ind w:left="398" w:right="656" w:firstLine="480"/>
        <w:jc w:val="left"/>
        <w:rPr>
          <w:color w:val="auto"/>
          <w:sz w:val="24"/>
        </w:rPr>
      </w:pPr>
      <w:r>
        <w:rPr>
          <w:color w:val="auto"/>
          <w:sz w:val="24"/>
        </w:rPr>
        <w:t>“合同价格”指根据合同规定供方正确地完全履行合同义务后需方应支付给供方的价格。</w:t>
      </w:r>
    </w:p>
    <w:p w14:paraId="50A340F0">
      <w:pPr>
        <w:pStyle w:val="35"/>
        <w:numPr>
          <w:ilvl w:val="1"/>
          <w:numId w:val="29"/>
        </w:numPr>
        <w:shd w:val="clear" w:color="auto" w:fill="auto"/>
        <w:tabs>
          <w:tab w:val="left" w:pos="1241"/>
        </w:tabs>
        <w:spacing w:before="1" w:after="0" w:line="364" w:lineRule="auto"/>
        <w:ind w:left="398" w:right="656" w:firstLine="480"/>
        <w:jc w:val="left"/>
        <w:rPr>
          <w:color w:val="auto"/>
          <w:sz w:val="24"/>
        </w:rPr>
      </w:pPr>
      <w:r>
        <w:rPr>
          <w:color w:val="auto"/>
          <w:sz w:val="24"/>
        </w:rPr>
        <w:t>“服务”指根据合同规定供方承担的与履行合同有关的（包括供方须向需方提供的其它材料、消耗品、设备、机械、备件、工具等辅助货物）所有服务。</w:t>
      </w:r>
    </w:p>
    <w:p w14:paraId="20F778EC">
      <w:pPr>
        <w:pStyle w:val="35"/>
        <w:numPr>
          <w:ilvl w:val="1"/>
          <w:numId w:val="29"/>
        </w:numPr>
        <w:shd w:val="clear" w:color="auto" w:fill="auto"/>
        <w:tabs>
          <w:tab w:val="left" w:pos="1240"/>
        </w:tabs>
        <w:spacing w:before="1" w:after="0" w:line="240" w:lineRule="auto"/>
        <w:ind w:left="1239" w:right="0" w:hanging="362"/>
        <w:jc w:val="left"/>
        <w:rPr>
          <w:color w:val="auto"/>
          <w:sz w:val="24"/>
        </w:rPr>
      </w:pPr>
      <w:r>
        <w:rPr>
          <w:color w:val="auto"/>
          <w:sz w:val="24"/>
        </w:rPr>
        <w:t>“需方”指政府采购服务的使用单位。</w:t>
      </w:r>
    </w:p>
    <w:p w14:paraId="7FBF54C8">
      <w:pPr>
        <w:pStyle w:val="35"/>
        <w:numPr>
          <w:ilvl w:val="1"/>
          <w:numId w:val="29"/>
        </w:numPr>
        <w:shd w:val="clear" w:color="auto" w:fill="auto"/>
        <w:tabs>
          <w:tab w:val="left" w:pos="1240"/>
        </w:tabs>
        <w:spacing w:before="161" w:after="0" w:line="240" w:lineRule="auto"/>
        <w:ind w:left="1239" w:right="0" w:hanging="362"/>
        <w:jc w:val="left"/>
        <w:rPr>
          <w:color w:val="auto"/>
          <w:sz w:val="24"/>
        </w:rPr>
      </w:pPr>
      <w:r>
        <w:rPr>
          <w:color w:val="auto"/>
          <w:sz w:val="24"/>
        </w:rPr>
        <w:t>“供方”指按照合同规定向需方提供服务的公司或实体。</w:t>
      </w:r>
    </w:p>
    <w:p w14:paraId="2D5B3A6C">
      <w:pPr>
        <w:pStyle w:val="35"/>
        <w:numPr>
          <w:ilvl w:val="1"/>
          <w:numId w:val="29"/>
        </w:numPr>
        <w:shd w:val="clear" w:color="auto" w:fill="auto"/>
        <w:tabs>
          <w:tab w:val="left" w:pos="1240"/>
        </w:tabs>
        <w:spacing w:before="160" w:after="0" w:line="240" w:lineRule="auto"/>
        <w:ind w:left="1239" w:right="0" w:hanging="362"/>
        <w:jc w:val="left"/>
        <w:rPr>
          <w:color w:val="auto"/>
          <w:sz w:val="24"/>
        </w:rPr>
      </w:pPr>
      <w:r>
        <w:rPr>
          <w:color w:val="auto"/>
          <w:sz w:val="24"/>
        </w:rPr>
        <w:t>“第三方”指本合同以外的任何中国境内、境外的法人、自然人或其他组织。</w:t>
      </w:r>
    </w:p>
    <w:p w14:paraId="2E6CEE16">
      <w:pPr>
        <w:pStyle w:val="35"/>
        <w:numPr>
          <w:ilvl w:val="1"/>
          <w:numId w:val="29"/>
        </w:numPr>
        <w:shd w:val="clear" w:color="auto" w:fill="auto"/>
        <w:tabs>
          <w:tab w:val="left" w:pos="1240"/>
        </w:tabs>
        <w:spacing w:before="161" w:after="0" w:line="240" w:lineRule="auto"/>
        <w:ind w:left="1239" w:right="0" w:hanging="362"/>
        <w:jc w:val="left"/>
        <w:rPr>
          <w:color w:val="auto"/>
          <w:sz w:val="24"/>
        </w:rPr>
      </w:pPr>
      <w:r>
        <w:rPr>
          <w:color w:val="auto"/>
          <w:sz w:val="24"/>
        </w:rPr>
        <w:t>“日、天”均指日历天数。</w:t>
      </w:r>
    </w:p>
    <w:p w14:paraId="778F0111">
      <w:pPr>
        <w:pStyle w:val="35"/>
        <w:numPr>
          <w:ilvl w:val="1"/>
          <w:numId w:val="29"/>
        </w:numPr>
        <w:shd w:val="clear" w:color="auto" w:fill="auto"/>
        <w:tabs>
          <w:tab w:val="left" w:pos="1240"/>
        </w:tabs>
        <w:spacing w:before="160" w:after="0" w:line="240" w:lineRule="auto"/>
        <w:ind w:left="1239" w:right="0" w:hanging="362"/>
        <w:jc w:val="left"/>
        <w:rPr>
          <w:color w:val="auto"/>
          <w:sz w:val="24"/>
        </w:rPr>
      </w:pPr>
      <w:r>
        <w:rPr>
          <w:color w:val="auto"/>
          <w:sz w:val="24"/>
        </w:rPr>
        <w:t>“工作日”指扣除公休日和国家法定节假日以外的日历日。</w:t>
      </w:r>
    </w:p>
    <w:p w14:paraId="09676F03">
      <w:pPr>
        <w:pStyle w:val="35"/>
        <w:numPr>
          <w:ilvl w:val="0"/>
          <w:numId w:val="29"/>
        </w:numPr>
        <w:shd w:val="clear" w:color="auto" w:fill="auto"/>
        <w:tabs>
          <w:tab w:val="left" w:pos="760"/>
        </w:tabs>
        <w:spacing w:before="161" w:after="0" w:line="240" w:lineRule="auto"/>
        <w:ind w:left="759" w:right="0" w:hanging="362"/>
        <w:jc w:val="left"/>
        <w:rPr>
          <w:color w:val="auto"/>
          <w:sz w:val="24"/>
        </w:rPr>
      </w:pPr>
      <w:r>
        <w:rPr>
          <w:color w:val="auto"/>
          <w:spacing w:val="-4"/>
          <w:sz w:val="24"/>
        </w:rPr>
        <w:t xml:space="preserve">适用范围：本合同条款仅适用于 </w:t>
      </w:r>
      <w:r>
        <w:rPr>
          <w:color w:val="auto"/>
          <w:sz w:val="24"/>
        </w:rPr>
        <w:t>XXX</w:t>
      </w:r>
      <w:r>
        <w:rPr>
          <w:color w:val="auto"/>
          <w:spacing w:val="-15"/>
          <w:sz w:val="24"/>
        </w:rPr>
        <w:t xml:space="preserve"> 项目。</w:t>
      </w:r>
    </w:p>
    <w:p w14:paraId="72C1A8F8">
      <w:pPr>
        <w:pStyle w:val="35"/>
        <w:numPr>
          <w:ilvl w:val="0"/>
          <w:numId w:val="29"/>
        </w:numPr>
        <w:shd w:val="clear" w:color="auto" w:fill="auto"/>
        <w:tabs>
          <w:tab w:val="left" w:pos="761"/>
        </w:tabs>
        <w:spacing w:before="160" w:after="0" w:line="364" w:lineRule="auto"/>
        <w:ind w:left="398" w:right="656" w:firstLine="0"/>
        <w:jc w:val="left"/>
        <w:rPr>
          <w:color w:val="auto"/>
          <w:sz w:val="24"/>
        </w:rPr>
      </w:pPr>
      <w:r>
        <w:rPr>
          <w:color w:val="auto"/>
          <w:sz w:val="24"/>
        </w:rPr>
        <w:t>合同内容：详见征集文件“服务需求和评审办法”及供方的响应文件。未尽事宜在“政府采购合同书中”约定。</w:t>
      </w:r>
    </w:p>
    <w:p w14:paraId="2271CCBD">
      <w:pPr>
        <w:pStyle w:val="35"/>
        <w:numPr>
          <w:ilvl w:val="0"/>
          <w:numId w:val="29"/>
        </w:numPr>
        <w:shd w:val="clear" w:color="auto" w:fill="auto"/>
        <w:tabs>
          <w:tab w:val="left" w:pos="761"/>
        </w:tabs>
        <w:spacing w:before="2" w:after="0" w:line="364" w:lineRule="auto"/>
        <w:ind w:left="398" w:right="657" w:firstLine="0"/>
        <w:jc w:val="left"/>
        <w:rPr>
          <w:color w:val="auto"/>
          <w:sz w:val="24"/>
        </w:rPr>
      </w:pPr>
      <w:r>
        <w:rPr>
          <w:color w:val="auto"/>
          <w:sz w:val="24"/>
        </w:rPr>
        <w:t>合同价格、服务期限及地点、交货方式、付款方式及条件：在“政府采购合同书” 中约定。</w:t>
      </w:r>
    </w:p>
    <w:p w14:paraId="2C31FC46">
      <w:pPr>
        <w:pStyle w:val="35"/>
        <w:numPr>
          <w:ilvl w:val="0"/>
          <w:numId w:val="29"/>
        </w:numPr>
        <w:shd w:val="clear" w:color="auto" w:fill="auto"/>
        <w:tabs>
          <w:tab w:val="left" w:pos="761"/>
        </w:tabs>
        <w:spacing w:before="1" w:after="0" w:line="364" w:lineRule="auto"/>
        <w:ind w:left="398" w:right="657" w:firstLine="0"/>
        <w:jc w:val="both"/>
        <w:rPr>
          <w:color w:val="auto"/>
          <w:sz w:val="24"/>
        </w:rPr>
      </w:pPr>
      <w:r>
        <w:rPr>
          <w:color w:val="auto"/>
          <w:sz w:val="24"/>
        </w:rPr>
        <w:t>知识产权及有关规定：供方应保证需方在使用本合同项下的服务或其任何一部分时</w:t>
      </w:r>
      <w:r>
        <w:rPr>
          <w:color w:val="auto"/>
          <w:spacing w:val="-5"/>
          <w:sz w:val="24"/>
        </w:rPr>
        <w:t>免受第三方提出侵犯其知识产权、商标权、设计权等的起诉。如果发生此类问题，供方</w:t>
      </w:r>
      <w:r>
        <w:rPr>
          <w:color w:val="auto"/>
          <w:sz w:val="24"/>
        </w:rPr>
        <w:t>应负责交涉并承担一切费用和责任。</w:t>
      </w:r>
    </w:p>
    <w:p w14:paraId="3703D3F1">
      <w:pPr>
        <w:pStyle w:val="35"/>
        <w:numPr>
          <w:ilvl w:val="0"/>
          <w:numId w:val="29"/>
        </w:numPr>
        <w:shd w:val="clear" w:color="auto" w:fill="auto"/>
        <w:tabs>
          <w:tab w:val="left" w:pos="760"/>
        </w:tabs>
        <w:spacing w:before="2" w:after="0" w:line="240" w:lineRule="auto"/>
        <w:ind w:left="759" w:right="0" w:hanging="362"/>
        <w:jc w:val="left"/>
        <w:rPr>
          <w:color w:val="auto"/>
          <w:sz w:val="24"/>
        </w:rPr>
      </w:pPr>
      <w:r>
        <w:rPr>
          <w:color w:val="auto"/>
          <w:sz w:val="24"/>
        </w:rPr>
        <w:t>保密条款</w:t>
      </w:r>
    </w:p>
    <w:p w14:paraId="1ADB8A71">
      <w:pPr>
        <w:pStyle w:val="35"/>
        <w:numPr>
          <w:ilvl w:val="1"/>
          <w:numId w:val="29"/>
        </w:numPr>
        <w:shd w:val="clear" w:color="auto" w:fill="auto"/>
        <w:tabs>
          <w:tab w:val="left" w:pos="1299"/>
        </w:tabs>
        <w:spacing w:before="160" w:after="0" w:line="364" w:lineRule="auto"/>
        <w:ind w:left="398" w:right="657" w:firstLine="480"/>
        <w:jc w:val="both"/>
        <w:rPr>
          <w:color w:val="auto"/>
          <w:sz w:val="24"/>
        </w:rPr>
      </w:pPr>
      <w:r>
        <w:rPr>
          <w:color w:val="auto"/>
          <w:sz w:val="24"/>
        </w:rPr>
        <w:t>任何一方对其获知的本合同涉及的所有有形、无形的信息及资料（</w:t>
      </w:r>
      <w:r>
        <w:rPr>
          <w:color w:val="auto"/>
          <w:spacing w:val="-4"/>
          <w:sz w:val="24"/>
        </w:rPr>
        <w:t>包括但不限</w:t>
      </w:r>
      <w:r>
        <w:rPr>
          <w:color w:val="auto"/>
          <w:spacing w:val="-2"/>
          <w:sz w:val="24"/>
        </w:rPr>
        <w:t>于供需双方的往来书面文字文件、电子邮件等</w:t>
      </w:r>
      <w:r>
        <w:rPr>
          <w:color w:val="auto"/>
          <w:spacing w:val="-24"/>
          <w:sz w:val="24"/>
        </w:rPr>
        <w:t>）</w:t>
      </w:r>
      <w:r>
        <w:rPr>
          <w:color w:val="auto"/>
          <w:spacing w:val="-2"/>
          <w:sz w:val="24"/>
        </w:rPr>
        <w:t>中另一方的商业秘密或国家秘密负有保</w:t>
      </w:r>
      <w:r>
        <w:rPr>
          <w:color w:val="auto"/>
          <w:sz w:val="24"/>
        </w:rPr>
        <w:t>密义务。</w:t>
      </w:r>
    </w:p>
    <w:p w14:paraId="31D256B6">
      <w:pPr>
        <w:pStyle w:val="35"/>
        <w:numPr>
          <w:ilvl w:val="1"/>
          <w:numId w:val="29"/>
        </w:numPr>
        <w:shd w:val="clear" w:color="auto" w:fill="auto"/>
        <w:tabs>
          <w:tab w:val="left" w:pos="1299"/>
        </w:tabs>
        <w:spacing w:before="2" w:after="0" w:line="364" w:lineRule="auto"/>
        <w:ind w:left="398" w:right="657" w:firstLine="480"/>
        <w:jc w:val="both"/>
        <w:rPr>
          <w:color w:val="auto"/>
          <w:sz w:val="24"/>
        </w:rPr>
      </w:pPr>
      <w:r>
        <w:rPr>
          <w:color w:val="auto"/>
          <w:spacing w:val="-1"/>
          <w:sz w:val="24"/>
        </w:rPr>
        <w:t>除非法律、法规另有规定或得到本合同之另一方的书面许可，任何一方不得向</w:t>
      </w:r>
      <w:r>
        <w:rPr>
          <w:color w:val="auto"/>
          <w:spacing w:val="-4"/>
          <w:sz w:val="24"/>
        </w:rPr>
        <w:t>第三方泄露前款规定的商业秘密或国家秘密。保密期限自任何一方获知该商业秘密或国</w:t>
      </w:r>
    </w:p>
    <w:p w14:paraId="579E7BE2">
      <w:pPr>
        <w:shd w:val="clear" w:color="auto" w:fill="auto"/>
        <w:spacing w:after="0" w:line="364" w:lineRule="auto"/>
        <w:jc w:val="both"/>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6E1FDD1">
      <w:pPr>
        <w:pStyle w:val="9"/>
        <w:shd w:val="clear" w:color="auto" w:fill="auto"/>
        <w:spacing w:before="140" w:line="364" w:lineRule="auto"/>
        <w:ind w:left="398" w:right="3965"/>
        <w:rPr>
          <w:color w:val="auto"/>
        </w:rPr>
      </w:pPr>
      <w:r>
        <w:rPr>
          <w:color w:val="auto"/>
        </w:rPr>
        <w:t>家秘密之日起至本条规定的秘密成为公众信息之日止。</w:t>
      </w:r>
    </w:p>
    <w:p w14:paraId="1D4FAF0D">
      <w:pPr>
        <w:pStyle w:val="9"/>
        <w:shd w:val="clear" w:color="auto" w:fill="auto"/>
        <w:spacing w:before="140" w:line="364" w:lineRule="auto"/>
        <w:ind w:left="398" w:right="3965"/>
        <w:rPr>
          <w:color w:val="auto"/>
        </w:rPr>
      </w:pPr>
      <w:r>
        <w:rPr>
          <w:color w:val="auto"/>
        </w:rPr>
        <w:t>7.合同的解释</w:t>
      </w:r>
    </w:p>
    <w:p w14:paraId="7B29C7F2">
      <w:pPr>
        <w:pStyle w:val="35"/>
        <w:numPr>
          <w:ilvl w:val="1"/>
          <w:numId w:val="30"/>
        </w:numPr>
        <w:shd w:val="clear" w:color="auto" w:fill="auto"/>
        <w:tabs>
          <w:tab w:val="left" w:pos="1299"/>
        </w:tabs>
        <w:spacing w:before="1" w:after="0" w:line="364" w:lineRule="auto"/>
        <w:ind w:left="398" w:right="656" w:firstLine="480"/>
        <w:jc w:val="left"/>
        <w:rPr>
          <w:color w:val="auto"/>
          <w:sz w:val="24"/>
        </w:rPr>
      </w:pPr>
      <w:r>
        <w:rPr>
          <w:color w:val="auto"/>
          <w:spacing w:val="-1"/>
          <w:sz w:val="24"/>
        </w:rPr>
        <w:t>任何一方对本合同及其附件的解释均应遵循诚实信用原则，依照本合同签订时</w:t>
      </w:r>
      <w:r>
        <w:rPr>
          <w:color w:val="auto"/>
          <w:sz w:val="24"/>
        </w:rPr>
        <w:t>有效的中华人民共和国的法律、法规以及人们通常的理解进行。</w:t>
      </w:r>
    </w:p>
    <w:p w14:paraId="2D8306E3">
      <w:pPr>
        <w:pStyle w:val="35"/>
        <w:numPr>
          <w:ilvl w:val="1"/>
          <w:numId w:val="30"/>
        </w:numPr>
        <w:shd w:val="clear" w:color="auto" w:fill="auto"/>
        <w:tabs>
          <w:tab w:val="left" w:pos="1299"/>
        </w:tabs>
        <w:spacing w:before="1" w:after="0" w:line="364" w:lineRule="auto"/>
        <w:ind w:left="398" w:right="4745" w:firstLine="480"/>
        <w:jc w:val="left"/>
        <w:rPr>
          <w:color w:val="auto"/>
          <w:sz w:val="24"/>
        </w:rPr>
      </w:pPr>
      <w:r>
        <w:rPr>
          <w:color w:val="auto"/>
          <w:spacing w:val="-1"/>
          <w:sz w:val="24"/>
        </w:rPr>
        <w:t>对本合同的任何解释均应以书面做出。</w:t>
      </w:r>
      <w:r>
        <w:rPr>
          <w:color w:val="auto"/>
          <w:sz w:val="24"/>
        </w:rPr>
        <w:t>8．伴随服务</w:t>
      </w:r>
    </w:p>
    <w:p w14:paraId="713C184E">
      <w:pPr>
        <w:pStyle w:val="35"/>
        <w:numPr>
          <w:ilvl w:val="1"/>
          <w:numId w:val="31"/>
        </w:numPr>
        <w:shd w:val="clear" w:color="auto" w:fill="auto"/>
        <w:tabs>
          <w:tab w:val="left" w:pos="1299"/>
        </w:tabs>
        <w:spacing w:before="1" w:after="0" w:line="364" w:lineRule="auto"/>
        <w:ind w:left="398" w:right="656" w:firstLine="480"/>
        <w:jc w:val="left"/>
        <w:rPr>
          <w:color w:val="auto"/>
          <w:sz w:val="24"/>
        </w:rPr>
      </w:pPr>
      <w:r>
        <w:rPr>
          <w:color w:val="auto"/>
          <w:spacing w:val="-1"/>
          <w:sz w:val="24"/>
        </w:rPr>
        <w:t>供方应提供交付服务以及辅助服务的其它所有伴随服务，包括供方须向需方提</w:t>
      </w:r>
      <w:r>
        <w:rPr>
          <w:color w:val="auto"/>
          <w:sz w:val="24"/>
        </w:rPr>
        <w:t>供的服务材料、消耗品、维护指南、服务手册、备件、工具等辅助货物。</w:t>
      </w:r>
    </w:p>
    <w:p w14:paraId="1A68703B">
      <w:pPr>
        <w:pStyle w:val="35"/>
        <w:numPr>
          <w:ilvl w:val="1"/>
          <w:numId w:val="31"/>
        </w:numPr>
        <w:shd w:val="clear" w:color="auto" w:fill="auto"/>
        <w:tabs>
          <w:tab w:val="left" w:pos="1299"/>
        </w:tabs>
        <w:spacing w:before="2" w:after="0" w:line="364" w:lineRule="auto"/>
        <w:ind w:left="398" w:right="2825" w:firstLine="480"/>
        <w:jc w:val="left"/>
        <w:rPr>
          <w:color w:val="auto"/>
          <w:sz w:val="24"/>
        </w:rPr>
      </w:pPr>
      <w:r>
        <w:rPr>
          <w:color w:val="auto"/>
          <w:spacing w:val="-1"/>
          <w:sz w:val="24"/>
        </w:rPr>
        <w:t>伴随服务的费用应包含在合同总价中，不单独进行支付。</w:t>
      </w:r>
      <w:r>
        <w:rPr>
          <w:color w:val="auto"/>
          <w:sz w:val="24"/>
        </w:rPr>
        <w:t>9．验收</w:t>
      </w:r>
    </w:p>
    <w:p w14:paraId="2B765158">
      <w:pPr>
        <w:pStyle w:val="35"/>
        <w:numPr>
          <w:ilvl w:val="1"/>
          <w:numId w:val="32"/>
        </w:numPr>
        <w:shd w:val="clear" w:color="auto" w:fill="auto"/>
        <w:tabs>
          <w:tab w:val="left" w:pos="1299"/>
        </w:tabs>
        <w:spacing w:before="1" w:after="0" w:line="364" w:lineRule="auto"/>
        <w:ind w:left="398" w:right="533" w:firstLine="480"/>
        <w:jc w:val="left"/>
        <w:rPr>
          <w:color w:val="auto"/>
          <w:sz w:val="24"/>
        </w:rPr>
      </w:pPr>
      <w:r>
        <w:rPr>
          <w:color w:val="auto"/>
          <w:sz w:val="24"/>
        </w:rPr>
        <w:t>供方提交的服务由需方负责检验验收，需方可以邀请参加本项目的其他供应商</w:t>
      </w:r>
      <w:r>
        <w:rPr>
          <w:color w:val="auto"/>
          <w:spacing w:val="-10"/>
          <w:sz w:val="24"/>
        </w:rPr>
        <w:t>或由需方聘请有关部门对服务的品种、质量、数量、外观等进行检验，并出具检验证书。</w:t>
      </w:r>
      <w:r>
        <w:rPr>
          <w:color w:val="auto"/>
          <w:sz w:val="24"/>
        </w:rPr>
        <w:t>检验费用由供需双方协商确定。</w:t>
      </w:r>
    </w:p>
    <w:p w14:paraId="2A973566">
      <w:pPr>
        <w:pStyle w:val="35"/>
        <w:numPr>
          <w:ilvl w:val="1"/>
          <w:numId w:val="32"/>
        </w:numPr>
        <w:shd w:val="clear" w:color="auto" w:fill="auto"/>
        <w:tabs>
          <w:tab w:val="left" w:pos="1299"/>
        </w:tabs>
        <w:spacing w:before="2" w:after="0" w:line="364" w:lineRule="auto"/>
        <w:ind w:left="398" w:right="656" w:firstLine="480"/>
        <w:jc w:val="left"/>
        <w:rPr>
          <w:color w:val="auto"/>
          <w:sz w:val="24"/>
        </w:rPr>
      </w:pPr>
      <w:r>
        <w:rPr>
          <w:color w:val="auto"/>
          <w:spacing w:val="-1"/>
          <w:sz w:val="24"/>
        </w:rPr>
        <w:t>验收过程中，如果供需双方对合同标的服务质量发生争议，应当聘请有关部门</w:t>
      </w:r>
      <w:r>
        <w:rPr>
          <w:color w:val="auto"/>
          <w:sz w:val="24"/>
        </w:rPr>
        <w:t>对有争议的服务质量进行鉴定，检验费用由责任方承担。</w:t>
      </w:r>
    </w:p>
    <w:p w14:paraId="61CEE4D1">
      <w:pPr>
        <w:pStyle w:val="35"/>
        <w:numPr>
          <w:ilvl w:val="1"/>
          <w:numId w:val="32"/>
        </w:numPr>
        <w:shd w:val="clear" w:color="auto" w:fill="auto"/>
        <w:tabs>
          <w:tab w:val="left" w:pos="1299"/>
        </w:tabs>
        <w:spacing w:before="1" w:after="0" w:line="364" w:lineRule="auto"/>
        <w:ind w:left="398" w:right="657" w:firstLine="480"/>
        <w:jc w:val="both"/>
        <w:rPr>
          <w:color w:val="auto"/>
          <w:sz w:val="24"/>
        </w:rPr>
      </w:pPr>
      <w:r>
        <w:rPr>
          <w:color w:val="auto"/>
          <w:spacing w:val="-1"/>
          <w:sz w:val="24"/>
        </w:rPr>
        <w:t>按照规定必须由国家有关部门或者机构检验合格才允许使用的货物，由供方负</w:t>
      </w:r>
      <w:r>
        <w:rPr>
          <w:color w:val="auto"/>
          <w:spacing w:val="-12"/>
          <w:sz w:val="24"/>
        </w:rPr>
        <w:t>责</w:t>
      </w:r>
      <w:r>
        <w:rPr>
          <w:color w:val="auto"/>
          <w:spacing w:val="-3"/>
          <w:sz w:val="24"/>
        </w:rPr>
        <w:t>（</w:t>
      </w:r>
      <w:r>
        <w:rPr>
          <w:color w:val="auto"/>
          <w:sz w:val="24"/>
        </w:rPr>
        <w:t>需方配合</w:t>
      </w:r>
      <w:r>
        <w:rPr>
          <w:color w:val="auto"/>
          <w:spacing w:val="-12"/>
          <w:sz w:val="24"/>
        </w:rPr>
        <w:t>）</w:t>
      </w:r>
      <w:r>
        <w:rPr>
          <w:color w:val="auto"/>
          <w:spacing w:val="-1"/>
          <w:sz w:val="24"/>
        </w:rPr>
        <w:t>向有关部门或者机构申请检验并取得检验合格的报告</w:t>
      </w:r>
      <w:r>
        <w:rPr>
          <w:color w:val="auto"/>
          <w:sz w:val="24"/>
        </w:rPr>
        <w:t>（证书</w:t>
      </w:r>
      <w:r>
        <w:rPr>
          <w:color w:val="auto"/>
          <w:spacing w:val="-15"/>
          <w:sz w:val="24"/>
        </w:rPr>
        <w:t>）</w:t>
      </w:r>
      <w:r>
        <w:rPr>
          <w:color w:val="auto"/>
          <w:spacing w:val="-5"/>
          <w:sz w:val="24"/>
        </w:rPr>
        <w:t>或者使用</w:t>
      </w:r>
      <w:r>
        <w:rPr>
          <w:color w:val="auto"/>
          <w:sz w:val="24"/>
        </w:rPr>
        <w:t>许可证，费用包含在供方的总报价中。</w:t>
      </w:r>
    </w:p>
    <w:p w14:paraId="0C3E9572">
      <w:pPr>
        <w:pStyle w:val="35"/>
        <w:numPr>
          <w:ilvl w:val="0"/>
          <w:numId w:val="33"/>
        </w:numPr>
        <w:shd w:val="clear" w:color="auto" w:fill="auto"/>
        <w:tabs>
          <w:tab w:val="left" w:pos="880"/>
        </w:tabs>
        <w:spacing w:before="2" w:after="0" w:line="240" w:lineRule="auto"/>
        <w:ind w:left="879" w:right="0" w:hanging="482"/>
        <w:jc w:val="left"/>
        <w:rPr>
          <w:color w:val="auto"/>
          <w:sz w:val="24"/>
        </w:rPr>
      </w:pPr>
      <w:r>
        <w:rPr>
          <w:color w:val="auto"/>
          <w:sz w:val="24"/>
        </w:rPr>
        <w:t>索赔</w:t>
      </w:r>
    </w:p>
    <w:p w14:paraId="683F3FCC">
      <w:pPr>
        <w:pStyle w:val="35"/>
        <w:numPr>
          <w:ilvl w:val="1"/>
          <w:numId w:val="33"/>
        </w:numPr>
        <w:shd w:val="clear" w:color="auto" w:fill="auto"/>
        <w:tabs>
          <w:tab w:val="left" w:pos="1419"/>
        </w:tabs>
        <w:spacing w:before="160" w:after="0" w:line="240" w:lineRule="auto"/>
        <w:ind w:left="1418" w:right="0" w:hanging="541"/>
        <w:jc w:val="left"/>
        <w:rPr>
          <w:color w:val="auto"/>
          <w:sz w:val="24"/>
        </w:rPr>
      </w:pPr>
      <w:r>
        <w:rPr>
          <w:color w:val="auto"/>
          <w:sz w:val="24"/>
        </w:rPr>
        <w:t>需方有权根据具有法定资格的质检机构出具的检验证书向供方提出索赔。</w:t>
      </w:r>
    </w:p>
    <w:p w14:paraId="4DEB4527">
      <w:pPr>
        <w:pStyle w:val="35"/>
        <w:numPr>
          <w:ilvl w:val="1"/>
          <w:numId w:val="33"/>
        </w:numPr>
        <w:shd w:val="clear" w:color="auto" w:fill="auto"/>
        <w:tabs>
          <w:tab w:val="left" w:pos="1419"/>
        </w:tabs>
        <w:spacing w:before="161" w:after="0" w:line="364" w:lineRule="auto"/>
        <w:ind w:left="398" w:right="657" w:firstLine="480"/>
        <w:jc w:val="left"/>
        <w:rPr>
          <w:color w:val="auto"/>
          <w:sz w:val="24"/>
        </w:rPr>
      </w:pPr>
      <w:r>
        <w:rPr>
          <w:color w:val="auto"/>
          <w:spacing w:val="-7"/>
          <w:sz w:val="24"/>
        </w:rPr>
        <w:t>如果供方对缺陷负有责任而需方提出索赔，供方应按照需方同意的下列一种或</w:t>
      </w:r>
      <w:r>
        <w:rPr>
          <w:color w:val="auto"/>
          <w:sz w:val="24"/>
        </w:rPr>
        <w:t>多种方式解决索赔事宜：</w:t>
      </w:r>
    </w:p>
    <w:p w14:paraId="5EC1C5CD">
      <w:pPr>
        <w:pStyle w:val="35"/>
        <w:numPr>
          <w:ilvl w:val="0"/>
          <w:numId w:val="34"/>
        </w:numPr>
        <w:shd w:val="clear" w:color="auto" w:fill="auto"/>
        <w:tabs>
          <w:tab w:val="left" w:pos="1480"/>
        </w:tabs>
        <w:spacing w:before="1" w:after="0" w:line="240" w:lineRule="auto"/>
        <w:ind w:left="1479" w:right="0" w:hanging="602"/>
        <w:jc w:val="left"/>
        <w:rPr>
          <w:color w:val="auto"/>
          <w:sz w:val="24"/>
        </w:rPr>
      </w:pPr>
      <w:r>
        <w:rPr>
          <w:color w:val="auto"/>
          <w:spacing w:val="-2"/>
          <w:sz w:val="24"/>
        </w:rPr>
        <w:t>根据服务质量低劣以及需方所遭受损失的金额，经双方商定降低服务的价格。</w:t>
      </w:r>
    </w:p>
    <w:p w14:paraId="2708C820">
      <w:pPr>
        <w:pStyle w:val="35"/>
        <w:numPr>
          <w:ilvl w:val="0"/>
          <w:numId w:val="34"/>
        </w:numPr>
        <w:shd w:val="clear" w:color="auto" w:fill="auto"/>
        <w:tabs>
          <w:tab w:val="left" w:pos="1484"/>
        </w:tabs>
        <w:spacing w:before="160" w:after="0" w:line="364" w:lineRule="auto"/>
        <w:ind w:left="398" w:right="658" w:firstLine="480"/>
        <w:jc w:val="left"/>
        <w:rPr>
          <w:color w:val="auto"/>
          <w:sz w:val="24"/>
        </w:rPr>
      </w:pPr>
      <w:r>
        <w:rPr>
          <w:color w:val="auto"/>
          <w:sz w:val="24"/>
        </w:rPr>
        <w:t>用符合合同规定的服务来更换有缺陷的部分和／或修补缺陷部分，供方应承担一切费用和风险，并负担需方蒙受的全部直接损失。</w:t>
      </w:r>
    </w:p>
    <w:p w14:paraId="1A9E49D6">
      <w:pPr>
        <w:pStyle w:val="35"/>
        <w:numPr>
          <w:ilvl w:val="1"/>
          <w:numId w:val="33"/>
        </w:numPr>
        <w:shd w:val="clear" w:color="auto" w:fill="auto"/>
        <w:tabs>
          <w:tab w:val="left" w:pos="1419"/>
        </w:tabs>
        <w:spacing w:before="1" w:after="0" w:line="364" w:lineRule="auto"/>
        <w:ind w:left="398" w:right="657" w:firstLine="480"/>
        <w:jc w:val="both"/>
        <w:rPr>
          <w:color w:val="auto"/>
          <w:spacing w:val="-7"/>
          <w:sz w:val="24"/>
        </w:rPr>
      </w:pPr>
      <w:r>
        <w:rPr>
          <w:color w:val="auto"/>
          <w:spacing w:val="-7"/>
          <w:sz w:val="24"/>
        </w:rPr>
        <w:t>如果在需方发出索赔通知后十天内供方未作答复，上述索赔应视为已被供方接</w:t>
      </w:r>
      <w:r>
        <w:rPr>
          <w:color w:val="auto"/>
          <w:spacing w:val="3"/>
          <w:sz w:val="24"/>
        </w:rPr>
        <w:t>受。如供方未能在接到需方索赔通知后十天内或需方同意的延长期限内，</w:t>
      </w:r>
      <w:r>
        <w:rPr>
          <w:color w:val="auto"/>
          <w:spacing w:val="-7"/>
          <w:sz w:val="24"/>
        </w:rPr>
        <w:t>按照上述第10.2 款规定的任何一种或多种方式解决索赔事宜并征得需方同意，需方有权从应付款或从供方提交的履约保证金中扣回索赔金额，并拥有对赔偿不足部分进一步索赔的权利。</w:t>
      </w:r>
    </w:p>
    <w:p w14:paraId="1598C9F7">
      <w:pPr>
        <w:pStyle w:val="35"/>
        <w:numPr>
          <w:ilvl w:val="0"/>
          <w:numId w:val="0"/>
        </w:numPr>
        <w:shd w:val="clear" w:color="auto" w:fill="auto"/>
        <w:tabs>
          <w:tab w:val="left" w:pos="1419"/>
        </w:tabs>
        <w:spacing w:before="1" w:after="0" w:line="364" w:lineRule="auto"/>
        <w:ind w:left="878" w:leftChars="0" w:right="657" w:rightChars="0"/>
        <w:jc w:val="both"/>
        <w:rPr>
          <w:color w:val="auto"/>
          <w:spacing w:val="-7"/>
          <w:sz w:val="24"/>
        </w:rPr>
      </w:pPr>
      <w:r>
        <w:rPr>
          <w:color w:val="auto"/>
          <w:spacing w:val="-7"/>
          <w:sz w:val="24"/>
        </w:rPr>
        <w:t>11．履约延误</w:t>
      </w:r>
    </w:p>
    <w:p w14:paraId="202262D7">
      <w:pPr>
        <w:pStyle w:val="35"/>
        <w:numPr>
          <w:ilvl w:val="1"/>
          <w:numId w:val="33"/>
        </w:numPr>
        <w:shd w:val="clear" w:color="auto" w:fill="auto"/>
        <w:tabs>
          <w:tab w:val="left" w:pos="1419"/>
        </w:tabs>
        <w:spacing w:before="1" w:after="0" w:line="364" w:lineRule="auto"/>
        <w:ind w:left="398" w:right="657" w:firstLine="480"/>
        <w:jc w:val="both"/>
        <w:rPr>
          <w:color w:val="auto"/>
          <w:spacing w:val="-7"/>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B5BC29E">
      <w:pPr>
        <w:pStyle w:val="35"/>
        <w:numPr>
          <w:ilvl w:val="1"/>
          <w:numId w:val="35"/>
        </w:numPr>
        <w:shd w:val="clear" w:color="auto" w:fill="auto"/>
        <w:tabs>
          <w:tab w:val="left" w:pos="1481"/>
        </w:tabs>
        <w:spacing w:before="140" w:after="0" w:line="364" w:lineRule="auto"/>
        <w:ind w:left="398" w:right="656" w:firstLine="480"/>
        <w:jc w:val="both"/>
        <w:rPr>
          <w:color w:val="auto"/>
          <w:sz w:val="24"/>
        </w:rPr>
      </w:pPr>
      <w:r>
        <w:rPr>
          <w:color w:val="auto"/>
          <w:sz w:val="24"/>
        </w:rPr>
        <w:t>供方应按照合同规定的时间、地点提供服务；需方应按照合同规定的时间、地点接收服务和接受服务。</w:t>
      </w:r>
    </w:p>
    <w:p w14:paraId="49CB170C">
      <w:pPr>
        <w:pStyle w:val="35"/>
        <w:numPr>
          <w:ilvl w:val="1"/>
          <w:numId w:val="35"/>
        </w:numPr>
        <w:shd w:val="clear" w:color="auto" w:fill="auto"/>
        <w:tabs>
          <w:tab w:val="left" w:pos="1481"/>
        </w:tabs>
        <w:spacing w:before="1" w:after="0" w:line="364" w:lineRule="auto"/>
        <w:ind w:left="398" w:right="657" w:firstLine="480"/>
        <w:jc w:val="both"/>
        <w:rPr>
          <w:color w:val="auto"/>
          <w:sz w:val="24"/>
        </w:rPr>
      </w:pPr>
      <w:r>
        <w:rPr>
          <w:color w:val="auto"/>
          <w:sz w:val="24"/>
        </w:rPr>
        <w:t>如果供方无正当理由拖延服务，将受到以下制裁：没收履约保证金、加收误</w:t>
      </w:r>
      <w:r>
        <w:rPr>
          <w:color w:val="auto"/>
          <w:spacing w:val="-5"/>
          <w:sz w:val="24"/>
        </w:rPr>
        <w:t>期赔偿和／或违约终止合同；如果需方无正当理由拖延接收服务和接受服务，应承担相</w:t>
      </w:r>
      <w:r>
        <w:rPr>
          <w:color w:val="auto"/>
          <w:sz w:val="24"/>
        </w:rPr>
        <w:t>应的违约责任。</w:t>
      </w:r>
    </w:p>
    <w:p w14:paraId="13FB34E5">
      <w:pPr>
        <w:pStyle w:val="35"/>
        <w:numPr>
          <w:ilvl w:val="1"/>
          <w:numId w:val="35"/>
        </w:numPr>
        <w:shd w:val="clear" w:color="auto" w:fill="auto"/>
        <w:tabs>
          <w:tab w:val="left" w:pos="1481"/>
        </w:tabs>
        <w:spacing w:before="2" w:after="0" w:line="364" w:lineRule="auto"/>
        <w:ind w:left="398" w:right="537" w:firstLine="480"/>
        <w:jc w:val="left"/>
        <w:rPr>
          <w:color w:val="auto"/>
          <w:sz w:val="24"/>
        </w:rPr>
      </w:pPr>
      <w:r>
        <w:rPr>
          <w:color w:val="auto"/>
          <w:sz w:val="24"/>
        </w:rPr>
        <w:t>在履行合同过程中，如果供方遇到可能妨碍其按时提供服务的情况，或者需</w:t>
      </w:r>
      <w:r>
        <w:rPr>
          <w:color w:val="auto"/>
          <w:spacing w:val="-4"/>
          <w:sz w:val="24"/>
        </w:rPr>
        <w:t xml:space="preserve">方遇到可能妨碍其按时接收服务和接受服务的情况， 应及时以书面形式将拖延的事实， </w:t>
      </w:r>
      <w:r>
        <w:rPr>
          <w:color w:val="auto"/>
          <w:spacing w:val="-2"/>
          <w:sz w:val="24"/>
        </w:rPr>
        <w:t>期限和理由通知对方。需方</w:t>
      </w:r>
      <w:r>
        <w:rPr>
          <w:color w:val="auto"/>
          <w:sz w:val="24"/>
        </w:rPr>
        <w:t>（或供方</w:t>
      </w:r>
      <w:r>
        <w:rPr>
          <w:color w:val="auto"/>
          <w:spacing w:val="-10"/>
          <w:sz w:val="24"/>
        </w:rPr>
        <w:t>）</w:t>
      </w:r>
      <w:r>
        <w:rPr>
          <w:color w:val="auto"/>
          <w:spacing w:val="-2"/>
          <w:sz w:val="24"/>
        </w:rPr>
        <w:t>在收到供方</w:t>
      </w:r>
      <w:r>
        <w:rPr>
          <w:color w:val="auto"/>
          <w:sz w:val="24"/>
        </w:rPr>
        <w:t>（或需方</w:t>
      </w:r>
      <w:r>
        <w:rPr>
          <w:color w:val="auto"/>
          <w:spacing w:val="-8"/>
          <w:sz w:val="24"/>
        </w:rPr>
        <w:t>）</w:t>
      </w:r>
      <w:r>
        <w:rPr>
          <w:color w:val="auto"/>
          <w:spacing w:val="-3"/>
          <w:sz w:val="24"/>
        </w:rPr>
        <w:t>通知后，应尽快对情况进行评估，并确定是否通过修改合同，酌情延长服务期限，或者终止合同。</w:t>
      </w:r>
    </w:p>
    <w:p w14:paraId="5A04F5C0">
      <w:pPr>
        <w:pStyle w:val="35"/>
        <w:numPr>
          <w:ilvl w:val="0"/>
          <w:numId w:val="0"/>
        </w:numPr>
        <w:shd w:val="clear" w:color="auto" w:fill="auto"/>
        <w:tabs>
          <w:tab w:val="left" w:pos="880"/>
        </w:tabs>
        <w:spacing w:before="2"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12.</w:t>
      </w:r>
      <w:r>
        <w:rPr>
          <w:color w:val="auto"/>
          <w:sz w:val="24"/>
        </w:rPr>
        <w:t>误期赔偿</w:t>
      </w:r>
    </w:p>
    <w:p w14:paraId="16388DF1">
      <w:pPr>
        <w:pStyle w:val="35"/>
        <w:numPr>
          <w:ilvl w:val="1"/>
          <w:numId w:val="0"/>
        </w:numPr>
        <w:shd w:val="clear" w:color="auto" w:fill="auto"/>
        <w:tabs>
          <w:tab w:val="left" w:pos="1419"/>
        </w:tabs>
        <w:spacing w:before="161" w:after="0" w:line="364" w:lineRule="auto"/>
        <w:ind w:left="661"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12.1</w:t>
      </w:r>
      <w:r>
        <w:rPr>
          <w:color w:val="auto"/>
          <w:spacing w:val="-8"/>
          <w:sz w:val="24"/>
        </w:rPr>
        <w:t xml:space="preserve">除本合同条款第 </w:t>
      </w:r>
      <w:r>
        <w:rPr>
          <w:color w:val="auto"/>
          <w:sz w:val="24"/>
        </w:rPr>
        <w:t>14</w:t>
      </w:r>
      <w:r>
        <w:rPr>
          <w:color w:val="auto"/>
          <w:spacing w:val="-9"/>
          <w:sz w:val="24"/>
        </w:rPr>
        <w:t xml:space="preserve"> 条规定的情形外，如果供方没有按照合同规定的时间提供</w:t>
      </w:r>
      <w:r>
        <w:rPr>
          <w:color w:val="auto"/>
          <w:spacing w:val="-7"/>
          <w:sz w:val="24"/>
        </w:rPr>
        <w:t>服务，供方应向需方支付误期赔偿费。误期赔偿费每周按服务费用的百分之一计收，直</w:t>
      </w:r>
      <w:r>
        <w:rPr>
          <w:color w:val="auto"/>
          <w:spacing w:val="-6"/>
          <w:sz w:val="24"/>
        </w:rPr>
        <w:t>至提供服务为止。一周按七天计算，不足七天按一周计算。误期赔偿费的最高限额不超</w:t>
      </w:r>
      <w:r>
        <w:rPr>
          <w:color w:val="auto"/>
          <w:sz w:val="24"/>
        </w:rPr>
        <w:t>过合同价的百分之五（5%）。</w:t>
      </w:r>
    </w:p>
    <w:p w14:paraId="66CC2877">
      <w:pPr>
        <w:pStyle w:val="35"/>
        <w:numPr>
          <w:ilvl w:val="1"/>
          <w:numId w:val="0"/>
        </w:numPr>
        <w:shd w:val="clear" w:color="auto" w:fill="auto"/>
        <w:tabs>
          <w:tab w:val="left" w:pos="1419"/>
        </w:tabs>
        <w:spacing w:before="2"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12.2</w:t>
      </w:r>
      <w:r>
        <w:rPr>
          <w:color w:val="auto"/>
          <w:sz w:val="24"/>
        </w:rPr>
        <w:t>误期赔偿费可从应付款和/或履约保证金中扣除。</w:t>
      </w:r>
    </w:p>
    <w:p w14:paraId="156FC612">
      <w:pPr>
        <w:pStyle w:val="35"/>
        <w:numPr>
          <w:ilvl w:val="1"/>
          <w:numId w:val="0"/>
        </w:numPr>
        <w:shd w:val="clear" w:color="auto" w:fill="auto"/>
        <w:tabs>
          <w:tab w:val="left" w:pos="1419"/>
        </w:tabs>
        <w:spacing w:before="161"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12.3</w:t>
      </w:r>
      <w:r>
        <w:rPr>
          <w:color w:val="auto"/>
          <w:sz w:val="24"/>
        </w:rPr>
        <w:t>收取误期赔偿费不影响需方采取合同规定的其他补救措施的权利。</w:t>
      </w:r>
    </w:p>
    <w:p w14:paraId="2112E971">
      <w:pPr>
        <w:pStyle w:val="35"/>
        <w:numPr>
          <w:ilvl w:val="1"/>
          <w:numId w:val="0"/>
        </w:numPr>
        <w:shd w:val="clear" w:color="auto" w:fill="auto"/>
        <w:tabs>
          <w:tab w:val="left" w:pos="1419"/>
        </w:tabs>
        <w:spacing w:before="160"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12.4</w:t>
      </w:r>
      <w:r>
        <w:rPr>
          <w:color w:val="auto"/>
          <w:sz w:val="24"/>
        </w:rPr>
        <w:t>在收取误期赔偿费期间，需方有权决定是否终止合同。</w:t>
      </w:r>
    </w:p>
    <w:p w14:paraId="720BD3DC">
      <w:pPr>
        <w:pStyle w:val="35"/>
        <w:numPr>
          <w:ilvl w:val="1"/>
          <w:numId w:val="0"/>
        </w:numPr>
        <w:shd w:val="clear" w:color="auto" w:fill="auto"/>
        <w:tabs>
          <w:tab w:val="left" w:pos="1419"/>
        </w:tabs>
        <w:spacing w:before="161" w:after="0" w:line="240" w:lineRule="auto"/>
        <w:ind w:left="1681" w:leftChars="0" w:right="0" w:rightChars="0" w:hanging="541" w:firstLineChars="0"/>
        <w:jc w:val="both"/>
        <w:rPr>
          <w:color w:val="auto"/>
          <w:sz w:val="24"/>
        </w:rPr>
      </w:pPr>
      <w:r>
        <w:rPr>
          <w:rFonts w:hint="default" w:ascii="仿宋" w:hAnsi="仿宋" w:eastAsia="仿宋" w:cs="仿宋"/>
          <w:color w:val="auto"/>
          <w:w w:val="100"/>
          <w:sz w:val="24"/>
          <w:szCs w:val="24"/>
          <w:lang w:val="zh-CN" w:eastAsia="zh-CN" w:bidi="zh-CN"/>
        </w:rPr>
        <w:t>12.5</w:t>
      </w:r>
      <w:r>
        <w:rPr>
          <w:color w:val="auto"/>
          <w:sz w:val="24"/>
        </w:rPr>
        <w:t>如果需方违约，应承担相应的违约责任。</w:t>
      </w:r>
    </w:p>
    <w:p w14:paraId="4A89A8AB">
      <w:pPr>
        <w:pStyle w:val="35"/>
        <w:numPr>
          <w:ilvl w:val="0"/>
          <w:numId w:val="0"/>
        </w:numPr>
        <w:shd w:val="clear" w:color="auto" w:fill="auto"/>
        <w:tabs>
          <w:tab w:val="left" w:pos="880"/>
        </w:tabs>
        <w:spacing w:before="160"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13.</w:t>
      </w:r>
      <w:r>
        <w:rPr>
          <w:color w:val="auto"/>
          <w:sz w:val="24"/>
        </w:rPr>
        <w:t>履约保证金和质量保证金：在政府采购合同书中约定。</w:t>
      </w:r>
    </w:p>
    <w:p w14:paraId="34EB1C6F">
      <w:pPr>
        <w:pStyle w:val="35"/>
        <w:numPr>
          <w:ilvl w:val="0"/>
          <w:numId w:val="0"/>
        </w:numPr>
        <w:shd w:val="clear" w:color="auto" w:fill="auto"/>
        <w:tabs>
          <w:tab w:val="left" w:pos="880"/>
        </w:tabs>
        <w:spacing w:before="161"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14.</w:t>
      </w:r>
      <w:r>
        <w:rPr>
          <w:color w:val="auto"/>
          <w:sz w:val="24"/>
        </w:rPr>
        <w:t>不可抗力</w:t>
      </w:r>
    </w:p>
    <w:p w14:paraId="0C654D5F">
      <w:pPr>
        <w:pStyle w:val="35"/>
        <w:numPr>
          <w:ilvl w:val="1"/>
          <w:numId w:val="0"/>
        </w:numPr>
        <w:shd w:val="clear" w:color="auto" w:fill="auto"/>
        <w:tabs>
          <w:tab w:val="left" w:pos="1481"/>
        </w:tabs>
        <w:spacing w:before="160" w:after="0" w:line="364" w:lineRule="auto"/>
        <w:ind w:left="661"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14.1</w:t>
      </w:r>
      <w:r>
        <w:rPr>
          <w:color w:val="auto"/>
          <w:sz w:val="24"/>
        </w:rPr>
        <w:t>如果供方和需方因不可抗力导致合同实施延误或不能履行合同义务，不应该</w:t>
      </w:r>
      <w:r>
        <w:rPr>
          <w:color w:val="auto"/>
          <w:spacing w:val="-4"/>
          <w:sz w:val="24"/>
        </w:rPr>
        <w:t>承担误期赔偿或不能履行合同义务的责任。但因供方或需方先延误或不能履行合同而后</w:t>
      </w:r>
      <w:r>
        <w:rPr>
          <w:color w:val="auto"/>
          <w:sz w:val="24"/>
        </w:rPr>
        <w:t>遇不可抗力的情形除外。</w:t>
      </w:r>
    </w:p>
    <w:p w14:paraId="4B7D6678">
      <w:pPr>
        <w:pStyle w:val="35"/>
        <w:numPr>
          <w:ilvl w:val="1"/>
          <w:numId w:val="0"/>
        </w:numPr>
        <w:shd w:val="clear" w:color="auto" w:fill="auto"/>
        <w:tabs>
          <w:tab w:val="left" w:pos="1481"/>
        </w:tabs>
        <w:spacing w:before="2" w:after="0" w:line="364" w:lineRule="auto"/>
        <w:ind w:left="661" w:leftChars="0" w:right="653"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14.2</w:t>
      </w:r>
      <w:r>
        <w:rPr>
          <w:color w:val="auto"/>
          <w:sz w:val="24"/>
        </w:rPr>
        <w:t>本条所述的“不可抗力”系指那些双方无法控制，不可预见的事件，但不包</w:t>
      </w:r>
      <w:r>
        <w:rPr>
          <w:color w:val="auto"/>
          <w:spacing w:val="-7"/>
          <w:sz w:val="24"/>
        </w:rPr>
        <w:t>括双方的违约或疏忽。这些事件包括但不限于：战争、严重火灾、洪水、台风、地震以</w:t>
      </w:r>
      <w:r>
        <w:rPr>
          <w:color w:val="auto"/>
          <w:sz w:val="24"/>
        </w:rPr>
        <w:t>及其它双方商定的事件。</w:t>
      </w:r>
    </w:p>
    <w:p w14:paraId="3193AD61">
      <w:pPr>
        <w:pStyle w:val="35"/>
        <w:numPr>
          <w:ilvl w:val="1"/>
          <w:numId w:val="0"/>
        </w:numPr>
        <w:shd w:val="clear" w:color="auto" w:fill="auto"/>
        <w:tabs>
          <w:tab w:val="left" w:pos="1481"/>
        </w:tabs>
        <w:spacing w:before="2" w:after="0" w:line="364" w:lineRule="auto"/>
        <w:ind w:left="661" w:leftChars="0" w:right="657" w:rightChars="0" w:firstLine="480" w:firstLineChars="0"/>
        <w:jc w:val="both"/>
        <w:rPr>
          <w:color w:val="auto"/>
          <w:sz w:val="24"/>
        </w:rPr>
      </w:pPr>
      <w:r>
        <w:rPr>
          <w:rFonts w:hint="default" w:ascii="仿宋" w:hAnsi="仿宋" w:eastAsia="仿宋" w:cs="仿宋"/>
          <w:color w:val="auto"/>
          <w:w w:val="100"/>
          <w:sz w:val="24"/>
          <w:szCs w:val="24"/>
          <w:lang w:val="zh-CN" w:eastAsia="zh-CN" w:bidi="zh-CN"/>
        </w:rPr>
        <w:t>14.3</w:t>
      </w:r>
      <w:r>
        <w:rPr>
          <w:color w:val="auto"/>
          <w:sz w:val="24"/>
        </w:rPr>
        <w:t>在不可抗力事件发生后，当事方应尽快以书面形式将不可抗力的情况和原因</w:t>
      </w:r>
      <w:r>
        <w:rPr>
          <w:color w:val="auto"/>
          <w:spacing w:val="-7"/>
          <w:sz w:val="24"/>
        </w:rPr>
        <w:t>通知对方。双方应尽实际可能继续履行合同义务，并积极寻求采取合理的方案履行不受</w:t>
      </w:r>
      <w:r>
        <w:rPr>
          <w:color w:val="auto"/>
          <w:spacing w:val="-6"/>
          <w:sz w:val="24"/>
        </w:rPr>
        <w:t>不可抗力影响的其他事项。双方应通过友好协商在合理的时间内达成进一步履行合同的</w:t>
      </w:r>
      <w:r>
        <w:rPr>
          <w:color w:val="auto"/>
          <w:sz w:val="24"/>
        </w:rPr>
        <w:t>协议。</w:t>
      </w:r>
    </w:p>
    <w:p w14:paraId="7CF61546">
      <w:pPr>
        <w:shd w:val="clear" w:color="auto" w:fill="auto"/>
        <w:spacing w:after="0" w:line="364" w:lineRule="auto"/>
        <w:jc w:val="both"/>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07E19661">
      <w:pPr>
        <w:pStyle w:val="35"/>
        <w:numPr>
          <w:ilvl w:val="0"/>
          <w:numId w:val="0"/>
        </w:numPr>
        <w:shd w:val="clear" w:color="auto" w:fill="auto"/>
        <w:tabs>
          <w:tab w:val="left" w:pos="880"/>
        </w:tabs>
        <w:spacing w:before="140" w:after="0" w:line="240" w:lineRule="auto"/>
        <w:ind w:left="1142" w:leftChars="0" w:right="0" w:rightChars="0" w:hanging="482" w:firstLineChars="0"/>
        <w:jc w:val="left"/>
        <w:rPr>
          <w:color w:val="auto"/>
          <w:sz w:val="24"/>
        </w:rPr>
      </w:pPr>
      <w:r>
        <w:rPr>
          <w:rFonts w:hint="default" w:ascii="仿宋" w:hAnsi="仿宋" w:eastAsia="仿宋" w:cs="仿宋"/>
          <w:color w:val="auto"/>
          <w:w w:val="100"/>
          <w:sz w:val="24"/>
          <w:szCs w:val="24"/>
          <w:lang w:val="zh-CN" w:eastAsia="zh-CN" w:bidi="zh-CN"/>
        </w:rPr>
        <w:t>15.</w:t>
      </w:r>
      <w:r>
        <w:rPr>
          <w:color w:val="auto"/>
          <w:sz w:val="24"/>
        </w:rPr>
        <w:t>税费</w:t>
      </w:r>
    </w:p>
    <w:p w14:paraId="3EE205B6">
      <w:pPr>
        <w:pStyle w:val="35"/>
        <w:numPr>
          <w:ilvl w:val="1"/>
          <w:numId w:val="0"/>
        </w:numPr>
        <w:shd w:val="clear" w:color="auto" w:fill="auto"/>
        <w:tabs>
          <w:tab w:val="left" w:pos="1479"/>
        </w:tabs>
        <w:spacing w:before="160" w:after="0" w:line="240" w:lineRule="auto"/>
        <w:ind w:left="1741" w:leftChars="0" w:right="0" w:rightChars="0" w:hanging="601" w:firstLineChars="0"/>
        <w:jc w:val="left"/>
        <w:rPr>
          <w:color w:val="auto"/>
          <w:sz w:val="24"/>
        </w:rPr>
      </w:pPr>
      <w:r>
        <w:rPr>
          <w:rFonts w:hint="default" w:ascii="仿宋" w:hAnsi="仿宋" w:eastAsia="仿宋" w:cs="仿宋"/>
          <w:color w:val="auto"/>
          <w:w w:val="100"/>
          <w:sz w:val="24"/>
          <w:szCs w:val="24"/>
          <w:lang w:val="zh-CN" w:eastAsia="zh-CN" w:bidi="zh-CN"/>
        </w:rPr>
        <w:t>15.1</w:t>
      </w:r>
      <w:r>
        <w:rPr>
          <w:color w:val="auto"/>
          <w:sz w:val="24"/>
        </w:rPr>
        <w:t>根据现行法律规定对需方征收的与本合同有关的一切税费均由需方负担。</w:t>
      </w:r>
    </w:p>
    <w:p w14:paraId="57A5DB47">
      <w:pPr>
        <w:pStyle w:val="35"/>
        <w:numPr>
          <w:ilvl w:val="1"/>
          <w:numId w:val="0"/>
        </w:numPr>
        <w:shd w:val="clear" w:color="auto" w:fill="auto"/>
        <w:tabs>
          <w:tab w:val="left" w:pos="1479"/>
        </w:tabs>
        <w:spacing w:before="161" w:after="0" w:line="240" w:lineRule="auto"/>
        <w:ind w:left="1741" w:leftChars="0" w:right="0" w:rightChars="0" w:hanging="601" w:firstLineChars="0"/>
        <w:jc w:val="left"/>
        <w:rPr>
          <w:color w:val="auto"/>
          <w:sz w:val="24"/>
        </w:rPr>
      </w:pPr>
      <w:r>
        <w:rPr>
          <w:rFonts w:hint="default" w:ascii="仿宋" w:hAnsi="仿宋" w:eastAsia="仿宋" w:cs="仿宋"/>
          <w:color w:val="auto"/>
          <w:w w:val="100"/>
          <w:sz w:val="24"/>
          <w:szCs w:val="24"/>
          <w:lang w:val="zh-CN" w:eastAsia="zh-CN" w:bidi="zh-CN"/>
        </w:rPr>
        <w:t>15.2</w:t>
      </w:r>
      <w:r>
        <w:rPr>
          <w:color w:val="auto"/>
          <w:sz w:val="24"/>
        </w:rPr>
        <w:t>根据现行法律规定对供方征收的与本合同有关的一切税费均由供方负担</w:t>
      </w:r>
    </w:p>
    <w:p w14:paraId="0B7C4806">
      <w:pPr>
        <w:pStyle w:val="35"/>
        <w:numPr>
          <w:ilvl w:val="1"/>
          <w:numId w:val="0"/>
        </w:numPr>
        <w:shd w:val="clear" w:color="auto" w:fill="auto"/>
        <w:tabs>
          <w:tab w:val="left" w:pos="1479"/>
        </w:tabs>
        <w:spacing w:before="160" w:after="0" w:line="364" w:lineRule="auto"/>
        <w:ind w:left="661" w:leftChars="0" w:right="1925" w:rightChars="0" w:firstLine="480" w:firstLineChars="0"/>
        <w:jc w:val="left"/>
        <w:rPr>
          <w:color w:val="auto"/>
          <w:sz w:val="24"/>
        </w:rPr>
      </w:pPr>
      <w:r>
        <w:rPr>
          <w:rFonts w:hint="default" w:ascii="仿宋" w:hAnsi="仿宋" w:eastAsia="仿宋" w:cs="仿宋"/>
          <w:color w:val="auto"/>
          <w:w w:val="100"/>
          <w:sz w:val="24"/>
          <w:szCs w:val="24"/>
          <w:lang w:val="zh-CN" w:eastAsia="zh-CN" w:bidi="zh-CN"/>
        </w:rPr>
        <w:t>15.3</w:t>
      </w:r>
      <w:r>
        <w:rPr>
          <w:color w:val="auto"/>
          <w:spacing w:val="-1"/>
          <w:sz w:val="24"/>
        </w:rPr>
        <w:t>在中国境外发生的与执行本合同有关的一切税费均由供方负担。</w:t>
      </w:r>
      <w:r>
        <w:rPr>
          <w:color w:val="auto"/>
          <w:sz w:val="24"/>
        </w:rPr>
        <w:t>16．争议解决方式</w:t>
      </w:r>
    </w:p>
    <w:p w14:paraId="145BB49A">
      <w:pPr>
        <w:pStyle w:val="35"/>
        <w:numPr>
          <w:ilvl w:val="1"/>
          <w:numId w:val="36"/>
        </w:numPr>
        <w:shd w:val="clear" w:color="auto" w:fill="auto"/>
        <w:tabs>
          <w:tab w:val="left" w:pos="1419"/>
        </w:tabs>
        <w:spacing w:before="1" w:after="0" w:line="364" w:lineRule="auto"/>
        <w:ind w:left="398" w:right="657" w:firstLine="480"/>
        <w:jc w:val="both"/>
        <w:rPr>
          <w:color w:val="auto"/>
          <w:sz w:val="24"/>
        </w:rPr>
      </w:pPr>
      <w:r>
        <w:rPr>
          <w:color w:val="auto"/>
          <w:spacing w:val="-11"/>
          <w:sz w:val="24"/>
        </w:rPr>
        <w:t>供需双方应通过友好协商，解决在执行本合同过程中所发生的或与本合同有关</w:t>
      </w:r>
      <w:r>
        <w:rPr>
          <w:color w:val="auto"/>
          <w:spacing w:val="-8"/>
          <w:sz w:val="24"/>
        </w:rPr>
        <w:t>的争议。如果不能协商解决，可以向国家有关部门申请调解。如果调解不成，双方可以</w:t>
      </w:r>
      <w:r>
        <w:rPr>
          <w:color w:val="auto"/>
          <w:sz w:val="24"/>
        </w:rPr>
        <w:t>约定以下一种方式解决争议：</w:t>
      </w:r>
    </w:p>
    <w:p w14:paraId="64DAEF3E">
      <w:pPr>
        <w:pStyle w:val="35"/>
        <w:numPr>
          <w:ilvl w:val="0"/>
          <w:numId w:val="37"/>
        </w:numPr>
        <w:shd w:val="clear" w:color="auto" w:fill="auto"/>
        <w:tabs>
          <w:tab w:val="left" w:pos="1480"/>
        </w:tabs>
        <w:spacing w:before="2" w:after="0" w:line="240" w:lineRule="auto"/>
        <w:ind w:left="1479" w:right="0" w:hanging="602"/>
        <w:jc w:val="left"/>
        <w:rPr>
          <w:color w:val="auto"/>
          <w:sz w:val="24"/>
        </w:rPr>
      </w:pPr>
      <w:r>
        <w:rPr>
          <w:color w:val="auto"/>
          <w:sz w:val="24"/>
        </w:rPr>
        <w:t>双方达成仲裁协议，向约定的仲裁机构申请仲裁；</w:t>
      </w:r>
    </w:p>
    <w:p w14:paraId="03D20419">
      <w:pPr>
        <w:pStyle w:val="35"/>
        <w:numPr>
          <w:ilvl w:val="0"/>
          <w:numId w:val="37"/>
        </w:numPr>
        <w:shd w:val="clear" w:color="auto" w:fill="auto"/>
        <w:tabs>
          <w:tab w:val="left" w:pos="1480"/>
        </w:tabs>
        <w:spacing w:before="161" w:after="0" w:line="240" w:lineRule="auto"/>
        <w:ind w:left="1479" w:right="0" w:hanging="602"/>
        <w:jc w:val="left"/>
        <w:rPr>
          <w:color w:val="auto"/>
          <w:sz w:val="24"/>
        </w:rPr>
      </w:pPr>
      <w:r>
        <w:rPr>
          <w:color w:val="auto"/>
          <w:sz w:val="24"/>
        </w:rPr>
        <w:t>向有管辖权的人民法院提起诉讼。</w:t>
      </w:r>
    </w:p>
    <w:p w14:paraId="6454632B">
      <w:pPr>
        <w:pStyle w:val="35"/>
        <w:numPr>
          <w:ilvl w:val="1"/>
          <w:numId w:val="36"/>
        </w:numPr>
        <w:shd w:val="clear" w:color="auto" w:fill="auto"/>
        <w:tabs>
          <w:tab w:val="left" w:pos="1481"/>
        </w:tabs>
        <w:spacing w:before="160" w:after="0" w:line="364" w:lineRule="auto"/>
        <w:ind w:left="398" w:right="656" w:firstLine="480"/>
        <w:jc w:val="left"/>
        <w:rPr>
          <w:color w:val="auto"/>
          <w:sz w:val="24"/>
        </w:rPr>
      </w:pPr>
      <w:r>
        <w:rPr>
          <w:color w:val="auto"/>
          <w:sz w:val="24"/>
        </w:rPr>
        <w:t>因合同部分履行引发仲裁（诉讼）的，在仲裁（诉讼）期间，除正在进行仲裁（诉讼）的部分外，本合同的其它部分应继续执行。</w:t>
      </w:r>
    </w:p>
    <w:p w14:paraId="4895A2D3">
      <w:pPr>
        <w:pStyle w:val="35"/>
        <w:numPr>
          <w:ilvl w:val="0"/>
          <w:numId w:val="0"/>
        </w:numPr>
        <w:shd w:val="clear" w:color="auto" w:fill="auto"/>
        <w:tabs>
          <w:tab w:val="left" w:pos="880"/>
        </w:tabs>
        <w:spacing w:before="1" w:after="0" w:line="240" w:lineRule="auto"/>
        <w:ind w:left="848" w:leftChars="256" w:right="0" w:rightChars="0" w:hanging="285" w:hangingChars="119"/>
        <w:jc w:val="left"/>
        <w:rPr>
          <w:color w:val="auto"/>
          <w:sz w:val="24"/>
        </w:rPr>
      </w:pPr>
      <w:r>
        <w:rPr>
          <w:rFonts w:hint="default" w:ascii="仿宋" w:hAnsi="仿宋" w:eastAsia="仿宋" w:cs="仿宋"/>
          <w:color w:val="auto"/>
          <w:w w:val="100"/>
          <w:sz w:val="24"/>
          <w:szCs w:val="24"/>
          <w:lang w:val="zh-CN" w:eastAsia="zh-CN" w:bidi="zh-CN"/>
        </w:rPr>
        <w:t>17.</w:t>
      </w:r>
      <w:r>
        <w:rPr>
          <w:color w:val="auto"/>
          <w:sz w:val="24"/>
        </w:rPr>
        <w:t>违约终止合同</w:t>
      </w:r>
    </w:p>
    <w:p w14:paraId="1249A2F6">
      <w:pPr>
        <w:pStyle w:val="35"/>
        <w:numPr>
          <w:ilvl w:val="1"/>
          <w:numId w:val="0"/>
        </w:numPr>
        <w:shd w:val="clear" w:color="auto" w:fill="auto"/>
        <w:tabs>
          <w:tab w:val="left" w:pos="1359"/>
        </w:tabs>
        <w:spacing w:before="161" w:after="0" w:line="364" w:lineRule="auto"/>
        <w:ind w:left="398" w:leftChars="0" w:right="657" w:rightChars="0" w:firstLine="360" w:firstLineChars="0"/>
        <w:jc w:val="left"/>
        <w:rPr>
          <w:color w:val="auto"/>
          <w:sz w:val="24"/>
        </w:rPr>
      </w:pPr>
      <w:r>
        <w:rPr>
          <w:rFonts w:hint="default" w:ascii="仿宋" w:hAnsi="仿宋" w:eastAsia="仿宋" w:cs="仿宋"/>
          <w:color w:val="auto"/>
          <w:spacing w:val="-51"/>
          <w:w w:val="100"/>
          <w:sz w:val="24"/>
          <w:szCs w:val="24"/>
          <w:lang w:val="zh-CN" w:eastAsia="zh-CN" w:bidi="zh-CN"/>
        </w:rPr>
        <w:t>17.1</w:t>
      </w:r>
      <w:r>
        <w:rPr>
          <w:rFonts w:hint="eastAsia" w:cs="仿宋"/>
          <w:color w:val="auto"/>
          <w:spacing w:val="-51"/>
          <w:w w:val="100"/>
          <w:sz w:val="24"/>
          <w:szCs w:val="24"/>
          <w:lang w:val="en-US" w:eastAsia="zh-CN" w:bidi="zh-CN"/>
        </w:rPr>
        <w:t xml:space="preserve">  </w:t>
      </w:r>
      <w:r>
        <w:rPr>
          <w:color w:val="auto"/>
          <w:spacing w:val="-3"/>
          <w:sz w:val="24"/>
        </w:rPr>
        <w:t>在需方因供方违约而按合同约定采取的任何补救措施不受影响的情况下，需方</w:t>
      </w:r>
      <w:r>
        <w:rPr>
          <w:color w:val="auto"/>
          <w:sz w:val="24"/>
        </w:rPr>
        <w:t>可在下列情况下向供方发出书面通知，提出终止部分或全部合同。</w:t>
      </w:r>
    </w:p>
    <w:p w14:paraId="3DFA39D3">
      <w:pPr>
        <w:pStyle w:val="35"/>
        <w:numPr>
          <w:ilvl w:val="0"/>
          <w:numId w:val="0"/>
        </w:numPr>
        <w:shd w:val="clear" w:color="auto" w:fill="auto"/>
        <w:tabs>
          <w:tab w:val="left" w:pos="1360"/>
        </w:tabs>
        <w:spacing w:before="1" w:after="0" w:line="364" w:lineRule="auto"/>
        <w:ind w:left="758" w:leftChars="0" w:right="657" w:rightChars="0"/>
        <w:jc w:val="left"/>
        <w:rPr>
          <w:color w:val="auto"/>
          <w:sz w:val="24"/>
        </w:rPr>
      </w:pPr>
      <w:r>
        <w:rPr>
          <w:rFonts w:hint="eastAsia"/>
          <w:color w:val="auto"/>
          <w:sz w:val="24"/>
          <w:lang w:eastAsia="zh-CN"/>
        </w:rPr>
        <w:t>（</w:t>
      </w:r>
      <w:r>
        <w:rPr>
          <w:rFonts w:hint="eastAsia"/>
          <w:color w:val="auto"/>
          <w:sz w:val="24"/>
          <w:lang w:val="en-US" w:eastAsia="zh-CN"/>
        </w:rPr>
        <w:t>1</w:t>
      </w:r>
      <w:r>
        <w:rPr>
          <w:rFonts w:hint="eastAsia"/>
          <w:color w:val="auto"/>
          <w:sz w:val="24"/>
          <w:lang w:eastAsia="zh-CN"/>
        </w:rPr>
        <w:t>）</w:t>
      </w:r>
      <w:r>
        <w:rPr>
          <w:color w:val="auto"/>
          <w:sz w:val="24"/>
        </w:rPr>
        <w:t>如果供方未能在合同规定的限期或需方同意延长的限期内提供部分或全部服</w:t>
      </w:r>
      <w:r>
        <w:rPr>
          <w:color w:val="auto"/>
          <w:spacing w:val="-5"/>
          <w:sz w:val="24"/>
        </w:rPr>
        <w:t>务和服务。</w:t>
      </w:r>
    </w:p>
    <w:p w14:paraId="4C99CA39">
      <w:pPr>
        <w:pStyle w:val="35"/>
        <w:numPr>
          <w:ilvl w:val="0"/>
          <w:numId w:val="0"/>
        </w:numPr>
        <w:shd w:val="clear" w:color="auto" w:fill="auto"/>
        <w:tabs>
          <w:tab w:val="left" w:pos="1360"/>
        </w:tabs>
        <w:spacing w:before="1" w:after="0" w:line="240" w:lineRule="auto"/>
        <w:ind w:left="757" w:leftChars="0" w:right="0" w:rightChars="0"/>
        <w:jc w:val="left"/>
        <w:rPr>
          <w:color w:val="auto"/>
          <w:sz w:val="24"/>
        </w:rPr>
      </w:pPr>
      <w:r>
        <w:rPr>
          <w:rFonts w:hint="eastAsia"/>
          <w:color w:val="auto"/>
          <w:sz w:val="24"/>
          <w:lang w:eastAsia="zh-CN"/>
        </w:rPr>
        <w:t>（</w:t>
      </w:r>
      <w:r>
        <w:rPr>
          <w:rFonts w:hint="eastAsia"/>
          <w:color w:val="auto"/>
          <w:sz w:val="24"/>
          <w:lang w:val="en-US" w:eastAsia="zh-CN"/>
        </w:rPr>
        <w:t>2</w:t>
      </w:r>
      <w:r>
        <w:rPr>
          <w:rFonts w:hint="eastAsia"/>
          <w:color w:val="auto"/>
          <w:sz w:val="24"/>
          <w:lang w:eastAsia="zh-CN"/>
        </w:rPr>
        <w:t>）</w:t>
      </w:r>
      <w:r>
        <w:rPr>
          <w:color w:val="auto"/>
          <w:sz w:val="24"/>
        </w:rPr>
        <w:t>如果供方未能履行合同规定的其它任何义务。</w:t>
      </w:r>
    </w:p>
    <w:p w14:paraId="0266C3E5">
      <w:pPr>
        <w:pStyle w:val="35"/>
        <w:numPr>
          <w:ilvl w:val="0"/>
          <w:numId w:val="0"/>
        </w:numPr>
        <w:shd w:val="clear" w:color="auto" w:fill="auto"/>
        <w:tabs>
          <w:tab w:val="left" w:pos="1360"/>
        </w:tabs>
        <w:spacing w:before="161" w:after="0" w:line="364" w:lineRule="auto"/>
        <w:ind w:left="758" w:leftChars="0" w:right="657" w:rightChars="0"/>
        <w:jc w:val="left"/>
        <w:rPr>
          <w:color w:val="auto"/>
          <w:sz w:val="24"/>
        </w:rPr>
      </w:pPr>
      <w:r>
        <w:rPr>
          <w:rFonts w:hint="eastAsia"/>
          <w:color w:val="auto"/>
          <w:spacing w:val="-2"/>
          <w:sz w:val="24"/>
          <w:lang w:eastAsia="zh-CN"/>
        </w:rPr>
        <w:t>（</w:t>
      </w:r>
      <w:r>
        <w:rPr>
          <w:rFonts w:hint="eastAsia"/>
          <w:color w:val="auto"/>
          <w:spacing w:val="-2"/>
          <w:sz w:val="24"/>
          <w:lang w:val="en-US" w:eastAsia="zh-CN"/>
        </w:rPr>
        <w:t>3</w:t>
      </w:r>
      <w:r>
        <w:rPr>
          <w:rFonts w:hint="eastAsia"/>
          <w:color w:val="auto"/>
          <w:spacing w:val="-2"/>
          <w:sz w:val="24"/>
          <w:lang w:eastAsia="zh-CN"/>
        </w:rPr>
        <w:t>）</w:t>
      </w:r>
      <w:r>
        <w:rPr>
          <w:color w:val="auto"/>
          <w:spacing w:val="-2"/>
          <w:sz w:val="24"/>
        </w:rPr>
        <w:t>如果供方在本合同订立和履行过程中采取了任何“不正当竞争行为”，危害</w:t>
      </w:r>
      <w:r>
        <w:rPr>
          <w:color w:val="auto"/>
          <w:spacing w:val="-5"/>
          <w:sz w:val="24"/>
        </w:rPr>
        <w:t>到国家利益、社会公共利益和需方的合法权益。</w:t>
      </w:r>
    </w:p>
    <w:p w14:paraId="1FF888C9">
      <w:pPr>
        <w:pStyle w:val="35"/>
        <w:numPr>
          <w:ilvl w:val="1"/>
          <w:numId w:val="0"/>
        </w:numPr>
        <w:shd w:val="clear" w:color="auto" w:fill="auto"/>
        <w:tabs>
          <w:tab w:val="left" w:pos="1479"/>
        </w:tabs>
        <w:spacing w:before="1" w:after="0" w:line="364" w:lineRule="auto"/>
        <w:ind w:left="398" w:leftChars="0" w:right="657" w:rightChars="0" w:firstLine="480" w:firstLineChars="0"/>
        <w:jc w:val="both"/>
        <w:rPr>
          <w:color w:val="auto"/>
          <w:sz w:val="24"/>
        </w:rPr>
      </w:pPr>
      <w:r>
        <w:rPr>
          <w:rFonts w:hint="default" w:ascii="仿宋" w:hAnsi="仿宋" w:eastAsia="仿宋" w:cs="仿宋"/>
          <w:color w:val="auto"/>
          <w:spacing w:val="-51"/>
          <w:w w:val="100"/>
          <w:sz w:val="24"/>
          <w:szCs w:val="24"/>
          <w:lang w:val="zh-CN" w:eastAsia="zh-CN" w:bidi="zh-CN"/>
        </w:rPr>
        <w:t>17.2</w:t>
      </w:r>
      <w:r>
        <w:rPr>
          <w:rFonts w:hint="eastAsia" w:cs="仿宋"/>
          <w:color w:val="auto"/>
          <w:spacing w:val="-51"/>
          <w:w w:val="100"/>
          <w:sz w:val="24"/>
          <w:szCs w:val="24"/>
          <w:lang w:val="en-US" w:eastAsia="zh-CN" w:bidi="zh-CN"/>
        </w:rPr>
        <w:t xml:space="preserve">    </w:t>
      </w:r>
      <w:r>
        <w:rPr>
          <w:color w:val="auto"/>
          <w:spacing w:val="-6"/>
          <w:sz w:val="24"/>
        </w:rPr>
        <w:t xml:space="preserve">如果需方根据上述第 </w:t>
      </w:r>
      <w:r>
        <w:rPr>
          <w:color w:val="auto"/>
          <w:sz w:val="24"/>
        </w:rPr>
        <w:t>18.1</w:t>
      </w:r>
      <w:r>
        <w:rPr>
          <w:color w:val="auto"/>
          <w:spacing w:val="-12"/>
          <w:sz w:val="24"/>
        </w:rPr>
        <w:t xml:space="preserve"> 款的规定，终止了全部或部分合同，需方可以依其</w:t>
      </w:r>
      <w:r>
        <w:rPr>
          <w:color w:val="auto"/>
          <w:spacing w:val="-4"/>
          <w:sz w:val="24"/>
        </w:rPr>
        <w:t>认为适当的条件和方法购买与未交服务类似的服务，供方应对购买类似服务所超出的那</w:t>
      </w:r>
      <w:r>
        <w:rPr>
          <w:color w:val="auto"/>
          <w:spacing w:val="-8"/>
          <w:sz w:val="24"/>
        </w:rPr>
        <w:t>部分费用负责。供方提交的履约保证金将被作为需方采取上述补救措施的购买资金的一</w:t>
      </w:r>
      <w:r>
        <w:rPr>
          <w:color w:val="auto"/>
          <w:sz w:val="24"/>
        </w:rPr>
        <w:t>部分。并且，供方应继续履行合同中未终止的部分。</w:t>
      </w:r>
    </w:p>
    <w:p w14:paraId="4E4BF8D5">
      <w:pPr>
        <w:pStyle w:val="35"/>
        <w:numPr>
          <w:ilvl w:val="1"/>
          <w:numId w:val="0"/>
        </w:numPr>
        <w:shd w:val="clear" w:color="auto" w:fill="auto"/>
        <w:tabs>
          <w:tab w:val="left" w:pos="1419"/>
        </w:tabs>
        <w:spacing w:before="2" w:after="0" w:line="240" w:lineRule="auto"/>
        <w:ind w:left="1418" w:leftChars="0" w:right="0" w:rightChars="0" w:hanging="541" w:firstLineChars="0"/>
        <w:jc w:val="both"/>
        <w:rPr>
          <w:color w:val="auto"/>
          <w:sz w:val="24"/>
        </w:rPr>
      </w:pPr>
      <w:r>
        <w:rPr>
          <w:rFonts w:hint="default" w:ascii="仿宋" w:hAnsi="仿宋" w:eastAsia="仿宋" w:cs="仿宋"/>
          <w:color w:val="auto"/>
          <w:spacing w:val="-51"/>
          <w:w w:val="100"/>
          <w:sz w:val="24"/>
          <w:szCs w:val="24"/>
          <w:lang w:val="zh-CN" w:eastAsia="zh-CN" w:bidi="zh-CN"/>
        </w:rPr>
        <w:t>17.3</w:t>
      </w:r>
      <w:r>
        <w:rPr>
          <w:rFonts w:hint="eastAsia" w:cs="仿宋"/>
          <w:color w:val="auto"/>
          <w:spacing w:val="-51"/>
          <w:w w:val="100"/>
          <w:sz w:val="24"/>
          <w:szCs w:val="24"/>
          <w:lang w:val="en-US" w:eastAsia="zh-CN" w:bidi="zh-CN"/>
        </w:rPr>
        <w:t xml:space="preserve">    </w:t>
      </w:r>
      <w:r>
        <w:rPr>
          <w:color w:val="auto"/>
          <w:sz w:val="24"/>
        </w:rPr>
        <w:t>如果需方违约，应承担相应的违约责任。</w:t>
      </w:r>
    </w:p>
    <w:p w14:paraId="207D1B5A">
      <w:pPr>
        <w:pStyle w:val="35"/>
        <w:numPr>
          <w:ilvl w:val="0"/>
          <w:numId w:val="0"/>
        </w:numPr>
        <w:shd w:val="clear" w:color="auto" w:fill="auto"/>
        <w:tabs>
          <w:tab w:val="left" w:pos="880"/>
        </w:tabs>
        <w:spacing w:before="161" w:after="0" w:line="364" w:lineRule="auto"/>
        <w:ind w:left="398" w:leftChars="0" w:right="657" w:rightChars="0" w:firstLine="480" w:firstLineChars="200"/>
        <w:jc w:val="both"/>
        <w:rPr>
          <w:color w:val="auto"/>
          <w:sz w:val="24"/>
        </w:rPr>
      </w:pPr>
      <w:r>
        <w:rPr>
          <w:rFonts w:hint="default" w:ascii="仿宋" w:hAnsi="仿宋" w:eastAsia="仿宋" w:cs="仿宋"/>
          <w:color w:val="auto"/>
          <w:w w:val="100"/>
          <w:sz w:val="24"/>
          <w:szCs w:val="24"/>
          <w:lang w:val="zh-CN" w:eastAsia="zh-CN" w:bidi="zh-CN"/>
        </w:rPr>
        <w:t>18.</w:t>
      </w:r>
      <w:r>
        <w:rPr>
          <w:color w:val="auto"/>
          <w:spacing w:val="-5"/>
          <w:sz w:val="24"/>
        </w:rPr>
        <w:t>破产终止合同：如果供方破产或丧失清偿能力，需方可在任何时候以书面形式通知供方终止合同而不给供方补偿。该终止合同将不损害或影响需方已经采取或将要采取任</w:t>
      </w:r>
      <w:r>
        <w:rPr>
          <w:color w:val="auto"/>
          <w:sz w:val="24"/>
        </w:rPr>
        <w:t>何补救措施的权力。</w:t>
      </w:r>
    </w:p>
    <w:p w14:paraId="1874275E">
      <w:pPr>
        <w:pStyle w:val="35"/>
        <w:numPr>
          <w:ilvl w:val="0"/>
          <w:numId w:val="0"/>
        </w:numPr>
        <w:shd w:val="clear" w:color="auto" w:fill="auto"/>
        <w:tabs>
          <w:tab w:val="left" w:pos="880"/>
        </w:tabs>
        <w:spacing w:before="2" w:after="0" w:line="240" w:lineRule="auto"/>
        <w:ind w:left="848" w:leftChars="365" w:right="0" w:rightChars="0" w:hanging="45" w:hangingChars="19"/>
        <w:jc w:val="left"/>
        <w:rPr>
          <w:color w:val="auto"/>
          <w:sz w:val="24"/>
        </w:rPr>
      </w:pPr>
      <w:r>
        <w:rPr>
          <w:rFonts w:hint="default" w:ascii="仿宋" w:hAnsi="仿宋" w:eastAsia="仿宋" w:cs="仿宋"/>
          <w:color w:val="auto"/>
          <w:w w:val="100"/>
          <w:sz w:val="24"/>
          <w:szCs w:val="24"/>
          <w:lang w:val="zh-CN" w:eastAsia="zh-CN" w:bidi="zh-CN"/>
        </w:rPr>
        <w:t>19.</w:t>
      </w:r>
      <w:r>
        <w:rPr>
          <w:color w:val="auto"/>
          <w:sz w:val="24"/>
        </w:rPr>
        <w:t>合同转让和分包：本合同不得转让或分包。</w:t>
      </w:r>
    </w:p>
    <w:p w14:paraId="6944BC90">
      <w:pPr>
        <w:pStyle w:val="35"/>
        <w:numPr>
          <w:ilvl w:val="0"/>
          <w:numId w:val="0"/>
        </w:numPr>
        <w:shd w:val="clear" w:color="auto" w:fill="auto"/>
        <w:tabs>
          <w:tab w:val="left" w:pos="880"/>
        </w:tabs>
        <w:spacing w:before="160" w:after="0" w:line="240" w:lineRule="auto"/>
        <w:ind w:left="848" w:leftChars="365" w:right="0" w:rightChars="0" w:hanging="45" w:hangingChars="19"/>
        <w:jc w:val="left"/>
        <w:rPr>
          <w:color w:val="auto"/>
          <w:sz w:val="24"/>
        </w:rPr>
      </w:pPr>
      <w:r>
        <w:rPr>
          <w:rFonts w:hint="default" w:ascii="仿宋" w:hAnsi="仿宋" w:eastAsia="仿宋" w:cs="仿宋"/>
          <w:color w:val="auto"/>
          <w:w w:val="100"/>
          <w:sz w:val="24"/>
          <w:szCs w:val="24"/>
          <w:lang w:val="zh-CN" w:eastAsia="zh-CN" w:bidi="zh-CN"/>
        </w:rPr>
        <w:t>20.</w:t>
      </w:r>
      <w:r>
        <w:rPr>
          <w:color w:val="auto"/>
          <w:sz w:val="24"/>
        </w:rPr>
        <w:t>需要补充的合同条款：在政府采购合同书中约定。</w:t>
      </w:r>
    </w:p>
    <w:p w14:paraId="216B4BE1">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311F4567">
      <w:pPr>
        <w:pStyle w:val="35"/>
        <w:numPr>
          <w:ilvl w:val="0"/>
          <w:numId w:val="0"/>
        </w:numPr>
        <w:shd w:val="clear" w:color="auto" w:fill="auto"/>
        <w:tabs>
          <w:tab w:val="left" w:pos="880"/>
        </w:tabs>
        <w:spacing w:before="140" w:after="0" w:line="364" w:lineRule="auto"/>
        <w:ind w:left="398" w:leftChars="0" w:right="653" w:rightChars="0" w:firstLine="480" w:firstLineChars="200"/>
        <w:jc w:val="left"/>
        <w:rPr>
          <w:color w:val="auto"/>
          <w:sz w:val="24"/>
        </w:rPr>
      </w:pPr>
      <w:r>
        <w:rPr>
          <w:rFonts w:hint="default" w:ascii="仿宋" w:hAnsi="仿宋" w:eastAsia="仿宋" w:cs="仿宋"/>
          <w:color w:val="auto"/>
          <w:w w:val="100"/>
          <w:sz w:val="24"/>
          <w:szCs w:val="24"/>
          <w:lang w:val="zh-CN" w:eastAsia="zh-CN" w:bidi="zh-CN"/>
        </w:rPr>
        <w:t>21.</w:t>
      </w:r>
      <w:r>
        <w:rPr>
          <w:color w:val="auto"/>
          <w:spacing w:val="-7"/>
          <w:sz w:val="24"/>
        </w:rPr>
        <w:t>适用法律：本合同及附件的订立、效力、解释、履行、争议的解决等适用本合同签</w:t>
      </w:r>
      <w:r>
        <w:rPr>
          <w:color w:val="auto"/>
          <w:sz w:val="24"/>
        </w:rPr>
        <w:t>订时有效的中华人民共和国法律、法规的有关规定。</w:t>
      </w:r>
    </w:p>
    <w:p w14:paraId="0E068E7B">
      <w:pPr>
        <w:pStyle w:val="35"/>
        <w:numPr>
          <w:ilvl w:val="0"/>
          <w:numId w:val="0"/>
        </w:numPr>
        <w:shd w:val="clear" w:color="auto" w:fill="auto"/>
        <w:tabs>
          <w:tab w:val="left" w:pos="760"/>
        </w:tabs>
        <w:spacing w:before="1" w:after="0" w:line="240" w:lineRule="auto"/>
        <w:ind w:left="812" w:leftChars="369" w:right="0" w:rightChars="0" w:firstLine="86" w:firstLineChars="36"/>
        <w:jc w:val="left"/>
        <w:rPr>
          <w:color w:val="auto"/>
          <w:sz w:val="24"/>
        </w:rPr>
      </w:pPr>
      <w:r>
        <w:rPr>
          <w:rFonts w:hint="default" w:ascii="仿宋" w:hAnsi="仿宋" w:eastAsia="仿宋" w:cs="仿宋"/>
          <w:color w:val="auto"/>
          <w:w w:val="100"/>
          <w:sz w:val="24"/>
          <w:szCs w:val="24"/>
          <w:lang w:val="zh-CN" w:eastAsia="zh-CN" w:bidi="zh-CN"/>
        </w:rPr>
        <w:t>22.</w:t>
      </w:r>
      <w:r>
        <w:rPr>
          <w:color w:val="auto"/>
          <w:sz w:val="24"/>
        </w:rPr>
        <w:t>主导语言与计量单位</w:t>
      </w:r>
    </w:p>
    <w:p w14:paraId="6CE7D0C6">
      <w:pPr>
        <w:pStyle w:val="35"/>
        <w:numPr>
          <w:ilvl w:val="0"/>
          <w:numId w:val="0"/>
        </w:numPr>
        <w:shd w:val="clear" w:color="auto" w:fill="auto"/>
        <w:tabs>
          <w:tab w:val="left" w:pos="1419"/>
        </w:tabs>
        <w:spacing w:before="160" w:after="0" w:line="364" w:lineRule="auto"/>
        <w:ind w:left="878" w:leftChars="0" w:right="657" w:rightChars="0"/>
        <w:jc w:val="left"/>
        <w:rPr>
          <w:color w:val="auto"/>
          <w:sz w:val="24"/>
        </w:rPr>
      </w:pPr>
      <w:r>
        <w:rPr>
          <w:rFonts w:hint="eastAsia"/>
          <w:color w:val="auto"/>
          <w:spacing w:val="-11"/>
          <w:sz w:val="24"/>
          <w:lang w:val="en-US" w:eastAsia="zh-CN"/>
        </w:rPr>
        <w:t>22.1</w:t>
      </w:r>
      <w:r>
        <w:rPr>
          <w:color w:val="auto"/>
          <w:spacing w:val="-11"/>
          <w:sz w:val="24"/>
        </w:rPr>
        <w:t>合同应用中文书写。供需双方所有来往信函，以及合同有关的文件均应以中文</w:t>
      </w:r>
      <w:r>
        <w:rPr>
          <w:color w:val="auto"/>
          <w:sz w:val="24"/>
        </w:rPr>
        <w:t>书写。</w:t>
      </w:r>
    </w:p>
    <w:p w14:paraId="1A52E02E">
      <w:pPr>
        <w:pStyle w:val="35"/>
        <w:numPr>
          <w:ilvl w:val="0"/>
          <w:numId w:val="0"/>
        </w:numPr>
        <w:shd w:val="clear" w:color="auto" w:fill="auto"/>
        <w:tabs>
          <w:tab w:val="left" w:pos="1419"/>
        </w:tabs>
        <w:spacing w:before="2" w:after="0" w:line="240" w:lineRule="auto"/>
        <w:ind w:left="877" w:leftChars="0" w:right="0" w:rightChars="0"/>
        <w:jc w:val="left"/>
        <w:rPr>
          <w:color w:val="auto"/>
          <w:sz w:val="24"/>
        </w:rPr>
      </w:pPr>
      <w:r>
        <w:rPr>
          <w:rFonts w:hint="eastAsia"/>
          <w:color w:val="auto"/>
          <w:sz w:val="24"/>
          <w:lang w:val="en-US" w:eastAsia="zh-CN"/>
        </w:rPr>
        <w:t>22.2</w:t>
      </w:r>
      <w:r>
        <w:rPr>
          <w:color w:val="auto"/>
          <w:sz w:val="24"/>
        </w:rPr>
        <w:t>除合同另有规定外，计量单位均使用中华人民共和国法定计量单位。</w:t>
      </w:r>
    </w:p>
    <w:p w14:paraId="3A7E281C">
      <w:pPr>
        <w:pStyle w:val="35"/>
        <w:numPr>
          <w:ilvl w:val="0"/>
          <w:numId w:val="0"/>
        </w:numPr>
        <w:shd w:val="clear" w:color="auto" w:fill="auto"/>
        <w:tabs>
          <w:tab w:val="left" w:pos="880"/>
        </w:tabs>
        <w:spacing w:before="160" w:after="0" w:line="364" w:lineRule="auto"/>
        <w:ind w:left="398" w:leftChars="0" w:right="657" w:rightChars="0" w:firstLine="480" w:firstLineChars="200"/>
        <w:jc w:val="both"/>
        <w:rPr>
          <w:color w:val="auto"/>
          <w:sz w:val="24"/>
        </w:rPr>
      </w:pPr>
      <w:r>
        <w:rPr>
          <w:rFonts w:hint="default" w:ascii="仿宋" w:hAnsi="仿宋" w:eastAsia="仿宋" w:cs="仿宋"/>
          <w:color w:val="auto"/>
          <w:w w:val="100"/>
          <w:sz w:val="24"/>
          <w:szCs w:val="24"/>
          <w:lang w:val="zh-CN" w:eastAsia="zh-CN" w:bidi="zh-CN"/>
        </w:rPr>
        <w:t>23.</w:t>
      </w:r>
      <w:r>
        <w:rPr>
          <w:color w:val="auto"/>
          <w:spacing w:val="-4"/>
          <w:sz w:val="24"/>
        </w:rPr>
        <w:t>政府采购法对政府采购合同变更、终止的规定：“政府采购合同的双方当事人</w:t>
      </w:r>
      <w:r>
        <w:rPr>
          <w:color w:val="auto"/>
          <w:spacing w:val="-3"/>
          <w:sz w:val="24"/>
        </w:rPr>
        <w:t>（</w:t>
      </w:r>
      <w:r>
        <w:rPr>
          <w:color w:val="auto"/>
          <w:spacing w:val="-15"/>
          <w:sz w:val="24"/>
        </w:rPr>
        <w:t>指</w:t>
      </w:r>
      <w:r>
        <w:rPr>
          <w:color w:val="auto"/>
          <w:sz w:val="24"/>
        </w:rPr>
        <w:t>供需双方</w:t>
      </w:r>
      <w:r>
        <w:rPr>
          <w:color w:val="auto"/>
          <w:spacing w:val="-17"/>
          <w:sz w:val="24"/>
        </w:rPr>
        <w:t>）</w:t>
      </w:r>
      <w:r>
        <w:rPr>
          <w:color w:val="auto"/>
          <w:spacing w:val="-5"/>
          <w:sz w:val="24"/>
        </w:rPr>
        <w:t>不得擅自变更、中止或者终止合同。政府采购合同继续履行将损害国家利益和社会公共利益的，双方当事人应当变更、中止或者终止合同。有过错的一方应当承担</w:t>
      </w:r>
      <w:r>
        <w:rPr>
          <w:color w:val="auto"/>
          <w:sz w:val="24"/>
        </w:rPr>
        <w:t>赔偿责任，双方都有过错的，各自承担相应的责任。”</w:t>
      </w:r>
    </w:p>
    <w:p w14:paraId="1BFE81B0">
      <w:pPr>
        <w:pStyle w:val="9"/>
        <w:shd w:val="clear" w:color="auto" w:fill="auto"/>
        <w:ind w:left="2719"/>
        <w:rPr>
          <w:color w:val="auto"/>
          <w:sz w:val="20"/>
        </w:rPr>
      </w:pPr>
    </w:p>
    <w:p w14:paraId="2C1698E3">
      <w:pPr>
        <w:shd w:val="clear" w:color="auto" w:fill="auto"/>
        <w:spacing w:after="0"/>
        <w:rPr>
          <w:color w:val="auto"/>
          <w:sz w:val="20"/>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37F6F60F">
      <w:pPr>
        <w:pStyle w:val="7"/>
        <w:shd w:val="clear" w:color="auto" w:fill="auto"/>
        <w:spacing w:before="140"/>
        <w:ind w:left="0" w:right="255"/>
        <w:jc w:val="center"/>
        <w:rPr>
          <w:color w:val="auto"/>
        </w:rPr>
      </w:pPr>
      <w:r>
        <w:rPr>
          <w:color w:val="auto"/>
        </w:rPr>
        <w:t>封闭式框架协议</w:t>
      </w:r>
    </w:p>
    <w:p w14:paraId="37881051">
      <w:pPr>
        <w:pStyle w:val="9"/>
        <w:shd w:val="clear" w:color="auto" w:fill="auto"/>
        <w:spacing w:before="160"/>
        <w:ind w:left="398"/>
        <w:rPr>
          <w:color w:val="auto"/>
        </w:rPr>
      </w:pPr>
      <w:r>
        <w:rPr>
          <w:color w:val="auto"/>
        </w:rPr>
        <w:t>甲方：（征集人）</w:t>
      </w:r>
    </w:p>
    <w:p w14:paraId="2F8D5358">
      <w:pPr>
        <w:pStyle w:val="9"/>
        <w:shd w:val="clear" w:color="auto" w:fill="auto"/>
        <w:tabs>
          <w:tab w:val="left" w:pos="2977"/>
          <w:tab w:val="left" w:pos="3097"/>
        </w:tabs>
        <w:spacing w:before="161" w:line="364" w:lineRule="auto"/>
        <w:ind w:left="398" w:right="6845"/>
        <w:rPr>
          <w:color w:val="auto"/>
          <w:spacing w:val="-17"/>
        </w:rPr>
      </w:pPr>
      <w:r>
        <w:rPr>
          <w:color w:val="auto"/>
        </w:rPr>
        <w:t>地址：</w:t>
      </w:r>
      <w:r>
        <w:rPr>
          <w:color w:val="auto"/>
          <w:spacing w:val="-1"/>
        </w:rPr>
        <w:t xml:space="preserve"> </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 xml:space="preserve"> </w:t>
      </w:r>
      <w:r>
        <w:rPr>
          <w:color w:val="auto"/>
        </w:rPr>
        <w:t>乙方：（入围供应商名称</w:t>
      </w:r>
      <w:r>
        <w:rPr>
          <w:color w:val="auto"/>
          <w:spacing w:val="-17"/>
        </w:rPr>
        <w:t xml:space="preserve">） </w:t>
      </w:r>
    </w:p>
    <w:p w14:paraId="3F098F87">
      <w:pPr>
        <w:pStyle w:val="9"/>
        <w:shd w:val="clear" w:color="auto" w:fill="auto"/>
        <w:tabs>
          <w:tab w:val="left" w:pos="2977"/>
          <w:tab w:val="left" w:pos="3097"/>
        </w:tabs>
        <w:spacing w:before="161" w:line="364" w:lineRule="auto"/>
        <w:ind w:left="398" w:right="6845"/>
        <w:rPr>
          <w:rFonts w:ascii="Times New Roman" w:eastAsia="Times New Roman"/>
          <w:color w:val="auto"/>
        </w:rPr>
      </w:pPr>
      <w:r>
        <w:rPr>
          <w:color w:val="auto"/>
          <w:spacing w:val="-1"/>
        </w:rPr>
        <w:t>地</w:t>
      </w:r>
      <w:r>
        <w:rPr>
          <w:color w:val="auto"/>
        </w:rPr>
        <w:t>址：</w:t>
      </w:r>
      <w:r>
        <w:rPr>
          <w:rFonts w:ascii="Times New Roman" w:eastAsia="Times New Roman"/>
          <w:color w:val="auto"/>
          <w:u w:val="single"/>
        </w:rPr>
        <w:t xml:space="preserve"> </w:t>
      </w:r>
      <w:r>
        <w:rPr>
          <w:rFonts w:ascii="Times New Roman" w:eastAsia="Times New Roman"/>
          <w:color w:val="auto"/>
          <w:u w:val="single"/>
        </w:rPr>
        <w:tab/>
      </w:r>
    </w:p>
    <w:p w14:paraId="18D257B7">
      <w:pPr>
        <w:pStyle w:val="9"/>
        <w:shd w:val="clear" w:color="auto" w:fill="auto"/>
        <w:tabs>
          <w:tab w:val="left" w:pos="4897"/>
          <w:tab w:val="left" w:pos="5017"/>
        </w:tabs>
        <w:spacing w:before="2" w:line="364" w:lineRule="auto"/>
        <w:ind w:left="398" w:right="5106"/>
        <w:rPr>
          <w:rFonts w:ascii="Times New Roman" w:eastAsia="Times New Roman"/>
          <w:color w:val="auto"/>
        </w:rPr>
      </w:pPr>
      <w:r>
        <w:rPr>
          <w:color w:val="auto"/>
          <w:spacing w:val="-1"/>
        </w:rPr>
        <w:t>入</w:t>
      </w:r>
      <w:r>
        <w:rPr>
          <w:color w:val="auto"/>
        </w:rPr>
        <w:t>围框架协议项目名称：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入围框架协议项目编号：</w:t>
      </w:r>
      <w:r>
        <w:rPr>
          <w:color w:val="auto"/>
          <w:spacing w:val="-1"/>
        </w:rPr>
        <w:t xml:space="preserve"> </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 xml:space="preserve"> </w:t>
      </w:r>
      <w:r>
        <w:rPr>
          <w:color w:val="auto"/>
        </w:rPr>
        <w:t>入围框架协议服务年限：</w:t>
      </w:r>
      <w:r>
        <w:rPr>
          <w:color w:val="auto"/>
          <w:spacing w:val="-1"/>
        </w:rPr>
        <w:t xml:space="preserve"> </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p>
    <w:p w14:paraId="05E740F0">
      <w:pPr>
        <w:pStyle w:val="9"/>
        <w:shd w:val="clear" w:color="auto" w:fill="auto"/>
        <w:spacing w:before="1" w:line="364" w:lineRule="auto"/>
        <w:ind w:left="398" w:right="651" w:firstLine="480"/>
        <w:jc w:val="both"/>
        <w:rPr>
          <w:color w:val="auto"/>
        </w:rPr>
      </w:pPr>
      <w:r>
        <w:rPr>
          <w:color w:val="auto"/>
          <w:spacing w:val="-6"/>
        </w:rPr>
        <w:t>甲乙双方本着平等互利、诚实守信的原则，依据《中华人民共和国民法典》、《</w:t>
      </w:r>
      <w:r>
        <w:rPr>
          <w:rFonts w:hint="eastAsia"/>
          <w:color w:val="auto"/>
          <w:spacing w:val="-6"/>
          <w:lang w:eastAsia="zh-CN"/>
        </w:rPr>
        <w:t>中华人民共和国政府采购法</w:t>
      </w:r>
      <w:r>
        <w:rPr>
          <w:color w:val="auto"/>
          <w:spacing w:val="-6"/>
        </w:rPr>
        <w:t>》、《中华人民共和国政府采购法实施条例》、《政府采</w:t>
      </w:r>
      <w:r>
        <w:rPr>
          <w:color w:val="auto"/>
          <w:spacing w:val="-5"/>
        </w:rPr>
        <w:t>购框架协议采购方式管理暂行办法》以及相关法律、法规的规定，就甲方委托乙方提供</w:t>
      </w:r>
      <w:r>
        <w:rPr>
          <w:color w:val="auto"/>
        </w:rPr>
        <w:t>事宜，达成如下协议以共同遵守。</w:t>
      </w:r>
    </w:p>
    <w:p w14:paraId="461D7C9A">
      <w:pPr>
        <w:pStyle w:val="7"/>
        <w:shd w:val="clear" w:color="auto" w:fill="auto"/>
        <w:spacing w:before="3"/>
        <w:rPr>
          <w:color w:val="auto"/>
        </w:rPr>
      </w:pPr>
      <w:r>
        <w:rPr>
          <w:color w:val="auto"/>
        </w:rPr>
        <w:t>1、服务事项</w:t>
      </w:r>
    </w:p>
    <w:p w14:paraId="6879C537">
      <w:pPr>
        <w:pStyle w:val="35"/>
        <w:numPr>
          <w:ilvl w:val="1"/>
          <w:numId w:val="38"/>
        </w:numPr>
        <w:shd w:val="clear" w:color="auto" w:fill="auto"/>
        <w:tabs>
          <w:tab w:val="left" w:pos="1299"/>
          <w:tab w:val="left" w:pos="8265"/>
        </w:tabs>
        <w:spacing w:before="160" w:after="0" w:line="364" w:lineRule="auto"/>
        <w:ind w:left="398" w:right="658" w:firstLine="480"/>
        <w:jc w:val="left"/>
        <w:rPr>
          <w:color w:val="auto"/>
          <w:sz w:val="24"/>
        </w:rPr>
      </w:pPr>
      <w:r>
        <w:rPr>
          <w:color w:val="auto"/>
          <w:sz w:val="24"/>
        </w:rPr>
        <w:t>框架协议服务要求：乙方根据甲方实际项目需求，为甲方提供</w:t>
      </w:r>
      <w:r>
        <w:rPr>
          <w:color w:val="auto"/>
          <w:sz w:val="24"/>
          <w:u w:val="single"/>
        </w:rPr>
        <w:t xml:space="preserve"> </w:t>
      </w:r>
      <w:r>
        <w:rPr>
          <w:color w:val="auto"/>
          <w:sz w:val="24"/>
          <w:u w:val="single"/>
        </w:rPr>
        <w:tab/>
      </w:r>
      <w:r>
        <w:rPr>
          <w:color w:val="auto"/>
          <w:sz w:val="24"/>
        </w:rPr>
        <w:t>服务，并</w:t>
      </w:r>
      <w:r>
        <w:rPr>
          <w:color w:val="auto"/>
          <w:spacing w:val="-17"/>
          <w:sz w:val="24"/>
        </w:rPr>
        <w:t>在</w:t>
      </w:r>
      <w:r>
        <w:rPr>
          <w:color w:val="auto"/>
          <w:sz w:val="24"/>
        </w:rPr>
        <w:t>甲方要求时限内完成，并递交成果文件。</w:t>
      </w:r>
    </w:p>
    <w:p w14:paraId="1FFB31FB">
      <w:pPr>
        <w:pStyle w:val="35"/>
        <w:numPr>
          <w:ilvl w:val="1"/>
          <w:numId w:val="38"/>
        </w:numPr>
        <w:shd w:val="clear" w:color="auto" w:fill="auto"/>
        <w:tabs>
          <w:tab w:val="left" w:pos="1299"/>
          <w:tab w:val="left" w:pos="5018"/>
        </w:tabs>
        <w:spacing w:before="1" w:after="0" w:line="364" w:lineRule="auto"/>
        <w:ind w:left="398" w:right="4625" w:firstLine="480"/>
        <w:jc w:val="left"/>
        <w:rPr>
          <w:b/>
          <w:color w:val="auto"/>
          <w:sz w:val="24"/>
        </w:rPr>
      </w:pPr>
      <w:r>
        <w:rPr>
          <w:color w:val="auto"/>
          <w:sz w:val="24"/>
        </w:rPr>
        <w:t>框架协议服务期限：合同签订后</w:t>
      </w:r>
      <w:r>
        <w:rPr>
          <w:color w:val="auto"/>
          <w:sz w:val="24"/>
          <w:u w:val="single"/>
        </w:rPr>
        <w:t xml:space="preserve"> </w:t>
      </w:r>
      <w:r>
        <w:rPr>
          <w:color w:val="auto"/>
          <w:sz w:val="24"/>
          <w:u w:val="single"/>
        </w:rPr>
        <w:tab/>
      </w:r>
      <w:r>
        <w:rPr>
          <w:color w:val="auto"/>
          <w:sz w:val="24"/>
        </w:rPr>
        <w:t>年</w:t>
      </w:r>
      <w:r>
        <w:rPr>
          <w:color w:val="auto"/>
          <w:spacing w:val="-17"/>
          <w:sz w:val="24"/>
        </w:rPr>
        <w:t>。</w:t>
      </w:r>
    </w:p>
    <w:p w14:paraId="2C26183D">
      <w:pPr>
        <w:pStyle w:val="35"/>
        <w:numPr>
          <w:ilvl w:val="0"/>
          <w:numId w:val="0"/>
        </w:numPr>
        <w:shd w:val="clear" w:color="auto" w:fill="auto"/>
        <w:tabs>
          <w:tab w:val="left" w:pos="1299"/>
          <w:tab w:val="left" w:pos="5018"/>
        </w:tabs>
        <w:spacing w:before="1" w:after="0" w:line="364" w:lineRule="auto"/>
        <w:ind w:right="4625" w:rightChars="0" w:firstLine="482" w:firstLineChars="200"/>
        <w:jc w:val="left"/>
        <w:rPr>
          <w:b/>
          <w:color w:val="auto"/>
          <w:sz w:val="24"/>
        </w:rPr>
      </w:pPr>
      <w:r>
        <w:rPr>
          <w:b/>
          <w:color w:val="auto"/>
          <w:sz w:val="24"/>
        </w:rPr>
        <w:t>2、采购需求、最高限制单价、成果文件要求</w:t>
      </w:r>
    </w:p>
    <w:p w14:paraId="7AC631A2">
      <w:pPr>
        <w:pStyle w:val="35"/>
        <w:numPr>
          <w:ilvl w:val="1"/>
          <w:numId w:val="39"/>
        </w:numPr>
        <w:shd w:val="clear" w:color="auto" w:fill="auto"/>
        <w:tabs>
          <w:tab w:val="left" w:pos="1299"/>
          <w:tab w:val="left" w:pos="3397"/>
        </w:tabs>
        <w:spacing w:before="2" w:after="0" w:line="240" w:lineRule="auto"/>
        <w:ind w:left="1298" w:right="0" w:hanging="421"/>
        <w:jc w:val="left"/>
        <w:rPr>
          <w:rFonts w:ascii="Times New Roman" w:eastAsia="Times New Roman"/>
          <w:color w:val="auto"/>
          <w:sz w:val="24"/>
        </w:rPr>
      </w:pPr>
      <w:r>
        <w:rPr>
          <w:color w:val="auto"/>
          <w:spacing w:val="-1"/>
          <w:sz w:val="24"/>
        </w:rPr>
        <w:t>采</w:t>
      </w:r>
      <w:r>
        <w:rPr>
          <w:color w:val="auto"/>
          <w:sz w:val="24"/>
        </w:rPr>
        <w:t>购需求：</w:t>
      </w:r>
      <w:r>
        <w:rPr>
          <w:rFonts w:ascii="Times New Roman" w:eastAsia="Times New Roman"/>
          <w:color w:val="auto"/>
          <w:sz w:val="24"/>
          <w:u w:val="single"/>
        </w:rPr>
        <w:t xml:space="preserve"> </w:t>
      </w:r>
      <w:r>
        <w:rPr>
          <w:rFonts w:ascii="Times New Roman" w:eastAsia="Times New Roman"/>
          <w:color w:val="auto"/>
          <w:sz w:val="24"/>
          <w:u w:val="single"/>
        </w:rPr>
        <w:tab/>
      </w:r>
    </w:p>
    <w:p w14:paraId="4D81A13C">
      <w:pPr>
        <w:pStyle w:val="35"/>
        <w:numPr>
          <w:ilvl w:val="1"/>
          <w:numId w:val="39"/>
        </w:numPr>
        <w:shd w:val="clear" w:color="auto" w:fill="auto"/>
        <w:tabs>
          <w:tab w:val="left" w:pos="1299"/>
          <w:tab w:val="left" w:pos="3877"/>
        </w:tabs>
        <w:spacing w:before="160" w:after="0" w:line="240" w:lineRule="auto"/>
        <w:ind w:left="1298" w:right="0" w:hanging="421"/>
        <w:jc w:val="left"/>
        <w:rPr>
          <w:rFonts w:ascii="Times New Roman" w:eastAsia="Times New Roman"/>
          <w:color w:val="auto"/>
          <w:sz w:val="24"/>
        </w:rPr>
      </w:pPr>
      <w:r>
        <w:rPr>
          <w:color w:val="auto"/>
          <w:spacing w:val="-1"/>
          <w:sz w:val="24"/>
        </w:rPr>
        <w:t>最</w:t>
      </w:r>
      <w:r>
        <w:rPr>
          <w:color w:val="auto"/>
          <w:sz w:val="24"/>
        </w:rPr>
        <w:t>高限制单价：</w:t>
      </w:r>
      <w:r>
        <w:rPr>
          <w:rFonts w:ascii="Times New Roman" w:eastAsia="Times New Roman"/>
          <w:color w:val="auto"/>
          <w:sz w:val="24"/>
          <w:u w:val="single"/>
        </w:rPr>
        <w:t xml:space="preserve"> </w:t>
      </w:r>
      <w:r>
        <w:rPr>
          <w:rFonts w:ascii="Times New Roman" w:eastAsia="Times New Roman"/>
          <w:color w:val="auto"/>
          <w:sz w:val="24"/>
          <w:u w:val="single"/>
        </w:rPr>
        <w:tab/>
      </w:r>
    </w:p>
    <w:p w14:paraId="47DA92E8">
      <w:pPr>
        <w:pStyle w:val="35"/>
        <w:numPr>
          <w:ilvl w:val="1"/>
          <w:numId w:val="39"/>
        </w:numPr>
        <w:shd w:val="clear" w:color="auto" w:fill="auto"/>
        <w:tabs>
          <w:tab w:val="left" w:pos="1299"/>
          <w:tab w:val="left" w:pos="6338"/>
        </w:tabs>
        <w:spacing w:before="161" w:after="0" w:line="240" w:lineRule="auto"/>
        <w:ind w:left="1298" w:right="0" w:hanging="421"/>
        <w:jc w:val="left"/>
        <w:rPr>
          <w:color w:val="auto"/>
          <w:sz w:val="24"/>
        </w:rPr>
      </w:pPr>
      <w:r>
        <w:rPr>
          <w:color w:val="auto"/>
          <w:sz w:val="24"/>
        </w:rPr>
        <w:t>成果文件应符合：相关法律法规及征集人要求。</w:t>
      </w:r>
    </w:p>
    <w:p w14:paraId="114CDBFA">
      <w:pPr>
        <w:pStyle w:val="9"/>
        <w:shd w:val="clear" w:color="auto" w:fill="auto"/>
        <w:spacing w:before="160" w:line="364" w:lineRule="auto"/>
        <w:ind w:left="398" w:right="656"/>
        <w:rPr>
          <w:color w:val="auto"/>
        </w:rPr>
      </w:pPr>
      <w:r>
        <w:rPr>
          <w:color w:val="auto"/>
        </w:rPr>
        <w:t>征集人要求供应商提供能证明其按照合同约定数量或者工作量清单履约的相关记录或者凭证，作为验收资料一并存档的，乙方应遵照甲方要求执行。</w:t>
      </w:r>
    </w:p>
    <w:p w14:paraId="2CAFE806">
      <w:pPr>
        <w:pStyle w:val="7"/>
        <w:shd w:val="clear" w:color="auto" w:fill="auto"/>
        <w:tabs>
          <w:tab w:val="left" w:pos="6234"/>
        </w:tabs>
        <w:rPr>
          <w:b w:val="0"/>
          <w:color w:val="auto"/>
        </w:rPr>
      </w:pPr>
      <w:r>
        <w:rPr>
          <w:color w:val="auto"/>
        </w:rPr>
        <w:t>3、第一阶段服务内容、服务标准、协议价格</w:t>
      </w:r>
      <w:r>
        <w:rPr>
          <w:b w:val="0"/>
          <w:color w:val="auto"/>
        </w:rPr>
        <w:t>：</w:t>
      </w:r>
      <w:r>
        <w:rPr>
          <w:b w:val="0"/>
          <w:color w:val="auto"/>
          <w:u w:val="single"/>
        </w:rPr>
        <w:t xml:space="preserve"> </w:t>
      </w:r>
      <w:r>
        <w:rPr>
          <w:b w:val="0"/>
          <w:color w:val="auto"/>
          <w:u w:val="single"/>
        </w:rPr>
        <w:tab/>
      </w:r>
      <w:r>
        <w:rPr>
          <w:b w:val="0"/>
          <w:color w:val="auto"/>
        </w:rPr>
        <w:t>。</w:t>
      </w:r>
    </w:p>
    <w:p w14:paraId="6C1D4753">
      <w:pPr>
        <w:shd w:val="clear" w:color="auto" w:fill="auto"/>
        <w:spacing w:before="161"/>
        <w:ind w:left="398" w:right="0" w:firstLine="0"/>
        <w:jc w:val="left"/>
        <w:rPr>
          <w:color w:val="auto"/>
          <w:sz w:val="24"/>
        </w:rPr>
      </w:pPr>
      <w:r>
        <w:rPr>
          <w:b/>
          <w:color w:val="auto"/>
          <w:sz w:val="24"/>
        </w:rPr>
        <w:t>4、确定第二阶段成交供应商的方式：</w:t>
      </w:r>
      <w:r>
        <w:rPr>
          <w:color w:val="auto"/>
          <w:sz w:val="24"/>
        </w:rPr>
        <w:t>直接选定/二次竞价/顺序轮候。</w:t>
      </w:r>
    </w:p>
    <w:p w14:paraId="3D9AF1DB">
      <w:pPr>
        <w:pStyle w:val="7"/>
        <w:shd w:val="clear" w:color="auto" w:fill="auto"/>
        <w:tabs>
          <w:tab w:val="left" w:pos="9067"/>
        </w:tabs>
        <w:spacing w:before="160"/>
        <w:rPr>
          <w:b w:val="0"/>
          <w:color w:val="auto"/>
        </w:rPr>
      </w:pPr>
      <w:r>
        <w:rPr>
          <w:color w:val="auto"/>
        </w:rPr>
        <w:t>5、适用框架协议的征集人或者服务对象范围，以及履行合同的地域范围：</w:t>
      </w:r>
      <w:r>
        <w:rPr>
          <w:color w:val="auto"/>
          <w:u w:val="single"/>
        </w:rPr>
        <w:t xml:space="preserve"> </w:t>
      </w:r>
      <w:r>
        <w:rPr>
          <w:color w:val="auto"/>
          <w:u w:val="single"/>
        </w:rPr>
        <w:tab/>
      </w:r>
      <w:r>
        <w:rPr>
          <w:b w:val="0"/>
          <w:color w:val="auto"/>
        </w:rPr>
        <w:t>。</w:t>
      </w:r>
    </w:p>
    <w:p w14:paraId="215B9ECD">
      <w:pPr>
        <w:shd w:val="clear" w:color="auto" w:fill="auto"/>
        <w:spacing w:before="161"/>
        <w:ind w:left="398" w:right="0" w:firstLine="0"/>
        <w:jc w:val="left"/>
        <w:rPr>
          <w:b/>
          <w:color w:val="auto"/>
          <w:sz w:val="24"/>
        </w:rPr>
      </w:pPr>
      <w:r>
        <w:rPr>
          <w:b/>
          <w:color w:val="auto"/>
          <w:sz w:val="24"/>
        </w:rPr>
        <w:t>6、资金支付方式、时间和条件</w:t>
      </w:r>
    </w:p>
    <w:p w14:paraId="22C5133D">
      <w:pPr>
        <w:pStyle w:val="35"/>
        <w:numPr>
          <w:ilvl w:val="1"/>
          <w:numId w:val="40"/>
        </w:numPr>
        <w:shd w:val="clear" w:color="auto" w:fill="auto"/>
        <w:tabs>
          <w:tab w:val="left" w:pos="1299"/>
          <w:tab w:val="left" w:pos="5258"/>
        </w:tabs>
        <w:spacing w:before="160" w:after="0" w:line="240" w:lineRule="auto"/>
        <w:ind w:left="1298" w:right="0" w:hanging="421"/>
        <w:jc w:val="left"/>
        <w:rPr>
          <w:color w:val="auto"/>
          <w:sz w:val="24"/>
        </w:rPr>
      </w:pPr>
      <w:r>
        <w:rPr>
          <w:color w:val="auto"/>
          <w:sz w:val="24"/>
        </w:rPr>
        <w:t>资金支付方式：</w:t>
      </w:r>
      <w:r>
        <w:rPr>
          <w:color w:val="auto"/>
          <w:sz w:val="24"/>
          <w:u w:val="single"/>
        </w:rPr>
        <w:t xml:space="preserve"> </w:t>
      </w:r>
      <w:r>
        <w:rPr>
          <w:color w:val="auto"/>
          <w:sz w:val="24"/>
          <w:u w:val="single"/>
        </w:rPr>
        <w:tab/>
      </w:r>
      <w:r>
        <w:rPr>
          <w:color w:val="auto"/>
          <w:sz w:val="24"/>
        </w:rPr>
        <w:t>；</w:t>
      </w:r>
    </w:p>
    <w:p w14:paraId="07F60CA1">
      <w:pPr>
        <w:pStyle w:val="35"/>
        <w:numPr>
          <w:ilvl w:val="1"/>
          <w:numId w:val="40"/>
        </w:numPr>
        <w:shd w:val="clear" w:color="auto" w:fill="auto"/>
        <w:tabs>
          <w:tab w:val="left" w:pos="1299"/>
          <w:tab w:val="left" w:pos="5258"/>
        </w:tabs>
        <w:spacing w:before="161" w:after="0" w:line="364" w:lineRule="auto"/>
        <w:ind w:left="398" w:right="4625" w:firstLine="480"/>
        <w:jc w:val="left"/>
        <w:rPr>
          <w:b/>
          <w:color w:val="auto"/>
          <w:sz w:val="24"/>
        </w:rPr>
      </w:pPr>
      <w:r>
        <w:rPr>
          <w:color w:val="auto"/>
          <w:sz w:val="24"/>
        </w:rPr>
        <w:t>支付时间和方式：</w:t>
      </w:r>
      <w:r>
        <w:rPr>
          <w:color w:val="auto"/>
          <w:sz w:val="24"/>
          <w:u w:val="single"/>
        </w:rPr>
        <w:t xml:space="preserve"> </w:t>
      </w:r>
      <w:r>
        <w:rPr>
          <w:color w:val="auto"/>
          <w:sz w:val="24"/>
          <w:u w:val="single"/>
        </w:rPr>
        <w:tab/>
      </w:r>
      <w:r>
        <w:rPr>
          <w:color w:val="auto"/>
          <w:spacing w:val="-17"/>
          <w:sz w:val="24"/>
        </w:rPr>
        <w:t xml:space="preserve">； </w:t>
      </w:r>
      <w:r>
        <w:rPr>
          <w:b/>
          <w:color w:val="auto"/>
          <w:sz w:val="24"/>
        </w:rPr>
        <w:t>7、入围供应商清退和补充规则</w:t>
      </w:r>
    </w:p>
    <w:p w14:paraId="0DB1A071">
      <w:pPr>
        <w:pStyle w:val="35"/>
        <w:numPr>
          <w:ilvl w:val="1"/>
          <w:numId w:val="41"/>
        </w:numPr>
        <w:shd w:val="clear" w:color="auto" w:fill="auto"/>
        <w:tabs>
          <w:tab w:val="left" w:pos="1299"/>
        </w:tabs>
        <w:spacing w:before="1" w:after="0" w:line="240" w:lineRule="auto"/>
        <w:ind w:left="1298" w:right="0" w:hanging="421"/>
        <w:jc w:val="left"/>
        <w:rPr>
          <w:color w:val="auto"/>
          <w:sz w:val="24"/>
        </w:rPr>
      </w:pPr>
      <w:r>
        <w:rPr>
          <w:color w:val="auto"/>
          <w:sz w:val="24"/>
        </w:rPr>
        <w:t>入围供应商清退原则：</w:t>
      </w:r>
    </w:p>
    <w:p w14:paraId="7E963EF0">
      <w:pPr>
        <w:shd w:val="clear" w:color="auto" w:fill="auto"/>
        <w:spacing w:after="0" w:line="240"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2BA5243">
      <w:pPr>
        <w:pStyle w:val="9"/>
        <w:shd w:val="clear" w:color="auto" w:fill="auto"/>
        <w:spacing w:before="140" w:line="364" w:lineRule="auto"/>
        <w:ind w:left="398" w:right="594" w:firstLine="480"/>
        <w:rPr>
          <w:color w:val="auto"/>
        </w:rPr>
      </w:pPr>
      <w:r>
        <w:rPr>
          <w:color w:val="auto"/>
        </w:rPr>
        <w:t>入围供应商有下列情形之一，尚未签订框架协议的，取消其入围资格；已经签订框架协议的，解除与其签订的框架协议：</w:t>
      </w:r>
    </w:p>
    <w:p w14:paraId="3657EEA4">
      <w:pPr>
        <w:pStyle w:val="35"/>
        <w:numPr>
          <w:ilvl w:val="0"/>
          <w:numId w:val="42"/>
        </w:numPr>
        <w:shd w:val="clear" w:color="auto" w:fill="auto"/>
        <w:tabs>
          <w:tab w:val="left" w:pos="1480"/>
        </w:tabs>
        <w:spacing w:before="1" w:after="0" w:line="240" w:lineRule="auto"/>
        <w:ind w:left="1479" w:right="0" w:hanging="602"/>
        <w:jc w:val="left"/>
        <w:rPr>
          <w:color w:val="auto"/>
          <w:sz w:val="24"/>
        </w:rPr>
      </w:pPr>
      <w:r>
        <w:rPr>
          <w:color w:val="auto"/>
          <w:sz w:val="24"/>
        </w:rPr>
        <w:t>恶意串通谋取入围或者合同成交的；</w:t>
      </w:r>
    </w:p>
    <w:p w14:paraId="593792BC">
      <w:pPr>
        <w:pStyle w:val="35"/>
        <w:numPr>
          <w:ilvl w:val="0"/>
          <w:numId w:val="42"/>
        </w:numPr>
        <w:shd w:val="clear" w:color="auto" w:fill="auto"/>
        <w:tabs>
          <w:tab w:val="left" w:pos="1480"/>
        </w:tabs>
        <w:spacing w:before="160" w:after="0" w:line="240" w:lineRule="auto"/>
        <w:ind w:left="1479" w:right="0" w:hanging="602"/>
        <w:jc w:val="left"/>
        <w:rPr>
          <w:color w:val="auto"/>
          <w:sz w:val="24"/>
        </w:rPr>
      </w:pPr>
      <w:r>
        <w:rPr>
          <w:color w:val="auto"/>
          <w:sz w:val="24"/>
        </w:rPr>
        <w:t>提供虚假材料谋取入围或者合同成交的；</w:t>
      </w:r>
    </w:p>
    <w:p w14:paraId="0FF5B251">
      <w:pPr>
        <w:pStyle w:val="35"/>
        <w:numPr>
          <w:ilvl w:val="0"/>
          <w:numId w:val="42"/>
        </w:numPr>
        <w:shd w:val="clear" w:color="auto" w:fill="auto"/>
        <w:tabs>
          <w:tab w:val="left" w:pos="1480"/>
        </w:tabs>
        <w:spacing w:before="161" w:after="0" w:line="240" w:lineRule="auto"/>
        <w:ind w:left="1479" w:right="0" w:hanging="602"/>
        <w:jc w:val="left"/>
        <w:rPr>
          <w:color w:val="auto"/>
          <w:sz w:val="24"/>
        </w:rPr>
      </w:pPr>
      <w:r>
        <w:rPr>
          <w:color w:val="auto"/>
          <w:sz w:val="24"/>
        </w:rPr>
        <w:t>无正当理由拒不接受合同授予的；</w:t>
      </w:r>
    </w:p>
    <w:p w14:paraId="77874E62">
      <w:pPr>
        <w:pStyle w:val="35"/>
        <w:numPr>
          <w:ilvl w:val="0"/>
          <w:numId w:val="42"/>
        </w:numPr>
        <w:shd w:val="clear" w:color="auto" w:fill="auto"/>
        <w:tabs>
          <w:tab w:val="left" w:pos="1488"/>
        </w:tabs>
        <w:spacing w:before="160" w:after="0" w:line="364" w:lineRule="auto"/>
        <w:ind w:left="398" w:right="656" w:firstLine="482"/>
        <w:jc w:val="left"/>
        <w:rPr>
          <w:color w:val="auto"/>
          <w:sz w:val="24"/>
        </w:rPr>
      </w:pPr>
      <w:r>
        <w:rPr>
          <w:color w:val="auto"/>
          <w:sz w:val="24"/>
        </w:rPr>
        <w:t>不履行合同义务或者履行合同义务不符合约定，经征集人请求履行后仍不履行或者仍未按约定履行的；</w:t>
      </w:r>
    </w:p>
    <w:p w14:paraId="1AC1D732">
      <w:pPr>
        <w:pStyle w:val="35"/>
        <w:numPr>
          <w:ilvl w:val="0"/>
          <w:numId w:val="42"/>
        </w:numPr>
        <w:shd w:val="clear" w:color="auto" w:fill="auto"/>
        <w:tabs>
          <w:tab w:val="left" w:pos="1480"/>
        </w:tabs>
        <w:spacing w:before="2" w:after="0" w:line="240" w:lineRule="auto"/>
        <w:ind w:left="1479" w:right="0" w:hanging="602"/>
        <w:jc w:val="left"/>
        <w:rPr>
          <w:color w:val="auto"/>
          <w:sz w:val="24"/>
        </w:rPr>
      </w:pPr>
      <w:r>
        <w:rPr>
          <w:color w:val="auto"/>
          <w:sz w:val="24"/>
        </w:rPr>
        <w:t>框架协议有效期内，因违法行为被禁止或限制参加政府采购活动的；</w:t>
      </w:r>
    </w:p>
    <w:p w14:paraId="2FAE7614">
      <w:pPr>
        <w:pStyle w:val="35"/>
        <w:numPr>
          <w:ilvl w:val="0"/>
          <w:numId w:val="42"/>
        </w:numPr>
        <w:shd w:val="clear" w:color="auto" w:fill="auto"/>
        <w:tabs>
          <w:tab w:val="left" w:pos="1480"/>
        </w:tabs>
        <w:spacing w:before="160" w:after="0" w:line="240" w:lineRule="auto"/>
        <w:ind w:left="1479" w:right="0" w:hanging="602"/>
        <w:jc w:val="left"/>
        <w:rPr>
          <w:color w:val="auto"/>
          <w:sz w:val="24"/>
        </w:rPr>
      </w:pPr>
      <w:r>
        <w:rPr>
          <w:color w:val="auto"/>
          <w:sz w:val="24"/>
        </w:rPr>
        <w:t>框架协议约定的其他情形。</w:t>
      </w:r>
    </w:p>
    <w:p w14:paraId="364709AD">
      <w:pPr>
        <w:pStyle w:val="35"/>
        <w:numPr>
          <w:ilvl w:val="0"/>
          <w:numId w:val="42"/>
        </w:numPr>
        <w:shd w:val="clear" w:color="auto" w:fill="auto"/>
        <w:tabs>
          <w:tab w:val="left" w:pos="1480"/>
        </w:tabs>
        <w:spacing w:before="161" w:after="0" w:line="240" w:lineRule="auto"/>
        <w:ind w:left="1479" w:right="0" w:hanging="602"/>
        <w:jc w:val="left"/>
        <w:rPr>
          <w:color w:val="auto"/>
          <w:sz w:val="24"/>
        </w:rPr>
      </w:pPr>
      <w:r>
        <w:rPr>
          <w:color w:val="auto"/>
          <w:sz w:val="24"/>
        </w:rPr>
        <w:t>供应商的服务两次（含）以上综合评价差的。</w:t>
      </w:r>
    </w:p>
    <w:p w14:paraId="2775F939">
      <w:pPr>
        <w:pStyle w:val="35"/>
        <w:numPr>
          <w:ilvl w:val="0"/>
          <w:numId w:val="42"/>
        </w:numPr>
        <w:shd w:val="clear" w:color="auto" w:fill="auto"/>
        <w:tabs>
          <w:tab w:val="left" w:pos="1480"/>
        </w:tabs>
        <w:spacing w:before="160" w:after="0" w:line="240" w:lineRule="auto"/>
        <w:ind w:left="1479" w:right="0" w:hanging="602"/>
        <w:jc w:val="left"/>
        <w:rPr>
          <w:color w:val="auto"/>
          <w:sz w:val="24"/>
        </w:rPr>
      </w:pPr>
      <w:r>
        <w:rPr>
          <w:color w:val="auto"/>
          <w:sz w:val="24"/>
        </w:rPr>
        <w:t>法律法规不允许出现的其他情形。</w:t>
      </w:r>
    </w:p>
    <w:p w14:paraId="7C08885E">
      <w:pPr>
        <w:pStyle w:val="9"/>
        <w:shd w:val="clear" w:color="auto" w:fill="auto"/>
        <w:spacing w:before="161" w:line="364" w:lineRule="auto"/>
        <w:ind w:left="398" w:right="656" w:firstLine="480"/>
        <w:rPr>
          <w:color w:val="auto"/>
        </w:rPr>
      </w:pPr>
      <w:r>
        <w:rPr>
          <w:color w:val="auto"/>
        </w:rPr>
        <w:t>被取消入围资格或者被解除框架协议的供应商不得参加同一封闭式框架协议补充征集，或者重新申请加入同一开放式框架协议。</w:t>
      </w:r>
    </w:p>
    <w:p w14:paraId="12B323A8">
      <w:pPr>
        <w:pStyle w:val="35"/>
        <w:numPr>
          <w:ilvl w:val="1"/>
          <w:numId w:val="41"/>
        </w:numPr>
        <w:shd w:val="clear" w:color="auto" w:fill="auto"/>
        <w:tabs>
          <w:tab w:val="left" w:pos="1299"/>
        </w:tabs>
        <w:spacing w:before="0" w:after="0" w:line="229" w:lineRule="exact"/>
        <w:ind w:left="1298" w:right="0" w:hanging="421"/>
        <w:jc w:val="left"/>
        <w:rPr>
          <w:color w:val="auto"/>
          <w:sz w:val="24"/>
        </w:rPr>
      </w:pPr>
      <w:r>
        <w:rPr>
          <w:color w:val="auto"/>
          <w:sz w:val="24"/>
        </w:rPr>
        <w:t>入围供应商补充原则：</w:t>
      </w:r>
    </w:p>
    <w:p w14:paraId="41ACD2E9">
      <w:pPr>
        <w:pStyle w:val="9"/>
        <w:shd w:val="clear" w:color="auto" w:fill="auto"/>
        <w:spacing w:before="158"/>
        <w:ind w:left="878"/>
        <w:rPr>
          <w:color w:val="auto"/>
        </w:rPr>
      </w:pPr>
      <w:r>
        <w:rPr>
          <w:color w:val="auto"/>
        </w:rPr>
        <w:t>（1）剩余入围供应商不足入围供应商总数 70%且影响框架协议执行的。</w:t>
      </w:r>
    </w:p>
    <w:p w14:paraId="5F105A78">
      <w:pPr>
        <w:pStyle w:val="9"/>
        <w:shd w:val="clear" w:color="auto" w:fill="auto"/>
        <w:spacing w:before="9"/>
        <w:rPr>
          <w:color w:val="auto"/>
          <w:sz w:val="18"/>
        </w:rPr>
      </w:pPr>
    </w:p>
    <w:p w14:paraId="656C626E">
      <w:pPr>
        <w:pStyle w:val="9"/>
        <w:shd w:val="clear" w:color="auto" w:fill="auto"/>
        <w:spacing w:line="364" w:lineRule="auto"/>
        <w:ind w:left="398" w:right="657"/>
        <w:jc w:val="both"/>
        <w:rPr>
          <w:color w:val="auto"/>
        </w:rPr>
      </w:pPr>
      <w:r>
        <w:rPr>
          <w:color w:val="auto"/>
        </w:rPr>
        <w:t>（2）征集人补充征集供应商的，补充征集规则应当在框架协议中约定，补充征集的条</w:t>
      </w:r>
      <w:r>
        <w:rPr>
          <w:color w:val="auto"/>
          <w:spacing w:val="-8"/>
        </w:rPr>
        <w:t>件、程序、评审方法和淘汰比例应当与初次征集相同。补充征集应当遵守原框架协议的</w:t>
      </w:r>
      <w:r>
        <w:rPr>
          <w:color w:val="auto"/>
        </w:rPr>
        <w:t>有效期。补充征集期间，原框架协议继续履行。</w:t>
      </w:r>
    </w:p>
    <w:p w14:paraId="60767AAE">
      <w:pPr>
        <w:pStyle w:val="7"/>
        <w:shd w:val="clear" w:color="auto" w:fill="auto"/>
        <w:spacing w:before="2"/>
        <w:rPr>
          <w:color w:val="auto"/>
        </w:rPr>
      </w:pPr>
      <w:r>
        <w:rPr>
          <w:color w:val="auto"/>
        </w:rPr>
        <w:t>8、权利和义务</w:t>
      </w:r>
    </w:p>
    <w:p w14:paraId="7C62EF33">
      <w:pPr>
        <w:shd w:val="clear" w:color="auto" w:fill="auto"/>
        <w:spacing w:before="160"/>
        <w:ind w:left="398" w:right="0" w:firstLine="0"/>
        <w:jc w:val="left"/>
        <w:rPr>
          <w:b/>
          <w:color w:val="auto"/>
          <w:sz w:val="24"/>
        </w:rPr>
      </w:pPr>
      <w:r>
        <w:rPr>
          <w:b/>
          <w:color w:val="auto"/>
          <w:sz w:val="24"/>
        </w:rPr>
        <w:t>9、词语定义</w:t>
      </w:r>
    </w:p>
    <w:p w14:paraId="33CFB75E">
      <w:pPr>
        <w:shd w:val="clear" w:color="auto" w:fill="auto"/>
        <w:spacing w:before="161" w:line="364" w:lineRule="auto"/>
        <w:ind w:left="398" w:right="3005" w:firstLine="480"/>
        <w:jc w:val="left"/>
        <w:rPr>
          <w:b/>
          <w:color w:val="auto"/>
          <w:sz w:val="24"/>
        </w:rPr>
      </w:pPr>
      <w:r>
        <w:rPr>
          <w:color w:val="auto"/>
          <w:sz w:val="24"/>
        </w:rPr>
        <w:t>协议书中相关词语的含义与通用条件中的定义与解释相同。</w:t>
      </w:r>
      <w:r>
        <w:rPr>
          <w:b/>
          <w:color w:val="auto"/>
          <w:sz w:val="24"/>
        </w:rPr>
        <w:t>10、合同订立</w:t>
      </w:r>
    </w:p>
    <w:p w14:paraId="5242C621">
      <w:pPr>
        <w:pStyle w:val="35"/>
        <w:numPr>
          <w:ilvl w:val="1"/>
          <w:numId w:val="43"/>
        </w:numPr>
        <w:shd w:val="clear" w:color="auto" w:fill="auto"/>
        <w:tabs>
          <w:tab w:val="left" w:pos="1419"/>
          <w:tab w:val="left" w:pos="2978"/>
          <w:tab w:val="left" w:pos="3578"/>
          <w:tab w:val="left" w:pos="4178"/>
        </w:tabs>
        <w:spacing w:before="1" w:after="0" w:line="240" w:lineRule="auto"/>
        <w:ind w:left="1418" w:right="0" w:hanging="541"/>
        <w:jc w:val="left"/>
        <w:rPr>
          <w:color w:val="auto"/>
          <w:sz w:val="24"/>
        </w:rPr>
      </w:pPr>
      <w:r>
        <w:rPr>
          <w:color w:val="auto"/>
          <w:sz w:val="24"/>
        </w:rPr>
        <w:t>订立时间：</w:t>
      </w:r>
      <w:r>
        <w:rPr>
          <w:color w:val="auto"/>
          <w:sz w:val="24"/>
          <w:u w:val="single"/>
        </w:rPr>
        <w:t xml:space="preserve"> </w:t>
      </w:r>
      <w:r>
        <w:rPr>
          <w:color w:val="auto"/>
          <w:sz w:val="24"/>
          <w:u w:val="single"/>
        </w:rPr>
        <w:tab/>
      </w:r>
      <w:r>
        <w:rPr>
          <w:color w:val="auto"/>
          <w:sz w:val="24"/>
        </w:rPr>
        <w:t>年</w:t>
      </w:r>
      <w:r>
        <w:rPr>
          <w:color w:val="auto"/>
          <w:sz w:val="24"/>
          <w:u w:val="single"/>
        </w:rPr>
        <w:t xml:space="preserve"> </w:t>
      </w:r>
      <w:r>
        <w:rPr>
          <w:color w:val="auto"/>
          <w:sz w:val="24"/>
          <w:u w:val="single"/>
        </w:rPr>
        <w:tab/>
      </w:r>
      <w:r>
        <w:rPr>
          <w:color w:val="auto"/>
          <w:sz w:val="24"/>
        </w:rPr>
        <w:t>月</w:t>
      </w:r>
      <w:r>
        <w:rPr>
          <w:color w:val="auto"/>
          <w:sz w:val="24"/>
          <w:u w:val="single"/>
        </w:rPr>
        <w:t xml:space="preserve"> </w:t>
      </w:r>
      <w:r>
        <w:rPr>
          <w:color w:val="auto"/>
          <w:sz w:val="24"/>
          <w:u w:val="single"/>
        </w:rPr>
        <w:tab/>
      </w:r>
      <w:r>
        <w:rPr>
          <w:color w:val="auto"/>
          <w:sz w:val="24"/>
        </w:rPr>
        <w:t>日</w:t>
      </w:r>
    </w:p>
    <w:p w14:paraId="11B343E4">
      <w:pPr>
        <w:pStyle w:val="35"/>
        <w:numPr>
          <w:ilvl w:val="1"/>
          <w:numId w:val="43"/>
        </w:numPr>
        <w:shd w:val="clear" w:color="auto" w:fill="auto"/>
        <w:tabs>
          <w:tab w:val="left" w:pos="1419"/>
          <w:tab w:val="left" w:pos="3517"/>
        </w:tabs>
        <w:spacing w:before="160" w:after="0" w:line="364" w:lineRule="auto"/>
        <w:ind w:left="398" w:right="6606" w:firstLine="480"/>
        <w:jc w:val="left"/>
        <w:rPr>
          <w:b/>
          <w:color w:val="auto"/>
          <w:sz w:val="24"/>
        </w:rPr>
      </w:pPr>
      <w:r>
        <w:rPr>
          <w:color w:val="auto"/>
          <w:spacing w:val="-1"/>
          <w:sz w:val="24"/>
        </w:rPr>
        <w:t>订</w:t>
      </w:r>
      <w:r>
        <w:rPr>
          <w:color w:val="auto"/>
          <w:sz w:val="24"/>
        </w:rPr>
        <w:t>立地点：</w:t>
      </w:r>
      <w:r>
        <w:rPr>
          <w:rFonts w:ascii="Times New Roman" w:eastAsia="Times New Roman"/>
          <w:color w:val="auto"/>
          <w:sz w:val="24"/>
          <w:u w:val="single"/>
        </w:rPr>
        <w:t xml:space="preserve"> </w:t>
      </w:r>
      <w:r>
        <w:rPr>
          <w:rFonts w:ascii="Times New Roman" w:eastAsia="Times New Roman"/>
          <w:color w:val="auto"/>
          <w:sz w:val="24"/>
          <w:u w:val="single"/>
        </w:rPr>
        <w:tab/>
      </w:r>
      <w:r>
        <w:rPr>
          <w:rFonts w:ascii="Times New Roman" w:eastAsia="Times New Roman"/>
          <w:color w:val="auto"/>
          <w:sz w:val="24"/>
        </w:rPr>
        <w:t xml:space="preserve"> </w:t>
      </w:r>
      <w:r>
        <w:rPr>
          <w:b/>
          <w:color w:val="auto"/>
          <w:sz w:val="24"/>
        </w:rPr>
        <w:t>11、合同生效</w:t>
      </w:r>
    </w:p>
    <w:p w14:paraId="12802373">
      <w:pPr>
        <w:shd w:val="clear" w:color="auto" w:fill="auto"/>
        <w:tabs>
          <w:tab w:val="left" w:pos="1958"/>
          <w:tab w:val="left" w:pos="3997"/>
        </w:tabs>
        <w:spacing w:before="2" w:line="364" w:lineRule="auto"/>
        <w:ind w:left="398" w:right="5405" w:firstLine="120"/>
        <w:jc w:val="left"/>
        <w:rPr>
          <w:b/>
          <w:color w:val="auto"/>
          <w:sz w:val="24"/>
        </w:rPr>
      </w:pPr>
      <w:r>
        <w:rPr>
          <w:color w:val="auto"/>
          <w:sz w:val="24"/>
        </w:rPr>
        <w:t>本合同自</w:t>
      </w:r>
      <w:r>
        <w:rPr>
          <w:color w:val="auto"/>
          <w:sz w:val="24"/>
          <w:u w:val="single"/>
        </w:rPr>
        <w:t xml:space="preserve"> </w:t>
      </w:r>
      <w:r>
        <w:rPr>
          <w:color w:val="auto"/>
          <w:sz w:val="24"/>
          <w:u w:val="single"/>
        </w:rPr>
        <w:tab/>
      </w:r>
      <w:r>
        <w:rPr>
          <w:color w:val="auto"/>
          <w:sz w:val="24"/>
          <w:u w:val="single"/>
        </w:rPr>
        <w:t>签字盖章之日起</w:t>
      </w:r>
      <w:r>
        <w:rPr>
          <w:color w:val="auto"/>
          <w:sz w:val="24"/>
          <w:u w:val="single"/>
        </w:rPr>
        <w:tab/>
      </w:r>
      <w:r>
        <w:rPr>
          <w:color w:val="auto"/>
          <w:sz w:val="24"/>
        </w:rPr>
        <w:t>生效</w:t>
      </w:r>
      <w:r>
        <w:rPr>
          <w:color w:val="auto"/>
          <w:spacing w:val="-16"/>
          <w:sz w:val="24"/>
        </w:rPr>
        <w:t>。</w:t>
      </w:r>
      <w:r>
        <w:rPr>
          <w:b/>
          <w:color w:val="auto"/>
          <w:sz w:val="24"/>
        </w:rPr>
        <w:t>12、合同份数</w:t>
      </w:r>
    </w:p>
    <w:p w14:paraId="3976387A">
      <w:pPr>
        <w:pStyle w:val="9"/>
        <w:shd w:val="clear" w:color="auto" w:fill="auto"/>
        <w:tabs>
          <w:tab w:val="left" w:pos="2558"/>
          <w:tab w:val="left" w:pos="5558"/>
          <w:tab w:val="left" w:pos="6758"/>
          <w:tab w:val="left" w:pos="8318"/>
        </w:tabs>
        <w:spacing w:before="1" w:line="364" w:lineRule="auto"/>
        <w:ind w:left="398" w:right="1325" w:firstLine="480"/>
        <w:rPr>
          <w:color w:val="auto"/>
        </w:rPr>
      </w:pPr>
      <w:r>
        <w:rPr>
          <w:color w:val="auto"/>
        </w:rPr>
        <w:t>本合同一式</w:t>
      </w:r>
      <w:r>
        <w:rPr>
          <w:color w:val="auto"/>
          <w:u w:val="single"/>
        </w:rPr>
        <w:t xml:space="preserve"> </w:t>
      </w:r>
      <w:r>
        <w:rPr>
          <w:color w:val="auto"/>
          <w:u w:val="single"/>
        </w:rPr>
        <w:tab/>
      </w:r>
      <w:r>
        <w:rPr>
          <w:color w:val="auto"/>
        </w:rPr>
        <w:t>份，具有同等法律效力，其中甲方执</w:t>
      </w:r>
      <w:r>
        <w:rPr>
          <w:color w:val="auto"/>
          <w:u w:val="single"/>
        </w:rPr>
        <w:t xml:space="preserve"> </w:t>
      </w:r>
      <w:r>
        <w:rPr>
          <w:color w:val="auto"/>
          <w:u w:val="single"/>
        </w:rPr>
        <w:tab/>
      </w:r>
      <w:r>
        <w:rPr>
          <w:color w:val="auto"/>
        </w:rPr>
        <w:t>份，乙方执</w:t>
      </w:r>
      <w:r>
        <w:rPr>
          <w:color w:val="auto"/>
          <w:u w:val="single"/>
        </w:rPr>
        <w:t xml:space="preserve"> </w:t>
      </w:r>
      <w:r>
        <w:rPr>
          <w:color w:val="auto"/>
          <w:u w:val="single"/>
        </w:rPr>
        <w:tab/>
      </w:r>
      <w:r>
        <w:rPr>
          <w:color w:val="auto"/>
        </w:rPr>
        <w:t>份</w:t>
      </w:r>
      <w:r>
        <w:rPr>
          <w:color w:val="auto"/>
          <w:spacing w:val="-17"/>
        </w:rPr>
        <w:t>。</w:t>
      </w:r>
      <w:r>
        <w:rPr>
          <w:color w:val="auto"/>
        </w:rPr>
        <w:t>甲方：（盖章）</w:t>
      </w:r>
      <w:r>
        <w:rPr>
          <w:color w:val="auto"/>
        </w:rPr>
        <w:tab/>
      </w:r>
      <w:r>
        <w:rPr>
          <w:color w:val="auto"/>
        </w:rPr>
        <w:tab/>
      </w:r>
      <w:r>
        <w:rPr>
          <w:color w:val="auto"/>
        </w:rPr>
        <w:t>乙方：（盖章）</w:t>
      </w:r>
    </w:p>
    <w:p w14:paraId="7587AF26">
      <w:pPr>
        <w:pStyle w:val="9"/>
        <w:shd w:val="clear" w:color="auto" w:fill="auto"/>
        <w:tabs>
          <w:tab w:val="left" w:pos="5601"/>
        </w:tabs>
        <w:spacing w:before="1"/>
        <w:ind w:left="398"/>
        <w:rPr>
          <w:color w:val="auto"/>
        </w:rPr>
      </w:pPr>
      <w:r>
        <w:rPr>
          <w:color w:val="auto"/>
        </w:rPr>
        <w:t>法定代表人或其授权的代理人：（签字）</w:t>
      </w:r>
      <w:r>
        <w:rPr>
          <w:color w:val="auto"/>
        </w:rPr>
        <w:tab/>
      </w:r>
      <w:r>
        <w:rPr>
          <w:color w:val="auto"/>
        </w:rPr>
        <w:t>法定代表人或其授权的代理人：（签</w:t>
      </w:r>
    </w:p>
    <w:p w14:paraId="07E19DF5">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0AD91177">
      <w:pPr>
        <w:pStyle w:val="9"/>
        <w:shd w:val="clear" w:color="auto" w:fill="auto"/>
        <w:spacing w:before="140"/>
        <w:ind w:left="398"/>
        <w:rPr>
          <w:color w:val="auto"/>
        </w:rPr>
      </w:pPr>
      <w:r>
        <w:rPr>
          <w:color w:val="auto"/>
        </w:rPr>
        <w:t>字）</w:t>
      </w:r>
    </w:p>
    <w:p w14:paraId="28304162">
      <w:pPr>
        <w:pStyle w:val="9"/>
        <w:shd w:val="clear" w:color="auto" w:fill="auto"/>
        <w:tabs>
          <w:tab w:val="left" w:pos="5438"/>
        </w:tabs>
        <w:spacing w:before="160"/>
        <w:ind w:left="398"/>
        <w:rPr>
          <w:color w:val="auto"/>
        </w:rPr>
      </w:pPr>
      <w:r>
        <w:rPr>
          <w:color w:val="auto"/>
        </w:rPr>
        <w:t>组织机构代码：</w:t>
      </w:r>
      <w:r>
        <w:rPr>
          <w:color w:val="auto"/>
        </w:rPr>
        <w:tab/>
      </w:r>
      <w:r>
        <w:rPr>
          <w:color w:val="auto"/>
        </w:rPr>
        <w:t>组织机构代码：</w:t>
      </w:r>
    </w:p>
    <w:p w14:paraId="1D9ECD2D">
      <w:pPr>
        <w:pStyle w:val="9"/>
        <w:shd w:val="clear" w:color="auto" w:fill="auto"/>
        <w:tabs>
          <w:tab w:val="left" w:pos="5438"/>
        </w:tabs>
        <w:spacing w:before="161"/>
        <w:ind w:left="398"/>
        <w:rPr>
          <w:color w:val="auto"/>
        </w:rPr>
      </w:pPr>
      <w:r>
        <w:rPr>
          <w:color w:val="auto"/>
        </w:rPr>
        <w:t>纳税人识别码：</w:t>
      </w:r>
      <w:r>
        <w:rPr>
          <w:color w:val="auto"/>
        </w:rPr>
        <w:tab/>
      </w:r>
      <w:r>
        <w:rPr>
          <w:color w:val="auto"/>
        </w:rPr>
        <w:t>纳税人识别码：</w:t>
      </w:r>
    </w:p>
    <w:p w14:paraId="32515399">
      <w:pPr>
        <w:pStyle w:val="9"/>
        <w:shd w:val="clear" w:color="auto" w:fill="auto"/>
        <w:tabs>
          <w:tab w:val="left" w:pos="5438"/>
        </w:tabs>
        <w:spacing w:before="160"/>
        <w:ind w:left="398"/>
        <w:rPr>
          <w:color w:val="auto"/>
        </w:rPr>
      </w:pPr>
      <w:r>
        <w:rPr>
          <w:color w:val="auto"/>
        </w:rPr>
        <w:t>住所：</w:t>
      </w:r>
      <w:r>
        <w:rPr>
          <w:color w:val="auto"/>
        </w:rPr>
        <w:tab/>
      </w:r>
      <w:r>
        <w:rPr>
          <w:color w:val="auto"/>
        </w:rPr>
        <w:t>住所：</w:t>
      </w:r>
    </w:p>
    <w:p w14:paraId="69D77A7E">
      <w:pPr>
        <w:pStyle w:val="9"/>
        <w:shd w:val="clear" w:color="auto" w:fill="auto"/>
        <w:tabs>
          <w:tab w:val="left" w:pos="1118"/>
          <w:tab w:val="left" w:pos="5438"/>
          <w:tab w:val="left" w:pos="6158"/>
        </w:tabs>
        <w:spacing w:before="161"/>
        <w:ind w:left="398"/>
        <w:rPr>
          <w:color w:val="auto"/>
        </w:rPr>
      </w:pPr>
      <w:r>
        <w:rPr>
          <w:color w:val="auto"/>
        </w:rPr>
        <w:t>账</w:t>
      </w:r>
      <w:r>
        <w:rPr>
          <w:color w:val="auto"/>
        </w:rPr>
        <w:tab/>
      </w:r>
      <w:r>
        <w:rPr>
          <w:color w:val="auto"/>
        </w:rPr>
        <w:t>号：</w:t>
      </w:r>
      <w:r>
        <w:rPr>
          <w:color w:val="auto"/>
        </w:rPr>
        <w:tab/>
      </w:r>
      <w:r>
        <w:rPr>
          <w:color w:val="auto"/>
        </w:rPr>
        <w:t>账</w:t>
      </w:r>
      <w:r>
        <w:rPr>
          <w:color w:val="auto"/>
        </w:rPr>
        <w:tab/>
      </w:r>
      <w:r>
        <w:rPr>
          <w:color w:val="auto"/>
        </w:rPr>
        <w:t>号：</w:t>
      </w:r>
    </w:p>
    <w:p w14:paraId="54FABA94">
      <w:pPr>
        <w:pStyle w:val="9"/>
        <w:shd w:val="clear" w:color="auto" w:fill="auto"/>
        <w:tabs>
          <w:tab w:val="left" w:pos="5438"/>
        </w:tabs>
        <w:spacing w:before="160"/>
        <w:ind w:left="398"/>
        <w:rPr>
          <w:color w:val="auto"/>
        </w:rPr>
      </w:pPr>
      <w:r>
        <w:rPr>
          <w:color w:val="auto"/>
        </w:rPr>
        <w:t>开户银行：</w:t>
      </w:r>
      <w:r>
        <w:rPr>
          <w:color w:val="auto"/>
        </w:rPr>
        <w:tab/>
      </w:r>
      <w:r>
        <w:rPr>
          <w:color w:val="auto"/>
        </w:rPr>
        <w:t>开户银行：</w:t>
      </w:r>
    </w:p>
    <w:p w14:paraId="07F7DBF3">
      <w:pPr>
        <w:pStyle w:val="9"/>
        <w:shd w:val="clear" w:color="auto" w:fill="auto"/>
        <w:tabs>
          <w:tab w:val="left" w:pos="1118"/>
          <w:tab w:val="left" w:pos="5438"/>
          <w:tab w:val="left" w:pos="6158"/>
        </w:tabs>
        <w:spacing w:before="161"/>
        <w:ind w:left="398"/>
        <w:rPr>
          <w:color w:val="auto"/>
        </w:rPr>
      </w:pPr>
      <w:r>
        <w:rPr>
          <w:color w:val="auto"/>
        </w:rPr>
        <w:t>电</w:t>
      </w:r>
      <w:r>
        <w:rPr>
          <w:color w:val="auto"/>
        </w:rPr>
        <w:tab/>
      </w:r>
      <w:r>
        <w:rPr>
          <w:color w:val="auto"/>
        </w:rPr>
        <w:t>话：</w:t>
      </w:r>
      <w:r>
        <w:rPr>
          <w:color w:val="auto"/>
        </w:rPr>
        <w:tab/>
      </w:r>
      <w:r>
        <w:rPr>
          <w:color w:val="auto"/>
        </w:rPr>
        <w:t>电</w:t>
      </w:r>
      <w:r>
        <w:rPr>
          <w:color w:val="auto"/>
        </w:rPr>
        <w:tab/>
      </w:r>
      <w:r>
        <w:rPr>
          <w:color w:val="auto"/>
        </w:rPr>
        <w:t>话：</w:t>
      </w:r>
    </w:p>
    <w:p w14:paraId="6C4E2909">
      <w:pPr>
        <w:pStyle w:val="9"/>
        <w:shd w:val="clear" w:color="auto" w:fill="auto"/>
        <w:rPr>
          <w:color w:val="auto"/>
          <w:sz w:val="20"/>
        </w:rPr>
      </w:pPr>
    </w:p>
    <w:p w14:paraId="645F15F6">
      <w:pPr>
        <w:pStyle w:val="9"/>
        <w:shd w:val="clear" w:color="auto" w:fill="auto"/>
        <w:rPr>
          <w:color w:val="auto"/>
          <w:sz w:val="20"/>
        </w:rPr>
      </w:pPr>
    </w:p>
    <w:p w14:paraId="066FDC1F">
      <w:pPr>
        <w:pStyle w:val="9"/>
        <w:shd w:val="clear" w:color="auto" w:fill="auto"/>
        <w:rPr>
          <w:color w:val="auto"/>
          <w:sz w:val="20"/>
        </w:rPr>
      </w:pPr>
    </w:p>
    <w:p w14:paraId="3F824F59">
      <w:pPr>
        <w:pStyle w:val="9"/>
        <w:shd w:val="clear" w:color="auto" w:fill="auto"/>
        <w:rPr>
          <w:color w:val="auto"/>
          <w:sz w:val="20"/>
        </w:rPr>
      </w:pPr>
    </w:p>
    <w:p w14:paraId="06F06820">
      <w:pPr>
        <w:pStyle w:val="9"/>
        <w:shd w:val="clear" w:color="auto" w:fill="auto"/>
        <w:rPr>
          <w:color w:val="auto"/>
          <w:sz w:val="20"/>
        </w:rPr>
      </w:pPr>
    </w:p>
    <w:p w14:paraId="4BB1AEF4">
      <w:pPr>
        <w:pStyle w:val="9"/>
        <w:shd w:val="clear" w:color="auto" w:fill="auto"/>
        <w:spacing w:before="3"/>
        <w:rPr>
          <w:color w:val="auto"/>
          <w:sz w:val="17"/>
        </w:rPr>
      </w:pPr>
    </w:p>
    <w:p w14:paraId="6849F941">
      <w:pPr>
        <w:shd w:val="clear" w:color="auto" w:fill="auto"/>
        <w:spacing w:after="0"/>
        <w:rPr>
          <w:color w:val="auto"/>
          <w:sz w:val="17"/>
        </w:rPr>
        <w:sectPr>
          <w:footerReference r:id="rId16" w:type="default"/>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32675A9A">
      <w:pPr>
        <w:pStyle w:val="7"/>
        <w:shd w:val="clear" w:color="auto" w:fill="auto"/>
        <w:spacing w:before="140"/>
        <w:ind w:left="0" w:right="252"/>
        <w:jc w:val="center"/>
        <w:rPr>
          <w:color w:val="auto"/>
        </w:rPr>
      </w:pPr>
      <w:r>
        <w:rPr>
          <w:color w:val="auto"/>
        </w:rPr>
        <w:t>政府采购合同书格式</w:t>
      </w:r>
    </w:p>
    <w:p w14:paraId="544B0998">
      <w:pPr>
        <w:pStyle w:val="9"/>
        <w:shd w:val="clear" w:color="auto" w:fill="auto"/>
        <w:rPr>
          <w:b/>
          <w:color w:val="auto"/>
          <w:sz w:val="20"/>
        </w:rPr>
      </w:pPr>
    </w:p>
    <w:p w14:paraId="76D1459E">
      <w:pPr>
        <w:pStyle w:val="9"/>
        <w:shd w:val="clear" w:color="auto" w:fill="auto"/>
        <w:spacing w:before="11"/>
        <w:rPr>
          <w:b/>
          <w:color w:val="auto"/>
          <w:sz w:val="23"/>
        </w:rPr>
      </w:pPr>
    </w:p>
    <w:p w14:paraId="7BD92FA7">
      <w:pPr>
        <w:pStyle w:val="9"/>
        <w:shd w:val="clear" w:color="auto" w:fill="auto"/>
        <w:spacing w:before="66" w:line="364" w:lineRule="auto"/>
        <w:ind w:left="398" w:right="8525"/>
        <w:rPr>
          <w:color w:val="auto"/>
        </w:rPr>
      </w:pPr>
      <w:r>
        <w:rPr>
          <w:color w:val="auto"/>
        </w:rPr>
        <w:t>合同编号： 签订地点：</w:t>
      </w:r>
    </w:p>
    <w:p w14:paraId="69E476FD">
      <w:pPr>
        <w:pStyle w:val="9"/>
        <w:shd w:val="clear" w:color="auto" w:fill="auto"/>
        <w:tabs>
          <w:tab w:val="left" w:pos="2078"/>
          <w:tab w:val="left" w:pos="3158"/>
        </w:tabs>
        <w:spacing w:before="1" w:line="364" w:lineRule="auto"/>
        <w:ind w:left="398" w:right="6725"/>
        <w:rPr>
          <w:color w:val="auto"/>
        </w:rPr>
      </w:pPr>
      <w:r>
        <w:rPr>
          <w:color w:val="auto"/>
        </w:rPr>
        <w:t>签订日期：</w:t>
      </w:r>
      <w:r>
        <w:rPr>
          <w:color w:val="auto"/>
          <w:u w:val="single"/>
        </w:rPr>
        <w:t xml:space="preserve"> </w:t>
      </w:r>
      <w:r>
        <w:rPr>
          <w:color w:val="auto"/>
          <w:u w:val="single"/>
        </w:rPr>
        <w:tab/>
      </w:r>
      <w:r>
        <w:rPr>
          <w:color w:val="auto"/>
        </w:rPr>
        <w:t>年</w:t>
      </w:r>
      <w:r>
        <w:rPr>
          <w:color w:val="auto"/>
          <w:spacing w:val="118"/>
          <w:u w:val="single"/>
        </w:rPr>
        <w:t xml:space="preserve"> </w:t>
      </w:r>
      <w:r>
        <w:rPr>
          <w:color w:val="auto"/>
        </w:rPr>
        <w:t>月</w:t>
      </w:r>
      <w:r>
        <w:rPr>
          <w:color w:val="auto"/>
          <w:u w:val="single"/>
        </w:rPr>
        <w:t xml:space="preserve"> </w:t>
      </w:r>
      <w:r>
        <w:rPr>
          <w:color w:val="auto"/>
          <w:u w:val="single"/>
        </w:rPr>
        <w:tab/>
      </w:r>
      <w:r>
        <w:rPr>
          <w:color w:val="auto"/>
          <w:spacing w:val="-17"/>
        </w:rPr>
        <w:t>日</w:t>
      </w:r>
      <w:r>
        <w:rPr>
          <w:color w:val="auto"/>
        </w:rPr>
        <w:t>采购任务通知书编号：</w:t>
      </w:r>
    </w:p>
    <w:p w14:paraId="13A794CD">
      <w:pPr>
        <w:pStyle w:val="9"/>
        <w:shd w:val="clear" w:color="auto" w:fill="auto"/>
        <w:spacing w:before="162" w:line="364" w:lineRule="auto"/>
        <w:ind w:left="398" w:right="651" w:firstLine="359"/>
        <w:jc w:val="both"/>
        <w:rPr>
          <w:color w:val="auto"/>
        </w:rPr>
      </w:pPr>
      <w:r>
        <w:rPr>
          <w:rFonts w:ascii="Times New Roman" w:eastAsia="Times New Roman"/>
          <w:color w:val="auto"/>
          <w:u w:val="single"/>
        </w:rPr>
        <w:t xml:space="preserve">  </w:t>
      </w:r>
      <w:r>
        <w:rPr>
          <w:color w:val="auto"/>
          <w:u w:val="single"/>
        </w:rPr>
        <w:t>（甲方</w:t>
      </w:r>
      <w:r>
        <w:rPr>
          <w:color w:val="auto"/>
          <w:spacing w:val="-44"/>
          <w:u w:val="single"/>
        </w:rPr>
        <w:t>）</w:t>
      </w:r>
      <w:r>
        <w:rPr>
          <w:color w:val="auto"/>
          <w:spacing w:val="-14"/>
        </w:rPr>
        <w:t>需求的</w:t>
      </w:r>
      <w:r>
        <w:rPr>
          <w:color w:val="auto"/>
        </w:rPr>
        <w:t>（</w:t>
      </w:r>
      <w:r>
        <w:rPr>
          <w:color w:val="auto"/>
          <w:u w:val="single"/>
        </w:rPr>
        <w:t>项目名称</w:t>
      </w:r>
      <w:r>
        <w:rPr>
          <w:color w:val="auto"/>
          <w:spacing w:val="-41"/>
          <w:u w:val="single"/>
        </w:rPr>
        <w:t>）</w:t>
      </w:r>
      <w:r>
        <w:rPr>
          <w:color w:val="auto"/>
          <w:spacing w:val="-21"/>
        </w:rPr>
        <w:t>经以</w:t>
      </w:r>
      <w:r>
        <w:rPr>
          <w:color w:val="auto"/>
          <w:spacing w:val="-3"/>
        </w:rPr>
        <w:t>（</w:t>
      </w:r>
      <w:r>
        <w:rPr>
          <w:color w:val="auto"/>
        </w:rPr>
        <w:t>编号</w:t>
      </w:r>
      <w:r>
        <w:rPr>
          <w:color w:val="auto"/>
          <w:spacing w:val="-41"/>
        </w:rPr>
        <w:t>）</w:t>
      </w:r>
      <w:r>
        <w:rPr>
          <w:color w:val="auto"/>
          <w:spacing w:val="-6"/>
        </w:rPr>
        <w:t>的征集文件在国内公开征集，需方以</w:t>
      </w:r>
      <w:r>
        <w:rPr>
          <w:color w:val="auto"/>
          <w:u w:val="single"/>
        </w:rPr>
        <w:t>（</w:t>
      </w:r>
      <w:r>
        <w:rPr>
          <w:rFonts w:hint="eastAsia"/>
          <w:color w:val="auto"/>
          <w:u w:val="single"/>
          <w:lang w:val="en-US" w:eastAsia="zh-CN"/>
        </w:rPr>
        <w:t>直接选定/二</w:t>
      </w:r>
      <w:r>
        <w:rPr>
          <w:color w:val="auto"/>
          <w:u w:val="single"/>
        </w:rPr>
        <w:t>次竞价/顺序轮候</w:t>
      </w:r>
      <w:r>
        <w:rPr>
          <w:color w:val="auto"/>
          <w:spacing w:val="-10"/>
          <w:u w:val="single"/>
        </w:rPr>
        <w:t>）</w:t>
      </w:r>
      <w:r>
        <w:rPr>
          <w:color w:val="auto"/>
          <w:spacing w:val="-6"/>
        </w:rPr>
        <w:t>确定</w:t>
      </w:r>
      <w:r>
        <w:rPr>
          <w:color w:val="auto"/>
          <w:u w:val="single"/>
        </w:rPr>
        <w:t>（乙方</w:t>
      </w:r>
      <w:r>
        <w:rPr>
          <w:color w:val="auto"/>
          <w:spacing w:val="-10"/>
          <w:u w:val="single"/>
        </w:rPr>
        <w:t>）</w:t>
      </w:r>
      <w:r>
        <w:rPr>
          <w:color w:val="auto"/>
          <w:spacing w:val="-3"/>
        </w:rPr>
        <w:t>为成交供应商。供需双方按照《中华人民共和</w:t>
      </w:r>
      <w:r>
        <w:rPr>
          <w:color w:val="auto"/>
          <w:spacing w:val="-9"/>
        </w:rPr>
        <w:t>国民法典》和有关法律法规，遵循平等、自愿、公平和诚实信用原则，同意按照下面的条款和条件订立本合同，共同信守。</w:t>
      </w:r>
    </w:p>
    <w:p w14:paraId="61EE6A8A">
      <w:pPr>
        <w:pStyle w:val="35"/>
        <w:numPr>
          <w:ilvl w:val="0"/>
          <w:numId w:val="44"/>
        </w:numPr>
        <w:shd w:val="clear" w:color="auto" w:fill="auto"/>
        <w:tabs>
          <w:tab w:val="left" w:pos="640"/>
        </w:tabs>
        <w:spacing w:before="3" w:after="0" w:line="240" w:lineRule="auto"/>
        <w:ind w:left="639" w:right="0" w:hanging="242"/>
        <w:jc w:val="left"/>
        <w:rPr>
          <w:color w:val="auto"/>
          <w:sz w:val="24"/>
        </w:rPr>
      </w:pPr>
      <w:r>
        <w:rPr>
          <w:color w:val="auto"/>
          <w:spacing w:val="-5"/>
          <w:sz w:val="24"/>
        </w:rPr>
        <w:t>合同标的：服务名称，服务、辅助服务</w:t>
      </w:r>
      <w:r>
        <w:rPr>
          <w:color w:val="auto"/>
          <w:sz w:val="24"/>
        </w:rPr>
        <w:t>（如果有</w:t>
      </w:r>
      <w:r>
        <w:rPr>
          <w:color w:val="auto"/>
          <w:spacing w:val="-8"/>
          <w:sz w:val="24"/>
        </w:rPr>
        <w:t>）</w:t>
      </w:r>
      <w:r>
        <w:rPr>
          <w:color w:val="auto"/>
          <w:spacing w:val="-4"/>
          <w:sz w:val="24"/>
        </w:rPr>
        <w:t>、辅助货物</w:t>
      </w:r>
      <w:r>
        <w:rPr>
          <w:color w:val="auto"/>
          <w:sz w:val="24"/>
        </w:rPr>
        <w:t>（如果有</w:t>
      </w:r>
      <w:r>
        <w:rPr>
          <w:color w:val="auto"/>
          <w:spacing w:val="-5"/>
          <w:sz w:val="24"/>
        </w:rPr>
        <w:t>）</w:t>
      </w:r>
      <w:r>
        <w:rPr>
          <w:color w:val="auto"/>
          <w:sz w:val="24"/>
        </w:rPr>
        <w:t>的主要内容</w:t>
      </w:r>
    </w:p>
    <w:p w14:paraId="1B83A77A">
      <w:pPr>
        <w:pStyle w:val="35"/>
        <w:numPr>
          <w:ilvl w:val="0"/>
          <w:numId w:val="44"/>
        </w:numPr>
        <w:shd w:val="clear" w:color="auto" w:fill="auto"/>
        <w:tabs>
          <w:tab w:val="left" w:pos="640"/>
          <w:tab w:val="left" w:pos="3638"/>
          <w:tab w:val="left" w:pos="5918"/>
        </w:tabs>
        <w:spacing w:before="160" w:after="0" w:line="240" w:lineRule="auto"/>
        <w:ind w:left="639" w:right="0" w:hanging="242"/>
        <w:jc w:val="left"/>
        <w:rPr>
          <w:color w:val="auto"/>
          <w:sz w:val="24"/>
        </w:rPr>
      </w:pPr>
      <w:r>
        <w:rPr>
          <w:color w:val="auto"/>
          <w:sz w:val="24"/>
        </w:rPr>
        <w:t>合同价格：（大写）</w:t>
      </w:r>
      <w:r>
        <w:rPr>
          <w:color w:val="auto"/>
          <w:sz w:val="24"/>
          <w:u w:val="single"/>
        </w:rPr>
        <w:t xml:space="preserve"> </w:t>
      </w:r>
      <w:r>
        <w:rPr>
          <w:color w:val="auto"/>
          <w:sz w:val="24"/>
          <w:u w:val="single"/>
        </w:rPr>
        <w:tab/>
      </w:r>
      <w:r>
        <w:rPr>
          <w:color w:val="auto"/>
          <w:sz w:val="24"/>
        </w:rPr>
        <w:t>元</w:t>
      </w:r>
      <w:r>
        <w:rPr>
          <w:color w:val="auto"/>
          <w:spacing w:val="-1"/>
          <w:sz w:val="24"/>
        </w:rPr>
        <w:t xml:space="preserve"> </w:t>
      </w:r>
      <w:r>
        <w:rPr>
          <w:color w:val="auto"/>
          <w:sz w:val="24"/>
        </w:rPr>
        <w:t>，（小写）</w:t>
      </w:r>
      <w:r>
        <w:rPr>
          <w:color w:val="auto"/>
          <w:sz w:val="24"/>
          <w:u w:val="single"/>
        </w:rPr>
        <w:t xml:space="preserve"> </w:t>
      </w:r>
      <w:r>
        <w:rPr>
          <w:color w:val="auto"/>
          <w:sz w:val="24"/>
          <w:u w:val="single"/>
        </w:rPr>
        <w:tab/>
      </w:r>
      <w:r>
        <w:rPr>
          <w:color w:val="auto"/>
          <w:sz w:val="24"/>
        </w:rPr>
        <w:t>元</w:t>
      </w:r>
    </w:p>
    <w:p w14:paraId="381B3710">
      <w:pPr>
        <w:pStyle w:val="35"/>
        <w:numPr>
          <w:ilvl w:val="0"/>
          <w:numId w:val="44"/>
        </w:numPr>
        <w:shd w:val="clear" w:color="auto" w:fill="auto"/>
        <w:tabs>
          <w:tab w:val="left" w:pos="640"/>
          <w:tab w:val="left" w:pos="3381"/>
          <w:tab w:val="left" w:pos="4444"/>
          <w:tab w:val="left" w:pos="5044"/>
          <w:tab w:val="left" w:pos="5644"/>
          <w:tab w:val="left" w:pos="6724"/>
          <w:tab w:val="left" w:pos="7324"/>
          <w:tab w:val="left" w:pos="7924"/>
        </w:tabs>
        <w:spacing w:before="161" w:after="0" w:line="240" w:lineRule="auto"/>
        <w:ind w:left="639" w:right="0" w:hanging="242"/>
        <w:jc w:val="left"/>
        <w:rPr>
          <w:color w:val="auto"/>
          <w:sz w:val="24"/>
        </w:rPr>
      </w:pPr>
      <w:r>
        <w:rPr>
          <w:color w:val="auto"/>
          <w:sz w:val="24"/>
        </w:rPr>
        <w:t>服务期限</w:t>
      </w:r>
      <w:r>
        <w:rPr>
          <w:color w:val="auto"/>
          <w:spacing w:val="-17"/>
          <w:sz w:val="24"/>
        </w:rPr>
        <w:t>：</w:t>
      </w:r>
      <w:r>
        <w:rPr>
          <w:color w:val="auto"/>
          <w:sz w:val="24"/>
        </w:rPr>
        <w:t>合同订立后</w:t>
      </w:r>
      <w:r>
        <w:rPr>
          <w:color w:val="auto"/>
          <w:sz w:val="24"/>
          <w:u w:val="single"/>
        </w:rPr>
        <w:t xml:space="preserve"> </w:t>
      </w:r>
      <w:r>
        <w:rPr>
          <w:color w:val="auto"/>
          <w:sz w:val="24"/>
          <w:u w:val="single"/>
        </w:rPr>
        <w:tab/>
      </w:r>
      <w:r>
        <w:rPr>
          <w:color w:val="auto"/>
          <w:sz w:val="24"/>
        </w:rPr>
        <w:t>天</w:t>
      </w:r>
      <w:r>
        <w:rPr>
          <w:color w:val="auto"/>
          <w:spacing w:val="-17"/>
          <w:sz w:val="24"/>
        </w:rPr>
        <w:t>。</w:t>
      </w:r>
      <w:r>
        <w:rPr>
          <w:color w:val="auto"/>
          <w:sz w:val="24"/>
        </w:rPr>
        <w:t>自</w:t>
      </w:r>
      <w:r>
        <w:rPr>
          <w:color w:val="auto"/>
          <w:sz w:val="24"/>
          <w:u w:val="single"/>
        </w:rPr>
        <w:t xml:space="preserve"> </w:t>
      </w:r>
      <w:r>
        <w:rPr>
          <w:color w:val="auto"/>
          <w:sz w:val="24"/>
          <w:u w:val="single"/>
        </w:rPr>
        <w:tab/>
      </w:r>
      <w:r>
        <w:rPr>
          <w:color w:val="auto"/>
          <w:sz w:val="24"/>
        </w:rPr>
        <w:t>年</w:t>
      </w:r>
      <w:r>
        <w:rPr>
          <w:color w:val="auto"/>
          <w:sz w:val="24"/>
          <w:u w:val="single"/>
        </w:rPr>
        <w:t xml:space="preserve"> </w:t>
      </w:r>
      <w:r>
        <w:rPr>
          <w:color w:val="auto"/>
          <w:sz w:val="24"/>
          <w:u w:val="single"/>
        </w:rPr>
        <w:tab/>
      </w:r>
      <w:r>
        <w:rPr>
          <w:color w:val="auto"/>
          <w:sz w:val="24"/>
        </w:rPr>
        <w:t>月</w:t>
      </w:r>
      <w:r>
        <w:rPr>
          <w:color w:val="auto"/>
          <w:sz w:val="24"/>
          <w:u w:val="single"/>
        </w:rPr>
        <w:t xml:space="preserve"> </w:t>
      </w:r>
      <w:r>
        <w:rPr>
          <w:color w:val="auto"/>
          <w:sz w:val="24"/>
          <w:u w:val="single"/>
        </w:rPr>
        <w:tab/>
      </w:r>
      <w:r>
        <w:rPr>
          <w:color w:val="auto"/>
          <w:sz w:val="24"/>
        </w:rPr>
        <w:t>日起至</w:t>
      </w:r>
      <w:r>
        <w:rPr>
          <w:color w:val="auto"/>
          <w:sz w:val="24"/>
          <w:u w:val="single"/>
        </w:rPr>
        <w:t xml:space="preserve"> </w:t>
      </w:r>
      <w:r>
        <w:rPr>
          <w:color w:val="auto"/>
          <w:sz w:val="24"/>
          <w:u w:val="single"/>
        </w:rPr>
        <w:tab/>
      </w:r>
      <w:r>
        <w:rPr>
          <w:color w:val="auto"/>
          <w:sz w:val="24"/>
        </w:rPr>
        <w:t>年</w:t>
      </w:r>
      <w:r>
        <w:rPr>
          <w:color w:val="auto"/>
          <w:sz w:val="24"/>
          <w:u w:val="single"/>
        </w:rPr>
        <w:t xml:space="preserve"> </w:t>
      </w:r>
      <w:r>
        <w:rPr>
          <w:color w:val="auto"/>
          <w:sz w:val="24"/>
          <w:u w:val="single"/>
        </w:rPr>
        <w:tab/>
      </w:r>
      <w:r>
        <w:rPr>
          <w:color w:val="auto"/>
          <w:sz w:val="24"/>
        </w:rPr>
        <w:t>月</w:t>
      </w:r>
      <w:r>
        <w:rPr>
          <w:color w:val="auto"/>
          <w:sz w:val="24"/>
          <w:u w:val="single"/>
        </w:rPr>
        <w:t xml:space="preserve"> </w:t>
      </w:r>
      <w:r>
        <w:rPr>
          <w:color w:val="auto"/>
          <w:sz w:val="24"/>
          <w:u w:val="single"/>
        </w:rPr>
        <w:tab/>
      </w:r>
      <w:r>
        <w:rPr>
          <w:color w:val="auto"/>
          <w:sz w:val="24"/>
        </w:rPr>
        <w:t>日止</w:t>
      </w:r>
      <w:r>
        <w:rPr>
          <w:color w:val="auto"/>
          <w:spacing w:val="-17"/>
          <w:sz w:val="24"/>
        </w:rPr>
        <w:t>，</w:t>
      </w:r>
      <w:r>
        <w:rPr>
          <w:color w:val="auto"/>
          <w:sz w:val="24"/>
        </w:rPr>
        <w:t>期限为：</w:t>
      </w:r>
    </w:p>
    <w:p w14:paraId="013B1640">
      <w:pPr>
        <w:pStyle w:val="35"/>
        <w:numPr>
          <w:ilvl w:val="0"/>
          <w:numId w:val="44"/>
        </w:numPr>
        <w:shd w:val="clear" w:color="auto" w:fill="auto"/>
        <w:tabs>
          <w:tab w:val="left" w:pos="640"/>
          <w:tab w:val="left" w:pos="4657"/>
        </w:tabs>
        <w:spacing w:before="160" w:after="0" w:line="240" w:lineRule="auto"/>
        <w:ind w:left="639" w:right="0" w:hanging="242"/>
        <w:jc w:val="left"/>
        <w:rPr>
          <w:rFonts w:ascii="Times New Roman" w:eastAsia="Times New Roman"/>
          <w:color w:val="auto"/>
          <w:sz w:val="24"/>
        </w:rPr>
      </w:pPr>
      <w:r>
        <w:rPr>
          <w:color w:val="auto"/>
          <w:sz w:val="24"/>
        </w:rPr>
        <w:t>服务地点：</w:t>
      </w:r>
      <w:r>
        <w:rPr>
          <w:color w:val="auto"/>
          <w:spacing w:val="-1"/>
          <w:sz w:val="24"/>
        </w:rPr>
        <w:t xml:space="preserve"> </w:t>
      </w:r>
      <w:r>
        <w:rPr>
          <w:rFonts w:ascii="Times New Roman" w:eastAsia="Times New Roman"/>
          <w:color w:val="auto"/>
          <w:sz w:val="24"/>
          <w:u w:val="single"/>
        </w:rPr>
        <w:t xml:space="preserve"> </w:t>
      </w:r>
      <w:r>
        <w:rPr>
          <w:rFonts w:ascii="Times New Roman" w:eastAsia="Times New Roman"/>
          <w:color w:val="auto"/>
          <w:sz w:val="24"/>
          <w:u w:val="single"/>
        </w:rPr>
        <w:tab/>
      </w:r>
    </w:p>
    <w:p w14:paraId="0E9EEFBD">
      <w:pPr>
        <w:pStyle w:val="35"/>
        <w:numPr>
          <w:ilvl w:val="0"/>
          <w:numId w:val="44"/>
        </w:numPr>
        <w:shd w:val="clear" w:color="auto" w:fill="auto"/>
        <w:tabs>
          <w:tab w:val="left" w:pos="640"/>
        </w:tabs>
        <w:spacing w:before="161" w:after="0" w:line="240" w:lineRule="auto"/>
        <w:ind w:left="639" w:right="0" w:hanging="242"/>
        <w:jc w:val="left"/>
        <w:rPr>
          <w:color w:val="auto"/>
          <w:sz w:val="24"/>
        </w:rPr>
      </w:pPr>
      <w:r>
        <w:rPr>
          <w:color w:val="auto"/>
          <w:sz w:val="24"/>
        </w:rPr>
        <w:t>服务方式：供方负责提供服务、辅助服务以及辅助货物并保证验收合格。</w:t>
      </w:r>
    </w:p>
    <w:p w14:paraId="238FB1C0">
      <w:pPr>
        <w:pStyle w:val="35"/>
        <w:numPr>
          <w:ilvl w:val="0"/>
          <w:numId w:val="44"/>
        </w:numPr>
        <w:shd w:val="clear" w:color="auto" w:fill="auto"/>
        <w:tabs>
          <w:tab w:val="left" w:pos="640"/>
        </w:tabs>
        <w:spacing w:before="160" w:after="0" w:line="240" w:lineRule="auto"/>
        <w:ind w:left="639" w:right="0" w:hanging="242"/>
        <w:jc w:val="left"/>
        <w:rPr>
          <w:color w:val="auto"/>
          <w:sz w:val="24"/>
        </w:rPr>
      </w:pPr>
      <w:r>
        <w:rPr>
          <w:color w:val="auto"/>
          <w:sz w:val="24"/>
        </w:rPr>
        <w:t>付款条件和方式:</w:t>
      </w:r>
    </w:p>
    <w:p w14:paraId="11A44ECD">
      <w:pPr>
        <w:pStyle w:val="35"/>
        <w:numPr>
          <w:ilvl w:val="1"/>
          <w:numId w:val="44"/>
        </w:numPr>
        <w:shd w:val="clear" w:color="auto" w:fill="auto"/>
        <w:tabs>
          <w:tab w:val="left" w:pos="1299"/>
        </w:tabs>
        <w:spacing w:before="161" w:after="0" w:line="364" w:lineRule="auto"/>
        <w:ind w:left="398" w:right="657" w:firstLine="480"/>
        <w:jc w:val="both"/>
        <w:rPr>
          <w:color w:val="auto"/>
          <w:sz w:val="24"/>
        </w:rPr>
      </w:pPr>
      <w:r>
        <w:rPr>
          <w:color w:val="auto"/>
          <w:spacing w:val="-2"/>
          <w:sz w:val="24"/>
        </w:rPr>
        <w:t xml:space="preserve">供方提供服务时应提交下列文件：销售发票[发票抬头格式：需方单位名称]， </w:t>
      </w:r>
      <w:r>
        <w:rPr>
          <w:color w:val="auto"/>
          <w:spacing w:val="-6"/>
          <w:sz w:val="24"/>
        </w:rPr>
        <w:t>包括但不限于：国家有关质检机构出具的检验报告或证书，进口产品的报送文件，服务</w:t>
      </w:r>
      <w:r>
        <w:rPr>
          <w:color w:val="auto"/>
          <w:sz w:val="24"/>
        </w:rPr>
        <w:t>质量检验证书（如果合同约定有的话）等。</w:t>
      </w:r>
    </w:p>
    <w:p w14:paraId="71342990">
      <w:pPr>
        <w:pStyle w:val="35"/>
        <w:numPr>
          <w:ilvl w:val="1"/>
          <w:numId w:val="44"/>
        </w:numPr>
        <w:shd w:val="clear" w:color="auto" w:fill="auto"/>
        <w:tabs>
          <w:tab w:val="left" w:pos="1299"/>
        </w:tabs>
        <w:spacing w:before="1" w:after="0" w:line="364" w:lineRule="auto"/>
        <w:ind w:left="398" w:right="656" w:firstLine="480"/>
        <w:jc w:val="both"/>
        <w:rPr>
          <w:color w:val="auto"/>
          <w:sz w:val="24"/>
        </w:rPr>
      </w:pPr>
      <w:r>
        <w:rPr>
          <w:color w:val="auto"/>
          <w:spacing w:val="-1"/>
          <w:sz w:val="24"/>
        </w:rPr>
        <w:t>财政付款：政府采购项目资金支付程序，按照国家有关财政资金支付管理的规</w:t>
      </w:r>
      <w:r>
        <w:rPr>
          <w:color w:val="auto"/>
          <w:sz w:val="24"/>
        </w:rPr>
        <w:t>定执行。</w:t>
      </w:r>
    </w:p>
    <w:p w14:paraId="5EAA7EA7">
      <w:pPr>
        <w:pStyle w:val="35"/>
        <w:numPr>
          <w:ilvl w:val="1"/>
          <w:numId w:val="44"/>
        </w:numPr>
        <w:shd w:val="clear" w:color="auto" w:fill="auto"/>
        <w:tabs>
          <w:tab w:val="left" w:pos="1301"/>
        </w:tabs>
        <w:spacing w:before="2" w:after="0" w:line="364" w:lineRule="auto"/>
        <w:ind w:left="398" w:right="657" w:firstLine="480"/>
        <w:jc w:val="both"/>
        <w:rPr>
          <w:color w:val="auto"/>
          <w:sz w:val="24"/>
        </w:rPr>
      </w:pPr>
      <w:r>
        <w:rPr>
          <w:color w:val="auto"/>
          <w:sz w:val="24"/>
        </w:rPr>
        <w:t>需方自行付款：本合同总价款中由需方自行支付</w:t>
      </w:r>
      <w:r>
        <w:rPr>
          <w:color w:val="auto"/>
          <w:sz w:val="24"/>
          <w:u w:val="single"/>
        </w:rPr>
        <w:t xml:space="preserve">   </w:t>
      </w:r>
      <w:r>
        <w:rPr>
          <w:color w:val="auto"/>
          <w:spacing w:val="4"/>
          <w:sz w:val="24"/>
        </w:rPr>
        <w:t xml:space="preserve"> 元。需方承诺在</w:t>
      </w:r>
      <w:r>
        <w:rPr>
          <w:color w:val="auto"/>
          <w:sz w:val="24"/>
          <w:u w:val="single"/>
        </w:rPr>
        <w:t xml:space="preserve">   </w:t>
      </w:r>
      <w:r>
        <w:rPr>
          <w:color w:val="auto"/>
          <w:spacing w:val="14"/>
          <w:sz w:val="24"/>
        </w:rPr>
        <w:t xml:space="preserve"> 年</w:t>
      </w:r>
      <w:r>
        <w:rPr>
          <w:color w:val="auto"/>
          <w:spacing w:val="7"/>
          <w:sz w:val="24"/>
        </w:rPr>
        <w:t>月前一次</w:t>
      </w:r>
      <w:r>
        <w:rPr>
          <w:color w:val="auto"/>
          <w:spacing w:val="-3"/>
          <w:sz w:val="24"/>
        </w:rPr>
        <w:t>（</w:t>
      </w:r>
      <w:r>
        <w:rPr>
          <w:color w:val="auto"/>
          <w:sz w:val="24"/>
        </w:rPr>
        <w:t>或分次</w:t>
      </w:r>
      <w:r>
        <w:rPr>
          <w:color w:val="auto"/>
          <w:spacing w:val="-12"/>
          <w:sz w:val="24"/>
        </w:rPr>
        <w:t>）</w:t>
      </w:r>
      <w:r>
        <w:rPr>
          <w:color w:val="auto"/>
          <w:spacing w:val="-5"/>
          <w:sz w:val="24"/>
        </w:rPr>
        <w:t>支付。如果需方届时不能支付或者不能全额支付，由需方承担违约</w:t>
      </w:r>
      <w:r>
        <w:rPr>
          <w:color w:val="auto"/>
          <w:sz w:val="24"/>
        </w:rPr>
        <w:t>责任，供方承担全部收款责任。</w:t>
      </w:r>
    </w:p>
    <w:p w14:paraId="327C37C6">
      <w:pPr>
        <w:pStyle w:val="35"/>
        <w:numPr>
          <w:ilvl w:val="0"/>
          <w:numId w:val="44"/>
        </w:numPr>
        <w:shd w:val="clear" w:color="auto" w:fill="auto"/>
        <w:tabs>
          <w:tab w:val="left" w:pos="760"/>
        </w:tabs>
        <w:spacing w:before="1" w:after="0" w:line="240" w:lineRule="auto"/>
        <w:ind w:left="759" w:right="0" w:hanging="362"/>
        <w:jc w:val="left"/>
        <w:rPr>
          <w:color w:val="auto"/>
          <w:sz w:val="24"/>
        </w:rPr>
      </w:pPr>
      <w:r>
        <w:rPr>
          <w:color w:val="auto"/>
          <w:sz w:val="24"/>
        </w:rPr>
        <w:t>履约保证金</w:t>
      </w:r>
    </w:p>
    <w:p w14:paraId="33B92AD8">
      <w:pPr>
        <w:pStyle w:val="35"/>
        <w:numPr>
          <w:ilvl w:val="1"/>
          <w:numId w:val="44"/>
        </w:numPr>
        <w:shd w:val="clear" w:color="auto" w:fill="auto"/>
        <w:tabs>
          <w:tab w:val="left" w:pos="1359"/>
          <w:tab w:val="left" w:pos="6758"/>
        </w:tabs>
        <w:spacing w:before="161" w:after="0" w:line="364" w:lineRule="auto"/>
        <w:ind w:left="398" w:right="605" w:firstLine="480"/>
        <w:jc w:val="left"/>
        <w:rPr>
          <w:color w:val="auto"/>
          <w:sz w:val="24"/>
        </w:rPr>
      </w:pPr>
      <w:r>
        <w:rPr>
          <w:color w:val="auto"/>
          <w:sz w:val="24"/>
        </w:rPr>
        <w:t>在签署本合同之前，供方应向需方提交合同总价</w:t>
      </w:r>
      <w:r>
        <w:rPr>
          <w:color w:val="auto"/>
          <w:sz w:val="24"/>
        </w:rPr>
        <w:tab/>
      </w:r>
      <w:r>
        <w:rPr>
          <w:color w:val="auto"/>
          <w:sz w:val="24"/>
        </w:rPr>
        <w:t>%的履约保证金（人民币</w:t>
      </w:r>
      <w:r>
        <w:rPr>
          <w:color w:val="auto"/>
          <w:spacing w:val="-17"/>
          <w:sz w:val="24"/>
        </w:rPr>
        <w:t xml:space="preserve">， </w:t>
      </w:r>
      <w:r>
        <w:rPr>
          <w:color w:val="auto"/>
          <w:sz w:val="24"/>
        </w:rPr>
        <w:t>取整数位到百元）。履约保证金可以采用</w:t>
      </w:r>
      <w:r>
        <w:rPr>
          <w:rFonts w:hint="eastAsia"/>
          <w:color w:val="auto"/>
          <w:sz w:val="24"/>
          <w:lang w:eastAsia="zh-CN"/>
        </w:rPr>
        <w:t>银行转账</w:t>
      </w:r>
      <w:r>
        <w:rPr>
          <w:color w:val="auto"/>
          <w:sz w:val="24"/>
        </w:rPr>
        <w:t>或者现金的方式提交。</w:t>
      </w:r>
    </w:p>
    <w:p w14:paraId="7321B7BA">
      <w:pPr>
        <w:pStyle w:val="35"/>
        <w:numPr>
          <w:ilvl w:val="1"/>
          <w:numId w:val="44"/>
        </w:numPr>
        <w:shd w:val="clear" w:color="auto" w:fill="auto"/>
        <w:tabs>
          <w:tab w:val="left" w:pos="1299"/>
        </w:tabs>
        <w:spacing w:before="1" w:after="0" w:line="364" w:lineRule="auto"/>
        <w:ind w:left="398" w:right="4025" w:firstLine="480"/>
        <w:jc w:val="left"/>
        <w:rPr>
          <w:color w:val="auto"/>
          <w:sz w:val="24"/>
        </w:rPr>
      </w:pPr>
      <w:r>
        <w:rPr>
          <w:color w:val="auto"/>
          <w:spacing w:val="-1"/>
          <w:sz w:val="24"/>
        </w:rPr>
        <w:t>履约保证金的有效期到供方提供服务之日止。</w:t>
      </w:r>
    </w:p>
    <w:p w14:paraId="359A6A6C">
      <w:pPr>
        <w:pStyle w:val="35"/>
        <w:numPr>
          <w:ilvl w:val="0"/>
          <w:numId w:val="0"/>
        </w:numPr>
        <w:shd w:val="clear" w:color="auto" w:fill="auto"/>
        <w:tabs>
          <w:tab w:val="left" w:pos="1299"/>
        </w:tabs>
        <w:spacing w:before="1" w:after="0" w:line="364" w:lineRule="auto"/>
        <w:ind w:right="4025" w:rightChars="0" w:firstLine="480" w:firstLineChars="200"/>
        <w:jc w:val="left"/>
        <w:rPr>
          <w:color w:val="auto"/>
          <w:sz w:val="24"/>
        </w:rPr>
      </w:pPr>
      <w:r>
        <w:rPr>
          <w:color w:val="auto"/>
          <w:sz w:val="24"/>
        </w:rPr>
        <w:t>8.合同补充条款：</w:t>
      </w:r>
    </w:p>
    <w:p w14:paraId="73600002">
      <w:pPr>
        <w:shd w:val="clear" w:color="auto" w:fill="auto"/>
        <w:spacing w:after="0" w:line="364" w:lineRule="auto"/>
        <w:jc w:val="left"/>
        <w:rPr>
          <w:color w:val="auto"/>
          <w:sz w:val="24"/>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BAF83B7">
      <w:pPr>
        <w:pStyle w:val="35"/>
        <w:numPr>
          <w:ilvl w:val="0"/>
          <w:numId w:val="45"/>
        </w:numPr>
        <w:shd w:val="clear" w:color="auto" w:fill="auto"/>
        <w:tabs>
          <w:tab w:val="left" w:pos="760"/>
        </w:tabs>
        <w:spacing w:before="140" w:after="0" w:line="240" w:lineRule="auto"/>
        <w:ind w:left="759" w:right="0" w:hanging="362"/>
        <w:jc w:val="left"/>
        <w:rPr>
          <w:color w:val="auto"/>
          <w:sz w:val="24"/>
        </w:rPr>
      </w:pPr>
      <w:r>
        <w:rPr>
          <w:color w:val="auto"/>
          <w:spacing w:val="-5"/>
          <w:sz w:val="24"/>
        </w:rPr>
        <w:t>合同构成：下列文件构成本合同不可分割的组成部分，与本合同具有同等法律效力：</w:t>
      </w:r>
    </w:p>
    <w:p w14:paraId="0B599D8E">
      <w:pPr>
        <w:pStyle w:val="35"/>
        <w:numPr>
          <w:ilvl w:val="1"/>
          <w:numId w:val="45"/>
        </w:numPr>
        <w:shd w:val="clear" w:color="auto" w:fill="auto"/>
        <w:tabs>
          <w:tab w:val="left" w:pos="1299"/>
        </w:tabs>
        <w:spacing w:before="160" w:after="0" w:line="240" w:lineRule="auto"/>
        <w:ind w:left="1298" w:right="0" w:hanging="421"/>
        <w:jc w:val="left"/>
        <w:rPr>
          <w:color w:val="auto"/>
          <w:sz w:val="24"/>
        </w:rPr>
      </w:pPr>
      <w:r>
        <w:rPr>
          <w:color w:val="auto"/>
          <w:sz w:val="24"/>
        </w:rPr>
        <w:t>本合同书；</w:t>
      </w:r>
    </w:p>
    <w:p w14:paraId="2191C2CB">
      <w:pPr>
        <w:pStyle w:val="35"/>
        <w:numPr>
          <w:ilvl w:val="1"/>
          <w:numId w:val="45"/>
        </w:numPr>
        <w:shd w:val="clear" w:color="auto" w:fill="auto"/>
        <w:tabs>
          <w:tab w:val="left" w:pos="1299"/>
        </w:tabs>
        <w:spacing w:before="161" w:after="0" w:line="240" w:lineRule="auto"/>
        <w:ind w:left="1298" w:right="0" w:hanging="421"/>
        <w:jc w:val="left"/>
        <w:rPr>
          <w:color w:val="auto"/>
          <w:sz w:val="24"/>
        </w:rPr>
      </w:pPr>
      <w:r>
        <w:rPr>
          <w:color w:val="auto"/>
          <w:sz w:val="24"/>
        </w:rPr>
        <w:t>入围通知书；</w:t>
      </w:r>
    </w:p>
    <w:p w14:paraId="4C5DCA2A">
      <w:pPr>
        <w:pStyle w:val="35"/>
        <w:numPr>
          <w:ilvl w:val="1"/>
          <w:numId w:val="45"/>
        </w:numPr>
        <w:shd w:val="clear" w:color="auto" w:fill="auto"/>
        <w:tabs>
          <w:tab w:val="left" w:pos="1299"/>
        </w:tabs>
        <w:spacing w:before="160" w:after="0" w:line="240" w:lineRule="auto"/>
        <w:ind w:left="1298" w:right="0" w:hanging="421"/>
        <w:jc w:val="left"/>
        <w:rPr>
          <w:color w:val="auto"/>
          <w:sz w:val="24"/>
        </w:rPr>
      </w:pPr>
      <w:r>
        <w:rPr>
          <w:color w:val="auto"/>
          <w:sz w:val="24"/>
        </w:rPr>
        <w:t>征集文件及澄清、修改、补遗文件；</w:t>
      </w:r>
    </w:p>
    <w:p w14:paraId="0C7C7CAD">
      <w:pPr>
        <w:pStyle w:val="35"/>
        <w:numPr>
          <w:ilvl w:val="1"/>
          <w:numId w:val="45"/>
        </w:numPr>
        <w:shd w:val="clear" w:color="auto" w:fill="auto"/>
        <w:tabs>
          <w:tab w:val="left" w:pos="1299"/>
        </w:tabs>
        <w:spacing w:before="161" w:after="0" w:line="240" w:lineRule="auto"/>
        <w:ind w:left="1298" w:right="0" w:hanging="421"/>
        <w:jc w:val="left"/>
        <w:rPr>
          <w:color w:val="auto"/>
          <w:sz w:val="24"/>
        </w:rPr>
      </w:pPr>
      <w:r>
        <w:rPr>
          <w:color w:val="auto"/>
          <w:sz w:val="24"/>
        </w:rPr>
        <w:t>供方的响应文件及书面澄清、说明、补正文件；</w:t>
      </w:r>
    </w:p>
    <w:p w14:paraId="0BD005AB">
      <w:pPr>
        <w:pStyle w:val="35"/>
        <w:numPr>
          <w:ilvl w:val="1"/>
          <w:numId w:val="45"/>
        </w:numPr>
        <w:shd w:val="clear" w:color="auto" w:fill="auto"/>
        <w:tabs>
          <w:tab w:val="left" w:pos="1299"/>
        </w:tabs>
        <w:spacing w:before="160" w:after="0" w:line="240" w:lineRule="auto"/>
        <w:ind w:left="1298" w:right="0" w:hanging="421"/>
        <w:jc w:val="left"/>
        <w:rPr>
          <w:color w:val="auto"/>
          <w:sz w:val="24"/>
        </w:rPr>
      </w:pPr>
      <w:r>
        <w:rPr>
          <w:color w:val="auto"/>
          <w:sz w:val="24"/>
        </w:rPr>
        <w:t>吉林省省级政府采购验收报告单（如有）；</w:t>
      </w:r>
    </w:p>
    <w:p w14:paraId="7F9451FA">
      <w:pPr>
        <w:pStyle w:val="35"/>
        <w:numPr>
          <w:ilvl w:val="1"/>
          <w:numId w:val="45"/>
        </w:numPr>
        <w:shd w:val="clear" w:color="auto" w:fill="auto"/>
        <w:tabs>
          <w:tab w:val="left" w:pos="1299"/>
        </w:tabs>
        <w:spacing w:before="161" w:after="0" w:line="240" w:lineRule="auto"/>
        <w:ind w:left="1298" w:right="0" w:hanging="421"/>
        <w:jc w:val="left"/>
        <w:rPr>
          <w:color w:val="auto"/>
          <w:sz w:val="24"/>
        </w:rPr>
      </w:pPr>
      <w:r>
        <w:rPr>
          <w:color w:val="auto"/>
          <w:sz w:val="24"/>
        </w:rPr>
        <w:t>合同的其它附件。</w:t>
      </w:r>
    </w:p>
    <w:p w14:paraId="6332619F">
      <w:pPr>
        <w:pStyle w:val="9"/>
        <w:shd w:val="clear" w:color="auto" w:fill="auto"/>
        <w:tabs>
          <w:tab w:val="left" w:pos="3518"/>
          <w:tab w:val="left" w:pos="5798"/>
        </w:tabs>
        <w:spacing w:before="160" w:line="364" w:lineRule="auto"/>
        <w:ind w:left="398" w:right="3005" w:firstLine="480"/>
        <w:rPr>
          <w:color w:val="auto"/>
        </w:rPr>
      </w:pPr>
      <w:r>
        <w:rPr>
          <w:color w:val="auto"/>
        </w:rPr>
        <w:t>上述组成合同的文件如有不一致之处，以日期在后的为准</w:t>
      </w:r>
      <w:r>
        <w:rPr>
          <w:color w:val="auto"/>
          <w:spacing w:val="-17"/>
        </w:rPr>
        <w:t>。</w:t>
      </w:r>
      <w:r>
        <w:rPr>
          <w:color w:val="auto"/>
        </w:rPr>
        <w:t>10.合同份数：本合同一式</w:t>
      </w:r>
      <w:r>
        <w:rPr>
          <w:color w:val="auto"/>
          <w:u w:val="single"/>
        </w:rPr>
        <w:t xml:space="preserve"> </w:t>
      </w:r>
      <w:r>
        <w:rPr>
          <w:color w:val="auto"/>
          <w:u w:val="single"/>
        </w:rPr>
        <w:tab/>
      </w:r>
      <w:r>
        <w:rPr>
          <w:color w:val="auto"/>
        </w:rPr>
        <w:t>份，供需双方各执</w:t>
      </w:r>
      <w:r>
        <w:rPr>
          <w:color w:val="auto"/>
          <w:u w:val="single"/>
        </w:rPr>
        <w:t xml:space="preserve"> </w:t>
      </w:r>
      <w:r>
        <w:rPr>
          <w:color w:val="auto"/>
          <w:u w:val="single"/>
        </w:rPr>
        <w:tab/>
      </w:r>
      <w:r>
        <w:rPr>
          <w:color w:val="auto"/>
        </w:rPr>
        <w:t>份。</w:t>
      </w:r>
    </w:p>
    <w:p w14:paraId="34FAA3F5">
      <w:pPr>
        <w:pStyle w:val="35"/>
        <w:numPr>
          <w:ilvl w:val="0"/>
          <w:numId w:val="46"/>
        </w:numPr>
        <w:shd w:val="clear" w:color="auto" w:fill="auto"/>
        <w:tabs>
          <w:tab w:val="left" w:pos="760"/>
        </w:tabs>
        <w:spacing w:before="1" w:after="0" w:line="364" w:lineRule="auto"/>
        <w:ind w:left="398" w:right="658" w:firstLine="0"/>
        <w:jc w:val="left"/>
        <w:rPr>
          <w:color w:val="auto"/>
          <w:sz w:val="24"/>
        </w:rPr>
      </w:pPr>
      <w:r>
        <w:rPr>
          <w:color w:val="auto"/>
          <w:sz w:val="24"/>
        </w:rPr>
        <w:t>合同生效：本合同在供需双方法定代表人或其授权代理人签字、加盖双方公章或者合同专用章，并且需方收到供方提交的履约保证金后生效。</w:t>
      </w:r>
    </w:p>
    <w:p w14:paraId="4CA8511A">
      <w:pPr>
        <w:pStyle w:val="35"/>
        <w:numPr>
          <w:ilvl w:val="0"/>
          <w:numId w:val="46"/>
        </w:numPr>
        <w:shd w:val="clear" w:color="auto" w:fill="auto"/>
        <w:tabs>
          <w:tab w:val="left" w:pos="760"/>
        </w:tabs>
        <w:spacing w:before="2" w:after="0" w:line="364" w:lineRule="auto"/>
        <w:ind w:left="398" w:right="658" w:firstLine="0"/>
        <w:jc w:val="left"/>
        <w:rPr>
          <w:color w:val="auto"/>
          <w:sz w:val="24"/>
        </w:rPr>
      </w:pPr>
      <w:r>
        <w:rPr>
          <w:color w:val="auto"/>
          <w:sz w:val="24"/>
        </w:rPr>
        <w:t>合同修改：除供需双方签署书面修改、补充协议外，本合同条件不得有任何变化或修改。</w:t>
      </w:r>
    </w:p>
    <w:p w14:paraId="403E5441">
      <w:pPr>
        <w:pStyle w:val="9"/>
        <w:shd w:val="clear" w:color="auto" w:fill="auto"/>
        <w:tabs>
          <w:tab w:val="left" w:pos="5558"/>
        </w:tabs>
        <w:spacing w:before="1"/>
        <w:ind w:left="398"/>
        <w:rPr>
          <w:color w:val="auto"/>
        </w:rPr>
      </w:pPr>
      <w:r>
        <w:rPr>
          <w:color w:val="auto"/>
        </w:rPr>
        <w:t>甲方：（盖章）</w:t>
      </w:r>
      <w:r>
        <w:rPr>
          <w:color w:val="auto"/>
        </w:rPr>
        <w:tab/>
      </w:r>
      <w:r>
        <w:rPr>
          <w:color w:val="auto"/>
        </w:rPr>
        <w:t>乙方：（盖章）</w:t>
      </w:r>
    </w:p>
    <w:p w14:paraId="73E80DEB">
      <w:pPr>
        <w:pStyle w:val="9"/>
        <w:shd w:val="clear" w:color="auto" w:fill="auto"/>
        <w:tabs>
          <w:tab w:val="left" w:pos="5601"/>
        </w:tabs>
        <w:spacing w:before="160" w:line="364" w:lineRule="auto"/>
        <w:ind w:left="398" w:right="656"/>
        <w:rPr>
          <w:color w:val="auto"/>
        </w:rPr>
      </w:pPr>
      <w:r>
        <w:rPr>
          <w:color w:val="auto"/>
        </w:rPr>
        <w:t>法定代表人或其授权的代理人：（签字）</w:t>
      </w:r>
      <w:r>
        <w:rPr>
          <w:rFonts w:hint="eastAsia"/>
          <w:color w:val="auto"/>
          <w:lang w:val="en-US" w:eastAsia="zh-CN"/>
        </w:rPr>
        <w:t xml:space="preserve">    </w:t>
      </w:r>
      <w:r>
        <w:rPr>
          <w:color w:val="auto"/>
        </w:rPr>
        <w:t>法定代表人或其授权的代理人：（</w:t>
      </w:r>
      <w:r>
        <w:rPr>
          <w:color w:val="auto"/>
          <w:spacing w:val="-13"/>
        </w:rPr>
        <w:t>签</w:t>
      </w:r>
      <w:r>
        <w:rPr>
          <w:color w:val="auto"/>
        </w:rPr>
        <w:t>字）</w:t>
      </w:r>
    </w:p>
    <w:p w14:paraId="05122C35">
      <w:pPr>
        <w:pStyle w:val="9"/>
        <w:shd w:val="clear" w:color="auto" w:fill="auto"/>
        <w:tabs>
          <w:tab w:val="left" w:pos="5438"/>
        </w:tabs>
        <w:spacing w:before="2"/>
        <w:ind w:left="398"/>
        <w:rPr>
          <w:color w:val="auto"/>
        </w:rPr>
      </w:pPr>
      <w:r>
        <w:rPr>
          <w:color w:val="auto"/>
        </w:rPr>
        <w:t>组织机构代码：</w:t>
      </w:r>
      <w:r>
        <w:rPr>
          <w:color w:val="auto"/>
        </w:rPr>
        <w:tab/>
      </w:r>
      <w:r>
        <w:rPr>
          <w:color w:val="auto"/>
        </w:rPr>
        <w:t>组织机构代码：</w:t>
      </w:r>
    </w:p>
    <w:p w14:paraId="48317F21">
      <w:pPr>
        <w:pStyle w:val="9"/>
        <w:shd w:val="clear" w:color="auto" w:fill="auto"/>
        <w:tabs>
          <w:tab w:val="left" w:pos="5438"/>
        </w:tabs>
        <w:spacing w:before="160"/>
        <w:ind w:left="398"/>
        <w:rPr>
          <w:color w:val="auto"/>
        </w:rPr>
      </w:pPr>
      <w:r>
        <w:rPr>
          <w:color w:val="auto"/>
        </w:rPr>
        <w:t>纳税人识别码：</w:t>
      </w:r>
      <w:r>
        <w:rPr>
          <w:color w:val="auto"/>
        </w:rPr>
        <w:tab/>
      </w:r>
      <w:r>
        <w:rPr>
          <w:color w:val="auto"/>
        </w:rPr>
        <w:t>纳税人识别码：</w:t>
      </w:r>
    </w:p>
    <w:p w14:paraId="2ED43F2B">
      <w:pPr>
        <w:pStyle w:val="9"/>
        <w:shd w:val="clear" w:color="auto" w:fill="auto"/>
        <w:tabs>
          <w:tab w:val="left" w:pos="5438"/>
        </w:tabs>
        <w:spacing w:before="161"/>
        <w:ind w:left="398"/>
        <w:rPr>
          <w:color w:val="auto"/>
        </w:rPr>
      </w:pPr>
      <w:r>
        <w:rPr>
          <w:color w:val="auto"/>
        </w:rPr>
        <w:t>住所：</w:t>
      </w:r>
      <w:r>
        <w:rPr>
          <w:color w:val="auto"/>
        </w:rPr>
        <w:tab/>
      </w:r>
      <w:r>
        <w:rPr>
          <w:color w:val="auto"/>
        </w:rPr>
        <w:t>住所：</w:t>
      </w:r>
    </w:p>
    <w:p w14:paraId="00731A1E">
      <w:pPr>
        <w:pStyle w:val="9"/>
        <w:shd w:val="clear" w:color="auto" w:fill="auto"/>
        <w:tabs>
          <w:tab w:val="left" w:pos="1118"/>
          <w:tab w:val="left" w:pos="5438"/>
          <w:tab w:val="left" w:pos="6158"/>
        </w:tabs>
        <w:spacing w:before="160"/>
        <w:ind w:left="398"/>
        <w:rPr>
          <w:color w:val="auto"/>
        </w:rPr>
      </w:pPr>
      <w:r>
        <w:rPr>
          <w:color w:val="auto"/>
        </w:rPr>
        <w:t>账</w:t>
      </w:r>
      <w:r>
        <w:rPr>
          <w:color w:val="auto"/>
        </w:rPr>
        <w:tab/>
      </w:r>
      <w:r>
        <w:rPr>
          <w:color w:val="auto"/>
        </w:rPr>
        <w:t>号：</w:t>
      </w:r>
      <w:r>
        <w:rPr>
          <w:color w:val="auto"/>
        </w:rPr>
        <w:tab/>
      </w:r>
      <w:r>
        <w:rPr>
          <w:color w:val="auto"/>
        </w:rPr>
        <w:t>账</w:t>
      </w:r>
      <w:r>
        <w:rPr>
          <w:color w:val="auto"/>
        </w:rPr>
        <w:tab/>
      </w:r>
      <w:r>
        <w:rPr>
          <w:color w:val="auto"/>
        </w:rPr>
        <w:t>号：</w:t>
      </w:r>
    </w:p>
    <w:p w14:paraId="01219B83">
      <w:pPr>
        <w:pStyle w:val="9"/>
        <w:shd w:val="clear" w:color="auto" w:fill="auto"/>
        <w:tabs>
          <w:tab w:val="left" w:pos="5438"/>
        </w:tabs>
        <w:spacing w:before="161"/>
        <w:ind w:left="398"/>
        <w:rPr>
          <w:color w:val="auto"/>
        </w:rPr>
      </w:pPr>
      <w:r>
        <w:rPr>
          <w:color w:val="auto"/>
        </w:rPr>
        <w:t>开户银行：</w:t>
      </w:r>
      <w:r>
        <w:rPr>
          <w:color w:val="auto"/>
        </w:rPr>
        <w:tab/>
      </w:r>
      <w:r>
        <w:rPr>
          <w:color w:val="auto"/>
        </w:rPr>
        <w:t>开户银行：</w:t>
      </w:r>
    </w:p>
    <w:p w14:paraId="0BC65085">
      <w:pPr>
        <w:pStyle w:val="9"/>
        <w:shd w:val="clear" w:color="auto" w:fill="auto"/>
        <w:tabs>
          <w:tab w:val="left" w:pos="1118"/>
          <w:tab w:val="left" w:pos="5438"/>
          <w:tab w:val="left" w:pos="6158"/>
        </w:tabs>
        <w:spacing w:before="160"/>
        <w:ind w:left="398"/>
        <w:rPr>
          <w:color w:val="auto"/>
        </w:rPr>
      </w:pPr>
      <w:r>
        <w:rPr>
          <w:color w:val="auto"/>
        </w:rPr>
        <w:t>电</w:t>
      </w:r>
      <w:r>
        <w:rPr>
          <w:color w:val="auto"/>
        </w:rPr>
        <w:tab/>
      </w:r>
      <w:r>
        <w:rPr>
          <w:color w:val="auto"/>
        </w:rPr>
        <w:t>话：</w:t>
      </w:r>
      <w:r>
        <w:rPr>
          <w:color w:val="auto"/>
        </w:rPr>
        <w:tab/>
      </w:r>
      <w:r>
        <w:rPr>
          <w:color w:val="auto"/>
        </w:rPr>
        <w:t>电</w:t>
      </w:r>
      <w:r>
        <w:rPr>
          <w:color w:val="auto"/>
        </w:rPr>
        <w:tab/>
      </w:r>
      <w:r>
        <w:rPr>
          <w:color w:val="auto"/>
        </w:rPr>
        <w:t>话：</w:t>
      </w:r>
    </w:p>
    <w:p w14:paraId="6D115E47">
      <w:pPr>
        <w:pStyle w:val="9"/>
        <w:shd w:val="clear" w:color="auto" w:fill="auto"/>
        <w:rPr>
          <w:color w:val="auto"/>
        </w:rPr>
      </w:pPr>
    </w:p>
    <w:p w14:paraId="2C19E1B1">
      <w:pPr>
        <w:pStyle w:val="9"/>
        <w:shd w:val="clear" w:color="auto" w:fill="auto"/>
        <w:spacing w:before="1"/>
        <w:rPr>
          <w:color w:val="auto"/>
          <w:sz w:val="25"/>
        </w:rPr>
      </w:pPr>
    </w:p>
    <w:p w14:paraId="33C3DE3D">
      <w:pPr>
        <w:pStyle w:val="9"/>
        <w:shd w:val="clear" w:color="auto" w:fill="auto"/>
        <w:ind w:left="4718"/>
        <w:rPr>
          <w:color w:val="auto"/>
        </w:rPr>
      </w:pPr>
      <w:r>
        <w:rPr>
          <w:color w:val="auto"/>
        </w:rPr>
        <w:t>（如是联合体入围，则供方并列，分别签署）</w:t>
      </w:r>
    </w:p>
    <w:p w14:paraId="25F7036B">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642D0905">
      <w:pPr>
        <w:pStyle w:val="9"/>
        <w:shd w:val="clear" w:color="auto" w:fill="auto"/>
        <w:spacing w:before="1"/>
        <w:rPr>
          <w:color w:val="auto"/>
          <w:sz w:val="10"/>
        </w:rPr>
      </w:pPr>
    </w:p>
    <w:p w14:paraId="3022B381">
      <w:pPr>
        <w:pStyle w:val="6"/>
        <w:shd w:val="clear" w:color="auto" w:fill="auto"/>
        <w:tabs>
          <w:tab w:val="left" w:pos="1123"/>
        </w:tabs>
        <w:ind w:left="0" w:right="257"/>
        <w:jc w:val="center"/>
        <w:rPr>
          <w:color w:val="auto"/>
        </w:rPr>
      </w:pPr>
      <w:bookmarkStart w:id="137" w:name="_bookmark52"/>
      <w:bookmarkEnd w:id="137"/>
      <w:bookmarkStart w:id="138" w:name="第十章  响应文件格式"/>
      <w:bookmarkEnd w:id="138"/>
      <w:r>
        <w:rPr>
          <w:color w:val="auto"/>
        </w:rPr>
        <w:t>第十章</w:t>
      </w:r>
      <w:r>
        <w:rPr>
          <w:color w:val="auto"/>
        </w:rPr>
        <w:tab/>
      </w:r>
      <w:r>
        <w:rPr>
          <w:color w:val="auto"/>
        </w:rPr>
        <w:t>响应文件格式</w:t>
      </w:r>
    </w:p>
    <w:p w14:paraId="45F2E1B1">
      <w:pPr>
        <w:pStyle w:val="9"/>
        <w:shd w:val="clear" w:color="auto" w:fill="auto"/>
        <w:rPr>
          <w:b/>
          <w:color w:val="auto"/>
          <w:sz w:val="20"/>
        </w:rPr>
      </w:pPr>
    </w:p>
    <w:p w14:paraId="2E39C90D">
      <w:pPr>
        <w:pStyle w:val="9"/>
        <w:shd w:val="clear" w:color="auto" w:fill="auto"/>
        <w:rPr>
          <w:b/>
          <w:color w:val="auto"/>
          <w:sz w:val="20"/>
        </w:rPr>
      </w:pPr>
    </w:p>
    <w:p w14:paraId="5677B08B">
      <w:pPr>
        <w:pStyle w:val="9"/>
        <w:shd w:val="clear" w:color="auto" w:fill="auto"/>
        <w:rPr>
          <w:b/>
          <w:color w:val="auto"/>
          <w:sz w:val="20"/>
        </w:rPr>
      </w:pPr>
    </w:p>
    <w:p w14:paraId="625C2C63">
      <w:pPr>
        <w:pStyle w:val="9"/>
        <w:shd w:val="clear" w:color="auto" w:fill="auto"/>
        <w:rPr>
          <w:b/>
          <w:color w:val="auto"/>
          <w:sz w:val="20"/>
        </w:rPr>
      </w:pPr>
    </w:p>
    <w:p w14:paraId="4A96FF95">
      <w:pPr>
        <w:pStyle w:val="9"/>
        <w:shd w:val="clear" w:color="auto" w:fill="auto"/>
        <w:rPr>
          <w:b/>
          <w:color w:val="auto"/>
          <w:sz w:val="20"/>
        </w:rPr>
      </w:pPr>
    </w:p>
    <w:p w14:paraId="65A98608">
      <w:pPr>
        <w:pStyle w:val="9"/>
        <w:shd w:val="clear" w:color="auto" w:fill="auto"/>
        <w:rPr>
          <w:b/>
          <w:color w:val="auto"/>
          <w:sz w:val="20"/>
        </w:rPr>
      </w:pPr>
    </w:p>
    <w:p w14:paraId="1F2A90B1">
      <w:pPr>
        <w:pStyle w:val="9"/>
        <w:shd w:val="clear" w:color="auto" w:fill="auto"/>
        <w:rPr>
          <w:b/>
          <w:color w:val="auto"/>
          <w:sz w:val="20"/>
        </w:rPr>
      </w:pPr>
    </w:p>
    <w:p w14:paraId="2ED79B7E">
      <w:pPr>
        <w:pStyle w:val="9"/>
        <w:shd w:val="clear" w:color="auto" w:fill="auto"/>
        <w:rPr>
          <w:b/>
          <w:color w:val="auto"/>
          <w:sz w:val="20"/>
        </w:rPr>
      </w:pPr>
    </w:p>
    <w:p w14:paraId="38773B30">
      <w:pPr>
        <w:pStyle w:val="9"/>
        <w:shd w:val="clear" w:color="auto" w:fill="auto"/>
        <w:rPr>
          <w:b/>
          <w:color w:val="auto"/>
          <w:sz w:val="20"/>
        </w:rPr>
      </w:pPr>
    </w:p>
    <w:p w14:paraId="1799E154">
      <w:pPr>
        <w:pStyle w:val="9"/>
        <w:shd w:val="clear" w:color="auto" w:fill="auto"/>
        <w:rPr>
          <w:b/>
          <w:color w:val="auto"/>
          <w:sz w:val="20"/>
        </w:rPr>
      </w:pPr>
    </w:p>
    <w:p w14:paraId="2802830A">
      <w:pPr>
        <w:pStyle w:val="9"/>
        <w:shd w:val="clear" w:color="auto" w:fill="auto"/>
        <w:rPr>
          <w:b/>
          <w:color w:val="auto"/>
          <w:sz w:val="20"/>
        </w:rPr>
      </w:pPr>
    </w:p>
    <w:p w14:paraId="0DABB26A">
      <w:pPr>
        <w:pStyle w:val="9"/>
        <w:shd w:val="clear" w:color="auto" w:fill="auto"/>
        <w:rPr>
          <w:b/>
          <w:color w:val="auto"/>
          <w:sz w:val="20"/>
        </w:rPr>
      </w:pPr>
    </w:p>
    <w:p w14:paraId="0DBA064A">
      <w:pPr>
        <w:pStyle w:val="9"/>
        <w:shd w:val="clear" w:color="auto" w:fill="auto"/>
        <w:rPr>
          <w:b/>
          <w:color w:val="auto"/>
          <w:sz w:val="20"/>
        </w:rPr>
      </w:pPr>
    </w:p>
    <w:p w14:paraId="4A56CD70">
      <w:pPr>
        <w:pStyle w:val="9"/>
        <w:shd w:val="clear" w:color="auto" w:fill="auto"/>
        <w:rPr>
          <w:b/>
          <w:color w:val="auto"/>
          <w:sz w:val="20"/>
        </w:rPr>
      </w:pPr>
    </w:p>
    <w:p w14:paraId="33A3D8A7">
      <w:pPr>
        <w:pStyle w:val="9"/>
        <w:shd w:val="clear" w:color="auto" w:fill="auto"/>
        <w:rPr>
          <w:b/>
          <w:color w:val="auto"/>
          <w:sz w:val="20"/>
        </w:rPr>
      </w:pPr>
    </w:p>
    <w:p w14:paraId="7D5845D9">
      <w:pPr>
        <w:pStyle w:val="9"/>
        <w:shd w:val="clear" w:color="auto" w:fill="auto"/>
        <w:spacing w:before="6"/>
        <w:rPr>
          <w:b/>
          <w:color w:val="auto"/>
          <w:sz w:val="28"/>
        </w:rPr>
      </w:pPr>
    </w:p>
    <w:p w14:paraId="7A5BF200">
      <w:pPr>
        <w:shd w:val="clear" w:color="auto" w:fill="auto"/>
        <w:spacing w:after="0"/>
        <w:rPr>
          <w:color w:val="auto"/>
          <w:sz w:val="28"/>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3C181CE">
      <w:pPr>
        <w:pStyle w:val="9"/>
        <w:shd w:val="clear" w:color="auto" w:fill="auto"/>
        <w:rPr>
          <w:b/>
          <w:color w:val="auto"/>
          <w:sz w:val="20"/>
        </w:rPr>
      </w:pPr>
    </w:p>
    <w:p w14:paraId="16878878">
      <w:pPr>
        <w:pStyle w:val="9"/>
        <w:shd w:val="clear" w:color="auto" w:fill="auto"/>
        <w:rPr>
          <w:b/>
          <w:color w:val="auto"/>
          <w:sz w:val="20"/>
        </w:rPr>
      </w:pPr>
    </w:p>
    <w:p w14:paraId="427AB7ED">
      <w:pPr>
        <w:pStyle w:val="9"/>
        <w:shd w:val="clear" w:color="auto" w:fill="auto"/>
        <w:rPr>
          <w:b/>
          <w:color w:val="auto"/>
          <w:sz w:val="20"/>
        </w:rPr>
      </w:pPr>
    </w:p>
    <w:p w14:paraId="673FD09B">
      <w:pPr>
        <w:pStyle w:val="9"/>
        <w:shd w:val="clear" w:color="auto" w:fill="auto"/>
        <w:rPr>
          <w:b/>
          <w:color w:val="auto"/>
          <w:sz w:val="20"/>
        </w:rPr>
      </w:pPr>
    </w:p>
    <w:p w14:paraId="42E867F0">
      <w:pPr>
        <w:pStyle w:val="9"/>
        <w:shd w:val="clear" w:color="auto" w:fill="auto"/>
        <w:rPr>
          <w:b/>
          <w:color w:val="auto"/>
          <w:sz w:val="20"/>
        </w:rPr>
      </w:pPr>
    </w:p>
    <w:p w14:paraId="240056F4">
      <w:pPr>
        <w:pStyle w:val="9"/>
        <w:shd w:val="clear" w:color="auto" w:fill="auto"/>
        <w:rPr>
          <w:b/>
          <w:color w:val="auto"/>
          <w:sz w:val="20"/>
        </w:rPr>
      </w:pPr>
    </w:p>
    <w:p w14:paraId="5ABE642F">
      <w:pPr>
        <w:pStyle w:val="9"/>
        <w:shd w:val="clear" w:color="auto" w:fill="auto"/>
        <w:spacing w:before="1"/>
        <w:rPr>
          <w:b/>
          <w:color w:val="auto"/>
          <w:sz w:val="22"/>
        </w:rPr>
      </w:pPr>
    </w:p>
    <w:p w14:paraId="19290D55">
      <w:pPr>
        <w:shd w:val="clear" w:color="auto" w:fill="auto"/>
        <w:spacing w:before="0" w:line="922" w:lineRule="exact"/>
        <w:ind w:left="2002" w:right="1780" w:firstLine="0"/>
        <w:jc w:val="center"/>
        <w:rPr>
          <w:b/>
          <w:color w:val="auto"/>
          <w:sz w:val="72"/>
        </w:rPr>
      </w:pPr>
      <w:r>
        <w:rPr>
          <w:b/>
          <w:color w:val="auto"/>
          <w:sz w:val="72"/>
        </w:rPr>
        <w:t>响应文件</w:t>
      </w:r>
    </w:p>
    <w:p w14:paraId="4C97DEA3">
      <w:pPr>
        <w:pStyle w:val="9"/>
        <w:shd w:val="clear" w:color="auto" w:fill="auto"/>
        <w:spacing w:before="12"/>
        <w:rPr>
          <w:b/>
          <w:color w:val="auto"/>
          <w:sz w:val="68"/>
        </w:rPr>
      </w:pPr>
    </w:p>
    <w:p w14:paraId="7E4A169A">
      <w:pPr>
        <w:shd w:val="clear" w:color="auto" w:fill="auto"/>
        <w:tabs>
          <w:tab w:val="left" w:pos="860"/>
        </w:tabs>
        <w:spacing w:before="0"/>
        <w:ind w:left="220" w:right="0" w:firstLine="0"/>
        <w:jc w:val="center"/>
        <w:rPr>
          <w:color w:val="auto"/>
          <w:sz w:val="32"/>
        </w:rPr>
      </w:pPr>
      <w:r>
        <w:rPr>
          <w:color w:val="auto"/>
          <w:sz w:val="32"/>
        </w:rPr>
        <w:t>第</w:t>
      </w:r>
      <w:r>
        <w:rPr>
          <w:color w:val="auto"/>
          <w:sz w:val="32"/>
        </w:rPr>
        <w:tab/>
      </w:r>
      <w:r>
        <w:rPr>
          <w:color w:val="auto"/>
          <w:sz w:val="32"/>
        </w:rPr>
        <w:t>包（若有）</w:t>
      </w:r>
    </w:p>
    <w:p w14:paraId="07FD2803">
      <w:pPr>
        <w:pStyle w:val="9"/>
        <w:shd w:val="clear" w:color="auto" w:fill="auto"/>
        <w:rPr>
          <w:color w:val="auto"/>
          <w:sz w:val="20"/>
        </w:rPr>
      </w:pPr>
    </w:p>
    <w:p w14:paraId="2499B0E0">
      <w:pPr>
        <w:pStyle w:val="9"/>
        <w:shd w:val="clear" w:color="auto" w:fill="auto"/>
        <w:rPr>
          <w:color w:val="auto"/>
          <w:sz w:val="20"/>
        </w:rPr>
      </w:pPr>
    </w:p>
    <w:p w14:paraId="1035FF51">
      <w:pPr>
        <w:shd w:val="clear" w:color="auto" w:fill="auto"/>
        <w:tabs>
          <w:tab w:val="left" w:pos="860"/>
        </w:tabs>
        <w:spacing w:before="0"/>
        <w:ind w:left="220" w:right="0" w:firstLine="0"/>
        <w:jc w:val="center"/>
        <w:rPr>
          <w:rFonts w:hint="eastAsia"/>
          <w:color w:val="auto"/>
          <w:sz w:val="32"/>
          <w:lang w:eastAsia="zh-CN"/>
        </w:rPr>
      </w:pPr>
    </w:p>
    <w:p w14:paraId="589A2946">
      <w:pPr>
        <w:shd w:val="clear" w:color="auto" w:fill="auto"/>
        <w:tabs>
          <w:tab w:val="left" w:pos="860"/>
        </w:tabs>
        <w:spacing w:before="0"/>
        <w:ind w:left="220" w:right="0" w:firstLine="0"/>
        <w:jc w:val="center"/>
        <w:rPr>
          <w:rFonts w:hint="eastAsia"/>
          <w:color w:val="auto"/>
          <w:sz w:val="32"/>
          <w:lang w:eastAsia="zh-CN"/>
        </w:rPr>
      </w:pPr>
    </w:p>
    <w:p w14:paraId="44FE5BCF">
      <w:pPr>
        <w:shd w:val="clear" w:color="auto" w:fill="auto"/>
        <w:tabs>
          <w:tab w:val="left" w:pos="860"/>
        </w:tabs>
        <w:spacing w:before="0"/>
        <w:ind w:left="220" w:right="0" w:firstLine="0"/>
        <w:jc w:val="center"/>
        <w:rPr>
          <w:rFonts w:hint="eastAsia"/>
          <w:color w:val="auto"/>
          <w:sz w:val="32"/>
          <w:lang w:eastAsia="zh-CN"/>
        </w:rPr>
      </w:pPr>
    </w:p>
    <w:p w14:paraId="7A7F61EC">
      <w:pPr>
        <w:shd w:val="clear" w:color="auto" w:fill="auto"/>
        <w:tabs>
          <w:tab w:val="left" w:pos="860"/>
        </w:tabs>
        <w:spacing w:before="0"/>
        <w:ind w:left="220" w:right="0" w:firstLine="0"/>
        <w:jc w:val="center"/>
        <w:rPr>
          <w:rFonts w:hint="eastAsia"/>
          <w:color w:val="auto"/>
          <w:sz w:val="32"/>
          <w:lang w:eastAsia="zh-CN"/>
        </w:rPr>
      </w:pPr>
    </w:p>
    <w:p w14:paraId="1B4B696C">
      <w:pPr>
        <w:shd w:val="clear" w:color="auto" w:fill="auto"/>
        <w:spacing w:before="0" w:line="922" w:lineRule="exact"/>
        <w:ind w:left="2002" w:right="1780" w:firstLine="0"/>
        <w:jc w:val="center"/>
        <w:rPr>
          <w:rFonts w:hint="eastAsia"/>
          <w:b/>
          <w:color w:val="auto"/>
          <w:sz w:val="52"/>
          <w:szCs w:val="52"/>
          <w:lang w:eastAsia="zh-CN"/>
        </w:rPr>
      </w:pPr>
      <w:r>
        <w:rPr>
          <w:rFonts w:hint="eastAsia"/>
          <w:b/>
          <w:color w:val="auto"/>
          <w:sz w:val="52"/>
          <w:szCs w:val="52"/>
          <w:lang w:eastAsia="zh-CN"/>
        </w:rPr>
        <w:t>资格审查部分</w:t>
      </w:r>
    </w:p>
    <w:p w14:paraId="425071FC">
      <w:pPr>
        <w:shd w:val="clear" w:color="auto" w:fill="auto"/>
        <w:spacing w:before="220" w:line="364" w:lineRule="auto"/>
        <w:ind w:right="5247" w:firstLine="3520" w:firstLineChars="1100"/>
        <w:jc w:val="left"/>
        <w:rPr>
          <w:rFonts w:hint="eastAsia"/>
          <w:color w:val="auto"/>
          <w:sz w:val="32"/>
          <w:lang w:eastAsia="zh-CN"/>
        </w:rPr>
      </w:pPr>
    </w:p>
    <w:p w14:paraId="19E386BB">
      <w:pPr>
        <w:shd w:val="clear" w:color="auto" w:fill="auto"/>
        <w:spacing w:before="220" w:line="364" w:lineRule="auto"/>
        <w:ind w:right="5247" w:firstLine="3520" w:firstLineChars="1100"/>
        <w:jc w:val="left"/>
        <w:rPr>
          <w:rFonts w:hint="eastAsia"/>
          <w:color w:val="auto"/>
          <w:sz w:val="32"/>
          <w:lang w:eastAsia="zh-CN"/>
        </w:rPr>
      </w:pPr>
    </w:p>
    <w:p w14:paraId="6751EABE">
      <w:pPr>
        <w:shd w:val="clear" w:color="auto" w:fill="auto"/>
        <w:spacing w:before="220" w:line="364" w:lineRule="auto"/>
        <w:ind w:right="5247" w:firstLine="3520" w:firstLineChars="1100"/>
        <w:jc w:val="left"/>
        <w:rPr>
          <w:rFonts w:hint="eastAsia"/>
          <w:color w:val="auto"/>
          <w:sz w:val="32"/>
          <w:lang w:eastAsia="zh-CN"/>
        </w:rPr>
      </w:pPr>
    </w:p>
    <w:p w14:paraId="577A4BFF">
      <w:pPr>
        <w:shd w:val="clear" w:color="auto" w:fill="auto"/>
        <w:spacing w:before="220" w:line="364" w:lineRule="auto"/>
        <w:ind w:right="5247" w:firstLine="3520" w:firstLineChars="1100"/>
        <w:jc w:val="left"/>
        <w:rPr>
          <w:rFonts w:hint="eastAsia"/>
          <w:color w:val="auto"/>
          <w:sz w:val="32"/>
          <w:lang w:eastAsia="zh-CN"/>
        </w:rPr>
      </w:pPr>
    </w:p>
    <w:p w14:paraId="42BD593F">
      <w:pPr>
        <w:shd w:val="clear" w:color="auto" w:fill="auto"/>
        <w:spacing w:before="220" w:line="364" w:lineRule="auto"/>
        <w:ind w:right="5247" w:firstLine="3520" w:firstLineChars="1100"/>
        <w:jc w:val="left"/>
        <w:rPr>
          <w:rFonts w:hint="eastAsia"/>
          <w:color w:val="auto"/>
          <w:sz w:val="32"/>
          <w:lang w:eastAsia="zh-CN"/>
        </w:rPr>
      </w:pPr>
    </w:p>
    <w:p w14:paraId="5FB7EC27">
      <w:pPr>
        <w:shd w:val="clear" w:color="auto" w:fill="auto"/>
        <w:spacing w:before="220" w:line="364" w:lineRule="auto"/>
        <w:ind w:left="3278" w:right="5247" w:firstLine="0"/>
        <w:jc w:val="left"/>
        <w:rPr>
          <w:rFonts w:hint="eastAsia"/>
          <w:color w:val="auto"/>
          <w:sz w:val="32"/>
          <w:lang w:eastAsia="zh-CN"/>
        </w:rPr>
      </w:pPr>
      <w:r>
        <w:rPr>
          <w:rFonts w:hint="eastAsia"/>
          <w:color w:val="auto"/>
          <w:sz w:val="32"/>
          <w:lang w:eastAsia="zh-CN"/>
        </w:rPr>
        <w:t>项目名称：</w:t>
      </w:r>
    </w:p>
    <w:p w14:paraId="2C03F47D">
      <w:pPr>
        <w:shd w:val="clear" w:color="auto" w:fill="auto"/>
        <w:spacing w:before="220" w:line="364" w:lineRule="auto"/>
        <w:ind w:left="3278" w:right="5247" w:firstLine="0"/>
        <w:jc w:val="left"/>
        <w:rPr>
          <w:color w:val="auto"/>
          <w:sz w:val="32"/>
        </w:rPr>
      </w:pPr>
      <w:r>
        <w:rPr>
          <w:color w:val="auto"/>
          <w:sz w:val="32"/>
        </w:rPr>
        <w:t>项目编号：</w:t>
      </w:r>
    </w:p>
    <w:p w14:paraId="0EE1148B">
      <w:pPr>
        <w:shd w:val="clear" w:color="auto" w:fill="auto"/>
        <w:tabs>
          <w:tab w:val="left" w:pos="4557"/>
          <w:tab w:val="left" w:pos="5198"/>
          <w:tab w:val="left" w:pos="5836"/>
        </w:tabs>
        <w:spacing w:before="0" w:line="364" w:lineRule="auto"/>
        <w:ind w:left="3436" w:right="3646" w:hanging="159"/>
        <w:jc w:val="left"/>
        <w:rPr>
          <w:color w:val="auto"/>
          <w:spacing w:val="-7"/>
          <w:sz w:val="32"/>
        </w:rPr>
      </w:pPr>
      <w:r>
        <w:rPr>
          <w:color w:val="auto"/>
          <w:sz w:val="32"/>
        </w:rPr>
        <w:t>供应商名称（公章</w:t>
      </w:r>
      <w:r>
        <w:rPr>
          <w:color w:val="auto"/>
          <w:spacing w:val="-7"/>
          <w:sz w:val="32"/>
        </w:rPr>
        <w:t>）：</w:t>
      </w:r>
    </w:p>
    <w:p w14:paraId="15F1593B">
      <w:pPr>
        <w:shd w:val="clear" w:color="auto" w:fill="auto"/>
        <w:tabs>
          <w:tab w:val="left" w:pos="4557"/>
          <w:tab w:val="left" w:pos="5198"/>
          <w:tab w:val="left" w:pos="5836"/>
        </w:tabs>
        <w:spacing w:before="0" w:line="364" w:lineRule="auto"/>
        <w:ind w:left="3436" w:right="3646" w:hanging="159"/>
        <w:jc w:val="left"/>
        <w:rPr>
          <w:color w:val="auto"/>
          <w:sz w:val="32"/>
        </w:rPr>
      </w:pPr>
      <w:r>
        <w:rPr>
          <w:color w:val="auto"/>
          <w:spacing w:val="-7"/>
          <w:sz w:val="32"/>
        </w:rPr>
        <w:t xml:space="preserve"> </w:t>
      </w:r>
      <w:r>
        <w:rPr>
          <w:color w:val="auto"/>
          <w:sz w:val="32"/>
        </w:rPr>
        <w:t>二〇</w:t>
      </w:r>
      <w:r>
        <w:rPr>
          <w:color w:val="auto"/>
          <w:sz w:val="32"/>
        </w:rPr>
        <w:tab/>
      </w:r>
      <w:r>
        <w:rPr>
          <w:color w:val="auto"/>
          <w:sz w:val="32"/>
        </w:rPr>
        <w:t>年</w:t>
      </w:r>
      <w:r>
        <w:rPr>
          <w:color w:val="auto"/>
          <w:sz w:val="32"/>
        </w:rPr>
        <w:tab/>
      </w:r>
      <w:r>
        <w:rPr>
          <w:color w:val="auto"/>
          <w:sz w:val="32"/>
        </w:rPr>
        <w:t>月</w:t>
      </w:r>
      <w:r>
        <w:rPr>
          <w:color w:val="auto"/>
          <w:sz w:val="32"/>
        </w:rPr>
        <w:tab/>
      </w:r>
      <w:r>
        <w:rPr>
          <w:color w:val="auto"/>
          <w:sz w:val="32"/>
        </w:rPr>
        <w:t>日</w:t>
      </w:r>
    </w:p>
    <w:p w14:paraId="352601C4">
      <w:pPr>
        <w:shd w:val="clear" w:color="auto" w:fill="auto"/>
        <w:spacing w:after="0" w:line="364" w:lineRule="auto"/>
        <w:jc w:val="left"/>
        <w:rPr>
          <w:color w:val="auto"/>
          <w:sz w:val="32"/>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09FEE9FB">
      <w:pPr>
        <w:pStyle w:val="9"/>
        <w:shd w:val="clear" w:color="auto" w:fill="auto"/>
        <w:spacing w:before="8"/>
        <w:rPr>
          <w:color w:val="auto"/>
          <w:sz w:val="20"/>
        </w:rPr>
      </w:pPr>
    </w:p>
    <w:p w14:paraId="6DD1A173">
      <w:pPr>
        <w:shd w:val="clear" w:color="auto" w:fill="auto"/>
        <w:spacing w:before="58"/>
        <w:ind w:left="2000" w:right="1780" w:firstLine="0"/>
        <w:jc w:val="center"/>
        <w:rPr>
          <w:b/>
          <w:color w:val="auto"/>
          <w:sz w:val="30"/>
        </w:rPr>
      </w:pPr>
      <w:r>
        <w:rPr>
          <w:b/>
          <w:color w:val="auto"/>
          <w:sz w:val="30"/>
        </w:rPr>
        <w:t>资格审查文件目录</w:t>
      </w:r>
    </w:p>
    <w:p w14:paraId="160F6BEC">
      <w:pPr>
        <w:pStyle w:val="9"/>
        <w:shd w:val="clear" w:color="auto" w:fill="auto"/>
        <w:spacing w:before="9"/>
        <w:rPr>
          <w:b/>
          <w:color w:val="auto"/>
          <w:sz w:val="35"/>
        </w:rPr>
      </w:pPr>
    </w:p>
    <w:p w14:paraId="371BEF58">
      <w:pPr>
        <w:pStyle w:val="9"/>
        <w:shd w:val="clear" w:color="auto" w:fill="auto"/>
        <w:ind w:left="878"/>
        <w:rPr>
          <w:color w:val="auto"/>
        </w:rPr>
      </w:pPr>
      <w:r>
        <w:rPr>
          <w:color w:val="auto"/>
        </w:rPr>
        <w:t>1、营业执照或登记证书等；</w:t>
      </w:r>
    </w:p>
    <w:p w14:paraId="2BD7716B">
      <w:pPr>
        <w:pStyle w:val="9"/>
        <w:shd w:val="clear" w:color="auto" w:fill="auto"/>
        <w:spacing w:before="159"/>
        <w:ind w:left="878"/>
        <w:rPr>
          <w:color w:val="auto"/>
        </w:rPr>
      </w:pPr>
      <w:r>
        <w:rPr>
          <w:color w:val="auto"/>
        </w:rPr>
        <w:t>2、资格证书（如有）；</w:t>
      </w:r>
    </w:p>
    <w:p w14:paraId="43D8396E">
      <w:pPr>
        <w:pStyle w:val="9"/>
        <w:shd w:val="clear" w:color="auto" w:fill="auto"/>
        <w:spacing w:before="160"/>
        <w:ind w:left="878"/>
        <w:rPr>
          <w:color w:val="auto"/>
        </w:rPr>
      </w:pPr>
      <w:r>
        <w:rPr>
          <w:color w:val="auto"/>
        </w:rPr>
        <w:t>3、声明函(见第十章附件 1)；</w:t>
      </w:r>
    </w:p>
    <w:p w14:paraId="0B366788">
      <w:pPr>
        <w:pStyle w:val="9"/>
        <w:shd w:val="clear" w:color="auto" w:fill="auto"/>
        <w:spacing w:before="161" w:line="362" w:lineRule="auto"/>
        <w:ind w:left="878" w:right="5045"/>
        <w:rPr>
          <w:color w:val="auto"/>
        </w:rPr>
      </w:pPr>
      <w:r>
        <w:rPr>
          <w:color w:val="auto"/>
        </w:rPr>
        <w:t>4、征集文件要求的其他资格证明材料。详见第三章资格证明文件要求。</w:t>
      </w:r>
    </w:p>
    <w:p w14:paraId="45562C1A">
      <w:pPr>
        <w:pStyle w:val="9"/>
        <w:shd w:val="clear" w:color="auto" w:fill="auto"/>
        <w:rPr>
          <w:color w:val="auto"/>
          <w:sz w:val="20"/>
        </w:rPr>
      </w:pPr>
    </w:p>
    <w:p w14:paraId="5CDE54A3">
      <w:pPr>
        <w:pStyle w:val="9"/>
        <w:shd w:val="clear" w:color="auto" w:fill="auto"/>
        <w:rPr>
          <w:color w:val="auto"/>
          <w:sz w:val="20"/>
        </w:rPr>
      </w:pPr>
    </w:p>
    <w:p w14:paraId="78C852B4">
      <w:pPr>
        <w:pStyle w:val="9"/>
        <w:shd w:val="clear" w:color="auto" w:fill="auto"/>
        <w:rPr>
          <w:color w:val="auto"/>
          <w:sz w:val="20"/>
        </w:rPr>
      </w:pPr>
    </w:p>
    <w:p w14:paraId="2F2FCF7B">
      <w:pPr>
        <w:pStyle w:val="9"/>
        <w:shd w:val="clear" w:color="auto" w:fill="auto"/>
        <w:rPr>
          <w:color w:val="auto"/>
          <w:sz w:val="20"/>
        </w:rPr>
      </w:pPr>
    </w:p>
    <w:p w14:paraId="5B058370">
      <w:pPr>
        <w:pStyle w:val="9"/>
        <w:shd w:val="clear" w:color="auto" w:fill="auto"/>
        <w:spacing w:before="7"/>
        <w:rPr>
          <w:color w:val="auto"/>
          <w:sz w:val="18"/>
        </w:rPr>
      </w:pPr>
    </w:p>
    <w:p w14:paraId="0F64DDBF">
      <w:pPr>
        <w:shd w:val="clear" w:color="auto" w:fill="auto"/>
        <w:spacing w:after="0"/>
        <w:rPr>
          <w:color w:val="auto"/>
          <w:sz w:val="18"/>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5A9C8D66">
      <w:pPr>
        <w:pStyle w:val="9"/>
        <w:shd w:val="clear" w:color="auto" w:fill="auto"/>
        <w:spacing w:before="6"/>
        <w:rPr>
          <w:color w:val="auto"/>
          <w:sz w:val="21"/>
        </w:rPr>
      </w:pPr>
    </w:p>
    <w:p w14:paraId="34883472">
      <w:pPr>
        <w:pStyle w:val="9"/>
        <w:shd w:val="clear" w:color="auto" w:fill="auto"/>
        <w:spacing w:before="66"/>
        <w:ind w:left="398"/>
        <w:rPr>
          <w:color w:val="auto"/>
        </w:rPr>
      </w:pPr>
      <w:r>
        <w:rPr>
          <w:color w:val="auto"/>
        </w:rPr>
        <w:t>附件 1：</w:t>
      </w:r>
    </w:p>
    <w:p w14:paraId="322F6A2E">
      <w:pPr>
        <w:pStyle w:val="9"/>
        <w:shd w:val="clear" w:color="auto" w:fill="auto"/>
        <w:spacing w:before="7"/>
        <w:rPr>
          <w:color w:val="auto"/>
          <w:sz w:val="29"/>
        </w:rPr>
      </w:pPr>
    </w:p>
    <w:p w14:paraId="03A7823C">
      <w:pPr>
        <w:pStyle w:val="6"/>
        <w:shd w:val="clear" w:color="auto" w:fill="auto"/>
        <w:spacing w:before="61"/>
        <w:ind w:left="0" w:right="257"/>
        <w:jc w:val="center"/>
        <w:rPr>
          <w:color w:val="auto"/>
        </w:rPr>
      </w:pPr>
      <w:r>
        <w:rPr>
          <w:color w:val="auto"/>
        </w:rPr>
        <w:t>声明函</w:t>
      </w:r>
    </w:p>
    <w:p w14:paraId="5AE641B7">
      <w:pPr>
        <w:pStyle w:val="9"/>
        <w:shd w:val="clear" w:color="auto" w:fill="auto"/>
        <w:rPr>
          <w:b/>
          <w:color w:val="auto"/>
          <w:sz w:val="28"/>
        </w:rPr>
      </w:pPr>
    </w:p>
    <w:p w14:paraId="3229BCAF">
      <w:pPr>
        <w:pStyle w:val="9"/>
        <w:shd w:val="clear" w:color="auto" w:fill="auto"/>
        <w:rPr>
          <w:b/>
          <w:color w:val="auto"/>
          <w:sz w:val="29"/>
        </w:rPr>
      </w:pPr>
    </w:p>
    <w:p w14:paraId="33170881">
      <w:pPr>
        <w:pStyle w:val="9"/>
        <w:shd w:val="clear" w:color="auto" w:fill="auto"/>
        <w:tabs>
          <w:tab w:val="left" w:pos="5241"/>
        </w:tabs>
        <w:spacing w:line="362" w:lineRule="auto"/>
        <w:ind w:left="398" w:right="657" w:firstLine="480"/>
        <w:rPr>
          <w:color w:val="auto"/>
        </w:rPr>
      </w:pPr>
      <w:r>
        <w:rPr>
          <w:color w:val="auto"/>
        </w:rPr>
        <w:t>一、我方在参加</w:t>
      </w:r>
      <w:r>
        <w:rPr>
          <w:color w:val="auto"/>
          <w:u w:val="single"/>
        </w:rPr>
        <w:t xml:space="preserve"> </w:t>
      </w:r>
      <w:r>
        <w:rPr>
          <w:color w:val="auto"/>
          <w:u w:val="single"/>
        </w:rPr>
        <w:tab/>
      </w:r>
      <w:r>
        <w:rPr>
          <w:color w:val="auto"/>
        </w:rPr>
        <w:t>（项目名称）政府采购活动前</w:t>
      </w:r>
      <w:r>
        <w:rPr>
          <w:color w:val="auto"/>
          <w:spacing w:val="-52"/>
        </w:rPr>
        <w:t xml:space="preserve"> </w:t>
      </w:r>
      <w:r>
        <w:rPr>
          <w:color w:val="auto"/>
        </w:rPr>
        <w:t>3</w:t>
      </w:r>
      <w:r>
        <w:rPr>
          <w:color w:val="auto"/>
          <w:spacing w:val="-50"/>
        </w:rPr>
        <w:t xml:space="preserve"> </w:t>
      </w:r>
      <w:r>
        <w:rPr>
          <w:color w:val="auto"/>
        </w:rPr>
        <w:t>年内</w:t>
      </w:r>
      <w:r>
        <w:rPr>
          <w:rFonts w:hint="eastAsia"/>
          <w:color w:val="auto"/>
          <w:lang w:eastAsia="zh-CN"/>
        </w:rPr>
        <w:t>，</w:t>
      </w:r>
      <w:r>
        <w:rPr>
          <w:color w:val="auto"/>
          <w:spacing w:val="-14"/>
        </w:rPr>
        <w:t>在</w:t>
      </w:r>
      <w:r>
        <w:rPr>
          <w:color w:val="auto"/>
        </w:rPr>
        <w:t>经营活动中：</w:t>
      </w:r>
    </w:p>
    <w:p w14:paraId="472F9A1E">
      <w:pPr>
        <w:pStyle w:val="9"/>
        <w:shd w:val="clear" w:color="auto" w:fill="auto"/>
        <w:spacing w:before="5" w:line="362" w:lineRule="auto"/>
        <w:ind w:left="398" w:right="656" w:firstLine="480"/>
        <w:rPr>
          <w:color w:val="auto"/>
        </w:rPr>
      </w:pPr>
      <w:r>
        <w:rPr>
          <w:color w:val="auto"/>
        </w:rPr>
        <w:t>1、没有重大违法记录（重大违法记录指供应商因违法经营受到刑事处罚或者责令停产停业、吊销许可证或者执照、较大数额罚款等行政处罚）。</w:t>
      </w:r>
    </w:p>
    <w:p w14:paraId="15DF866D">
      <w:pPr>
        <w:pStyle w:val="9"/>
        <w:shd w:val="clear" w:color="auto" w:fill="auto"/>
        <w:spacing w:before="5"/>
        <w:ind w:left="878"/>
        <w:rPr>
          <w:color w:val="auto"/>
        </w:rPr>
      </w:pPr>
      <w:r>
        <w:rPr>
          <w:color w:val="auto"/>
        </w:rPr>
        <w:t>2、我方具有履行本项目合同所必需的设备和专业技术能力。</w:t>
      </w:r>
    </w:p>
    <w:p w14:paraId="40C8FFD8">
      <w:pPr>
        <w:pStyle w:val="9"/>
        <w:shd w:val="clear" w:color="auto" w:fill="auto"/>
        <w:spacing w:before="158"/>
        <w:ind w:left="878"/>
        <w:rPr>
          <w:color w:val="auto"/>
        </w:rPr>
      </w:pPr>
      <w:r>
        <w:rPr>
          <w:color w:val="auto"/>
        </w:rPr>
        <w:t>3、我方在参加本次政府采购活动时，未违反以下两款规定：</w:t>
      </w:r>
    </w:p>
    <w:p w14:paraId="5A0CA953">
      <w:pPr>
        <w:pStyle w:val="35"/>
        <w:numPr>
          <w:ilvl w:val="1"/>
          <w:numId w:val="46"/>
        </w:numPr>
        <w:shd w:val="clear" w:color="auto" w:fill="auto"/>
        <w:tabs>
          <w:tab w:val="left" w:pos="1484"/>
        </w:tabs>
        <w:spacing w:before="161" w:after="0" w:line="364" w:lineRule="auto"/>
        <w:ind w:left="398" w:right="658" w:firstLine="480"/>
        <w:jc w:val="left"/>
        <w:rPr>
          <w:color w:val="auto"/>
          <w:sz w:val="24"/>
        </w:rPr>
      </w:pPr>
      <w:r>
        <w:rPr>
          <w:color w:val="auto"/>
          <w:sz w:val="24"/>
        </w:rPr>
        <w:t>与征集人存在利害关系可能影响采购公正性的法人、其他组织或者个人，不得参加投标；</w:t>
      </w:r>
    </w:p>
    <w:p w14:paraId="1C882F47">
      <w:pPr>
        <w:pStyle w:val="35"/>
        <w:numPr>
          <w:ilvl w:val="1"/>
          <w:numId w:val="46"/>
        </w:numPr>
        <w:shd w:val="clear" w:color="auto" w:fill="auto"/>
        <w:tabs>
          <w:tab w:val="left" w:pos="1484"/>
        </w:tabs>
        <w:spacing w:before="0" w:after="0" w:line="364" w:lineRule="auto"/>
        <w:ind w:left="398" w:right="658" w:firstLine="480"/>
        <w:jc w:val="left"/>
        <w:rPr>
          <w:color w:val="auto"/>
          <w:sz w:val="24"/>
        </w:rPr>
      </w:pPr>
      <w:r>
        <w:rPr>
          <w:color w:val="auto"/>
          <w:sz w:val="24"/>
        </w:rPr>
        <w:t>单位负责人为同一人或者存在直接控股、管理关系的不同供应商，不得参加同一合同项下的政府采购活动。</w:t>
      </w:r>
    </w:p>
    <w:p w14:paraId="4B1B304D">
      <w:pPr>
        <w:pStyle w:val="9"/>
        <w:shd w:val="clear" w:color="auto" w:fill="auto"/>
        <w:spacing w:line="306" w:lineRule="exact"/>
        <w:ind w:left="878"/>
        <w:rPr>
          <w:color w:val="auto"/>
        </w:rPr>
      </w:pPr>
      <w:r>
        <w:rPr>
          <w:color w:val="auto"/>
        </w:rPr>
        <w:t>若以上声明不实，我方自愿承担一切法律后果。</w:t>
      </w:r>
    </w:p>
    <w:p w14:paraId="4A042525">
      <w:pPr>
        <w:pStyle w:val="9"/>
        <w:shd w:val="clear" w:color="auto" w:fill="auto"/>
        <w:rPr>
          <w:color w:val="auto"/>
        </w:rPr>
      </w:pPr>
    </w:p>
    <w:p w14:paraId="6F1938A7">
      <w:pPr>
        <w:pStyle w:val="9"/>
        <w:shd w:val="clear" w:color="auto" w:fill="auto"/>
        <w:rPr>
          <w:color w:val="auto"/>
        </w:rPr>
      </w:pPr>
    </w:p>
    <w:p w14:paraId="422DFEE8">
      <w:pPr>
        <w:pStyle w:val="9"/>
        <w:shd w:val="clear" w:color="auto" w:fill="auto"/>
        <w:rPr>
          <w:color w:val="auto"/>
        </w:rPr>
      </w:pPr>
    </w:p>
    <w:p w14:paraId="6A3D34ED">
      <w:pPr>
        <w:pStyle w:val="9"/>
        <w:shd w:val="clear" w:color="auto" w:fill="auto"/>
        <w:tabs>
          <w:tab w:val="left" w:pos="4838"/>
          <w:tab w:val="left" w:pos="5318"/>
          <w:tab w:val="left" w:pos="6518"/>
          <w:tab w:val="left" w:pos="6937"/>
          <w:tab w:val="left" w:pos="7118"/>
          <w:tab w:val="left" w:pos="7718"/>
        </w:tabs>
        <w:spacing w:before="170" w:line="583" w:lineRule="auto"/>
        <w:ind w:left="4358" w:right="2165"/>
        <w:rPr>
          <w:color w:val="auto"/>
        </w:rPr>
      </w:pPr>
      <w:r>
        <w:rPr>
          <w:color w:val="auto"/>
        </w:rPr>
        <w:t>投</w:t>
      </w:r>
      <w:r>
        <w:rPr>
          <w:color w:val="auto"/>
        </w:rPr>
        <w:tab/>
      </w:r>
      <w:r>
        <w:rPr>
          <w:color w:val="auto"/>
        </w:rPr>
        <w:t>标</w:t>
      </w:r>
      <w:r>
        <w:rPr>
          <w:color w:val="auto"/>
        </w:rPr>
        <w:tab/>
      </w:r>
      <w:r>
        <w:rPr>
          <w:color w:val="auto"/>
        </w:rPr>
        <w:t>人：</w:t>
      </w:r>
      <w:r>
        <w:rPr>
          <w:color w:val="auto"/>
          <w:u w:val="single"/>
        </w:rPr>
        <w:tab/>
      </w:r>
      <w:r>
        <w:rPr>
          <w:color w:val="auto"/>
          <w:u w:val="single"/>
        </w:rPr>
        <w:tab/>
      </w:r>
      <w:r>
        <w:rPr>
          <w:color w:val="auto"/>
        </w:rPr>
        <w:t>(盖章） 日</w:t>
      </w:r>
      <w:r>
        <w:rPr>
          <w:color w:val="auto"/>
        </w:rPr>
        <w:tab/>
      </w:r>
      <w:r>
        <w:rPr>
          <w:color w:val="auto"/>
        </w:rPr>
        <w:tab/>
      </w:r>
      <w:r>
        <w:rPr>
          <w:color w:val="auto"/>
        </w:rPr>
        <w:t>期：</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u w:val="single"/>
        </w:rPr>
        <w:tab/>
      </w:r>
      <w:r>
        <w:rPr>
          <w:color w:val="auto"/>
        </w:rPr>
        <w:t>月</w:t>
      </w:r>
      <w:r>
        <w:rPr>
          <w:color w:val="auto"/>
          <w:u w:val="single"/>
        </w:rPr>
        <w:t xml:space="preserve"> </w:t>
      </w:r>
      <w:r>
        <w:rPr>
          <w:color w:val="auto"/>
          <w:u w:val="single"/>
        </w:rPr>
        <w:tab/>
      </w:r>
      <w:r>
        <w:rPr>
          <w:color w:val="auto"/>
          <w:spacing w:val="-17"/>
        </w:rPr>
        <w:t>日</w:t>
      </w:r>
    </w:p>
    <w:p w14:paraId="6677732C">
      <w:pPr>
        <w:shd w:val="clear" w:color="auto" w:fill="auto"/>
        <w:spacing w:after="0" w:line="583" w:lineRule="auto"/>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29AEA216">
      <w:pPr>
        <w:pStyle w:val="9"/>
        <w:shd w:val="clear" w:color="auto" w:fill="auto"/>
        <w:rPr>
          <w:color w:val="auto"/>
          <w:sz w:val="20"/>
        </w:rPr>
      </w:pPr>
    </w:p>
    <w:p w14:paraId="68F7FA08">
      <w:pPr>
        <w:pStyle w:val="9"/>
        <w:shd w:val="clear" w:color="auto" w:fill="auto"/>
        <w:rPr>
          <w:color w:val="auto"/>
          <w:sz w:val="20"/>
        </w:rPr>
      </w:pPr>
    </w:p>
    <w:p w14:paraId="565A4AEE">
      <w:pPr>
        <w:pStyle w:val="9"/>
        <w:shd w:val="clear" w:color="auto" w:fill="auto"/>
        <w:rPr>
          <w:color w:val="auto"/>
          <w:sz w:val="20"/>
        </w:rPr>
      </w:pPr>
    </w:p>
    <w:p w14:paraId="24E3305A">
      <w:pPr>
        <w:pStyle w:val="9"/>
        <w:shd w:val="clear" w:color="auto" w:fill="auto"/>
        <w:rPr>
          <w:color w:val="auto"/>
          <w:sz w:val="20"/>
        </w:rPr>
      </w:pPr>
    </w:p>
    <w:p w14:paraId="04EED337">
      <w:pPr>
        <w:pStyle w:val="9"/>
        <w:shd w:val="clear" w:color="auto" w:fill="auto"/>
        <w:rPr>
          <w:color w:val="auto"/>
          <w:sz w:val="20"/>
        </w:rPr>
      </w:pPr>
    </w:p>
    <w:p w14:paraId="5ED71D71">
      <w:pPr>
        <w:pStyle w:val="9"/>
        <w:shd w:val="clear" w:color="auto" w:fill="auto"/>
        <w:rPr>
          <w:color w:val="auto"/>
          <w:sz w:val="20"/>
        </w:rPr>
      </w:pPr>
    </w:p>
    <w:p w14:paraId="3AF980CF">
      <w:pPr>
        <w:pStyle w:val="3"/>
        <w:shd w:val="clear" w:color="auto" w:fill="auto"/>
        <w:spacing w:before="162"/>
        <w:rPr>
          <w:color w:val="auto"/>
        </w:rPr>
      </w:pPr>
      <w:r>
        <w:rPr>
          <w:color w:val="auto"/>
        </w:rPr>
        <w:t>响应文件</w:t>
      </w:r>
    </w:p>
    <w:p w14:paraId="7A0A7EB7">
      <w:pPr>
        <w:pStyle w:val="9"/>
        <w:shd w:val="clear" w:color="auto" w:fill="auto"/>
        <w:rPr>
          <w:b/>
          <w:color w:val="auto"/>
          <w:sz w:val="69"/>
        </w:rPr>
      </w:pPr>
    </w:p>
    <w:p w14:paraId="23D26BDD">
      <w:pPr>
        <w:pStyle w:val="4"/>
        <w:shd w:val="clear" w:color="auto" w:fill="auto"/>
        <w:tabs>
          <w:tab w:val="left" w:pos="860"/>
        </w:tabs>
        <w:jc w:val="center"/>
        <w:rPr>
          <w:color w:val="auto"/>
        </w:rPr>
      </w:pPr>
      <w:r>
        <w:rPr>
          <w:color w:val="auto"/>
        </w:rPr>
        <w:t>第</w:t>
      </w:r>
      <w:r>
        <w:rPr>
          <w:color w:val="auto"/>
        </w:rPr>
        <w:tab/>
      </w:r>
      <w:r>
        <w:rPr>
          <w:color w:val="auto"/>
        </w:rPr>
        <w:t>包（若有）</w:t>
      </w:r>
    </w:p>
    <w:p w14:paraId="322CE536">
      <w:pPr>
        <w:pStyle w:val="9"/>
        <w:shd w:val="clear" w:color="auto" w:fill="auto"/>
        <w:rPr>
          <w:color w:val="auto"/>
          <w:sz w:val="20"/>
        </w:rPr>
      </w:pPr>
    </w:p>
    <w:p w14:paraId="412BDF61">
      <w:pPr>
        <w:pStyle w:val="9"/>
        <w:shd w:val="clear" w:color="auto" w:fill="auto"/>
        <w:rPr>
          <w:color w:val="auto"/>
          <w:sz w:val="20"/>
        </w:rPr>
      </w:pPr>
    </w:p>
    <w:p w14:paraId="53820270">
      <w:pPr>
        <w:shd w:val="clear" w:color="auto" w:fill="auto"/>
        <w:spacing w:before="54" w:line="364" w:lineRule="auto"/>
        <w:ind w:left="3278" w:right="5247" w:firstLine="0"/>
        <w:jc w:val="left"/>
        <w:rPr>
          <w:color w:val="auto"/>
          <w:sz w:val="32"/>
        </w:rPr>
      </w:pPr>
    </w:p>
    <w:p w14:paraId="6AA746C7">
      <w:pPr>
        <w:pStyle w:val="3"/>
        <w:shd w:val="clear" w:color="auto" w:fill="auto"/>
        <w:spacing w:before="162"/>
        <w:rPr>
          <w:rFonts w:hint="eastAsia"/>
          <w:color w:val="auto"/>
          <w:lang w:eastAsia="zh-CN"/>
        </w:rPr>
      </w:pPr>
      <w:r>
        <w:rPr>
          <w:rFonts w:hint="eastAsia"/>
          <w:color w:val="auto"/>
          <w:sz w:val="52"/>
          <w:szCs w:val="52"/>
          <w:lang w:eastAsia="zh-CN"/>
        </w:rPr>
        <w:t>商务部分</w:t>
      </w:r>
    </w:p>
    <w:p w14:paraId="42A612AE">
      <w:pPr>
        <w:shd w:val="clear" w:color="auto" w:fill="auto"/>
        <w:spacing w:before="54" w:line="364" w:lineRule="auto"/>
        <w:ind w:left="3278" w:right="5247" w:firstLine="0"/>
        <w:jc w:val="left"/>
        <w:rPr>
          <w:color w:val="auto"/>
          <w:sz w:val="32"/>
        </w:rPr>
      </w:pPr>
    </w:p>
    <w:p w14:paraId="009CCBAF">
      <w:pPr>
        <w:shd w:val="clear" w:color="auto" w:fill="auto"/>
        <w:spacing w:before="54" w:line="364" w:lineRule="auto"/>
        <w:ind w:left="3278" w:right="5247" w:firstLine="0"/>
        <w:jc w:val="left"/>
        <w:rPr>
          <w:color w:val="auto"/>
          <w:sz w:val="32"/>
        </w:rPr>
      </w:pPr>
    </w:p>
    <w:p w14:paraId="5AF53936">
      <w:pPr>
        <w:shd w:val="clear" w:color="auto" w:fill="auto"/>
        <w:spacing w:before="54" w:line="364" w:lineRule="auto"/>
        <w:ind w:left="3278" w:right="5247" w:firstLine="0"/>
        <w:jc w:val="left"/>
        <w:rPr>
          <w:color w:val="auto"/>
          <w:sz w:val="32"/>
        </w:rPr>
      </w:pPr>
    </w:p>
    <w:p w14:paraId="197FE94C">
      <w:pPr>
        <w:shd w:val="clear" w:color="auto" w:fill="auto"/>
        <w:spacing w:before="54" w:line="364" w:lineRule="auto"/>
        <w:ind w:left="3278" w:right="5247" w:firstLine="0"/>
        <w:jc w:val="left"/>
        <w:rPr>
          <w:color w:val="auto"/>
          <w:sz w:val="32"/>
        </w:rPr>
      </w:pPr>
    </w:p>
    <w:p w14:paraId="7916FB2A">
      <w:pPr>
        <w:shd w:val="clear" w:color="auto" w:fill="auto"/>
        <w:spacing w:before="54" w:line="364" w:lineRule="auto"/>
        <w:ind w:left="3278" w:right="5247" w:firstLine="0"/>
        <w:jc w:val="left"/>
        <w:rPr>
          <w:rFonts w:hint="eastAsia" w:eastAsia="仿宋"/>
          <w:color w:val="auto"/>
          <w:sz w:val="32"/>
          <w:lang w:eastAsia="zh-CN"/>
        </w:rPr>
      </w:pPr>
      <w:r>
        <w:rPr>
          <w:rFonts w:hint="eastAsia"/>
          <w:color w:val="auto"/>
          <w:sz w:val="32"/>
          <w:lang w:eastAsia="zh-CN"/>
        </w:rPr>
        <w:t>项目名称：</w:t>
      </w:r>
    </w:p>
    <w:p w14:paraId="61B7942E">
      <w:pPr>
        <w:shd w:val="clear" w:color="auto" w:fill="auto"/>
        <w:spacing w:before="54" w:line="364" w:lineRule="auto"/>
        <w:ind w:left="3278" w:right="5247" w:firstLine="0"/>
        <w:jc w:val="left"/>
        <w:rPr>
          <w:color w:val="auto"/>
          <w:sz w:val="32"/>
        </w:rPr>
      </w:pPr>
      <w:r>
        <w:rPr>
          <w:color w:val="auto"/>
          <w:sz w:val="32"/>
        </w:rPr>
        <w:t>项目编号：</w:t>
      </w:r>
    </w:p>
    <w:p w14:paraId="59D0DAA3">
      <w:pPr>
        <w:shd w:val="clear" w:color="auto" w:fill="auto"/>
        <w:tabs>
          <w:tab w:val="left" w:pos="4934"/>
          <w:tab w:val="left" w:pos="5572"/>
          <w:tab w:val="left" w:pos="6213"/>
        </w:tabs>
        <w:spacing w:before="0" w:line="364" w:lineRule="auto"/>
        <w:ind w:left="3813" w:right="3591" w:hanging="536"/>
        <w:jc w:val="left"/>
        <w:rPr>
          <w:color w:val="auto"/>
          <w:sz w:val="32"/>
        </w:rPr>
      </w:pPr>
      <w:r>
        <w:rPr>
          <w:color w:val="auto"/>
          <w:sz w:val="32"/>
        </w:rPr>
        <w:t>供应商名称（公章）：</w:t>
      </w:r>
    </w:p>
    <w:p w14:paraId="6351D677">
      <w:pPr>
        <w:shd w:val="clear" w:color="auto" w:fill="auto"/>
        <w:tabs>
          <w:tab w:val="left" w:pos="4934"/>
          <w:tab w:val="left" w:pos="5572"/>
          <w:tab w:val="left" w:pos="6213"/>
        </w:tabs>
        <w:spacing w:before="0" w:line="364" w:lineRule="auto"/>
        <w:ind w:left="3813" w:right="3591" w:hanging="536"/>
        <w:jc w:val="left"/>
        <w:rPr>
          <w:color w:val="auto"/>
          <w:sz w:val="32"/>
        </w:rPr>
      </w:pPr>
      <w:r>
        <w:rPr>
          <w:color w:val="auto"/>
          <w:sz w:val="32"/>
        </w:rPr>
        <w:t xml:space="preserve"> 二〇</w:t>
      </w:r>
      <w:r>
        <w:rPr>
          <w:color w:val="auto"/>
          <w:sz w:val="32"/>
        </w:rPr>
        <w:tab/>
      </w:r>
      <w:r>
        <w:rPr>
          <w:color w:val="auto"/>
          <w:sz w:val="32"/>
        </w:rPr>
        <w:t>年</w:t>
      </w:r>
      <w:r>
        <w:rPr>
          <w:color w:val="auto"/>
          <w:sz w:val="32"/>
        </w:rPr>
        <w:tab/>
      </w:r>
      <w:r>
        <w:rPr>
          <w:color w:val="auto"/>
          <w:sz w:val="32"/>
        </w:rPr>
        <w:t>月</w:t>
      </w:r>
      <w:r>
        <w:rPr>
          <w:color w:val="auto"/>
          <w:sz w:val="32"/>
        </w:rPr>
        <w:tab/>
      </w:r>
      <w:r>
        <w:rPr>
          <w:color w:val="auto"/>
          <w:spacing w:val="-17"/>
          <w:sz w:val="32"/>
        </w:rPr>
        <w:t>日</w:t>
      </w:r>
    </w:p>
    <w:p w14:paraId="434FFC7F">
      <w:pPr>
        <w:shd w:val="clear" w:color="auto" w:fill="auto"/>
        <w:spacing w:after="0" w:line="364" w:lineRule="auto"/>
        <w:jc w:val="left"/>
        <w:rPr>
          <w:color w:val="auto"/>
          <w:sz w:val="32"/>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8273D77">
      <w:pPr>
        <w:pStyle w:val="9"/>
        <w:shd w:val="clear" w:color="auto" w:fill="auto"/>
        <w:spacing w:before="8"/>
        <w:rPr>
          <w:color w:val="auto"/>
          <w:sz w:val="20"/>
        </w:rPr>
      </w:pPr>
    </w:p>
    <w:p w14:paraId="7D89AB93">
      <w:pPr>
        <w:pStyle w:val="5"/>
        <w:shd w:val="clear" w:color="auto" w:fill="auto"/>
        <w:ind w:left="2002"/>
        <w:rPr>
          <w:color w:val="auto"/>
        </w:rPr>
      </w:pPr>
      <w:r>
        <w:rPr>
          <w:color w:val="auto"/>
        </w:rPr>
        <w:t>商务文件目录</w:t>
      </w:r>
    </w:p>
    <w:p w14:paraId="16A59D8A">
      <w:pPr>
        <w:pStyle w:val="9"/>
        <w:shd w:val="clear" w:color="auto" w:fill="auto"/>
        <w:rPr>
          <w:b/>
          <w:color w:val="auto"/>
          <w:sz w:val="30"/>
        </w:rPr>
      </w:pPr>
    </w:p>
    <w:p w14:paraId="16FEDBB2">
      <w:pPr>
        <w:pStyle w:val="9"/>
        <w:shd w:val="clear" w:color="auto" w:fill="auto"/>
        <w:spacing w:before="1"/>
        <w:rPr>
          <w:b/>
          <w:color w:val="auto"/>
          <w:sz w:val="42"/>
        </w:rPr>
      </w:pPr>
    </w:p>
    <w:p w14:paraId="2D3D7A5E">
      <w:pPr>
        <w:pStyle w:val="9"/>
        <w:shd w:val="clear" w:color="auto" w:fill="auto"/>
        <w:ind w:left="878"/>
        <w:rPr>
          <w:color w:val="auto"/>
        </w:rPr>
      </w:pPr>
      <w:r>
        <w:rPr>
          <w:color w:val="auto"/>
        </w:rPr>
        <w:t>1、投标函(见附件2)；</w:t>
      </w:r>
    </w:p>
    <w:p w14:paraId="08A977CE">
      <w:pPr>
        <w:pStyle w:val="9"/>
        <w:shd w:val="clear" w:color="auto" w:fill="auto"/>
        <w:spacing w:before="161"/>
        <w:ind w:left="878"/>
        <w:rPr>
          <w:color w:val="auto"/>
        </w:rPr>
      </w:pPr>
      <w:r>
        <w:rPr>
          <w:color w:val="auto"/>
        </w:rPr>
        <w:t>2、法定代表人身份证明(见附件3)；</w:t>
      </w:r>
    </w:p>
    <w:p w14:paraId="0141C218">
      <w:pPr>
        <w:pStyle w:val="9"/>
        <w:shd w:val="clear" w:color="auto" w:fill="auto"/>
        <w:spacing w:before="160"/>
        <w:ind w:left="878"/>
        <w:rPr>
          <w:color w:val="auto"/>
        </w:rPr>
      </w:pPr>
      <w:r>
        <w:rPr>
          <w:color w:val="auto"/>
        </w:rPr>
        <w:t>3、法定代表人授权委托书(见附件4)；</w:t>
      </w:r>
    </w:p>
    <w:p w14:paraId="72F72458">
      <w:pPr>
        <w:pStyle w:val="9"/>
        <w:shd w:val="clear" w:color="auto" w:fill="auto"/>
        <w:spacing w:before="158"/>
        <w:ind w:left="878"/>
        <w:rPr>
          <w:color w:val="auto"/>
        </w:rPr>
      </w:pPr>
      <w:r>
        <w:rPr>
          <w:color w:val="auto"/>
        </w:rPr>
        <w:t>4、报价一览表(见附件5)；</w:t>
      </w:r>
    </w:p>
    <w:p w14:paraId="595EABF9">
      <w:pPr>
        <w:pStyle w:val="9"/>
        <w:shd w:val="clear" w:color="auto" w:fill="auto"/>
        <w:spacing w:before="158"/>
        <w:ind w:left="878"/>
        <w:rPr>
          <w:color w:val="auto"/>
        </w:rPr>
      </w:pPr>
      <w:r>
        <w:rPr>
          <w:color w:val="auto"/>
        </w:rPr>
        <w:t>5、分项报价明细表(见附件6)；</w:t>
      </w:r>
    </w:p>
    <w:p w14:paraId="2A04AB62">
      <w:pPr>
        <w:pStyle w:val="9"/>
        <w:shd w:val="clear" w:color="auto" w:fill="auto"/>
        <w:spacing w:before="161"/>
        <w:ind w:left="878"/>
        <w:rPr>
          <w:color w:val="auto"/>
        </w:rPr>
      </w:pPr>
      <w:r>
        <w:rPr>
          <w:color w:val="auto"/>
        </w:rPr>
        <w:t>6、供应商同类项目实施情况一览表(见附件7) （若有）；</w:t>
      </w:r>
    </w:p>
    <w:p w14:paraId="2ECFE6D9">
      <w:pPr>
        <w:pStyle w:val="9"/>
        <w:shd w:val="clear" w:color="auto" w:fill="auto"/>
        <w:spacing w:before="158"/>
        <w:ind w:left="878"/>
        <w:rPr>
          <w:color w:val="auto"/>
        </w:rPr>
      </w:pPr>
      <w:r>
        <w:rPr>
          <w:color w:val="auto"/>
        </w:rPr>
        <w:t>7、供应商同类项目业绩证明材料（若有）；</w:t>
      </w:r>
    </w:p>
    <w:p w14:paraId="229CA93E">
      <w:pPr>
        <w:pStyle w:val="9"/>
        <w:shd w:val="clear" w:color="auto" w:fill="auto"/>
        <w:spacing w:before="160"/>
        <w:ind w:left="878"/>
        <w:rPr>
          <w:color w:val="auto"/>
        </w:rPr>
      </w:pPr>
      <w:r>
        <w:rPr>
          <w:color w:val="auto"/>
        </w:rPr>
        <w:t>8、供应商荣誉（获奖）情况一览表；(见附件8) （若有）</w:t>
      </w:r>
    </w:p>
    <w:p w14:paraId="057DE732">
      <w:pPr>
        <w:pStyle w:val="9"/>
        <w:shd w:val="clear" w:color="auto" w:fill="auto"/>
        <w:spacing w:before="161"/>
        <w:ind w:left="878"/>
        <w:rPr>
          <w:color w:val="auto"/>
        </w:rPr>
      </w:pPr>
      <w:r>
        <w:rPr>
          <w:color w:val="auto"/>
        </w:rPr>
        <w:t>9、供应商荣誉（获奖）证明材料；（若有）</w:t>
      </w:r>
    </w:p>
    <w:p w14:paraId="3F587C63">
      <w:pPr>
        <w:pStyle w:val="9"/>
        <w:shd w:val="clear" w:color="auto" w:fill="auto"/>
        <w:spacing w:before="158"/>
        <w:ind w:left="878"/>
        <w:rPr>
          <w:color w:val="auto"/>
        </w:rPr>
      </w:pPr>
      <w:r>
        <w:rPr>
          <w:color w:val="auto"/>
        </w:rPr>
        <w:t>10、商务响应表(见附件9)；</w:t>
      </w:r>
    </w:p>
    <w:p w14:paraId="41F5715E">
      <w:pPr>
        <w:pStyle w:val="9"/>
        <w:shd w:val="clear" w:color="auto" w:fill="auto"/>
        <w:spacing w:before="160"/>
        <w:ind w:left="878"/>
        <w:rPr>
          <w:color w:val="auto"/>
        </w:rPr>
      </w:pPr>
      <w:r>
        <w:rPr>
          <w:color w:val="auto"/>
        </w:rPr>
        <w:t>11、联合投标协议书（若有）(见附件10)；</w:t>
      </w:r>
    </w:p>
    <w:p w14:paraId="700AAB8C">
      <w:pPr>
        <w:pStyle w:val="9"/>
        <w:shd w:val="clear" w:color="auto" w:fill="auto"/>
        <w:spacing w:before="159"/>
        <w:ind w:left="878"/>
        <w:rPr>
          <w:color w:val="auto"/>
        </w:rPr>
      </w:pPr>
      <w:r>
        <w:rPr>
          <w:color w:val="auto"/>
        </w:rPr>
        <w:t>12、联合投标授权委托书（若有）(见附件11)；</w:t>
      </w:r>
    </w:p>
    <w:p w14:paraId="01A0BC7D">
      <w:pPr>
        <w:pStyle w:val="9"/>
        <w:shd w:val="clear" w:color="auto" w:fill="auto"/>
        <w:spacing w:before="160"/>
        <w:ind w:left="878"/>
        <w:rPr>
          <w:color w:val="auto"/>
        </w:rPr>
      </w:pPr>
      <w:r>
        <w:rPr>
          <w:color w:val="auto"/>
        </w:rPr>
        <w:t>13、残疾人福利性单位声明函 (见附件12)；</w:t>
      </w:r>
    </w:p>
    <w:p w14:paraId="4AD2B2C2">
      <w:pPr>
        <w:pStyle w:val="9"/>
        <w:shd w:val="clear" w:color="auto" w:fill="auto"/>
        <w:spacing w:before="158"/>
        <w:ind w:left="878"/>
        <w:rPr>
          <w:color w:val="auto"/>
        </w:rPr>
      </w:pPr>
      <w:r>
        <w:rPr>
          <w:color w:val="auto"/>
        </w:rPr>
        <w:t>14、中小企业声明函（见附件13）；</w:t>
      </w:r>
    </w:p>
    <w:p w14:paraId="6F725B18">
      <w:pPr>
        <w:pStyle w:val="9"/>
        <w:shd w:val="clear" w:color="auto" w:fill="auto"/>
        <w:spacing w:before="161"/>
        <w:ind w:left="878"/>
        <w:rPr>
          <w:color w:val="auto"/>
        </w:rPr>
      </w:pPr>
      <w:r>
        <w:rPr>
          <w:color w:val="auto"/>
        </w:rPr>
        <w:t>15、监狱企业的证明（若有）；</w:t>
      </w:r>
    </w:p>
    <w:p w14:paraId="254C23FF">
      <w:pPr>
        <w:pStyle w:val="9"/>
        <w:shd w:val="clear" w:color="auto" w:fill="auto"/>
        <w:spacing w:before="158"/>
        <w:ind w:left="878"/>
        <w:rPr>
          <w:color w:val="auto"/>
        </w:rPr>
      </w:pPr>
      <w:r>
        <w:rPr>
          <w:color w:val="auto"/>
        </w:rPr>
        <w:t>16、节能、环保等的资质证书或者文件（若有）；</w:t>
      </w:r>
    </w:p>
    <w:p w14:paraId="7BC21869">
      <w:pPr>
        <w:pStyle w:val="9"/>
        <w:shd w:val="clear" w:color="auto" w:fill="auto"/>
        <w:spacing w:before="160"/>
        <w:ind w:left="878"/>
        <w:rPr>
          <w:color w:val="auto"/>
        </w:rPr>
      </w:pPr>
      <w:r>
        <w:rPr>
          <w:color w:val="auto"/>
        </w:rPr>
        <w:t>17、吉林省内有营业场所，提供营业执照和产权证明或房屋租赁合同复印件（若有）；</w:t>
      </w:r>
    </w:p>
    <w:p w14:paraId="5F0CC159">
      <w:pPr>
        <w:pStyle w:val="9"/>
        <w:shd w:val="clear" w:color="auto" w:fill="auto"/>
        <w:spacing w:before="158"/>
        <w:ind w:left="878"/>
        <w:rPr>
          <w:color w:val="auto"/>
        </w:rPr>
      </w:pPr>
      <w:r>
        <w:rPr>
          <w:color w:val="auto"/>
        </w:rPr>
        <w:t>18、征集文件商务评审办法中要求提交的相关证明材料（若有）；</w:t>
      </w:r>
    </w:p>
    <w:p w14:paraId="40E56370">
      <w:pPr>
        <w:pStyle w:val="9"/>
        <w:shd w:val="clear" w:color="auto" w:fill="auto"/>
        <w:spacing w:before="161"/>
        <w:ind w:left="878"/>
        <w:rPr>
          <w:color w:val="auto"/>
        </w:rPr>
      </w:pPr>
      <w:r>
        <w:rPr>
          <w:color w:val="auto"/>
        </w:rPr>
        <w:t>19、征集文件其它规定或者供应商认为应介绍或者提交的资料、文件和说明（若有）。</w:t>
      </w:r>
    </w:p>
    <w:p w14:paraId="1CE43F85">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1EA49136">
      <w:pPr>
        <w:pStyle w:val="9"/>
        <w:shd w:val="clear" w:color="auto" w:fill="auto"/>
        <w:spacing w:before="61"/>
        <w:ind w:left="398"/>
        <w:rPr>
          <w:color w:val="auto"/>
        </w:rPr>
      </w:pPr>
      <w:r>
        <w:rPr>
          <w:color w:val="auto"/>
        </w:rPr>
        <w:t>附件2：</w:t>
      </w:r>
    </w:p>
    <w:p w14:paraId="3B614FE2">
      <w:pPr>
        <w:pStyle w:val="9"/>
        <w:shd w:val="clear" w:color="auto" w:fill="auto"/>
        <w:spacing w:before="12"/>
        <w:rPr>
          <w:color w:val="auto"/>
          <w:sz w:val="16"/>
        </w:rPr>
      </w:pPr>
    </w:p>
    <w:p w14:paraId="75769281">
      <w:pPr>
        <w:pStyle w:val="6"/>
        <w:shd w:val="clear" w:color="auto" w:fill="auto"/>
        <w:spacing w:before="61"/>
        <w:ind w:left="2000" w:right="1780"/>
        <w:jc w:val="center"/>
        <w:rPr>
          <w:color w:val="auto"/>
        </w:rPr>
      </w:pPr>
      <w:r>
        <w:rPr>
          <w:color w:val="auto"/>
        </w:rPr>
        <w:t>投标函</w:t>
      </w:r>
    </w:p>
    <w:p w14:paraId="3F584D5E">
      <w:pPr>
        <w:pStyle w:val="9"/>
        <w:shd w:val="clear" w:color="auto" w:fill="auto"/>
        <w:spacing w:before="9"/>
        <w:rPr>
          <w:b/>
          <w:color w:val="auto"/>
          <w:sz w:val="18"/>
        </w:rPr>
      </w:pPr>
    </w:p>
    <w:p w14:paraId="27C70D59">
      <w:pPr>
        <w:pStyle w:val="9"/>
        <w:shd w:val="clear" w:color="auto" w:fill="auto"/>
        <w:spacing w:before="66"/>
        <w:ind w:left="398"/>
        <w:rPr>
          <w:color w:val="auto"/>
        </w:rPr>
      </w:pPr>
      <w:r>
        <w:rPr>
          <w:color w:val="auto"/>
          <w:u w:val="single"/>
        </w:rPr>
        <w:t>（采购代理机构）</w:t>
      </w:r>
      <w:r>
        <w:rPr>
          <w:color w:val="auto"/>
        </w:rPr>
        <w:t>：</w:t>
      </w:r>
    </w:p>
    <w:p w14:paraId="2AA14887">
      <w:pPr>
        <w:pStyle w:val="9"/>
        <w:shd w:val="clear" w:color="auto" w:fill="auto"/>
        <w:rPr>
          <w:color w:val="auto"/>
        </w:rPr>
      </w:pPr>
    </w:p>
    <w:p w14:paraId="20FA13B5">
      <w:pPr>
        <w:pStyle w:val="9"/>
        <w:shd w:val="clear" w:color="auto" w:fill="auto"/>
        <w:spacing w:before="1"/>
        <w:rPr>
          <w:color w:val="auto"/>
          <w:sz w:val="25"/>
        </w:rPr>
      </w:pPr>
    </w:p>
    <w:p w14:paraId="2AFD9E0B">
      <w:pPr>
        <w:pStyle w:val="9"/>
        <w:shd w:val="clear" w:color="auto" w:fill="auto"/>
        <w:tabs>
          <w:tab w:val="left" w:pos="7838"/>
        </w:tabs>
        <w:ind w:left="878"/>
        <w:rPr>
          <w:color w:val="auto"/>
        </w:rPr>
      </w:pPr>
      <w:r>
        <w:rPr>
          <w:color w:val="auto"/>
          <w:u w:val="single"/>
        </w:rPr>
        <w:t>（供应商名称）</w:t>
      </w:r>
      <w:r>
        <w:rPr>
          <w:color w:val="auto"/>
        </w:rPr>
        <w:t>系中华人民共和国合法企业，经营地址</w:t>
      </w:r>
      <w:r>
        <w:rPr>
          <w:color w:val="auto"/>
          <w:u w:val="single"/>
        </w:rPr>
        <w:t xml:space="preserve"> </w:t>
      </w:r>
      <w:r>
        <w:rPr>
          <w:color w:val="auto"/>
          <w:u w:val="single"/>
        </w:rPr>
        <w:tab/>
      </w:r>
      <w:r>
        <w:rPr>
          <w:color w:val="auto"/>
        </w:rPr>
        <w:t>。</w:t>
      </w:r>
    </w:p>
    <w:p w14:paraId="36449FF6">
      <w:pPr>
        <w:pStyle w:val="9"/>
        <w:shd w:val="clear" w:color="auto" w:fill="auto"/>
        <w:tabs>
          <w:tab w:val="left" w:pos="3736"/>
        </w:tabs>
        <w:spacing w:before="158" w:line="364" w:lineRule="auto"/>
        <w:ind w:left="398" w:right="653" w:firstLine="480"/>
        <w:jc w:val="both"/>
        <w:rPr>
          <w:color w:val="auto"/>
        </w:rPr>
      </w:pPr>
      <w:r>
        <w:rPr>
          <w:color w:val="auto"/>
          <w:spacing w:val="-10"/>
        </w:rPr>
        <w:t>我</w:t>
      </w:r>
      <w:r>
        <w:rPr>
          <w:color w:val="auto"/>
          <w:u w:val="single"/>
        </w:rPr>
        <w:t>（姓名</w:t>
      </w:r>
      <w:r>
        <w:rPr>
          <w:color w:val="auto"/>
          <w:spacing w:val="-8"/>
          <w:u w:val="single"/>
        </w:rPr>
        <w:t>）</w:t>
      </w:r>
      <w:r>
        <w:rPr>
          <w:color w:val="auto"/>
          <w:spacing w:val="-8"/>
        </w:rPr>
        <w:t>系</w:t>
      </w:r>
      <w:r>
        <w:rPr>
          <w:color w:val="auto"/>
          <w:spacing w:val="-3"/>
          <w:u w:val="single"/>
        </w:rPr>
        <w:t>（</w:t>
      </w:r>
      <w:r>
        <w:rPr>
          <w:color w:val="auto"/>
          <w:u w:val="single"/>
        </w:rPr>
        <w:t>供应商名称</w:t>
      </w:r>
      <w:r>
        <w:rPr>
          <w:color w:val="auto"/>
          <w:spacing w:val="-10"/>
          <w:u w:val="single"/>
        </w:rPr>
        <w:t>）</w:t>
      </w:r>
      <w:r>
        <w:rPr>
          <w:color w:val="auto"/>
        </w:rPr>
        <w:t>的法定代表人</w:t>
      </w:r>
      <w:r>
        <w:rPr>
          <w:color w:val="auto"/>
          <w:spacing w:val="-8"/>
        </w:rPr>
        <w:t>，</w:t>
      </w:r>
      <w:r>
        <w:rPr>
          <w:color w:val="auto"/>
        </w:rPr>
        <w:t>我方愿意参加贵方组织</w:t>
      </w:r>
      <w:r>
        <w:rPr>
          <w:color w:val="auto"/>
          <w:spacing w:val="-8"/>
        </w:rPr>
        <w:t>的</w:t>
      </w:r>
      <w:r>
        <w:rPr>
          <w:color w:val="auto"/>
          <w:u w:val="single"/>
        </w:rPr>
        <w:t>（征集项</w:t>
      </w:r>
      <w:r>
        <w:rPr>
          <w:color w:val="auto"/>
          <w:spacing w:val="-12"/>
          <w:u w:val="single"/>
        </w:rPr>
        <w:t>目</w:t>
      </w:r>
      <w:r>
        <w:rPr>
          <w:color w:val="auto"/>
          <w:spacing w:val="-220"/>
          <w:u w:val="single"/>
        </w:rPr>
        <w:t>名</w:t>
      </w:r>
      <w:r>
        <w:rPr>
          <w:color w:val="auto"/>
          <w:u w:val="single"/>
        </w:rPr>
        <w:t>称</w:t>
      </w:r>
      <w:r>
        <w:rPr>
          <w:color w:val="auto"/>
          <w:spacing w:val="-11"/>
          <w:u w:val="single"/>
        </w:rPr>
        <w:t>）（</w:t>
      </w:r>
      <w:r>
        <w:rPr>
          <w:color w:val="auto"/>
          <w:u w:val="single"/>
        </w:rPr>
        <w:t>编号为</w:t>
      </w:r>
      <w:r>
        <w:rPr>
          <w:color w:val="auto"/>
          <w:u w:val="single"/>
        </w:rPr>
        <w:tab/>
      </w:r>
      <w:r>
        <w:rPr>
          <w:color w:val="auto"/>
          <w:spacing w:val="-10"/>
          <w:u w:val="single"/>
        </w:rPr>
        <w:t>）</w:t>
      </w:r>
      <w:r>
        <w:rPr>
          <w:color w:val="auto"/>
        </w:rPr>
        <w:t>的投标</w:t>
      </w:r>
      <w:r>
        <w:rPr>
          <w:color w:val="auto"/>
          <w:spacing w:val="-10"/>
        </w:rPr>
        <w:t>，</w:t>
      </w:r>
      <w:r>
        <w:rPr>
          <w:color w:val="auto"/>
        </w:rPr>
        <w:t>为此</w:t>
      </w:r>
      <w:r>
        <w:rPr>
          <w:color w:val="auto"/>
          <w:spacing w:val="-10"/>
        </w:rPr>
        <w:t>，</w:t>
      </w:r>
      <w:r>
        <w:rPr>
          <w:color w:val="auto"/>
        </w:rPr>
        <w:t>我方就本次投标有关事项郑重声明如下：</w:t>
      </w:r>
    </w:p>
    <w:p w14:paraId="13405FAC">
      <w:pPr>
        <w:pStyle w:val="9"/>
        <w:shd w:val="clear" w:color="auto" w:fill="auto"/>
        <w:spacing w:line="307" w:lineRule="exact"/>
        <w:ind w:left="878"/>
        <w:rPr>
          <w:color w:val="auto"/>
        </w:rPr>
      </w:pPr>
      <w:r>
        <w:rPr>
          <w:color w:val="auto"/>
        </w:rPr>
        <w:t>1、我方已详细审查全部征集文件，同意征集文件的各项要求。</w:t>
      </w:r>
    </w:p>
    <w:p w14:paraId="46033BB7">
      <w:pPr>
        <w:pStyle w:val="9"/>
        <w:shd w:val="clear" w:color="auto" w:fill="auto"/>
        <w:spacing w:before="158"/>
        <w:ind w:left="878"/>
        <w:rPr>
          <w:color w:val="auto"/>
        </w:rPr>
      </w:pPr>
      <w:r>
        <w:rPr>
          <w:color w:val="auto"/>
        </w:rPr>
        <w:t>2、我方向贵方提交的所有响应文件、资料都是准确的和真实的。</w:t>
      </w:r>
    </w:p>
    <w:p w14:paraId="6C836F31">
      <w:pPr>
        <w:pStyle w:val="9"/>
        <w:shd w:val="clear" w:color="auto" w:fill="auto"/>
        <w:spacing w:before="160"/>
        <w:ind w:left="878"/>
        <w:rPr>
          <w:color w:val="auto"/>
        </w:rPr>
      </w:pPr>
      <w:r>
        <w:rPr>
          <w:color w:val="auto"/>
        </w:rPr>
        <w:t>3、若入围，我方将按照征集文件规定履行合同责任和义务。</w:t>
      </w:r>
    </w:p>
    <w:p w14:paraId="7F16280A">
      <w:pPr>
        <w:pStyle w:val="9"/>
        <w:shd w:val="clear" w:color="auto" w:fill="auto"/>
        <w:spacing w:before="159" w:line="364" w:lineRule="auto"/>
        <w:ind w:left="398" w:right="656" w:firstLine="480"/>
        <w:rPr>
          <w:color w:val="auto"/>
        </w:rPr>
      </w:pPr>
      <w:r>
        <w:rPr>
          <w:color w:val="auto"/>
        </w:rPr>
        <w:t>4、我方不是征集人的附属机构；在获知本项目采购信息后，与征集人聘请的为此项目提供服务的公司以及其附属机构没有任何联系。</w:t>
      </w:r>
    </w:p>
    <w:p w14:paraId="7254B141">
      <w:pPr>
        <w:pStyle w:val="9"/>
        <w:shd w:val="clear" w:color="auto" w:fill="auto"/>
        <w:spacing w:line="306" w:lineRule="exact"/>
        <w:ind w:left="878"/>
        <w:rPr>
          <w:color w:val="auto"/>
        </w:rPr>
      </w:pPr>
      <w:r>
        <w:rPr>
          <w:color w:val="auto"/>
        </w:rPr>
        <w:t>5、响应文件自开启日起有效期为</w:t>
      </w:r>
      <w:r>
        <w:rPr>
          <w:color w:val="auto"/>
          <w:u w:val="single"/>
        </w:rPr>
        <w:t>90</w:t>
      </w:r>
      <w:r>
        <w:rPr>
          <w:color w:val="auto"/>
        </w:rPr>
        <w:t>日历日。</w:t>
      </w:r>
    </w:p>
    <w:p w14:paraId="74945CA2">
      <w:pPr>
        <w:pStyle w:val="9"/>
        <w:shd w:val="clear" w:color="auto" w:fill="auto"/>
        <w:spacing w:before="160"/>
        <w:ind w:left="878"/>
        <w:rPr>
          <w:color w:val="auto"/>
        </w:rPr>
      </w:pPr>
      <w:r>
        <w:rPr>
          <w:color w:val="auto"/>
        </w:rPr>
        <w:t>6、以上事项如有虚假或者隐瞒，我方愿意承担一切后果。</w:t>
      </w:r>
    </w:p>
    <w:p w14:paraId="18E97A39">
      <w:pPr>
        <w:pStyle w:val="9"/>
        <w:shd w:val="clear" w:color="auto" w:fill="auto"/>
        <w:rPr>
          <w:color w:val="auto"/>
        </w:rPr>
      </w:pPr>
    </w:p>
    <w:p w14:paraId="1F37DA5E">
      <w:pPr>
        <w:pStyle w:val="9"/>
        <w:shd w:val="clear" w:color="auto" w:fill="auto"/>
        <w:rPr>
          <w:color w:val="auto"/>
        </w:rPr>
      </w:pPr>
    </w:p>
    <w:p w14:paraId="5D6D64F9">
      <w:pPr>
        <w:pStyle w:val="9"/>
        <w:shd w:val="clear" w:color="auto" w:fill="auto"/>
        <w:rPr>
          <w:color w:val="auto"/>
        </w:rPr>
      </w:pPr>
    </w:p>
    <w:p w14:paraId="46613C53">
      <w:pPr>
        <w:pStyle w:val="9"/>
        <w:shd w:val="clear" w:color="auto" w:fill="auto"/>
        <w:rPr>
          <w:color w:val="auto"/>
        </w:rPr>
      </w:pPr>
    </w:p>
    <w:p w14:paraId="19B8E016">
      <w:pPr>
        <w:pStyle w:val="9"/>
        <w:shd w:val="clear" w:color="auto" w:fill="auto"/>
        <w:spacing w:before="1"/>
        <w:rPr>
          <w:color w:val="auto"/>
          <w:sz w:val="35"/>
        </w:rPr>
      </w:pPr>
    </w:p>
    <w:p w14:paraId="01BB356D">
      <w:pPr>
        <w:pStyle w:val="9"/>
        <w:shd w:val="clear" w:color="auto" w:fill="auto"/>
        <w:ind w:left="4075"/>
        <w:rPr>
          <w:color w:val="auto"/>
        </w:rPr>
      </w:pPr>
      <w:r>
        <w:rPr>
          <w:color w:val="auto"/>
        </w:rPr>
        <w:t>供应商（公章）：</w:t>
      </w:r>
    </w:p>
    <w:p w14:paraId="0A8016F9">
      <w:pPr>
        <w:pStyle w:val="9"/>
        <w:shd w:val="clear" w:color="auto" w:fill="auto"/>
        <w:spacing w:before="12"/>
        <w:rPr>
          <w:color w:val="auto"/>
          <w:sz w:val="21"/>
        </w:rPr>
      </w:pPr>
    </w:p>
    <w:p w14:paraId="613A7BE6">
      <w:pPr>
        <w:pStyle w:val="9"/>
        <w:shd w:val="clear" w:color="auto" w:fill="auto"/>
        <w:tabs>
          <w:tab w:val="left" w:pos="5042"/>
          <w:tab w:val="left" w:pos="6242"/>
          <w:tab w:val="left" w:pos="6842"/>
          <w:tab w:val="left" w:pos="7442"/>
        </w:tabs>
        <w:spacing w:line="403" w:lineRule="auto"/>
        <w:ind w:left="4082" w:right="1479" w:firstLine="2"/>
        <w:rPr>
          <w:color w:val="auto"/>
        </w:rPr>
      </w:pPr>
      <w:r>
        <w:rPr>
          <w:color w:val="auto"/>
        </w:rPr>
        <w:t>供应商法定代表人或者授权代表（签字</w:t>
      </w:r>
      <w:r>
        <w:rPr>
          <w:color w:val="auto"/>
          <w:spacing w:val="-9"/>
        </w:rPr>
        <w:t xml:space="preserve">）： </w:t>
      </w:r>
      <w:r>
        <w:rPr>
          <w:color w:val="auto"/>
        </w:rPr>
        <w:t>日</w:t>
      </w:r>
      <w:r>
        <w:rPr>
          <w:color w:val="auto"/>
        </w:rPr>
        <w:tab/>
      </w:r>
      <w:r>
        <w:rPr>
          <w:color w:val="auto"/>
        </w:rPr>
        <w:t>期：</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557EEE42">
      <w:pPr>
        <w:pStyle w:val="9"/>
        <w:shd w:val="clear" w:color="auto" w:fill="auto"/>
        <w:rPr>
          <w:color w:val="auto"/>
          <w:sz w:val="26"/>
        </w:rPr>
      </w:pPr>
    </w:p>
    <w:p w14:paraId="5620B2A4">
      <w:pPr>
        <w:pStyle w:val="9"/>
        <w:shd w:val="clear" w:color="auto" w:fill="auto"/>
        <w:rPr>
          <w:color w:val="auto"/>
          <w:sz w:val="26"/>
        </w:rPr>
      </w:pPr>
    </w:p>
    <w:p w14:paraId="341040A5">
      <w:pPr>
        <w:pStyle w:val="9"/>
        <w:shd w:val="clear" w:color="auto" w:fill="auto"/>
        <w:rPr>
          <w:color w:val="auto"/>
          <w:sz w:val="26"/>
        </w:rPr>
      </w:pPr>
    </w:p>
    <w:p w14:paraId="1CD35636">
      <w:pPr>
        <w:pStyle w:val="9"/>
        <w:shd w:val="clear" w:color="auto" w:fill="auto"/>
        <w:rPr>
          <w:color w:val="auto"/>
          <w:sz w:val="26"/>
        </w:rPr>
      </w:pPr>
    </w:p>
    <w:p w14:paraId="39520E21">
      <w:pPr>
        <w:pStyle w:val="9"/>
        <w:shd w:val="clear" w:color="auto" w:fill="auto"/>
        <w:spacing w:before="5"/>
        <w:rPr>
          <w:color w:val="auto"/>
          <w:sz w:val="30"/>
        </w:rPr>
      </w:pPr>
    </w:p>
    <w:p w14:paraId="30A73F1F">
      <w:pPr>
        <w:pStyle w:val="7"/>
        <w:shd w:val="clear" w:color="auto" w:fill="auto"/>
        <w:spacing w:before="0"/>
        <w:ind w:left="518"/>
        <w:rPr>
          <w:color w:val="auto"/>
        </w:rPr>
      </w:pPr>
      <w:r>
        <w:rPr>
          <w:color w:val="auto"/>
        </w:rPr>
        <w:t>备注：本投标函由授权代表签字的，应附法定代表人授权委托书。</w:t>
      </w:r>
    </w:p>
    <w:p w14:paraId="35BE901F">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space="720" w:num="1"/>
        </w:sectPr>
      </w:pPr>
    </w:p>
    <w:p w14:paraId="48278530">
      <w:pPr>
        <w:pStyle w:val="9"/>
        <w:shd w:val="clear" w:color="auto" w:fill="auto"/>
        <w:spacing w:before="61"/>
        <w:ind w:left="398"/>
        <w:rPr>
          <w:color w:val="auto"/>
        </w:rPr>
      </w:pPr>
      <w:r>
        <w:rPr>
          <w:color w:val="auto"/>
        </w:rPr>
        <w:t>附件3：</w:t>
      </w:r>
    </w:p>
    <w:p w14:paraId="179528A3">
      <w:pPr>
        <w:pStyle w:val="9"/>
        <w:shd w:val="clear" w:color="auto" w:fill="auto"/>
        <w:spacing w:before="1"/>
        <w:rPr>
          <w:color w:val="auto"/>
          <w:sz w:val="41"/>
        </w:rPr>
      </w:pPr>
      <w:r>
        <w:rPr>
          <w:color w:val="auto"/>
        </w:rPr>
        <w:br w:type="column"/>
      </w:r>
    </w:p>
    <w:p w14:paraId="0656E0F6">
      <w:pPr>
        <w:pStyle w:val="6"/>
        <w:shd w:val="clear" w:color="auto" w:fill="auto"/>
        <w:spacing w:before="1"/>
        <w:ind w:left="398"/>
        <w:rPr>
          <w:color w:val="auto"/>
        </w:rPr>
      </w:pPr>
      <w:r>
        <w:rPr>
          <w:color w:val="auto"/>
        </w:rPr>
        <w:t>法定代表人身份证明</w:t>
      </w:r>
    </w:p>
    <w:p w14:paraId="2C549781">
      <w:pPr>
        <w:shd w:val="clear" w:color="auto" w:fill="auto"/>
        <w:spacing w:after="0"/>
        <w:rPr>
          <w:color w:val="auto"/>
        </w:rPr>
        <w:sectPr>
          <w:footerReference r:id="rId17" w:type="default"/>
          <w:pgSz w:w="11910" w:h="16840"/>
          <w:pgMar w:top="1340" w:right="760" w:bottom="1180" w:left="1020" w:header="806" w:footer="1000" w:gutter="0"/>
          <w:pgBorders>
            <w:top w:val="none" w:sz="0" w:space="0"/>
            <w:left w:val="none" w:sz="0" w:space="0"/>
            <w:bottom w:val="none" w:sz="0" w:space="0"/>
            <w:right w:val="none" w:sz="0" w:space="0"/>
          </w:pgBorders>
          <w:pgNumType w:start="60"/>
          <w:cols w:equalWidth="0" w:num="2">
            <w:col w:w="1279" w:space="1990"/>
            <w:col w:w="6861"/>
          </w:cols>
        </w:sectPr>
      </w:pPr>
    </w:p>
    <w:p w14:paraId="06FDB771">
      <w:pPr>
        <w:pStyle w:val="9"/>
        <w:shd w:val="clear" w:color="auto" w:fill="auto"/>
        <w:rPr>
          <w:b/>
          <w:color w:val="auto"/>
          <w:sz w:val="20"/>
        </w:rPr>
      </w:pPr>
    </w:p>
    <w:p w14:paraId="505808C6">
      <w:pPr>
        <w:pStyle w:val="9"/>
        <w:shd w:val="clear" w:color="auto" w:fill="auto"/>
        <w:rPr>
          <w:b/>
          <w:color w:val="auto"/>
          <w:sz w:val="20"/>
        </w:rPr>
      </w:pPr>
    </w:p>
    <w:p w14:paraId="04626313">
      <w:pPr>
        <w:pStyle w:val="9"/>
        <w:shd w:val="clear" w:color="auto" w:fill="auto"/>
        <w:rPr>
          <w:b/>
          <w:color w:val="auto"/>
          <w:sz w:val="20"/>
        </w:rPr>
      </w:pPr>
    </w:p>
    <w:p w14:paraId="01D26D40">
      <w:pPr>
        <w:pStyle w:val="9"/>
        <w:shd w:val="clear" w:color="auto" w:fill="auto"/>
        <w:spacing w:before="7"/>
        <w:rPr>
          <w:b/>
          <w:color w:val="auto"/>
          <w:sz w:val="15"/>
        </w:rPr>
      </w:pPr>
    </w:p>
    <w:p w14:paraId="61F07752">
      <w:pPr>
        <w:pStyle w:val="9"/>
        <w:shd w:val="clear" w:color="auto" w:fill="auto"/>
        <w:tabs>
          <w:tab w:val="left" w:pos="2678"/>
          <w:tab w:val="left" w:pos="3758"/>
          <w:tab w:val="left" w:pos="4838"/>
          <w:tab w:val="left" w:pos="5257"/>
          <w:tab w:val="left" w:pos="5377"/>
        </w:tabs>
        <w:spacing w:before="74" w:line="364" w:lineRule="auto"/>
        <w:ind w:left="398" w:right="4746"/>
        <w:rPr>
          <w:rFonts w:ascii="Times New Roman" w:eastAsia="Times New Roman"/>
          <w:color w:val="auto"/>
        </w:rPr>
      </w:pPr>
      <w:r>
        <w:rPr>
          <w:color w:val="auto"/>
          <w:spacing w:val="-1"/>
        </w:rPr>
        <w:t>供</w:t>
      </w:r>
      <w:r>
        <w:rPr>
          <w:color w:val="auto"/>
        </w:rPr>
        <w:t>应商名称：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26"/>
          <w:u w:val="single"/>
        </w:rPr>
        <w:t xml:space="preserve"> </w:t>
      </w:r>
      <w:r>
        <w:rPr>
          <w:color w:val="auto"/>
          <w:spacing w:val="-1"/>
        </w:rPr>
        <w:t>单</w:t>
      </w:r>
      <w:r>
        <w:rPr>
          <w:color w:val="auto"/>
        </w:rPr>
        <w:t>位性质：</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29"/>
          <w:u w:val="single"/>
        </w:rPr>
        <w:t xml:space="preserve"> </w:t>
      </w:r>
      <w:r>
        <w:rPr>
          <w:color w:val="auto"/>
          <w:spacing w:val="-1"/>
        </w:rPr>
        <w:t>地</w:t>
      </w:r>
      <w:r>
        <w:rPr>
          <w:color w:val="auto"/>
        </w:rPr>
        <w:t>址：</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 xml:space="preserve"> </w:t>
      </w:r>
      <w:r>
        <w:rPr>
          <w:color w:val="auto"/>
        </w:rPr>
        <w:t>成立时间：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 xml:space="preserve">日 </w:t>
      </w:r>
      <w:r>
        <w:rPr>
          <w:color w:val="auto"/>
          <w:spacing w:val="-1"/>
        </w:rPr>
        <w:t>经</w:t>
      </w:r>
      <w:r>
        <w:rPr>
          <w:color w:val="auto"/>
        </w:rPr>
        <w:t>营期限：</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r>
        <w:rPr>
          <w:rFonts w:ascii="Times New Roman" w:eastAsia="Times New Roman"/>
          <w:color w:val="auto"/>
          <w:u w:val="single"/>
        </w:rPr>
        <w:tab/>
      </w:r>
    </w:p>
    <w:p w14:paraId="2E45D820">
      <w:pPr>
        <w:pStyle w:val="9"/>
        <w:shd w:val="clear" w:color="auto" w:fill="auto"/>
        <w:rPr>
          <w:rFonts w:ascii="Times New Roman"/>
          <w:color w:val="auto"/>
          <w:sz w:val="20"/>
        </w:rPr>
      </w:pPr>
    </w:p>
    <w:p w14:paraId="5A89B6C3">
      <w:pPr>
        <w:pStyle w:val="9"/>
        <w:shd w:val="clear" w:color="auto" w:fill="auto"/>
        <w:tabs>
          <w:tab w:val="left" w:pos="2137"/>
          <w:tab w:val="left" w:pos="4057"/>
          <w:tab w:val="left" w:pos="4177"/>
          <w:tab w:val="left" w:pos="5798"/>
          <w:tab w:val="left" w:pos="7537"/>
        </w:tabs>
        <w:spacing w:before="234" w:line="364" w:lineRule="auto"/>
        <w:ind w:left="398" w:right="2525"/>
        <w:rPr>
          <w:color w:val="auto"/>
        </w:rPr>
      </w:pPr>
      <w:r>
        <w:rPr>
          <w:color w:val="auto"/>
        </w:rPr>
        <w:t>姓名：</w:t>
      </w:r>
      <w:r>
        <w:rPr>
          <w:color w:val="auto"/>
          <w:u w:val="single"/>
        </w:rPr>
        <w:t xml:space="preserve"> </w:t>
      </w:r>
      <w:r>
        <w:rPr>
          <w:color w:val="auto"/>
          <w:u w:val="single"/>
        </w:rPr>
        <w:tab/>
      </w:r>
      <w:r>
        <w:rPr>
          <w:color w:val="auto"/>
        </w:rPr>
        <w:t>性别：</w:t>
      </w:r>
      <w:r>
        <w:rPr>
          <w:color w:val="auto"/>
          <w:u w:val="single"/>
        </w:rPr>
        <w:t xml:space="preserve"> </w:t>
      </w:r>
      <w:r>
        <w:rPr>
          <w:color w:val="auto"/>
          <w:u w:val="single"/>
        </w:rPr>
        <w:tab/>
      </w:r>
      <w:r>
        <w:rPr>
          <w:color w:val="auto"/>
        </w:rPr>
        <w:t>年龄：</w:t>
      </w:r>
      <w:r>
        <w:rPr>
          <w:color w:val="auto"/>
          <w:u w:val="single"/>
        </w:rPr>
        <w:t xml:space="preserve"> </w:t>
      </w:r>
      <w:r>
        <w:rPr>
          <w:color w:val="auto"/>
          <w:u w:val="single"/>
        </w:rPr>
        <w:tab/>
      </w:r>
      <w:r>
        <w:rPr>
          <w:color w:val="auto"/>
          <w:spacing w:val="-1"/>
        </w:rPr>
        <w:t>职</w:t>
      </w:r>
      <w:r>
        <w:rPr>
          <w:color w:val="auto"/>
        </w:rPr>
        <w:t>务：</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系</w:t>
      </w:r>
      <w:r>
        <w:rPr>
          <w:color w:val="auto"/>
          <w:u w:val="single"/>
        </w:rPr>
        <w:t xml:space="preserve"> </w:t>
      </w:r>
      <w:r>
        <w:rPr>
          <w:color w:val="auto"/>
          <w:u w:val="single"/>
        </w:rPr>
        <w:tab/>
      </w:r>
      <w:r>
        <w:rPr>
          <w:color w:val="auto"/>
          <w:u w:val="single"/>
        </w:rPr>
        <w:tab/>
      </w:r>
      <w:r>
        <w:rPr>
          <w:color w:val="auto"/>
          <w:u w:val="single"/>
        </w:rPr>
        <w:tab/>
      </w:r>
      <w:r>
        <w:rPr>
          <w:color w:val="auto"/>
        </w:rPr>
        <w:t>（供应商名称）的法定代表人</w:t>
      </w:r>
      <w:r>
        <w:rPr>
          <w:color w:val="auto"/>
          <w:spacing w:val="-16"/>
        </w:rPr>
        <w:t>。</w:t>
      </w:r>
    </w:p>
    <w:p w14:paraId="2298B32E">
      <w:pPr>
        <w:pStyle w:val="9"/>
        <w:shd w:val="clear" w:color="auto" w:fill="auto"/>
        <w:spacing w:line="306" w:lineRule="exact"/>
        <w:ind w:left="878"/>
        <w:rPr>
          <w:color w:val="auto"/>
        </w:rPr>
      </w:pPr>
      <w:r>
        <w:rPr>
          <w:color w:val="auto"/>
        </w:rPr>
        <w:t>特此证明。</w:t>
      </w:r>
    </w:p>
    <w:p w14:paraId="3432851A">
      <w:pPr>
        <w:pStyle w:val="9"/>
        <w:shd w:val="clear" w:color="auto" w:fill="auto"/>
        <w:rPr>
          <w:color w:val="auto"/>
        </w:rPr>
      </w:pPr>
    </w:p>
    <w:p w14:paraId="351D30F8">
      <w:pPr>
        <w:pStyle w:val="9"/>
        <w:shd w:val="clear" w:color="auto" w:fill="auto"/>
        <w:rPr>
          <w:color w:val="auto"/>
          <w:sz w:val="25"/>
        </w:rPr>
      </w:pPr>
    </w:p>
    <w:p w14:paraId="4B7C284A">
      <w:pPr>
        <w:pStyle w:val="9"/>
        <w:shd w:val="clear" w:color="auto" w:fill="auto"/>
        <w:ind w:left="398"/>
        <w:rPr>
          <w:color w:val="auto"/>
        </w:rPr>
      </w:pPr>
      <w:r>
        <w:rPr>
          <w:color w:val="auto"/>
        </w:rPr>
        <w:t>附：法定代表人身份证复印件。</w:t>
      </w:r>
    </w:p>
    <w:p w14:paraId="5D7BCD1B">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7BC58D1A">
      <w:pPr>
        <w:pStyle w:val="9"/>
        <w:shd w:val="clear" w:color="auto" w:fill="auto"/>
        <w:spacing w:before="61"/>
        <w:ind w:left="398"/>
        <w:rPr>
          <w:color w:val="auto"/>
        </w:rPr>
      </w:pPr>
      <w:r>
        <w:rPr>
          <w:color w:val="auto"/>
        </w:rPr>
        <w:t>附件4：</w:t>
      </w:r>
    </w:p>
    <w:p w14:paraId="38EF70C8">
      <w:pPr>
        <w:pStyle w:val="9"/>
        <w:shd w:val="clear" w:color="auto" w:fill="auto"/>
        <w:spacing w:before="1"/>
        <w:rPr>
          <w:color w:val="auto"/>
          <w:sz w:val="41"/>
        </w:rPr>
      </w:pPr>
      <w:r>
        <w:rPr>
          <w:color w:val="auto"/>
        </w:rPr>
        <w:br w:type="column"/>
      </w:r>
    </w:p>
    <w:p w14:paraId="0F8855EC">
      <w:pPr>
        <w:pStyle w:val="6"/>
        <w:shd w:val="clear" w:color="auto" w:fill="auto"/>
        <w:spacing w:before="1"/>
        <w:ind w:left="398"/>
        <w:rPr>
          <w:color w:val="auto"/>
        </w:rPr>
      </w:pPr>
      <w:r>
        <w:rPr>
          <w:color w:val="auto"/>
        </w:rPr>
        <w:t>法定代表人授权委托书</w:t>
      </w:r>
    </w:p>
    <w:p w14:paraId="6BEF1812">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1851"/>
            <w:col w:w="7000"/>
          </w:cols>
        </w:sectPr>
      </w:pPr>
    </w:p>
    <w:p w14:paraId="2598036A">
      <w:pPr>
        <w:pStyle w:val="9"/>
        <w:shd w:val="clear" w:color="auto" w:fill="auto"/>
        <w:rPr>
          <w:b/>
          <w:color w:val="auto"/>
          <w:sz w:val="20"/>
        </w:rPr>
      </w:pPr>
    </w:p>
    <w:p w14:paraId="2ED9F75E">
      <w:pPr>
        <w:pStyle w:val="9"/>
        <w:shd w:val="clear" w:color="auto" w:fill="auto"/>
        <w:spacing w:before="2"/>
        <w:rPr>
          <w:b/>
          <w:color w:val="auto"/>
          <w:sz w:val="25"/>
        </w:rPr>
      </w:pPr>
    </w:p>
    <w:p w14:paraId="00D370B5">
      <w:pPr>
        <w:pStyle w:val="9"/>
        <w:shd w:val="clear" w:color="auto" w:fill="auto"/>
        <w:tabs>
          <w:tab w:val="left" w:pos="758"/>
          <w:tab w:val="left" w:pos="2917"/>
        </w:tabs>
        <w:spacing w:before="74"/>
        <w:ind w:left="398"/>
        <w:rPr>
          <w:color w:val="auto"/>
        </w:rPr>
      </w:pPr>
      <w:r>
        <w:rPr>
          <w:rFonts w:ascii="Times New Roman" w:eastAsia="Times New Roman"/>
          <w:color w:val="auto"/>
          <w:u w:val="single"/>
        </w:rPr>
        <w:t xml:space="preserve"> </w:t>
      </w:r>
      <w:r>
        <w:rPr>
          <w:rFonts w:ascii="Times New Roman" w:eastAsia="Times New Roman"/>
          <w:color w:val="auto"/>
          <w:u w:val="single"/>
        </w:rPr>
        <w:tab/>
      </w:r>
      <w:r>
        <w:rPr>
          <w:color w:val="auto"/>
          <w:u w:val="single"/>
        </w:rPr>
        <w:t>（采购代理机构）</w:t>
      </w:r>
      <w:r>
        <w:rPr>
          <w:color w:val="auto"/>
          <w:u w:val="single"/>
        </w:rPr>
        <w:tab/>
      </w:r>
      <w:r>
        <w:rPr>
          <w:color w:val="auto"/>
        </w:rPr>
        <w:t>：</w:t>
      </w:r>
    </w:p>
    <w:p w14:paraId="7F3BF968">
      <w:pPr>
        <w:pStyle w:val="9"/>
        <w:shd w:val="clear" w:color="auto" w:fill="auto"/>
        <w:tabs>
          <w:tab w:val="left" w:pos="7358"/>
        </w:tabs>
        <w:spacing w:before="161" w:line="364" w:lineRule="auto"/>
        <w:ind w:left="398" w:right="537" w:firstLine="480"/>
        <w:rPr>
          <w:color w:val="auto"/>
        </w:rPr>
      </w:pPr>
      <w:r>
        <w:rPr>
          <w:color w:val="auto"/>
          <w:spacing w:val="-8"/>
        </w:rPr>
        <w:t>我</w:t>
      </w:r>
      <w:r>
        <w:rPr>
          <w:color w:val="auto"/>
          <w:u w:val="single"/>
        </w:rPr>
        <w:t>（姓名</w:t>
      </w:r>
      <w:r>
        <w:rPr>
          <w:color w:val="auto"/>
          <w:spacing w:val="-8"/>
          <w:u w:val="single"/>
        </w:rPr>
        <w:t>）</w:t>
      </w:r>
      <w:r>
        <w:rPr>
          <w:color w:val="auto"/>
          <w:spacing w:val="-8"/>
        </w:rPr>
        <w:t>系</w:t>
      </w:r>
      <w:r>
        <w:rPr>
          <w:color w:val="auto"/>
          <w:u w:val="single"/>
        </w:rPr>
        <w:t>（供应商名称</w:t>
      </w:r>
      <w:r>
        <w:rPr>
          <w:color w:val="auto"/>
          <w:spacing w:val="-5"/>
          <w:u w:val="single"/>
        </w:rPr>
        <w:t>）</w:t>
      </w:r>
      <w:r>
        <w:rPr>
          <w:color w:val="auto"/>
        </w:rPr>
        <w:t>法定代表人</w:t>
      </w:r>
      <w:r>
        <w:rPr>
          <w:color w:val="auto"/>
          <w:spacing w:val="-8"/>
        </w:rPr>
        <w:t>，</w:t>
      </w:r>
      <w:r>
        <w:rPr>
          <w:color w:val="auto"/>
        </w:rPr>
        <w:t>现授权委托我公司</w:t>
      </w:r>
      <w:r>
        <w:rPr>
          <w:color w:val="auto"/>
          <w:spacing w:val="-8"/>
        </w:rPr>
        <w:t>的</w:t>
      </w:r>
      <w:r>
        <w:rPr>
          <w:color w:val="auto"/>
          <w:u w:val="single"/>
        </w:rPr>
        <w:t>（姓名</w:t>
      </w:r>
      <w:r>
        <w:rPr>
          <w:color w:val="auto"/>
          <w:spacing w:val="-8"/>
          <w:u w:val="single"/>
        </w:rPr>
        <w:t>）</w:t>
      </w:r>
      <w:r>
        <w:rPr>
          <w:color w:val="auto"/>
        </w:rPr>
        <w:t>为我公司本次项目的授权代表</w:t>
      </w:r>
      <w:r>
        <w:rPr>
          <w:color w:val="auto"/>
          <w:spacing w:val="-58"/>
        </w:rPr>
        <w:t>，</w:t>
      </w:r>
      <w:r>
        <w:rPr>
          <w:color w:val="auto"/>
        </w:rPr>
        <w:t>代表我方办理本次投标</w:t>
      </w:r>
      <w:r>
        <w:rPr>
          <w:color w:val="auto"/>
          <w:spacing w:val="-56"/>
        </w:rPr>
        <w:t>、</w:t>
      </w:r>
      <w:r>
        <w:rPr>
          <w:color w:val="auto"/>
        </w:rPr>
        <w:t>签约等相关事宜</w:t>
      </w:r>
      <w:r>
        <w:rPr>
          <w:color w:val="auto"/>
          <w:spacing w:val="-58"/>
        </w:rPr>
        <w:t>，</w:t>
      </w:r>
      <w:r>
        <w:rPr>
          <w:color w:val="auto"/>
        </w:rPr>
        <w:t>签署全部有关的文件</w:t>
      </w:r>
      <w:r>
        <w:rPr>
          <w:color w:val="auto"/>
          <w:spacing w:val="-17"/>
        </w:rPr>
        <w:t>、</w:t>
      </w:r>
      <w:r>
        <w:rPr>
          <w:color w:val="auto"/>
        </w:rPr>
        <w:t>协议、合同并具有法律效力。授权代表联系方式</w:t>
      </w:r>
      <w:r>
        <w:rPr>
          <w:color w:val="auto"/>
          <w:u w:val="single"/>
        </w:rPr>
        <w:t xml:space="preserve"> </w:t>
      </w:r>
      <w:r>
        <w:rPr>
          <w:color w:val="auto"/>
          <w:u w:val="single"/>
        </w:rPr>
        <w:tab/>
      </w:r>
      <w:r>
        <w:rPr>
          <w:color w:val="auto"/>
        </w:rPr>
        <w:t>。</w:t>
      </w:r>
    </w:p>
    <w:p w14:paraId="76C52549">
      <w:pPr>
        <w:pStyle w:val="9"/>
        <w:shd w:val="clear" w:color="auto" w:fill="auto"/>
        <w:spacing w:line="364" w:lineRule="auto"/>
        <w:ind w:left="398" w:right="657" w:firstLine="480"/>
        <w:rPr>
          <w:color w:val="auto"/>
        </w:rPr>
      </w:pPr>
      <w:r>
        <w:rPr>
          <w:color w:val="auto"/>
          <w:spacing w:val="-11"/>
        </w:rPr>
        <w:t>在我方未发出撤销授权委托书的书面通知以前，本授权委托书一直有效。授权人</w:t>
      </w:r>
      <w:r>
        <w:rPr>
          <w:color w:val="auto"/>
        </w:rPr>
        <w:t>（</w:t>
      </w:r>
      <w:r>
        <w:rPr>
          <w:color w:val="auto"/>
          <w:spacing w:val="-17"/>
        </w:rPr>
        <w:t>代</w:t>
      </w:r>
      <w:r>
        <w:rPr>
          <w:color w:val="auto"/>
        </w:rPr>
        <w:t>表）签署的所有文件（在授权书有效期内签署的）不因授权撤销而失效。</w:t>
      </w:r>
    </w:p>
    <w:p w14:paraId="20B89DEF">
      <w:pPr>
        <w:pStyle w:val="9"/>
        <w:shd w:val="clear" w:color="auto" w:fill="auto"/>
        <w:spacing w:line="306" w:lineRule="exact"/>
        <w:ind w:left="878"/>
        <w:rPr>
          <w:color w:val="auto"/>
        </w:rPr>
      </w:pPr>
      <w:r>
        <w:rPr>
          <w:color w:val="auto"/>
        </w:rPr>
        <w:t>授权代表无权转让委托权。特此授权。</w:t>
      </w:r>
    </w:p>
    <w:p w14:paraId="3A241B99">
      <w:pPr>
        <w:pStyle w:val="9"/>
        <w:shd w:val="clear" w:color="auto" w:fill="auto"/>
        <w:tabs>
          <w:tab w:val="left" w:pos="3518"/>
          <w:tab w:val="left" w:pos="4718"/>
          <w:tab w:val="left" w:pos="5918"/>
        </w:tabs>
        <w:spacing w:before="157"/>
        <w:ind w:left="878"/>
        <w:rPr>
          <w:color w:val="auto"/>
        </w:rPr>
      </w:pPr>
      <w:r>
        <w:rPr>
          <w:color w:val="auto"/>
        </w:rPr>
        <w:t>本授权委托书于</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日签字生效</w:t>
      </w:r>
      <w:r>
        <w:rPr>
          <w:rFonts w:hint="eastAsia"/>
          <w:color w:val="auto"/>
          <w:lang w:eastAsia="zh-CN"/>
        </w:rPr>
        <w:t>，</w:t>
      </w:r>
      <w:r>
        <w:rPr>
          <w:color w:val="auto"/>
        </w:rPr>
        <w:t>特此声明。</w:t>
      </w:r>
    </w:p>
    <w:p w14:paraId="36347BDA">
      <w:pPr>
        <w:pStyle w:val="9"/>
        <w:shd w:val="clear" w:color="auto" w:fill="auto"/>
        <w:rPr>
          <w:color w:val="auto"/>
          <w:sz w:val="26"/>
        </w:rPr>
      </w:pPr>
    </w:p>
    <w:p w14:paraId="3602C1CA">
      <w:pPr>
        <w:pStyle w:val="9"/>
        <w:shd w:val="clear" w:color="auto" w:fill="auto"/>
        <w:spacing w:before="11"/>
        <w:rPr>
          <w:color w:val="auto"/>
          <w:sz w:val="22"/>
        </w:rPr>
      </w:pPr>
    </w:p>
    <w:p w14:paraId="1C11A14E">
      <w:pPr>
        <w:pStyle w:val="9"/>
        <w:shd w:val="clear" w:color="auto" w:fill="auto"/>
        <w:ind w:left="1998" w:right="1780"/>
        <w:jc w:val="center"/>
        <w:rPr>
          <w:color w:val="auto"/>
        </w:rPr>
      </w:pPr>
      <w:r>
        <w:rPr>
          <w:color w:val="auto"/>
        </w:rPr>
        <w:t>(附</w:t>
      </w:r>
      <w:r>
        <w:rPr>
          <w:rFonts w:hint="eastAsia"/>
          <w:color w:val="auto"/>
          <w:lang w:eastAsia="zh-CN"/>
        </w:rPr>
        <w:t>法定代表人</w:t>
      </w:r>
      <w:r>
        <w:rPr>
          <w:color w:val="auto"/>
        </w:rPr>
        <w:t>身份证以及授权代表身份证复印件)</w:t>
      </w:r>
    </w:p>
    <w:p w14:paraId="1AB224E8">
      <w:pPr>
        <w:pStyle w:val="9"/>
        <w:shd w:val="clear" w:color="auto" w:fill="auto"/>
        <w:rPr>
          <w:color w:val="auto"/>
          <w:sz w:val="20"/>
        </w:rPr>
      </w:pPr>
    </w:p>
    <w:p w14:paraId="02F2310D">
      <w:pPr>
        <w:pStyle w:val="9"/>
        <w:shd w:val="clear" w:color="auto" w:fill="auto"/>
        <w:rPr>
          <w:color w:val="auto"/>
          <w:sz w:val="20"/>
        </w:rPr>
      </w:pPr>
    </w:p>
    <w:p w14:paraId="0C19D275">
      <w:pPr>
        <w:pStyle w:val="9"/>
        <w:shd w:val="clear" w:color="auto" w:fill="auto"/>
        <w:rPr>
          <w:color w:val="auto"/>
          <w:sz w:val="20"/>
        </w:rPr>
      </w:pPr>
    </w:p>
    <w:p w14:paraId="764BDFE1">
      <w:pPr>
        <w:pStyle w:val="9"/>
        <w:shd w:val="clear" w:color="auto" w:fill="auto"/>
        <w:spacing w:before="11"/>
        <w:rPr>
          <w:color w:val="auto"/>
          <w:sz w:val="27"/>
        </w:rPr>
      </w:pPr>
    </w:p>
    <w:tbl>
      <w:tblPr>
        <w:tblStyle w:val="20"/>
        <w:tblW w:w="0" w:type="auto"/>
        <w:tblInd w:w="35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510"/>
        <w:gridCol w:w="2460"/>
        <w:gridCol w:w="1730"/>
      </w:tblGrid>
      <w:tr w14:paraId="48E2C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4" w:hRule="atLeast"/>
        </w:trPr>
        <w:tc>
          <w:tcPr>
            <w:tcW w:w="2510" w:type="dxa"/>
            <w:noWrap w:val="0"/>
            <w:vAlign w:val="top"/>
          </w:tcPr>
          <w:p w14:paraId="19BF1923">
            <w:pPr>
              <w:pStyle w:val="36"/>
              <w:shd w:val="clear" w:color="auto" w:fill="auto"/>
              <w:spacing w:line="274" w:lineRule="exact"/>
              <w:ind w:left="50"/>
              <w:rPr>
                <w:color w:val="auto"/>
                <w:sz w:val="24"/>
              </w:rPr>
            </w:pPr>
            <w:r>
              <w:rPr>
                <w:color w:val="auto"/>
                <w:sz w:val="24"/>
              </w:rPr>
              <w:t>授权代表姓名：</w:t>
            </w:r>
          </w:p>
        </w:tc>
        <w:tc>
          <w:tcPr>
            <w:tcW w:w="2460" w:type="dxa"/>
            <w:noWrap w:val="0"/>
            <w:vAlign w:val="top"/>
          </w:tcPr>
          <w:p w14:paraId="6532DD23">
            <w:pPr>
              <w:pStyle w:val="36"/>
              <w:shd w:val="clear" w:color="auto" w:fill="auto"/>
              <w:spacing w:line="274" w:lineRule="exact"/>
              <w:ind w:left="760" w:right="819"/>
              <w:jc w:val="center"/>
              <w:rPr>
                <w:color w:val="auto"/>
                <w:sz w:val="24"/>
              </w:rPr>
            </w:pPr>
            <w:r>
              <w:rPr>
                <w:color w:val="auto"/>
                <w:sz w:val="24"/>
              </w:rPr>
              <w:t>性 别：</w:t>
            </w:r>
          </w:p>
        </w:tc>
        <w:tc>
          <w:tcPr>
            <w:tcW w:w="1730" w:type="dxa"/>
            <w:noWrap w:val="0"/>
            <w:vAlign w:val="top"/>
          </w:tcPr>
          <w:p w14:paraId="2B386CF2">
            <w:pPr>
              <w:pStyle w:val="36"/>
              <w:shd w:val="clear" w:color="auto" w:fill="auto"/>
              <w:spacing w:line="274" w:lineRule="exact"/>
              <w:ind w:right="48"/>
              <w:jc w:val="right"/>
              <w:rPr>
                <w:color w:val="auto"/>
                <w:sz w:val="24"/>
              </w:rPr>
            </w:pPr>
            <w:r>
              <w:rPr>
                <w:color w:val="auto"/>
                <w:sz w:val="24"/>
              </w:rPr>
              <w:t>年 龄：</w:t>
            </w:r>
          </w:p>
        </w:tc>
      </w:tr>
      <w:tr w14:paraId="23FDA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4" w:hRule="atLeast"/>
        </w:trPr>
        <w:tc>
          <w:tcPr>
            <w:tcW w:w="2510" w:type="dxa"/>
            <w:noWrap w:val="0"/>
            <w:vAlign w:val="top"/>
          </w:tcPr>
          <w:p w14:paraId="0CA5ED09">
            <w:pPr>
              <w:pStyle w:val="36"/>
              <w:shd w:val="clear" w:color="auto" w:fill="auto"/>
              <w:tabs>
                <w:tab w:val="left" w:pos="529"/>
              </w:tabs>
              <w:spacing w:before="80" w:line="254" w:lineRule="exact"/>
              <w:ind w:left="50"/>
              <w:rPr>
                <w:color w:val="auto"/>
                <w:sz w:val="24"/>
              </w:rPr>
            </w:pPr>
            <w:r>
              <w:rPr>
                <w:color w:val="auto"/>
                <w:sz w:val="24"/>
              </w:rPr>
              <w:t>单</w:t>
            </w:r>
            <w:r>
              <w:rPr>
                <w:color w:val="auto"/>
                <w:sz w:val="24"/>
              </w:rPr>
              <w:tab/>
            </w:r>
            <w:r>
              <w:rPr>
                <w:color w:val="auto"/>
                <w:sz w:val="24"/>
              </w:rPr>
              <w:t>位：</w:t>
            </w:r>
          </w:p>
        </w:tc>
        <w:tc>
          <w:tcPr>
            <w:tcW w:w="2460" w:type="dxa"/>
            <w:noWrap w:val="0"/>
            <w:vAlign w:val="top"/>
          </w:tcPr>
          <w:p w14:paraId="2D77A087">
            <w:pPr>
              <w:pStyle w:val="36"/>
              <w:shd w:val="clear" w:color="auto" w:fill="auto"/>
              <w:spacing w:before="80" w:line="254" w:lineRule="exact"/>
              <w:ind w:left="760" w:right="819"/>
              <w:jc w:val="center"/>
              <w:rPr>
                <w:color w:val="auto"/>
                <w:sz w:val="24"/>
              </w:rPr>
            </w:pPr>
            <w:r>
              <w:rPr>
                <w:color w:val="auto"/>
                <w:sz w:val="24"/>
              </w:rPr>
              <w:t>部 门：</w:t>
            </w:r>
          </w:p>
        </w:tc>
        <w:tc>
          <w:tcPr>
            <w:tcW w:w="1730" w:type="dxa"/>
            <w:noWrap w:val="0"/>
            <w:vAlign w:val="top"/>
          </w:tcPr>
          <w:p w14:paraId="44450A41">
            <w:pPr>
              <w:pStyle w:val="36"/>
              <w:shd w:val="clear" w:color="auto" w:fill="auto"/>
              <w:spacing w:before="80" w:line="254" w:lineRule="exact"/>
              <w:ind w:right="48"/>
              <w:jc w:val="right"/>
              <w:rPr>
                <w:color w:val="auto"/>
                <w:sz w:val="24"/>
              </w:rPr>
            </w:pPr>
            <w:r>
              <w:rPr>
                <w:color w:val="auto"/>
                <w:sz w:val="24"/>
              </w:rPr>
              <w:t>职 务：</w:t>
            </w:r>
          </w:p>
        </w:tc>
      </w:tr>
    </w:tbl>
    <w:p w14:paraId="7F3A3F3F">
      <w:pPr>
        <w:pStyle w:val="9"/>
        <w:shd w:val="clear" w:color="auto" w:fill="auto"/>
        <w:rPr>
          <w:color w:val="auto"/>
          <w:sz w:val="20"/>
        </w:rPr>
      </w:pPr>
    </w:p>
    <w:p w14:paraId="009C9540">
      <w:pPr>
        <w:pStyle w:val="9"/>
        <w:shd w:val="clear" w:color="auto" w:fill="auto"/>
        <w:spacing w:before="4"/>
        <w:rPr>
          <w:color w:val="auto"/>
          <w:sz w:val="26"/>
        </w:rPr>
      </w:pPr>
    </w:p>
    <w:p w14:paraId="06CB5B84">
      <w:pPr>
        <w:pStyle w:val="9"/>
        <w:shd w:val="clear" w:color="auto" w:fill="auto"/>
        <w:spacing w:before="66"/>
        <w:ind w:left="4718"/>
        <w:rPr>
          <w:color w:val="auto"/>
        </w:rPr>
      </w:pPr>
      <w:r>
        <w:rPr>
          <w:color w:val="auto"/>
        </w:rPr>
        <w:t>供应商（公章）：</w:t>
      </w:r>
    </w:p>
    <w:p w14:paraId="3390B677">
      <w:pPr>
        <w:pStyle w:val="9"/>
        <w:shd w:val="clear" w:color="auto" w:fill="auto"/>
        <w:rPr>
          <w:color w:val="auto"/>
        </w:rPr>
      </w:pPr>
    </w:p>
    <w:p w14:paraId="00A8785E">
      <w:pPr>
        <w:pStyle w:val="9"/>
        <w:shd w:val="clear" w:color="auto" w:fill="auto"/>
        <w:rPr>
          <w:color w:val="auto"/>
        </w:rPr>
      </w:pPr>
    </w:p>
    <w:p w14:paraId="29ED72D8">
      <w:pPr>
        <w:pStyle w:val="9"/>
        <w:shd w:val="clear" w:color="auto" w:fill="auto"/>
        <w:rPr>
          <w:color w:val="auto"/>
        </w:rPr>
      </w:pPr>
    </w:p>
    <w:p w14:paraId="3233987F">
      <w:pPr>
        <w:pStyle w:val="9"/>
        <w:shd w:val="clear" w:color="auto" w:fill="auto"/>
        <w:spacing w:before="172"/>
        <w:ind w:left="4718"/>
        <w:rPr>
          <w:color w:val="auto"/>
        </w:rPr>
      </w:pPr>
      <w:r>
        <w:rPr>
          <w:color w:val="auto"/>
        </w:rPr>
        <w:t>法定代表人（签字）：</w:t>
      </w:r>
    </w:p>
    <w:p w14:paraId="5A7E9426">
      <w:pPr>
        <w:pStyle w:val="9"/>
        <w:shd w:val="clear" w:color="auto" w:fill="auto"/>
        <w:rPr>
          <w:color w:val="auto"/>
        </w:rPr>
      </w:pPr>
    </w:p>
    <w:p w14:paraId="388F7D2A">
      <w:pPr>
        <w:pStyle w:val="9"/>
        <w:shd w:val="clear" w:color="auto" w:fill="auto"/>
        <w:rPr>
          <w:color w:val="auto"/>
        </w:rPr>
      </w:pPr>
    </w:p>
    <w:p w14:paraId="53F0FA2D">
      <w:pPr>
        <w:pStyle w:val="9"/>
        <w:shd w:val="clear" w:color="auto" w:fill="auto"/>
        <w:rPr>
          <w:color w:val="auto"/>
        </w:rPr>
      </w:pPr>
    </w:p>
    <w:p w14:paraId="44D17DD2">
      <w:pPr>
        <w:pStyle w:val="9"/>
        <w:shd w:val="clear" w:color="auto" w:fill="auto"/>
        <w:tabs>
          <w:tab w:val="left" w:pos="5918"/>
          <w:tab w:val="left" w:pos="6817"/>
          <w:tab w:val="left" w:pos="7478"/>
        </w:tabs>
        <w:spacing w:before="169"/>
        <w:ind w:left="423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048AD7F3">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7F0BB77F">
      <w:pPr>
        <w:pStyle w:val="9"/>
        <w:shd w:val="clear" w:color="auto" w:fill="auto"/>
        <w:spacing w:before="61"/>
        <w:ind w:left="398"/>
        <w:rPr>
          <w:color w:val="auto"/>
        </w:rPr>
      </w:pPr>
      <w:r>
        <w:rPr>
          <w:color w:val="auto"/>
        </w:rPr>
        <w:t>附件5：</w:t>
      </w:r>
    </w:p>
    <w:p w14:paraId="66CC2146">
      <w:pPr>
        <w:pStyle w:val="9"/>
        <w:shd w:val="clear" w:color="auto" w:fill="auto"/>
        <w:spacing w:before="1"/>
        <w:rPr>
          <w:color w:val="auto"/>
        </w:rPr>
      </w:pPr>
      <w:r>
        <w:rPr>
          <w:color w:val="auto"/>
        </w:rPr>
        <w:br w:type="column"/>
      </w:r>
    </w:p>
    <w:p w14:paraId="0AA8BDF5">
      <w:pPr>
        <w:pStyle w:val="9"/>
        <w:shd w:val="clear" w:color="auto" w:fill="auto"/>
        <w:spacing w:before="1"/>
        <w:rPr>
          <w:rFonts w:hint="eastAsia" w:eastAsia="仿宋"/>
          <w:b/>
          <w:bCs/>
          <w:color w:val="auto"/>
          <w:lang w:eastAsia="zh-CN"/>
        </w:rPr>
      </w:pPr>
      <w:r>
        <w:rPr>
          <w:b/>
          <w:bCs/>
          <w:color w:val="auto"/>
        </w:rPr>
        <w:t>报价一览表</w:t>
      </w:r>
      <w:r>
        <w:rPr>
          <w:rFonts w:hint="eastAsia"/>
          <w:b/>
          <w:bCs/>
          <w:color w:val="auto"/>
          <w:lang w:eastAsia="zh-CN"/>
        </w:rPr>
        <w:t>（</w:t>
      </w:r>
      <w:r>
        <w:rPr>
          <w:rFonts w:hint="eastAsia"/>
          <w:b/>
          <w:bCs/>
          <w:color w:val="auto"/>
          <w:lang w:val="en-US" w:eastAsia="zh-CN"/>
        </w:rPr>
        <w:t>本项目不适用</w:t>
      </w:r>
      <w:r>
        <w:rPr>
          <w:rFonts w:hint="eastAsia"/>
          <w:b/>
          <w:bCs/>
          <w:color w:val="auto"/>
          <w:lang w:eastAsia="zh-CN"/>
        </w:rPr>
        <w:t>）</w:t>
      </w:r>
    </w:p>
    <w:p w14:paraId="048FCAA9">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2794"/>
            <w:col w:w="6057"/>
          </w:cols>
        </w:sectPr>
      </w:pPr>
    </w:p>
    <w:p w14:paraId="1D3C35D8">
      <w:pPr>
        <w:pStyle w:val="9"/>
        <w:shd w:val="clear" w:color="auto" w:fill="auto"/>
        <w:rPr>
          <w:b/>
          <w:color w:val="auto"/>
          <w:sz w:val="20"/>
        </w:rPr>
      </w:pPr>
    </w:p>
    <w:p w14:paraId="2C253926">
      <w:pPr>
        <w:pStyle w:val="9"/>
        <w:shd w:val="clear" w:color="auto" w:fill="auto"/>
        <w:spacing w:before="2"/>
        <w:rPr>
          <w:b/>
          <w:color w:val="auto"/>
          <w:sz w:val="25"/>
        </w:rPr>
      </w:pPr>
    </w:p>
    <w:p w14:paraId="2E3AB933">
      <w:pPr>
        <w:pStyle w:val="9"/>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 包：（若有）</w:t>
      </w:r>
    </w:p>
    <w:p w14:paraId="0323CD0F">
      <w:pPr>
        <w:pStyle w:val="9"/>
        <w:shd w:val="clear" w:color="auto" w:fill="auto"/>
        <w:rPr>
          <w:color w:val="auto"/>
        </w:rPr>
      </w:pPr>
    </w:p>
    <w:tbl>
      <w:tblPr>
        <w:tblStyle w:val="20"/>
        <w:tblW w:w="9250" w:type="dxa"/>
        <w:tblInd w:w="38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9"/>
        <w:gridCol w:w="2579"/>
        <w:gridCol w:w="2865"/>
        <w:gridCol w:w="12"/>
        <w:gridCol w:w="2825"/>
      </w:tblGrid>
      <w:tr w14:paraId="5BB0CF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969" w:type="dxa"/>
            <w:noWrap w:val="0"/>
            <w:vAlign w:val="top"/>
          </w:tcPr>
          <w:p w14:paraId="1AF70FF5">
            <w:pPr>
              <w:pStyle w:val="36"/>
              <w:shd w:val="clear" w:color="auto" w:fill="auto"/>
              <w:spacing w:before="6"/>
              <w:rPr>
                <w:color w:val="auto"/>
                <w:sz w:val="20"/>
              </w:rPr>
            </w:pPr>
          </w:p>
          <w:p w14:paraId="5588159B">
            <w:pPr>
              <w:pStyle w:val="36"/>
              <w:shd w:val="clear" w:color="auto" w:fill="auto"/>
              <w:ind w:left="274"/>
              <w:rPr>
                <w:color w:val="auto"/>
                <w:sz w:val="21"/>
              </w:rPr>
            </w:pPr>
            <w:r>
              <w:rPr>
                <w:color w:val="auto"/>
                <w:sz w:val="21"/>
              </w:rPr>
              <w:t>序号</w:t>
            </w:r>
          </w:p>
        </w:tc>
        <w:tc>
          <w:tcPr>
            <w:tcW w:w="2579" w:type="dxa"/>
            <w:noWrap w:val="0"/>
            <w:vAlign w:val="top"/>
          </w:tcPr>
          <w:p w14:paraId="7D80338F">
            <w:pPr>
              <w:pStyle w:val="36"/>
              <w:shd w:val="clear" w:color="auto" w:fill="auto"/>
              <w:spacing w:before="6"/>
              <w:rPr>
                <w:color w:val="auto"/>
                <w:sz w:val="20"/>
              </w:rPr>
            </w:pPr>
          </w:p>
          <w:p w14:paraId="2A681852">
            <w:pPr>
              <w:pStyle w:val="36"/>
              <w:shd w:val="clear" w:color="auto" w:fill="auto"/>
              <w:ind w:left="1062" w:right="1053"/>
              <w:jc w:val="center"/>
              <w:rPr>
                <w:color w:val="auto"/>
                <w:sz w:val="21"/>
              </w:rPr>
            </w:pPr>
            <w:r>
              <w:rPr>
                <w:color w:val="auto"/>
                <w:sz w:val="21"/>
              </w:rPr>
              <w:t>服务内容</w:t>
            </w:r>
          </w:p>
        </w:tc>
        <w:tc>
          <w:tcPr>
            <w:tcW w:w="2865" w:type="dxa"/>
            <w:noWrap w:val="0"/>
            <w:vAlign w:val="top"/>
          </w:tcPr>
          <w:p w14:paraId="5C1E3548">
            <w:pPr>
              <w:pStyle w:val="36"/>
              <w:shd w:val="clear" w:color="auto" w:fill="auto"/>
              <w:spacing w:before="6"/>
              <w:rPr>
                <w:color w:val="auto"/>
                <w:sz w:val="20"/>
              </w:rPr>
            </w:pPr>
          </w:p>
          <w:p w14:paraId="20A558AC">
            <w:pPr>
              <w:pStyle w:val="36"/>
              <w:shd w:val="clear" w:color="auto" w:fill="auto"/>
              <w:ind w:left="909"/>
              <w:rPr>
                <w:rFonts w:hint="eastAsia" w:eastAsia="仿宋"/>
                <w:color w:val="auto"/>
                <w:sz w:val="21"/>
                <w:lang w:eastAsia="zh-CN"/>
              </w:rPr>
            </w:pPr>
            <w:r>
              <w:rPr>
                <w:rFonts w:hint="eastAsia"/>
                <w:color w:val="auto"/>
                <w:sz w:val="21"/>
                <w:lang w:val="en-US" w:eastAsia="zh-CN"/>
              </w:rPr>
              <w:t>折扣</w:t>
            </w:r>
            <w:r>
              <w:rPr>
                <w:rFonts w:hint="eastAsia"/>
                <w:color w:val="auto"/>
                <w:sz w:val="21"/>
                <w:lang w:eastAsia="zh-CN"/>
              </w:rPr>
              <w:t>率</w:t>
            </w:r>
          </w:p>
        </w:tc>
        <w:tc>
          <w:tcPr>
            <w:tcW w:w="2837" w:type="dxa"/>
            <w:gridSpan w:val="2"/>
            <w:noWrap w:val="0"/>
            <w:vAlign w:val="top"/>
          </w:tcPr>
          <w:p w14:paraId="6FD22012">
            <w:pPr>
              <w:pStyle w:val="36"/>
              <w:shd w:val="clear" w:color="auto" w:fill="auto"/>
              <w:spacing w:before="6"/>
              <w:rPr>
                <w:color w:val="auto"/>
                <w:sz w:val="20"/>
              </w:rPr>
            </w:pPr>
          </w:p>
          <w:p w14:paraId="5C5F7DC0">
            <w:pPr>
              <w:pStyle w:val="36"/>
              <w:shd w:val="clear" w:color="auto" w:fill="auto"/>
              <w:ind w:left="1033" w:right="1025"/>
              <w:jc w:val="center"/>
              <w:rPr>
                <w:color w:val="auto"/>
                <w:sz w:val="21"/>
              </w:rPr>
            </w:pPr>
            <w:r>
              <w:rPr>
                <w:color w:val="auto"/>
                <w:sz w:val="21"/>
              </w:rPr>
              <w:t>备注</w:t>
            </w:r>
          </w:p>
        </w:tc>
      </w:tr>
      <w:tr w14:paraId="4F74B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4" w:hRule="atLeast"/>
        </w:trPr>
        <w:tc>
          <w:tcPr>
            <w:tcW w:w="969" w:type="dxa"/>
            <w:noWrap w:val="0"/>
            <w:vAlign w:val="top"/>
          </w:tcPr>
          <w:p w14:paraId="53D9E95C">
            <w:pPr>
              <w:pStyle w:val="36"/>
              <w:shd w:val="clear" w:color="auto" w:fill="auto"/>
              <w:rPr>
                <w:color w:val="auto"/>
                <w:sz w:val="20"/>
              </w:rPr>
            </w:pPr>
          </w:p>
          <w:p w14:paraId="2E19155B">
            <w:pPr>
              <w:pStyle w:val="36"/>
              <w:shd w:val="clear" w:color="auto" w:fill="auto"/>
              <w:spacing w:before="8"/>
              <w:rPr>
                <w:color w:val="auto"/>
                <w:sz w:val="15"/>
              </w:rPr>
            </w:pPr>
          </w:p>
          <w:p w14:paraId="766D36C7">
            <w:pPr>
              <w:pStyle w:val="36"/>
              <w:shd w:val="clear" w:color="auto" w:fill="auto"/>
              <w:ind w:left="11"/>
              <w:jc w:val="center"/>
              <w:rPr>
                <w:color w:val="auto"/>
                <w:sz w:val="21"/>
              </w:rPr>
            </w:pPr>
            <w:r>
              <w:rPr>
                <w:color w:val="auto"/>
                <w:w w:val="99"/>
                <w:sz w:val="21"/>
              </w:rPr>
              <w:t>1</w:t>
            </w:r>
          </w:p>
        </w:tc>
        <w:tc>
          <w:tcPr>
            <w:tcW w:w="2579" w:type="dxa"/>
            <w:noWrap w:val="0"/>
            <w:vAlign w:val="top"/>
          </w:tcPr>
          <w:p w14:paraId="371D8082">
            <w:pPr>
              <w:pStyle w:val="36"/>
              <w:shd w:val="clear" w:color="auto" w:fill="auto"/>
              <w:ind w:left="766"/>
              <w:rPr>
                <w:rFonts w:hint="default" w:eastAsia="仿宋"/>
                <w:color w:val="auto"/>
                <w:sz w:val="21"/>
                <w:lang w:val="en-US" w:eastAsia="zh-CN"/>
              </w:rPr>
            </w:pPr>
          </w:p>
        </w:tc>
        <w:tc>
          <w:tcPr>
            <w:tcW w:w="2877" w:type="dxa"/>
            <w:gridSpan w:val="2"/>
            <w:tcBorders>
              <w:right w:val="single" w:color="auto" w:sz="4" w:space="0"/>
            </w:tcBorders>
            <w:noWrap w:val="0"/>
            <w:vAlign w:val="center"/>
          </w:tcPr>
          <w:p w14:paraId="4D254042">
            <w:pPr>
              <w:pStyle w:val="36"/>
              <w:shd w:val="clear" w:color="auto" w:fill="auto"/>
              <w:tabs>
                <w:tab w:val="left" w:pos="1788"/>
              </w:tabs>
              <w:spacing w:before="144"/>
              <w:ind w:left="108"/>
              <w:jc w:val="center"/>
              <w:rPr>
                <w:rFonts w:hint="default" w:eastAsia="仿宋"/>
                <w:color w:val="auto"/>
                <w:sz w:val="21"/>
                <w:lang w:val="en-US" w:eastAsia="zh-CN"/>
              </w:rPr>
            </w:pPr>
            <w:r>
              <w:rPr>
                <w:rFonts w:hint="eastAsia"/>
                <w:color w:val="auto"/>
                <w:sz w:val="21"/>
                <w:lang w:val="en-US" w:eastAsia="zh-CN"/>
              </w:rPr>
              <w:t>100%</w:t>
            </w:r>
          </w:p>
        </w:tc>
        <w:tc>
          <w:tcPr>
            <w:tcW w:w="2825" w:type="dxa"/>
            <w:tcBorders>
              <w:left w:val="single" w:color="auto" w:sz="4" w:space="0"/>
            </w:tcBorders>
            <w:noWrap w:val="0"/>
            <w:vAlign w:val="top"/>
          </w:tcPr>
          <w:p w14:paraId="304F5CAA">
            <w:pPr>
              <w:pStyle w:val="36"/>
              <w:shd w:val="clear" w:color="auto" w:fill="auto"/>
              <w:tabs>
                <w:tab w:val="left" w:pos="1788"/>
              </w:tabs>
              <w:spacing w:before="144"/>
              <w:ind w:left="108"/>
              <w:rPr>
                <w:color w:val="auto"/>
                <w:sz w:val="21"/>
              </w:rPr>
            </w:pPr>
          </w:p>
        </w:tc>
      </w:tr>
    </w:tbl>
    <w:p w14:paraId="26364572">
      <w:pPr>
        <w:pStyle w:val="9"/>
        <w:shd w:val="clear" w:color="auto" w:fill="auto"/>
        <w:rPr>
          <w:color w:val="auto"/>
        </w:rPr>
      </w:pPr>
    </w:p>
    <w:p w14:paraId="1DA4095F">
      <w:pPr>
        <w:pStyle w:val="9"/>
        <w:shd w:val="clear" w:color="auto" w:fill="auto"/>
        <w:spacing w:before="11"/>
        <w:rPr>
          <w:color w:val="auto"/>
        </w:rPr>
      </w:pPr>
    </w:p>
    <w:p w14:paraId="272E8553">
      <w:pPr>
        <w:pStyle w:val="9"/>
        <w:shd w:val="clear" w:color="auto" w:fill="auto"/>
        <w:ind w:left="2634" w:right="1404"/>
        <w:jc w:val="center"/>
        <w:rPr>
          <w:color w:val="auto"/>
        </w:rPr>
      </w:pPr>
      <w:r>
        <w:rPr>
          <w:color w:val="auto"/>
        </w:rPr>
        <w:t>供应商（公章）：</w:t>
      </w:r>
    </w:p>
    <w:p w14:paraId="50BAF36A">
      <w:pPr>
        <w:pStyle w:val="9"/>
        <w:shd w:val="clear" w:color="auto" w:fill="auto"/>
        <w:spacing w:before="9"/>
        <w:rPr>
          <w:color w:val="auto"/>
          <w:sz w:val="21"/>
        </w:rPr>
      </w:pPr>
    </w:p>
    <w:p w14:paraId="30A4A014">
      <w:pPr>
        <w:pStyle w:val="9"/>
        <w:shd w:val="clear" w:color="auto" w:fill="auto"/>
        <w:ind w:left="4084"/>
        <w:rPr>
          <w:color w:val="auto"/>
        </w:rPr>
      </w:pPr>
      <w:r>
        <w:rPr>
          <w:color w:val="auto"/>
        </w:rPr>
        <w:t>供应商法定代表人或者授权代表（印章或签字）：</w:t>
      </w:r>
    </w:p>
    <w:p w14:paraId="3A8CB66F">
      <w:pPr>
        <w:pStyle w:val="9"/>
        <w:shd w:val="clear" w:color="auto" w:fill="auto"/>
        <w:rPr>
          <w:color w:val="auto"/>
        </w:rPr>
      </w:pPr>
    </w:p>
    <w:p w14:paraId="0A6313A4">
      <w:pPr>
        <w:pStyle w:val="9"/>
        <w:shd w:val="clear" w:color="auto" w:fill="auto"/>
        <w:spacing w:before="10"/>
        <w:rPr>
          <w:color w:val="auto"/>
          <w:sz w:val="28"/>
        </w:rPr>
      </w:pPr>
    </w:p>
    <w:p w14:paraId="2A0E3BB9">
      <w:pPr>
        <w:pStyle w:val="9"/>
        <w:shd w:val="clear" w:color="auto" w:fill="auto"/>
        <w:tabs>
          <w:tab w:val="left" w:pos="5918"/>
          <w:tab w:val="left" w:pos="6817"/>
          <w:tab w:val="left" w:pos="7478"/>
        </w:tabs>
        <w:ind w:left="423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rFonts w:hint="eastAsia"/>
          <w:color w:val="auto"/>
          <w:u w:val="single"/>
          <w:lang w:val="en-US" w:eastAsia="zh-CN"/>
        </w:rPr>
        <w:t xml:space="preserve"> </w:t>
      </w:r>
      <w:r>
        <w:rPr>
          <w:color w:val="auto"/>
        </w:rPr>
        <w:t>月</w:t>
      </w:r>
      <w:r>
        <w:rPr>
          <w:color w:val="auto"/>
          <w:u w:val="single"/>
        </w:rPr>
        <w:t xml:space="preserve"> </w:t>
      </w:r>
      <w:r>
        <w:rPr>
          <w:rFonts w:hint="eastAsia"/>
          <w:color w:val="auto"/>
          <w:u w:val="single"/>
          <w:lang w:val="en-US" w:eastAsia="zh-CN"/>
        </w:rPr>
        <w:t xml:space="preserve">     </w:t>
      </w:r>
      <w:r>
        <w:rPr>
          <w:color w:val="auto"/>
          <w:u w:val="single"/>
        </w:rPr>
        <w:tab/>
      </w:r>
      <w:r>
        <w:rPr>
          <w:color w:val="auto"/>
        </w:rPr>
        <w:t>日</w:t>
      </w:r>
    </w:p>
    <w:p w14:paraId="61F62317">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59072A42">
      <w:pPr>
        <w:pStyle w:val="9"/>
        <w:shd w:val="clear" w:color="auto" w:fill="auto"/>
        <w:tabs>
          <w:tab w:val="left" w:pos="5918"/>
          <w:tab w:val="left" w:pos="6817"/>
          <w:tab w:val="left" w:pos="7478"/>
        </w:tabs>
        <w:spacing w:before="163"/>
        <w:ind w:left="4238"/>
        <w:rPr>
          <w:color w:val="auto"/>
        </w:rPr>
      </w:pPr>
    </w:p>
    <w:p w14:paraId="7FE3E8B0">
      <w:pPr>
        <w:pStyle w:val="9"/>
        <w:shd w:val="clear" w:color="auto" w:fill="auto"/>
        <w:spacing w:before="61"/>
        <w:ind w:left="398"/>
        <w:rPr>
          <w:color w:val="auto"/>
        </w:rPr>
      </w:pPr>
      <w:r>
        <w:rPr>
          <w:color w:val="auto"/>
          <w:spacing w:val="-20"/>
        </w:rPr>
        <w:t xml:space="preserve">附件 </w:t>
      </w:r>
      <w:r>
        <w:rPr>
          <w:color w:val="auto"/>
        </w:rPr>
        <w:t>6：</w:t>
      </w:r>
    </w:p>
    <w:p w14:paraId="4B3C4B60">
      <w:pPr>
        <w:pStyle w:val="9"/>
        <w:shd w:val="clear" w:color="auto" w:fill="auto"/>
        <w:spacing w:before="1"/>
        <w:rPr>
          <w:color w:val="auto"/>
          <w:sz w:val="41"/>
        </w:rPr>
      </w:pPr>
      <w:r>
        <w:rPr>
          <w:color w:val="auto"/>
        </w:rPr>
        <w:br w:type="column"/>
      </w:r>
    </w:p>
    <w:p w14:paraId="54881587">
      <w:pPr>
        <w:pStyle w:val="6"/>
        <w:shd w:val="clear" w:color="auto" w:fill="auto"/>
        <w:spacing w:before="1"/>
        <w:ind w:left="398"/>
        <w:rPr>
          <w:color w:val="auto"/>
        </w:rPr>
      </w:pPr>
      <w:r>
        <w:rPr>
          <w:color w:val="auto"/>
        </w:rPr>
        <w:t>分项报价明细表（若有）</w:t>
      </w:r>
    </w:p>
    <w:p w14:paraId="10DE97F6">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339" w:space="2211"/>
            <w:col w:w="6580"/>
          </w:cols>
        </w:sectPr>
      </w:pPr>
    </w:p>
    <w:p w14:paraId="7C58E1F7">
      <w:pPr>
        <w:pStyle w:val="9"/>
        <w:shd w:val="clear" w:color="auto" w:fill="auto"/>
        <w:spacing w:before="8"/>
        <w:rPr>
          <w:b/>
          <w:color w:val="auto"/>
          <w:sz w:val="8"/>
        </w:rPr>
      </w:pPr>
    </w:p>
    <w:p w14:paraId="21759A80">
      <w:pPr>
        <w:pStyle w:val="9"/>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tbl>
      <w:tblPr>
        <w:tblStyle w:val="20"/>
        <w:tblW w:w="0" w:type="auto"/>
        <w:tblInd w:w="12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74"/>
        <w:gridCol w:w="1437"/>
        <w:gridCol w:w="1475"/>
        <w:gridCol w:w="1560"/>
        <w:gridCol w:w="1842"/>
        <w:gridCol w:w="1337"/>
        <w:gridCol w:w="1457"/>
      </w:tblGrid>
      <w:tr w14:paraId="7876B0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4" w:hRule="atLeast"/>
        </w:trPr>
        <w:tc>
          <w:tcPr>
            <w:tcW w:w="774" w:type="dxa"/>
            <w:noWrap w:val="0"/>
            <w:vAlign w:val="top"/>
          </w:tcPr>
          <w:p w14:paraId="10C73C56">
            <w:pPr>
              <w:pStyle w:val="36"/>
              <w:shd w:val="clear" w:color="auto" w:fill="auto"/>
              <w:spacing w:before="8"/>
              <w:rPr>
                <w:color w:val="auto"/>
                <w:sz w:val="22"/>
              </w:rPr>
            </w:pPr>
          </w:p>
          <w:p w14:paraId="692EB605">
            <w:pPr>
              <w:pStyle w:val="36"/>
              <w:shd w:val="clear" w:color="auto" w:fill="auto"/>
              <w:ind w:left="154" w:right="144"/>
              <w:jc w:val="center"/>
              <w:rPr>
                <w:color w:val="auto"/>
                <w:sz w:val="21"/>
              </w:rPr>
            </w:pPr>
            <w:r>
              <w:rPr>
                <w:color w:val="auto"/>
                <w:sz w:val="21"/>
              </w:rPr>
              <w:t>序号</w:t>
            </w:r>
          </w:p>
        </w:tc>
        <w:tc>
          <w:tcPr>
            <w:tcW w:w="1437" w:type="dxa"/>
            <w:noWrap w:val="0"/>
            <w:vAlign w:val="top"/>
          </w:tcPr>
          <w:p w14:paraId="3B87BEB9">
            <w:pPr>
              <w:pStyle w:val="36"/>
              <w:shd w:val="clear" w:color="auto" w:fill="auto"/>
              <w:spacing w:before="8"/>
              <w:rPr>
                <w:color w:val="auto"/>
                <w:sz w:val="22"/>
              </w:rPr>
            </w:pPr>
          </w:p>
          <w:p w14:paraId="1900271E">
            <w:pPr>
              <w:pStyle w:val="36"/>
              <w:shd w:val="clear" w:color="auto" w:fill="auto"/>
              <w:ind w:left="487" w:right="475"/>
              <w:jc w:val="center"/>
              <w:rPr>
                <w:color w:val="auto"/>
                <w:sz w:val="21"/>
              </w:rPr>
            </w:pPr>
            <w:r>
              <w:rPr>
                <w:color w:val="auto"/>
                <w:sz w:val="21"/>
              </w:rPr>
              <w:t>名称</w:t>
            </w:r>
          </w:p>
        </w:tc>
        <w:tc>
          <w:tcPr>
            <w:tcW w:w="1475" w:type="dxa"/>
            <w:noWrap w:val="0"/>
            <w:vAlign w:val="top"/>
          </w:tcPr>
          <w:p w14:paraId="7693023E">
            <w:pPr>
              <w:pStyle w:val="36"/>
              <w:shd w:val="clear" w:color="auto" w:fill="auto"/>
              <w:spacing w:before="8"/>
              <w:rPr>
                <w:color w:val="auto"/>
                <w:sz w:val="22"/>
              </w:rPr>
            </w:pPr>
          </w:p>
          <w:p w14:paraId="6D8BD578">
            <w:pPr>
              <w:pStyle w:val="36"/>
              <w:shd w:val="clear" w:color="auto" w:fill="auto"/>
              <w:ind w:left="317"/>
              <w:rPr>
                <w:color w:val="auto"/>
                <w:sz w:val="21"/>
              </w:rPr>
            </w:pPr>
            <w:r>
              <w:rPr>
                <w:color w:val="auto"/>
                <w:sz w:val="21"/>
              </w:rPr>
              <w:t>服务范围</w:t>
            </w:r>
          </w:p>
        </w:tc>
        <w:tc>
          <w:tcPr>
            <w:tcW w:w="1560" w:type="dxa"/>
            <w:noWrap w:val="0"/>
            <w:vAlign w:val="top"/>
          </w:tcPr>
          <w:p w14:paraId="717C434E">
            <w:pPr>
              <w:pStyle w:val="36"/>
              <w:shd w:val="clear" w:color="auto" w:fill="auto"/>
              <w:spacing w:before="8"/>
              <w:rPr>
                <w:color w:val="auto"/>
                <w:sz w:val="22"/>
              </w:rPr>
            </w:pPr>
          </w:p>
          <w:p w14:paraId="063D4811">
            <w:pPr>
              <w:pStyle w:val="36"/>
              <w:shd w:val="clear" w:color="auto" w:fill="auto"/>
              <w:ind w:left="358"/>
              <w:rPr>
                <w:color w:val="auto"/>
                <w:sz w:val="21"/>
              </w:rPr>
            </w:pPr>
            <w:r>
              <w:rPr>
                <w:color w:val="auto"/>
                <w:sz w:val="21"/>
              </w:rPr>
              <w:t>服务要求</w:t>
            </w:r>
          </w:p>
        </w:tc>
        <w:tc>
          <w:tcPr>
            <w:tcW w:w="1842" w:type="dxa"/>
            <w:noWrap w:val="0"/>
            <w:vAlign w:val="top"/>
          </w:tcPr>
          <w:p w14:paraId="7380B716">
            <w:pPr>
              <w:pStyle w:val="36"/>
              <w:shd w:val="clear" w:color="auto" w:fill="auto"/>
              <w:spacing w:before="8"/>
              <w:rPr>
                <w:color w:val="auto"/>
                <w:sz w:val="22"/>
              </w:rPr>
            </w:pPr>
          </w:p>
          <w:p w14:paraId="1C6B4F71">
            <w:pPr>
              <w:pStyle w:val="36"/>
              <w:shd w:val="clear" w:color="auto" w:fill="auto"/>
              <w:ind w:left="500"/>
              <w:rPr>
                <w:color w:val="auto"/>
                <w:sz w:val="21"/>
              </w:rPr>
            </w:pPr>
            <w:r>
              <w:rPr>
                <w:color w:val="auto"/>
                <w:sz w:val="21"/>
              </w:rPr>
              <w:t>服务时间</w:t>
            </w:r>
          </w:p>
        </w:tc>
        <w:tc>
          <w:tcPr>
            <w:tcW w:w="1337" w:type="dxa"/>
            <w:noWrap w:val="0"/>
            <w:vAlign w:val="top"/>
          </w:tcPr>
          <w:p w14:paraId="30AC7608">
            <w:pPr>
              <w:pStyle w:val="36"/>
              <w:shd w:val="clear" w:color="auto" w:fill="auto"/>
              <w:spacing w:before="8"/>
              <w:rPr>
                <w:color w:val="auto"/>
                <w:sz w:val="22"/>
              </w:rPr>
            </w:pPr>
          </w:p>
          <w:p w14:paraId="19BC0932">
            <w:pPr>
              <w:pStyle w:val="36"/>
              <w:shd w:val="clear" w:color="auto" w:fill="auto"/>
              <w:ind w:left="247"/>
              <w:rPr>
                <w:color w:val="auto"/>
                <w:sz w:val="21"/>
              </w:rPr>
            </w:pPr>
            <w:r>
              <w:rPr>
                <w:color w:val="auto"/>
                <w:sz w:val="21"/>
              </w:rPr>
              <w:t>服务标准</w:t>
            </w:r>
          </w:p>
        </w:tc>
        <w:tc>
          <w:tcPr>
            <w:tcW w:w="1457" w:type="dxa"/>
            <w:noWrap w:val="0"/>
            <w:vAlign w:val="top"/>
          </w:tcPr>
          <w:p w14:paraId="28373063">
            <w:pPr>
              <w:pStyle w:val="36"/>
              <w:shd w:val="clear" w:color="auto" w:fill="auto"/>
              <w:spacing w:before="156"/>
              <w:ind w:left="287" w:right="275"/>
              <w:jc w:val="center"/>
              <w:rPr>
                <w:color w:val="auto"/>
                <w:sz w:val="21"/>
              </w:rPr>
            </w:pPr>
            <w:r>
              <w:rPr>
                <w:color w:val="auto"/>
                <w:sz w:val="21"/>
              </w:rPr>
              <w:t>报价</w:t>
            </w:r>
          </w:p>
          <w:p w14:paraId="1FDF00AC">
            <w:pPr>
              <w:pStyle w:val="36"/>
              <w:shd w:val="clear" w:color="auto" w:fill="auto"/>
              <w:spacing w:before="2"/>
              <w:ind w:left="287" w:right="275"/>
              <w:jc w:val="center"/>
              <w:rPr>
                <w:color w:val="auto"/>
                <w:sz w:val="21"/>
              </w:rPr>
            </w:pPr>
            <w:r>
              <w:rPr>
                <w:color w:val="auto"/>
                <w:sz w:val="21"/>
              </w:rPr>
              <w:t>（万元）</w:t>
            </w:r>
          </w:p>
        </w:tc>
      </w:tr>
      <w:tr w14:paraId="5A132F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02" w:hRule="atLeast"/>
        </w:trPr>
        <w:tc>
          <w:tcPr>
            <w:tcW w:w="774" w:type="dxa"/>
            <w:noWrap w:val="0"/>
            <w:vAlign w:val="top"/>
          </w:tcPr>
          <w:p w14:paraId="125DCC34">
            <w:pPr>
              <w:pStyle w:val="36"/>
              <w:shd w:val="clear" w:color="auto" w:fill="auto"/>
              <w:spacing w:before="8"/>
              <w:rPr>
                <w:color w:val="auto"/>
                <w:sz w:val="28"/>
              </w:rPr>
            </w:pPr>
          </w:p>
          <w:p w14:paraId="210DCD4D">
            <w:pPr>
              <w:pStyle w:val="36"/>
              <w:shd w:val="clear" w:color="auto" w:fill="auto"/>
              <w:ind w:left="14"/>
              <w:jc w:val="center"/>
              <w:rPr>
                <w:color w:val="auto"/>
                <w:sz w:val="21"/>
              </w:rPr>
            </w:pPr>
            <w:r>
              <w:rPr>
                <w:color w:val="auto"/>
                <w:w w:val="99"/>
                <w:sz w:val="21"/>
              </w:rPr>
              <w:t>1</w:t>
            </w:r>
          </w:p>
        </w:tc>
        <w:tc>
          <w:tcPr>
            <w:tcW w:w="1437" w:type="dxa"/>
            <w:noWrap w:val="0"/>
            <w:vAlign w:val="top"/>
          </w:tcPr>
          <w:p w14:paraId="60AAED72">
            <w:pPr>
              <w:pStyle w:val="36"/>
              <w:shd w:val="clear" w:color="auto" w:fill="auto"/>
              <w:rPr>
                <w:rFonts w:ascii="Times New Roman"/>
                <w:color w:val="auto"/>
                <w:sz w:val="22"/>
              </w:rPr>
            </w:pPr>
          </w:p>
        </w:tc>
        <w:tc>
          <w:tcPr>
            <w:tcW w:w="1475" w:type="dxa"/>
            <w:noWrap w:val="0"/>
            <w:vAlign w:val="top"/>
          </w:tcPr>
          <w:p w14:paraId="2388E9D4">
            <w:pPr>
              <w:pStyle w:val="36"/>
              <w:shd w:val="clear" w:color="auto" w:fill="auto"/>
              <w:rPr>
                <w:rFonts w:ascii="Times New Roman"/>
                <w:color w:val="auto"/>
                <w:sz w:val="22"/>
              </w:rPr>
            </w:pPr>
          </w:p>
        </w:tc>
        <w:tc>
          <w:tcPr>
            <w:tcW w:w="1560" w:type="dxa"/>
            <w:noWrap w:val="0"/>
            <w:vAlign w:val="top"/>
          </w:tcPr>
          <w:p w14:paraId="1996C033">
            <w:pPr>
              <w:pStyle w:val="36"/>
              <w:shd w:val="clear" w:color="auto" w:fill="auto"/>
              <w:rPr>
                <w:rFonts w:ascii="Times New Roman"/>
                <w:color w:val="auto"/>
                <w:sz w:val="22"/>
              </w:rPr>
            </w:pPr>
          </w:p>
        </w:tc>
        <w:tc>
          <w:tcPr>
            <w:tcW w:w="1842" w:type="dxa"/>
            <w:noWrap w:val="0"/>
            <w:vAlign w:val="top"/>
          </w:tcPr>
          <w:p w14:paraId="69CAE2B2">
            <w:pPr>
              <w:pStyle w:val="36"/>
              <w:shd w:val="clear" w:color="auto" w:fill="auto"/>
              <w:rPr>
                <w:rFonts w:ascii="Times New Roman"/>
                <w:color w:val="auto"/>
                <w:sz w:val="22"/>
              </w:rPr>
            </w:pPr>
          </w:p>
        </w:tc>
        <w:tc>
          <w:tcPr>
            <w:tcW w:w="1337" w:type="dxa"/>
            <w:noWrap w:val="0"/>
            <w:vAlign w:val="top"/>
          </w:tcPr>
          <w:p w14:paraId="5F5180FC">
            <w:pPr>
              <w:pStyle w:val="36"/>
              <w:shd w:val="clear" w:color="auto" w:fill="auto"/>
              <w:rPr>
                <w:rFonts w:ascii="Times New Roman"/>
                <w:color w:val="auto"/>
                <w:sz w:val="22"/>
              </w:rPr>
            </w:pPr>
          </w:p>
        </w:tc>
        <w:tc>
          <w:tcPr>
            <w:tcW w:w="1457" w:type="dxa"/>
            <w:noWrap w:val="0"/>
            <w:vAlign w:val="top"/>
          </w:tcPr>
          <w:p w14:paraId="6637751B">
            <w:pPr>
              <w:pStyle w:val="36"/>
              <w:shd w:val="clear" w:color="auto" w:fill="auto"/>
              <w:rPr>
                <w:rFonts w:ascii="Times New Roman"/>
                <w:color w:val="auto"/>
                <w:sz w:val="22"/>
              </w:rPr>
            </w:pPr>
          </w:p>
        </w:tc>
      </w:tr>
      <w:tr w14:paraId="1E422B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838" w:hRule="atLeast"/>
        </w:trPr>
        <w:tc>
          <w:tcPr>
            <w:tcW w:w="774" w:type="dxa"/>
            <w:noWrap w:val="0"/>
            <w:vAlign w:val="top"/>
          </w:tcPr>
          <w:p w14:paraId="6774708A">
            <w:pPr>
              <w:pStyle w:val="36"/>
              <w:shd w:val="clear" w:color="auto" w:fill="auto"/>
              <w:rPr>
                <w:color w:val="auto"/>
                <w:sz w:val="22"/>
              </w:rPr>
            </w:pPr>
          </w:p>
          <w:p w14:paraId="52115B1D">
            <w:pPr>
              <w:pStyle w:val="36"/>
              <w:shd w:val="clear" w:color="auto" w:fill="auto"/>
              <w:ind w:left="14"/>
              <w:jc w:val="center"/>
              <w:rPr>
                <w:color w:val="auto"/>
                <w:sz w:val="21"/>
              </w:rPr>
            </w:pPr>
            <w:r>
              <w:rPr>
                <w:color w:val="auto"/>
                <w:w w:val="99"/>
                <w:sz w:val="21"/>
              </w:rPr>
              <w:t>2</w:t>
            </w:r>
          </w:p>
        </w:tc>
        <w:tc>
          <w:tcPr>
            <w:tcW w:w="1437" w:type="dxa"/>
            <w:noWrap w:val="0"/>
            <w:vAlign w:val="top"/>
          </w:tcPr>
          <w:p w14:paraId="6EEF75DF">
            <w:pPr>
              <w:pStyle w:val="36"/>
              <w:shd w:val="clear" w:color="auto" w:fill="auto"/>
              <w:rPr>
                <w:rFonts w:ascii="Times New Roman"/>
                <w:color w:val="auto"/>
                <w:sz w:val="22"/>
              </w:rPr>
            </w:pPr>
          </w:p>
        </w:tc>
        <w:tc>
          <w:tcPr>
            <w:tcW w:w="1475" w:type="dxa"/>
            <w:noWrap w:val="0"/>
            <w:vAlign w:val="top"/>
          </w:tcPr>
          <w:p w14:paraId="5FF4749C">
            <w:pPr>
              <w:pStyle w:val="36"/>
              <w:shd w:val="clear" w:color="auto" w:fill="auto"/>
              <w:rPr>
                <w:rFonts w:ascii="Times New Roman"/>
                <w:color w:val="auto"/>
                <w:sz w:val="22"/>
              </w:rPr>
            </w:pPr>
          </w:p>
        </w:tc>
        <w:tc>
          <w:tcPr>
            <w:tcW w:w="1560" w:type="dxa"/>
            <w:noWrap w:val="0"/>
            <w:vAlign w:val="top"/>
          </w:tcPr>
          <w:p w14:paraId="40C9FB44">
            <w:pPr>
              <w:pStyle w:val="36"/>
              <w:shd w:val="clear" w:color="auto" w:fill="auto"/>
              <w:rPr>
                <w:rFonts w:ascii="Times New Roman"/>
                <w:color w:val="auto"/>
                <w:sz w:val="22"/>
              </w:rPr>
            </w:pPr>
          </w:p>
        </w:tc>
        <w:tc>
          <w:tcPr>
            <w:tcW w:w="1842" w:type="dxa"/>
            <w:noWrap w:val="0"/>
            <w:vAlign w:val="top"/>
          </w:tcPr>
          <w:p w14:paraId="2E76DBEE">
            <w:pPr>
              <w:pStyle w:val="36"/>
              <w:shd w:val="clear" w:color="auto" w:fill="auto"/>
              <w:rPr>
                <w:rFonts w:ascii="Times New Roman"/>
                <w:color w:val="auto"/>
                <w:sz w:val="22"/>
              </w:rPr>
            </w:pPr>
          </w:p>
        </w:tc>
        <w:tc>
          <w:tcPr>
            <w:tcW w:w="1337" w:type="dxa"/>
            <w:noWrap w:val="0"/>
            <w:vAlign w:val="top"/>
          </w:tcPr>
          <w:p w14:paraId="2F0DD6B0">
            <w:pPr>
              <w:pStyle w:val="36"/>
              <w:shd w:val="clear" w:color="auto" w:fill="auto"/>
              <w:rPr>
                <w:rFonts w:ascii="Times New Roman"/>
                <w:color w:val="auto"/>
                <w:sz w:val="22"/>
              </w:rPr>
            </w:pPr>
          </w:p>
        </w:tc>
        <w:tc>
          <w:tcPr>
            <w:tcW w:w="1457" w:type="dxa"/>
            <w:noWrap w:val="0"/>
            <w:vAlign w:val="top"/>
          </w:tcPr>
          <w:p w14:paraId="154E9C74">
            <w:pPr>
              <w:pStyle w:val="36"/>
              <w:shd w:val="clear" w:color="auto" w:fill="auto"/>
              <w:rPr>
                <w:rFonts w:ascii="Times New Roman"/>
                <w:color w:val="auto"/>
                <w:sz w:val="22"/>
              </w:rPr>
            </w:pPr>
          </w:p>
        </w:tc>
      </w:tr>
      <w:tr w14:paraId="20C208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1" w:hRule="atLeast"/>
        </w:trPr>
        <w:tc>
          <w:tcPr>
            <w:tcW w:w="774" w:type="dxa"/>
            <w:noWrap w:val="0"/>
            <w:vAlign w:val="top"/>
          </w:tcPr>
          <w:p w14:paraId="596AEC67">
            <w:pPr>
              <w:pStyle w:val="36"/>
              <w:shd w:val="clear" w:color="auto" w:fill="auto"/>
              <w:spacing w:before="5"/>
              <w:rPr>
                <w:color w:val="auto"/>
                <w:sz w:val="21"/>
              </w:rPr>
            </w:pPr>
          </w:p>
          <w:p w14:paraId="5069BEDD">
            <w:pPr>
              <w:pStyle w:val="36"/>
              <w:shd w:val="clear" w:color="auto" w:fill="auto"/>
              <w:ind w:left="14"/>
              <w:jc w:val="center"/>
              <w:rPr>
                <w:color w:val="auto"/>
                <w:sz w:val="21"/>
              </w:rPr>
            </w:pPr>
            <w:r>
              <w:rPr>
                <w:color w:val="auto"/>
                <w:w w:val="99"/>
                <w:sz w:val="21"/>
              </w:rPr>
              <w:t>3</w:t>
            </w:r>
          </w:p>
        </w:tc>
        <w:tc>
          <w:tcPr>
            <w:tcW w:w="1437" w:type="dxa"/>
            <w:noWrap w:val="0"/>
            <w:vAlign w:val="top"/>
          </w:tcPr>
          <w:p w14:paraId="2CA4D3F9">
            <w:pPr>
              <w:pStyle w:val="36"/>
              <w:shd w:val="clear" w:color="auto" w:fill="auto"/>
              <w:rPr>
                <w:rFonts w:ascii="Times New Roman"/>
                <w:color w:val="auto"/>
                <w:sz w:val="22"/>
              </w:rPr>
            </w:pPr>
          </w:p>
        </w:tc>
        <w:tc>
          <w:tcPr>
            <w:tcW w:w="1475" w:type="dxa"/>
            <w:noWrap w:val="0"/>
            <w:vAlign w:val="top"/>
          </w:tcPr>
          <w:p w14:paraId="5A104D1D">
            <w:pPr>
              <w:pStyle w:val="36"/>
              <w:shd w:val="clear" w:color="auto" w:fill="auto"/>
              <w:rPr>
                <w:rFonts w:ascii="Times New Roman"/>
                <w:color w:val="auto"/>
                <w:sz w:val="22"/>
              </w:rPr>
            </w:pPr>
          </w:p>
        </w:tc>
        <w:tc>
          <w:tcPr>
            <w:tcW w:w="1560" w:type="dxa"/>
            <w:noWrap w:val="0"/>
            <w:vAlign w:val="top"/>
          </w:tcPr>
          <w:p w14:paraId="6CCA2404">
            <w:pPr>
              <w:pStyle w:val="36"/>
              <w:shd w:val="clear" w:color="auto" w:fill="auto"/>
              <w:rPr>
                <w:rFonts w:ascii="Times New Roman"/>
                <w:color w:val="auto"/>
                <w:sz w:val="22"/>
              </w:rPr>
            </w:pPr>
          </w:p>
        </w:tc>
        <w:tc>
          <w:tcPr>
            <w:tcW w:w="1842" w:type="dxa"/>
            <w:noWrap w:val="0"/>
            <w:vAlign w:val="top"/>
          </w:tcPr>
          <w:p w14:paraId="78FB93EE">
            <w:pPr>
              <w:pStyle w:val="36"/>
              <w:shd w:val="clear" w:color="auto" w:fill="auto"/>
              <w:rPr>
                <w:rFonts w:ascii="Times New Roman"/>
                <w:color w:val="auto"/>
                <w:sz w:val="22"/>
              </w:rPr>
            </w:pPr>
          </w:p>
        </w:tc>
        <w:tc>
          <w:tcPr>
            <w:tcW w:w="1337" w:type="dxa"/>
            <w:noWrap w:val="0"/>
            <w:vAlign w:val="top"/>
          </w:tcPr>
          <w:p w14:paraId="1933FC23">
            <w:pPr>
              <w:pStyle w:val="36"/>
              <w:shd w:val="clear" w:color="auto" w:fill="auto"/>
              <w:rPr>
                <w:rFonts w:ascii="Times New Roman"/>
                <w:color w:val="auto"/>
                <w:sz w:val="22"/>
              </w:rPr>
            </w:pPr>
          </w:p>
        </w:tc>
        <w:tc>
          <w:tcPr>
            <w:tcW w:w="1457" w:type="dxa"/>
            <w:noWrap w:val="0"/>
            <w:vAlign w:val="top"/>
          </w:tcPr>
          <w:p w14:paraId="35C42227">
            <w:pPr>
              <w:pStyle w:val="36"/>
              <w:shd w:val="clear" w:color="auto" w:fill="auto"/>
              <w:rPr>
                <w:rFonts w:ascii="Times New Roman"/>
                <w:color w:val="auto"/>
                <w:sz w:val="22"/>
              </w:rPr>
            </w:pPr>
          </w:p>
        </w:tc>
      </w:tr>
      <w:tr w14:paraId="72F4D7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4" w:hRule="atLeast"/>
        </w:trPr>
        <w:tc>
          <w:tcPr>
            <w:tcW w:w="774" w:type="dxa"/>
            <w:noWrap w:val="0"/>
            <w:vAlign w:val="top"/>
          </w:tcPr>
          <w:p w14:paraId="3922A72E">
            <w:pPr>
              <w:pStyle w:val="36"/>
              <w:shd w:val="clear" w:color="auto" w:fill="auto"/>
              <w:rPr>
                <w:color w:val="auto"/>
                <w:sz w:val="22"/>
              </w:rPr>
            </w:pPr>
          </w:p>
          <w:p w14:paraId="685F1011">
            <w:pPr>
              <w:pStyle w:val="36"/>
              <w:shd w:val="clear" w:color="auto" w:fill="auto"/>
              <w:ind w:left="13"/>
              <w:jc w:val="center"/>
              <w:rPr>
                <w:color w:val="auto"/>
                <w:sz w:val="21"/>
              </w:rPr>
            </w:pPr>
            <w:r>
              <w:rPr>
                <w:color w:val="auto"/>
                <w:w w:val="99"/>
                <w:sz w:val="21"/>
              </w:rPr>
              <w:t>…</w:t>
            </w:r>
          </w:p>
        </w:tc>
        <w:tc>
          <w:tcPr>
            <w:tcW w:w="1437" w:type="dxa"/>
            <w:noWrap w:val="0"/>
            <w:vAlign w:val="top"/>
          </w:tcPr>
          <w:p w14:paraId="43AF41E2">
            <w:pPr>
              <w:pStyle w:val="36"/>
              <w:shd w:val="clear" w:color="auto" w:fill="auto"/>
              <w:rPr>
                <w:rFonts w:ascii="Times New Roman"/>
                <w:color w:val="auto"/>
                <w:sz w:val="22"/>
              </w:rPr>
            </w:pPr>
          </w:p>
        </w:tc>
        <w:tc>
          <w:tcPr>
            <w:tcW w:w="1475" w:type="dxa"/>
            <w:noWrap w:val="0"/>
            <w:vAlign w:val="top"/>
          </w:tcPr>
          <w:p w14:paraId="549E7E87">
            <w:pPr>
              <w:pStyle w:val="36"/>
              <w:shd w:val="clear" w:color="auto" w:fill="auto"/>
              <w:rPr>
                <w:rFonts w:ascii="Times New Roman"/>
                <w:color w:val="auto"/>
                <w:sz w:val="22"/>
              </w:rPr>
            </w:pPr>
          </w:p>
        </w:tc>
        <w:tc>
          <w:tcPr>
            <w:tcW w:w="1560" w:type="dxa"/>
            <w:noWrap w:val="0"/>
            <w:vAlign w:val="top"/>
          </w:tcPr>
          <w:p w14:paraId="12127F25">
            <w:pPr>
              <w:pStyle w:val="36"/>
              <w:shd w:val="clear" w:color="auto" w:fill="auto"/>
              <w:rPr>
                <w:rFonts w:ascii="Times New Roman"/>
                <w:color w:val="auto"/>
                <w:sz w:val="22"/>
              </w:rPr>
            </w:pPr>
          </w:p>
        </w:tc>
        <w:tc>
          <w:tcPr>
            <w:tcW w:w="1842" w:type="dxa"/>
            <w:noWrap w:val="0"/>
            <w:vAlign w:val="top"/>
          </w:tcPr>
          <w:p w14:paraId="0746CF4E">
            <w:pPr>
              <w:pStyle w:val="36"/>
              <w:shd w:val="clear" w:color="auto" w:fill="auto"/>
              <w:rPr>
                <w:rFonts w:ascii="Times New Roman"/>
                <w:color w:val="auto"/>
                <w:sz w:val="22"/>
              </w:rPr>
            </w:pPr>
          </w:p>
        </w:tc>
        <w:tc>
          <w:tcPr>
            <w:tcW w:w="1337" w:type="dxa"/>
            <w:noWrap w:val="0"/>
            <w:vAlign w:val="top"/>
          </w:tcPr>
          <w:p w14:paraId="30FB80CA">
            <w:pPr>
              <w:pStyle w:val="36"/>
              <w:shd w:val="clear" w:color="auto" w:fill="auto"/>
              <w:rPr>
                <w:rFonts w:ascii="Times New Roman"/>
                <w:color w:val="auto"/>
                <w:sz w:val="22"/>
              </w:rPr>
            </w:pPr>
          </w:p>
        </w:tc>
        <w:tc>
          <w:tcPr>
            <w:tcW w:w="1457" w:type="dxa"/>
            <w:noWrap w:val="0"/>
            <w:vAlign w:val="top"/>
          </w:tcPr>
          <w:p w14:paraId="33A39D24">
            <w:pPr>
              <w:pStyle w:val="36"/>
              <w:shd w:val="clear" w:color="auto" w:fill="auto"/>
              <w:rPr>
                <w:rFonts w:ascii="Times New Roman"/>
                <w:color w:val="auto"/>
                <w:sz w:val="22"/>
              </w:rPr>
            </w:pPr>
          </w:p>
        </w:tc>
      </w:tr>
      <w:tr w14:paraId="72D954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3" w:hRule="atLeast"/>
        </w:trPr>
        <w:tc>
          <w:tcPr>
            <w:tcW w:w="2211" w:type="dxa"/>
            <w:gridSpan w:val="2"/>
            <w:noWrap w:val="0"/>
            <w:vAlign w:val="top"/>
          </w:tcPr>
          <w:p w14:paraId="2F6C2BDC">
            <w:pPr>
              <w:pStyle w:val="36"/>
              <w:shd w:val="clear" w:color="auto" w:fill="auto"/>
              <w:spacing w:before="11"/>
              <w:rPr>
                <w:color w:val="auto"/>
                <w:sz w:val="21"/>
              </w:rPr>
            </w:pPr>
          </w:p>
          <w:p w14:paraId="3AB56354">
            <w:pPr>
              <w:pStyle w:val="36"/>
              <w:shd w:val="clear" w:color="auto" w:fill="auto"/>
              <w:ind w:left="106"/>
              <w:rPr>
                <w:color w:val="auto"/>
                <w:sz w:val="21"/>
              </w:rPr>
            </w:pPr>
            <w:r>
              <w:rPr>
                <w:color w:val="auto"/>
                <w:sz w:val="21"/>
              </w:rPr>
              <w:t>服务项目费用合计</w:t>
            </w:r>
          </w:p>
        </w:tc>
        <w:tc>
          <w:tcPr>
            <w:tcW w:w="7671" w:type="dxa"/>
            <w:gridSpan w:val="5"/>
            <w:noWrap w:val="0"/>
            <w:vAlign w:val="top"/>
          </w:tcPr>
          <w:p w14:paraId="7E1DD44F">
            <w:pPr>
              <w:pStyle w:val="36"/>
              <w:shd w:val="clear" w:color="auto" w:fill="auto"/>
              <w:spacing w:before="11"/>
              <w:rPr>
                <w:color w:val="auto"/>
                <w:sz w:val="21"/>
              </w:rPr>
            </w:pPr>
          </w:p>
          <w:p w14:paraId="727375D7">
            <w:pPr>
              <w:pStyle w:val="36"/>
              <w:shd w:val="clear" w:color="auto" w:fill="auto"/>
              <w:tabs>
                <w:tab w:val="left" w:pos="2311"/>
              </w:tabs>
              <w:ind w:left="1367"/>
              <w:rPr>
                <w:color w:val="auto"/>
                <w:sz w:val="21"/>
              </w:rPr>
            </w:pPr>
            <w:r>
              <w:rPr>
                <w:rFonts w:ascii="Times New Roman" w:eastAsia="Times New Roman"/>
                <w:color w:val="auto"/>
                <w:w w:val="99"/>
                <w:sz w:val="21"/>
                <w:u w:val="single"/>
              </w:rPr>
              <w:t xml:space="preserve"> </w:t>
            </w:r>
            <w:r>
              <w:rPr>
                <w:rFonts w:ascii="Times New Roman" w:eastAsia="Times New Roman"/>
                <w:color w:val="auto"/>
                <w:sz w:val="21"/>
                <w:u w:val="single"/>
              </w:rPr>
              <w:tab/>
            </w:r>
            <w:r>
              <w:rPr>
                <w:color w:val="auto"/>
                <w:sz w:val="21"/>
              </w:rPr>
              <w:t>万元</w:t>
            </w:r>
          </w:p>
        </w:tc>
      </w:tr>
    </w:tbl>
    <w:p w14:paraId="7FBBB655">
      <w:pPr>
        <w:pStyle w:val="9"/>
        <w:shd w:val="clear" w:color="auto" w:fill="auto"/>
        <w:rPr>
          <w:color w:val="auto"/>
          <w:sz w:val="26"/>
        </w:rPr>
      </w:pPr>
    </w:p>
    <w:p w14:paraId="2A77EB19">
      <w:pPr>
        <w:pStyle w:val="9"/>
        <w:shd w:val="clear" w:color="auto" w:fill="auto"/>
        <w:rPr>
          <w:color w:val="auto"/>
          <w:sz w:val="26"/>
        </w:rPr>
      </w:pPr>
    </w:p>
    <w:p w14:paraId="75767DD8">
      <w:pPr>
        <w:pStyle w:val="9"/>
        <w:shd w:val="clear" w:color="auto" w:fill="auto"/>
        <w:rPr>
          <w:color w:val="auto"/>
          <w:sz w:val="26"/>
        </w:rPr>
      </w:pPr>
    </w:p>
    <w:p w14:paraId="2C6DA33D">
      <w:pPr>
        <w:pStyle w:val="9"/>
        <w:shd w:val="clear" w:color="auto" w:fill="auto"/>
        <w:spacing w:before="5"/>
        <w:rPr>
          <w:color w:val="auto"/>
          <w:sz w:val="31"/>
        </w:rPr>
      </w:pPr>
    </w:p>
    <w:p w14:paraId="5F42AE37">
      <w:pPr>
        <w:pStyle w:val="9"/>
        <w:shd w:val="clear" w:color="auto" w:fill="auto"/>
        <w:spacing w:line="362" w:lineRule="auto"/>
        <w:ind w:left="4187" w:right="657" w:firstLine="3360"/>
        <w:rPr>
          <w:color w:val="auto"/>
        </w:rPr>
      </w:pPr>
      <w:r>
        <w:rPr>
          <w:color w:val="auto"/>
        </w:rPr>
        <w:t xml:space="preserve">供应商（公章）： </w:t>
      </w:r>
    </w:p>
    <w:p w14:paraId="4286E07F">
      <w:pPr>
        <w:pStyle w:val="9"/>
        <w:shd w:val="clear" w:color="auto" w:fill="auto"/>
        <w:spacing w:line="362" w:lineRule="auto"/>
        <w:ind w:right="657"/>
        <w:jc w:val="right"/>
        <w:rPr>
          <w:color w:val="auto"/>
        </w:rPr>
      </w:pPr>
      <w:r>
        <w:rPr>
          <w:color w:val="auto"/>
        </w:rPr>
        <w:t>供应商法定代表人或者授权代表（印章或签字）：</w:t>
      </w:r>
    </w:p>
    <w:p w14:paraId="73642516">
      <w:pPr>
        <w:pStyle w:val="9"/>
        <w:shd w:val="clear" w:color="auto" w:fill="auto"/>
        <w:rPr>
          <w:color w:val="auto"/>
        </w:rPr>
      </w:pPr>
    </w:p>
    <w:p w14:paraId="5FE82F20">
      <w:pPr>
        <w:shd w:val="clear" w:color="auto" w:fill="auto"/>
        <w:spacing w:after="0"/>
        <w:jc w:val="right"/>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r>
        <w:rPr>
          <w:color w:val="auto"/>
        </w:rPr>
        <w:t>时间：</w:t>
      </w:r>
      <w:r>
        <w:rPr>
          <w:color w:val="auto"/>
          <w:u w:val="single"/>
        </w:rPr>
        <w:t xml:space="preserve"> </w:t>
      </w:r>
      <w:r>
        <w:rPr>
          <w:rFonts w:hint="eastAsia"/>
          <w:color w:val="auto"/>
          <w:u w:val="single"/>
          <w:lang w:val="en-US" w:eastAsia="zh-CN"/>
        </w:rPr>
        <w:t xml:space="preserve"> </w:t>
      </w:r>
      <w:r>
        <w:rPr>
          <w:color w:val="auto"/>
          <w:u w:val="single"/>
        </w:rPr>
        <w:tab/>
      </w:r>
      <w:r>
        <w:rPr>
          <w:rFonts w:hint="eastAsia"/>
          <w:color w:val="auto"/>
          <w:u w:val="single"/>
          <w:lang w:val="en-US" w:eastAsia="zh-CN"/>
        </w:rPr>
        <w:t xml:space="preserve"> </w:t>
      </w:r>
      <w:r>
        <w:rPr>
          <w:color w:val="auto"/>
        </w:rPr>
        <w:t>年</w:t>
      </w:r>
      <w:r>
        <w:rPr>
          <w:color w:val="auto"/>
          <w:u w:val="single"/>
        </w:rPr>
        <w:t xml:space="preserve"> </w:t>
      </w:r>
      <w:r>
        <w:rPr>
          <w:rFonts w:hint="eastAsia"/>
          <w:color w:val="auto"/>
          <w:u w:val="single"/>
          <w:lang w:val="en-US" w:eastAsia="zh-CN"/>
        </w:rPr>
        <w:t xml:space="preserve"> </w:t>
      </w:r>
      <w:r>
        <w:rPr>
          <w:color w:val="auto"/>
          <w:u w:val="single"/>
        </w:rPr>
        <w:tab/>
      </w:r>
      <w:r>
        <w:rPr>
          <w:color w:val="auto"/>
        </w:rPr>
        <w:t>月</w:t>
      </w:r>
      <w:r>
        <w:rPr>
          <w:color w:val="auto"/>
          <w:u w:val="single"/>
        </w:rPr>
        <w:t xml:space="preserve"> </w:t>
      </w:r>
      <w:r>
        <w:rPr>
          <w:rFonts w:hint="eastAsia"/>
          <w:color w:val="auto"/>
          <w:u w:val="single"/>
          <w:lang w:val="en-US" w:eastAsia="zh-CN"/>
        </w:rPr>
        <w:t xml:space="preserve"> </w:t>
      </w:r>
      <w:r>
        <w:rPr>
          <w:color w:val="auto"/>
          <w:u w:val="single"/>
        </w:rPr>
        <w:tab/>
      </w:r>
      <w:r>
        <w:rPr>
          <w:color w:val="auto"/>
        </w:rPr>
        <w:t>日</w:t>
      </w:r>
    </w:p>
    <w:p w14:paraId="10DE2408">
      <w:pPr>
        <w:pStyle w:val="9"/>
        <w:shd w:val="clear" w:color="auto" w:fill="auto"/>
        <w:spacing w:before="61"/>
        <w:ind w:left="398"/>
        <w:rPr>
          <w:color w:val="auto"/>
        </w:rPr>
      </w:pPr>
      <w:r>
        <w:rPr>
          <w:color w:val="auto"/>
        </w:rPr>
        <w:t>附件7：</w:t>
      </w:r>
    </w:p>
    <w:p w14:paraId="37837062">
      <w:pPr>
        <w:pStyle w:val="9"/>
        <w:shd w:val="clear" w:color="auto" w:fill="auto"/>
        <w:spacing w:before="1"/>
        <w:rPr>
          <w:color w:val="auto"/>
          <w:sz w:val="41"/>
        </w:rPr>
      </w:pPr>
      <w:r>
        <w:rPr>
          <w:color w:val="auto"/>
        </w:rPr>
        <w:br w:type="column"/>
      </w:r>
    </w:p>
    <w:p w14:paraId="137BF626">
      <w:pPr>
        <w:pStyle w:val="6"/>
        <w:shd w:val="clear" w:color="auto" w:fill="auto"/>
        <w:spacing w:before="1"/>
        <w:ind w:left="398"/>
        <w:rPr>
          <w:color w:val="auto"/>
        </w:rPr>
      </w:pPr>
      <w:r>
        <w:rPr>
          <w:color w:val="auto"/>
        </w:rPr>
        <w:t>供应商同类项目实施情况一览表</w:t>
      </w:r>
    </w:p>
    <w:p w14:paraId="6AD5606C">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1529"/>
            <w:col w:w="7322"/>
          </w:cols>
        </w:sectPr>
      </w:pPr>
    </w:p>
    <w:p w14:paraId="53960E61">
      <w:pPr>
        <w:pStyle w:val="9"/>
        <w:shd w:val="clear" w:color="auto" w:fill="auto"/>
        <w:spacing w:before="8"/>
        <w:rPr>
          <w:b/>
          <w:color w:val="auto"/>
          <w:sz w:val="8"/>
        </w:rPr>
      </w:pPr>
    </w:p>
    <w:p w14:paraId="6847FBA9">
      <w:pPr>
        <w:pStyle w:val="9"/>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tbl>
      <w:tblPr>
        <w:tblStyle w:val="20"/>
        <w:tblW w:w="0" w:type="auto"/>
        <w:tblInd w:w="27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3"/>
        <w:gridCol w:w="1603"/>
        <w:gridCol w:w="1766"/>
        <w:gridCol w:w="1557"/>
        <w:gridCol w:w="1451"/>
        <w:gridCol w:w="2210"/>
      </w:tblGrid>
      <w:tr w14:paraId="0248D0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7" w:hRule="atLeast"/>
        </w:trPr>
        <w:tc>
          <w:tcPr>
            <w:tcW w:w="733" w:type="dxa"/>
            <w:noWrap w:val="0"/>
            <w:vAlign w:val="top"/>
          </w:tcPr>
          <w:p w14:paraId="6BD66466">
            <w:pPr>
              <w:pStyle w:val="36"/>
              <w:shd w:val="clear" w:color="auto" w:fill="auto"/>
              <w:spacing w:before="10"/>
              <w:rPr>
                <w:color w:val="auto"/>
                <w:sz w:val="23"/>
              </w:rPr>
            </w:pPr>
          </w:p>
          <w:p w14:paraId="277358A3">
            <w:pPr>
              <w:pStyle w:val="36"/>
              <w:shd w:val="clear" w:color="auto" w:fill="auto"/>
              <w:ind w:left="108"/>
              <w:rPr>
                <w:color w:val="auto"/>
                <w:sz w:val="21"/>
              </w:rPr>
            </w:pPr>
            <w:r>
              <w:rPr>
                <w:color w:val="auto"/>
                <w:sz w:val="21"/>
              </w:rPr>
              <w:t>序号</w:t>
            </w:r>
          </w:p>
        </w:tc>
        <w:tc>
          <w:tcPr>
            <w:tcW w:w="1603" w:type="dxa"/>
            <w:noWrap w:val="0"/>
            <w:vAlign w:val="top"/>
          </w:tcPr>
          <w:p w14:paraId="5DCA39FE">
            <w:pPr>
              <w:pStyle w:val="36"/>
              <w:shd w:val="clear" w:color="auto" w:fill="auto"/>
              <w:spacing w:before="10"/>
              <w:rPr>
                <w:color w:val="auto"/>
                <w:sz w:val="23"/>
              </w:rPr>
            </w:pPr>
          </w:p>
          <w:p w14:paraId="31A596A7">
            <w:pPr>
              <w:pStyle w:val="36"/>
              <w:shd w:val="clear" w:color="auto" w:fill="auto"/>
              <w:ind w:left="174"/>
              <w:rPr>
                <w:color w:val="auto"/>
                <w:sz w:val="21"/>
              </w:rPr>
            </w:pPr>
            <w:r>
              <w:rPr>
                <w:color w:val="auto"/>
                <w:sz w:val="21"/>
              </w:rPr>
              <w:t>采购单位名称</w:t>
            </w:r>
          </w:p>
        </w:tc>
        <w:tc>
          <w:tcPr>
            <w:tcW w:w="1766" w:type="dxa"/>
            <w:noWrap w:val="0"/>
            <w:vAlign w:val="top"/>
          </w:tcPr>
          <w:p w14:paraId="01AB9FB5">
            <w:pPr>
              <w:pStyle w:val="36"/>
              <w:shd w:val="clear" w:color="auto" w:fill="auto"/>
              <w:spacing w:before="10"/>
              <w:rPr>
                <w:color w:val="auto"/>
                <w:sz w:val="23"/>
              </w:rPr>
            </w:pPr>
          </w:p>
          <w:p w14:paraId="519E32E5">
            <w:pPr>
              <w:pStyle w:val="36"/>
              <w:shd w:val="clear" w:color="auto" w:fill="auto"/>
              <w:ind w:left="467"/>
              <w:rPr>
                <w:color w:val="auto"/>
                <w:sz w:val="21"/>
              </w:rPr>
            </w:pPr>
            <w:r>
              <w:rPr>
                <w:color w:val="auto"/>
                <w:sz w:val="21"/>
              </w:rPr>
              <w:t>项目名称</w:t>
            </w:r>
          </w:p>
        </w:tc>
        <w:tc>
          <w:tcPr>
            <w:tcW w:w="1557" w:type="dxa"/>
            <w:noWrap w:val="0"/>
            <w:vAlign w:val="top"/>
          </w:tcPr>
          <w:p w14:paraId="0EAEA6EA">
            <w:pPr>
              <w:pStyle w:val="36"/>
              <w:shd w:val="clear" w:color="auto" w:fill="auto"/>
              <w:spacing w:before="101"/>
              <w:ind w:left="362"/>
              <w:rPr>
                <w:color w:val="auto"/>
                <w:sz w:val="21"/>
              </w:rPr>
            </w:pPr>
            <w:r>
              <w:rPr>
                <w:color w:val="auto"/>
                <w:w w:val="95"/>
                <w:sz w:val="21"/>
              </w:rPr>
              <w:t>合同金额</w:t>
            </w:r>
          </w:p>
          <w:p w14:paraId="7E3E77B7">
            <w:pPr>
              <w:pStyle w:val="36"/>
              <w:shd w:val="clear" w:color="auto" w:fill="auto"/>
              <w:spacing w:before="139"/>
              <w:ind w:left="362"/>
              <w:rPr>
                <w:color w:val="auto"/>
                <w:sz w:val="21"/>
              </w:rPr>
            </w:pPr>
            <w:r>
              <w:rPr>
                <w:color w:val="auto"/>
                <w:w w:val="95"/>
                <w:sz w:val="21"/>
              </w:rPr>
              <w:t>（万元）</w:t>
            </w:r>
          </w:p>
        </w:tc>
        <w:tc>
          <w:tcPr>
            <w:tcW w:w="1451" w:type="dxa"/>
            <w:noWrap w:val="0"/>
            <w:vAlign w:val="top"/>
          </w:tcPr>
          <w:p w14:paraId="2C7364B3">
            <w:pPr>
              <w:pStyle w:val="36"/>
              <w:shd w:val="clear" w:color="auto" w:fill="auto"/>
              <w:spacing w:before="10"/>
              <w:rPr>
                <w:color w:val="auto"/>
                <w:sz w:val="23"/>
              </w:rPr>
            </w:pPr>
          </w:p>
          <w:p w14:paraId="787D844B">
            <w:pPr>
              <w:pStyle w:val="36"/>
              <w:shd w:val="clear" w:color="auto" w:fill="auto"/>
              <w:ind w:left="247"/>
              <w:rPr>
                <w:color w:val="auto"/>
                <w:sz w:val="21"/>
              </w:rPr>
            </w:pPr>
            <w:r>
              <w:rPr>
                <w:color w:val="auto"/>
                <w:sz w:val="21"/>
              </w:rPr>
              <w:t>项目内容</w:t>
            </w:r>
          </w:p>
        </w:tc>
        <w:tc>
          <w:tcPr>
            <w:tcW w:w="2210" w:type="dxa"/>
            <w:noWrap w:val="0"/>
            <w:vAlign w:val="top"/>
          </w:tcPr>
          <w:p w14:paraId="267AAE9A">
            <w:pPr>
              <w:pStyle w:val="36"/>
              <w:shd w:val="clear" w:color="auto" w:fill="auto"/>
              <w:spacing w:before="10"/>
              <w:rPr>
                <w:color w:val="auto"/>
                <w:sz w:val="23"/>
              </w:rPr>
            </w:pPr>
          </w:p>
          <w:p w14:paraId="4C22CAC5">
            <w:pPr>
              <w:pStyle w:val="36"/>
              <w:shd w:val="clear" w:color="auto" w:fill="auto"/>
              <w:ind w:left="115"/>
              <w:rPr>
                <w:color w:val="auto"/>
                <w:sz w:val="21"/>
              </w:rPr>
            </w:pPr>
            <w:r>
              <w:rPr>
                <w:color w:val="auto"/>
                <w:sz w:val="21"/>
              </w:rPr>
              <w:t>采购单位联系人及电话</w:t>
            </w:r>
          </w:p>
        </w:tc>
      </w:tr>
      <w:tr w14:paraId="12188E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33" w:type="dxa"/>
            <w:noWrap w:val="0"/>
            <w:vAlign w:val="top"/>
          </w:tcPr>
          <w:p w14:paraId="032CE19D">
            <w:pPr>
              <w:pStyle w:val="36"/>
              <w:shd w:val="clear" w:color="auto" w:fill="auto"/>
              <w:rPr>
                <w:rFonts w:ascii="Times New Roman"/>
                <w:color w:val="auto"/>
                <w:sz w:val="22"/>
              </w:rPr>
            </w:pPr>
          </w:p>
        </w:tc>
        <w:tc>
          <w:tcPr>
            <w:tcW w:w="1603" w:type="dxa"/>
            <w:noWrap w:val="0"/>
            <w:vAlign w:val="top"/>
          </w:tcPr>
          <w:p w14:paraId="4B3C37D5">
            <w:pPr>
              <w:pStyle w:val="36"/>
              <w:shd w:val="clear" w:color="auto" w:fill="auto"/>
              <w:rPr>
                <w:rFonts w:ascii="Times New Roman"/>
                <w:color w:val="auto"/>
                <w:sz w:val="22"/>
              </w:rPr>
            </w:pPr>
          </w:p>
        </w:tc>
        <w:tc>
          <w:tcPr>
            <w:tcW w:w="1766" w:type="dxa"/>
            <w:noWrap w:val="0"/>
            <w:vAlign w:val="top"/>
          </w:tcPr>
          <w:p w14:paraId="16F3FB30">
            <w:pPr>
              <w:pStyle w:val="36"/>
              <w:shd w:val="clear" w:color="auto" w:fill="auto"/>
              <w:rPr>
                <w:rFonts w:ascii="Times New Roman"/>
                <w:color w:val="auto"/>
                <w:sz w:val="22"/>
              </w:rPr>
            </w:pPr>
          </w:p>
        </w:tc>
        <w:tc>
          <w:tcPr>
            <w:tcW w:w="1557" w:type="dxa"/>
            <w:noWrap w:val="0"/>
            <w:vAlign w:val="top"/>
          </w:tcPr>
          <w:p w14:paraId="0CFDC1B6">
            <w:pPr>
              <w:pStyle w:val="36"/>
              <w:shd w:val="clear" w:color="auto" w:fill="auto"/>
              <w:rPr>
                <w:rFonts w:ascii="Times New Roman"/>
                <w:color w:val="auto"/>
                <w:sz w:val="22"/>
              </w:rPr>
            </w:pPr>
          </w:p>
        </w:tc>
        <w:tc>
          <w:tcPr>
            <w:tcW w:w="1451" w:type="dxa"/>
            <w:noWrap w:val="0"/>
            <w:vAlign w:val="top"/>
          </w:tcPr>
          <w:p w14:paraId="572FBF45">
            <w:pPr>
              <w:pStyle w:val="36"/>
              <w:shd w:val="clear" w:color="auto" w:fill="auto"/>
              <w:rPr>
                <w:rFonts w:ascii="Times New Roman"/>
                <w:color w:val="auto"/>
                <w:sz w:val="22"/>
              </w:rPr>
            </w:pPr>
          </w:p>
        </w:tc>
        <w:tc>
          <w:tcPr>
            <w:tcW w:w="2210" w:type="dxa"/>
            <w:noWrap w:val="0"/>
            <w:vAlign w:val="top"/>
          </w:tcPr>
          <w:p w14:paraId="33431EC4">
            <w:pPr>
              <w:pStyle w:val="36"/>
              <w:shd w:val="clear" w:color="auto" w:fill="auto"/>
              <w:rPr>
                <w:rFonts w:ascii="Times New Roman"/>
                <w:color w:val="auto"/>
                <w:sz w:val="22"/>
              </w:rPr>
            </w:pPr>
          </w:p>
        </w:tc>
      </w:tr>
      <w:tr w14:paraId="4B140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733" w:type="dxa"/>
            <w:noWrap w:val="0"/>
            <w:vAlign w:val="top"/>
          </w:tcPr>
          <w:p w14:paraId="37C4D038">
            <w:pPr>
              <w:pStyle w:val="36"/>
              <w:shd w:val="clear" w:color="auto" w:fill="auto"/>
              <w:rPr>
                <w:rFonts w:ascii="Times New Roman"/>
                <w:color w:val="auto"/>
                <w:sz w:val="22"/>
              </w:rPr>
            </w:pPr>
          </w:p>
        </w:tc>
        <w:tc>
          <w:tcPr>
            <w:tcW w:w="1603" w:type="dxa"/>
            <w:noWrap w:val="0"/>
            <w:vAlign w:val="top"/>
          </w:tcPr>
          <w:p w14:paraId="0A119762">
            <w:pPr>
              <w:pStyle w:val="36"/>
              <w:shd w:val="clear" w:color="auto" w:fill="auto"/>
              <w:rPr>
                <w:rFonts w:ascii="Times New Roman"/>
                <w:color w:val="auto"/>
                <w:sz w:val="22"/>
              </w:rPr>
            </w:pPr>
          </w:p>
        </w:tc>
        <w:tc>
          <w:tcPr>
            <w:tcW w:w="1766" w:type="dxa"/>
            <w:noWrap w:val="0"/>
            <w:vAlign w:val="top"/>
          </w:tcPr>
          <w:p w14:paraId="7957C498">
            <w:pPr>
              <w:pStyle w:val="36"/>
              <w:shd w:val="clear" w:color="auto" w:fill="auto"/>
              <w:rPr>
                <w:rFonts w:ascii="Times New Roman"/>
                <w:color w:val="auto"/>
                <w:sz w:val="22"/>
              </w:rPr>
            </w:pPr>
          </w:p>
        </w:tc>
        <w:tc>
          <w:tcPr>
            <w:tcW w:w="1557" w:type="dxa"/>
            <w:noWrap w:val="0"/>
            <w:vAlign w:val="top"/>
          </w:tcPr>
          <w:p w14:paraId="50CEAACD">
            <w:pPr>
              <w:pStyle w:val="36"/>
              <w:shd w:val="clear" w:color="auto" w:fill="auto"/>
              <w:rPr>
                <w:rFonts w:ascii="Times New Roman"/>
                <w:color w:val="auto"/>
                <w:sz w:val="22"/>
              </w:rPr>
            </w:pPr>
          </w:p>
        </w:tc>
        <w:tc>
          <w:tcPr>
            <w:tcW w:w="1451" w:type="dxa"/>
            <w:noWrap w:val="0"/>
            <w:vAlign w:val="top"/>
          </w:tcPr>
          <w:p w14:paraId="4D3BFD08">
            <w:pPr>
              <w:pStyle w:val="36"/>
              <w:shd w:val="clear" w:color="auto" w:fill="auto"/>
              <w:rPr>
                <w:rFonts w:ascii="Times New Roman"/>
                <w:color w:val="auto"/>
                <w:sz w:val="22"/>
              </w:rPr>
            </w:pPr>
          </w:p>
        </w:tc>
        <w:tc>
          <w:tcPr>
            <w:tcW w:w="2210" w:type="dxa"/>
            <w:noWrap w:val="0"/>
            <w:vAlign w:val="top"/>
          </w:tcPr>
          <w:p w14:paraId="10ABB632">
            <w:pPr>
              <w:pStyle w:val="36"/>
              <w:shd w:val="clear" w:color="auto" w:fill="auto"/>
              <w:rPr>
                <w:rFonts w:ascii="Times New Roman"/>
                <w:color w:val="auto"/>
                <w:sz w:val="22"/>
              </w:rPr>
            </w:pPr>
          </w:p>
        </w:tc>
      </w:tr>
      <w:tr w14:paraId="13BC0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0F25FC95">
            <w:pPr>
              <w:pStyle w:val="36"/>
              <w:shd w:val="clear" w:color="auto" w:fill="auto"/>
              <w:rPr>
                <w:rFonts w:ascii="Times New Roman"/>
                <w:color w:val="auto"/>
                <w:sz w:val="22"/>
              </w:rPr>
            </w:pPr>
          </w:p>
        </w:tc>
        <w:tc>
          <w:tcPr>
            <w:tcW w:w="1603" w:type="dxa"/>
            <w:noWrap w:val="0"/>
            <w:vAlign w:val="top"/>
          </w:tcPr>
          <w:p w14:paraId="165B0815">
            <w:pPr>
              <w:pStyle w:val="36"/>
              <w:shd w:val="clear" w:color="auto" w:fill="auto"/>
              <w:rPr>
                <w:rFonts w:ascii="Times New Roman"/>
                <w:color w:val="auto"/>
                <w:sz w:val="22"/>
              </w:rPr>
            </w:pPr>
          </w:p>
        </w:tc>
        <w:tc>
          <w:tcPr>
            <w:tcW w:w="1766" w:type="dxa"/>
            <w:noWrap w:val="0"/>
            <w:vAlign w:val="top"/>
          </w:tcPr>
          <w:p w14:paraId="528EE7F6">
            <w:pPr>
              <w:pStyle w:val="36"/>
              <w:shd w:val="clear" w:color="auto" w:fill="auto"/>
              <w:rPr>
                <w:rFonts w:ascii="Times New Roman"/>
                <w:color w:val="auto"/>
                <w:sz w:val="22"/>
              </w:rPr>
            </w:pPr>
          </w:p>
        </w:tc>
        <w:tc>
          <w:tcPr>
            <w:tcW w:w="1557" w:type="dxa"/>
            <w:noWrap w:val="0"/>
            <w:vAlign w:val="top"/>
          </w:tcPr>
          <w:p w14:paraId="67CFC280">
            <w:pPr>
              <w:pStyle w:val="36"/>
              <w:shd w:val="clear" w:color="auto" w:fill="auto"/>
              <w:rPr>
                <w:rFonts w:ascii="Times New Roman"/>
                <w:color w:val="auto"/>
                <w:sz w:val="22"/>
              </w:rPr>
            </w:pPr>
          </w:p>
        </w:tc>
        <w:tc>
          <w:tcPr>
            <w:tcW w:w="1451" w:type="dxa"/>
            <w:noWrap w:val="0"/>
            <w:vAlign w:val="top"/>
          </w:tcPr>
          <w:p w14:paraId="5978BDBC">
            <w:pPr>
              <w:pStyle w:val="36"/>
              <w:shd w:val="clear" w:color="auto" w:fill="auto"/>
              <w:rPr>
                <w:rFonts w:ascii="Times New Roman"/>
                <w:color w:val="auto"/>
                <w:sz w:val="22"/>
              </w:rPr>
            </w:pPr>
          </w:p>
        </w:tc>
        <w:tc>
          <w:tcPr>
            <w:tcW w:w="2210" w:type="dxa"/>
            <w:noWrap w:val="0"/>
            <w:vAlign w:val="top"/>
          </w:tcPr>
          <w:p w14:paraId="4004A6A5">
            <w:pPr>
              <w:pStyle w:val="36"/>
              <w:shd w:val="clear" w:color="auto" w:fill="auto"/>
              <w:rPr>
                <w:rFonts w:ascii="Times New Roman"/>
                <w:color w:val="auto"/>
                <w:sz w:val="22"/>
              </w:rPr>
            </w:pPr>
          </w:p>
        </w:tc>
      </w:tr>
      <w:tr w14:paraId="29734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4143C980">
            <w:pPr>
              <w:pStyle w:val="36"/>
              <w:shd w:val="clear" w:color="auto" w:fill="auto"/>
              <w:rPr>
                <w:rFonts w:ascii="Times New Roman"/>
                <w:color w:val="auto"/>
                <w:sz w:val="22"/>
              </w:rPr>
            </w:pPr>
          </w:p>
        </w:tc>
        <w:tc>
          <w:tcPr>
            <w:tcW w:w="1603" w:type="dxa"/>
            <w:noWrap w:val="0"/>
            <w:vAlign w:val="top"/>
          </w:tcPr>
          <w:p w14:paraId="1495C546">
            <w:pPr>
              <w:pStyle w:val="36"/>
              <w:shd w:val="clear" w:color="auto" w:fill="auto"/>
              <w:rPr>
                <w:rFonts w:ascii="Times New Roman"/>
                <w:color w:val="auto"/>
                <w:sz w:val="22"/>
              </w:rPr>
            </w:pPr>
          </w:p>
        </w:tc>
        <w:tc>
          <w:tcPr>
            <w:tcW w:w="1766" w:type="dxa"/>
            <w:noWrap w:val="0"/>
            <w:vAlign w:val="top"/>
          </w:tcPr>
          <w:p w14:paraId="3E034015">
            <w:pPr>
              <w:pStyle w:val="36"/>
              <w:shd w:val="clear" w:color="auto" w:fill="auto"/>
              <w:rPr>
                <w:rFonts w:ascii="Times New Roman"/>
                <w:color w:val="auto"/>
                <w:sz w:val="22"/>
              </w:rPr>
            </w:pPr>
          </w:p>
        </w:tc>
        <w:tc>
          <w:tcPr>
            <w:tcW w:w="1557" w:type="dxa"/>
            <w:noWrap w:val="0"/>
            <w:vAlign w:val="top"/>
          </w:tcPr>
          <w:p w14:paraId="3757F742">
            <w:pPr>
              <w:pStyle w:val="36"/>
              <w:shd w:val="clear" w:color="auto" w:fill="auto"/>
              <w:rPr>
                <w:rFonts w:ascii="Times New Roman"/>
                <w:color w:val="auto"/>
                <w:sz w:val="22"/>
              </w:rPr>
            </w:pPr>
          </w:p>
        </w:tc>
        <w:tc>
          <w:tcPr>
            <w:tcW w:w="1451" w:type="dxa"/>
            <w:noWrap w:val="0"/>
            <w:vAlign w:val="top"/>
          </w:tcPr>
          <w:p w14:paraId="703D14B0">
            <w:pPr>
              <w:pStyle w:val="36"/>
              <w:shd w:val="clear" w:color="auto" w:fill="auto"/>
              <w:rPr>
                <w:rFonts w:ascii="Times New Roman"/>
                <w:color w:val="auto"/>
                <w:sz w:val="22"/>
              </w:rPr>
            </w:pPr>
          </w:p>
        </w:tc>
        <w:tc>
          <w:tcPr>
            <w:tcW w:w="2210" w:type="dxa"/>
            <w:noWrap w:val="0"/>
            <w:vAlign w:val="top"/>
          </w:tcPr>
          <w:p w14:paraId="098E4C15">
            <w:pPr>
              <w:pStyle w:val="36"/>
              <w:shd w:val="clear" w:color="auto" w:fill="auto"/>
              <w:rPr>
                <w:rFonts w:ascii="Times New Roman"/>
                <w:color w:val="auto"/>
                <w:sz w:val="22"/>
              </w:rPr>
            </w:pPr>
          </w:p>
        </w:tc>
      </w:tr>
      <w:tr w14:paraId="02B58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33" w:type="dxa"/>
            <w:noWrap w:val="0"/>
            <w:vAlign w:val="top"/>
          </w:tcPr>
          <w:p w14:paraId="599A6D4D">
            <w:pPr>
              <w:pStyle w:val="36"/>
              <w:shd w:val="clear" w:color="auto" w:fill="auto"/>
              <w:rPr>
                <w:rFonts w:ascii="Times New Roman"/>
                <w:color w:val="auto"/>
                <w:sz w:val="22"/>
              </w:rPr>
            </w:pPr>
          </w:p>
        </w:tc>
        <w:tc>
          <w:tcPr>
            <w:tcW w:w="1603" w:type="dxa"/>
            <w:noWrap w:val="0"/>
            <w:vAlign w:val="top"/>
          </w:tcPr>
          <w:p w14:paraId="1606E9A7">
            <w:pPr>
              <w:pStyle w:val="36"/>
              <w:shd w:val="clear" w:color="auto" w:fill="auto"/>
              <w:rPr>
                <w:rFonts w:ascii="Times New Roman"/>
                <w:color w:val="auto"/>
                <w:sz w:val="22"/>
              </w:rPr>
            </w:pPr>
          </w:p>
        </w:tc>
        <w:tc>
          <w:tcPr>
            <w:tcW w:w="1766" w:type="dxa"/>
            <w:noWrap w:val="0"/>
            <w:vAlign w:val="top"/>
          </w:tcPr>
          <w:p w14:paraId="0D7D305C">
            <w:pPr>
              <w:pStyle w:val="36"/>
              <w:shd w:val="clear" w:color="auto" w:fill="auto"/>
              <w:rPr>
                <w:rFonts w:ascii="Times New Roman"/>
                <w:color w:val="auto"/>
                <w:sz w:val="22"/>
              </w:rPr>
            </w:pPr>
          </w:p>
        </w:tc>
        <w:tc>
          <w:tcPr>
            <w:tcW w:w="1557" w:type="dxa"/>
            <w:noWrap w:val="0"/>
            <w:vAlign w:val="top"/>
          </w:tcPr>
          <w:p w14:paraId="0EDEB9D8">
            <w:pPr>
              <w:pStyle w:val="36"/>
              <w:shd w:val="clear" w:color="auto" w:fill="auto"/>
              <w:rPr>
                <w:rFonts w:ascii="Times New Roman"/>
                <w:color w:val="auto"/>
                <w:sz w:val="22"/>
              </w:rPr>
            </w:pPr>
          </w:p>
        </w:tc>
        <w:tc>
          <w:tcPr>
            <w:tcW w:w="1451" w:type="dxa"/>
            <w:noWrap w:val="0"/>
            <w:vAlign w:val="top"/>
          </w:tcPr>
          <w:p w14:paraId="03C7FB48">
            <w:pPr>
              <w:pStyle w:val="36"/>
              <w:shd w:val="clear" w:color="auto" w:fill="auto"/>
              <w:rPr>
                <w:rFonts w:ascii="Times New Roman"/>
                <w:color w:val="auto"/>
                <w:sz w:val="22"/>
              </w:rPr>
            </w:pPr>
          </w:p>
        </w:tc>
        <w:tc>
          <w:tcPr>
            <w:tcW w:w="2210" w:type="dxa"/>
            <w:noWrap w:val="0"/>
            <w:vAlign w:val="top"/>
          </w:tcPr>
          <w:p w14:paraId="3A784097">
            <w:pPr>
              <w:pStyle w:val="36"/>
              <w:shd w:val="clear" w:color="auto" w:fill="auto"/>
              <w:rPr>
                <w:rFonts w:ascii="Times New Roman"/>
                <w:color w:val="auto"/>
                <w:sz w:val="22"/>
              </w:rPr>
            </w:pPr>
          </w:p>
        </w:tc>
      </w:tr>
      <w:tr w14:paraId="0D9AE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733" w:type="dxa"/>
            <w:noWrap w:val="0"/>
            <w:vAlign w:val="top"/>
          </w:tcPr>
          <w:p w14:paraId="1CB770A5">
            <w:pPr>
              <w:pStyle w:val="36"/>
              <w:shd w:val="clear" w:color="auto" w:fill="auto"/>
              <w:rPr>
                <w:rFonts w:ascii="Times New Roman"/>
                <w:color w:val="auto"/>
                <w:sz w:val="22"/>
              </w:rPr>
            </w:pPr>
          </w:p>
        </w:tc>
        <w:tc>
          <w:tcPr>
            <w:tcW w:w="1603" w:type="dxa"/>
            <w:noWrap w:val="0"/>
            <w:vAlign w:val="top"/>
          </w:tcPr>
          <w:p w14:paraId="508AAC7A">
            <w:pPr>
              <w:pStyle w:val="36"/>
              <w:shd w:val="clear" w:color="auto" w:fill="auto"/>
              <w:rPr>
                <w:rFonts w:ascii="Times New Roman"/>
                <w:color w:val="auto"/>
                <w:sz w:val="22"/>
              </w:rPr>
            </w:pPr>
          </w:p>
        </w:tc>
        <w:tc>
          <w:tcPr>
            <w:tcW w:w="1766" w:type="dxa"/>
            <w:noWrap w:val="0"/>
            <w:vAlign w:val="top"/>
          </w:tcPr>
          <w:p w14:paraId="388D7B50">
            <w:pPr>
              <w:pStyle w:val="36"/>
              <w:shd w:val="clear" w:color="auto" w:fill="auto"/>
              <w:rPr>
                <w:rFonts w:ascii="Times New Roman"/>
                <w:color w:val="auto"/>
                <w:sz w:val="22"/>
              </w:rPr>
            </w:pPr>
          </w:p>
        </w:tc>
        <w:tc>
          <w:tcPr>
            <w:tcW w:w="1557" w:type="dxa"/>
            <w:noWrap w:val="0"/>
            <w:vAlign w:val="top"/>
          </w:tcPr>
          <w:p w14:paraId="12B0F795">
            <w:pPr>
              <w:pStyle w:val="36"/>
              <w:shd w:val="clear" w:color="auto" w:fill="auto"/>
              <w:rPr>
                <w:rFonts w:ascii="Times New Roman"/>
                <w:color w:val="auto"/>
                <w:sz w:val="22"/>
              </w:rPr>
            </w:pPr>
          </w:p>
        </w:tc>
        <w:tc>
          <w:tcPr>
            <w:tcW w:w="1451" w:type="dxa"/>
            <w:noWrap w:val="0"/>
            <w:vAlign w:val="top"/>
          </w:tcPr>
          <w:p w14:paraId="1C0FC92C">
            <w:pPr>
              <w:pStyle w:val="36"/>
              <w:shd w:val="clear" w:color="auto" w:fill="auto"/>
              <w:rPr>
                <w:rFonts w:ascii="Times New Roman"/>
                <w:color w:val="auto"/>
                <w:sz w:val="22"/>
              </w:rPr>
            </w:pPr>
          </w:p>
        </w:tc>
        <w:tc>
          <w:tcPr>
            <w:tcW w:w="2210" w:type="dxa"/>
            <w:noWrap w:val="0"/>
            <w:vAlign w:val="top"/>
          </w:tcPr>
          <w:p w14:paraId="286240CA">
            <w:pPr>
              <w:pStyle w:val="36"/>
              <w:shd w:val="clear" w:color="auto" w:fill="auto"/>
              <w:rPr>
                <w:rFonts w:ascii="Times New Roman"/>
                <w:color w:val="auto"/>
                <w:sz w:val="22"/>
              </w:rPr>
            </w:pPr>
          </w:p>
        </w:tc>
      </w:tr>
      <w:tr w14:paraId="0DA60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4628251C">
            <w:pPr>
              <w:pStyle w:val="36"/>
              <w:shd w:val="clear" w:color="auto" w:fill="auto"/>
              <w:rPr>
                <w:rFonts w:ascii="Times New Roman"/>
                <w:color w:val="auto"/>
                <w:sz w:val="22"/>
              </w:rPr>
            </w:pPr>
          </w:p>
        </w:tc>
        <w:tc>
          <w:tcPr>
            <w:tcW w:w="1603" w:type="dxa"/>
            <w:noWrap w:val="0"/>
            <w:vAlign w:val="top"/>
          </w:tcPr>
          <w:p w14:paraId="1070E2AF">
            <w:pPr>
              <w:pStyle w:val="36"/>
              <w:shd w:val="clear" w:color="auto" w:fill="auto"/>
              <w:rPr>
                <w:rFonts w:ascii="Times New Roman"/>
                <w:color w:val="auto"/>
                <w:sz w:val="22"/>
              </w:rPr>
            </w:pPr>
          </w:p>
        </w:tc>
        <w:tc>
          <w:tcPr>
            <w:tcW w:w="1766" w:type="dxa"/>
            <w:noWrap w:val="0"/>
            <w:vAlign w:val="top"/>
          </w:tcPr>
          <w:p w14:paraId="23FC4EDB">
            <w:pPr>
              <w:pStyle w:val="36"/>
              <w:shd w:val="clear" w:color="auto" w:fill="auto"/>
              <w:rPr>
                <w:rFonts w:ascii="Times New Roman"/>
                <w:color w:val="auto"/>
                <w:sz w:val="22"/>
              </w:rPr>
            </w:pPr>
          </w:p>
        </w:tc>
        <w:tc>
          <w:tcPr>
            <w:tcW w:w="1557" w:type="dxa"/>
            <w:noWrap w:val="0"/>
            <w:vAlign w:val="top"/>
          </w:tcPr>
          <w:p w14:paraId="5230D95F">
            <w:pPr>
              <w:pStyle w:val="36"/>
              <w:shd w:val="clear" w:color="auto" w:fill="auto"/>
              <w:rPr>
                <w:rFonts w:ascii="Times New Roman"/>
                <w:color w:val="auto"/>
                <w:sz w:val="22"/>
              </w:rPr>
            </w:pPr>
          </w:p>
        </w:tc>
        <w:tc>
          <w:tcPr>
            <w:tcW w:w="1451" w:type="dxa"/>
            <w:noWrap w:val="0"/>
            <w:vAlign w:val="top"/>
          </w:tcPr>
          <w:p w14:paraId="455AB24A">
            <w:pPr>
              <w:pStyle w:val="36"/>
              <w:shd w:val="clear" w:color="auto" w:fill="auto"/>
              <w:rPr>
                <w:rFonts w:ascii="Times New Roman"/>
                <w:color w:val="auto"/>
                <w:sz w:val="22"/>
              </w:rPr>
            </w:pPr>
          </w:p>
        </w:tc>
        <w:tc>
          <w:tcPr>
            <w:tcW w:w="2210" w:type="dxa"/>
            <w:noWrap w:val="0"/>
            <w:vAlign w:val="top"/>
          </w:tcPr>
          <w:p w14:paraId="623A37F6">
            <w:pPr>
              <w:pStyle w:val="36"/>
              <w:shd w:val="clear" w:color="auto" w:fill="auto"/>
              <w:rPr>
                <w:rFonts w:ascii="Times New Roman"/>
                <w:color w:val="auto"/>
                <w:sz w:val="22"/>
              </w:rPr>
            </w:pPr>
          </w:p>
        </w:tc>
      </w:tr>
      <w:tr w14:paraId="433E46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45C8FA9B">
            <w:pPr>
              <w:pStyle w:val="36"/>
              <w:shd w:val="clear" w:color="auto" w:fill="auto"/>
              <w:rPr>
                <w:rFonts w:ascii="Times New Roman"/>
                <w:color w:val="auto"/>
                <w:sz w:val="22"/>
              </w:rPr>
            </w:pPr>
          </w:p>
        </w:tc>
        <w:tc>
          <w:tcPr>
            <w:tcW w:w="1603" w:type="dxa"/>
            <w:noWrap w:val="0"/>
            <w:vAlign w:val="top"/>
          </w:tcPr>
          <w:p w14:paraId="4E86A9F6">
            <w:pPr>
              <w:pStyle w:val="36"/>
              <w:shd w:val="clear" w:color="auto" w:fill="auto"/>
              <w:rPr>
                <w:rFonts w:ascii="Times New Roman"/>
                <w:color w:val="auto"/>
                <w:sz w:val="22"/>
              </w:rPr>
            </w:pPr>
          </w:p>
        </w:tc>
        <w:tc>
          <w:tcPr>
            <w:tcW w:w="1766" w:type="dxa"/>
            <w:noWrap w:val="0"/>
            <w:vAlign w:val="top"/>
          </w:tcPr>
          <w:p w14:paraId="0B3B6D67">
            <w:pPr>
              <w:pStyle w:val="36"/>
              <w:shd w:val="clear" w:color="auto" w:fill="auto"/>
              <w:rPr>
                <w:rFonts w:ascii="Times New Roman"/>
                <w:color w:val="auto"/>
                <w:sz w:val="22"/>
              </w:rPr>
            </w:pPr>
          </w:p>
        </w:tc>
        <w:tc>
          <w:tcPr>
            <w:tcW w:w="1557" w:type="dxa"/>
            <w:noWrap w:val="0"/>
            <w:vAlign w:val="top"/>
          </w:tcPr>
          <w:p w14:paraId="6427A528">
            <w:pPr>
              <w:pStyle w:val="36"/>
              <w:shd w:val="clear" w:color="auto" w:fill="auto"/>
              <w:rPr>
                <w:rFonts w:ascii="Times New Roman"/>
                <w:color w:val="auto"/>
                <w:sz w:val="22"/>
              </w:rPr>
            </w:pPr>
          </w:p>
        </w:tc>
        <w:tc>
          <w:tcPr>
            <w:tcW w:w="1451" w:type="dxa"/>
            <w:noWrap w:val="0"/>
            <w:vAlign w:val="top"/>
          </w:tcPr>
          <w:p w14:paraId="79C56EFF">
            <w:pPr>
              <w:pStyle w:val="36"/>
              <w:shd w:val="clear" w:color="auto" w:fill="auto"/>
              <w:rPr>
                <w:rFonts w:ascii="Times New Roman"/>
                <w:color w:val="auto"/>
                <w:sz w:val="22"/>
              </w:rPr>
            </w:pPr>
          </w:p>
        </w:tc>
        <w:tc>
          <w:tcPr>
            <w:tcW w:w="2210" w:type="dxa"/>
            <w:noWrap w:val="0"/>
            <w:vAlign w:val="top"/>
          </w:tcPr>
          <w:p w14:paraId="4BF39814">
            <w:pPr>
              <w:pStyle w:val="36"/>
              <w:shd w:val="clear" w:color="auto" w:fill="auto"/>
              <w:rPr>
                <w:rFonts w:ascii="Times New Roman"/>
                <w:color w:val="auto"/>
                <w:sz w:val="22"/>
              </w:rPr>
            </w:pPr>
          </w:p>
        </w:tc>
      </w:tr>
      <w:tr w14:paraId="44952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33" w:type="dxa"/>
            <w:noWrap w:val="0"/>
            <w:vAlign w:val="top"/>
          </w:tcPr>
          <w:p w14:paraId="7B7D6F5D">
            <w:pPr>
              <w:pStyle w:val="36"/>
              <w:shd w:val="clear" w:color="auto" w:fill="auto"/>
              <w:rPr>
                <w:rFonts w:ascii="Times New Roman"/>
                <w:color w:val="auto"/>
                <w:sz w:val="22"/>
              </w:rPr>
            </w:pPr>
          </w:p>
        </w:tc>
        <w:tc>
          <w:tcPr>
            <w:tcW w:w="1603" w:type="dxa"/>
            <w:noWrap w:val="0"/>
            <w:vAlign w:val="top"/>
          </w:tcPr>
          <w:p w14:paraId="35D6F5C5">
            <w:pPr>
              <w:pStyle w:val="36"/>
              <w:shd w:val="clear" w:color="auto" w:fill="auto"/>
              <w:rPr>
                <w:rFonts w:ascii="Times New Roman"/>
                <w:color w:val="auto"/>
                <w:sz w:val="22"/>
              </w:rPr>
            </w:pPr>
          </w:p>
        </w:tc>
        <w:tc>
          <w:tcPr>
            <w:tcW w:w="1766" w:type="dxa"/>
            <w:noWrap w:val="0"/>
            <w:vAlign w:val="top"/>
          </w:tcPr>
          <w:p w14:paraId="225D5D1A">
            <w:pPr>
              <w:pStyle w:val="36"/>
              <w:shd w:val="clear" w:color="auto" w:fill="auto"/>
              <w:rPr>
                <w:rFonts w:ascii="Times New Roman"/>
                <w:color w:val="auto"/>
                <w:sz w:val="22"/>
              </w:rPr>
            </w:pPr>
          </w:p>
        </w:tc>
        <w:tc>
          <w:tcPr>
            <w:tcW w:w="1557" w:type="dxa"/>
            <w:noWrap w:val="0"/>
            <w:vAlign w:val="top"/>
          </w:tcPr>
          <w:p w14:paraId="0B625C62">
            <w:pPr>
              <w:pStyle w:val="36"/>
              <w:shd w:val="clear" w:color="auto" w:fill="auto"/>
              <w:rPr>
                <w:rFonts w:ascii="Times New Roman"/>
                <w:color w:val="auto"/>
                <w:sz w:val="22"/>
              </w:rPr>
            </w:pPr>
          </w:p>
        </w:tc>
        <w:tc>
          <w:tcPr>
            <w:tcW w:w="1451" w:type="dxa"/>
            <w:noWrap w:val="0"/>
            <w:vAlign w:val="top"/>
          </w:tcPr>
          <w:p w14:paraId="19A5FE61">
            <w:pPr>
              <w:pStyle w:val="36"/>
              <w:shd w:val="clear" w:color="auto" w:fill="auto"/>
              <w:rPr>
                <w:rFonts w:ascii="Times New Roman"/>
                <w:color w:val="auto"/>
                <w:sz w:val="22"/>
              </w:rPr>
            </w:pPr>
          </w:p>
        </w:tc>
        <w:tc>
          <w:tcPr>
            <w:tcW w:w="2210" w:type="dxa"/>
            <w:noWrap w:val="0"/>
            <w:vAlign w:val="top"/>
          </w:tcPr>
          <w:p w14:paraId="35836036">
            <w:pPr>
              <w:pStyle w:val="36"/>
              <w:shd w:val="clear" w:color="auto" w:fill="auto"/>
              <w:rPr>
                <w:rFonts w:ascii="Times New Roman"/>
                <w:color w:val="auto"/>
                <w:sz w:val="22"/>
              </w:rPr>
            </w:pPr>
          </w:p>
        </w:tc>
      </w:tr>
      <w:tr w14:paraId="41F7F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33" w:type="dxa"/>
            <w:noWrap w:val="0"/>
            <w:vAlign w:val="top"/>
          </w:tcPr>
          <w:p w14:paraId="5DFEDAFF">
            <w:pPr>
              <w:pStyle w:val="36"/>
              <w:shd w:val="clear" w:color="auto" w:fill="auto"/>
              <w:rPr>
                <w:rFonts w:ascii="Times New Roman"/>
                <w:color w:val="auto"/>
                <w:sz w:val="22"/>
              </w:rPr>
            </w:pPr>
          </w:p>
        </w:tc>
        <w:tc>
          <w:tcPr>
            <w:tcW w:w="1603" w:type="dxa"/>
            <w:noWrap w:val="0"/>
            <w:vAlign w:val="top"/>
          </w:tcPr>
          <w:p w14:paraId="562DD100">
            <w:pPr>
              <w:pStyle w:val="36"/>
              <w:shd w:val="clear" w:color="auto" w:fill="auto"/>
              <w:rPr>
                <w:rFonts w:ascii="Times New Roman"/>
                <w:color w:val="auto"/>
                <w:sz w:val="22"/>
              </w:rPr>
            </w:pPr>
          </w:p>
        </w:tc>
        <w:tc>
          <w:tcPr>
            <w:tcW w:w="1766" w:type="dxa"/>
            <w:noWrap w:val="0"/>
            <w:vAlign w:val="top"/>
          </w:tcPr>
          <w:p w14:paraId="15262339">
            <w:pPr>
              <w:pStyle w:val="36"/>
              <w:shd w:val="clear" w:color="auto" w:fill="auto"/>
              <w:rPr>
                <w:rFonts w:ascii="Times New Roman"/>
                <w:color w:val="auto"/>
                <w:sz w:val="22"/>
              </w:rPr>
            </w:pPr>
          </w:p>
        </w:tc>
        <w:tc>
          <w:tcPr>
            <w:tcW w:w="1557" w:type="dxa"/>
            <w:noWrap w:val="0"/>
            <w:vAlign w:val="top"/>
          </w:tcPr>
          <w:p w14:paraId="3DEF0FED">
            <w:pPr>
              <w:pStyle w:val="36"/>
              <w:shd w:val="clear" w:color="auto" w:fill="auto"/>
              <w:rPr>
                <w:rFonts w:ascii="Times New Roman"/>
                <w:color w:val="auto"/>
                <w:sz w:val="22"/>
              </w:rPr>
            </w:pPr>
          </w:p>
        </w:tc>
        <w:tc>
          <w:tcPr>
            <w:tcW w:w="1451" w:type="dxa"/>
            <w:noWrap w:val="0"/>
            <w:vAlign w:val="top"/>
          </w:tcPr>
          <w:p w14:paraId="25BD3543">
            <w:pPr>
              <w:pStyle w:val="36"/>
              <w:shd w:val="clear" w:color="auto" w:fill="auto"/>
              <w:rPr>
                <w:rFonts w:ascii="Times New Roman"/>
                <w:color w:val="auto"/>
                <w:sz w:val="22"/>
              </w:rPr>
            </w:pPr>
          </w:p>
        </w:tc>
        <w:tc>
          <w:tcPr>
            <w:tcW w:w="2210" w:type="dxa"/>
            <w:noWrap w:val="0"/>
            <w:vAlign w:val="top"/>
          </w:tcPr>
          <w:p w14:paraId="032692E9">
            <w:pPr>
              <w:pStyle w:val="36"/>
              <w:shd w:val="clear" w:color="auto" w:fill="auto"/>
              <w:rPr>
                <w:rFonts w:ascii="Times New Roman"/>
                <w:color w:val="auto"/>
                <w:sz w:val="22"/>
              </w:rPr>
            </w:pPr>
          </w:p>
        </w:tc>
      </w:tr>
      <w:tr w14:paraId="2B2FA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 w:hRule="atLeast"/>
        </w:trPr>
        <w:tc>
          <w:tcPr>
            <w:tcW w:w="733" w:type="dxa"/>
            <w:noWrap w:val="0"/>
            <w:vAlign w:val="top"/>
          </w:tcPr>
          <w:p w14:paraId="3ACE9844">
            <w:pPr>
              <w:pStyle w:val="36"/>
              <w:shd w:val="clear" w:color="auto" w:fill="auto"/>
              <w:rPr>
                <w:rFonts w:ascii="Times New Roman"/>
                <w:color w:val="auto"/>
                <w:sz w:val="22"/>
              </w:rPr>
            </w:pPr>
          </w:p>
        </w:tc>
        <w:tc>
          <w:tcPr>
            <w:tcW w:w="1603" w:type="dxa"/>
            <w:noWrap w:val="0"/>
            <w:vAlign w:val="top"/>
          </w:tcPr>
          <w:p w14:paraId="19FCB5E8">
            <w:pPr>
              <w:pStyle w:val="36"/>
              <w:shd w:val="clear" w:color="auto" w:fill="auto"/>
              <w:rPr>
                <w:rFonts w:ascii="Times New Roman"/>
                <w:color w:val="auto"/>
                <w:sz w:val="22"/>
              </w:rPr>
            </w:pPr>
          </w:p>
        </w:tc>
        <w:tc>
          <w:tcPr>
            <w:tcW w:w="1766" w:type="dxa"/>
            <w:noWrap w:val="0"/>
            <w:vAlign w:val="top"/>
          </w:tcPr>
          <w:p w14:paraId="11F6F0D9">
            <w:pPr>
              <w:pStyle w:val="36"/>
              <w:shd w:val="clear" w:color="auto" w:fill="auto"/>
              <w:rPr>
                <w:rFonts w:ascii="Times New Roman"/>
                <w:color w:val="auto"/>
                <w:sz w:val="22"/>
              </w:rPr>
            </w:pPr>
          </w:p>
        </w:tc>
        <w:tc>
          <w:tcPr>
            <w:tcW w:w="1557" w:type="dxa"/>
            <w:noWrap w:val="0"/>
            <w:vAlign w:val="top"/>
          </w:tcPr>
          <w:p w14:paraId="7322A5DA">
            <w:pPr>
              <w:pStyle w:val="36"/>
              <w:shd w:val="clear" w:color="auto" w:fill="auto"/>
              <w:rPr>
                <w:rFonts w:ascii="Times New Roman"/>
                <w:color w:val="auto"/>
                <w:sz w:val="22"/>
              </w:rPr>
            </w:pPr>
          </w:p>
        </w:tc>
        <w:tc>
          <w:tcPr>
            <w:tcW w:w="1451" w:type="dxa"/>
            <w:noWrap w:val="0"/>
            <w:vAlign w:val="top"/>
          </w:tcPr>
          <w:p w14:paraId="662581A8">
            <w:pPr>
              <w:pStyle w:val="36"/>
              <w:shd w:val="clear" w:color="auto" w:fill="auto"/>
              <w:rPr>
                <w:rFonts w:ascii="Times New Roman"/>
                <w:color w:val="auto"/>
                <w:sz w:val="22"/>
              </w:rPr>
            </w:pPr>
          </w:p>
        </w:tc>
        <w:tc>
          <w:tcPr>
            <w:tcW w:w="2210" w:type="dxa"/>
            <w:noWrap w:val="0"/>
            <w:vAlign w:val="top"/>
          </w:tcPr>
          <w:p w14:paraId="626D0B82">
            <w:pPr>
              <w:pStyle w:val="36"/>
              <w:shd w:val="clear" w:color="auto" w:fill="auto"/>
              <w:rPr>
                <w:rFonts w:ascii="Times New Roman"/>
                <w:color w:val="auto"/>
                <w:sz w:val="22"/>
              </w:rPr>
            </w:pPr>
          </w:p>
        </w:tc>
      </w:tr>
    </w:tbl>
    <w:p w14:paraId="19A9910A">
      <w:pPr>
        <w:pStyle w:val="9"/>
        <w:shd w:val="clear" w:color="auto" w:fill="auto"/>
        <w:spacing w:before="8" w:after="1"/>
        <w:rPr>
          <w:color w:val="auto"/>
          <w:sz w:val="28"/>
        </w:rPr>
      </w:pPr>
    </w:p>
    <w:p w14:paraId="472B8C58">
      <w:pPr>
        <w:pStyle w:val="9"/>
        <w:shd w:val="clear" w:color="auto" w:fill="auto"/>
        <w:rPr>
          <w:color w:val="auto"/>
          <w:sz w:val="20"/>
        </w:rPr>
      </w:pPr>
    </w:p>
    <w:p w14:paraId="01E8B96D">
      <w:pPr>
        <w:pStyle w:val="9"/>
        <w:shd w:val="clear" w:color="auto" w:fill="auto"/>
        <w:tabs>
          <w:tab w:val="left" w:pos="8147"/>
          <w:tab w:val="left" w:pos="9047"/>
          <w:tab w:val="left" w:pos="9707"/>
        </w:tabs>
        <w:spacing w:before="214"/>
        <w:ind w:left="670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73111D07">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3D975923">
      <w:pPr>
        <w:pStyle w:val="9"/>
        <w:shd w:val="clear" w:color="auto" w:fill="auto"/>
        <w:spacing w:before="61"/>
        <w:ind w:left="398"/>
        <w:rPr>
          <w:color w:val="auto"/>
        </w:rPr>
      </w:pPr>
      <w:r>
        <w:rPr>
          <w:color w:val="auto"/>
        </w:rPr>
        <w:t>附件8：</w:t>
      </w:r>
    </w:p>
    <w:p w14:paraId="0E26A516">
      <w:pPr>
        <w:pStyle w:val="9"/>
        <w:shd w:val="clear" w:color="auto" w:fill="auto"/>
        <w:spacing w:before="1"/>
        <w:rPr>
          <w:color w:val="auto"/>
          <w:sz w:val="41"/>
        </w:rPr>
      </w:pPr>
      <w:r>
        <w:rPr>
          <w:color w:val="auto"/>
        </w:rPr>
        <w:br w:type="column"/>
      </w:r>
    </w:p>
    <w:p w14:paraId="0EAF4902">
      <w:pPr>
        <w:pStyle w:val="6"/>
        <w:shd w:val="clear" w:color="auto" w:fill="auto"/>
        <w:spacing w:before="1"/>
        <w:ind w:left="398"/>
        <w:rPr>
          <w:color w:val="auto"/>
        </w:rPr>
      </w:pPr>
      <w:r>
        <w:rPr>
          <w:color w:val="auto"/>
        </w:rPr>
        <w:t>供应商荣誉（获奖）情况一览表</w:t>
      </w:r>
    </w:p>
    <w:p w14:paraId="00B98F4E">
      <w:pPr>
        <w:shd w:val="clear" w:color="auto" w:fill="auto"/>
        <w:spacing w:after="0"/>
        <w:rPr>
          <w:color w:val="auto"/>
        </w:rPr>
        <w:sectPr>
          <w:pgSz w:w="11910" w:h="16840"/>
          <w:pgMar w:top="1340" w:right="760" w:bottom="1180" w:left="1020" w:header="806" w:footer="1000" w:gutter="0"/>
          <w:pgBorders>
            <w:top w:val="none" w:sz="0" w:space="0"/>
            <w:left w:val="none" w:sz="0" w:space="0"/>
            <w:bottom w:val="none" w:sz="0" w:space="0"/>
            <w:right w:val="none" w:sz="0" w:space="0"/>
          </w:pgBorders>
          <w:cols w:equalWidth="0" w:num="2">
            <w:col w:w="1279" w:space="1529"/>
            <w:col w:w="7322"/>
          </w:cols>
        </w:sectPr>
      </w:pPr>
    </w:p>
    <w:p w14:paraId="2F74ECE2">
      <w:pPr>
        <w:pStyle w:val="9"/>
        <w:shd w:val="clear" w:color="auto" w:fill="auto"/>
        <w:spacing w:before="8"/>
        <w:rPr>
          <w:b/>
          <w:color w:val="auto"/>
          <w:sz w:val="8"/>
        </w:rPr>
      </w:pPr>
    </w:p>
    <w:p w14:paraId="3734D450">
      <w:pPr>
        <w:pStyle w:val="9"/>
        <w:shd w:val="clear" w:color="auto" w:fill="auto"/>
        <w:tabs>
          <w:tab w:val="left" w:pos="2977"/>
        </w:tabs>
        <w:spacing w:before="74" w:line="364" w:lineRule="auto"/>
        <w:ind w:left="398" w:right="714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p w14:paraId="329863DE">
      <w:pPr>
        <w:pStyle w:val="9"/>
        <w:shd w:val="clear" w:color="auto" w:fill="auto"/>
        <w:spacing w:before="8"/>
        <w:rPr>
          <w:color w:val="auto"/>
          <w:sz w:val="18"/>
        </w:rPr>
      </w:pPr>
    </w:p>
    <w:tbl>
      <w:tblPr>
        <w:tblStyle w:val="20"/>
        <w:tblW w:w="0" w:type="auto"/>
        <w:tblInd w:w="26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3"/>
        <w:gridCol w:w="2835"/>
        <w:gridCol w:w="2214"/>
        <w:gridCol w:w="1330"/>
        <w:gridCol w:w="1815"/>
      </w:tblGrid>
      <w:tr w14:paraId="31F9D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6" w:hRule="atLeast"/>
        </w:trPr>
        <w:tc>
          <w:tcPr>
            <w:tcW w:w="993" w:type="dxa"/>
            <w:noWrap w:val="0"/>
            <w:vAlign w:val="top"/>
          </w:tcPr>
          <w:p w14:paraId="35CA10C5">
            <w:pPr>
              <w:pStyle w:val="36"/>
              <w:shd w:val="clear" w:color="auto" w:fill="auto"/>
              <w:rPr>
                <w:color w:val="auto"/>
                <w:sz w:val="20"/>
              </w:rPr>
            </w:pPr>
          </w:p>
          <w:p w14:paraId="44448A3A">
            <w:pPr>
              <w:pStyle w:val="36"/>
              <w:shd w:val="clear" w:color="auto" w:fill="auto"/>
              <w:spacing w:before="132"/>
              <w:ind w:left="288"/>
              <w:rPr>
                <w:color w:val="auto"/>
                <w:sz w:val="21"/>
              </w:rPr>
            </w:pPr>
            <w:r>
              <w:rPr>
                <w:color w:val="auto"/>
                <w:sz w:val="21"/>
              </w:rPr>
              <w:t>序号</w:t>
            </w:r>
          </w:p>
        </w:tc>
        <w:tc>
          <w:tcPr>
            <w:tcW w:w="2835" w:type="dxa"/>
            <w:noWrap w:val="0"/>
            <w:vAlign w:val="top"/>
          </w:tcPr>
          <w:p w14:paraId="78691BAB">
            <w:pPr>
              <w:pStyle w:val="36"/>
              <w:shd w:val="clear" w:color="auto" w:fill="auto"/>
              <w:rPr>
                <w:color w:val="auto"/>
                <w:sz w:val="20"/>
              </w:rPr>
            </w:pPr>
          </w:p>
          <w:p w14:paraId="289F26D6">
            <w:pPr>
              <w:pStyle w:val="36"/>
              <w:shd w:val="clear" w:color="auto" w:fill="auto"/>
              <w:spacing w:before="132"/>
              <w:ind w:left="579"/>
              <w:rPr>
                <w:color w:val="auto"/>
                <w:sz w:val="21"/>
              </w:rPr>
            </w:pPr>
            <w:r>
              <w:rPr>
                <w:color w:val="auto"/>
                <w:sz w:val="21"/>
              </w:rPr>
              <w:t>荣誉（获奖）名称</w:t>
            </w:r>
          </w:p>
        </w:tc>
        <w:tc>
          <w:tcPr>
            <w:tcW w:w="2214" w:type="dxa"/>
            <w:noWrap w:val="0"/>
            <w:vAlign w:val="top"/>
          </w:tcPr>
          <w:p w14:paraId="7F5E1380">
            <w:pPr>
              <w:pStyle w:val="36"/>
              <w:shd w:val="clear" w:color="auto" w:fill="auto"/>
              <w:rPr>
                <w:color w:val="auto"/>
                <w:sz w:val="20"/>
              </w:rPr>
            </w:pPr>
          </w:p>
          <w:p w14:paraId="5A56D400">
            <w:pPr>
              <w:pStyle w:val="36"/>
              <w:shd w:val="clear" w:color="auto" w:fill="auto"/>
              <w:spacing w:before="132"/>
              <w:ind w:left="271"/>
              <w:rPr>
                <w:color w:val="auto"/>
                <w:sz w:val="21"/>
              </w:rPr>
            </w:pPr>
            <w:r>
              <w:rPr>
                <w:color w:val="auto"/>
                <w:sz w:val="21"/>
              </w:rPr>
              <w:t>荣誉（获奖）内容</w:t>
            </w:r>
          </w:p>
        </w:tc>
        <w:tc>
          <w:tcPr>
            <w:tcW w:w="1330" w:type="dxa"/>
            <w:noWrap w:val="0"/>
            <w:vAlign w:val="top"/>
          </w:tcPr>
          <w:p w14:paraId="74708C6E">
            <w:pPr>
              <w:pStyle w:val="36"/>
              <w:shd w:val="clear" w:color="auto" w:fill="auto"/>
              <w:rPr>
                <w:color w:val="auto"/>
                <w:sz w:val="20"/>
              </w:rPr>
            </w:pPr>
          </w:p>
          <w:p w14:paraId="0146F1E2">
            <w:pPr>
              <w:pStyle w:val="36"/>
              <w:shd w:val="clear" w:color="auto" w:fill="auto"/>
              <w:spacing w:before="132"/>
              <w:ind w:left="248"/>
              <w:rPr>
                <w:color w:val="auto"/>
                <w:sz w:val="21"/>
              </w:rPr>
            </w:pPr>
            <w:r>
              <w:rPr>
                <w:color w:val="auto"/>
                <w:sz w:val="21"/>
              </w:rPr>
              <w:t>颁发机构</w:t>
            </w:r>
          </w:p>
        </w:tc>
        <w:tc>
          <w:tcPr>
            <w:tcW w:w="1815" w:type="dxa"/>
            <w:noWrap w:val="0"/>
            <w:vAlign w:val="top"/>
          </w:tcPr>
          <w:p w14:paraId="37BD52DB">
            <w:pPr>
              <w:pStyle w:val="36"/>
              <w:shd w:val="clear" w:color="auto" w:fill="auto"/>
              <w:rPr>
                <w:color w:val="auto"/>
                <w:sz w:val="20"/>
              </w:rPr>
            </w:pPr>
          </w:p>
          <w:p w14:paraId="7AD96DA1">
            <w:pPr>
              <w:pStyle w:val="36"/>
              <w:shd w:val="clear" w:color="auto" w:fill="auto"/>
              <w:spacing w:before="132"/>
              <w:ind w:left="486"/>
              <w:rPr>
                <w:color w:val="auto"/>
                <w:sz w:val="21"/>
              </w:rPr>
            </w:pPr>
            <w:r>
              <w:rPr>
                <w:color w:val="auto"/>
                <w:sz w:val="21"/>
              </w:rPr>
              <w:t>获奖时间</w:t>
            </w:r>
          </w:p>
        </w:tc>
      </w:tr>
      <w:tr w14:paraId="26015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993" w:type="dxa"/>
            <w:noWrap w:val="0"/>
            <w:vAlign w:val="top"/>
          </w:tcPr>
          <w:p w14:paraId="6C48EC05">
            <w:pPr>
              <w:pStyle w:val="36"/>
              <w:shd w:val="clear" w:color="auto" w:fill="auto"/>
              <w:rPr>
                <w:rFonts w:ascii="Times New Roman"/>
                <w:color w:val="auto"/>
                <w:sz w:val="22"/>
              </w:rPr>
            </w:pPr>
          </w:p>
        </w:tc>
        <w:tc>
          <w:tcPr>
            <w:tcW w:w="2835" w:type="dxa"/>
            <w:noWrap w:val="0"/>
            <w:vAlign w:val="top"/>
          </w:tcPr>
          <w:p w14:paraId="16EE8D35">
            <w:pPr>
              <w:pStyle w:val="36"/>
              <w:shd w:val="clear" w:color="auto" w:fill="auto"/>
              <w:rPr>
                <w:rFonts w:ascii="Times New Roman"/>
                <w:color w:val="auto"/>
                <w:sz w:val="22"/>
              </w:rPr>
            </w:pPr>
          </w:p>
        </w:tc>
        <w:tc>
          <w:tcPr>
            <w:tcW w:w="2214" w:type="dxa"/>
            <w:noWrap w:val="0"/>
            <w:vAlign w:val="top"/>
          </w:tcPr>
          <w:p w14:paraId="611ED8A6">
            <w:pPr>
              <w:pStyle w:val="36"/>
              <w:shd w:val="clear" w:color="auto" w:fill="auto"/>
              <w:rPr>
                <w:rFonts w:ascii="Times New Roman"/>
                <w:color w:val="auto"/>
                <w:sz w:val="22"/>
              </w:rPr>
            </w:pPr>
          </w:p>
        </w:tc>
        <w:tc>
          <w:tcPr>
            <w:tcW w:w="1330" w:type="dxa"/>
            <w:noWrap w:val="0"/>
            <w:vAlign w:val="top"/>
          </w:tcPr>
          <w:p w14:paraId="6957A843">
            <w:pPr>
              <w:pStyle w:val="36"/>
              <w:shd w:val="clear" w:color="auto" w:fill="auto"/>
              <w:rPr>
                <w:rFonts w:ascii="Times New Roman"/>
                <w:color w:val="auto"/>
                <w:sz w:val="22"/>
              </w:rPr>
            </w:pPr>
          </w:p>
        </w:tc>
        <w:tc>
          <w:tcPr>
            <w:tcW w:w="1815" w:type="dxa"/>
            <w:noWrap w:val="0"/>
            <w:vAlign w:val="top"/>
          </w:tcPr>
          <w:p w14:paraId="2DFAE178">
            <w:pPr>
              <w:pStyle w:val="36"/>
              <w:shd w:val="clear" w:color="auto" w:fill="auto"/>
              <w:rPr>
                <w:rFonts w:ascii="Times New Roman"/>
                <w:color w:val="auto"/>
                <w:sz w:val="22"/>
              </w:rPr>
            </w:pPr>
          </w:p>
        </w:tc>
      </w:tr>
      <w:tr w14:paraId="37C15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93" w:type="dxa"/>
            <w:noWrap w:val="0"/>
            <w:vAlign w:val="top"/>
          </w:tcPr>
          <w:p w14:paraId="40AA02DB">
            <w:pPr>
              <w:pStyle w:val="36"/>
              <w:shd w:val="clear" w:color="auto" w:fill="auto"/>
              <w:rPr>
                <w:rFonts w:ascii="Times New Roman"/>
                <w:color w:val="auto"/>
                <w:sz w:val="22"/>
              </w:rPr>
            </w:pPr>
          </w:p>
        </w:tc>
        <w:tc>
          <w:tcPr>
            <w:tcW w:w="2835" w:type="dxa"/>
            <w:noWrap w:val="0"/>
            <w:vAlign w:val="top"/>
          </w:tcPr>
          <w:p w14:paraId="3178D832">
            <w:pPr>
              <w:pStyle w:val="36"/>
              <w:shd w:val="clear" w:color="auto" w:fill="auto"/>
              <w:rPr>
                <w:rFonts w:ascii="Times New Roman"/>
                <w:color w:val="auto"/>
                <w:sz w:val="22"/>
              </w:rPr>
            </w:pPr>
          </w:p>
        </w:tc>
        <w:tc>
          <w:tcPr>
            <w:tcW w:w="2214" w:type="dxa"/>
            <w:noWrap w:val="0"/>
            <w:vAlign w:val="top"/>
          </w:tcPr>
          <w:p w14:paraId="6982CFE9">
            <w:pPr>
              <w:pStyle w:val="36"/>
              <w:shd w:val="clear" w:color="auto" w:fill="auto"/>
              <w:rPr>
                <w:rFonts w:ascii="Times New Roman"/>
                <w:color w:val="auto"/>
                <w:sz w:val="22"/>
              </w:rPr>
            </w:pPr>
          </w:p>
        </w:tc>
        <w:tc>
          <w:tcPr>
            <w:tcW w:w="1330" w:type="dxa"/>
            <w:noWrap w:val="0"/>
            <w:vAlign w:val="top"/>
          </w:tcPr>
          <w:p w14:paraId="34E2E58C">
            <w:pPr>
              <w:pStyle w:val="36"/>
              <w:shd w:val="clear" w:color="auto" w:fill="auto"/>
              <w:rPr>
                <w:rFonts w:ascii="Times New Roman"/>
                <w:color w:val="auto"/>
                <w:sz w:val="22"/>
              </w:rPr>
            </w:pPr>
          </w:p>
        </w:tc>
        <w:tc>
          <w:tcPr>
            <w:tcW w:w="1815" w:type="dxa"/>
            <w:noWrap w:val="0"/>
            <w:vAlign w:val="top"/>
          </w:tcPr>
          <w:p w14:paraId="5FEDA5DA">
            <w:pPr>
              <w:pStyle w:val="36"/>
              <w:shd w:val="clear" w:color="auto" w:fill="auto"/>
              <w:rPr>
                <w:rFonts w:ascii="Times New Roman"/>
                <w:color w:val="auto"/>
                <w:sz w:val="22"/>
              </w:rPr>
            </w:pPr>
          </w:p>
        </w:tc>
      </w:tr>
      <w:tr w14:paraId="6D3611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993" w:type="dxa"/>
            <w:noWrap w:val="0"/>
            <w:vAlign w:val="top"/>
          </w:tcPr>
          <w:p w14:paraId="7C55C9C1">
            <w:pPr>
              <w:pStyle w:val="36"/>
              <w:shd w:val="clear" w:color="auto" w:fill="auto"/>
              <w:rPr>
                <w:rFonts w:ascii="Times New Roman"/>
                <w:color w:val="auto"/>
                <w:sz w:val="22"/>
              </w:rPr>
            </w:pPr>
          </w:p>
        </w:tc>
        <w:tc>
          <w:tcPr>
            <w:tcW w:w="2835" w:type="dxa"/>
            <w:noWrap w:val="0"/>
            <w:vAlign w:val="top"/>
          </w:tcPr>
          <w:p w14:paraId="344C8ADC">
            <w:pPr>
              <w:pStyle w:val="36"/>
              <w:shd w:val="clear" w:color="auto" w:fill="auto"/>
              <w:rPr>
                <w:rFonts w:ascii="Times New Roman"/>
                <w:color w:val="auto"/>
                <w:sz w:val="22"/>
              </w:rPr>
            </w:pPr>
          </w:p>
        </w:tc>
        <w:tc>
          <w:tcPr>
            <w:tcW w:w="2214" w:type="dxa"/>
            <w:noWrap w:val="0"/>
            <w:vAlign w:val="top"/>
          </w:tcPr>
          <w:p w14:paraId="5ADBC4F5">
            <w:pPr>
              <w:pStyle w:val="36"/>
              <w:shd w:val="clear" w:color="auto" w:fill="auto"/>
              <w:rPr>
                <w:rFonts w:ascii="Times New Roman"/>
                <w:color w:val="auto"/>
                <w:sz w:val="22"/>
              </w:rPr>
            </w:pPr>
          </w:p>
        </w:tc>
        <w:tc>
          <w:tcPr>
            <w:tcW w:w="1330" w:type="dxa"/>
            <w:noWrap w:val="0"/>
            <w:vAlign w:val="top"/>
          </w:tcPr>
          <w:p w14:paraId="357F7414">
            <w:pPr>
              <w:pStyle w:val="36"/>
              <w:shd w:val="clear" w:color="auto" w:fill="auto"/>
              <w:rPr>
                <w:rFonts w:ascii="Times New Roman"/>
                <w:color w:val="auto"/>
                <w:sz w:val="22"/>
              </w:rPr>
            </w:pPr>
          </w:p>
        </w:tc>
        <w:tc>
          <w:tcPr>
            <w:tcW w:w="1815" w:type="dxa"/>
            <w:noWrap w:val="0"/>
            <w:vAlign w:val="top"/>
          </w:tcPr>
          <w:p w14:paraId="285029BD">
            <w:pPr>
              <w:pStyle w:val="36"/>
              <w:shd w:val="clear" w:color="auto" w:fill="auto"/>
              <w:rPr>
                <w:rFonts w:ascii="Times New Roman"/>
                <w:color w:val="auto"/>
                <w:sz w:val="22"/>
              </w:rPr>
            </w:pPr>
          </w:p>
        </w:tc>
      </w:tr>
      <w:tr w14:paraId="46665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93" w:type="dxa"/>
            <w:noWrap w:val="0"/>
            <w:vAlign w:val="top"/>
          </w:tcPr>
          <w:p w14:paraId="5BA53D43">
            <w:pPr>
              <w:pStyle w:val="36"/>
              <w:shd w:val="clear" w:color="auto" w:fill="auto"/>
              <w:rPr>
                <w:rFonts w:ascii="Times New Roman"/>
                <w:color w:val="auto"/>
                <w:sz w:val="22"/>
              </w:rPr>
            </w:pPr>
          </w:p>
        </w:tc>
        <w:tc>
          <w:tcPr>
            <w:tcW w:w="2835" w:type="dxa"/>
            <w:noWrap w:val="0"/>
            <w:vAlign w:val="top"/>
          </w:tcPr>
          <w:p w14:paraId="72190866">
            <w:pPr>
              <w:pStyle w:val="36"/>
              <w:shd w:val="clear" w:color="auto" w:fill="auto"/>
              <w:rPr>
                <w:rFonts w:ascii="Times New Roman"/>
                <w:color w:val="auto"/>
                <w:sz w:val="22"/>
              </w:rPr>
            </w:pPr>
          </w:p>
        </w:tc>
        <w:tc>
          <w:tcPr>
            <w:tcW w:w="2214" w:type="dxa"/>
            <w:noWrap w:val="0"/>
            <w:vAlign w:val="top"/>
          </w:tcPr>
          <w:p w14:paraId="4E4411DC">
            <w:pPr>
              <w:pStyle w:val="36"/>
              <w:shd w:val="clear" w:color="auto" w:fill="auto"/>
              <w:rPr>
                <w:rFonts w:ascii="Times New Roman"/>
                <w:color w:val="auto"/>
                <w:sz w:val="22"/>
              </w:rPr>
            </w:pPr>
          </w:p>
        </w:tc>
        <w:tc>
          <w:tcPr>
            <w:tcW w:w="1330" w:type="dxa"/>
            <w:noWrap w:val="0"/>
            <w:vAlign w:val="top"/>
          </w:tcPr>
          <w:p w14:paraId="54320369">
            <w:pPr>
              <w:pStyle w:val="36"/>
              <w:shd w:val="clear" w:color="auto" w:fill="auto"/>
              <w:rPr>
                <w:rFonts w:ascii="Times New Roman"/>
                <w:color w:val="auto"/>
                <w:sz w:val="22"/>
              </w:rPr>
            </w:pPr>
          </w:p>
        </w:tc>
        <w:tc>
          <w:tcPr>
            <w:tcW w:w="1815" w:type="dxa"/>
            <w:noWrap w:val="0"/>
            <w:vAlign w:val="top"/>
          </w:tcPr>
          <w:p w14:paraId="0BADCCC8">
            <w:pPr>
              <w:pStyle w:val="36"/>
              <w:shd w:val="clear" w:color="auto" w:fill="auto"/>
              <w:rPr>
                <w:rFonts w:ascii="Times New Roman"/>
                <w:color w:val="auto"/>
                <w:sz w:val="22"/>
              </w:rPr>
            </w:pPr>
          </w:p>
        </w:tc>
      </w:tr>
      <w:tr w14:paraId="41040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993" w:type="dxa"/>
            <w:noWrap w:val="0"/>
            <w:vAlign w:val="top"/>
          </w:tcPr>
          <w:p w14:paraId="5C562737">
            <w:pPr>
              <w:pStyle w:val="36"/>
              <w:shd w:val="clear" w:color="auto" w:fill="auto"/>
              <w:rPr>
                <w:rFonts w:ascii="Times New Roman"/>
                <w:color w:val="auto"/>
                <w:sz w:val="22"/>
              </w:rPr>
            </w:pPr>
          </w:p>
        </w:tc>
        <w:tc>
          <w:tcPr>
            <w:tcW w:w="2835" w:type="dxa"/>
            <w:noWrap w:val="0"/>
            <w:vAlign w:val="top"/>
          </w:tcPr>
          <w:p w14:paraId="6BB35ABE">
            <w:pPr>
              <w:pStyle w:val="36"/>
              <w:shd w:val="clear" w:color="auto" w:fill="auto"/>
              <w:rPr>
                <w:rFonts w:ascii="Times New Roman"/>
                <w:color w:val="auto"/>
                <w:sz w:val="22"/>
              </w:rPr>
            </w:pPr>
          </w:p>
        </w:tc>
        <w:tc>
          <w:tcPr>
            <w:tcW w:w="2214" w:type="dxa"/>
            <w:noWrap w:val="0"/>
            <w:vAlign w:val="top"/>
          </w:tcPr>
          <w:p w14:paraId="440359F0">
            <w:pPr>
              <w:pStyle w:val="36"/>
              <w:shd w:val="clear" w:color="auto" w:fill="auto"/>
              <w:rPr>
                <w:rFonts w:ascii="Times New Roman"/>
                <w:color w:val="auto"/>
                <w:sz w:val="22"/>
              </w:rPr>
            </w:pPr>
          </w:p>
        </w:tc>
        <w:tc>
          <w:tcPr>
            <w:tcW w:w="1330" w:type="dxa"/>
            <w:noWrap w:val="0"/>
            <w:vAlign w:val="top"/>
          </w:tcPr>
          <w:p w14:paraId="791631E1">
            <w:pPr>
              <w:pStyle w:val="36"/>
              <w:shd w:val="clear" w:color="auto" w:fill="auto"/>
              <w:rPr>
                <w:rFonts w:ascii="Times New Roman"/>
                <w:color w:val="auto"/>
                <w:sz w:val="22"/>
              </w:rPr>
            </w:pPr>
          </w:p>
        </w:tc>
        <w:tc>
          <w:tcPr>
            <w:tcW w:w="1815" w:type="dxa"/>
            <w:noWrap w:val="0"/>
            <w:vAlign w:val="top"/>
          </w:tcPr>
          <w:p w14:paraId="6EBDD17B">
            <w:pPr>
              <w:pStyle w:val="36"/>
              <w:shd w:val="clear" w:color="auto" w:fill="auto"/>
              <w:rPr>
                <w:rFonts w:ascii="Times New Roman"/>
                <w:color w:val="auto"/>
                <w:sz w:val="22"/>
              </w:rPr>
            </w:pPr>
          </w:p>
        </w:tc>
      </w:tr>
      <w:tr w14:paraId="6FDC99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993" w:type="dxa"/>
            <w:noWrap w:val="0"/>
            <w:vAlign w:val="top"/>
          </w:tcPr>
          <w:p w14:paraId="41C6A2C1">
            <w:pPr>
              <w:pStyle w:val="36"/>
              <w:shd w:val="clear" w:color="auto" w:fill="auto"/>
              <w:rPr>
                <w:rFonts w:ascii="Times New Roman"/>
                <w:color w:val="auto"/>
                <w:sz w:val="22"/>
              </w:rPr>
            </w:pPr>
          </w:p>
        </w:tc>
        <w:tc>
          <w:tcPr>
            <w:tcW w:w="2835" w:type="dxa"/>
            <w:noWrap w:val="0"/>
            <w:vAlign w:val="top"/>
          </w:tcPr>
          <w:p w14:paraId="26C37F0C">
            <w:pPr>
              <w:pStyle w:val="36"/>
              <w:shd w:val="clear" w:color="auto" w:fill="auto"/>
              <w:rPr>
                <w:rFonts w:ascii="Times New Roman"/>
                <w:color w:val="auto"/>
                <w:sz w:val="22"/>
              </w:rPr>
            </w:pPr>
          </w:p>
        </w:tc>
        <w:tc>
          <w:tcPr>
            <w:tcW w:w="2214" w:type="dxa"/>
            <w:noWrap w:val="0"/>
            <w:vAlign w:val="top"/>
          </w:tcPr>
          <w:p w14:paraId="4FDA1D52">
            <w:pPr>
              <w:pStyle w:val="36"/>
              <w:shd w:val="clear" w:color="auto" w:fill="auto"/>
              <w:rPr>
                <w:rFonts w:ascii="Times New Roman"/>
                <w:color w:val="auto"/>
                <w:sz w:val="22"/>
              </w:rPr>
            </w:pPr>
          </w:p>
        </w:tc>
        <w:tc>
          <w:tcPr>
            <w:tcW w:w="1330" w:type="dxa"/>
            <w:noWrap w:val="0"/>
            <w:vAlign w:val="top"/>
          </w:tcPr>
          <w:p w14:paraId="246EAFA6">
            <w:pPr>
              <w:pStyle w:val="36"/>
              <w:shd w:val="clear" w:color="auto" w:fill="auto"/>
              <w:rPr>
                <w:rFonts w:ascii="Times New Roman"/>
                <w:color w:val="auto"/>
                <w:sz w:val="22"/>
              </w:rPr>
            </w:pPr>
          </w:p>
        </w:tc>
        <w:tc>
          <w:tcPr>
            <w:tcW w:w="1815" w:type="dxa"/>
            <w:noWrap w:val="0"/>
            <w:vAlign w:val="top"/>
          </w:tcPr>
          <w:p w14:paraId="3B8156FF">
            <w:pPr>
              <w:pStyle w:val="36"/>
              <w:shd w:val="clear" w:color="auto" w:fill="auto"/>
              <w:rPr>
                <w:rFonts w:ascii="Times New Roman"/>
                <w:color w:val="auto"/>
                <w:sz w:val="22"/>
              </w:rPr>
            </w:pPr>
          </w:p>
        </w:tc>
      </w:tr>
      <w:tr w14:paraId="5ACD8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993" w:type="dxa"/>
            <w:noWrap w:val="0"/>
            <w:vAlign w:val="top"/>
          </w:tcPr>
          <w:p w14:paraId="792956BF">
            <w:pPr>
              <w:pStyle w:val="36"/>
              <w:shd w:val="clear" w:color="auto" w:fill="auto"/>
              <w:rPr>
                <w:rFonts w:ascii="Times New Roman"/>
                <w:color w:val="auto"/>
                <w:sz w:val="22"/>
              </w:rPr>
            </w:pPr>
          </w:p>
        </w:tc>
        <w:tc>
          <w:tcPr>
            <w:tcW w:w="2835" w:type="dxa"/>
            <w:noWrap w:val="0"/>
            <w:vAlign w:val="top"/>
          </w:tcPr>
          <w:p w14:paraId="37D6C615">
            <w:pPr>
              <w:pStyle w:val="36"/>
              <w:shd w:val="clear" w:color="auto" w:fill="auto"/>
              <w:rPr>
                <w:rFonts w:ascii="Times New Roman"/>
                <w:color w:val="auto"/>
                <w:sz w:val="22"/>
              </w:rPr>
            </w:pPr>
          </w:p>
        </w:tc>
        <w:tc>
          <w:tcPr>
            <w:tcW w:w="2214" w:type="dxa"/>
            <w:noWrap w:val="0"/>
            <w:vAlign w:val="top"/>
          </w:tcPr>
          <w:p w14:paraId="77D36525">
            <w:pPr>
              <w:pStyle w:val="36"/>
              <w:shd w:val="clear" w:color="auto" w:fill="auto"/>
              <w:rPr>
                <w:rFonts w:ascii="Times New Roman"/>
                <w:color w:val="auto"/>
                <w:sz w:val="22"/>
              </w:rPr>
            </w:pPr>
          </w:p>
        </w:tc>
        <w:tc>
          <w:tcPr>
            <w:tcW w:w="1330" w:type="dxa"/>
            <w:noWrap w:val="0"/>
            <w:vAlign w:val="top"/>
          </w:tcPr>
          <w:p w14:paraId="035ADEEF">
            <w:pPr>
              <w:pStyle w:val="36"/>
              <w:shd w:val="clear" w:color="auto" w:fill="auto"/>
              <w:rPr>
                <w:rFonts w:ascii="Times New Roman"/>
                <w:color w:val="auto"/>
                <w:sz w:val="22"/>
              </w:rPr>
            </w:pPr>
          </w:p>
        </w:tc>
        <w:tc>
          <w:tcPr>
            <w:tcW w:w="1815" w:type="dxa"/>
            <w:noWrap w:val="0"/>
            <w:vAlign w:val="top"/>
          </w:tcPr>
          <w:p w14:paraId="25754CB7">
            <w:pPr>
              <w:pStyle w:val="36"/>
              <w:shd w:val="clear" w:color="auto" w:fill="auto"/>
              <w:rPr>
                <w:rFonts w:ascii="Times New Roman"/>
                <w:color w:val="auto"/>
                <w:sz w:val="22"/>
              </w:rPr>
            </w:pPr>
          </w:p>
        </w:tc>
      </w:tr>
    </w:tbl>
    <w:p w14:paraId="04C86A60">
      <w:pPr>
        <w:pStyle w:val="9"/>
        <w:shd w:val="clear" w:color="auto" w:fill="auto"/>
        <w:rPr>
          <w:color w:val="auto"/>
          <w:sz w:val="20"/>
        </w:rPr>
      </w:pPr>
    </w:p>
    <w:p w14:paraId="0D917193">
      <w:pPr>
        <w:pStyle w:val="9"/>
        <w:shd w:val="clear" w:color="auto" w:fill="auto"/>
        <w:rPr>
          <w:color w:val="auto"/>
          <w:sz w:val="20"/>
        </w:rPr>
      </w:pPr>
    </w:p>
    <w:p w14:paraId="1EF302C9">
      <w:pPr>
        <w:pStyle w:val="9"/>
        <w:shd w:val="clear" w:color="auto" w:fill="auto"/>
        <w:spacing w:before="10"/>
        <w:rPr>
          <w:color w:val="auto"/>
          <w:sz w:val="27"/>
        </w:rPr>
      </w:pPr>
    </w:p>
    <w:p w14:paraId="53F0D47F">
      <w:pPr>
        <w:pStyle w:val="9"/>
        <w:shd w:val="clear" w:color="auto" w:fill="auto"/>
        <w:tabs>
          <w:tab w:val="left" w:pos="6878"/>
          <w:tab w:val="left" w:pos="7777"/>
          <w:tab w:val="left" w:pos="8438"/>
        </w:tabs>
        <w:spacing w:before="67"/>
        <w:ind w:left="543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12F440F6">
      <w:pPr>
        <w:shd w:val="clear" w:color="auto" w:fill="auto"/>
        <w:spacing w:after="0"/>
        <w:rPr>
          <w:color w:val="auto"/>
        </w:rPr>
        <w:sectPr>
          <w:type w:val="continuous"/>
          <w:pgSz w:w="11910" w:h="16840"/>
          <w:pgMar w:top="1340" w:right="760" w:bottom="1160" w:left="1020" w:header="720" w:footer="720" w:gutter="0"/>
          <w:pgBorders>
            <w:top w:val="none" w:sz="0" w:space="0"/>
            <w:left w:val="none" w:sz="0" w:space="0"/>
            <w:bottom w:val="none" w:sz="0" w:space="0"/>
            <w:right w:val="none" w:sz="0" w:space="0"/>
          </w:pgBorders>
          <w:cols w:space="720" w:num="1"/>
        </w:sectPr>
      </w:pPr>
    </w:p>
    <w:p w14:paraId="78339FD9">
      <w:pPr>
        <w:pStyle w:val="9"/>
        <w:shd w:val="clear" w:color="auto" w:fill="auto"/>
        <w:spacing w:before="56"/>
        <w:ind w:left="220"/>
        <w:rPr>
          <w:color w:val="auto"/>
        </w:rPr>
      </w:pPr>
      <w:r>
        <w:rPr>
          <w:color w:val="auto"/>
        </w:rPr>
        <w:t>附件9：</w:t>
      </w:r>
    </w:p>
    <w:p w14:paraId="70837744">
      <w:pPr>
        <w:pStyle w:val="9"/>
        <w:shd w:val="clear" w:color="auto" w:fill="auto"/>
        <w:spacing w:before="2"/>
        <w:rPr>
          <w:color w:val="auto"/>
          <w:sz w:val="17"/>
        </w:rPr>
      </w:pPr>
    </w:p>
    <w:p w14:paraId="1630AC3C">
      <w:pPr>
        <w:pStyle w:val="6"/>
        <w:shd w:val="clear" w:color="auto" w:fill="auto"/>
        <w:spacing w:before="61"/>
        <w:ind w:left="3306" w:right="2845"/>
        <w:jc w:val="center"/>
        <w:rPr>
          <w:color w:val="auto"/>
        </w:rPr>
      </w:pPr>
      <w:r>
        <w:rPr>
          <w:color w:val="auto"/>
        </w:rPr>
        <w:t>商务响应表</w:t>
      </w:r>
    </w:p>
    <w:p w14:paraId="09ECEF49">
      <w:pPr>
        <w:pStyle w:val="9"/>
        <w:shd w:val="clear" w:color="auto" w:fill="auto"/>
        <w:spacing w:before="1"/>
        <w:rPr>
          <w:b/>
          <w:color w:val="auto"/>
          <w:sz w:val="18"/>
        </w:rPr>
      </w:pPr>
    </w:p>
    <w:p w14:paraId="1AA3FC1C">
      <w:pPr>
        <w:pStyle w:val="9"/>
        <w:shd w:val="clear" w:color="auto" w:fill="auto"/>
        <w:tabs>
          <w:tab w:val="left" w:pos="2799"/>
        </w:tabs>
        <w:spacing w:before="74" w:line="364" w:lineRule="auto"/>
        <w:ind w:left="220" w:right="6678"/>
        <w:jc w:val="both"/>
        <w:rPr>
          <w:color w:val="auto"/>
        </w:rPr>
      </w:pPr>
      <w:r>
        <w:rPr>
          <w:color w:val="auto"/>
        </w:rPr>
        <w:t>项目名称：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项目编号：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 包：（若有）</w:t>
      </w:r>
    </w:p>
    <w:tbl>
      <w:tblPr>
        <w:tblStyle w:val="20"/>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3204"/>
        <w:gridCol w:w="1072"/>
        <w:gridCol w:w="3108"/>
      </w:tblGrid>
      <w:tr w14:paraId="7B177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3" w:hRule="atLeast"/>
        </w:trPr>
        <w:tc>
          <w:tcPr>
            <w:tcW w:w="1728" w:type="dxa"/>
            <w:noWrap w:val="0"/>
            <w:vAlign w:val="top"/>
          </w:tcPr>
          <w:p w14:paraId="448B6D70">
            <w:pPr>
              <w:pStyle w:val="36"/>
              <w:shd w:val="clear" w:color="auto" w:fill="auto"/>
              <w:rPr>
                <w:color w:val="auto"/>
                <w:sz w:val="20"/>
              </w:rPr>
            </w:pPr>
          </w:p>
          <w:p w14:paraId="735119BD">
            <w:pPr>
              <w:pStyle w:val="36"/>
              <w:shd w:val="clear" w:color="auto" w:fill="auto"/>
              <w:spacing w:before="140"/>
              <w:ind w:left="631" w:right="627"/>
              <w:jc w:val="center"/>
              <w:rPr>
                <w:color w:val="auto"/>
                <w:sz w:val="21"/>
              </w:rPr>
            </w:pPr>
            <w:r>
              <w:rPr>
                <w:color w:val="auto"/>
                <w:sz w:val="21"/>
              </w:rPr>
              <w:t>项目</w:t>
            </w:r>
          </w:p>
        </w:tc>
        <w:tc>
          <w:tcPr>
            <w:tcW w:w="3204" w:type="dxa"/>
            <w:noWrap w:val="0"/>
            <w:vAlign w:val="top"/>
          </w:tcPr>
          <w:p w14:paraId="1487E29D">
            <w:pPr>
              <w:pStyle w:val="36"/>
              <w:shd w:val="clear" w:color="auto" w:fill="auto"/>
              <w:rPr>
                <w:color w:val="auto"/>
                <w:sz w:val="20"/>
              </w:rPr>
            </w:pPr>
          </w:p>
          <w:p w14:paraId="0FA9DB80">
            <w:pPr>
              <w:pStyle w:val="36"/>
              <w:shd w:val="clear" w:color="auto" w:fill="auto"/>
              <w:spacing w:before="140"/>
              <w:ind w:left="971"/>
              <w:rPr>
                <w:color w:val="auto"/>
                <w:sz w:val="21"/>
              </w:rPr>
            </w:pPr>
            <w:r>
              <w:rPr>
                <w:color w:val="auto"/>
                <w:sz w:val="21"/>
              </w:rPr>
              <w:t>征集文件要求</w:t>
            </w:r>
          </w:p>
        </w:tc>
        <w:tc>
          <w:tcPr>
            <w:tcW w:w="1072" w:type="dxa"/>
            <w:noWrap w:val="0"/>
            <w:vAlign w:val="top"/>
          </w:tcPr>
          <w:p w14:paraId="366C69DB">
            <w:pPr>
              <w:pStyle w:val="36"/>
              <w:shd w:val="clear" w:color="auto" w:fill="auto"/>
              <w:spacing w:before="81" w:line="390" w:lineRule="atLeast"/>
              <w:ind w:left="326" w:right="316"/>
              <w:rPr>
                <w:color w:val="auto"/>
                <w:sz w:val="21"/>
              </w:rPr>
            </w:pPr>
            <w:r>
              <w:rPr>
                <w:color w:val="auto"/>
                <w:sz w:val="21"/>
              </w:rPr>
              <w:t>是否响应</w:t>
            </w:r>
          </w:p>
        </w:tc>
        <w:tc>
          <w:tcPr>
            <w:tcW w:w="3108" w:type="dxa"/>
            <w:noWrap w:val="0"/>
            <w:vAlign w:val="top"/>
          </w:tcPr>
          <w:p w14:paraId="11C254CE">
            <w:pPr>
              <w:pStyle w:val="36"/>
              <w:shd w:val="clear" w:color="auto" w:fill="auto"/>
              <w:rPr>
                <w:color w:val="auto"/>
                <w:sz w:val="20"/>
              </w:rPr>
            </w:pPr>
          </w:p>
          <w:p w14:paraId="2FB98985">
            <w:pPr>
              <w:pStyle w:val="36"/>
              <w:shd w:val="clear" w:color="auto" w:fill="auto"/>
              <w:spacing w:before="140"/>
              <w:ind w:left="849" w:right="843"/>
              <w:jc w:val="center"/>
              <w:rPr>
                <w:color w:val="auto"/>
                <w:sz w:val="21"/>
              </w:rPr>
            </w:pPr>
            <w:r>
              <w:rPr>
                <w:color w:val="auto"/>
                <w:sz w:val="21"/>
              </w:rPr>
              <w:t>偏离情况</w:t>
            </w:r>
          </w:p>
        </w:tc>
      </w:tr>
      <w:tr w14:paraId="38B082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728" w:type="dxa"/>
            <w:noWrap w:val="0"/>
            <w:vAlign w:val="top"/>
          </w:tcPr>
          <w:p w14:paraId="5FB88A52">
            <w:pPr>
              <w:pStyle w:val="36"/>
              <w:shd w:val="clear" w:color="auto" w:fill="auto"/>
              <w:rPr>
                <w:rFonts w:ascii="Times New Roman"/>
                <w:color w:val="auto"/>
                <w:sz w:val="20"/>
              </w:rPr>
            </w:pPr>
          </w:p>
        </w:tc>
        <w:tc>
          <w:tcPr>
            <w:tcW w:w="3204" w:type="dxa"/>
            <w:noWrap w:val="0"/>
            <w:vAlign w:val="top"/>
          </w:tcPr>
          <w:p w14:paraId="326E9D22">
            <w:pPr>
              <w:pStyle w:val="36"/>
              <w:shd w:val="clear" w:color="auto" w:fill="auto"/>
              <w:rPr>
                <w:rFonts w:ascii="Times New Roman"/>
                <w:color w:val="auto"/>
                <w:sz w:val="20"/>
              </w:rPr>
            </w:pPr>
          </w:p>
        </w:tc>
        <w:tc>
          <w:tcPr>
            <w:tcW w:w="1072" w:type="dxa"/>
            <w:noWrap w:val="0"/>
            <w:vAlign w:val="top"/>
          </w:tcPr>
          <w:p w14:paraId="2DE718D0">
            <w:pPr>
              <w:pStyle w:val="36"/>
              <w:shd w:val="clear" w:color="auto" w:fill="auto"/>
              <w:rPr>
                <w:rFonts w:ascii="Times New Roman"/>
                <w:color w:val="auto"/>
                <w:sz w:val="20"/>
              </w:rPr>
            </w:pPr>
          </w:p>
        </w:tc>
        <w:tc>
          <w:tcPr>
            <w:tcW w:w="3108" w:type="dxa"/>
            <w:noWrap w:val="0"/>
            <w:vAlign w:val="top"/>
          </w:tcPr>
          <w:p w14:paraId="6AAFA950">
            <w:pPr>
              <w:pStyle w:val="36"/>
              <w:shd w:val="clear" w:color="auto" w:fill="auto"/>
              <w:spacing w:before="116"/>
              <w:ind w:left="849" w:right="843"/>
              <w:jc w:val="center"/>
              <w:rPr>
                <w:color w:val="auto"/>
                <w:sz w:val="21"/>
              </w:rPr>
            </w:pPr>
            <w:r>
              <w:rPr>
                <w:color w:val="auto"/>
                <w:sz w:val="21"/>
              </w:rPr>
              <w:t>（正/负）偏离</w:t>
            </w:r>
          </w:p>
        </w:tc>
      </w:tr>
      <w:tr w14:paraId="44B08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6C3275DA">
            <w:pPr>
              <w:pStyle w:val="36"/>
              <w:shd w:val="clear" w:color="auto" w:fill="auto"/>
              <w:rPr>
                <w:rFonts w:ascii="Times New Roman"/>
                <w:color w:val="auto"/>
                <w:sz w:val="20"/>
              </w:rPr>
            </w:pPr>
          </w:p>
        </w:tc>
        <w:tc>
          <w:tcPr>
            <w:tcW w:w="3204" w:type="dxa"/>
            <w:noWrap w:val="0"/>
            <w:vAlign w:val="top"/>
          </w:tcPr>
          <w:p w14:paraId="02959F2A">
            <w:pPr>
              <w:pStyle w:val="36"/>
              <w:shd w:val="clear" w:color="auto" w:fill="auto"/>
              <w:rPr>
                <w:rFonts w:ascii="Times New Roman"/>
                <w:color w:val="auto"/>
                <w:sz w:val="20"/>
              </w:rPr>
            </w:pPr>
          </w:p>
        </w:tc>
        <w:tc>
          <w:tcPr>
            <w:tcW w:w="1072" w:type="dxa"/>
            <w:noWrap w:val="0"/>
            <w:vAlign w:val="top"/>
          </w:tcPr>
          <w:p w14:paraId="0E795601">
            <w:pPr>
              <w:pStyle w:val="36"/>
              <w:shd w:val="clear" w:color="auto" w:fill="auto"/>
              <w:rPr>
                <w:rFonts w:ascii="Times New Roman"/>
                <w:color w:val="auto"/>
                <w:sz w:val="20"/>
              </w:rPr>
            </w:pPr>
          </w:p>
        </w:tc>
        <w:tc>
          <w:tcPr>
            <w:tcW w:w="3108" w:type="dxa"/>
            <w:noWrap w:val="0"/>
            <w:vAlign w:val="top"/>
          </w:tcPr>
          <w:p w14:paraId="637288D0">
            <w:pPr>
              <w:pStyle w:val="36"/>
              <w:shd w:val="clear" w:color="auto" w:fill="auto"/>
              <w:rPr>
                <w:rFonts w:ascii="Times New Roman"/>
                <w:color w:val="auto"/>
                <w:sz w:val="20"/>
              </w:rPr>
            </w:pPr>
          </w:p>
        </w:tc>
      </w:tr>
      <w:tr w14:paraId="59E73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728" w:type="dxa"/>
            <w:noWrap w:val="0"/>
            <w:vAlign w:val="top"/>
          </w:tcPr>
          <w:p w14:paraId="5192A113">
            <w:pPr>
              <w:pStyle w:val="36"/>
              <w:shd w:val="clear" w:color="auto" w:fill="auto"/>
              <w:rPr>
                <w:rFonts w:ascii="Times New Roman"/>
                <w:color w:val="auto"/>
                <w:sz w:val="20"/>
              </w:rPr>
            </w:pPr>
          </w:p>
        </w:tc>
        <w:tc>
          <w:tcPr>
            <w:tcW w:w="3204" w:type="dxa"/>
            <w:noWrap w:val="0"/>
            <w:vAlign w:val="top"/>
          </w:tcPr>
          <w:p w14:paraId="16B18FDA">
            <w:pPr>
              <w:pStyle w:val="36"/>
              <w:shd w:val="clear" w:color="auto" w:fill="auto"/>
              <w:rPr>
                <w:rFonts w:ascii="Times New Roman"/>
                <w:color w:val="auto"/>
                <w:sz w:val="20"/>
              </w:rPr>
            </w:pPr>
          </w:p>
        </w:tc>
        <w:tc>
          <w:tcPr>
            <w:tcW w:w="1072" w:type="dxa"/>
            <w:noWrap w:val="0"/>
            <w:vAlign w:val="top"/>
          </w:tcPr>
          <w:p w14:paraId="310F7889">
            <w:pPr>
              <w:pStyle w:val="36"/>
              <w:shd w:val="clear" w:color="auto" w:fill="auto"/>
              <w:rPr>
                <w:rFonts w:ascii="Times New Roman"/>
                <w:color w:val="auto"/>
                <w:sz w:val="20"/>
              </w:rPr>
            </w:pPr>
          </w:p>
        </w:tc>
        <w:tc>
          <w:tcPr>
            <w:tcW w:w="3108" w:type="dxa"/>
            <w:noWrap w:val="0"/>
            <w:vAlign w:val="top"/>
          </w:tcPr>
          <w:p w14:paraId="160269CE">
            <w:pPr>
              <w:pStyle w:val="36"/>
              <w:shd w:val="clear" w:color="auto" w:fill="auto"/>
              <w:rPr>
                <w:rFonts w:ascii="Times New Roman"/>
                <w:color w:val="auto"/>
                <w:sz w:val="20"/>
              </w:rPr>
            </w:pPr>
          </w:p>
        </w:tc>
      </w:tr>
      <w:tr w14:paraId="5CD69A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18A1B1C0">
            <w:pPr>
              <w:pStyle w:val="36"/>
              <w:shd w:val="clear" w:color="auto" w:fill="auto"/>
              <w:rPr>
                <w:rFonts w:ascii="Times New Roman"/>
                <w:color w:val="auto"/>
                <w:sz w:val="20"/>
              </w:rPr>
            </w:pPr>
          </w:p>
        </w:tc>
        <w:tc>
          <w:tcPr>
            <w:tcW w:w="3204" w:type="dxa"/>
            <w:noWrap w:val="0"/>
            <w:vAlign w:val="top"/>
          </w:tcPr>
          <w:p w14:paraId="56092D6F">
            <w:pPr>
              <w:pStyle w:val="36"/>
              <w:shd w:val="clear" w:color="auto" w:fill="auto"/>
              <w:rPr>
                <w:rFonts w:ascii="Times New Roman"/>
                <w:color w:val="auto"/>
                <w:sz w:val="20"/>
              </w:rPr>
            </w:pPr>
          </w:p>
        </w:tc>
        <w:tc>
          <w:tcPr>
            <w:tcW w:w="1072" w:type="dxa"/>
            <w:noWrap w:val="0"/>
            <w:vAlign w:val="top"/>
          </w:tcPr>
          <w:p w14:paraId="5E64C934">
            <w:pPr>
              <w:pStyle w:val="36"/>
              <w:shd w:val="clear" w:color="auto" w:fill="auto"/>
              <w:rPr>
                <w:rFonts w:ascii="Times New Roman"/>
                <w:color w:val="auto"/>
                <w:sz w:val="20"/>
              </w:rPr>
            </w:pPr>
          </w:p>
        </w:tc>
        <w:tc>
          <w:tcPr>
            <w:tcW w:w="3108" w:type="dxa"/>
            <w:noWrap w:val="0"/>
            <w:vAlign w:val="top"/>
          </w:tcPr>
          <w:p w14:paraId="45425C1E">
            <w:pPr>
              <w:pStyle w:val="36"/>
              <w:shd w:val="clear" w:color="auto" w:fill="auto"/>
              <w:rPr>
                <w:rFonts w:ascii="Times New Roman"/>
                <w:color w:val="auto"/>
                <w:sz w:val="20"/>
              </w:rPr>
            </w:pPr>
          </w:p>
        </w:tc>
      </w:tr>
      <w:tr w14:paraId="2ABCE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728" w:type="dxa"/>
            <w:noWrap w:val="0"/>
            <w:vAlign w:val="top"/>
          </w:tcPr>
          <w:p w14:paraId="350327EB">
            <w:pPr>
              <w:pStyle w:val="36"/>
              <w:shd w:val="clear" w:color="auto" w:fill="auto"/>
              <w:rPr>
                <w:rFonts w:ascii="Times New Roman"/>
                <w:color w:val="auto"/>
                <w:sz w:val="20"/>
              </w:rPr>
            </w:pPr>
          </w:p>
        </w:tc>
        <w:tc>
          <w:tcPr>
            <w:tcW w:w="3204" w:type="dxa"/>
            <w:noWrap w:val="0"/>
            <w:vAlign w:val="top"/>
          </w:tcPr>
          <w:p w14:paraId="7681686B">
            <w:pPr>
              <w:pStyle w:val="36"/>
              <w:shd w:val="clear" w:color="auto" w:fill="auto"/>
              <w:rPr>
                <w:rFonts w:ascii="Times New Roman"/>
                <w:color w:val="auto"/>
                <w:sz w:val="20"/>
              </w:rPr>
            </w:pPr>
          </w:p>
        </w:tc>
        <w:tc>
          <w:tcPr>
            <w:tcW w:w="1072" w:type="dxa"/>
            <w:noWrap w:val="0"/>
            <w:vAlign w:val="top"/>
          </w:tcPr>
          <w:p w14:paraId="7BC4B879">
            <w:pPr>
              <w:pStyle w:val="36"/>
              <w:shd w:val="clear" w:color="auto" w:fill="auto"/>
              <w:rPr>
                <w:rFonts w:ascii="Times New Roman"/>
                <w:color w:val="auto"/>
                <w:sz w:val="20"/>
              </w:rPr>
            </w:pPr>
          </w:p>
        </w:tc>
        <w:tc>
          <w:tcPr>
            <w:tcW w:w="3108" w:type="dxa"/>
            <w:noWrap w:val="0"/>
            <w:vAlign w:val="top"/>
          </w:tcPr>
          <w:p w14:paraId="77FE4D5E">
            <w:pPr>
              <w:pStyle w:val="36"/>
              <w:shd w:val="clear" w:color="auto" w:fill="auto"/>
              <w:rPr>
                <w:rFonts w:ascii="Times New Roman"/>
                <w:color w:val="auto"/>
                <w:sz w:val="20"/>
              </w:rPr>
            </w:pPr>
          </w:p>
        </w:tc>
      </w:tr>
      <w:tr w14:paraId="2EDAB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159F168B">
            <w:pPr>
              <w:pStyle w:val="36"/>
              <w:shd w:val="clear" w:color="auto" w:fill="auto"/>
              <w:rPr>
                <w:rFonts w:ascii="Times New Roman"/>
                <w:color w:val="auto"/>
                <w:sz w:val="20"/>
              </w:rPr>
            </w:pPr>
          </w:p>
        </w:tc>
        <w:tc>
          <w:tcPr>
            <w:tcW w:w="3204" w:type="dxa"/>
            <w:noWrap w:val="0"/>
            <w:vAlign w:val="top"/>
          </w:tcPr>
          <w:p w14:paraId="591E11F6">
            <w:pPr>
              <w:pStyle w:val="36"/>
              <w:shd w:val="clear" w:color="auto" w:fill="auto"/>
              <w:rPr>
                <w:rFonts w:ascii="Times New Roman"/>
                <w:color w:val="auto"/>
                <w:sz w:val="20"/>
              </w:rPr>
            </w:pPr>
          </w:p>
        </w:tc>
        <w:tc>
          <w:tcPr>
            <w:tcW w:w="1072" w:type="dxa"/>
            <w:noWrap w:val="0"/>
            <w:vAlign w:val="top"/>
          </w:tcPr>
          <w:p w14:paraId="22133E7F">
            <w:pPr>
              <w:pStyle w:val="36"/>
              <w:shd w:val="clear" w:color="auto" w:fill="auto"/>
              <w:rPr>
                <w:rFonts w:ascii="Times New Roman"/>
                <w:color w:val="auto"/>
                <w:sz w:val="20"/>
              </w:rPr>
            </w:pPr>
          </w:p>
        </w:tc>
        <w:tc>
          <w:tcPr>
            <w:tcW w:w="3108" w:type="dxa"/>
            <w:noWrap w:val="0"/>
            <w:vAlign w:val="top"/>
          </w:tcPr>
          <w:p w14:paraId="79EC03B4">
            <w:pPr>
              <w:pStyle w:val="36"/>
              <w:shd w:val="clear" w:color="auto" w:fill="auto"/>
              <w:rPr>
                <w:rFonts w:ascii="Times New Roman"/>
                <w:color w:val="auto"/>
                <w:sz w:val="20"/>
              </w:rPr>
            </w:pPr>
          </w:p>
        </w:tc>
      </w:tr>
      <w:tr w14:paraId="4E902B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0BEB2E86">
            <w:pPr>
              <w:pStyle w:val="36"/>
              <w:shd w:val="clear" w:color="auto" w:fill="auto"/>
              <w:rPr>
                <w:rFonts w:ascii="Times New Roman"/>
                <w:color w:val="auto"/>
                <w:sz w:val="20"/>
              </w:rPr>
            </w:pPr>
          </w:p>
        </w:tc>
        <w:tc>
          <w:tcPr>
            <w:tcW w:w="3204" w:type="dxa"/>
            <w:noWrap w:val="0"/>
            <w:vAlign w:val="top"/>
          </w:tcPr>
          <w:p w14:paraId="2A540CBD">
            <w:pPr>
              <w:pStyle w:val="36"/>
              <w:shd w:val="clear" w:color="auto" w:fill="auto"/>
              <w:rPr>
                <w:rFonts w:ascii="Times New Roman"/>
                <w:color w:val="auto"/>
                <w:sz w:val="20"/>
              </w:rPr>
            </w:pPr>
          </w:p>
        </w:tc>
        <w:tc>
          <w:tcPr>
            <w:tcW w:w="1072" w:type="dxa"/>
            <w:noWrap w:val="0"/>
            <w:vAlign w:val="top"/>
          </w:tcPr>
          <w:p w14:paraId="6D67A78A">
            <w:pPr>
              <w:pStyle w:val="36"/>
              <w:shd w:val="clear" w:color="auto" w:fill="auto"/>
              <w:rPr>
                <w:rFonts w:ascii="Times New Roman"/>
                <w:color w:val="auto"/>
                <w:sz w:val="20"/>
              </w:rPr>
            </w:pPr>
          </w:p>
        </w:tc>
        <w:tc>
          <w:tcPr>
            <w:tcW w:w="3108" w:type="dxa"/>
            <w:noWrap w:val="0"/>
            <w:vAlign w:val="top"/>
          </w:tcPr>
          <w:p w14:paraId="05619EB7">
            <w:pPr>
              <w:pStyle w:val="36"/>
              <w:shd w:val="clear" w:color="auto" w:fill="auto"/>
              <w:rPr>
                <w:rFonts w:ascii="Times New Roman"/>
                <w:color w:val="auto"/>
                <w:sz w:val="20"/>
              </w:rPr>
            </w:pPr>
          </w:p>
        </w:tc>
      </w:tr>
      <w:tr w14:paraId="57675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728" w:type="dxa"/>
            <w:noWrap w:val="0"/>
            <w:vAlign w:val="top"/>
          </w:tcPr>
          <w:p w14:paraId="5445ECB3">
            <w:pPr>
              <w:pStyle w:val="36"/>
              <w:shd w:val="clear" w:color="auto" w:fill="auto"/>
              <w:rPr>
                <w:rFonts w:ascii="Times New Roman"/>
                <w:color w:val="auto"/>
                <w:sz w:val="20"/>
              </w:rPr>
            </w:pPr>
          </w:p>
        </w:tc>
        <w:tc>
          <w:tcPr>
            <w:tcW w:w="3204" w:type="dxa"/>
            <w:noWrap w:val="0"/>
            <w:vAlign w:val="top"/>
          </w:tcPr>
          <w:p w14:paraId="5128A22D">
            <w:pPr>
              <w:pStyle w:val="36"/>
              <w:shd w:val="clear" w:color="auto" w:fill="auto"/>
              <w:rPr>
                <w:rFonts w:ascii="Times New Roman"/>
                <w:color w:val="auto"/>
                <w:sz w:val="20"/>
              </w:rPr>
            </w:pPr>
          </w:p>
        </w:tc>
        <w:tc>
          <w:tcPr>
            <w:tcW w:w="1072" w:type="dxa"/>
            <w:noWrap w:val="0"/>
            <w:vAlign w:val="top"/>
          </w:tcPr>
          <w:p w14:paraId="4C5BDFB8">
            <w:pPr>
              <w:pStyle w:val="36"/>
              <w:shd w:val="clear" w:color="auto" w:fill="auto"/>
              <w:rPr>
                <w:rFonts w:ascii="Times New Roman"/>
                <w:color w:val="auto"/>
                <w:sz w:val="20"/>
              </w:rPr>
            </w:pPr>
          </w:p>
        </w:tc>
        <w:tc>
          <w:tcPr>
            <w:tcW w:w="3108" w:type="dxa"/>
            <w:noWrap w:val="0"/>
            <w:vAlign w:val="top"/>
          </w:tcPr>
          <w:p w14:paraId="4ED56992">
            <w:pPr>
              <w:pStyle w:val="36"/>
              <w:shd w:val="clear" w:color="auto" w:fill="auto"/>
              <w:rPr>
                <w:rFonts w:ascii="Times New Roman"/>
                <w:color w:val="auto"/>
                <w:sz w:val="20"/>
              </w:rPr>
            </w:pPr>
          </w:p>
        </w:tc>
      </w:tr>
    </w:tbl>
    <w:p w14:paraId="6C73CF78">
      <w:pPr>
        <w:pStyle w:val="9"/>
        <w:shd w:val="clear" w:color="auto" w:fill="auto"/>
        <w:rPr>
          <w:color w:val="auto"/>
        </w:rPr>
      </w:pPr>
    </w:p>
    <w:p w14:paraId="7A14B228">
      <w:pPr>
        <w:pStyle w:val="9"/>
        <w:shd w:val="clear" w:color="auto" w:fill="auto"/>
        <w:rPr>
          <w:color w:val="auto"/>
        </w:rPr>
      </w:pPr>
    </w:p>
    <w:p w14:paraId="3142BE5B">
      <w:pPr>
        <w:pStyle w:val="9"/>
        <w:shd w:val="clear" w:color="auto" w:fill="auto"/>
        <w:rPr>
          <w:color w:val="auto"/>
        </w:rPr>
      </w:pPr>
    </w:p>
    <w:p w14:paraId="36FD4D86">
      <w:pPr>
        <w:pStyle w:val="9"/>
        <w:shd w:val="clear" w:color="auto" w:fill="auto"/>
        <w:rPr>
          <w:color w:val="auto"/>
        </w:rPr>
      </w:pPr>
    </w:p>
    <w:p w14:paraId="17A7FFC5">
      <w:pPr>
        <w:pStyle w:val="9"/>
        <w:shd w:val="clear" w:color="auto" w:fill="auto"/>
        <w:rPr>
          <w:color w:val="auto"/>
        </w:rPr>
      </w:pPr>
    </w:p>
    <w:p w14:paraId="77A37EA3">
      <w:pPr>
        <w:pStyle w:val="9"/>
        <w:shd w:val="clear" w:color="auto" w:fill="auto"/>
        <w:rPr>
          <w:color w:val="auto"/>
        </w:rPr>
      </w:pPr>
    </w:p>
    <w:p w14:paraId="774E4A89">
      <w:pPr>
        <w:pStyle w:val="9"/>
        <w:shd w:val="clear" w:color="auto" w:fill="auto"/>
        <w:rPr>
          <w:color w:val="auto"/>
        </w:rPr>
      </w:pPr>
    </w:p>
    <w:p w14:paraId="4C1A6773">
      <w:pPr>
        <w:pStyle w:val="9"/>
        <w:shd w:val="clear" w:color="auto" w:fill="auto"/>
        <w:spacing w:before="4"/>
        <w:rPr>
          <w:color w:val="auto"/>
        </w:rPr>
      </w:pPr>
    </w:p>
    <w:p w14:paraId="214C077B">
      <w:pPr>
        <w:pStyle w:val="9"/>
        <w:shd w:val="clear" w:color="auto" w:fill="auto"/>
        <w:tabs>
          <w:tab w:val="left" w:pos="1199"/>
        </w:tabs>
        <w:ind w:right="238"/>
        <w:jc w:val="right"/>
        <w:rPr>
          <w:color w:val="auto"/>
        </w:rPr>
      </w:pPr>
      <w:r>
        <w:rPr>
          <w:color w:val="auto"/>
        </w:rPr>
        <w:t>日期：</w:t>
      </w:r>
      <w:r>
        <w:rPr>
          <w:color w:val="auto"/>
          <w:u w:val="single"/>
        </w:rPr>
        <w:t xml:space="preserve"> </w:t>
      </w:r>
      <w:r>
        <w:rPr>
          <w:color w:val="auto"/>
          <w:u w:val="single"/>
        </w:rPr>
        <w:tab/>
      </w:r>
      <w:r>
        <w:rPr>
          <w:color w:val="auto"/>
        </w:rPr>
        <w:t>年</w:t>
      </w:r>
      <w:r>
        <w:rPr>
          <w:color w:val="auto"/>
          <w:u w:val="single"/>
        </w:rPr>
        <w:t xml:space="preserve"> </w:t>
      </w:r>
      <w:r>
        <w:rPr>
          <w:rFonts w:hint="eastAsia"/>
          <w:color w:val="auto"/>
          <w:u w:val="single"/>
          <w:lang w:val="en-US" w:eastAsia="zh-CN"/>
        </w:rPr>
        <w:t xml:space="preserve">  </w:t>
      </w:r>
      <w:r>
        <w:rPr>
          <w:color w:val="auto"/>
        </w:rPr>
        <w:t>月</w:t>
      </w:r>
      <w:r>
        <w:rPr>
          <w:color w:val="auto"/>
          <w:spacing w:val="118"/>
          <w:u w:val="single"/>
        </w:rPr>
        <w:t xml:space="preserve"> </w:t>
      </w:r>
      <w:r>
        <w:rPr>
          <w:color w:val="auto"/>
        </w:rPr>
        <w:t>日</w:t>
      </w:r>
    </w:p>
    <w:p w14:paraId="76550DD6">
      <w:pPr>
        <w:shd w:val="clear" w:color="auto" w:fill="auto"/>
        <w:spacing w:after="0"/>
        <w:jc w:val="right"/>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13CB2012">
      <w:pPr>
        <w:pStyle w:val="9"/>
        <w:shd w:val="clear" w:color="auto" w:fill="auto"/>
        <w:spacing w:before="56"/>
        <w:ind w:left="220"/>
        <w:rPr>
          <w:color w:val="auto"/>
        </w:rPr>
      </w:pPr>
      <w:r>
        <w:rPr>
          <w:color w:val="auto"/>
        </w:rPr>
        <w:t>附件10：</w:t>
      </w:r>
    </w:p>
    <w:p w14:paraId="6A0302A4">
      <w:pPr>
        <w:pStyle w:val="9"/>
        <w:shd w:val="clear" w:color="auto" w:fill="auto"/>
        <w:spacing w:before="12"/>
        <w:rPr>
          <w:color w:val="auto"/>
          <w:sz w:val="40"/>
        </w:rPr>
      </w:pPr>
      <w:r>
        <w:rPr>
          <w:color w:val="auto"/>
        </w:rPr>
        <w:br w:type="column"/>
      </w:r>
    </w:p>
    <w:p w14:paraId="243348CA">
      <w:pPr>
        <w:pStyle w:val="6"/>
        <w:shd w:val="clear" w:color="auto" w:fill="auto"/>
        <w:spacing w:before="0"/>
        <w:ind w:left="220"/>
        <w:rPr>
          <w:rFonts w:hint="eastAsia" w:eastAsia="仿宋"/>
          <w:color w:val="auto"/>
          <w:lang w:eastAsia="zh-CN"/>
        </w:rPr>
      </w:pPr>
      <w:r>
        <w:rPr>
          <w:color w:val="auto"/>
        </w:rPr>
        <w:t>联合投标协议书</w:t>
      </w:r>
      <w:r>
        <w:rPr>
          <w:rFonts w:hint="eastAsia"/>
          <w:color w:val="auto"/>
          <w:lang w:eastAsia="zh-CN"/>
        </w:rPr>
        <w:t>（</w:t>
      </w:r>
      <w:r>
        <w:rPr>
          <w:rFonts w:hint="eastAsia"/>
          <w:color w:val="auto"/>
          <w:lang w:val="en-US" w:eastAsia="zh-CN"/>
        </w:rPr>
        <w:t>若有</w:t>
      </w:r>
      <w:r>
        <w:rPr>
          <w:rFonts w:hint="eastAsia"/>
          <w:color w:val="auto"/>
          <w:lang w:eastAsia="zh-CN"/>
        </w:rPr>
        <w:t>）</w:t>
      </w:r>
    </w:p>
    <w:p w14:paraId="3A03B93E">
      <w:pPr>
        <w:shd w:val="clear" w:color="auto" w:fill="auto"/>
        <w:spacing w:after="0"/>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equalWidth="0" w:num="2">
            <w:col w:w="1221" w:space="2619"/>
            <w:col w:w="5640"/>
          </w:cols>
        </w:sectPr>
      </w:pPr>
    </w:p>
    <w:p w14:paraId="12CB45D4">
      <w:pPr>
        <w:pStyle w:val="9"/>
        <w:shd w:val="clear" w:color="auto" w:fill="auto"/>
        <w:spacing w:before="4"/>
        <w:rPr>
          <w:b/>
          <w:color w:val="auto"/>
          <w:sz w:val="9"/>
        </w:rPr>
      </w:pPr>
    </w:p>
    <w:p w14:paraId="01D735E6">
      <w:pPr>
        <w:pStyle w:val="9"/>
        <w:shd w:val="clear" w:color="auto" w:fill="auto"/>
        <w:spacing w:before="66" w:line="362" w:lineRule="auto"/>
        <w:ind w:left="220" w:right="8539"/>
        <w:rPr>
          <w:color w:val="auto"/>
        </w:rPr>
      </w:pPr>
      <w:r>
        <w:rPr>
          <w:color w:val="auto"/>
        </w:rPr>
        <w:t>甲方： 乙方：</w:t>
      </w:r>
    </w:p>
    <w:p w14:paraId="5D6FD342">
      <w:pPr>
        <w:pStyle w:val="9"/>
        <w:shd w:val="clear" w:color="auto" w:fill="auto"/>
        <w:spacing w:before="5" w:line="362" w:lineRule="auto"/>
        <w:ind w:left="220" w:right="139" w:firstLine="480"/>
        <w:rPr>
          <w:color w:val="auto"/>
        </w:rPr>
      </w:pPr>
      <w:r>
        <w:rPr>
          <w:color w:val="auto"/>
        </w:rPr>
        <w:t>（如果两个以上的自然人、法人或者其他组织组成一个联合，可按照甲、乙、丙、丁…序列增加）</w:t>
      </w:r>
    </w:p>
    <w:p w14:paraId="092A5AF1">
      <w:pPr>
        <w:pStyle w:val="9"/>
        <w:shd w:val="clear" w:color="auto" w:fill="auto"/>
        <w:spacing w:before="5" w:line="362" w:lineRule="auto"/>
        <w:ind w:left="220" w:right="235" w:firstLine="480"/>
        <w:rPr>
          <w:color w:val="auto"/>
        </w:rPr>
      </w:pPr>
      <w:r>
        <w:rPr>
          <w:color w:val="auto"/>
          <w:spacing w:val="-3"/>
        </w:rPr>
        <w:t>联合体各方经协商，就响应</w:t>
      </w:r>
      <w:r>
        <w:rPr>
          <w:color w:val="auto"/>
          <w:u w:val="single"/>
        </w:rPr>
        <w:t>（征集人名称</w:t>
      </w:r>
      <w:r>
        <w:rPr>
          <w:color w:val="auto"/>
          <w:spacing w:val="-15"/>
          <w:u w:val="single"/>
        </w:rPr>
        <w:t>）</w:t>
      </w:r>
      <w:r>
        <w:rPr>
          <w:color w:val="auto"/>
          <w:spacing w:val="-4"/>
        </w:rPr>
        <w:t>组织实施</w:t>
      </w:r>
      <w:r>
        <w:rPr>
          <w:color w:val="auto"/>
          <w:u w:val="single"/>
        </w:rPr>
        <w:t>（项目名称</w:t>
      </w:r>
      <w:r>
        <w:rPr>
          <w:color w:val="auto"/>
          <w:spacing w:val="-14"/>
          <w:u w:val="single"/>
        </w:rPr>
        <w:t>）（</w:t>
      </w:r>
      <w:r>
        <w:rPr>
          <w:color w:val="auto"/>
          <w:u w:val="single"/>
        </w:rPr>
        <w:t>项目编号</w:t>
      </w:r>
      <w:r>
        <w:rPr>
          <w:color w:val="auto"/>
          <w:spacing w:val="-15"/>
          <w:u w:val="single"/>
        </w:rPr>
        <w:t>）</w:t>
      </w:r>
      <w:r>
        <w:rPr>
          <w:color w:val="auto"/>
          <w:spacing w:val="-16"/>
        </w:rPr>
        <w:t>的</w:t>
      </w:r>
      <w:r>
        <w:rPr>
          <w:color w:val="auto"/>
        </w:rPr>
        <w:t>征集活动联合进行投标之事宜，达成如下协议：</w:t>
      </w:r>
    </w:p>
    <w:p w14:paraId="18C0B219">
      <w:pPr>
        <w:pStyle w:val="9"/>
        <w:shd w:val="clear" w:color="auto" w:fill="auto"/>
        <w:tabs>
          <w:tab w:val="left" w:pos="4189"/>
        </w:tabs>
        <w:spacing w:before="5" w:line="362" w:lineRule="auto"/>
        <w:ind w:left="220" w:right="238"/>
        <w:jc w:val="both"/>
        <w:rPr>
          <w:color w:val="auto"/>
        </w:rPr>
      </w:pPr>
      <w:r>
        <w:rPr>
          <w:color w:val="auto"/>
        </w:rPr>
        <w:t>一、联合体各方一致决定，以</w:t>
      </w:r>
      <w:r>
        <w:rPr>
          <w:color w:val="auto"/>
          <w:u w:val="single"/>
        </w:rPr>
        <w:t xml:space="preserve"> </w:t>
      </w:r>
      <w:r>
        <w:rPr>
          <w:color w:val="auto"/>
          <w:u w:val="single"/>
        </w:rPr>
        <w:tab/>
      </w:r>
      <w:r>
        <w:rPr>
          <w:color w:val="auto"/>
          <w:u w:val="single"/>
        </w:rPr>
        <w:t>为</w:t>
      </w:r>
      <w:r>
        <w:rPr>
          <w:color w:val="auto"/>
        </w:rPr>
        <w:t>主办人进行投标，并按照征集文件的规定分</w:t>
      </w:r>
      <w:r>
        <w:rPr>
          <w:color w:val="auto"/>
          <w:spacing w:val="-15"/>
        </w:rPr>
        <w:t>别</w:t>
      </w:r>
      <w:r>
        <w:rPr>
          <w:color w:val="auto"/>
        </w:rPr>
        <w:t>提交资格文件。</w:t>
      </w:r>
    </w:p>
    <w:p w14:paraId="64667934">
      <w:pPr>
        <w:pStyle w:val="9"/>
        <w:shd w:val="clear" w:color="auto" w:fill="auto"/>
        <w:spacing w:before="5" w:line="364" w:lineRule="auto"/>
        <w:ind w:left="220" w:right="238"/>
        <w:jc w:val="both"/>
        <w:rPr>
          <w:color w:val="auto"/>
        </w:rPr>
      </w:pPr>
      <w:r>
        <w:rPr>
          <w:color w:val="auto"/>
          <w:spacing w:val="-12"/>
        </w:rPr>
        <w:t>二、在本次投标过程中，主办人的法定代表人或者授权代理人根据征集文件规定以及投</w:t>
      </w:r>
      <w:r>
        <w:rPr>
          <w:color w:val="auto"/>
          <w:spacing w:val="-7"/>
        </w:rPr>
        <w:t>标内容对征集人所作的任何合法承诺，包括书面澄清以及响应等对联合体各方均有约束</w:t>
      </w:r>
      <w:r>
        <w:rPr>
          <w:color w:val="auto"/>
          <w:spacing w:val="-13"/>
        </w:rPr>
        <w:t>力。如果入围并签订合同，则联合体各方将共同履行对征集人或者采购代理机构所负有</w:t>
      </w:r>
      <w:r>
        <w:rPr>
          <w:color w:val="auto"/>
        </w:rPr>
        <w:t>的全部义务，并就采购合同约定的事项对征集人承担连带责任。</w:t>
      </w:r>
    </w:p>
    <w:p w14:paraId="676EA376">
      <w:pPr>
        <w:pStyle w:val="9"/>
        <w:shd w:val="clear" w:color="auto" w:fill="auto"/>
        <w:spacing w:line="362" w:lineRule="auto"/>
        <w:ind w:left="220" w:right="238"/>
        <w:rPr>
          <w:color w:val="auto"/>
        </w:rPr>
      </w:pPr>
      <w:r>
        <w:rPr>
          <w:color w:val="auto"/>
          <w:spacing w:val="-12"/>
        </w:rPr>
        <w:t>三、联合体各方保证对主办人为响应本次征集而提供的产品和服务提供全部质量保证以</w:t>
      </w:r>
      <w:r>
        <w:rPr>
          <w:color w:val="auto"/>
        </w:rPr>
        <w:t>及售后服务支持。</w:t>
      </w:r>
    </w:p>
    <w:p w14:paraId="1936CAF0">
      <w:pPr>
        <w:pStyle w:val="9"/>
        <w:shd w:val="clear" w:color="auto" w:fill="auto"/>
        <w:spacing w:before="3" w:line="364" w:lineRule="auto"/>
        <w:ind w:left="220" w:right="3499"/>
        <w:rPr>
          <w:color w:val="auto"/>
          <w:spacing w:val="-1"/>
        </w:rPr>
      </w:pPr>
      <w:r>
        <w:rPr>
          <w:color w:val="auto"/>
          <w:spacing w:val="-1"/>
        </w:rPr>
        <w:t xml:space="preserve">四、本次联合投标中，联合体各方承担的工作和义务： </w:t>
      </w:r>
    </w:p>
    <w:p w14:paraId="5F52A06C">
      <w:pPr>
        <w:pStyle w:val="9"/>
        <w:shd w:val="clear" w:color="auto" w:fill="auto"/>
        <w:spacing w:before="3" w:line="364" w:lineRule="auto"/>
        <w:ind w:left="220" w:right="3499"/>
        <w:rPr>
          <w:color w:val="auto"/>
        </w:rPr>
      </w:pPr>
      <w:r>
        <w:rPr>
          <w:color w:val="auto"/>
        </w:rPr>
        <w:t>甲方承担的工作和义务为：</w:t>
      </w:r>
    </w:p>
    <w:p w14:paraId="0F3959A1">
      <w:pPr>
        <w:pStyle w:val="9"/>
        <w:shd w:val="clear" w:color="auto" w:fill="auto"/>
        <w:spacing w:line="306" w:lineRule="exact"/>
        <w:ind w:left="220"/>
        <w:rPr>
          <w:color w:val="auto"/>
        </w:rPr>
      </w:pPr>
      <w:r>
        <w:rPr>
          <w:color w:val="auto"/>
        </w:rPr>
        <w:t>乙方承担的工作和义务为：</w:t>
      </w:r>
    </w:p>
    <w:p w14:paraId="505AA624">
      <w:pPr>
        <w:pStyle w:val="9"/>
        <w:shd w:val="clear" w:color="auto" w:fill="auto"/>
        <w:spacing w:before="160"/>
        <w:ind w:left="220"/>
        <w:rPr>
          <w:color w:val="auto"/>
        </w:rPr>
      </w:pPr>
      <w:r>
        <w:rPr>
          <w:color w:val="auto"/>
        </w:rPr>
        <w:t>五、有关本次联合投标的其他事宜：</w:t>
      </w:r>
    </w:p>
    <w:p w14:paraId="4ABC0508">
      <w:pPr>
        <w:pStyle w:val="9"/>
        <w:shd w:val="clear" w:color="auto" w:fill="auto"/>
        <w:spacing w:before="158"/>
        <w:ind w:left="220"/>
        <w:rPr>
          <w:color w:val="auto"/>
        </w:rPr>
      </w:pPr>
      <w:r>
        <w:rPr>
          <w:color w:val="auto"/>
        </w:rPr>
        <w:t>（注：联合体涉及中小微企业的，应明确各自承担的比例。）</w:t>
      </w:r>
    </w:p>
    <w:p w14:paraId="27FC9170">
      <w:pPr>
        <w:pStyle w:val="9"/>
        <w:shd w:val="clear" w:color="auto" w:fill="auto"/>
        <w:spacing w:before="161" w:line="362" w:lineRule="auto"/>
        <w:ind w:left="220" w:right="238"/>
        <w:rPr>
          <w:color w:val="auto"/>
        </w:rPr>
      </w:pPr>
      <w:r>
        <w:rPr>
          <w:color w:val="auto"/>
          <w:spacing w:val="-12"/>
        </w:rPr>
        <w:t>六、本协议提交征集人或者采购代理机构后，联合体各方不得以任何形式对上述实质内</w:t>
      </w:r>
      <w:r>
        <w:rPr>
          <w:color w:val="auto"/>
        </w:rPr>
        <w:t>容进行修改或者撤销。</w:t>
      </w:r>
    </w:p>
    <w:p w14:paraId="40ACA150">
      <w:pPr>
        <w:pStyle w:val="9"/>
        <w:shd w:val="clear" w:color="auto" w:fill="auto"/>
        <w:spacing w:before="5"/>
        <w:ind w:left="220"/>
        <w:rPr>
          <w:color w:val="auto"/>
        </w:rPr>
      </w:pPr>
      <w:r>
        <w:rPr>
          <w:color w:val="auto"/>
        </w:rPr>
        <w:t>七、本协议共份，联合体各方各持一份，并作为响应文件的一部分。</w:t>
      </w:r>
    </w:p>
    <w:p w14:paraId="3E15D9DF">
      <w:pPr>
        <w:pStyle w:val="9"/>
        <w:shd w:val="clear" w:color="auto" w:fill="auto"/>
        <w:rPr>
          <w:color w:val="auto"/>
        </w:rPr>
      </w:pPr>
    </w:p>
    <w:p w14:paraId="3E960E00">
      <w:pPr>
        <w:pStyle w:val="9"/>
        <w:shd w:val="clear" w:color="auto" w:fill="auto"/>
        <w:spacing w:before="10"/>
        <w:rPr>
          <w:color w:val="auto"/>
        </w:rPr>
      </w:pPr>
    </w:p>
    <w:p w14:paraId="418047D4">
      <w:pPr>
        <w:pStyle w:val="9"/>
        <w:shd w:val="clear" w:color="auto" w:fill="auto"/>
        <w:tabs>
          <w:tab w:val="left" w:pos="2859"/>
          <w:tab w:val="left" w:pos="3099"/>
          <w:tab w:val="left" w:pos="5619"/>
          <w:tab w:val="left" w:pos="6099"/>
          <w:tab w:val="left" w:pos="7899"/>
          <w:tab w:val="left" w:pos="8139"/>
        </w:tabs>
        <w:spacing w:before="1" w:line="362" w:lineRule="auto"/>
        <w:ind w:left="820" w:right="379"/>
        <w:rPr>
          <w:color w:val="auto"/>
        </w:rPr>
      </w:pPr>
      <w:r>
        <w:rPr>
          <w:color w:val="auto"/>
        </w:rPr>
        <w:t>甲方名称：</w:t>
      </w:r>
      <w:r>
        <w:rPr>
          <w:color w:val="auto"/>
        </w:rPr>
        <w:tab/>
      </w:r>
      <w:r>
        <w:rPr>
          <w:color w:val="auto"/>
        </w:rPr>
        <w:t>（公章）</w:t>
      </w:r>
      <w:r>
        <w:rPr>
          <w:color w:val="auto"/>
        </w:rPr>
        <w:tab/>
      </w:r>
      <w:r>
        <w:rPr>
          <w:color w:val="auto"/>
        </w:rPr>
        <w:tab/>
      </w:r>
      <w:r>
        <w:rPr>
          <w:color w:val="auto"/>
        </w:rPr>
        <w:t>乙方名称：</w:t>
      </w:r>
      <w:r>
        <w:rPr>
          <w:color w:val="auto"/>
        </w:rPr>
        <w:tab/>
      </w:r>
      <w:r>
        <w:rPr>
          <w:color w:val="auto"/>
        </w:rPr>
        <w:tab/>
      </w:r>
      <w:r>
        <w:rPr>
          <w:color w:val="auto"/>
        </w:rPr>
        <w:t>（公章</w:t>
      </w:r>
      <w:r>
        <w:rPr>
          <w:color w:val="auto"/>
          <w:spacing w:val="-18"/>
        </w:rPr>
        <w:t xml:space="preserve">） </w:t>
      </w:r>
      <w:r>
        <w:rPr>
          <w:color w:val="auto"/>
        </w:rPr>
        <w:t>法定代表人：</w:t>
      </w:r>
      <w:r>
        <w:rPr>
          <w:color w:val="auto"/>
        </w:rPr>
        <w:tab/>
      </w:r>
      <w:r>
        <w:rPr>
          <w:color w:val="auto"/>
        </w:rPr>
        <w:tab/>
      </w:r>
      <w:r>
        <w:rPr>
          <w:color w:val="auto"/>
        </w:rPr>
        <w:t>（签字）</w:t>
      </w:r>
      <w:r>
        <w:rPr>
          <w:color w:val="auto"/>
        </w:rPr>
        <w:tab/>
      </w:r>
      <w:r>
        <w:rPr>
          <w:color w:val="auto"/>
        </w:rPr>
        <w:t>法定代表人：</w:t>
      </w:r>
      <w:r>
        <w:rPr>
          <w:color w:val="auto"/>
        </w:rPr>
        <w:tab/>
      </w:r>
      <w:r>
        <w:rPr>
          <w:color w:val="auto"/>
        </w:rPr>
        <w:t>（签字）</w:t>
      </w:r>
    </w:p>
    <w:p w14:paraId="3633C784">
      <w:pPr>
        <w:pStyle w:val="9"/>
        <w:shd w:val="clear" w:color="auto" w:fill="auto"/>
        <w:rPr>
          <w:color w:val="auto"/>
        </w:rPr>
      </w:pPr>
    </w:p>
    <w:p w14:paraId="01FEFF53">
      <w:pPr>
        <w:pStyle w:val="9"/>
        <w:shd w:val="clear" w:color="auto" w:fill="auto"/>
        <w:tabs>
          <w:tab w:val="left" w:pos="2139"/>
          <w:tab w:val="left" w:pos="3039"/>
          <w:tab w:val="left" w:pos="3699"/>
          <w:tab w:val="left" w:pos="4179"/>
          <w:tab w:val="left" w:pos="5859"/>
          <w:tab w:val="left" w:pos="6759"/>
          <w:tab w:val="left" w:pos="7419"/>
        </w:tabs>
        <w:spacing w:before="165"/>
        <w:ind w:left="460"/>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r>
        <w:rPr>
          <w:color w:val="auto"/>
        </w:rPr>
        <w:tab/>
      </w: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3C1D6ADA">
      <w:pPr>
        <w:shd w:val="clear" w:color="auto" w:fill="auto"/>
        <w:spacing w:after="0"/>
        <w:rPr>
          <w:color w:val="auto"/>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space="720" w:num="1"/>
        </w:sectPr>
      </w:pPr>
    </w:p>
    <w:p w14:paraId="7E51239D">
      <w:pPr>
        <w:pStyle w:val="9"/>
        <w:shd w:val="clear" w:color="auto" w:fill="auto"/>
        <w:spacing w:before="56"/>
        <w:ind w:left="220"/>
        <w:rPr>
          <w:color w:val="auto"/>
        </w:rPr>
      </w:pPr>
      <w:r>
        <w:rPr>
          <w:color w:val="auto"/>
        </w:rPr>
        <w:t>附件11：</w:t>
      </w:r>
    </w:p>
    <w:p w14:paraId="05330D47">
      <w:pPr>
        <w:pStyle w:val="7"/>
        <w:shd w:val="clear" w:color="auto" w:fill="auto"/>
        <w:spacing w:before="160"/>
        <w:ind w:left="3306" w:right="2691"/>
        <w:jc w:val="center"/>
        <w:rPr>
          <w:rFonts w:hint="eastAsia" w:eastAsia="仿宋"/>
          <w:color w:val="auto"/>
          <w:lang w:eastAsia="zh-CN"/>
        </w:rPr>
      </w:pPr>
      <w:r>
        <w:rPr>
          <w:color w:val="auto"/>
        </w:rPr>
        <w:t>联合投标授权委托书</w:t>
      </w:r>
      <w:r>
        <w:rPr>
          <w:rFonts w:hint="eastAsia"/>
          <w:color w:val="auto"/>
          <w:lang w:eastAsia="zh-CN"/>
        </w:rPr>
        <w:t>（</w:t>
      </w:r>
      <w:r>
        <w:rPr>
          <w:rFonts w:hint="eastAsia"/>
          <w:color w:val="auto"/>
          <w:lang w:val="en-US" w:eastAsia="zh-CN"/>
        </w:rPr>
        <w:t>若有</w:t>
      </w:r>
      <w:r>
        <w:rPr>
          <w:rFonts w:hint="eastAsia"/>
          <w:color w:val="auto"/>
          <w:lang w:eastAsia="zh-CN"/>
        </w:rPr>
        <w:t>）</w:t>
      </w:r>
    </w:p>
    <w:p w14:paraId="3D2A5D0B">
      <w:pPr>
        <w:pStyle w:val="9"/>
        <w:shd w:val="clear" w:color="auto" w:fill="auto"/>
        <w:rPr>
          <w:b/>
          <w:color w:val="auto"/>
          <w:sz w:val="20"/>
        </w:rPr>
      </w:pPr>
    </w:p>
    <w:p w14:paraId="0C3B8ACC">
      <w:pPr>
        <w:pStyle w:val="9"/>
        <w:shd w:val="clear" w:color="auto" w:fill="auto"/>
        <w:spacing w:before="9"/>
        <w:rPr>
          <w:b/>
          <w:color w:val="auto"/>
          <w:sz w:val="23"/>
        </w:rPr>
      </w:pPr>
    </w:p>
    <w:p w14:paraId="4C656FE6">
      <w:pPr>
        <w:pStyle w:val="9"/>
        <w:shd w:val="clear" w:color="auto" w:fill="auto"/>
        <w:spacing w:before="67" w:line="362" w:lineRule="auto"/>
        <w:ind w:left="220" w:right="71" w:firstLine="513"/>
        <w:rPr>
          <w:color w:val="auto"/>
        </w:rPr>
      </w:pPr>
      <w:r>
        <w:rPr>
          <w:color w:val="auto"/>
        </w:rPr>
        <w:t>（如果两个以上的自然人、法人或者其他组织组成一个联合，可按照甲、乙、丙、丁…序列增加）</w:t>
      </w:r>
    </w:p>
    <w:p w14:paraId="30A094F0">
      <w:pPr>
        <w:pStyle w:val="9"/>
        <w:shd w:val="clear" w:color="auto" w:fill="auto"/>
        <w:tabs>
          <w:tab w:val="left" w:pos="4064"/>
          <w:tab w:val="left" w:pos="4427"/>
          <w:tab w:val="left" w:pos="6707"/>
          <w:tab w:val="left" w:pos="8276"/>
        </w:tabs>
        <w:spacing w:before="5" w:line="364" w:lineRule="auto"/>
        <w:ind w:left="220" w:right="236" w:firstLine="480"/>
        <w:jc w:val="both"/>
        <w:rPr>
          <w:color w:val="auto"/>
        </w:rPr>
      </w:pPr>
      <w:r>
        <w:rPr>
          <w:color w:val="auto"/>
        </w:rPr>
        <w:t>本授权委托书声明</w:t>
      </w:r>
      <w:r>
        <w:rPr>
          <w:color w:val="auto"/>
          <w:spacing w:val="-60"/>
        </w:rPr>
        <w:t>：</w:t>
      </w:r>
      <w:r>
        <w:rPr>
          <w:color w:val="auto"/>
        </w:rPr>
        <w:t>根据</w:t>
      </w:r>
      <w:r>
        <w:rPr>
          <w:color w:val="auto"/>
          <w:u w:val="single"/>
        </w:rPr>
        <w:t xml:space="preserve"> </w:t>
      </w:r>
      <w:r>
        <w:rPr>
          <w:color w:val="auto"/>
          <w:u w:val="single"/>
        </w:rPr>
        <w:tab/>
      </w:r>
      <w:r>
        <w:rPr>
          <w:color w:val="auto"/>
          <w:spacing w:val="-3"/>
          <w:u w:val="single"/>
        </w:rPr>
        <w:t>（</w:t>
      </w:r>
      <w:r>
        <w:rPr>
          <w:color w:val="auto"/>
        </w:rPr>
        <w:t>甲方名称</w:t>
      </w:r>
      <w:r>
        <w:rPr>
          <w:color w:val="auto"/>
          <w:spacing w:val="-58"/>
        </w:rPr>
        <w:t>）</w:t>
      </w:r>
      <w:r>
        <w:rPr>
          <w:color w:val="auto"/>
        </w:rPr>
        <w:t>与</w:t>
      </w:r>
      <w:r>
        <w:rPr>
          <w:color w:val="auto"/>
          <w:u w:val="single"/>
        </w:rPr>
        <w:t xml:space="preserve"> </w:t>
      </w:r>
      <w:r>
        <w:rPr>
          <w:color w:val="auto"/>
          <w:u w:val="single"/>
        </w:rPr>
        <w:tab/>
      </w:r>
      <w:r>
        <w:rPr>
          <w:color w:val="auto"/>
          <w:spacing w:val="-3"/>
          <w:u w:val="single"/>
        </w:rPr>
        <w:t>（</w:t>
      </w:r>
      <w:r>
        <w:rPr>
          <w:color w:val="auto"/>
        </w:rPr>
        <w:t>乙方名称</w:t>
      </w:r>
      <w:r>
        <w:rPr>
          <w:color w:val="auto"/>
          <w:spacing w:val="-58"/>
        </w:rPr>
        <w:t>）</w:t>
      </w:r>
      <w:r>
        <w:rPr>
          <w:color w:val="auto"/>
        </w:rPr>
        <w:t>签订</w:t>
      </w:r>
      <w:r>
        <w:rPr>
          <w:color w:val="auto"/>
          <w:spacing w:val="-46"/>
        </w:rPr>
        <w:t>的</w:t>
      </w:r>
      <w:r>
        <w:rPr>
          <w:color w:val="auto"/>
        </w:rPr>
        <w:t>《</w:t>
      </w:r>
      <w:r>
        <w:rPr>
          <w:color w:val="auto"/>
          <w:spacing w:val="-16"/>
        </w:rPr>
        <w:t>联</w:t>
      </w:r>
      <w:r>
        <w:rPr>
          <w:color w:val="auto"/>
        </w:rPr>
        <w:t>合投标协议书》的内容，主办人</w:t>
      </w:r>
      <w:r>
        <w:rPr>
          <w:color w:val="auto"/>
          <w:u w:val="single"/>
        </w:rPr>
        <w:t xml:space="preserve"> </w:t>
      </w:r>
      <w:r>
        <w:rPr>
          <w:color w:val="auto"/>
          <w:u w:val="single"/>
        </w:rPr>
        <w:tab/>
      </w:r>
      <w:r>
        <w:rPr>
          <w:color w:val="auto"/>
          <w:u w:val="single"/>
        </w:rPr>
        <w:tab/>
      </w:r>
      <w:r>
        <w:rPr>
          <w:color w:val="auto"/>
        </w:rPr>
        <w:t>的法定代表人</w:t>
      </w:r>
      <w:r>
        <w:rPr>
          <w:color w:val="auto"/>
          <w:u w:val="single"/>
        </w:rPr>
        <w:t xml:space="preserve"> </w:t>
      </w:r>
      <w:r>
        <w:rPr>
          <w:color w:val="auto"/>
          <w:u w:val="single"/>
        </w:rPr>
        <w:tab/>
      </w:r>
      <w:r>
        <w:rPr>
          <w:color w:val="auto"/>
        </w:rPr>
        <w:t>现授权</w:t>
      </w:r>
      <w:r>
        <w:rPr>
          <w:color w:val="auto"/>
          <w:u w:val="single"/>
        </w:rPr>
        <w:t xml:space="preserve"> </w:t>
      </w:r>
      <w:r>
        <w:rPr>
          <w:color w:val="auto"/>
          <w:u w:val="single"/>
        </w:rPr>
        <w:tab/>
      </w:r>
      <w:r>
        <w:rPr>
          <w:color w:val="auto"/>
        </w:rPr>
        <w:t>为联合</w:t>
      </w:r>
      <w:r>
        <w:rPr>
          <w:color w:val="auto"/>
          <w:spacing w:val="-14"/>
        </w:rPr>
        <w:t>投</w:t>
      </w:r>
      <w:r>
        <w:rPr>
          <w:color w:val="auto"/>
        </w:rPr>
        <w:t>标代理人</w:t>
      </w:r>
      <w:r>
        <w:rPr>
          <w:color w:val="auto"/>
          <w:spacing w:val="-24"/>
        </w:rPr>
        <w:t>，</w:t>
      </w:r>
      <w:r>
        <w:rPr>
          <w:color w:val="auto"/>
        </w:rPr>
        <w:t>代理人在投标</w:t>
      </w:r>
      <w:r>
        <w:rPr>
          <w:color w:val="auto"/>
          <w:spacing w:val="-27"/>
        </w:rPr>
        <w:t>、</w:t>
      </w:r>
      <w:r>
        <w:rPr>
          <w:color w:val="auto"/>
        </w:rPr>
        <w:t>开启</w:t>
      </w:r>
      <w:r>
        <w:rPr>
          <w:color w:val="auto"/>
          <w:spacing w:val="-24"/>
        </w:rPr>
        <w:t>、</w:t>
      </w:r>
      <w:r>
        <w:rPr>
          <w:color w:val="auto"/>
        </w:rPr>
        <w:t>评审</w:t>
      </w:r>
      <w:r>
        <w:rPr>
          <w:color w:val="auto"/>
          <w:spacing w:val="-27"/>
        </w:rPr>
        <w:t>、</w:t>
      </w:r>
      <w:r>
        <w:rPr>
          <w:color w:val="auto"/>
        </w:rPr>
        <w:t>合同谈判过程中所签署的一切文件和处理与</w:t>
      </w:r>
      <w:r>
        <w:rPr>
          <w:color w:val="auto"/>
          <w:spacing w:val="-14"/>
        </w:rPr>
        <w:t>这</w:t>
      </w:r>
      <w:r>
        <w:rPr>
          <w:color w:val="auto"/>
        </w:rPr>
        <w:t>有关的一切事务，联合投标各方均予以认可并遵守。</w:t>
      </w:r>
    </w:p>
    <w:p w14:paraId="400CD921">
      <w:pPr>
        <w:pStyle w:val="9"/>
        <w:shd w:val="clear" w:color="auto" w:fill="auto"/>
        <w:spacing w:line="305" w:lineRule="exact"/>
        <w:ind w:left="700"/>
        <w:rPr>
          <w:color w:val="auto"/>
        </w:rPr>
      </w:pPr>
      <w:r>
        <w:rPr>
          <w:color w:val="auto"/>
        </w:rPr>
        <w:t>特此委托。</w:t>
      </w:r>
    </w:p>
    <w:p w14:paraId="33034B43">
      <w:pPr>
        <w:pStyle w:val="9"/>
        <w:shd w:val="clear" w:color="auto" w:fill="auto"/>
        <w:rPr>
          <w:color w:val="auto"/>
        </w:rPr>
      </w:pPr>
    </w:p>
    <w:p w14:paraId="4D89DF68">
      <w:pPr>
        <w:pStyle w:val="9"/>
        <w:shd w:val="clear" w:color="auto" w:fill="auto"/>
        <w:rPr>
          <w:color w:val="auto"/>
        </w:rPr>
      </w:pPr>
    </w:p>
    <w:p w14:paraId="2C5AE095">
      <w:pPr>
        <w:pStyle w:val="9"/>
        <w:shd w:val="clear" w:color="auto" w:fill="auto"/>
        <w:rPr>
          <w:color w:val="auto"/>
        </w:rPr>
      </w:pPr>
    </w:p>
    <w:p w14:paraId="0B7A9F3E">
      <w:pPr>
        <w:pStyle w:val="9"/>
        <w:shd w:val="clear" w:color="auto" w:fill="auto"/>
        <w:rPr>
          <w:color w:val="auto"/>
        </w:rPr>
      </w:pPr>
    </w:p>
    <w:p w14:paraId="042500A5">
      <w:pPr>
        <w:pStyle w:val="9"/>
        <w:shd w:val="clear" w:color="auto" w:fill="auto"/>
        <w:spacing w:before="9"/>
        <w:rPr>
          <w:color w:val="auto"/>
          <w:sz w:val="25"/>
        </w:rPr>
      </w:pPr>
    </w:p>
    <w:p w14:paraId="4A376D16">
      <w:pPr>
        <w:pStyle w:val="9"/>
        <w:shd w:val="clear" w:color="auto" w:fill="auto"/>
        <w:tabs>
          <w:tab w:val="left" w:pos="3459"/>
          <w:tab w:val="left" w:pos="5019"/>
          <w:tab w:val="left" w:pos="6099"/>
          <w:tab w:val="left" w:pos="7779"/>
        </w:tabs>
        <w:spacing w:line="364" w:lineRule="auto"/>
        <w:ind w:left="1540" w:right="499" w:hanging="1320"/>
        <w:rPr>
          <w:color w:val="auto"/>
        </w:rPr>
      </w:pPr>
      <w:r>
        <w:rPr>
          <w:color w:val="auto"/>
        </w:rPr>
        <w:t>主办人的法定代表人：</w:t>
      </w:r>
      <w:r>
        <w:rPr>
          <w:color w:val="auto"/>
          <w:u w:val="single"/>
        </w:rPr>
        <w:t xml:space="preserve"> </w:t>
      </w:r>
      <w:r>
        <w:rPr>
          <w:color w:val="auto"/>
          <w:u w:val="single"/>
        </w:rPr>
        <w:tab/>
      </w:r>
      <w:r>
        <w:rPr>
          <w:color w:val="auto"/>
        </w:rPr>
        <w:t>（签字）</w:t>
      </w:r>
      <w:r>
        <w:rPr>
          <w:color w:val="auto"/>
        </w:rPr>
        <w:tab/>
      </w:r>
      <w:r>
        <w:rPr>
          <w:color w:val="auto"/>
        </w:rPr>
        <w:t>投标代理人：</w:t>
      </w:r>
      <w:r>
        <w:rPr>
          <w:color w:val="auto"/>
          <w:u w:val="single"/>
        </w:rPr>
        <w:t xml:space="preserve"> </w:t>
      </w:r>
      <w:r>
        <w:rPr>
          <w:color w:val="auto"/>
          <w:u w:val="single"/>
        </w:rPr>
        <w:tab/>
      </w:r>
      <w:r>
        <w:rPr>
          <w:color w:val="auto"/>
        </w:rPr>
        <w:t>（签字</w:t>
      </w:r>
      <w:r>
        <w:rPr>
          <w:color w:val="auto"/>
          <w:spacing w:val="-9"/>
        </w:rPr>
        <w:t xml:space="preserve">）： </w:t>
      </w:r>
      <w:r>
        <w:rPr>
          <w:color w:val="auto"/>
        </w:rPr>
        <w:t>日期：年月日</w:t>
      </w:r>
      <w:r>
        <w:rPr>
          <w:color w:val="auto"/>
        </w:rPr>
        <w:tab/>
      </w:r>
      <w:r>
        <w:rPr>
          <w:color w:val="auto"/>
        </w:rPr>
        <w:tab/>
      </w:r>
      <w:r>
        <w:rPr>
          <w:color w:val="auto"/>
        </w:rPr>
        <w:tab/>
      </w:r>
      <w:r>
        <w:rPr>
          <w:color w:val="auto"/>
        </w:rPr>
        <w:t>日期：年月日</w:t>
      </w:r>
    </w:p>
    <w:p w14:paraId="01DB9E9F">
      <w:pPr>
        <w:pStyle w:val="9"/>
        <w:shd w:val="clear" w:color="auto" w:fill="auto"/>
        <w:rPr>
          <w:color w:val="auto"/>
        </w:rPr>
      </w:pPr>
    </w:p>
    <w:p w14:paraId="3A0FC71B">
      <w:pPr>
        <w:pStyle w:val="9"/>
        <w:shd w:val="clear" w:color="auto" w:fill="auto"/>
        <w:rPr>
          <w:color w:val="auto"/>
        </w:rPr>
      </w:pPr>
    </w:p>
    <w:p w14:paraId="0B515FB2">
      <w:pPr>
        <w:pStyle w:val="9"/>
        <w:shd w:val="clear" w:color="auto" w:fill="auto"/>
        <w:spacing w:before="10"/>
        <w:rPr>
          <w:color w:val="auto"/>
        </w:rPr>
      </w:pPr>
    </w:p>
    <w:p w14:paraId="183A0F34">
      <w:pPr>
        <w:pStyle w:val="9"/>
        <w:shd w:val="clear" w:color="auto" w:fill="auto"/>
        <w:tabs>
          <w:tab w:val="left" w:pos="2739"/>
          <w:tab w:val="left" w:pos="5019"/>
          <w:tab w:val="left" w:pos="6819"/>
        </w:tabs>
        <w:ind w:left="700"/>
        <w:rPr>
          <w:color w:val="auto"/>
        </w:rPr>
      </w:pPr>
      <w:r>
        <w:rPr>
          <w:color w:val="auto"/>
        </w:rPr>
        <w:t>甲方名称：</w:t>
      </w:r>
      <w:r>
        <w:rPr>
          <w:color w:val="auto"/>
          <w:u w:val="single"/>
        </w:rPr>
        <w:t xml:space="preserve"> </w:t>
      </w:r>
      <w:r>
        <w:rPr>
          <w:color w:val="auto"/>
          <w:u w:val="single"/>
        </w:rPr>
        <w:tab/>
      </w:r>
      <w:r>
        <w:rPr>
          <w:color w:val="auto"/>
        </w:rPr>
        <w:t>（公章）</w:t>
      </w:r>
      <w:r>
        <w:rPr>
          <w:color w:val="auto"/>
        </w:rPr>
        <w:tab/>
      </w:r>
      <w:r>
        <w:rPr>
          <w:color w:val="auto"/>
        </w:rPr>
        <w:t>乙方名称</w:t>
      </w:r>
      <w:r>
        <w:rPr>
          <w:color w:val="auto"/>
          <w:u w:val="single"/>
        </w:rPr>
        <w:t xml:space="preserve"> </w:t>
      </w:r>
      <w:r>
        <w:rPr>
          <w:color w:val="auto"/>
          <w:u w:val="single"/>
        </w:rPr>
        <w:tab/>
      </w:r>
      <w:r>
        <w:rPr>
          <w:color w:val="auto"/>
        </w:rPr>
        <w:t>（公章）</w:t>
      </w:r>
    </w:p>
    <w:p w14:paraId="3E74089B">
      <w:pPr>
        <w:pStyle w:val="9"/>
        <w:shd w:val="clear" w:color="auto" w:fill="auto"/>
        <w:tabs>
          <w:tab w:val="left" w:pos="2979"/>
          <w:tab w:val="left" w:pos="5019"/>
          <w:tab w:val="left" w:pos="6219"/>
          <w:tab w:val="left" w:pos="7299"/>
        </w:tabs>
        <w:spacing w:before="160" w:line="362" w:lineRule="auto"/>
        <w:ind w:left="1540" w:right="1219" w:hanging="840"/>
        <w:rPr>
          <w:color w:val="auto"/>
        </w:rPr>
      </w:pPr>
      <w:r>
        <w:rPr>
          <w:color w:val="auto"/>
        </w:rPr>
        <w:t>法定代表人：</w:t>
      </w:r>
      <w:r>
        <w:rPr>
          <w:color w:val="auto"/>
          <w:u w:val="single"/>
        </w:rPr>
        <w:t xml:space="preserve"> </w:t>
      </w:r>
      <w:r>
        <w:rPr>
          <w:color w:val="auto"/>
          <w:u w:val="single"/>
        </w:rPr>
        <w:tab/>
      </w:r>
      <w:r>
        <w:rPr>
          <w:color w:val="auto"/>
        </w:rPr>
        <w:t>（签字）</w:t>
      </w:r>
      <w:r>
        <w:rPr>
          <w:color w:val="auto"/>
        </w:rPr>
        <w:tab/>
      </w:r>
      <w:r>
        <w:rPr>
          <w:color w:val="auto"/>
        </w:rPr>
        <w:t>法定代表人：</w:t>
      </w:r>
      <w:r>
        <w:rPr>
          <w:color w:val="auto"/>
          <w:u w:val="single"/>
        </w:rPr>
        <w:t xml:space="preserve"> </w:t>
      </w:r>
      <w:r>
        <w:rPr>
          <w:color w:val="auto"/>
          <w:u w:val="single"/>
        </w:rPr>
        <w:tab/>
      </w:r>
      <w:r>
        <w:rPr>
          <w:color w:val="auto"/>
        </w:rPr>
        <w:t>（签字</w:t>
      </w:r>
      <w:r>
        <w:rPr>
          <w:color w:val="auto"/>
          <w:spacing w:val="-18"/>
        </w:rPr>
        <w:t xml:space="preserve">） </w:t>
      </w:r>
      <w:r>
        <w:rPr>
          <w:color w:val="auto"/>
        </w:rPr>
        <w:t>日期：年月日</w:t>
      </w:r>
      <w:r>
        <w:rPr>
          <w:color w:val="auto"/>
        </w:rPr>
        <w:tab/>
      </w:r>
      <w:r>
        <w:rPr>
          <w:color w:val="auto"/>
        </w:rPr>
        <w:tab/>
      </w:r>
      <w:r>
        <w:rPr>
          <w:color w:val="auto"/>
        </w:rPr>
        <w:t>日期：年月日</w:t>
      </w:r>
    </w:p>
    <w:p w14:paraId="3E9848E5">
      <w:pPr>
        <w:shd w:val="clear" w:color="auto" w:fill="auto"/>
        <w:spacing w:after="0" w:line="362" w:lineRule="auto"/>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3849DCA8">
      <w:pPr>
        <w:pStyle w:val="9"/>
        <w:shd w:val="clear" w:color="auto" w:fill="auto"/>
        <w:spacing w:before="56"/>
        <w:ind w:left="220"/>
        <w:rPr>
          <w:color w:val="auto"/>
        </w:rPr>
      </w:pPr>
      <w:r>
        <w:rPr>
          <w:color w:val="auto"/>
        </w:rPr>
        <w:t>附件12：</w:t>
      </w:r>
    </w:p>
    <w:p w14:paraId="1413F0C2">
      <w:pPr>
        <w:pStyle w:val="9"/>
        <w:shd w:val="clear" w:color="auto" w:fill="auto"/>
        <w:spacing w:before="12"/>
        <w:rPr>
          <w:color w:val="auto"/>
          <w:sz w:val="40"/>
        </w:rPr>
      </w:pPr>
      <w:r>
        <w:rPr>
          <w:color w:val="auto"/>
        </w:rPr>
        <w:br w:type="column"/>
      </w:r>
    </w:p>
    <w:p w14:paraId="34E71353">
      <w:pPr>
        <w:pStyle w:val="6"/>
        <w:shd w:val="clear" w:color="auto" w:fill="auto"/>
        <w:spacing w:before="0"/>
        <w:ind w:left="220"/>
        <w:rPr>
          <w:rFonts w:hint="eastAsia" w:eastAsia="仿宋"/>
          <w:color w:val="auto"/>
          <w:lang w:eastAsia="zh-CN"/>
        </w:rPr>
      </w:pPr>
      <w:r>
        <w:rPr>
          <w:color w:val="auto"/>
        </w:rPr>
        <w:t>残疾人福利性单位声明函</w:t>
      </w:r>
      <w:r>
        <w:rPr>
          <w:rFonts w:hint="eastAsia"/>
          <w:color w:val="auto"/>
          <w:lang w:eastAsia="zh-CN"/>
        </w:rPr>
        <w:t>（</w:t>
      </w:r>
      <w:r>
        <w:rPr>
          <w:rFonts w:hint="eastAsia"/>
          <w:color w:val="auto"/>
          <w:lang w:val="en-US" w:eastAsia="zh-CN"/>
        </w:rPr>
        <w:t>如是</w:t>
      </w:r>
      <w:r>
        <w:rPr>
          <w:rFonts w:hint="eastAsia"/>
          <w:color w:val="auto"/>
          <w:lang w:eastAsia="zh-CN"/>
        </w:rPr>
        <w:t>）</w:t>
      </w:r>
    </w:p>
    <w:p w14:paraId="0E26F004">
      <w:pPr>
        <w:shd w:val="clear" w:color="auto" w:fill="auto"/>
        <w:spacing w:after="0"/>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equalWidth="0" w:num="2">
            <w:col w:w="1221" w:space="1676"/>
            <w:col w:w="6583"/>
          </w:cols>
        </w:sectPr>
      </w:pPr>
    </w:p>
    <w:p w14:paraId="6EF00EC6">
      <w:pPr>
        <w:pStyle w:val="9"/>
        <w:shd w:val="clear" w:color="auto" w:fill="auto"/>
        <w:rPr>
          <w:b/>
          <w:color w:val="auto"/>
          <w:sz w:val="20"/>
        </w:rPr>
      </w:pPr>
    </w:p>
    <w:p w14:paraId="57C69DD3">
      <w:pPr>
        <w:pStyle w:val="9"/>
        <w:shd w:val="clear" w:color="auto" w:fill="auto"/>
        <w:spacing w:before="8"/>
        <w:rPr>
          <w:b/>
          <w:color w:val="auto"/>
          <w:sz w:val="25"/>
        </w:rPr>
      </w:pPr>
    </w:p>
    <w:p w14:paraId="49BCBC77">
      <w:pPr>
        <w:pStyle w:val="9"/>
        <w:shd w:val="clear" w:color="auto" w:fill="auto"/>
        <w:tabs>
          <w:tab w:val="left" w:leader="underscore" w:pos="5963"/>
        </w:tabs>
        <w:spacing w:before="67" w:line="364" w:lineRule="auto"/>
        <w:ind w:left="220" w:right="248" w:firstLine="504"/>
        <w:jc w:val="both"/>
        <w:rPr>
          <w:color w:val="auto"/>
        </w:rPr>
      </w:pPr>
      <w:r>
        <w:rPr>
          <w:color w:val="auto"/>
          <w:spacing w:val="12"/>
        </w:rPr>
        <w:t>本单位郑重声明</w:t>
      </w:r>
      <w:r>
        <w:rPr>
          <w:color w:val="auto"/>
          <w:spacing w:val="-20"/>
        </w:rPr>
        <w:t>，</w:t>
      </w:r>
      <w:r>
        <w:rPr>
          <w:color w:val="auto"/>
          <w:spacing w:val="12"/>
        </w:rPr>
        <w:t>根</w:t>
      </w:r>
      <w:r>
        <w:rPr>
          <w:color w:val="auto"/>
          <w:spacing w:val="-22"/>
        </w:rPr>
        <w:t>据</w:t>
      </w:r>
      <w:r>
        <w:rPr>
          <w:color w:val="auto"/>
          <w:spacing w:val="12"/>
        </w:rPr>
        <w:t>《财政</w:t>
      </w:r>
      <w:r>
        <w:rPr>
          <w:color w:val="auto"/>
        </w:rPr>
        <w:t>部</w:t>
      </w:r>
      <w:r>
        <w:rPr>
          <w:color w:val="auto"/>
          <w:spacing w:val="24"/>
        </w:rPr>
        <w:t xml:space="preserve"> </w:t>
      </w:r>
      <w:r>
        <w:rPr>
          <w:color w:val="auto"/>
          <w:spacing w:val="12"/>
        </w:rPr>
        <w:t>民政</w:t>
      </w:r>
      <w:r>
        <w:rPr>
          <w:color w:val="auto"/>
        </w:rPr>
        <w:t>部</w:t>
      </w:r>
      <w:r>
        <w:rPr>
          <w:color w:val="auto"/>
          <w:spacing w:val="24"/>
        </w:rPr>
        <w:t xml:space="preserve"> </w:t>
      </w:r>
      <w:r>
        <w:rPr>
          <w:color w:val="auto"/>
          <w:spacing w:val="12"/>
        </w:rPr>
        <w:t>中国残疾人联合会关于促进残疾人</w:t>
      </w:r>
      <w:r>
        <w:rPr>
          <w:color w:val="auto"/>
          <w:spacing w:val="-14"/>
        </w:rPr>
        <w:t>就</w:t>
      </w:r>
      <w:r>
        <w:rPr>
          <w:color w:val="auto"/>
          <w:spacing w:val="12"/>
        </w:rPr>
        <w:t>业政府采购政策的通知</w:t>
      </w:r>
      <w:r>
        <w:rPr>
          <w:color w:val="auto"/>
        </w:rPr>
        <w:t>》</w:t>
      </w:r>
      <w:r>
        <w:rPr>
          <w:color w:val="auto"/>
          <w:spacing w:val="12"/>
        </w:rPr>
        <w:t>（财</w:t>
      </w:r>
      <w:r>
        <w:rPr>
          <w:color w:val="auto"/>
          <w:spacing w:val="4"/>
        </w:rPr>
        <w:t>库</w:t>
      </w:r>
      <w:r>
        <w:rPr>
          <w:color w:val="auto"/>
        </w:rPr>
        <w:t>〔2017〕</w:t>
      </w:r>
      <w:r>
        <w:rPr>
          <w:color w:val="auto"/>
          <w:spacing w:val="-8"/>
        </w:rPr>
        <w:t xml:space="preserve"> </w:t>
      </w:r>
      <w:r>
        <w:rPr>
          <w:color w:val="auto"/>
        </w:rPr>
        <w:t>141</w:t>
      </w:r>
      <w:r>
        <w:rPr>
          <w:color w:val="auto"/>
          <w:spacing w:val="-60"/>
        </w:rPr>
        <w:t xml:space="preserve"> </w:t>
      </w:r>
      <w:r>
        <w:rPr>
          <w:color w:val="auto"/>
          <w:spacing w:val="12"/>
        </w:rPr>
        <w:t>号</w:t>
      </w:r>
      <w:r>
        <w:rPr>
          <w:color w:val="auto"/>
          <w:spacing w:val="7"/>
        </w:rPr>
        <w:t>）</w:t>
      </w:r>
      <w:r>
        <w:rPr>
          <w:color w:val="auto"/>
          <w:spacing w:val="12"/>
        </w:rPr>
        <w:t>的规定</w:t>
      </w:r>
      <w:r>
        <w:rPr>
          <w:color w:val="auto"/>
          <w:spacing w:val="4"/>
        </w:rPr>
        <w:t>，</w:t>
      </w:r>
      <w:r>
        <w:rPr>
          <w:color w:val="auto"/>
          <w:spacing w:val="12"/>
        </w:rPr>
        <w:t>本单位为符合条件的</w:t>
      </w:r>
      <w:r>
        <w:rPr>
          <w:color w:val="auto"/>
          <w:spacing w:val="-15"/>
        </w:rPr>
        <w:t>残</w:t>
      </w:r>
      <w:r>
        <w:rPr>
          <w:color w:val="auto"/>
          <w:spacing w:val="12"/>
        </w:rPr>
        <w:t>疾人福利性单位</w:t>
      </w:r>
      <w:r>
        <w:rPr>
          <w:color w:val="auto"/>
          <w:spacing w:val="-41"/>
        </w:rPr>
        <w:t>，</w:t>
      </w:r>
      <w:r>
        <w:rPr>
          <w:color w:val="auto"/>
          <w:spacing w:val="12"/>
        </w:rPr>
        <w:t>且本单位参加</w:t>
      </w:r>
      <w:r>
        <w:rPr>
          <w:color w:val="auto"/>
          <w:spacing w:val="5"/>
        </w:rPr>
        <w:t>______</w:t>
      </w:r>
      <w:r>
        <w:rPr>
          <w:color w:val="auto"/>
          <w:spacing w:val="12"/>
        </w:rPr>
        <w:t>单位</w:t>
      </w:r>
      <w:r>
        <w:rPr>
          <w:color w:val="auto"/>
        </w:rPr>
        <w:t>的</w:t>
      </w:r>
      <w:r>
        <w:rPr>
          <w:color w:val="auto"/>
        </w:rPr>
        <w:tab/>
      </w:r>
      <w:r>
        <w:rPr>
          <w:color w:val="auto"/>
          <w:spacing w:val="12"/>
        </w:rPr>
        <w:t>项目采购活动提供本单位的</w:t>
      </w:r>
      <w:r>
        <w:rPr>
          <w:color w:val="auto"/>
          <w:spacing w:val="-15"/>
        </w:rPr>
        <w:t>服</w:t>
      </w:r>
      <w:r>
        <w:rPr>
          <w:color w:val="auto"/>
        </w:rPr>
        <w:t>务，或者提供其他残疾人福利性单位的服务（不包括使用非残疾人福利性单位注册商标的服务）。</w:t>
      </w:r>
    </w:p>
    <w:p w14:paraId="0DBD53FE">
      <w:pPr>
        <w:pStyle w:val="9"/>
        <w:shd w:val="clear" w:color="auto" w:fill="auto"/>
        <w:spacing w:before="4"/>
        <w:ind w:left="724"/>
        <w:rPr>
          <w:color w:val="auto"/>
        </w:rPr>
      </w:pPr>
      <w:r>
        <w:rPr>
          <w:color w:val="auto"/>
        </w:rPr>
        <w:t>本单位对上述声明的真实性负责。如有虚假，将依法承担相应责任。</w:t>
      </w:r>
    </w:p>
    <w:p w14:paraId="1636C753">
      <w:pPr>
        <w:pStyle w:val="9"/>
        <w:shd w:val="clear" w:color="auto" w:fill="auto"/>
        <w:rPr>
          <w:color w:val="auto"/>
        </w:rPr>
      </w:pPr>
    </w:p>
    <w:p w14:paraId="2475ECF5">
      <w:pPr>
        <w:pStyle w:val="9"/>
        <w:shd w:val="clear" w:color="auto" w:fill="auto"/>
        <w:spacing w:before="11"/>
        <w:rPr>
          <w:color w:val="auto"/>
        </w:rPr>
      </w:pPr>
    </w:p>
    <w:p w14:paraId="5732BA81">
      <w:pPr>
        <w:pStyle w:val="9"/>
        <w:shd w:val="clear" w:color="auto" w:fill="auto"/>
        <w:ind w:left="5792"/>
        <w:rPr>
          <w:color w:val="auto"/>
        </w:rPr>
      </w:pPr>
      <w:r>
        <w:rPr>
          <w:color w:val="auto"/>
        </w:rPr>
        <w:t>供应商名称：</w:t>
      </w:r>
    </w:p>
    <w:p w14:paraId="3B684C52">
      <w:pPr>
        <w:pStyle w:val="9"/>
        <w:shd w:val="clear" w:color="auto" w:fill="auto"/>
        <w:rPr>
          <w:color w:val="auto"/>
        </w:rPr>
      </w:pPr>
    </w:p>
    <w:p w14:paraId="351DF54A">
      <w:pPr>
        <w:pStyle w:val="9"/>
        <w:shd w:val="clear" w:color="auto" w:fill="auto"/>
        <w:rPr>
          <w:color w:val="auto"/>
        </w:rPr>
      </w:pPr>
    </w:p>
    <w:p w14:paraId="736FD346">
      <w:pPr>
        <w:pStyle w:val="9"/>
        <w:shd w:val="clear" w:color="auto" w:fill="auto"/>
        <w:rPr>
          <w:color w:val="auto"/>
        </w:rPr>
      </w:pPr>
    </w:p>
    <w:p w14:paraId="08BD75D3">
      <w:pPr>
        <w:pStyle w:val="9"/>
        <w:shd w:val="clear" w:color="auto" w:fill="auto"/>
        <w:tabs>
          <w:tab w:val="left" w:pos="7439"/>
          <w:tab w:val="left" w:pos="8338"/>
          <w:tab w:val="left" w:pos="8999"/>
        </w:tabs>
        <w:spacing w:before="172"/>
        <w:ind w:left="5759"/>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352DB3C5">
      <w:pPr>
        <w:shd w:val="clear" w:color="auto" w:fill="auto"/>
        <w:spacing w:after="0"/>
        <w:rPr>
          <w:color w:val="auto"/>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space="720" w:num="1"/>
        </w:sectPr>
      </w:pPr>
    </w:p>
    <w:p w14:paraId="1F427537">
      <w:pPr>
        <w:pStyle w:val="9"/>
        <w:shd w:val="clear" w:color="auto" w:fill="auto"/>
        <w:rPr>
          <w:color w:val="auto"/>
          <w:sz w:val="20"/>
        </w:rPr>
      </w:pPr>
    </w:p>
    <w:p w14:paraId="10A37988">
      <w:pPr>
        <w:pStyle w:val="9"/>
        <w:shd w:val="clear" w:color="auto" w:fill="auto"/>
        <w:spacing w:before="9"/>
        <w:rPr>
          <w:color w:val="auto"/>
          <w:sz w:val="15"/>
        </w:rPr>
      </w:pPr>
    </w:p>
    <w:p w14:paraId="23A93E83">
      <w:pPr>
        <w:shd w:val="clear" w:color="auto" w:fill="auto"/>
        <w:spacing w:after="0"/>
        <w:rPr>
          <w:color w:val="auto"/>
          <w:sz w:val="15"/>
        </w:rPr>
        <w:sectPr>
          <w:footerReference r:id="rId18" w:type="default"/>
          <w:pgSz w:w="11900" w:h="16840"/>
          <w:pgMar w:top="1380" w:right="1200" w:bottom="1180" w:left="1220" w:header="806" w:footer="1000" w:gutter="0"/>
          <w:pgBorders>
            <w:top w:val="none" w:sz="0" w:space="0"/>
            <w:left w:val="none" w:sz="0" w:space="0"/>
            <w:bottom w:val="none" w:sz="0" w:space="0"/>
            <w:right w:val="none" w:sz="0" w:space="0"/>
          </w:pgBorders>
          <w:pgNumType w:start="70"/>
          <w:cols w:space="720" w:num="1"/>
        </w:sectPr>
      </w:pPr>
    </w:p>
    <w:p w14:paraId="12306C90">
      <w:pPr>
        <w:pStyle w:val="9"/>
        <w:shd w:val="clear" w:color="auto" w:fill="auto"/>
        <w:spacing w:before="67"/>
        <w:ind w:left="220"/>
        <w:rPr>
          <w:color w:val="auto"/>
        </w:rPr>
      </w:pPr>
      <w:r>
        <w:rPr>
          <w:color w:val="auto"/>
        </w:rPr>
        <w:t>附件13：</w:t>
      </w:r>
    </w:p>
    <w:p w14:paraId="136A09CC">
      <w:pPr>
        <w:pStyle w:val="9"/>
        <w:shd w:val="clear" w:color="auto" w:fill="auto"/>
        <w:spacing w:before="7"/>
        <w:rPr>
          <w:color w:val="auto"/>
          <w:sz w:val="41"/>
        </w:rPr>
      </w:pPr>
      <w:r>
        <w:rPr>
          <w:color w:val="auto"/>
        </w:rPr>
        <w:br w:type="column"/>
      </w:r>
    </w:p>
    <w:p w14:paraId="20D03F74">
      <w:pPr>
        <w:pStyle w:val="6"/>
        <w:shd w:val="clear" w:color="auto" w:fill="auto"/>
        <w:spacing w:before="1"/>
        <w:ind w:left="220"/>
        <w:rPr>
          <w:color w:val="auto"/>
        </w:rPr>
      </w:pPr>
      <w:r>
        <w:rPr>
          <w:color w:val="auto"/>
        </w:rPr>
        <w:t>中小企业声明函（服务、工程）</w:t>
      </w:r>
    </w:p>
    <w:p w14:paraId="2CB7E19B">
      <w:pPr>
        <w:shd w:val="clear" w:color="auto" w:fill="auto"/>
        <w:spacing w:after="0"/>
        <w:rPr>
          <w:color w:val="auto"/>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equalWidth="0" w:num="2">
            <w:col w:w="1221" w:space="1239"/>
            <w:col w:w="7020"/>
          </w:cols>
        </w:sectPr>
      </w:pPr>
    </w:p>
    <w:p w14:paraId="06B14198">
      <w:pPr>
        <w:pStyle w:val="9"/>
        <w:shd w:val="clear" w:color="auto" w:fill="auto"/>
        <w:rPr>
          <w:b/>
          <w:color w:val="auto"/>
          <w:sz w:val="20"/>
        </w:rPr>
      </w:pPr>
    </w:p>
    <w:p w14:paraId="1821D214">
      <w:pPr>
        <w:pStyle w:val="9"/>
        <w:shd w:val="clear" w:color="auto" w:fill="auto"/>
        <w:spacing w:before="8"/>
        <w:rPr>
          <w:b/>
          <w:color w:val="auto"/>
          <w:sz w:val="19"/>
        </w:rPr>
      </w:pPr>
    </w:p>
    <w:p w14:paraId="5A20B3A5">
      <w:pPr>
        <w:pStyle w:val="9"/>
        <w:shd w:val="clear" w:color="auto" w:fill="auto"/>
        <w:spacing w:before="66"/>
        <w:ind w:left="700"/>
        <w:rPr>
          <w:color w:val="auto"/>
        </w:rPr>
      </w:pPr>
      <w:r>
        <w:rPr>
          <w:color w:val="auto"/>
        </w:rPr>
        <w:t>本公司（联合体）郑重声明，根据《政府采购促进中小企业发展管理办法》（财库</w:t>
      </w:r>
    </w:p>
    <w:p w14:paraId="099FBBCF">
      <w:pPr>
        <w:pStyle w:val="9"/>
        <w:shd w:val="clear" w:color="auto" w:fill="auto"/>
        <w:spacing w:before="160" w:line="364" w:lineRule="auto"/>
        <w:ind w:left="220" w:right="118"/>
        <w:rPr>
          <w:color w:val="auto"/>
        </w:rPr>
      </w:pPr>
      <w:r>
        <w:rPr>
          <w:color w:val="auto"/>
        </w:rPr>
        <w:t>﹝2020﹞46</w:t>
      </w:r>
      <w:r>
        <w:rPr>
          <w:color w:val="auto"/>
          <w:spacing w:val="3"/>
        </w:rPr>
        <w:t xml:space="preserve"> 号</w:t>
      </w:r>
      <w:r>
        <w:rPr>
          <w:color w:val="auto"/>
        </w:rPr>
        <w:t>）的规定，本公司（联合体）参加</w:t>
      </w:r>
      <w:r>
        <w:rPr>
          <w:color w:val="auto"/>
          <w:u w:val="single"/>
        </w:rPr>
        <w:t>（单位名称）</w:t>
      </w:r>
      <w:r>
        <w:rPr>
          <w:color w:val="auto"/>
        </w:rPr>
        <w:t>的</w:t>
      </w:r>
      <w:r>
        <w:rPr>
          <w:color w:val="auto"/>
          <w:u w:val="single"/>
        </w:rPr>
        <w:t>（项目名称）</w:t>
      </w:r>
      <w:r>
        <w:rPr>
          <w:color w:val="auto"/>
        </w:rPr>
        <w:t>采购活</w:t>
      </w:r>
      <w:r>
        <w:rPr>
          <w:color w:val="auto"/>
          <w:spacing w:val="-8"/>
        </w:rPr>
        <w:t>动，工程的施工单位全部为符合政策要求的中小企业</w:t>
      </w:r>
      <w:r>
        <w:rPr>
          <w:color w:val="auto"/>
        </w:rPr>
        <w:t>（</w:t>
      </w:r>
      <w:r>
        <w:rPr>
          <w:color w:val="auto"/>
          <w:spacing w:val="-6"/>
        </w:rPr>
        <w:t>或者：服务全部由符合政策要求的中小企业承接</w:t>
      </w:r>
      <w:r>
        <w:rPr>
          <w:color w:val="auto"/>
          <w:spacing w:val="-56"/>
        </w:rPr>
        <w:t>）</w:t>
      </w:r>
      <w:r>
        <w:rPr>
          <w:color w:val="auto"/>
          <w:spacing w:val="-23"/>
        </w:rPr>
        <w:t>。相关企业</w:t>
      </w:r>
      <w:r>
        <w:rPr>
          <w:color w:val="auto"/>
          <w:spacing w:val="-3"/>
        </w:rPr>
        <w:t>（</w:t>
      </w:r>
      <w:r>
        <w:rPr>
          <w:color w:val="auto"/>
          <w:spacing w:val="-6"/>
        </w:rPr>
        <w:t>含联合体中的中小企业、签订分包意向协议的中小企业</w:t>
      </w:r>
      <w:r>
        <w:rPr>
          <w:color w:val="auto"/>
          <w:spacing w:val="-14"/>
        </w:rPr>
        <w:t xml:space="preserve">） </w:t>
      </w:r>
      <w:r>
        <w:rPr>
          <w:color w:val="auto"/>
        </w:rPr>
        <w:t>的具体情况如下：</w:t>
      </w:r>
    </w:p>
    <w:p w14:paraId="573EDB93">
      <w:pPr>
        <w:pStyle w:val="9"/>
        <w:shd w:val="clear" w:color="auto" w:fill="auto"/>
        <w:spacing w:line="364" w:lineRule="auto"/>
        <w:ind w:left="220" w:right="238" w:firstLine="480"/>
        <w:jc w:val="both"/>
        <w:rPr>
          <w:color w:val="auto"/>
        </w:rPr>
      </w:pPr>
      <w:r>
        <w:rPr>
          <w:color w:val="auto"/>
          <w:spacing w:val="-4"/>
        </w:rPr>
        <w:t>1.</w:t>
      </w:r>
      <w:r>
        <w:rPr>
          <w:color w:val="auto"/>
          <w:spacing w:val="-4"/>
          <w:u w:val="single"/>
        </w:rPr>
        <w:t>（</w:t>
      </w:r>
      <w:r>
        <w:rPr>
          <w:color w:val="auto"/>
          <w:spacing w:val="-1"/>
          <w:u w:val="single"/>
        </w:rPr>
        <w:t>标的名称</w:t>
      </w:r>
      <w:r>
        <w:rPr>
          <w:color w:val="auto"/>
          <w:spacing w:val="-11"/>
          <w:u w:val="single"/>
        </w:rPr>
        <w:t>）</w:t>
      </w:r>
      <w:r>
        <w:rPr>
          <w:color w:val="auto"/>
          <w:spacing w:val="-8"/>
        </w:rPr>
        <w:t>，属于</w:t>
      </w:r>
      <w:r>
        <w:rPr>
          <w:color w:val="auto"/>
        </w:rPr>
        <w:t>（采购文件中明确的所属行业</w:t>
      </w:r>
      <w:r>
        <w:rPr>
          <w:color w:val="auto"/>
          <w:spacing w:val="-11"/>
        </w:rPr>
        <w:t>）</w:t>
      </w:r>
      <w:r>
        <w:rPr>
          <w:color w:val="auto"/>
          <w:spacing w:val="-8"/>
        </w:rPr>
        <w:t>；承建</w:t>
      </w:r>
      <w:r>
        <w:rPr>
          <w:color w:val="auto"/>
        </w:rPr>
        <w:t>（承接</w:t>
      </w:r>
      <w:r>
        <w:rPr>
          <w:color w:val="auto"/>
          <w:spacing w:val="-10"/>
        </w:rPr>
        <w:t>）</w:t>
      </w:r>
      <w:r>
        <w:rPr>
          <w:color w:val="auto"/>
          <w:spacing w:val="-4"/>
        </w:rPr>
        <w:t>企业为</w:t>
      </w:r>
      <w:r>
        <w:rPr>
          <w:color w:val="auto"/>
          <w:u w:val="single"/>
        </w:rPr>
        <w:t>（</w:t>
      </w:r>
      <w:r>
        <w:rPr>
          <w:rFonts w:hint="eastAsia"/>
          <w:color w:val="auto"/>
          <w:u w:val="single"/>
          <w:lang w:val="en-US" w:eastAsia="zh-CN"/>
        </w:rPr>
        <w:t>企业名称</w:t>
      </w:r>
      <w:r>
        <w:rPr>
          <w:color w:val="auto"/>
          <w:u w:val="single"/>
        </w:rPr>
        <w:t>）</w:t>
      </w:r>
      <w:r>
        <w:rPr>
          <w:color w:val="auto"/>
        </w:rPr>
        <w:t>，从业人员</w:t>
      </w:r>
      <w:r>
        <w:rPr>
          <w:color w:val="auto"/>
          <w:spacing w:val="46"/>
          <w:u w:val="single"/>
        </w:rPr>
        <w:t xml:space="preserve">  </w:t>
      </w:r>
      <w:r>
        <w:rPr>
          <w:color w:val="auto"/>
        </w:rPr>
        <w:t>人，营业收入为</w:t>
      </w:r>
      <w:r>
        <w:rPr>
          <w:color w:val="auto"/>
          <w:spacing w:val="36"/>
          <w:u w:val="single"/>
        </w:rPr>
        <w:t xml:space="preserve">  </w:t>
      </w:r>
      <w:r>
        <w:rPr>
          <w:color w:val="auto"/>
          <w:spacing w:val="-1"/>
        </w:rPr>
        <w:t>万元，资产总额为</w:t>
      </w:r>
      <w:r>
        <w:rPr>
          <w:color w:val="auto"/>
          <w:spacing w:val="26"/>
          <w:u w:val="single"/>
        </w:rPr>
        <w:t xml:space="preserve">   </w:t>
      </w:r>
      <w:r>
        <w:rPr>
          <w:color w:val="auto"/>
          <w:spacing w:val="-23"/>
        </w:rPr>
        <w:t xml:space="preserve">万元 </w:t>
      </w:r>
      <w:r>
        <w:rPr>
          <w:color w:val="auto"/>
          <w:position w:val="12"/>
          <w:sz w:val="12"/>
        </w:rPr>
        <w:t>1</w:t>
      </w:r>
      <w:r>
        <w:rPr>
          <w:color w:val="auto"/>
          <w:spacing w:val="-1"/>
        </w:rPr>
        <w:t>，属于</w:t>
      </w:r>
      <w:r>
        <w:rPr>
          <w:color w:val="auto"/>
        </w:rPr>
        <w:t>（中型企</w:t>
      </w:r>
      <w:r>
        <w:rPr>
          <w:color w:val="auto"/>
          <w:spacing w:val="-2"/>
        </w:rPr>
        <w:t>业、小型企业、微型企业</w:t>
      </w:r>
      <w:r>
        <w:rPr>
          <w:color w:val="auto"/>
        </w:rPr>
        <w:t>）；</w:t>
      </w:r>
    </w:p>
    <w:p w14:paraId="1303D1C9">
      <w:pPr>
        <w:pStyle w:val="9"/>
        <w:shd w:val="clear" w:color="auto" w:fill="auto"/>
        <w:spacing w:line="364" w:lineRule="auto"/>
        <w:ind w:left="220" w:right="238" w:firstLine="480"/>
        <w:jc w:val="both"/>
        <w:rPr>
          <w:color w:val="auto"/>
        </w:rPr>
      </w:pPr>
      <w:r>
        <w:rPr>
          <w:color w:val="auto"/>
          <w:spacing w:val="-4"/>
        </w:rPr>
        <w:t>2.</w:t>
      </w:r>
      <w:r>
        <w:rPr>
          <w:color w:val="auto"/>
          <w:spacing w:val="-4"/>
          <w:u w:val="single"/>
        </w:rPr>
        <w:t>（</w:t>
      </w:r>
      <w:r>
        <w:rPr>
          <w:color w:val="auto"/>
          <w:spacing w:val="-1"/>
          <w:u w:val="single"/>
        </w:rPr>
        <w:t>标的名称</w:t>
      </w:r>
      <w:r>
        <w:rPr>
          <w:color w:val="auto"/>
          <w:spacing w:val="-11"/>
          <w:u w:val="single"/>
        </w:rPr>
        <w:t>）</w:t>
      </w:r>
      <w:r>
        <w:rPr>
          <w:color w:val="auto"/>
          <w:spacing w:val="-8"/>
        </w:rPr>
        <w:t>，属于</w:t>
      </w:r>
      <w:r>
        <w:rPr>
          <w:color w:val="auto"/>
        </w:rPr>
        <w:t>（采购文件中明确的所属行业</w:t>
      </w:r>
      <w:r>
        <w:rPr>
          <w:color w:val="auto"/>
          <w:spacing w:val="-11"/>
        </w:rPr>
        <w:t>）</w:t>
      </w:r>
      <w:r>
        <w:rPr>
          <w:color w:val="auto"/>
          <w:spacing w:val="-8"/>
        </w:rPr>
        <w:t>；承建</w:t>
      </w:r>
      <w:r>
        <w:rPr>
          <w:color w:val="auto"/>
        </w:rPr>
        <w:t>（承接</w:t>
      </w:r>
      <w:r>
        <w:rPr>
          <w:color w:val="auto"/>
          <w:spacing w:val="-10"/>
        </w:rPr>
        <w:t>）</w:t>
      </w:r>
      <w:r>
        <w:rPr>
          <w:color w:val="auto"/>
          <w:spacing w:val="-4"/>
        </w:rPr>
        <w:t>企业为</w:t>
      </w:r>
      <w:r>
        <w:rPr>
          <w:color w:val="auto"/>
          <w:u w:val="single"/>
        </w:rPr>
        <w:t>（</w:t>
      </w:r>
      <w:r>
        <w:rPr>
          <w:rFonts w:hint="eastAsia"/>
          <w:color w:val="auto"/>
          <w:u w:val="single"/>
          <w:lang w:val="en-US" w:eastAsia="zh-CN"/>
        </w:rPr>
        <w:t>企业名称</w:t>
      </w:r>
      <w:r>
        <w:rPr>
          <w:color w:val="auto"/>
          <w:spacing w:val="-17"/>
          <w:u w:val="single"/>
        </w:rPr>
        <w:t>）</w:t>
      </w:r>
      <w:r>
        <w:rPr>
          <w:color w:val="auto"/>
          <w:spacing w:val="-4"/>
        </w:rPr>
        <w:t>，从业人员</w:t>
      </w:r>
      <w:r>
        <w:rPr>
          <w:color w:val="auto"/>
          <w:spacing w:val="59"/>
          <w:u w:val="single"/>
        </w:rPr>
        <w:t xml:space="preserve">  </w:t>
      </w:r>
      <w:r>
        <w:rPr>
          <w:color w:val="auto"/>
          <w:spacing w:val="-4"/>
        </w:rPr>
        <w:t>人，营业收入为</w:t>
      </w:r>
      <w:r>
        <w:rPr>
          <w:color w:val="auto"/>
          <w:spacing w:val="39"/>
          <w:u w:val="single"/>
        </w:rPr>
        <w:t xml:space="preserve">   </w:t>
      </w:r>
      <w:r>
        <w:rPr>
          <w:color w:val="auto"/>
          <w:spacing w:val="-4"/>
        </w:rPr>
        <w:t>万元，资产总额为</w:t>
      </w:r>
      <w:r>
        <w:rPr>
          <w:color w:val="auto"/>
          <w:spacing w:val="39"/>
          <w:u w:val="single"/>
        </w:rPr>
        <w:t xml:space="preserve">   </w:t>
      </w:r>
      <w:r>
        <w:rPr>
          <w:color w:val="auto"/>
          <w:spacing w:val="-8"/>
        </w:rPr>
        <w:t>万元，属于</w:t>
      </w:r>
      <w:r>
        <w:rPr>
          <w:color w:val="auto"/>
          <w:u w:val="single"/>
        </w:rPr>
        <w:t>（中型企业、小型企业、微型企业）</w:t>
      </w:r>
      <w:r>
        <w:rPr>
          <w:color w:val="auto"/>
        </w:rPr>
        <w:t>；</w:t>
      </w:r>
    </w:p>
    <w:p w14:paraId="56F90A7D">
      <w:pPr>
        <w:pStyle w:val="9"/>
        <w:shd w:val="clear" w:color="auto" w:fill="auto"/>
        <w:spacing w:line="304" w:lineRule="exact"/>
        <w:ind w:left="220"/>
        <w:rPr>
          <w:color w:val="auto"/>
        </w:rPr>
      </w:pPr>
      <w:r>
        <w:rPr>
          <w:color w:val="auto"/>
        </w:rPr>
        <w:t>……</w:t>
      </w:r>
    </w:p>
    <w:p w14:paraId="09FB3EDD">
      <w:pPr>
        <w:pStyle w:val="9"/>
        <w:shd w:val="clear" w:color="auto" w:fill="auto"/>
        <w:rPr>
          <w:color w:val="auto"/>
        </w:rPr>
      </w:pPr>
    </w:p>
    <w:p w14:paraId="4A669F5E">
      <w:pPr>
        <w:pStyle w:val="9"/>
        <w:shd w:val="clear" w:color="auto" w:fill="auto"/>
        <w:spacing w:before="8"/>
        <w:rPr>
          <w:color w:val="auto"/>
        </w:rPr>
      </w:pPr>
    </w:p>
    <w:p w14:paraId="6EF49F1C">
      <w:pPr>
        <w:pStyle w:val="9"/>
        <w:shd w:val="clear" w:color="auto" w:fill="auto"/>
        <w:spacing w:before="1" w:line="364" w:lineRule="auto"/>
        <w:ind w:left="220" w:right="236" w:firstLine="480"/>
        <w:rPr>
          <w:color w:val="auto"/>
        </w:rPr>
      </w:pPr>
      <w:r>
        <w:rPr>
          <w:color w:val="auto"/>
          <w:spacing w:val="-10"/>
        </w:rPr>
        <w:t>以上企业，不属于大企业的分支机构，不存在控股股东为大企业的情形，也不存在</w:t>
      </w:r>
      <w:r>
        <w:rPr>
          <w:color w:val="auto"/>
        </w:rPr>
        <w:t>与大企业的负责人为同一人的情形。</w:t>
      </w:r>
    </w:p>
    <w:p w14:paraId="61120D34">
      <w:pPr>
        <w:pStyle w:val="9"/>
        <w:shd w:val="clear" w:color="auto" w:fill="auto"/>
        <w:spacing w:line="306" w:lineRule="exact"/>
        <w:ind w:left="220" w:firstLine="480" w:firstLineChars="200"/>
        <w:rPr>
          <w:color w:val="auto"/>
        </w:rPr>
      </w:pPr>
      <w:r>
        <w:rPr>
          <w:color w:val="auto"/>
        </w:rPr>
        <w:t>本企业对上述声明内容的真实性负责。如有虚假，将依法承担相应责任。</w:t>
      </w:r>
    </w:p>
    <w:p w14:paraId="68F30AFB">
      <w:pPr>
        <w:pStyle w:val="9"/>
        <w:shd w:val="clear" w:color="auto" w:fill="auto"/>
        <w:rPr>
          <w:color w:val="auto"/>
        </w:rPr>
      </w:pPr>
    </w:p>
    <w:p w14:paraId="16B4A45C">
      <w:pPr>
        <w:pStyle w:val="9"/>
        <w:shd w:val="clear" w:color="auto" w:fill="auto"/>
        <w:spacing w:before="11"/>
        <w:rPr>
          <w:color w:val="auto"/>
        </w:rPr>
      </w:pPr>
    </w:p>
    <w:p w14:paraId="125C37DD">
      <w:pPr>
        <w:pStyle w:val="9"/>
        <w:shd w:val="clear" w:color="auto" w:fill="auto"/>
        <w:ind w:left="4300"/>
        <w:rPr>
          <w:color w:val="auto"/>
        </w:rPr>
      </w:pPr>
      <w:r>
        <w:rPr>
          <w:color w:val="auto"/>
        </w:rPr>
        <w:t>企业名称（盖章）：</w:t>
      </w:r>
    </w:p>
    <w:p w14:paraId="7F5FEB3E">
      <w:pPr>
        <w:pStyle w:val="9"/>
        <w:shd w:val="clear" w:color="auto" w:fill="auto"/>
        <w:rPr>
          <w:color w:val="auto"/>
        </w:rPr>
      </w:pPr>
    </w:p>
    <w:p w14:paraId="54AE6A6B">
      <w:pPr>
        <w:pStyle w:val="9"/>
        <w:shd w:val="clear" w:color="auto" w:fill="auto"/>
        <w:rPr>
          <w:color w:val="auto"/>
          <w:sz w:val="25"/>
        </w:rPr>
      </w:pPr>
    </w:p>
    <w:p w14:paraId="1E6B97A6">
      <w:pPr>
        <w:pStyle w:val="9"/>
        <w:shd w:val="clear" w:color="auto" w:fill="auto"/>
        <w:ind w:left="4369"/>
        <w:rPr>
          <w:color w:val="auto"/>
        </w:rPr>
      </w:pPr>
      <w:r>
        <w:rPr>
          <w:color w:val="auto"/>
        </w:rPr>
        <w:t>日期：</w:t>
      </w:r>
    </w:p>
    <w:p w14:paraId="7D4EFE28">
      <w:pPr>
        <w:pStyle w:val="9"/>
        <w:shd w:val="clear" w:color="auto" w:fill="auto"/>
        <w:rPr>
          <w:color w:val="auto"/>
        </w:rPr>
      </w:pPr>
    </w:p>
    <w:p w14:paraId="2DE73F29">
      <w:pPr>
        <w:pStyle w:val="9"/>
        <w:shd w:val="clear" w:color="auto" w:fill="auto"/>
        <w:rPr>
          <w:color w:val="auto"/>
        </w:rPr>
      </w:pPr>
    </w:p>
    <w:p w14:paraId="56CFBD8A">
      <w:pPr>
        <w:pStyle w:val="9"/>
        <w:shd w:val="clear" w:color="auto" w:fill="auto"/>
        <w:rPr>
          <w:color w:val="auto"/>
        </w:rPr>
      </w:pPr>
    </w:p>
    <w:p w14:paraId="3B69D594">
      <w:pPr>
        <w:pStyle w:val="9"/>
        <w:shd w:val="clear" w:color="auto" w:fill="auto"/>
        <w:rPr>
          <w:color w:val="auto"/>
        </w:rPr>
      </w:pPr>
    </w:p>
    <w:p w14:paraId="6B1BA955">
      <w:pPr>
        <w:pStyle w:val="9"/>
        <w:shd w:val="clear" w:color="auto" w:fill="auto"/>
        <w:rPr>
          <w:color w:val="auto"/>
        </w:rPr>
      </w:pPr>
    </w:p>
    <w:p w14:paraId="135372E8">
      <w:pPr>
        <w:pStyle w:val="9"/>
        <w:shd w:val="clear" w:color="auto" w:fill="auto"/>
        <w:rPr>
          <w:color w:val="auto"/>
        </w:rPr>
      </w:pPr>
    </w:p>
    <w:p w14:paraId="269094F3">
      <w:pPr>
        <w:pStyle w:val="9"/>
        <w:shd w:val="clear" w:color="auto" w:fill="auto"/>
        <w:rPr>
          <w:color w:val="auto"/>
        </w:rPr>
      </w:pPr>
    </w:p>
    <w:p w14:paraId="4634E09F">
      <w:pPr>
        <w:shd w:val="clear" w:color="auto" w:fill="auto"/>
        <w:spacing w:before="183"/>
        <w:ind w:left="580" w:right="0" w:firstLine="0"/>
        <w:jc w:val="left"/>
        <w:rPr>
          <w:color w:val="auto"/>
          <w:sz w:val="18"/>
        </w:rPr>
      </w:pPr>
      <w:r>
        <w:rPr>
          <w:color w:val="auto"/>
          <w:position w:val="12"/>
          <w:sz w:val="11"/>
        </w:rPr>
        <w:t xml:space="preserve">1 </w:t>
      </w:r>
      <w:r>
        <w:rPr>
          <w:color w:val="auto"/>
          <w:sz w:val="18"/>
        </w:rPr>
        <w:t>从业人员、营业收入、资产总额填报上一年度数据，无上一年度数据的新成立企业可不填报。</w:t>
      </w:r>
    </w:p>
    <w:p w14:paraId="575C8D13">
      <w:pPr>
        <w:shd w:val="clear" w:color="auto" w:fill="auto"/>
        <w:spacing w:after="0"/>
        <w:jc w:val="left"/>
        <w:rPr>
          <w:color w:val="auto"/>
          <w:sz w:val="18"/>
        </w:rPr>
        <w:sectPr>
          <w:type w:val="continuous"/>
          <w:pgSz w:w="11900" w:h="16840"/>
          <w:pgMar w:top="1340" w:right="1200" w:bottom="1160" w:left="1220" w:header="720" w:footer="720" w:gutter="0"/>
          <w:pgBorders>
            <w:top w:val="none" w:sz="0" w:space="0"/>
            <w:left w:val="none" w:sz="0" w:space="0"/>
            <w:bottom w:val="none" w:sz="0" w:space="0"/>
            <w:right w:val="none" w:sz="0" w:space="0"/>
          </w:pgBorders>
          <w:cols w:space="720" w:num="1"/>
        </w:sectPr>
      </w:pPr>
    </w:p>
    <w:p w14:paraId="51A9A883">
      <w:pPr>
        <w:pStyle w:val="9"/>
        <w:shd w:val="clear" w:color="auto" w:fill="auto"/>
        <w:spacing w:before="8"/>
        <w:rPr>
          <w:color w:val="auto"/>
          <w:sz w:val="19"/>
        </w:rPr>
      </w:pPr>
    </w:p>
    <w:p w14:paraId="7FE1F09C">
      <w:pPr>
        <w:pStyle w:val="6"/>
        <w:shd w:val="clear" w:color="auto" w:fill="auto"/>
        <w:ind w:left="3306" w:right="3322"/>
        <w:jc w:val="center"/>
        <w:rPr>
          <w:color w:val="auto"/>
        </w:rPr>
      </w:pPr>
      <w:r>
        <w:rPr>
          <w:color w:val="auto"/>
        </w:rPr>
        <w:t>中小企业划型标准规定</w:t>
      </w:r>
    </w:p>
    <w:p w14:paraId="5B67E795">
      <w:pPr>
        <w:pStyle w:val="9"/>
        <w:shd w:val="clear" w:color="auto" w:fill="auto"/>
        <w:spacing w:before="9"/>
        <w:rPr>
          <w:b/>
          <w:color w:val="auto"/>
          <w:sz w:val="28"/>
        </w:rPr>
      </w:pPr>
    </w:p>
    <w:p w14:paraId="740A15A5">
      <w:pPr>
        <w:pStyle w:val="9"/>
        <w:shd w:val="clear" w:color="auto" w:fill="auto"/>
        <w:spacing w:line="364" w:lineRule="auto"/>
        <w:ind w:left="220" w:right="238" w:firstLine="480"/>
        <w:rPr>
          <w:color w:val="auto"/>
        </w:rPr>
      </w:pPr>
      <w:r>
        <w:rPr>
          <w:color w:val="auto"/>
          <w:spacing w:val="-11"/>
        </w:rPr>
        <w:t>一、根据《中华人民共和国中小企业促进法》和《国务院关于进一步促进中小企业</w:t>
      </w:r>
      <w:r>
        <w:rPr>
          <w:color w:val="auto"/>
        </w:rPr>
        <w:t>发展的若干意见》（国发〔2009〕36</w:t>
      </w:r>
      <w:r>
        <w:rPr>
          <w:color w:val="auto"/>
          <w:spacing w:val="-30"/>
        </w:rPr>
        <w:t xml:space="preserve"> 号</w:t>
      </w:r>
      <w:r>
        <w:rPr>
          <w:color w:val="auto"/>
        </w:rPr>
        <w:t>），制定本规定。</w:t>
      </w:r>
    </w:p>
    <w:p w14:paraId="47E5932D">
      <w:pPr>
        <w:pStyle w:val="9"/>
        <w:shd w:val="clear" w:color="auto" w:fill="auto"/>
        <w:spacing w:line="364" w:lineRule="auto"/>
        <w:ind w:left="220" w:right="238" w:firstLine="480"/>
        <w:rPr>
          <w:color w:val="auto"/>
        </w:rPr>
      </w:pPr>
      <w:r>
        <w:rPr>
          <w:color w:val="auto"/>
          <w:spacing w:val="-11"/>
        </w:rPr>
        <w:t>二、中小企业划分为中型、小型、微型三种类型，具体标准根据企业从业人员、营</w:t>
      </w:r>
      <w:r>
        <w:rPr>
          <w:color w:val="auto"/>
        </w:rPr>
        <w:t>业收入、资产总额等指标，结合行业特点制定。</w:t>
      </w:r>
    </w:p>
    <w:p w14:paraId="43343DFC">
      <w:pPr>
        <w:pStyle w:val="9"/>
        <w:shd w:val="clear" w:color="auto" w:fill="auto"/>
        <w:spacing w:line="364" w:lineRule="auto"/>
        <w:ind w:left="220" w:right="139" w:firstLine="480"/>
        <w:rPr>
          <w:color w:val="auto"/>
        </w:rPr>
      </w:pPr>
      <w:r>
        <w:rPr>
          <w:color w:val="auto"/>
          <w:spacing w:val="-9"/>
        </w:rPr>
        <w:t>三、本规定适用的行业包括：农、林、牧、渔业，工业</w:t>
      </w:r>
      <w:r>
        <w:rPr>
          <w:color w:val="auto"/>
        </w:rPr>
        <w:t>（</w:t>
      </w:r>
      <w:r>
        <w:rPr>
          <w:color w:val="auto"/>
          <w:spacing w:val="-3"/>
        </w:rPr>
        <w:t>包括采矿业，制造业，电</w:t>
      </w:r>
      <w:r>
        <w:rPr>
          <w:color w:val="auto"/>
          <w:spacing w:val="-6"/>
        </w:rPr>
        <w:t>力、热力、燃气及水生产和供应业</w:t>
      </w:r>
      <w:r>
        <w:rPr>
          <w:color w:val="auto"/>
          <w:spacing w:val="-12"/>
        </w:rPr>
        <w:t>），</w:t>
      </w:r>
      <w:r>
        <w:rPr>
          <w:color w:val="auto"/>
          <w:spacing w:val="-7"/>
        </w:rPr>
        <w:t>建筑业，批发业，零售业，交通运输业</w:t>
      </w:r>
      <w:r>
        <w:rPr>
          <w:color w:val="auto"/>
        </w:rPr>
        <w:t>（不含铁路运输业</w:t>
      </w:r>
      <w:r>
        <w:rPr>
          <w:color w:val="auto"/>
          <w:spacing w:val="-12"/>
        </w:rPr>
        <w:t>），</w:t>
      </w:r>
      <w:r>
        <w:rPr>
          <w:color w:val="auto"/>
          <w:spacing w:val="-8"/>
        </w:rPr>
        <w:t>仓储业，邮政业，住宿业，餐饮业，信息传输业</w:t>
      </w:r>
      <w:r>
        <w:rPr>
          <w:color w:val="auto"/>
        </w:rPr>
        <w:t>（</w:t>
      </w:r>
      <w:r>
        <w:rPr>
          <w:color w:val="auto"/>
          <w:spacing w:val="-3"/>
        </w:rPr>
        <w:t>包括电信、互联网和相关服务），</w:t>
      </w:r>
      <w:r>
        <w:rPr>
          <w:color w:val="auto"/>
          <w:spacing w:val="-4"/>
        </w:rPr>
        <w:t>软件和信息技术服务业，房地产开发经营，物业管理，租赁和商务服务业， 其他未列明行业</w:t>
      </w:r>
      <w:r>
        <w:rPr>
          <w:color w:val="auto"/>
        </w:rPr>
        <w:t>（</w:t>
      </w:r>
      <w:r>
        <w:rPr>
          <w:color w:val="auto"/>
          <w:spacing w:val="-6"/>
        </w:rPr>
        <w:t>包括科学研究和技术服务业，水利、环境和公共设施管理业，居民服务、修理和其他服务业，社会工作，文化、体育和娱乐业等）。</w:t>
      </w:r>
    </w:p>
    <w:p w14:paraId="605A04DD">
      <w:pPr>
        <w:pStyle w:val="9"/>
        <w:shd w:val="clear" w:color="auto" w:fill="auto"/>
        <w:spacing w:line="304" w:lineRule="exact"/>
        <w:ind w:left="700"/>
        <w:rPr>
          <w:color w:val="auto"/>
        </w:rPr>
      </w:pPr>
      <w:r>
        <w:rPr>
          <w:color w:val="auto"/>
        </w:rPr>
        <w:t>四、各行业划型标准为：</w:t>
      </w:r>
    </w:p>
    <w:p w14:paraId="7BD6409F">
      <w:pPr>
        <w:pStyle w:val="9"/>
        <w:shd w:val="clear" w:color="auto" w:fill="auto"/>
        <w:spacing w:line="364" w:lineRule="auto"/>
        <w:ind w:left="220" w:right="238" w:firstLine="480"/>
        <w:rPr>
          <w:color w:val="auto"/>
          <w:spacing w:val="-11"/>
          <w:lang w:val="zh-CN" w:eastAsia="zh-CN"/>
        </w:rPr>
      </w:pPr>
      <w:r>
        <w:rPr>
          <w:color w:val="auto"/>
          <w:spacing w:val="-11"/>
          <w:lang w:val="zh-CN" w:eastAsia="zh-CN"/>
        </w:rPr>
        <w:t>（一）农、林、牧、渔业。营业收入 20000 万元以下的为中小微型企业。其中，营业收入 500 万元及以上的为中型企业，营业收入 50 万元及以上的为小型企业，营业收入 50 万元以下的为微型企业。</w:t>
      </w:r>
    </w:p>
    <w:p w14:paraId="4F12CA1A">
      <w:pPr>
        <w:pStyle w:val="9"/>
        <w:shd w:val="clear" w:color="auto" w:fill="auto"/>
        <w:spacing w:line="364" w:lineRule="auto"/>
        <w:ind w:left="220" w:right="238" w:firstLine="480"/>
        <w:rPr>
          <w:color w:val="auto"/>
          <w:spacing w:val="-11"/>
        </w:rPr>
      </w:pPr>
      <w:r>
        <w:rPr>
          <w:color w:val="auto"/>
          <w:spacing w:val="-11"/>
        </w:rPr>
        <w:t>（二）工业。从业人员 1000 人以下或营业收入 40000 万元以下的为中小微型企业。其中，从业人员 300 人及以上，且营业收入 2000 万元及以上的为中型企业；从业人员20 人及以上，且营业收入 300 万元及以上的为小型企业；从业人员 20 人以下或营业收入 300 万元以下的为微型企业。</w:t>
      </w:r>
    </w:p>
    <w:p w14:paraId="32CF72FD">
      <w:pPr>
        <w:pStyle w:val="9"/>
        <w:shd w:val="clear" w:color="auto" w:fill="auto"/>
        <w:spacing w:line="364" w:lineRule="auto"/>
        <w:ind w:left="220" w:right="238" w:firstLine="480"/>
        <w:rPr>
          <w:color w:val="auto"/>
          <w:spacing w:val="-11"/>
        </w:rPr>
      </w:pPr>
      <w:r>
        <w:rPr>
          <w:color w:val="auto"/>
          <w:spacing w:val="-11"/>
        </w:rPr>
        <w:t>（三）建筑业。营业收入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300万元以下或资产总额 300 万元以下的为微型企业。</w:t>
      </w:r>
    </w:p>
    <w:p w14:paraId="71604C85">
      <w:pPr>
        <w:pStyle w:val="9"/>
        <w:shd w:val="clear" w:color="auto" w:fill="auto"/>
        <w:spacing w:line="364" w:lineRule="auto"/>
        <w:ind w:left="220" w:right="238" w:firstLine="480"/>
        <w:rPr>
          <w:color w:val="auto"/>
          <w:spacing w:val="-11"/>
        </w:rPr>
      </w:pPr>
      <w:r>
        <w:rPr>
          <w:color w:val="auto"/>
          <w:spacing w:val="-11"/>
        </w:rPr>
        <w:t>（四）批发业。从业人员 200 人以下或营业收入 40000 万元以下的为中小微型企业。其中，从业人员 20 人及以上，且营业收入 5000 万元及以上的为中型企业；从业人员 5人及以上，且营业收入 1000 万元及以上的为小型企业；从业人员 5 人以下或营业收入1000 万元以下的为微型企业。</w:t>
      </w:r>
    </w:p>
    <w:p w14:paraId="541B7773">
      <w:pPr>
        <w:pStyle w:val="9"/>
        <w:shd w:val="clear" w:color="auto" w:fill="auto"/>
        <w:spacing w:line="364" w:lineRule="auto"/>
        <w:ind w:left="220" w:right="238" w:firstLine="480"/>
        <w:rPr>
          <w:color w:val="auto"/>
          <w:spacing w:val="-11"/>
        </w:rPr>
      </w:pPr>
      <w:r>
        <w:rPr>
          <w:color w:val="auto"/>
          <w:spacing w:val="-11"/>
        </w:rPr>
        <w:t>（五）零售业。从业人员 300 人以下或营业收入 20000 万元以下的为中小微型企业。其中，从业人员 50 人及以上，且营业收入 500 万元及以上的为中型企业；从业人员 10人及以上，且营业收入 100 万元及以上的为小型企业；从业人员 10 人以下或营业收入100 万元以下的为微型企业。</w:t>
      </w:r>
    </w:p>
    <w:p w14:paraId="77E8604B">
      <w:pPr>
        <w:pStyle w:val="9"/>
        <w:shd w:val="clear" w:color="auto" w:fill="auto"/>
        <w:spacing w:line="364" w:lineRule="auto"/>
        <w:ind w:left="220" w:right="238" w:firstLine="480"/>
        <w:rPr>
          <w:color w:val="auto"/>
          <w:spacing w:val="-11"/>
        </w:rPr>
      </w:pPr>
      <w:r>
        <w:rPr>
          <w:color w:val="auto"/>
          <w:spacing w:val="-11"/>
        </w:rPr>
        <w:t>（六）交通运输业。从业人员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w:t>
      </w:r>
    </w:p>
    <w:p w14:paraId="655A14AA">
      <w:pPr>
        <w:pStyle w:val="9"/>
        <w:shd w:val="clear" w:color="auto" w:fill="auto"/>
        <w:spacing w:line="364" w:lineRule="auto"/>
        <w:ind w:left="220" w:right="238" w:firstLine="480"/>
        <w:rPr>
          <w:color w:val="auto"/>
          <w:spacing w:val="-11"/>
        </w:rPr>
      </w:pPr>
      <w:r>
        <w:rPr>
          <w:color w:val="auto"/>
          <w:spacing w:val="-11"/>
        </w:rPr>
        <w:t>（七）仓储业。从业人员 200 人以下或营业收入 30000 万元以下的为中小微型企业。其中，从业人员 100 人及以上，且营业收入 1000 万元及以上的为中型企业；从业人员20 人及以上，且营业收入 100 万元及以上的为小型企业；从业人员 20 人以下或营业收入 100 万元以下的为微型企业。</w:t>
      </w:r>
    </w:p>
    <w:p w14:paraId="63399103">
      <w:pPr>
        <w:pStyle w:val="9"/>
        <w:shd w:val="clear" w:color="auto" w:fill="auto"/>
        <w:spacing w:line="364" w:lineRule="auto"/>
        <w:ind w:left="220" w:right="238" w:firstLine="480"/>
        <w:rPr>
          <w:color w:val="auto"/>
          <w:spacing w:val="-11"/>
        </w:rPr>
      </w:pPr>
      <w:r>
        <w:rPr>
          <w:color w:val="auto"/>
          <w:spacing w:val="-11"/>
        </w:rPr>
        <w:t>（八）邮政业。从业人员 1000 人以下或营业收入 30000 万元以下的为中小微型企业。其中，从业人员 300 人及以上，且营业收入 2000 万元及以上的为中型企业；从业人员 20 人及以上，且营业收入 100 万元及以上的为小型企业；从业人员 20 人以下或营业收入 100 万元以下的为微型企业。</w:t>
      </w:r>
    </w:p>
    <w:p w14:paraId="5D063B2B">
      <w:pPr>
        <w:pStyle w:val="9"/>
        <w:shd w:val="clear" w:color="auto" w:fill="auto"/>
        <w:spacing w:line="364" w:lineRule="auto"/>
        <w:ind w:left="220" w:right="238" w:firstLine="480"/>
        <w:rPr>
          <w:color w:val="auto"/>
          <w:spacing w:val="-11"/>
        </w:rPr>
      </w:pPr>
      <w:r>
        <w:rPr>
          <w:color w:val="auto"/>
          <w:spacing w:val="-11"/>
        </w:rPr>
        <w:t>（九）住宿业。从业人员 300 人以下或营业收入 10000 万元以下的为中小微型企业。其中，从业人员 100 人及以上，且营业收入 2000 万元及以上的为中型企业；从业人员10 人及以上，且营业收入 100 万元及以上的为小型企业；从业人员 10 人以下或营业收入 100 万元以下的为微型企业。</w:t>
      </w:r>
    </w:p>
    <w:p w14:paraId="20E3F23A">
      <w:pPr>
        <w:pStyle w:val="9"/>
        <w:shd w:val="clear" w:color="auto" w:fill="auto"/>
        <w:spacing w:line="364" w:lineRule="auto"/>
        <w:ind w:left="220" w:right="238" w:firstLine="480"/>
        <w:rPr>
          <w:color w:val="auto"/>
          <w:spacing w:val="-11"/>
        </w:rPr>
      </w:pPr>
      <w:r>
        <w:rPr>
          <w:color w:val="auto"/>
          <w:spacing w:val="-11"/>
        </w:rPr>
        <w:t>（十）餐饮业。从业人员 300 人以下或营业收入 10000 万元以下的为中小微型企业。其中，从业人员 100 人及以上，且营业收入 2000 万元及以上的为中型企业；从业人员10 人及以上，且营业收入 100 万元及以上的为小型企业；从业人员 10 人以下或营业收入 100 万元以下的为微型企业。</w:t>
      </w:r>
    </w:p>
    <w:p w14:paraId="226819FF">
      <w:pPr>
        <w:pStyle w:val="9"/>
        <w:shd w:val="clear" w:color="auto" w:fill="auto"/>
        <w:spacing w:line="364" w:lineRule="auto"/>
        <w:ind w:left="220" w:right="238" w:firstLine="480"/>
        <w:rPr>
          <w:color w:val="auto"/>
          <w:spacing w:val="-11"/>
        </w:rPr>
      </w:pPr>
      <w:r>
        <w:rPr>
          <w:color w:val="auto"/>
          <w:spacing w:val="-11"/>
        </w:rPr>
        <w:t>（十一）信息传输业。从业人员 2000 人以下或营业收入 100000 万元以下的为中小微型企业。其中，从业人员 100 人及以上，且营业收入 1000 万元及以上的为中型企业；从业人员 10 人及以上，且营业收入 100 万元及以上的为小型企业；从业人员 10 人以下或营业收入 100 万元以下的为微型企业。</w:t>
      </w:r>
    </w:p>
    <w:p w14:paraId="68B26241">
      <w:pPr>
        <w:pStyle w:val="9"/>
        <w:shd w:val="clear" w:color="auto" w:fill="auto"/>
        <w:spacing w:line="364" w:lineRule="auto"/>
        <w:ind w:left="220" w:right="238" w:firstLine="480"/>
        <w:rPr>
          <w:color w:val="auto"/>
          <w:spacing w:val="-11"/>
        </w:rPr>
      </w:pPr>
      <w:r>
        <w:rPr>
          <w:color w:val="auto"/>
          <w:spacing w:val="-11"/>
        </w:rPr>
        <w:t>（十二）软件和信息技术服务业。从业人员 300 人以下或营业收入 10000 万元以下的为中小微型企业。其中，从业人员 100 人及以上，且营业收入 1000 万元及以上的为中型企业；从业人员 10 人及以上，且营业收入 50 万元及以上的为小型企业；从业人员10 人以下或营业收入 50 万元以下的为微型企业。</w:t>
      </w:r>
    </w:p>
    <w:p w14:paraId="40EE91F1">
      <w:pPr>
        <w:pStyle w:val="9"/>
        <w:shd w:val="clear" w:color="auto" w:fill="auto"/>
        <w:spacing w:line="364" w:lineRule="auto"/>
        <w:ind w:left="220" w:right="238" w:firstLine="480"/>
        <w:rPr>
          <w:color w:val="auto"/>
          <w:spacing w:val="-11"/>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4BBEA4C5">
      <w:pPr>
        <w:pStyle w:val="9"/>
        <w:shd w:val="clear" w:color="auto" w:fill="auto"/>
        <w:spacing w:before="56"/>
        <w:ind w:right="238" w:firstLine="480" w:firstLineChars="200"/>
        <w:jc w:val="left"/>
        <w:rPr>
          <w:color w:val="auto"/>
        </w:rPr>
      </w:pPr>
      <w:r>
        <w:rPr>
          <w:color w:val="auto"/>
        </w:rPr>
        <w:t>（十三）</w:t>
      </w:r>
      <w:r>
        <w:rPr>
          <w:color w:val="auto"/>
          <w:spacing w:val="-5"/>
        </w:rPr>
        <w:t xml:space="preserve">房地产开发经营。营业收入 </w:t>
      </w:r>
      <w:r>
        <w:rPr>
          <w:color w:val="auto"/>
        </w:rPr>
        <w:t>200000</w:t>
      </w:r>
      <w:r>
        <w:rPr>
          <w:color w:val="auto"/>
          <w:spacing w:val="-13"/>
        </w:rPr>
        <w:t xml:space="preserve"> 万元以下或资产总额 </w:t>
      </w:r>
      <w:r>
        <w:rPr>
          <w:color w:val="auto"/>
        </w:rPr>
        <w:t>10000</w:t>
      </w:r>
      <w:r>
        <w:rPr>
          <w:color w:val="auto"/>
          <w:spacing w:val="-12"/>
        </w:rPr>
        <w:t xml:space="preserve"> 万元以下</w:t>
      </w:r>
      <w:r>
        <w:rPr>
          <w:color w:val="auto"/>
          <w:spacing w:val="-11"/>
        </w:rPr>
        <w:t xml:space="preserve">的为中小微型企业。其中，营业收入 </w:t>
      </w:r>
      <w:r>
        <w:rPr>
          <w:color w:val="auto"/>
        </w:rPr>
        <w:t>1000</w:t>
      </w:r>
      <w:r>
        <w:rPr>
          <w:color w:val="auto"/>
          <w:spacing w:val="-14"/>
        </w:rPr>
        <w:t xml:space="preserve"> 万元及以上，且资产总额 </w:t>
      </w:r>
      <w:r>
        <w:rPr>
          <w:color w:val="auto"/>
        </w:rPr>
        <w:t>5000</w:t>
      </w:r>
      <w:r>
        <w:rPr>
          <w:color w:val="auto"/>
          <w:spacing w:val="-9"/>
        </w:rPr>
        <w:t xml:space="preserve"> 万元及以上的</w:t>
      </w:r>
      <w:r>
        <w:rPr>
          <w:color w:val="auto"/>
          <w:spacing w:val="-6"/>
        </w:rPr>
        <w:t xml:space="preserve">为中型企业；营业收入 </w:t>
      </w:r>
      <w:r>
        <w:rPr>
          <w:color w:val="auto"/>
        </w:rPr>
        <w:t>100</w:t>
      </w:r>
      <w:r>
        <w:rPr>
          <w:color w:val="auto"/>
          <w:spacing w:val="-12"/>
        </w:rPr>
        <w:t xml:space="preserve"> 万元及以上，且资产总额 </w:t>
      </w:r>
      <w:r>
        <w:rPr>
          <w:color w:val="auto"/>
        </w:rPr>
        <w:t>2000</w:t>
      </w:r>
      <w:r>
        <w:rPr>
          <w:color w:val="auto"/>
          <w:spacing w:val="-8"/>
        </w:rPr>
        <w:t xml:space="preserve"> 万元及以上的为小型企业；</w:t>
      </w:r>
      <w:r>
        <w:rPr>
          <w:color w:val="auto"/>
        </w:rPr>
        <w:t>营业收入 100 万元以下或资产总额 2000 万元以下的为微型企业。</w:t>
      </w:r>
    </w:p>
    <w:p w14:paraId="549FC9D7">
      <w:pPr>
        <w:pStyle w:val="9"/>
        <w:shd w:val="clear" w:color="auto" w:fill="auto"/>
        <w:spacing w:before="158"/>
        <w:ind w:right="236" w:firstLine="480" w:firstLineChars="200"/>
        <w:jc w:val="left"/>
        <w:rPr>
          <w:color w:val="auto"/>
        </w:rPr>
      </w:pPr>
      <w:r>
        <w:rPr>
          <w:color w:val="auto"/>
        </w:rPr>
        <w:t>（十四</w:t>
      </w:r>
      <w:r>
        <w:rPr>
          <w:color w:val="auto"/>
          <w:spacing w:val="-34"/>
        </w:rPr>
        <w:t>）</w:t>
      </w:r>
      <w:r>
        <w:rPr>
          <w:color w:val="auto"/>
          <w:spacing w:val="-12"/>
        </w:rPr>
        <w:t xml:space="preserve">物业管理。从业人员 </w:t>
      </w:r>
      <w:r>
        <w:rPr>
          <w:color w:val="auto"/>
        </w:rPr>
        <w:t>1000</w:t>
      </w:r>
      <w:r>
        <w:rPr>
          <w:color w:val="auto"/>
          <w:spacing w:val="-13"/>
        </w:rPr>
        <w:t xml:space="preserve"> 人以下或营业收入 </w:t>
      </w:r>
      <w:r>
        <w:rPr>
          <w:color w:val="auto"/>
        </w:rPr>
        <w:t>5000</w:t>
      </w:r>
      <w:r>
        <w:rPr>
          <w:color w:val="auto"/>
          <w:spacing w:val="-8"/>
        </w:rPr>
        <w:t xml:space="preserve"> 万元以下的为中小微型</w:t>
      </w:r>
      <w:r>
        <w:rPr>
          <w:color w:val="auto"/>
          <w:spacing w:val="-6"/>
        </w:rPr>
        <w:t xml:space="preserve">企业。其中，从业人员 </w:t>
      </w:r>
      <w:r>
        <w:rPr>
          <w:color w:val="auto"/>
        </w:rPr>
        <w:t>300</w:t>
      </w:r>
      <w:r>
        <w:rPr>
          <w:color w:val="auto"/>
          <w:spacing w:val="-12"/>
        </w:rPr>
        <w:t xml:space="preserve"> 人及以上，且营业收入 </w:t>
      </w:r>
      <w:r>
        <w:rPr>
          <w:color w:val="auto"/>
        </w:rPr>
        <w:t>1000</w:t>
      </w:r>
      <w:r>
        <w:rPr>
          <w:color w:val="auto"/>
          <w:spacing w:val="-8"/>
        </w:rPr>
        <w:t xml:space="preserve"> 万元及以上的为中型企业；从</w:t>
      </w:r>
      <w:r>
        <w:rPr>
          <w:color w:val="auto"/>
          <w:spacing w:val="-15"/>
        </w:rPr>
        <w:t xml:space="preserve">业人员 </w:t>
      </w:r>
      <w:r>
        <w:rPr>
          <w:color w:val="auto"/>
        </w:rPr>
        <w:t>100</w:t>
      </w:r>
      <w:r>
        <w:rPr>
          <w:color w:val="auto"/>
          <w:spacing w:val="-16"/>
        </w:rPr>
        <w:t xml:space="preserve"> 人及以上，且营业收入 </w:t>
      </w:r>
      <w:r>
        <w:rPr>
          <w:color w:val="auto"/>
        </w:rPr>
        <w:t>500</w:t>
      </w:r>
      <w:r>
        <w:rPr>
          <w:color w:val="auto"/>
          <w:spacing w:val="-15"/>
        </w:rPr>
        <w:t xml:space="preserve"> 万元及以上的为小型企业；从业人员 </w:t>
      </w:r>
      <w:r>
        <w:rPr>
          <w:color w:val="auto"/>
        </w:rPr>
        <w:t>100</w:t>
      </w:r>
      <w:r>
        <w:rPr>
          <w:color w:val="auto"/>
          <w:spacing w:val="-15"/>
        </w:rPr>
        <w:t xml:space="preserve"> 人以下</w:t>
      </w:r>
      <w:r>
        <w:rPr>
          <w:color w:val="auto"/>
        </w:rPr>
        <w:t>或营业收入 500 万元以下的为微型企业。</w:t>
      </w:r>
    </w:p>
    <w:p w14:paraId="00D0C4C6">
      <w:pPr>
        <w:pStyle w:val="9"/>
        <w:shd w:val="clear" w:color="auto" w:fill="auto"/>
        <w:spacing w:before="158"/>
        <w:ind w:right="236" w:firstLine="480" w:firstLineChars="200"/>
        <w:jc w:val="left"/>
        <w:rPr>
          <w:color w:val="auto"/>
        </w:rPr>
      </w:pPr>
      <w:r>
        <w:rPr>
          <w:color w:val="auto"/>
        </w:rPr>
        <w:t>（十五）</w:t>
      </w:r>
      <w:r>
        <w:rPr>
          <w:color w:val="auto"/>
          <w:spacing w:val="-4"/>
        </w:rPr>
        <w:t xml:space="preserve">租赁和商务服务业。从业人员 </w:t>
      </w:r>
      <w:r>
        <w:rPr>
          <w:color w:val="auto"/>
        </w:rPr>
        <w:t>300</w:t>
      </w:r>
      <w:r>
        <w:rPr>
          <w:color w:val="auto"/>
          <w:spacing w:val="-13"/>
        </w:rPr>
        <w:t xml:space="preserve"> 人以下或资产总额 </w:t>
      </w:r>
      <w:r>
        <w:rPr>
          <w:color w:val="auto"/>
        </w:rPr>
        <w:t>120000</w:t>
      </w:r>
      <w:r>
        <w:rPr>
          <w:color w:val="auto"/>
          <w:spacing w:val="-10"/>
        </w:rPr>
        <w:t xml:space="preserve"> 万元以下的</w:t>
      </w:r>
      <w:r>
        <w:rPr>
          <w:color w:val="auto"/>
          <w:spacing w:val="-4"/>
        </w:rPr>
        <w:t xml:space="preserve">为中小微型企业。其中，从业人员 </w:t>
      </w:r>
      <w:r>
        <w:rPr>
          <w:color w:val="auto"/>
        </w:rPr>
        <w:t>100</w:t>
      </w:r>
      <w:r>
        <w:rPr>
          <w:color w:val="auto"/>
          <w:spacing w:val="-13"/>
        </w:rPr>
        <w:t xml:space="preserve"> 人及以上，且资产总额 </w:t>
      </w:r>
      <w:r>
        <w:rPr>
          <w:color w:val="auto"/>
        </w:rPr>
        <w:t>8000</w:t>
      </w:r>
      <w:r>
        <w:rPr>
          <w:color w:val="auto"/>
          <w:spacing w:val="-8"/>
        </w:rPr>
        <w:t xml:space="preserve"> 万元及以上的为中</w:t>
      </w:r>
      <w:r>
        <w:rPr>
          <w:color w:val="auto"/>
          <w:spacing w:val="-7"/>
        </w:rPr>
        <w:t xml:space="preserve">型企业；从业人员 </w:t>
      </w:r>
      <w:r>
        <w:rPr>
          <w:color w:val="auto"/>
        </w:rPr>
        <w:t>10</w:t>
      </w:r>
      <w:r>
        <w:rPr>
          <w:color w:val="auto"/>
          <w:spacing w:val="-13"/>
        </w:rPr>
        <w:t xml:space="preserve"> 人及以上，且资产总额 </w:t>
      </w:r>
      <w:r>
        <w:rPr>
          <w:color w:val="auto"/>
        </w:rPr>
        <w:t>100</w:t>
      </w:r>
      <w:r>
        <w:rPr>
          <w:color w:val="auto"/>
          <w:spacing w:val="-8"/>
        </w:rPr>
        <w:t xml:space="preserve"> 万元及以上的为小型企业；从业人员</w:t>
      </w:r>
      <w:r>
        <w:rPr>
          <w:color w:val="auto"/>
        </w:rPr>
        <w:t>10 人以下或资产总额 100 万元以下的为微型企业。</w:t>
      </w:r>
    </w:p>
    <w:p w14:paraId="6B112293">
      <w:pPr>
        <w:pStyle w:val="9"/>
        <w:shd w:val="clear" w:color="auto" w:fill="auto"/>
        <w:spacing w:before="158"/>
        <w:ind w:right="236" w:firstLine="480" w:firstLineChars="200"/>
        <w:jc w:val="left"/>
        <w:rPr>
          <w:color w:val="auto"/>
        </w:rPr>
      </w:pPr>
      <w:r>
        <w:rPr>
          <w:color w:val="auto"/>
        </w:rPr>
        <w:t>（十六）其他未列明行业。从业人员 300 人以下的为中小微型企业。其中，从业人</w:t>
      </w:r>
      <w:r>
        <w:rPr>
          <w:color w:val="auto"/>
          <w:spacing w:val="-30"/>
        </w:rPr>
        <w:t xml:space="preserve">员 </w:t>
      </w:r>
      <w:r>
        <w:rPr>
          <w:color w:val="auto"/>
        </w:rPr>
        <w:t>100</w:t>
      </w:r>
      <w:r>
        <w:rPr>
          <w:color w:val="auto"/>
          <w:spacing w:val="-15"/>
        </w:rPr>
        <w:t xml:space="preserve"> 人及以上的为中型企业；从业人员 </w:t>
      </w:r>
      <w:r>
        <w:rPr>
          <w:color w:val="auto"/>
        </w:rPr>
        <w:t>10</w:t>
      </w:r>
      <w:r>
        <w:rPr>
          <w:color w:val="auto"/>
          <w:spacing w:val="-15"/>
        </w:rPr>
        <w:t xml:space="preserve"> 人及以上的为小型企业；从业人员 </w:t>
      </w:r>
      <w:r>
        <w:rPr>
          <w:color w:val="auto"/>
        </w:rPr>
        <w:t>10</w:t>
      </w:r>
      <w:r>
        <w:rPr>
          <w:color w:val="auto"/>
          <w:spacing w:val="-26"/>
        </w:rPr>
        <w:t xml:space="preserve"> 人以</w:t>
      </w:r>
      <w:r>
        <w:rPr>
          <w:color w:val="auto"/>
        </w:rPr>
        <w:t>下的为微型企业。</w:t>
      </w:r>
    </w:p>
    <w:p w14:paraId="69F3FD64">
      <w:pPr>
        <w:pStyle w:val="9"/>
        <w:shd w:val="clear" w:color="auto" w:fill="auto"/>
        <w:spacing w:line="306" w:lineRule="exact"/>
        <w:ind w:left="700"/>
        <w:rPr>
          <w:color w:val="auto"/>
        </w:rPr>
      </w:pPr>
      <w:r>
        <w:rPr>
          <w:color w:val="auto"/>
        </w:rPr>
        <w:t>五、企业类型的划分以统计部门的统计数据为依据。</w:t>
      </w:r>
    </w:p>
    <w:p w14:paraId="7B3A40BD">
      <w:pPr>
        <w:pStyle w:val="9"/>
        <w:shd w:val="clear" w:color="auto" w:fill="auto"/>
        <w:spacing w:before="161" w:line="362" w:lineRule="auto"/>
        <w:ind w:left="220" w:right="238" w:firstLine="480"/>
        <w:rPr>
          <w:color w:val="auto"/>
        </w:rPr>
      </w:pPr>
      <w:r>
        <w:rPr>
          <w:color w:val="auto"/>
          <w:spacing w:val="-12"/>
        </w:rPr>
        <w:t>六、本规定适用于在中华人民共和国境内依法设立的各类所有制和各种组织形式的</w:t>
      </w:r>
      <w:r>
        <w:rPr>
          <w:color w:val="auto"/>
        </w:rPr>
        <w:t>企业。个体工商户和本规定以外的行业，参照本规定进行划型。</w:t>
      </w:r>
    </w:p>
    <w:p w14:paraId="677165E4">
      <w:pPr>
        <w:pStyle w:val="9"/>
        <w:shd w:val="clear" w:color="auto" w:fill="auto"/>
        <w:spacing w:before="5" w:line="364" w:lineRule="auto"/>
        <w:ind w:left="220" w:right="238" w:firstLine="480"/>
        <w:jc w:val="both"/>
        <w:rPr>
          <w:color w:val="auto"/>
        </w:rPr>
      </w:pPr>
      <w:r>
        <w:rPr>
          <w:color w:val="auto"/>
          <w:spacing w:val="-11"/>
        </w:rPr>
        <w:t>七、本规定的中型企业标准上限即为大型企业标准的下限，国家统计部门据此制定</w:t>
      </w:r>
      <w:r>
        <w:rPr>
          <w:color w:val="auto"/>
          <w:spacing w:val="-7"/>
        </w:rPr>
        <w:t>大中小微型企业的统计分类。国务院有关部门据此进行相关数据分析，不得制定与本规</w:t>
      </w:r>
      <w:r>
        <w:rPr>
          <w:color w:val="auto"/>
        </w:rPr>
        <w:t>定不一致的企业划型标准。</w:t>
      </w:r>
    </w:p>
    <w:p w14:paraId="37B61549">
      <w:pPr>
        <w:pStyle w:val="9"/>
        <w:shd w:val="clear" w:color="auto" w:fill="auto"/>
        <w:spacing w:line="364" w:lineRule="auto"/>
        <w:ind w:left="220" w:right="116" w:firstLine="480"/>
        <w:rPr>
          <w:color w:val="auto"/>
        </w:rPr>
      </w:pPr>
      <w:r>
        <w:rPr>
          <w:color w:val="auto"/>
          <w:spacing w:val="-17"/>
        </w:rPr>
        <w:t>八、本规定由工业和信息化部、国家统计局会同有关部门根据《国民经济行业分类》</w:t>
      </w:r>
      <w:r>
        <w:rPr>
          <w:color w:val="auto"/>
        </w:rPr>
        <w:t>修订情况和企业发展变化情况适时修订。</w:t>
      </w:r>
    </w:p>
    <w:p w14:paraId="15798FE6">
      <w:pPr>
        <w:pStyle w:val="9"/>
        <w:shd w:val="clear" w:color="auto" w:fill="auto"/>
        <w:ind w:left="700"/>
        <w:rPr>
          <w:color w:val="auto"/>
        </w:rPr>
      </w:pPr>
      <w:r>
        <w:rPr>
          <w:color w:val="auto"/>
        </w:rPr>
        <w:t>九、本规定由工业和信息化部、国家统计局会同有关部门负责解释。</w:t>
      </w:r>
    </w:p>
    <w:p w14:paraId="2C60D8AF">
      <w:pPr>
        <w:pStyle w:val="9"/>
        <w:shd w:val="clear" w:color="auto" w:fill="auto"/>
        <w:spacing w:before="156" w:line="362" w:lineRule="auto"/>
        <w:ind w:left="220" w:right="238" w:firstLine="480"/>
        <w:rPr>
          <w:color w:val="auto"/>
        </w:rPr>
      </w:pPr>
      <w:r>
        <w:rPr>
          <w:color w:val="auto"/>
          <w:spacing w:val="-10"/>
        </w:rPr>
        <w:t>十、本规定自发布之日起执行，原国家经贸委、原国家计委、财政部和国家统计局</w:t>
      </w:r>
      <w:r>
        <w:rPr>
          <w:color w:val="auto"/>
        </w:rPr>
        <w:t>2003</w:t>
      </w:r>
      <w:r>
        <w:rPr>
          <w:color w:val="auto"/>
          <w:spacing w:val="-8"/>
        </w:rPr>
        <w:t>年颁布的《中小企业标准暂行规定》同时废止。</w:t>
      </w:r>
    </w:p>
    <w:p w14:paraId="6CDA7F3A">
      <w:pPr>
        <w:shd w:val="clear" w:color="auto" w:fill="auto"/>
        <w:spacing w:after="0" w:line="362" w:lineRule="auto"/>
        <w:rPr>
          <w:color w:val="auto"/>
        </w:rPr>
        <w:sectPr>
          <w:pgSz w:w="11900" w:h="16840"/>
          <w:pgMar w:top="1380" w:right="1200" w:bottom="1180" w:left="1220" w:header="806" w:footer="1000" w:gutter="0"/>
          <w:pgBorders>
            <w:top w:val="none" w:sz="0" w:space="0"/>
            <w:left w:val="none" w:sz="0" w:space="0"/>
            <w:bottom w:val="none" w:sz="0" w:space="0"/>
            <w:right w:val="none" w:sz="0" w:space="0"/>
          </w:pgBorders>
          <w:cols w:space="720" w:num="1"/>
        </w:sectPr>
      </w:pPr>
    </w:p>
    <w:p w14:paraId="50974C70">
      <w:pPr>
        <w:pStyle w:val="9"/>
        <w:shd w:val="clear" w:color="auto" w:fill="auto"/>
        <w:rPr>
          <w:color w:val="auto"/>
          <w:sz w:val="20"/>
        </w:rPr>
      </w:pPr>
    </w:p>
    <w:p w14:paraId="670F050A">
      <w:pPr>
        <w:pStyle w:val="9"/>
        <w:shd w:val="clear" w:color="auto" w:fill="auto"/>
        <w:rPr>
          <w:color w:val="auto"/>
          <w:sz w:val="20"/>
        </w:rPr>
      </w:pPr>
    </w:p>
    <w:p w14:paraId="37F5E1B8">
      <w:pPr>
        <w:pStyle w:val="9"/>
        <w:shd w:val="clear" w:color="auto" w:fill="auto"/>
        <w:rPr>
          <w:color w:val="auto"/>
          <w:sz w:val="20"/>
        </w:rPr>
      </w:pPr>
    </w:p>
    <w:p w14:paraId="0EC93879">
      <w:pPr>
        <w:pStyle w:val="9"/>
        <w:shd w:val="clear" w:color="auto" w:fill="auto"/>
        <w:rPr>
          <w:color w:val="auto"/>
          <w:sz w:val="20"/>
        </w:rPr>
      </w:pPr>
    </w:p>
    <w:p w14:paraId="3825EBD0">
      <w:pPr>
        <w:pStyle w:val="9"/>
        <w:shd w:val="clear" w:color="auto" w:fill="auto"/>
        <w:rPr>
          <w:color w:val="auto"/>
          <w:sz w:val="20"/>
        </w:rPr>
      </w:pPr>
    </w:p>
    <w:p w14:paraId="1D05E246">
      <w:pPr>
        <w:pStyle w:val="9"/>
        <w:shd w:val="clear" w:color="auto" w:fill="auto"/>
        <w:rPr>
          <w:color w:val="auto"/>
          <w:sz w:val="20"/>
        </w:rPr>
      </w:pPr>
    </w:p>
    <w:p w14:paraId="308DA75C">
      <w:pPr>
        <w:pStyle w:val="3"/>
        <w:shd w:val="clear" w:color="auto" w:fill="auto"/>
        <w:spacing w:before="152"/>
        <w:ind w:left="142" w:right="0"/>
        <w:rPr>
          <w:color w:val="auto"/>
        </w:rPr>
      </w:pPr>
      <w:r>
        <w:rPr>
          <w:color w:val="auto"/>
        </w:rPr>
        <w:t>响应文件</w:t>
      </w:r>
    </w:p>
    <w:p w14:paraId="07C7084A">
      <w:pPr>
        <w:pStyle w:val="9"/>
        <w:shd w:val="clear" w:color="auto" w:fill="auto"/>
        <w:rPr>
          <w:b/>
          <w:color w:val="auto"/>
          <w:sz w:val="69"/>
        </w:rPr>
      </w:pPr>
    </w:p>
    <w:p w14:paraId="50B9B44F">
      <w:pPr>
        <w:pStyle w:val="4"/>
        <w:shd w:val="clear" w:color="auto" w:fill="auto"/>
        <w:tabs>
          <w:tab w:val="left" w:pos="1421"/>
        </w:tabs>
        <w:ind w:left="140"/>
        <w:jc w:val="center"/>
        <w:rPr>
          <w:color w:val="auto"/>
        </w:rPr>
      </w:pPr>
      <w:r>
        <w:rPr>
          <w:color w:val="auto"/>
        </w:rPr>
        <w:t>包：第</w:t>
      </w:r>
      <w:r>
        <w:rPr>
          <w:color w:val="auto"/>
        </w:rPr>
        <w:tab/>
      </w:r>
      <w:r>
        <w:rPr>
          <w:color w:val="auto"/>
        </w:rPr>
        <w:t>包</w:t>
      </w:r>
    </w:p>
    <w:p w14:paraId="776867DB">
      <w:pPr>
        <w:pStyle w:val="9"/>
        <w:shd w:val="clear" w:color="auto" w:fill="auto"/>
        <w:rPr>
          <w:color w:val="auto"/>
          <w:sz w:val="20"/>
        </w:rPr>
      </w:pPr>
    </w:p>
    <w:p w14:paraId="2788D492">
      <w:pPr>
        <w:pStyle w:val="9"/>
        <w:shd w:val="clear" w:color="auto" w:fill="auto"/>
        <w:rPr>
          <w:color w:val="auto"/>
          <w:sz w:val="20"/>
        </w:rPr>
      </w:pPr>
    </w:p>
    <w:p w14:paraId="7BF4F35E">
      <w:pPr>
        <w:shd w:val="clear" w:color="auto" w:fill="auto"/>
        <w:spacing w:before="220" w:line="364" w:lineRule="auto"/>
        <w:ind w:left="3138" w:right="5187" w:firstLine="0"/>
        <w:jc w:val="left"/>
        <w:rPr>
          <w:color w:val="auto"/>
          <w:sz w:val="32"/>
        </w:rPr>
      </w:pPr>
    </w:p>
    <w:p w14:paraId="64D9E60B">
      <w:pPr>
        <w:shd w:val="clear" w:color="auto" w:fill="auto"/>
        <w:spacing w:before="220" w:line="364" w:lineRule="auto"/>
        <w:ind w:right="5187"/>
        <w:jc w:val="left"/>
        <w:rPr>
          <w:color w:val="auto"/>
          <w:sz w:val="32"/>
        </w:rPr>
      </w:pPr>
    </w:p>
    <w:p w14:paraId="386A2D31">
      <w:pPr>
        <w:jc w:val="center"/>
        <w:rPr>
          <w:rFonts w:hint="eastAsia"/>
          <w:b/>
          <w:bCs/>
          <w:color w:val="auto"/>
          <w:sz w:val="52"/>
          <w:szCs w:val="52"/>
          <w:lang w:eastAsia="zh-CN"/>
        </w:rPr>
      </w:pPr>
      <w:r>
        <w:rPr>
          <w:rFonts w:hint="eastAsia"/>
          <w:b/>
          <w:bCs/>
          <w:color w:val="auto"/>
          <w:sz w:val="52"/>
          <w:szCs w:val="52"/>
          <w:lang w:eastAsia="zh-CN"/>
        </w:rPr>
        <w:t>技术部分</w:t>
      </w:r>
    </w:p>
    <w:p w14:paraId="195A8B5B">
      <w:pPr>
        <w:shd w:val="clear" w:color="auto" w:fill="auto"/>
        <w:spacing w:before="220" w:line="364" w:lineRule="auto"/>
        <w:ind w:left="3138" w:right="5187" w:firstLine="0"/>
        <w:jc w:val="left"/>
        <w:rPr>
          <w:color w:val="auto"/>
          <w:sz w:val="32"/>
        </w:rPr>
      </w:pPr>
    </w:p>
    <w:p w14:paraId="0F48E153">
      <w:pPr>
        <w:shd w:val="clear" w:color="auto" w:fill="auto"/>
        <w:spacing w:before="220" w:line="364" w:lineRule="auto"/>
        <w:ind w:left="3138" w:right="5187" w:firstLine="0"/>
        <w:jc w:val="left"/>
        <w:rPr>
          <w:rFonts w:hint="eastAsia"/>
          <w:color w:val="auto"/>
          <w:sz w:val="32"/>
          <w:lang w:eastAsia="zh-CN"/>
        </w:rPr>
      </w:pPr>
    </w:p>
    <w:p w14:paraId="7D3A7115">
      <w:pPr>
        <w:shd w:val="clear" w:color="auto" w:fill="auto"/>
        <w:spacing w:before="220" w:line="364" w:lineRule="auto"/>
        <w:ind w:left="3138" w:right="5187" w:firstLine="0"/>
        <w:jc w:val="left"/>
        <w:rPr>
          <w:rFonts w:hint="eastAsia"/>
          <w:color w:val="auto"/>
          <w:sz w:val="32"/>
          <w:lang w:eastAsia="zh-CN"/>
        </w:rPr>
      </w:pPr>
    </w:p>
    <w:p w14:paraId="3FB7FE20">
      <w:pPr>
        <w:shd w:val="clear" w:color="auto" w:fill="auto"/>
        <w:spacing w:before="220" w:line="364" w:lineRule="auto"/>
        <w:ind w:left="3138" w:right="5187" w:firstLine="0"/>
        <w:jc w:val="left"/>
        <w:rPr>
          <w:rFonts w:hint="eastAsia"/>
          <w:color w:val="auto"/>
          <w:sz w:val="32"/>
          <w:lang w:eastAsia="zh-CN"/>
        </w:rPr>
      </w:pPr>
    </w:p>
    <w:p w14:paraId="2AB2856C">
      <w:pPr>
        <w:shd w:val="clear" w:color="auto" w:fill="auto"/>
        <w:spacing w:before="220" w:line="364" w:lineRule="auto"/>
        <w:ind w:left="3138" w:right="5187" w:firstLine="0"/>
        <w:jc w:val="left"/>
        <w:rPr>
          <w:rFonts w:hint="eastAsia" w:eastAsia="仿宋"/>
          <w:color w:val="auto"/>
          <w:sz w:val="32"/>
          <w:lang w:eastAsia="zh-CN"/>
        </w:rPr>
      </w:pPr>
      <w:r>
        <w:rPr>
          <w:rFonts w:hint="eastAsia"/>
          <w:color w:val="auto"/>
          <w:sz w:val="32"/>
          <w:lang w:eastAsia="zh-CN"/>
        </w:rPr>
        <w:t>项目名称：</w:t>
      </w:r>
    </w:p>
    <w:p w14:paraId="2E21A370">
      <w:pPr>
        <w:shd w:val="clear" w:color="auto" w:fill="auto"/>
        <w:spacing w:before="220" w:line="364" w:lineRule="auto"/>
        <w:ind w:left="3138" w:right="5187" w:firstLine="0"/>
        <w:jc w:val="left"/>
        <w:rPr>
          <w:color w:val="auto"/>
          <w:sz w:val="32"/>
        </w:rPr>
      </w:pPr>
      <w:r>
        <w:rPr>
          <w:color w:val="auto"/>
          <w:sz w:val="32"/>
        </w:rPr>
        <w:t>项目编号：</w:t>
      </w:r>
    </w:p>
    <w:p w14:paraId="739B09C2">
      <w:pPr>
        <w:pStyle w:val="9"/>
        <w:shd w:val="clear" w:color="auto" w:fill="auto"/>
        <w:spacing w:before="5"/>
        <w:rPr>
          <w:color w:val="auto"/>
          <w:sz w:val="42"/>
        </w:rPr>
      </w:pPr>
    </w:p>
    <w:p w14:paraId="734D8233">
      <w:pPr>
        <w:shd w:val="clear" w:color="auto" w:fill="auto"/>
        <w:tabs>
          <w:tab w:val="left" w:pos="4794"/>
          <w:tab w:val="left" w:pos="5432"/>
          <w:tab w:val="left" w:pos="6073"/>
        </w:tabs>
        <w:spacing w:before="1" w:line="364" w:lineRule="auto"/>
        <w:ind w:left="3673" w:right="3531" w:hanging="536"/>
        <w:jc w:val="left"/>
        <w:rPr>
          <w:color w:val="auto"/>
          <w:sz w:val="32"/>
        </w:rPr>
      </w:pPr>
      <w:r>
        <w:rPr>
          <w:color w:val="auto"/>
          <w:sz w:val="32"/>
        </w:rPr>
        <w:t>供应商名称（公章）：</w:t>
      </w:r>
    </w:p>
    <w:p w14:paraId="507AA8A0">
      <w:pPr>
        <w:shd w:val="clear" w:color="auto" w:fill="auto"/>
        <w:tabs>
          <w:tab w:val="left" w:pos="4794"/>
          <w:tab w:val="left" w:pos="5432"/>
          <w:tab w:val="left" w:pos="6073"/>
        </w:tabs>
        <w:spacing w:before="1" w:line="364" w:lineRule="auto"/>
        <w:ind w:left="3673" w:right="3531" w:hanging="536"/>
        <w:jc w:val="left"/>
        <w:rPr>
          <w:color w:val="auto"/>
          <w:sz w:val="32"/>
        </w:rPr>
      </w:pPr>
      <w:r>
        <w:rPr>
          <w:color w:val="auto"/>
          <w:sz w:val="32"/>
        </w:rPr>
        <w:t xml:space="preserve"> 二〇</w:t>
      </w:r>
      <w:r>
        <w:rPr>
          <w:color w:val="auto"/>
          <w:sz w:val="32"/>
        </w:rPr>
        <w:tab/>
      </w:r>
      <w:r>
        <w:rPr>
          <w:color w:val="auto"/>
          <w:sz w:val="32"/>
        </w:rPr>
        <w:t>年</w:t>
      </w:r>
      <w:r>
        <w:rPr>
          <w:color w:val="auto"/>
          <w:sz w:val="32"/>
        </w:rPr>
        <w:tab/>
      </w:r>
      <w:r>
        <w:rPr>
          <w:color w:val="auto"/>
          <w:sz w:val="32"/>
        </w:rPr>
        <w:t>月</w:t>
      </w:r>
      <w:r>
        <w:rPr>
          <w:color w:val="auto"/>
          <w:sz w:val="32"/>
        </w:rPr>
        <w:tab/>
      </w:r>
      <w:r>
        <w:rPr>
          <w:color w:val="auto"/>
          <w:spacing w:val="-17"/>
          <w:sz w:val="32"/>
        </w:rPr>
        <w:t>日</w:t>
      </w:r>
    </w:p>
    <w:p w14:paraId="134B8542">
      <w:pPr>
        <w:shd w:val="clear" w:color="auto" w:fill="auto"/>
        <w:spacing w:after="0" w:line="364" w:lineRule="auto"/>
        <w:jc w:val="left"/>
        <w:rPr>
          <w:color w:val="auto"/>
          <w:sz w:val="32"/>
        </w:rPr>
        <w:sectPr>
          <w:pgSz w:w="11910" w:h="16840"/>
          <w:pgMar w:top="1360" w:right="820" w:bottom="1180" w:left="1160" w:header="806" w:footer="1000" w:gutter="0"/>
          <w:pgBorders>
            <w:top w:val="none" w:sz="0" w:space="0"/>
            <w:left w:val="none" w:sz="0" w:space="0"/>
            <w:bottom w:val="none" w:sz="0" w:space="0"/>
            <w:right w:val="none" w:sz="0" w:space="0"/>
          </w:pgBorders>
          <w:cols w:space="720" w:num="1"/>
        </w:sectPr>
      </w:pPr>
    </w:p>
    <w:p w14:paraId="00EC1566">
      <w:pPr>
        <w:pStyle w:val="6"/>
        <w:shd w:val="clear" w:color="auto" w:fill="auto"/>
        <w:spacing w:before="51"/>
        <w:ind w:left="140"/>
        <w:jc w:val="center"/>
        <w:rPr>
          <w:color w:val="auto"/>
        </w:rPr>
      </w:pPr>
      <w:r>
        <w:rPr>
          <w:color w:val="auto"/>
        </w:rPr>
        <w:t>技术文件目录</w:t>
      </w:r>
    </w:p>
    <w:p w14:paraId="3787070D">
      <w:pPr>
        <w:pStyle w:val="9"/>
        <w:shd w:val="clear" w:color="auto" w:fill="auto"/>
        <w:rPr>
          <w:b/>
          <w:color w:val="auto"/>
          <w:sz w:val="28"/>
        </w:rPr>
      </w:pPr>
    </w:p>
    <w:p w14:paraId="5AEA35C9">
      <w:pPr>
        <w:pStyle w:val="9"/>
        <w:shd w:val="clear" w:color="auto" w:fill="auto"/>
        <w:rPr>
          <w:b/>
          <w:color w:val="auto"/>
          <w:sz w:val="28"/>
        </w:rPr>
      </w:pPr>
    </w:p>
    <w:p w14:paraId="488BCC53">
      <w:pPr>
        <w:pStyle w:val="9"/>
        <w:shd w:val="clear" w:color="auto" w:fill="auto"/>
        <w:spacing w:before="195"/>
        <w:ind w:left="738"/>
        <w:rPr>
          <w:color w:val="auto"/>
        </w:rPr>
      </w:pPr>
      <w:r>
        <w:rPr>
          <w:color w:val="auto"/>
        </w:rPr>
        <w:t>1、</w:t>
      </w:r>
      <w:r>
        <w:rPr>
          <w:rFonts w:hint="eastAsia"/>
          <w:color w:val="auto"/>
        </w:rPr>
        <w:t>针对项目提出的服务内容</w:t>
      </w:r>
      <w:r>
        <w:rPr>
          <w:color w:val="auto"/>
        </w:rPr>
        <w:t>；</w:t>
      </w:r>
    </w:p>
    <w:p w14:paraId="04CB8319">
      <w:pPr>
        <w:pStyle w:val="9"/>
        <w:shd w:val="clear" w:color="auto" w:fill="auto"/>
        <w:spacing w:before="158"/>
        <w:ind w:left="738"/>
        <w:rPr>
          <w:color w:val="auto"/>
        </w:rPr>
      </w:pPr>
      <w:r>
        <w:rPr>
          <w:color w:val="auto"/>
        </w:rPr>
        <w:t>2、</w:t>
      </w:r>
      <w:r>
        <w:rPr>
          <w:rFonts w:hint="eastAsia"/>
          <w:color w:val="auto"/>
        </w:rPr>
        <w:t>服务水平</w:t>
      </w:r>
      <w:r>
        <w:rPr>
          <w:color w:val="auto"/>
        </w:rPr>
        <w:t>；</w:t>
      </w:r>
    </w:p>
    <w:p w14:paraId="5FB5976E">
      <w:pPr>
        <w:pStyle w:val="9"/>
        <w:shd w:val="clear" w:color="auto" w:fill="auto"/>
        <w:spacing w:before="161"/>
        <w:ind w:left="738"/>
        <w:rPr>
          <w:color w:val="auto"/>
        </w:rPr>
      </w:pPr>
      <w:r>
        <w:rPr>
          <w:color w:val="auto"/>
        </w:rPr>
        <w:t>3、</w:t>
      </w:r>
      <w:r>
        <w:rPr>
          <w:rFonts w:hint="eastAsia"/>
          <w:color w:val="auto"/>
        </w:rPr>
        <w:t>服务经验</w:t>
      </w:r>
      <w:r>
        <w:rPr>
          <w:color w:val="auto"/>
        </w:rPr>
        <w:t>；</w:t>
      </w:r>
    </w:p>
    <w:p w14:paraId="32BD969E">
      <w:pPr>
        <w:pStyle w:val="9"/>
        <w:shd w:val="clear" w:color="auto" w:fill="auto"/>
        <w:spacing w:before="160"/>
        <w:ind w:left="738"/>
        <w:rPr>
          <w:color w:val="auto"/>
        </w:rPr>
      </w:pPr>
      <w:r>
        <w:rPr>
          <w:color w:val="auto"/>
        </w:rPr>
        <w:t>4、</w:t>
      </w:r>
      <w:r>
        <w:rPr>
          <w:rFonts w:hint="eastAsia"/>
          <w:color w:val="auto"/>
        </w:rPr>
        <w:t>履约能力</w:t>
      </w:r>
      <w:r>
        <w:rPr>
          <w:color w:val="auto"/>
        </w:rPr>
        <w:t>；</w:t>
      </w:r>
    </w:p>
    <w:p w14:paraId="1C0D7400">
      <w:pPr>
        <w:pStyle w:val="9"/>
        <w:shd w:val="clear" w:color="auto" w:fill="auto"/>
        <w:spacing w:before="158"/>
        <w:ind w:left="738"/>
        <w:rPr>
          <w:color w:val="auto"/>
        </w:rPr>
      </w:pPr>
      <w:r>
        <w:rPr>
          <w:color w:val="auto"/>
        </w:rPr>
        <w:t>5、</w:t>
      </w:r>
      <w:r>
        <w:rPr>
          <w:rFonts w:hint="eastAsia"/>
          <w:color w:val="auto"/>
        </w:rPr>
        <w:t>服务响应情况</w:t>
      </w:r>
      <w:r>
        <w:rPr>
          <w:color w:val="auto"/>
        </w:rPr>
        <w:t>；</w:t>
      </w:r>
    </w:p>
    <w:p w14:paraId="43C9B5FD">
      <w:pPr>
        <w:pStyle w:val="9"/>
        <w:shd w:val="clear" w:color="auto" w:fill="auto"/>
        <w:spacing w:before="161"/>
        <w:ind w:left="738"/>
        <w:rPr>
          <w:color w:val="auto"/>
        </w:rPr>
      </w:pPr>
      <w:r>
        <w:rPr>
          <w:rFonts w:hint="eastAsia"/>
          <w:color w:val="auto"/>
          <w:lang w:val="en-US" w:eastAsia="zh-CN"/>
        </w:rPr>
        <w:t>6</w:t>
      </w:r>
      <w:r>
        <w:rPr>
          <w:color w:val="auto"/>
        </w:rPr>
        <w:t>、服务响应表（见附件14）；</w:t>
      </w:r>
    </w:p>
    <w:p w14:paraId="17570D6A">
      <w:pPr>
        <w:pStyle w:val="9"/>
        <w:shd w:val="clear" w:color="auto" w:fill="auto"/>
        <w:spacing w:before="158"/>
        <w:ind w:left="738"/>
        <w:rPr>
          <w:color w:val="auto"/>
        </w:rPr>
      </w:pPr>
      <w:r>
        <w:rPr>
          <w:rFonts w:hint="eastAsia"/>
          <w:color w:val="auto"/>
          <w:lang w:val="en-US" w:eastAsia="zh-CN"/>
        </w:rPr>
        <w:t>7</w:t>
      </w:r>
      <w:r>
        <w:rPr>
          <w:color w:val="auto"/>
        </w:rPr>
        <w:t>、项目实施人员（主要从业人员及其技术资格）一览表（见附件15）；</w:t>
      </w:r>
    </w:p>
    <w:p w14:paraId="5EE2C4F6">
      <w:pPr>
        <w:pStyle w:val="9"/>
        <w:shd w:val="clear" w:color="auto" w:fill="auto"/>
        <w:spacing w:before="161"/>
        <w:ind w:left="738"/>
        <w:rPr>
          <w:color w:val="auto"/>
        </w:rPr>
      </w:pPr>
      <w:r>
        <w:rPr>
          <w:rFonts w:hint="eastAsia"/>
          <w:color w:val="auto"/>
          <w:lang w:val="en-US" w:eastAsia="zh-CN"/>
        </w:rPr>
        <w:t>8</w:t>
      </w:r>
      <w:r>
        <w:rPr>
          <w:color w:val="auto"/>
        </w:rPr>
        <w:t>、征集文件要求或者供应商认为其它应介绍或者提交的资料和文件。</w:t>
      </w:r>
    </w:p>
    <w:p w14:paraId="6E565A1A">
      <w:pPr>
        <w:pStyle w:val="9"/>
        <w:shd w:val="clear" w:color="auto" w:fill="auto"/>
        <w:spacing w:before="160"/>
        <w:ind w:left="738"/>
        <w:rPr>
          <w:color w:val="auto"/>
        </w:rPr>
      </w:pPr>
      <w:r>
        <w:rPr>
          <w:rFonts w:hint="eastAsia"/>
          <w:color w:val="auto"/>
          <w:lang w:val="en-US" w:eastAsia="zh-CN"/>
        </w:rPr>
        <w:t>9</w:t>
      </w:r>
      <w:r>
        <w:rPr>
          <w:color w:val="auto"/>
        </w:rPr>
        <w:t>、证明服务的合格性和符合征集文件规定的技术资料。</w:t>
      </w:r>
    </w:p>
    <w:p w14:paraId="3ED1F885">
      <w:pPr>
        <w:pStyle w:val="9"/>
        <w:shd w:val="clear" w:color="auto" w:fill="auto"/>
        <w:spacing w:before="158"/>
        <w:ind w:left="738"/>
        <w:rPr>
          <w:color w:val="auto"/>
        </w:rPr>
      </w:pPr>
      <w:r>
        <w:rPr>
          <w:color w:val="auto"/>
        </w:rPr>
        <w:t>1</w:t>
      </w:r>
      <w:r>
        <w:rPr>
          <w:rFonts w:hint="eastAsia"/>
          <w:color w:val="auto"/>
          <w:lang w:val="en-US" w:eastAsia="zh-CN"/>
        </w:rPr>
        <w:t>0</w:t>
      </w:r>
      <w:r>
        <w:rPr>
          <w:color w:val="auto"/>
        </w:rPr>
        <w:t>、供应商需要说明的其他文件和说明（格式自拟）。</w:t>
      </w:r>
    </w:p>
    <w:p w14:paraId="1D74186F">
      <w:pPr>
        <w:shd w:val="clear" w:color="auto" w:fill="auto"/>
        <w:spacing w:after="0"/>
        <w:rPr>
          <w:color w:val="auto"/>
        </w:rPr>
        <w:sectPr>
          <w:pgSz w:w="11910" w:h="16840"/>
          <w:pgMar w:top="1360" w:right="820" w:bottom="1180" w:left="1160" w:header="806" w:footer="1000" w:gutter="0"/>
          <w:pgBorders>
            <w:top w:val="none" w:sz="0" w:space="0"/>
            <w:left w:val="none" w:sz="0" w:space="0"/>
            <w:bottom w:val="none" w:sz="0" w:space="0"/>
            <w:right w:val="none" w:sz="0" w:space="0"/>
          </w:pgBorders>
          <w:cols w:space="720" w:num="1"/>
        </w:sectPr>
      </w:pPr>
    </w:p>
    <w:p w14:paraId="1A337F82">
      <w:pPr>
        <w:pStyle w:val="9"/>
        <w:shd w:val="clear" w:color="auto" w:fill="auto"/>
        <w:spacing w:before="130"/>
        <w:ind w:left="258"/>
        <w:rPr>
          <w:color w:val="auto"/>
        </w:rPr>
      </w:pPr>
      <w:r>
        <w:rPr>
          <w:color w:val="auto"/>
        </w:rPr>
        <w:t>附件14：</w:t>
      </w:r>
    </w:p>
    <w:p w14:paraId="4F5744D9">
      <w:pPr>
        <w:pStyle w:val="9"/>
        <w:shd w:val="clear" w:color="auto" w:fill="auto"/>
        <w:rPr>
          <w:color w:val="auto"/>
          <w:sz w:val="20"/>
        </w:rPr>
      </w:pPr>
    </w:p>
    <w:p w14:paraId="6E3C0F89">
      <w:pPr>
        <w:pStyle w:val="9"/>
        <w:shd w:val="clear" w:color="auto" w:fill="auto"/>
        <w:spacing w:before="9"/>
        <w:rPr>
          <w:color w:val="auto"/>
          <w:sz w:val="14"/>
        </w:rPr>
      </w:pPr>
    </w:p>
    <w:p w14:paraId="7168D596">
      <w:pPr>
        <w:pStyle w:val="6"/>
        <w:shd w:val="clear" w:color="auto" w:fill="auto"/>
        <w:ind w:left="666" w:right="1008"/>
        <w:jc w:val="center"/>
        <w:rPr>
          <w:color w:val="auto"/>
        </w:rPr>
      </w:pPr>
      <w:r>
        <w:rPr>
          <w:color w:val="auto"/>
        </w:rPr>
        <w:t>服务响应表</w:t>
      </w:r>
    </w:p>
    <w:p w14:paraId="480CE320">
      <w:pPr>
        <w:pStyle w:val="9"/>
        <w:shd w:val="clear" w:color="auto" w:fill="auto"/>
        <w:rPr>
          <w:b/>
          <w:color w:val="auto"/>
          <w:sz w:val="20"/>
        </w:rPr>
      </w:pPr>
    </w:p>
    <w:p w14:paraId="381D5A1E">
      <w:pPr>
        <w:pStyle w:val="9"/>
        <w:shd w:val="clear" w:color="auto" w:fill="auto"/>
        <w:spacing w:before="9"/>
        <w:rPr>
          <w:b/>
          <w:color w:val="auto"/>
          <w:sz w:val="19"/>
        </w:rPr>
      </w:pPr>
    </w:p>
    <w:p w14:paraId="2AD95853">
      <w:pPr>
        <w:pStyle w:val="9"/>
        <w:shd w:val="clear" w:color="auto" w:fill="auto"/>
        <w:tabs>
          <w:tab w:val="left" w:pos="2837"/>
        </w:tabs>
        <w:spacing w:line="364" w:lineRule="auto"/>
        <w:ind w:left="258" w:right="7086"/>
        <w:jc w:val="both"/>
        <w:rPr>
          <w:color w:val="auto"/>
        </w:rPr>
      </w:pPr>
      <w:r>
        <w:rPr>
          <w:color w:val="auto"/>
        </w:rPr>
        <mc:AlternateContent>
          <mc:Choice Requires="wps">
            <w:drawing>
              <wp:anchor distT="0" distB="0" distL="114300" distR="114300" simplePos="0" relativeHeight="251661312" behindDoc="0" locked="0" layoutInCell="1" allowOverlap="1">
                <wp:simplePos x="0" y="0"/>
                <wp:positionH relativeFrom="page">
                  <wp:posOffset>828675</wp:posOffset>
                </wp:positionH>
                <wp:positionV relativeFrom="paragraph">
                  <wp:posOffset>886460</wp:posOffset>
                </wp:positionV>
                <wp:extent cx="5907405" cy="404876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5907405" cy="4048760"/>
                        </a:xfrm>
                        <a:prstGeom prst="rect">
                          <a:avLst/>
                        </a:prstGeom>
                        <a:noFill/>
                        <a:ln>
                          <a:noFill/>
                        </a:ln>
                        <a:effectLst/>
                      </wps:spPr>
                      <wps:txbx>
                        <w:txbxContent>
                          <w:tbl>
                            <w:tblPr>
                              <w:tblStyle w:val="20"/>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7"/>
                              <w:gridCol w:w="3092"/>
                              <w:gridCol w:w="3287"/>
                              <w:gridCol w:w="1957"/>
                            </w:tblGrid>
                            <w:tr w14:paraId="583A4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817" w:type="dxa"/>
                                  <w:noWrap w:val="0"/>
                                  <w:vAlign w:val="top"/>
                                </w:tcPr>
                                <w:p w14:paraId="25EAE5F3">
                                  <w:pPr>
                                    <w:pStyle w:val="36"/>
                                    <w:spacing w:before="147"/>
                                    <w:ind w:left="196"/>
                                    <w:rPr>
                                      <w:sz w:val="21"/>
                                    </w:rPr>
                                  </w:pPr>
                                  <w:r>
                                    <w:rPr>
                                      <w:sz w:val="21"/>
                                    </w:rPr>
                                    <w:t>序号</w:t>
                                  </w:r>
                                </w:p>
                              </w:tc>
                              <w:tc>
                                <w:tcPr>
                                  <w:tcW w:w="3092" w:type="dxa"/>
                                  <w:noWrap w:val="0"/>
                                  <w:vAlign w:val="top"/>
                                </w:tcPr>
                                <w:p w14:paraId="7ADB60F7">
                                  <w:pPr>
                                    <w:pStyle w:val="36"/>
                                    <w:spacing w:before="147"/>
                                    <w:ind w:left="915"/>
                                    <w:rPr>
                                      <w:sz w:val="21"/>
                                    </w:rPr>
                                  </w:pPr>
                                  <w:r>
                                    <w:rPr>
                                      <w:sz w:val="21"/>
                                    </w:rPr>
                                    <w:t>征集文件要求</w:t>
                                  </w:r>
                                </w:p>
                              </w:tc>
                              <w:tc>
                                <w:tcPr>
                                  <w:tcW w:w="3287" w:type="dxa"/>
                                  <w:noWrap w:val="0"/>
                                  <w:vAlign w:val="top"/>
                                </w:tcPr>
                                <w:p w14:paraId="673B292C">
                                  <w:pPr>
                                    <w:pStyle w:val="36"/>
                                    <w:spacing w:before="147"/>
                                    <w:ind w:left="1013"/>
                                    <w:rPr>
                                      <w:sz w:val="21"/>
                                    </w:rPr>
                                  </w:pPr>
                                  <w:r>
                                    <w:rPr>
                                      <w:sz w:val="21"/>
                                    </w:rPr>
                                    <w:t>响应文件响应</w:t>
                                  </w:r>
                                </w:p>
                              </w:tc>
                              <w:tc>
                                <w:tcPr>
                                  <w:tcW w:w="1957" w:type="dxa"/>
                                  <w:noWrap w:val="0"/>
                                  <w:vAlign w:val="top"/>
                                </w:tcPr>
                                <w:p w14:paraId="45E7F5A4">
                                  <w:pPr>
                                    <w:pStyle w:val="36"/>
                                    <w:spacing w:before="147"/>
                                    <w:ind w:left="625"/>
                                    <w:rPr>
                                      <w:sz w:val="21"/>
                                    </w:rPr>
                                  </w:pPr>
                                  <w:r>
                                    <w:rPr>
                                      <w:sz w:val="21"/>
                                    </w:rPr>
                                    <w:t>偏离情况</w:t>
                                  </w:r>
                                </w:p>
                              </w:tc>
                            </w:tr>
                            <w:tr w14:paraId="4AA92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F733C1E">
                                  <w:pPr>
                                    <w:pStyle w:val="36"/>
                                    <w:rPr>
                                      <w:rFonts w:ascii="Times New Roman"/>
                                      <w:sz w:val="22"/>
                                    </w:rPr>
                                  </w:pPr>
                                </w:p>
                              </w:tc>
                              <w:tc>
                                <w:tcPr>
                                  <w:tcW w:w="3092" w:type="dxa"/>
                                  <w:noWrap w:val="0"/>
                                  <w:vAlign w:val="top"/>
                                </w:tcPr>
                                <w:p w14:paraId="0E8CB9FA">
                                  <w:pPr>
                                    <w:pStyle w:val="36"/>
                                    <w:rPr>
                                      <w:rFonts w:ascii="Times New Roman"/>
                                      <w:sz w:val="22"/>
                                    </w:rPr>
                                  </w:pPr>
                                </w:p>
                              </w:tc>
                              <w:tc>
                                <w:tcPr>
                                  <w:tcW w:w="3287" w:type="dxa"/>
                                  <w:noWrap w:val="0"/>
                                  <w:vAlign w:val="top"/>
                                </w:tcPr>
                                <w:p w14:paraId="1C8B7210">
                                  <w:pPr>
                                    <w:pStyle w:val="36"/>
                                    <w:rPr>
                                      <w:rFonts w:ascii="Times New Roman"/>
                                      <w:sz w:val="22"/>
                                    </w:rPr>
                                  </w:pPr>
                                </w:p>
                              </w:tc>
                              <w:tc>
                                <w:tcPr>
                                  <w:tcW w:w="1957" w:type="dxa"/>
                                  <w:noWrap w:val="0"/>
                                  <w:vAlign w:val="top"/>
                                </w:tcPr>
                                <w:p w14:paraId="33D61444">
                                  <w:pPr>
                                    <w:pStyle w:val="36"/>
                                    <w:rPr>
                                      <w:rFonts w:ascii="Times New Roman"/>
                                      <w:sz w:val="22"/>
                                    </w:rPr>
                                  </w:pPr>
                                </w:p>
                              </w:tc>
                            </w:tr>
                            <w:tr w14:paraId="29D63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658EADD2">
                                  <w:pPr>
                                    <w:pStyle w:val="36"/>
                                    <w:rPr>
                                      <w:rFonts w:ascii="Times New Roman"/>
                                      <w:sz w:val="22"/>
                                    </w:rPr>
                                  </w:pPr>
                                </w:p>
                              </w:tc>
                              <w:tc>
                                <w:tcPr>
                                  <w:tcW w:w="3092" w:type="dxa"/>
                                  <w:noWrap w:val="0"/>
                                  <w:vAlign w:val="top"/>
                                </w:tcPr>
                                <w:p w14:paraId="07340711">
                                  <w:pPr>
                                    <w:pStyle w:val="36"/>
                                    <w:rPr>
                                      <w:rFonts w:ascii="Times New Roman"/>
                                      <w:sz w:val="22"/>
                                    </w:rPr>
                                  </w:pPr>
                                </w:p>
                              </w:tc>
                              <w:tc>
                                <w:tcPr>
                                  <w:tcW w:w="3287" w:type="dxa"/>
                                  <w:noWrap w:val="0"/>
                                  <w:vAlign w:val="top"/>
                                </w:tcPr>
                                <w:p w14:paraId="61F29A26">
                                  <w:pPr>
                                    <w:pStyle w:val="36"/>
                                    <w:rPr>
                                      <w:rFonts w:ascii="Times New Roman"/>
                                      <w:sz w:val="22"/>
                                    </w:rPr>
                                  </w:pPr>
                                </w:p>
                              </w:tc>
                              <w:tc>
                                <w:tcPr>
                                  <w:tcW w:w="1957" w:type="dxa"/>
                                  <w:noWrap w:val="0"/>
                                  <w:vAlign w:val="top"/>
                                </w:tcPr>
                                <w:p w14:paraId="1B0EAB0B">
                                  <w:pPr>
                                    <w:pStyle w:val="36"/>
                                    <w:rPr>
                                      <w:rFonts w:ascii="Times New Roman"/>
                                      <w:sz w:val="22"/>
                                    </w:rPr>
                                  </w:pPr>
                                </w:p>
                              </w:tc>
                            </w:tr>
                            <w:tr w14:paraId="6BEAA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4F84506F">
                                  <w:pPr>
                                    <w:pStyle w:val="36"/>
                                    <w:rPr>
                                      <w:rFonts w:ascii="Times New Roman"/>
                                      <w:sz w:val="22"/>
                                    </w:rPr>
                                  </w:pPr>
                                </w:p>
                              </w:tc>
                              <w:tc>
                                <w:tcPr>
                                  <w:tcW w:w="3092" w:type="dxa"/>
                                  <w:noWrap w:val="0"/>
                                  <w:vAlign w:val="top"/>
                                </w:tcPr>
                                <w:p w14:paraId="012D6EED">
                                  <w:pPr>
                                    <w:pStyle w:val="36"/>
                                    <w:rPr>
                                      <w:rFonts w:ascii="Times New Roman"/>
                                      <w:sz w:val="22"/>
                                    </w:rPr>
                                  </w:pPr>
                                </w:p>
                              </w:tc>
                              <w:tc>
                                <w:tcPr>
                                  <w:tcW w:w="3287" w:type="dxa"/>
                                  <w:noWrap w:val="0"/>
                                  <w:vAlign w:val="top"/>
                                </w:tcPr>
                                <w:p w14:paraId="795FCB47">
                                  <w:pPr>
                                    <w:pStyle w:val="36"/>
                                    <w:rPr>
                                      <w:rFonts w:ascii="Times New Roman"/>
                                      <w:sz w:val="22"/>
                                    </w:rPr>
                                  </w:pPr>
                                </w:p>
                              </w:tc>
                              <w:tc>
                                <w:tcPr>
                                  <w:tcW w:w="1957" w:type="dxa"/>
                                  <w:noWrap w:val="0"/>
                                  <w:vAlign w:val="top"/>
                                </w:tcPr>
                                <w:p w14:paraId="3472C355">
                                  <w:pPr>
                                    <w:pStyle w:val="36"/>
                                    <w:rPr>
                                      <w:rFonts w:ascii="Times New Roman"/>
                                      <w:sz w:val="22"/>
                                    </w:rPr>
                                  </w:pPr>
                                </w:p>
                              </w:tc>
                            </w:tr>
                            <w:tr w14:paraId="55910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20AEB7F">
                                  <w:pPr>
                                    <w:pStyle w:val="36"/>
                                    <w:rPr>
                                      <w:rFonts w:ascii="Times New Roman"/>
                                      <w:sz w:val="22"/>
                                    </w:rPr>
                                  </w:pPr>
                                </w:p>
                              </w:tc>
                              <w:tc>
                                <w:tcPr>
                                  <w:tcW w:w="3092" w:type="dxa"/>
                                  <w:noWrap w:val="0"/>
                                  <w:vAlign w:val="top"/>
                                </w:tcPr>
                                <w:p w14:paraId="21B712F2">
                                  <w:pPr>
                                    <w:pStyle w:val="36"/>
                                    <w:rPr>
                                      <w:rFonts w:ascii="Times New Roman"/>
                                      <w:sz w:val="22"/>
                                    </w:rPr>
                                  </w:pPr>
                                </w:p>
                              </w:tc>
                              <w:tc>
                                <w:tcPr>
                                  <w:tcW w:w="3287" w:type="dxa"/>
                                  <w:noWrap w:val="0"/>
                                  <w:vAlign w:val="top"/>
                                </w:tcPr>
                                <w:p w14:paraId="7E367F2C">
                                  <w:pPr>
                                    <w:pStyle w:val="36"/>
                                    <w:rPr>
                                      <w:rFonts w:ascii="Times New Roman"/>
                                      <w:sz w:val="22"/>
                                    </w:rPr>
                                  </w:pPr>
                                </w:p>
                              </w:tc>
                              <w:tc>
                                <w:tcPr>
                                  <w:tcW w:w="1957" w:type="dxa"/>
                                  <w:noWrap w:val="0"/>
                                  <w:vAlign w:val="top"/>
                                </w:tcPr>
                                <w:p w14:paraId="4D85F907">
                                  <w:pPr>
                                    <w:pStyle w:val="36"/>
                                    <w:rPr>
                                      <w:rFonts w:ascii="Times New Roman"/>
                                      <w:sz w:val="22"/>
                                    </w:rPr>
                                  </w:pPr>
                                </w:p>
                              </w:tc>
                            </w:tr>
                            <w:tr w14:paraId="42747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25CE758F">
                                  <w:pPr>
                                    <w:pStyle w:val="36"/>
                                    <w:rPr>
                                      <w:rFonts w:ascii="Times New Roman"/>
                                      <w:sz w:val="22"/>
                                    </w:rPr>
                                  </w:pPr>
                                </w:p>
                              </w:tc>
                              <w:tc>
                                <w:tcPr>
                                  <w:tcW w:w="3092" w:type="dxa"/>
                                  <w:noWrap w:val="0"/>
                                  <w:vAlign w:val="top"/>
                                </w:tcPr>
                                <w:p w14:paraId="28B61A01">
                                  <w:pPr>
                                    <w:pStyle w:val="36"/>
                                    <w:rPr>
                                      <w:rFonts w:ascii="Times New Roman"/>
                                      <w:sz w:val="22"/>
                                    </w:rPr>
                                  </w:pPr>
                                </w:p>
                              </w:tc>
                              <w:tc>
                                <w:tcPr>
                                  <w:tcW w:w="3287" w:type="dxa"/>
                                  <w:noWrap w:val="0"/>
                                  <w:vAlign w:val="top"/>
                                </w:tcPr>
                                <w:p w14:paraId="49795B5F">
                                  <w:pPr>
                                    <w:pStyle w:val="36"/>
                                    <w:rPr>
                                      <w:rFonts w:ascii="Times New Roman"/>
                                      <w:sz w:val="22"/>
                                    </w:rPr>
                                  </w:pPr>
                                </w:p>
                              </w:tc>
                              <w:tc>
                                <w:tcPr>
                                  <w:tcW w:w="1957" w:type="dxa"/>
                                  <w:noWrap w:val="0"/>
                                  <w:vAlign w:val="top"/>
                                </w:tcPr>
                                <w:p w14:paraId="34DE8818">
                                  <w:pPr>
                                    <w:pStyle w:val="36"/>
                                    <w:rPr>
                                      <w:rFonts w:ascii="Times New Roman"/>
                                      <w:sz w:val="22"/>
                                    </w:rPr>
                                  </w:pPr>
                                </w:p>
                              </w:tc>
                            </w:tr>
                          </w:tbl>
                          <w:p w14:paraId="5B50B537">
                            <w:pPr>
                              <w:pStyle w:val="9"/>
                            </w:pP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65.25pt;margin-top:69.8pt;height:318.8pt;width:465.15pt;mso-position-horizontal-relative:page;z-index:251661312;mso-width-relative:page;mso-height-relative:page;" filled="f" stroked="f" coordsize="21600,21600" o:gfxdata="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clMpI9gAAAAMAQAA&#10;DwAAAAAAAAABACAAAAAiAAAAZHJzL2Rvd25yZXYueG1sUEsBAhQAFAAAAAgAh07iQPbTmJ7gAQAA&#10;tgMAAA4AAAAAAAAAAQAgAAAAJwEAAGRycy9lMm9Eb2MueG1sUEsFBgAAAAAGAAYAWQEAAHkFAAAA&#10;AA==&#10;">
                <v:fill on="f" focussize="0,0"/>
                <v:stroke on="f"/>
                <v:imagedata o:title=""/>
                <o:lock v:ext="edit" aspectratio="f"/>
                <v:textbox inset="0mm,0mm,0mm,0mm">
                  <w:txbxContent>
                    <w:tbl>
                      <w:tblPr>
                        <w:tblStyle w:val="20"/>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7"/>
                        <w:gridCol w:w="3092"/>
                        <w:gridCol w:w="3287"/>
                        <w:gridCol w:w="1957"/>
                      </w:tblGrid>
                      <w:tr w14:paraId="583A4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817" w:type="dxa"/>
                            <w:noWrap w:val="0"/>
                            <w:vAlign w:val="top"/>
                          </w:tcPr>
                          <w:p w14:paraId="25EAE5F3">
                            <w:pPr>
                              <w:pStyle w:val="36"/>
                              <w:spacing w:before="147"/>
                              <w:ind w:left="196"/>
                              <w:rPr>
                                <w:sz w:val="21"/>
                              </w:rPr>
                            </w:pPr>
                            <w:r>
                              <w:rPr>
                                <w:sz w:val="21"/>
                              </w:rPr>
                              <w:t>序号</w:t>
                            </w:r>
                          </w:p>
                        </w:tc>
                        <w:tc>
                          <w:tcPr>
                            <w:tcW w:w="3092" w:type="dxa"/>
                            <w:noWrap w:val="0"/>
                            <w:vAlign w:val="top"/>
                          </w:tcPr>
                          <w:p w14:paraId="7ADB60F7">
                            <w:pPr>
                              <w:pStyle w:val="36"/>
                              <w:spacing w:before="147"/>
                              <w:ind w:left="915"/>
                              <w:rPr>
                                <w:sz w:val="21"/>
                              </w:rPr>
                            </w:pPr>
                            <w:r>
                              <w:rPr>
                                <w:sz w:val="21"/>
                              </w:rPr>
                              <w:t>征集文件要求</w:t>
                            </w:r>
                          </w:p>
                        </w:tc>
                        <w:tc>
                          <w:tcPr>
                            <w:tcW w:w="3287" w:type="dxa"/>
                            <w:noWrap w:val="0"/>
                            <w:vAlign w:val="top"/>
                          </w:tcPr>
                          <w:p w14:paraId="673B292C">
                            <w:pPr>
                              <w:pStyle w:val="36"/>
                              <w:spacing w:before="147"/>
                              <w:ind w:left="1013"/>
                              <w:rPr>
                                <w:sz w:val="21"/>
                              </w:rPr>
                            </w:pPr>
                            <w:r>
                              <w:rPr>
                                <w:sz w:val="21"/>
                              </w:rPr>
                              <w:t>响应文件响应</w:t>
                            </w:r>
                          </w:p>
                        </w:tc>
                        <w:tc>
                          <w:tcPr>
                            <w:tcW w:w="1957" w:type="dxa"/>
                            <w:noWrap w:val="0"/>
                            <w:vAlign w:val="top"/>
                          </w:tcPr>
                          <w:p w14:paraId="45E7F5A4">
                            <w:pPr>
                              <w:pStyle w:val="36"/>
                              <w:spacing w:before="147"/>
                              <w:ind w:left="625"/>
                              <w:rPr>
                                <w:sz w:val="21"/>
                              </w:rPr>
                            </w:pPr>
                            <w:r>
                              <w:rPr>
                                <w:sz w:val="21"/>
                              </w:rPr>
                              <w:t>偏离情况</w:t>
                            </w:r>
                          </w:p>
                        </w:tc>
                      </w:tr>
                      <w:tr w14:paraId="4AA92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F733C1E">
                            <w:pPr>
                              <w:pStyle w:val="36"/>
                              <w:rPr>
                                <w:rFonts w:ascii="Times New Roman"/>
                                <w:sz w:val="22"/>
                              </w:rPr>
                            </w:pPr>
                          </w:p>
                        </w:tc>
                        <w:tc>
                          <w:tcPr>
                            <w:tcW w:w="3092" w:type="dxa"/>
                            <w:noWrap w:val="0"/>
                            <w:vAlign w:val="top"/>
                          </w:tcPr>
                          <w:p w14:paraId="0E8CB9FA">
                            <w:pPr>
                              <w:pStyle w:val="36"/>
                              <w:rPr>
                                <w:rFonts w:ascii="Times New Roman"/>
                                <w:sz w:val="22"/>
                              </w:rPr>
                            </w:pPr>
                          </w:p>
                        </w:tc>
                        <w:tc>
                          <w:tcPr>
                            <w:tcW w:w="3287" w:type="dxa"/>
                            <w:noWrap w:val="0"/>
                            <w:vAlign w:val="top"/>
                          </w:tcPr>
                          <w:p w14:paraId="1C8B7210">
                            <w:pPr>
                              <w:pStyle w:val="36"/>
                              <w:rPr>
                                <w:rFonts w:ascii="Times New Roman"/>
                                <w:sz w:val="22"/>
                              </w:rPr>
                            </w:pPr>
                          </w:p>
                        </w:tc>
                        <w:tc>
                          <w:tcPr>
                            <w:tcW w:w="1957" w:type="dxa"/>
                            <w:noWrap w:val="0"/>
                            <w:vAlign w:val="top"/>
                          </w:tcPr>
                          <w:p w14:paraId="33D61444">
                            <w:pPr>
                              <w:pStyle w:val="36"/>
                              <w:rPr>
                                <w:rFonts w:ascii="Times New Roman"/>
                                <w:sz w:val="22"/>
                              </w:rPr>
                            </w:pPr>
                          </w:p>
                        </w:tc>
                      </w:tr>
                      <w:tr w14:paraId="29D63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658EADD2">
                            <w:pPr>
                              <w:pStyle w:val="36"/>
                              <w:rPr>
                                <w:rFonts w:ascii="Times New Roman"/>
                                <w:sz w:val="22"/>
                              </w:rPr>
                            </w:pPr>
                          </w:p>
                        </w:tc>
                        <w:tc>
                          <w:tcPr>
                            <w:tcW w:w="3092" w:type="dxa"/>
                            <w:noWrap w:val="0"/>
                            <w:vAlign w:val="top"/>
                          </w:tcPr>
                          <w:p w14:paraId="07340711">
                            <w:pPr>
                              <w:pStyle w:val="36"/>
                              <w:rPr>
                                <w:rFonts w:ascii="Times New Roman"/>
                                <w:sz w:val="22"/>
                              </w:rPr>
                            </w:pPr>
                          </w:p>
                        </w:tc>
                        <w:tc>
                          <w:tcPr>
                            <w:tcW w:w="3287" w:type="dxa"/>
                            <w:noWrap w:val="0"/>
                            <w:vAlign w:val="top"/>
                          </w:tcPr>
                          <w:p w14:paraId="61F29A26">
                            <w:pPr>
                              <w:pStyle w:val="36"/>
                              <w:rPr>
                                <w:rFonts w:ascii="Times New Roman"/>
                                <w:sz w:val="22"/>
                              </w:rPr>
                            </w:pPr>
                          </w:p>
                        </w:tc>
                        <w:tc>
                          <w:tcPr>
                            <w:tcW w:w="1957" w:type="dxa"/>
                            <w:noWrap w:val="0"/>
                            <w:vAlign w:val="top"/>
                          </w:tcPr>
                          <w:p w14:paraId="1B0EAB0B">
                            <w:pPr>
                              <w:pStyle w:val="36"/>
                              <w:rPr>
                                <w:rFonts w:ascii="Times New Roman"/>
                                <w:sz w:val="22"/>
                              </w:rPr>
                            </w:pPr>
                          </w:p>
                        </w:tc>
                      </w:tr>
                      <w:tr w14:paraId="6BEAA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4F84506F">
                            <w:pPr>
                              <w:pStyle w:val="36"/>
                              <w:rPr>
                                <w:rFonts w:ascii="Times New Roman"/>
                                <w:sz w:val="22"/>
                              </w:rPr>
                            </w:pPr>
                          </w:p>
                        </w:tc>
                        <w:tc>
                          <w:tcPr>
                            <w:tcW w:w="3092" w:type="dxa"/>
                            <w:noWrap w:val="0"/>
                            <w:vAlign w:val="top"/>
                          </w:tcPr>
                          <w:p w14:paraId="012D6EED">
                            <w:pPr>
                              <w:pStyle w:val="36"/>
                              <w:rPr>
                                <w:rFonts w:ascii="Times New Roman"/>
                                <w:sz w:val="22"/>
                              </w:rPr>
                            </w:pPr>
                          </w:p>
                        </w:tc>
                        <w:tc>
                          <w:tcPr>
                            <w:tcW w:w="3287" w:type="dxa"/>
                            <w:noWrap w:val="0"/>
                            <w:vAlign w:val="top"/>
                          </w:tcPr>
                          <w:p w14:paraId="795FCB47">
                            <w:pPr>
                              <w:pStyle w:val="36"/>
                              <w:rPr>
                                <w:rFonts w:ascii="Times New Roman"/>
                                <w:sz w:val="22"/>
                              </w:rPr>
                            </w:pPr>
                          </w:p>
                        </w:tc>
                        <w:tc>
                          <w:tcPr>
                            <w:tcW w:w="1957" w:type="dxa"/>
                            <w:noWrap w:val="0"/>
                            <w:vAlign w:val="top"/>
                          </w:tcPr>
                          <w:p w14:paraId="3472C355">
                            <w:pPr>
                              <w:pStyle w:val="36"/>
                              <w:rPr>
                                <w:rFonts w:ascii="Times New Roman"/>
                                <w:sz w:val="22"/>
                              </w:rPr>
                            </w:pPr>
                          </w:p>
                        </w:tc>
                      </w:tr>
                      <w:tr w14:paraId="55910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817" w:type="dxa"/>
                            <w:noWrap w:val="0"/>
                            <w:vAlign w:val="top"/>
                          </w:tcPr>
                          <w:p w14:paraId="620AEB7F">
                            <w:pPr>
                              <w:pStyle w:val="36"/>
                              <w:rPr>
                                <w:rFonts w:ascii="Times New Roman"/>
                                <w:sz w:val="22"/>
                              </w:rPr>
                            </w:pPr>
                          </w:p>
                        </w:tc>
                        <w:tc>
                          <w:tcPr>
                            <w:tcW w:w="3092" w:type="dxa"/>
                            <w:noWrap w:val="0"/>
                            <w:vAlign w:val="top"/>
                          </w:tcPr>
                          <w:p w14:paraId="21B712F2">
                            <w:pPr>
                              <w:pStyle w:val="36"/>
                              <w:rPr>
                                <w:rFonts w:ascii="Times New Roman"/>
                                <w:sz w:val="22"/>
                              </w:rPr>
                            </w:pPr>
                          </w:p>
                        </w:tc>
                        <w:tc>
                          <w:tcPr>
                            <w:tcW w:w="3287" w:type="dxa"/>
                            <w:noWrap w:val="0"/>
                            <w:vAlign w:val="top"/>
                          </w:tcPr>
                          <w:p w14:paraId="7E367F2C">
                            <w:pPr>
                              <w:pStyle w:val="36"/>
                              <w:rPr>
                                <w:rFonts w:ascii="Times New Roman"/>
                                <w:sz w:val="22"/>
                              </w:rPr>
                            </w:pPr>
                          </w:p>
                        </w:tc>
                        <w:tc>
                          <w:tcPr>
                            <w:tcW w:w="1957" w:type="dxa"/>
                            <w:noWrap w:val="0"/>
                            <w:vAlign w:val="top"/>
                          </w:tcPr>
                          <w:p w14:paraId="4D85F907">
                            <w:pPr>
                              <w:pStyle w:val="36"/>
                              <w:rPr>
                                <w:rFonts w:ascii="Times New Roman"/>
                                <w:sz w:val="22"/>
                              </w:rPr>
                            </w:pPr>
                          </w:p>
                        </w:tc>
                      </w:tr>
                      <w:tr w14:paraId="42747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7" w:hRule="atLeast"/>
                        </w:trPr>
                        <w:tc>
                          <w:tcPr>
                            <w:tcW w:w="817" w:type="dxa"/>
                            <w:noWrap w:val="0"/>
                            <w:vAlign w:val="top"/>
                          </w:tcPr>
                          <w:p w14:paraId="25CE758F">
                            <w:pPr>
                              <w:pStyle w:val="36"/>
                              <w:rPr>
                                <w:rFonts w:ascii="Times New Roman"/>
                                <w:sz w:val="22"/>
                              </w:rPr>
                            </w:pPr>
                          </w:p>
                        </w:tc>
                        <w:tc>
                          <w:tcPr>
                            <w:tcW w:w="3092" w:type="dxa"/>
                            <w:noWrap w:val="0"/>
                            <w:vAlign w:val="top"/>
                          </w:tcPr>
                          <w:p w14:paraId="28B61A01">
                            <w:pPr>
                              <w:pStyle w:val="36"/>
                              <w:rPr>
                                <w:rFonts w:ascii="Times New Roman"/>
                                <w:sz w:val="22"/>
                              </w:rPr>
                            </w:pPr>
                          </w:p>
                        </w:tc>
                        <w:tc>
                          <w:tcPr>
                            <w:tcW w:w="3287" w:type="dxa"/>
                            <w:noWrap w:val="0"/>
                            <w:vAlign w:val="top"/>
                          </w:tcPr>
                          <w:p w14:paraId="49795B5F">
                            <w:pPr>
                              <w:pStyle w:val="36"/>
                              <w:rPr>
                                <w:rFonts w:ascii="Times New Roman"/>
                                <w:sz w:val="22"/>
                              </w:rPr>
                            </w:pPr>
                          </w:p>
                        </w:tc>
                        <w:tc>
                          <w:tcPr>
                            <w:tcW w:w="1957" w:type="dxa"/>
                            <w:noWrap w:val="0"/>
                            <w:vAlign w:val="top"/>
                          </w:tcPr>
                          <w:p w14:paraId="34DE8818">
                            <w:pPr>
                              <w:pStyle w:val="36"/>
                              <w:rPr>
                                <w:rFonts w:ascii="Times New Roman"/>
                                <w:sz w:val="22"/>
                              </w:rPr>
                            </w:pPr>
                          </w:p>
                        </w:tc>
                      </w:tr>
                    </w:tbl>
                    <w:p w14:paraId="5B50B537">
                      <w:pPr>
                        <w:pStyle w:val="9"/>
                      </w:pPr>
                    </w:p>
                  </w:txbxContent>
                </v:textbox>
              </v:shape>
            </w:pict>
          </mc:Fallback>
        </mc:AlternateContent>
      </w: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p w14:paraId="158E690A">
      <w:pPr>
        <w:pStyle w:val="9"/>
        <w:shd w:val="clear" w:color="auto" w:fill="auto"/>
        <w:rPr>
          <w:color w:val="auto"/>
          <w:sz w:val="20"/>
        </w:rPr>
      </w:pPr>
    </w:p>
    <w:p w14:paraId="5DBC2D1D">
      <w:pPr>
        <w:pStyle w:val="9"/>
        <w:shd w:val="clear" w:color="auto" w:fill="auto"/>
        <w:rPr>
          <w:color w:val="auto"/>
          <w:sz w:val="20"/>
        </w:rPr>
      </w:pPr>
    </w:p>
    <w:p w14:paraId="57243A88">
      <w:pPr>
        <w:pStyle w:val="9"/>
        <w:shd w:val="clear" w:color="auto" w:fill="auto"/>
        <w:rPr>
          <w:color w:val="auto"/>
          <w:sz w:val="20"/>
        </w:rPr>
      </w:pPr>
    </w:p>
    <w:p w14:paraId="78D7B853">
      <w:pPr>
        <w:pStyle w:val="9"/>
        <w:shd w:val="clear" w:color="auto" w:fill="auto"/>
        <w:rPr>
          <w:color w:val="auto"/>
          <w:sz w:val="20"/>
        </w:rPr>
      </w:pPr>
    </w:p>
    <w:p w14:paraId="13205BE0">
      <w:pPr>
        <w:pStyle w:val="9"/>
        <w:shd w:val="clear" w:color="auto" w:fill="auto"/>
        <w:spacing w:before="9"/>
        <w:rPr>
          <w:color w:val="auto"/>
          <w:sz w:val="28"/>
        </w:rPr>
      </w:pPr>
    </w:p>
    <w:p w14:paraId="3B895B4B">
      <w:pPr>
        <w:pStyle w:val="9"/>
        <w:shd w:val="clear" w:color="auto" w:fill="auto"/>
        <w:spacing w:before="112"/>
        <w:ind w:left="258"/>
        <w:rPr>
          <w:color w:val="auto"/>
        </w:rPr>
      </w:pPr>
    </w:p>
    <w:p w14:paraId="49778EDE">
      <w:pPr>
        <w:pStyle w:val="9"/>
        <w:shd w:val="clear" w:color="auto" w:fill="auto"/>
        <w:spacing w:before="112"/>
        <w:ind w:left="258"/>
        <w:rPr>
          <w:color w:val="auto"/>
        </w:rPr>
      </w:pPr>
    </w:p>
    <w:p w14:paraId="3FCE7BA4">
      <w:pPr>
        <w:pStyle w:val="9"/>
        <w:shd w:val="clear" w:color="auto" w:fill="auto"/>
        <w:spacing w:before="112"/>
        <w:ind w:left="258"/>
        <w:rPr>
          <w:color w:val="auto"/>
        </w:rPr>
      </w:pPr>
    </w:p>
    <w:p w14:paraId="7CA053B6">
      <w:pPr>
        <w:pStyle w:val="9"/>
        <w:shd w:val="clear" w:color="auto" w:fill="auto"/>
        <w:spacing w:before="112"/>
        <w:ind w:left="258"/>
        <w:rPr>
          <w:color w:val="auto"/>
        </w:rPr>
      </w:pPr>
    </w:p>
    <w:p w14:paraId="664A2EA0">
      <w:pPr>
        <w:pStyle w:val="9"/>
        <w:shd w:val="clear" w:color="auto" w:fill="auto"/>
        <w:spacing w:before="112"/>
        <w:ind w:left="258"/>
        <w:rPr>
          <w:color w:val="auto"/>
        </w:rPr>
      </w:pPr>
    </w:p>
    <w:p w14:paraId="13662956">
      <w:pPr>
        <w:pStyle w:val="9"/>
        <w:shd w:val="clear" w:color="auto" w:fill="auto"/>
        <w:spacing w:before="112"/>
        <w:ind w:left="258"/>
        <w:rPr>
          <w:color w:val="auto"/>
        </w:rPr>
      </w:pPr>
    </w:p>
    <w:p w14:paraId="1E61C34F">
      <w:pPr>
        <w:pStyle w:val="9"/>
        <w:shd w:val="clear" w:color="auto" w:fill="auto"/>
        <w:spacing w:before="112"/>
        <w:ind w:left="258"/>
        <w:rPr>
          <w:color w:val="auto"/>
        </w:rPr>
      </w:pPr>
    </w:p>
    <w:p w14:paraId="0E8D93E1">
      <w:pPr>
        <w:pStyle w:val="9"/>
        <w:shd w:val="clear" w:color="auto" w:fill="auto"/>
        <w:spacing w:before="112"/>
        <w:ind w:left="258"/>
        <w:rPr>
          <w:color w:val="auto"/>
        </w:rPr>
      </w:pPr>
    </w:p>
    <w:p w14:paraId="0A7B1EFA">
      <w:pPr>
        <w:pStyle w:val="9"/>
        <w:shd w:val="clear" w:color="auto" w:fill="auto"/>
        <w:spacing w:before="112"/>
        <w:ind w:left="258"/>
        <w:rPr>
          <w:color w:val="auto"/>
        </w:rPr>
      </w:pPr>
    </w:p>
    <w:p w14:paraId="24E1B0F2">
      <w:pPr>
        <w:pStyle w:val="9"/>
        <w:shd w:val="clear" w:color="auto" w:fill="auto"/>
        <w:spacing w:before="112"/>
        <w:ind w:left="258"/>
        <w:rPr>
          <w:color w:val="auto"/>
        </w:rPr>
      </w:pPr>
    </w:p>
    <w:p w14:paraId="4AB8A2A4">
      <w:pPr>
        <w:pStyle w:val="9"/>
        <w:shd w:val="clear" w:color="auto" w:fill="auto"/>
        <w:spacing w:before="112"/>
        <w:ind w:left="258"/>
        <w:rPr>
          <w:color w:val="auto"/>
        </w:rPr>
      </w:pPr>
    </w:p>
    <w:p w14:paraId="4DAC73EB">
      <w:pPr>
        <w:pStyle w:val="9"/>
        <w:shd w:val="clear" w:color="auto" w:fill="auto"/>
        <w:spacing w:before="112"/>
        <w:ind w:left="258"/>
        <w:rPr>
          <w:color w:val="auto"/>
        </w:rPr>
      </w:pPr>
    </w:p>
    <w:p w14:paraId="4ABCA5A4">
      <w:pPr>
        <w:pStyle w:val="9"/>
        <w:shd w:val="clear" w:color="auto" w:fill="auto"/>
        <w:spacing w:before="112"/>
        <w:ind w:left="258"/>
        <w:rPr>
          <w:color w:val="auto"/>
        </w:rPr>
      </w:pPr>
    </w:p>
    <w:p w14:paraId="34987E9A">
      <w:pPr>
        <w:pStyle w:val="9"/>
        <w:shd w:val="clear" w:color="auto" w:fill="auto"/>
        <w:spacing w:before="112"/>
        <w:ind w:left="258"/>
        <w:rPr>
          <w:color w:val="auto"/>
        </w:rPr>
      </w:pPr>
      <w:r>
        <w:rPr>
          <w:color w:val="auto"/>
        </w:rPr>
        <w:t>注：</w:t>
      </w:r>
    </w:p>
    <w:p w14:paraId="32F96ECD">
      <w:pPr>
        <w:pStyle w:val="9"/>
        <w:shd w:val="clear" w:color="auto" w:fill="auto"/>
        <w:spacing w:before="12"/>
        <w:rPr>
          <w:color w:val="auto"/>
          <w:sz w:val="21"/>
        </w:rPr>
      </w:pPr>
    </w:p>
    <w:p w14:paraId="01290B14">
      <w:pPr>
        <w:pStyle w:val="9"/>
        <w:shd w:val="clear" w:color="auto" w:fill="auto"/>
        <w:spacing w:line="364" w:lineRule="auto"/>
        <w:ind w:left="258" w:right="665" w:firstLine="480"/>
        <w:rPr>
          <w:color w:val="auto"/>
        </w:rPr>
      </w:pPr>
      <w:r>
        <w:rPr>
          <w:color w:val="auto"/>
        </w:rPr>
        <w:t>1、供应商应根据征集文件的服务要求，如实逐条一一对应填写实质性响应情况， 非实质性服务要求如有未响应，评审委员会有权视其为负偏离；</w:t>
      </w:r>
    </w:p>
    <w:p w14:paraId="35ECBFAB">
      <w:pPr>
        <w:pStyle w:val="9"/>
        <w:shd w:val="clear" w:color="auto" w:fill="auto"/>
        <w:spacing w:before="121" w:line="364" w:lineRule="auto"/>
        <w:ind w:left="258" w:right="665" w:firstLine="480"/>
        <w:rPr>
          <w:color w:val="auto"/>
        </w:rPr>
      </w:pPr>
      <w:r>
        <w:rPr>
          <w:color w:val="auto"/>
        </w:rPr>
        <w:t>2、请供应商在“偏离情况”一栏详细描述存在正偏离或负偏离服务要求，并标明偏离情况；</w:t>
      </w:r>
    </w:p>
    <w:p w14:paraId="656FC72C">
      <w:pPr>
        <w:pStyle w:val="9"/>
        <w:shd w:val="clear" w:color="auto" w:fill="auto"/>
        <w:spacing w:before="121"/>
        <w:ind w:left="738"/>
        <w:rPr>
          <w:color w:val="auto"/>
        </w:rPr>
      </w:pPr>
      <w:r>
        <w:rPr>
          <w:color w:val="auto"/>
        </w:rPr>
        <w:t>3、征集文件服务内容未做要求的，不视为正偏离。</w:t>
      </w:r>
    </w:p>
    <w:p w14:paraId="0B5D5024">
      <w:pPr>
        <w:pStyle w:val="9"/>
        <w:shd w:val="clear" w:color="auto" w:fill="auto"/>
        <w:rPr>
          <w:color w:val="auto"/>
        </w:rPr>
      </w:pPr>
    </w:p>
    <w:p w14:paraId="4350F6DB">
      <w:pPr>
        <w:pStyle w:val="9"/>
        <w:shd w:val="clear" w:color="auto" w:fill="auto"/>
        <w:rPr>
          <w:color w:val="auto"/>
        </w:rPr>
      </w:pPr>
    </w:p>
    <w:p w14:paraId="3A10073B">
      <w:pPr>
        <w:pStyle w:val="9"/>
        <w:shd w:val="clear" w:color="auto" w:fill="auto"/>
        <w:tabs>
          <w:tab w:val="left" w:pos="8007"/>
          <w:tab w:val="left" w:pos="8907"/>
          <w:tab w:val="left" w:pos="9567"/>
        </w:tabs>
        <w:spacing w:before="184"/>
        <w:ind w:left="6568"/>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r>
        <w:rPr>
          <w:color w:val="auto"/>
          <w:u w:val="single"/>
        </w:rPr>
        <w:t xml:space="preserve"> </w:t>
      </w:r>
      <w:r>
        <w:rPr>
          <w:color w:val="auto"/>
          <w:u w:val="single"/>
        </w:rPr>
        <w:tab/>
      </w:r>
      <w:r>
        <w:rPr>
          <w:color w:val="auto"/>
        </w:rPr>
        <w:t>日</w:t>
      </w:r>
    </w:p>
    <w:p w14:paraId="74EAD9E0">
      <w:pPr>
        <w:shd w:val="clear" w:color="auto" w:fill="auto"/>
        <w:spacing w:after="0"/>
        <w:rPr>
          <w:color w:val="auto"/>
        </w:rPr>
        <w:sectPr>
          <w:footerReference r:id="rId19" w:type="default"/>
          <w:pgSz w:w="11910" w:h="16840"/>
          <w:pgMar w:top="1360" w:right="820" w:bottom="740" w:left="1160" w:header="806" w:footer="550" w:gutter="0"/>
          <w:pgBorders>
            <w:top w:val="none" w:sz="0" w:space="0"/>
            <w:left w:val="none" w:sz="0" w:space="0"/>
            <w:bottom w:val="none" w:sz="0" w:space="0"/>
            <w:right w:val="none" w:sz="0" w:space="0"/>
          </w:pgBorders>
          <w:pgNumType w:start="76"/>
          <w:cols w:space="720" w:num="1"/>
        </w:sectPr>
      </w:pPr>
    </w:p>
    <w:p w14:paraId="224B5F94">
      <w:pPr>
        <w:pStyle w:val="9"/>
        <w:shd w:val="clear" w:color="auto" w:fill="auto"/>
        <w:spacing w:before="130"/>
        <w:ind w:left="258"/>
        <w:rPr>
          <w:color w:val="auto"/>
        </w:rPr>
      </w:pPr>
      <w:r>
        <w:rPr>
          <w:color w:val="auto"/>
        </w:rPr>
        <w:t>附件15：</w:t>
      </w:r>
    </w:p>
    <w:p w14:paraId="5EFEF793">
      <w:pPr>
        <w:pStyle w:val="9"/>
        <w:shd w:val="clear" w:color="auto" w:fill="auto"/>
        <w:rPr>
          <w:color w:val="auto"/>
          <w:sz w:val="20"/>
        </w:rPr>
      </w:pPr>
    </w:p>
    <w:p w14:paraId="710BF3D3">
      <w:pPr>
        <w:shd w:val="clear" w:color="auto" w:fill="auto"/>
        <w:spacing w:before="237"/>
        <w:ind w:left="673" w:right="1008" w:firstLine="0"/>
        <w:jc w:val="center"/>
        <w:rPr>
          <w:b/>
          <w:color w:val="auto"/>
          <w:sz w:val="30"/>
        </w:rPr>
      </w:pPr>
      <w:r>
        <w:rPr>
          <w:b/>
          <w:color w:val="auto"/>
          <w:sz w:val="30"/>
        </w:rPr>
        <w:t>项目实施人员（主要从业人员及其技术资格）一览表</w:t>
      </w:r>
    </w:p>
    <w:p w14:paraId="54E5F433">
      <w:pPr>
        <w:pStyle w:val="9"/>
        <w:shd w:val="clear" w:color="auto" w:fill="auto"/>
        <w:spacing w:before="10"/>
        <w:rPr>
          <w:b/>
          <w:color w:val="auto"/>
          <w:sz w:val="38"/>
        </w:rPr>
      </w:pPr>
    </w:p>
    <w:p w14:paraId="7B360953">
      <w:pPr>
        <w:pStyle w:val="9"/>
        <w:shd w:val="clear" w:color="auto" w:fill="auto"/>
        <w:tabs>
          <w:tab w:val="left" w:pos="2837"/>
        </w:tabs>
        <w:spacing w:line="364" w:lineRule="auto"/>
        <w:ind w:left="258" w:right="7086"/>
        <w:jc w:val="both"/>
        <w:rPr>
          <w:color w:val="auto"/>
        </w:rPr>
      </w:pPr>
      <w:r>
        <w:rPr>
          <w:color w:val="auto"/>
          <w:spacing w:val="-1"/>
        </w:rPr>
        <w:t>项</w:t>
      </w:r>
      <w:r>
        <w:rPr>
          <w:color w:val="auto"/>
        </w:rPr>
        <w:t>目名称：</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spacing w:val="-1"/>
          <w:u w:val="single"/>
        </w:rPr>
        <w:t xml:space="preserve">         </w:t>
      </w:r>
      <w:r>
        <w:rPr>
          <w:rFonts w:ascii="Times New Roman" w:eastAsia="Times New Roman"/>
          <w:color w:val="auto"/>
          <w:spacing w:val="9"/>
          <w:u w:val="single"/>
        </w:rPr>
        <w:t xml:space="preserve"> </w:t>
      </w:r>
      <w:r>
        <w:rPr>
          <w:color w:val="auto"/>
          <w:spacing w:val="-1"/>
        </w:rPr>
        <w:t>项</w:t>
      </w:r>
      <w:r>
        <w:rPr>
          <w:color w:val="auto"/>
        </w:rPr>
        <w:t>目编号：</w:t>
      </w:r>
      <w:r>
        <w:rPr>
          <w:rFonts w:ascii="Times New Roman" w:eastAsia="Times New Roman"/>
          <w:color w:val="auto"/>
          <w:u w:val="single"/>
        </w:rPr>
        <w:t xml:space="preserve"> </w:t>
      </w:r>
      <w:r>
        <w:rPr>
          <w:rFonts w:ascii="Times New Roman" w:eastAsia="Times New Roman"/>
          <w:color w:val="auto"/>
          <w:u w:val="single"/>
        </w:rPr>
        <w:tab/>
      </w:r>
      <w:r>
        <w:rPr>
          <w:rFonts w:ascii="Times New Roman" w:eastAsia="Times New Roman"/>
          <w:color w:val="auto"/>
          <w:u w:val="single"/>
        </w:rPr>
        <w:t xml:space="preserve"> </w:t>
      </w:r>
      <w:r>
        <w:rPr>
          <w:color w:val="auto"/>
        </w:rPr>
        <w:t>第</w:t>
      </w:r>
      <w:r>
        <w:rPr>
          <w:color w:val="auto"/>
          <w:spacing w:val="119"/>
          <w:u w:val="single"/>
        </w:rPr>
        <w:t xml:space="preserve"> </w:t>
      </w:r>
      <w:r>
        <w:rPr>
          <w:color w:val="auto"/>
        </w:rPr>
        <w:t>包：（若有）</w:t>
      </w:r>
    </w:p>
    <w:tbl>
      <w:tblPr>
        <w:tblStyle w:val="21"/>
        <w:tblpPr w:leftFromText="180" w:rightFromText="180" w:vertAnchor="text" w:horzAnchor="page" w:tblpX="1652" w:tblpY="16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1"/>
        <w:gridCol w:w="1690"/>
        <w:gridCol w:w="2014"/>
        <w:gridCol w:w="1800"/>
        <w:gridCol w:w="2629"/>
      </w:tblGrid>
      <w:tr w14:paraId="5B6E5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vAlign w:val="top"/>
          </w:tcPr>
          <w:p w14:paraId="60492412">
            <w:pPr>
              <w:pStyle w:val="36"/>
              <w:spacing w:before="5"/>
              <w:rPr>
                <w:color w:val="auto"/>
                <w:sz w:val="23"/>
              </w:rPr>
            </w:pPr>
          </w:p>
          <w:p w14:paraId="1E8FBE93">
            <w:pPr>
              <w:pStyle w:val="36"/>
              <w:ind w:left="295" w:leftChars="0" w:right="0" w:rightChars="0"/>
              <w:rPr>
                <w:color w:val="auto"/>
                <w:spacing w:val="-9"/>
                <w:vertAlign w:val="baseline"/>
              </w:rPr>
            </w:pPr>
            <w:r>
              <w:rPr>
                <w:color w:val="auto"/>
                <w:sz w:val="21"/>
              </w:rPr>
              <w:t>姓名</w:t>
            </w:r>
          </w:p>
        </w:tc>
        <w:tc>
          <w:tcPr>
            <w:tcW w:w="1690" w:type="dxa"/>
            <w:vAlign w:val="top"/>
          </w:tcPr>
          <w:p w14:paraId="310D248E">
            <w:pPr>
              <w:pStyle w:val="36"/>
              <w:spacing w:before="5"/>
              <w:rPr>
                <w:color w:val="auto"/>
                <w:sz w:val="23"/>
              </w:rPr>
            </w:pPr>
          </w:p>
          <w:p w14:paraId="4549BBB9">
            <w:pPr>
              <w:pStyle w:val="36"/>
              <w:ind w:left="506" w:leftChars="0" w:right="500" w:rightChars="0"/>
              <w:jc w:val="center"/>
              <w:rPr>
                <w:color w:val="auto"/>
                <w:spacing w:val="-9"/>
                <w:vertAlign w:val="baseline"/>
              </w:rPr>
            </w:pPr>
            <w:r>
              <w:rPr>
                <w:color w:val="auto"/>
                <w:sz w:val="21"/>
              </w:rPr>
              <w:t>职务</w:t>
            </w:r>
          </w:p>
        </w:tc>
        <w:tc>
          <w:tcPr>
            <w:tcW w:w="2014" w:type="dxa"/>
            <w:vAlign w:val="top"/>
          </w:tcPr>
          <w:p w14:paraId="20A32C3C">
            <w:pPr>
              <w:pStyle w:val="36"/>
              <w:spacing w:before="5"/>
              <w:rPr>
                <w:color w:val="auto"/>
                <w:sz w:val="23"/>
              </w:rPr>
            </w:pPr>
          </w:p>
          <w:p w14:paraId="4E36C950">
            <w:pPr>
              <w:pStyle w:val="36"/>
              <w:ind w:left="426" w:leftChars="0" w:right="0" w:rightChars="0"/>
              <w:rPr>
                <w:color w:val="auto"/>
                <w:spacing w:val="-9"/>
                <w:vertAlign w:val="baseline"/>
              </w:rPr>
            </w:pPr>
            <w:r>
              <w:rPr>
                <w:color w:val="auto"/>
                <w:sz w:val="21"/>
              </w:rPr>
              <w:t>专业技术资格</w:t>
            </w:r>
          </w:p>
        </w:tc>
        <w:tc>
          <w:tcPr>
            <w:tcW w:w="1800" w:type="dxa"/>
            <w:vAlign w:val="top"/>
          </w:tcPr>
          <w:p w14:paraId="762197F9">
            <w:pPr>
              <w:pStyle w:val="36"/>
              <w:spacing w:before="5"/>
              <w:rPr>
                <w:color w:val="auto"/>
                <w:sz w:val="23"/>
              </w:rPr>
            </w:pPr>
          </w:p>
          <w:p w14:paraId="191BB5D4">
            <w:pPr>
              <w:pStyle w:val="36"/>
              <w:ind w:left="322" w:leftChars="0" w:right="0" w:rightChars="0"/>
              <w:rPr>
                <w:color w:val="auto"/>
                <w:spacing w:val="-9"/>
                <w:vertAlign w:val="baseline"/>
              </w:rPr>
            </w:pPr>
            <w:r>
              <w:rPr>
                <w:color w:val="auto"/>
                <w:sz w:val="21"/>
              </w:rPr>
              <w:t>身份证号码</w:t>
            </w:r>
          </w:p>
        </w:tc>
        <w:tc>
          <w:tcPr>
            <w:tcW w:w="2629" w:type="dxa"/>
            <w:vAlign w:val="top"/>
          </w:tcPr>
          <w:p w14:paraId="26FBE927">
            <w:pPr>
              <w:pStyle w:val="36"/>
              <w:spacing w:before="5"/>
              <w:rPr>
                <w:color w:val="auto"/>
                <w:sz w:val="23"/>
              </w:rPr>
            </w:pPr>
          </w:p>
          <w:p w14:paraId="7071C4CA">
            <w:pPr>
              <w:pStyle w:val="36"/>
              <w:ind w:left="266" w:leftChars="0" w:right="0" w:rightChars="0"/>
              <w:rPr>
                <w:color w:val="auto"/>
                <w:spacing w:val="-9"/>
                <w:vertAlign w:val="baseline"/>
              </w:rPr>
            </w:pPr>
            <w:r>
              <w:rPr>
                <w:color w:val="auto"/>
                <w:sz w:val="21"/>
              </w:rPr>
              <w:t>参加本单位工作时间</w:t>
            </w:r>
          </w:p>
        </w:tc>
      </w:tr>
      <w:tr w14:paraId="5AF83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28DC19AE">
            <w:pPr>
              <w:pStyle w:val="9"/>
              <w:spacing w:line="364" w:lineRule="auto"/>
              <w:ind w:right="597"/>
              <w:rPr>
                <w:color w:val="auto"/>
                <w:spacing w:val="-9"/>
                <w:vertAlign w:val="baseline"/>
              </w:rPr>
            </w:pPr>
          </w:p>
        </w:tc>
        <w:tc>
          <w:tcPr>
            <w:tcW w:w="1690" w:type="dxa"/>
          </w:tcPr>
          <w:p w14:paraId="12373963">
            <w:pPr>
              <w:pStyle w:val="9"/>
              <w:spacing w:line="364" w:lineRule="auto"/>
              <w:ind w:right="597"/>
              <w:rPr>
                <w:color w:val="auto"/>
                <w:spacing w:val="-9"/>
                <w:vertAlign w:val="baseline"/>
              </w:rPr>
            </w:pPr>
          </w:p>
        </w:tc>
        <w:tc>
          <w:tcPr>
            <w:tcW w:w="2014" w:type="dxa"/>
          </w:tcPr>
          <w:p w14:paraId="440A88F0">
            <w:pPr>
              <w:pStyle w:val="9"/>
              <w:spacing w:line="364" w:lineRule="auto"/>
              <w:ind w:right="597"/>
              <w:rPr>
                <w:color w:val="auto"/>
                <w:spacing w:val="-9"/>
                <w:vertAlign w:val="baseline"/>
              </w:rPr>
            </w:pPr>
          </w:p>
        </w:tc>
        <w:tc>
          <w:tcPr>
            <w:tcW w:w="1800" w:type="dxa"/>
          </w:tcPr>
          <w:p w14:paraId="477BCE92">
            <w:pPr>
              <w:pStyle w:val="9"/>
              <w:spacing w:line="364" w:lineRule="auto"/>
              <w:ind w:right="597"/>
              <w:rPr>
                <w:color w:val="auto"/>
                <w:spacing w:val="-9"/>
                <w:vertAlign w:val="baseline"/>
              </w:rPr>
            </w:pPr>
          </w:p>
        </w:tc>
        <w:tc>
          <w:tcPr>
            <w:tcW w:w="2629" w:type="dxa"/>
          </w:tcPr>
          <w:p w14:paraId="6A20329B">
            <w:pPr>
              <w:pStyle w:val="9"/>
              <w:spacing w:line="364" w:lineRule="auto"/>
              <w:ind w:right="597"/>
              <w:rPr>
                <w:color w:val="auto"/>
                <w:spacing w:val="-9"/>
                <w:vertAlign w:val="baseline"/>
              </w:rPr>
            </w:pPr>
          </w:p>
        </w:tc>
      </w:tr>
      <w:tr w14:paraId="49B48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497473E8">
            <w:pPr>
              <w:pStyle w:val="9"/>
              <w:spacing w:line="364" w:lineRule="auto"/>
              <w:ind w:right="597"/>
              <w:rPr>
                <w:color w:val="auto"/>
                <w:spacing w:val="-9"/>
                <w:vertAlign w:val="baseline"/>
              </w:rPr>
            </w:pPr>
          </w:p>
        </w:tc>
        <w:tc>
          <w:tcPr>
            <w:tcW w:w="1690" w:type="dxa"/>
          </w:tcPr>
          <w:p w14:paraId="40D72F4C">
            <w:pPr>
              <w:pStyle w:val="9"/>
              <w:spacing w:line="364" w:lineRule="auto"/>
              <w:ind w:right="597"/>
              <w:rPr>
                <w:color w:val="auto"/>
                <w:spacing w:val="-9"/>
                <w:vertAlign w:val="baseline"/>
              </w:rPr>
            </w:pPr>
          </w:p>
        </w:tc>
        <w:tc>
          <w:tcPr>
            <w:tcW w:w="2014" w:type="dxa"/>
          </w:tcPr>
          <w:p w14:paraId="2459FFAD">
            <w:pPr>
              <w:pStyle w:val="9"/>
              <w:spacing w:line="364" w:lineRule="auto"/>
              <w:ind w:right="597"/>
              <w:rPr>
                <w:color w:val="auto"/>
                <w:spacing w:val="-9"/>
                <w:vertAlign w:val="baseline"/>
              </w:rPr>
            </w:pPr>
          </w:p>
        </w:tc>
        <w:tc>
          <w:tcPr>
            <w:tcW w:w="1800" w:type="dxa"/>
          </w:tcPr>
          <w:p w14:paraId="6D6E2E91">
            <w:pPr>
              <w:pStyle w:val="9"/>
              <w:spacing w:line="364" w:lineRule="auto"/>
              <w:ind w:right="597"/>
              <w:rPr>
                <w:color w:val="auto"/>
                <w:spacing w:val="-9"/>
                <w:vertAlign w:val="baseline"/>
              </w:rPr>
            </w:pPr>
          </w:p>
        </w:tc>
        <w:tc>
          <w:tcPr>
            <w:tcW w:w="2629" w:type="dxa"/>
          </w:tcPr>
          <w:p w14:paraId="24B69EC3">
            <w:pPr>
              <w:pStyle w:val="9"/>
              <w:spacing w:line="364" w:lineRule="auto"/>
              <w:ind w:right="597"/>
              <w:rPr>
                <w:color w:val="auto"/>
                <w:spacing w:val="-9"/>
                <w:vertAlign w:val="baseline"/>
              </w:rPr>
            </w:pPr>
          </w:p>
        </w:tc>
      </w:tr>
      <w:tr w14:paraId="73882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44E3FBC9">
            <w:pPr>
              <w:pStyle w:val="9"/>
              <w:spacing w:line="364" w:lineRule="auto"/>
              <w:ind w:right="597"/>
              <w:rPr>
                <w:color w:val="auto"/>
                <w:spacing w:val="-9"/>
                <w:vertAlign w:val="baseline"/>
              </w:rPr>
            </w:pPr>
          </w:p>
        </w:tc>
        <w:tc>
          <w:tcPr>
            <w:tcW w:w="1690" w:type="dxa"/>
          </w:tcPr>
          <w:p w14:paraId="6162B164">
            <w:pPr>
              <w:pStyle w:val="9"/>
              <w:spacing w:line="364" w:lineRule="auto"/>
              <w:ind w:right="597"/>
              <w:rPr>
                <w:color w:val="auto"/>
                <w:spacing w:val="-9"/>
                <w:vertAlign w:val="baseline"/>
              </w:rPr>
            </w:pPr>
          </w:p>
        </w:tc>
        <w:tc>
          <w:tcPr>
            <w:tcW w:w="2014" w:type="dxa"/>
          </w:tcPr>
          <w:p w14:paraId="360B1391">
            <w:pPr>
              <w:pStyle w:val="9"/>
              <w:spacing w:line="364" w:lineRule="auto"/>
              <w:ind w:right="597"/>
              <w:rPr>
                <w:color w:val="auto"/>
                <w:spacing w:val="-9"/>
                <w:vertAlign w:val="baseline"/>
              </w:rPr>
            </w:pPr>
          </w:p>
        </w:tc>
        <w:tc>
          <w:tcPr>
            <w:tcW w:w="1800" w:type="dxa"/>
          </w:tcPr>
          <w:p w14:paraId="6756BE3F">
            <w:pPr>
              <w:pStyle w:val="9"/>
              <w:spacing w:line="364" w:lineRule="auto"/>
              <w:ind w:right="597"/>
              <w:rPr>
                <w:color w:val="auto"/>
                <w:spacing w:val="-9"/>
                <w:vertAlign w:val="baseline"/>
              </w:rPr>
            </w:pPr>
          </w:p>
        </w:tc>
        <w:tc>
          <w:tcPr>
            <w:tcW w:w="2629" w:type="dxa"/>
          </w:tcPr>
          <w:p w14:paraId="6E7F30E1">
            <w:pPr>
              <w:pStyle w:val="9"/>
              <w:spacing w:line="364" w:lineRule="auto"/>
              <w:ind w:right="597"/>
              <w:rPr>
                <w:color w:val="auto"/>
                <w:spacing w:val="-9"/>
                <w:vertAlign w:val="baseline"/>
              </w:rPr>
            </w:pPr>
          </w:p>
        </w:tc>
      </w:tr>
      <w:tr w14:paraId="44E31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54CC7A2E">
            <w:pPr>
              <w:pStyle w:val="9"/>
              <w:spacing w:line="364" w:lineRule="auto"/>
              <w:ind w:right="597"/>
              <w:rPr>
                <w:color w:val="auto"/>
                <w:spacing w:val="-9"/>
                <w:vertAlign w:val="baseline"/>
              </w:rPr>
            </w:pPr>
          </w:p>
        </w:tc>
        <w:tc>
          <w:tcPr>
            <w:tcW w:w="1690" w:type="dxa"/>
          </w:tcPr>
          <w:p w14:paraId="5E7DA0DD">
            <w:pPr>
              <w:pStyle w:val="9"/>
              <w:spacing w:line="364" w:lineRule="auto"/>
              <w:ind w:right="597"/>
              <w:rPr>
                <w:color w:val="auto"/>
                <w:spacing w:val="-9"/>
                <w:vertAlign w:val="baseline"/>
              </w:rPr>
            </w:pPr>
          </w:p>
        </w:tc>
        <w:tc>
          <w:tcPr>
            <w:tcW w:w="2014" w:type="dxa"/>
          </w:tcPr>
          <w:p w14:paraId="23562DA9">
            <w:pPr>
              <w:pStyle w:val="9"/>
              <w:spacing w:line="364" w:lineRule="auto"/>
              <w:ind w:right="597"/>
              <w:rPr>
                <w:color w:val="auto"/>
                <w:spacing w:val="-9"/>
                <w:vertAlign w:val="baseline"/>
              </w:rPr>
            </w:pPr>
          </w:p>
        </w:tc>
        <w:tc>
          <w:tcPr>
            <w:tcW w:w="1800" w:type="dxa"/>
          </w:tcPr>
          <w:p w14:paraId="5FEDC434">
            <w:pPr>
              <w:pStyle w:val="9"/>
              <w:spacing w:line="364" w:lineRule="auto"/>
              <w:ind w:right="597"/>
              <w:rPr>
                <w:color w:val="auto"/>
                <w:spacing w:val="-9"/>
                <w:vertAlign w:val="baseline"/>
              </w:rPr>
            </w:pPr>
          </w:p>
        </w:tc>
        <w:tc>
          <w:tcPr>
            <w:tcW w:w="2629" w:type="dxa"/>
          </w:tcPr>
          <w:p w14:paraId="066DF406">
            <w:pPr>
              <w:pStyle w:val="9"/>
              <w:spacing w:line="364" w:lineRule="auto"/>
              <w:ind w:right="597"/>
              <w:rPr>
                <w:color w:val="auto"/>
                <w:spacing w:val="-9"/>
                <w:vertAlign w:val="baseline"/>
              </w:rPr>
            </w:pPr>
          </w:p>
        </w:tc>
      </w:tr>
      <w:tr w14:paraId="22DAD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30C58F07">
            <w:pPr>
              <w:pStyle w:val="9"/>
              <w:spacing w:line="364" w:lineRule="auto"/>
              <w:ind w:right="597"/>
              <w:rPr>
                <w:color w:val="auto"/>
                <w:spacing w:val="-9"/>
                <w:vertAlign w:val="baseline"/>
              </w:rPr>
            </w:pPr>
          </w:p>
        </w:tc>
        <w:tc>
          <w:tcPr>
            <w:tcW w:w="1690" w:type="dxa"/>
          </w:tcPr>
          <w:p w14:paraId="1BF61074">
            <w:pPr>
              <w:pStyle w:val="9"/>
              <w:spacing w:line="364" w:lineRule="auto"/>
              <w:ind w:right="597"/>
              <w:rPr>
                <w:color w:val="auto"/>
                <w:spacing w:val="-9"/>
                <w:vertAlign w:val="baseline"/>
              </w:rPr>
            </w:pPr>
          </w:p>
        </w:tc>
        <w:tc>
          <w:tcPr>
            <w:tcW w:w="2014" w:type="dxa"/>
          </w:tcPr>
          <w:p w14:paraId="60102009">
            <w:pPr>
              <w:pStyle w:val="9"/>
              <w:spacing w:line="364" w:lineRule="auto"/>
              <w:ind w:right="597"/>
              <w:rPr>
                <w:color w:val="auto"/>
                <w:spacing w:val="-9"/>
                <w:vertAlign w:val="baseline"/>
              </w:rPr>
            </w:pPr>
          </w:p>
        </w:tc>
        <w:tc>
          <w:tcPr>
            <w:tcW w:w="1800" w:type="dxa"/>
          </w:tcPr>
          <w:p w14:paraId="46720BD7">
            <w:pPr>
              <w:pStyle w:val="9"/>
              <w:spacing w:line="364" w:lineRule="auto"/>
              <w:ind w:right="597"/>
              <w:rPr>
                <w:color w:val="auto"/>
                <w:spacing w:val="-9"/>
                <w:vertAlign w:val="baseline"/>
              </w:rPr>
            </w:pPr>
          </w:p>
        </w:tc>
        <w:tc>
          <w:tcPr>
            <w:tcW w:w="2629" w:type="dxa"/>
          </w:tcPr>
          <w:p w14:paraId="519CF698">
            <w:pPr>
              <w:pStyle w:val="9"/>
              <w:spacing w:line="364" w:lineRule="auto"/>
              <w:ind w:right="597"/>
              <w:rPr>
                <w:color w:val="auto"/>
                <w:spacing w:val="-9"/>
                <w:vertAlign w:val="baseline"/>
              </w:rPr>
            </w:pPr>
          </w:p>
        </w:tc>
      </w:tr>
      <w:tr w14:paraId="36E6D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091" w:type="dxa"/>
          </w:tcPr>
          <w:p w14:paraId="3FC34ED0">
            <w:pPr>
              <w:pStyle w:val="9"/>
              <w:spacing w:line="364" w:lineRule="auto"/>
              <w:ind w:right="597"/>
              <w:rPr>
                <w:color w:val="auto"/>
                <w:spacing w:val="-9"/>
                <w:vertAlign w:val="baseline"/>
              </w:rPr>
            </w:pPr>
          </w:p>
        </w:tc>
        <w:tc>
          <w:tcPr>
            <w:tcW w:w="1690" w:type="dxa"/>
          </w:tcPr>
          <w:p w14:paraId="0F052BB2">
            <w:pPr>
              <w:pStyle w:val="9"/>
              <w:spacing w:line="364" w:lineRule="auto"/>
              <w:ind w:right="597"/>
              <w:rPr>
                <w:color w:val="auto"/>
                <w:spacing w:val="-9"/>
                <w:vertAlign w:val="baseline"/>
              </w:rPr>
            </w:pPr>
          </w:p>
        </w:tc>
        <w:tc>
          <w:tcPr>
            <w:tcW w:w="2014" w:type="dxa"/>
          </w:tcPr>
          <w:p w14:paraId="7FFE0DB0">
            <w:pPr>
              <w:pStyle w:val="9"/>
              <w:spacing w:line="364" w:lineRule="auto"/>
              <w:ind w:right="597"/>
              <w:rPr>
                <w:color w:val="auto"/>
                <w:spacing w:val="-9"/>
                <w:vertAlign w:val="baseline"/>
              </w:rPr>
            </w:pPr>
          </w:p>
        </w:tc>
        <w:tc>
          <w:tcPr>
            <w:tcW w:w="1800" w:type="dxa"/>
          </w:tcPr>
          <w:p w14:paraId="433E7BDF">
            <w:pPr>
              <w:pStyle w:val="9"/>
              <w:spacing w:line="364" w:lineRule="auto"/>
              <w:ind w:right="597"/>
              <w:rPr>
                <w:color w:val="auto"/>
                <w:spacing w:val="-9"/>
                <w:vertAlign w:val="baseline"/>
              </w:rPr>
            </w:pPr>
          </w:p>
        </w:tc>
        <w:tc>
          <w:tcPr>
            <w:tcW w:w="2629" w:type="dxa"/>
          </w:tcPr>
          <w:p w14:paraId="677882E5">
            <w:pPr>
              <w:pStyle w:val="9"/>
              <w:spacing w:line="364" w:lineRule="auto"/>
              <w:ind w:right="597"/>
              <w:rPr>
                <w:color w:val="auto"/>
                <w:spacing w:val="-9"/>
                <w:vertAlign w:val="baseline"/>
              </w:rPr>
            </w:pPr>
          </w:p>
        </w:tc>
      </w:tr>
    </w:tbl>
    <w:p w14:paraId="67859FA2">
      <w:pPr>
        <w:pStyle w:val="9"/>
        <w:shd w:val="clear" w:color="auto" w:fill="auto"/>
        <w:rPr>
          <w:color w:val="auto"/>
          <w:sz w:val="20"/>
        </w:rPr>
      </w:pPr>
    </w:p>
    <w:p w14:paraId="37B18B21">
      <w:pPr>
        <w:pStyle w:val="9"/>
        <w:shd w:val="clear" w:color="auto" w:fill="auto"/>
        <w:rPr>
          <w:color w:val="auto"/>
          <w:sz w:val="20"/>
        </w:rPr>
      </w:pPr>
    </w:p>
    <w:p w14:paraId="1551ADB4">
      <w:pPr>
        <w:pStyle w:val="9"/>
        <w:shd w:val="clear" w:color="auto" w:fill="auto"/>
        <w:rPr>
          <w:color w:val="auto"/>
          <w:sz w:val="20"/>
        </w:rPr>
      </w:pPr>
    </w:p>
    <w:p w14:paraId="4F16B7A7">
      <w:pPr>
        <w:pStyle w:val="9"/>
        <w:shd w:val="clear" w:color="auto" w:fill="auto"/>
        <w:rPr>
          <w:color w:val="auto"/>
          <w:sz w:val="20"/>
        </w:rPr>
      </w:pPr>
    </w:p>
    <w:p w14:paraId="550AA698">
      <w:pPr>
        <w:pStyle w:val="9"/>
        <w:shd w:val="clear" w:color="auto" w:fill="auto"/>
        <w:spacing w:before="8"/>
        <w:rPr>
          <w:color w:val="auto"/>
          <w:sz w:val="28"/>
        </w:rPr>
      </w:pPr>
    </w:p>
    <w:p w14:paraId="51398C25">
      <w:pPr>
        <w:pStyle w:val="9"/>
        <w:shd w:val="clear" w:color="auto" w:fill="auto"/>
        <w:rPr>
          <w:color w:val="auto"/>
          <w:sz w:val="26"/>
        </w:rPr>
      </w:pPr>
    </w:p>
    <w:p w14:paraId="170D803F">
      <w:pPr>
        <w:pStyle w:val="9"/>
        <w:shd w:val="clear" w:color="auto" w:fill="auto"/>
        <w:spacing w:before="2"/>
        <w:rPr>
          <w:color w:val="auto"/>
          <w:sz w:val="30"/>
        </w:rPr>
      </w:pPr>
    </w:p>
    <w:p w14:paraId="596B527C">
      <w:pPr>
        <w:pStyle w:val="9"/>
        <w:shd w:val="clear" w:color="auto" w:fill="auto"/>
        <w:spacing w:line="364" w:lineRule="auto"/>
        <w:ind w:left="258" w:right="597"/>
        <w:rPr>
          <w:color w:val="auto"/>
        </w:rPr>
      </w:pPr>
      <w:r>
        <w:rPr>
          <w:color w:val="auto"/>
          <w:spacing w:val="-9"/>
        </w:rPr>
        <w:t>注：在填写时，如本表格不适合实际情况，可根据本表格式自行划表填写，后附相关人</w:t>
      </w:r>
      <w:r>
        <w:rPr>
          <w:color w:val="auto"/>
        </w:rPr>
        <w:t>员证书复印件及社保证明材料复印件。</w:t>
      </w:r>
    </w:p>
    <w:p w14:paraId="0A8A3189">
      <w:pPr>
        <w:pStyle w:val="9"/>
        <w:shd w:val="clear" w:color="auto" w:fill="auto"/>
        <w:rPr>
          <w:color w:val="auto"/>
        </w:rPr>
      </w:pPr>
    </w:p>
    <w:p w14:paraId="5173FD2A">
      <w:pPr>
        <w:pStyle w:val="9"/>
        <w:shd w:val="clear" w:color="auto" w:fill="auto"/>
        <w:spacing w:before="4"/>
        <w:rPr>
          <w:color w:val="auto"/>
          <w:sz w:val="31"/>
        </w:rPr>
      </w:pPr>
    </w:p>
    <w:p w14:paraId="6B34BF4D">
      <w:pPr>
        <w:pStyle w:val="9"/>
        <w:shd w:val="clear" w:color="auto" w:fill="auto"/>
        <w:tabs>
          <w:tab w:val="left" w:pos="1439"/>
          <w:tab w:val="left" w:pos="2159"/>
        </w:tabs>
        <w:spacing w:before="1"/>
        <w:ind w:right="117"/>
        <w:jc w:val="right"/>
        <w:rPr>
          <w:color w:val="auto"/>
        </w:rPr>
      </w:pPr>
      <w:r>
        <w:rPr>
          <w:color w:val="auto"/>
        </w:rPr>
        <w:t>时间：</w:t>
      </w:r>
      <w:r>
        <w:rPr>
          <w:color w:val="auto"/>
          <w:u w:val="single"/>
        </w:rPr>
        <w:t xml:space="preserve"> </w:t>
      </w:r>
      <w:r>
        <w:rPr>
          <w:color w:val="auto"/>
          <w:u w:val="single"/>
        </w:rPr>
        <w:tab/>
      </w:r>
      <w:r>
        <w:rPr>
          <w:color w:val="auto"/>
        </w:rPr>
        <w:t>年</w:t>
      </w:r>
      <w:r>
        <w:rPr>
          <w:color w:val="auto"/>
          <w:u w:val="single"/>
        </w:rPr>
        <w:t xml:space="preserve"> </w:t>
      </w:r>
      <w:r>
        <w:rPr>
          <w:color w:val="auto"/>
          <w:u w:val="single"/>
        </w:rPr>
        <w:tab/>
      </w:r>
      <w:r>
        <w:rPr>
          <w:color w:val="auto"/>
        </w:rPr>
        <w:t>月</w:t>
      </w:r>
    </w:p>
    <w:p w14:paraId="2B5DF6F1">
      <w:pPr>
        <w:pStyle w:val="9"/>
        <w:shd w:val="clear" w:color="auto" w:fill="auto"/>
        <w:spacing w:line="364" w:lineRule="auto"/>
        <w:ind w:left="258" w:right="597"/>
        <w:rPr>
          <w:color w:val="auto"/>
          <w:spacing w:val="-9"/>
        </w:rPr>
      </w:pPr>
    </w:p>
    <w:p w14:paraId="7BDAC03D">
      <w:pPr>
        <w:pStyle w:val="9"/>
        <w:shd w:val="clear" w:color="auto" w:fill="auto"/>
        <w:spacing w:line="364" w:lineRule="auto"/>
        <w:ind w:left="258" w:right="597"/>
        <w:rPr>
          <w:color w:val="auto"/>
          <w:spacing w:val="-9"/>
        </w:rPr>
      </w:pPr>
    </w:p>
    <w:p w14:paraId="3377FDF3">
      <w:pPr>
        <w:pStyle w:val="9"/>
        <w:shd w:val="clear" w:color="auto" w:fill="auto"/>
        <w:spacing w:line="364" w:lineRule="auto"/>
        <w:ind w:left="258" w:right="597"/>
        <w:rPr>
          <w:color w:val="auto"/>
          <w:spacing w:val="-9"/>
        </w:rPr>
      </w:pPr>
    </w:p>
    <w:p w14:paraId="6949957C">
      <w:pPr>
        <w:pStyle w:val="9"/>
        <w:shd w:val="clear" w:color="auto" w:fill="auto"/>
        <w:spacing w:line="364" w:lineRule="auto"/>
        <w:ind w:left="258" w:right="597"/>
        <w:rPr>
          <w:color w:val="auto"/>
          <w:spacing w:val="-9"/>
        </w:rPr>
      </w:pPr>
    </w:p>
    <w:p w14:paraId="3BFADD19">
      <w:pPr>
        <w:pStyle w:val="9"/>
        <w:shd w:val="clear" w:color="auto" w:fill="auto"/>
        <w:spacing w:line="364" w:lineRule="auto"/>
        <w:ind w:left="258" w:right="597"/>
        <w:rPr>
          <w:color w:val="auto"/>
          <w:spacing w:val="-9"/>
        </w:rPr>
      </w:pPr>
    </w:p>
    <w:p w14:paraId="45E03785">
      <w:pPr>
        <w:pStyle w:val="9"/>
        <w:shd w:val="clear" w:color="auto" w:fill="auto"/>
        <w:spacing w:line="364" w:lineRule="auto"/>
        <w:ind w:left="258" w:right="597"/>
        <w:rPr>
          <w:color w:val="auto"/>
          <w:spacing w:val="-9"/>
        </w:rPr>
      </w:pPr>
    </w:p>
    <w:p w14:paraId="09F61B68">
      <w:pPr>
        <w:pStyle w:val="9"/>
        <w:shd w:val="clear" w:color="auto" w:fill="auto"/>
        <w:spacing w:line="364" w:lineRule="auto"/>
        <w:ind w:left="258" w:right="597"/>
        <w:rPr>
          <w:color w:val="auto"/>
          <w:spacing w:val="-9"/>
        </w:rPr>
      </w:pPr>
    </w:p>
    <w:p w14:paraId="1250B1E7">
      <w:pPr>
        <w:pStyle w:val="9"/>
        <w:shd w:val="clear" w:color="auto" w:fill="auto"/>
        <w:spacing w:line="364" w:lineRule="auto"/>
        <w:ind w:left="258" w:right="597"/>
        <w:rPr>
          <w:color w:val="auto"/>
          <w:spacing w:val="-9"/>
        </w:rPr>
      </w:pPr>
    </w:p>
    <w:p w14:paraId="60C6BC77">
      <w:pPr>
        <w:pStyle w:val="6"/>
        <w:shd w:val="clear" w:color="auto" w:fill="auto"/>
        <w:spacing w:before="61"/>
        <w:ind w:left="0" w:leftChars="0" w:right="1008" w:firstLine="0" w:firstLineChars="0"/>
        <w:jc w:val="center"/>
        <w:rPr>
          <w:color w:val="auto"/>
        </w:rPr>
      </w:pPr>
      <w:bookmarkStart w:id="139" w:name="第十一章 用户反馈和评价机制"/>
      <w:bookmarkEnd w:id="139"/>
      <w:bookmarkStart w:id="140" w:name="_bookmark53"/>
      <w:bookmarkEnd w:id="140"/>
      <w:r>
        <w:rPr>
          <w:color w:val="auto"/>
        </w:rPr>
        <w:t>第十一章 用户反馈和评价机制</w:t>
      </w:r>
    </w:p>
    <w:p w14:paraId="79E7BA5F">
      <w:pPr>
        <w:pStyle w:val="9"/>
        <w:shd w:val="clear" w:color="auto" w:fill="auto"/>
        <w:spacing w:before="12"/>
        <w:rPr>
          <w:b/>
          <w:color w:val="auto"/>
          <w:sz w:val="28"/>
        </w:rPr>
      </w:pPr>
    </w:p>
    <w:p w14:paraId="57D438C6">
      <w:pPr>
        <w:pStyle w:val="9"/>
        <w:shd w:val="clear" w:color="auto" w:fill="auto"/>
        <w:ind w:left="721" w:right="1008"/>
        <w:jc w:val="left"/>
        <w:rPr>
          <w:color w:val="auto"/>
        </w:rPr>
      </w:pPr>
      <w:r>
        <w:rPr>
          <w:color w:val="auto"/>
        </w:rPr>
        <w:t>征集人在框架协议服务期内对框架协议服务供应商进行评价，评价机制如下：</w:t>
      </w:r>
    </w:p>
    <w:p w14:paraId="47F800FB">
      <w:pPr>
        <w:pStyle w:val="9"/>
        <w:shd w:val="clear" w:color="auto" w:fill="auto"/>
        <w:spacing w:before="11"/>
        <w:jc w:val="left"/>
        <w:rPr>
          <w:color w:val="auto"/>
          <w:sz w:val="21"/>
        </w:rPr>
      </w:pPr>
    </w:p>
    <w:p w14:paraId="70FFA2CE">
      <w:pPr>
        <w:pStyle w:val="9"/>
        <w:shd w:val="clear" w:color="auto" w:fill="auto"/>
        <w:spacing w:line="364" w:lineRule="auto"/>
        <w:ind w:left="354" w:leftChars="161" w:right="477" w:firstLine="336" w:firstLineChars="145"/>
        <w:jc w:val="left"/>
        <w:rPr>
          <w:color w:val="auto"/>
        </w:rPr>
      </w:pPr>
      <w:r>
        <w:rPr>
          <w:color w:val="auto"/>
          <w:spacing w:val="-4"/>
        </w:rPr>
        <w:t>对供应商的服务质量满意度的评价，每个评价项目都分为三级，由评价人自主确定，供</w:t>
      </w:r>
      <w:r>
        <w:rPr>
          <w:color w:val="auto"/>
          <w:spacing w:val="-10"/>
        </w:rPr>
        <w:t>应商的服务两次</w:t>
      </w:r>
      <w:r>
        <w:rPr>
          <w:color w:val="auto"/>
        </w:rPr>
        <w:t>（含</w:t>
      </w:r>
      <w:r>
        <w:rPr>
          <w:color w:val="auto"/>
          <w:spacing w:val="-44"/>
        </w:rPr>
        <w:t>）</w:t>
      </w:r>
      <w:r>
        <w:rPr>
          <w:color w:val="auto"/>
          <w:spacing w:val="-8"/>
        </w:rPr>
        <w:t>以上综合评价差的，执行框架协议清退要求，对供应商进行清退。</w:t>
      </w:r>
    </w:p>
    <w:p w14:paraId="562D8A13">
      <w:pPr>
        <w:pStyle w:val="9"/>
        <w:shd w:val="clear" w:color="auto" w:fill="auto"/>
        <w:jc w:val="left"/>
        <w:rPr>
          <w:color w:val="auto"/>
          <w:sz w:val="20"/>
        </w:rPr>
      </w:pPr>
    </w:p>
    <w:p w14:paraId="3817FF2C">
      <w:pPr>
        <w:pStyle w:val="9"/>
        <w:shd w:val="clear" w:color="auto" w:fill="auto"/>
        <w:rPr>
          <w:color w:val="auto"/>
          <w:sz w:val="20"/>
        </w:rPr>
      </w:pPr>
    </w:p>
    <w:p w14:paraId="2A71AFA7">
      <w:pPr>
        <w:pStyle w:val="9"/>
        <w:shd w:val="clear" w:color="auto" w:fill="auto"/>
        <w:rPr>
          <w:color w:val="auto"/>
          <w:sz w:val="20"/>
        </w:rPr>
      </w:pPr>
    </w:p>
    <w:p w14:paraId="1DA8A4F2">
      <w:pPr>
        <w:pStyle w:val="9"/>
        <w:shd w:val="clear" w:color="auto" w:fill="auto"/>
        <w:rPr>
          <w:color w:val="auto"/>
          <w:sz w:val="20"/>
        </w:rPr>
      </w:pPr>
    </w:p>
    <w:p w14:paraId="30AE0BCF">
      <w:pPr>
        <w:pStyle w:val="9"/>
        <w:shd w:val="clear" w:color="auto" w:fill="auto"/>
        <w:rPr>
          <w:color w:val="auto"/>
          <w:sz w:val="20"/>
        </w:rPr>
      </w:pPr>
    </w:p>
    <w:p w14:paraId="77DF3E9A">
      <w:pPr>
        <w:pStyle w:val="9"/>
        <w:shd w:val="clear" w:color="auto" w:fill="auto"/>
        <w:rPr>
          <w:color w:val="auto"/>
          <w:sz w:val="20"/>
        </w:rPr>
      </w:pPr>
    </w:p>
    <w:p w14:paraId="11A60732">
      <w:pPr>
        <w:pStyle w:val="9"/>
        <w:shd w:val="clear" w:color="auto" w:fill="auto"/>
        <w:rPr>
          <w:color w:val="auto"/>
          <w:sz w:val="20"/>
        </w:rPr>
      </w:pPr>
    </w:p>
    <w:p w14:paraId="4D46AA46">
      <w:pPr>
        <w:pStyle w:val="9"/>
        <w:shd w:val="clear" w:color="auto" w:fill="auto"/>
        <w:spacing w:before="9"/>
        <w:rPr>
          <w:color w:val="auto"/>
          <w:sz w:val="29"/>
        </w:rPr>
      </w:pPr>
    </w:p>
    <w:p w14:paraId="25A6242D">
      <w:pPr>
        <w:shd w:val="clear" w:color="auto" w:fill="auto"/>
        <w:spacing w:after="0"/>
        <w:rPr>
          <w:color w:val="auto"/>
          <w:sz w:val="29"/>
        </w:rPr>
        <w:sectPr>
          <w:pgSz w:w="11910" w:h="16840"/>
          <w:pgMar w:top="1360" w:right="820" w:bottom="740" w:left="1160" w:header="806" w:footer="550" w:gutter="0"/>
          <w:pgBorders>
            <w:top w:val="none" w:sz="0" w:space="0"/>
            <w:left w:val="none" w:sz="0" w:space="0"/>
            <w:bottom w:val="none" w:sz="0" w:space="0"/>
            <w:right w:val="none" w:sz="0" w:space="0"/>
          </w:pgBorders>
          <w:cols w:space="720" w:num="1"/>
        </w:sectPr>
      </w:pPr>
    </w:p>
    <w:p w14:paraId="57A55D05">
      <w:pPr>
        <w:pStyle w:val="9"/>
        <w:shd w:val="clear" w:color="auto" w:fill="auto"/>
        <w:spacing w:before="130"/>
        <w:ind w:left="258"/>
        <w:rPr>
          <w:color w:val="auto"/>
        </w:rPr>
      </w:pPr>
      <w:r>
        <w:rPr>
          <w:color w:val="auto"/>
        </w:rPr>
        <w:t>附件 16</w:t>
      </w:r>
    </w:p>
    <w:p w14:paraId="1753FE65">
      <w:pPr>
        <w:pStyle w:val="9"/>
        <w:shd w:val="clear" w:color="auto" w:fill="auto"/>
        <w:spacing w:before="1"/>
        <w:rPr>
          <w:color w:val="auto"/>
          <w:sz w:val="21"/>
        </w:rPr>
      </w:pPr>
    </w:p>
    <w:p w14:paraId="068BFC3D">
      <w:pPr>
        <w:pStyle w:val="6"/>
        <w:shd w:val="clear" w:color="auto" w:fill="auto"/>
        <w:spacing w:before="61"/>
        <w:ind w:left="669" w:right="1008"/>
        <w:jc w:val="center"/>
        <w:rPr>
          <w:color w:val="auto"/>
        </w:rPr>
      </w:pPr>
      <w:r>
        <w:rPr>
          <w:color w:val="auto"/>
        </w:rPr>
        <w:t>框架协议服务单位履约评价表</w:t>
      </w:r>
    </w:p>
    <w:p w14:paraId="25D8222F">
      <w:pPr>
        <w:pStyle w:val="9"/>
        <w:shd w:val="clear" w:color="auto" w:fill="auto"/>
        <w:spacing w:before="5" w:after="1"/>
        <w:rPr>
          <w:b/>
          <w:color w:val="auto"/>
          <w:sz w:val="10"/>
        </w:rPr>
      </w:pPr>
    </w:p>
    <w:tbl>
      <w:tblPr>
        <w:tblStyle w:val="20"/>
        <w:tblW w:w="0" w:type="auto"/>
        <w:tblInd w:w="1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77"/>
        <w:gridCol w:w="3479"/>
        <w:gridCol w:w="2124"/>
        <w:gridCol w:w="720"/>
        <w:gridCol w:w="720"/>
        <w:gridCol w:w="540"/>
      </w:tblGrid>
      <w:tr w14:paraId="7D7A4D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703D4049">
            <w:pPr>
              <w:pStyle w:val="36"/>
              <w:shd w:val="clear" w:color="auto" w:fill="auto"/>
              <w:spacing w:before="120"/>
              <w:ind w:left="234" w:right="230"/>
              <w:jc w:val="center"/>
              <w:rPr>
                <w:color w:val="auto"/>
                <w:sz w:val="21"/>
              </w:rPr>
            </w:pPr>
            <w:r>
              <w:rPr>
                <w:color w:val="auto"/>
                <w:sz w:val="21"/>
              </w:rPr>
              <w:t>项目名称</w:t>
            </w:r>
          </w:p>
        </w:tc>
        <w:tc>
          <w:tcPr>
            <w:tcW w:w="7583" w:type="dxa"/>
            <w:gridSpan w:val="5"/>
            <w:noWrap w:val="0"/>
            <w:vAlign w:val="top"/>
          </w:tcPr>
          <w:p w14:paraId="57E4DC95">
            <w:pPr>
              <w:pStyle w:val="36"/>
              <w:shd w:val="clear" w:color="auto" w:fill="auto"/>
              <w:rPr>
                <w:rFonts w:ascii="Times New Roman"/>
                <w:color w:val="auto"/>
                <w:sz w:val="20"/>
              </w:rPr>
            </w:pPr>
          </w:p>
        </w:tc>
      </w:tr>
      <w:tr w14:paraId="2BDF0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2F8AC1FD">
            <w:pPr>
              <w:pStyle w:val="36"/>
              <w:shd w:val="clear" w:color="auto" w:fill="auto"/>
              <w:spacing w:before="118"/>
              <w:ind w:left="234" w:right="230"/>
              <w:jc w:val="center"/>
              <w:rPr>
                <w:color w:val="auto"/>
                <w:sz w:val="21"/>
              </w:rPr>
            </w:pPr>
            <w:r>
              <w:rPr>
                <w:color w:val="auto"/>
                <w:sz w:val="21"/>
              </w:rPr>
              <w:t>受评单位</w:t>
            </w:r>
          </w:p>
        </w:tc>
        <w:tc>
          <w:tcPr>
            <w:tcW w:w="3479" w:type="dxa"/>
            <w:noWrap w:val="0"/>
            <w:vAlign w:val="top"/>
          </w:tcPr>
          <w:p w14:paraId="4296D86E">
            <w:pPr>
              <w:pStyle w:val="36"/>
              <w:shd w:val="clear" w:color="auto" w:fill="auto"/>
              <w:rPr>
                <w:rFonts w:ascii="Times New Roman"/>
                <w:color w:val="auto"/>
                <w:sz w:val="20"/>
              </w:rPr>
            </w:pPr>
          </w:p>
        </w:tc>
        <w:tc>
          <w:tcPr>
            <w:tcW w:w="2124" w:type="dxa"/>
            <w:noWrap w:val="0"/>
            <w:vAlign w:val="top"/>
          </w:tcPr>
          <w:p w14:paraId="4893EA71">
            <w:pPr>
              <w:pStyle w:val="36"/>
              <w:shd w:val="clear" w:color="auto" w:fill="auto"/>
              <w:spacing w:before="118"/>
              <w:ind w:left="304" w:right="297"/>
              <w:jc w:val="center"/>
              <w:rPr>
                <w:color w:val="auto"/>
                <w:sz w:val="21"/>
              </w:rPr>
            </w:pPr>
            <w:r>
              <w:rPr>
                <w:color w:val="auto"/>
                <w:sz w:val="21"/>
              </w:rPr>
              <w:t>服务内容</w:t>
            </w:r>
          </w:p>
        </w:tc>
        <w:tc>
          <w:tcPr>
            <w:tcW w:w="1980" w:type="dxa"/>
            <w:gridSpan w:val="3"/>
            <w:noWrap w:val="0"/>
            <w:vAlign w:val="top"/>
          </w:tcPr>
          <w:p w14:paraId="76A80843">
            <w:pPr>
              <w:pStyle w:val="36"/>
              <w:shd w:val="clear" w:color="auto" w:fill="auto"/>
              <w:rPr>
                <w:rFonts w:ascii="Times New Roman"/>
                <w:color w:val="auto"/>
                <w:sz w:val="20"/>
              </w:rPr>
            </w:pPr>
          </w:p>
        </w:tc>
      </w:tr>
      <w:tr w14:paraId="2C079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4DBF1523">
            <w:pPr>
              <w:pStyle w:val="36"/>
              <w:shd w:val="clear" w:color="auto" w:fill="auto"/>
              <w:spacing w:before="119"/>
              <w:ind w:left="236" w:right="230"/>
              <w:jc w:val="center"/>
              <w:rPr>
                <w:color w:val="auto"/>
                <w:sz w:val="21"/>
              </w:rPr>
            </w:pPr>
            <w:r>
              <w:rPr>
                <w:color w:val="auto"/>
                <w:sz w:val="21"/>
              </w:rPr>
              <w:t>评价人</w:t>
            </w:r>
          </w:p>
        </w:tc>
        <w:tc>
          <w:tcPr>
            <w:tcW w:w="3479" w:type="dxa"/>
            <w:noWrap w:val="0"/>
            <w:vAlign w:val="top"/>
          </w:tcPr>
          <w:p w14:paraId="2CAAC903">
            <w:pPr>
              <w:pStyle w:val="36"/>
              <w:shd w:val="clear" w:color="auto" w:fill="auto"/>
              <w:rPr>
                <w:rFonts w:ascii="Times New Roman"/>
                <w:color w:val="auto"/>
                <w:sz w:val="20"/>
              </w:rPr>
            </w:pPr>
          </w:p>
        </w:tc>
        <w:tc>
          <w:tcPr>
            <w:tcW w:w="2124" w:type="dxa"/>
            <w:noWrap w:val="0"/>
            <w:vAlign w:val="top"/>
          </w:tcPr>
          <w:p w14:paraId="4CE9B0F1">
            <w:pPr>
              <w:pStyle w:val="36"/>
              <w:shd w:val="clear" w:color="auto" w:fill="auto"/>
              <w:spacing w:before="119"/>
              <w:ind w:left="304" w:right="297"/>
              <w:jc w:val="center"/>
              <w:rPr>
                <w:color w:val="auto"/>
                <w:sz w:val="21"/>
              </w:rPr>
            </w:pPr>
            <w:r>
              <w:rPr>
                <w:color w:val="auto"/>
                <w:sz w:val="21"/>
              </w:rPr>
              <w:t>联系方式</w:t>
            </w:r>
          </w:p>
        </w:tc>
        <w:tc>
          <w:tcPr>
            <w:tcW w:w="1980" w:type="dxa"/>
            <w:gridSpan w:val="3"/>
            <w:noWrap w:val="0"/>
            <w:vAlign w:val="top"/>
          </w:tcPr>
          <w:p w14:paraId="5FA2F03D">
            <w:pPr>
              <w:pStyle w:val="36"/>
              <w:shd w:val="clear" w:color="auto" w:fill="auto"/>
              <w:rPr>
                <w:rFonts w:ascii="Times New Roman"/>
                <w:color w:val="auto"/>
                <w:sz w:val="20"/>
              </w:rPr>
            </w:pPr>
          </w:p>
        </w:tc>
      </w:tr>
      <w:tr w14:paraId="0EF03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777" w:type="dxa"/>
            <w:noWrap w:val="0"/>
            <w:vAlign w:val="top"/>
          </w:tcPr>
          <w:p w14:paraId="3F22E410">
            <w:pPr>
              <w:pStyle w:val="36"/>
              <w:shd w:val="clear" w:color="auto" w:fill="auto"/>
              <w:spacing w:before="120"/>
              <w:ind w:left="236" w:right="230"/>
              <w:jc w:val="center"/>
              <w:rPr>
                <w:color w:val="auto"/>
                <w:sz w:val="21"/>
              </w:rPr>
            </w:pPr>
            <w:r>
              <w:rPr>
                <w:color w:val="auto"/>
                <w:sz w:val="21"/>
              </w:rPr>
              <w:t>任务下达时间</w:t>
            </w:r>
          </w:p>
        </w:tc>
        <w:tc>
          <w:tcPr>
            <w:tcW w:w="3479" w:type="dxa"/>
            <w:noWrap w:val="0"/>
            <w:vAlign w:val="top"/>
          </w:tcPr>
          <w:p w14:paraId="2C35296E">
            <w:pPr>
              <w:pStyle w:val="36"/>
              <w:shd w:val="clear" w:color="auto" w:fill="auto"/>
              <w:rPr>
                <w:rFonts w:ascii="Times New Roman"/>
                <w:color w:val="auto"/>
                <w:sz w:val="20"/>
              </w:rPr>
            </w:pPr>
          </w:p>
        </w:tc>
        <w:tc>
          <w:tcPr>
            <w:tcW w:w="2124" w:type="dxa"/>
            <w:noWrap w:val="0"/>
            <w:vAlign w:val="top"/>
          </w:tcPr>
          <w:p w14:paraId="325F1375">
            <w:pPr>
              <w:pStyle w:val="36"/>
              <w:shd w:val="clear" w:color="auto" w:fill="auto"/>
              <w:spacing w:before="120"/>
              <w:ind w:left="307" w:right="297"/>
              <w:jc w:val="center"/>
              <w:rPr>
                <w:color w:val="auto"/>
                <w:sz w:val="21"/>
              </w:rPr>
            </w:pPr>
            <w:r>
              <w:rPr>
                <w:color w:val="auto"/>
                <w:sz w:val="21"/>
              </w:rPr>
              <w:t>受托人完成时间</w:t>
            </w:r>
          </w:p>
        </w:tc>
        <w:tc>
          <w:tcPr>
            <w:tcW w:w="1980" w:type="dxa"/>
            <w:gridSpan w:val="3"/>
            <w:noWrap w:val="0"/>
            <w:vAlign w:val="top"/>
          </w:tcPr>
          <w:p w14:paraId="575FF099">
            <w:pPr>
              <w:pStyle w:val="36"/>
              <w:shd w:val="clear" w:color="auto" w:fill="auto"/>
              <w:rPr>
                <w:rFonts w:ascii="Times New Roman"/>
                <w:color w:val="auto"/>
                <w:sz w:val="20"/>
              </w:rPr>
            </w:pPr>
          </w:p>
        </w:tc>
      </w:tr>
      <w:tr w14:paraId="08C6D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trPr>
        <w:tc>
          <w:tcPr>
            <w:tcW w:w="7380" w:type="dxa"/>
            <w:gridSpan w:val="3"/>
            <w:vMerge w:val="restart"/>
            <w:noWrap w:val="0"/>
            <w:vAlign w:val="top"/>
          </w:tcPr>
          <w:p w14:paraId="4919C320">
            <w:pPr>
              <w:pStyle w:val="36"/>
              <w:shd w:val="clear" w:color="auto" w:fill="auto"/>
              <w:spacing w:before="178"/>
              <w:ind w:left="3248" w:right="3241"/>
              <w:jc w:val="center"/>
              <w:rPr>
                <w:color w:val="auto"/>
                <w:sz w:val="21"/>
              </w:rPr>
            </w:pPr>
            <w:r>
              <w:rPr>
                <w:color w:val="auto"/>
                <w:sz w:val="21"/>
              </w:rPr>
              <w:t>评价内容</w:t>
            </w:r>
          </w:p>
        </w:tc>
        <w:tc>
          <w:tcPr>
            <w:tcW w:w="1980" w:type="dxa"/>
            <w:gridSpan w:val="3"/>
            <w:noWrap w:val="0"/>
            <w:vAlign w:val="top"/>
          </w:tcPr>
          <w:p w14:paraId="185E97CF">
            <w:pPr>
              <w:pStyle w:val="36"/>
              <w:shd w:val="clear" w:color="auto" w:fill="auto"/>
              <w:spacing w:before="1" w:line="251" w:lineRule="exact"/>
              <w:ind w:left="569"/>
              <w:rPr>
                <w:color w:val="auto"/>
                <w:sz w:val="21"/>
              </w:rPr>
            </w:pPr>
            <w:r>
              <w:rPr>
                <w:color w:val="auto"/>
                <w:sz w:val="21"/>
              </w:rPr>
              <w:t>评价结果</w:t>
            </w:r>
          </w:p>
        </w:tc>
      </w:tr>
      <w:tr w14:paraId="772B3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7380" w:type="dxa"/>
            <w:gridSpan w:val="3"/>
            <w:vMerge w:val="continue"/>
            <w:tcBorders>
              <w:top w:val="nil"/>
            </w:tcBorders>
            <w:noWrap w:val="0"/>
            <w:vAlign w:val="top"/>
          </w:tcPr>
          <w:p w14:paraId="1E2C26D1">
            <w:pPr>
              <w:shd w:val="clear" w:color="auto" w:fill="auto"/>
              <w:rPr>
                <w:color w:val="auto"/>
                <w:sz w:val="2"/>
                <w:szCs w:val="2"/>
              </w:rPr>
            </w:pPr>
          </w:p>
        </w:tc>
        <w:tc>
          <w:tcPr>
            <w:tcW w:w="720" w:type="dxa"/>
            <w:noWrap w:val="0"/>
            <w:vAlign w:val="top"/>
          </w:tcPr>
          <w:p w14:paraId="2343B355">
            <w:pPr>
              <w:pStyle w:val="36"/>
              <w:shd w:val="clear" w:color="auto" w:fill="auto"/>
              <w:spacing w:before="38"/>
              <w:ind w:left="149"/>
              <w:rPr>
                <w:color w:val="auto"/>
                <w:sz w:val="21"/>
              </w:rPr>
            </w:pPr>
            <w:r>
              <w:rPr>
                <w:color w:val="auto"/>
                <w:sz w:val="21"/>
              </w:rPr>
              <w:t>优良</w:t>
            </w:r>
          </w:p>
        </w:tc>
        <w:tc>
          <w:tcPr>
            <w:tcW w:w="720" w:type="dxa"/>
            <w:noWrap w:val="0"/>
            <w:vAlign w:val="top"/>
          </w:tcPr>
          <w:p w14:paraId="17B81002">
            <w:pPr>
              <w:pStyle w:val="36"/>
              <w:shd w:val="clear" w:color="auto" w:fill="auto"/>
              <w:spacing w:before="38"/>
              <w:ind w:left="149"/>
              <w:rPr>
                <w:color w:val="auto"/>
                <w:sz w:val="21"/>
              </w:rPr>
            </w:pPr>
            <w:r>
              <w:rPr>
                <w:color w:val="auto"/>
                <w:sz w:val="21"/>
              </w:rPr>
              <w:t>一般</w:t>
            </w:r>
          </w:p>
        </w:tc>
        <w:tc>
          <w:tcPr>
            <w:tcW w:w="540" w:type="dxa"/>
            <w:noWrap w:val="0"/>
            <w:vAlign w:val="top"/>
          </w:tcPr>
          <w:p w14:paraId="093E637D">
            <w:pPr>
              <w:pStyle w:val="36"/>
              <w:shd w:val="clear" w:color="auto" w:fill="auto"/>
              <w:spacing w:before="38"/>
              <w:ind w:left="164"/>
              <w:rPr>
                <w:color w:val="auto"/>
                <w:sz w:val="21"/>
              </w:rPr>
            </w:pPr>
            <w:r>
              <w:rPr>
                <w:color w:val="auto"/>
                <w:w w:val="99"/>
                <w:sz w:val="21"/>
              </w:rPr>
              <w:t>差</w:t>
            </w:r>
          </w:p>
        </w:tc>
      </w:tr>
      <w:tr w14:paraId="25EEF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1777" w:type="dxa"/>
            <w:vMerge w:val="restart"/>
            <w:noWrap w:val="0"/>
            <w:vAlign w:val="top"/>
          </w:tcPr>
          <w:p w14:paraId="7C0A91E1">
            <w:pPr>
              <w:pStyle w:val="36"/>
              <w:shd w:val="clear" w:color="auto" w:fill="auto"/>
              <w:spacing w:before="12"/>
              <w:rPr>
                <w:b/>
                <w:color w:val="auto"/>
                <w:sz w:val="17"/>
              </w:rPr>
            </w:pPr>
          </w:p>
          <w:p w14:paraId="6DEF7570">
            <w:pPr>
              <w:pStyle w:val="36"/>
              <w:shd w:val="clear" w:color="auto" w:fill="auto"/>
              <w:spacing w:line="242" w:lineRule="auto"/>
              <w:ind w:left="572" w:right="563"/>
              <w:jc w:val="center"/>
              <w:rPr>
                <w:color w:val="auto"/>
                <w:sz w:val="21"/>
              </w:rPr>
            </w:pPr>
            <w:r>
              <w:rPr>
                <w:color w:val="auto"/>
                <w:sz w:val="21"/>
              </w:rPr>
              <w:t>（一） 合同</w:t>
            </w:r>
          </w:p>
          <w:p w14:paraId="785679B4">
            <w:pPr>
              <w:pStyle w:val="36"/>
              <w:shd w:val="clear" w:color="auto" w:fill="auto"/>
              <w:spacing w:before="1"/>
              <w:ind w:left="234" w:right="230"/>
              <w:jc w:val="center"/>
              <w:rPr>
                <w:color w:val="auto"/>
                <w:sz w:val="21"/>
              </w:rPr>
            </w:pPr>
            <w:r>
              <w:rPr>
                <w:color w:val="auto"/>
                <w:sz w:val="21"/>
              </w:rPr>
              <w:t>履约情况</w:t>
            </w:r>
          </w:p>
        </w:tc>
        <w:tc>
          <w:tcPr>
            <w:tcW w:w="5603" w:type="dxa"/>
            <w:gridSpan w:val="2"/>
            <w:noWrap w:val="0"/>
            <w:vAlign w:val="top"/>
          </w:tcPr>
          <w:p w14:paraId="583B1B5C">
            <w:pPr>
              <w:pStyle w:val="36"/>
              <w:shd w:val="clear" w:color="auto" w:fill="auto"/>
              <w:spacing w:before="1" w:line="270" w:lineRule="atLeast"/>
              <w:ind w:left="108" w:right="97"/>
              <w:jc w:val="both"/>
              <w:rPr>
                <w:color w:val="auto"/>
                <w:sz w:val="21"/>
              </w:rPr>
            </w:pPr>
            <w:r>
              <w:rPr>
                <w:color w:val="auto"/>
                <w:spacing w:val="-5"/>
                <w:w w:val="95"/>
                <w:sz w:val="21"/>
              </w:rPr>
              <w:t>签有规范完整的合同，合同双方的权利义务明确；按时、按</w:t>
            </w:r>
            <w:r>
              <w:rPr>
                <w:color w:val="auto"/>
                <w:spacing w:val="-10"/>
                <w:w w:val="95"/>
                <w:sz w:val="21"/>
              </w:rPr>
              <w:t>质完成委托任务；在履约过程中，提出并实施了积极的、科</w:t>
            </w:r>
            <w:r>
              <w:rPr>
                <w:color w:val="auto"/>
                <w:spacing w:val="-10"/>
                <w:sz w:val="21"/>
              </w:rPr>
              <w:t>学合理的措施，保证了合同的有效实施。</w:t>
            </w:r>
          </w:p>
        </w:tc>
        <w:tc>
          <w:tcPr>
            <w:tcW w:w="720" w:type="dxa"/>
            <w:noWrap w:val="0"/>
            <w:vAlign w:val="top"/>
          </w:tcPr>
          <w:p w14:paraId="4726F354">
            <w:pPr>
              <w:pStyle w:val="36"/>
              <w:shd w:val="clear" w:color="auto" w:fill="auto"/>
              <w:rPr>
                <w:rFonts w:ascii="Times New Roman"/>
                <w:color w:val="auto"/>
                <w:sz w:val="20"/>
              </w:rPr>
            </w:pPr>
          </w:p>
        </w:tc>
        <w:tc>
          <w:tcPr>
            <w:tcW w:w="720" w:type="dxa"/>
            <w:noWrap w:val="0"/>
            <w:vAlign w:val="top"/>
          </w:tcPr>
          <w:p w14:paraId="0474B97F">
            <w:pPr>
              <w:pStyle w:val="36"/>
              <w:shd w:val="clear" w:color="auto" w:fill="auto"/>
              <w:rPr>
                <w:rFonts w:ascii="Times New Roman"/>
                <w:color w:val="auto"/>
                <w:sz w:val="20"/>
              </w:rPr>
            </w:pPr>
          </w:p>
        </w:tc>
        <w:tc>
          <w:tcPr>
            <w:tcW w:w="540" w:type="dxa"/>
            <w:noWrap w:val="0"/>
            <w:vAlign w:val="top"/>
          </w:tcPr>
          <w:p w14:paraId="2DB0B598">
            <w:pPr>
              <w:pStyle w:val="36"/>
              <w:shd w:val="clear" w:color="auto" w:fill="auto"/>
              <w:rPr>
                <w:rFonts w:ascii="Times New Roman"/>
                <w:color w:val="auto"/>
                <w:sz w:val="20"/>
              </w:rPr>
            </w:pPr>
          </w:p>
        </w:tc>
      </w:tr>
      <w:tr w14:paraId="779039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777" w:type="dxa"/>
            <w:vMerge w:val="continue"/>
            <w:tcBorders>
              <w:top w:val="nil"/>
            </w:tcBorders>
            <w:noWrap w:val="0"/>
            <w:vAlign w:val="top"/>
          </w:tcPr>
          <w:p w14:paraId="579789FB">
            <w:pPr>
              <w:shd w:val="clear" w:color="auto" w:fill="auto"/>
              <w:rPr>
                <w:color w:val="auto"/>
                <w:sz w:val="2"/>
                <w:szCs w:val="2"/>
              </w:rPr>
            </w:pPr>
          </w:p>
        </w:tc>
        <w:tc>
          <w:tcPr>
            <w:tcW w:w="5603" w:type="dxa"/>
            <w:gridSpan w:val="2"/>
            <w:noWrap w:val="0"/>
            <w:vAlign w:val="top"/>
          </w:tcPr>
          <w:p w14:paraId="39B911C7">
            <w:pPr>
              <w:pStyle w:val="36"/>
              <w:shd w:val="clear" w:color="auto" w:fill="auto"/>
              <w:spacing w:before="89"/>
              <w:ind w:left="108"/>
              <w:rPr>
                <w:color w:val="auto"/>
                <w:sz w:val="21"/>
              </w:rPr>
            </w:pPr>
            <w:r>
              <w:rPr>
                <w:color w:val="auto"/>
                <w:sz w:val="21"/>
              </w:rPr>
              <w:t>签有书面合同；基本按合同要求完成委托任务。</w:t>
            </w:r>
          </w:p>
        </w:tc>
        <w:tc>
          <w:tcPr>
            <w:tcW w:w="720" w:type="dxa"/>
            <w:noWrap w:val="0"/>
            <w:vAlign w:val="top"/>
          </w:tcPr>
          <w:p w14:paraId="1F190B59">
            <w:pPr>
              <w:pStyle w:val="36"/>
              <w:shd w:val="clear" w:color="auto" w:fill="auto"/>
              <w:rPr>
                <w:rFonts w:ascii="Times New Roman"/>
                <w:color w:val="auto"/>
                <w:sz w:val="20"/>
              </w:rPr>
            </w:pPr>
          </w:p>
        </w:tc>
        <w:tc>
          <w:tcPr>
            <w:tcW w:w="720" w:type="dxa"/>
            <w:noWrap w:val="0"/>
            <w:vAlign w:val="top"/>
          </w:tcPr>
          <w:p w14:paraId="5D9865FC">
            <w:pPr>
              <w:pStyle w:val="36"/>
              <w:shd w:val="clear" w:color="auto" w:fill="auto"/>
              <w:rPr>
                <w:rFonts w:ascii="Times New Roman"/>
                <w:color w:val="auto"/>
                <w:sz w:val="20"/>
              </w:rPr>
            </w:pPr>
          </w:p>
        </w:tc>
        <w:tc>
          <w:tcPr>
            <w:tcW w:w="540" w:type="dxa"/>
            <w:noWrap w:val="0"/>
            <w:vAlign w:val="top"/>
          </w:tcPr>
          <w:p w14:paraId="3B51308C">
            <w:pPr>
              <w:pStyle w:val="36"/>
              <w:shd w:val="clear" w:color="auto" w:fill="auto"/>
              <w:rPr>
                <w:rFonts w:ascii="Times New Roman"/>
                <w:color w:val="auto"/>
                <w:sz w:val="20"/>
              </w:rPr>
            </w:pPr>
          </w:p>
        </w:tc>
      </w:tr>
      <w:tr w14:paraId="38C0C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777" w:type="dxa"/>
            <w:vMerge w:val="restart"/>
            <w:noWrap w:val="0"/>
            <w:vAlign w:val="top"/>
          </w:tcPr>
          <w:p w14:paraId="54FF06AA">
            <w:pPr>
              <w:pStyle w:val="36"/>
              <w:shd w:val="clear" w:color="auto" w:fill="auto"/>
              <w:spacing w:before="5"/>
              <w:rPr>
                <w:b/>
                <w:color w:val="auto"/>
                <w:sz w:val="28"/>
              </w:rPr>
            </w:pPr>
          </w:p>
          <w:p w14:paraId="0D9A7A11">
            <w:pPr>
              <w:pStyle w:val="36"/>
              <w:shd w:val="clear" w:color="auto" w:fill="auto"/>
              <w:spacing w:line="244" w:lineRule="auto"/>
              <w:ind w:left="572" w:right="563"/>
              <w:jc w:val="center"/>
              <w:rPr>
                <w:color w:val="auto"/>
                <w:sz w:val="21"/>
              </w:rPr>
            </w:pPr>
            <w:r>
              <w:rPr>
                <w:color w:val="auto"/>
                <w:sz w:val="21"/>
              </w:rPr>
              <w:t>（二） 成果</w:t>
            </w:r>
          </w:p>
          <w:p w14:paraId="5025DC3E">
            <w:pPr>
              <w:pStyle w:val="36"/>
              <w:shd w:val="clear" w:color="auto" w:fill="auto"/>
              <w:spacing w:line="265" w:lineRule="exact"/>
              <w:ind w:left="234" w:right="230"/>
              <w:jc w:val="center"/>
              <w:rPr>
                <w:color w:val="auto"/>
                <w:sz w:val="21"/>
              </w:rPr>
            </w:pPr>
            <w:r>
              <w:rPr>
                <w:color w:val="auto"/>
                <w:sz w:val="21"/>
              </w:rPr>
              <w:t>文件质量</w:t>
            </w:r>
          </w:p>
        </w:tc>
        <w:tc>
          <w:tcPr>
            <w:tcW w:w="5603" w:type="dxa"/>
            <w:gridSpan w:val="2"/>
            <w:noWrap w:val="0"/>
            <w:vAlign w:val="top"/>
          </w:tcPr>
          <w:p w14:paraId="287A0123">
            <w:pPr>
              <w:pStyle w:val="36"/>
              <w:shd w:val="clear" w:color="auto" w:fill="auto"/>
              <w:spacing w:before="1"/>
              <w:ind w:left="108"/>
              <w:rPr>
                <w:color w:val="auto"/>
                <w:sz w:val="21"/>
              </w:rPr>
            </w:pPr>
            <w:r>
              <w:rPr>
                <w:color w:val="auto"/>
                <w:sz w:val="21"/>
              </w:rPr>
              <w:t>成果文件的内容和深度满足使用者要求，且保证了相关工作</w:t>
            </w:r>
          </w:p>
          <w:p w14:paraId="23EC1BC0">
            <w:pPr>
              <w:pStyle w:val="36"/>
              <w:shd w:val="clear" w:color="auto" w:fill="auto"/>
              <w:spacing w:before="2" w:line="252" w:lineRule="exact"/>
              <w:ind w:left="108"/>
              <w:rPr>
                <w:color w:val="auto"/>
                <w:sz w:val="21"/>
              </w:rPr>
            </w:pPr>
            <w:r>
              <w:rPr>
                <w:color w:val="auto"/>
                <w:sz w:val="21"/>
              </w:rPr>
              <w:t>的顺利实施。</w:t>
            </w:r>
          </w:p>
        </w:tc>
        <w:tc>
          <w:tcPr>
            <w:tcW w:w="720" w:type="dxa"/>
            <w:noWrap w:val="0"/>
            <w:vAlign w:val="top"/>
          </w:tcPr>
          <w:p w14:paraId="041D144C">
            <w:pPr>
              <w:pStyle w:val="36"/>
              <w:shd w:val="clear" w:color="auto" w:fill="auto"/>
              <w:rPr>
                <w:rFonts w:ascii="Times New Roman"/>
                <w:color w:val="auto"/>
                <w:sz w:val="20"/>
              </w:rPr>
            </w:pPr>
          </w:p>
        </w:tc>
        <w:tc>
          <w:tcPr>
            <w:tcW w:w="720" w:type="dxa"/>
            <w:noWrap w:val="0"/>
            <w:vAlign w:val="top"/>
          </w:tcPr>
          <w:p w14:paraId="3E22D489">
            <w:pPr>
              <w:pStyle w:val="36"/>
              <w:shd w:val="clear" w:color="auto" w:fill="auto"/>
              <w:rPr>
                <w:rFonts w:ascii="Times New Roman"/>
                <w:color w:val="auto"/>
                <w:sz w:val="20"/>
              </w:rPr>
            </w:pPr>
          </w:p>
        </w:tc>
        <w:tc>
          <w:tcPr>
            <w:tcW w:w="540" w:type="dxa"/>
            <w:noWrap w:val="0"/>
            <w:vAlign w:val="top"/>
          </w:tcPr>
          <w:p w14:paraId="028C85FF">
            <w:pPr>
              <w:pStyle w:val="36"/>
              <w:shd w:val="clear" w:color="auto" w:fill="auto"/>
              <w:rPr>
                <w:rFonts w:ascii="Times New Roman"/>
                <w:color w:val="auto"/>
                <w:sz w:val="20"/>
              </w:rPr>
            </w:pPr>
          </w:p>
        </w:tc>
      </w:tr>
      <w:tr w14:paraId="0C08A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1777" w:type="dxa"/>
            <w:vMerge w:val="continue"/>
            <w:tcBorders>
              <w:top w:val="nil"/>
            </w:tcBorders>
            <w:noWrap w:val="0"/>
            <w:vAlign w:val="top"/>
          </w:tcPr>
          <w:p w14:paraId="17B2B658">
            <w:pPr>
              <w:shd w:val="clear" w:color="auto" w:fill="auto"/>
              <w:rPr>
                <w:color w:val="auto"/>
                <w:sz w:val="2"/>
                <w:szCs w:val="2"/>
              </w:rPr>
            </w:pPr>
          </w:p>
        </w:tc>
        <w:tc>
          <w:tcPr>
            <w:tcW w:w="5603" w:type="dxa"/>
            <w:gridSpan w:val="2"/>
            <w:noWrap w:val="0"/>
            <w:vAlign w:val="top"/>
          </w:tcPr>
          <w:p w14:paraId="66C11D54">
            <w:pPr>
              <w:pStyle w:val="36"/>
              <w:shd w:val="clear" w:color="auto" w:fill="auto"/>
              <w:spacing w:before="82" w:line="244" w:lineRule="auto"/>
              <w:ind w:left="108" w:right="25"/>
              <w:rPr>
                <w:color w:val="auto"/>
                <w:sz w:val="21"/>
              </w:rPr>
            </w:pPr>
            <w:r>
              <w:rPr>
                <w:color w:val="auto"/>
                <w:w w:val="95"/>
                <w:sz w:val="21"/>
              </w:rPr>
              <w:t>成果文件内容基本完整，深度基本符合要求；有少量错漏，</w:t>
            </w:r>
            <w:r>
              <w:rPr>
                <w:color w:val="auto"/>
                <w:sz w:val="21"/>
              </w:rPr>
              <w:t>但不影响相关工作的顺利实施。</w:t>
            </w:r>
          </w:p>
        </w:tc>
        <w:tc>
          <w:tcPr>
            <w:tcW w:w="720" w:type="dxa"/>
            <w:noWrap w:val="0"/>
            <w:vAlign w:val="top"/>
          </w:tcPr>
          <w:p w14:paraId="1DC892AA">
            <w:pPr>
              <w:pStyle w:val="36"/>
              <w:shd w:val="clear" w:color="auto" w:fill="auto"/>
              <w:rPr>
                <w:rFonts w:ascii="Times New Roman"/>
                <w:color w:val="auto"/>
                <w:sz w:val="20"/>
              </w:rPr>
            </w:pPr>
          </w:p>
        </w:tc>
        <w:tc>
          <w:tcPr>
            <w:tcW w:w="720" w:type="dxa"/>
            <w:noWrap w:val="0"/>
            <w:vAlign w:val="top"/>
          </w:tcPr>
          <w:p w14:paraId="032D119C">
            <w:pPr>
              <w:pStyle w:val="36"/>
              <w:shd w:val="clear" w:color="auto" w:fill="auto"/>
              <w:rPr>
                <w:rFonts w:ascii="Times New Roman"/>
                <w:color w:val="auto"/>
                <w:sz w:val="20"/>
              </w:rPr>
            </w:pPr>
          </w:p>
        </w:tc>
        <w:tc>
          <w:tcPr>
            <w:tcW w:w="540" w:type="dxa"/>
            <w:noWrap w:val="0"/>
            <w:vAlign w:val="top"/>
          </w:tcPr>
          <w:p w14:paraId="0A30B77B">
            <w:pPr>
              <w:pStyle w:val="36"/>
              <w:shd w:val="clear" w:color="auto" w:fill="auto"/>
              <w:rPr>
                <w:rFonts w:ascii="Times New Roman"/>
                <w:color w:val="auto"/>
                <w:sz w:val="20"/>
              </w:rPr>
            </w:pPr>
          </w:p>
        </w:tc>
      </w:tr>
      <w:tr w14:paraId="3BF9B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trPr>
        <w:tc>
          <w:tcPr>
            <w:tcW w:w="1777" w:type="dxa"/>
            <w:vMerge w:val="continue"/>
            <w:tcBorders>
              <w:top w:val="nil"/>
            </w:tcBorders>
            <w:noWrap w:val="0"/>
            <w:vAlign w:val="top"/>
          </w:tcPr>
          <w:p w14:paraId="77041431">
            <w:pPr>
              <w:shd w:val="clear" w:color="auto" w:fill="auto"/>
              <w:rPr>
                <w:color w:val="auto"/>
                <w:sz w:val="2"/>
                <w:szCs w:val="2"/>
              </w:rPr>
            </w:pPr>
          </w:p>
        </w:tc>
        <w:tc>
          <w:tcPr>
            <w:tcW w:w="5603" w:type="dxa"/>
            <w:gridSpan w:val="2"/>
            <w:noWrap w:val="0"/>
            <w:vAlign w:val="top"/>
          </w:tcPr>
          <w:p w14:paraId="4E7C3DD5">
            <w:pPr>
              <w:pStyle w:val="36"/>
              <w:shd w:val="clear" w:color="auto" w:fill="auto"/>
              <w:spacing w:before="1" w:line="251" w:lineRule="exact"/>
              <w:ind w:left="108"/>
              <w:rPr>
                <w:color w:val="auto"/>
                <w:sz w:val="21"/>
              </w:rPr>
            </w:pPr>
            <w:r>
              <w:rPr>
                <w:color w:val="auto"/>
                <w:sz w:val="21"/>
              </w:rPr>
              <w:t>成果内容不完整，深度未能满足委托人要求。</w:t>
            </w:r>
          </w:p>
        </w:tc>
        <w:tc>
          <w:tcPr>
            <w:tcW w:w="720" w:type="dxa"/>
            <w:noWrap w:val="0"/>
            <w:vAlign w:val="top"/>
          </w:tcPr>
          <w:p w14:paraId="6E24B25A">
            <w:pPr>
              <w:pStyle w:val="36"/>
              <w:shd w:val="clear" w:color="auto" w:fill="auto"/>
              <w:rPr>
                <w:rFonts w:ascii="Times New Roman"/>
                <w:color w:val="auto"/>
                <w:sz w:val="20"/>
              </w:rPr>
            </w:pPr>
          </w:p>
        </w:tc>
        <w:tc>
          <w:tcPr>
            <w:tcW w:w="720" w:type="dxa"/>
            <w:noWrap w:val="0"/>
            <w:vAlign w:val="top"/>
          </w:tcPr>
          <w:p w14:paraId="7A9D93DA">
            <w:pPr>
              <w:pStyle w:val="36"/>
              <w:shd w:val="clear" w:color="auto" w:fill="auto"/>
              <w:rPr>
                <w:rFonts w:ascii="Times New Roman"/>
                <w:color w:val="auto"/>
                <w:sz w:val="20"/>
              </w:rPr>
            </w:pPr>
          </w:p>
        </w:tc>
        <w:tc>
          <w:tcPr>
            <w:tcW w:w="540" w:type="dxa"/>
            <w:noWrap w:val="0"/>
            <w:vAlign w:val="top"/>
          </w:tcPr>
          <w:p w14:paraId="143F0DA4">
            <w:pPr>
              <w:pStyle w:val="36"/>
              <w:shd w:val="clear" w:color="auto" w:fill="auto"/>
              <w:rPr>
                <w:rFonts w:ascii="Times New Roman"/>
                <w:color w:val="auto"/>
                <w:sz w:val="20"/>
              </w:rPr>
            </w:pPr>
          </w:p>
        </w:tc>
      </w:tr>
      <w:tr w14:paraId="2F806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777" w:type="dxa"/>
            <w:vMerge w:val="restart"/>
            <w:noWrap w:val="0"/>
            <w:vAlign w:val="top"/>
          </w:tcPr>
          <w:p w14:paraId="5D4CACEF">
            <w:pPr>
              <w:pStyle w:val="36"/>
              <w:shd w:val="clear" w:color="auto" w:fill="auto"/>
              <w:rPr>
                <w:b/>
                <w:color w:val="auto"/>
                <w:sz w:val="29"/>
              </w:rPr>
            </w:pPr>
          </w:p>
          <w:p w14:paraId="73B3A0D7">
            <w:pPr>
              <w:pStyle w:val="36"/>
              <w:shd w:val="clear" w:color="auto" w:fill="auto"/>
              <w:spacing w:line="242" w:lineRule="auto"/>
              <w:ind w:left="363" w:right="352" w:firstLine="208"/>
              <w:rPr>
                <w:color w:val="auto"/>
                <w:sz w:val="21"/>
              </w:rPr>
            </w:pPr>
            <w:r>
              <w:rPr>
                <w:color w:val="auto"/>
                <w:sz w:val="21"/>
              </w:rPr>
              <w:t xml:space="preserve">（三） 管理能力 </w:t>
            </w:r>
            <w:r>
              <w:rPr>
                <w:color w:val="auto"/>
                <w:spacing w:val="-3"/>
                <w:sz w:val="21"/>
              </w:rPr>
              <w:t>与规范服务</w:t>
            </w:r>
          </w:p>
        </w:tc>
        <w:tc>
          <w:tcPr>
            <w:tcW w:w="5603" w:type="dxa"/>
            <w:gridSpan w:val="2"/>
            <w:noWrap w:val="0"/>
            <w:vAlign w:val="top"/>
          </w:tcPr>
          <w:p w14:paraId="14D82158">
            <w:pPr>
              <w:pStyle w:val="36"/>
              <w:shd w:val="clear" w:color="auto" w:fill="auto"/>
              <w:spacing w:before="1" w:line="270" w:lineRule="atLeast"/>
              <w:ind w:left="108" w:right="-15"/>
              <w:rPr>
                <w:color w:val="auto"/>
                <w:sz w:val="21"/>
              </w:rPr>
            </w:pPr>
            <w:r>
              <w:rPr>
                <w:color w:val="auto"/>
                <w:spacing w:val="-14"/>
                <w:sz w:val="21"/>
              </w:rPr>
              <w:t>项目有完整的实施计划，且措施得力；设有专职项目负责人；全过程服务及时、耐心，态度端正。</w:t>
            </w:r>
          </w:p>
        </w:tc>
        <w:tc>
          <w:tcPr>
            <w:tcW w:w="720" w:type="dxa"/>
            <w:noWrap w:val="0"/>
            <w:vAlign w:val="top"/>
          </w:tcPr>
          <w:p w14:paraId="264E755B">
            <w:pPr>
              <w:pStyle w:val="36"/>
              <w:shd w:val="clear" w:color="auto" w:fill="auto"/>
              <w:rPr>
                <w:rFonts w:ascii="Times New Roman"/>
                <w:color w:val="auto"/>
                <w:sz w:val="20"/>
              </w:rPr>
            </w:pPr>
          </w:p>
        </w:tc>
        <w:tc>
          <w:tcPr>
            <w:tcW w:w="720" w:type="dxa"/>
            <w:noWrap w:val="0"/>
            <w:vAlign w:val="top"/>
          </w:tcPr>
          <w:p w14:paraId="761CB4FA">
            <w:pPr>
              <w:pStyle w:val="36"/>
              <w:shd w:val="clear" w:color="auto" w:fill="auto"/>
              <w:rPr>
                <w:rFonts w:ascii="Times New Roman"/>
                <w:color w:val="auto"/>
                <w:sz w:val="20"/>
              </w:rPr>
            </w:pPr>
          </w:p>
        </w:tc>
        <w:tc>
          <w:tcPr>
            <w:tcW w:w="540" w:type="dxa"/>
            <w:noWrap w:val="0"/>
            <w:vAlign w:val="top"/>
          </w:tcPr>
          <w:p w14:paraId="7B09FBEF">
            <w:pPr>
              <w:pStyle w:val="36"/>
              <w:shd w:val="clear" w:color="auto" w:fill="auto"/>
              <w:rPr>
                <w:rFonts w:ascii="Times New Roman"/>
                <w:color w:val="auto"/>
                <w:sz w:val="20"/>
              </w:rPr>
            </w:pPr>
          </w:p>
        </w:tc>
      </w:tr>
      <w:tr w14:paraId="2BF42E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777" w:type="dxa"/>
            <w:vMerge w:val="continue"/>
            <w:tcBorders>
              <w:top w:val="nil"/>
            </w:tcBorders>
            <w:noWrap w:val="0"/>
            <w:vAlign w:val="top"/>
          </w:tcPr>
          <w:p w14:paraId="7A96176C">
            <w:pPr>
              <w:shd w:val="clear" w:color="auto" w:fill="auto"/>
              <w:rPr>
                <w:color w:val="auto"/>
                <w:sz w:val="2"/>
                <w:szCs w:val="2"/>
              </w:rPr>
            </w:pPr>
          </w:p>
        </w:tc>
        <w:tc>
          <w:tcPr>
            <w:tcW w:w="5603" w:type="dxa"/>
            <w:gridSpan w:val="2"/>
            <w:noWrap w:val="0"/>
            <w:vAlign w:val="top"/>
          </w:tcPr>
          <w:p w14:paraId="096588BB">
            <w:pPr>
              <w:pStyle w:val="36"/>
              <w:shd w:val="clear" w:color="auto" w:fill="auto"/>
              <w:spacing w:before="1"/>
              <w:ind w:left="108"/>
              <w:rPr>
                <w:color w:val="auto"/>
                <w:sz w:val="21"/>
              </w:rPr>
            </w:pPr>
            <w:r>
              <w:rPr>
                <w:color w:val="auto"/>
                <w:sz w:val="21"/>
              </w:rPr>
              <w:t>项目有相应的实施计划；设有专职项目负责人；提供全过程</w:t>
            </w:r>
          </w:p>
          <w:p w14:paraId="5761CE2E">
            <w:pPr>
              <w:pStyle w:val="36"/>
              <w:shd w:val="clear" w:color="auto" w:fill="auto"/>
              <w:spacing w:before="2" w:line="252" w:lineRule="exact"/>
              <w:ind w:left="108"/>
              <w:rPr>
                <w:color w:val="auto"/>
                <w:sz w:val="21"/>
              </w:rPr>
            </w:pPr>
            <w:r>
              <w:rPr>
                <w:color w:val="auto"/>
                <w:sz w:val="21"/>
              </w:rPr>
              <w:t>服务。</w:t>
            </w:r>
          </w:p>
        </w:tc>
        <w:tc>
          <w:tcPr>
            <w:tcW w:w="720" w:type="dxa"/>
            <w:noWrap w:val="0"/>
            <w:vAlign w:val="top"/>
          </w:tcPr>
          <w:p w14:paraId="5738BD21">
            <w:pPr>
              <w:pStyle w:val="36"/>
              <w:shd w:val="clear" w:color="auto" w:fill="auto"/>
              <w:rPr>
                <w:rFonts w:ascii="Times New Roman"/>
                <w:color w:val="auto"/>
                <w:sz w:val="20"/>
              </w:rPr>
            </w:pPr>
          </w:p>
        </w:tc>
        <w:tc>
          <w:tcPr>
            <w:tcW w:w="720" w:type="dxa"/>
            <w:noWrap w:val="0"/>
            <w:vAlign w:val="top"/>
          </w:tcPr>
          <w:p w14:paraId="1D927CB2">
            <w:pPr>
              <w:pStyle w:val="36"/>
              <w:shd w:val="clear" w:color="auto" w:fill="auto"/>
              <w:rPr>
                <w:rFonts w:ascii="Times New Roman"/>
                <w:color w:val="auto"/>
                <w:sz w:val="20"/>
              </w:rPr>
            </w:pPr>
          </w:p>
        </w:tc>
        <w:tc>
          <w:tcPr>
            <w:tcW w:w="540" w:type="dxa"/>
            <w:noWrap w:val="0"/>
            <w:vAlign w:val="top"/>
          </w:tcPr>
          <w:p w14:paraId="5D396795">
            <w:pPr>
              <w:pStyle w:val="36"/>
              <w:shd w:val="clear" w:color="auto" w:fill="auto"/>
              <w:rPr>
                <w:rFonts w:ascii="Times New Roman"/>
                <w:color w:val="auto"/>
                <w:sz w:val="20"/>
              </w:rPr>
            </w:pPr>
          </w:p>
        </w:tc>
      </w:tr>
      <w:tr w14:paraId="76359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trPr>
        <w:tc>
          <w:tcPr>
            <w:tcW w:w="1777" w:type="dxa"/>
            <w:vMerge w:val="continue"/>
            <w:tcBorders>
              <w:top w:val="nil"/>
            </w:tcBorders>
            <w:noWrap w:val="0"/>
            <w:vAlign w:val="top"/>
          </w:tcPr>
          <w:p w14:paraId="1B967ADE">
            <w:pPr>
              <w:shd w:val="clear" w:color="auto" w:fill="auto"/>
              <w:rPr>
                <w:color w:val="auto"/>
                <w:sz w:val="2"/>
                <w:szCs w:val="2"/>
              </w:rPr>
            </w:pPr>
          </w:p>
        </w:tc>
        <w:tc>
          <w:tcPr>
            <w:tcW w:w="5603" w:type="dxa"/>
            <w:gridSpan w:val="2"/>
            <w:noWrap w:val="0"/>
            <w:vAlign w:val="top"/>
          </w:tcPr>
          <w:p w14:paraId="7C79C44E">
            <w:pPr>
              <w:pStyle w:val="36"/>
              <w:shd w:val="clear" w:color="auto" w:fill="auto"/>
              <w:spacing w:before="87"/>
              <w:ind w:left="108"/>
              <w:rPr>
                <w:color w:val="auto"/>
                <w:sz w:val="21"/>
              </w:rPr>
            </w:pPr>
            <w:r>
              <w:rPr>
                <w:color w:val="auto"/>
                <w:sz w:val="21"/>
              </w:rPr>
              <w:t>项目无实施计划；无全程服务或服务质量差。</w:t>
            </w:r>
          </w:p>
        </w:tc>
        <w:tc>
          <w:tcPr>
            <w:tcW w:w="720" w:type="dxa"/>
            <w:noWrap w:val="0"/>
            <w:vAlign w:val="top"/>
          </w:tcPr>
          <w:p w14:paraId="581CEE5F">
            <w:pPr>
              <w:pStyle w:val="36"/>
              <w:shd w:val="clear" w:color="auto" w:fill="auto"/>
              <w:rPr>
                <w:rFonts w:ascii="Times New Roman"/>
                <w:color w:val="auto"/>
                <w:sz w:val="20"/>
              </w:rPr>
            </w:pPr>
          </w:p>
        </w:tc>
        <w:tc>
          <w:tcPr>
            <w:tcW w:w="720" w:type="dxa"/>
            <w:noWrap w:val="0"/>
            <w:vAlign w:val="top"/>
          </w:tcPr>
          <w:p w14:paraId="317A8F26">
            <w:pPr>
              <w:pStyle w:val="36"/>
              <w:shd w:val="clear" w:color="auto" w:fill="auto"/>
              <w:rPr>
                <w:rFonts w:ascii="Times New Roman"/>
                <w:color w:val="auto"/>
                <w:sz w:val="20"/>
              </w:rPr>
            </w:pPr>
          </w:p>
        </w:tc>
        <w:tc>
          <w:tcPr>
            <w:tcW w:w="540" w:type="dxa"/>
            <w:noWrap w:val="0"/>
            <w:vAlign w:val="top"/>
          </w:tcPr>
          <w:p w14:paraId="47BB97C6">
            <w:pPr>
              <w:pStyle w:val="36"/>
              <w:shd w:val="clear" w:color="auto" w:fill="auto"/>
              <w:rPr>
                <w:rFonts w:ascii="Times New Roman"/>
                <w:color w:val="auto"/>
                <w:sz w:val="20"/>
              </w:rPr>
            </w:pPr>
          </w:p>
        </w:tc>
      </w:tr>
      <w:tr w14:paraId="24B8A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8" w:hRule="atLeast"/>
        </w:trPr>
        <w:tc>
          <w:tcPr>
            <w:tcW w:w="1777" w:type="dxa"/>
            <w:vMerge w:val="restart"/>
            <w:noWrap w:val="0"/>
            <w:vAlign w:val="top"/>
          </w:tcPr>
          <w:p w14:paraId="29E55636">
            <w:pPr>
              <w:pStyle w:val="36"/>
              <w:shd w:val="clear" w:color="auto" w:fill="auto"/>
              <w:rPr>
                <w:b/>
                <w:color w:val="auto"/>
                <w:sz w:val="20"/>
              </w:rPr>
            </w:pPr>
          </w:p>
          <w:p w14:paraId="27D95CF7">
            <w:pPr>
              <w:pStyle w:val="36"/>
              <w:shd w:val="clear" w:color="auto" w:fill="auto"/>
              <w:rPr>
                <w:b/>
                <w:color w:val="auto"/>
                <w:sz w:val="20"/>
              </w:rPr>
            </w:pPr>
          </w:p>
          <w:p w14:paraId="69713BB6">
            <w:pPr>
              <w:pStyle w:val="36"/>
              <w:shd w:val="clear" w:color="auto" w:fill="auto"/>
              <w:spacing w:before="3"/>
              <w:rPr>
                <w:b/>
                <w:color w:val="auto"/>
                <w:sz w:val="26"/>
              </w:rPr>
            </w:pPr>
          </w:p>
          <w:p w14:paraId="0994A33E">
            <w:pPr>
              <w:pStyle w:val="36"/>
              <w:shd w:val="clear" w:color="auto" w:fill="auto"/>
              <w:spacing w:line="242" w:lineRule="auto"/>
              <w:ind w:left="466" w:right="460" w:firstLine="105"/>
              <w:rPr>
                <w:color w:val="auto"/>
                <w:sz w:val="21"/>
              </w:rPr>
            </w:pPr>
            <w:r>
              <w:rPr>
                <w:color w:val="auto"/>
                <w:sz w:val="21"/>
              </w:rPr>
              <w:t>（四） 职业道德</w:t>
            </w:r>
          </w:p>
        </w:tc>
        <w:tc>
          <w:tcPr>
            <w:tcW w:w="5603" w:type="dxa"/>
            <w:gridSpan w:val="2"/>
            <w:noWrap w:val="0"/>
            <w:vAlign w:val="top"/>
          </w:tcPr>
          <w:p w14:paraId="793A6FBC">
            <w:pPr>
              <w:pStyle w:val="36"/>
              <w:shd w:val="clear" w:color="auto" w:fill="auto"/>
              <w:spacing w:line="242" w:lineRule="auto"/>
              <w:ind w:left="108" w:right="25"/>
              <w:rPr>
                <w:color w:val="auto"/>
                <w:sz w:val="21"/>
              </w:rPr>
            </w:pPr>
            <w:r>
              <w:rPr>
                <w:color w:val="auto"/>
                <w:spacing w:val="-6"/>
                <w:sz w:val="21"/>
              </w:rPr>
              <w:t>严格遵守执业行为准则、职业道德准则；以质量、信誉参与</w:t>
            </w:r>
            <w:r>
              <w:rPr>
                <w:color w:val="auto"/>
                <w:spacing w:val="-6"/>
                <w:w w:val="95"/>
                <w:sz w:val="21"/>
              </w:rPr>
              <w:t>市场竞争；坚持实事求是，为委托人的合法利益精心服务；</w:t>
            </w:r>
            <w:r>
              <w:rPr>
                <w:color w:val="auto"/>
                <w:spacing w:val="-10"/>
                <w:sz w:val="21"/>
              </w:rPr>
              <w:t>严格保守执业中知悉的技术和商务秘密；同业互助，共同维</w:t>
            </w:r>
            <w:r>
              <w:rPr>
                <w:color w:val="auto"/>
                <w:sz w:val="21"/>
              </w:rPr>
              <w:t>护和促进本行业的职业道德和信誉。</w:t>
            </w:r>
          </w:p>
        </w:tc>
        <w:tc>
          <w:tcPr>
            <w:tcW w:w="720" w:type="dxa"/>
            <w:noWrap w:val="0"/>
            <w:vAlign w:val="top"/>
          </w:tcPr>
          <w:p w14:paraId="0060BCAA">
            <w:pPr>
              <w:pStyle w:val="36"/>
              <w:shd w:val="clear" w:color="auto" w:fill="auto"/>
              <w:rPr>
                <w:rFonts w:ascii="Times New Roman"/>
                <w:color w:val="auto"/>
                <w:sz w:val="20"/>
              </w:rPr>
            </w:pPr>
          </w:p>
        </w:tc>
        <w:tc>
          <w:tcPr>
            <w:tcW w:w="720" w:type="dxa"/>
            <w:noWrap w:val="0"/>
            <w:vAlign w:val="top"/>
          </w:tcPr>
          <w:p w14:paraId="454506FF">
            <w:pPr>
              <w:pStyle w:val="36"/>
              <w:shd w:val="clear" w:color="auto" w:fill="auto"/>
              <w:rPr>
                <w:rFonts w:ascii="Times New Roman"/>
                <w:color w:val="auto"/>
                <w:sz w:val="20"/>
              </w:rPr>
            </w:pPr>
          </w:p>
        </w:tc>
        <w:tc>
          <w:tcPr>
            <w:tcW w:w="540" w:type="dxa"/>
            <w:noWrap w:val="0"/>
            <w:vAlign w:val="top"/>
          </w:tcPr>
          <w:p w14:paraId="65117195">
            <w:pPr>
              <w:pStyle w:val="36"/>
              <w:shd w:val="clear" w:color="auto" w:fill="auto"/>
              <w:rPr>
                <w:rFonts w:ascii="Times New Roman"/>
                <w:color w:val="auto"/>
                <w:sz w:val="20"/>
              </w:rPr>
            </w:pPr>
          </w:p>
        </w:tc>
      </w:tr>
      <w:tr w14:paraId="066FA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777" w:type="dxa"/>
            <w:vMerge w:val="continue"/>
            <w:tcBorders>
              <w:top w:val="nil"/>
            </w:tcBorders>
            <w:noWrap w:val="0"/>
            <w:vAlign w:val="top"/>
          </w:tcPr>
          <w:p w14:paraId="0A15CD6B">
            <w:pPr>
              <w:shd w:val="clear" w:color="auto" w:fill="auto"/>
              <w:rPr>
                <w:color w:val="auto"/>
                <w:sz w:val="2"/>
                <w:szCs w:val="2"/>
              </w:rPr>
            </w:pPr>
          </w:p>
        </w:tc>
        <w:tc>
          <w:tcPr>
            <w:tcW w:w="5603" w:type="dxa"/>
            <w:gridSpan w:val="2"/>
            <w:noWrap w:val="0"/>
            <w:vAlign w:val="top"/>
          </w:tcPr>
          <w:p w14:paraId="3B27BD52">
            <w:pPr>
              <w:pStyle w:val="36"/>
              <w:shd w:val="clear" w:color="auto" w:fill="auto"/>
              <w:spacing w:before="21"/>
              <w:ind w:left="108"/>
              <w:rPr>
                <w:color w:val="auto"/>
                <w:sz w:val="21"/>
              </w:rPr>
            </w:pPr>
            <w:r>
              <w:rPr>
                <w:color w:val="auto"/>
                <w:sz w:val="21"/>
              </w:rPr>
              <w:t>遵守执业行为准则、职业道德准则；认真按为客户服务。</w:t>
            </w:r>
          </w:p>
        </w:tc>
        <w:tc>
          <w:tcPr>
            <w:tcW w:w="720" w:type="dxa"/>
            <w:noWrap w:val="0"/>
            <w:vAlign w:val="top"/>
          </w:tcPr>
          <w:p w14:paraId="70D88FDF">
            <w:pPr>
              <w:pStyle w:val="36"/>
              <w:shd w:val="clear" w:color="auto" w:fill="auto"/>
              <w:rPr>
                <w:rFonts w:ascii="Times New Roman"/>
                <w:color w:val="auto"/>
                <w:sz w:val="20"/>
              </w:rPr>
            </w:pPr>
          </w:p>
        </w:tc>
        <w:tc>
          <w:tcPr>
            <w:tcW w:w="720" w:type="dxa"/>
            <w:noWrap w:val="0"/>
            <w:vAlign w:val="top"/>
          </w:tcPr>
          <w:p w14:paraId="7B0B7FEE">
            <w:pPr>
              <w:pStyle w:val="36"/>
              <w:shd w:val="clear" w:color="auto" w:fill="auto"/>
              <w:rPr>
                <w:rFonts w:ascii="Times New Roman"/>
                <w:color w:val="auto"/>
                <w:sz w:val="20"/>
              </w:rPr>
            </w:pPr>
          </w:p>
        </w:tc>
        <w:tc>
          <w:tcPr>
            <w:tcW w:w="540" w:type="dxa"/>
            <w:noWrap w:val="0"/>
            <w:vAlign w:val="top"/>
          </w:tcPr>
          <w:p w14:paraId="058A843E">
            <w:pPr>
              <w:pStyle w:val="36"/>
              <w:shd w:val="clear" w:color="auto" w:fill="auto"/>
              <w:rPr>
                <w:rFonts w:ascii="Times New Roman"/>
                <w:color w:val="auto"/>
                <w:sz w:val="20"/>
              </w:rPr>
            </w:pPr>
          </w:p>
        </w:tc>
      </w:tr>
      <w:tr w14:paraId="235A7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1777" w:type="dxa"/>
            <w:vMerge w:val="continue"/>
            <w:tcBorders>
              <w:top w:val="nil"/>
            </w:tcBorders>
            <w:noWrap w:val="0"/>
            <w:vAlign w:val="top"/>
          </w:tcPr>
          <w:p w14:paraId="346477CD">
            <w:pPr>
              <w:shd w:val="clear" w:color="auto" w:fill="auto"/>
              <w:rPr>
                <w:color w:val="auto"/>
                <w:sz w:val="2"/>
                <w:szCs w:val="2"/>
              </w:rPr>
            </w:pPr>
          </w:p>
        </w:tc>
        <w:tc>
          <w:tcPr>
            <w:tcW w:w="5603" w:type="dxa"/>
            <w:gridSpan w:val="2"/>
            <w:noWrap w:val="0"/>
            <w:vAlign w:val="top"/>
          </w:tcPr>
          <w:p w14:paraId="06D513CF">
            <w:pPr>
              <w:pStyle w:val="36"/>
              <w:shd w:val="clear" w:color="auto" w:fill="auto"/>
              <w:spacing w:before="1" w:line="242" w:lineRule="auto"/>
              <w:ind w:left="108" w:right="97"/>
              <w:rPr>
                <w:color w:val="auto"/>
                <w:sz w:val="21"/>
              </w:rPr>
            </w:pPr>
            <w:r>
              <w:rPr>
                <w:color w:val="auto"/>
                <w:spacing w:val="-7"/>
                <w:w w:val="95"/>
                <w:sz w:val="21"/>
              </w:rPr>
              <w:t>违反执业行为准则、职业道德准则；以不正当的方式参与竞</w:t>
            </w:r>
            <w:r>
              <w:rPr>
                <w:color w:val="auto"/>
                <w:spacing w:val="-9"/>
                <w:w w:val="95"/>
                <w:sz w:val="21"/>
              </w:rPr>
              <w:t>争；故意损害同行的声誉；未经客户允许，泄漏客户的技术</w:t>
            </w:r>
            <w:r>
              <w:rPr>
                <w:color w:val="auto"/>
                <w:sz w:val="21"/>
              </w:rPr>
              <w:t>和商业秘密。</w:t>
            </w:r>
          </w:p>
        </w:tc>
        <w:tc>
          <w:tcPr>
            <w:tcW w:w="720" w:type="dxa"/>
            <w:noWrap w:val="0"/>
            <w:vAlign w:val="top"/>
          </w:tcPr>
          <w:p w14:paraId="75A09DC7">
            <w:pPr>
              <w:pStyle w:val="36"/>
              <w:shd w:val="clear" w:color="auto" w:fill="auto"/>
              <w:rPr>
                <w:rFonts w:ascii="Times New Roman"/>
                <w:color w:val="auto"/>
                <w:sz w:val="20"/>
              </w:rPr>
            </w:pPr>
          </w:p>
        </w:tc>
        <w:tc>
          <w:tcPr>
            <w:tcW w:w="720" w:type="dxa"/>
            <w:noWrap w:val="0"/>
            <w:vAlign w:val="top"/>
          </w:tcPr>
          <w:p w14:paraId="04F869C7">
            <w:pPr>
              <w:pStyle w:val="36"/>
              <w:shd w:val="clear" w:color="auto" w:fill="auto"/>
              <w:rPr>
                <w:rFonts w:ascii="Times New Roman"/>
                <w:color w:val="auto"/>
                <w:sz w:val="20"/>
              </w:rPr>
            </w:pPr>
          </w:p>
        </w:tc>
        <w:tc>
          <w:tcPr>
            <w:tcW w:w="540" w:type="dxa"/>
            <w:noWrap w:val="0"/>
            <w:vAlign w:val="top"/>
          </w:tcPr>
          <w:p w14:paraId="46FE96BA">
            <w:pPr>
              <w:pStyle w:val="36"/>
              <w:shd w:val="clear" w:color="auto" w:fill="auto"/>
              <w:rPr>
                <w:rFonts w:ascii="Times New Roman"/>
                <w:color w:val="auto"/>
                <w:sz w:val="20"/>
              </w:rPr>
            </w:pPr>
          </w:p>
        </w:tc>
      </w:tr>
      <w:tr w14:paraId="2D656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360" w:type="dxa"/>
            <w:gridSpan w:val="6"/>
            <w:noWrap w:val="0"/>
            <w:vAlign w:val="top"/>
          </w:tcPr>
          <w:p w14:paraId="64DA36F0">
            <w:pPr>
              <w:pStyle w:val="36"/>
              <w:shd w:val="clear" w:color="auto" w:fill="auto"/>
              <w:spacing w:before="129"/>
              <w:ind w:left="106"/>
              <w:rPr>
                <w:color w:val="auto"/>
                <w:sz w:val="21"/>
              </w:rPr>
            </w:pPr>
            <w:r>
              <w:rPr>
                <w:color w:val="auto"/>
                <w:sz w:val="21"/>
              </w:rPr>
              <w:t>综合评价：</w:t>
            </w:r>
          </w:p>
        </w:tc>
      </w:tr>
      <w:tr w14:paraId="6C62C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5" w:hRule="atLeast"/>
        </w:trPr>
        <w:tc>
          <w:tcPr>
            <w:tcW w:w="9360" w:type="dxa"/>
            <w:gridSpan w:val="6"/>
            <w:noWrap w:val="0"/>
            <w:vAlign w:val="top"/>
          </w:tcPr>
          <w:p w14:paraId="444B482E">
            <w:pPr>
              <w:pStyle w:val="36"/>
              <w:shd w:val="clear" w:color="auto" w:fill="auto"/>
              <w:spacing w:before="1"/>
              <w:ind w:left="106"/>
              <w:rPr>
                <w:color w:val="auto"/>
                <w:sz w:val="21"/>
              </w:rPr>
            </w:pPr>
            <w:r>
              <w:rPr>
                <w:color w:val="auto"/>
                <w:sz w:val="21"/>
              </w:rPr>
              <w:t>评价单位（公章）：评价单位负责人：</w:t>
            </w:r>
          </w:p>
          <w:p w14:paraId="2D481210">
            <w:pPr>
              <w:pStyle w:val="36"/>
              <w:shd w:val="clear" w:color="auto" w:fill="auto"/>
              <w:spacing w:before="6"/>
              <w:rPr>
                <w:b/>
                <w:color w:val="auto"/>
                <w:sz w:val="21"/>
              </w:rPr>
            </w:pPr>
          </w:p>
          <w:p w14:paraId="42272F41">
            <w:pPr>
              <w:pStyle w:val="36"/>
              <w:shd w:val="clear" w:color="auto" w:fill="auto"/>
              <w:ind w:right="97"/>
              <w:jc w:val="right"/>
              <w:rPr>
                <w:color w:val="auto"/>
                <w:sz w:val="21"/>
              </w:rPr>
            </w:pPr>
            <w:r>
              <w:rPr>
                <w:color w:val="auto"/>
                <w:w w:val="95"/>
                <w:sz w:val="21"/>
              </w:rPr>
              <w:t>年月日</w:t>
            </w:r>
          </w:p>
        </w:tc>
      </w:tr>
    </w:tbl>
    <w:p w14:paraId="73766611">
      <w:pPr>
        <w:shd w:val="clear" w:color="auto" w:fill="auto"/>
        <w:rPr>
          <w:color w:val="auto"/>
        </w:rPr>
      </w:pPr>
    </w:p>
    <w:p w14:paraId="05A92491">
      <w:pPr>
        <w:rPr>
          <w:color w:val="auto"/>
        </w:rPr>
      </w:pPr>
    </w:p>
    <w:sectPr>
      <w:pgSz w:w="11910" w:h="16840"/>
      <w:pgMar w:top="1360" w:right="820" w:bottom="740" w:left="1160" w:header="806" w:footer="550" w:gutter="0"/>
      <w:pgBorders>
        <w:top w:val="none" w:sz="0" w:space="0"/>
        <w:left w:val="none" w:sz="0" w:space="0"/>
        <w:bottom w:val="none" w:sz="0" w:space="0"/>
        <w:right w:val="none" w:sz="0" w:space="0"/>
      </w:pgBorders>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UI Gothic">
    <w:panose1 w:val="020B0600070205080204"/>
    <w:charset w:val="80"/>
    <w:family w:val="swiss"/>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4D3019">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C550C">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BF507">
    <w:pPr>
      <w:pStyle w:val="9"/>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3726180</wp:posOffset>
              </wp:positionH>
              <wp:positionV relativeFrom="page">
                <wp:posOffset>9917430</wp:posOffset>
              </wp:positionV>
              <wp:extent cx="10795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07950" cy="139700"/>
                      </a:xfrm>
                      <a:prstGeom prst="rect">
                        <a:avLst/>
                      </a:prstGeom>
                      <a:noFill/>
                      <a:ln>
                        <a:noFill/>
                      </a:ln>
                      <a:effectLst/>
                    </wps:spPr>
                    <wps:txbx>
                      <w:txbxContent>
                        <w:p w14:paraId="7961ED0F">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3.4pt;margin-top:780.9pt;height:11pt;width:8.5pt;mso-position-horizontal-relative:page;mso-position-vertical-relative:page;z-index:-251657216;mso-width-relative:page;mso-height-relative:page;" filled="f" stroked="f" coordsize="21600,21600" o:gfxdata="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LOPyyvYAAAADQEAAA8AAAAA&#10;AAAAAQAgAAAAIgAAAGRycy9kb3ducmV2LnhtbFBLAQIUABQAAAAIAIdO4kAwEyvc2wEAALIDAAAO&#10;AAAAAAAAAAEAIAAAACcBAABkcnMvZTJvRG9jLnhtbFBLBQYAAAAABgAGAFkBAAB0BQAAAAA=&#10;">
              <v:fill on="f" focussize="0,0"/>
              <v:stroke on="f"/>
              <v:imagedata o:title=""/>
              <o:lock v:ext="edit" aspectratio="f"/>
              <v:textbox inset="0mm,0mm,0mm,0mm">
                <w:txbxContent>
                  <w:p w14:paraId="7961ED0F">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B4343">
    <w:pPr>
      <w:pStyle w:val="9"/>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67E1011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6192;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cpdu3aAAAADQEAAA8A&#10;AAAAAAAAAQAgAAAAIgAAAGRycy9kb3ducmV2LnhtbFBLAQIUABQAAAAIAIdO4kAWVNSb3AEAALID&#10;AAAOAAAAAAAAAAEAIAAAACkBAABkcnMvZTJvRG9jLnhtbFBLBQYAAAAABgAGAFkBAAB3BQAAAAA=&#10;">
              <v:fill on="f" focussize="0,0"/>
              <v:stroke on="f"/>
              <v:imagedata o:title=""/>
              <o:lock v:ext="edit" aspectratio="f"/>
              <v:textbox inset="0mm,0mm,0mm,0mm">
                <w:txbxContent>
                  <w:p w14:paraId="67E1011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9EE91">
    <w:pPr>
      <w:pStyle w:val="9"/>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73C605F5">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5168;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cpdu3aAAAADQEAAA8A&#10;AAAAAAAAAQAgAAAAIgAAAGRycy9kb3ducmV2LnhtbFBLAQIUABQAAAAIAIdO4kAWsTvF3AEAALID&#10;AAAOAAAAAAAAAAEAIAAAACkBAABkcnMvZTJvRG9jLnhtbFBLBQYAAAAABgAGAFkBAAB3BQAAAAA=&#10;">
              <v:fill on="f" focussize="0,0"/>
              <v:stroke on="f"/>
              <v:imagedata o:title=""/>
              <o:lock v:ext="edit" aspectratio="f"/>
              <v:textbox inset="0mm,0mm,0mm,0mm">
                <w:txbxContent>
                  <w:p w14:paraId="73C605F5">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CDAEF">
    <w:pPr>
      <w:pStyle w:val="9"/>
      <w:spacing w:line="14" w:lineRule="auto"/>
      <w:rPr>
        <w:sz w:val="20"/>
      </w:rPr>
    </w:pPr>
    <w:r>
      <mc:AlternateContent>
        <mc:Choice Requires="wps">
          <w:drawing>
            <wp:anchor distT="0" distB="0" distL="114300" distR="114300" simplePos="0" relativeHeight="251662336"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46780DD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30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4144;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cpdu3aAAAADQEAAA8A&#10;AAAAAAAAAQAgAAAAIgAAAGRycy9kb3ducmV2LnhtbFBLAQIUABQAAAAIAIdO4kCWQ0zq3AEAALID&#10;AAAOAAAAAAAAAAEAIAAAACkBAABkcnMvZTJvRG9jLnhtbFBLBQYAAAAABgAGAFkBAAB3BQAAAAA=&#10;">
              <v:fill on="f" focussize="0,0"/>
              <v:stroke on="f"/>
              <v:imagedata o:title=""/>
              <o:lock v:ext="edit" aspectratio="f"/>
              <v:textbox inset="0mm,0mm,0mm,0mm">
                <w:txbxContent>
                  <w:p w14:paraId="46780DD4">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30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2D7E4">
    <w:pPr>
      <w:pStyle w:val="9"/>
      <w:spacing w:line="14" w:lineRule="auto"/>
      <w:rPr>
        <w:sz w:val="20"/>
      </w:rPr>
    </w:pPr>
    <w:r>
      <mc:AlternateContent>
        <mc:Choice Requires="wps">
          <w:drawing>
            <wp:anchor distT="0" distB="0" distL="114300" distR="114300" simplePos="0" relativeHeight="251663360" behindDoc="1" locked="0" layoutInCell="1" allowOverlap="1">
              <wp:simplePos x="0" y="0"/>
              <wp:positionH relativeFrom="page">
                <wp:posOffset>3695700</wp:posOffset>
              </wp:positionH>
              <wp:positionV relativeFrom="page">
                <wp:posOffset>9917430</wp:posOffset>
              </wp:positionV>
              <wp:extent cx="167640" cy="1397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67640" cy="139700"/>
                      </a:xfrm>
                      <a:prstGeom prst="rect">
                        <a:avLst/>
                      </a:prstGeom>
                      <a:noFill/>
                      <a:ln>
                        <a:noFill/>
                      </a:ln>
                      <a:effectLst/>
                    </wps:spPr>
                    <wps:txbx>
                      <w:txbxContent>
                        <w:p w14:paraId="6CF42483">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40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780.9pt;height:11pt;width:13.2pt;mso-position-horizontal-relative:page;mso-position-vertical-relative:page;z-index:-251653120;mso-width-relative:page;mso-height-relative:page;" filled="f" stroked="f" coordsize="21600,21600" o:gfxdata="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98WjyNoAAAANAQAADwAA&#10;AAAAAAABACAAAAAiAAAAZHJzL2Rvd25yZXYueG1sUEsBAhQAFAAAAAgAh07iQHktqS3bAQAAsgMA&#10;AA4AAAAAAAAAAQAgAAAAKQEAAGRycy9lMm9Eb2MueG1sUEsFBgAAAAAGAAYAWQEAAHYFAAAAAA==&#10;">
              <v:fill on="f" focussize="0,0"/>
              <v:stroke on="f"/>
              <v:imagedata o:title=""/>
              <o:lock v:ext="edit" aspectratio="f"/>
              <v:textbox inset="0mm,0mm,0mm,0mm">
                <w:txbxContent>
                  <w:p w14:paraId="6CF42483">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40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7BA98">
    <w:pPr>
      <w:pStyle w:val="9"/>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3697605</wp:posOffset>
              </wp:positionH>
              <wp:positionV relativeFrom="page">
                <wp:posOffset>9917430</wp:posOffset>
              </wp:positionV>
              <wp:extent cx="166370" cy="1397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14:paraId="052615AC">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50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15pt;margin-top:780.9pt;height:11pt;width:13.1pt;mso-position-horizontal-relative:page;mso-position-vertical-relative:page;z-index:-251652096;mso-width-relative:page;mso-height-relative:page;" filled="f" stroked="f" coordsize="21600,21600" o:gfxdata="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3KXbt2gAAAA0BAAAP&#10;AAAAAAAAAAEAIAAAACIAAABkcnMvZG93bnJldi54bWxQSwECFAAUAAAACACHTuJAqSjm1N0BAACy&#10;AwAADgAAAAAAAAABACAAAAApAQAAZHJzL2Uyb0RvYy54bWxQSwUGAAAAAAYABgBZAQAAeAUAAAAA&#10;">
              <v:fill on="f" focussize="0,0"/>
              <v:stroke on="f"/>
              <v:imagedata o:title=""/>
              <o:lock v:ext="edit" aspectratio="f"/>
              <v:textbox inset="0mm,0mm,0mm,0mm">
                <w:txbxContent>
                  <w:p w14:paraId="052615AC">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50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F8AD9">
    <w:pPr>
      <w:pStyle w:val="9"/>
      <w:spacing w:line="14" w:lineRule="auto"/>
      <w:rPr>
        <w:sz w:val="20"/>
      </w:rPr>
    </w:pPr>
    <w:r>
      <mc:AlternateContent>
        <mc:Choice Requires="wps">
          <w:drawing>
            <wp:anchor distT="0" distB="0" distL="114300" distR="114300" simplePos="0" relativeHeight="251665408" behindDoc="1" locked="0" layoutInCell="1" allowOverlap="1">
              <wp:simplePos x="0" y="0"/>
              <wp:positionH relativeFrom="page">
                <wp:posOffset>3695700</wp:posOffset>
              </wp:positionH>
              <wp:positionV relativeFrom="page">
                <wp:posOffset>9917430</wp:posOffset>
              </wp:positionV>
              <wp:extent cx="167640" cy="1397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67640" cy="139700"/>
                      </a:xfrm>
                      <a:prstGeom prst="rect">
                        <a:avLst/>
                      </a:prstGeom>
                      <a:noFill/>
                      <a:ln>
                        <a:noFill/>
                      </a:ln>
                      <a:effectLst/>
                    </wps:spPr>
                    <wps:txbx>
                      <w:txbxContent>
                        <w:p w14:paraId="673AF595">
                          <w:pPr>
                            <w:spacing w:before="0" w:line="220" w:lineRule="exact"/>
                            <w:ind w:left="42" w:right="0" w:firstLine="0"/>
                            <w:jc w:val="left"/>
                            <w:rPr>
                              <w:rFonts w:ascii="宋体"/>
                              <w:sz w:val="18"/>
                            </w:rPr>
                          </w:pPr>
                          <w:r>
                            <w:fldChar w:fldCharType="begin"/>
                          </w:r>
                          <w:r>
                            <w:rPr>
                              <w:rFonts w:ascii="宋体"/>
                              <w:sz w:val="18"/>
                            </w:rPr>
                            <w:instrText xml:space="preserve"> PAGE </w:instrText>
                          </w:r>
                          <w:r>
                            <w:fldChar w:fldCharType="separate"/>
                          </w:r>
                          <w:r>
                            <w:t>60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780.9pt;height:11pt;width:13.2pt;mso-position-horizontal-relative:page;mso-position-vertical-relative:page;z-index:-251651072;mso-width-relative:page;mso-height-relative:page;" filled="f" stroked="f" coordsize="21600,21600" o:gfxdata="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PfFo8jaAAAADQEAAA8A&#10;AAAAAAAAAQAgAAAAIgAAAGRycy9kb3ducmV2LnhtbFBLAQIUABQAAAAIAIdO4kBGRgMT3AEAALID&#10;AAAOAAAAAAAAAAEAIAAAACkBAABkcnMvZTJvRG9jLnhtbFBLBQYAAAAABgAGAFkBAAB3BQAAAAA=&#10;">
              <v:fill on="f" focussize="0,0"/>
              <v:stroke on="f"/>
              <v:imagedata o:title=""/>
              <o:lock v:ext="edit" aspectratio="f"/>
              <v:textbox inset="0mm,0mm,0mm,0mm">
                <w:txbxContent>
                  <w:p w14:paraId="673AF595">
                    <w:pPr>
                      <w:spacing w:before="0" w:line="220" w:lineRule="exact"/>
                      <w:ind w:left="42" w:right="0" w:firstLine="0"/>
                      <w:jc w:val="left"/>
                      <w:rPr>
                        <w:rFonts w:ascii="宋体"/>
                        <w:sz w:val="18"/>
                      </w:rPr>
                    </w:pPr>
                    <w:r>
                      <w:fldChar w:fldCharType="begin"/>
                    </w:r>
                    <w:r>
                      <w:rPr>
                        <w:rFonts w:ascii="宋体"/>
                        <w:sz w:val="18"/>
                      </w:rPr>
                      <w:instrText xml:space="preserve"> PAGE </w:instrText>
                    </w:r>
                    <w:r>
                      <w:fldChar w:fldCharType="separate"/>
                    </w:r>
                    <w:r>
                      <w:t>60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EA104">
    <w:pPr>
      <w:pStyle w:val="9"/>
      <w:spacing w:line="14" w:lineRule="auto"/>
      <w:rPr>
        <w:sz w:val="20"/>
      </w:rPr>
    </w:pPr>
    <w:r>
      <mc:AlternateContent>
        <mc:Choice Requires="wps">
          <w:drawing>
            <wp:anchor distT="0" distB="0" distL="114300" distR="114300" simplePos="0" relativeHeight="251666432" behindDoc="1" locked="0" layoutInCell="1" allowOverlap="1">
              <wp:simplePos x="0" y="0"/>
              <wp:positionH relativeFrom="page">
                <wp:posOffset>3695700</wp:posOffset>
              </wp:positionH>
              <wp:positionV relativeFrom="page">
                <wp:posOffset>9917430</wp:posOffset>
              </wp:positionV>
              <wp:extent cx="167640" cy="1397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67640" cy="139700"/>
                      </a:xfrm>
                      <a:prstGeom prst="rect">
                        <a:avLst/>
                      </a:prstGeom>
                      <a:noFill/>
                      <a:ln>
                        <a:noFill/>
                      </a:ln>
                      <a:effectLst/>
                    </wps:spPr>
                    <wps:txbx>
                      <w:txbxContent>
                        <w:p w14:paraId="4B91C16D">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70</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780.9pt;height:11pt;width:13.2pt;mso-position-horizontal-relative:page;mso-position-vertical-relative:page;z-index:-251650048;mso-width-relative:page;mso-height-relative:page;" filled="f" stroked="f" coordsize="21600,21600" o:gfxdata="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PfFo8jaAAAADQEAAA8A&#10;AAAAAAAAAQAgAAAAIgAAAGRycy9kb3ducmV2LnhtbFBLAQIUABQAAAAIAIdO4kAM2cKF3AEAALQD&#10;AAAOAAAAAAAAAAEAIAAAACkBAABkcnMvZTJvRG9jLnhtbFBLBQYAAAAABgAGAFkBAAB3BQAAAAA=&#10;">
              <v:fill on="f" focussize="0,0"/>
              <v:stroke on="f"/>
              <v:imagedata o:title=""/>
              <o:lock v:ext="edit" aspectratio="f"/>
              <v:textbox inset="0mm,0mm,0mm,0mm">
                <w:txbxContent>
                  <w:p w14:paraId="4B91C16D">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70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69B54">
    <w:pPr>
      <w:pStyle w:val="9"/>
      <w:spacing w:line="14" w:lineRule="auto"/>
      <w:rPr>
        <w:sz w:val="20"/>
      </w:rPr>
    </w:pPr>
    <w:r>
      <mc:AlternateContent>
        <mc:Choice Requires="wps">
          <w:drawing>
            <wp:anchor distT="0" distB="0" distL="114300" distR="114300" simplePos="0" relativeHeight="251667456" behindDoc="1" locked="0" layoutInCell="1" allowOverlap="1">
              <wp:simplePos x="0" y="0"/>
              <wp:positionH relativeFrom="page">
                <wp:posOffset>3695700</wp:posOffset>
              </wp:positionH>
              <wp:positionV relativeFrom="page">
                <wp:posOffset>10202545</wp:posOffset>
              </wp:positionV>
              <wp:extent cx="167005" cy="1397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a:effectLst/>
                    </wps:spPr>
                    <wps:txbx>
                      <w:txbxContent>
                        <w:p w14:paraId="1A0505ED">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76</w:t>
                          </w:r>
                          <w:r>
                            <w:fldChar w:fldCharType="end"/>
                          </w:r>
                        </w:p>
                      </w:txbxContent>
                    </wps:txbx>
                    <wps:bodyPr vert="horz" wrap="square" lIns="0" tIns="0" rIns="0" bIns="0" anchor="t" anchorCtr="0" upright="1"/>
                  </wps:wsp>
                </a:graphicData>
              </a:graphic>
            </wp:anchor>
          </w:drawing>
        </mc:Choice>
        <mc:Fallback>
          <w:pict>
            <v:shape id="_x0000_s1026" o:spid="_x0000_s1026" o:spt="202" type="#_x0000_t202" style="position:absolute;left:0pt;margin-left:291pt;margin-top:803.35pt;height:11pt;width:13.15pt;mso-position-horizontal-relative:page;mso-position-vertical-relative:page;z-index:-251649024;mso-width-relative:page;mso-height-relative:page;" filled="f" stroked="f" coordsize="21600,21600" o:gfxdata="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KGBoZbaAAAADQEAAA8A&#10;AAAAAAAAAQAgAAAAIgAAAGRycy9kb3ducmV2LnhtbFBLAQIUABQAAAAIAIdO4kA534NH3AEAALQD&#10;AAAOAAAAAAAAAAEAIAAAACkBAABkcnMvZTJvRG9jLnhtbFBLBQYAAAAABgAGAFkBAAB3BQAAAAA=&#10;">
              <v:fill on="f" focussize="0,0"/>
              <v:stroke on="f"/>
              <v:imagedata o:title=""/>
              <o:lock v:ext="edit" aspectratio="f"/>
              <v:textbox inset="0mm,0mm,0mm,0mm">
                <w:txbxContent>
                  <w:p w14:paraId="1A0505ED">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76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BE5EA">
    <w:pPr>
      <w:pStyle w:val="1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D4D7F">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B394D">
    <w:pPr>
      <w:pStyle w:val="1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C423A">
    <w:pPr>
      <w:pStyle w:val="1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35A456"/>
    <w:multiLevelType w:val="singleLevel"/>
    <w:tmpl w:val="8435A456"/>
    <w:lvl w:ilvl="0" w:tentative="0">
      <w:start w:val="1"/>
      <w:numFmt w:val="chineseCounting"/>
      <w:suff w:val="nothing"/>
      <w:lvlText w:val="（%1）"/>
      <w:lvlJc w:val="left"/>
      <w:rPr>
        <w:rFonts w:hint="eastAsia"/>
      </w:rPr>
    </w:lvl>
  </w:abstractNum>
  <w:abstractNum w:abstractNumId="1">
    <w:nsid w:val="845B5372"/>
    <w:multiLevelType w:val="multilevel"/>
    <w:tmpl w:val="845B5372"/>
    <w:lvl w:ilvl="0" w:tentative="0">
      <w:start w:val="10"/>
      <w:numFmt w:val="decimal"/>
      <w:lvlText w:val="%1"/>
      <w:lvlJc w:val="left"/>
      <w:pPr>
        <w:ind w:left="1418" w:hanging="540"/>
        <w:jc w:val="left"/>
      </w:pPr>
      <w:rPr>
        <w:rFonts w:hint="default"/>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398" w:hanging="78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3354" w:hanging="780"/>
      </w:pPr>
      <w:rPr>
        <w:rFonts w:hint="default"/>
        <w:lang w:val="zh-CN" w:eastAsia="zh-CN" w:bidi="zh-CN"/>
      </w:rPr>
    </w:lvl>
    <w:lvl w:ilvl="4" w:tentative="0">
      <w:start w:val="0"/>
      <w:numFmt w:val="bullet"/>
      <w:lvlText w:val="•"/>
      <w:lvlJc w:val="left"/>
      <w:pPr>
        <w:ind w:left="4322" w:hanging="780"/>
      </w:pPr>
      <w:rPr>
        <w:rFonts w:hint="default"/>
        <w:lang w:val="zh-CN" w:eastAsia="zh-CN" w:bidi="zh-CN"/>
      </w:rPr>
    </w:lvl>
    <w:lvl w:ilvl="5" w:tentative="0">
      <w:start w:val="0"/>
      <w:numFmt w:val="bullet"/>
      <w:lvlText w:val="•"/>
      <w:lvlJc w:val="left"/>
      <w:pPr>
        <w:ind w:left="5289" w:hanging="780"/>
      </w:pPr>
      <w:rPr>
        <w:rFonts w:hint="default"/>
        <w:lang w:val="zh-CN" w:eastAsia="zh-CN" w:bidi="zh-CN"/>
      </w:rPr>
    </w:lvl>
    <w:lvl w:ilvl="6" w:tentative="0">
      <w:start w:val="0"/>
      <w:numFmt w:val="bullet"/>
      <w:lvlText w:val="•"/>
      <w:lvlJc w:val="left"/>
      <w:pPr>
        <w:ind w:left="6256" w:hanging="780"/>
      </w:pPr>
      <w:rPr>
        <w:rFonts w:hint="default"/>
        <w:lang w:val="zh-CN" w:eastAsia="zh-CN" w:bidi="zh-CN"/>
      </w:rPr>
    </w:lvl>
    <w:lvl w:ilvl="7" w:tentative="0">
      <w:start w:val="0"/>
      <w:numFmt w:val="bullet"/>
      <w:lvlText w:val="•"/>
      <w:lvlJc w:val="left"/>
      <w:pPr>
        <w:ind w:left="7224" w:hanging="780"/>
      </w:pPr>
      <w:rPr>
        <w:rFonts w:hint="default"/>
        <w:lang w:val="zh-CN" w:eastAsia="zh-CN" w:bidi="zh-CN"/>
      </w:rPr>
    </w:lvl>
    <w:lvl w:ilvl="8" w:tentative="0">
      <w:start w:val="0"/>
      <w:numFmt w:val="bullet"/>
      <w:lvlText w:val="•"/>
      <w:lvlJc w:val="left"/>
      <w:pPr>
        <w:ind w:left="8191" w:hanging="780"/>
      </w:pPr>
      <w:rPr>
        <w:rFonts w:hint="default"/>
        <w:lang w:val="zh-CN" w:eastAsia="zh-CN" w:bidi="zh-CN"/>
      </w:rPr>
    </w:lvl>
  </w:abstractNum>
  <w:abstractNum w:abstractNumId="2">
    <w:nsid w:val="8CAEB125"/>
    <w:multiLevelType w:val="multilevel"/>
    <w:tmpl w:val="8CAEB125"/>
    <w:lvl w:ilvl="0" w:tentative="0">
      <w:start w:val="11"/>
      <w:numFmt w:val="decimal"/>
      <w:lvlText w:val="%1."/>
      <w:lvlJc w:val="left"/>
      <w:pPr>
        <w:ind w:left="760" w:hanging="363"/>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398" w:hanging="54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1658" w:hanging="78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2718" w:hanging="780"/>
      </w:pPr>
      <w:rPr>
        <w:rFonts w:hint="default"/>
        <w:lang w:val="zh-CN" w:eastAsia="zh-CN" w:bidi="zh-CN"/>
      </w:rPr>
    </w:lvl>
    <w:lvl w:ilvl="4" w:tentative="0">
      <w:start w:val="0"/>
      <w:numFmt w:val="bullet"/>
      <w:lvlText w:val="•"/>
      <w:lvlJc w:val="left"/>
      <w:pPr>
        <w:ind w:left="3776" w:hanging="780"/>
      </w:pPr>
      <w:rPr>
        <w:rFonts w:hint="default"/>
        <w:lang w:val="zh-CN" w:eastAsia="zh-CN" w:bidi="zh-CN"/>
      </w:rPr>
    </w:lvl>
    <w:lvl w:ilvl="5" w:tentative="0">
      <w:start w:val="0"/>
      <w:numFmt w:val="bullet"/>
      <w:lvlText w:val="•"/>
      <w:lvlJc w:val="left"/>
      <w:pPr>
        <w:ind w:left="4834" w:hanging="780"/>
      </w:pPr>
      <w:rPr>
        <w:rFonts w:hint="default"/>
        <w:lang w:val="zh-CN" w:eastAsia="zh-CN" w:bidi="zh-CN"/>
      </w:rPr>
    </w:lvl>
    <w:lvl w:ilvl="6" w:tentative="0">
      <w:start w:val="0"/>
      <w:numFmt w:val="bullet"/>
      <w:lvlText w:val="•"/>
      <w:lvlJc w:val="left"/>
      <w:pPr>
        <w:ind w:left="5893" w:hanging="780"/>
      </w:pPr>
      <w:rPr>
        <w:rFonts w:hint="default"/>
        <w:lang w:val="zh-CN" w:eastAsia="zh-CN" w:bidi="zh-CN"/>
      </w:rPr>
    </w:lvl>
    <w:lvl w:ilvl="7" w:tentative="0">
      <w:start w:val="0"/>
      <w:numFmt w:val="bullet"/>
      <w:lvlText w:val="•"/>
      <w:lvlJc w:val="left"/>
      <w:pPr>
        <w:ind w:left="6951" w:hanging="780"/>
      </w:pPr>
      <w:rPr>
        <w:rFonts w:hint="default"/>
        <w:lang w:val="zh-CN" w:eastAsia="zh-CN" w:bidi="zh-CN"/>
      </w:rPr>
    </w:lvl>
    <w:lvl w:ilvl="8" w:tentative="0">
      <w:start w:val="0"/>
      <w:numFmt w:val="bullet"/>
      <w:lvlText w:val="•"/>
      <w:lvlJc w:val="left"/>
      <w:pPr>
        <w:ind w:left="8009" w:hanging="780"/>
      </w:pPr>
      <w:rPr>
        <w:rFonts w:hint="default"/>
        <w:lang w:val="zh-CN" w:eastAsia="zh-CN" w:bidi="zh-CN"/>
      </w:rPr>
    </w:lvl>
  </w:abstractNum>
  <w:abstractNum w:abstractNumId="3">
    <w:nsid w:val="91995D4F"/>
    <w:multiLevelType w:val="multilevel"/>
    <w:tmpl w:val="91995D4F"/>
    <w:lvl w:ilvl="0" w:tentative="0">
      <w:start w:val="5"/>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4">
    <w:nsid w:val="9288B902"/>
    <w:multiLevelType w:val="multilevel"/>
    <w:tmpl w:val="9288B902"/>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5">
    <w:nsid w:val="A0F05207"/>
    <w:multiLevelType w:val="multilevel"/>
    <w:tmpl w:val="A0F05207"/>
    <w:lvl w:ilvl="0" w:tentative="0">
      <w:start w:val="2"/>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6">
    <w:nsid w:val="B53F3350"/>
    <w:multiLevelType w:val="multilevel"/>
    <w:tmpl w:val="B53F3350"/>
    <w:lvl w:ilvl="0" w:tentative="0">
      <w:start w:val="10"/>
      <w:numFmt w:val="decimal"/>
      <w:lvlText w:val="%1."/>
      <w:lvlJc w:val="left"/>
      <w:pPr>
        <w:ind w:left="879" w:hanging="481"/>
        <w:jc w:val="left"/>
      </w:pPr>
      <w:rPr>
        <w:rFonts w:hint="default" w:ascii="仿宋" w:hAnsi="仿宋" w:eastAsia="仿宋" w:cs="仿宋"/>
        <w:w w:val="100"/>
        <w:sz w:val="22"/>
        <w:szCs w:val="22"/>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87" w:hanging="540"/>
      </w:pPr>
      <w:rPr>
        <w:rFonts w:hint="default"/>
        <w:lang w:val="zh-CN" w:eastAsia="zh-CN" w:bidi="zh-CN"/>
      </w:rPr>
    </w:lvl>
    <w:lvl w:ilvl="3" w:tentative="0">
      <w:start w:val="0"/>
      <w:numFmt w:val="bullet"/>
      <w:lvlText w:val="•"/>
      <w:lvlJc w:val="left"/>
      <w:pPr>
        <w:ind w:left="3354" w:hanging="540"/>
      </w:pPr>
      <w:rPr>
        <w:rFonts w:hint="default"/>
        <w:lang w:val="zh-CN" w:eastAsia="zh-CN" w:bidi="zh-CN"/>
      </w:rPr>
    </w:lvl>
    <w:lvl w:ilvl="4" w:tentative="0">
      <w:start w:val="0"/>
      <w:numFmt w:val="bullet"/>
      <w:lvlText w:val="•"/>
      <w:lvlJc w:val="left"/>
      <w:pPr>
        <w:ind w:left="4322" w:hanging="540"/>
      </w:pPr>
      <w:rPr>
        <w:rFonts w:hint="default"/>
        <w:lang w:val="zh-CN" w:eastAsia="zh-CN" w:bidi="zh-CN"/>
      </w:rPr>
    </w:lvl>
    <w:lvl w:ilvl="5" w:tentative="0">
      <w:start w:val="0"/>
      <w:numFmt w:val="bullet"/>
      <w:lvlText w:val="•"/>
      <w:lvlJc w:val="left"/>
      <w:pPr>
        <w:ind w:left="5289" w:hanging="540"/>
      </w:pPr>
      <w:rPr>
        <w:rFonts w:hint="default"/>
        <w:lang w:val="zh-CN" w:eastAsia="zh-CN" w:bidi="zh-CN"/>
      </w:rPr>
    </w:lvl>
    <w:lvl w:ilvl="6" w:tentative="0">
      <w:start w:val="0"/>
      <w:numFmt w:val="bullet"/>
      <w:lvlText w:val="•"/>
      <w:lvlJc w:val="left"/>
      <w:pPr>
        <w:ind w:left="6256" w:hanging="540"/>
      </w:pPr>
      <w:rPr>
        <w:rFonts w:hint="default"/>
        <w:lang w:val="zh-CN" w:eastAsia="zh-CN" w:bidi="zh-CN"/>
      </w:rPr>
    </w:lvl>
    <w:lvl w:ilvl="7" w:tentative="0">
      <w:start w:val="0"/>
      <w:numFmt w:val="bullet"/>
      <w:lvlText w:val="•"/>
      <w:lvlJc w:val="left"/>
      <w:pPr>
        <w:ind w:left="7224" w:hanging="540"/>
      </w:pPr>
      <w:rPr>
        <w:rFonts w:hint="default"/>
        <w:lang w:val="zh-CN" w:eastAsia="zh-CN" w:bidi="zh-CN"/>
      </w:rPr>
    </w:lvl>
    <w:lvl w:ilvl="8" w:tentative="0">
      <w:start w:val="0"/>
      <w:numFmt w:val="bullet"/>
      <w:lvlText w:val="•"/>
      <w:lvlJc w:val="left"/>
      <w:pPr>
        <w:ind w:left="8191" w:hanging="540"/>
      </w:pPr>
      <w:rPr>
        <w:rFonts w:hint="default"/>
        <w:lang w:val="zh-CN" w:eastAsia="zh-CN" w:bidi="zh-CN"/>
      </w:rPr>
    </w:lvl>
  </w:abstractNum>
  <w:abstractNum w:abstractNumId="7">
    <w:nsid w:val="B8CEF35B"/>
    <w:multiLevelType w:val="multilevel"/>
    <w:tmpl w:val="B8CEF35B"/>
    <w:lvl w:ilvl="0" w:tentative="0">
      <w:start w:val="6"/>
      <w:numFmt w:val="decimal"/>
      <w:lvlText w:val="%1."/>
      <w:lvlJc w:val="left"/>
      <w:pPr>
        <w:ind w:left="639" w:hanging="241"/>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1694" w:hanging="420"/>
      </w:pPr>
      <w:rPr>
        <w:rFonts w:hint="default"/>
        <w:lang w:val="zh-CN" w:eastAsia="zh-CN" w:bidi="zh-CN"/>
      </w:rPr>
    </w:lvl>
    <w:lvl w:ilvl="3" w:tentative="0">
      <w:start w:val="0"/>
      <w:numFmt w:val="bullet"/>
      <w:lvlText w:val="•"/>
      <w:lvlJc w:val="left"/>
      <w:pPr>
        <w:ind w:left="2748" w:hanging="420"/>
      </w:pPr>
      <w:rPr>
        <w:rFonts w:hint="default"/>
        <w:lang w:val="zh-CN" w:eastAsia="zh-CN" w:bidi="zh-CN"/>
      </w:rPr>
    </w:lvl>
    <w:lvl w:ilvl="4" w:tentative="0">
      <w:start w:val="0"/>
      <w:numFmt w:val="bullet"/>
      <w:lvlText w:val="•"/>
      <w:lvlJc w:val="left"/>
      <w:pPr>
        <w:ind w:left="3802" w:hanging="420"/>
      </w:pPr>
      <w:rPr>
        <w:rFonts w:hint="default"/>
        <w:lang w:val="zh-CN" w:eastAsia="zh-CN" w:bidi="zh-CN"/>
      </w:rPr>
    </w:lvl>
    <w:lvl w:ilvl="5" w:tentative="0">
      <w:start w:val="0"/>
      <w:numFmt w:val="bullet"/>
      <w:lvlText w:val="•"/>
      <w:lvlJc w:val="left"/>
      <w:pPr>
        <w:ind w:left="4856" w:hanging="420"/>
      </w:pPr>
      <w:rPr>
        <w:rFonts w:hint="default"/>
        <w:lang w:val="zh-CN" w:eastAsia="zh-CN" w:bidi="zh-CN"/>
      </w:rPr>
    </w:lvl>
    <w:lvl w:ilvl="6" w:tentative="0">
      <w:start w:val="0"/>
      <w:numFmt w:val="bullet"/>
      <w:lvlText w:val="•"/>
      <w:lvlJc w:val="left"/>
      <w:pPr>
        <w:ind w:left="5910" w:hanging="420"/>
      </w:pPr>
      <w:rPr>
        <w:rFonts w:hint="default"/>
        <w:lang w:val="zh-CN" w:eastAsia="zh-CN" w:bidi="zh-CN"/>
      </w:rPr>
    </w:lvl>
    <w:lvl w:ilvl="7" w:tentative="0">
      <w:start w:val="0"/>
      <w:numFmt w:val="bullet"/>
      <w:lvlText w:val="•"/>
      <w:lvlJc w:val="left"/>
      <w:pPr>
        <w:ind w:left="6964" w:hanging="420"/>
      </w:pPr>
      <w:rPr>
        <w:rFonts w:hint="default"/>
        <w:lang w:val="zh-CN" w:eastAsia="zh-CN" w:bidi="zh-CN"/>
      </w:rPr>
    </w:lvl>
    <w:lvl w:ilvl="8" w:tentative="0">
      <w:start w:val="0"/>
      <w:numFmt w:val="bullet"/>
      <w:lvlText w:val="•"/>
      <w:lvlJc w:val="left"/>
      <w:pPr>
        <w:ind w:left="8018" w:hanging="420"/>
      </w:pPr>
      <w:rPr>
        <w:rFonts w:hint="default"/>
        <w:lang w:val="zh-CN" w:eastAsia="zh-CN" w:bidi="zh-CN"/>
      </w:rPr>
    </w:lvl>
  </w:abstractNum>
  <w:abstractNum w:abstractNumId="8">
    <w:nsid w:val="BB64CFA9"/>
    <w:multiLevelType w:val="multilevel"/>
    <w:tmpl w:val="BB64CFA9"/>
    <w:lvl w:ilvl="0" w:tentative="0">
      <w:start w:val="4"/>
      <w:numFmt w:val="decimal"/>
      <w:lvlText w:val="%1."/>
      <w:lvlJc w:val="left"/>
      <w:pPr>
        <w:ind w:left="641" w:hanging="244"/>
        <w:jc w:val="left"/>
      </w:pPr>
      <w:rPr>
        <w:rFonts w:hint="default" w:ascii="仿宋" w:hAnsi="仿宋" w:eastAsia="仿宋" w:cs="仿宋"/>
        <w:b/>
        <w:bCs/>
        <w:spacing w:val="-3"/>
        <w:w w:val="99"/>
        <w:sz w:val="22"/>
        <w:szCs w:val="22"/>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398" w:hanging="66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2403" w:hanging="660"/>
      </w:pPr>
      <w:rPr>
        <w:rFonts w:hint="default"/>
        <w:lang w:val="zh-CN" w:eastAsia="zh-CN" w:bidi="zh-CN"/>
      </w:rPr>
    </w:lvl>
    <w:lvl w:ilvl="4" w:tentative="0">
      <w:start w:val="0"/>
      <w:numFmt w:val="bullet"/>
      <w:lvlText w:val="•"/>
      <w:lvlJc w:val="left"/>
      <w:pPr>
        <w:ind w:left="3506" w:hanging="660"/>
      </w:pPr>
      <w:rPr>
        <w:rFonts w:hint="default"/>
        <w:lang w:val="zh-CN" w:eastAsia="zh-CN" w:bidi="zh-CN"/>
      </w:rPr>
    </w:lvl>
    <w:lvl w:ilvl="5" w:tentative="0">
      <w:start w:val="0"/>
      <w:numFmt w:val="bullet"/>
      <w:lvlText w:val="•"/>
      <w:lvlJc w:val="left"/>
      <w:pPr>
        <w:ind w:left="4609" w:hanging="660"/>
      </w:pPr>
      <w:rPr>
        <w:rFonts w:hint="default"/>
        <w:lang w:val="zh-CN" w:eastAsia="zh-CN" w:bidi="zh-CN"/>
      </w:rPr>
    </w:lvl>
    <w:lvl w:ilvl="6" w:tentative="0">
      <w:start w:val="0"/>
      <w:numFmt w:val="bullet"/>
      <w:lvlText w:val="•"/>
      <w:lvlJc w:val="left"/>
      <w:pPr>
        <w:ind w:left="5713" w:hanging="660"/>
      </w:pPr>
      <w:rPr>
        <w:rFonts w:hint="default"/>
        <w:lang w:val="zh-CN" w:eastAsia="zh-CN" w:bidi="zh-CN"/>
      </w:rPr>
    </w:lvl>
    <w:lvl w:ilvl="7" w:tentative="0">
      <w:start w:val="0"/>
      <w:numFmt w:val="bullet"/>
      <w:lvlText w:val="•"/>
      <w:lvlJc w:val="left"/>
      <w:pPr>
        <w:ind w:left="6816" w:hanging="660"/>
      </w:pPr>
      <w:rPr>
        <w:rFonts w:hint="default"/>
        <w:lang w:val="zh-CN" w:eastAsia="zh-CN" w:bidi="zh-CN"/>
      </w:rPr>
    </w:lvl>
    <w:lvl w:ilvl="8" w:tentative="0">
      <w:start w:val="0"/>
      <w:numFmt w:val="bullet"/>
      <w:lvlText w:val="•"/>
      <w:lvlJc w:val="left"/>
      <w:pPr>
        <w:ind w:left="7919" w:hanging="660"/>
      </w:pPr>
      <w:rPr>
        <w:rFonts w:hint="default"/>
        <w:lang w:val="zh-CN" w:eastAsia="zh-CN" w:bidi="zh-CN"/>
      </w:rPr>
    </w:lvl>
  </w:abstractNum>
  <w:abstractNum w:abstractNumId="9">
    <w:nsid w:val="BE923771"/>
    <w:multiLevelType w:val="multilevel"/>
    <w:tmpl w:val="BE923771"/>
    <w:lvl w:ilvl="0" w:tentative="0">
      <w:start w:val="1"/>
      <w:numFmt w:val="decimal"/>
      <w:lvlText w:val="（%1）"/>
      <w:lvlJc w:val="left"/>
      <w:pPr>
        <w:ind w:left="635" w:hanging="528"/>
        <w:jc w:val="left"/>
      </w:pPr>
      <w:rPr>
        <w:rFonts w:hint="default" w:ascii="仿宋" w:hAnsi="仿宋" w:eastAsia="仿宋" w:cs="仿宋"/>
        <w:b/>
        <w:bCs/>
        <w:spacing w:val="1"/>
        <w:w w:val="98"/>
        <w:sz w:val="19"/>
        <w:szCs w:val="19"/>
        <w:lang w:val="zh-CN" w:eastAsia="zh-CN" w:bidi="zh-CN"/>
      </w:rPr>
    </w:lvl>
    <w:lvl w:ilvl="1" w:tentative="0">
      <w:start w:val="0"/>
      <w:numFmt w:val="bullet"/>
      <w:lvlText w:val="•"/>
      <w:lvlJc w:val="left"/>
      <w:pPr>
        <w:ind w:left="1139" w:hanging="528"/>
      </w:pPr>
      <w:rPr>
        <w:rFonts w:hint="default"/>
        <w:lang w:val="zh-CN" w:eastAsia="zh-CN" w:bidi="zh-CN"/>
      </w:rPr>
    </w:lvl>
    <w:lvl w:ilvl="2" w:tentative="0">
      <w:start w:val="0"/>
      <w:numFmt w:val="bullet"/>
      <w:lvlText w:val="•"/>
      <w:lvlJc w:val="left"/>
      <w:pPr>
        <w:ind w:left="1639" w:hanging="528"/>
      </w:pPr>
      <w:rPr>
        <w:rFonts w:hint="default"/>
        <w:lang w:val="zh-CN" w:eastAsia="zh-CN" w:bidi="zh-CN"/>
      </w:rPr>
    </w:lvl>
    <w:lvl w:ilvl="3" w:tentative="0">
      <w:start w:val="0"/>
      <w:numFmt w:val="bullet"/>
      <w:lvlText w:val="•"/>
      <w:lvlJc w:val="left"/>
      <w:pPr>
        <w:ind w:left="2138" w:hanging="528"/>
      </w:pPr>
      <w:rPr>
        <w:rFonts w:hint="default"/>
        <w:lang w:val="zh-CN" w:eastAsia="zh-CN" w:bidi="zh-CN"/>
      </w:rPr>
    </w:lvl>
    <w:lvl w:ilvl="4" w:tentative="0">
      <w:start w:val="0"/>
      <w:numFmt w:val="bullet"/>
      <w:lvlText w:val="•"/>
      <w:lvlJc w:val="left"/>
      <w:pPr>
        <w:ind w:left="2638" w:hanging="528"/>
      </w:pPr>
      <w:rPr>
        <w:rFonts w:hint="default"/>
        <w:lang w:val="zh-CN" w:eastAsia="zh-CN" w:bidi="zh-CN"/>
      </w:rPr>
    </w:lvl>
    <w:lvl w:ilvl="5" w:tentative="0">
      <w:start w:val="0"/>
      <w:numFmt w:val="bullet"/>
      <w:lvlText w:val="•"/>
      <w:lvlJc w:val="left"/>
      <w:pPr>
        <w:ind w:left="3138" w:hanging="528"/>
      </w:pPr>
      <w:rPr>
        <w:rFonts w:hint="default"/>
        <w:lang w:val="zh-CN" w:eastAsia="zh-CN" w:bidi="zh-CN"/>
      </w:rPr>
    </w:lvl>
    <w:lvl w:ilvl="6" w:tentative="0">
      <w:start w:val="0"/>
      <w:numFmt w:val="bullet"/>
      <w:lvlText w:val="•"/>
      <w:lvlJc w:val="left"/>
      <w:pPr>
        <w:ind w:left="3637" w:hanging="528"/>
      </w:pPr>
      <w:rPr>
        <w:rFonts w:hint="default"/>
        <w:lang w:val="zh-CN" w:eastAsia="zh-CN" w:bidi="zh-CN"/>
      </w:rPr>
    </w:lvl>
    <w:lvl w:ilvl="7" w:tentative="0">
      <w:start w:val="0"/>
      <w:numFmt w:val="bullet"/>
      <w:lvlText w:val="•"/>
      <w:lvlJc w:val="left"/>
      <w:pPr>
        <w:ind w:left="4137" w:hanging="528"/>
      </w:pPr>
      <w:rPr>
        <w:rFonts w:hint="default"/>
        <w:lang w:val="zh-CN" w:eastAsia="zh-CN" w:bidi="zh-CN"/>
      </w:rPr>
    </w:lvl>
    <w:lvl w:ilvl="8" w:tentative="0">
      <w:start w:val="0"/>
      <w:numFmt w:val="bullet"/>
      <w:lvlText w:val="•"/>
      <w:lvlJc w:val="left"/>
      <w:pPr>
        <w:ind w:left="4636" w:hanging="528"/>
      </w:pPr>
      <w:rPr>
        <w:rFonts w:hint="default"/>
        <w:lang w:val="zh-CN" w:eastAsia="zh-CN" w:bidi="zh-CN"/>
      </w:rPr>
    </w:lvl>
  </w:abstractNum>
  <w:abstractNum w:abstractNumId="10">
    <w:nsid w:val="C0915F4F"/>
    <w:multiLevelType w:val="multilevel"/>
    <w:tmpl w:val="C0915F4F"/>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11">
    <w:nsid w:val="C4E0D24A"/>
    <w:multiLevelType w:val="multilevel"/>
    <w:tmpl w:val="C4E0D24A"/>
    <w:lvl w:ilvl="0" w:tentative="0">
      <w:start w:val="11"/>
      <w:numFmt w:val="decimal"/>
      <w:lvlText w:val="%1."/>
      <w:lvlJc w:val="left"/>
      <w:pPr>
        <w:ind w:left="398" w:hanging="361"/>
        <w:jc w:val="left"/>
      </w:pPr>
      <w:rPr>
        <w:rFonts w:hint="default" w:ascii="仿宋" w:hAnsi="仿宋" w:eastAsia="仿宋" w:cs="仿宋"/>
        <w:w w:val="100"/>
        <w:sz w:val="22"/>
        <w:szCs w:val="22"/>
        <w:lang w:val="zh-CN" w:eastAsia="zh-CN" w:bidi="zh-CN"/>
      </w:rPr>
    </w:lvl>
    <w:lvl w:ilvl="1" w:tentative="0">
      <w:start w:val="1"/>
      <w:numFmt w:val="decimal"/>
      <w:lvlText w:val="（%2）"/>
      <w:lvlJc w:val="left"/>
      <w:pPr>
        <w:ind w:left="398" w:hanging="605"/>
        <w:jc w:val="left"/>
      </w:pPr>
      <w:rPr>
        <w:rFonts w:hint="default" w:ascii="仿宋" w:hAnsi="仿宋" w:eastAsia="仿宋" w:cs="仿宋"/>
        <w:spacing w:val="0"/>
        <w:w w:val="100"/>
        <w:sz w:val="22"/>
        <w:szCs w:val="22"/>
        <w:lang w:val="zh-CN" w:eastAsia="zh-CN" w:bidi="zh-CN"/>
      </w:rPr>
    </w:lvl>
    <w:lvl w:ilvl="2" w:tentative="0">
      <w:start w:val="0"/>
      <w:numFmt w:val="bullet"/>
      <w:lvlText w:val="•"/>
      <w:lvlJc w:val="left"/>
      <w:pPr>
        <w:ind w:left="2345" w:hanging="605"/>
      </w:pPr>
      <w:rPr>
        <w:rFonts w:hint="default"/>
        <w:lang w:val="zh-CN" w:eastAsia="zh-CN" w:bidi="zh-CN"/>
      </w:rPr>
    </w:lvl>
    <w:lvl w:ilvl="3" w:tentative="0">
      <w:start w:val="0"/>
      <w:numFmt w:val="bullet"/>
      <w:lvlText w:val="•"/>
      <w:lvlJc w:val="left"/>
      <w:pPr>
        <w:ind w:left="3317" w:hanging="605"/>
      </w:pPr>
      <w:rPr>
        <w:rFonts w:hint="default"/>
        <w:lang w:val="zh-CN" w:eastAsia="zh-CN" w:bidi="zh-CN"/>
      </w:rPr>
    </w:lvl>
    <w:lvl w:ilvl="4" w:tentative="0">
      <w:start w:val="0"/>
      <w:numFmt w:val="bullet"/>
      <w:lvlText w:val="•"/>
      <w:lvlJc w:val="left"/>
      <w:pPr>
        <w:ind w:left="4290" w:hanging="605"/>
      </w:pPr>
      <w:rPr>
        <w:rFonts w:hint="default"/>
        <w:lang w:val="zh-CN" w:eastAsia="zh-CN" w:bidi="zh-CN"/>
      </w:rPr>
    </w:lvl>
    <w:lvl w:ilvl="5" w:tentative="0">
      <w:start w:val="0"/>
      <w:numFmt w:val="bullet"/>
      <w:lvlText w:val="•"/>
      <w:lvlJc w:val="left"/>
      <w:pPr>
        <w:ind w:left="5263" w:hanging="605"/>
      </w:pPr>
      <w:rPr>
        <w:rFonts w:hint="default"/>
        <w:lang w:val="zh-CN" w:eastAsia="zh-CN" w:bidi="zh-CN"/>
      </w:rPr>
    </w:lvl>
    <w:lvl w:ilvl="6" w:tentative="0">
      <w:start w:val="0"/>
      <w:numFmt w:val="bullet"/>
      <w:lvlText w:val="•"/>
      <w:lvlJc w:val="left"/>
      <w:pPr>
        <w:ind w:left="6235" w:hanging="605"/>
      </w:pPr>
      <w:rPr>
        <w:rFonts w:hint="default"/>
        <w:lang w:val="zh-CN" w:eastAsia="zh-CN" w:bidi="zh-CN"/>
      </w:rPr>
    </w:lvl>
    <w:lvl w:ilvl="7" w:tentative="0">
      <w:start w:val="0"/>
      <w:numFmt w:val="bullet"/>
      <w:lvlText w:val="•"/>
      <w:lvlJc w:val="left"/>
      <w:pPr>
        <w:ind w:left="7208" w:hanging="605"/>
      </w:pPr>
      <w:rPr>
        <w:rFonts w:hint="default"/>
        <w:lang w:val="zh-CN" w:eastAsia="zh-CN" w:bidi="zh-CN"/>
      </w:rPr>
    </w:lvl>
    <w:lvl w:ilvl="8" w:tentative="0">
      <w:start w:val="0"/>
      <w:numFmt w:val="bullet"/>
      <w:lvlText w:val="•"/>
      <w:lvlJc w:val="left"/>
      <w:pPr>
        <w:ind w:left="8180" w:hanging="605"/>
      </w:pPr>
      <w:rPr>
        <w:rFonts w:hint="default"/>
        <w:lang w:val="zh-CN" w:eastAsia="zh-CN" w:bidi="zh-CN"/>
      </w:rPr>
    </w:lvl>
  </w:abstractNum>
  <w:abstractNum w:abstractNumId="12">
    <w:nsid w:val="D7D140E4"/>
    <w:multiLevelType w:val="multilevel"/>
    <w:tmpl w:val="D7D140E4"/>
    <w:lvl w:ilvl="0" w:tentative="0">
      <w:start w:val="1"/>
      <w:numFmt w:val="decimal"/>
      <w:lvlText w:val="%1."/>
      <w:lvlJc w:val="left"/>
      <w:pPr>
        <w:ind w:left="681" w:hanging="284"/>
        <w:jc w:val="left"/>
      </w:pPr>
      <w:rPr>
        <w:rFonts w:hint="default" w:ascii="仿宋" w:hAnsi="仿宋" w:eastAsia="仿宋" w:cs="仿宋"/>
        <w:b/>
        <w:bCs/>
        <w:spacing w:val="-2"/>
        <w:w w:val="99"/>
        <w:sz w:val="26"/>
        <w:szCs w:val="26"/>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13">
    <w:nsid w:val="E093A4B0"/>
    <w:multiLevelType w:val="multilevel"/>
    <w:tmpl w:val="E093A4B0"/>
    <w:lvl w:ilvl="0" w:tentative="0">
      <w:start w:val="1"/>
      <w:numFmt w:val="decimal"/>
      <w:lvlText w:val="（%1）"/>
      <w:lvlJc w:val="left"/>
      <w:pPr>
        <w:ind w:left="398" w:hanging="601"/>
        <w:jc w:val="left"/>
      </w:pPr>
      <w:rPr>
        <w:rFonts w:hint="default" w:ascii="仿宋" w:hAnsi="仿宋" w:eastAsia="仿宋" w:cs="仿宋"/>
        <w:spacing w:val="-15"/>
        <w:w w:val="100"/>
        <w:sz w:val="22"/>
        <w:szCs w:val="22"/>
        <w:lang w:val="zh-CN" w:eastAsia="zh-CN" w:bidi="zh-CN"/>
      </w:rPr>
    </w:lvl>
    <w:lvl w:ilvl="1" w:tentative="0">
      <w:start w:val="0"/>
      <w:numFmt w:val="bullet"/>
      <w:lvlText w:val="•"/>
      <w:lvlJc w:val="left"/>
      <w:pPr>
        <w:ind w:left="1372" w:hanging="601"/>
      </w:pPr>
      <w:rPr>
        <w:rFonts w:hint="default"/>
        <w:lang w:val="zh-CN" w:eastAsia="zh-CN" w:bidi="zh-CN"/>
      </w:rPr>
    </w:lvl>
    <w:lvl w:ilvl="2" w:tentative="0">
      <w:start w:val="0"/>
      <w:numFmt w:val="bullet"/>
      <w:lvlText w:val="•"/>
      <w:lvlJc w:val="left"/>
      <w:pPr>
        <w:ind w:left="2345" w:hanging="601"/>
      </w:pPr>
      <w:rPr>
        <w:rFonts w:hint="default"/>
        <w:lang w:val="zh-CN" w:eastAsia="zh-CN" w:bidi="zh-CN"/>
      </w:rPr>
    </w:lvl>
    <w:lvl w:ilvl="3" w:tentative="0">
      <w:start w:val="0"/>
      <w:numFmt w:val="bullet"/>
      <w:lvlText w:val="•"/>
      <w:lvlJc w:val="left"/>
      <w:pPr>
        <w:ind w:left="3317" w:hanging="601"/>
      </w:pPr>
      <w:rPr>
        <w:rFonts w:hint="default"/>
        <w:lang w:val="zh-CN" w:eastAsia="zh-CN" w:bidi="zh-CN"/>
      </w:rPr>
    </w:lvl>
    <w:lvl w:ilvl="4" w:tentative="0">
      <w:start w:val="0"/>
      <w:numFmt w:val="bullet"/>
      <w:lvlText w:val="•"/>
      <w:lvlJc w:val="left"/>
      <w:pPr>
        <w:ind w:left="4290" w:hanging="601"/>
      </w:pPr>
      <w:rPr>
        <w:rFonts w:hint="default"/>
        <w:lang w:val="zh-CN" w:eastAsia="zh-CN" w:bidi="zh-CN"/>
      </w:rPr>
    </w:lvl>
    <w:lvl w:ilvl="5" w:tentative="0">
      <w:start w:val="0"/>
      <w:numFmt w:val="bullet"/>
      <w:lvlText w:val="•"/>
      <w:lvlJc w:val="left"/>
      <w:pPr>
        <w:ind w:left="5263" w:hanging="601"/>
      </w:pPr>
      <w:rPr>
        <w:rFonts w:hint="default"/>
        <w:lang w:val="zh-CN" w:eastAsia="zh-CN" w:bidi="zh-CN"/>
      </w:rPr>
    </w:lvl>
    <w:lvl w:ilvl="6" w:tentative="0">
      <w:start w:val="0"/>
      <w:numFmt w:val="bullet"/>
      <w:lvlText w:val="•"/>
      <w:lvlJc w:val="left"/>
      <w:pPr>
        <w:ind w:left="6235" w:hanging="601"/>
      </w:pPr>
      <w:rPr>
        <w:rFonts w:hint="default"/>
        <w:lang w:val="zh-CN" w:eastAsia="zh-CN" w:bidi="zh-CN"/>
      </w:rPr>
    </w:lvl>
    <w:lvl w:ilvl="7" w:tentative="0">
      <w:start w:val="0"/>
      <w:numFmt w:val="bullet"/>
      <w:lvlText w:val="•"/>
      <w:lvlJc w:val="left"/>
      <w:pPr>
        <w:ind w:left="7208" w:hanging="601"/>
      </w:pPr>
      <w:rPr>
        <w:rFonts w:hint="default"/>
        <w:lang w:val="zh-CN" w:eastAsia="zh-CN" w:bidi="zh-CN"/>
      </w:rPr>
    </w:lvl>
    <w:lvl w:ilvl="8" w:tentative="0">
      <w:start w:val="0"/>
      <w:numFmt w:val="bullet"/>
      <w:lvlText w:val="•"/>
      <w:lvlJc w:val="left"/>
      <w:pPr>
        <w:ind w:left="8180" w:hanging="601"/>
      </w:pPr>
      <w:rPr>
        <w:rFonts w:hint="default"/>
        <w:lang w:val="zh-CN" w:eastAsia="zh-CN" w:bidi="zh-CN"/>
      </w:rPr>
    </w:lvl>
  </w:abstractNum>
  <w:abstractNum w:abstractNumId="14">
    <w:nsid w:val="E504947C"/>
    <w:multiLevelType w:val="multilevel"/>
    <w:tmpl w:val="E504947C"/>
    <w:lvl w:ilvl="0" w:tentative="0">
      <w:start w:val="9"/>
      <w:numFmt w:val="decimal"/>
      <w:lvlText w:val="%1."/>
      <w:lvlJc w:val="left"/>
      <w:pPr>
        <w:ind w:left="759" w:hanging="361"/>
        <w:jc w:val="left"/>
      </w:pPr>
      <w:rPr>
        <w:rFonts w:hint="default" w:ascii="仿宋" w:hAnsi="仿宋" w:eastAsia="仿宋" w:cs="仿宋"/>
        <w:spacing w:val="-17"/>
        <w:w w:val="100"/>
        <w:sz w:val="22"/>
        <w:szCs w:val="22"/>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15">
    <w:nsid w:val="F0E89278"/>
    <w:multiLevelType w:val="multilevel"/>
    <w:tmpl w:val="F0E89278"/>
    <w:lvl w:ilvl="0" w:tentative="0">
      <w:start w:val="8"/>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16">
    <w:nsid w:val="F4B5D9F5"/>
    <w:multiLevelType w:val="multilevel"/>
    <w:tmpl w:val="F4B5D9F5"/>
    <w:lvl w:ilvl="0" w:tentative="0">
      <w:start w:val="6"/>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17">
    <w:nsid w:val="F689643B"/>
    <w:multiLevelType w:val="multilevel"/>
    <w:tmpl w:val="F689643B"/>
    <w:lvl w:ilvl="0" w:tentative="0">
      <w:start w:val="6"/>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18">
    <w:nsid w:val="FEC2EA36"/>
    <w:multiLevelType w:val="multilevel"/>
    <w:tmpl w:val="FEC2EA36"/>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19">
    <w:nsid w:val="03A63A41"/>
    <w:multiLevelType w:val="multilevel"/>
    <w:tmpl w:val="03A63A41"/>
    <w:lvl w:ilvl="0" w:tentative="0">
      <w:start w:val="16"/>
      <w:numFmt w:val="decimal"/>
      <w:lvlText w:val="%1"/>
      <w:lvlJc w:val="left"/>
      <w:pPr>
        <w:ind w:left="398" w:hanging="540"/>
        <w:jc w:val="left"/>
      </w:pPr>
      <w:rPr>
        <w:rFonts w:hint="default"/>
        <w:lang w:val="zh-CN" w:eastAsia="zh-CN" w:bidi="zh-CN"/>
      </w:rPr>
    </w:lvl>
    <w:lvl w:ilvl="1" w:tentative="0">
      <w:start w:val="1"/>
      <w:numFmt w:val="decimal"/>
      <w:lvlText w:val="%1.%2"/>
      <w:lvlJc w:val="left"/>
      <w:pPr>
        <w:ind w:left="39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540"/>
      </w:pPr>
      <w:rPr>
        <w:rFonts w:hint="default"/>
        <w:lang w:val="zh-CN" w:eastAsia="zh-CN" w:bidi="zh-CN"/>
      </w:rPr>
    </w:lvl>
    <w:lvl w:ilvl="3" w:tentative="0">
      <w:start w:val="0"/>
      <w:numFmt w:val="bullet"/>
      <w:lvlText w:val="•"/>
      <w:lvlJc w:val="left"/>
      <w:pPr>
        <w:ind w:left="3317" w:hanging="540"/>
      </w:pPr>
      <w:rPr>
        <w:rFonts w:hint="default"/>
        <w:lang w:val="zh-CN" w:eastAsia="zh-CN" w:bidi="zh-CN"/>
      </w:rPr>
    </w:lvl>
    <w:lvl w:ilvl="4" w:tentative="0">
      <w:start w:val="0"/>
      <w:numFmt w:val="bullet"/>
      <w:lvlText w:val="•"/>
      <w:lvlJc w:val="left"/>
      <w:pPr>
        <w:ind w:left="4290" w:hanging="540"/>
      </w:pPr>
      <w:rPr>
        <w:rFonts w:hint="default"/>
        <w:lang w:val="zh-CN" w:eastAsia="zh-CN" w:bidi="zh-CN"/>
      </w:rPr>
    </w:lvl>
    <w:lvl w:ilvl="5" w:tentative="0">
      <w:start w:val="0"/>
      <w:numFmt w:val="bullet"/>
      <w:lvlText w:val="•"/>
      <w:lvlJc w:val="left"/>
      <w:pPr>
        <w:ind w:left="5263" w:hanging="540"/>
      </w:pPr>
      <w:rPr>
        <w:rFonts w:hint="default"/>
        <w:lang w:val="zh-CN" w:eastAsia="zh-CN" w:bidi="zh-CN"/>
      </w:rPr>
    </w:lvl>
    <w:lvl w:ilvl="6" w:tentative="0">
      <w:start w:val="0"/>
      <w:numFmt w:val="bullet"/>
      <w:lvlText w:val="•"/>
      <w:lvlJc w:val="left"/>
      <w:pPr>
        <w:ind w:left="6235" w:hanging="540"/>
      </w:pPr>
      <w:rPr>
        <w:rFonts w:hint="default"/>
        <w:lang w:val="zh-CN" w:eastAsia="zh-CN" w:bidi="zh-CN"/>
      </w:rPr>
    </w:lvl>
    <w:lvl w:ilvl="7" w:tentative="0">
      <w:start w:val="0"/>
      <w:numFmt w:val="bullet"/>
      <w:lvlText w:val="•"/>
      <w:lvlJc w:val="left"/>
      <w:pPr>
        <w:ind w:left="7208" w:hanging="540"/>
      </w:pPr>
      <w:rPr>
        <w:rFonts w:hint="default"/>
        <w:lang w:val="zh-CN" w:eastAsia="zh-CN" w:bidi="zh-CN"/>
      </w:rPr>
    </w:lvl>
    <w:lvl w:ilvl="8" w:tentative="0">
      <w:start w:val="0"/>
      <w:numFmt w:val="bullet"/>
      <w:lvlText w:val="•"/>
      <w:lvlJc w:val="left"/>
      <w:pPr>
        <w:ind w:left="8180" w:hanging="540"/>
      </w:pPr>
      <w:rPr>
        <w:rFonts w:hint="default"/>
        <w:lang w:val="zh-CN" w:eastAsia="zh-CN" w:bidi="zh-CN"/>
      </w:rPr>
    </w:lvl>
  </w:abstractNum>
  <w:abstractNum w:abstractNumId="20">
    <w:nsid w:val="0E640482"/>
    <w:multiLevelType w:val="multilevel"/>
    <w:tmpl w:val="0E640482"/>
    <w:lvl w:ilvl="0" w:tentative="0">
      <w:start w:val="1"/>
      <w:numFmt w:val="decimal"/>
      <w:lvlText w:val="%1."/>
      <w:lvlJc w:val="left"/>
      <w:pPr>
        <w:ind w:left="107" w:hanging="214"/>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653" w:hanging="214"/>
      </w:pPr>
      <w:rPr>
        <w:rFonts w:hint="default"/>
        <w:lang w:val="zh-CN" w:eastAsia="zh-CN" w:bidi="zh-CN"/>
      </w:rPr>
    </w:lvl>
    <w:lvl w:ilvl="2" w:tentative="0">
      <w:start w:val="0"/>
      <w:numFmt w:val="bullet"/>
      <w:lvlText w:val="•"/>
      <w:lvlJc w:val="left"/>
      <w:pPr>
        <w:ind w:left="1207" w:hanging="214"/>
      </w:pPr>
      <w:rPr>
        <w:rFonts w:hint="default"/>
        <w:lang w:val="zh-CN" w:eastAsia="zh-CN" w:bidi="zh-CN"/>
      </w:rPr>
    </w:lvl>
    <w:lvl w:ilvl="3" w:tentative="0">
      <w:start w:val="0"/>
      <w:numFmt w:val="bullet"/>
      <w:lvlText w:val="•"/>
      <w:lvlJc w:val="left"/>
      <w:pPr>
        <w:ind w:left="1760" w:hanging="214"/>
      </w:pPr>
      <w:rPr>
        <w:rFonts w:hint="default"/>
        <w:lang w:val="zh-CN" w:eastAsia="zh-CN" w:bidi="zh-CN"/>
      </w:rPr>
    </w:lvl>
    <w:lvl w:ilvl="4" w:tentative="0">
      <w:start w:val="0"/>
      <w:numFmt w:val="bullet"/>
      <w:lvlText w:val="•"/>
      <w:lvlJc w:val="left"/>
      <w:pPr>
        <w:ind w:left="2314" w:hanging="214"/>
      </w:pPr>
      <w:rPr>
        <w:rFonts w:hint="default"/>
        <w:lang w:val="zh-CN" w:eastAsia="zh-CN" w:bidi="zh-CN"/>
      </w:rPr>
    </w:lvl>
    <w:lvl w:ilvl="5" w:tentative="0">
      <w:start w:val="0"/>
      <w:numFmt w:val="bullet"/>
      <w:lvlText w:val="•"/>
      <w:lvlJc w:val="left"/>
      <w:pPr>
        <w:ind w:left="2868" w:hanging="214"/>
      </w:pPr>
      <w:rPr>
        <w:rFonts w:hint="default"/>
        <w:lang w:val="zh-CN" w:eastAsia="zh-CN" w:bidi="zh-CN"/>
      </w:rPr>
    </w:lvl>
    <w:lvl w:ilvl="6" w:tentative="0">
      <w:start w:val="0"/>
      <w:numFmt w:val="bullet"/>
      <w:lvlText w:val="•"/>
      <w:lvlJc w:val="left"/>
      <w:pPr>
        <w:ind w:left="3421" w:hanging="214"/>
      </w:pPr>
      <w:rPr>
        <w:rFonts w:hint="default"/>
        <w:lang w:val="zh-CN" w:eastAsia="zh-CN" w:bidi="zh-CN"/>
      </w:rPr>
    </w:lvl>
    <w:lvl w:ilvl="7" w:tentative="0">
      <w:start w:val="0"/>
      <w:numFmt w:val="bullet"/>
      <w:lvlText w:val="•"/>
      <w:lvlJc w:val="left"/>
      <w:pPr>
        <w:ind w:left="3975" w:hanging="214"/>
      </w:pPr>
      <w:rPr>
        <w:rFonts w:hint="default"/>
        <w:lang w:val="zh-CN" w:eastAsia="zh-CN" w:bidi="zh-CN"/>
      </w:rPr>
    </w:lvl>
    <w:lvl w:ilvl="8" w:tentative="0">
      <w:start w:val="0"/>
      <w:numFmt w:val="bullet"/>
      <w:lvlText w:val="•"/>
      <w:lvlJc w:val="left"/>
      <w:pPr>
        <w:ind w:left="4528" w:hanging="214"/>
      </w:pPr>
      <w:rPr>
        <w:rFonts w:hint="default"/>
        <w:lang w:val="zh-CN" w:eastAsia="zh-CN" w:bidi="zh-CN"/>
      </w:rPr>
    </w:lvl>
  </w:abstractNum>
  <w:abstractNum w:abstractNumId="21">
    <w:nsid w:val="0F9F9CCA"/>
    <w:multiLevelType w:val="multilevel"/>
    <w:tmpl w:val="0F9F9CCA"/>
    <w:lvl w:ilvl="0" w:tentative="0">
      <w:start w:val="11"/>
      <w:numFmt w:val="decimal"/>
      <w:lvlText w:val="%1"/>
      <w:lvlJc w:val="left"/>
      <w:pPr>
        <w:ind w:left="398" w:hanging="603"/>
        <w:jc w:val="left"/>
      </w:pPr>
      <w:rPr>
        <w:rFonts w:hint="default"/>
        <w:lang w:val="zh-CN" w:eastAsia="zh-CN" w:bidi="zh-CN"/>
      </w:rPr>
    </w:lvl>
    <w:lvl w:ilvl="1" w:tentative="0">
      <w:start w:val="1"/>
      <w:numFmt w:val="decimal"/>
      <w:lvlText w:val="%1.%2"/>
      <w:lvlJc w:val="left"/>
      <w:pPr>
        <w:ind w:left="398" w:hanging="603"/>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603"/>
      </w:pPr>
      <w:rPr>
        <w:rFonts w:hint="default"/>
        <w:lang w:val="zh-CN" w:eastAsia="zh-CN" w:bidi="zh-CN"/>
      </w:rPr>
    </w:lvl>
    <w:lvl w:ilvl="3" w:tentative="0">
      <w:start w:val="0"/>
      <w:numFmt w:val="bullet"/>
      <w:lvlText w:val="•"/>
      <w:lvlJc w:val="left"/>
      <w:pPr>
        <w:ind w:left="3317" w:hanging="603"/>
      </w:pPr>
      <w:rPr>
        <w:rFonts w:hint="default"/>
        <w:lang w:val="zh-CN" w:eastAsia="zh-CN" w:bidi="zh-CN"/>
      </w:rPr>
    </w:lvl>
    <w:lvl w:ilvl="4" w:tentative="0">
      <w:start w:val="0"/>
      <w:numFmt w:val="bullet"/>
      <w:lvlText w:val="•"/>
      <w:lvlJc w:val="left"/>
      <w:pPr>
        <w:ind w:left="4290" w:hanging="603"/>
      </w:pPr>
      <w:rPr>
        <w:rFonts w:hint="default"/>
        <w:lang w:val="zh-CN" w:eastAsia="zh-CN" w:bidi="zh-CN"/>
      </w:rPr>
    </w:lvl>
    <w:lvl w:ilvl="5" w:tentative="0">
      <w:start w:val="0"/>
      <w:numFmt w:val="bullet"/>
      <w:lvlText w:val="•"/>
      <w:lvlJc w:val="left"/>
      <w:pPr>
        <w:ind w:left="5263" w:hanging="603"/>
      </w:pPr>
      <w:rPr>
        <w:rFonts w:hint="default"/>
        <w:lang w:val="zh-CN" w:eastAsia="zh-CN" w:bidi="zh-CN"/>
      </w:rPr>
    </w:lvl>
    <w:lvl w:ilvl="6" w:tentative="0">
      <w:start w:val="0"/>
      <w:numFmt w:val="bullet"/>
      <w:lvlText w:val="•"/>
      <w:lvlJc w:val="left"/>
      <w:pPr>
        <w:ind w:left="6235" w:hanging="603"/>
      </w:pPr>
      <w:rPr>
        <w:rFonts w:hint="default"/>
        <w:lang w:val="zh-CN" w:eastAsia="zh-CN" w:bidi="zh-CN"/>
      </w:rPr>
    </w:lvl>
    <w:lvl w:ilvl="7" w:tentative="0">
      <w:start w:val="0"/>
      <w:numFmt w:val="bullet"/>
      <w:lvlText w:val="•"/>
      <w:lvlJc w:val="left"/>
      <w:pPr>
        <w:ind w:left="7208" w:hanging="603"/>
      </w:pPr>
      <w:rPr>
        <w:rFonts w:hint="default"/>
        <w:lang w:val="zh-CN" w:eastAsia="zh-CN" w:bidi="zh-CN"/>
      </w:rPr>
    </w:lvl>
    <w:lvl w:ilvl="8" w:tentative="0">
      <w:start w:val="0"/>
      <w:numFmt w:val="bullet"/>
      <w:lvlText w:val="•"/>
      <w:lvlJc w:val="left"/>
      <w:pPr>
        <w:ind w:left="8180" w:hanging="603"/>
      </w:pPr>
      <w:rPr>
        <w:rFonts w:hint="default"/>
        <w:lang w:val="zh-CN" w:eastAsia="zh-CN" w:bidi="zh-CN"/>
      </w:rPr>
    </w:lvl>
  </w:abstractNum>
  <w:abstractNum w:abstractNumId="22">
    <w:nsid w:val="18F74015"/>
    <w:multiLevelType w:val="multilevel"/>
    <w:tmpl w:val="18F74015"/>
    <w:lvl w:ilvl="0" w:tentative="0">
      <w:start w:val="10"/>
      <w:numFmt w:val="decimal"/>
      <w:lvlText w:val="%1"/>
      <w:lvlJc w:val="left"/>
      <w:pPr>
        <w:ind w:left="1418" w:hanging="540"/>
        <w:jc w:val="left"/>
      </w:pPr>
      <w:rPr>
        <w:rFonts w:hint="default"/>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161" w:hanging="540"/>
      </w:pPr>
      <w:rPr>
        <w:rFonts w:hint="default"/>
        <w:lang w:val="zh-CN" w:eastAsia="zh-CN" w:bidi="zh-CN"/>
      </w:rPr>
    </w:lvl>
    <w:lvl w:ilvl="3" w:tentative="0">
      <w:start w:val="0"/>
      <w:numFmt w:val="bullet"/>
      <w:lvlText w:val="•"/>
      <w:lvlJc w:val="left"/>
      <w:pPr>
        <w:ind w:left="4031" w:hanging="540"/>
      </w:pPr>
      <w:rPr>
        <w:rFonts w:hint="default"/>
        <w:lang w:val="zh-CN" w:eastAsia="zh-CN" w:bidi="zh-CN"/>
      </w:rPr>
    </w:lvl>
    <w:lvl w:ilvl="4" w:tentative="0">
      <w:start w:val="0"/>
      <w:numFmt w:val="bullet"/>
      <w:lvlText w:val="•"/>
      <w:lvlJc w:val="left"/>
      <w:pPr>
        <w:ind w:left="4902" w:hanging="540"/>
      </w:pPr>
      <w:rPr>
        <w:rFonts w:hint="default"/>
        <w:lang w:val="zh-CN" w:eastAsia="zh-CN" w:bidi="zh-CN"/>
      </w:rPr>
    </w:lvl>
    <w:lvl w:ilvl="5" w:tentative="0">
      <w:start w:val="0"/>
      <w:numFmt w:val="bullet"/>
      <w:lvlText w:val="•"/>
      <w:lvlJc w:val="left"/>
      <w:pPr>
        <w:ind w:left="5773" w:hanging="540"/>
      </w:pPr>
      <w:rPr>
        <w:rFonts w:hint="default"/>
        <w:lang w:val="zh-CN" w:eastAsia="zh-CN" w:bidi="zh-CN"/>
      </w:rPr>
    </w:lvl>
    <w:lvl w:ilvl="6" w:tentative="0">
      <w:start w:val="0"/>
      <w:numFmt w:val="bullet"/>
      <w:lvlText w:val="•"/>
      <w:lvlJc w:val="left"/>
      <w:pPr>
        <w:ind w:left="6643" w:hanging="540"/>
      </w:pPr>
      <w:rPr>
        <w:rFonts w:hint="default"/>
        <w:lang w:val="zh-CN" w:eastAsia="zh-CN" w:bidi="zh-CN"/>
      </w:rPr>
    </w:lvl>
    <w:lvl w:ilvl="7" w:tentative="0">
      <w:start w:val="0"/>
      <w:numFmt w:val="bullet"/>
      <w:lvlText w:val="•"/>
      <w:lvlJc w:val="left"/>
      <w:pPr>
        <w:ind w:left="7514" w:hanging="540"/>
      </w:pPr>
      <w:rPr>
        <w:rFonts w:hint="default"/>
        <w:lang w:val="zh-CN" w:eastAsia="zh-CN" w:bidi="zh-CN"/>
      </w:rPr>
    </w:lvl>
    <w:lvl w:ilvl="8" w:tentative="0">
      <w:start w:val="0"/>
      <w:numFmt w:val="bullet"/>
      <w:lvlText w:val="•"/>
      <w:lvlJc w:val="left"/>
      <w:pPr>
        <w:ind w:left="8384" w:hanging="540"/>
      </w:pPr>
      <w:rPr>
        <w:rFonts w:hint="default"/>
        <w:lang w:val="zh-CN" w:eastAsia="zh-CN" w:bidi="zh-CN"/>
      </w:rPr>
    </w:lvl>
  </w:abstractNum>
  <w:abstractNum w:abstractNumId="23">
    <w:nsid w:val="1ACDE60F"/>
    <w:multiLevelType w:val="multilevel"/>
    <w:tmpl w:val="1ACDE60F"/>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24">
    <w:nsid w:val="1C257C7B"/>
    <w:multiLevelType w:val="multilevel"/>
    <w:tmpl w:val="1C257C7B"/>
    <w:lvl w:ilvl="0" w:tentative="0">
      <w:start w:val="7"/>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25">
    <w:nsid w:val="23E97754"/>
    <w:multiLevelType w:val="multilevel"/>
    <w:tmpl w:val="23E97754"/>
    <w:lvl w:ilvl="0" w:tentative="0">
      <w:start w:val="9"/>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26">
    <w:nsid w:val="243FCF68"/>
    <w:multiLevelType w:val="multilevel"/>
    <w:tmpl w:val="243FCF68"/>
    <w:lvl w:ilvl="0" w:tentative="0">
      <w:start w:val="1"/>
      <w:numFmt w:val="decimal"/>
      <w:lvlText w:val="%1."/>
      <w:lvlJc w:val="left"/>
      <w:pPr>
        <w:ind w:left="641" w:hanging="244"/>
        <w:jc w:val="left"/>
      </w:pPr>
      <w:rPr>
        <w:rFonts w:hint="default" w:ascii="仿宋" w:hAnsi="仿宋" w:eastAsia="仿宋" w:cs="仿宋"/>
        <w:b/>
        <w:bCs/>
        <w:spacing w:val="-3"/>
        <w:w w:val="99"/>
        <w:sz w:val="22"/>
        <w:szCs w:val="22"/>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1"/>
      <w:numFmt w:val="decimal"/>
      <w:lvlText w:val="%1.%2.%3"/>
      <w:lvlJc w:val="left"/>
      <w:pPr>
        <w:ind w:left="398" w:hanging="66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2403" w:hanging="660"/>
      </w:pPr>
      <w:rPr>
        <w:rFonts w:hint="default"/>
        <w:lang w:val="zh-CN" w:eastAsia="zh-CN" w:bidi="zh-CN"/>
      </w:rPr>
    </w:lvl>
    <w:lvl w:ilvl="4" w:tentative="0">
      <w:start w:val="0"/>
      <w:numFmt w:val="bullet"/>
      <w:lvlText w:val="•"/>
      <w:lvlJc w:val="left"/>
      <w:pPr>
        <w:ind w:left="3506" w:hanging="660"/>
      </w:pPr>
      <w:rPr>
        <w:rFonts w:hint="default"/>
        <w:lang w:val="zh-CN" w:eastAsia="zh-CN" w:bidi="zh-CN"/>
      </w:rPr>
    </w:lvl>
    <w:lvl w:ilvl="5" w:tentative="0">
      <w:start w:val="0"/>
      <w:numFmt w:val="bullet"/>
      <w:lvlText w:val="•"/>
      <w:lvlJc w:val="left"/>
      <w:pPr>
        <w:ind w:left="4609" w:hanging="660"/>
      </w:pPr>
      <w:rPr>
        <w:rFonts w:hint="default"/>
        <w:lang w:val="zh-CN" w:eastAsia="zh-CN" w:bidi="zh-CN"/>
      </w:rPr>
    </w:lvl>
    <w:lvl w:ilvl="6" w:tentative="0">
      <w:start w:val="0"/>
      <w:numFmt w:val="bullet"/>
      <w:lvlText w:val="•"/>
      <w:lvlJc w:val="left"/>
      <w:pPr>
        <w:ind w:left="5713" w:hanging="660"/>
      </w:pPr>
      <w:rPr>
        <w:rFonts w:hint="default"/>
        <w:lang w:val="zh-CN" w:eastAsia="zh-CN" w:bidi="zh-CN"/>
      </w:rPr>
    </w:lvl>
    <w:lvl w:ilvl="7" w:tentative="0">
      <w:start w:val="0"/>
      <w:numFmt w:val="bullet"/>
      <w:lvlText w:val="•"/>
      <w:lvlJc w:val="left"/>
      <w:pPr>
        <w:ind w:left="6816" w:hanging="660"/>
      </w:pPr>
      <w:rPr>
        <w:rFonts w:hint="default"/>
        <w:lang w:val="zh-CN" w:eastAsia="zh-CN" w:bidi="zh-CN"/>
      </w:rPr>
    </w:lvl>
    <w:lvl w:ilvl="8" w:tentative="0">
      <w:start w:val="0"/>
      <w:numFmt w:val="bullet"/>
      <w:lvlText w:val="•"/>
      <w:lvlJc w:val="left"/>
      <w:pPr>
        <w:ind w:left="7919" w:hanging="660"/>
      </w:pPr>
      <w:rPr>
        <w:rFonts w:hint="default"/>
        <w:lang w:val="zh-CN" w:eastAsia="zh-CN" w:bidi="zh-CN"/>
      </w:rPr>
    </w:lvl>
  </w:abstractNum>
  <w:abstractNum w:abstractNumId="27">
    <w:nsid w:val="2A8F537B"/>
    <w:multiLevelType w:val="multilevel"/>
    <w:tmpl w:val="2A8F537B"/>
    <w:lvl w:ilvl="0" w:tentative="0">
      <w:start w:val="1"/>
      <w:numFmt w:val="decimal"/>
      <w:lvlText w:val="%1."/>
      <w:lvlJc w:val="left"/>
      <w:pPr>
        <w:ind w:left="710" w:hanging="312"/>
        <w:jc w:val="left"/>
      </w:pPr>
      <w:rPr>
        <w:rFonts w:hint="default" w:ascii="仿宋" w:hAnsi="仿宋" w:eastAsia="仿宋" w:cs="仿宋"/>
        <w:b/>
        <w:bCs/>
        <w:spacing w:val="0"/>
        <w:w w:val="99"/>
        <w:sz w:val="24"/>
        <w:szCs w:val="24"/>
        <w:lang w:val="zh-CN" w:eastAsia="zh-CN" w:bidi="zh-CN"/>
      </w:rPr>
    </w:lvl>
    <w:lvl w:ilvl="1" w:tentative="0">
      <w:start w:val="2"/>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280" w:hanging="420"/>
      </w:pPr>
      <w:rPr>
        <w:rFonts w:hint="default"/>
        <w:lang w:val="zh-CN" w:eastAsia="zh-CN" w:bidi="zh-CN"/>
      </w:rPr>
    </w:lvl>
    <w:lvl w:ilvl="3" w:tentative="0">
      <w:start w:val="0"/>
      <w:numFmt w:val="bullet"/>
      <w:lvlText w:val="•"/>
      <w:lvlJc w:val="left"/>
      <w:pPr>
        <w:ind w:left="3261" w:hanging="420"/>
      </w:pPr>
      <w:rPr>
        <w:rFonts w:hint="default"/>
        <w:lang w:val="zh-CN" w:eastAsia="zh-CN" w:bidi="zh-CN"/>
      </w:rPr>
    </w:lvl>
    <w:lvl w:ilvl="4" w:tentative="0">
      <w:start w:val="0"/>
      <w:numFmt w:val="bullet"/>
      <w:lvlText w:val="•"/>
      <w:lvlJc w:val="left"/>
      <w:pPr>
        <w:ind w:left="4242" w:hanging="420"/>
      </w:pPr>
      <w:rPr>
        <w:rFonts w:hint="default"/>
        <w:lang w:val="zh-CN" w:eastAsia="zh-CN" w:bidi="zh-CN"/>
      </w:rPr>
    </w:lvl>
    <w:lvl w:ilvl="5" w:tentative="0">
      <w:start w:val="0"/>
      <w:numFmt w:val="bullet"/>
      <w:lvlText w:val="•"/>
      <w:lvlJc w:val="left"/>
      <w:pPr>
        <w:ind w:left="5222" w:hanging="420"/>
      </w:pPr>
      <w:rPr>
        <w:rFonts w:hint="default"/>
        <w:lang w:val="zh-CN" w:eastAsia="zh-CN" w:bidi="zh-CN"/>
      </w:rPr>
    </w:lvl>
    <w:lvl w:ilvl="6" w:tentative="0">
      <w:start w:val="0"/>
      <w:numFmt w:val="bullet"/>
      <w:lvlText w:val="•"/>
      <w:lvlJc w:val="left"/>
      <w:pPr>
        <w:ind w:left="6203" w:hanging="420"/>
      </w:pPr>
      <w:rPr>
        <w:rFonts w:hint="default"/>
        <w:lang w:val="zh-CN" w:eastAsia="zh-CN" w:bidi="zh-CN"/>
      </w:rPr>
    </w:lvl>
    <w:lvl w:ilvl="7" w:tentative="0">
      <w:start w:val="0"/>
      <w:numFmt w:val="bullet"/>
      <w:lvlText w:val="•"/>
      <w:lvlJc w:val="left"/>
      <w:pPr>
        <w:ind w:left="7184" w:hanging="420"/>
      </w:pPr>
      <w:rPr>
        <w:rFonts w:hint="default"/>
        <w:lang w:val="zh-CN" w:eastAsia="zh-CN" w:bidi="zh-CN"/>
      </w:rPr>
    </w:lvl>
    <w:lvl w:ilvl="8" w:tentative="0">
      <w:start w:val="0"/>
      <w:numFmt w:val="bullet"/>
      <w:lvlText w:val="•"/>
      <w:lvlJc w:val="left"/>
      <w:pPr>
        <w:ind w:left="8164" w:hanging="420"/>
      </w:pPr>
      <w:rPr>
        <w:rFonts w:hint="default"/>
        <w:lang w:val="zh-CN" w:eastAsia="zh-CN" w:bidi="zh-CN"/>
      </w:rPr>
    </w:lvl>
  </w:abstractNum>
  <w:abstractNum w:abstractNumId="28">
    <w:nsid w:val="30A0AC00"/>
    <w:multiLevelType w:val="multilevel"/>
    <w:tmpl w:val="30A0AC00"/>
    <w:lvl w:ilvl="0" w:tentative="0">
      <w:start w:val="7"/>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065" w:hanging="420"/>
      </w:pPr>
      <w:rPr>
        <w:rFonts w:hint="default"/>
        <w:lang w:val="zh-CN" w:eastAsia="zh-CN" w:bidi="zh-CN"/>
      </w:rPr>
    </w:lvl>
    <w:lvl w:ilvl="3" w:tentative="0">
      <w:start w:val="0"/>
      <w:numFmt w:val="bullet"/>
      <w:lvlText w:val="•"/>
      <w:lvlJc w:val="left"/>
      <w:pPr>
        <w:ind w:left="3947" w:hanging="420"/>
      </w:pPr>
      <w:rPr>
        <w:rFonts w:hint="default"/>
        <w:lang w:val="zh-CN" w:eastAsia="zh-CN" w:bidi="zh-CN"/>
      </w:rPr>
    </w:lvl>
    <w:lvl w:ilvl="4" w:tentative="0">
      <w:start w:val="0"/>
      <w:numFmt w:val="bullet"/>
      <w:lvlText w:val="•"/>
      <w:lvlJc w:val="left"/>
      <w:pPr>
        <w:ind w:left="4830" w:hanging="420"/>
      </w:pPr>
      <w:rPr>
        <w:rFonts w:hint="default"/>
        <w:lang w:val="zh-CN" w:eastAsia="zh-CN" w:bidi="zh-CN"/>
      </w:rPr>
    </w:lvl>
    <w:lvl w:ilvl="5" w:tentative="0">
      <w:start w:val="0"/>
      <w:numFmt w:val="bullet"/>
      <w:lvlText w:val="•"/>
      <w:lvlJc w:val="left"/>
      <w:pPr>
        <w:ind w:left="5713" w:hanging="420"/>
      </w:pPr>
      <w:rPr>
        <w:rFonts w:hint="default"/>
        <w:lang w:val="zh-CN" w:eastAsia="zh-CN" w:bidi="zh-CN"/>
      </w:rPr>
    </w:lvl>
    <w:lvl w:ilvl="6" w:tentative="0">
      <w:start w:val="0"/>
      <w:numFmt w:val="bullet"/>
      <w:lvlText w:val="•"/>
      <w:lvlJc w:val="left"/>
      <w:pPr>
        <w:ind w:left="6595" w:hanging="420"/>
      </w:pPr>
      <w:rPr>
        <w:rFonts w:hint="default"/>
        <w:lang w:val="zh-CN" w:eastAsia="zh-CN" w:bidi="zh-CN"/>
      </w:rPr>
    </w:lvl>
    <w:lvl w:ilvl="7" w:tentative="0">
      <w:start w:val="0"/>
      <w:numFmt w:val="bullet"/>
      <w:lvlText w:val="•"/>
      <w:lvlJc w:val="left"/>
      <w:pPr>
        <w:ind w:left="7478" w:hanging="420"/>
      </w:pPr>
      <w:rPr>
        <w:rFonts w:hint="default"/>
        <w:lang w:val="zh-CN" w:eastAsia="zh-CN" w:bidi="zh-CN"/>
      </w:rPr>
    </w:lvl>
    <w:lvl w:ilvl="8" w:tentative="0">
      <w:start w:val="0"/>
      <w:numFmt w:val="bullet"/>
      <w:lvlText w:val="•"/>
      <w:lvlJc w:val="left"/>
      <w:pPr>
        <w:ind w:left="8360" w:hanging="420"/>
      </w:pPr>
      <w:rPr>
        <w:rFonts w:hint="default"/>
        <w:lang w:val="zh-CN" w:eastAsia="zh-CN" w:bidi="zh-CN"/>
      </w:rPr>
    </w:lvl>
  </w:abstractNum>
  <w:abstractNum w:abstractNumId="29">
    <w:nsid w:val="30FC5B15"/>
    <w:multiLevelType w:val="multilevel"/>
    <w:tmpl w:val="30FC5B15"/>
    <w:lvl w:ilvl="0" w:tentative="0">
      <w:start w:val="1"/>
      <w:numFmt w:val="decimal"/>
      <w:lvlText w:val="%1."/>
      <w:lvlJc w:val="left"/>
      <w:pPr>
        <w:ind w:left="639" w:hanging="241"/>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1239" w:hanging="361"/>
        <w:jc w:val="left"/>
      </w:pPr>
      <w:rPr>
        <w:rFonts w:hint="default" w:ascii="仿宋" w:hAnsi="仿宋" w:eastAsia="仿宋" w:cs="仿宋"/>
        <w:w w:val="100"/>
        <w:sz w:val="22"/>
        <w:szCs w:val="22"/>
        <w:lang w:val="zh-CN" w:eastAsia="zh-CN" w:bidi="zh-CN"/>
      </w:rPr>
    </w:lvl>
    <w:lvl w:ilvl="2" w:tentative="0">
      <w:start w:val="0"/>
      <w:numFmt w:val="bullet"/>
      <w:lvlText w:val="•"/>
      <w:lvlJc w:val="left"/>
      <w:pPr>
        <w:ind w:left="2227" w:hanging="361"/>
      </w:pPr>
      <w:rPr>
        <w:rFonts w:hint="default"/>
        <w:lang w:val="zh-CN" w:eastAsia="zh-CN" w:bidi="zh-CN"/>
      </w:rPr>
    </w:lvl>
    <w:lvl w:ilvl="3" w:tentative="0">
      <w:start w:val="0"/>
      <w:numFmt w:val="bullet"/>
      <w:lvlText w:val="•"/>
      <w:lvlJc w:val="left"/>
      <w:pPr>
        <w:ind w:left="3214" w:hanging="361"/>
      </w:pPr>
      <w:rPr>
        <w:rFonts w:hint="default"/>
        <w:lang w:val="zh-CN" w:eastAsia="zh-CN" w:bidi="zh-CN"/>
      </w:rPr>
    </w:lvl>
    <w:lvl w:ilvl="4" w:tentative="0">
      <w:start w:val="0"/>
      <w:numFmt w:val="bullet"/>
      <w:lvlText w:val="•"/>
      <w:lvlJc w:val="left"/>
      <w:pPr>
        <w:ind w:left="4202" w:hanging="361"/>
      </w:pPr>
      <w:rPr>
        <w:rFonts w:hint="default"/>
        <w:lang w:val="zh-CN" w:eastAsia="zh-CN" w:bidi="zh-CN"/>
      </w:rPr>
    </w:lvl>
    <w:lvl w:ilvl="5" w:tentative="0">
      <w:start w:val="0"/>
      <w:numFmt w:val="bullet"/>
      <w:lvlText w:val="•"/>
      <w:lvlJc w:val="left"/>
      <w:pPr>
        <w:ind w:left="5189" w:hanging="361"/>
      </w:pPr>
      <w:rPr>
        <w:rFonts w:hint="default"/>
        <w:lang w:val="zh-CN" w:eastAsia="zh-CN" w:bidi="zh-CN"/>
      </w:rPr>
    </w:lvl>
    <w:lvl w:ilvl="6" w:tentative="0">
      <w:start w:val="0"/>
      <w:numFmt w:val="bullet"/>
      <w:lvlText w:val="•"/>
      <w:lvlJc w:val="left"/>
      <w:pPr>
        <w:ind w:left="6176" w:hanging="361"/>
      </w:pPr>
      <w:rPr>
        <w:rFonts w:hint="default"/>
        <w:lang w:val="zh-CN" w:eastAsia="zh-CN" w:bidi="zh-CN"/>
      </w:rPr>
    </w:lvl>
    <w:lvl w:ilvl="7" w:tentative="0">
      <w:start w:val="0"/>
      <w:numFmt w:val="bullet"/>
      <w:lvlText w:val="•"/>
      <w:lvlJc w:val="left"/>
      <w:pPr>
        <w:ind w:left="7164" w:hanging="361"/>
      </w:pPr>
      <w:rPr>
        <w:rFonts w:hint="default"/>
        <w:lang w:val="zh-CN" w:eastAsia="zh-CN" w:bidi="zh-CN"/>
      </w:rPr>
    </w:lvl>
    <w:lvl w:ilvl="8" w:tentative="0">
      <w:start w:val="0"/>
      <w:numFmt w:val="bullet"/>
      <w:lvlText w:val="•"/>
      <w:lvlJc w:val="left"/>
      <w:pPr>
        <w:ind w:left="8151" w:hanging="361"/>
      </w:pPr>
      <w:rPr>
        <w:rFonts w:hint="default"/>
        <w:lang w:val="zh-CN" w:eastAsia="zh-CN" w:bidi="zh-CN"/>
      </w:rPr>
    </w:lvl>
  </w:abstractNum>
  <w:abstractNum w:abstractNumId="30">
    <w:nsid w:val="32A7AF2D"/>
    <w:multiLevelType w:val="multilevel"/>
    <w:tmpl w:val="32A7AF2D"/>
    <w:lvl w:ilvl="0" w:tentative="0">
      <w:start w:val="1"/>
      <w:numFmt w:val="decimal"/>
      <w:lvlText w:val="%1."/>
      <w:lvlJc w:val="left"/>
      <w:pPr>
        <w:ind w:left="759" w:hanging="361"/>
        <w:jc w:val="left"/>
      </w:pPr>
      <w:rPr>
        <w:rFonts w:hint="default" w:ascii="仿宋" w:hAnsi="仿宋" w:eastAsia="仿宋" w:cs="仿宋"/>
        <w:w w:val="100"/>
        <w:sz w:val="22"/>
        <w:szCs w:val="22"/>
        <w:lang w:val="zh-CN" w:eastAsia="zh-CN" w:bidi="zh-CN"/>
      </w:rPr>
    </w:lvl>
    <w:lvl w:ilvl="1" w:tentative="0">
      <w:start w:val="1"/>
      <w:numFmt w:val="decimal"/>
      <w:lvlText w:val="%1.%2"/>
      <w:lvlJc w:val="left"/>
      <w:pPr>
        <w:ind w:left="398" w:hanging="361"/>
        <w:jc w:val="left"/>
      </w:pPr>
      <w:rPr>
        <w:rFonts w:hint="default" w:ascii="仿宋" w:hAnsi="仿宋" w:eastAsia="仿宋" w:cs="仿宋"/>
        <w:w w:val="100"/>
        <w:sz w:val="22"/>
        <w:szCs w:val="22"/>
        <w:lang w:val="zh-CN" w:eastAsia="zh-CN" w:bidi="zh-CN"/>
      </w:rPr>
    </w:lvl>
    <w:lvl w:ilvl="2" w:tentative="0">
      <w:start w:val="0"/>
      <w:numFmt w:val="bullet"/>
      <w:lvlText w:val="•"/>
      <w:lvlJc w:val="left"/>
      <w:pPr>
        <w:ind w:left="1800" w:hanging="361"/>
      </w:pPr>
      <w:rPr>
        <w:rFonts w:hint="default"/>
        <w:lang w:val="zh-CN" w:eastAsia="zh-CN" w:bidi="zh-CN"/>
      </w:rPr>
    </w:lvl>
    <w:lvl w:ilvl="3" w:tentative="0">
      <w:start w:val="0"/>
      <w:numFmt w:val="bullet"/>
      <w:lvlText w:val="•"/>
      <w:lvlJc w:val="left"/>
      <w:pPr>
        <w:ind w:left="2841" w:hanging="361"/>
      </w:pPr>
      <w:rPr>
        <w:rFonts w:hint="default"/>
        <w:lang w:val="zh-CN" w:eastAsia="zh-CN" w:bidi="zh-CN"/>
      </w:rPr>
    </w:lvl>
    <w:lvl w:ilvl="4" w:tentative="0">
      <w:start w:val="0"/>
      <w:numFmt w:val="bullet"/>
      <w:lvlText w:val="•"/>
      <w:lvlJc w:val="left"/>
      <w:pPr>
        <w:ind w:left="3882" w:hanging="361"/>
      </w:pPr>
      <w:rPr>
        <w:rFonts w:hint="default"/>
        <w:lang w:val="zh-CN" w:eastAsia="zh-CN" w:bidi="zh-CN"/>
      </w:rPr>
    </w:lvl>
    <w:lvl w:ilvl="5" w:tentative="0">
      <w:start w:val="0"/>
      <w:numFmt w:val="bullet"/>
      <w:lvlText w:val="•"/>
      <w:lvlJc w:val="left"/>
      <w:pPr>
        <w:ind w:left="4922" w:hanging="361"/>
      </w:pPr>
      <w:rPr>
        <w:rFonts w:hint="default"/>
        <w:lang w:val="zh-CN" w:eastAsia="zh-CN" w:bidi="zh-CN"/>
      </w:rPr>
    </w:lvl>
    <w:lvl w:ilvl="6" w:tentative="0">
      <w:start w:val="0"/>
      <w:numFmt w:val="bullet"/>
      <w:lvlText w:val="•"/>
      <w:lvlJc w:val="left"/>
      <w:pPr>
        <w:ind w:left="5963" w:hanging="361"/>
      </w:pPr>
      <w:rPr>
        <w:rFonts w:hint="default"/>
        <w:lang w:val="zh-CN" w:eastAsia="zh-CN" w:bidi="zh-CN"/>
      </w:rPr>
    </w:lvl>
    <w:lvl w:ilvl="7" w:tentative="0">
      <w:start w:val="0"/>
      <w:numFmt w:val="bullet"/>
      <w:lvlText w:val="•"/>
      <w:lvlJc w:val="left"/>
      <w:pPr>
        <w:ind w:left="7004" w:hanging="361"/>
      </w:pPr>
      <w:rPr>
        <w:rFonts w:hint="default"/>
        <w:lang w:val="zh-CN" w:eastAsia="zh-CN" w:bidi="zh-CN"/>
      </w:rPr>
    </w:lvl>
    <w:lvl w:ilvl="8" w:tentative="0">
      <w:start w:val="0"/>
      <w:numFmt w:val="bullet"/>
      <w:lvlText w:val="•"/>
      <w:lvlJc w:val="left"/>
      <w:pPr>
        <w:ind w:left="8044" w:hanging="361"/>
      </w:pPr>
      <w:rPr>
        <w:rFonts w:hint="default"/>
        <w:lang w:val="zh-CN" w:eastAsia="zh-CN" w:bidi="zh-CN"/>
      </w:rPr>
    </w:lvl>
  </w:abstractNum>
  <w:abstractNum w:abstractNumId="31">
    <w:nsid w:val="37458F00"/>
    <w:multiLevelType w:val="singleLevel"/>
    <w:tmpl w:val="37458F00"/>
    <w:lvl w:ilvl="0" w:tentative="0">
      <w:start w:val="4"/>
      <w:numFmt w:val="chineseCounting"/>
      <w:lvlText w:val="第%1章"/>
      <w:lvlJc w:val="left"/>
      <w:rPr>
        <w:rFonts w:hint="eastAsia"/>
      </w:rPr>
    </w:lvl>
  </w:abstractNum>
  <w:abstractNum w:abstractNumId="32">
    <w:nsid w:val="39A0D9AC"/>
    <w:multiLevelType w:val="multilevel"/>
    <w:tmpl w:val="39A0D9AC"/>
    <w:lvl w:ilvl="0" w:tentative="0">
      <w:start w:val="1"/>
      <w:numFmt w:val="decimal"/>
      <w:lvlText w:val="%1."/>
      <w:lvlJc w:val="left"/>
      <w:pPr>
        <w:ind w:left="107"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653" w:hanging="212"/>
      </w:pPr>
      <w:rPr>
        <w:rFonts w:hint="default"/>
        <w:lang w:val="zh-CN" w:eastAsia="zh-CN" w:bidi="zh-CN"/>
      </w:rPr>
    </w:lvl>
    <w:lvl w:ilvl="2" w:tentative="0">
      <w:start w:val="0"/>
      <w:numFmt w:val="bullet"/>
      <w:lvlText w:val="•"/>
      <w:lvlJc w:val="left"/>
      <w:pPr>
        <w:ind w:left="1207" w:hanging="212"/>
      </w:pPr>
      <w:rPr>
        <w:rFonts w:hint="default"/>
        <w:lang w:val="zh-CN" w:eastAsia="zh-CN" w:bidi="zh-CN"/>
      </w:rPr>
    </w:lvl>
    <w:lvl w:ilvl="3" w:tentative="0">
      <w:start w:val="0"/>
      <w:numFmt w:val="bullet"/>
      <w:lvlText w:val="•"/>
      <w:lvlJc w:val="left"/>
      <w:pPr>
        <w:ind w:left="1760" w:hanging="212"/>
      </w:pPr>
      <w:rPr>
        <w:rFonts w:hint="default"/>
        <w:lang w:val="zh-CN" w:eastAsia="zh-CN" w:bidi="zh-CN"/>
      </w:rPr>
    </w:lvl>
    <w:lvl w:ilvl="4" w:tentative="0">
      <w:start w:val="0"/>
      <w:numFmt w:val="bullet"/>
      <w:lvlText w:val="•"/>
      <w:lvlJc w:val="left"/>
      <w:pPr>
        <w:ind w:left="2314" w:hanging="212"/>
      </w:pPr>
      <w:rPr>
        <w:rFonts w:hint="default"/>
        <w:lang w:val="zh-CN" w:eastAsia="zh-CN" w:bidi="zh-CN"/>
      </w:rPr>
    </w:lvl>
    <w:lvl w:ilvl="5" w:tentative="0">
      <w:start w:val="0"/>
      <w:numFmt w:val="bullet"/>
      <w:lvlText w:val="•"/>
      <w:lvlJc w:val="left"/>
      <w:pPr>
        <w:ind w:left="2868" w:hanging="212"/>
      </w:pPr>
      <w:rPr>
        <w:rFonts w:hint="default"/>
        <w:lang w:val="zh-CN" w:eastAsia="zh-CN" w:bidi="zh-CN"/>
      </w:rPr>
    </w:lvl>
    <w:lvl w:ilvl="6" w:tentative="0">
      <w:start w:val="0"/>
      <w:numFmt w:val="bullet"/>
      <w:lvlText w:val="•"/>
      <w:lvlJc w:val="left"/>
      <w:pPr>
        <w:ind w:left="3421" w:hanging="212"/>
      </w:pPr>
      <w:rPr>
        <w:rFonts w:hint="default"/>
        <w:lang w:val="zh-CN" w:eastAsia="zh-CN" w:bidi="zh-CN"/>
      </w:rPr>
    </w:lvl>
    <w:lvl w:ilvl="7" w:tentative="0">
      <w:start w:val="0"/>
      <w:numFmt w:val="bullet"/>
      <w:lvlText w:val="•"/>
      <w:lvlJc w:val="left"/>
      <w:pPr>
        <w:ind w:left="3975" w:hanging="212"/>
      </w:pPr>
      <w:rPr>
        <w:rFonts w:hint="default"/>
        <w:lang w:val="zh-CN" w:eastAsia="zh-CN" w:bidi="zh-CN"/>
      </w:rPr>
    </w:lvl>
    <w:lvl w:ilvl="8" w:tentative="0">
      <w:start w:val="0"/>
      <w:numFmt w:val="bullet"/>
      <w:lvlText w:val="•"/>
      <w:lvlJc w:val="left"/>
      <w:pPr>
        <w:ind w:left="4528" w:hanging="212"/>
      </w:pPr>
      <w:rPr>
        <w:rFonts w:hint="default"/>
        <w:lang w:val="zh-CN" w:eastAsia="zh-CN" w:bidi="zh-CN"/>
      </w:rPr>
    </w:lvl>
  </w:abstractNum>
  <w:abstractNum w:abstractNumId="33">
    <w:nsid w:val="3B8127DF"/>
    <w:multiLevelType w:val="multilevel"/>
    <w:tmpl w:val="3B8127DF"/>
    <w:lvl w:ilvl="0" w:tentative="0">
      <w:start w:val="1"/>
      <w:numFmt w:val="decimal"/>
      <w:lvlText w:val="%1"/>
      <w:lvlJc w:val="left"/>
      <w:pPr>
        <w:ind w:left="398" w:hanging="420"/>
        <w:jc w:val="left"/>
      </w:pPr>
      <w:rPr>
        <w:rFonts w:hint="default"/>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2345" w:hanging="420"/>
      </w:pPr>
      <w:rPr>
        <w:rFonts w:hint="default"/>
        <w:lang w:val="zh-CN" w:eastAsia="zh-CN" w:bidi="zh-CN"/>
      </w:rPr>
    </w:lvl>
    <w:lvl w:ilvl="3" w:tentative="0">
      <w:start w:val="0"/>
      <w:numFmt w:val="bullet"/>
      <w:lvlText w:val="•"/>
      <w:lvlJc w:val="left"/>
      <w:pPr>
        <w:ind w:left="3317" w:hanging="420"/>
      </w:pPr>
      <w:rPr>
        <w:rFonts w:hint="default"/>
        <w:lang w:val="zh-CN" w:eastAsia="zh-CN" w:bidi="zh-CN"/>
      </w:rPr>
    </w:lvl>
    <w:lvl w:ilvl="4" w:tentative="0">
      <w:start w:val="0"/>
      <w:numFmt w:val="bullet"/>
      <w:lvlText w:val="•"/>
      <w:lvlJc w:val="left"/>
      <w:pPr>
        <w:ind w:left="4290" w:hanging="420"/>
      </w:pPr>
      <w:rPr>
        <w:rFonts w:hint="default"/>
        <w:lang w:val="zh-CN" w:eastAsia="zh-CN" w:bidi="zh-CN"/>
      </w:rPr>
    </w:lvl>
    <w:lvl w:ilvl="5" w:tentative="0">
      <w:start w:val="0"/>
      <w:numFmt w:val="bullet"/>
      <w:lvlText w:val="•"/>
      <w:lvlJc w:val="left"/>
      <w:pPr>
        <w:ind w:left="5263" w:hanging="420"/>
      </w:pPr>
      <w:rPr>
        <w:rFonts w:hint="default"/>
        <w:lang w:val="zh-CN" w:eastAsia="zh-CN" w:bidi="zh-CN"/>
      </w:rPr>
    </w:lvl>
    <w:lvl w:ilvl="6" w:tentative="0">
      <w:start w:val="0"/>
      <w:numFmt w:val="bullet"/>
      <w:lvlText w:val="•"/>
      <w:lvlJc w:val="left"/>
      <w:pPr>
        <w:ind w:left="6235" w:hanging="420"/>
      </w:pPr>
      <w:rPr>
        <w:rFonts w:hint="default"/>
        <w:lang w:val="zh-CN" w:eastAsia="zh-CN" w:bidi="zh-CN"/>
      </w:rPr>
    </w:lvl>
    <w:lvl w:ilvl="7" w:tentative="0">
      <w:start w:val="0"/>
      <w:numFmt w:val="bullet"/>
      <w:lvlText w:val="•"/>
      <w:lvlJc w:val="left"/>
      <w:pPr>
        <w:ind w:left="7208" w:hanging="420"/>
      </w:pPr>
      <w:rPr>
        <w:rFonts w:hint="default"/>
        <w:lang w:val="zh-CN" w:eastAsia="zh-CN" w:bidi="zh-CN"/>
      </w:rPr>
    </w:lvl>
    <w:lvl w:ilvl="8" w:tentative="0">
      <w:start w:val="0"/>
      <w:numFmt w:val="bullet"/>
      <w:lvlText w:val="•"/>
      <w:lvlJc w:val="left"/>
      <w:pPr>
        <w:ind w:left="8180" w:hanging="420"/>
      </w:pPr>
      <w:rPr>
        <w:rFonts w:hint="default"/>
        <w:lang w:val="zh-CN" w:eastAsia="zh-CN" w:bidi="zh-CN"/>
      </w:rPr>
    </w:lvl>
  </w:abstractNum>
  <w:abstractNum w:abstractNumId="34">
    <w:nsid w:val="40B249F9"/>
    <w:multiLevelType w:val="multilevel"/>
    <w:tmpl w:val="40B249F9"/>
    <w:lvl w:ilvl="0" w:tentative="0">
      <w:start w:val="1"/>
      <w:numFmt w:val="decimal"/>
      <w:lvlText w:val="（%1）"/>
      <w:lvlJc w:val="left"/>
      <w:pPr>
        <w:ind w:left="1479" w:hanging="601"/>
        <w:jc w:val="left"/>
      </w:pPr>
      <w:rPr>
        <w:rFonts w:hint="default" w:ascii="仿宋" w:hAnsi="仿宋" w:eastAsia="仿宋" w:cs="仿宋"/>
        <w:spacing w:val="-27"/>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35">
    <w:nsid w:val="46A08BB8"/>
    <w:multiLevelType w:val="multilevel"/>
    <w:tmpl w:val="46A08BB8"/>
    <w:lvl w:ilvl="0" w:tentative="0">
      <w:start w:val="1"/>
      <w:numFmt w:val="decimal"/>
      <w:lvlText w:val="%1."/>
      <w:lvlJc w:val="left"/>
      <w:pPr>
        <w:ind w:left="107" w:hanging="219"/>
        <w:jc w:val="left"/>
      </w:pPr>
      <w:rPr>
        <w:rFonts w:hint="default" w:ascii="仿宋" w:hAnsi="仿宋" w:eastAsia="仿宋" w:cs="仿宋"/>
        <w:b/>
        <w:bCs/>
        <w:spacing w:val="3"/>
        <w:w w:val="98"/>
        <w:sz w:val="19"/>
        <w:szCs w:val="19"/>
        <w:lang w:val="zh-CN" w:eastAsia="zh-CN" w:bidi="zh-CN"/>
      </w:rPr>
    </w:lvl>
    <w:lvl w:ilvl="1" w:tentative="0">
      <w:start w:val="0"/>
      <w:numFmt w:val="bullet"/>
      <w:lvlText w:val="•"/>
      <w:lvlJc w:val="left"/>
      <w:pPr>
        <w:ind w:left="653" w:hanging="219"/>
      </w:pPr>
      <w:rPr>
        <w:rFonts w:hint="default"/>
        <w:lang w:val="zh-CN" w:eastAsia="zh-CN" w:bidi="zh-CN"/>
      </w:rPr>
    </w:lvl>
    <w:lvl w:ilvl="2" w:tentative="0">
      <w:start w:val="0"/>
      <w:numFmt w:val="bullet"/>
      <w:lvlText w:val="•"/>
      <w:lvlJc w:val="left"/>
      <w:pPr>
        <w:ind w:left="1207" w:hanging="219"/>
      </w:pPr>
      <w:rPr>
        <w:rFonts w:hint="default"/>
        <w:lang w:val="zh-CN" w:eastAsia="zh-CN" w:bidi="zh-CN"/>
      </w:rPr>
    </w:lvl>
    <w:lvl w:ilvl="3" w:tentative="0">
      <w:start w:val="0"/>
      <w:numFmt w:val="bullet"/>
      <w:lvlText w:val="•"/>
      <w:lvlJc w:val="left"/>
      <w:pPr>
        <w:ind w:left="1760" w:hanging="219"/>
      </w:pPr>
      <w:rPr>
        <w:rFonts w:hint="default"/>
        <w:lang w:val="zh-CN" w:eastAsia="zh-CN" w:bidi="zh-CN"/>
      </w:rPr>
    </w:lvl>
    <w:lvl w:ilvl="4" w:tentative="0">
      <w:start w:val="0"/>
      <w:numFmt w:val="bullet"/>
      <w:lvlText w:val="•"/>
      <w:lvlJc w:val="left"/>
      <w:pPr>
        <w:ind w:left="2314" w:hanging="219"/>
      </w:pPr>
      <w:rPr>
        <w:rFonts w:hint="default"/>
        <w:lang w:val="zh-CN" w:eastAsia="zh-CN" w:bidi="zh-CN"/>
      </w:rPr>
    </w:lvl>
    <w:lvl w:ilvl="5" w:tentative="0">
      <w:start w:val="0"/>
      <w:numFmt w:val="bullet"/>
      <w:lvlText w:val="•"/>
      <w:lvlJc w:val="left"/>
      <w:pPr>
        <w:ind w:left="2868" w:hanging="219"/>
      </w:pPr>
      <w:rPr>
        <w:rFonts w:hint="default"/>
        <w:lang w:val="zh-CN" w:eastAsia="zh-CN" w:bidi="zh-CN"/>
      </w:rPr>
    </w:lvl>
    <w:lvl w:ilvl="6" w:tentative="0">
      <w:start w:val="0"/>
      <w:numFmt w:val="bullet"/>
      <w:lvlText w:val="•"/>
      <w:lvlJc w:val="left"/>
      <w:pPr>
        <w:ind w:left="3421" w:hanging="219"/>
      </w:pPr>
      <w:rPr>
        <w:rFonts w:hint="default"/>
        <w:lang w:val="zh-CN" w:eastAsia="zh-CN" w:bidi="zh-CN"/>
      </w:rPr>
    </w:lvl>
    <w:lvl w:ilvl="7" w:tentative="0">
      <w:start w:val="0"/>
      <w:numFmt w:val="bullet"/>
      <w:lvlText w:val="•"/>
      <w:lvlJc w:val="left"/>
      <w:pPr>
        <w:ind w:left="3975" w:hanging="219"/>
      </w:pPr>
      <w:rPr>
        <w:rFonts w:hint="default"/>
        <w:lang w:val="zh-CN" w:eastAsia="zh-CN" w:bidi="zh-CN"/>
      </w:rPr>
    </w:lvl>
    <w:lvl w:ilvl="8" w:tentative="0">
      <w:start w:val="0"/>
      <w:numFmt w:val="bullet"/>
      <w:lvlText w:val="•"/>
      <w:lvlJc w:val="left"/>
      <w:pPr>
        <w:ind w:left="4528" w:hanging="219"/>
      </w:pPr>
      <w:rPr>
        <w:rFonts w:hint="default"/>
        <w:lang w:val="zh-CN" w:eastAsia="zh-CN" w:bidi="zh-CN"/>
      </w:rPr>
    </w:lvl>
  </w:abstractNum>
  <w:abstractNum w:abstractNumId="36">
    <w:nsid w:val="4C1BAE26"/>
    <w:multiLevelType w:val="multilevel"/>
    <w:tmpl w:val="4C1BAE26"/>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37">
    <w:nsid w:val="4C3D7A74"/>
    <w:multiLevelType w:val="multilevel"/>
    <w:tmpl w:val="4C3D7A74"/>
    <w:lvl w:ilvl="0" w:tentative="0">
      <w:start w:val="12"/>
      <w:numFmt w:val="decimal"/>
      <w:lvlText w:val="%1"/>
      <w:lvlJc w:val="left"/>
      <w:pPr>
        <w:ind w:left="1418" w:hanging="540"/>
        <w:jc w:val="left"/>
      </w:pPr>
      <w:rPr>
        <w:rFonts w:hint="default"/>
        <w:lang w:val="zh-CN" w:eastAsia="zh-CN" w:bidi="zh-CN"/>
      </w:rPr>
    </w:lvl>
    <w:lvl w:ilvl="1" w:tentative="0">
      <w:start w:val="1"/>
      <w:numFmt w:val="decimal"/>
      <w:lvlText w:val="%1.%2"/>
      <w:lvlJc w:val="left"/>
      <w:pPr>
        <w:ind w:left="1418" w:hanging="54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3161" w:hanging="540"/>
      </w:pPr>
      <w:rPr>
        <w:rFonts w:hint="default"/>
        <w:lang w:val="zh-CN" w:eastAsia="zh-CN" w:bidi="zh-CN"/>
      </w:rPr>
    </w:lvl>
    <w:lvl w:ilvl="3" w:tentative="0">
      <w:start w:val="0"/>
      <w:numFmt w:val="bullet"/>
      <w:lvlText w:val="•"/>
      <w:lvlJc w:val="left"/>
      <w:pPr>
        <w:ind w:left="4031" w:hanging="540"/>
      </w:pPr>
      <w:rPr>
        <w:rFonts w:hint="default"/>
        <w:lang w:val="zh-CN" w:eastAsia="zh-CN" w:bidi="zh-CN"/>
      </w:rPr>
    </w:lvl>
    <w:lvl w:ilvl="4" w:tentative="0">
      <w:start w:val="0"/>
      <w:numFmt w:val="bullet"/>
      <w:lvlText w:val="•"/>
      <w:lvlJc w:val="left"/>
      <w:pPr>
        <w:ind w:left="4902" w:hanging="540"/>
      </w:pPr>
      <w:rPr>
        <w:rFonts w:hint="default"/>
        <w:lang w:val="zh-CN" w:eastAsia="zh-CN" w:bidi="zh-CN"/>
      </w:rPr>
    </w:lvl>
    <w:lvl w:ilvl="5" w:tentative="0">
      <w:start w:val="0"/>
      <w:numFmt w:val="bullet"/>
      <w:lvlText w:val="•"/>
      <w:lvlJc w:val="left"/>
      <w:pPr>
        <w:ind w:left="5773" w:hanging="540"/>
      </w:pPr>
      <w:rPr>
        <w:rFonts w:hint="default"/>
        <w:lang w:val="zh-CN" w:eastAsia="zh-CN" w:bidi="zh-CN"/>
      </w:rPr>
    </w:lvl>
    <w:lvl w:ilvl="6" w:tentative="0">
      <w:start w:val="0"/>
      <w:numFmt w:val="bullet"/>
      <w:lvlText w:val="•"/>
      <w:lvlJc w:val="left"/>
      <w:pPr>
        <w:ind w:left="6643" w:hanging="540"/>
      </w:pPr>
      <w:rPr>
        <w:rFonts w:hint="default"/>
        <w:lang w:val="zh-CN" w:eastAsia="zh-CN" w:bidi="zh-CN"/>
      </w:rPr>
    </w:lvl>
    <w:lvl w:ilvl="7" w:tentative="0">
      <w:start w:val="0"/>
      <w:numFmt w:val="bullet"/>
      <w:lvlText w:val="•"/>
      <w:lvlJc w:val="left"/>
      <w:pPr>
        <w:ind w:left="7514" w:hanging="540"/>
      </w:pPr>
      <w:rPr>
        <w:rFonts w:hint="default"/>
        <w:lang w:val="zh-CN" w:eastAsia="zh-CN" w:bidi="zh-CN"/>
      </w:rPr>
    </w:lvl>
    <w:lvl w:ilvl="8" w:tentative="0">
      <w:start w:val="0"/>
      <w:numFmt w:val="bullet"/>
      <w:lvlText w:val="•"/>
      <w:lvlJc w:val="left"/>
      <w:pPr>
        <w:ind w:left="8384" w:hanging="540"/>
      </w:pPr>
      <w:rPr>
        <w:rFonts w:hint="default"/>
        <w:lang w:val="zh-CN" w:eastAsia="zh-CN" w:bidi="zh-CN"/>
      </w:rPr>
    </w:lvl>
  </w:abstractNum>
  <w:abstractNum w:abstractNumId="38">
    <w:nsid w:val="5E29AB5A"/>
    <w:multiLevelType w:val="multilevel"/>
    <w:tmpl w:val="5E29AB5A"/>
    <w:lvl w:ilvl="0" w:tentative="0">
      <w:start w:val="8"/>
      <w:numFmt w:val="decimal"/>
      <w:lvlText w:val="%1."/>
      <w:lvlJc w:val="left"/>
      <w:pPr>
        <w:ind w:left="639" w:hanging="241"/>
        <w:jc w:val="left"/>
      </w:pPr>
      <w:rPr>
        <w:rFonts w:hint="default" w:ascii="仿宋" w:hAnsi="仿宋" w:eastAsia="仿宋" w:cs="仿宋"/>
        <w:b/>
        <w:bCs/>
        <w:w w:val="99"/>
        <w:sz w:val="22"/>
        <w:szCs w:val="22"/>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1694" w:hanging="420"/>
      </w:pPr>
      <w:rPr>
        <w:rFonts w:hint="default"/>
        <w:lang w:val="zh-CN" w:eastAsia="zh-CN" w:bidi="zh-CN"/>
      </w:rPr>
    </w:lvl>
    <w:lvl w:ilvl="3" w:tentative="0">
      <w:start w:val="0"/>
      <w:numFmt w:val="bullet"/>
      <w:lvlText w:val="•"/>
      <w:lvlJc w:val="left"/>
      <w:pPr>
        <w:ind w:left="2748" w:hanging="420"/>
      </w:pPr>
      <w:rPr>
        <w:rFonts w:hint="default"/>
        <w:lang w:val="zh-CN" w:eastAsia="zh-CN" w:bidi="zh-CN"/>
      </w:rPr>
    </w:lvl>
    <w:lvl w:ilvl="4" w:tentative="0">
      <w:start w:val="0"/>
      <w:numFmt w:val="bullet"/>
      <w:lvlText w:val="•"/>
      <w:lvlJc w:val="left"/>
      <w:pPr>
        <w:ind w:left="3802" w:hanging="420"/>
      </w:pPr>
      <w:rPr>
        <w:rFonts w:hint="default"/>
        <w:lang w:val="zh-CN" w:eastAsia="zh-CN" w:bidi="zh-CN"/>
      </w:rPr>
    </w:lvl>
    <w:lvl w:ilvl="5" w:tentative="0">
      <w:start w:val="0"/>
      <w:numFmt w:val="bullet"/>
      <w:lvlText w:val="•"/>
      <w:lvlJc w:val="left"/>
      <w:pPr>
        <w:ind w:left="4856" w:hanging="420"/>
      </w:pPr>
      <w:rPr>
        <w:rFonts w:hint="default"/>
        <w:lang w:val="zh-CN" w:eastAsia="zh-CN" w:bidi="zh-CN"/>
      </w:rPr>
    </w:lvl>
    <w:lvl w:ilvl="6" w:tentative="0">
      <w:start w:val="0"/>
      <w:numFmt w:val="bullet"/>
      <w:lvlText w:val="•"/>
      <w:lvlJc w:val="left"/>
      <w:pPr>
        <w:ind w:left="5910" w:hanging="420"/>
      </w:pPr>
      <w:rPr>
        <w:rFonts w:hint="default"/>
        <w:lang w:val="zh-CN" w:eastAsia="zh-CN" w:bidi="zh-CN"/>
      </w:rPr>
    </w:lvl>
    <w:lvl w:ilvl="7" w:tentative="0">
      <w:start w:val="0"/>
      <w:numFmt w:val="bullet"/>
      <w:lvlText w:val="•"/>
      <w:lvlJc w:val="left"/>
      <w:pPr>
        <w:ind w:left="6964" w:hanging="420"/>
      </w:pPr>
      <w:rPr>
        <w:rFonts w:hint="default"/>
        <w:lang w:val="zh-CN" w:eastAsia="zh-CN" w:bidi="zh-CN"/>
      </w:rPr>
    </w:lvl>
    <w:lvl w:ilvl="8" w:tentative="0">
      <w:start w:val="0"/>
      <w:numFmt w:val="bullet"/>
      <w:lvlText w:val="•"/>
      <w:lvlJc w:val="left"/>
      <w:pPr>
        <w:ind w:left="8018" w:hanging="420"/>
      </w:pPr>
      <w:rPr>
        <w:rFonts w:hint="default"/>
        <w:lang w:val="zh-CN" w:eastAsia="zh-CN" w:bidi="zh-CN"/>
      </w:rPr>
    </w:lvl>
  </w:abstractNum>
  <w:abstractNum w:abstractNumId="39">
    <w:nsid w:val="5FFFB1A7"/>
    <w:multiLevelType w:val="multilevel"/>
    <w:tmpl w:val="5FFFB1A7"/>
    <w:lvl w:ilvl="0" w:tentative="0">
      <w:start w:val="1"/>
      <w:numFmt w:val="decimal"/>
      <w:lvlText w:val="（%1）"/>
      <w:lvlJc w:val="left"/>
      <w:pPr>
        <w:ind w:left="398" w:hanging="601"/>
        <w:jc w:val="left"/>
      </w:pPr>
      <w:rPr>
        <w:rFonts w:hint="default" w:ascii="仿宋" w:hAnsi="仿宋" w:eastAsia="仿宋" w:cs="仿宋"/>
        <w:spacing w:val="-15"/>
        <w:w w:val="100"/>
        <w:sz w:val="22"/>
        <w:szCs w:val="22"/>
        <w:lang w:val="zh-CN" w:eastAsia="zh-CN" w:bidi="zh-CN"/>
      </w:rPr>
    </w:lvl>
    <w:lvl w:ilvl="1" w:tentative="0">
      <w:start w:val="0"/>
      <w:numFmt w:val="bullet"/>
      <w:lvlText w:val="•"/>
      <w:lvlJc w:val="left"/>
      <w:pPr>
        <w:ind w:left="1372" w:hanging="601"/>
      </w:pPr>
      <w:rPr>
        <w:rFonts w:hint="default"/>
        <w:lang w:val="zh-CN" w:eastAsia="zh-CN" w:bidi="zh-CN"/>
      </w:rPr>
    </w:lvl>
    <w:lvl w:ilvl="2" w:tentative="0">
      <w:start w:val="0"/>
      <w:numFmt w:val="bullet"/>
      <w:lvlText w:val="•"/>
      <w:lvlJc w:val="left"/>
      <w:pPr>
        <w:ind w:left="2345" w:hanging="601"/>
      </w:pPr>
      <w:rPr>
        <w:rFonts w:hint="default"/>
        <w:lang w:val="zh-CN" w:eastAsia="zh-CN" w:bidi="zh-CN"/>
      </w:rPr>
    </w:lvl>
    <w:lvl w:ilvl="3" w:tentative="0">
      <w:start w:val="0"/>
      <w:numFmt w:val="bullet"/>
      <w:lvlText w:val="•"/>
      <w:lvlJc w:val="left"/>
      <w:pPr>
        <w:ind w:left="3317" w:hanging="601"/>
      </w:pPr>
      <w:rPr>
        <w:rFonts w:hint="default"/>
        <w:lang w:val="zh-CN" w:eastAsia="zh-CN" w:bidi="zh-CN"/>
      </w:rPr>
    </w:lvl>
    <w:lvl w:ilvl="4" w:tentative="0">
      <w:start w:val="0"/>
      <w:numFmt w:val="bullet"/>
      <w:lvlText w:val="•"/>
      <w:lvlJc w:val="left"/>
      <w:pPr>
        <w:ind w:left="4290" w:hanging="601"/>
      </w:pPr>
      <w:rPr>
        <w:rFonts w:hint="default"/>
        <w:lang w:val="zh-CN" w:eastAsia="zh-CN" w:bidi="zh-CN"/>
      </w:rPr>
    </w:lvl>
    <w:lvl w:ilvl="5" w:tentative="0">
      <w:start w:val="0"/>
      <w:numFmt w:val="bullet"/>
      <w:lvlText w:val="•"/>
      <w:lvlJc w:val="left"/>
      <w:pPr>
        <w:ind w:left="5263" w:hanging="601"/>
      </w:pPr>
      <w:rPr>
        <w:rFonts w:hint="default"/>
        <w:lang w:val="zh-CN" w:eastAsia="zh-CN" w:bidi="zh-CN"/>
      </w:rPr>
    </w:lvl>
    <w:lvl w:ilvl="6" w:tentative="0">
      <w:start w:val="0"/>
      <w:numFmt w:val="bullet"/>
      <w:lvlText w:val="•"/>
      <w:lvlJc w:val="left"/>
      <w:pPr>
        <w:ind w:left="6235" w:hanging="601"/>
      </w:pPr>
      <w:rPr>
        <w:rFonts w:hint="default"/>
        <w:lang w:val="zh-CN" w:eastAsia="zh-CN" w:bidi="zh-CN"/>
      </w:rPr>
    </w:lvl>
    <w:lvl w:ilvl="7" w:tentative="0">
      <w:start w:val="0"/>
      <w:numFmt w:val="bullet"/>
      <w:lvlText w:val="•"/>
      <w:lvlJc w:val="left"/>
      <w:pPr>
        <w:ind w:left="7208" w:hanging="601"/>
      </w:pPr>
      <w:rPr>
        <w:rFonts w:hint="default"/>
        <w:lang w:val="zh-CN" w:eastAsia="zh-CN" w:bidi="zh-CN"/>
      </w:rPr>
    </w:lvl>
    <w:lvl w:ilvl="8" w:tentative="0">
      <w:start w:val="0"/>
      <w:numFmt w:val="bullet"/>
      <w:lvlText w:val="•"/>
      <w:lvlJc w:val="left"/>
      <w:pPr>
        <w:ind w:left="8180" w:hanging="601"/>
      </w:pPr>
      <w:rPr>
        <w:rFonts w:hint="default"/>
        <w:lang w:val="zh-CN" w:eastAsia="zh-CN" w:bidi="zh-CN"/>
      </w:rPr>
    </w:lvl>
  </w:abstractNum>
  <w:abstractNum w:abstractNumId="40">
    <w:nsid w:val="60382F6E"/>
    <w:multiLevelType w:val="multilevel"/>
    <w:tmpl w:val="60382F6E"/>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abstractNum w:abstractNumId="41">
    <w:nsid w:val="65CD0074"/>
    <w:multiLevelType w:val="multilevel"/>
    <w:tmpl w:val="65CD0074"/>
    <w:lvl w:ilvl="0" w:tentative="0">
      <w:start w:val="1"/>
      <w:numFmt w:val="decimal"/>
      <w:lvlText w:val="（%1）"/>
      <w:lvlJc w:val="left"/>
      <w:pPr>
        <w:ind w:left="1479"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42">
    <w:nsid w:val="700FDCEF"/>
    <w:multiLevelType w:val="multilevel"/>
    <w:tmpl w:val="700FDCEF"/>
    <w:lvl w:ilvl="0" w:tentative="0">
      <w:start w:val="1"/>
      <w:numFmt w:val="decimal"/>
      <w:lvlText w:val="%1."/>
      <w:lvlJc w:val="left"/>
      <w:pPr>
        <w:ind w:left="639" w:hanging="241"/>
        <w:jc w:val="left"/>
      </w:pPr>
      <w:rPr>
        <w:rFonts w:hint="default" w:ascii="仿宋" w:hAnsi="仿宋" w:eastAsia="仿宋" w:cs="仿宋"/>
        <w:spacing w:val="-8"/>
        <w:w w:val="100"/>
        <w:sz w:val="22"/>
        <w:szCs w:val="22"/>
        <w:lang w:val="zh-CN" w:eastAsia="zh-CN" w:bidi="zh-CN"/>
      </w:rPr>
    </w:lvl>
    <w:lvl w:ilvl="1" w:tentative="0">
      <w:start w:val="1"/>
      <w:numFmt w:val="decimal"/>
      <w:lvlText w:val="%1.%2"/>
      <w:lvlJc w:val="left"/>
      <w:pPr>
        <w:ind w:left="398" w:hanging="420"/>
        <w:jc w:val="left"/>
      </w:pPr>
      <w:rPr>
        <w:rFonts w:hint="default" w:ascii="仿宋" w:hAnsi="仿宋" w:eastAsia="仿宋" w:cs="仿宋"/>
        <w:w w:val="100"/>
        <w:sz w:val="24"/>
        <w:szCs w:val="24"/>
        <w:lang w:val="zh-CN" w:eastAsia="zh-CN" w:bidi="zh-CN"/>
      </w:rPr>
    </w:lvl>
    <w:lvl w:ilvl="2" w:tentative="0">
      <w:start w:val="0"/>
      <w:numFmt w:val="bullet"/>
      <w:lvlText w:val="•"/>
      <w:lvlJc w:val="left"/>
      <w:pPr>
        <w:ind w:left="1694" w:hanging="420"/>
      </w:pPr>
      <w:rPr>
        <w:rFonts w:hint="default"/>
        <w:lang w:val="zh-CN" w:eastAsia="zh-CN" w:bidi="zh-CN"/>
      </w:rPr>
    </w:lvl>
    <w:lvl w:ilvl="3" w:tentative="0">
      <w:start w:val="0"/>
      <w:numFmt w:val="bullet"/>
      <w:lvlText w:val="•"/>
      <w:lvlJc w:val="left"/>
      <w:pPr>
        <w:ind w:left="2748" w:hanging="420"/>
      </w:pPr>
      <w:rPr>
        <w:rFonts w:hint="default"/>
        <w:lang w:val="zh-CN" w:eastAsia="zh-CN" w:bidi="zh-CN"/>
      </w:rPr>
    </w:lvl>
    <w:lvl w:ilvl="4" w:tentative="0">
      <w:start w:val="0"/>
      <w:numFmt w:val="bullet"/>
      <w:lvlText w:val="•"/>
      <w:lvlJc w:val="left"/>
      <w:pPr>
        <w:ind w:left="3802" w:hanging="420"/>
      </w:pPr>
      <w:rPr>
        <w:rFonts w:hint="default"/>
        <w:lang w:val="zh-CN" w:eastAsia="zh-CN" w:bidi="zh-CN"/>
      </w:rPr>
    </w:lvl>
    <w:lvl w:ilvl="5" w:tentative="0">
      <w:start w:val="0"/>
      <w:numFmt w:val="bullet"/>
      <w:lvlText w:val="•"/>
      <w:lvlJc w:val="left"/>
      <w:pPr>
        <w:ind w:left="4856" w:hanging="420"/>
      </w:pPr>
      <w:rPr>
        <w:rFonts w:hint="default"/>
        <w:lang w:val="zh-CN" w:eastAsia="zh-CN" w:bidi="zh-CN"/>
      </w:rPr>
    </w:lvl>
    <w:lvl w:ilvl="6" w:tentative="0">
      <w:start w:val="0"/>
      <w:numFmt w:val="bullet"/>
      <w:lvlText w:val="•"/>
      <w:lvlJc w:val="left"/>
      <w:pPr>
        <w:ind w:left="5910" w:hanging="420"/>
      </w:pPr>
      <w:rPr>
        <w:rFonts w:hint="default"/>
        <w:lang w:val="zh-CN" w:eastAsia="zh-CN" w:bidi="zh-CN"/>
      </w:rPr>
    </w:lvl>
    <w:lvl w:ilvl="7" w:tentative="0">
      <w:start w:val="0"/>
      <w:numFmt w:val="bullet"/>
      <w:lvlText w:val="•"/>
      <w:lvlJc w:val="left"/>
      <w:pPr>
        <w:ind w:left="6964" w:hanging="420"/>
      </w:pPr>
      <w:rPr>
        <w:rFonts w:hint="default"/>
        <w:lang w:val="zh-CN" w:eastAsia="zh-CN" w:bidi="zh-CN"/>
      </w:rPr>
    </w:lvl>
    <w:lvl w:ilvl="8" w:tentative="0">
      <w:start w:val="0"/>
      <w:numFmt w:val="bullet"/>
      <w:lvlText w:val="•"/>
      <w:lvlJc w:val="left"/>
      <w:pPr>
        <w:ind w:left="8018" w:hanging="420"/>
      </w:pPr>
      <w:rPr>
        <w:rFonts w:hint="default"/>
        <w:lang w:val="zh-CN" w:eastAsia="zh-CN" w:bidi="zh-CN"/>
      </w:rPr>
    </w:lvl>
  </w:abstractNum>
  <w:abstractNum w:abstractNumId="43">
    <w:nsid w:val="74C28B35"/>
    <w:multiLevelType w:val="multilevel"/>
    <w:tmpl w:val="74C28B35"/>
    <w:lvl w:ilvl="0" w:tentative="0">
      <w:start w:val="1"/>
      <w:numFmt w:val="decimal"/>
      <w:lvlText w:val="（%1）"/>
      <w:lvlJc w:val="left"/>
      <w:pPr>
        <w:ind w:left="1481"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344" w:hanging="601"/>
      </w:pPr>
      <w:rPr>
        <w:rFonts w:hint="default"/>
        <w:lang w:val="zh-CN" w:eastAsia="zh-CN" w:bidi="zh-CN"/>
      </w:rPr>
    </w:lvl>
    <w:lvl w:ilvl="2" w:tentative="0">
      <w:start w:val="0"/>
      <w:numFmt w:val="bullet"/>
      <w:lvlText w:val="•"/>
      <w:lvlJc w:val="left"/>
      <w:pPr>
        <w:ind w:left="3209" w:hanging="601"/>
      </w:pPr>
      <w:rPr>
        <w:rFonts w:hint="default"/>
        <w:lang w:val="zh-CN" w:eastAsia="zh-CN" w:bidi="zh-CN"/>
      </w:rPr>
    </w:lvl>
    <w:lvl w:ilvl="3" w:tentative="0">
      <w:start w:val="0"/>
      <w:numFmt w:val="bullet"/>
      <w:lvlText w:val="•"/>
      <w:lvlJc w:val="left"/>
      <w:pPr>
        <w:ind w:left="4073" w:hanging="601"/>
      </w:pPr>
      <w:rPr>
        <w:rFonts w:hint="default"/>
        <w:lang w:val="zh-CN" w:eastAsia="zh-CN" w:bidi="zh-CN"/>
      </w:rPr>
    </w:lvl>
    <w:lvl w:ilvl="4" w:tentative="0">
      <w:start w:val="0"/>
      <w:numFmt w:val="bullet"/>
      <w:lvlText w:val="•"/>
      <w:lvlJc w:val="left"/>
      <w:pPr>
        <w:ind w:left="4938" w:hanging="601"/>
      </w:pPr>
      <w:rPr>
        <w:rFonts w:hint="default"/>
        <w:lang w:val="zh-CN" w:eastAsia="zh-CN" w:bidi="zh-CN"/>
      </w:rPr>
    </w:lvl>
    <w:lvl w:ilvl="5" w:tentative="0">
      <w:start w:val="0"/>
      <w:numFmt w:val="bullet"/>
      <w:lvlText w:val="•"/>
      <w:lvlJc w:val="left"/>
      <w:pPr>
        <w:ind w:left="5803" w:hanging="601"/>
      </w:pPr>
      <w:rPr>
        <w:rFonts w:hint="default"/>
        <w:lang w:val="zh-CN" w:eastAsia="zh-CN" w:bidi="zh-CN"/>
      </w:rPr>
    </w:lvl>
    <w:lvl w:ilvl="6" w:tentative="0">
      <w:start w:val="0"/>
      <w:numFmt w:val="bullet"/>
      <w:lvlText w:val="•"/>
      <w:lvlJc w:val="left"/>
      <w:pPr>
        <w:ind w:left="6667" w:hanging="601"/>
      </w:pPr>
      <w:rPr>
        <w:rFonts w:hint="default"/>
        <w:lang w:val="zh-CN" w:eastAsia="zh-CN" w:bidi="zh-CN"/>
      </w:rPr>
    </w:lvl>
    <w:lvl w:ilvl="7" w:tentative="0">
      <w:start w:val="0"/>
      <w:numFmt w:val="bullet"/>
      <w:lvlText w:val="•"/>
      <w:lvlJc w:val="left"/>
      <w:pPr>
        <w:ind w:left="7532" w:hanging="601"/>
      </w:pPr>
      <w:rPr>
        <w:rFonts w:hint="default"/>
        <w:lang w:val="zh-CN" w:eastAsia="zh-CN" w:bidi="zh-CN"/>
      </w:rPr>
    </w:lvl>
    <w:lvl w:ilvl="8" w:tentative="0">
      <w:start w:val="0"/>
      <w:numFmt w:val="bullet"/>
      <w:lvlText w:val="•"/>
      <w:lvlJc w:val="left"/>
      <w:pPr>
        <w:ind w:left="8396" w:hanging="601"/>
      </w:pPr>
      <w:rPr>
        <w:rFonts w:hint="default"/>
        <w:lang w:val="zh-CN" w:eastAsia="zh-CN" w:bidi="zh-CN"/>
      </w:rPr>
    </w:lvl>
  </w:abstractNum>
  <w:abstractNum w:abstractNumId="44">
    <w:nsid w:val="79AA4FA4"/>
    <w:multiLevelType w:val="multilevel"/>
    <w:tmpl w:val="79AA4FA4"/>
    <w:lvl w:ilvl="0" w:tentative="0">
      <w:start w:val="2"/>
      <w:numFmt w:val="decimal"/>
      <w:lvlText w:val="%1"/>
      <w:lvlJc w:val="left"/>
      <w:pPr>
        <w:ind w:left="1298" w:hanging="420"/>
        <w:jc w:val="left"/>
      </w:pPr>
      <w:rPr>
        <w:rFonts w:hint="default"/>
        <w:lang w:val="zh-CN" w:eastAsia="zh-CN" w:bidi="zh-CN"/>
      </w:rPr>
    </w:lvl>
    <w:lvl w:ilvl="1" w:tentative="0">
      <w:start w:val="1"/>
      <w:numFmt w:val="decimal"/>
      <w:lvlText w:val="%1.%2"/>
      <w:lvlJc w:val="left"/>
      <w:pPr>
        <w:ind w:left="1298" w:hanging="420"/>
        <w:jc w:val="left"/>
      </w:pPr>
      <w:rPr>
        <w:rFonts w:hint="default"/>
        <w:w w:val="100"/>
        <w:lang w:val="zh-CN" w:eastAsia="zh-CN" w:bidi="zh-CN"/>
      </w:rPr>
    </w:lvl>
    <w:lvl w:ilvl="2" w:tentative="0">
      <w:start w:val="1"/>
      <w:numFmt w:val="decimal"/>
      <w:lvlText w:val="%1.%2.%3"/>
      <w:lvlJc w:val="left"/>
      <w:pPr>
        <w:ind w:left="398" w:hanging="660"/>
        <w:jc w:val="left"/>
      </w:pPr>
      <w:rPr>
        <w:rFonts w:hint="default" w:ascii="仿宋" w:hAnsi="仿宋" w:eastAsia="仿宋" w:cs="仿宋"/>
        <w:w w:val="100"/>
        <w:sz w:val="24"/>
        <w:szCs w:val="24"/>
        <w:lang w:val="zh-CN" w:eastAsia="zh-CN" w:bidi="zh-CN"/>
      </w:rPr>
    </w:lvl>
    <w:lvl w:ilvl="3" w:tentative="0">
      <w:start w:val="0"/>
      <w:numFmt w:val="bullet"/>
      <w:lvlText w:val="•"/>
      <w:lvlJc w:val="left"/>
      <w:pPr>
        <w:ind w:left="3261" w:hanging="660"/>
      </w:pPr>
      <w:rPr>
        <w:rFonts w:hint="default"/>
        <w:lang w:val="zh-CN" w:eastAsia="zh-CN" w:bidi="zh-CN"/>
      </w:rPr>
    </w:lvl>
    <w:lvl w:ilvl="4" w:tentative="0">
      <w:start w:val="0"/>
      <w:numFmt w:val="bullet"/>
      <w:lvlText w:val="•"/>
      <w:lvlJc w:val="left"/>
      <w:pPr>
        <w:ind w:left="4242" w:hanging="660"/>
      </w:pPr>
      <w:rPr>
        <w:rFonts w:hint="default"/>
        <w:lang w:val="zh-CN" w:eastAsia="zh-CN" w:bidi="zh-CN"/>
      </w:rPr>
    </w:lvl>
    <w:lvl w:ilvl="5" w:tentative="0">
      <w:start w:val="0"/>
      <w:numFmt w:val="bullet"/>
      <w:lvlText w:val="•"/>
      <w:lvlJc w:val="left"/>
      <w:pPr>
        <w:ind w:left="5222" w:hanging="660"/>
      </w:pPr>
      <w:rPr>
        <w:rFonts w:hint="default"/>
        <w:lang w:val="zh-CN" w:eastAsia="zh-CN" w:bidi="zh-CN"/>
      </w:rPr>
    </w:lvl>
    <w:lvl w:ilvl="6" w:tentative="0">
      <w:start w:val="0"/>
      <w:numFmt w:val="bullet"/>
      <w:lvlText w:val="•"/>
      <w:lvlJc w:val="left"/>
      <w:pPr>
        <w:ind w:left="6203" w:hanging="660"/>
      </w:pPr>
      <w:rPr>
        <w:rFonts w:hint="default"/>
        <w:lang w:val="zh-CN" w:eastAsia="zh-CN" w:bidi="zh-CN"/>
      </w:rPr>
    </w:lvl>
    <w:lvl w:ilvl="7" w:tentative="0">
      <w:start w:val="0"/>
      <w:numFmt w:val="bullet"/>
      <w:lvlText w:val="•"/>
      <w:lvlJc w:val="left"/>
      <w:pPr>
        <w:ind w:left="7184" w:hanging="660"/>
      </w:pPr>
      <w:rPr>
        <w:rFonts w:hint="default"/>
        <w:lang w:val="zh-CN" w:eastAsia="zh-CN" w:bidi="zh-CN"/>
      </w:rPr>
    </w:lvl>
    <w:lvl w:ilvl="8" w:tentative="0">
      <w:start w:val="0"/>
      <w:numFmt w:val="bullet"/>
      <w:lvlText w:val="•"/>
      <w:lvlJc w:val="left"/>
      <w:pPr>
        <w:ind w:left="8164" w:hanging="660"/>
      </w:pPr>
      <w:rPr>
        <w:rFonts w:hint="default"/>
        <w:lang w:val="zh-CN" w:eastAsia="zh-CN" w:bidi="zh-CN"/>
      </w:rPr>
    </w:lvl>
  </w:abstractNum>
  <w:abstractNum w:abstractNumId="45">
    <w:nsid w:val="7C246926"/>
    <w:multiLevelType w:val="multilevel"/>
    <w:tmpl w:val="7C246926"/>
    <w:lvl w:ilvl="0" w:tentative="0">
      <w:start w:val="1"/>
      <w:numFmt w:val="decimal"/>
      <w:lvlText w:val="%1."/>
      <w:lvlJc w:val="left"/>
      <w:pPr>
        <w:ind w:left="318" w:hanging="212"/>
        <w:jc w:val="left"/>
      </w:pPr>
      <w:rPr>
        <w:rFonts w:hint="default" w:ascii="仿宋" w:hAnsi="仿宋" w:eastAsia="仿宋" w:cs="仿宋"/>
        <w:spacing w:val="1"/>
        <w:w w:val="99"/>
        <w:sz w:val="19"/>
        <w:szCs w:val="19"/>
        <w:lang w:val="zh-CN" w:eastAsia="zh-CN" w:bidi="zh-CN"/>
      </w:rPr>
    </w:lvl>
    <w:lvl w:ilvl="1" w:tentative="0">
      <w:start w:val="0"/>
      <w:numFmt w:val="bullet"/>
      <w:lvlText w:val="•"/>
      <w:lvlJc w:val="left"/>
      <w:pPr>
        <w:ind w:left="851" w:hanging="212"/>
      </w:pPr>
      <w:rPr>
        <w:rFonts w:hint="default"/>
        <w:lang w:val="zh-CN" w:eastAsia="zh-CN" w:bidi="zh-CN"/>
      </w:rPr>
    </w:lvl>
    <w:lvl w:ilvl="2" w:tentative="0">
      <w:start w:val="0"/>
      <w:numFmt w:val="bullet"/>
      <w:lvlText w:val="•"/>
      <w:lvlJc w:val="left"/>
      <w:pPr>
        <w:ind w:left="1383" w:hanging="212"/>
      </w:pPr>
      <w:rPr>
        <w:rFonts w:hint="default"/>
        <w:lang w:val="zh-CN" w:eastAsia="zh-CN" w:bidi="zh-CN"/>
      </w:rPr>
    </w:lvl>
    <w:lvl w:ilvl="3" w:tentative="0">
      <w:start w:val="0"/>
      <w:numFmt w:val="bullet"/>
      <w:lvlText w:val="•"/>
      <w:lvlJc w:val="left"/>
      <w:pPr>
        <w:ind w:left="1914" w:hanging="212"/>
      </w:pPr>
      <w:rPr>
        <w:rFonts w:hint="default"/>
        <w:lang w:val="zh-CN" w:eastAsia="zh-CN" w:bidi="zh-CN"/>
      </w:rPr>
    </w:lvl>
    <w:lvl w:ilvl="4" w:tentative="0">
      <w:start w:val="0"/>
      <w:numFmt w:val="bullet"/>
      <w:lvlText w:val="•"/>
      <w:lvlJc w:val="left"/>
      <w:pPr>
        <w:ind w:left="2446" w:hanging="212"/>
      </w:pPr>
      <w:rPr>
        <w:rFonts w:hint="default"/>
        <w:lang w:val="zh-CN" w:eastAsia="zh-CN" w:bidi="zh-CN"/>
      </w:rPr>
    </w:lvl>
    <w:lvl w:ilvl="5" w:tentative="0">
      <w:start w:val="0"/>
      <w:numFmt w:val="bullet"/>
      <w:lvlText w:val="•"/>
      <w:lvlJc w:val="left"/>
      <w:pPr>
        <w:ind w:left="2978" w:hanging="212"/>
      </w:pPr>
      <w:rPr>
        <w:rFonts w:hint="default"/>
        <w:lang w:val="zh-CN" w:eastAsia="zh-CN" w:bidi="zh-CN"/>
      </w:rPr>
    </w:lvl>
    <w:lvl w:ilvl="6" w:tentative="0">
      <w:start w:val="0"/>
      <w:numFmt w:val="bullet"/>
      <w:lvlText w:val="•"/>
      <w:lvlJc w:val="left"/>
      <w:pPr>
        <w:ind w:left="3509" w:hanging="212"/>
      </w:pPr>
      <w:rPr>
        <w:rFonts w:hint="default"/>
        <w:lang w:val="zh-CN" w:eastAsia="zh-CN" w:bidi="zh-CN"/>
      </w:rPr>
    </w:lvl>
    <w:lvl w:ilvl="7" w:tentative="0">
      <w:start w:val="0"/>
      <w:numFmt w:val="bullet"/>
      <w:lvlText w:val="•"/>
      <w:lvlJc w:val="left"/>
      <w:pPr>
        <w:ind w:left="4041" w:hanging="212"/>
      </w:pPr>
      <w:rPr>
        <w:rFonts w:hint="default"/>
        <w:lang w:val="zh-CN" w:eastAsia="zh-CN" w:bidi="zh-CN"/>
      </w:rPr>
    </w:lvl>
    <w:lvl w:ilvl="8" w:tentative="0">
      <w:start w:val="0"/>
      <w:numFmt w:val="bullet"/>
      <w:lvlText w:val="•"/>
      <w:lvlJc w:val="left"/>
      <w:pPr>
        <w:ind w:left="4572" w:hanging="212"/>
      </w:pPr>
      <w:rPr>
        <w:rFonts w:hint="default"/>
        <w:lang w:val="zh-CN" w:eastAsia="zh-CN" w:bidi="zh-CN"/>
      </w:rPr>
    </w:lvl>
  </w:abstractNum>
  <w:num w:numId="1">
    <w:abstractNumId w:val="27"/>
  </w:num>
  <w:num w:numId="2">
    <w:abstractNumId w:val="16"/>
  </w:num>
  <w:num w:numId="3">
    <w:abstractNumId w:val="36"/>
  </w:num>
  <w:num w:numId="4">
    <w:abstractNumId w:val="40"/>
  </w:num>
  <w:num w:numId="5">
    <w:abstractNumId w:val="20"/>
  </w:num>
  <w:num w:numId="6">
    <w:abstractNumId w:val="35"/>
  </w:num>
  <w:num w:numId="7">
    <w:abstractNumId w:val="45"/>
  </w:num>
  <w:num w:numId="8">
    <w:abstractNumId w:val="9"/>
  </w:num>
  <w:num w:numId="9">
    <w:abstractNumId w:val="4"/>
  </w:num>
  <w:num w:numId="10">
    <w:abstractNumId w:val="32"/>
  </w:num>
  <w:num w:numId="11">
    <w:abstractNumId w:val="31"/>
  </w:num>
  <w:num w:numId="12">
    <w:abstractNumId w:val="26"/>
  </w:num>
  <w:num w:numId="13">
    <w:abstractNumId w:val="13"/>
  </w:num>
  <w:num w:numId="14">
    <w:abstractNumId w:val="29"/>
  </w:num>
  <w:num w:numId="15">
    <w:abstractNumId w:val="44"/>
  </w:num>
  <w:num w:numId="16">
    <w:abstractNumId w:val="8"/>
  </w:num>
  <w:num w:numId="17">
    <w:abstractNumId w:val="3"/>
  </w:num>
  <w:num w:numId="18">
    <w:abstractNumId w:val="7"/>
  </w:num>
  <w:num w:numId="19">
    <w:abstractNumId w:val="38"/>
  </w:num>
  <w:num w:numId="20">
    <w:abstractNumId w:val="1"/>
  </w:num>
  <w:num w:numId="21">
    <w:abstractNumId w:val="23"/>
  </w:num>
  <w:num w:numId="22">
    <w:abstractNumId w:val="2"/>
  </w:num>
  <w:num w:numId="23">
    <w:abstractNumId w:val="39"/>
  </w:num>
  <w:num w:numId="24">
    <w:abstractNumId w:val="43"/>
  </w:num>
  <w:num w:numId="25">
    <w:abstractNumId w:val="37"/>
  </w:num>
  <w:num w:numId="26">
    <w:abstractNumId w:val="0"/>
  </w:num>
  <w:num w:numId="27">
    <w:abstractNumId w:val="41"/>
  </w:num>
  <w:num w:numId="28">
    <w:abstractNumId w:val="12"/>
  </w:num>
  <w:num w:numId="29">
    <w:abstractNumId w:val="30"/>
  </w:num>
  <w:num w:numId="30">
    <w:abstractNumId w:val="24"/>
  </w:num>
  <w:num w:numId="31">
    <w:abstractNumId w:val="15"/>
  </w:num>
  <w:num w:numId="32">
    <w:abstractNumId w:val="25"/>
  </w:num>
  <w:num w:numId="33">
    <w:abstractNumId w:val="6"/>
  </w:num>
  <w:num w:numId="34">
    <w:abstractNumId w:val="34"/>
  </w:num>
  <w:num w:numId="35">
    <w:abstractNumId w:val="21"/>
  </w:num>
  <w:num w:numId="36">
    <w:abstractNumId w:val="19"/>
  </w:num>
  <w:num w:numId="37">
    <w:abstractNumId w:val="10"/>
  </w:num>
  <w:num w:numId="38">
    <w:abstractNumId w:val="33"/>
  </w:num>
  <w:num w:numId="39">
    <w:abstractNumId w:val="5"/>
  </w:num>
  <w:num w:numId="40">
    <w:abstractNumId w:val="17"/>
  </w:num>
  <w:num w:numId="41">
    <w:abstractNumId w:val="28"/>
  </w:num>
  <w:num w:numId="42">
    <w:abstractNumId w:val="18"/>
  </w:num>
  <w:num w:numId="43">
    <w:abstractNumId w:val="22"/>
  </w:num>
  <w:num w:numId="44">
    <w:abstractNumId w:val="42"/>
  </w:num>
  <w:num w:numId="45">
    <w:abstractNumId w:val="14"/>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NhYzMwNzQwNjRlMWY1NzJlNjFmZDY3NGM4YmUwNjMifQ=="/>
  </w:docVars>
  <w:rsids>
    <w:rsidRoot w:val="58252D28"/>
    <w:rsid w:val="007915D0"/>
    <w:rsid w:val="00950240"/>
    <w:rsid w:val="02FE0CAB"/>
    <w:rsid w:val="045A6FA9"/>
    <w:rsid w:val="04C338CC"/>
    <w:rsid w:val="07E027EC"/>
    <w:rsid w:val="08283748"/>
    <w:rsid w:val="0844358D"/>
    <w:rsid w:val="0A083831"/>
    <w:rsid w:val="0A4441A6"/>
    <w:rsid w:val="0C676F35"/>
    <w:rsid w:val="0E0A1638"/>
    <w:rsid w:val="0F5A68DD"/>
    <w:rsid w:val="0FB15DAD"/>
    <w:rsid w:val="10DA6205"/>
    <w:rsid w:val="10EF3B7A"/>
    <w:rsid w:val="117A14B8"/>
    <w:rsid w:val="1280565D"/>
    <w:rsid w:val="12E43A7C"/>
    <w:rsid w:val="12F53E04"/>
    <w:rsid w:val="13305412"/>
    <w:rsid w:val="133D1819"/>
    <w:rsid w:val="14DC7D94"/>
    <w:rsid w:val="155971BA"/>
    <w:rsid w:val="15D612E1"/>
    <w:rsid w:val="16C47E4A"/>
    <w:rsid w:val="16F93FDF"/>
    <w:rsid w:val="18216ACF"/>
    <w:rsid w:val="1908293E"/>
    <w:rsid w:val="19200545"/>
    <w:rsid w:val="19CC4FA9"/>
    <w:rsid w:val="1A257974"/>
    <w:rsid w:val="1ADF238C"/>
    <w:rsid w:val="1FBE754F"/>
    <w:rsid w:val="20067CB0"/>
    <w:rsid w:val="205F3690"/>
    <w:rsid w:val="206E5CA6"/>
    <w:rsid w:val="20936F67"/>
    <w:rsid w:val="20C73DEA"/>
    <w:rsid w:val="227C6712"/>
    <w:rsid w:val="22BD1205"/>
    <w:rsid w:val="22C741C1"/>
    <w:rsid w:val="234B1F6C"/>
    <w:rsid w:val="23AE2F72"/>
    <w:rsid w:val="24516C38"/>
    <w:rsid w:val="247E6772"/>
    <w:rsid w:val="248E4F70"/>
    <w:rsid w:val="24B32360"/>
    <w:rsid w:val="2527540A"/>
    <w:rsid w:val="2559428A"/>
    <w:rsid w:val="25970958"/>
    <w:rsid w:val="26145057"/>
    <w:rsid w:val="2628134A"/>
    <w:rsid w:val="26377520"/>
    <w:rsid w:val="2689688C"/>
    <w:rsid w:val="268F32C5"/>
    <w:rsid w:val="26E04A8E"/>
    <w:rsid w:val="280451E0"/>
    <w:rsid w:val="2ADC5832"/>
    <w:rsid w:val="2BA514F4"/>
    <w:rsid w:val="2E146050"/>
    <w:rsid w:val="2E497808"/>
    <w:rsid w:val="308D19DE"/>
    <w:rsid w:val="30AC3213"/>
    <w:rsid w:val="30DF4A3C"/>
    <w:rsid w:val="31062AA9"/>
    <w:rsid w:val="310B6F5E"/>
    <w:rsid w:val="311C7A3E"/>
    <w:rsid w:val="316A6CA7"/>
    <w:rsid w:val="317518F1"/>
    <w:rsid w:val="32CC0FF0"/>
    <w:rsid w:val="33D453FD"/>
    <w:rsid w:val="34E26F03"/>
    <w:rsid w:val="351151DD"/>
    <w:rsid w:val="363D414B"/>
    <w:rsid w:val="37557806"/>
    <w:rsid w:val="3B9B5238"/>
    <w:rsid w:val="3C5D5083"/>
    <w:rsid w:val="3DEC0798"/>
    <w:rsid w:val="40D4166E"/>
    <w:rsid w:val="421D3616"/>
    <w:rsid w:val="42847F36"/>
    <w:rsid w:val="4322216B"/>
    <w:rsid w:val="437A0091"/>
    <w:rsid w:val="44ED022F"/>
    <w:rsid w:val="457C3B28"/>
    <w:rsid w:val="45BA3ABD"/>
    <w:rsid w:val="4622286E"/>
    <w:rsid w:val="46CE7B4A"/>
    <w:rsid w:val="48CD1665"/>
    <w:rsid w:val="490D61C5"/>
    <w:rsid w:val="4A286F42"/>
    <w:rsid w:val="4AA524AE"/>
    <w:rsid w:val="4B3C3B67"/>
    <w:rsid w:val="4B7F6BCA"/>
    <w:rsid w:val="4B904B33"/>
    <w:rsid w:val="4C296C5E"/>
    <w:rsid w:val="4DB512CA"/>
    <w:rsid w:val="4DFA1A5F"/>
    <w:rsid w:val="4EF10D13"/>
    <w:rsid w:val="519C42DF"/>
    <w:rsid w:val="52CA0C50"/>
    <w:rsid w:val="532237F9"/>
    <w:rsid w:val="549B1480"/>
    <w:rsid w:val="54D91235"/>
    <w:rsid w:val="556A04C9"/>
    <w:rsid w:val="561C252A"/>
    <w:rsid w:val="57D61E46"/>
    <w:rsid w:val="58193C1C"/>
    <w:rsid w:val="58252D28"/>
    <w:rsid w:val="597E4619"/>
    <w:rsid w:val="5A1B53EE"/>
    <w:rsid w:val="5A4A2CDD"/>
    <w:rsid w:val="5A4D22D2"/>
    <w:rsid w:val="5A6F10F7"/>
    <w:rsid w:val="5A9F7C3A"/>
    <w:rsid w:val="5B79489A"/>
    <w:rsid w:val="5B7C09E5"/>
    <w:rsid w:val="5C263653"/>
    <w:rsid w:val="5C6937D8"/>
    <w:rsid w:val="5C6C4B26"/>
    <w:rsid w:val="5CB73167"/>
    <w:rsid w:val="5CCA6045"/>
    <w:rsid w:val="5E442881"/>
    <w:rsid w:val="5F0912E7"/>
    <w:rsid w:val="5FAB34F1"/>
    <w:rsid w:val="611B0D46"/>
    <w:rsid w:val="619D39D4"/>
    <w:rsid w:val="62435525"/>
    <w:rsid w:val="624907DD"/>
    <w:rsid w:val="634C7D92"/>
    <w:rsid w:val="6367429A"/>
    <w:rsid w:val="63ED47CD"/>
    <w:rsid w:val="67DA4142"/>
    <w:rsid w:val="67F215DE"/>
    <w:rsid w:val="68965931"/>
    <w:rsid w:val="68C14001"/>
    <w:rsid w:val="6B24087E"/>
    <w:rsid w:val="6B2D177A"/>
    <w:rsid w:val="6B930532"/>
    <w:rsid w:val="6BB46A94"/>
    <w:rsid w:val="6BF722F6"/>
    <w:rsid w:val="6ED8035D"/>
    <w:rsid w:val="6FF50859"/>
    <w:rsid w:val="701F3A9A"/>
    <w:rsid w:val="703E1080"/>
    <w:rsid w:val="707F6A2D"/>
    <w:rsid w:val="70D77415"/>
    <w:rsid w:val="714F446F"/>
    <w:rsid w:val="71685DAD"/>
    <w:rsid w:val="740B3630"/>
    <w:rsid w:val="743401C8"/>
    <w:rsid w:val="76876CD5"/>
    <w:rsid w:val="76E74811"/>
    <w:rsid w:val="77FE622B"/>
    <w:rsid w:val="79295E21"/>
    <w:rsid w:val="797D2716"/>
    <w:rsid w:val="79A251FB"/>
    <w:rsid w:val="7A2C362F"/>
    <w:rsid w:val="7CEC3A8B"/>
    <w:rsid w:val="7D641B1E"/>
    <w:rsid w:val="7DF970C0"/>
    <w:rsid w:val="7F5211D5"/>
    <w:rsid w:val="7FE845CD"/>
    <w:rsid w:val="7FEE4A1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qFormat="1" w:unhideWhenUsed="0" w:uiPriority="1"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3">
    <w:name w:val="heading 1"/>
    <w:basedOn w:val="1"/>
    <w:next w:val="1"/>
    <w:qFormat/>
    <w:uiPriority w:val="1"/>
    <w:pPr>
      <w:ind w:left="2002" w:right="1780"/>
      <w:jc w:val="center"/>
      <w:outlineLvl w:val="0"/>
    </w:pPr>
    <w:rPr>
      <w:rFonts w:ascii="仿宋" w:hAnsi="仿宋" w:eastAsia="仿宋" w:cs="仿宋"/>
      <w:b/>
      <w:bCs/>
      <w:sz w:val="72"/>
      <w:szCs w:val="72"/>
      <w:lang w:val="zh-CN" w:eastAsia="zh-CN" w:bidi="zh-CN"/>
    </w:rPr>
  </w:style>
  <w:style w:type="paragraph" w:styleId="4">
    <w:name w:val="heading 2"/>
    <w:basedOn w:val="1"/>
    <w:next w:val="1"/>
    <w:qFormat/>
    <w:uiPriority w:val="1"/>
    <w:pPr>
      <w:ind w:left="220"/>
      <w:outlineLvl w:val="1"/>
    </w:pPr>
    <w:rPr>
      <w:rFonts w:ascii="仿宋" w:hAnsi="仿宋" w:eastAsia="仿宋" w:cs="仿宋"/>
      <w:sz w:val="32"/>
      <w:szCs w:val="32"/>
      <w:lang w:val="zh-CN" w:eastAsia="zh-CN" w:bidi="zh-CN"/>
    </w:rPr>
  </w:style>
  <w:style w:type="paragraph" w:styleId="5">
    <w:name w:val="heading 3"/>
    <w:basedOn w:val="1"/>
    <w:next w:val="1"/>
    <w:qFormat/>
    <w:uiPriority w:val="1"/>
    <w:pPr>
      <w:spacing w:before="58"/>
      <w:ind w:left="673" w:right="1780"/>
      <w:jc w:val="center"/>
      <w:outlineLvl w:val="2"/>
    </w:pPr>
    <w:rPr>
      <w:rFonts w:ascii="仿宋" w:hAnsi="仿宋" w:eastAsia="仿宋" w:cs="仿宋"/>
      <w:b/>
      <w:bCs/>
      <w:sz w:val="30"/>
      <w:szCs w:val="30"/>
      <w:lang w:val="zh-CN" w:eastAsia="zh-CN" w:bidi="zh-CN"/>
    </w:rPr>
  </w:style>
  <w:style w:type="paragraph" w:styleId="6">
    <w:name w:val="heading 4"/>
    <w:basedOn w:val="1"/>
    <w:next w:val="1"/>
    <w:qFormat/>
    <w:uiPriority w:val="1"/>
    <w:pPr>
      <w:spacing w:before="62"/>
      <w:ind w:left="681"/>
      <w:outlineLvl w:val="3"/>
    </w:pPr>
    <w:rPr>
      <w:rFonts w:ascii="仿宋" w:hAnsi="仿宋" w:eastAsia="仿宋" w:cs="仿宋"/>
      <w:b/>
      <w:bCs/>
      <w:sz w:val="28"/>
      <w:szCs w:val="28"/>
      <w:lang w:val="zh-CN" w:eastAsia="zh-CN" w:bidi="zh-CN"/>
    </w:rPr>
  </w:style>
  <w:style w:type="paragraph" w:styleId="7">
    <w:name w:val="heading 5"/>
    <w:basedOn w:val="1"/>
    <w:next w:val="1"/>
    <w:qFormat/>
    <w:uiPriority w:val="1"/>
    <w:pPr>
      <w:spacing w:before="1"/>
      <w:ind w:left="398"/>
      <w:outlineLvl w:val="4"/>
    </w:pPr>
    <w:rPr>
      <w:rFonts w:ascii="仿宋" w:hAnsi="仿宋" w:eastAsia="仿宋" w:cs="仿宋"/>
      <w:b/>
      <w:bCs/>
      <w:sz w:val="24"/>
      <w:szCs w:val="24"/>
      <w:lang w:val="zh-CN" w:eastAsia="zh-CN" w:bidi="zh-CN"/>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8">
    <w:name w:val="annotation text"/>
    <w:basedOn w:val="1"/>
    <w:qFormat/>
    <w:uiPriority w:val="0"/>
    <w:pPr>
      <w:jc w:val="left"/>
    </w:pPr>
  </w:style>
  <w:style w:type="paragraph" w:styleId="9">
    <w:name w:val="Body Text"/>
    <w:basedOn w:val="1"/>
    <w:next w:val="10"/>
    <w:qFormat/>
    <w:uiPriority w:val="1"/>
    <w:rPr>
      <w:rFonts w:ascii="仿宋" w:hAnsi="仿宋" w:eastAsia="仿宋" w:cs="仿宋"/>
      <w:sz w:val="24"/>
      <w:szCs w:val="24"/>
      <w:lang w:val="zh-CN" w:eastAsia="zh-CN" w:bidi="zh-CN"/>
    </w:rPr>
  </w:style>
  <w:style w:type="paragraph" w:customStyle="1" w:styleId="10">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11">
    <w:name w:val="Body Text Indent"/>
    <w:basedOn w:val="1"/>
    <w:next w:val="1"/>
    <w:qFormat/>
    <w:uiPriority w:val="0"/>
    <w:pPr>
      <w:ind w:firstLine="630"/>
    </w:pPr>
    <w:rPr>
      <w:rFonts w:ascii="Times New Roman" w:hAnsi="Times New Roman"/>
      <w:sz w:val="32"/>
      <w:szCs w:val="20"/>
    </w:rPr>
  </w:style>
  <w:style w:type="paragraph" w:styleId="12">
    <w:name w:val="toc 5"/>
    <w:basedOn w:val="1"/>
    <w:next w:val="1"/>
    <w:qFormat/>
    <w:uiPriority w:val="1"/>
    <w:pPr>
      <w:spacing w:before="56"/>
      <w:ind w:left="1120" w:hanging="303"/>
    </w:pPr>
    <w:rPr>
      <w:rFonts w:ascii="仿宋" w:hAnsi="仿宋" w:eastAsia="仿宋" w:cs="仿宋"/>
      <w:sz w:val="20"/>
      <w:szCs w:val="20"/>
      <w:lang w:val="zh-CN" w:eastAsia="zh-CN" w:bidi="zh-CN"/>
    </w:rPr>
  </w:style>
  <w:style w:type="paragraph" w:styleId="13">
    <w:name w:val="toc 3"/>
    <w:basedOn w:val="1"/>
    <w:next w:val="1"/>
    <w:qFormat/>
    <w:uiPriority w:val="1"/>
    <w:pPr>
      <w:spacing w:before="43"/>
      <w:ind w:left="1029" w:right="657" w:hanging="1030"/>
      <w:jc w:val="right"/>
    </w:pPr>
    <w:rPr>
      <w:rFonts w:ascii="仿宋" w:hAnsi="仿宋" w:eastAsia="仿宋" w:cs="仿宋"/>
      <w:sz w:val="21"/>
      <w:szCs w:val="21"/>
      <w:lang w:val="zh-CN" w:eastAsia="zh-CN" w:bidi="zh-CN"/>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1"/>
    <w:pPr>
      <w:spacing w:before="150"/>
      <w:ind w:right="654"/>
      <w:jc w:val="right"/>
    </w:pPr>
    <w:rPr>
      <w:rFonts w:ascii="仿宋" w:hAnsi="仿宋" w:eastAsia="仿宋" w:cs="仿宋"/>
      <w:b/>
      <w:bCs/>
      <w:sz w:val="22"/>
      <w:szCs w:val="22"/>
      <w:lang w:val="zh-CN" w:eastAsia="zh-CN" w:bidi="zh-CN"/>
    </w:rPr>
  </w:style>
  <w:style w:type="paragraph" w:styleId="16">
    <w:name w:val="toc 4"/>
    <w:basedOn w:val="1"/>
    <w:next w:val="1"/>
    <w:qFormat/>
    <w:uiPriority w:val="1"/>
    <w:pPr>
      <w:spacing w:before="56"/>
      <w:ind w:left="1019" w:right="655" w:hanging="1020"/>
      <w:jc w:val="right"/>
    </w:pPr>
    <w:rPr>
      <w:rFonts w:ascii="仿宋" w:hAnsi="仿宋" w:eastAsia="仿宋" w:cs="仿宋"/>
      <w:sz w:val="20"/>
      <w:szCs w:val="20"/>
      <w:lang w:val="zh-CN" w:eastAsia="zh-CN" w:bidi="zh-CN"/>
    </w:rPr>
  </w:style>
  <w:style w:type="paragraph" w:styleId="17">
    <w:name w:val="toc 2"/>
    <w:basedOn w:val="1"/>
    <w:next w:val="1"/>
    <w:qFormat/>
    <w:uiPriority w:val="1"/>
    <w:pPr>
      <w:spacing w:before="163"/>
      <w:ind w:right="657"/>
      <w:jc w:val="right"/>
    </w:pPr>
    <w:rPr>
      <w:rFonts w:ascii="仿宋" w:hAnsi="仿宋" w:eastAsia="仿宋" w:cs="仿宋"/>
      <w:b/>
      <w:bCs/>
      <w:sz w:val="21"/>
      <w:szCs w:val="21"/>
      <w:lang w:val="zh-CN" w:eastAsia="zh-CN" w:bidi="zh-CN"/>
    </w:rPr>
  </w:style>
  <w:style w:type="paragraph" w:styleId="18">
    <w:name w:val="Title"/>
    <w:basedOn w:val="1"/>
    <w:next w:val="1"/>
    <w:qFormat/>
    <w:uiPriority w:val="0"/>
    <w:pPr>
      <w:spacing w:before="240" w:after="60"/>
      <w:jc w:val="center"/>
      <w:outlineLvl w:val="0"/>
    </w:pPr>
    <w:rPr>
      <w:rFonts w:hint="default" w:ascii="Cambria" w:hAnsi="Cambria"/>
      <w:b/>
      <w:bCs/>
      <w:sz w:val="32"/>
      <w:szCs w:val="32"/>
    </w:rPr>
  </w:style>
  <w:style w:type="paragraph" w:styleId="19">
    <w:name w:val="Body Text First Indent 2"/>
    <w:basedOn w:val="11"/>
    <w:next w:val="1"/>
    <w:qFormat/>
    <w:uiPriority w:val="0"/>
    <w:pPr>
      <w:widowControl w:val="0"/>
      <w:spacing w:after="120"/>
      <w:ind w:left="420" w:leftChars="200" w:firstLine="420" w:firstLineChars="200"/>
      <w:jc w:val="both"/>
    </w:pPr>
    <w:rPr>
      <w:rFonts w:ascii="Times New Roman" w:hAnsi="Times New Roman" w:eastAsia="宋体" w:cs="Times New Roman"/>
      <w:kern w:val="2"/>
      <w:sz w:val="21"/>
      <w:szCs w:val="24"/>
      <w:lang w:val="en-US" w:eastAsia="zh-CN" w:bidi="ar-SA"/>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0"/>
    <w:rPr>
      <w:b/>
      <w:bCs/>
    </w:rPr>
  </w:style>
  <w:style w:type="character" w:styleId="24">
    <w:name w:val="FollowedHyperlink"/>
    <w:basedOn w:val="22"/>
    <w:qFormat/>
    <w:uiPriority w:val="0"/>
    <w:rPr>
      <w:color w:val="800080"/>
      <w:u w:val="none"/>
    </w:rPr>
  </w:style>
  <w:style w:type="character" w:styleId="25">
    <w:name w:val="Emphasis"/>
    <w:basedOn w:val="22"/>
    <w:qFormat/>
    <w:uiPriority w:val="0"/>
    <w:rPr>
      <w:b/>
      <w:bCs/>
    </w:rPr>
  </w:style>
  <w:style w:type="character" w:styleId="26">
    <w:name w:val="HTML Definition"/>
    <w:basedOn w:val="22"/>
    <w:qFormat/>
    <w:uiPriority w:val="0"/>
  </w:style>
  <w:style w:type="character" w:styleId="27">
    <w:name w:val="HTML Typewriter"/>
    <w:basedOn w:val="22"/>
    <w:qFormat/>
    <w:uiPriority w:val="0"/>
    <w:rPr>
      <w:rFonts w:ascii="monospace" w:hAnsi="monospace" w:eastAsia="monospace" w:cs="monospace"/>
      <w:sz w:val="20"/>
    </w:rPr>
  </w:style>
  <w:style w:type="character" w:styleId="28">
    <w:name w:val="HTML Acronym"/>
    <w:basedOn w:val="22"/>
    <w:qFormat/>
    <w:uiPriority w:val="0"/>
  </w:style>
  <w:style w:type="character" w:styleId="29">
    <w:name w:val="HTML Variable"/>
    <w:basedOn w:val="22"/>
    <w:qFormat/>
    <w:uiPriority w:val="0"/>
  </w:style>
  <w:style w:type="character" w:styleId="30">
    <w:name w:val="Hyperlink"/>
    <w:basedOn w:val="22"/>
    <w:qFormat/>
    <w:uiPriority w:val="0"/>
    <w:rPr>
      <w:color w:val="0000FF"/>
      <w:u w:val="none"/>
    </w:rPr>
  </w:style>
  <w:style w:type="character" w:styleId="31">
    <w:name w:val="HTML Code"/>
    <w:basedOn w:val="22"/>
    <w:qFormat/>
    <w:uiPriority w:val="0"/>
    <w:rPr>
      <w:rFonts w:hint="default" w:ascii="monospace" w:hAnsi="monospace" w:eastAsia="monospace" w:cs="monospace"/>
      <w:sz w:val="20"/>
    </w:rPr>
  </w:style>
  <w:style w:type="character" w:styleId="32">
    <w:name w:val="HTML Cite"/>
    <w:basedOn w:val="22"/>
    <w:qFormat/>
    <w:uiPriority w:val="0"/>
  </w:style>
  <w:style w:type="character" w:styleId="33">
    <w:name w:val="HTML Keyboard"/>
    <w:basedOn w:val="22"/>
    <w:qFormat/>
    <w:uiPriority w:val="0"/>
    <w:rPr>
      <w:rFonts w:hint="default" w:ascii="monospace" w:hAnsi="monospace" w:eastAsia="monospace" w:cs="monospace"/>
      <w:sz w:val="20"/>
    </w:rPr>
  </w:style>
  <w:style w:type="character" w:styleId="34">
    <w:name w:val="HTML Sample"/>
    <w:basedOn w:val="22"/>
    <w:qFormat/>
    <w:uiPriority w:val="0"/>
    <w:rPr>
      <w:rFonts w:hint="default" w:ascii="monospace" w:hAnsi="monospace" w:eastAsia="monospace" w:cs="monospace"/>
      <w:vanish/>
    </w:rPr>
  </w:style>
  <w:style w:type="paragraph" w:styleId="35">
    <w:name w:val="List Paragraph"/>
    <w:basedOn w:val="1"/>
    <w:qFormat/>
    <w:uiPriority w:val="1"/>
    <w:pPr>
      <w:spacing w:before="160"/>
      <w:ind w:left="398" w:firstLine="480"/>
    </w:pPr>
    <w:rPr>
      <w:rFonts w:ascii="仿宋" w:hAnsi="仿宋" w:eastAsia="仿宋" w:cs="仿宋"/>
      <w:lang w:val="zh-CN" w:eastAsia="zh-CN" w:bidi="zh-CN"/>
    </w:rPr>
  </w:style>
  <w:style w:type="paragraph" w:customStyle="1" w:styleId="36">
    <w:name w:val="Table Paragraph"/>
    <w:basedOn w:val="1"/>
    <w:qFormat/>
    <w:uiPriority w:val="1"/>
    <w:rPr>
      <w:rFonts w:ascii="仿宋" w:hAnsi="仿宋" w:eastAsia="仿宋" w:cs="仿宋"/>
      <w:lang w:val="zh-CN" w:eastAsia="zh-CN" w:bidi="zh-CN"/>
    </w:rPr>
  </w:style>
  <w:style w:type="paragraph" w:customStyle="1" w:styleId="37">
    <w:name w:val="Table Text"/>
    <w:basedOn w:val="1"/>
    <w:semiHidden/>
    <w:qFormat/>
    <w:uiPriority w:val="0"/>
    <w:rPr>
      <w:rFonts w:ascii="仿宋" w:hAnsi="仿宋" w:eastAsia="仿宋" w:cs="仿宋"/>
      <w:sz w:val="20"/>
      <w:szCs w:val="20"/>
      <w:lang w:val="en-US" w:eastAsia="en-US" w:bidi="ar-SA"/>
    </w:rPr>
  </w:style>
  <w:style w:type="table" w:customStyle="1" w:styleId="3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79</Pages>
  <Words>7708</Words>
  <Characters>8400</Characters>
  <Lines>0</Lines>
  <Paragraphs>0</Paragraphs>
  <TotalTime>187</TotalTime>
  <ScaleCrop>false</ScaleCrop>
  <LinksUpToDate>false</LinksUpToDate>
  <CharactersWithSpaces>8516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2023-02-08T00:50:00Z</dcterms:created>
  <dc:creator>Administrator</dc:creator>
  <cp:lastModifiedBy>巨实文件</cp:lastModifiedBy>
  <dcterms:modified xsi:type="dcterms:W3CDTF">2025-04-02T08:51:20Z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17BC0263B2E34810A61E3B7093060888_13</vt:lpwstr>
  </property>
  <property fmtid="{D5CDD505-2E9C-101B-9397-08002B2CF9AE}" pid="4" name="KSOTemplateDocerSaveRecord">
    <vt:lpwstr>eyJoZGlkIjoiYzhlMTVkMWVhZjlmZDRiZWQ4ZGZmYzI1ZTNlNWQ1MDIiLCJ1c2VySWQiOiI0MTY5MjY5OTcifQ==</vt:lpwstr>
  </property>
</Properties>
</file>