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p>
    <w:p w14:paraId="3858EF25">
      <w:pPr>
        <w:spacing w:line="360" w:lineRule="auto"/>
        <w:ind w:firstLine="562" w:firstLineChars="200"/>
        <w:rPr>
          <w:rFonts w:ascii="宋体" w:hAnsi="宋体"/>
          <w:b/>
          <w:color w:val="auto"/>
          <w:sz w:val="28"/>
          <w:szCs w:val="28"/>
          <w:highlight w:val="none"/>
        </w:rPr>
      </w:pPr>
    </w:p>
    <w:p w14:paraId="366E222F">
      <w:pPr>
        <w:spacing w:line="360" w:lineRule="auto"/>
        <w:jc w:val="center"/>
        <w:rPr>
          <w:rFonts w:hint="eastAsia" w:ascii="宋体" w:hAnsi="宋体" w:eastAsia="宋体"/>
          <w:b/>
          <w:color w:val="auto"/>
          <w:sz w:val="44"/>
          <w:szCs w:val="44"/>
          <w:highlight w:val="none"/>
          <w:lang w:val="en-US" w:eastAsia="zh-CN"/>
        </w:rPr>
      </w:pPr>
      <w:bookmarkStart w:id="0" w:name="_Toc72915087"/>
      <w:r>
        <w:rPr>
          <w:rFonts w:hint="eastAsia" w:ascii="宋体" w:hAnsi="宋体"/>
          <w:b/>
          <w:color w:val="auto"/>
          <w:sz w:val="44"/>
          <w:szCs w:val="44"/>
          <w:highlight w:val="none"/>
          <w:lang w:eastAsia="zh-CN"/>
        </w:rPr>
        <w:t>安图县水利工程管理范围与保护范围划定项目</w:t>
      </w:r>
    </w:p>
    <w:p w14:paraId="3C6CB27F">
      <w:pPr>
        <w:spacing w:line="360" w:lineRule="auto"/>
        <w:jc w:val="both"/>
        <w:rPr>
          <w:rFonts w:ascii="宋体" w:hAnsi="宋体"/>
          <w:b/>
          <w:color w:val="auto"/>
          <w:sz w:val="40"/>
          <w:szCs w:val="40"/>
          <w:highlight w:val="none"/>
        </w:rPr>
      </w:pPr>
    </w:p>
    <w:p w14:paraId="2A1D674C">
      <w:pPr>
        <w:pStyle w:val="3"/>
        <w:rPr>
          <w:color w:val="auto"/>
          <w:sz w:val="28"/>
          <w:szCs w:val="28"/>
          <w:highlight w:val="none"/>
        </w:rPr>
      </w:pPr>
    </w:p>
    <w:p w14:paraId="7AF68A9D">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5B85048">
      <w:pPr>
        <w:spacing w:line="360" w:lineRule="auto"/>
        <w:jc w:val="center"/>
        <w:rPr>
          <w:rFonts w:hint="eastAsia" w:ascii="宋体" w:hAnsi="宋体" w:eastAsia="宋体"/>
          <w:b/>
          <w:bCs w:val="0"/>
          <w:color w:val="auto"/>
          <w:sz w:val="32"/>
          <w:szCs w:val="32"/>
          <w:highlight w:val="none"/>
          <w:lang w:eastAsia="zh-CN"/>
        </w:rPr>
      </w:pPr>
      <w:r>
        <w:rPr>
          <w:rFonts w:hint="eastAsia" w:ascii="宋体" w:hAnsi="宋体"/>
          <w:b/>
          <w:bCs w:val="0"/>
          <w:color w:val="auto"/>
          <w:sz w:val="32"/>
          <w:szCs w:val="32"/>
          <w:highlight w:val="none"/>
        </w:rPr>
        <w:t>项目编号：</w:t>
      </w:r>
      <w:r>
        <w:rPr>
          <w:rFonts w:hint="eastAsia" w:ascii="宋体" w:hAnsi="宋体"/>
          <w:b/>
          <w:bCs w:val="0"/>
          <w:color w:val="auto"/>
          <w:sz w:val="32"/>
          <w:szCs w:val="32"/>
          <w:highlight w:val="none"/>
          <w:lang w:eastAsia="zh-CN"/>
        </w:rPr>
        <w:t>采购计划-[2025]-00002号</w:t>
      </w:r>
      <w:r>
        <w:rPr>
          <w:rFonts w:hint="eastAsia" w:ascii="宋体" w:hAnsi="宋体"/>
          <w:b/>
          <w:bCs w:val="0"/>
          <w:color w:val="auto"/>
          <w:sz w:val="32"/>
          <w:szCs w:val="32"/>
          <w:highlight w:val="none"/>
          <w:lang w:val="en-US" w:eastAsia="zh-CN"/>
        </w:rPr>
        <w:t>-</w:t>
      </w:r>
      <w:r>
        <w:rPr>
          <w:rFonts w:hint="eastAsia" w:ascii="宋体" w:hAnsi="宋体"/>
          <w:b/>
          <w:bCs w:val="0"/>
          <w:color w:val="auto"/>
          <w:sz w:val="32"/>
          <w:szCs w:val="32"/>
          <w:highlight w:val="none"/>
          <w:lang w:eastAsia="zh-CN"/>
        </w:rPr>
        <w:t>JLZC-25001</w:t>
      </w:r>
    </w:p>
    <w:p w14:paraId="1058E347">
      <w:pPr>
        <w:spacing w:line="360" w:lineRule="auto"/>
        <w:ind w:firstLine="602" w:firstLineChars="200"/>
        <w:rPr>
          <w:rFonts w:ascii="宋体" w:hAnsi="宋体"/>
          <w:b/>
          <w:color w:val="auto"/>
          <w:sz w:val="30"/>
          <w:szCs w:val="30"/>
          <w:highlight w:val="none"/>
        </w:rPr>
      </w:pPr>
    </w:p>
    <w:p w14:paraId="4D03B2AF">
      <w:pPr>
        <w:pStyle w:val="3"/>
        <w:rPr>
          <w:color w:val="auto"/>
          <w:highlight w:val="none"/>
        </w:rPr>
      </w:pPr>
    </w:p>
    <w:p w14:paraId="3B9E1C65">
      <w:pPr>
        <w:pStyle w:val="41"/>
        <w:rPr>
          <w:rFonts w:hAnsi="宋体"/>
          <w:color w:val="auto"/>
          <w:sz w:val="30"/>
          <w:szCs w:val="30"/>
          <w:highlight w:val="none"/>
        </w:rPr>
      </w:pPr>
    </w:p>
    <w:p w14:paraId="7155A9B8">
      <w:pPr>
        <w:pStyle w:val="41"/>
        <w:rPr>
          <w:rFonts w:hAnsi="宋体"/>
          <w:color w:val="auto"/>
          <w:sz w:val="30"/>
          <w:szCs w:val="30"/>
          <w:highlight w:val="none"/>
        </w:rPr>
      </w:pPr>
    </w:p>
    <w:p w14:paraId="4B17A181">
      <w:pPr>
        <w:pStyle w:val="41"/>
        <w:rPr>
          <w:rFonts w:hAnsi="宋体"/>
          <w:color w:val="auto"/>
          <w:sz w:val="30"/>
          <w:szCs w:val="30"/>
          <w:highlight w:val="none"/>
        </w:rPr>
      </w:pPr>
    </w:p>
    <w:p w14:paraId="61973AA0">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安图县水利局</w:t>
      </w:r>
      <w:r>
        <w:rPr>
          <w:rFonts w:hint="eastAsia" w:ascii="宋体" w:hAnsi="宋体" w:cs="宋体"/>
          <w:b/>
          <w:bCs/>
          <w:color w:val="auto"/>
          <w:sz w:val="32"/>
          <w:szCs w:val="32"/>
          <w:highlight w:val="none"/>
        </w:rPr>
        <w:t>（盖章）</w:t>
      </w:r>
    </w:p>
    <w:p w14:paraId="1A25F7A3">
      <w:pPr>
        <w:spacing w:before="120" w:beforeLines="50" w:after="120" w:afterLines="50" w:line="480" w:lineRule="auto"/>
        <w:ind w:firstLine="964" w:firstLineChars="3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吉林省中诚招标有限公司</w:t>
      </w:r>
      <w:r>
        <w:rPr>
          <w:rFonts w:hint="eastAsia" w:ascii="宋体" w:hAnsi="宋体" w:cs="宋体"/>
          <w:b/>
          <w:bCs/>
          <w:color w:val="auto"/>
          <w:sz w:val="32"/>
          <w:szCs w:val="32"/>
          <w:highlight w:val="none"/>
        </w:rPr>
        <w:t>（盖章）</w:t>
      </w:r>
    </w:p>
    <w:p w14:paraId="703728FD">
      <w:pPr>
        <w:jc w:val="center"/>
        <w:rPr>
          <w:rFonts w:ascii="黑体" w:hAnsi="宋体" w:eastAsia="黑体"/>
          <w:b/>
          <w:color w:val="auto"/>
          <w:sz w:val="32"/>
          <w:szCs w:val="32"/>
          <w:highlight w:val="none"/>
        </w:rPr>
      </w:pPr>
      <w:r>
        <w:rPr>
          <w:rFonts w:hint="eastAsia" w:ascii="宋体" w:hAnsi="宋体" w:cs="宋体"/>
          <w:b/>
          <w:bCs/>
          <w:color w:val="auto"/>
          <w:sz w:val="32"/>
          <w:szCs w:val="32"/>
          <w:highlight w:val="none"/>
          <w:lang w:val="en-US"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月</w:t>
      </w:r>
    </w:p>
    <w:p w14:paraId="3479F57D">
      <w:pPr>
        <w:spacing w:line="360" w:lineRule="auto"/>
        <w:jc w:val="center"/>
        <w:rPr>
          <w:rFonts w:ascii="黑体" w:hAnsi="宋体" w:eastAsia="黑体"/>
          <w:b/>
          <w:color w:val="auto"/>
          <w:sz w:val="44"/>
          <w:szCs w:val="44"/>
          <w:highlight w:val="none"/>
        </w:rPr>
      </w:pPr>
    </w:p>
    <w:p w14:paraId="6C6B03C2">
      <w:pPr>
        <w:spacing w:line="360" w:lineRule="auto"/>
        <w:jc w:val="center"/>
        <w:rPr>
          <w:rFonts w:ascii="黑体" w:hAnsi="宋体" w:eastAsia="黑体"/>
          <w:b/>
          <w:color w:val="auto"/>
          <w:sz w:val="44"/>
          <w:szCs w:val="44"/>
          <w:highlight w:val="none"/>
        </w:rPr>
      </w:pPr>
    </w:p>
    <w:p w14:paraId="56CAF096">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29D59F06">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_Toc21091 </w:instrText>
      </w:r>
      <w:r>
        <w:rPr>
          <w:rFonts w:hint="eastAsia" w:ascii="宋体" w:hAnsi="宋体" w:cs="宋体"/>
          <w:b/>
          <w:bCs/>
          <w:color w:val="auto"/>
          <w:szCs w:val="32"/>
          <w:highlight w:val="none"/>
        </w:rPr>
        <w:fldChar w:fldCharType="separate"/>
      </w:r>
      <w:r>
        <w:rPr>
          <w:rFonts w:hint="eastAsia"/>
          <w:b/>
          <w:bCs/>
          <w:color w:val="auto"/>
          <w:highlight w:val="none"/>
        </w:rPr>
        <w:t xml:space="preserve">第一章 </w:t>
      </w:r>
      <w:r>
        <w:rPr>
          <w:rFonts w:hint="eastAsia" w:ascii="宋体" w:hAnsi="宋体" w:cs="宋体"/>
          <w:b/>
          <w:bCs/>
          <w:color w:val="auto"/>
          <w:highlight w:val="none"/>
          <w:lang w:eastAsia="zh-CN"/>
        </w:rPr>
        <w:t>竞争</w:t>
      </w:r>
      <w:r>
        <w:rPr>
          <w:rFonts w:hint="eastAsia" w:ascii="宋体" w:hAnsi="宋体" w:cs="宋体"/>
          <w:b/>
          <w:bCs/>
          <w:color w:val="auto"/>
          <w:highlight w:val="none"/>
        </w:rPr>
        <w:t>性磋商公告</w:t>
      </w:r>
      <w:r>
        <w:rPr>
          <w:b/>
          <w:bCs/>
          <w:color w:val="auto"/>
          <w:highlight w:val="none"/>
        </w:rPr>
        <w:tab/>
      </w:r>
      <w:r>
        <w:rPr>
          <w:b/>
          <w:bCs/>
          <w:color w:val="auto"/>
          <w:highlight w:val="none"/>
        </w:rPr>
        <w:fldChar w:fldCharType="begin"/>
      </w:r>
      <w:r>
        <w:rPr>
          <w:b/>
          <w:bCs/>
          <w:color w:val="auto"/>
          <w:highlight w:val="none"/>
        </w:rPr>
        <w:instrText xml:space="preserve"> PAGEREF _Toc21091 \h </w:instrText>
      </w:r>
      <w:r>
        <w:rPr>
          <w:b/>
          <w:bCs/>
          <w:color w:val="auto"/>
          <w:highlight w:val="none"/>
        </w:rPr>
        <w:fldChar w:fldCharType="separate"/>
      </w:r>
      <w:r>
        <w:rPr>
          <w:b/>
          <w:bCs/>
          <w:color w:val="auto"/>
          <w:highlight w:val="none"/>
        </w:rPr>
        <w:t>3</w:t>
      </w:r>
      <w:r>
        <w:rPr>
          <w:b/>
          <w:bCs/>
          <w:color w:val="auto"/>
          <w:highlight w:val="none"/>
        </w:rPr>
        <w:fldChar w:fldCharType="end"/>
      </w:r>
      <w:r>
        <w:rPr>
          <w:rFonts w:hint="eastAsia" w:ascii="宋体" w:hAnsi="宋体" w:cs="宋体"/>
          <w:b/>
          <w:bCs/>
          <w:color w:val="auto"/>
          <w:szCs w:val="32"/>
          <w:highlight w:val="none"/>
        </w:rPr>
        <w:fldChar w:fldCharType="end"/>
      </w:r>
    </w:p>
    <w:p w14:paraId="1F04F501">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_Toc13628 </w:instrText>
      </w:r>
      <w:r>
        <w:rPr>
          <w:rFonts w:hint="eastAsia" w:ascii="宋体" w:hAnsi="宋体" w:cs="宋体"/>
          <w:b/>
          <w:bCs/>
          <w:color w:val="auto"/>
          <w:szCs w:val="32"/>
          <w:highlight w:val="none"/>
        </w:rPr>
        <w:fldChar w:fldCharType="separate"/>
      </w:r>
      <w:r>
        <w:rPr>
          <w:rFonts w:hint="eastAsia"/>
          <w:b/>
          <w:bCs/>
          <w:color w:val="auto"/>
          <w:highlight w:val="none"/>
        </w:rPr>
        <w:t xml:space="preserve">第二章  </w:t>
      </w:r>
      <w:r>
        <w:rPr>
          <w:rFonts w:hint="eastAsia"/>
          <w:b/>
          <w:bCs/>
          <w:color w:val="auto"/>
          <w:highlight w:val="none"/>
          <w:lang w:eastAsia="zh-CN"/>
        </w:rPr>
        <w:t>供应商须知</w:t>
      </w:r>
      <w:r>
        <w:rPr>
          <w:b/>
          <w:bCs/>
          <w:color w:val="auto"/>
          <w:highlight w:val="none"/>
        </w:rPr>
        <w:tab/>
      </w:r>
      <w:r>
        <w:rPr>
          <w:b/>
          <w:bCs/>
          <w:color w:val="auto"/>
          <w:highlight w:val="none"/>
        </w:rPr>
        <w:fldChar w:fldCharType="begin"/>
      </w:r>
      <w:r>
        <w:rPr>
          <w:b/>
          <w:bCs/>
          <w:color w:val="auto"/>
          <w:highlight w:val="none"/>
        </w:rPr>
        <w:instrText xml:space="preserve"> PAGEREF _Toc13628 \h </w:instrText>
      </w:r>
      <w:r>
        <w:rPr>
          <w:b/>
          <w:bCs/>
          <w:color w:val="auto"/>
          <w:highlight w:val="none"/>
        </w:rPr>
        <w:fldChar w:fldCharType="separate"/>
      </w:r>
      <w:r>
        <w:rPr>
          <w:b/>
          <w:bCs/>
          <w:color w:val="auto"/>
          <w:highlight w:val="none"/>
        </w:rPr>
        <w:t>6</w:t>
      </w:r>
      <w:r>
        <w:rPr>
          <w:b/>
          <w:bCs/>
          <w:color w:val="auto"/>
          <w:highlight w:val="none"/>
        </w:rPr>
        <w:fldChar w:fldCharType="end"/>
      </w:r>
      <w:r>
        <w:rPr>
          <w:rFonts w:hint="eastAsia" w:ascii="宋体" w:hAnsi="宋体" w:cs="宋体"/>
          <w:b/>
          <w:bCs/>
          <w:color w:val="auto"/>
          <w:szCs w:val="32"/>
          <w:highlight w:val="none"/>
        </w:rPr>
        <w:fldChar w:fldCharType="end"/>
      </w:r>
    </w:p>
    <w:p w14:paraId="0E2328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_Toc19238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_Toc19238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32"/>
          <w:highlight w:val="none"/>
        </w:rPr>
        <w:fldChar w:fldCharType="end"/>
      </w:r>
    </w:p>
    <w:p w14:paraId="3EFAB4A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_Toc29756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_Toc29756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7525567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_Toc1515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_Toc1515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1B62D83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_Toc439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_Toc439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573E6BD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_Toc13494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B6D4B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_Toc15807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_Toc15807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5FC84D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_Toc15619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_Toc15619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6EFCC12D">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_Toc11976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764E505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_Toc3769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_Toc3769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6DE97873">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2"/>
          <w:highlight w:val="none"/>
        </w:rPr>
        <w:fldChar w:fldCharType="end"/>
      </w:r>
    </w:p>
    <w:p w14:paraId="50ADBA7A">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_Toc2964 </w:instrText>
      </w:r>
      <w:r>
        <w:rPr>
          <w:rFonts w:hint="eastAsia" w:ascii="宋体" w:hAnsi="宋体" w:cs="宋体"/>
          <w:b/>
          <w:bCs/>
          <w:color w:val="auto"/>
          <w:szCs w:val="32"/>
          <w:highlight w:val="none"/>
        </w:rPr>
        <w:fldChar w:fldCharType="separate"/>
      </w:r>
      <w:r>
        <w:rPr>
          <w:rFonts w:hint="eastAsia"/>
          <w:b/>
          <w:bCs/>
          <w:color w:val="auto"/>
          <w:highlight w:val="none"/>
        </w:rPr>
        <w:t>第三章</w:t>
      </w:r>
      <w:r>
        <w:rPr>
          <w:rFonts w:hint="eastAsia"/>
          <w:b/>
          <w:bCs/>
          <w:color w:val="auto"/>
          <w:highlight w:val="none"/>
          <w:lang w:val="en-US" w:eastAsia="zh-CN"/>
        </w:rPr>
        <w:t xml:space="preserve"> </w:t>
      </w:r>
      <w:r>
        <w:rPr>
          <w:rFonts w:hint="eastAsia"/>
          <w:b/>
          <w:bCs/>
          <w:color w:val="auto"/>
          <w:highlight w:val="none"/>
        </w:rPr>
        <w:t>竞争性磋商评审细则</w:t>
      </w:r>
      <w:r>
        <w:rPr>
          <w:b/>
          <w:bCs/>
          <w:color w:val="auto"/>
          <w:highlight w:val="none"/>
        </w:rPr>
        <w:tab/>
      </w:r>
      <w:r>
        <w:rPr>
          <w:b/>
          <w:bCs/>
          <w:color w:val="auto"/>
          <w:highlight w:val="none"/>
        </w:rPr>
        <w:fldChar w:fldCharType="begin"/>
      </w:r>
      <w:r>
        <w:rPr>
          <w:b/>
          <w:bCs/>
          <w:color w:val="auto"/>
          <w:highlight w:val="none"/>
        </w:rPr>
        <w:instrText xml:space="preserve"> PAGEREF _Toc2964 \h </w:instrText>
      </w:r>
      <w:r>
        <w:rPr>
          <w:b/>
          <w:bCs/>
          <w:color w:val="auto"/>
          <w:highlight w:val="none"/>
        </w:rPr>
        <w:fldChar w:fldCharType="separate"/>
      </w:r>
      <w:r>
        <w:rPr>
          <w:b/>
          <w:bCs/>
          <w:color w:val="auto"/>
          <w:highlight w:val="none"/>
        </w:rPr>
        <w:t>35</w:t>
      </w:r>
      <w:r>
        <w:rPr>
          <w:b/>
          <w:bCs/>
          <w:color w:val="auto"/>
          <w:highlight w:val="none"/>
        </w:rPr>
        <w:fldChar w:fldCharType="end"/>
      </w:r>
      <w:r>
        <w:rPr>
          <w:rFonts w:hint="eastAsia" w:ascii="宋体" w:hAnsi="宋体" w:cs="宋体"/>
          <w:b/>
          <w:bCs/>
          <w:color w:val="auto"/>
          <w:szCs w:val="32"/>
          <w:highlight w:val="none"/>
        </w:rPr>
        <w:fldChar w:fldCharType="end"/>
      </w:r>
    </w:p>
    <w:p w14:paraId="6D2B3BE0">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_Toc5701 </w:instrText>
      </w:r>
      <w:r>
        <w:rPr>
          <w:rFonts w:hint="eastAsia" w:ascii="宋体" w:hAnsi="宋体" w:cs="宋体"/>
          <w:b/>
          <w:bCs/>
          <w:color w:val="auto"/>
          <w:szCs w:val="32"/>
          <w:highlight w:val="none"/>
        </w:rPr>
        <w:fldChar w:fldCharType="separate"/>
      </w:r>
      <w:r>
        <w:rPr>
          <w:rFonts w:hint="eastAsia"/>
          <w:b/>
          <w:bCs/>
          <w:color w:val="auto"/>
          <w:szCs w:val="32"/>
          <w:highlight w:val="none"/>
        </w:rPr>
        <w:t xml:space="preserve">第四章 </w:t>
      </w:r>
      <w:r>
        <w:rPr>
          <w:rFonts w:hint="eastAsia"/>
          <w:b/>
          <w:bCs/>
          <w:color w:val="auto"/>
          <w:szCs w:val="32"/>
          <w:highlight w:val="none"/>
          <w:lang w:eastAsia="zh-CN"/>
        </w:rPr>
        <w:t>合同条款及格式</w:t>
      </w:r>
      <w:r>
        <w:rPr>
          <w:b/>
          <w:bCs/>
          <w:color w:val="auto"/>
          <w:highlight w:val="none"/>
        </w:rPr>
        <w:tab/>
      </w:r>
      <w:r>
        <w:rPr>
          <w:b/>
          <w:bCs/>
          <w:color w:val="auto"/>
          <w:highlight w:val="none"/>
        </w:rPr>
        <w:fldChar w:fldCharType="begin"/>
      </w:r>
      <w:r>
        <w:rPr>
          <w:b/>
          <w:bCs/>
          <w:color w:val="auto"/>
          <w:highlight w:val="none"/>
        </w:rPr>
        <w:instrText xml:space="preserve"> PAGEREF _Toc5701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cs="宋体"/>
          <w:b/>
          <w:bCs/>
          <w:color w:val="auto"/>
          <w:szCs w:val="32"/>
          <w:highlight w:val="none"/>
        </w:rPr>
        <w:fldChar w:fldCharType="end"/>
      </w:r>
    </w:p>
    <w:p w14:paraId="0A5217C5">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_Toc12731 </w:instrText>
      </w:r>
      <w:r>
        <w:rPr>
          <w:rFonts w:hint="eastAsia" w:ascii="宋体" w:hAnsi="宋体" w:cs="宋体"/>
          <w:b/>
          <w:bCs/>
          <w:color w:val="auto"/>
          <w:szCs w:val="32"/>
          <w:highlight w:val="none"/>
        </w:rPr>
        <w:fldChar w:fldCharType="separate"/>
      </w:r>
      <w:r>
        <w:rPr>
          <w:rFonts w:hint="eastAsia"/>
          <w:b/>
          <w:bCs/>
          <w:color w:val="auto"/>
          <w:highlight w:val="none"/>
          <w:lang w:eastAsia="zh-CN"/>
        </w:rPr>
        <w:t>第五章 采购人要求</w:t>
      </w:r>
      <w:r>
        <w:rPr>
          <w:b/>
          <w:bCs/>
          <w:color w:val="auto"/>
          <w:highlight w:val="none"/>
        </w:rPr>
        <w:tab/>
      </w:r>
      <w:r>
        <w:rPr>
          <w:b/>
          <w:bCs/>
          <w:color w:val="auto"/>
          <w:highlight w:val="none"/>
        </w:rPr>
        <w:fldChar w:fldCharType="begin"/>
      </w:r>
      <w:r>
        <w:rPr>
          <w:b/>
          <w:bCs/>
          <w:color w:val="auto"/>
          <w:highlight w:val="none"/>
        </w:rPr>
        <w:instrText xml:space="preserve"> PAGEREF _Toc12731 \h </w:instrText>
      </w:r>
      <w:r>
        <w:rPr>
          <w:b/>
          <w:bCs/>
          <w:color w:val="auto"/>
          <w:highlight w:val="none"/>
        </w:rPr>
        <w:fldChar w:fldCharType="separate"/>
      </w:r>
      <w:r>
        <w:rPr>
          <w:b/>
          <w:bCs/>
          <w:color w:val="auto"/>
          <w:highlight w:val="none"/>
        </w:rPr>
        <w:t>61</w:t>
      </w:r>
      <w:r>
        <w:rPr>
          <w:b/>
          <w:bCs/>
          <w:color w:val="auto"/>
          <w:highlight w:val="none"/>
        </w:rPr>
        <w:fldChar w:fldCharType="end"/>
      </w:r>
      <w:r>
        <w:rPr>
          <w:rFonts w:hint="eastAsia" w:ascii="宋体" w:hAnsi="宋体" w:cs="宋体"/>
          <w:b/>
          <w:bCs/>
          <w:color w:val="auto"/>
          <w:szCs w:val="32"/>
          <w:highlight w:val="none"/>
        </w:rPr>
        <w:fldChar w:fldCharType="end"/>
      </w:r>
    </w:p>
    <w:p w14:paraId="769FAD4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_Toc28581 </w:instrText>
      </w:r>
      <w:r>
        <w:rPr>
          <w:rFonts w:hint="eastAsia" w:ascii="宋体" w:hAnsi="宋体" w:cs="宋体"/>
          <w:b/>
          <w:bCs/>
          <w:color w:val="auto"/>
          <w:szCs w:val="32"/>
          <w:highlight w:val="none"/>
        </w:rPr>
        <w:fldChar w:fldCharType="separate"/>
      </w:r>
      <w:r>
        <w:rPr>
          <w:rFonts w:hint="eastAsia"/>
          <w:b/>
          <w:bCs/>
          <w:color w:val="auto"/>
          <w:highlight w:val="none"/>
        </w:rPr>
        <w:t>第六章 竞争性磋商响应文件格式</w:t>
      </w:r>
      <w:r>
        <w:rPr>
          <w:b/>
          <w:bCs/>
          <w:color w:val="auto"/>
          <w:highlight w:val="none"/>
        </w:rPr>
        <w:tab/>
      </w:r>
      <w:r>
        <w:rPr>
          <w:b/>
          <w:bCs/>
          <w:color w:val="auto"/>
          <w:highlight w:val="none"/>
        </w:rPr>
        <w:fldChar w:fldCharType="begin"/>
      </w:r>
      <w:r>
        <w:rPr>
          <w:b/>
          <w:bCs/>
          <w:color w:val="auto"/>
          <w:highlight w:val="none"/>
        </w:rPr>
        <w:instrText xml:space="preserve"> PAGEREF _Toc28581 \h </w:instrText>
      </w:r>
      <w:r>
        <w:rPr>
          <w:b/>
          <w:bCs/>
          <w:color w:val="auto"/>
          <w:highlight w:val="none"/>
        </w:rPr>
        <w:fldChar w:fldCharType="separate"/>
      </w:r>
      <w:r>
        <w:rPr>
          <w:b/>
          <w:bCs/>
          <w:color w:val="auto"/>
          <w:highlight w:val="none"/>
        </w:rPr>
        <w:t>62</w:t>
      </w:r>
      <w:r>
        <w:rPr>
          <w:b/>
          <w:bCs/>
          <w:color w:val="auto"/>
          <w:highlight w:val="none"/>
        </w:rPr>
        <w:fldChar w:fldCharType="end"/>
      </w:r>
      <w:r>
        <w:rPr>
          <w:rFonts w:hint="eastAsia" w:ascii="宋体" w:hAnsi="宋体" w:cs="宋体"/>
          <w:b/>
          <w:bCs/>
          <w:color w:val="auto"/>
          <w:szCs w:val="32"/>
          <w:highlight w:val="none"/>
        </w:rPr>
        <w:fldChar w:fldCharType="end"/>
      </w:r>
    </w:p>
    <w:p w14:paraId="5C959C52">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_Toc2912 </w:instrText>
      </w:r>
      <w:r>
        <w:rPr>
          <w:rFonts w:hint="eastAsia" w:ascii="宋体" w:hAnsi="宋体" w:cs="宋体"/>
          <w:color w:val="auto"/>
          <w:szCs w:val="32"/>
          <w:highlight w:val="none"/>
        </w:rPr>
        <w:fldChar w:fldCharType="separate"/>
      </w:r>
      <w:r>
        <w:rPr>
          <w:rFonts w:hint="eastAsia" w:ascii="宋体" w:hAnsi="宋体"/>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_Toc2912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2"/>
          <w:highlight w:val="none"/>
        </w:rPr>
        <w:fldChar w:fldCharType="end"/>
      </w:r>
    </w:p>
    <w:p w14:paraId="6B30838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_Toc18988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 xml:space="preserve">一、 </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_Toc18988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732271D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_Toc4410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094D44B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_Toc17774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_Toc17774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32"/>
          <w:highlight w:val="none"/>
        </w:rPr>
        <w:fldChar w:fldCharType="end"/>
      </w:r>
    </w:p>
    <w:p w14:paraId="2931F68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_Toc4523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磋商报价</w:t>
      </w:r>
      <w:r>
        <w:rPr>
          <w:color w:val="auto"/>
          <w:highlight w:val="none"/>
        </w:rPr>
        <w:tab/>
      </w:r>
      <w:r>
        <w:rPr>
          <w:color w:val="auto"/>
          <w:highlight w:val="none"/>
        </w:rPr>
        <w:fldChar w:fldCharType="begin"/>
      </w:r>
      <w:r>
        <w:rPr>
          <w:color w:val="auto"/>
          <w:highlight w:val="none"/>
        </w:rPr>
        <w:instrText xml:space="preserve"> PAGEREF _Toc4523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1BC05A38">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_Toc9108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_Toc9108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32"/>
          <w:highlight w:val="none"/>
        </w:rPr>
        <w:fldChar w:fldCharType="end"/>
      </w:r>
    </w:p>
    <w:p w14:paraId="41D46C0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_Toc13928 </w:instrText>
      </w:r>
      <w:r>
        <w:rPr>
          <w:rFonts w:hint="eastAsia" w:ascii="宋体" w:hAnsi="宋体" w:cs="宋体"/>
          <w:color w:val="auto"/>
          <w:szCs w:val="32"/>
          <w:highlight w:val="none"/>
        </w:rPr>
        <w:fldChar w:fldCharType="separate"/>
      </w:r>
      <w:r>
        <w:rPr>
          <w:rFonts w:hint="eastAsia" w:hAnsi="宋体" w:cs="宋体"/>
          <w:color w:val="auto"/>
          <w:kern w:val="0"/>
          <w:szCs w:val="18"/>
          <w:highlight w:val="none"/>
          <w:lang w:val="en-US" w:eastAsia="zh-CN"/>
        </w:rPr>
        <w:t>六、 服务方案</w:t>
      </w:r>
      <w:r>
        <w:rPr>
          <w:color w:val="auto"/>
          <w:highlight w:val="none"/>
        </w:rPr>
        <w:tab/>
      </w:r>
      <w:r>
        <w:rPr>
          <w:color w:val="auto"/>
          <w:highlight w:val="none"/>
        </w:rPr>
        <w:fldChar w:fldCharType="begin"/>
      </w:r>
      <w:r>
        <w:rPr>
          <w:color w:val="auto"/>
          <w:highlight w:val="none"/>
        </w:rPr>
        <w:instrText xml:space="preserve"> PAGEREF _Toc13928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0EA6B3F4">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_Toc24304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zh-CN" w:eastAsia="zh-CN" w:bidi="ar-SA"/>
        </w:rPr>
        <w:t>七、 承诺书</w:t>
      </w:r>
      <w:r>
        <w:rPr>
          <w:color w:val="auto"/>
          <w:highlight w:val="none"/>
        </w:rPr>
        <w:tab/>
      </w:r>
      <w:r>
        <w:rPr>
          <w:color w:val="auto"/>
          <w:highlight w:val="none"/>
        </w:rPr>
        <w:fldChar w:fldCharType="begin"/>
      </w:r>
      <w:r>
        <w:rPr>
          <w:color w:val="auto"/>
          <w:highlight w:val="none"/>
        </w:rPr>
        <w:instrText xml:space="preserve"> PAGEREF _Toc24304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szCs w:val="32"/>
          <w:highlight w:val="none"/>
        </w:rPr>
        <w:fldChar w:fldCharType="end"/>
      </w:r>
    </w:p>
    <w:p w14:paraId="3CEB954D">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_Toc12848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_Toc12848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szCs w:val="32"/>
          <w:highlight w:val="none"/>
        </w:rPr>
        <w:fldChar w:fldCharType="end"/>
      </w:r>
    </w:p>
    <w:p w14:paraId="411624C3">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37C55AA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numberInDash"/>
          <w:cols w:space="720" w:num="1"/>
          <w:docGrid w:linePitch="312" w:charSpace="0"/>
        </w:sectPr>
      </w:pPr>
    </w:p>
    <w:p w14:paraId="04A225AD">
      <w:pPr>
        <w:pStyle w:val="2"/>
        <w:tabs>
          <w:tab w:val="center" w:pos="4535"/>
          <w:tab w:val="left" w:pos="6795"/>
        </w:tabs>
        <w:jc w:val="center"/>
        <w:rPr>
          <w:rFonts w:ascii="宋体" w:hAnsi="宋体" w:cs="宋体"/>
          <w:color w:val="auto"/>
          <w:highlight w:val="none"/>
        </w:rPr>
      </w:pPr>
      <w:bookmarkStart w:id="1" w:name="_Toc208999228"/>
      <w:bookmarkStart w:id="2" w:name="_Toc21091"/>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30747181">
      <w:pPr>
        <w:widowControl/>
        <w:rPr>
          <w:rFonts w:ascii="宋体" w:hAnsi="宋体" w:cs="宋体"/>
          <w:color w:val="auto"/>
          <w:kern w:val="0"/>
          <w:sz w:val="24"/>
          <w:highlight w:val="none"/>
        </w:rPr>
      </w:pPr>
    </w:p>
    <w:p w14:paraId="5B5932C2">
      <w:pPr>
        <w:widowControl/>
        <w:autoSpaceDE w:val="0"/>
        <w:autoSpaceDN w:val="0"/>
        <w:spacing w:line="360" w:lineRule="auto"/>
        <w:jc w:val="center"/>
        <w:textAlignment w:val="bottom"/>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安图县水利工程管理范围与保护范围划定项目</w:t>
      </w:r>
    </w:p>
    <w:p w14:paraId="5DDFC613">
      <w:pPr>
        <w:widowControl/>
        <w:autoSpaceDE w:val="0"/>
        <w:autoSpaceDN w:val="0"/>
        <w:spacing w:line="360" w:lineRule="auto"/>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竞争性磋商公告</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5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E719C86">
            <w:pPr>
              <w:spacing w:line="360" w:lineRule="auto"/>
              <w:rPr>
                <w:rFonts w:ascii="宋体" w:hAnsi="宋体" w:cs="宋体"/>
                <w:color w:val="auto"/>
                <w:highlight w:val="none"/>
              </w:rPr>
            </w:pPr>
            <w:r>
              <w:rPr>
                <w:rFonts w:hint="eastAsia" w:ascii="宋体" w:hAnsi="宋体"/>
                <w:color w:val="auto"/>
                <w:highlight w:val="none"/>
              </w:rPr>
              <w:t>项目概况：</w:t>
            </w:r>
          </w:p>
          <w:p w14:paraId="7732097D">
            <w:pPr>
              <w:spacing w:line="360" w:lineRule="auto"/>
              <w:ind w:firstLine="420" w:firstLineChars="200"/>
              <w:rPr>
                <w:rFonts w:ascii="宋体" w:hAnsi="宋体"/>
                <w:color w:val="auto"/>
                <w:highlight w:val="none"/>
                <w:vertAlign w:val="baseline"/>
              </w:rPr>
            </w:pPr>
            <w:r>
              <w:rPr>
                <w:rFonts w:hint="eastAsia" w:ascii="宋体" w:hAnsi="宋体"/>
                <w:color w:val="auto"/>
                <w:highlight w:val="none"/>
                <w:u w:val="single"/>
                <w:lang w:eastAsia="zh-CN"/>
              </w:rPr>
              <w:t>安图县水利工程管理范围与保护范围划定项目</w:t>
            </w:r>
            <w:r>
              <w:rPr>
                <w:rFonts w:hint="eastAsia" w:ascii="宋体" w:hAnsi="宋体"/>
                <w:color w:val="auto"/>
                <w:highlight w:val="none"/>
              </w:rPr>
              <w:t>采购项目的潜在供应商应在</w:t>
            </w:r>
            <w:r>
              <w:rPr>
                <w:rFonts w:hint="eastAsia" w:ascii="宋体" w:hAnsi="宋体" w:eastAsia="宋体" w:cs="宋体"/>
                <w:color w:val="auto"/>
                <w:kern w:val="2"/>
                <w:sz w:val="21"/>
                <w:szCs w:val="21"/>
                <w:highlight w:val="none"/>
                <w:u w:val="single"/>
              </w:rPr>
              <w:t>“政采云”平台（http:// www.zcygov.cn）</w:t>
            </w:r>
            <w:r>
              <w:rPr>
                <w:rFonts w:hint="eastAsia" w:ascii="宋体" w:hAnsi="宋体" w:eastAsia="宋体" w:cs="宋体"/>
                <w:color w:val="auto"/>
                <w:kern w:val="2"/>
                <w:sz w:val="21"/>
                <w:szCs w:val="21"/>
                <w:highlight w:val="none"/>
              </w:rPr>
              <w:t>获取</w:t>
            </w:r>
            <w:r>
              <w:rPr>
                <w:rFonts w:hint="eastAsia" w:ascii="宋体" w:hAnsi="宋体"/>
                <w:color w:val="auto"/>
                <w:highlight w:val="none"/>
                <w:lang w:val="en-US" w:eastAsia="zh-CN"/>
              </w:rPr>
              <w:t>竞争性磋商</w:t>
            </w:r>
            <w:r>
              <w:rPr>
                <w:rFonts w:hint="eastAsia" w:ascii="宋体" w:hAnsi="宋体"/>
                <w:color w:val="auto"/>
                <w:highlight w:val="none"/>
              </w:rPr>
              <w:t>文件，并于</w:t>
            </w:r>
            <w:r>
              <w:rPr>
                <w:rFonts w:hint="eastAsia" w:ascii="宋体" w:hAnsi="宋体"/>
                <w:color w:val="auto"/>
                <w:highlight w:val="none"/>
                <w:u w:val="single"/>
                <w:lang w:eastAsia="zh-CN"/>
              </w:rPr>
              <w:t>2025年2月21日上午9：00时</w:t>
            </w:r>
            <w:r>
              <w:rPr>
                <w:rFonts w:hint="eastAsia" w:ascii="宋体" w:hAnsi="宋体"/>
                <w:color w:val="auto"/>
                <w:highlight w:val="none"/>
                <w:u w:val="single"/>
              </w:rPr>
              <w:t>（北京时间）</w:t>
            </w:r>
            <w:r>
              <w:rPr>
                <w:rFonts w:hint="eastAsia" w:ascii="宋体" w:hAnsi="宋体"/>
                <w:color w:val="auto"/>
                <w:highlight w:val="none"/>
              </w:rPr>
              <w:t>前提交响应文件。</w:t>
            </w:r>
          </w:p>
        </w:tc>
      </w:tr>
    </w:tbl>
    <w:p w14:paraId="4ECBEB67">
      <w:pPr>
        <w:spacing w:line="360" w:lineRule="auto"/>
        <w:rPr>
          <w:rFonts w:ascii="宋体" w:hAnsi="宋体"/>
          <w:color w:val="auto"/>
          <w:highlight w:val="none"/>
        </w:rPr>
      </w:pPr>
    </w:p>
    <w:p w14:paraId="0F03506E">
      <w:pPr>
        <w:numPr>
          <w:ilvl w:val="0"/>
          <w:numId w:val="1"/>
        </w:numPr>
        <w:spacing w:line="360" w:lineRule="auto"/>
        <w:rPr>
          <w:rFonts w:hint="eastAsia" w:ascii="宋体" w:hAnsi="宋体"/>
          <w:color w:val="auto"/>
          <w:highlight w:val="none"/>
        </w:rPr>
      </w:pPr>
      <w:r>
        <w:rPr>
          <w:rFonts w:hint="eastAsia" w:ascii="宋体" w:hAnsi="宋体"/>
          <w:color w:val="auto"/>
          <w:highlight w:val="none"/>
        </w:rPr>
        <w:t>项目基本情况</w:t>
      </w:r>
    </w:p>
    <w:p w14:paraId="73DABB24">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color w:val="auto"/>
          <w:highlight w:val="none"/>
          <w:lang w:eastAsia="zh-CN"/>
        </w:rPr>
        <w:t>采购计划-[2025]-00002号</w:t>
      </w:r>
      <w:r>
        <w:rPr>
          <w:rFonts w:hint="eastAsia" w:ascii="宋体" w:hAnsi="宋体"/>
          <w:color w:val="auto"/>
          <w:highlight w:val="none"/>
          <w:lang w:val="en-US" w:eastAsia="zh-CN"/>
        </w:rPr>
        <w:t>-</w:t>
      </w:r>
      <w:r>
        <w:rPr>
          <w:rFonts w:hint="eastAsia" w:ascii="宋体" w:hAnsi="宋体"/>
          <w:color w:val="auto"/>
          <w:highlight w:val="none"/>
          <w:lang w:eastAsia="zh-CN"/>
        </w:rPr>
        <w:t>JLZC-25001</w:t>
      </w:r>
    </w:p>
    <w:p w14:paraId="7F77CD66">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cs="Times New Roman"/>
          <w:color w:val="auto"/>
          <w:highlight w:val="none"/>
          <w:lang w:val="en-US" w:eastAsia="zh-CN"/>
        </w:rPr>
        <w:t>安图县水利工程管理范围与保护范围划定项目</w:t>
      </w:r>
    </w:p>
    <w:p w14:paraId="6F92A1A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采购方式：竞争性磋商</w:t>
      </w:r>
      <w:r>
        <w:rPr>
          <w:rFonts w:hint="eastAsia" w:ascii="宋体" w:hAnsi="宋体" w:eastAsia="宋体"/>
          <w:color w:val="auto"/>
          <w:highlight w:val="none"/>
          <w:lang w:val="en-US" w:eastAsia="zh-CN"/>
        </w:rPr>
        <w:t>；</w:t>
      </w:r>
    </w:p>
    <w:p w14:paraId="4B97F39B">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olor w:val="auto"/>
          <w:highlight w:val="none"/>
        </w:rPr>
        <w:t>预算金额：</w:t>
      </w:r>
      <w:r>
        <w:rPr>
          <w:rFonts w:hint="eastAsia" w:ascii="宋体" w:hAnsi="宋体"/>
          <w:color w:val="auto"/>
          <w:highlight w:val="none"/>
          <w:lang w:val="en-US" w:eastAsia="zh-CN"/>
        </w:rPr>
        <w:t>170</w:t>
      </w:r>
      <w:r>
        <w:rPr>
          <w:rFonts w:hint="eastAsia" w:ascii="宋体" w:hAnsi="宋体" w:eastAsia="宋体"/>
          <w:color w:val="auto"/>
          <w:highlight w:val="none"/>
          <w:lang w:val="zh-CN"/>
        </w:rPr>
        <w:t>万元</w:t>
      </w:r>
      <w:r>
        <w:rPr>
          <w:rFonts w:hint="eastAsia" w:ascii="宋体" w:hAnsi="宋体" w:eastAsia="宋体"/>
          <w:color w:val="auto"/>
          <w:highlight w:val="none"/>
          <w:lang w:val="en-US" w:eastAsia="zh-CN"/>
        </w:rPr>
        <w:t>；</w:t>
      </w:r>
    </w:p>
    <w:p w14:paraId="0550D38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采购需求：</w:t>
      </w:r>
      <w:r>
        <w:rPr>
          <w:rFonts w:hint="eastAsia" w:ascii="宋体" w:hAnsi="宋体"/>
          <w:color w:val="auto"/>
          <w:highlight w:val="none"/>
          <w:lang w:val="en-US" w:eastAsia="zh-CN"/>
        </w:rPr>
        <w:t>安图县水利工程管理范围与保护范围划定项目</w:t>
      </w:r>
      <w:r>
        <w:rPr>
          <w:rFonts w:hint="eastAsia" w:ascii="宋体" w:hAnsi="宋体" w:eastAsia="宋体"/>
          <w:color w:val="auto"/>
          <w:highlight w:val="none"/>
        </w:rPr>
        <w:t>（详见磋商文件第五章采购人要求）</w:t>
      </w:r>
      <w:r>
        <w:rPr>
          <w:rFonts w:hint="eastAsia" w:ascii="宋体" w:hAnsi="宋体" w:eastAsia="宋体"/>
          <w:color w:val="auto"/>
          <w:highlight w:val="none"/>
          <w:lang w:val="en-US" w:eastAsia="zh-CN"/>
        </w:rPr>
        <w:t>；</w:t>
      </w:r>
    </w:p>
    <w:p w14:paraId="5AE56B5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合同履行期限：</w:t>
      </w:r>
      <w:r>
        <w:rPr>
          <w:rFonts w:hint="eastAsia" w:ascii="宋体" w:hAnsi="宋体"/>
          <w:color w:val="auto"/>
          <w:highlight w:val="none"/>
          <w:lang w:val="en-US" w:eastAsia="zh-CN"/>
        </w:rPr>
        <w:t>自合同签订之日起至2025年10月1日</w:t>
      </w:r>
      <w:r>
        <w:rPr>
          <w:rFonts w:hint="eastAsia" w:ascii="宋体" w:hAnsi="宋体" w:eastAsia="宋体"/>
          <w:color w:val="auto"/>
          <w:highlight w:val="none"/>
          <w:lang w:val="en-US" w:eastAsia="zh-CN"/>
        </w:rPr>
        <w:t>；</w:t>
      </w:r>
    </w:p>
    <w:p w14:paraId="0A2031F8">
      <w:pPr>
        <w:spacing w:line="360" w:lineRule="auto"/>
        <w:ind w:firstLine="420" w:firstLineChars="200"/>
        <w:rPr>
          <w:rFonts w:hint="eastAsia" w:ascii="宋体" w:hAnsi="宋体" w:cs="Times New Roman"/>
          <w:color w:val="auto"/>
          <w:highlight w:val="none"/>
        </w:rPr>
      </w:pPr>
      <w:r>
        <w:rPr>
          <w:rFonts w:hint="eastAsia" w:ascii="宋体" w:hAnsi="宋体" w:cs="Times New Roman"/>
          <w:color w:val="auto"/>
          <w:highlight w:val="none"/>
          <w:lang w:val="en-US" w:eastAsia="zh-CN"/>
        </w:rPr>
        <w:t>服务标准：</w:t>
      </w:r>
      <w:r>
        <w:rPr>
          <w:rFonts w:hint="eastAsia" w:ascii="宋体" w:hAnsi="宋体" w:cs="Times New Roman"/>
          <w:color w:val="auto"/>
          <w:highlight w:val="none"/>
        </w:rPr>
        <w:t>遵守国家有关法律法规</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优质完成服务；</w:t>
      </w:r>
    </w:p>
    <w:p w14:paraId="4A917664">
      <w:pPr>
        <w:spacing w:line="360" w:lineRule="auto"/>
        <w:ind w:firstLine="420" w:firstLineChars="200"/>
        <w:rPr>
          <w:rFonts w:ascii="宋体" w:hAnsi="宋体"/>
          <w:color w:val="auto"/>
          <w:highlight w:val="none"/>
        </w:rPr>
      </w:pPr>
      <w:r>
        <w:rPr>
          <w:rFonts w:hint="eastAsia" w:ascii="宋体" w:hAnsi="宋体"/>
          <w:color w:val="auto"/>
          <w:highlight w:val="none"/>
        </w:rPr>
        <w:t>本项目不接受联合体。</w:t>
      </w:r>
    </w:p>
    <w:p w14:paraId="28E45D11">
      <w:pPr>
        <w:spacing w:line="360" w:lineRule="auto"/>
        <w:rPr>
          <w:rFonts w:hint="eastAsia" w:ascii="宋体" w:hAnsi="宋体"/>
          <w:color w:val="auto"/>
          <w:highlight w:val="none"/>
        </w:rPr>
      </w:pPr>
      <w:r>
        <w:rPr>
          <w:rFonts w:hint="eastAsia" w:ascii="宋体" w:hAnsi="宋体"/>
          <w:color w:val="auto"/>
          <w:highlight w:val="none"/>
        </w:rPr>
        <w:t>二、</w:t>
      </w:r>
      <w:r>
        <w:rPr>
          <w:rFonts w:hint="eastAsia" w:ascii="宋体" w:hAnsi="宋体"/>
          <w:color w:val="auto"/>
          <w:highlight w:val="none"/>
          <w:lang w:val="en-US" w:eastAsia="zh-CN"/>
        </w:rPr>
        <w:t>供应商的资格条件</w:t>
      </w:r>
    </w:p>
    <w:p w14:paraId="70DB4826">
      <w:pPr>
        <w:spacing w:line="360" w:lineRule="auto"/>
        <w:ind w:firstLine="420" w:firstLineChars="200"/>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0A3FBA02">
      <w:pPr>
        <w:spacing w:line="360" w:lineRule="auto"/>
        <w:ind w:firstLine="420" w:firstLineChars="200"/>
        <w:rPr>
          <w:rFonts w:hint="eastAsia"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eastAsia="zh-CN"/>
        </w:rPr>
        <w:t>：</w:t>
      </w:r>
      <w:r>
        <w:rPr>
          <w:rFonts w:hint="eastAsia" w:ascii="宋体" w:hAnsi="宋体" w:eastAsia="宋体"/>
          <w:color w:val="auto"/>
          <w:highlight w:val="none"/>
          <w:lang w:val="en-US" w:eastAsia="zh-CN"/>
        </w:rPr>
        <w:t>本项目全部面向中小企业采购</w:t>
      </w:r>
      <w:r>
        <w:rPr>
          <w:rFonts w:hint="eastAsia" w:ascii="宋体" w:hAnsi="宋体" w:eastAsia="宋体"/>
          <w:color w:val="auto"/>
          <w:highlight w:val="none"/>
        </w:rPr>
        <w:t>。</w:t>
      </w:r>
    </w:p>
    <w:p w14:paraId="586A768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（1）《政府采购促进中小企业发展管理办法》(财库[2020]46号)；</w:t>
      </w:r>
    </w:p>
    <w:p w14:paraId="144F04D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（2）《关于政府采购支持监狱企业发展有关问题的通知》(财库[2014]68号)；</w:t>
      </w:r>
    </w:p>
    <w:p w14:paraId="6A6AEDDA">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（3）《关于促进残疾人就业政府采购政策的通知》(财库[2017]141号)。</w:t>
      </w:r>
    </w:p>
    <w:p w14:paraId="73D701AB">
      <w:pPr>
        <w:pStyle w:val="174"/>
        <w:spacing w:line="360" w:lineRule="auto"/>
        <w:ind w:left="426"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3.本项目的特定资格要求</w:t>
      </w:r>
      <w:r>
        <w:rPr>
          <w:rFonts w:hint="eastAsia" w:ascii="宋体" w:hAnsi="宋体" w:cs="Times New Roman"/>
          <w:color w:val="auto"/>
          <w:kern w:val="2"/>
          <w:sz w:val="21"/>
          <w:szCs w:val="21"/>
          <w:highlight w:val="none"/>
          <w:lang w:val="en-US" w:eastAsia="zh-CN" w:bidi="ar-SA"/>
        </w:rPr>
        <w:t>：</w:t>
      </w:r>
    </w:p>
    <w:p w14:paraId="0C59647D">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供应商须具备有效的营业执照；具备国家测绘主管部门颁发的测绘乙级 (专业范围包含工程测量、界限与不动产测绘) 及以上资质，拟派项目负责人须具备相关专业中级及以上职称证书,并在人员、设备、资金等方面具有承担本项目的能力。</w:t>
      </w:r>
    </w:p>
    <w:p w14:paraId="145953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等服务的供应商，不得再参加本项目上述服务以外的其他采购活动。</w:t>
      </w:r>
    </w:p>
    <w:p w14:paraId="46AD80AB">
      <w:pPr>
        <w:spacing w:line="360" w:lineRule="auto"/>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84A910E">
      <w:pPr>
        <w:spacing w:line="360" w:lineRule="auto"/>
        <w:rPr>
          <w:rFonts w:ascii="宋体" w:hAnsi="宋体"/>
          <w:color w:val="auto"/>
          <w:highlight w:val="none"/>
        </w:rPr>
      </w:pPr>
      <w:r>
        <w:rPr>
          <w:rFonts w:hint="eastAsia" w:ascii="宋体" w:hAnsi="宋体"/>
          <w:color w:val="auto"/>
          <w:highlight w:val="none"/>
        </w:rPr>
        <w:t>三、获取</w:t>
      </w:r>
      <w:r>
        <w:rPr>
          <w:rFonts w:hint="eastAsia" w:ascii="宋体" w:hAnsi="宋体"/>
          <w:color w:val="auto"/>
          <w:highlight w:val="none"/>
          <w:lang w:val="en-US" w:eastAsia="zh-CN"/>
        </w:rPr>
        <w:t>竞争性磋商</w:t>
      </w:r>
      <w:r>
        <w:rPr>
          <w:rFonts w:hint="eastAsia" w:ascii="宋体" w:hAnsi="宋体"/>
          <w:color w:val="auto"/>
          <w:highlight w:val="none"/>
        </w:rPr>
        <w:t>文件</w:t>
      </w:r>
    </w:p>
    <w:p w14:paraId="278D2447">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Calibri"/>
          <w:color w:val="auto"/>
          <w:szCs w:val="21"/>
          <w:highlight w:val="none"/>
        </w:rPr>
        <w:t>时间：</w:t>
      </w:r>
      <w:r>
        <w:rPr>
          <w:rFonts w:hint="eastAsia" w:ascii="宋体" w:hAnsi="宋体" w:eastAsia="宋体" w:cs="Calibri"/>
          <w:color w:val="auto"/>
          <w:szCs w:val="21"/>
          <w:highlight w:val="none"/>
          <w:lang w:eastAsia="zh-CN"/>
        </w:rPr>
        <w:t>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2</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10</w:t>
      </w:r>
      <w:r>
        <w:rPr>
          <w:rFonts w:hint="eastAsia" w:ascii="宋体" w:hAnsi="宋体" w:eastAsia="宋体" w:cs="Calibri"/>
          <w:color w:val="auto"/>
          <w:szCs w:val="21"/>
          <w:highlight w:val="none"/>
          <w:lang w:eastAsia="zh-CN"/>
        </w:rPr>
        <w:t>日至202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2</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17</w:t>
      </w:r>
      <w:r>
        <w:rPr>
          <w:rFonts w:hint="eastAsia" w:ascii="宋体" w:hAnsi="宋体" w:eastAsia="宋体" w:cs="Calibri"/>
          <w:color w:val="auto"/>
          <w:szCs w:val="21"/>
          <w:highlight w:val="none"/>
          <w:lang w:eastAsia="zh-CN"/>
        </w:rPr>
        <w:t>日</w:t>
      </w:r>
      <w:r>
        <w:rPr>
          <w:rFonts w:hint="eastAsia" w:asciiTheme="minorEastAsia" w:hAnsiTheme="minorEastAsia" w:eastAsiaTheme="minorEastAsia" w:cstheme="minorEastAsia"/>
          <w:b w:val="0"/>
          <w:bCs w:val="0"/>
          <w:color w:val="auto"/>
          <w:sz w:val="21"/>
          <w:szCs w:val="21"/>
          <w:highlight w:val="none"/>
          <w:u w:val="none"/>
          <w:lang w:val="zh-CN"/>
        </w:rPr>
        <w:t>每天</w:t>
      </w:r>
      <w:bookmarkStart w:id="151" w:name="_GoBack"/>
      <w:bookmarkEnd w:id="151"/>
      <w:r>
        <w:rPr>
          <w:rFonts w:hint="eastAsia" w:asciiTheme="minorEastAsia" w:hAnsiTheme="minorEastAsia" w:eastAsiaTheme="minorEastAsia" w:cstheme="minorEastAsia"/>
          <w:b w:val="0"/>
          <w:bCs w:val="0"/>
          <w:color w:val="auto"/>
          <w:sz w:val="21"/>
          <w:szCs w:val="21"/>
          <w:highlight w:val="none"/>
          <w:u w:val="none"/>
          <w:lang w:val="zh-CN"/>
        </w:rPr>
        <w:t>上午</w:t>
      </w:r>
      <w:r>
        <w:rPr>
          <w:rFonts w:hint="eastAsia" w:asciiTheme="minorEastAsia" w:hAnsiTheme="minorEastAsia" w:eastAsiaTheme="minorEastAsia" w:cstheme="minorEastAsia"/>
          <w:b w:val="0"/>
          <w:bCs w:val="0"/>
          <w:color w:val="auto"/>
          <w:sz w:val="21"/>
          <w:szCs w:val="21"/>
          <w:highlight w:val="none"/>
          <w:u w:val="none"/>
          <w:lang w:val="en-US" w:eastAsia="zh-CN"/>
        </w:rPr>
        <w:t>00</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至12:00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，下午</w:t>
      </w:r>
      <w:r>
        <w:rPr>
          <w:rFonts w:hint="eastAsia" w:asciiTheme="minorEastAsia" w:hAnsiTheme="minorEastAsia" w:eastAsiaTheme="minorEastAsia" w:cstheme="minorEastAsia"/>
          <w:b w:val="0"/>
          <w:bCs w:val="0"/>
          <w:color w:val="auto"/>
          <w:sz w:val="21"/>
          <w:szCs w:val="21"/>
          <w:highlight w:val="none"/>
          <w:u w:val="none"/>
          <w:lang w:val="en-US" w:eastAsia="zh-CN"/>
        </w:rPr>
        <w:t>12</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w:t>
      </w:r>
      <w:r>
        <w:rPr>
          <w:rFonts w:hint="eastAsia" w:asciiTheme="minorEastAsia" w:hAnsiTheme="minorEastAsia" w:eastAsiaTheme="minorEastAsia" w:cstheme="minorEastAsia"/>
          <w:b w:val="0"/>
          <w:bCs w:val="0"/>
          <w:color w:val="auto"/>
          <w:sz w:val="21"/>
          <w:szCs w:val="21"/>
          <w:highlight w:val="none"/>
          <w:u w:val="none"/>
          <w:lang w:val="en-US" w:eastAsia="zh-CN"/>
        </w:rPr>
        <w:t>23</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59时（北京时间，法定节假日除外）</w:t>
      </w:r>
      <w:r>
        <w:rPr>
          <w:rFonts w:hint="eastAsia" w:asciiTheme="minorEastAsia" w:hAnsiTheme="minorEastAsia" w:eastAsiaTheme="minorEastAsia" w:cstheme="minorEastAsia"/>
          <w:b w:val="0"/>
          <w:bCs w:val="0"/>
          <w:color w:val="auto"/>
          <w:sz w:val="21"/>
          <w:szCs w:val="21"/>
          <w:highlight w:val="none"/>
          <w:u w:val="none"/>
          <w:lang w:val="zh-CN" w:eastAsia="zh-CN"/>
        </w:rPr>
        <w:t>。</w:t>
      </w:r>
    </w:p>
    <w:p w14:paraId="21B80861">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获取方式:网上下载。本项目不发放纸质采购文件，供应商可自行在</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 </w:instrText>
      </w:r>
      <w:r>
        <w:rPr>
          <w:rFonts w:ascii="宋体" w:hAnsi="宋体"/>
          <w:color w:val="auto"/>
          <w:szCs w:val="21"/>
          <w:highlight w:val="none"/>
        </w:rPr>
        <w:fldChar w:fldCharType="separate"/>
      </w:r>
      <w:r>
        <w:rPr>
          <w:rFonts w:hint="eastAsia" w:ascii="宋体" w:hAnsi="宋体"/>
          <w:color w:val="auto"/>
          <w:szCs w:val="21"/>
          <w:highlight w:val="none"/>
        </w:rPr>
        <w:fldChar w:fldCharType="end"/>
      </w:r>
      <w:r>
        <w:rPr>
          <w:rFonts w:hint="eastAsia" w:ascii="宋体" w:hAnsi="宋体"/>
          <w:color w:val="auto"/>
          <w:szCs w:val="21"/>
          <w:highlight w:val="none"/>
        </w:rPr>
        <w:t>“政采云”平台（http：//www.zcygov.cn）下载采购文件（操作路径：登录“政采云”平台-项目采购-获取采购文件-找到本项目-点击“申请获取采购文件”），电子响应文件制作需要基于“政采云”平台（http：//www.zcygov.cn）获取的采购文件编制。</w:t>
      </w:r>
    </w:p>
    <w:p w14:paraId="0EF5EDB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306A7628">
      <w:pPr>
        <w:spacing w:line="360" w:lineRule="auto"/>
        <w:rPr>
          <w:rFonts w:ascii="宋体" w:hAnsi="宋体" w:eastAsia="宋体"/>
          <w:color w:val="auto"/>
          <w:highlight w:val="none"/>
        </w:rPr>
      </w:pPr>
      <w:r>
        <w:rPr>
          <w:rFonts w:hint="eastAsia" w:ascii="宋体" w:hAnsi="宋体" w:eastAsia="宋体"/>
          <w:color w:val="auto"/>
          <w:highlight w:val="none"/>
        </w:rPr>
        <w:t>四、响应文件提交</w:t>
      </w:r>
    </w:p>
    <w:p w14:paraId="6ED6D50B">
      <w:pPr>
        <w:spacing w:line="360" w:lineRule="auto"/>
        <w:ind w:firstLine="420" w:firstLineChars="200"/>
        <w:rPr>
          <w:rFonts w:ascii="宋体" w:hAnsi="宋体" w:eastAsia="宋体"/>
          <w:color w:val="auto"/>
          <w:highlight w:val="none"/>
        </w:rPr>
      </w:pP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eastAsia="宋体"/>
          <w:color w:val="auto"/>
          <w:highlight w:val="none"/>
        </w:rPr>
        <w:t>：</w:t>
      </w:r>
      <w:r>
        <w:rPr>
          <w:rFonts w:hint="eastAsia" w:ascii="宋体" w:hAnsi="宋体" w:cs="Calibri"/>
          <w:color w:val="auto"/>
          <w:szCs w:val="21"/>
          <w:highlight w:val="none"/>
          <w:lang w:eastAsia="zh-CN"/>
        </w:rPr>
        <w:t>2025年2月21日上午9：00时。</w:t>
      </w:r>
    </w:p>
    <w:p w14:paraId="1EBDF1F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首次响应文件提交地点：</w:t>
      </w:r>
    </w:p>
    <w:p w14:paraId="16EB7BC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p w14:paraId="537CAFF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w:t>
      </w:r>
      <w:r>
        <w:rPr>
          <w:rFonts w:hint="eastAsia" w:ascii="宋体" w:hAnsi="宋体" w:eastAsia="宋体" w:cs="宋体"/>
          <w:color w:val="auto"/>
          <w:kern w:val="0"/>
          <w:sz w:val="21"/>
          <w:szCs w:val="21"/>
          <w:highlight w:val="none"/>
          <w:lang w:val="en-US" w:eastAsia="zh-CN" w:bidi="ar"/>
        </w:rPr>
        <w:t>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17A4E43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5C8A2F0">
      <w:pPr>
        <w:spacing w:line="360" w:lineRule="auto"/>
        <w:ind w:firstLine="422" w:firstLineChars="200"/>
        <w:rPr>
          <w:rFonts w:hint="eastAsia" w:ascii="宋体" w:hAnsi="宋体" w:cs="宋体"/>
          <w:b/>
          <w:bCs w:val="0"/>
          <w:color w:val="auto"/>
          <w:kern w:val="0"/>
          <w:szCs w:val="21"/>
          <w:highlight w:val="none"/>
          <w:u w:val="none"/>
        </w:rPr>
      </w:pPr>
      <w:r>
        <w:rPr>
          <w:rFonts w:hint="eastAsia" w:ascii="宋体" w:hAnsi="宋体"/>
          <w:b/>
          <w:bCs w:val="0"/>
          <w:color w:val="auto"/>
          <w:szCs w:val="21"/>
          <w:highlight w:val="none"/>
          <w:u w:val="none"/>
        </w:rPr>
        <w:t>注：供应商应当在首次响应文件提交截止时间前完成电子响应文件的上传、递交，响应文件提交截止时间前可以补充、修改或者撤回响应文件。补充或者修改响应文件的，应当先行撤回原文件，补充、修改后重新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。响应截止时间前未完成上传、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的，视为撤回响应文件。响应文件提交截止时间以后上传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的响应文件的，“政采云”平台将予以拒收。</w:t>
      </w:r>
    </w:p>
    <w:p w14:paraId="05619F1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CA证书在线解密：首次响应文件开启时，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登录“政采云”平台电子开标大厅现场按规定时间对加密的响应文件进行解密，未能按要求进行解密的，由此产生的后果由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自行承担。</w:t>
      </w:r>
    </w:p>
    <w:p w14:paraId="52F7E98A">
      <w:pPr>
        <w:snapToGrid w:val="0"/>
        <w:spacing w:line="360" w:lineRule="auto"/>
        <w:ind w:firstLine="420" w:firstLineChars="200"/>
        <w:rPr>
          <w:rFonts w:hint="eastAsia" w:ascii="宋体" w:hAnsi="宋体" w:eastAsia="宋体"/>
          <w:color w:val="auto"/>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供应商需要在具备有摄像头及语音功能且互联网网络状况良好的电脑登录“政采云”平台远程开标大厅参与本次磋商，否则后果自负。</w:t>
      </w:r>
    </w:p>
    <w:p w14:paraId="44C6EA99">
      <w:pPr>
        <w:spacing w:line="360" w:lineRule="auto"/>
        <w:rPr>
          <w:rFonts w:ascii="宋体" w:hAnsi="宋体" w:eastAsia="宋体"/>
          <w:color w:val="auto"/>
          <w:highlight w:val="none"/>
        </w:rPr>
      </w:pPr>
      <w:r>
        <w:rPr>
          <w:rFonts w:hint="eastAsia" w:ascii="宋体" w:hAnsi="宋体" w:eastAsia="宋体"/>
          <w:color w:val="auto"/>
          <w:highlight w:val="none"/>
        </w:rPr>
        <w:t>五、开启</w:t>
      </w:r>
    </w:p>
    <w:p w14:paraId="52C86FD3">
      <w:pPr>
        <w:spacing w:line="360" w:lineRule="auto"/>
        <w:ind w:firstLine="420" w:firstLineChars="200"/>
        <w:rPr>
          <w:rFonts w:hint="default" w:ascii="宋体" w:hAnsi="宋体" w:eastAsia="宋体"/>
          <w:color w:val="auto"/>
          <w:highlight w:val="none"/>
          <w:lang w:val="en-US"/>
        </w:rPr>
      </w:pPr>
      <w:r>
        <w:rPr>
          <w:rFonts w:hint="eastAsia" w:ascii="宋体" w:hAnsi="宋体" w:eastAsia="宋体"/>
          <w:color w:val="auto"/>
          <w:highlight w:val="none"/>
        </w:rPr>
        <w:t>时间（北京时间）：</w:t>
      </w:r>
      <w:r>
        <w:rPr>
          <w:rFonts w:hint="eastAsia" w:ascii="宋体" w:hAnsi="宋体" w:cs="Calibri"/>
          <w:color w:val="auto"/>
          <w:szCs w:val="21"/>
          <w:highlight w:val="none"/>
          <w:lang w:eastAsia="zh-CN"/>
        </w:rPr>
        <w:t>2025年2月21日上午9：00时</w:t>
      </w:r>
      <w:r>
        <w:rPr>
          <w:rFonts w:hint="eastAsia" w:ascii="宋体" w:hAnsi="宋体" w:cs="Calibri"/>
          <w:color w:val="auto"/>
          <w:szCs w:val="21"/>
          <w:highlight w:val="none"/>
          <w:lang w:val="en-US" w:eastAsia="zh-CN"/>
        </w:rPr>
        <w:t>。</w:t>
      </w:r>
    </w:p>
    <w:p w14:paraId="263F4D32">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地点：</w:t>
      </w:r>
      <w:r>
        <w:rPr>
          <w:rFonts w:hint="eastAsia" w:ascii="宋体" w:hAnsi="宋体" w:eastAsia="宋体" w:cs="宋体"/>
          <w:color w:val="auto"/>
          <w:kern w:val="0"/>
          <w:szCs w:val="21"/>
          <w:highlight w:val="none"/>
          <w:lang w:val="zh-CN" w:eastAsia="zh-CN"/>
        </w:rPr>
        <w:t>政府采购云平台（网址：http://www.zcygov.cn）</w:t>
      </w:r>
      <w:r>
        <w:rPr>
          <w:rFonts w:hint="eastAsia" w:ascii="宋体" w:hAnsi="宋体" w:eastAsia="宋体" w:cs="宋体"/>
          <w:color w:val="auto"/>
          <w:kern w:val="0"/>
          <w:szCs w:val="21"/>
          <w:highlight w:val="none"/>
          <w:lang w:val="en-US" w:eastAsia="zh-CN"/>
        </w:rPr>
        <w:t>在线开标，</w:t>
      </w:r>
      <w:r>
        <w:rPr>
          <w:rFonts w:hint="eastAsia" w:ascii="宋体" w:hAnsi="宋体" w:eastAsia="宋体" w:cs="宋体"/>
          <w:color w:val="auto"/>
          <w:kern w:val="0"/>
          <w:sz w:val="22"/>
          <w:szCs w:val="22"/>
          <w:highlight w:val="none"/>
          <w:lang w:val="en-US" w:eastAsia="zh-CN" w:bidi="ar"/>
        </w:rPr>
        <w:t>安图县公共资源交易服务中心（地址：吉林省安图县明月镇延安路</w:t>
      </w:r>
      <w:r>
        <w:rPr>
          <w:rFonts w:ascii="Calibri" w:hAnsi="Calibri" w:eastAsia="宋体" w:cs="Calibri"/>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val="en-US" w:eastAsia="zh-CN" w:bidi="ar"/>
        </w:rPr>
        <w:t>号政务服务中心</w:t>
      </w:r>
      <w:r>
        <w:rPr>
          <w:rFonts w:hint="default" w:ascii="Calibri" w:hAnsi="Calibri" w:eastAsia="宋体" w:cs="Calibri"/>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本项目实行全流程电子化，供应商无需到达现场</w:t>
      </w:r>
      <w:r>
        <w:rPr>
          <w:rFonts w:hint="eastAsia" w:ascii="宋体" w:hAnsi="宋体" w:eastAsia="宋体" w:cs="宋体"/>
          <w:color w:val="auto"/>
          <w:kern w:val="0"/>
          <w:szCs w:val="21"/>
          <w:highlight w:val="none"/>
          <w:lang w:eastAsia="zh-CN"/>
        </w:rPr>
        <w:t>。</w:t>
      </w:r>
    </w:p>
    <w:p w14:paraId="63ABBB8A">
      <w:pPr>
        <w:spacing w:line="360" w:lineRule="auto"/>
        <w:rPr>
          <w:rFonts w:ascii="宋体" w:hAnsi="宋体" w:eastAsia="宋体"/>
          <w:color w:val="auto"/>
          <w:highlight w:val="none"/>
        </w:rPr>
      </w:pPr>
      <w:r>
        <w:rPr>
          <w:rFonts w:hint="eastAsia" w:ascii="宋体" w:hAnsi="宋体" w:eastAsia="宋体"/>
          <w:color w:val="auto"/>
          <w:highlight w:val="none"/>
        </w:rPr>
        <w:t>六、公告期限</w:t>
      </w:r>
    </w:p>
    <w:p w14:paraId="581B39C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自本公告发布之日起</w:t>
      </w:r>
      <w:r>
        <w:rPr>
          <w:rFonts w:hint="eastAsia" w:ascii="宋体" w:hAnsi="宋体"/>
          <w:color w:val="auto"/>
          <w:highlight w:val="none"/>
          <w:lang w:val="en-US" w:eastAsia="zh-CN"/>
        </w:rPr>
        <w:t>3</w:t>
      </w:r>
      <w:r>
        <w:rPr>
          <w:rFonts w:hint="eastAsia" w:ascii="宋体" w:hAnsi="宋体" w:eastAsia="宋体"/>
          <w:color w:val="auto"/>
          <w:highlight w:val="none"/>
        </w:rPr>
        <w:t>个工作日。</w:t>
      </w:r>
    </w:p>
    <w:p w14:paraId="4256C00E">
      <w:pPr>
        <w:numPr>
          <w:ilvl w:val="0"/>
          <w:numId w:val="2"/>
        </w:numPr>
        <w:spacing w:line="360" w:lineRule="auto"/>
        <w:rPr>
          <w:color w:val="auto"/>
          <w:highlight w:val="none"/>
        </w:rPr>
      </w:pPr>
      <w:r>
        <w:rPr>
          <w:rFonts w:hint="eastAsia" w:ascii="宋体" w:hAnsi="宋体" w:eastAsia="宋体"/>
          <w:color w:val="auto"/>
          <w:highlight w:val="none"/>
        </w:rPr>
        <w:t>其他补充事宜</w:t>
      </w:r>
    </w:p>
    <w:p w14:paraId="5F8D54A7">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本次磋商公告在</w:t>
      </w:r>
      <w:r>
        <w:rPr>
          <w:rFonts w:hint="eastAsia" w:asciiTheme="majorEastAsia" w:hAnsiTheme="majorEastAsia" w:eastAsiaTheme="majorEastAsia" w:cstheme="majorEastAsia"/>
          <w:color w:val="auto"/>
          <w:szCs w:val="21"/>
          <w:highlight w:val="none"/>
        </w:rPr>
        <w:t>吉林省政府采购云平台上发布（同步推送到吉林省政府采购网、中国政府采购网）</w:t>
      </w:r>
      <w:r>
        <w:rPr>
          <w:rFonts w:hint="eastAsia" w:ascii="宋体" w:hAnsi="宋体" w:eastAsia="宋体" w:cs="宋体"/>
          <w:color w:val="auto"/>
          <w:kern w:val="0"/>
          <w:sz w:val="21"/>
          <w:szCs w:val="21"/>
          <w:highlight w:val="none"/>
          <w:lang w:val="en-US" w:eastAsia="zh-CN" w:bidi="ar"/>
        </w:rPr>
        <w:t>。</w:t>
      </w:r>
    </w:p>
    <w:p w14:paraId="5829A692">
      <w:pPr>
        <w:spacing w:line="360" w:lineRule="auto"/>
        <w:ind w:firstLine="420" w:firstLineChars="200"/>
        <w:rPr>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若对项目采购电子交易系统操作有疑问，可登录“政采云”平台（https://www.zcygov.cn/），</w:t>
      </w:r>
      <w:r>
        <w:rPr>
          <w:rFonts w:hint="eastAsia" w:ascii="宋体" w:hAnsi="宋体" w:cs="宋体"/>
          <w:color w:val="auto"/>
          <w:kern w:val="0"/>
          <w:szCs w:val="21"/>
          <w:highlight w:val="none"/>
        </w:rPr>
        <w:t>点击右侧咨询小采，获取采小蜜智能服务管家帮助，或拨打政采云服务热线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 xml:space="preserve">获取热线服务帮助。 </w:t>
      </w:r>
    </w:p>
    <w:p w14:paraId="0FDF2ACB">
      <w:pPr>
        <w:spacing w:line="360" w:lineRule="auto"/>
        <w:rPr>
          <w:rFonts w:ascii="宋体" w:hAnsi="宋体" w:eastAsia="宋体"/>
          <w:color w:val="auto"/>
          <w:highlight w:val="none"/>
        </w:rPr>
      </w:pPr>
      <w:r>
        <w:rPr>
          <w:rFonts w:hint="eastAsia" w:ascii="宋体" w:hAnsi="宋体" w:eastAsia="宋体"/>
          <w:color w:val="auto"/>
          <w:highlight w:val="none"/>
        </w:rPr>
        <w:t>八、凡对本次采购提出询问，请按以下方式联系</w:t>
      </w:r>
    </w:p>
    <w:p w14:paraId="3BCDE16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1.采购人信息</w:t>
      </w:r>
    </w:p>
    <w:p w14:paraId="02704741">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名    称：</w:t>
      </w:r>
      <w:r>
        <w:rPr>
          <w:rFonts w:hint="eastAsia" w:ascii="宋体" w:hAnsi="宋体"/>
          <w:color w:val="auto"/>
          <w:highlight w:val="none"/>
          <w:u w:val="single"/>
          <w:lang w:eastAsia="zh-CN"/>
        </w:rPr>
        <w:t>安图县水利局</w:t>
      </w:r>
    </w:p>
    <w:p w14:paraId="4F555956">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地    址：</w:t>
      </w:r>
      <w:r>
        <w:rPr>
          <w:rFonts w:hint="eastAsia" w:ascii="宋体" w:hAnsi="宋体"/>
          <w:color w:val="auto"/>
          <w:highlight w:val="none"/>
          <w:u w:val="single"/>
          <w:lang w:eastAsia="zh-CN"/>
        </w:rPr>
        <w:t>吉林省安图县明月镇龙安路65号</w:t>
      </w:r>
    </w:p>
    <w:p w14:paraId="103C662B">
      <w:pPr>
        <w:spacing w:line="360" w:lineRule="auto"/>
        <w:ind w:firstLine="630" w:firstLineChars="300"/>
        <w:rPr>
          <w:rFonts w:hint="eastAsia" w:ascii="宋体" w:hAnsi="宋体" w:eastAsia="宋体"/>
          <w:color w:val="auto"/>
          <w:highlight w:val="none"/>
          <w:u w:val="single"/>
          <w:lang w:eastAsia="zh-CN"/>
        </w:rPr>
      </w:pPr>
      <w:r>
        <w:rPr>
          <w:rFonts w:hint="eastAsia" w:ascii="宋体" w:hAnsi="宋体" w:eastAsia="宋体"/>
          <w:color w:val="auto"/>
          <w:highlight w:val="none"/>
        </w:rPr>
        <w:t>联系方式：</w:t>
      </w:r>
      <w:r>
        <w:rPr>
          <w:rFonts w:hint="eastAsia" w:ascii="宋体" w:hAnsi="宋体"/>
          <w:color w:val="auto"/>
          <w:highlight w:val="none"/>
          <w:u w:val="single"/>
          <w:lang w:eastAsia="zh-CN"/>
        </w:rPr>
        <w:t>候伟光</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0433-5822432</w:t>
      </w:r>
    </w:p>
    <w:p w14:paraId="0A020EE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2.采购代理机构信息</w:t>
      </w:r>
    </w:p>
    <w:p w14:paraId="32DD38AC">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名    称：</w:t>
      </w:r>
      <w:r>
        <w:rPr>
          <w:rFonts w:hint="eastAsia" w:ascii="宋体" w:hAnsi="宋体" w:eastAsia="宋体"/>
          <w:color w:val="auto"/>
          <w:highlight w:val="none"/>
          <w:u w:val="single"/>
        </w:rPr>
        <w:t>吉林省中诚招标有限公司</w:t>
      </w:r>
    </w:p>
    <w:p w14:paraId="050AA877">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地    址：</w:t>
      </w:r>
      <w:r>
        <w:rPr>
          <w:rFonts w:hint="eastAsia" w:ascii="宋体" w:hAnsi="宋体" w:eastAsia="宋体"/>
          <w:color w:val="auto"/>
          <w:highlight w:val="none"/>
          <w:u w:val="single"/>
        </w:rPr>
        <w:t>延吉市长白路28号</w:t>
      </w:r>
    </w:p>
    <w:p w14:paraId="039C0D58">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联系方式：</w:t>
      </w:r>
      <w:r>
        <w:rPr>
          <w:rFonts w:hint="eastAsia" w:ascii="宋体" w:hAnsi="宋体"/>
          <w:color w:val="auto"/>
          <w:highlight w:val="none"/>
          <w:u w:val="single"/>
          <w:lang w:eastAsia="zh-CN"/>
        </w:rPr>
        <w:t>孙宝辉</w:t>
      </w:r>
      <w:r>
        <w:rPr>
          <w:rFonts w:hint="eastAsia" w:ascii="宋体" w:hAnsi="宋体" w:eastAsia="宋体"/>
          <w:color w:val="auto"/>
          <w:highlight w:val="none"/>
          <w:u w:val="single"/>
        </w:rPr>
        <w:t>0433-2908793、2908769</w:t>
      </w:r>
    </w:p>
    <w:p w14:paraId="525E062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3.项目联系方式</w:t>
      </w:r>
    </w:p>
    <w:p w14:paraId="4163DAE1">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项目联系人：</w:t>
      </w:r>
      <w:r>
        <w:rPr>
          <w:rFonts w:hint="eastAsia" w:ascii="宋体" w:hAnsi="宋体"/>
          <w:color w:val="auto"/>
          <w:highlight w:val="none"/>
          <w:u w:val="single"/>
          <w:lang w:eastAsia="zh-CN"/>
        </w:rPr>
        <w:t>候伟光</w:t>
      </w:r>
    </w:p>
    <w:p w14:paraId="7CDC2A53">
      <w:pPr>
        <w:spacing w:line="360" w:lineRule="auto"/>
        <w:ind w:firstLine="630" w:firstLineChars="300"/>
        <w:rPr>
          <w:rFonts w:ascii="宋体" w:hAnsi="宋体" w:eastAsia="宋体"/>
          <w:color w:val="auto"/>
          <w:sz w:val="24"/>
          <w:highlight w:val="none"/>
          <w:u w:val="single"/>
        </w:rPr>
      </w:pPr>
      <w:r>
        <w:rPr>
          <w:rFonts w:hint="eastAsia" w:ascii="宋体" w:hAnsi="宋体" w:eastAsia="宋体"/>
          <w:color w:val="auto"/>
          <w:highlight w:val="none"/>
        </w:rPr>
        <w:t>电    话：</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0433-5822432</w:t>
      </w:r>
    </w:p>
    <w:p w14:paraId="5A9F1AD6">
      <w:pPr>
        <w:spacing w:line="360" w:lineRule="auto"/>
        <w:ind w:firstLine="630" w:firstLineChars="300"/>
        <w:rPr>
          <w:rFonts w:hint="eastAsia" w:ascii="宋体" w:hAnsi="宋体" w:eastAsia="宋体"/>
          <w:color w:val="auto"/>
          <w:highlight w:val="none"/>
          <w:lang w:val="en-US" w:eastAsia="zh-CN"/>
        </w:rPr>
      </w:pPr>
      <w:r>
        <w:rPr>
          <w:rFonts w:hint="eastAsia" w:ascii="宋体" w:hAnsi="宋体" w:eastAsia="宋体"/>
          <w:color w:val="auto"/>
          <w:highlight w:val="none"/>
        </w:rPr>
        <w:t>监督管理部门：</w:t>
      </w:r>
      <w:r>
        <w:rPr>
          <w:rFonts w:hint="eastAsia" w:ascii="宋体" w:hAnsi="宋体" w:cs="宋体"/>
          <w:color w:val="auto"/>
          <w:highlight w:val="none"/>
          <w:lang w:val="zh-CN"/>
        </w:rPr>
        <w:t>安图县财政局采购监督管理办公室</w:t>
      </w:r>
    </w:p>
    <w:p w14:paraId="631452BB">
      <w:pPr>
        <w:spacing w:line="360" w:lineRule="auto"/>
        <w:jc w:val="center"/>
        <w:rPr>
          <w:rFonts w:ascii="宋体" w:hAnsi="宋体" w:eastAsia="宋体"/>
          <w:color w:val="auto"/>
          <w:highlight w:val="none"/>
        </w:rPr>
      </w:pPr>
      <w:r>
        <w:rPr>
          <w:rFonts w:hint="eastAsia" w:ascii="宋体" w:hAnsi="宋体" w:eastAsia="宋体"/>
          <w:color w:val="auto"/>
          <w:highlight w:val="none"/>
        </w:rPr>
        <w:t>吉林省中诚招标有限公司</w:t>
      </w:r>
    </w:p>
    <w:p w14:paraId="46630325">
      <w:pPr>
        <w:jc w:val="center"/>
        <w:rPr>
          <w:rFonts w:ascii="宋体" w:hAnsi="宋体" w:eastAsia="宋体"/>
          <w:color w:val="auto"/>
          <w:highlight w:val="none"/>
        </w:rPr>
      </w:pPr>
      <w:r>
        <w:rPr>
          <w:rFonts w:hint="eastAsia" w:ascii="宋体" w:hAnsi="宋体" w:eastAsia="宋体"/>
          <w:color w:val="auto"/>
          <w:highlight w:val="none"/>
        </w:rPr>
        <w:t>202</w:t>
      </w:r>
      <w:r>
        <w:rPr>
          <w:rFonts w:hint="eastAsia" w:ascii="宋体" w:hAnsi="宋体"/>
          <w:color w:val="auto"/>
          <w:highlight w:val="none"/>
          <w:lang w:val="en-US" w:eastAsia="zh-CN"/>
        </w:rPr>
        <w:t>5</w:t>
      </w:r>
      <w:r>
        <w:rPr>
          <w:rFonts w:hint="eastAsia" w:ascii="宋体" w:hAnsi="宋体" w:eastAsia="宋体"/>
          <w:color w:val="auto"/>
          <w:highlight w:val="none"/>
        </w:rPr>
        <w:t>年</w:t>
      </w:r>
      <w:r>
        <w:rPr>
          <w:rFonts w:hint="eastAsia" w:ascii="宋体" w:hAnsi="宋体"/>
          <w:color w:val="auto"/>
          <w:highlight w:val="none"/>
          <w:lang w:val="en-US" w:eastAsia="zh-CN"/>
        </w:rPr>
        <w:t>2</w:t>
      </w:r>
      <w:r>
        <w:rPr>
          <w:rFonts w:hint="eastAsia" w:ascii="宋体" w:hAnsi="宋体" w:eastAsia="宋体"/>
          <w:color w:val="auto"/>
          <w:highlight w:val="none"/>
        </w:rPr>
        <w:t>月</w:t>
      </w:r>
      <w:r>
        <w:rPr>
          <w:rFonts w:hint="eastAsia" w:ascii="宋体" w:hAnsi="宋体"/>
          <w:color w:val="auto"/>
          <w:highlight w:val="none"/>
          <w:lang w:val="en-US" w:eastAsia="zh-CN"/>
        </w:rPr>
        <w:t>8</w:t>
      </w:r>
      <w:r>
        <w:rPr>
          <w:rFonts w:hint="eastAsia" w:ascii="宋体" w:hAnsi="宋体" w:eastAsia="宋体"/>
          <w:color w:val="auto"/>
          <w:highlight w:val="none"/>
        </w:rPr>
        <w:t>日</w:t>
      </w:r>
    </w:p>
    <w:p w14:paraId="3DBE8782">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bookmarkStart w:id="3" w:name="OLE_LINK1"/>
    </w:p>
    <w:p w14:paraId="347294D1">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F809525">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bookmarkEnd w:id="3"/>
    <w:p w14:paraId="48561260">
      <w:pPr>
        <w:pStyle w:val="36"/>
        <w:ind w:left="0" w:leftChars="0" w:firstLine="0" w:firstLineChars="0"/>
        <w:rPr>
          <w:rFonts w:hint="eastAsia"/>
          <w:color w:val="auto"/>
          <w:highlight w:val="none"/>
        </w:rPr>
      </w:pPr>
    </w:p>
    <w:p w14:paraId="2D687DE3">
      <w:pPr>
        <w:rPr>
          <w:rFonts w:hint="eastAsia"/>
          <w:color w:val="auto"/>
          <w:highlight w:val="none"/>
        </w:rPr>
      </w:pPr>
    </w:p>
    <w:p w14:paraId="1D80DE87">
      <w:pPr>
        <w:pStyle w:val="2"/>
        <w:tabs>
          <w:tab w:val="center" w:pos="4535"/>
          <w:tab w:val="left" w:pos="6795"/>
        </w:tabs>
        <w:jc w:val="center"/>
        <w:rPr>
          <w:rFonts w:hint="eastAsia" w:eastAsia="宋体"/>
          <w:color w:val="auto"/>
          <w:szCs w:val="32"/>
          <w:highlight w:val="none"/>
          <w:lang w:eastAsia="zh-CN"/>
        </w:rPr>
      </w:pPr>
      <w:bookmarkStart w:id="4" w:name="_Toc13628"/>
      <w:r>
        <w:rPr>
          <w:rFonts w:hint="eastAsia"/>
          <w:color w:val="auto"/>
          <w:highlight w:val="none"/>
        </w:rPr>
        <w:t xml:space="preserve">第二章  </w:t>
      </w:r>
      <w:r>
        <w:rPr>
          <w:rFonts w:hint="eastAsia"/>
          <w:color w:val="auto"/>
          <w:highlight w:val="none"/>
          <w:lang w:eastAsia="zh-CN"/>
        </w:rPr>
        <w:t>供应商须知</w:t>
      </w:r>
      <w:bookmarkEnd w:id="4"/>
    </w:p>
    <w:p w14:paraId="6F838778">
      <w:pPr>
        <w:spacing w:line="360" w:lineRule="auto"/>
        <w:jc w:val="center"/>
        <w:rPr>
          <w:rFonts w:ascii="宋体" w:hAnsi="宋体"/>
          <w:b/>
          <w:color w:val="auto"/>
          <w:sz w:val="22"/>
          <w:szCs w:val="22"/>
          <w:highlight w:val="none"/>
        </w:rPr>
      </w:pPr>
      <w:bookmarkStart w:id="5" w:name="_Toc199384353"/>
      <w:bookmarkStart w:id="6" w:name="_Toc208999238"/>
      <w:bookmarkStart w:id="7" w:name="_Toc208974977"/>
      <w:bookmarkStart w:id="8" w:name="_Toc262045191"/>
      <w:bookmarkStart w:id="9" w:name="_Toc259191030"/>
      <w:bookmarkStart w:id="10" w:name="_Toc228871256"/>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5"/>
      <w:bookmarkEnd w:id="6"/>
      <w:bookmarkEnd w:id="7"/>
      <w:bookmarkEnd w:id="8"/>
      <w:bookmarkEnd w:id="9"/>
      <w:bookmarkEnd w:id="10"/>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68DF94A3">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安图县水利局</w:t>
            </w:r>
          </w:p>
          <w:p w14:paraId="4FE44766">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cs="宋体"/>
                <w:color w:val="auto"/>
                <w:sz w:val="21"/>
                <w:szCs w:val="21"/>
                <w:highlight w:val="none"/>
                <w:lang w:val="zh-CN"/>
              </w:rPr>
              <w:t>吉林省安图县明月镇龙安路65号</w:t>
            </w:r>
          </w:p>
          <w:p w14:paraId="4E0F9D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候伟光  0433-5822432</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4F64070A">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eastAsia="zh-CN"/>
              </w:rPr>
              <w:t>吉林省中诚招标有限公司</w:t>
            </w:r>
          </w:p>
          <w:p w14:paraId="10EE1D2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w:t>
            </w:r>
            <w:r>
              <w:rPr>
                <w:rFonts w:hint="eastAsia" w:ascii="宋体" w:hAnsi="宋体" w:eastAsia="宋体" w:cs="宋体"/>
                <w:color w:val="auto"/>
                <w:sz w:val="21"/>
                <w:szCs w:val="21"/>
                <w:highlight w:val="none"/>
                <w:lang w:eastAsia="zh-CN"/>
              </w:rPr>
              <w:t>延吉市长白路28号</w:t>
            </w:r>
          </w:p>
          <w:p w14:paraId="5D013345">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孙宝辉</w:t>
            </w:r>
            <w:r>
              <w:rPr>
                <w:rFonts w:hint="eastAsia" w:ascii="宋体" w:hAnsi="宋体" w:eastAsia="宋体" w:cs="宋体"/>
                <w:color w:val="auto"/>
                <w:sz w:val="21"/>
                <w:szCs w:val="21"/>
                <w:highlight w:val="none"/>
                <w:lang w:val="zh-CN"/>
              </w:rPr>
              <w:t xml:space="preserve"> 0433-2908793、2908769</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7260EC8B">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安图县水利工程管理范围与保护范围划定项目</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采购人指定地点</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2E26161B">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cs="宋体"/>
                <w:color w:val="auto"/>
                <w:kern w:val="0"/>
                <w:szCs w:val="21"/>
                <w:highlight w:val="none"/>
                <w:lang w:eastAsia="zh-CN"/>
              </w:rPr>
              <w:t>安图县水利工程管理范围与保护范围划定项目</w:t>
            </w:r>
            <w:r>
              <w:rPr>
                <w:rFonts w:hint="eastAsia" w:ascii="宋体" w:hAnsi="宋体" w:cs="宋体"/>
                <w:color w:val="auto"/>
                <w:kern w:val="0"/>
                <w:szCs w:val="21"/>
                <w:highlight w:val="none"/>
                <w:lang w:val="en-US" w:eastAsia="zh-CN"/>
              </w:rPr>
              <w:t>全部内容</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5787" w:type="dxa"/>
            <w:vAlign w:val="center"/>
          </w:tcPr>
          <w:p w14:paraId="76DEB4E1">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eastAsia="zh-CN"/>
              </w:rPr>
              <w:t>自合同签订之日起至2025年10月1日</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Times New Roman"/>
                <w:color w:val="auto"/>
                <w:highlight w:val="none"/>
              </w:rPr>
              <w:t>遵守国家有关法律法规</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优质完成服务。</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09FD1520">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30F2254A">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zh-CN"/>
              </w:rPr>
              <w:t>2.落实政府采购政策需满足的资格要求：</w:t>
            </w:r>
            <w:r>
              <w:rPr>
                <w:rFonts w:hint="eastAsia" w:ascii="宋体" w:hAnsi="宋体" w:cs="宋体"/>
                <w:b w:val="0"/>
                <w:bCs w:val="0"/>
                <w:color w:val="auto"/>
                <w:sz w:val="21"/>
                <w:szCs w:val="21"/>
                <w:highlight w:val="none"/>
                <w:u w:val="none"/>
                <w:lang w:val="zh-CN"/>
              </w:rPr>
              <w:t>本项目全部面向中小企业采购</w:t>
            </w:r>
          </w:p>
          <w:p w14:paraId="2949711E">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（1）《政府采购促进中小企业发展管理办法》（财库[2020]46号）；</w:t>
            </w:r>
          </w:p>
          <w:p w14:paraId="2220A846">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（2）《关于政府采购支持监狱企业发展有关问题的通知》（财库[2014]68号）；</w:t>
            </w:r>
          </w:p>
          <w:p w14:paraId="6215A05B">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（3）《关于促进残疾人就业政府采购政策的通知》（财库[2017]141号）。</w:t>
            </w:r>
          </w:p>
          <w:p w14:paraId="3623FEA5">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5F736B23">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供应商须具备有效的营业执照；具备国家测绘主管部门颁发的测绘乙级 (专业范围包含工程测量、界限与不动产测绘) 及以上资质，拟派项目负责人须具备相关专业中级及以上职称证书,并在人员、设备、资金等方面具有承担本项目的能力。</w:t>
            </w:r>
          </w:p>
          <w:p w14:paraId="77204E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等服务的供应商，不得再参加本项目上述服务以外的其他采购活动。</w:t>
            </w:r>
          </w:p>
          <w:p w14:paraId="7E09AC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1C53A9E2">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3"/>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3"/>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170万元</w:t>
            </w:r>
            <w:r>
              <w:rPr>
                <w:rFonts w:hint="eastAsia" w:ascii="宋体" w:hAnsi="宋体" w:cs="宋体"/>
                <w:color w:val="auto"/>
                <w:kern w:val="0"/>
                <w:szCs w:val="21"/>
                <w:highlight w:val="none"/>
              </w:rPr>
              <w:t>，否则投标无效。</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06F7D574">
            <w:pPr>
              <w:autoSpaceDE w:val="0"/>
              <w:autoSpaceDN w:val="0"/>
              <w:adjustRightInd w:val="0"/>
              <w:spacing w:line="360" w:lineRule="exact"/>
              <w:rPr>
                <w:color w:val="auto"/>
                <w:highlight w:val="none"/>
              </w:rPr>
            </w:pPr>
            <w:r>
              <w:rPr>
                <w:rFonts w:hint="eastAsia" w:ascii="宋体" w:hAnsi="宋体"/>
                <w:color w:val="auto"/>
                <w:szCs w:val="21"/>
                <w:highlight w:val="none"/>
              </w:rPr>
              <w:t>本项目不收取磋商保证金。</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2022年至今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0AAED5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auto"/>
                <w:kern w:val="2"/>
                <w:sz w:val="21"/>
                <w:szCs w:val="21"/>
                <w:highlight w:val="none"/>
                <w:vertAlign w:val="baseline"/>
                <w:lang w:val="en-US" w:eastAsia="zh-CN"/>
              </w:rPr>
            </w:pPr>
            <w:r>
              <w:rPr>
                <w:rFonts w:hint="eastAsia" w:ascii="宋体" w:hAnsi="宋体" w:cs="宋体"/>
                <w:b/>
                <w:bCs/>
                <w:caps w:val="0"/>
                <w:color w:val="auto"/>
                <w:kern w:val="2"/>
                <w:sz w:val="21"/>
                <w:szCs w:val="21"/>
                <w:highlight w:val="none"/>
                <w:vertAlign w:val="baseline"/>
                <w:lang w:val="en-US" w:eastAsia="zh-CN"/>
              </w:rPr>
              <w:t>2025年2月21日</w:t>
            </w:r>
            <w:r>
              <w:rPr>
                <w:rFonts w:hint="eastAsia" w:ascii="宋体" w:hAnsi="宋体" w:eastAsia="宋体" w:cs="宋体"/>
                <w:b/>
                <w:bCs/>
                <w:caps w:val="0"/>
                <w:color w:val="auto"/>
                <w:kern w:val="2"/>
                <w:sz w:val="21"/>
                <w:szCs w:val="21"/>
                <w:highlight w:val="none"/>
                <w:vertAlign w:val="baseline"/>
                <w:lang w:val="en-US" w:eastAsia="zh-CN"/>
              </w:rPr>
              <w:t>下午16时前</w:t>
            </w:r>
            <w:r>
              <w:rPr>
                <w:rFonts w:hint="eastAsia" w:ascii="宋体" w:hAnsi="宋体" w:eastAsia="宋体" w:cs="宋体"/>
                <w:b w:val="0"/>
                <w:bCs w:val="0"/>
                <w:caps w:val="0"/>
                <w:color w:val="auto"/>
                <w:kern w:val="2"/>
                <w:sz w:val="21"/>
                <w:szCs w:val="21"/>
                <w:highlight w:val="none"/>
                <w:vertAlign w:val="baseline"/>
                <w:lang w:val="en-US" w:eastAsia="zh-CN"/>
              </w:rPr>
              <w:t>纸质版响应文件送达代理机构地址:延吉市长白路28号2楼。</w:t>
            </w:r>
          </w:p>
          <w:p w14:paraId="737952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1、份数要求：</w:t>
            </w:r>
          </w:p>
          <w:p w14:paraId="049E9B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正本1份，副本3份，同时提供电子文件U盘2份（</w:t>
            </w:r>
            <w:r>
              <w:rPr>
                <w:rFonts w:hint="eastAsia" w:ascii="宋体" w:hAnsi="宋体" w:eastAsia="宋体" w:cs="宋体"/>
                <w:b/>
                <w:bCs w:val="0"/>
                <w:color w:val="auto"/>
                <w:kern w:val="15"/>
                <w:sz w:val="21"/>
                <w:szCs w:val="21"/>
                <w:highlight w:val="none"/>
                <w:lang w:val="en-US" w:eastAsia="zh-CN" w:bidi="ar-SA"/>
              </w:rPr>
              <w:t>PDF为最终上传到政采云系统的签字盖章版本，WORD</w:t>
            </w:r>
            <w:r>
              <w:rPr>
                <w:rFonts w:hint="eastAsia" w:ascii="宋体" w:hAnsi="宋体" w:eastAsia="宋体" w:cs="宋体"/>
                <w:b/>
                <w:bCs w:val="0"/>
                <w:color w:val="auto"/>
                <w:kern w:val="15"/>
                <w:sz w:val="21"/>
                <w:szCs w:val="21"/>
                <w:highlight w:val="none"/>
                <w:lang w:eastAsia="zh-CN" w:bidi="ar-SA"/>
              </w:rPr>
              <w:t>为响应文件可编辑版本</w:t>
            </w:r>
            <w:r>
              <w:rPr>
                <w:rFonts w:hint="eastAsia" w:ascii="宋体" w:hAnsi="宋体" w:eastAsia="宋体" w:cs="宋体"/>
                <w:b w:val="0"/>
                <w:bCs w:val="0"/>
                <w:caps w:val="0"/>
                <w:color w:val="auto"/>
                <w:kern w:val="2"/>
                <w:sz w:val="21"/>
                <w:szCs w:val="21"/>
                <w:highlight w:val="none"/>
                <w:vertAlign w:val="baseline"/>
                <w:lang w:val="en-US" w:eastAsia="zh-CN"/>
              </w:rPr>
              <w:t>），提交电子文件中要求的内容应包括纸质响应文件的全部内容。</w:t>
            </w:r>
          </w:p>
          <w:p w14:paraId="726BC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2、其他要求：</w:t>
            </w:r>
          </w:p>
          <w:p w14:paraId="577E34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（1）供应商在“政采云”平台（https://www.zcygov.cn/）上制作响应文件1份（此响应文件须上传至“政采云”平台）。</w:t>
            </w:r>
          </w:p>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eastAsia="宋体" w:cs="宋体"/>
                <w:b w:val="0"/>
                <w:bCs w:val="0"/>
                <w:caps w:val="0"/>
                <w:color w:val="auto"/>
                <w:kern w:val="2"/>
                <w:sz w:val="21"/>
                <w:szCs w:val="21"/>
                <w:highlight w:val="none"/>
                <w:vertAlign w:val="baseline"/>
                <w:lang w:val="en-US" w:eastAsia="zh-CN"/>
              </w:rPr>
              <w:t>（2）供应商在制作响应文件时，电子响应文件与纸质版本响应文件均以“政采云”平台的响应文件格式为准，供应商上传至“政采云”平台的电子响应文件内容，在纸质响应文件中均应体现。</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2A8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BF88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2202D1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6749311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5BA0113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7C51876E">
            <w:pPr>
              <w:pStyle w:val="39"/>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7CAFAD2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20D950C7">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30501B7A">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2025年2月21日</w:t>
            </w:r>
            <w:r>
              <w:rPr>
                <w:rFonts w:hint="eastAsia" w:ascii="宋体" w:hAnsi="宋体" w:cs="宋体"/>
                <w:color w:val="auto"/>
                <w:szCs w:val="21"/>
                <w:highlight w:val="none"/>
                <w:lang w:val="en-US" w:eastAsia="zh-CN"/>
              </w:rPr>
              <w:t>上午</w:t>
            </w:r>
            <w:r>
              <w:rPr>
                <w:rFonts w:hint="eastAsia" w:ascii="宋体" w:hAnsi="宋体"/>
                <w:color w:val="auto"/>
                <w:highlight w:val="none"/>
                <w:u w:val="single"/>
                <w:lang w:eastAsia="zh-CN"/>
              </w:rPr>
              <w:t>9：00时</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auto"/>
                <w:szCs w:val="21"/>
                <w:highlight w:val="none"/>
              </w:rPr>
              <w:t>在截止时间前，</w:t>
            </w:r>
            <w:r>
              <w:rPr>
                <w:rFonts w:hint="eastAsia" w:ascii="宋体" w:hAnsi="宋体" w:cs="宋体"/>
                <w:bCs/>
                <w:color w:val="auto"/>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auto"/>
                <w:szCs w:val="21"/>
                <w:highlight w:val="none"/>
              </w:rPr>
              <w:t>。在制作投标文件前，</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需申领CA，领取CA后与政采云平台的账号进行绑定，使用CA对投标文件进行签章，否则，有可能导致无法在线编制投标文件和参与投标，其后果由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Calibri"/>
                <w:color w:val="auto"/>
                <w:szCs w:val="21"/>
                <w:highlight w:val="none"/>
                <w:lang w:eastAsia="zh-CN"/>
              </w:rPr>
              <w:t>2025年2月21日上午9：00时</w:t>
            </w:r>
          </w:p>
          <w:p w14:paraId="6C86960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olor w:val="auto"/>
                <w:highlight w:val="none"/>
                <w:lang w:eastAsia="zh-CN"/>
              </w:rPr>
              <w:t>安图县公共资源交易服务中心（地址：吉林省安图县明月镇延安路8号政务服务中心4楼）</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zh-CN" w:eastAsia="zh-CN" w:bidi="ar-SA"/>
              </w:rPr>
              <w:t>腾讯会议：</w:t>
            </w:r>
            <w:r>
              <w:rPr>
                <w:rFonts w:hint="eastAsia" w:ascii="宋体" w:hAnsi="宋体" w:cs="宋体"/>
                <w:b/>
                <w:bCs w:val="0"/>
                <w:color w:val="auto"/>
                <w:kern w:val="2"/>
                <w:sz w:val="21"/>
                <w:szCs w:val="21"/>
                <w:highlight w:val="none"/>
                <w:lang w:val="en-US" w:eastAsia="zh-CN" w:bidi="ar-SA"/>
              </w:rPr>
              <w:t>715</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888</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004</w:t>
            </w:r>
          </w:p>
          <w:p w14:paraId="77DCBE32">
            <w:pPr>
              <w:spacing w:line="360" w:lineRule="exact"/>
              <w:rPr>
                <w:rFonts w:ascii="宋体" w:hAnsi="宋体" w:cs="宋体"/>
                <w:color w:val="auto"/>
                <w:szCs w:val="21"/>
                <w:highlight w:val="none"/>
              </w:rPr>
            </w:pPr>
            <w:r>
              <w:rPr>
                <w:rFonts w:hint="eastAsia" w:ascii="宋体" w:hAnsi="宋体" w:eastAsia="宋体" w:cs="宋体"/>
                <w:b/>
                <w:bCs w:val="0"/>
                <w:color w:val="auto"/>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若成交单位以现金或支票形式提交的保证金，则在工程竣工、验收、备案、竣工决算完成后，无质量问题，不计利息，一次性无息返还。</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170万元</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ascii="宋体" w:hAnsi="宋体" w:cs="宋体"/>
                <w:color w:val="auto"/>
                <w:kern w:val="0"/>
                <w:highlight w:val="none"/>
                <w:lang w:val="en-US" w:eastAsia="zh-CN"/>
              </w:rPr>
              <w:t>24700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63465FA2">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签订合同后先支付20%，剩余80%完工后结算。</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9"/>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50D9CF0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736C7967">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7B3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B32717">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10.13</w:t>
            </w:r>
          </w:p>
        </w:tc>
        <w:tc>
          <w:tcPr>
            <w:tcW w:w="2480" w:type="dxa"/>
            <w:vAlign w:val="center"/>
          </w:tcPr>
          <w:p w14:paraId="375D2A77">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4F739AD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098F3E7E">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51DA4946">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47961C79">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3AB11035">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2B31C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11" w:name="_Toc259191031"/>
            <w:bookmarkStart w:id="12" w:name="_Toc208974978"/>
            <w:bookmarkStart w:id="13" w:name="_Toc262045192"/>
            <w:bookmarkStart w:id="14" w:name="_Toc228871257"/>
            <w:bookmarkStart w:id="15" w:name="_Toc208999239"/>
            <w:bookmarkStart w:id="16" w:name="_Toc199384354"/>
            <w:bookmarkStart w:id="17" w:name="_Toc19238"/>
            <w:r>
              <w:rPr>
                <w:rFonts w:hint="eastAsia"/>
                <w:b/>
                <w:bCs/>
                <w:color w:val="auto"/>
                <w:highlight w:val="none"/>
                <w:lang w:val="en-US" w:eastAsia="zh-CN"/>
              </w:rPr>
              <w:t>本项目磋商公告与磋商文件中内容有不符之处，以本磋商文件中内容为准。</w:t>
            </w:r>
          </w:p>
        </w:tc>
      </w:tr>
    </w:tbl>
    <w:p w14:paraId="184C9C73">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11"/>
      <w:bookmarkEnd w:id="12"/>
      <w:bookmarkEnd w:id="13"/>
      <w:bookmarkEnd w:id="14"/>
      <w:bookmarkEnd w:id="15"/>
      <w:bookmarkEnd w:id="16"/>
      <w:bookmarkEnd w:id="17"/>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18" w:name="_Toc259191032"/>
      <w:bookmarkStart w:id="19" w:name="_Toc228871258"/>
      <w:bookmarkStart w:id="20" w:name="_Toc208999240"/>
      <w:bookmarkStart w:id="21" w:name="_Toc199384355"/>
      <w:bookmarkStart w:id="22" w:name="_Toc208974979"/>
      <w:bookmarkStart w:id="23" w:name="_Toc29756"/>
      <w:bookmarkStart w:id="24" w:name="_Toc262045193"/>
      <w:r>
        <w:rPr>
          <w:rFonts w:hint="eastAsia" w:ascii="宋体" w:hAnsi="宋体" w:cs="宋体"/>
          <w:b/>
          <w:color w:val="auto"/>
          <w:szCs w:val="21"/>
          <w:highlight w:val="none"/>
        </w:rPr>
        <w:t>2．竞争性磋商文件</w:t>
      </w:r>
      <w:bookmarkEnd w:id="18"/>
      <w:bookmarkEnd w:id="19"/>
      <w:bookmarkEnd w:id="20"/>
      <w:bookmarkEnd w:id="21"/>
      <w:bookmarkEnd w:id="22"/>
      <w:bookmarkEnd w:id="23"/>
      <w:bookmarkEnd w:id="24"/>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25" w:name="_Toc208974980"/>
      <w:bookmarkStart w:id="26" w:name="_Toc262045194"/>
      <w:bookmarkStart w:id="27" w:name="_Toc208999241"/>
      <w:bookmarkStart w:id="28" w:name="_Toc199384356"/>
      <w:bookmarkStart w:id="29" w:name="_Toc228871259"/>
      <w:bookmarkStart w:id="30" w:name="_Toc259191033"/>
      <w:bookmarkStart w:id="31" w:name="_Toc1515"/>
      <w:r>
        <w:rPr>
          <w:rFonts w:hint="eastAsia" w:ascii="宋体" w:hAnsi="宋体" w:cs="宋体"/>
          <w:b/>
          <w:color w:val="auto"/>
          <w:szCs w:val="21"/>
          <w:highlight w:val="none"/>
        </w:rPr>
        <w:t>3．响应文件</w:t>
      </w:r>
      <w:bookmarkEnd w:id="25"/>
      <w:bookmarkEnd w:id="26"/>
      <w:bookmarkEnd w:id="27"/>
      <w:bookmarkEnd w:id="28"/>
      <w:bookmarkEnd w:id="29"/>
      <w:bookmarkEnd w:id="30"/>
      <w:r>
        <w:rPr>
          <w:rFonts w:hint="eastAsia" w:ascii="宋体" w:hAnsi="宋体" w:cs="宋体"/>
          <w:b/>
          <w:color w:val="auto"/>
          <w:szCs w:val="21"/>
          <w:highlight w:val="none"/>
        </w:rPr>
        <w:t>编制</w:t>
      </w:r>
      <w:bookmarkEnd w:id="31"/>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3A6B0C2D">
      <w:pPr>
        <w:spacing w:line="360" w:lineRule="auto"/>
        <w:outlineLvl w:val="2"/>
        <w:rPr>
          <w:rFonts w:hint="eastAsia" w:ascii="宋体" w:hAnsi="宋体" w:eastAsia="宋体" w:cs="宋体"/>
          <w:b/>
          <w:color w:val="auto"/>
          <w:szCs w:val="21"/>
          <w:highlight w:val="none"/>
          <w:lang w:eastAsia="zh-CN"/>
        </w:rPr>
      </w:pPr>
      <w:bookmarkStart w:id="32" w:name="_Toc208974981"/>
      <w:bookmarkStart w:id="33" w:name="_Toc262045195"/>
      <w:bookmarkStart w:id="34" w:name="_Toc208999242"/>
      <w:bookmarkStart w:id="35" w:name="_Toc259191034"/>
      <w:bookmarkStart w:id="36" w:name="_Toc199384357"/>
      <w:bookmarkStart w:id="37" w:name="_Toc228871260"/>
      <w:bookmarkStart w:id="38" w:name="_Toc439"/>
      <w:r>
        <w:rPr>
          <w:rFonts w:hint="eastAsia" w:ascii="宋体" w:hAnsi="宋体" w:cs="宋体"/>
          <w:b/>
          <w:color w:val="auto"/>
          <w:szCs w:val="21"/>
          <w:highlight w:val="none"/>
        </w:rPr>
        <w:t>4．</w:t>
      </w:r>
      <w:bookmarkEnd w:id="32"/>
      <w:bookmarkEnd w:id="33"/>
      <w:bookmarkEnd w:id="34"/>
      <w:bookmarkEnd w:id="35"/>
      <w:bookmarkEnd w:id="36"/>
      <w:bookmarkEnd w:id="37"/>
      <w:r>
        <w:rPr>
          <w:rFonts w:hint="eastAsia" w:ascii="宋体" w:hAnsi="宋体" w:cs="宋体"/>
          <w:b/>
          <w:color w:val="auto"/>
          <w:szCs w:val="21"/>
          <w:highlight w:val="none"/>
        </w:rPr>
        <w:t>首次响应文件</w:t>
      </w:r>
      <w:bookmarkEnd w:id="38"/>
      <w:r>
        <w:rPr>
          <w:rFonts w:hint="eastAsia" w:ascii="宋体" w:hAnsi="宋体" w:cs="宋体"/>
          <w:b/>
          <w:color w:val="auto"/>
          <w:szCs w:val="21"/>
          <w:highlight w:val="none"/>
          <w:lang w:eastAsia="zh-CN"/>
        </w:rPr>
        <w:t>提交</w:t>
      </w:r>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39" w:name="_Toc13494"/>
      <w:bookmarkStart w:id="40" w:name="_Toc228871261"/>
      <w:bookmarkStart w:id="41" w:name="_Toc208974982"/>
      <w:bookmarkStart w:id="42" w:name="_Toc208999243"/>
      <w:bookmarkStart w:id="43" w:name="_Toc262045196"/>
      <w:bookmarkStart w:id="44" w:name="_Toc199384358"/>
      <w:bookmarkStart w:id="45" w:name="_Toc259191035"/>
      <w:r>
        <w:rPr>
          <w:rFonts w:hint="eastAsia" w:ascii="宋体" w:hAnsi="宋体" w:cs="宋体"/>
          <w:b/>
          <w:color w:val="auto"/>
          <w:szCs w:val="21"/>
          <w:highlight w:val="none"/>
        </w:rPr>
        <w:t>5．磋商</w:t>
      </w:r>
      <w:bookmarkEnd w:id="39"/>
      <w:bookmarkEnd w:id="40"/>
      <w:bookmarkEnd w:id="41"/>
      <w:bookmarkEnd w:id="42"/>
      <w:bookmarkEnd w:id="43"/>
      <w:bookmarkEnd w:id="44"/>
      <w:bookmarkEnd w:id="45"/>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46" w:name="_Toc259191036"/>
      <w:bookmarkStart w:id="47" w:name="_Toc228871262"/>
      <w:bookmarkStart w:id="48" w:name="_Toc262045197"/>
      <w:bookmarkStart w:id="49" w:name="_Toc15807"/>
      <w:bookmarkStart w:id="50" w:name="_Toc199384359"/>
      <w:bookmarkStart w:id="51" w:name="_Toc208999244"/>
      <w:bookmarkStart w:id="52" w:name="_Toc208974983"/>
      <w:r>
        <w:rPr>
          <w:rFonts w:hint="eastAsia" w:ascii="宋体" w:hAnsi="宋体" w:cs="宋体"/>
          <w:b/>
          <w:color w:val="auto"/>
          <w:szCs w:val="21"/>
          <w:highlight w:val="none"/>
        </w:rPr>
        <w:t>6．评审</w:t>
      </w:r>
      <w:bookmarkEnd w:id="46"/>
      <w:bookmarkEnd w:id="47"/>
      <w:bookmarkEnd w:id="48"/>
      <w:bookmarkEnd w:id="49"/>
      <w:bookmarkEnd w:id="50"/>
      <w:bookmarkEnd w:id="51"/>
      <w:bookmarkEnd w:id="52"/>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4"/>
        </w:numPr>
        <w:spacing w:line="360" w:lineRule="auto"/>
        <w:outlineLvl w:val="2"/>
        <w:rPr>
          <w:rFonts w:ascii="宋体" w:hAnsi="宋体" w:cs="宋体"/>
          <w:b/>
          <w:color w:val="auto"/>
          <w:szCs w:val="21"/>
          <w:highlight w:val="none"/>
        </w:rPr>
      </w:pPr>
      <w:bookmarkStart w:id="53" w:name="_Toc15619"/>
      <w:r>
        <w:rPr>
          <w:rFonts w:hint="eastAsia" w:ascii="宋体" w:hAnsi="宋体" w:cs="宋体"/>
          <w:b/>
          <w:color w:val="auto"/>
          <w:szCs w:val="21"/>
          <w:highlight w:val="none"/>
        </w:rPr>
        <w:t>成交信息公告</w:t>
      </w:r>
      <w:bookmarkEnd w:id="53"/>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54" w:name="_Toc228871263"/>
      <w:bookmarkStart w:id="55" w:name="_Toc259191037"/>
      <w:bookmarkStart w:id="56" w:name="_Toc262045198"/>
      <w:bookmarkStart w:id="57" w:name="_Toc208999245"/>
      <w:bookmarkStart w:id="58" w:name="_Toc199384360"/>
      <w:bookmarkStart w:id="59" w:name="_Toc208974984"/>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60" w:name="_Toc11976"/>
      <w:r>
        <w:rPr>
          <w:rFonts w:hint="eastAsia" w:ascii="宋体" w:hAnsi="宋体" w:cs="宋体"/>
          <w:b/>
          <w:color w:val="auto"/>
          <w:szCs w:val="21"/>
          <w:highlight w:val="none"/>
        </w:rPr>
        <w:t>8．合同授予</w:t>
      </w:r>
      <w:bookmarkEnd w:id="54"/>
      <w:bookmarkEnd w:id="55"/>
      <w:bookmarkEnd w:id="56"/>
      <w:bookmarkEnd w:id="57"/>
      <w:bookmarkEnd w:id="58"/>
      <w:bookmarkEnd w:id="59"/>
      <w:bookmarkEnd w:id="60"/>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61" w:name="_Toc199384361"/>
      <w:bookmarkStart w:id="62" w:name="_Toc259191038"/>
      <w:bookmarkStart w:id="63" w:name="_Toc208974985"/>
      <w:bookmarkStart w:id="64" w:name="_Toc208999246"/>
      <w:bookmarkStart w:id="65" w:name="_Toc262045199"/>
      <w:bookmarkStart w:id="66" w:name="_Toc228871264"/>
      <w:r>
        <w:rPr>
          <w:rFonts w:hint="eastAsia" w:ascii="宋体" w:hAnsi="宋体" w:cs="宋体"/>
          <w:b/>
          <w:color w:val="auto"/>
          <w:szCs w:val="21"/>
          <w:highlight w:val="none"/>
        </w:rPr>
        <w:t>8</w:t>
      </w:r>
      <w:bookmarkEnd w:id="61"/>
      <w:bookmarkEnd w:id="62"/>
      <w:bookmarkEnd w:id="63"/>
      <w:bookmarkEnd w:id="64"/>
      <w:bookmarkEnd w:id="65"/>
      <w:bookmarkEnd w:id="66"/>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67" w:name="_Toc228871265"/>
      <w:bookmarkStart w:id="68" w:name="_Toc208974986"/>
      <w:bookmarkStart w:id="69" w:name="_Toc262045200"/>
      <w:bookmarkStart w:id="70" w:name="_Toc3769"/>
      <w:bookmarkStart w:id="71" w:name="_Toc208999247"/>
      <w:bookmarkStart w:id="72" w:name="_Toc199384362"/>
      <w:bookmarkStart w:id="73" w:name="_Toc259191039"/>
      <w:r>
        <w:rPr>
          <w:rFonts w:hint="eastAsia" w:ascii="宋体" w:hAnsi="宋体" w:cs="宋体"/>
          <w:b/>
          <w:color w:val="auto"/>
          <w:szCs w:val="21"/>
          <w:highlight w:val="none"/>
        </w:rPr>
        <w:t>9．纪律和监督</w:t>
      </w:r>
      <w:bookmarkEnd w:id="67"/>
      <w:bookmarkEnd w:id="68"/>
      <w:bookmarkEnd w:id="69"/>
      <w:bookmarkEnd w:id="70"/>
      <w:bookmarkEnd w:id="71"/>
      <w:bookmarkEnd w:id="72"/>
      <w:bookmarkEnd w:id="73"/>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74" w:name="_Toc262045201"/>
      <w:bookmarkStart w:id="75" w:name="_Toc208999248"/>
      <w:bookmarkStart w:id="76" w:name="_Toc208974987"/>
      <w:bookmarkStart w:id="77" w:name="_Toc259191040"/>
      <w:bookmarkStart w:id="78" w:name="_Toc199384363"/>
      <w:bookmarkStart w:id="79" w:name="_Toc228871266"/>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80" w:name="_Toc856"/>
      <w:r>
        <w:rPr>
          <w:rFonts w:hint="eastAsia" w:ascii="宋体" w:hAnsi="宋体" w:cs="宋体"/>
          <w:b/>
          <w:color w:val="auto"/>
          <w:szCs w:val="21"/>
          <w:highlight w:val="none"/>
        </w:rPr>
        <w:t>10．需要补充的其他内容</w:t>
      </w:r>
      <w:bookmarkEnd w:id="74"/>
      <w:bookmarkEnd w:id="75"/>
      <w:bookmarkEnd w:id="76"/>
      <w:bookmarkEnd w:id="77"/>
      <w:bookmarkEnd w:id="78"/>
      <w:bookmarkEnd w:id="79"/>
      <w:bookmarkEnd w:id="80"/>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81" w:name="_Toc208974989"/>
      <w:bookmarkStart w:id="82" w:name="_Toc208999250"/>
      <w:bookmarkStart w:id="83" w:name="_Toc228871268"/>
      <w:bookmarkStart w:id="84" w:name="_Toc259191042"/>
      <w:bookmarkStart w:id="85" w:name="_Toc262045203"/>
      <w:bookmarkStart w:id="86" w:name="_Toc199384365"/>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496D29E6">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2"/>
        <w:tabs>
          <w:tab w:val="center" w:pos="4535"/>
          <w:tab w:val="left" w:pos="6795"/>
        </w:tabs>
        <w:ind w:firstLine="210" w:firstLineChars="1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注：以“政采云”平台格式</w:t>
      </w:r>
      <w:r>
        <w:rPr>
          <w:rFonts w:hint="eastAsia" w:ascii="宋体" w:hAnsi="宋体" w:eastAsia="宋体" w:cs="宋体"/>
          <w:b w:val="0"/>
          <w:bCs w:val="0"/>
          <w:color w:val="auto"/>
          <w:kern w:val="2"/>
          <w:sz w:val="21"/>
          <w:szCs w:val="21"/>
          <w:highlight w:val="none"/>
          <w:lang w:val="en-US" w:eastAsia="zh-CN" w:bidi="ar-SA"/>
        </w:rPr>
        <w:t>为准</w:t>
      </w:r>
    </w:p>
    <w:p w14:paraId="4115DF3E">
      <w:pPr>
        <w:pStyle w:val="2"/>
        <w:tabs>
          <w:tab w:val="center" w:pos="4535"/>
          <w:tab w:val="left" w:pos="6795"/>
        </w:tabs>
        <w:jc w:val="center"/>
        <w:rPr>
          <w:rFonts w:ascii="宋体" w:hAnsi="宋体"/>
          <w:color w:val="auto"/>
          <w:szCs w:val="21"/>
          <w:highlight w:val="none"/>
        </w:rPr>
      </w:pPr>
    </w:p>
    <w:p w14:paraId="70FF870B">
      <w:pPr>
        <w:pStyle w:val="2"/>
        <w:tabs>
          <w:tab w:val="center" w:pos="4535"/>
          <w:tab w:val="left" w:pos="6795"/>
        </w:tabs>
        <w:jc w:val="center"/>
        <w:rPr>
          <w:rFonts w:ascii="宋体" w:hAnsi="宋体"/>
          <w:color w:val="auto"/>
          <w:szCs w:val="21"/>
          <w:highlight w:val="none"/>
        </w:rPr>
      </w:pPr>
    </w:p>
    <w:p w14:paraId="77783830">
      <w:pPr>
        <w:pStyle w:val="2"/>
        <w:tabs>
          <w:tab w:val="center" w:pos="4535"/>
          <w:tab w:val="left" w:pos="6795"/>
        </w:tabs>
        <w:jc w:val="center"/>
        <w:rPr>
          <w:rFonts w:ascii="宋体" w:hAnsi="宋体"/>
          <w:color w:val="auto"/>
          <w:szCs w:val="21"/>
          <w:highlight w:val="none"/>
        </w:rPr>
      </w:pPr>
    </w:p>
    <w:p w14:paraId="7F59C057">
      <w:pPr>
        <w:pStyle w:val="2"/>
        <w:tabs>
          <w:tab w:val="center" w:pos="4535"/>
          <w:tab w:val="left" w:pos="6795"/>
        </w:tabs>
        <w:jc w:val="center"/>
        <w:rPr>
          <w:rFonts w:ascii="宋体" w:hAnsi="宋体"/>
          <w:color w:val="auto"/>
          <w:szCs w:val="21"/>
          <w:highlight w:val="none"/>
        </w:rPr>
      </w:pPr>
    </w:p>
    <w:p w14:paraId="3F8CB711">
      <w:pPr>
        <w:pStyle w:val="2"/>
        <w:tabs>
          <w:tab w:val="center" w:pos="4535"/>
          <w:tab w:val="left" w:pos="6795"/>
        </w:tabs>
        <w:jc w:val="center"/>
        <w:rPr>
          <w:rFonts w:ascii="宋体" w:hAnsi="宋体"/>
          <w:color w:val="auto"/>
          <w:szCs w:val="21"/>
          <w:highlight w:val="none"/>
        </w:rPr>
      </w:pPr>
    </w:p>
    <w:p w14:paraId="57BE1974">
      <w:pPr>
        <w:pStyle w:val="2"/>
        <w:tabs>
          <w:tab w:val="center" w:pos="4535"/>
          <w:tab w:val="left" w:pos="6795"/>
        </w:tabs>
        <w:jc w:val="center"/>
        <w:rPr>
          <w:rFonts w:ascii="宋体" w:hAnsi="宋体"/>
          <w:color w:val="auto"/>
          <w:szCs w:val="21"/>
          <w:highlight w:val="none"/>
        </w:rPr>
      </w:pPr>
    </w:p>
    <w:p w14:paraId="298B6EF4">
      <w:pPr>
        <w:pStyle w:val="2"/>
        <w:tabs>
          <w:tab w:val="center" w:pos="4535"/>
          <w:tab w:val="left" w:pos="6795"/>
        </w:tabs>
        <w:jc w:val="center"/>
        <w:rPr>
          <w:rFonts w:ascii="宋体" w:hAnsi="宋体"/>
          <w:color w:val="auto"/>
          <w:szCs w:val="21"/>
          <w:highlight w:val="none"/>
        </w:rPr>
      </w:pPr>
    </w:p>
    <w:p w14:paraId="43DAE2E8">
      <w:pPr>
        <w:pStyle w:val="2"/>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0"/>
        <w:rPr>
          <w:rFonts w:ascii="宋体" w:hAnsi="宋体"/>
          <w:color w:val="auto"/>
          <w:szCs w:val="21"/>
          <w:highlight w:val="none"/>
        </w:rPr>
      </w:pPr>
    </w:p>
    <w:p w14:paraId="7DDE2494">
      <w:pPr>
        <w:pStyle w:val="70"/>
        <w:rPr>
          <w:rFonts w:ascii="宋体" w:hAnsi="宋体"/>
          <w:color w:val="auto"/>
          <w:szCs w:val="21"/>
          <w:highlight w:val="none"/>
        </w:rPr>
      </w:pPr>
    </w:p>
    <w:p w14:paraId="69930055">
      <w:pPr>
        <w:pStyle w:val="70"/>
        <w:rPr>
          <w:rFonts w:ascii="宋体" w:hAnsi="宋体"/>
          <w:color w:val="auto"/>
          <w:szCs w:val="21"/>
          <w:highlight w:val="none"/>
        </w:rPr>
      </w:pPr>
    </w:p>
    <w:p w14:paraId="7E93D646">
      <w:pPr>
        <w:pStyle w:val="70"/>
        <w:rPr>
          <w:rFonts w:ascii="宋体" w:hAnsi="宋体"/>
          <w:color w:val="auto"/>
          <w:szCs w:val="21"/>
          <w:highlight w:val="none"/>
        </w:rPr>
      </w:pPr>
    </w:p>
    <w:p w14:paraId="01873DD1">
      <w:pPr>
        <w:pStyle w:val="70"/>
        <w:rPr>
          <w:rFonts w:ascii="宋体" w:hAnsi="宋体"/>
          <w:color w:val="auto"/>
          <w:szCs w:val="21"/>
          <w:highlight w:val="none"/>
        </w:rPr>
      </w:pPr>
    </w:p>
    <w:p w14:paraId="0C09DE2D">
      <w:pPr>
        <w:pStyle w:val="70"/>
        <w:rPr>
          <w:rFonts w:ascii="宋体" w:hAnsi="宋体"/>
          <w:color w:val="auto"/>
          <w:szCs w:val="21"/>
          <w:highlight w:val="none"/>
        </w:rPr>
      </w:pPr>
    </w:p>
    <w:p w14:paraId="33EE1944">
      <w:pPr>
        <w:pStyle w:val="70"/>
        <w:rPr>
          <w:rFonts w:ascii="宋体" w:hAnsi="宋体"/>
          <w:color w:val="auto"/>
          <w:szCs w:val="21"/>
          <w:highlight w:val="none"/>
        </w:rPr>
      </w:pPr>
    </w:p>
    <w:p w14:paraId="03B7C244">
      <w:pPr>
        <w:pStyle w:val="70"/>
        <w:rPr>
          <w:rFonts w:ascii="宋体" w:hAnsi="宋体"/>
          <w:color w:val="auto"/>
          <w:szCs w:val="21"/>
          <w:highlight w:val="none"/>
        </w:rPr>
      </w:pPr>
    </w:p>
    <w:p w14:paraId="4901F887">
      <w:pPr>
        <w:pStyle w:val="70"/>
        <w:rPr>
          <w:rFonts w:ascii="宋体" w:hAnsi="宋体"/>
          <w:color w:val="auto"/>
          <w:szCs w:val="21"/>
          <w:highlight w:val="none"/>
        </w:rPr>
      </w:pPr>
    </w:p>
    <w:p w14:paraId="3C81187E">
      <w:pPr>
        <w:pStyle w:val="70"/>
        <w:rPr>
          <w:rFonts w:ascii="宋体" w:hAnsi="宋体"/>
          <w:color w:val="auto"/>
          <w:szCs w:val="21"/>
          <w:highlight w:val="none"/>
        </w:rPr>
      </w:pPr>
    </w:p>
    <w:p w14:paraId="22480819">
      <w:pPr>
        <w:pStyle w:val="70"/>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8"/>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8"/>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8"/>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8"/>
        <w:spacing w:line="360" w:lineRule="auto"/>
        <w:ind w:left="25" w:leftChars="12" w:firstLine="308" w:firstLineChars="147"/>
        <w:contextualSpacing/>
        <w:rPr>
          <w:rFonts w:hint="eastAsia" w:hAnsi="宋体"/>
          <w:color w:val="auto"/>
          <w:sz w:val="21"/>
          <w:szCs w:val="21"/>
          <w:highlight w:val="none"/>
        </w:rPr>
      </w:pPr>
    </w:p>
    <w:p w14:paraId="47C1E9B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8"/>
        <w:spacing w:line="360" w:lineRule="auto"/>
        <w:ind w:left="25" w:leftChars="12" w:firstLine="308" w:firstLineChars="147"/>
        <w:contextualSpacing/>
        <w:rPr>
          <w:rFonts w:hint="eastAsia" w:hAnsi="宋体"/>
          <w:color w:val="auto"/>
          <w:sz w:val="21"/>
          <w:szCs w:val="21"/>
          <w:highlight w:val="none"/>
        </w:rPr>
      </w:pPr>
    </w:p>
    <w:p w14:paraId="4B0350E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8"/>
        <w:spacing w:line="360" w:lineRule="auto"/>
        <w:rPr>
          <w:rFonts w:hint="eastAsia" w:hAnsi="宋体"/>
          <w:b/>
          <w:color w:val="auto"/>
          <w:sz w:val="21"/>
          <w:szCs w:val="21"/>
          <w:highlight w:val="none"/>
        </w:rPr>
      </w:pPr>
    </w:p>
    <w:p w14:paraId="572B6A34">
      <w:pPr>
        <w:pStyle w:val="28"/>
        <w:spacing w:line="360" w:lineRule="auto"/>
        <w:rPr>
          <w:rFonts w:hint="eastAsia" w:hAnsi="宋体"/>
          <w:b/>
          <w:color w:val="auto"/>
          <w:sz w:val="21"/>
          <w:szCs w:val="21"/>
          <w:highlight w:val="none"/>
        </w:rPr>
      </w:pPr>
    </w:p>
    <w:p w14:paraId="3AE37C76">
      <w:pPr>
        <w:pStyle w:val="28"/>
        <w:spacing w:line="360" w:lineRule="auto"/>
        <w:rPr>
          <w:rFonts w:hint="eastAsia" w:hAnsi="宋体"/>
          <w:b/>
          <w:color w:val="auto"/>
          <w:sz w:val="21"/>
          <w:szCs w:val="21"/>
          <w:highlight w:val="none"/>
        </w:rPr>
      </w:pPr>
    </w:p>
    <w:p w14:paraId="2741B596">
      <w:pPr>
        <w:pStyle w:val="28"/>
        <w:spacing w:line="360" w:lineRule="auto"/>
        <w:rPr>
          <w:rFonts w:hint="eastAsia" w:hAnsi="宋体"/>
          <w:b/>
          <w:color w:val="auto"/>
          <w:sz w:val="21"/>
          <w:szCs w:val="21"/>
          <w:highlight w:val="none"/>
        </w:rPr>
      </w:pPr>
    </w:p>
    <w:p w14:paraId="1867B48C">
      <w:pPr>
        <w:pStyle w:val="28"/>
        <w:spacing w:line="360" w:lineRule="auto"/>
        <w:rPr>
          <w:rFonts w:hint="eastAsia" w:hAnsi="宋体"/>
          <w:b/>
          <w:color w:val="auto"/>
          <w:sz w:val="21"/>
          <w:szCs w:val="21"/>
          <w:highlight w:val="none"/>
        </w:rPr>
      </w:pPr>
    </w:p>
    <w:p w14:paraId="32874318">
      <w:pPr>
        <w:pStyle w:val="28"/>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8"/>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8"/>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8"/>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8"/>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8"/>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8"/>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8"/>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8"/>
        <w:spacing w:line="360" w:lineRule="auto"/>
        <w:ind w:left="25" w:leftChars="12" w:firstLine="308" w:firstLineChars="147"/>
        <w:rPr>
          <w:rFonts w:hint="eastAsia" w:hAnsi="宋体"/>
          <w:color w:val="auto"/>
          <w:sz w:val="21"/>
          <w:szCs w:val="21"/>
          <w:highlight w:val="none"/>
        </w:rPr>
      </w:pPr>
    </w:p>
    <w:p w14:paraId="00783A74">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8"/>
        <w:spacing w:line="360" w:lineRule="auto"/>
        <w:ind w:left="25" w:leftChars="12" w:firstLine="308" w:firstLineChars="147"/>
        <w:rPr>
          <w:rFonts w:hint="eastAsia" w:hAnsi="宋体"/>
          <w:color w:val="auto"/>
          <w:sz w:val="21"/>
          <w:szCs w:val="21"/>
          <w:highlight w:val="none"/>
        </w:rPr>
      </w:pPr>
    </w:p>
    <w:p w14:paraId="0246D911">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8"/>
        <w:snapToGrid w:val="0"/>
        <w:spacing w:line="360" w:lineRule="auto"/>
        <w:rPr>
          <w:rFonts w:hint="eastAsia" w:hAnsi="宋体"/>
          <w:b/>
          <w:color w:val="auto"/>
          <w:sz w:val="21"/>
          <w:szCs w:val="21"/>
          <w:highlight w:val="none"/>
        </w:rPr>
      </w:pPr>
    </w:p>
    <w:p w14:paraId="2B4D5D31">
      <w:pPr>
        <w:pStyle w:val="28"/>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8"/>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52E85F99">
      <w:pPr>
        <w:spacing w:line="360" w:lineRule="auto"/>
        <w:rPr>
          <w:rFonts w:hint="default" w:ascii="宋体" w:hAnsi="宋体" w:cs="宋体"/>
          <w:color w:val="auto"/>
          <w:szCs w:val="21"/>
          <w:highlight w:val="none"/>
          <w:lang w:val="en-US" w:eastAsia="zh-CN"/>
        </w:rPr>
        <w:sectPr>
          <w:footerReference r:id="rId12" w:type="first"/>
          <w:headerReference r:id="rId10" w:type="default"/>
          <w:footerReference r:id="rId11" w:type="default"/>
          <w:pgSz w:w="11906" w:h="16838"/>
          <w:pgMar w:top="1418" w:right="1418" w:bottom="1418" w:left="1418" w:header="851" w:footer="1077" w:gutter="0"/>
          <w:cols w:space="720" w:num="1"/>
          <w:titlePg/>
          <w:docGrid w:linePitch="312" w:charSpace="0"/>
        </w:sectPr>
      </w:pPr>
    </w:p>
    <w:bookmarkEnd w:id="81"/>
    <w:bookmarkEnd w:id="82"/>
    <w:bookmarkEnd w:id="83"/>
    <w:bookmarkEnd w:id="84"/>
    <w:bookmarkEnd w:id="85"/>
    <w:bookmarkEnd w:id="86"/>
    <w:p w14:paraId="23AAD7B3">
      <w:pPr>
        <w:pStyle w:val="2"/>
        <w:tabs>
          <w:tab w:val="center" w:pos="4535"/>
          <w:tab w:val="left" w:pos="6795"/>
        </w:tabs>
        <w:jc w:val="center"/>
        <w:rPr>
          <w:color w:val="auto"/>
          <w:highlight w:val="none"/>
        </w:rPr>
      </w:pPr>
      <w:bookmarkStart w:id="87" w:name="_Toc9803121"/>
      <w:bookmarkStart w:id="88" w:name="_Toc2964"/>
      <w:bookmarkStart w:id="89" w:name="_Toc228247106"/>
      <w:r>
        <w:rPr>
          <w:rFonts w:hint="eastAsia"/>
          <w:color w:val="auto"/>
          <w:highlight w:val="none"/>
        </w:rPr>
        <w:t>第三章</w:t>
      </w:r>
      <w:bookmarkEnd w:id="87"/>
      <w:r>
        <w:rPr>
          <w:rFonts w:hint="eastAsia"/>
          <w:color w:val="auto"/>
          <w:highlight w:val="none"/>
          <w:lang w:val="en-US" w:eastAsia="zh-CN"/>
        </w:rPr>
        <w:t xml:space="preserve"> </w:t>
      </w:r>
      <w:r>
        <w:rPr>
          <w:rFonts w:hint="eastAsia"/>
          <w:color w:val="auto"/>
          <w:highlight w:val="none"/>
        </w:rPr>
        <w:t>竞争性磋商评审细则</w:t>
      </w:r>
      <w:bookmarkEnd w:id="88"/>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评标办法前附表</w:t>
      </w:r>
    </w:p>
    <w:p w14:paraId="69793F10">
      <w:pPr>
        <w:autoSpaceDE w:val="0"/>
        <w:autoSpaceDN w:val="0"/>
        <w:adjustRightInd w:val="0"/>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资格及</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性评审表：</w:t>
      </w:r>
    </w:p>
    <w:tbl>
      <w:tblPr>
        <w:tblStyle w:val="51"/>
        <w:tblpPr w:leftFromText="180" w:rightFromText="180" w:vertAnchor="text" w:horzAnchor="page" w:tblpX="1453" w:tblpY="33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933"/>
        <w:gridCol w:w="5408"/>
      </w:tblGrid>
      <w:tr w14:paraId="62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2737F88B">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0D0540D5">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933" w:type="dxa"/>
            <w:vAlign w:val="center"/>
          </w:tcPr>
          <w:p w14:paraId="3EFDD899">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408" w:type="dxa"/>
            <w:vAlign w:val="center"/>
          </w:tcPr>
          <w:p w14:paraId="7BBD41E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7043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restart"/>
            <w:vAlign w:val="center"/>
          </w:tcPr>
          <w:p w14:paraId="33679E19">
            <w:pPr>
              <w:spacing w:line="360" w:lineRule="exact"/>
              <w:jc w:val="center"/>
              <w:rPr>
                <w:rFonts w:ascii="宋体" w:hAnsi="宋体"/>
                <w:color w:val="auto"/>
                <w:szCs w:val="21"/>
                <w:highlight w:val="none"/>
              </w:rPr>
            </w:pPr>
            <w:r>
              <w:rPr>
                <w:rFonts w:hint="eastAsia" w:ascii="宋体" w:hAnsi="宋体"/>
                <w:color w:val="auto"/>
                <w:szCs w:val="21"/>
                <w:highlight w:val="none"/>
              </w:rPr>
              <w:t>2.1.1</w:t>
            </w:r>
          </w:p>
        </w:tc>
        <w:tc>
          <w:tcPr>
            <w:tcW w:w="1119" w:type="dxa"/>
            <w:vMerge w:val="restart"/>
            <w:vAlign w:val="center"/>
          </w:tcPr>
          <w:p w14:paraId="632A85E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933" w:type="dxa"/>
            <w:vAlign w:val="center"/>
          </w:tcPr>
          <w:p w14:paraId="7EB49427">
            <w:pPr>
              <w:snapToGrid w:val="0"/>
              <w:spacing w:line="360" w:lineRule="exact"/>
              <w:jc w:val="center"/>
              <w:rPr>
                <w:rFonts w:ascii="宋体" w:hAnsi="宋体"/>
                <w:color w:val="auto"/>
                <w:szCs w:val="21"/>
                <w:highlight w:val="none"/>
              </w:rPr>
            </w:pPr>
            <w:r>
              <w:rPr>
                <w:rFonts w:ascii="宋体" w:hAnsi="宋体"/>
                <w:color w:val="auto"/>
                <w:highlight w:val="none"/>
              </w:rPr>
              <w:t>营业执照</w:t>
            </w:r>
          </w:p>
        </w:tc>
        <w:tc>
          <w:tcPr>
            <w:tcW w:w="5408" w:type="dxa"/>
            <w:vAlign w:val="center"/>
          </w:tcPr>
          <w:p w14:paraId="05FF7050">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具备有效的营业执照。</w:t>
            </w:r>
          </w:p>
          <w:p w14:paraId="11DAF31A">
            <w:pPr>
              <w:snapToGrid w:val="0"/>
              <w:spacing w:line="360" w:lineRule="exact"/>
              <w:rPr>
                <w:rFonts w:ascii="Calibri" w:hAnsi="Calibri"/>
                <w:color w:val="auto"/>
                <w:szCs w:val="21"/>
                <w:highlight w:val="none"/>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09D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6781FFC">
            <w:pPr>
              <w:spacing w:line="360" w:lineRule="exact"/>
              <w:jc w:val="center"/>
              <w:rPr>
                <w:rFonts w:ascii="宋体" w:hAnsi="宋体"/>
                <w:color w:val="auto"/>
                <w:szCs w:val="21"/>
                <w:highlight w:val="none"/>
              </w:rPr>
            </w:pPr>
          </w:p>
        </w:tc>
        <w:tc>
          <w:tcPr>
            <w:tcW w:w="1119" w:type="dxa"/>
            <w:vMerge w:val="continue"/>
          </w:tcPr>
          <w:p w14:paraId="348E856D">
            <w:pPr>
              <w:snapToGrid w:val="0"/>
              <w:spacing w:line="360" w:lineRule="exact"/>
              <w:ind w:firstLine="46" w:firstLineChars="22"/>
              <w:jc w:val="center"/>
              <w:rPr>
                <w:rFonts w:ascii="宋体" w:hAnsi="宋体"/>
                <w:color w:val="auto"/>
                <w:szCs w:val="21"/>
                <w:highlight w:val="none"/>
              </w:rPr>
            </w:pPr>
          </w:p>
        </w:tc>
        <w:tc>
          <w:tcPr>
            <w:tcW w:w="1933" w:type="dxa"/>
            <w:vAlign w:val="center"/>
          </w:tcPr>
          <w:p w14:paraId="29D16FFA">
            <w:pPr>
              <w:snapToGrid w:val="0"/>
              <w:spacing w:line="360" w:lineRule="exact"/>
              <w:jc w:val="center"/>
              <w:rPr>
                <w:rFonts w:ascii="宋体" w:hAnsi="宋体"/>
                <w:color w:val="auto"/>
                <w:szCs w:val="21"/>
                <w:highlight w:val="none"/>
              </w:rPr>
            </w:pPr>
            <w:r>
              <w:rPr>
                <w:rFonts w:ascii="宋体" w:hAnsi="宋体"/>
                <w:color w:val="auto"/>
                <w:highlight w:val="none"/>
              </w:rPr>
              <w:t>资质要求</w:t>
            </w:r>
          </w:p>
        </w:tc>
        <w:tc>
          <w:tcPr>
            <w:tcW w:w="5408" w:type="dxa"/>
            <w:vAlign w:val="center"/>
          </w:tcPr>
          <w:p w14:paraId="74CEBA13">
            <w:pPr>
              <w:spacing w:line="360" w:lineRule="exact"/>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供应商应具备国家测绘主管部门颁发的测绘乙级 (专业范围包含工程测量、界限与不动产测绘) 及以上资质。</w:t>
            </w:r>
          </w:p>
          <w:p w14:paraId="07A477E7">
            <w:pPr>
              <w:snapToGrid w:val="0"/>
              <w:spacing w:line="360" w:lineRule="exact"/>
              <w:rPr>
                <w:rFonts w:ascii="宋体" w:hAnsi="宋体"/>
                <w:color w:val="auto"/>
                <w:szCs w:val="21"/>
                <w:highlight w:val="none"/>
              </w:rPr>
            </w:pPr>
            <w:r>
              <w:rPr>
                <w:rFonts w:hint="eastAsia" w:ascii="宋体" w:hAnsi="宋体" w:cs="宋体"/>
                <w:b/>
                <w:color w:val="auto"/>
                <w:sz w:val="21"/>
                <w:szCs w:val="21"/>
                <w:highlight w:val="none"/>
                <w:lang w:val="zh-CN"/>
              </w:rPr>
              <w:t>响应文件内附资质证书</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6A8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F0C2D5C">
            <w:pPr>
              <w:spacing w:line="360" w:lineRule="exact"/>
              <w:jc w:val="center"/>
              <w:rPr>
                <w:rFonts w:ascii="宋体" w:hAnsi="宋体"/>
                <w:color w:val="auto"/>
                <w:szCs w:val="21"/>
                <w:highlight w:val="none"/>
              </w:rPr>
            </w:pPr>
          </w:p>
        </w:tc>
        <w:tc>
          <w:tcPr>
            <w:tcW w:w="1119" w:type="dxa"/>
            <w:vMerge w:val="continue"/>
          </w:tcPr>
          <w:p w14:paraId="0F58158B">
            <w:pPr>
              <w:spacing w:line="360" w:lineRule="exact"/>
              <w:rPr>
                <w:rFonts w:ascii="宋体" w:hAnsi="宋体"/>
                <w:color w:val="auto"/>
                <w:szCs w:val="21"/>
                <w:highlight w:val="none"/>
              </w:rPr>
            </w:pPr>
          </w:p>
        </w:tc>
        <w:tc>
          <w:tcPr>
            <w:tcW w:w="1933" w:type="dxa"/>
            <w:vAlign w:val="center"/>
          </w:tcPr>
          <w:p w14:paraId="60824569">
            <w:pPr>
              <w:snapToGrid w:val="0"/>
              <w:spacing w:line="360" w:lineRule="exact"/>
              <w:jc w:val="center"/>
              <w:rPr>
                <w:rFonts w:ascii="宋体" w:hAnsi="宋体"/>
                <w:color w:val="auto"/>
                <w:szCs w:val="21"/>
                <w:highlight w:val="none"/>
              </w:rPr>
            </w:pPr>
            <w:r>
              <w:rPr>
                <w:rFonts w:ascii="宋体" w:hAnsi="宋体"/>
                <w:color w:val="auto"/>
                <w:highlight w:val="none"/>
              </w:rPr>
              <w:t>财务要求</w:t>
            </w:r>
          </w:p>
        </w:tc>
        <w:tc>
          <w:tcPr>
            <w:tcW w:w="5408" w:type="dxa"/>
            <w:vAlign w:val="center"/>
          </w:tcPr>
          <w:p w14:paraId="076027DA">
            <w:pPr>
              <w:widowControl/>
              <w:spacing w:line="360" w:lineRule="exact"/>
              <w:jc w:val="left"/>
              <w:rPr>
                <w:rFonts w:ascii="宋体" w:hAnsi="宋体" w:cs="宋体"/>
                <w:color w:val="auto"/>
                <w:kern w:val="0"/>
                <w:szCs w:val="21"/>
                <w:highlight w:val="none"/>
                <w:lang w:val="zh-CN"/>
              </w:rPr>
            </w:pPr>
            <w:r>
              <w:rPr>
                <w:rFonts w:hint="eastAsia" w:ascii="宋体" w:hAnsi="宋体" w:eastAsia="宋体" w:cs="Times New Roman"/>
                <w:color w:val="auto"/>
                <w:kern w:val="2"/>
                <w:sz w:val="21"/>
                <w:szCs w:val="21"/>
                <w:highlight w:val="none"/>
                <w:lang w:val="en-US" w:eastAsia="zh-CN" w:bidi="ar-SA"/>
              </w:rPr>
              <w:t>具有良好的商业信誉和健全的财务会计制度，提供202</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度财务报表</w:t>
            </w:r>
            <w:r>
              <w:rPr>
                <w:rFonts w:hint="eastAsia" w:ascii="宋体" w:hAnsi="宋体" w:eastAsia="宋体" w:cs="Times New Roman"/>
                <w:color w:val="auto"/>
                <w:kern w:val="2"/>
                <w:sz w:val="21"/>
                <w:szCs w:val="21"/>
                <w:highlight w:val="none"/>
                <w:lang w:val="en-US" w:eastAsia="zh-CN" w:bidi="ar-SA"/>
              </w:rPr>
              <w:t>扫描件</w:t>
            </w:r>
            <w:r>
              <w:rPr>
                <w:rFonts w:hint="eastAsia" w:ascii="宋体" w:hAnsi="宋体" w:cs="Times New Roman"/>
                <w:color w:val="auto"/>
                <w:kern w:val="2"/>
                <w:sz w:val="21"/>
                <w:szCs w:val="21"/>
                <w:highlight w:val="none"/>
                <w:lang w:val="en-US" w:eastAsia="zh-CN" w:bidi="ar-SA"/>
              </w:rPr>
              <w:t>，</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年至今成立的企业需提供银行资信证明</w:t>
            </w:r>
            <w:r>
              <w:rPr>
                <w:rFonts w:hint="eastAsia" w:ascii="宋体" w:hAnsi="宋体"/>
                <w:color w:val="auto"/>
                <w:sz w:val="22"/>
                <w:szCs w:val="22"/>
                <w:highlight w:val="none"/>
                <w:lang w:val="en-US" w:eastAsia="zh-CN"/>
              </w:rPr>
              <w:t>或财务状况良好承诺书</w:t>
            </w:r>
            <w:r>
              <w:rPr>
                <w:rFonts w:hint="eastAsia" w:ascii="宋体" w:hAnsi="宋体" w:eastAsia="宋体" w:cs="Times New Roman"/>
                <w:color w:val="auto"/>
                <w:kern w:val="2"/>
                <w:sz w:val="21"/>
                <w:szCs w:val="21"/>
                <w:highlight w:val="none"/>
                <w:lang w:val="en-US" w:eastAsia="zh-CN" w:bidi="ar-SA"/>
              </w:rPr>
              <w:t>；</w:t>
            </w:r>
          </w:p>
          <w:p w14:paraId="0E0C9185">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响应文件内附上述文件</w:t>
            </w:r>
            <w:r>
              <w:rPr>
                <w:rFonts w:hint="eastAsia" w:ascii="宋体" w:hAnsi="宋体" w:cs="宋体"/>
                <w:b/>
                <w:color w:val="auto"/>
                <w:szCs w:val="21"/>
                <w:highlight w:val="none"/>
                <w:lang w:val="en-US" w:eastAsia="zh-CN"/>
              </w:rPr>
              <w:t>原件</w:t>
            </w:r>
            <w:r>
              <w:rPr>
                <w:rFonts w:hint="eastAsia" w:ascii="宋体" w:hAnsi="宋体" w:cs="宋体"/>
                <w:b/>
                <w:color w:val="auto"/>
                <w:szCs w:val="21"/>
                <w:highlight w:val="none"/>
                <w:lang w:val="zh-CN"/>
              </w:rPr>
              <w:t>扫描件加盖供应商单位公章。</w:t>
            </w:r>
          </w:p>
        </w:tc>
      </w:tr>
      <w:tr w14:paraId="41F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6659D458">
            <w:pPr>
              <w:spacing w:line="360" w:lineRule="exact"/>
              <w:jc w:val="center"/>
              <w:rPr>
                <w:rFonts w:ascii="宋体" w:hAnsi="宋体"/>
                <w:color w:val="auto"/>
                <w:szCs w:val="21"/>
                <w:highlight w:val="none"/>
              </w:rPr>
            </w:pPr>
          </w:p>
        </w:tc>
        <w:tc>
          <w:tcPr>
            <w:tcW w:w="1119" w:type="dxa"/>
            <w:vMerge w:val="continue"/>
          </w:tcPr>
          <w:p w14:paraId="28F95767">
            <w:pPr>
              <w:spacing w:line="360" w:lineRule="exact"/>
              <w:rPr>
                <w:rFonts w:ascii="宋体" w:hAnsi="宋体"/>
                <w:color w:val="auto"/>
                <w:szCs w:val="21"/>
                <w:highlight w:val="none"/>
              </w:rPr>
            </w:pPr>
          </w:p>
        </w:tc>
        <w:tc>
          <w:tcPr>
            <w:tcW w:w="1933" w:type="dxa"/>
            <w:vAlign w:val="center"/>
          </w:tcPr>
          <w:p w14:paraId="4322D54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信誉要求</w:t>
            </w:r>
          </w:p>
        </w:tc>
        <w:tc>
          <w:tcPr>
            <w:tcW w:w="5408" w:type="dxa"/>
            <w:vAlign w:val="center"/>
          </w:tcPr>
          <w:p w14:paraId="3F3524FF">
            <w:pPr>
              <w:pStyle w:val="174"/>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1A0EAEE9">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响应文件内附由法定代表人或其委托代理人签字并加盖供应商公章的承诺书</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lang w:val="zh-CN"/>
              </w:rPr>
              <w:t>网页截图。</w:t>
            </w:r>
          </w:p>
        </w:tc>
      </w:tr>
      <w:tr w14:paraId="49E9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10AB891F">
            <w:pPr>
              <w:spacing w:line="360" w:lineRule="exact"/>
              <w:jc w:val="center"/>
              <w:rPr>
                <w:rFonts w:ascii="宋体" w:hAnsi="宋体"/>
                <w:color w:val="auto"/>
                <w:szCs w:val="21"/>
                <w:highlight w:val="none"/>
              </w:rPr>
            </w:pPr>
          </w:p>
        </w:tc>
        <w:tc>
          <w:tcPr>
            <w:tcW w:w="1119" w:type="dxa"/>
            <w:vMerge w:val="continue"/>
            <w:vAlign w:val="center"/>
          </w:tcPr>
          <w:p w14:paraId="3B8B7557">
            <w:pPr>
              <w:snapToGrid w:val="0"/>
              <w:spacing w:line="360" w:lineRule="exact"/>
              <w:jc w:val="center"/>
              <w:rPr>
                <w:rFonts w:ascii="宋体" w:hAnsi="宋体"/>
                <w:color w:val="auto"/>
                <w:szCs w:val="21"/>
                <w:highlight w:val="none"/>
              </w:rPr>
            </w:pPr>
          </w:p>
        </w:tc>
        <w:tc>
          <w:tcPr>
            <w:tcW w:w="1933" w:type="dxa"/>
            <w:vAlign w:val="center"/>
          </w:tcPr>
          <w:p w14:paraId="219159BC">
            <w:pPr>
              <w:snapToGrid w:val="0"/>
              <w:spacing w:line="360" w:lineRule="exact"/>
              <w:jc w:val="center"/>
              <w:rPr>
                <w:rFonts w:ascii="宋体" w:hAnsi="宋体" w:cs="宋体"/>
                <w:color w:val="auto"/>
                <w:szCs w:val="21"/>
                <w:highlight w:val="none"/>
                <w:lang w:val="zh-CN"/>
              </w:rPr>
            </w:pPr>
            <w:r>
              <w:rPr>
                <w:rFonts w:hint="eastAsia" w:ascii="宋体" w:hAnsi="宋体" w:cs="Times New Roman"/>
                <w:color w:val="auto"/>
                <w:kern w:val="2"/>
                <w:sz w:val="21"/>
                <w:szCs w:val="21"/>
                <w:highlight w:val="none"/>
                <w:lang w:val="en-US" w:eastAsia="zh-CN" w:bidi="ar-SA"/>
              </w:rPr>
              <w:t>项目负责人</w:t>
            </w:r>
          </w:p>
        </w:tc>
        <w:tc>
          <w:tcPr>
            <w:tcW w:w="5408" w:type="dxa"/>
            <w:vAlign w:val="center"/>
          </w:tcPr>
          <w:p w14:paraId="43465AE6">
            <w:pPr>
              <w:spacing w:line="360" w:lineRule="exact"/>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拟派项目负责人须具备相关专业中级及以上职称证书。</w:t>
            </w:r>
          </w:p>
          <w:p w14:paraId="2897BE21">
            <w:pPr>
              <w:spacing w:line="360" w:lineRule="exact"/>
              <w:rPr>
                <w:rFonts w:ascii="宋体" w:hAnsi="宋体" w:cs="宋体"/>
                <w:b/>
                <w:color w:val="auto"/>
                <w:sz w:val="21"/>
                <w:szCs w:val="21"/>
                <w:highlight w:val="none"/>
                <w:lang w:val="zh-CN"/>
              </w:rPr>
            </w:pPr>
            <w:r>
              <w:rPr>
                <w:rFonts w:hint="eastAsia" w:ascii="宋体" w:hAnsi="宋体" w:cs="宋体"/>
                <w:b/>
                <w:color w:val="auto"/>
                <w:szCs w:val="21"/>
                <w:highlight w:val="none"/>
                <w:lang w:val="zh-CN"/>
              </w:rPr>
              <w:t>响应文件内附资格证书</w:t>
            </w:r>
            <w:r>
              <w:rPr>
                <w:rFonts w:hint="eastAsia" w:ascii="宋体" w:hAnsi="宋体" w:cs="宋体"/>
                <w:b/>
                <w:color w:val="auto"/>
                <w:szCs w:val="21"/>
                <w:highlight w:val="none"/>
                <w:lang w:val="en-US" w:eastAsia="zh-CN"/>
              </w:rPr>
              <w:t>复印件</w:t>
            </w:r>
            <w:r>
              <w:rPr>
                <w:rFonts w:hint="eastAsia" w:ascii="宋体" w:hAnsi="宋体" w:cs="宋体"/>
                <w:b/>
                <w:color w:val="auto"/>
                <w:szCs w:val="21"/>
                <w:highlight w:val="none"/>
              </w:rPr>
              <w:t>及相关证明材料</w:t>
            </w:r>
            <w:r>
              <w:rPr>
                <w:rFonts w:hint="eastAsia" w:ascii="宋体" w:hAnsi="宋体" w:cs="宋体"/>
                <w:b/>
                <w:color w:val="auto"/>
                <w:szCs w:val="21"/>
                <w:highlight w:val="none"/>
                <w:lang w:val="zh-CN"/>
              </w:rPr>
              <w:t>加盖供应商单位公章。</w:t>
            </w:r>
          </w:p>
        </w:tc>
      </w:tr>
      <w:tr w14:paraId="437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6133C997">
            <w:pPr>
              <w:spacing w:line="360" w:lineRule="exact"/>
              <w:jc w:val="center"/>
              <w:rPr>
                <w:rFonts w:ascii="宋体" w:hAnsi="宋体"/>
                <w:color w:val="auto"/>
                <w:szCs w:val="21"/>
                <w:highlight w:val="none"/>
              </w:rPr>
            </w:pPr>
          </w:p>
        </w:tc>
        <w:tc>
          <w:tcPr>
            <w:tcW w:w="1119" w:type="dxa"/>
            <w:vMerge w:val="continue"/>
            <w:vAlign w:val="center"/>
          </w:tcPr>
          <w:p w14:paraId="494A1DB9">
            <w:pPr>
              <w:snapToGrid w:val="0"/>
              <w:spacing w:line="360" w:lineRule="exact"/>
              <w:jc w:val="center"/>
              <w:rPr>
                <w:rFonts w:hint="eastAsia" w:ascii="宋体" w:hAnsi="宋体"/>
                <w:color w:val="auto"/>
                <w:szCs w:val="21"/>
                <w:highlight w:val="none"/>
              </w:rPr>
            </w:pPr>
          </w:p>
        </w:tc>
        <w:tc>
          <w:tcPr>
            <w:tcW w:w="1933" w:type="dxa"/>
            <w:vAlign w:val="center"/>
          </w:tcPr>
          <w:p w14:paraId="12262371">
            <w:pPr>
              <w:snapToGrid w:val="0"/>
              <w:spacing w:line="360" w:lineRule="exact"/>
              <w:jc w:val="center"/>
              <w:rPr>
                <w:rFonts w:ascii="宋体" w:hAnsi="宋体"/>
                <w:color w:val="auto"/>
                <w:highlight w:val="none"/>
              </w:rPr>
            </w:pPr>
            <w:r>
              <w:rPr>
                <w:rFonts w:hint="eastAsia" w:ascii="宋体" w:hAnsi="宋体" w:cs="宋体"/>
                <w:bCs/>
                <w:color w:val="auto"/>
                <w:szCs w:val="21"/>
                <w:highlight w:val="none"/>
                <w:lang w:val="zh-CN"/>
              </w:rPr>
              <w:t>有依法缴纳税收和社会保障资金的良好记录</w:t>
            </w:r>
          </w:p>
        </w:tc>
        <w:tc>
          <w:tcPr>
            <w:tcW w:w="5408" w:type="dxa"/>
            <w:vAlign w:val="center"/>
          </w:tcPr>
          <w:p w14:paraId="37512D10">
            <w:pPr>
              <w:pStyle w:val="39"/>
              <w:spacing w:line="360" w:lineRule="exact"/>
              <w:rPr>
                <w:rFonts w:ascii="宋体" w:hAnsi="宋体" w:cs="宋体"/>
                <w:bCs/>
                <w:color w:val="auto"/>
                <w:sz w:val="21"/>
                <w:szCs w:val="21"/>
                <w:highlight w:val="none"/>
                <w:lang w:val="zh-CN"/>
              </w:rPr>
            </w:pPr>
            <w:r>
              <w:rPr>
                <w:rFonts w:hint="eastAsia" w:ascii="宋体" w:hAnsi="宋体" w:eastAsia="宋体" w:cs="Times New Roman"/>
                <w:color w:val="auto"/>
                <w:kern w:val="2"/>
                <w:sz w:val="21"/>
                <w:szCs w:val="21"/>
                <w:highlight w:val="none"/>
                <w:lang w:val="en-US" w:eastAsia="zh-CN" w:bidi="ar-SA"/>
              </w:rPr>
              <w:t>供应商具有依法缴纳税收和依法缴纳社会保障资金的良好记录，需提供</w:t>
            </w:r>
            <w:r>
              <w:rPr>
                <w:rFonts w:hint="eastAsia" w:ascii="宋体" w:hAnsi="宋体" w:eastAsia="宋体" w:cs="宋体"/>
                <w:bCs/>
                <w:color w:val="auto"/>
                <w:sz w:val="21"/>
                <w:szCs w:val="21"/>
                <w:highlight w:val="none"/>
                <w:lang w:val="en-US" w:eastAsia="zh-CN"/>
              </w:rPr>
              <w:t>近三月</w:t>
            </w:r>
            <w:r>
              <w:rPr>
                <w:rFonts w:hint="eastAsia" w:ascii="宋体" w:hAnsi="宋体" w:eastAsia="宋体" w:cs="Times New Roman"/>
                <w:color w:val="auto"/>
                <w:kern w:val="2"/>
                <w:sz w:val="21"/>
                <w:szCs w:val="21"/>
                <w:highlight w:val="none"/>
                <w:lang w:val="en-US" w:eastAsia="zh-CN" w:bidi="ar-SA"/>
              </w:rPr>
              <w:t>依法缴纳税收和依法缴纳社会保障资金证明；</w:t>
            </w:r>
          </w:p>
          <w:p w14:paraId="164DE72A">
            <w:pPr>
              <w:spacing w:line="360" w:lineRule="exact"/>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证明材料</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4D5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667DF23B">
            <w:pPr>
              <w:spacing w:line="360" w:lineRule="exact"/>
              <w:jc w:val="center"/>
              <w:rPr>
                <w:rFonts w:ascii="宋体" w:hAnsi="宋体"/>
                <w:color w:val="auto"/>
                <w:szCs w:val="21"/>
                <w:highlight w:val="none"/>
              </w:rPr>
            </w:pPr>
          </w:p>
        </w:tc>
        <w:tc>
          <w:tcPr>
            <w:tcW w:w="1119" w:type="dxa"/>
            <w:vMerge w:val="continue"/>
            <w:vAlign w:val="center"/>
          </w:tcPr>
          <w:p w14:paraId="1889B284">
            <w:pPr>
              <w:snapToGrid w:val="0"/>
              <w:spacing w:line="360" w:lineRule="exact"/>
              <w:jc w:val="center"/>
              <w:rPr>
                <w:rFonts w:hint="eastAsia" w:ascii="宋体" w:hAnsi="宋体"/>
                <w:color w:val="auto"/>
                <w:szCs w:val="21"/>
                <w:highlight w:val="none"/>
              </w:rPr>
            </w:pPr>
          </w:p>
        </w:tc>
        <w:tc>
          <w:tcPr>
            <w:tcW w:w="1933" w:type="dxa"/>
            <w:vAlign w:val="center"/>
          </w:tcPr>
          <w:p w14:paraId="311951FA">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bCs/>
                <w:color w:val="auto"/>
                <w:szCs w:val="21"/>
                <w:highlight w:val="none"/>
              </w:rPr>
              <w:t>信誉良好承诺书</w:t>
            </w:r>
          </w:p>
        </w:tc>
        <w:tc>
          <w:tcPr>
            <w:tcW w:w="5408" w:type="dxa"/>
            <w:vAlign w:val="center"/>
          </w:tcPr>
          <w:p w14:paraId="0A96E2AC">
            <w:pPr>
              <w:spacing w:line="360" w:lineRule="exact"/>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与供应商存在利害关系可能影响</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A7B1E8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rPr>
              <w:t>提供法人代表或其授权委托人签字并加盖公章的承诺书。</w:t>
            </w:r>
          </w:p>
        </w:tc>
      </w:tr>
      <w:tr w14:paraId="5391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A522042">
            <w:pPr>
              <w:spacing w:line="360" w:lineRule="exact"/>
              <w:jc w:val="center"/>
              <w:rPr>
                <w:rFonts w:ascii="宋体" w:hAnsi="宋体"/>
                <w:color w:val="auto"/>
                <w:szCs w:val="21"/>
                <w:highlight w:val="none"/>
              </w:rPr>
            </w:pPr>
          </w:p>
        </w:tc>
        <w:tc>
          <w:tcPr>
            <w:tcW w:w="1119" w:type="dxa"/>
            <w:vMerge w:val="restart"/>
            <w:vAlign w:val="center"/>
          </w:tcPr>
          <w:p w14:paraId="048C10CD">
            <w:pPr>
              <w:spacing w:line="360" w:lineRule="exact"/>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性评审</w:t>
            </w:r>
          </w:p>
        </w:tc>
        <w:tc>
          <w:tcPr>
            <w:tcW w:w="1933" w:type="dxa"/>
            <w:vAlign w:val="center"/>
          </w:tcPr>
          <w:p w14:paraId="4E4C65B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磋商报价</w:t>
            </w:r>
          </w:p>
        </w:tc>
        <w:tc>
          <w:tcPr>
            <w:tcW w:w="5408" w:type="dxa"/>
            <w:vAlign w:val="center"/>
          </w:tcPr>
          <w:p w14:paraId="2B27A66A">
            <w:pPr>
              <w:snapToGrid w:val="0"/>
              <w:spacing w:line="360" w:lineRule="exact"/>
              <w:rPr>
                <w:rFonts w:ascii="宋体" w:hAnsi="宋体"/>
                <w:color w:val="auto"/>
                <w:szCs w:val="21"/>
                <w:highlight w:val="none"/>
              </w:rPr>
            </w:pPr>
            <w:r>
              <w:rPr>
                <w:rFonts w:hint="eastAsia" w:ascii="宋体" w:hAnsi="宋体"/>
                <w:color w:val="auto"/>
                <w:szCs w:val="21"/>
                <w:highlight w:val="none"/>
              </w:rPr>
              <w:t>一个供应商每轮只能有一个有效报价。供应商的磋商报价不得超过</w:t>
            </w:r>
            <w:r>
              <w:rPr>
                <w:rFonts w:hint="eastAsia" w:ascii="宋体" w:hAnsi="宋体"/>
                <w:color w:val="auto"/>
                <w:szCs w:val="21"/>
                <w:highlight w:val="none"/>
                <w:lang w:val="en-US" w:eastAsia="zh-CN"/>
              </w:rPr>
              <w:t>采购预算（</w:t>
            </w:r>
            <w:r>
              <w:rPr>
                <w:rFonts w:hint="eastAsia" w:ascii="宋体" w:hAnsi="宋体"/>
                <w:color w:val="auto"/>
                <w:szCs w:val="21"/>
                <w:highlight w:val="none"/>
              </w:rPr>
              <w:t>最高投标限价</w:t>
            </w:r>
            <w:r>
              <w:rPr>
                <w:rFonts w:hint="eastAsia" w:ascii="宋体" w:hAnsi="宋体" w:cs="宋体"/>
                <w:color w:val="auto"/>
                <w:kern w:val="0"/>
                <w:szCs w:val="21"/>
                <w:highlight w:val="none"/>
                <w:lang w:val="en-US" w:eastAsia="zh-CN"/>
              </w:rPr>
              <w:t>170</w:t>
            </w:r>
            <w:r>
              <w:rPr>
                <w:rFonts w:hint="eastAsia" w:ascii="宋体" w:hAnsi="宋体" w:cs="宋体"/>
                <w:color w:val="auto"/>
                <w:kern w:val="0"/>
                <w:szCs w:val="21"/>
                <w:highlight w:val="none"/>
                <w:lang w:eastAsia="zh-CN"/>
              </w:rPr>
              <w:t>万元</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r>
      <w:tr w14:paraId="1FF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3950F14">
            <w:pPr>
              <w:spacing w:line="360" w:lineRule="exact"/>
              <w:jc w:val="center"/>
              <w:rPr>
                <w:rFonts w:ascii="宋体" w:hAnsi="宋体"/>
                <w:color w:val="auto"/>
                <w:szCs w:val="21"/>
                <w:highlight w:val="none"/>
              </w:rPr>
            </w:pPr>
          </w:p>
        </w:tc>
        <w:tc>
          <w:tcPr>
            <w:tcW w:w="1119" w:type="dxa"/>
            <w:vMerge w:val="continue"/>
            <w:vAlign w:val="center"/>
          </w:tcPr>
          <w:p w14:paraId="4ABB789C">
            <w:pPr>
              <w:spacing w:line="360" w:lineRule="exact"/>
              <w:jc w:val="center"/>
              <w:rPr>
                <w:rFonts w:hint="eastAsia" w:ascii="宋体" w:hAnsi="宋体"/>
                <w:color w:val="auto"/>
                <w:szCs w:val="21"/>
                <w:highlight w:val="none"/>
                <w:lang w:val="en-US" w:eastAsia="zh-CN"/>
              </w:rPr>
            </w:pPr>
          </w:p>
        </w:tc>
        <w:tc>
          <w:tcPr>
            <w:tcW w:w="1933" w:type="dxa"/>
            <w:vAlign w:val="center"/>
          </w:tcPr>
          <w:p w14:paraId="5D5D2016">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签字或盖章要求</w:t>
            </w:r>
          </w:p>
        </w:tc>
        <w:tc>
          <w:tcPr>
            <w:tcW w:w="5408" w:type="dxa"/>
            <w:vAlign w:val="center"/>
          </w:tcPr>
          <w:p w14:paraId="79B0D82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响应文件封面、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r>
              <w:rPr>
                <w:rFonts w:hint="eastAsia" w:ascii="宋体" w:hAnsi="宋体"/>
                <w:color w:val="auto"/>
                <w:szCs w:val="21"/>
                <w:highlight w:val="none"/>
                <w:lang w:val="en-US" w:eastAsia="zh-CN"/>
              </w:rPr>
              <w:t xml:space="preserve"> </w:t>
            </w:r>
          </w:p>
        </w:tc>
      </w:tr>
      <w:tr w14:paraId="0AD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5B559F96">
            <w:pPr>
              <w:spacing w:line="360" w:lineRule="exact"/>
              <w:jc w:val="center"/>
              <w:rPr>
                <w:rFonts w:ascii="宋体" w:hAnsi="宋体"/>
                <w:color w:val="auto"/>
                <w:szCs w:val="21"/>
                <w:highlight w:val="none"/>
              </w:rPr>
            </w:pPr>
          </w:p>
        </w:tc>
        <w:tc>
          <w:tcPr>
            <w:tcW w:w="1119" w:type="dxa"/>
            <w:vMerge w:val="continue"/>
            <w:vAlign w:val="center"/>
          </w:tcPr>
          <w:p w14:paraId="6523A66F">
            <w:pPr>
              <w:spacing w:line="360" w:lineRule="exact"/>
              <w:jc w:val="center"/>
              <w:rPr>
                <w:rFonts w:ascii="宋体" w:hAnsi="宋体"/>
                <w:color w:val="auto"/>
                <w:szCs w:val="21"/>
                <w:highlight w:val="none"/>
              </w:rPr>
            </w:pPr>
          </w:p>
        </w:tc>
        <w:tc>
          <w:tcPr>
            <w:tcW w:w="1933" w:type="dxa"/>
            <w:vAlign w:val="center"/>
          </w:tcPr>
          <w:p w14:paraId="2702B1F9">
            <w:pPr>
              <w:snapToGrid w:val="0"/>
              <w:spacing w:line="360" w:lineRule="exact"/>
              <w:jc w:val="center"/>
              <w:rPr>
                <w:rFonts w:ascii="宋体" w:hAnsi="宋体"/>
                <w:color w:val="auto"/>
                <w:szCs w:val="21"/>
                <w:highlight w:val="none"/>
              </w:rPr>
            </w:pPr>
            <w:r>
              <w:rPr>
                <w:rFonts w:hint="eastAsia" w:ascii="Calibri" w:hAnsi="Calibri"/>
                <w:color w:val="auto"/>
                <w:szCs w:val="21"/>
                <w:highlight w:val="none"/>
              </w:rPr>
              <w:t>合同履行期限</w:t>
            </w:r>
          </w:p>
        </w:tc>
        <w:tc>
          <w:tcPr>
            <w:tcW w:w="5408" w:type="dxa"/>
            <w:vAlign w:val="center"/>
          </w:tcPr>
          <w:p w14:paraId="45EF678E">
            <w:pPr>
              <w:snapToGrid w:val="0"/>
              <w:spacing w:line="360" w:lineRule="exact"/>
              <w:rPr>
                <w:rFonts w:ascii="宋体" w:hAnsi="宋体"/>
                <w:color w:val="auto"/>
                <w:szCs w:val="21"/>
                <w:highlight w:val="none"/>
              </w:rPr>
            </w:pPr>
            <w:r>
              <w:rPr>
                <w:rFonts w:hint="eastAsia" w:ascii="宋体" w:hAnsi="宋体"/>
                <w:color w:val="auto"/>
                <w:highlight w:val="none"/>
                <w:lang w:val="en-US" w:eastAsia="zh-CN"/>
              </w:rPr>
              <w:t>自合同签订之日起至2025年10月1日</w:t>
            </w:r>
            <w:r>
              <w:rPr>
                <w:rFonts w:hint="eastAsia" w:ascii="宋体" w:hAnsi="宋体" w:cs="Arial"/>
                <w:color w:val="auto"/>
                <w:szCs w:val="21"/>
                <w:highlight w:val="none"/>
              </w:rPr>
              <w:t>。</w:t>
            </w:r>
          </w:p>
        </w:tc>
      </w:tr>
      <w:tr w14:paraId="4C31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02E3D613">
            <w:pPr>
              <w:spacing w:line="360" w:lineRule="exact"/>
              <w:rPr>
                <w:rFonts w:ascii="宋体" w:hAnsi="宋体"/>
                <w:color w:val="auto"/>
                <w:szCs w:val="21"/>
                <w:highlight w:val="none"/>
              </w:rPr>
            </w:pPr>
          </w:p>
        </w:tc>
        <w:tc>
          <w:tcPr>
            <w:tcW w:w="1119" w:type="dxa"/>
            <w:vMerge w:val="continue"/>
          </w:tcPr>
          <w:p w14:paraId="7390CF1F">
            <w:pPr>
              <w:spacing w:line="360" w:lineRule="exact"/>
              <w:rPr>
                <w:rFonts w:ascii="宋体" w:hAnsi="宋体"/>
                <w:color w:val="auto"/>
                <w:szCs w:val="21"/>
                <w:highlight w:val="none"/>
              </w:rPr>
            </w:pPr>
          </w:p>
        </w:tc>
        <w:tc>
          <w:tcPr>
            <w:tcW w:w="1933" w:type="dxa"/>
            <w:vAlign w:val="center"/>
          </w:tcPr>
          <w:p w14:paraId="4F987AA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磋商有效期</w:t>
            </w:r>
          </w:p>
        </w:tc>
        <w:tc>
          <w:tcPr>
            <w:tcW w:w="5408" w:type="dxa"/>
            <w:vAlign w:val="center"/>
          </w:tcPr>
          <w:p w14:paraId="2EA37CF2">
            <w:pPr>
              <w:snapToGrid w:val="0"/>
              <w:spacing w:line="360" w:lineRule="exact"/>
              <w:rPr>
                <w:rFonts w:ascii="宋体" w:hAnsi="宋体"/>
                <w:color w:val="auto"/>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326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0EFDC7E">
            <w:pPr>
              <w:spacing w:line="360" w:lineRule="exact"/>
              <w:rPr>
                <w:rFonts w:ascii="宋体" w:hAnsi="宋体"/>
                <w:color w:val="auto"/>
                <w:szCs w:val="21"/>
                <w:highlight w:val="none"/>
              </w:rPr>
            </w:pPr>
          </w:p>
        </w:tc>
        <w:tc>
          <w:tcPr>
            <w:tcW w:w="1119" w:type="dxa"/>
            <w:vMerge w:val="continue"/>
          </w:tcPr>
          <w:p w14:paraId="3AEFD22E">
            <w:pPr>
              <w:spacing w:line="360" w:lineRule="exact"/>
              <w:rPr>
                <w:rFonts w:ascii="宋体" w:hAnsi="宋体"/>
                <w:color w:val="auto"/>
                <w:szCs w:val="21"/>
                <w:highlight w:val="none"/>
              </w:rPr>
            </w:pPr>
          </w:p>
        </w:tc>
        <w:tc>
          <w:tcPr>
            <w:tcW w:w="1933" w:type="dxa"/>
            <w:vAlign w:val="center"/>
          </w:tcPr>
          <w:p w14:paraId="29ADCC03">
            <w:pPr>
              <w:widowControl/>
              <w:snapToGrid w:val="0"/>
              <w:spacing w:line="360" w:lineRule="exact"/>
              <w:jc w:val="center"/>
              <w:rPr>
                <w:rFonts w:ascii="宋体" w:hAnsi="宋体"/>
                <w:color w:val="auto"/>
                <w:szCs w:val="21"/>
                <w:highlight w:val="none"/>
              </w:rPr>
            </w:pPr>
            <w:r>
              <w:rPr>
                <w:rFonts w:hint="eastAsia" w:ascii="Calibri" w:hAnsi="Calibri"/>
                <w:color w:val="auto"/>
                <w:szCs w:val="21"/>
                <w:highlight w:val="none"/>
              </w:rPr>
              <w:t>服务标准</w:t>
            </w:r>
          </w:p>
        </w:tc>
        <w:tc>
          <w:tcPr>
            <w:tcW w:w="5408" w:type="dxa"/>
            <w:vAlign w:val="center"/>
          </w:tcPr>
          <w:p w14:paraId="460659D1">
            <w:pPr>
              <w:widowControl/>
              <w:snapToGrid w:val="0"/>
              <w:spacing w:line="360" w:lineRule="exact"/>
              <w:rPr>
                <w:rFonts w:ascii="宋体" w:hAnsi="宋体" w:cs="Arial"/>
                <w:color w:val="auto"/>
                <w:szCs w:val="21"/>
                <w:highlight w:val="none"/>
              </w:rPr>
            </w:pPr>
            <w:r>
              <w:rPr>
                <w:rFonts w:hint="eastAsia" w:ascii="宋体" w:hAnsi="宋体" w:cs="Arial"/>
                <w:color w:val="auto"/>
                <w:szCs w:val="21"/>
                <w:highlight w:val="none"/>
              </w:rPr>
              <w:t>满</w:t>
            </w:r>
            <w:r>
              <w:rPr>
                <w:rFonts w:hint="eastAsia" w:ascii="宋体" w:hAnsi="宋体" w:cs="宋体"/>
                <w:color w:val="auto"/>
                <w:szCs w:val="21"/>
                <w:highlight w:val="none"/>
              </w:rPr>
              <w:t>足磋商文件要求。</w:t>
            </w:r>
          </w:p>
        </w:tc>
      </w:tr>
      <w:tr w14:paraId="4265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C715596">
            <w:pPr>
              <w:spacing w:line="360" w:lineRule="exact"/>
              <w:rPr>
                <w:rFonts w:ascii="宋体" w:hAnsi="宋体"/>
                <w:color w:val="auto"/>
                <w:szCs w:val="21"/>
                <w:highlight w:val="none"/>
              </w:rPr>
            </w:pPr>
          </w:p>
        </w:tc>
        <w:tc>
          <w:tcPr>
            <w:tcW w:w="1119" w:type="dxa"/>
            <w:vMerge w:val="continue"/>
          </w:tcPr>
          <w:p w14:paraId="32EE2C79">
            <w:pPr>
              <w:spacing w:line="360" w:lineRule="exact"/>
              <w:rPr>
                <w:rFonts w:ascii="宋体" w:hAnsi="宋体"/>
                <w:color w:val="auto"/>
                <w:szCs w:val="21"/>
                <w:highlight w:val="none"/>
              </w:rPr>
            </w:pPr>
          </w:p>
        </w:tc>
        <w:tc>
          <w:tcPr>
            <w:tcW w:w="1933" w:type="dxa"/>
            <w:vAlign w:val="center"/>
          </w:tcPr>
          <w:p w14:paraId="2FCAEA67">
            <w:pPr>
              <w:widowControl/>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采购需求</w:t>
            </w:r>
          </w:p>
        </w:tc>
        <w:tc>
          <w:tcPr>
            <w:tcW w:w="5408" w:type="dxa"/>
            <w:vAlign w:val="center"/>
          </w:tcPr>
          <w:p w14:paraId="5ECFC890">
            <w:pPr>
              <w:widowControl/>
              <w:snapToGrid w:val="0"/>
              <w:spacing w:line="360" w:lineRule="exact"/>
              <w:jc w:val="left"/>
              <w:rPr>
                <w:rFonts w:ascii="宋体" w:hAnsi="宋体"/>
                <w:color w:val="auto"/>
                <w:szCs w:val="21"/>
                <w:highlight w:val="none"/>
              </w:rPr>
            </w:pPr>
            <w:r>
              <w:rPr>
                <w:rFonts w:hint="eastAsia" w:ascii="宋体" w:hAnsi="宋体" w:cs="宋体"/>
                <w:color w:val="auto"/>
                <w:szCs w:val="21"/>
                <w:highlight w:val="none"/>
              </w:rPr>
              <w:t>满足磋商文件要求。</w:t>
            </w:r>
          </w:p>
        </w:tc>
      </w:tr>
      <w:tr w14:paraId="765D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817346D">
            <w:pPr>
              <w:spacing w:line="360" w:lineRule="exact"/>
              <w:rPr>
                <w:rFonts w:ascii="宋体" w:hAnsi="宋体"/>
                <w:color w:val="auto"/>
                <w:szCs w:val="21"/>
                <w:highlight w:val="none"/>
              </w:rPr>
            </w:pPr>
          </w:p>
        </w:tc>
        <w:tc>
          <w:tcPr>
            <w:tcW w:w="1119" w:type="dxa"/>
            <w:vMerge w:val="continue"/>
          </w:tcPr>
          <w:p w14:paraId="390CC542">
            <w:pPr>
              <w:spacing w:line="360" w:lineRule="exact"/>
              <w:rPr>
                <w:rFonts w:ascii="宋体" w:hAnsi="宋体"/>
                <w:color w:val="auto"/>
                <w:szCs w:val="21"/>
                <w:highlight w:val="none"/>
              </w:rPr>
            </w:pPr>
          </w:p>
        </w:tc>
        <w:tc>
          <w:tcPr>
            <w:tcW w:w="1933" w:type="dxa"/>
            <w:vAlign w:val="center"/>
          </w:tcPr>
          <w:p w14:paraId="217A7FF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5408" w:type="dxa"/>
            <w:vAlign w:val="center"/>
          </w:tcPr>
          <w:p w14:paraId="30AAC110">
            <w:pPr>
              <w:snapToGrid w:val="0"/>
              <w:spacing w:line="360" w:lineRule="exact"/>
              <w:rPr>
                <w:rFonts w:ascii="宋体" w:hAnsi="宋体"/>
                <w:color w:val="auto"/>
                <w:szCs w:val="21"/>
                <w:highlight w:val="none"/>
              </w:rPr>
            </w:pPr>
            <w:r>
              <w:rPr>
                <w:rFonts w:hint="eastAsia" w:ascii="宋体" w:hAnsi="宋体" w:cs="宋体"/>
                <w:color w:val="auto"/>
                <w:szCs w:val="21"/>
                <w:highlight w:val="none"/>
              </w:rPr>
              <w:t>响应竞争性磋商文件其他实质性内容及要求。</w:t>
            </w:r>
          </w:p>
        </w:tc>
      </w:tr>
      <w:tr w14:paraId="6EC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5" w:type="dxa"/>
            <w:gridSpan w:val="3"/>
            <w:vAlign w:val="center"/>
          </w:tcPr>
          <w:p w14:paraId="35583D99">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408" w:type="dxa"/>
            <w:vAlign w:val="center"/>
          </w:tcPr>
          <w:p w14:paraId="7FFF49A8">
            <w:pPr>
              <w:spacing w:line="360" w:lineRule="exact"/>
              <w:jc w:val="center"/>
              <w:rPr>
                <w:rFonts w:ascii="宋体" w:hAnsi="宋体"/>
                <w:color w:val="auto"/>
                <w:szCs w:val="21"/>
                <w:highlight w:val="none"/>
              </w:rPr>
            </w:pPr>
          </w:p>
        </w:tc>
      </w:tr>
    </w:tbl>
    <w:p w14:paraId="15E4A319">
      <w:pPr>
        <w:spacing w:line="360" w:lineRule="auto"/>
        <w:jc w:val="left"/>
        <w:rPr>
          <w:rFonts w:hAnsi="宋体"/>
          <w:b/>
          <w:bCs/>
          <w:color w:val="auto"/>
          <w:szCs w:val="21"/>
          <w:highlight w:val="none"/>
        </w:rPr>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9"/>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9"/>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9"/>
        <w:numPr>
          <w:ilvl w:val="0"/>
          <w:numId w:val="0"/>
        </w:numPr>
        <w:rPr>
          <w:rFonts w:hint="eastAsia" w:ascii="宋体" w:hAnsi="宋体" w:cs="宋体"/>
          <w:b/>
          <w:bCs/>
          <w:color w:val="auto"/>
          <w:sz w:val="21"/>
          <w:szCs w:val="21"/>
          <w:highlight w:val="none"/>
          <w:lang w:val="zh-CN"/>
        </w:rPr>
      </w:pPr>
    </w:p>
    <w:p w14:paraId="36D669BD">
      <w:pPr>
        <w:spacing w:line="360" w:lineRule="auto"/>
        <w:jc w:val="left"/>
        <w:rPr>
          <w:rFonts w:ascii="宋体" w:hAnsi="宋体"/>
          <w:b/>
          <w:color w:val="auto"/>
          <w:kern w:val="0"/>
          <w:szCs w:val="21"/>
          <w:highlight w:val="none"/>
        </w:rPr>
      </w:pPr>
      <w:r>
        <w:rPr>
          <w:rFonts w:hAnsi="宋体"/>
          <w:b/>
          <w:color w:val="auto"/>
          <w:spacing w:val="-6"/>
          <w:szCs w:val="21"/>
          <w:highlight w:val="none"/>
        </w:rPr>
        <w:br w:type="page"/>
      </w:r>
      <w:r>
        <w:rPr>
          <w:rFonts w:hint="eastAsia" w:hAnsi="宋体"/>
          <w:b/>
          <w:color w:val="auto"/>
          <w:spacing w:val="-6"/>
          <w:szCs w:val="21"/>
          <w:highlight w:val="none"/>
        </w:rPr>
        <w:t>商务、技术评审表：</w:t>
      </w:r>
    </w:p>
    <w:tbl>
      <w:tblPr>
        <w:tblStyle w:val="51"/>
        <w:tblW w:w="53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4"/>
        <w:gridCol w:w="636"/>
        <w:gridCol w:w="1933"/>
        <w:gridCol w:w="6333"/>
      </w:tblGrid>
      <w:tr w14:paraId="3C9AB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22922235">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条款号</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2F1DEED0">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条款内容</w:t>
            </w:r>
          </w:p>
        </w:tc>
        <w:tc>
          <w:tcPr>
            <w:tcW w:w="3161" w:type="pct"/>
            <w:tcBorders>
              <w:top w:val="single" w:color="auto" w:sz="4" w:space="0"/>
              <w:left w:val="single" w:color="auto" w:sz="4" w:space="0"/>
              <w:bottom w:val="single" w:color="auto" w:sz="4" w:space="0"/>
              <w:right w:val="single" w:color="auto" w:sz="4" w:space="0"/>
            </w:tcBorders>
            <w:vAlign w:val="center"/>
          </w:tcPr>
          <w:p w14:paraId="6E7ABBC6">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编列内容</w:t>
            </w:r>
          </w:p>
        </w:tc>
      </w:tr>
      <w:tr w14:paraId="79F83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5AA97F2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2004E237">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75CD12D2">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161" w:type="pct"/>
            <w:tcBorders>
              <w:top w:val="single" w:color="auto" w:sz="4" w:space="0"/>
              <w:left w:val="single" w:color="auto" w:sz="4" w:space="0"/>
              <w:bottom w:val="single" w:color="auto" w:sz="4" w:space="0"/>
              <w:right w:val="single" w:color="auto" w:sz="4" w:space="0"/>
            </w:tcBorders>
            <w:vAlign w:val="center"/>
          </w:tcPr>
          <w:p w14:paraId="46EDC3D7">
            <w:pPr>
              <w:adjustRightInd w:val="0"/>
              <w:spacing w:line="360" w:lineRule="exact"/>
              <w:rPr>
                <w:rFonts w:ascii="宋体" w:hAnsi="宋体"/>
                <w:color w:val="auto"/>
                <w:highlight w:val="none"/>
              </w:rPr>
            </w:pPr>
            <w:r>
              <w:rPr>
                <w:rFonts w:hint="eastAsia" w:ascii="宋体" w:hAnsi="宋体"/>
                <w:color w:val="auto"/>
                <w:highlight w:val="none"/>
              </w:rPr>
              <w:t>磋商报价：10分</w:t>
            </w:r>
          </w:p>
          <w:p w14:paraId="4E9C9F3B">
            <w:pPr>
              <w:adjustRightInd w:val="0"/>
              <w:spacing w:line="360" w:lineRule="exact"/>
              <w:rPr>
                <w:rFonts w:hint="eastAsia" w:ascii="宋体" w:hAnsi="宋体"/>
                <w:color w:val="auto"/>
                <w:highlight w:val="none"/>
              </w:rPr>
            </w:pPr>
            <w:r>
              <w:rPr>
                <w:rFonts w:hint="eastAsia" w:ascii="宋体" w:hAnsi="宋体"/>
                <w:color w:val="auto"/>
                <w:highlight w:val="none"/>
              </w:rPr>
              <w:t>商务部分：</w:t>
            </w:r>
            <w:r>
              <w:rPr>
                <w:rFonts w:hint="eastAsia" w:ascii="宋体" w:hAnsi="宋体"/>
                <w:color w:val="auto"/>
                <w:highlight w:val="none"/>
                <w:lang w:val="en-US" w:eastAsia="zh-CN"/>
              </w:rPr>
              <w:t>30</w:t>
            </w:r>
            <w:r>
              <w:rPr>
                <w:rFonts w:hint="eastAsia" w:ascii="宋体" w:hAnsi="宋体"/>
                <w:color w:val="auto"/>
                <w:highlight w:val="none"/>
              </w:rPr>
              <w:t>分</w:t>
            </w:r>
          </w:p>
          <w:p w14:paraId="37C8D9CD">
            <w:pPr>
              <w:adjustRightInd w:val="0"/>
              <w:spacing w:line="360" w:lineRule="exact"/>
              <w:rPr>
                <w:rFonts w:ascii="宋体" w:hAnsi="宋体" w:cs="宋体"/>
                <w:color w:val="auto"/>
                <w:szCs w:val="21"/>
                <w:highlight w:val="none"/>
              </w:rPr>
            </w:pPr>
            <w:r>
              <w:rPr>
                <w:rFonts w:hint="eastAsia" w:ascii="宋体" w:hAnsi="宋体"/>
                <w:color w:val="auto"/>
                <w:highlight w:val="none"/>
              </w:rPr>
              <w:t>技术部分：</w:t>
            </w:r>
            <w:r>
              <w:rPr>
                <w:rFonts w:hint="eastAsia" w:ascii="宋体" w:hAnsi="宋体"/>
                <w:color w:val="auto"/>
                <w:highlight w:val="none"/>
                <w:lang w:val="en-US" w:eastAsia="zh-CN"/>
              </w:rPr>
              <w:t>60</w:t>
            </w:r>
            <w:r>
              <w:rPr>
                <w:rFonts w:hint="eastAsia" w:ascii="宋体" w:hAnsi="宋体"/>
                <w:color w:val="auto"/>
                <w:highlight w:val="none"/>
              </w:rPr>
              <w:t>分</w:t>
            </w:r>
          </w:p>
        </w:tc>
      </w:tr>
      <w:tr w14:paraId="7C990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3D52FC9B">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1568541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评标基准价</w:t>
            </w:r>
          </w:p>
          <w:p w14:paraId="648AD82D">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3161" w:type="pct"/>
            <w:tcBorders>
              <w:top w:val="single" w:color="auto" w:sz="4" w:space="0"/>
              <w:left w:val="single" w:color="auto" w:sz="4" w:space="0"/>
              <w:bottom w:val="single" w:color="auto" w:sz="4" w:space="0"/>
              <w:right w:val="single" w:color="auto" w:sz="4" w:space="0"/>
            </w:tcBorders>
            <w:vAlign w:val="center"/>
          </w:tcPr>
          <w:p w14:paraId="0EDB349F">
            <w:pPr>
              <w:spacing w:line="360" w:lineRule="exact"/>
              <w:rPr>
                <w:rFonts w:ascii="宋体" w:hAnsi="宋体"/>
                <w:color w:val="auto"/>
                <w:szCs w:val="21"/>
                <w:highlight w:val="none"/>
              </w:rPr>
            </w:pPr>
            <w:r>
              <w:rPr>
                <w:rFonts w:hint="eastAsia" w:ascii="宋体" w:hAnsi="宋体"/>
                <w:color w:val="auto"/>
                <w:szCs w:val="21"/>
                <w:highlight w:val="none"/>
              </w:rPr>
              <w:t>有满足磋商文件要求且价格最低的最后报价为磋商基准价，其价格分为满分。</w:t>
            </w:r>
          </w:p>
          <w:p w14:paraId="4549ABEF">
            <w:pPr>
              <w:spacing w:line="360" w:lineRule="exact"/>
              <w:rPr>
                <w:rFonts w:ascii="宋体" w:hAnsi="宋体"/>
                <w:color w:val="auto"/>
                <w:szCs w:val="21"/>
                <w:highlight w:val="none"/>
              </w:rPr>
            </w:pPr>
            <w:r>
              <w:rPr>
                <w:rFonts w:hint="eastAsia" w:ascii="宋体" w:hAnsi="宋体"/>
                <w:color w:val="auto"/>
                <w:szCs w:val="21"/>
                <w:highlight w:val="none"/>
              </w:rPr>
              <w:t>超出最高限价的磋商响应报价为无效报价。</w:t>
            </w:r>
          </w:p>
          <w:p w14:paraId="184C728A">
            <w:pPr>
              <w:adjustRightInd w:val="0"/>
              <w:spacing w:line="360" w:lineRule="exact"/>
              <w:rPr>
                <w:rFonts w:ascii="宋体" w:hAnsi="宋体" w:cs="宋体"/>
                <w:color w:val="auto"/>
                <w:szCs w:val="21"/>
                <w:highlight w:val="none"/>
              </w:rPr>
            </w:pPr>
            <w:r>
              <w:rPr>
                <w:rFonts w:hint="eastAsia" w:ascii="宋体" w:hAnsi="宋体"/>
                <w:bCs/>
                <w:color w:val="auto"/>
                <w:szCs w:val="21"/>
                <w:highlight w:val="none"/>
              </w:rPr>
              <w:t>注：报价得分保留小数点后两位。</w:t>
            </w:r>
          </w:p>
        </w:tc>
      </w:tr>
      <w:tr w14:paraId="735F0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1030BC2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282" w:type="pct"/>
            <w:gridSpan w:val="2"/>
            <w:tcBorders>
              <w:top w:val="single" w:color="auto" w:sz="4" w:space="0"/>
              <w:left w:val="single" w:color="auto" w:sz="4" w:space="0"/>
              <w:right w:val="single" w:color="auto" w:sz="4" w:space="0"/>
            </w:tcBorders>
            <w:vAlign w:val="center"/>
          </w:tcPr>
          <w:p w14:paraId="59659CF6">
            <w:pPr>
              <w:spacing w:line="360" w:lineRule="exact"/>
              <w:jc w:val="center"/>
              <w:rPr>
                <w:rFonts w:ascii="宋体" w:hAnsi="宋体"/>
                <w:color w:val="auto"/>
                <w:szCs w:val="21"/>
                <w:highlight w:val="none"/>
              </w:rPr>
            </w:pPr>
            <w:r>
              <w:rPr>
                <w:rFonts w:hint="eastAsia" w:ascii="宋体" w:hAnsi="宋体"/>
                <w:color w:val="auto"/>
                <w:szCs w:val="21"/>
                <w:highlight w:val="none"/>
              </w:rPr>
              <w:t>磋商报价计算公式</w:t>
            </w:r>
          </w:p>
        </w:tc>
        <w:tc>
          <w:tcPr>
            <w:tcW w:w="3161" w:type="pct"/>
            <w:tcBorders>
              <w:top w:val="single" w:color="auto" w:sz="4" w:space="0"/>
              <w:left w:val="single" w:color="auto" w:sz="4" w:space="0"/>
              <w:right w:val="single" w:color="auto" w:sz="4" w:space="0"/>
            </w:tcBorders>
            <w:vAlign w:val="center"/>
          </w:tcPr>
          <w:p w14:paraId="714535BF">
            <w:pPr>
              <w:spacing w:line="360" w:lineRule="exact"/>
              <w:rPr>
                <w:rFonts w:ascii="宋体" w:hAnsi="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olor w:val="auto"/>
                <w:szCs w:val="21"/>
                <w:highlight w:val="none"/>
              </w:rPr>
              <w:t>×100</w:t>
            </w:r>
          </w:p>
        </w:tc>
      </w:tr>
      <w:tr w14:paraId="0493D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nil"/>
              <w:bottom w:val="single" w:color="auto" w:sz="4" w:space="0"/>
              <w:right w:val="single" w:color="auto" w:sz="4" w:space="0"/>
            </w:tcBorders>
            <w:vAlign w:val="center"/>
          </w:tcPr>
          <w:p w14:paraId="25A54725">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1D0D471C">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磋商报价</w:t>
            </w:r>
          </w:p>
          <w:p w14:paraId="06C716F9">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12EA10C5">
            <w:pPr>
              <w:spacing w:line="360" w:lineRule="exact"/>
              <w:rPr>
                <w:rFonts w:ascii="Calibri" w:hAnsi="Calibri"/>
                <w:color w:val="auto"/>
                <w:szCs w:val="21"/>
                <w:highlight w:val="none"/>
              </w:rPr>
            </w:pPr>
            <w:r>
              <w:rPr>
                <w:rFonts w:hint="eastAsia" w:ascii="Calibri" w:hAnsi="Calibri"/>
                <w:color w:val="auto"/>
                <w:szCs w:val="21"/>
                <w:highlight w:val="none"/>
              </w:rPr>
              <w:t>磋商小组应当要求所有资格、</w:t>
            </w:r>
            <w:r>
              <w:rPr>
                <w:rFonts w:hint="eastAsia" w:ascii="Calibri" w:hAnsi="Calibri"/>
                <w:color w:val="auto"/>
                <w:szCs w:val="21"/>
                <w:highlight w:val="none"/>
                <w:lang w:val="en-US" w:eastAsia="zh-CN"/>
              </w:rPr>
              <w:t>符合</w:t>
            </w:r>
            <w:r>
              <w:rPr>
                <w:rFonts w:hint="eastAsia" w:ascii="Calibri" w:hAnsi="Calibri"/>
                <w:color w:val="auto"/>
                <w:szCs w:val="21"/>
                <w:highlight w:val="none"/>
              </w:rPr>
              <w:t>性评审合格的供应商在规定时间内提交第二轮磋商报价（最终报价），第二轮磋商报价（最终报价）是供应商响应文件的有效组成部分。</w:t>
            </w:r>
          </w:p>
          <w:p w14:paraId="16968C50">
            <w:pPr>
              <w:autoSpaceDE w:val="0"/>
              <w:autoSpaceDN w:val="0"/>
              <w:adjustRightInd w:val="0"/>
              <w:spacing w:line="360" w:lineRule="exact"/>
              <w:rPr>
                <w:rFonts w:ascii="宋体" w:hAnsi="宋体"/>
                <w:b/>
                <w:bCs/>
                <w:color w:val="auto"/>
                <w:szCs w:val="21"/>
                <w:highlight w:val="none"/>
              </w:rPr>
            </w:pPr>
            <w:r>
              <w:rPr>
                <w:rFonts w:hint="eastAsia" w:ascii="Calibri" w:hAnsi="Calibri"/>
                <w:b/>
                <w:bCs/>
                <w:color w:val="auto"/>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2514D76A">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olor w:val="auto"/>
                <w:szCs w:val="21"/>
                <w:highlight w:val="none"/>
              </w:rPr>
              <w:t>×100</w:t>
            </w:r>
          </w:p>
        </w:tc>
      </w:tr>
      <w:tr w14:paraId="145A3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restart"/>
            <w:tcBorders>
              <w:top w:val="single" w:color="auto" w:sz="4" w:space="0"/>
              <w:right w:val="single" w:color="auto" w:sz="4" w:space="0"/>
            </w:tcBorders>
            <w:vAlign w:val="center"/>
          </w:tcPr>
          <w:p w14:paraId="07740B63">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317" w:type="pct"/>
            <w:vMerge w:val="restart"/>
            <w:tcBorders>
              <w:top w:val="single" w:color="auto" w:sz="4" w:space="0"/>
              <w:left w:val="single" w:color="auto" w:sz="4" w:space="0"/>
              <w:right w:val="single" w:color="auto" w:sz="4" w:space="0"/>
            </w:tcBorders>
            <w:vAlign w:val="center"/>
          </w:tcPr>
          <w:p w14:paraId="418B4EC0">
            <w:pPr>
              <w:adjustRightInd w:val="0"/>
              <w:spacing w:line="360" w:lineRule="exact"/>
              <w:rPr>
                <w:rFonts w:ascii="宋体" w:hAnsi="宋体" w:cs="宋体"/>
                <w:color w:val="auto"/>
                <w:szCs w:val="21"/>
                <w:highlight w:val="none"/>
              </w:rPr>
            </w:pPr>
            <w:r>
              <w:rPr>
                <w:rFonts w:hint="eastAsia" w:ascii="宋体" w:hAnsi="宋体" w:cs="宋体"/>
                <w:color w:val="auto"/>
                <w:highlight w:val="none"/>
                <w:lang w:val="en-US" w:eastAsia="zh-CN"/>
              </w:rPr>
              <w:t>商务部分</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964" w:type="pct"/>
            <w:tcBorders>
              <w:top w:val="single" w:color="auto" w:sz="4" w:space="0"/>
              <w:left w:val="single" w:color="auto" w:sz="4" w:space="0"/>
              <w:bottom w:val="single" w:color="auto" w:sz="4" w:space="0"/>
              <w:right w:val="single" w:color="auto" w:sz="4" w:space="0"/>
            </w:tcBorders>
            <w:vAlign w:val="center"/>
          </w:tcPr>
          <w:p w14:paraId="5BADC6A8">
            <w:pPr>
              <w:adjustRightInd w:val="0"/>
              <w:spacing w:line="360" w:lineRule="exact"/>
              <w:jc w:val="center"/>
              <w:rPr>
                <w:rFonts w:ascii="宋体" w:hAnsi="宋体"/>
                <w:color w:val="auto"/>
                <w:highlight w:val="none"/>
              </w:rPr>
            </w:pPr>
            <w:r>
              <w:rPr>
                <w:rFonts w:hint="eastAsia" w:ascii="宋体" w:hAnsi="宋体"/>
                <w:color w:val="auto"/>
                <w:kern w:val="0"/>
                <w:highlight w:val="none"/>
              </w:rPr>
              <w:t>供应商</w:t>
            </w:r>
            <w:r>
              <w:rPr>
                <w:rFonts w:hint="eastAsia" w:ascii="宋体" w:hAnsi="宋体"/>
                <w:color w:val="auto"/>
                <w:highlight w:val="none"/>
              </w:rPr>
              <w:t>业绩</w:t>
            </w:r>
          </w:p>
          <w:p w14:paraId="119D76E3">
            <w:pPr>
              <w:adjustRightInd w:val="0"/>
              <w:spacing w:line="360" w:lineRule="exact"/>
              <w:jc w:val="center"/>
              <w:rPr>
                <w:rFonts w:ascii="宋体" w:hAnsi="宋体" w:cs="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582CF43E">
            <w:pPr>
              <w:adjustRightInd w:val="0"/>
              <w:spacing w:line="360" w:lineRule="exact"/>
              <w:rPr>
                <w:rFonts w:ascii="宋体" w:hAnsi="宋体"/>
                <w:color w:val="auto"/>
                <w:highlight w:val="none"/>
              </w:rPr>
            </w:pPr>
            <w:r>
              <w:rPr>
                <w:rFonts w:hint="eastAsia" w:ascii="宋体" w:hAnsi="宋体"/>
                <w:color w:val="auto"/>
                <w:kern w:val="0"/>
                <w:highlight w:val="none"/>
              </w:rPr>
              <w:t>供应商</w:t>
            </w:r>
            <w:r>
              <w:rPr>
                <w:rFonts w:hint="eastAsia" w:ascii="宋体" w:hAnsi="宋体"/>
                <w:bCs/>
                <w:color w:val="auto"/>
                <w:highlight w:val="none"/>
                <w:lang w:eastAsia="zh-CN"/>
              </w:rPr>
              <w:t>2022年</w:t>
            </w:r>
            <w:r>
              <w:rPr>
                <w:rFonts w:hint="eastAsia" w:ascii="宋体" w:hAnsi="宋体"/>
                <w:bCs/>
                <w:color w:val="auto"/>
                <w:highlight w:val="none"/>
              </w:rPr>
              <w:t>1月1日至</w:t>
            </w:r>
            <w:r>
              <w:rPr>
                <w:rFonts w:hint="eastAsia" w:ascii="宋体" w:hAnsi="宋体"/>
                <w:color w:val="auto"/>
                <w:highlight w:val="none"/>
              </w:rPr>
              <w:t>今服务过与本次相类似业绩，在一项的基础上，每增加一项得</w:t>
            </w:r>
            <w:r>
              <w:rPr>
                <w:rFonts w:hint="eastAsia" w:ascii="宋体" w:hAnsi="宋体"/>
                <w:color w:val="auto"/>
                <w:highlight w:val="none"/>
                <w:lang w:val="en-US" w:eastAsia="zh-CN"/>
              </w:rPr>
              <w:t>3</w:t>
            </w:r>
            <w:r>
              <w:rPr>
                <w:rFonts w:hint="eastAsia" w:ascii="宋体" w:hAnsi="宋体"/>
                <w:color w:val="auto"/>
                <w:highlight w:val="none"/>
              </w:rPr>
              <w:t>分，最多得</w:t>
            </w:r>
            <w:r>
              <w:rPr>
                <w:rFonts w:hint="eastAsia" w:ascii="宋体" w:hAnsi="宋体"/>
                <w:color w:val="auto"/>
                <w:highlight w:val="none"/>
                <w:lang w:val="en-US" w:eastAsia="zh-CN"/>
              </w:rPr>
              <w:t>9</w:t>
            </w:r>
            <w:r>
              <w:rPr>
                <w:rFonts w:hint="eastAsia" w:ascii="宋体" w:hAnsi="宋体"/>
                <w:color w:val="auto"/>
                <w:highlight w:val="none"/>
              </w:rPr>
              <w:t>分。</w:t>
            </w:r>
          </w:p>
          <w:p w14:paraId="6BCAA084">
            <w:pPr>
              <w:spacing w:line="360" w:lineRule="exact"/>
              <w:rPr>
                <w:rFonts w:ascii="宋体" w:hAnsi="宋体" w:cs="宋体"/>
                <w:b/>
                <w:color w:val="auto"/>
                <w:szCs w:val="21"/>
                <w:highlight w:val="none"/>
              </w:rPr>
            </w:pPr>
            <w:r>
              <w:rPr>
                <w:rFonts w:hint="eastAsia" w:ascii="宋体" w:hAnsi="宋体"/>
                <w:b/>
                <w:color w:val="auto"/>
                <w:highlight w:val="none"/>
              </w:rPr>
              <w:t>注：以提供的中标通知书（成交通知书）或合同协议书为准，标书内附</w:t>
            </w:r>
            <w:r>
              <w:rPr>
                <w:rFonts w:hint="eastAsia" w:ascii="宋体" w:hAnsi="宋体" w:cs="宋体"/>
                <w:b/>
                <w:color w:val="auto"/>
                <w:szCs w:val="21"/>
                <w:highlight w:val="none"/>
                <w:lang w:val="zh-CN"/>
              </w:rPr>
              <w:t>扫描件</w:t>
            </w:r>
            <w:r>
              <w:rPr>
                <w:rFonts w:hint="eastAsia" w:ascii="宋体" w:hAnsi="宋体"/>
                <w:b/>
                <w:color w:val="auto"/>
                <w:highlight w:val="none"/>
              </w:rPr>
              <w:t>加盖公章。</w:t>
            </w:r>
          </w:p>
        </w:tc>
      </w:tr>
      <w:tr w14:paraId="50DEF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556" w:type="pct"/>
            <w:vMerge w:val="continue"/>
            <w:tcBorders>
              <w:right w:val="single" w:color="auto" w:sz="4" w:space="0"/>
            </w:tcBorders>
            <w:vAlign w:val="center"/>
          </w:tcPr>
          <w:p w14:paraId="4CABE073">
            <w:pPr>
              <w:adjustRightInd w:val="0"/>
              <w:spacing w:line="360" w:lineRule="exact"/>
              <w:jc w:val="center"/>
              <w:rPr>
                <w:rFonts w:hint="eastAsia"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5E88FEB7">
            <w:pPr>
              <w:adjustRightInd w:val="0"/>
              <w:spacing w:line="360" w:lineRule="exact"/>
              <w:jc w:val="center"/>
              <w:rPr>
                <w:rFonts w:hint="eastAsia" w:ascii="宋体" w:hAnsi="宋体" w:cs="宋体"/>
                <w:color w:val="auto"/>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513A177F">
            <w:pPr>
              <w:adjustRightIn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项目负责人</w:t>
            </w: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78BD6C61">
            <w:pPr>
              <w:rPr>
                <w:rFonts w:ascii="宋体" w:hAnsi="宋体" w:cs="宋体"/>
                <w:color w:val="auto"/>
                <w:szCs w:val="21"/>
                <w:highlight w:val="none"/>
              </w:rPr>
            </w:pPr>
            <w:r>
              <w:rPr>
                <w:rFonts w:ascii="宋体" w:hAnsi="宋体" w:cs="宋体"/>
                <w:color w:val="auto"/>
                <w:szCs w:val="21"/>
                <w:highlight w:val="none"/>
              </w:rPr>
              <w:t>项目负责人</w:t>
            </w:r>
            <w:r>
              <w:rPr>
                <w:rFonts w:hint="eastAsia" w:ascii="宋体" w:hAnsi="宋体" w:cs="宋体"/>
                <w:color w:val="auto"/>
                <w:szCs w:val="21"/>
                <w:highlight w:val="none"/>
              </w:rPr>
              <w:t>具有</w:t>
            </w:r>
            <w:r>
              <w:rPr>
                <w:rFonts w:hint="eastAsia" w:ascii="宋体" w:hAnsi="宋体" w:cs="Times New Roman"/>
                <w:color w:val="auto"/>
                <w:kern w:val="2"/>
                <w:sz w:val="21"/>
                <w:szCs w:val="21"/>
                <w:highlight w:val="none"/>
                <w:lang w:val="en-US" w:eastAsia="zh-CN" w:bidi="ar-SA"/>
              </w:rPr>
              <w:t>相关专业中级及以上职称</w:t>
            </w:r>
            <w:r>
              <w:rPr>
                <w:rFonts w:hint="eastAsia" w:ascii="宋体" w:hAnsi="宋体"/>
                <w:color w:val="auto"/>
                <w:szCs w:val="21"/>
                <w:highlight w:val="none"/>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ascii="宋体" w:hAnsi="宋体" w:cs="宋体"/>
                <w:color w:val="auto"/>
                <w:szCs w:val="21"/>
                <w:highlight w:val="none"/>
              </w:rPr>
              <w:t>。</w:t>
            </w:r>
          </w:p>
          <w:p w14:paraId="1567FFD4">
            <w:pPr>
              <w:spacing w:line="360" w:lineRule="exact"/>
              <w:rPr>
                <w:rFonts w:hint="eastAsia" w:ascii="宋体" w:hAnsi="宋体" w:eastAsia="宋体" w:cs="宋体"/>
                <w:b/>
                <w:color w:val="auto"/>
                <w:kern w:val="2"/>
                <w:sz w:val="21"/>
                <w:szCs w:val="21"/>
                <w:highlight w:val="none"/>
                <w:lang w:val="en-US" w:eastAsia="zh-CN" w:bidi="ar-SA"/>
              </w:rPr>
            </w:pPr>
            <w:r>
              <w:rPr>
                <w:rFonts w:hint="eastAsia" w:hAnsi="宋体" w:eastAsia="宋体" w:cs="宋体"/>
                <w:b/>
                <w:bCs/>
                <w:color w:val="auto"/>
                <w:szCs w:val="21"/>
                <w:highlight w:val="none"/>
                <w:lang w:bidi="zh-CN"/>
              </w:rPr>
              <w:t>注</w:t>
            </w:r>
            <w:r>
              <w:rPr>
                <w:rFonts w:hAnsi="宋体" w:eastAsia="宋体" w:cs="宋体"/>
                <w:b/>
                <w:bCs/>
                <w:color w:val="auto"/>
                <w:szCs w:val="21"/>
                <w:highlight w:val="none"/>
                <w:lang w:bidi="zh-CN"/>
              </w:rPr>
              <w:t>：提供</w:t>
            </w:r>
            <w:r>
              <w:rPr>
                <w:rFonts w:hint="eastAsia" w:hAnsi="宋体" w:eastAsia="宋体" w:cs="宋体"/>
                <w:b/>
                <w:bCs/>
                <w:color w:val="auto"/>
                <w:szCs w:val="21"/>
                <w:highlight w:val="none"/>
                <w:lang w:bidi="zh-CN"/>
              </w:rPr>
              <w:t>有效期内</w:t>
            </w:r>
            <w:r>
              <w:rPr>
                <w:rFonts w:hAnsi="宋体" w:eastAsia="宋体" w:cs="宋体"/>
                <w:b/>
                <w:bCs/>
                <w:color w:val="auto"/>
                <w:szCs w:val="21"/>
                <w:highlight w:val="none"/>
                <w:lang w:bidi="zh-CN"/>
              </w:rPr>
              <w:t>的职称</w:t>
            </w:r>
            <w:r>
              <w:rPr>
                <w:rFonts w:hint="eastAsia" w:hAnsi="宋体" w:eastAsia="宋体" w:cs="宋体"/>
                <w:b/>
                <w:bCs/>
                <w:color w:val="auto"/>
                <w:szCs w:val="21"/>
                <w:highlight w:val="none"/>
                <w:lang w:bidi="zh-CN"/>
              </w:rPr>
              <w:t>证书</w:t>
            </w:r>
            <w:r>
              <w:rPr>
                <w:rFonts w:hint="eastAsia" w:hAnsi="宋体" w:cs="宋体"/>
                <w:b/>
                <w:bCs/>
                <w:color w:val="auto"/>
                <w:szCs w:val="21"/>
                <w:highlight w:val="none"/>
                <w:lang w:val="en-US" w:bidi="zh-CN"/>
              </w:rPr>
              <w:t>扫描</w:t>
            </w:r>
            <w:r>
              <w:rPr>
                <w:rFonts w:hAnsi="宋体" w:eastAsia="宋体" w:cs="宋体"/>
                <w:b/>
                <w:bCs/>
                <w:color w:val="auto"/>
                <w:szCs w:val="21"/>
                <w:highlight w:val="none"/>
                <w:lang w:bidi="zh-CN"/>
              </w:rPr>
              <w:t>件</w:t>
            </w:r>
            <w:r>
              <w:rPr>
                <w:rFonts w:hint="eastAsia" w:hAnsi="宋体" w:eastAsia="宋体" w:cs="宋体"/>
                <w:b/>
                <w:bCs/>
                <w:color w:val="auto"/>
                <w:szCs w:val="21"/>
                <w:highlight w:val="none"/>
                <w:lang w:bidi="zh-CN"/>
              </w:rPr>
              <w:t>及</w:t>
            </w:r>
            <w:r>
              <w:rPr>
                <w:rFonts w:hint="eastAsia" w:hAnsi="宋体" w:cs="宋体"/>
                <w:b/>
                <w:bCs/>
                <w:color w:val="auto"/>
                <w:szCs w:val="21"/>
                <w:highlight w:val="none"/>
                <w:lang w:bidi="zh-CN"/>
              </w:rPr>
              <w:t>供应商</w:t>
            </w:r>
            <w:r>
              <w:rPr>
                <w:rFonts w:hint="eastAsia" w:hAnsi="宋体" w:eastAsia="宋体" w:cs="宋体"/>
                <w:b/>
                <w:bCs/>
                <w:color w:val="auto"/>
                <w:szCs w:val="21"/>
                <w:highlight w:val="none"/>
                <w:lang w:bidi="zh-CN"/>
              </w:rPr>
              <w:t>为其缴纳的近期社保证</w:t>
            </w:r>
            <w:r>
              <w:rPr>
                <w:rFonts w:hint="eastAsia" w:hAnsi="宋体" w:eastAsia="宋体" w:cs="宋体"/>
                <w:b/>
                <w:color w:val="auto"/>
                <w:szCs w:val="21"/>
                <w:highlight w:val="none"/>
              </w:rPr>
              <w:t>明</w:t>
            </w:r>
            <w:r>
              <w:rPr>
                <w:rFonts w:hAnsi="宋体" w:eastAsia="宋体" w:cs="宋体"/>
                <w:b/>
                <w:bCs/>
                <w:color w:val="auto"/>
                <w:szCs w:val="21"/>
                <w:highlight w:val="none"/>
                <w:lang w:bidi="zh-CN"/>
              </w:rPr>
              <w:t>。</w:t>
            </w:r>
          </w:p>
        </w:tc>
      </w:tr>
      <w:tr w14:paraId="4CB08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pct"/>
            <w:vMerge w:val="continue"/>
            <w:tcBorders>
              <w:right w:val="single" w:color="auto" w:sz="4" w:space="0"/>
            </w:tcBorders>
            <w:vAlign w:val="center"/>
          </w:tcPr>
          <w:p w14:paraId="255A4B8F">
            <w:pPr>
              <w:adjustRightInd w:val="0"/>
              <w:spacing w:line="360" w:lineRule="exact"/>
              <w:rPr>
                <w:rFonts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1D7F6DBD">
            <w:pPr>
              <w:adjustRightInd w:val="0"/>
              <w:spacing w:line="360" w:lineRule="exact"/>
              <w:rPr>
                <w:rFonts w:ascii="宋体" w:hAnsi="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40D33029">
            <w:pPr>
              <w:spacing w:line="360" w:lineRule="exact"/>
              <w:jc w:val="center"/>
              <w:rPr>
                <w:rFonts w:ascii="宋体" w:hAnsi="宋体"/>
                <w:color w:val="auto"/>
                <w:szCs w:val="21"/>
                <w:highlight w:val="none"/>
              </w:rPr>
            </w:pPr>
            <w:r>
              <w:rPr>
                <w:rFonts w:hint="eastAsia" w:ascii="宋体" w:hAnsi="宋体"/>
                <w:color w:val="auto"/>
                <w:szCs w:val="21"/>
                <w:highlight w:val="none"/>
              </w:rPr>
              <w:t>项目组成员</w:t>
            </w: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w:t>
            </w:r>
          </w:p>
        </w:tc>
        <w:tc>
          <w:tcPr>
            <w:tcW w:w="3161" w:type="pct"/>
            <w:tcBorders>
              <w:top w:val="single" w:color="auto" w:sz="4" w:space="0"/>
              <w:left w:val="single" w:color="auto" w:sz="4" w:space="0"/>
              <w:right w:val="single" w:color="auto" w:sz="4" w:space="0"/>
            </w:tcBorders>
            <w:vAlign w:val="center"/>
          </w:tcPr>
          <w:p w14:paraId="018556AD">
            <w:pPr>
              <w:adjustRightInd w:val="0"/>
              <w:spacing w:line="360" w:lineRule="exact"/>
              <w:rPr>
                <w:rFonts w:hint="eastAsia" w:ascii="宋体" w:hAnsi="宋体" w:cs="宋体"/>
                <w:b/>
                <w:bCs/>
                <w:color w:val="auto"/>
                <w:szCs w:val="21"/>
                <w:highlight w:val="none"/>
                <w:lang w:val="en-US" w:bidi="zh-CN"/>
              </w:rPr>
            </w:pPr>
            <w:r>
              <w:rPr>
                <w:rFonts w:hint="eastAsia" w:ascii="宋体" w:hAnsi="宋体" w:cs="宋体"/>
                <w:b/>
                <w:bCs/>
                <w:color w:val="auto"/>
                <w:szCs w:val="21"/>
                <w:highlight w:val="none"/>
                <w:lang w:val="en-US" w:bidi="zh-CN"/>
              </w:rPr>
              <w:t>拟投入本项目团队人员配备齐全，满足项目需求，对项目团队配备情况进行综合评审；人员配备齐全，完全满足项目需求得5分，人员配备，满足项目需求得3分，人员配备，基本满足项目需求得1分，无不得分</w:t>
            </w:r>
          </w:p>
          <w:p w14:paraId="34A42040">
            <w:pPr>
              <w:adjustRightInd w:val="0"/>
              <w:spacing w:line="360" w:lineRule="exact"/>
              <w:rPr>
                <w:rFonts w:ascii="宋体" w:hAnsi="宋体"/>
                <w:b/>
                <w:color w:val="auto"/>
                <w:szCs w:val="21"/>
                <w:highlight w:val="none"/>
              </w:rPr>
            </w:pPr>
            <w:r>
              <w:rPr>
                <w:rFonts w:hint="eastAsia" w:ascii="宋体" w:hAnsi="宋体" w:cs="宋体"/>
                <w:b/>
                <w:bCs/>
                <w:color w:val="auto"/>
                <w:szCs w:val="21"/>
                <w:highlight w:val="none"/>
                <w:lang w:bidi="zh-CN"/>
              </w:rPr>
              <w:t>注：提供有效期内的相关证书扫描件及供应商为其缴纳的近期社保证</w:t>
            </w:r>
            <w:r>
              <w:rPr>
                <w:rFonts w:hint="eastAsia" w:ascii="宋体" w:hAnsi="宋体" w:cs="宋体"/>
                <w:b/>
                <w:color w:val="auto"/>
                <w:szCs w:val="21"/>
                <w:highlight w:val="none"/>
              </w:rPr>
              <w:t>明</w:t>
            </w:r>
            <w:r>
              <w:rPr>
                <w:rFonts w:hint="eastAsia" w:ascii="宋体" w:hAnsi="宋体" w:cs="宋体"/>
                <w:b/>
                <w:bCs/>
                <w:color w:val="auto"/>
                <w:szCs w:val="21"/>
                <w:highlight w:val="none"/>
                <w:lang w:bidi="zh-CN"/>
              </w:rPr>
              <w:t>。</w:t>
            </w:r>
          </w:p>
        </w:tc>
      </w:tr>
      <w:tr w14:paraId="0C909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556" w:type="pct"/>
            <w:vMerge w:val="continue"/>
            <w:tcBorders>
              <w:right w:val="single" w:color="auto" w:sz="4" w:space="0"/>
            </w:tcBorders>
            <w:vAlign w:val="center"/>
          </w:tcPr>
          <w:p w14:paraId="7C7D9140">
            <w:pPr>
              <w:adjustRightInd w:val="0"/>
              <w:spacing w:line="360" w:lineRule="exact"/>
              <w:rPr>
                <w:rFonts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6A8CC0CB">
            <w:pPr>
              <w:adjustRightInd w:val="0"/>
              <w:spacing w:line="360" w:lineRule="exact"/>
              <w:rPr>
                <w:rFonts w:ascii="宋体" w:hAnsi="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42EA269E">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zh-CN"/>
              </w:rPr>
              <w:t>服务承诺</w:t>
            </w: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分）</w:t>
            </w:r>
          </w:p>
        </w:tc>
        <w:tc>
          <w:tcPr>
            <w:tcW w:w="3161" w:type="pct"/>
            <w:tcBorders>
              <w:top w:val="single" w:color="auto" w:sz="4" w:space="0"/>
              <w:left w:val="single" w:color="auto" w:sz="4" w:space="0"/>
              <w:right w:val="single" w:color="auto" w:sz="4" w:space="0"/>
            </w:tcBorders>
            <w:vAlign w:val="center"/>
          </w:tcPr>
          <w:p w14:paraId="4F470A1F">
            <w:pPr>
              <w:jc w:val="left"/>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承诺对于采购人提出更换现场不称职技术人员的要求，无条件服从的得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w:t>
            </w:r>
          </w:p>
          <w:p w14:paraId="1A08D10F">
            <w:pPr>
              <w:jc w:val="left"/>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承诺在上级对本项目验收评审过程中，积极配合业主单位并无条件提供技术服务的得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w:t>
            </w:r>
          </w:p>
          <w:p w14:paraId="1F96B940">
            <w:pPr>
              <w:adjustRightInd w:val="0"/>
              <w:spacing w:line="360" w:lineRule="exact"/>
              <w:rPr>
                <w:rFonts w:hint="eastAsia" w:hAnsi="宋体" w:eastAsia="宋体"/>
                <w:b/>
                <w:bCs/>
                <w:color w:val="auto"/>
                <w:szCs w:val="21"/>
                <w:highlight w:val="none"/>
              </w:rPr>
            </w:pPr>
            <w:r>
              <w:rPr>
                <w:rFonts w:hint="eastAsia" w:hAnsi="宋体" w:eastAsia="宋体" w:cs="宋体"/>
                <w:b/>
                <w:bCs/>
                <w:color w:val="auto"/>
                <w:szCs w:val="21"/>
                <w:highlight w:val="none"/>
                <w:lang w:bidi="zh-CN"/>
              </w:rPr>
              <w:t>注</w:t>
            </w:r>
            <w:r>
              <w:rPr>
                <w:rFonts w:hAnsi="宋体" w:eastAsia="宋体" w:cs="宋体"/>
                <w:b/>
                <w:bCs/>
                <w:color w:val="auto"/>
                <w:szCs w:val="21"/>
                <w:highlight w:val="none"/>
                <w:lang w:bidi="zh-CN"/>
              </w:rPr>
              <w:t>：提供承诺书</w:t>
            </w:r>
            <w:r>
              <w:rPr>
                <w:rFonts w:hint="eastAsia" w:ascii="宋体" w:hAnsi="宋体"/>
                <w:b/>
                <w:color w:val="auto"/>
                <w:highlight w:val="none"/>
              </w:rPr>
              <w:t>加盖公章</w:t>
            </w:r>
            <w:r>
              <w:rPr>
                <w:rFonts w:hAnsi="宋体" w:eastAsia="宋体" w:cs="宋体"/>
                <w:b/>
                <w:bCs/>
                <w:color w:val="auto"/>
                <w:szCs w:val="21"/>
                <w:highlight w:val="none"/>
                <w:lang w:bidi="zh-CN"/>
              </w:rPr>
              <w:t>。</w:t>
            </w:r>
          </w:p>
        </w:tc>
      </w:tr>
      <w:tr w14:paraId="6E2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6" w:type="pct"/>
            <w:vMerge w:val="restart"/>
            <w:vAlign w:val="center"/>
          </w:tcPr>
          <w:p w14:paraId="2BCEDE00">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317" w:type="pct"/>
            <w:vMerge w:val="restart"/>
            <w:vAlign w:val="center"/>
          </w:tcPr>
          <w:p w14:paraId="2C4FA0AE">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技术部分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tc>
        <w:tc>
          <w:tcPr>
            <w:tcW w:w="964" w:type="pct"/>
            <w:vAlign w:val="center"/>
          </w:tcPr>
          <w:p w14:paraId="54BF63D0">
            <w:pPr>
              <w:spacing w:line="273" w:lineRule="auto"/>
              <w:jc w:val="center"/>
              <w:rPr>
                <w:rFonts w:ascii="宋体" w:hAnsi="宋体" w:cs="宋体"/>
                <w:color w:val="auto"/>
                <w:szCs w:val="21"/>
                <w:highlight w:val="none"/>
              </w:rPr>
            </w:pPr>
            <w:r>
              <w:rPr>
                <w:rFonts w:hint="eastAsia" w:ascii="宋体" w:hAnsi="宋体"/>
                <w:color w:val="auto"/>
                <w:szCs w:val="21"/>
                <w:highlight w:val="none"/>
              </w:rPr>
              <w:t>技术</w:t>
            </w:r>
            <w:r>
              <w:rPr>
                <w:rFonts w:hint="eastAsia" w:ascii="宋体" w:hAnsi="宋体"/>
                <w:color w:val="auto"/>
                <w:szCs w:val="21"/>
                <w:highlight w:val="none"/>
                <w:lang w:val="en-US" w:eastAsia="zh-CN"/>
              </w:rPr>
              <w:t>服务</w:t>
            </w:r>
            <w:r>
              <w:rPr>
                <w:rFonts w:hint="eastAsia" w:ascii="宋体" w:hAnsi="宋体"/>
                <w:color w:val="auto"/>
                <w:szCs w:val="21"/>
                <w:highlight w:val="none"/>
              </w:rPr>
              <w:t>方案</w:t>
            </w:r>
            <w:r>
              <w:rPr>
                <w:rFonts w:hint="eastAsia" w:ascii="宋体" w:hAnsi="宋体"/>
                <w:color w:val="auto"/>
                <w:highlight w:val="none"/>
              </w:rPr>
              <w:t xml:space="preserve"> （</w:t>
            </w:r>
            <w:r>
              <w:rPr>
                <w:rFonts w:hint="eastAsia" w:ascii="宋体" w:hAnsi="宋体"/>
                <w:color w:val="auto"/>
                <w:highlight w:val="none"/>
                <w:lang w:val="en-US" w:eastAsia="zh-CN"/>
              </w:rPr>
              <w:t>25</w:t>
            </w:r>
            <w:r>
              <w:rPr>
                <w:rFonts w:hint="eastAsia" w:ascii="宋体" w:hAnsi="宋体"/>
                <w:color w:val="auto"/>
                <w:highlight w:val="none"/>
              </w:rPr>
              <w:t>分）</w:t>
            </w:r>
          </w:p>
        </w:tc>
        <w:tc>
          <w:tcPr>
            <w:tcW w:w="3161" w:type="pct"/>
            <w:vAlign w:val="center"/>
          </w:tcPr>
          <w:p w14:paraId="59CFEBFA">
            <w:pPr>
              <w:widowControl/>
              <w:jc w:val="left"/>
              <w:rPr>
                <w:rFonts w:ascii="宋体" w:hAnsi="宋体"/>
                <w:color w:val="auto"/>
                <w:szCs w:val="21"/>
                <w:highlight w:val="none"/>
              </w:rPr>
            </w:pPr>
            <w:r>
              <w:rPr>
                <w:rFonts w:hint="eastAsia" w:ascii="宋体" w:hAnsi="宋体"/>
                <w:color w:val="auto"/>
                <w:szCs w:val="21"/>
                <w:highlight w:val="none"/>
              </w:rPr>
              <w:t>针</w:t>
            </w:r>
            <w:r>
              <w:rPr>
                <w:rFonts w:hint="eastAsia" w:ascii="宋体" w:hAnsi="宋体"/>
                <w:iCs/>
                <w:color w:val="auto"/>
                <w:szCs w:val="21"/>
                <w:highlight w:val="none"/>
              </w:rPr>
              <w:t>对本项目</w:t>
            </w:r>
            <w:r>
              <w:rPr>
                <w:rFonts w:ascii="宋体" w:hAnsi="宋体"/>
                <w:iCs/>
                <w:color w:val="auto"/>
                <w:szCs w:val="21"/>
                <w:highlight w:val="none"/>
              </w:rPr>
              <w:t>提出的技术</w:t>
            </w:r>
            <w:r>
              <w:rPr>
                <w:rFonts w:hint="eastAsia" w:ascii="宋体" w:hAnsi="宋体"/>
                <w:iCs/>
                <w:color w:val="auto"/>
                <w:szCs w:val="21"/>
                <w:highlight w:val="none"/>
                <w:lang w:val="en-US" w:eastAsia="zh-CN"/>
              </w:rPr>
              <w:t>服务</w:t>
            </w:r>
            <w:r>
              <w:rPr>
                <w:rFonts w:ascii="宋体" w:hAnsi="宋体"/>
                <w:iCs/>
                <w:color w:val="auto"/>
                <w:szCs w:val="21"/>
                <w:highlight w:val="none"/>
              </w:rPr>
              <w:t>方案</w:t>
            </w:r>
            <w:r>
              <w:rPr>
                <w:rFonts w:hint="eastAsia" w:ascii="宋体" w:hAnsi="宋体"/>
                <w:color w:val="auto"/>
                <w:szCs w:val="21"/>
                <w:highlight w:val="none"/>
              </w:rPr>
              <w:t>，</w:t>
            </w:r>
            <w:r>
              <w:rPr>
                <w:rFonts w:ascii="宋体" w:hAnsi="宋体"/>
                <w:color w:val="auto"/>
                <w:szCs w:val="21"/>
                <w:highlight w:val="none"/>
              </w:rPr>
              <w:t>要求每项内容符合</w:t>
            </w:r>
            <w:r>
              <w:rPr>
                <w:rFonts w:hint="eastAsia" w:ascii="宋体" w:hAnsi="宋体"/>
                <w:color w:val="auto"/>
                <w:szCs w:val="21"/>
                <w:highlight w:val="none"/>
              </w:rPr>
              <w:t>采购人需求且详细完善</w:t>
            </w:r>
            <w:r>
              <w:rPr>
                <w:rFonts w:ascii="宋体" w:hAnsi="宋体"/>
                <w:color w:val="auto"/>
                <w:szCs w:val="21"/>
                <w:highlight w:val="none"/>
              </w:rPr>
              <w:t>，</w:t>
            </w:r>
            <w:r>
              <w:rPr>
                <w:rFonts w:hint="eastAsia" w:ascii="宋体" w:hAnsi="宋体"/>
                <w:color w:val="auto"/>
                <w:szCs w:val="21"/>
                <w:highlight w:val="none"/>
              </w:rPr>
              <w:t>包括但不限于：</w:t>
            </w:r>
          </w:p>
          <w:p w14:paraId="46F5834D">
            <w:pPr>
              <w:widowControl/>
              <w:jc w:val="left"/>
              <w:rPr>
                <w:rFonts w:ascii="宋体" w:hAnsi="宋体"/>
                <w:color w:val="auto"/>
                <w:szCs w:val="21"/>
                <w:highlight w:val="none"/>
              </w:rPr>
            </w:pPr>
            <w:r>
              <w:rPr>
                <w:rFonts w:hint="eastAsia" w:ascii="宋体" w:hAnsi="宋体"/>
                <w:color w:val="auto"/>
                <w:szCs w:val="21"/>
                <w:highlight w:val="none"/>
              </w:rPr>
              <w:t>1.提出符合国家、省市有关政策及规范要求的工作思路，</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7D1C41CC">
            <w:pPr>
              <w:pStyle w:val="202"/>
              <w:ind w:firstLine="0"/>
              <w:rPr>
                <w:rFonts w:hAnsi="宋体" w:eastAsia="宋体"/>
                <w:color w:val="auto"/>
                <w:szCs w:val="21"/>
                <w:highlight w:val="none"/>
              </w:rPr>
            </w:pPr>
            <w:r>
              <w:rPr>
                <w:rFonts w:hint="eastAsia" w:hAnsi="宋体" w:eastAsia="宋体"/>
                <w:color w:val="auto"/>
                <w:szCs w:val="21"/>
                <w:highlight w:val="none"/>
              </w:rPr>
              <w:t>2.提出针对本项目内容提出的</w:t>
            </w:r>
            <w:r>
              <w:rPr>
                <w:rFonts w:hAnsi="宋体" w:eastAsia="宋体"/>
                <w:color w:val="auto"/>
                <w:szCs w:val="21"/>
                <w:highlight w:val="none"/>
              </w:rPr>
              <w:t>划定方法</w:t>
            </w:r>
            <w:r>
              <w:rPr>
                <w:rFonts w:hint="eastAsia" w:hAnsi="宋体" w:eastAsia="宋体"/>
                <w:color w:val="auto"/>
                <w:szCs w:val="21"/>
                <w:highlight w:val="none"/>
              </w:rPr>
              <w:t>，</w:t>
            </w:r>
            <w:r>
              <w:rPr>
                <w:rFonts w:hint="eastAsia" w:hAnsi="宋体" w:eastAsia="宋体"/>
                <w:color w:val="auto"/>
                <w:szCs w:val="21"/>
                <w:highlight w:val="none"/>
                <w:lang w:val="en-US" w:eastAsia="zh-CN"/>
              </w:rPr>
              <w:t>5</w:t>
            </w:r>
            <w:r>
              <w:rPr>
                <w:rFonts w:hint="eastAsia" w:hAnsi="宋体" w:eastAsia="宋体"/>
                <w:color w:val="auto"/>
                <w:szCs w:val="21"/>
                <w:highlight w:val="none"/>
              </w:rPr>
              <w:t>分；</w:t>
            </w:r>
          </w:p>
          <w:p w14:paraId="46148ABD">
            <w:pPr>
              <w:rPr>
                <w:rFonts w:ascii="宋体" w:hAnsi="宋体"/>
                <w:color w:val="auto"/>
                <w:szCs w:val="21"/>
                <w:highlight w:val="none"/>
              </w:rPr>
            </w:pPr>
            <w:r>
              <w:rPr>
                <w:rFonts w:hint="eastAsia" w:ascii="宋体" w:hAnsi="宋体"/>
                <w:color w:val="auto"/>
                <w:szCs w:val="21"/>
                <w:highlight w:val="none"/>
              </w:rPr>
              <w:t>3.划定成果</w:t>
            </w:r>
            <w:r>
              <w:rPr>
                <w:rFonts w:ascii="宋体" w:hAnsi="宋体"/>
                <w:color w:val="auto"/>
                <w:szCs w:val="21"/>
                <w:highlight w:val="none"/>
              </w:rPr>
              <w:t>信息化及入库方案</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749BFFA6">
            <w:pPr>
              <w:pStyle w:val="202"/>
              <w:ind w:firstLine="0"/>
              <w:rPr>
                <w:rFonts w:hAnsi="宋体" w:eastAsia="宋体"/>
                <w:color w:val="auto"/>
                <w:szCs w:val="21"/>
                <w:highlight w:val="none"/>
              </w:rPr>
            </w:pPr>
            <w:r>
              <w:rPr>
                <w:rFonts w:hint="eastAsia" w:hAnsi="宋体" w:eastAsia="宋体"/>
                <w:color w:val="auto"/>
                <w:szCs w:val="21"/>
                <w:highlight w:val="none"/>
              </w:rPr>
              <w:t>4.提出针对本项目详细技术路线，</w:t>
            </w:r>
            <w:r>
              <w:rPr>
                <w:rFonts w:hint="eastAsia" w:hAnsi="宋体" w:eastAsia="宋体"/>
                <w:color w:val="auto"/>
                <w:szCs w:val="21"/>
                <w:highlight w:val="none"/>
                <w:lang w:val="en-US" w:eastAsia="zh-CN"/>
              </w:rPr>
              <w:t>5</w:t>
            </w:r>
            <w:r>
              <w:rPr>
                <w:rFonts w:hint="eastAsia" w:hAnsi="宋体" w:eastAsia="宋体"/>
                <w:color w:val="auto"/>
                <w:szCs w:val="21"/>
                <w:highlight w:val="none"/>
              </w:rPr>
              <w:t>分；</w:t>
            </w:r>
          </w:p>
          <w:p w14:paraId="3098A7C7">
            <w:pPr>
              <w:spacing w:line="273" w:lineRule="auto"/>
              <w:rPr>
                <w:rFonts w:ascii="宋体" w:hAnsi="宋体" w:cs="宋体"/>
                <w:color w:val="auto"/>
                <w:szCs w:val="21"/>
                <w:highlight w:val="none"/>
              </w:rPr>
            </w:pPr>
            <w:r>
              <w:rPr>
                <w:rFonts w:hint="eastAsia" w:ascii="宋体" w:hAnsi="宋体"/>
                <w:color w:val="auto"/>
                <w:szCs w:val="21"/>
                <w:highlight w:val="none"/>
              </w:rPr>
              <w:t>5.划定工作及划界调整具体</w:t>
            </w:r>
            <w:r>
              <w:rPr>
                <w:rFonts w:ascii="宋体" w:hAnsi="宋体"/>
                <w:color w:val="auto"/>
                <w:szCs w:val="21"/>
                <w:highlight w:val="none"/>
              </w:rPr>
              <w:t>实施方案</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分。</w:t>
            </w:r>
          </w:p>
        </w:tc>
      </w:tr>
      <w:tr w14:paraId="3DD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4713AA0B">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1137C60">
            <w:pPr>
              <w:adjustRightInd w:val="0"/>
              <w:spacing w:line="360" w:lineRule="exact"/>
              <w:jc w:val="center"/>
              <w:rPr>
                <w:rFonts w:ascii="宋体" w:hAnsi="宋体" w:cs="宋体"/>
                <w:color w:val="auto"/>
                <w:szCs w:val="21"/>
                <w:highlight w:val="none"/>
              </w:rPr>
            </w:pPr>
          </w:p>
        </w:tc>
        <w:tc>
          <w:tcPr>
            <w:tcW w:w="964" w:type="pct"/>
            <w:vAlign w:val="center"/>
          </w:tcPr>
          <w:p w14:paraId="72806918">
            <w:pPr>
              <w:spacing w:line="273" w:lineRule="auto"/>
              <w:jc w:val="center"/>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进度安排</w:t>
            </w:r>
            <w:r>
              <w:rPr>
                <w:rFonts w:hint="eastAsia" w:ascii="宋体" w:hAnsi="宋体"/>
                <w:color w:val="auto"/>
                <w:highlight w:val="none"/>
              </w:rPr>
              <w:t>（</w:t>
            </w:r>
            <w:r>
              <w:rPr>
                <w:rFonts w:hint="eastAsia" w:ascii="宋体" w:hAnsi="宋体"/>
                <w:color w:val="auto"/>
                <w:highlight w:val="none"/>
                <w:lang w:val="en-US" w:eastAsia="zh-CN"/>
              </w:rPr>
              <w:t>15</w:t>
            </w:r>
            <w:r>
              <w:rPr>
                <w:rFonts w:hint="eastAsia" w:ascii="宋体" w:hAnsi="宋体"/>
                <w:color w:val="auto"/>
                <w:highlight w:val="none"/>
              </w:rPr>
              <w:t>分）</w:t>
            </w:r>
          </w:p>
        </w:tc>
        <w:tc>
          <w:tcPr>
            <w:tcW w:w="3161" w:type="pct"/>
            <w:vAlign w:val="center"/>
          </w:tcPr>
          <w:p w14:paraId="127D4C80">
            <w:pPr>
              <w:widowControl/>
              <w:jc w:val="left"/>
              <w:rPr>
                <w:rFonts w:ascii="宋体" w:hAnsi="宋体"/>
                <w:color w:val="auto"/>
                <w:szCs w:val="21"/>
                <w:highlight w:val="none"/>
              </w:rPr>
            </w:pPr>
            <w:r>
              <w:rPr>
                <w:rFonts w:hint="eastAsia" w:ascii="宋体" w:hAnsi="宋体"/>
                <w:color w:val="auto"/>
                <w:szCs w:val="21"/>
                <w:highlight w:val="none"/>
              </w:rPr>
              <w:t>针对本项目提供</w:t>
            </w:r>
            <w:r>
              <w:rPr>
                <w:rFonts w:ascii="宋体" w:hAnsi="宋体"/>
                <w:color w:val="auto"/>
                <w:szCs w:val="21"/>
                <w:highlight w:val="none"/>
              </w:rPr>
              <w:t>的</w:t>
            </w:r>
            <w:r>
              <w:rPr>
                <w:rFonts w:hint="eastAsia" w:ascii="宋体" w:hAnsi="宋体"/>
                <w:color w:val="auto"/>
                <w:szCs w:val="21"/>
                <w:highlight w:val="none"/>
              </w:rPr>
              <w:t>能充分满足本项目任务的要求进度保障方案，</w:t>
            </w:r>
            <w:r>
              <w:rPr>
                <w:rFonts w:ascii="宋体" w:hAnsi="宋体" w:cs="宋体"/>
                <w:color w:val="auto"/>
                <w:szCs w:val="21"/>
                <w:highlight w:val="none"/>
              </w:rPr>
              <w:t>要求每项内容符合</w:t>
            </w:r>
            <w:r>
              <w:rPr>
                <w:rFonts w:hint="eastAsia" w:ascii="宋体" w:hAnsi="宋体" w:cs="宋体"/>
                <w:color w:val="auto"/>
                <w:szCs w:val="21"/>
                <w:highlight w:val="none"/>
              </w:rPr>
              <w:t>采购人需求且详细完善</w:t>
            </w:r>
            <w:r>
              <w:rPr>
                <w:rFonts w:ascii="宋体" w:hAnsi="宋体" w:cs="宋体"/>
                <w:color w:val="auto"/>
                <w:szCs w:val="21"/>
                <w:highlight w:val="none"/>
              </w:rPr>
              <w:t>，</w:t>
            </w:r>
            <w:r>
              <w:rPr>
                <w:rFonts w:hint="eastAsia" w:ascii="宋体" w:hAnsi="宋体"/>
                <w:color w:val="auto"/>
                <w:szCs w:val="21"/>
                <w:highlight w:val="none"/>
              </w:rPr>
              <w:t>包括但不限于</w:t>
            </w:r>
            <w:r>
              <w:rPr>
                <w:rFonts w:hint="eastAsia" w:ascii="宋体" w:hAnsi="宋体" w:cs="宋体"/>
                <w:color w:val="auto"/>
                <w:szCs w:val="21"/>
                <w:highlight w:val="none"/>
              </w:rPr>
              <w:t>：</w:t>
            </w:r>
          </w:p>
          <w:p w14:paraId="60FAC694">
            <w:pPr>
              <w:pStyle w:val="202"/>
              <w:ind w:firstLine="0"/>
              <w:rPr>
                <w:rFonts w:hAnsi="宋体" w:eastAsia="宋体"/>
                <w:color w:val="auto"/>
                <w:szCs w:val="21"/>
                <w:highlight w:val="none"/>
              </w:rPr>
            </w:pPr>
            <w:r>
              <w:rPr>
                <w:rFonts w:hAnsi="宋体" w:eastAsia="宋体"/>
                <w:color w:val="auto"/>
                <w:szCs w:val="21"/>
                <w:highlight w:val="none"/>
              </w:rPr>
              <w:t>1.</w:t>
            </w:r>
            <w:r>
              <w:rPr>
                <w:rFonts w:hint="eastAsia" w:hAnsi="宋体" w:eastAsia="宋体"/>
                <w:color w:val="auto"/>
                <w:szCs w:val="21"/>
                <w:highlight w:val="none"/>
              </w:rPr>
              <w:t>人员和</w:t>
            </w:r>
            <w:r>
              <w:rPr>
                <w:rFonts w:hAnsi="宋体" w:eastAsia="宋体"/>
                <w:color w:val="auto"/>
                <w:szCs w:val="21"/>
                <w:highlight w:val="none"/>
              </w:rPr>
              <w:t>设备</w:t>
            </w:r>
            <w:r>
              <w:rPr>
                <w:rFonts w:hint="eastAsia" w:hAnsi="宋体" w:eastAsia="宋体"/>
                <w:color w:val="auto"/>
                <w:szCs w:val="21"/>
                <w:highlight w:val="none"/>
              </w:rPr>
              <w:t>配备，</w:t>
            </w:r>
            <w:r>
              <w:rPr>
                <w:rFonts w:hint="eastAsia" w:hAnsi="宋体" w:eastAsia="宋体"/>
                <w:color w:val="auto"/>
                <w:szCs w:val="21"/>
                <w:highlight w:val="none"/>
                <w:lang w:val="en-US" w:eastAsia="zh-CN"/>
              </w:rPr>
              <w:t>5</w:t>
            </w:r>
            <w:r>
              <w:rPr>
                <w:rFonts w:hint="eastAsia" w:hAnsi="宋体" w:eastAsia="宋体"/>
                <w:color w:val="auto"/>
                <w:szCs w:val="21"/>
                <w:highlight w:val="none"/>
              </w:rPr>
              <w:t>分；</w:t>
            </w:r>
          </w:p>
          <w:p w14:paraId="12031A7D">
            <w:pPr>
              <w:pStyle w:val="202"/>
              <w:ind w:firstLine="0"/>
              <w:rPr>
                <w:rFonts w:hAnsi="宋体" w:eastAsia="宋体"/>
                <w:color w:val="auto"/>
                <w:szCs w:val="21"/>
                <w:highlight w:val="none"/>
              </w:rPr>
            </w:pPr>
            <w:r>
              <w:rPr>
                <w:rFonts w:hAnsi="宋体" w:eastAsia="宋体"/>
                <w:color w:val="auto"/>
                <w:szCs w:val="21"/>
                <w:highlight w:val="none"/>
              </w:rPr>
              <w:t>2.</w:t>
            </w:r>
            <w:r>
              <w:rPr>
                <w:rFonts w:hint="eastAsia" w:hAnsi="宋体" w:eastAsia="宋体"/>
                <w:color w:val="auto"/>
                <w:szCs w:val="21"/>
                <w:highlight w:val="none"/>
              </w:rPr>
              <w:t>实施进度表，</w:t>
            </w:r>
            <w:r>
              <w:rPr>
                <w:rFonts w:hint="eastAsia" w:hAnsi="宋体" w:eastAsia="宋体"/>
                <w:color w:val="auto"/>
                <w:szCs w:val="21"/>
                <w:highlight w:val="none"/>
                <w:lang w:val="en-US" w:eastAsia="zh-CN"/>
              </w:rPr>
              <w:t>5</w:t>
            </w:r>
            <w:r>
              <w:rPr>
                <w:rFonts w:hint="eastAsia" w:hAnsi="宋体" w:eastAsia="宋体"/>
                <w:color w:val="auto"/>
                <w:szCs w:val="21"/>
                <w:highlight w:val="none"/>
              </w:rPr>
              <w:t>分；</w:t>
            </w:r>
          </w:p>
          <w:p w14:paraId="1D96FF77">
            <w:pPr>
              <w:pStyle w:val="202"/>
              <w:ind w:firstLine="0"/>
              <w:rPr>
                <w:rFonts w:ascii="宋体" w:hAnsi="宋体" w:eastAsia="宋体" w:cs="宋体"/>
                <w:color w:val="auto"/>
                <w:kern w:val="2"/>
                <w:sz w:val="21"/>
                <w:szCs w:val="21"/>
                <w:highlight w:val="none"/>
                <w:lang w:val="en-US" w:eastAsia="zh-CN" w:bidi="ar-SA"/>
              </w:rPr>
            </w:pPr>
            <w:r>
              <w:rPr>
                <w:rFonts w:hAnsi="宋体" w:eastAsia="宋体"/>
                <w:color w:val="auto"/>
                <w:szCs w:val="21"/>
                <w:highlight w:val="none"/>
              </w:rPr>
              <w:t>3.</w:t>
            </w:r>
            <w:r>
              <w:rPr>
                <w:rFonts w:hint="eastAsia" w:hAnsi="宋体" w:eastAsia="宋体"/>
                <w:color w:val="auto"/>
                <w:szCs w:val="21"/>
                <w:highlight w:val="none"/>
              </w:rPr>
              <w:t>组织措施安排，</w:t>
            </w:r>
            <w:r>
              <w:rPr>
                <w:rFonts w:hint="eastAsia" w:hAnsi="宋体" w:eastAsia="宋体"/>
                <w:color w:val="auto"/>
                <w:szCs w:val="21"/>
                <w:highlight w:val="none"/>
                <w:lang w:val="en-US" w:eastAsia="zh-CN"/>
              </w:rPr>
              <w:t>5</w:t>
            </w:r>
            <w:r>
              <w:rPr>
                <w:rFonts w:hint="eastAsia" w:hAnsi="宋体" w:eastAsia="宋体"/>
                <w:color w:val="auto"/>
                <w:szCs w:val="21"/>
                <w:highlight w:val="none"/>
              </w:rPr>
              <w:t>分。</w:t>
            </w:r>
          </w:p>
        </w:tc>
      </w:tr>
      <w:tr w14:paraId="7E7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58BB7444">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146CF55">
            <w:pPr>
              <w:adjustRightInd w:val="0"/>
              <w:spacing w:line="360" w:lineRule="exact"/>
              <w:jc w:val="center"/>
              <w:rPr>
                <w:rFonts w:ascii="宋体" w:hAnsi="宋体" w:cs="宋体"/>
                <w:color w:val="auto"/>
                <w:szCs w:val="21"/>
                <w:highlight w:val="none"/>
              </w:rPr>
            </w:pPr>
          </w:p>
        </w:tc>
        <w:tc>
          <w:tcPr>
            <w:tcW w:w="964" w:type="pct"/>
            <w:vAlign w:val="center"/>
          </w:tcPr>
          <w:p w14:paraId="7C1DAE5C">
            <w:pPr>
              <w:spacing w:line="273" w:lineRule="auto"/>
              <w:jc w:val="center"/>
              <w:rPr>
                <w:rFonts w:ascii="宋体" w:hAnsi="宋体" w:cs="宋体"/>
                <w:color w:val="auto"/>
                <w:szCs w:val="21"/>
                <w:highlight w:val="none"/>
              </w:rPr>
            </w:pPr>
            <w:r>
              <w:rPr>
                <w:rFonts w:hint="eastAsia" w:ascii="宋体" w:hAnsi="宋体"/>
                <w:color w:val="auto"/>
                <w:szCs w:val="21"/>
                <w:highlight w:val="none"/>
              </w:rPr>
              <w:t>重点、难点分析</w:t>
            </w: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分）</w:t>
            </w:r>
          </w:p>
        </w:tc>
        <w:tc>
          <w:tcPr>
            <w:tcW w:w="3161" w:type="pct"/>
            <w:vAlign w:val="center"/>
          </w:tcPr>
          <w:p w14:paraId="0C0C3752">
            <w:pPr>
              <w:widowControl/>
              <w:jc w:val="left"/>
              <w:rPr>
                <w:rFonts w:ascii="宋体" w:hAnsi="宋体" w:cs="宋体"/>
                <w:color w:val="auto"/>
                <w:szCs w:val="21"/>
                <w:highlight w:val="none"/>
              </w:rPr>
            </w:pPr>
            <w:r>
              <w:rPr>
                <w:rFonts w:hint="eastAsia" w:ascii="宋体" w:hAnsi="宋体"/>
                <w:color w:val="auto"/>
                <w:szCs w:val="21"/>
                <w:highlight w:val="none"/>
              </w:rPr>
              <w:t>针对本项目提出</w:t>
            </w:r>
            <w:r>
              <w:rPr>
                <w:rFonts w:ascii="宋体" w:hAnsi="宋体"/>
                <w:color w:val="auto"/>
                <w:szCs w:val="21"/>
                <w:highlight w:val="none"/>
              </w:rPr>
              <w:t>的</w:t>
            </w:r>
            <w:r>
              <w:rPr>
                <w:rFonts w:hint="eastAsia" w:ascii="宋体" w:hAnsi="宋体"/>
                <w:color w:val="auto"/>
                <w:szCs w:val="21"/>
                <w:highlight w:val="none"/>
              </w:rPr>
              <w:t>重点、难点分析方案，</w:t>
            </w:r>
            <w:r>
              <w:rPr>
                <w:rFonts w:ascii="宋体" w:hAnsi="宋体" w:cs="宋体"/>
                <w:color w:val="auto"/>
                <w:szCs w:val="21"/>
                <w:highlight w:val="none"/>
              </w:rPr>
              <w:t>要求每项内容符合</w:t>
            </w:r>
            <w:r>
              <w:rPr>
                <w:rFonts w:hint="eastAsia" w:ascii="宋体" w:hAnsi="宋体" w:cs="宋体"/>
                <w:color w:val="auto"/>
                <w:szCs w:val="21"/>
                <w:highlight w:val="none"/>
              </w:rPr>
              <w:t>采购人需求且详细完善</w:t>
            </w:r>
            <w:r>
              <w:rPr>
                <w:rFonts w:ascii="宋体" w:hAnsi="宋体" w:cs="宋体"/>
                <w:color w:val="auto"/>
                <w:szCs w:val="21"/>
                <w:highlight w:val="none"/>
              </w:rPr>
              <w:t>，</w:t>
            </w:r>
            <w:r>
              <w:rPr>
                <w:rFonts w:hint="eastAsia" w:ascii="宋体" w:hAnsi="宋体"/>
                <w:color w:val="auto"/>
                <w:szCs w:val="21"/>
                <w:highlight w:val="none"/>
              </w:rPr>
              <w:t>包括但不限于</w:t>
            </w:r>
            <w:r>
              <w:rPr>
                <w:rFonts w:hint="eastAsia" w:ascii="宋体" w:hAnsi="宋体" w:cs="宋体"/>
                <w:color w:val="auto"/>
                <w:szCs w:val="21"/>
                <w:highlight w:val="none"/>
              </w:rPr>
              <w:t>：</w:t>
            </w:r>
          </w:p>
          <w:p w14:paraId="4E27B664">
            <w:pPr>
              <w:widowControl/>
              <w:jc w:val="left"/>
              <w:rPr>
                <w:rFonts w:ascii="宋体" w:hAnsi="宋体" w:cs="宋体"/>
                <w:color w:val="auto"/>
                <w:szCs w:val="21"/>
                <w:highlight w:val="none"/>
              </w:rPr>
            </w:pPr>
            <w:r>
              <w:rPr>
                <w:rFonts w:hint="eastAsia" w:ascii="宋体" w:hAnsi="宋体" w:cs="宋体"/>
                <w:color w:val="auto"/>
                <w:szCs w:val="21"/>
                <w:highlight w:val="none"/>
              </w:rPr>
              <w:t>1.重点</w:t>
            </w:r>
            <w:r>
              <w:rPr>
                <w:rFonts w:ascii="宋体" w:hAnsi="宋体" w:cs="宋体"/>
                <w:color w:val="auto"/>
                <w:szCs w:val="21"/>
                <w:highlight w:val="none"/>
              </w:rPr>
              <w:t>分析</w:t>
            </w:r>
            <w:r>
              <w:rPr>
                <w:rFonts w:hint="eastAsia" w:ascii="宋体" w:hAnsi="宋体" w:cs="宋体"/>
                <w:color w:val="auto"/>
                <w:szCs w:val="21"/>
                <w:highlight w:val="none"/>
              </w:rPr>
              <w:t>及</w:t>
            </w:r>
            <w:r>
              <w:rPr>
                <w:rFonts w:ascii="宋体" w:hAnsi="宋体" w:cs="宋体"/>
                <w:color w:val="auto"/>
                <w:szCs w:val="21"/>
                <w:highlight w:val="none"/>
              </w:rPr>
              <w:t>解决方案，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ascii="宋体" w:hAnsi="宋体" w:cs="宋体"/>
                <w:color w:val="auto"/>
                <w:szCs w:val="21"/>
                <w:highlight w:val="none"/>
              </w:rPr>
              <w:t>；</w:t>
            </w:r>
          </w:p>
          <w:p w14:paraId="548B817E">
            <w:pPr>
              <w:widowControl/>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hAnsi="宋体" w:eastAsia="宋体" w:cs="宋体"/>
                <w:color w:val="auto"/>
                <w:szCs w:val="21"/>
                <w:highlight w:val="none"/>
              </w:rPr>
              <w:t>难点</w:t>
            </w:r>
            <w:r>
              <w:rPr>
                <w:rFonts w:hAnsi="宋体" w:eastAsia="宋体" w:cs="宋体"/>
                <w:color w:val="auto"/>
                <w:szCs w:val="21"/>
                <w:highlight w:val="none"/>
              </w:rPr>
              <w:t>分析</w:t>
            </w:r>
            <w:r>
              <w:rPr>
                <w:rFonts w:hint="eastAsia" w:hAnsi="宋体" w:eastAsia="宋体" w:cs="宋体"/>
                <w:color w:val="auto"/>
                <w:szCs w:val="21"/>
                <w:highlight w:val="none"/>
              </w:rPr>
              <w:t>及</w:t>
            </w:r>
            <w:r>
              <w:rPr>
                <w:rFonts w:hAnsi="宋体" w:eastAsia="宋体" w:cs="宋体"/>
                <w:color w:val="auto"/>
                <w:szCs w:val="21"/>
                <w:highlight w:val="none"/>
              </w:rPr>
              <w:t>解决方案，</w:t>
            </w:r>
            <w:r>
              <w:rPr>
                <w:rFonts w:hint="eastAsia" w:hAnsi="宋体" w:eastAsia="宋体" w:cs="宋体"/>
                <w:color w:val="auto"/>
                <w:szCs w:val="21"/>
                <w:highlight w:val="none"/>
                <w:lang w:val="en-US" w:eastAsia="zh-CN"/>
              </w:rPr>
              <w:t>3</w:t>
            </w:r>
            <w:r>
              <w:rPr>
                <w:rFonts w:hint="eastAsia" w:hAnsi="宋体" w:eastAsia="宋体" w:cs="宋体"/>
                <w:color w:val="auto"/>
                <w:szCs w:val="21"/>
                <w:highlight w:val="none"/>
              </w:rPr>
              <w:t>分。</w:t>
            </w:r>
          </w:p>
        </w:tc>
      </w:tr>
      <w:tr w14:paraId="158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2C3CD5A0">
            <w:pPr>
              <w:adjustRightInd w:val="0"/>
              <w:spacing w:line="360" w:lineRule="exact"/>
              <w:jc w:val="center"/>
              <w:rPr>
                <w:rFonts w:ascii="宋体" w:hAnsi="宋体" w:cs="宋体"/>
                <w:color w:val="auto"/>
                <w:szCs w:val="21"/>
                <w:highlight w:val="none"/>
              </w:rPr>
            </w:pPr>
          </w:p>
        </w:tc>
        <w:tc>
          <w:tcPr>
            <w:tcW w:w="317" w:type="pct"/>
            <w:vMerge w:val="continue"/>
            <w:vAlign w:val="center"/>
          </w:tcPr>
          <w:p w14:paraId="7B4412D6">
            <w:pPr>
              <w:adjustRightInd w:val="0"/>
              <w:spacing w:line="360" w:lineRule="exact"/>
              <w:jc w:val="center"/>
              <w:rPr>
                <w:rFonts w:ascii="宋体" w:hAnsi="宋体" w:cs="宋体"/>
                <w:color w:val="auto"/>
                <w:szCs w:val="21"/>
                <w:highlight w:val="none"/>
              </w:rPr>
            </w:pPr>
          </w:p>
        </w:tc>
        <w:tc>
          <w:tcPr>
            <w:tcW w:w="964" w:type="pct"/>
            <w:vAlign w:val="center"/>
          </w:tcPr>
          <w:p w14:paraId="28D224D7">
            <w:pPr>
              <w:spacing w:line="273" w:lineRule="auto"/>
              <w:jc w:val="center"/>
              <w:rPr>
                <w:rFonts w:hint="eastAsia" w:ascii="宋体" w:hAnsi="宋体"/>
                <w:color w:val="auto"/>
                <w:szCs w:val="21"/>
                <w:highlight w:val="none"/>
              </w:rPr>
            </w:pPr>
            <w:r>
              <w:rPr>
                <w:rFonts w:hint="eastAsia" w:ascii="宋体" w:hAnsi="宋体" w:eastAsia="宋体" w:cs="宋体"/>
                <w:bCs/>
                <w:color w:val="auto"/>
                <w:sz w:val="21"/>
                <w:szCs w:val="21"/>
                <w:highlight w:val="none"/>
              </w:rPr>
              <w:t>合理化建议</w:t>
            </w: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分）</w:t>
            </w:r>
          </w:p>
        </w:tc>
        <w:tc>
          <w:tcPr>
            <w:tcW w:w="3161" w:type="pct"/>
            <w:vAlign w:val="center"/>
          </w:tcPr>
          <w:p w14:paraId="3D4CAD19">
            <w:pPr>
              <w:widowControl/>
              <w:jc w:val="left"/>
              <w:rPr>
                <w:rFonts w:hAnsi="宋体" w:eastAsia="宋体" w:cs="宋体"/>
                <w:color w:val="auto"/>
                <w:szCs w:val="21"/>
                <w:highlight w:val="none"/>
              </w:rPr>
            </w:pP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本项目</w:t>
            </w:r>
            <w:r>
              <w:rPr>
                <w:rFonts w:hint="eastAsia" w:ascii="宋体" w:hAnsi="宋体" w:eastAsia="宋体" w:cs="宋体"/>
                <w:bCs/>
                <w:color w:val="auto"/>
                <w:sz w:val="21"/>
                <w:szCs w:val="21"/>
                <w:highlight w:val="none"/>
              </w:rPr>
              <w:t>管理的建议合理可行得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管理的建议较合理、可行得3分，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管理的建议一般得1分。</w:t>
            </w:r>
          </w:p>
        </w:tc>
      </w:tr>
      <w:tr w14:paraId="160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6CFD3292">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393D1C5">
            <w:pPr>
              <w:adjustRightInd w:val="0"/>
              <w:spacing w:line="360" w:lineRule="exact"/>
              <w:jc w:val="center"/>
              <w:rPr>
                <w:rFonts w:ascii="宋体" w:hAnsi="宋体" w:cs="宋体"/>
                <w:color w:val="auto"/>
                <w:szCs w:val="21"/>
                <w:highlight w:val="none"/>
              </w:rPr>
            </w:pPr>
          </w:p>
        </w:tc>
        <w:tc>
          <w:tcPr>
            <w:tcW w:w="964" w:type="pct"/>
            <w:vAlign w:val="center"/>
          </w:tcPr>
          <w:p w14:paraId="3F8508CE">
            <w:pPr>
              <w:spacing w:line="273" w:lineRule="auto"/>
              <w:jc w:val="center"/>
              <w:rPr>
                <w:rFonts w:ascii="宋体" w:hAnsi="宋体" w:cs="宋体"/>
                <w:color w:val="auto"/>
                <w:szCs w:val="21"/>
                <w:highlight w:val="none"/>
              </w:rPr>
            </w:pPr>
            <w:r>
              <w:rPr>
                <w:rFonts w:hint="eastAsia" w:ascii="宋体" w:hAnsi="宋体"/>
                <w:color w:val="auto"/>
                <w:szCs w:val="21"/>
                <w:highlight w:val="none"/>
              </w:rPr>
              <w:t>质量保证措施及售后服务保障</w:t>
            </w: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分）</w:t>
            </w:r>
          </w:p>
        </w:tc>
        <w:tc>
          <w:tcPr>
            <w:tcW w:w="3161" w:type="pct"/>
            <w:vAlign w:val="center"/>
          </w:tcPr>
          <w:p w14:paraId="2478CCDC">
            <w:pPr>
              <w:widowControl/>
              <w:jc w:val="left"/>
              <w:rPr>
                <w:rFonts w:ascii="宋体" w:hAnsi="宋体"/>
                <w:color w:val="auto"/>
                <w:szCs w:val="21"/>
                <w:highlight w:val="none"/>
              </w:rPr>
            </w:pPr>
            <w:r>
              <w:rPr>
                <w:rFonts w:hint="eastAsia" w:ascii="宋体" w:hAnsi="宋体"/>
                <w:color w:val="auto"/>
                <w:szCs w:val="21"/>
                <w:highlight w:val="none"/>
              </w:rPr>
              <w:t>针对本项目提供</w:t>
            </w:r>
            <w:r>
              <w:rPr>
                <w:rFonts w:ascii="宋体" w:hAnsi="宋体"/>
                <w:color w:val="auto"/>
                <w:szCs w:val="21"/>
                <w:highlight w:val="none"/>
              </w:rPr>
              <w:t>的</w:t>
            </w:r>
            <w:r>
              <w:rPr>
                <w:rFonts w:hint="eastAsia" w:ascii="宋体" w:hAnsi="宋体"/>
                <w:color w:val="auto"/>
                <w:szCs w:val="21"/>
                <w:highlight w:val="none"/>
              </w:rPr>
              <w:t>质量保证措施及售后服务保障方案，</w:t>
            </w:r>
            <w:r>
              <w:rPr>
                <w:rFonts w:ascii="宋体" w:hAnsi="宋体" w:cs="宋体"/>
                <w:color w:val="auto"/>
                <w:szCs w:val="21"/>
                <w:highlight w:val="none"/>
              </w:rPr>
              <w:t>要求每项内容符合</w:t>
            </w:r>
            <w:r>
              <w:rPr>
                <w:rFonts w:hint="eastAsia" w:ascii="宋体" w:hAnsi="宋体" w:cs="宋体"/>
                <w:color w:val="auto"/>
                <w:szCs w:val="21"/>
                <w:highlight w:val="none"/>
              </w:rPr>
              <w:t>采购人需求且详细完善</w:t>
            </w:r>
            <w:r>
              <w:rPr>
                <w:rFonts w:ascii="宋体" w:hAnsi="宋体" w:cs="宋体"/>
                <w:color w:val="auto"/>
                <w:szCs w:val="21"/>
                <w:highlight w:val="none"/>
              </w:rPr>
              <w:t>，</w:t>
            </w:r>
            <w:r>
              <w:rPr>
                <w:rFonts w:hint="eastAsia" w:ascii="宋体" w:hAnsi="宋体"/>
                <w:color w:val="auto"/>
                <w:szCs w:val="21"/>
                <w:highlight w:val="none"/>
              </w:rPr>
              <w:t>包括但不限于</w:t>
            </w:r>
            <w:r>
              <w:rPr>
                <w:rFonts w:hint="eastAsia" w:ascii="宋体" w:hAnsi="宋体" w:cs="宋体"/>
                <w:color w:val="auto"/>
                <w:szCs w:val="21"/>
                <w:highlight w:val="none"/>
              </w:rPr>
              <w:t>：</w:t>
            </w:r>
          </w:p>
          <w:p w14:paraId="06E4F688">
            <w:pPr>
              <w:widowControl/>
              <w:jc w:val="left"/>
              <w:rPr>
                <w:rFonts w:hint="eastAsia" w:ascii="宋体" w:hAnsi="宋体" w:cs="宋体"/>
                <w:color w:val="auto"/>
                <w:szCs w:val="21"/>
                <w:highlight w:val="none"/>
              </w:rPr>
            </w:pPr>
            <w:r>
              <w:rPr>
                <w:rFonts w:hint="eastAsia" w:ascii="宋体" w:hAnsi="宋体" w:eastAsia="宋体"/>
                <w:color w:val="auto"/>
                <w:position w:val="0"/>
                <w:sz w:val="21"/>
                <w:szCs w:val="21"/>
                <w:highlight w:val="none"/>
              </w:rPr>
              <w:t>1</w:t>
            </w:r>
            <w:r>
              <w:rPr>
                <w:rFonts w:hint="eastAsia" w:ascii="宋体" w:hAnsi="宋体" w:cs="宋体"/>
                <w:color w:val="auto"/>
                <w:szCs w:val="21"/>
                <w:highlight w:val="none"/>
              </w:rPr>
              <w:t>.建立完整的工作台帐，</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28DBD47">
            <w:pPr>
              <w:widowControl/>
              <w:jc w:val="left"/>
              <w:rPr>
                <w:rFonts w:hint="eastAsia" w:ascii="宋体" w:hAnsi="宋体" w:cs="宋体"/>
                <w:color w:val="auto"/>
                <w:szCs w:val="21"/>
                <w:highlight w:val="none"/>
              </w:rPr>
            </w:pPr>
            <w:r>
              <w:rPr>
                <w:rFonts w:hint="eastAsia" w:ascii="宋体" w:hAnsi="宋体" w:cs="宋体"/>
                <w:color w:val="auto"/>
                <w:szCs w:val="21"/>
                <w:highlight w:val="none"/>
              </w:rPr>
              <w:t>2.工作信息收集、反馈等客户质量保证措施，</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27188113">
            <w:pPr>
              <w:widowControl/>
              <w:jc w:val="left"/>
              <w:rPr>
                <w:rFonts w:hint="eastAsia" w:ascii="宋体" w:hAnsi="宋体" w:eastAsia="宋体" w:cs="宋体"/>
                <w:color w:val="auto"/>
                <w:highlight w:val="none"/>
              </w:rPr>
            </w:pPr>
            <w:r>
              <w:rPr>
                <w:rFonts w:hint="eastAsia" w:ascii="宋体" w:hAnsi="宋体" w:cs="宋体"/>
                <w:color w:val="auto"/>
                <w:szCs w:val="21"/>
                <w:highlight w:val="none"/>
              </w:rPr>
              <w:t>3.质量管理关键点分析及应对措施，</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bl>
    <w:p w14:paraId="23AD40E9">
      <w:pPr>
        <w:pStyle w:val="39"/>
        <w:rPr>
          <w:color w:val="auto"/>
          <w:highlight w:val="none"/>
        </w:rPr>
      </w:pPr>
    </w:p>
    <w:p w14:paraId="55920501">
      <w:pPr>
        <w:bidi w:val="0"/>
        <w:jc w:val="center"/>
        <w:rPr>
          <w:rFonts w:hint="eastAsia" w:ascii="宋体" w:hAnsi="宋体" w:eastAsia="宋体" w:cs="宋体"/>
          <w:color w:val="auto"/>
          <w:sz w:val="28"/>
          <w:szCs w:val="28"/>
          <w:highlight w:val="none"/>
        </w:rPr>
      </w:pPr>
      <w:r>
        <w:rPr>
          <w:rFonts w:hint="eastAsia"/>
          <w:b/>
          <w:color w:val="auto"/>
          <w:szCs w:val="21"/>
          <w:highlight w:val="none"/>
        </w:rPr>
        <w:br w:type="page"/>
      </w:r>
      <w:bookmarkStart w:id="90" w:name="_Toc80886938"/>
      <w:r>
        <w:rPr>
          <w:rFonts w:hint="eastAsia" w:ascii="宋体" w:hAnsi="宋体" w:eastAsia="黑体" w:cs="Times New Roman"/>
          <w:b w:val="0"/>
          <w:bCs/>
          <w:color w:val="auto"/>
          <w:kern w:val="2"/>
          <w:sz w:val="32"/>
          <w:szCs w:val="32"/>
          <w:highlight w:val="none"/>
          <w:lang w:val="en-US" w:eastAsia="zh-CN" w:bidi="ar-SA"/>
        </w:rPr>
        <w:t>第一节 评审程序和评审方法</w:t>
      </w:r>
      <w:bookmarkEnd w:id="90"/>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B2D04C1">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9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91"/>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8"/>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92"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3"/>
        <w:spacing w:before="0" w:after="0" w:line="360" w:lineRule="auto"/>
        <w:ind w:firstLine="640" w:firstLineChars="200"/>
        <w:jc w:val="center"/>
        <w:rPr>
          <w:rFonts w:hint="eastAsia" w:ascii="宋体" w:hAnsi="宋体"/>
          <w:b w:val="0"/>
          <w:color w:val="auto"/>
          <w:highlight w:val="none"/>
        </w:rPr>
      </w:pPr>
      <w:bookmarkStart w:id="93" w:name="_Toc80886939"/>
      <w:r>
        <w:rPr>
          <w:rFonts w:hint="eastAsia" w:ascii="宋体" w:hAnsi="宋体"/>
          <w:b w:val="0"/>
          <w:color w:val="auto"/>
          <w:highlight w:val="none"/>
        </w:rPr>
        <w:t>第二节 评标报告</w:t>
      </w:r>
      <w:bookmarkEnd w:id="92"/>
      <w:bookmarkEnd w:id="93"/>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3"/>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E50A501">
      <w:pPr>
        <w:pStyle w:val="3"/>
        <w:spacing w:before="0" w:after="0" w:line="360" w:lineRule="auto"/>
        <w:ind w:firstLine="640" w:firstLineChars="200"/>
        <w:jc w:val="center"/>
        <w:rPr>
          <w:rFonts w:hint="eastAsia" w:ascii="宋体" w:hAnsi="宋体" w:cs="宋体"/>
          <w:b w:val="0"/>
          <w:color w:val="auto"/>
          <w:highlight w:val="none"/>
        </w:rPr>
      </w:pPr>
      <w:bookmarkStart w:id="94" w:name="_Toc80205936"/>
      <w:bookmarkStart w:id="95" w:name="_Toc80886940"/>
      <w:r>
        <w:rPr>
          <w:rFonts w:hint="eastAsia" w:ascii="宋体" w:hAnsi="宋体"/>
          <w:b w:val="0"/>
          <w:color w:val="auto"/>
          <w:highlight w:val="none"/>
        </w:rPr>
        <w:t>第三节 评审过程的保密与录像</w:t>
      </w:r>
      <w:bookmarkEnd w:id="94"/>
      <w:bookmarkEnd w:id="95"/>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5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2"/>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50"/>
        <w:tabs>
          <w:tab w:val="left" w:pos="360"/>
        </w:tabs>
        <w:spacing w:line="360" w:lineRule="auto"/>
        <w:rPr>
          <w:rFonts w:ascii="宋体" w:hAnsi="宋体" w:cs="宋体"/>
          <w:color w:val="auto"/>
          <w:szCs w:val="21"/>
          <w:highlight w:val="none"/>
        </w:rPr>
      </w:pPr>
    </w:p>
    <w:p w14:paraId="08680821">
      <w:pPr>
        <w:pStyle w:val="50"/>
        <w:tabs>
          <w:tab w:val="left" w:pos="360"/>
        </w:tabs>
        <w:spacing w:line="360" w:lineRule="auto"/>
        <w:rPr>
          <w:rFonts w:ascii="宋体" w:hAnsi="宋体" w:cs="宋体"/>
          <w:color w:val="auto"/>
          <w:szCs w:val="21"/>
          <w:highlight w:val="none"/>
        </w:rPr>
      </w:pPr>
    </w:p>
    <w:p w14:paraId="1250CAFE">
      <w:pPr>
        <w:pStyle w:val="50"/>
        <w:tabs>
          <w:tab w:val="left" w:pos="360"/>
        </w:tabs>
        <w:spacing w:line="360" w:lineRule="auto"/>
        <w:rPr>
          <w:rFonts w:ascii="宋体" w:hAnsi="宋体" w:cs="宋体"/>
          <w:color w:val="auto"/>
          <w:szCs w:val="21"/>
          <w:highlight w:val="none"/>
        </w:rPr>
      </w:pPr>
    </w:p>
    <w:p w14:paraId="77BFBB66">
      <w:pPr>
        <w:pStyle w:val="50"/>
        <w:tabs>
          <w:tab w:val="left" w:pos="360"/>
        </w:tabs>
        <w:spacing w:line="360" w:lineRule="auto"/>
        <w:rPr>
          <w:rFonts w:ascii="宋体" w:hAnsi="宋体" w:cs="宋体"/>
          <w:color w:val="auto"/>
          <w:szCs w:val="21"/>
          <w:highlight w:val="none"/>
        </w:rPr>
      </w:pPr>
    </w:p>
    <w:p w14:paraId="3FC40018">
      <w:pPr>
        <w:pStyle w:val="50"/>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19"/>
        <w:snapToGrid w:val="0"/>
        <w:spacing w:line="360" w:lineRule="auto"/>
        <w:rPr>
          <w:rFonts w:ascii="宋体" w:eastAsia="宋体" w:cs="宋体"/>
          <w:color w:val="auto"/>
          <w:sz w:val="21"/>
          <w:szCs w:val="21"/>
          <w:highlight w:val="none"/>
        </w:rPr>
      </w:pPr>
    </w:p>
    <w:p w14:paraId="4E808826">
      <w:pPr>
        <w:pStyle w:val="47"/>
        <w:spacing w:line="360" w:lineRule="auto"/>
        <w:rPr>
          <w:rFonts w:ascii="宋体" w:hAnsi="宋体" w:cs="宋体"/>
          <w:color w:val="auto"/>
          <w:sz w:val="21"/>
          <w:szCs w:val="21"/>
          <w:highlight w:val="none"/>
        </w:rPr>
      </w:pPr>
    </w:p>
    <w:p w14:paraId="59CA8D3E">
      <w:pPr>
        <w:spacing w:line="360" w:lineRule="auto"/>
        <w:rPr>
          <w:rFonts w:ascii="宋体" w:hAnsi="宋体" w:cs="宋体"/>
          <w:color w:val="auto"/>
          <w:szCs w:val="21"/>
          <w:highlight w:val="none"/>
        </w:rPr>
      </w:pPr>
    </w:p>
    <w:p w14:paraId="7BF001A2">
      <w:pPr>
        <w:pStyle w:val="19"/>
        <w:spacing w:line="360" w:lineRule="auto"/>
        <w:rPr>
          <w:rFonts w:ascii="宋体" w:eastAsia="宋体" w:cs="宋体"/>
          <w:color w:val="auto"/>
          <w:sz w:val="21"/>
          <w:szCs w:val="21"/>
          <w:highlight w:val="none"/>
        </w:rPr>
      </w:pPr>
    </w:p>
    <w:p w14:paraId="48732E4F">
      <w:pPr>
        <w:pStyle w:val="47"/>
        <w:spacing w:line="360" w:lineRule="auto"/>
        <w:rPr>
          <w:rFonts w:ascii="宋体" w:hAnsi="宋体" w:cs="宋体"/>
          <w:color w:val="auto"/>
          <w:sz w:val="21"/>
          <w:szCs w:val="21"/>
          <w:highlight w:val="none"/>
        </w:rPr>
      </w:pPr>
    </w:p>
    <w:p w14:paraId="0A2694DC">
      <w:pPr>
        <w:pStyle w:val="19"/>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19"/>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96" w:name="_Toc534744176"/>
      <w:bookmarkStart w:id="97" w:name="_Toc536690535"/>
      <w:bookmarkStart w:id="98" w:name="_Toc534726769"/>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96"/>
    <w:bookmarkEnd w:id="97"/>
    <w:bookmarkEnd w:id="98"/>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301B1461">
      <w:pPr>
        <w:widowControl/>
        <w:shd w:val="clear" w:color="auto"/>
        <w:spacing w:line="360" w:lineRule="atLeast"/>
        <w:ind w:firstLine="480"/>
        <w:jc w:val="left"/>
        <w:rPr>
          <w:rFonts w:ascii="宋体" w:hAnsi="宋体"/>
          <w:b/>
          <w:color w:val="auto"/>
          <w:spacing w:val="-6"/>
          <w:sz w:val="24"/>
          <w:highlight w:val="none"/>
        </w:rPr>
        <w:sectPr>
          <w:footerReference r:id="rId15" w:type="first"/>
          <w:headerReference r:id="rId13" w:type="default"/>
          <w:footerReference r:id="rId14" w:type="default"/>
          <w:pgSz w:w="11906" w:h="16838"/>
          <w:pgMar w:top="1418" w:right="1418" w:bottom="1418" w:left="1418" w:header="851" w:footer="992" w:gutter="0"/>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89"/>
    <w:p w14:paraId="785A1C37">
      <w:pPr>
        <w:pStyle w:val="2"/>
        <w:numPr>
          <w:ilvl w:val="0"/>
          <w:numId w:val="5"/>
        </w:numPr>
        <w:jc w:val="center"/>
        <w:rPr>
          <w:color w:val="auto"/>
          <w:szCs w:val="32"/>
          <w:highlight w:val="none"/>
        </w:rPr>
      </w:pPr>
      <w:bookmarkStart w:id="99" w:name="_Toc5701"/>
      <w:r>
        <w:rPr>
          <w:rFonts w:hint="eastAsia"/>
          <w:color w:val="auto"/>
          <w:szCs w:val="32"/>
          <w:highlight w:val="none"/>
          <w:lang w:eastAsia="zh-CN"/>
        </w:rPr>
        <w:t>合同条款及格式</w:t>
      </w:r>
      <w:bookmarkEnd w:id="99"/>
    </w:p>
    <w:p w14:paraId="38E8ADB4">
      <w:pPr>
        <w:ind w:left="0" w:leftChars="0" w:firstLine="0" w:firstLineChars="0"/>
        <w:jc w:val="center"/>
        <w:rPr>
          <w:rFonts w:hint="eastAsia" w:ascii="宋体" w:hAnsi="宋体" w:eastAsia="宋体" w:cs="宋体"/>
          <w:b/>
          <w:bCs/>
          <w:color w:val="auto"/>
          <w:sz w:val="48"/>
          <w:szCs w:val="48"/>
          <w:highlight w:val="none"/>
        </w:rPr>
      </w:pPr>
    </w:p>
    <w:p w14:paraId="1485C362">
      <w:pPr>
        <w:ind w:left="0" w:lef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政府采购合同</w:t>
      </w:r>
    </w:p>
    <w:p w14:paraId="6519D7C7">
      <w:pPr>
        <w:ind w:left="0" w:leftChars="0" w:firstLine="0" w:firstLineChars="0"/>
        <w:jc w:val="center"/>
        <w:rPr>
          <w:rFonts w:hint="eastAsia" w:ascii="宋体" w:hAnsi="宋体" w:eastAsia="宋体" w:cs="宋体"/>
          <w:b/>
          <w:bCs/>
          <w:color w:val="auto"/>
          <w:sz w:val="48"/>
          <w:szCs w:val="48"/>
          <w:highlight w:val="none"/>
        </w:rPr>
      </w:pPr>
    </w:p>
    <w:p w14:paraId="55702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2CF54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（本合同格式仅为合同模板，实际合同内容以甲乙双方实际签订内容为准，但本次招标的实质性条款，甲乙双方均无权修改）</w:t>
      </w:r>
    </w:p>
    <w:p w14:paraId="7AD9E5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ED95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17D0F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5C3124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8C38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A866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25B7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ADB9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EC584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2F3CF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C1C6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甲方</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公章</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（采</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购</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人）</w:t>
      </w:r>
    </w:p>
    <w:p w14:paraId="6A8B50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p>
    <w:p w14:paraId="09AD79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乙方（公章）：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成交供应商</w:t>
      </w:r>
      <w:r>
        <w:rPr>
          <w:rFonts w:hint="eastAsia" w:ascii="宋体" w:hAnsi="宋体" w:eastAsia="宋体" w:cs="宋体"/>
          <w:b w:val="0"/>
          <w:bCs w:val="0"/>
          <w:color w:val="auto"/>
          <w:sz w:val="28"/>
          <w:szCs w:val="28"/>
          <w:highlight w:val="none"/>
          <w:u w:val="single"/>
        </w:rPr>
        <w:t>）</w:t>
      </w:r>
    </w:p>
    <w:p w14:paraId="31A1A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p>
    <w:p w14:paraId="28C3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21A54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06FB1A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7F9A4C35">
      <w:pPr>
        <w:ind w:left="0" w:leftChars="0" w:firstLine="0" w:firstLineChars="0"/>
        <w:jc w:val="center"/>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791F6D1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41B9B2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第一部分 合同通用条款</w:t>
      </w:r>
    </w:p>
    <w:p w14:paraId="5C5C2F8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第一章 定义和释义</w:t>
      </w:r>
    </w:p>
    <w:p w14:paraId="59C041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第二章 采购项目内容</w:t>
      </w:r>
    </w:p>
    <w:p w14:paraId="7B7FA1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第三章 权利与义务</w:t>
      </w:r>
    </w:p>
    <w:p w14:paraId="242E52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第四章 税费</w:t>
      </w:r>
    </w:p>
    <w:p w14:paraId="06272BB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第五章 合同的变更和解除</w:t>
      </w:r>
    </w:p>
    <w:p w14:paraId="6B7DDFF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第六章 不可抗力</w:t>
      </w:r>
    </w:p>
    <w:p w14:paraId="2EBAF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第七章 承诺</w:t>
      </w:r>
    </w:p>
    <w:p w14:paraId="5586BB1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第八章 违约责任</w:t>
      </w:r>
    </w:p>
    <w:p w14:paraId="71B4E2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第九章 争议解决</w:t>
      </w:r>
    </w:p>
    <w:p w14:paraId="132137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第十章 合同生效、终止及无效</w:t>
      </w:r>
    </w:p>
    <w:p w14:paraId="2B6B776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第十一章 附件</w:t>
      </w:r>
    </w:p>
    <w:p w14:paraId="3C1A80F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合同专用条款</w:t>
      </w:r>
    </w:p>
    <w:p w14:paraId="01E91DB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AFEA06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DACAA9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A44483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1672B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1FD52D0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730A3BCF">
      <w:pPr>
        <w:ind w:left="0" w:leftChars="0" w:firstLine="0" w:firstLineChars="0"/>
        <w:jc w:val="right"/>
        <w:rPr>
          <w:rFonts w:hint="eastAsia" w:ascii="宋体" w:hAnsi="宋体" w:eastAsia="宋体" w:cs="宋体"/>
          <w:b w:val="0"/>
          <w:bCs w:val="0"/>
          <w:color w:val="auto"/>
          <w:sz w:val="21"/>
          <w:szCs w:val="21"/>
          <w:highlight w:val="none"/>
        </w:rPr>
      </w:pPr>
    </w:p>
    <w:p w14:paraId="6AFC03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val="0"/>
          <w:bCs w:val="0"/>
          <w:color w:val="auto"/>
          <w:sz w:val="21"/>
          <w:szCs w:val="21"/>
          <w:highlight w:val="none"/>
        </w:rPr>
        <w:t>甲方组织实施的</w:t>
      </w:r>
      <w:r>
        <w:rPr>
          <w:rFonts w:hint="eastAsia" w:ascii="宋体" w:hAnsi="宋体" w:eastAsia="宋体" w:cs="宋体"/>
          <w:b w:val="0"/>
          <w:bCs w:val="0"/>
          <w:color w:val="auto"/>
          <w:sz w:val="21"/>
          <w:szCs w:val="21"/>
          <w:highlight w:val="none"/>
          <w:u w:val="single"/>
        </w:rPr>
        <w:t xml:space="preserve"> （项目名称）（项目编号：）(以下简称本项目)</w:t>
      </w:r>
      <w:r>
        <w:rPr>
          <w:rFonts w:hint="eastAsia" w:ascii="宋体" w:hAnsi="宋体" w:eastAsia="宋体" w:cs="宋体"/>
          <w:b w:val="0"/>
          <w:bCs w:val="0"/>
          <w:color w:val="auto"/>
          <w:sz w:val="21"/>
          <w:szCs w:val="21"/>
          <w:highlight w:val="none"/>
        </w:rPr>
        <w:t>，经评审小组评审并经甲方确认，最终确定</w:t>
      </w:r>
      <w:r>
        <w:rPr>
          <w:rFonts w:hint="eastAsia" w:ascii="宋体" w:hAnsi="宋体" w:eastAsia="宋体" w:cs="宋体"/>
          <w:b w:val="0"/>
          <w:bCs w:val="0"/>
          <w:color w:val="auto"/>
          <w:sz w:val="21"/>
          <w:szCs w:val="21"/>
          <w:highlight w:val="none"/>
          <w:u w:val="none"/>
        </w:rPr>
        <w:t>乙方</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成交供应商</w:t>
      </w:r>
      <w:r>
        <w:rPr>
          <w:rFonts w:hint="eastAsia" w:ascii="宋体" w:hAnsi="宋体" w:eastAsia="宋体" w:cs="宋体"/>
          <w:b w:val="0"/>
          <w:bCs w:val="0"/>
          <w:color w:val="auto"/>
          <w:sz w:val="21"/>
          <w:szCs w:val="21"/>
          <w:highlight w:val="none"/>
          <w:u w:val="single"/>
        </w:rPr>
        <w:t>名称)</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val="en-US" w:eastAsia="zh-CN"/>
        </w:rPr>
        <w:t>成交供应商</w:t>
      </w:r>
      <w:r>
        <w:rPr>
          <w:rFonts w:hint="eastAsia" w:ascii="宋体" w:hAnsi="宋体" w:eastAsia="宋体" w:cs="宋体"/>
          <w:b w:val="0"/>
          <w:bCs w:val="0"/>
          <w:color w:val="auto"/>
          <w:sz w:val="21"/>
          <w:szCs w:val="21"/>
          <w:highlight w:val="none"/>
        </w:rPr>
        <w:t>。依据《中华人民共和国政府采购法》、《中华人民共和国民法典》等有关法律法规及《磋商文件》、《响应文件》、《成交通知书》等材料规定，经甲乙双方协商一致，订立本合同，共同恪守。</w:t>
      </w:r>
    </w:p>
    <w:p w14:paraId="5DDAF93C">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第一部分</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通用合同条款</w:t>
      </w:r>
    </w:p>
    <w:p w14:paraId="4225F1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定义和释义</w:t>
      </w:r>
    </w:p>
    <w:p w14:paraId="785778B0">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p w14:paraId="2BAA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除非另有法定定义或上下文另有规定，本合同所定义的词语，用在合同中具有以下被约定的含义：</w:t>
      </w:r>
    </w:p>
    <w:p w14:paraId="1AE6D242">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“项目”或“本项目”：是指</w:t>
      </w:r>
      <w:r>
        <w:rPr>
          <w:rFonts w:hint="eastAsia" w:ascii="宋体" w:hAnsi="宋体" w:eastAsia="宋体" w:cs="宋体"/>
          <w:b w:val="0"/>
          <w:bCs w:val="0"/>
          <w:color w:val="auto"/>
          <w:sz w:val="21"/>
          <w:szCs w:val="21"/>
          <w:highlight w:val="none"/>
          <w:u w:val="single"/>
        </w:rPr>
        <w:t>（项目名称）（项目编号：）</w:t>
      </w:r>
      <w:r>
        <w:rPr>
          <w:rFonts w:hint="eastAsia" w:ascii="宋体" w:hAnsi="宋体" w:eastAsia="宋体" w:cs="宋体"/>
          <w:b w:val="0"/>
          <w:bCs w:val="0"/>
          <w:color w:val="auto"/>
          <w:sz w:val="21"/>
          <w:szCs w:val="21"/>
          <w:highlight w:val="none"/>
        </w:rPr>
        <w:t>所涵盖的一切内容。</w:t>
      </w:r>
    </w:p>
    <w:p w14:paraId="096CBB46">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“甲方”：是指按照《政府采购法》及其实施条例规定，依法组织实施本项目的采购单位（即：采购人）。</w:t>
      </w:r>
    </w:p>
    <w:p w14:paraId="7263E26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“乙方”：是指参与本项目的中标人。</w:t>
      </w:r>
    </w:p>
    <w:p w14:paraId="40C83D1B">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“生效日期”：指按照本合同的规定，甲方和乙方正式签署本合同并发生法律效力的日期。</w:t>
      </w:r>
    </w:p>
    <w:p w14:paraId="58AF5064">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“质保期”：是指从乙方购买的服务经甲方签署验收合格手续并报政府采购监管部门备案后开始计算日期的质量保证及免费保修期。</w:t>
      </w:r>
    </w:p>
    <w:p w14:paraId="3E6BF27B">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释义</w:t>
      </w:r>
    </w:p>
    <w:p w14:paraId="663D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在本合同中：</w:t>
      </w:r>
    </w:p>
    <w:p w14:paraId="08E3FDC7">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“中文”指中华人民共和国法定规范汉字；</w:t>
      </w:r>
    </w:p>
    <w:p w14:paraId="5C0705D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“人民币”指中华人民共和国法定货币；</w:t>
      </w:r>
    </w:p>
    <w:p w14:paraId="04B6E0A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除本合同上下文另有规定外，参照的条款和附件均为本合同的条款和附件；</w:t>
      </w:r>
    </w:p>
    <w:p w14:paraId="6FAE4EAF">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除非本合同另有规定外，“一方”或“双方”应为本合同的一方或双方；</w:t>
      </w:r>
    </w:p>
    <w:p w14:paraId="5E24B0F3">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任何所指的一定天数的时间期间均指公历日；</w:t>
      </w:r>
    </w:p>
    <w:p w14:paraId="2D26DC5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所指的日、月份、年均指公历的日、月份、年。</w:t>
      </w:r>
    </w:p>
    <w:p w14:paraId="6D4317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第二章 采购项目内容</w:t>
      </w:r>
    </w:p>
    <w:p w14:paraId="4834B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采购项目范围</w:t>
      </w:r>
    </w:p>
    <w:p w14:paraId="101D0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乙方中标本项目的全部服务内容。</w:t>
      </w:r>
    </w:p>
    <w:p w14:paraId="6F13A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服务内容</w:t>
      </w:r>
    </w:p>
    <w:p w14:paraId="17CA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甲方以政府采购方式采购乙方提供的以下服务内容（甲方请根据磋商文件要求列明服务内容）：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25C9F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合同金额本次中标总价为大写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元（小写：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4B349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 质保期不适用。</w:t>
      </w:r>
    </w:p>
    <w:p w14:paraId="47BE8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 履约期限、履约保证金</w:t>
      </w:r>
    </w:p>
    <w:p w14:paraId="410B0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2.5.1 本合同履约期限：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1FB08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 履约保证金金额：</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33E0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 履约保证金形式：</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45C2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 履约地点及履约验收</w:t>
      </w:r>
    </w:p>
    <w:p w14:paraId="70F31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2.6.1 本合同履约地点为 </w:t>
      </w:r>
      <w:r>
        <w:rPr>
          <w:rFonts w:hint="eastAsia" w:ascii="宋体" w:hAnsi="宋体" w:eastAsia="宋体" w:cs="宋体"/>
          <w:b w:val="0"/>
          <w:bCs w:val="0"/>
          <w:color w:val="auto"/>
          <w:sz w:val="21"/>
          <w:szCs w:val="21"/>
          <w:highlight w:val="none"/>
          <w:u w:val="single"/>
        </w:rPr>
        <w:t>甲方指定地点</w:t>
      </w:r>
      <w:r>
        <w:rPr>
          <w:rFonts w:hint="eastAsia" w:ascii="宋体" w:hAnsi="宋体" w:eastAsia="宋体" w:cs="宋体"/>
          <w:b w:val="0"/>
          <w:bCs w:val="0"/>
          <w:color w:val="auto"/>
          <w:sz w:val="21"/>
          <w:szCs w:val="21"/>
          <w:highlight w:val="none"/>
        </w:rPr>
        <w:t>。</w:t>
      </w:r>
    </w:p>
    <w:p w14:paraId="1A59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2.6.2 本合同项下服务由甲方组织验收。</w:t>
      </w:r>
    </w:p>
    <w:p w14:paraId="69496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2.7 付款方式付款方式：</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eastAsia="zh-CN"/>
        </w:rPr>
        <w:t>签订合同后先支付20%，剩余80%完工后结算。</w:t>
      </w:r>
    </w:p>
    <w:p w14:paraId="2B403EC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第三章 权利与义务</w:t>
      </w:r>
    </w:p>
    <w:p w14:paraId="713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甲方权利与义务</w:t>
      </w:r>
    </w:p>
    <w:p w14:paraId="2D9C5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甲方作为本项目采购单位，拥有如下权利：</w:t>
      </w:r>
    </w:p>
    <w:p w14:paraId="6767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3.1.1.1 甲方有权在本合同约定的乙方履约期限内获得本合同项下的全部服务内容。</w:t>
      </w:r>
    </w:p>
    <w:p w14:paraId="3B6F7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3.1.1.2 甲方对所有服务拥有验收的权利，存在不合格或不符合本项目规定的情形，甲方有权依法追究乙方违约责任。</w:t>
      </w:r>
    </w:p>
    <w:p w14:paraId="2C4DC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3.1.1.3 法律、法规、规章及《磋商文件》规定的其他权利；</w:t>
      </w:r>
    </w:p>
    <w:p w14:paraId="2916C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 甲方作为本项目采购单位，应履行如下义务：</w:t>
      </w:r>
    </w:p>
    <w:p w14:paraId="63AB8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3.1.2.1 甲方有义务组织验收，并对本合同项下的所有服务是否符合本合同规定承担个别及连带责任。</w:t>
      </w:r>
    </w:p>
    <w:p w14:paraId="6C32B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3.1.2.2 服务验收合格后，甲方有义务按合同约定给付服务费；</w:t>
      </w:r>
    </w:p>
    <w:p w14:paraId="5D9E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3.1.2.3 法律、法规、规章及《磋商文件》规定的其他义务。</w:t>
      </w:r>
    </w:p>
    <w:p w14:paraId="2573A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乙方权利与义务</w:t>
      </w:r>
    </w:p>
    <w:p w14:paraId="1FDD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乙方作为本项目中标人，拥有如下权利：</w:t>
      </w:r>
    </w:p>
    <w:p w14:paraId="6F1EF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3.2.1.1 除因乙方违约致使合同解除或不可抗力外，乙方拥有本合同项下全部服务的提供权；</w:t>
      </w:r>
    </w:p>
    <w:p w14:paraId="4B0B8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3.2.1.2 经甲方验收合格后，乙方有权在约定期限内收取合同项下规定的全部费用；3.2.1.3 法律、法规、规章及《磋商文件》规定的其他权利。</w:t>
      </w:r>
    </w:p>
    <w:p w14:paraId="5A163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乙方作为本项目成交供货商，应履行如下义务：</w:t>
      </w:r>
    </w:p>
    <w:p w14:paraId="77348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3.2.2.1 乙方应全面履行本项目磋商文件（包括磋商文件修改、澄清材料）、乙方投标文件（包括澄清文件）、本合同（包括本合同附件）的全部义务和服务承诺；</w:t>
      </w:r>
    </w:p>
    <w:p w14:paraId="5F608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3.2.2.2 乙方应积极配合政府采购监管部门及有关部门监督检查，并按规定提供真实的资料；</w:t>
      </w:r>
    </w:p>
    <w:p w14:paraId="3CA44F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3.2.2.3 法律、法规、规章等规定的其他义务。</w:t>
      </w:r>
    </w:p>
    <w:p w14:paraId="277EBED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第四章 税费及价格调整</w:t>
      </w:r>
    </w:p>
    <w:p w14:paraId="24E26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税费及价格调整</w:t>
      </w:r>
    </w:p>
    <w:p w14:paraId="2BEF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4.1.1 乙方成交的本项目的总报价包含为完成服务内容所产生的一切费用，在质保期内，除特殊约定外，甲方不再支付任何费用。</w:t>
      </w:r>
    </w:p>
    <w:p w14:paraId="1EBEB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4.1.2 在本合同有效期内，不论是否发生国家税收政策调整，甲乙双方均无权以此为由，调整成交价格。</w:t>
      </w:r>
    </w:p>
    <w:p w14:paraId="001BC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4.1.3 在本合同有效期内，不论是否发生物价及工资水平变化或其他内外因素致使项目总成本变化，甲乙双方均无权以此为由，调整中标价格。</w:t>
      </w:r>
    </w:p>
    <w:p w14:paraId="302DE11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第五章 合同的变更、解除</w:t>
      </w:r>
    </w:p>
    <w:p w14:paraId="6776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合同的修改、补充与变更</w:t>
      </w:r>
    </w:p>
    <w:p w14:paraId="2745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本合同项下实质性条款，除因不可抗力外，甲乙双方均无权变更；实质性条款以外的任何修改、补充或变更，须符合政府采购法、民法典等法律、法规、规章的规定，经甲乙双方协商一致，并签订书面补充合同方为有效。一方违约时，守约方为督促违约方纠正违约行为而发出通知、备忘录等文件，除非其中明确注明视为合同变更，否则均不产生合同变更效力。</w:t>
      </w:r>
    </w:p>
    <w:p w14:paraId="7FC24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本项目因不可抗力导致需修订或变更时，报政府采购监管部门备案后，甲乙双方方可协商予以变更。</w:t>
      </w:r>
    </w:p>
    <w:p w14:paraId="6D1A8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任何一方不得将其在本合同项下的权利、义务、责任全部或部分转让给第三方。</w:t>
      </w:r>
    </w:p>
    <w:p w14:paraId="0E623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合同解除</w:t>
      </w:r>
    </w:p>
    <w:p w14:paraId="2AD31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因发生不可抗力致使本合同无法继续履行，本合同可提前解除。自甲乙双方在解除合同的合同书上签字盖章后合同正式解除。</w:t>
      </w:r>
    </w:p>
    <w:p w14:paraId="73B29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甲方在乙方出现如下违约情形发生时，有权单方解除本合同，并报政府采购监管部门追究乙方违约责任：</w:t>
      </w:r>
    </w:p>
    <w:p w14:paraId="29980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5.2.2.1 乙方不按约定期限完工；</w:t>
      </w:r>
    </w:p>
    <w:p w14:paraId="5A693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5.2.2.2 乙方提供的服务不符合本磋商文件要求及乙方承诺。</w:t>
      </w:r>
    </w:p>
    <w:p w14:paraId="0C51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5.2.3 因合同签订后法律、法规或者有关文件修改，致使本合同继续履行出现法律、政策风险时，甲方有权单方面解除本合同，且不承担任何赔偿责任。 </w:t>
      </w:r>
    </w:p>
    <w:p w14:paraId="6E753F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第六章 不可抗力</w:t>
      </w:r>
    </w:p>
    <w:p w14:paraId="703B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不可抗力的范围</w:t>
      </w:r>
    </w:p>
    <w:p w14:paraId="5BD6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中所述不可抗力指不能预见、不能避免并不能克服的客观情况，包括但不限于：战争、外敌入侵及瘟疫；核反应、辐射、放射性污染、空中飞行物坠落、地震、火山爆发、滑坡、海啸等；非任何一方责任造成的爆炸、火灾、水灾；罢工、暴乱、骚乱；地震、台风等无法预见、并无法采取防范措施的自然灾害或自然力的破坏情形。</w:t>
      </w:r>
    </w:p>
    <w:p w14:paraId="34EC1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下列情形因乙方提前知道或者应当提前知道并可以采取措施避免而不属于不可抗力：</w:t>
      </w:r>
    </w:p>
    <w:p w14:paraId="352E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6.2.1 因乙方技术人员及其他人员工作变动致使乙方不能按期提交服务成果的；</w:t>
      </w:r>
    </w:p>
    <w:p w14:paraId="3360E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6.2.2 因节假日、交通堵塞、设备故障、资金周转困难等因素致使乙方不能按期提交服务成果的；</w:t>
      </w:r>
    </w:p>
    <w:p w14:paraId="717D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6.2.3 其他可以预见、能够采取措施避免或者乙方自身原因的任何情形。</w:t>
      </w:r>
      <w:r>
        <w:rPr>
          <w:rFonts w:hint="eastAsia" w:ascii="宋体" w:hAnsi="宋体" w:eastAsia="宋体" w:cs="宋体"/>
          <w:b w:val="0"/>
          <w:bCs w:val="0"/>
          <w:color w:val="auto"/>
          <w:sz w:val="24"/>
          <w:szCs w:val="24"/>
          <w:highlight w:val="none"/>
        </w:rPr>
        <w:t xml:space="preserve"> </w:t>
      </w:r>
    </w:p>
    <w:p w14:paraId="3D390D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第七章 承诺</w:t>
      </w:r>
    </w:p>
    <w:p w14:paraId="2AEB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甲方承诺</w:t>
      </w:r>
    </w:p>
    <w:p w14:paraId="4C3FA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合同有效期内，甲方承诺非因不可抗力，切实履行本合同项下全部义务。</w:t>
      </w:r>
    </w:p>
    <w:p w14:paraId="4FBF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乙方承诺</w:t>
      </w:r>
    </w:p>
    <w:p w14:paraId="4165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合同有效期内，乙方承诺非因不可抗力、甲方按本合同规定解除合同或者被政府采购监管部门处罚丧失中标资格，切实履行本合同项下全部义务。</w:t>
      </w:r>
    </w:p>
    <w:p w14:paraId="358C238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第八章 违约责任</w:t>
      </w:r>
    </w:p>
    <w:p w14:paraId="4323C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甲方违约责任</w:t>
      </w:r>
    </w:p>
    <w:p w14:paraId="2705B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违约按《政府采购法》第七十一条、第七十二条、第七十六条、第七十八条及《政府采购法实施条例》等法律、法规、规章规定承担责任；如给乙方造成直接经济损失，则负有赔偿责任。采购人应依法依内控开展采购活动，因政策变化、规范调整而不履行合同约定，造成企业合法利益受损的，甲方应给予一定的补偿救济。</w:t>
      </w:r>
    </w:p>
    <w:p w14:paraId="60D38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乙方违约责任</w:t>
      </w:r>
    </w:p>
    <w:p w14:paraId="74E4D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在本合同有效期内，如乙方违约，甲方有权解除本合同，并报政府采购监管部门依法追究乙方违约责任；如给甲方造成直接经济损失的，则负有赔偿责任。</w:t>
      </w:r>
      <w:r>
        <w:rPr>
          <w:rFonts w:hint="eastAsia" w:ascii="宋体" w:hAnsi="宋体" w:eastAsia="宋体" w:cs="宋体"/>
          <w:b w:val="0"/>
          <w:bCs w:val="0"/>
          <w:color w:val="auto"/>
          <w:sz w:val="24"/>
          <w:szCs w:val="24"/>
          <w:highlight w:val="none"/>
        </w:rPr>
        <w:t xml:space="preserve"> </w:t>
      </w:r>
    </w:p>
    <w:p w14:paraId="51363D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第九章 争议解决</w:t>
      </w:r>
    </w:p>
    <w:p w14:paraId="14046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 协商</w:t>
      </w:r>
    </w:p>
    <w:p w14:paraId="3BF7F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如果甲、乙双方在解释和履行合同的过程中发生争议，则双方应以友好协商方式解决，并把协商结果报政府采购监管部门备案。</w:t>
      </w:r>
    </w:p>
    <w:p w14:paraId="51330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 诉讼</w:t>
      </w:r>
    </w:p>
    <w:p w14:paraId="2D181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若甲、乙双方无法通过协商解决争议，则各方均有权将争议依法提交采购人所在地人民法院诉讼解决。</w:t>
      </w:r>
    </w:p>
    <w:p w14:paraId="46C64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9.3 其他</w:t>
      </w:r>
    </w:p>
    <w:p w14:paraId="5C6E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在争议诉讼期间，双方应继续履行其在本合同项下的各项义务并继续享有其在本合同项下的所有权利，而不影响以后根据诉讼结果进行最终调整。</w:t>
      </w:r>
    </w:p>
    <w:p w14:paraId="6CF6E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第十章 合同生效、终止及无效</w:t>
      </w:r>
    </w:p>
    <w:p w14:paraId="2C6B4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合同生效与终止条件</w:t>
      </w:r>
    </w:p>
    <w:p w14:paraId="5381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10.1.1 生效条件甲乙双方加盖公章后即刻生效。</w:t>
      </w:r>
    </w:p>
    <w:p w14:paraId="79CDA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 终止条件</w:t>
      </w:r>
    </w:p>
    <w:p w14:paraId="6340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10.1.2.1 乙方违约触发合同解除条件的，自甲方发出合同终止通知之日起，合同终止。但合同终止不影响甲方及政府采购监管部门追究乙方违约及违法责任；</w:t>
      </w:r>
    </w:p>
    <w:p w14:paraId="75B5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10.1.2.2 合同签订后因法律、法规、文件修改致使合同履行存在法律、政策风险的，自甲方发出合同终止通知之日起，合同终止；</w:t>
      </w:r>
    </w:p>
    <w:p w14:paraId="2FEF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10.1.2.3 因不可抗力触发合同解除条款的，自甲乙双方签订解除合同之日起，合同终止。</w:t>
      </w:r>
    </w:p>
    <w:p w14:paraId="47F8B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10.1.2.4 合同项下全部义务履约完成后，本合同自动终止。</w:t>
      </w:r>
    </w:p>
    <w:p w14:paraId="3C24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无效合同存在下列情形之一的，本合同自始至终均属于无效合同：</w:t>
      </w:r>
    </w:p>
    <w:p w14:paraId="4C6A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10.2.1 乙方被政府采购监管部门取消成交资格；</w:t>
      </w:r>
    </w:p>
    <w:p w14:paraId="4E6F9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10.2.2 存在《民法典》规定的无效合同情形的。</w:t>
      </w:r>
    </w:p>
    <w:p w14:paraId="623FD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 其他</w:t>
      </w:r>
    </w:p>
    <w:p w14:paraId="78AC2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10.3.1 甲、乙双方共同确认的本合同附件均为本合同的组成部分，这些附件中与本合同的文字、意思、条文、理解不一致之处，均以本合同为准。</w:t>
      </w:r>
    </w:p>
    <w:p w14:paraId="02D01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10.3.2 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的法律效力高于本合同。</w:t>
      </w:r>
    </w:p>
    <w:p w14:paraId="3C4AF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如本合同规定与之不一致时，以磋商文件及乙方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为准；如磋商文件与乙方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规定不一致时，以磋商文件为准。</w:t>
      </w:r>
    </w:p>
    <w:p w14:paraId="59F95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10.3.3 未尽事宜，双方可签订补充合同，补充合同与本合同具有相同法律效力。但补充合同不得与本项目磋商文件及乙方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相抵触，否则补充合同无效。</w:t>
      </w:r>
    </w:p>
    <w:p w14:paraId="77C7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10.3.4 本合同一式四份，效力等同。其中：甲方贰份，乙方贰份。</w:t>
      </w:r>
    </w:p>
    <w:p w14:paraId="1EC50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第十一章 附件</w:t>
      </w:r>
    </w:p>
    <w:p w14:paraId="26DF8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附件：</w:t>
      </w:r>
    </w:p>
    <w:p w14:paraId="7CE3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5F11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C0C7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乙方（盖章）：</w:t>
      </w:r>
    </w:p>
    <w:p w14:paraId="41CBC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负责人：</w:t>
      </w:r>
    </w:p>
    <w:p w14:paraId="6D068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联系电话：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联系电话：</w:t>
      </w:r>
    </w:p>
    <w:p w14:paraId="70A83467">
      <w:pPr>
        <w:ind w:left="0" w:leftChars="0" w:firstLine="0" w:firstLineChars="0"/>
        <w:jc w:val="center"/>
        <w:rPr>
          <w:rFonts w:ascii="宋体" w:hAnsi="宋体"/>
          <w:bCs/>
          <w:color w:val="auto"/>
          <w:sz w:val="32"/>
          <w:szCs w:val="32"/>
          <w:highlight w:val="none"/>
        </w:rPr>
      </w:pPr>
    </w:p>
    <w:p w14:paraId="61EF7458">
      <w:pPr>
        <w:rPr>
          <w:rFonts w:ascii="宋体" w:hAnsi="宋体"/>
          <w:bCs/>
          <w:color w:val="auto"/>
          <w:sz w:val="32"/>
          <w:szCs w:val="32"/>
          <w:highlight w:val="none"/>
        </w:rPr>
      </w:pPr>
    </w:p>
    <w:p w14:paraId="5FE2F6A3">
      <w:pPr>
        <w:pStyle w:val="50"/>
        <w:ind w:firstLine="6720" w:firstLineChars="3200"/>
        <w:rPr>
          <w:color w:val="auto"/>
          <w:highlight w:val="none"/>
        </w:rPr>
        <w:sectPr>
          <w:footerReference r:id="rId16" w:type="first"/>
          <w:pgSz w:w="11906" w:h="16838"/>
          <w:pgMar w:top="1418" w:right="1418" w:bottom="1418" w:left="1418" w:header="851" w:footer="1134" w:gutter="0"/>
          <w:cols w:space="720" w:num="1"/>
          <w:docGrid w:linePitch="312" w:charSpace="0"/>
        </w:sectPr>
      </w:pPr>
      <w:r>
        <w:rPr>
          <w:rFonts w:hint="eastAsia" w:ascii="宋体" w:hAnsi="宋体" w:cs="宋体"/>
          <w:color w:val="auto"/>
          <w:szCs w:val="21"/>
          <w:highlight w:val="none"/>
        </w:rPr>
        <w:t>年   月   日</w:t>
      </w:r>
    </w:p>
    <w:p w14:paraId="7E565242">
      <w:pPr>
        <w:pStyle w:val="2"/>
        <w:numPr>
          <w:ilvl w:val="0"/>
          <w:numId w:val="5"/>
        </w:numPr>
        <w:ind w:left="0" w:leftChars="0" w:firstLine="0" w:firstLineChars="0"/>
        <w:jc w:val="center"/>
        <w:outlineLvl w:val="0"/>
        <w:rPr>
          <w:rFonts w:hint="eastAsia"/>
          <w:color w:val="auto"/>
          <w:highlight w:val="none"/>
          <w:lang w:eastAsia="zh-CN"/>
        </w:rPr>
      </w:pPr>
      <w:bookmarkStart w:id="100" w:name="_Toc12731"/>
      <w:r>
        <w:rPr>
          <w:rFonts w:hint="eastAsia"/>
          <w:color w:val="auto"/>
          <w:highlight w:val="none"/>
          <w:lang w:eastAsia="zh-CN"/>
        </w:rPr>
        <w:t>采购人要求</w:t>
      </w:r>
      <w:bookmarkEnd w:id="100"/>
    </w:p>
    <w:p w14:paraId="6401AAC1">
      <w:pPr>
        <w:pStyle w:val="2"/>
        <w:numPr>
          <w:ilvl w:val="0"/>
          <w:numId w:val="0"/>
        </w:numPr>
        <w:ind w:firstLine="3534" w:firstLineChars="1100"/>
        <w:jc w:val="both"/>
        <w:outlineLvl w:val="0"/>
        <w:rPr>
          <w:rFonts w:hint="eastAsia"/>
          <w:color w:val="auto"/>
          <w:highlight w:val="none"/>
          <w:lang w:eastAsia="zh-CN"/>
        </w:rPr>
      </w:pPr>
    </w:p>
    <w:p w14:paraId="5F7C02CA">
      <w:pPr>
        <w:numPr>
          <w:ilvl w:val="0"/>
          <w:numId w:val="7"/>
        </w:numPr>
        <w:adjustRightInd w:val="0"/>
        <w:snapToGrid w:val="0"/>
        <w:spacing w:line="420" w:lineRule="exact"/>
        <w:jc w:val="left"/>
        <w:rPr>
          <w:rFonts w:hint="eastAsia"/>
          <w:b/>
          <w:bCs/>
          <w:color w:val="auto"/>
          <w:sz w:val="21"/>
          <w:szCs w:val="21"/>
          <w:highlight w:val="none"/>
        </w:rPr>
      </w:pPr>
      <w:r>
        <w:rPr>
          <w:rFonts w:hint="eastAsia"/>
          <w:b/>
          <w:bCs/>
          <w:color w:val="auto"/>
          <w:sz w:val="21"/>
          <w:szCs w:val="21"/>
          <w:highlight w:val="none"/>
          <w:lang w:eastAsia="zh-CN"/>
        </w:rPr>
        <w:t>服务内容</w:t>
      </w:r>
    </w:p>
    <w:p w14:paraId="7533A18D">
      <w:pPr>
        <w:numPr>
          <w:ilvl w:val="0"/>
          <w:numId w:val="0"/>
        </w:numPr>
        <w:adjustRightInd w:val="0"/>
        <w:snapToGrid w:val="0"/>
        <w:spacing w:line="420" w:lineRule="exact"/>
        <w:ind w:firstLine="632" w:firstLineChars="300"/>
        <w:jc w:val="left"/>
        <w:rPr>
          <w:rFonts w:hint="eastAsia"/>
          <w:b/>
          <w:bCs w:val="0"/>
          <w:color w:val="auto"/>
          <w:sz w:val="21"/>
          <w:szCs w:val="21"/>
          <w:highlight w:val="none"/>
        </w:rPr>
      </w:pPr>
      <w:r>
        <w:rPr>
          <w:rFonts w:hint="eastAsia" w:hAnsi="宋体" w:cs="宋体"/>
          <w:b/>
          <w:bCs w:val="0"/>
          <w:color w:val="auto"/>
          <w:sz w:val="21"/>
          <w:szCs w:val="21"/>
          <w:highlight w:val="none"/>
          <w:lang w:val="en-US" w:eastAsia="zh-CN"/>
        </w:rPr>
        <w:t>安图县水利工程管理范围与保护范围划定</w:t>
      </w:r>
      <w:r>
        <w:rPr>
          <w:rFonts w:hint="eastAsia" w:hAnsi="宋体" w:cs="宋体"/>
          <w:b/>
          <w:bCs w:val="0"/>
          <w:color w:val="auto"/>
          <w:sz w:val="21"/>
          <w:szCs w:val="21"/>
          <w:highlight w:val="none"/>
          <w:lang w:eastAsia="zh-CN"/>
        </w:rPr>
        <w:t>等服务</w:t>
      </w:r>
    </w:p>
    <w:p w14:paraId="09429805">
      <w:pPr>
        <w:numPr>
          <w:ilvl w:val="0"/>
          <w:numId w:val="0"/>
        </w:numPr>
        <w:adjustRightInd w:val="0"/>
        <w:snapToGrid w:val="0"/>
        <w:spacing w:line="420" w:lineRule="exact"/>
        <w:jc w:val="left"/>
        <w:rPr>
          <w:rFonts w:hint="eastAsia"/>
          <w:b/>
          <w:bCs/>
          <w:color w:val="auto"/>
          <w:sz w:val="21"/>
          <w:szCs w:val="21"/>
          <w:highlight w:val="none"/>
        </w:rPr>
      </w:pPr>
      <w:r>
        <w:rPr>
          <w:rFonts w:hint="eastAsia"/>
          <w:b/>
          <w:bCs/>
          <w:color w:val="auto"/>
          <w:sz w:val="21"/>
          <w:szCs w:val="21"/>
          <w:highlight w:val="none"/>
          <w:lang w:eastAsia="zh-CN"/>
        </w:rPr>
        <w:t>二、</w:t>
      </w:r>
      <w:r>
        <w:rPr>
          <w:rFonts w:hint="eastAsia"/>
          <w:b/>
          <w:bCs/>
          <w:color w:val="auto"/>
          <w:sz w:val="21"/>
          <w:szCs w:val="21"/>
          <w:highlight w:val="none"/>
        </w:rPr>
        <w:t>服务</w:t>
      </w:r>
      <w:r>
        <w:rPr>
          <w:rFonts w:hint="eastAsia"/>
          <w:b/>
          <w:bCs/>
          <w:color w:val="auto"/>
          <w:sz w:val="21"/>
          <w:szCs w:val="21"/>
          <w:highlight w:val="none"/>
          <w:lang w:val="en-US" w:eastAsia="zh-CN"/>
        </w:rPr>
        <w:t>要求</w:t>
      </w:r>
    </w:p>
    <w:p w14:paraId="49C1878A">
      <w:pPr>
        <w:pStyle w:val="198"/>
        <w:keepNext w:val="0"/>
        <w:keepLines w:val="0"/>
        <w:pageBreakBefore w:val="0"/>
        <w:kinsoku/>
        <w:wordWrap/>
        <w:overflowPunct/>
        <w:topLinePunct w:val="0"/>
        <w:bidi w:val="0"/>
        <w:adjustRightInd/>
        <w:snapToGrid/>
        <w:spacing w:before="0" w:after="0" w:line="560" w:lineRule="exact"/>
        <w:ind w:firstLine="211" w:firstLineChars="100"/>
        <w:rPr>
          <w:rFonts w:hint="eastAsia" w:ascii="宋体" w:hAnsi="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w:t>
      </w:r>
      <w:r>
        <w:rPr>
          <w:rFonts w:hint="eastAsia" w:ascii="宋体" w:hAnsi="宋体" w:eastAsia="宋体" w:cs="宋体"/>
          <w:b/>
          <w:color w:val="auto"/>
          <w:kern w:val="2"/>
          <w:sz w:val="21"/>
          <w:szCs w:val="21"/>
          <w:highlight w:val="none"/>
          <w:lang w:val="en-US" w:eastAsia="zh-CN" w:bidi="ar-SA"/>
        </w:rPr>
        <w:t>对全县小型水库</w:t>
      </w:r>
      <w:r>
        <w:rPr>
          <w:rFonts w:hint="eastAsia" w:ascii="宋体" w:hAnsi="宋体" w:cs="宋体"/>
          <w:b/>
          <w:color w:val="auto"/>
          <w:kern w:val="2"/>
          <w:sz w:val="21"/>
          <w:szCs w:val="21"/>
          <w:highlight w:val="none"/>
          <w:lang w:val="en-US" w:eastAsia="zh-CN" w:bidi="ar-SA"/>
        </w:rPr>
        <w:t>及堤防</w:t>
      </w:r>
      <w:r>
        <w:rPr>
          <w:rFonts w:hint="eastAsia" w:ascii="宋体" w:hAnsi="宋体" w:eastAsia="宋体" w:cs="宋体"/>
          <w:b/>
          <w:color w:val="auto"/>
          <w:kern w:val="2"/>
          <w:sz w:val="21"/>
          <w:szCs w:val="21"/>
          <w:highlight w:val="none"/>
          <w:lang w:val="en-US" w:eastAsia="zh-CN" w:bidi="ar-SA"/>
        </w:rPr>
        <w:t>管理范围</w:t>
      </w:r>
      <w:r>
        <w:rPr>
          <w:rFonts w:hint="eastAsia" w:ascii="宋体" w:hAnsi="宋体" w:cs="宋体"/>
          <w:b/>
          <w:color w:val="auto"/>
          <w:kern w:val="2"/>
          <w:sz w:val="21"/>
          <w:szCs w:val="21"/>
          <w:highlight w:val="none"/>
          <w:lang w:val="en-US" w:eastAsia="zh-CN" w:bidi="ar-SA"/>
        </w:rPr>
        <w:t>与</w:t>
      </w:r>
      <w:r>
        <w:rPr>
          <w:rFonts w:hint="eastAsia" w:ascii="宋体" w:hAnsi="宋体" w:eastAsia="宋体" w:cs="宋体"/>
          <w:b/>
          <w:color w:val="auto"/>
          <w:kern w:val="2"/>
          <w:sz w:val="21"/>
          <w:szCs w:val="21"/>
          <w:highlight w:val="none"/>
          <w:lang w:val="en-US" w:eastAsia="zh-CN" w:bidi="ar-SA"/>
        </w:rPr>
        <w:t>保护范围进行测绘划定</w:t>
      </w:r>
      <w:r>
        <w:rPr>
          <w:rFonts w:hint="eastAsia" w:ascii="宋体" w:hAnsi="宋体" w:cs="宋体"/>
          <w:b/>
          <w:color w:val="auto"/>
          <w:kern w:val="2"/>
          <w:sz w:val="21"/>
          <w:szCs w:val="21"/>
          <w:highlight w:val="none"/>
          <w:lang w:val="en-US" w:eastAsia="zh-CN" w:bidi="ar-SA"/>
        </w:rPr>
        <w:t>并落图。</w:t>
      </w:r>
    </w:p>
    <w:p w14:paraId="0F9869F7">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三、合同履行期限</w:t>
      </w:r>
    </w:p>
    <w:p w14:paraId="183005B7">
      <w:pPr>
        <w:pStyle w:val="198"/>
        <w:keepNext w:val="0"/>
        <w:keepLines w:val="0"/>
        <w:pageBreakBefore w:val="0"/>
        <w:kinsoku/>
        <w:wordWrap/>
        <w:overflowPunct/>
        <w:topLinePunct w:val="0"/>
        <w:bidi w:val="0"/>
        <w:adjustRightInd/>
        <w:snapToGrid/>
        <w:spacing w:before="0" w:after="0" w:line="560" w:lineRule="exact"/>
        <w:ind w:firstLine="422" w:firstLineChars="200"/>
        <w:rPr>
          <w:rFonts w:hint="eastAsia" w:ascii="宋体" w:hAnsi="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自合同签订之日起至2025年10月1日</w:t>
      </w:r>
    </w:p>
    <w:p w14:paraId="042EA9F9">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4D0C79C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27A70231">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0976BEF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3BEEDD3">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D2ABC9C">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59DCAE07">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3374A44A">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CC55FCA">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26A72924">
      <w:pPr>
        <w:pStyle w:val="198"/>
        <w:keepNext w:val="0"/>
        <w:keepLines w:val="0"/>
        <w:pageBreakBefore w:val="0"/>
        <w:kinsoku/>
        <w:wordWrap/>
        <w:overflowPunct/>
        <w:topLinePunct w:val="0"/>
        <w:bidi w:val="0"/>
        <w:adjustRightInd/>
        <w:snapToGrid/>
        <w:spacing w:before="0" w:after="0" w:line="560" w:lineRule="exact"/>
        <w:ind w:firstLine="422" w:firstLineChars="200"/>
        <w:rPr>
          <w:rFonts w:hint="eastAsia" w:ascii="宋体" w:hAnsi="宋体" w:cs="宋体"/>
          <w:b/>
          <w:color w:val="auto"/>
          <w:kern w:val="2"/>
          <w:sz w:val="21"/>
          <w:szCs w:val="21"/>
          <w:highlight w:val="none"/>
          <w:lang w:val="en-US" w:eastAsia="zh-CN" w:bidi="ar-SA"/>
        </w:rPr>
      </w:pPr>
    </w:p>
    <w:p w14:paraId="06E8058C">
      <w:pPr>
        <w:rPr>
          <w:color w:val="auto"/>
          <w:highlight w:val="none"/>
        </w:rPr>
      </w:pPr>
    </w:p>
    <w:p w14:paraId="230D3C04">
      <w:pPr>
        <w:rPr>
          <w:color w:val="auto"/>
          <w:highlight w:val="none"/>
        </w:rPr>
      </w:pPr>
    </w:p>
    <w:p w14:paraId="388898E5">
      <w:pPr>
        <w:rPr>
          <w:color w:val="auto"/>
          <w:highlight w:val="none"/>
        </w:rPr>
      </w:pPr>
    </w:p>
    <w:p w14:paraId="1361A3E5">
      <w:pPr>
        <w:rPr>
          <w:color w:val="auto"/>
          <w:highlight w:val="none"/>
        </w:rPr>
      </w:pPr>
    </w:p>
    <w:p w14:paraId="5FF28084">
      <w:pPr>
        <w:rPr>
          <w:color w:val="auto"/>
          <w:highlight w:val="none"/>
        </w:rPr>
      </w:pPr>
    </w:p>
    <w:p w14:paraId="7A83A3E7">
      <w:pPr>
        <w:rPr>
          <w:color w:val="auto"/>
          <w:highlight w:val="none"/>
        </w:rPr>
      </w:pPr>
    </w:p>
    <w:p w14:paraId="0B8CFB27">
      <w:pPr>
        <w:rPr>
          <w:color w:val="auto"/>
          <w:highlight w:val="none"/>
        </w:rPr>
      </w:pPr>
    </w:p>
    <w:p w14:paraId="670F7773">
      <w:pPr>
        <w:rPr>
          <w:color w:val="auto"/>
          <w:highlight w:val="none"/>
        </w:rPr>
      </w:pPr>
    </w:p>
    <w:p w14:paraId="01F4E5AF">
      <w:pPr>
        <w:rPr>
          <w:color w:val="auto"/>
          <w:highlight w:val="none"/>
        </w:rPr>
      </w:pPr>
    </w:p>
    <w:p w14:paraId="227D9A67">
      <w:pPr>
        <w:rPr>
          <w:color w:val="auto"/>
          <w:highlight w:val="none"/>
        </w:rPr>
      </w:pPr>
    </w:p>
    <w:p w14:paraId="4104C016">
      <w:pPr>
        <w:rPr>
          <w:color w:val="auto"/>
          <w:highlight w:val="none"/>
        </w:rPr>
      </w:pPr>
    </w:p>
    <w:p w14:paraId="4DA83A82">
      <w:pPr>
        <w:rPr>
          <w:color w:val="auto"/>
          <w:highlight w:val="none"/>
        </w:rPr>
      </w:pPr>
    </w:p>
    <w:p w14:paraId="6D8F3623">
      <w:pPr>
        <w:rPr>
          <w:color w:val="auto"/>
          <w:highlight w:val="none"/>
        </w:rPr>
      </w:pPr>
    </w:p>
    <w:p w14:paraId="0AAC57CB">
      <w:pPr>
        <w:rPr>
          <w:color w:val="auto"/>
          <w:highlight w:val="none"/>
        </w:rPr>
      </w:pPr>
    </w:p>
    <w:p w14:paraId="18935467">
      <w:pPr>
        <w:pStyle w:val="2"/>
        <w:jc w:val="center"/>
        <w:outlineLvl w:val="0"/>
        <w:rPr>
          <w:rFonts w:hint="eastAsia"/>
          <w:color w:val="auto"/>
          <w:highlight w:val="none"/>
        </w:rPr>
      </w:pPr>
    </w:p>
    <w:p w14:paraId="613DE021">
      <w:pPr>
        <w:pStyle w:val="2"/>
        <w:jc w:val="center"/>
        <w:outlineLvl w:val="0"/>
        <w:rPr>
          <w:color w:val="auto"/>
          <w:highlight w:val="none"/>
        </w:rPr>
      </w:pPr>
      <w:bookmarkStart w:id="101" w:name="_Toc28581"/>
      <w:r>
        <w:rPr>
          <w:rFonts w:hint="eastAsia"/>
          <w:color w:val="auto"/>
          <w:highlight w:val="none"/>
        </w:rPr>
        <w:t>第六章</w:t>
      </w:r>
      <w:bookmarkStart w:id="102" w:name="_Toc9803125"/>
      <w:bookmarkStart w:id="103" w:name="_Toc330018533"/>
      <w:r>
        <w:rPr>
          <w:rFonts w:hint="eastAsia"/>
          <w:color w:val="auto"/>
          <w:highlight w:val="none"/>
        </w:rPr>
        <w:t xml:space="preserve"> 竞争性磋商响应文件格式</w:t>
      </w:r>
      <w:bookmarkEnd w:id="101"/>
      <w:bookmarkEnd w:id="102"/>
      <w:bookmarkEnd w:id="103"/>
    </w:p>
    <w:p w14:paraId="751225CB">
      <w:pPr>
        <w:spacing w:line="360" w:lineRule="auto"/>
        <w:rPr>
          <w:rFonts w:ascii="宋体" w:hAnsi="宋体"/>
          <w:color w:val="auto"/>
          <w:szCs w:val="21"/>
          <w:highlight w:val="none"/>
        </w:rPr>
      </w:pPr>
    </w:p>
    <w:p w14:paraId="570A4507">
      <w:pPr>
        <w:spacing w:line="360" w:lineRule="auto"/>
        <w:rPr>
          <w:rFonts w:ascii="宋体" w:hAnsi="宋体"/>
          <w:color w:val="auto"/>
          <w:szCs w:val="21"/>
          <w:highlight w:val="none"/>
        </w:rPr>
        <w:sectPr>
          <w:headerReference r:id="rId17" w:type="default"/>
          <w:footerReference r:id="rId18" w:type="default"/>
          <w:pgSz w:w="11906" w:h="16838"/>
          <w:pgMar w:top="1418" w:right="1418" w:bottom="1418" w:left="1418" w:header="851" w:footer="992" w:gutter="0"/>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04" w:name="_Toc8932_WPSOffice_Level1"/>
      <w:bookmarkStart w:id="105" w:name="OLE_LINK19"/>
      <w:bookmarkStart w:id="106" w:name="_Toc31530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04"/>
      <w:bookmarkEnd w:id="105"/>
      <w:bookmarkEnd w:id="106"/>
    </w:p>
    <w:p w14:paraId="0A15FF10">
      <w:pPr>
        <w:ind w:firstLine="1890" w:firstLineChars="675"/>
        <w:rPr>
          <w:rFonts w:ascii="宋体" w:hAnsi="宋体" w:cs="宋体"/>
          <w:color w:val="auto"/>
          <w:sz w:val="28"/>
          <w:szCs w:val="28"/>
          <w:highlight w:val="none"/>
          <w:lang w:val="zh-CN"/>
        </w:rPr>
      </w:pPr>
      <w:bookmarkStart w:id="107" w:name="_Toc459_WPSOffice_Level1"/>
      <w:bookmarkStart w:id="108" w:name="_Toc20780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07"/>
      <w:bookmarkEnd w:id="108"/>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19"/>
        <w:spacing w:before="9"/>
        <w:jc w:val="center"/>
        <w:rPr>
          <w:color w:val="auto"/>
          <w:sz w:val="29"/>
          <w:highlight w:val="none"/>
        </w:rPr>
      </w:pPr>
    </w:p>
    <w:p w14:paraId="197FFC65">
      <w:pPr>
        <w:spacing w:line="360" w:lineRule="auto"/>
        <w:jc w:val="center"/>
        <w:rPr>
          <w:rFonts w:ascii="宋体" w:hAnsi="宋体"/>
          <w:color w:val="auto"/>
          <w:szCs w:val="21"/>
          <w:highlight w:val="none"/>
        </w:rPr>
        <w:sectPr>
          <w:pgSz w:w="11906" w:h="16838"/>
          <w:pgMar w:top="1134" w:right="1134" w:bottom="1134" w:left="1701" w:header="851" w:footer="992" w:gutter="0"/>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09" w:name="_Toc2912"/>
      <w:bookmarkStart w:id="110" w:name="_Toc22951"/>
      <w:r>
        <w:rPr>
          <w:rFonts w:hint="eastAsia" w:ascii="宋体" w:hAnsi="宋体"/>
          <w:b/>
          <w:color w:val="auto"/>
          <w:sz w:val="40"/>
          <w:szCs w:val="40"/>
          <w:highlight w:val="none"/>
        </w:rPr>
        <w:t>目  录</w:t>
      </w:r>
      <w:bookmarkEnd w:id="109"/>
      <w:bookmarkEnd w:id="110"/>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11" w:name="_Toc199384394"/>
      <w:bookmarkStart w:id="112" w:name="_Toc262045236"/>
      <w:bookmarkStart w:id="113" w:name="_Toc228871315"/>
      <w:bookmarkStart w:id="114" w:name="_Toc208999275"/>
      <w:bookmarkStart w:id="115" w:name="_Toc208975014"/>
      <w:bookmarkStart w:id="116" w:name="_Toc259191075"/>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E3C6762">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服务方案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eastAsia="zh-CN"/>
        </w:rPr>
        <w:t>七</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11"/>
    <w:bookmarkEnd w:id="112"/>
    <w:bookmarkEnd w:id="113"/>
    <w:bookmarkEnd w:id="114"/>
    <w:bookmarkEnd w:id="115"/>
    <w:bookmarkEnd w:id="116"/>
    <w:p w14:paraId="68260776">
      <w:pPr>
        <w:numPr>
          <w:ilvl w:val="0"/>
          <w:numId w:val="8"/>
        </w:numPr>
        <w:spacing w:line="360" w:lineRule="auto"/>
        <w:jc w:val="center"/>
        <w:outlineLvl w:val="2"/>
        <w:rPr>
          <w:rFonts w:ascii="宋体" w:hAnsi="宋体"/>
          <w:b/>
          <w:color w:val="auto"/>
          <w:sz w:val="28"/>
          <w:szCs w:val="28"/>
          <w:highlight w:val="none"/>
        </w:rPr>
      </w:pPr>
      <w:bookmarkStart w:id="117" w:name="_Toc18988"/>
      <w:r>
        <w:rPr>
          <w:rFonts w:hint="eastAsia" w:ascii="宋体" w:hAnsi="宋体"/>
          <w:b/>
          <w:color w:val="auto"/>
          <w:sz w:val="32"/>
          <w:szCs w:val="32"/>
          <w:highlight w:val="none"/>
          <w:lang w:eastAsia="zh-CN"/>
        </w:rPr>
        <w:t>投标函及投标函附录</w:t>
      </w:r>
      <w:bookmarkEnd w:id="117"/>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18" w:name="page73"/>
      <w:bookmarkEnd w:id="118"/>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服务</w:t>
            </w:r>
            <w:r>
              <w:rPr>
                <w:rFonts w:hint="eastAsia" w:ascii="宋体" w:hAnsi="宋体"/>
                <w:color w:val="auto"/>
                <w:sz w:val="21"/>
                <w:szCs w:val="21"/>
                <w:highlight w:val="none"/>
                <w:lang w:eastAsia="zh-CN"/>
              </w:rPr>
              <w:t>标准</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5DAC6FF">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22AE4BB9">
            <w:pPr>
              <w:widowControl w:val="0"/>
              <w:spacing w:line="239" w:lineRule="auto"/>
              <w:jc w:val="center"/>
              <w:rPr>
                <w:rFonts w:ascii="宋体" w:hAnsi="宋体"/>
                <w:color w:val="auto"/>
                <w:sz w:val="21"/>
                <w:szCs w:val="21"/>
                <w:highlight w:val="none"/>
              </w:rPr>
            </w:pPr>
          </w:p>
        </w:tc>
        <w:tc>
          <w:tcPr>
            <w:tcW w:w="1778" w:type="dxa"/>
            <w:noWrap w:val="0"/>
            <w:vAlign w:val="center"/>
          </w:tcPr>
          <w:p w14:paraId="47FC0762">
            <w:pPr>
              <w:widowControl w:val="0"/>
              <w:spacing w:line="239" w:lineRule="auto"/>
              <w:jc w:val="center"/>
              <w:rPr>
                <w:rFonts w:ascii="宋体" w:hAnsi="宋体"/>
                <w:color w:val="auto"/>
                <w:sz w:val="21"/>
                <w:szCs w:val="21"/>
                <w:highlight w:val="none"/>
              </w:rPr>
            </w:pPr>
          </w:p>
        </w:tc>
        <w:tc>
          <w:tcPr>
            <w:tcW w:w="1778" w:type="dxa"/>
            <w:noWrap w:val="0"/>
            <w:vAlign w:val="center"/>
          </w:tcPr>
          <w:p w14:paraId="3E6FDE7D">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7C0A56AC">
            <w:pPr>
              <w:widowControl w:val="0"/>
              <w:spacing w:line="239" w:lineRule="auto"/>
              <w:jc w:val="center"/>
              <w:rPr>
                <w:rFonts w:ascii="宋体" w:hAnsi="宋体"/>
                <w:color w:val="auto"/>
                <w:sz w:val="21"/>
                <w:szCs w:val="21"/>
                <w:highlight w:val="none"/>
              </w:rPr>
            </w:pP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1AF113BB">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50"/>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50"/>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50"/>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50"/>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50"/>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50"/>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50"/>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50"/>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50"/>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50"/>
        <w:rPr>
          <w:rFonts w:hint="eastAsia"/>
          <w:color w:val="auto"/>
          <w:highlight w:val="none"/>
        </w:rPr>
      </w:pPr>
    </w:p>
    <w:p w14:paraId="1CB4A7D9">
      <w:pPr>
        <w:rPr>
          <w:rFonts w:hint="eastAsia" w:ascii="宋体" w:hAnsi="宋体"/>
          <w:color w:val="auto"/>
          <w:sz w:val="21"/>
          <w:szCs w:val="21"/>
          <w:highlight w:val="none"/>
        </w:rPr>
      </w:pPr>
    </w:p>
    <w:p w14:paraId="30AB86EB">
      <w:pPr>
        <w:pStyle w:val="50"/>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50"/>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19" w:name="_Toc4410"/>
      <w:r>
        <w:rPr>
          <w:rFonts w:hint="eastAsia"/>
          <w:b/>
          <w:color w:val="auto"/>
          <w:sz w:val="32"/>
          <w:szCs w:val="32"/>
          <w:highlight w:val="none"/>
        </w:rPr>
        <w:t>二、法定代表人身份证明及授权委托书</w:t>
      </w:r>
      <w:bookmarkEnd w:id="119"/>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50"/>
        <w:rPr>
          <w:color w:val="auto"/>
          <w:highlight w:val="none"/>
        </w:rPr>
      </w:pPr>
    </w:p>
    <w:p w14:paraId="73B313A9">
      <w:pPr>
        <w:rPr>
          <w:color w:val="auto"/>
          <w:highlight w:val="none"/>
        </w:rPr>
      </w:pPr>
    </w:p>
    <w:p w14:paraId="3C8F9C3B">
      <w:pPr>
        <w:pStyle w:val="50"/>
        <w:rPr>
          <w:color w:val="auto"/>
          <w:highlight w:val="none"/>
        </w:rPr>
      </w:pPr>
    </w:p>
    <w:p w14:paraId="5E808ED5">
      <w:pPr>
        <w:rPr>
          <w:color w:val="auto"/>
          <w:highlight w:val="none"/>
        </w:rPr>
      </w:pPr>
    </w:p>
    <w:p w14:paraId="1D3465BF">
      <w:pPr>
        <w:pStyle w:val="50"/>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28B4578">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cols w:space="720" w:num="1"/>
          <w:docGrid w:linePitch="312" w:charSpace="0"/>
        </w:sectPr>
      </w:pP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20" w:name="_Toc17774"/>
      <w:bookmarkStart w:id="121" w:name="_Toc199384398"/>
      <w:bookmarkStart w:id="122" w:name="_Toc259191079"/>
      <w:bookmarkStart w:id="123" w:name="_Toc228871319"/>
      <w:bookmarkStart w:id="124" w:name="_Toc208999279"/>
      <w:bookmarkStart w:id="125" w:name="_Toc208975018"/>
      <w:bookmarkStart w:id="126" w:name="_Toc262045240"/>
      <w:r>
        <w:rPr>
          <w:rFonts w:hint="eastAsia" w:ascii="宋体" w:hAnsi="宋体" w:eastAsia="宋体" w:cs="Times New Roman"/>
          <w:b/>
          <w:bCs w:val="0"/>
          <w:color w:val="auto"/>
          <w:kern w:val="2"/>
          <w:sz w:val="32"/>
          <w:szCs w:val="32"/>
          <w:highlight w:val="none"/>
          <w:lang w:val="en-US" w:eastAsia="zh-CN" w:bidi="ar-SA"/>
        </w:rPr>
        <w:t>三、磋商响应保证金</w:t>
      </w:r>
      <w:bookmarkEnd w:id="120"/>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4"/>
        <w:jc w:val="center"/>
        <w:outlineLvl w:val="2"/>
        <w:rPr>
          <w:rFonts w:ascii="宋体" w:hAnsi="宋体" w:eastAsia="宋体"/>
          <w:color w:val="auto"/>
          <w:highlight w:val="none"/>
        </w:rPr>
      </w:pPr>
      <w:r>
        <w:rPr>
          <w:color w:val="auto"/>
          <w:highlight w:val="none"/>
        </w:rPr>
        <w:br w:type="page"/>
      </w:r>
      <w:bookmarkStart w:id="127" w:name="_Toc4523"/>
      <w:r>
        <w:rPr>
          <w:rFonts w:hint="eastAsia" w:ascii="宋体" w:hAnsi="宋体" w:eastAsia="宋体" w:cs="Times New Roman"/>
          <w:b/>
          <w:bCs w:val="0"/>
          <w:color w:val="auto"/>
          <w:kern w:val="2"/>
          <w:sz w:val="32"/>
          <w:szCs w:val="32"/>
          <w:highlight w:val="none"/>
          <w:lang w:val="en-US" w:eastAsia="zh-CN" w:bidi="ar-SA"/>
        </w:rPr>
        <w:t>四、</w:t>
      </w:r>
      <w:r>
        <w:rPr>
          <w:rFonts w:hint="eastAsia" w:ascii="宋体" w:hAnsi="宋体" w:cs="Times New Roman"/>
          <w:b/>
          <w:bCs w:val="0"/>
          <w:color w:val="auto"/>
          <w:kern w:val="2"/>
          <w:sz w:val="32"/>
          <w:szCs w:val="32"/>
          <w:highlight w:val="none"/>
          <w:lang w:val="en-US" w:eastAsia="zh-CN" w:bidi="ar-SA"/>
        </w:rPr>
        <w:t>磋商报价</w:t>
      </w:r>
      <w:bookmarkEnd w:id="127"/>
    </w:p>
    <w:p w14:paraId="5EBE646F">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一</w:t>
      </w:r>
      <w:r>
        <w:rPr>
          <w:rFonts w:hint="eastAsia" w:ascii="宋体" w:hAnsi="宋体" w:eastAsia="宋体" w:cs="Times New Roman"/>
          <w:b/>
          <w:bCs/>
          <w:color w:val="auto"/>
          <w:sz w:val="28"/>
          <w:szCs w:val="28"/>
          <w:highlight w:val="none"/>
          <w:lang w:eastAsia="zh-CN"/>
        </w:rPr>
        <w:t>）</w:t>
      </w: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51"/>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6"/>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1C8032C">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73CF1475">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人民币元____________</w:t>
            </w:r>
          </w:p>
          <w:p w14:paraId="3647339D">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w:t>
            </w: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19"/>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19"/>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19"/>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注：1</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投标报价不应高于拦标价人民币</w:t>
      </w:r>
      <w:r>
        <w:rPr>
          <w:rFonts w:hint="eastAsia" w:ascii="宋体" w:eastAsia="宋体"/>
          <w:color w:val="auto"/>
          <w:sz w:val="21"/>
          <w:szCs w:val="21"/>
          <w:highlight w:val="none"/>
          <w:lang w:val="en-US" w:eastAsia="zh-CN"/>
        </w:rPr>
        <w:t>170万元</w:t>
      </w:r>
      <w:r>
        <w:rPr>
          <w:rFonts w:hint="eastAsia" w:ascii="宋体" w:hAnsi="宋体" w:eastAsia="宋体"/>
          <w:color w:val="auto"/>
          <w:sz w:val="21"/>
          <w:szCs w:val="21"/>
          <w:highlight w:val="none"/>
          <w:lang w:val="zh-CN"/>
        </w:rPr>
        <w:t>，否则将导致否决投标；</w:t>
      </w:r>
    </w:p>
    <w:p w14:paraId="23D10A8D">
      <w:pPr>
        <w:pStyle w:val="19"/>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638C71DF">
      <w:pPr>
        <w:pStyle w:val="28"/>
        <w:ind w:firstLine="438" w:firstLineChars="200"/>
        <w:rPr>
          <w:rFonts w:hint="eastAsia" w:ascii="宋体" w:hAnsi="宋体" w:eastAsia="宋体" w:cs="Times New Roman"/>
          <w:b/>
          <w:bCs/>
          <w:color w:val="auto"/>
          <w:spacing w:val="4"/>
          <w:kern w:val="2"/>
          <w:sz w:val="21"/>
          <w:szCs w:val="21"/>
          <w:highlight w:val="none"/>
          <w:lang w:val="en-US" w:eastAsia="zh-CN" w:bidi="ar-SA"/>
        </w:rPr>
        <w:sectPr>
          <w:footerReference r:id="rId19" w:type="default"/>
          <w:footerReference r:id="rId20" w:type="even"/>
          <w:pgSz w:w="11910" w:h="16840"/>
          <w:pgMar w:top="1300" w:right="1640" w:bottom="1100" w:left="1640" w:header="1092" w:footer="905" w:gutter="0"/>
          <w:pgNumType w:fmt="decimal"/>
          <w:cols w:space="720" w:num="1"/>
        </w:sectPr>
      </w:pPr>
      <w:r>
        <w:rPr>
          <w:rFonts w:hint="eastAsia" w:hAnsi="宋体" w:cs="Times New Roman"/>
          <w:b/>
          <w:bCs/>
          <w:color w:val="auto"/>
          <w:spacing w:val="4"/>
          <w:kern w:val="2"/>
          <w:sz w:val="21"/>
          <w:szCs w:val="21"/>
          <w:highlight w:val="none"/>
          <w:lang w:val="en-US" w:eastAsia="zh-CN" w:bidi="ar-SA"/>
        </w:rPr>
        <w:t>3.</w:t>
      </w:r>
      <w:r>
        <w:rPr>
          <w:rFonts w:hint="eastAsia" w:ascii="宋体" w:hAnsi="宋体" w:eastAsia="宋体" w:cs="Times New Roman"/>
          <w:b/>
          <w:bCs/>
          <w:color w:val="auto"/>
          <w:spacing w:val="4"/>
          <w:kern w:val="2"/>
          <w:sz w:val="21"/>
          <w:szCs w:val="21"/>
          <w:highlight w:val="none"/>
          <w:lang w:val="en-US" w:eastAsia="zh-CN" w:bidi="ar-SA"/>
        </w:rPr>
        <w:t>本项目的二次磋商报价按照电子标系统提示进行填报。</w:t>
      </w:r>
    </w:p>
    <w:p w14:paraId="01116C3D">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lang w:eastAsia="zh-CN"/>
        </w:rPr>
        <w:t>）分项价格表</w:t>
      </w:r>
    </w:p>
    <w:p w14:paraId="3154D4D6">
      <w:pPr>
        <w:tabs>
          <w:tab w:val="left" w:pos="7246"/>
        </w:tabs>
        <w:spacing w:before="18"/>
        <w:ind w:firstLine="210" w:firstLineChars="100"/>
        <w:rPr>
          <w:rFonts w:ascii="宋体" w:hAnsi="宋体"/>
          <w:color w:val="auto"/>
          <w:szCs w:val="21"/>
          <w:highlight w:val="none"/>
        </w:rPr>
      </w:pPr>
    </w:p>
    <w:p w14:paraId="797E5EAE">
      <w:pPr>
        <w:tabs>
          <w:tab w:val="left" w:pos="7246"/>
        </w:tabs>
        <w:spacing w:before="18"/>
        <w:ind w:firstLine="210" w:firstLineChars="100"/>
        <w:rPr>
          <w:rFonts w:hint="eastAsia" w:ascii="宋体" w:hAnsi="宋体" w:eastAsia="宋体"/>
          <w:color w:val="auto"/>
          <w:sz w:val="21"/>
          <w:szCs w:val="21"/>
          <w:highlight w:val="none"/>
          <w:lang w:eastAsia="zh-CN"/>
        </w:rPr>
      </w:pPr>
      <w:r>
        <w:rPr>
          <w:rFonts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ascii="宋体" w:hAnsi="宋体"/>
          <w:color w:val="auto"/>
          <w:sz w:val="21"/>
          <w:szCs w:val="21"/>
          <w:highlight w:val="none"/>
        </w:rPr>
        <w:t>项目编号</w:t>
      </w:r>
      <w:r>
        <w:rPr>
          <w:rFonts w:hint="eastAsia" w:ascii="宋体" w:hAnsi="宋体"/>
          <w:color w:val="auto"/>
          <w:sz w:val="21"/>
          <w:szCs w:val="21"/>
          <w:highlight w:val="none"/>
          <w:lang w:eastAsia="zh-CN"/>
        </w:rPr>
        <w:t>：</w:t>
      </w:r>
    </w:p>
    <w:p w14:paraId="7ED20C64">
      <w:pPr>
        <w:tabs>
          <w:tab w:val="left" w:pos="6947"/>
        </w:tabs>
        <w:spacing w:before="18"/>
        <w:ind w:right="90" w:firstLine="1050" w:firstLineChars="500"/>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金额单位</w:t>
      </w:r>
      <w:r>
        <w:rPr>
          <w:rFonts w:hint="eastAsia" w:ascii="宋体" w:hAnsi="宋体"/>
          <w:color w:val="auto"/>
          <w:sz w:val="21"/>
          <w:szCs w:val="21"/>
          <w:highlight w:val="none"/>
          <w:lang w:eastAsia="zh-CN"/>
        </w:rPr>
        <w:t>：</w:t>
      </w:r>
      <w:r>
        <w:rPr>
          <w:rFonts w:ascii="宋体" w:hAnsi="宋体"/>
          <w:color w:val="auto"/>
          <w:sz w:val="21"/>
          <w:szCs w:val="21"/>
          <w:highlight w:val="none"/>
        </w:rPr>
        <w:t>元</w:t>
      </w:r>
    </w:p>
    <w:p w14:paraId="756DEE28">
      <w:pPr>
        <w:spacing w:before="5"/>
        <w:rPr>
          <w:rFonts w:ascii="宋体" w:hAnsi="宋体" w:cs="Arial Unicode MS"/>
          <w:color w:val="auto"/>
          <w:sz w:val="21"/>
          <w:szCs w:val="21"/>
          <w:highlight w:val="none"/>
        </w:rPr>
      </w:pPr>
    </w:p>
    <w:tbl>
      <w:tblPr>
        <w:tblStyle w:val="51"/>
        <w:tblW w:w="7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078"/>
        <w:gridCol w:w="1982"/>
        <w:gridCol w:w="2295"/>
      </w:tblGrid>
      <w:tr w14:paraId="256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147" w:type="dxa"/>
            <w:noWrap/>
            <w:vAlign w:val="center"/>
          </w:tcPr>
          <w:p w14:paraId="05CE47B9">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序号</w:t>
            </w:r>
          </w:p>
        </w:tc>
        <w:tc>
          <w:tcPr>
            <w:tcW w:w="2078" w:type="dxa"/>
            <w:noWrap/>
            <w:vAlign w:val="center"/>
          </w:tcPr>
          <w:p w14:paraId="57F621BA">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名目</w:t>
            </w:r>
          </w:p>
        </w:tc>
        <w:tc>
          <w:tcPr>
            <w:tcW w:w="1982" w:type="dxa"/>
            <w:noWrap/>
            <w:vAlign w:val="center"/>
          </w:tcPr>
          <w:p w14:paraId="0CEDAA4D">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分项报价</w:t>
            </w:r>
          </w:p>
        </w:tc>
        <w:tc>
          <w:tcPr>
            <w:tcW w:w="2295" w:type="dxa"/>
            <w:noWrap/>
            <w:vAlign w:val="center"/>
          </w:tcPr>
          <w:p w14:paraId="04E783EA">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备注</w:t>
            </w:r>
          </w:p>
        </w:tc>
      </w:tr>
      <w:tr w14:paraId="729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47" w:type="dxa"/>
            <w:noWrap/>
            <w:vAlign w:val="center"/>
          </w:tcPr>
          <w:p w14:paraId="7CA8A7BC">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078" w:type="dxa"/>
            <w:noWrap/>
            <w:vAlign w:val="center"/>
          </w:tcPr>
          <w:p w14:paraId="6665D1F7">
            <w:pPr>
              <w:widowControl/>
              <w:jc w:val="center"/>
              <w:rPr>
                <w:rFonts w:hint="eastAsia" w:ascii="宋体" w:hAnsi="宋体" w:eastAsia="宋体" w:cs="宋体"/>
                <w:color w:val="auto"/>
                <w:sz w:val="21"/>
                <w:szCs w:val="21"/>
                <w:highlight w:val="none"/>
                <w:lang w:eastAsia="zh-CN"/>
              </w:rPr>
            </w:pPr>
          </w:p>
        </w:tc>
        <w:tc>
          <w:tcPr>
            <w:tcW w:w="1982" w:type="dxa"/>
            <w:noWrap/>
            <w:vAlign w:val="center"/>
          </w:tcPr>
          <w:p w14:paraId="121AF859">
            <w:pPr>
              <w:widowControl/>
              <w:jc w:val="center"/>
              <w:rPr>
                <w:rFonts w:hint="eastAsia" w:ascii="宋体" w:hAnsi="宋体" w:cs="宋体"/>
                <w:color w:val="auto"/>
                <w:sz w:val="21"/>
                <w:szCs w:val="21"/>
                <w:highlight w:val="none"/>
              </w:rPr>
            </w:pPr>
          </w:p>
        </w:tc>
        <w:tc>
          <w:tcPr>
            <w:tcW w:w="2295" w:type="dxa"/>
            <w:noWrap/>
            <w:vAlign w:val="center"/>
          </w:tcPr>
          <w:p w14:paraId="0B094203">
            <w:pPr>
              <w:widowControl/>
              <w:jc w:val="center"/>
              <w:rPr>
                <w:rFonts w:hint="eastAsia" w:ascii="宋体" w:hAnsi="宋体" w:cs="宋体"/>
                <w:color w:val="auto"/>
                <w:sz w:val="21"/>
                <w:szCs w:val="21"/>
                <w:highlight w:val="none"/>
              </w:rPr>
            </w:pPr>
          </w:p>
        </w:tc>
      </w:tr>
      <w:tr w14:paraId="3252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47" w:type="dxa"/>
            <w:noWrap/>
            <w:vAlign w:val="center"/>
          </w:tcPr>
          <w:p w14:paraId="1BEB0E93">
            <w:pPr>
              <w:widowControl/>
              <w:jc w:val="center"/>
              <w:rPr>
                <w:rFonts w:hint="eastAsia" w:ascii="宋体" w:hAnsi="宋体" w:cs="宋体"/>
                <w:color w:val="auto"/>
                <w:sz w:val="21"/>
                <w:szCs w:val="21"/>
                <w:highlight w:val="none"/>
              </w:rPr>
            </w:pPr>
          </w:p>
        </w:tc>
        <w:tc>
          <w:tcPr>
            <w:tcW w:w="2078" w:type="dxa"/>
            <w:noWrap/>
            <w:vAlign w:val="center"/>
          </w:tcPr>
          <w:p w14:paraId="0FCA3FF3">
            <w:pPr>
              <w:widowControl/>
              <w:jc w:val="center"/>
              <w:rPr>
                <w:rFonts w:hint="eastAsia" w:ascii="宋体" w:hAnsi="宋体" w:cs="宋体"/>
                <w:color w:val="auto"/>
                <w:sz w:val="21"/>
                <w:szCs w:val="21"/>
                <w:highlight w:val="none"/>
              </w:rPr>
            </w:pPr>
          </w:p>
        </w:tc>
        <w:tc>
          <w:tcPr>
            <w:tcW w:w="1982" w:type="dxa"/>
            <w:noWrap/>
            <w:vAlign w:val="center"/>
          </w:tcPr>
          <w:p w14:paraId="565DF48F">
            <w:pPr>
              <w:widowControl/>
              <w:jc w:val="center"/>
              <w:rPr>
                <w:rFonts w:hint="eastAsia" w:ascii="宋体" w:hAnsi="宋体" w:cs="宋体"/>
                <w:color w:val="auto"/>
                <w:sz w:val="21"/>
                <w:szCs w:val="21"/>
                <w:highlight w:val="none"/>
              </w:rPr>
            </w:pPr>
          </w:p>
        </w:tc>
        <w:tc>
          <w:tcPr>
            <w:tcW w:w="2295" w:type="dxa"/>
            <w:noWrap/>
            <w:vAlign w:val="center"/>
          </w:tcPr>
          <w:p w14:paraId="3CA501C1">
            <w:pPr>
              <w:widowControl/>
              <w:jc w:val="center"/>
              <w:rPr>
                <w:rFonts w:hint="eastAsia" w:ascii="宋体" w:hAnsi="宋体" w:cs="宋体"/>
                <w:color w:val="auto"/>
                <w:sz w:val="21"/>
                <w:szCs w:val="21"/>
                <w:highlight w:val="none"/>
              </w:rPr>
            </w:pPr>
          </w:p>
        </w:tc>
      </w:tr>
      <w:tr w14:paraId="6AF5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47" w:type="dxa"/>
            <w:noWrap/>
            <w:vAlign w:val="center"/>
          </w:tcPr>
          <w:p w14:paraId="3323AF2E">
            <w:pPr>
              <w:widowControl/>
              <w:jc w:val="center"/>
              <w:rPr>
                <w:rFonts w:hint="eastAsia" w:ascii="宋体" w:hAnsi="宋体" w:cs="宋体"/>
                <w:color w:val="auto"/>
                <w:kern w:val="0"/>
                <w:sz w:val="21"/>
                <w:szCs w:val="21"/>
                <w:highlight w:val="none"/>
                <w:lang w:bidi="ar"/>
              </w:rPr>
            </w:pPr>
          </w:p>
        </w:tc>
        <w:tc>
          <w:tcPr>
            <w:tcW w:w="2078" w:type="dxa"/>
            <w:noWrap/>
            <w:vAlign w:val="center"/>
          </w:tcPr>
          <w:p w14:paraId="3C203BF5">
            <w:pPr>
              <w:widowControl/>
              <w:jc w:val="center"/>
              <w:rPr>
                <w:rFonts w:hint="eastAsia" w:ascii="宋体" w:hAnsi="宋体" w:cs="宋体"/>
                <w:color w:val="auto"/>
                <w:kern w:val="0"/>
                <w:sz w:val="21"/>
                <w:szCs w:val="21"/>
                <w:highlight w:val="none"/>
                <w:lang w:bidi="ar"/>
              </w:rPr>
            </w:pPr>
          </w:p>
        </w:tc>
        <w:tc>
          <w:tcPr>
            <w:tcW w:w="1982" w:type="dxa"/>
            <w:noWrap/>
            <w:vAlign w:val="center"/>
          </w:tcPr>
          <w:p w14:paraId="4E4AED77">
            <w:pPr>
              <w:widowControl/>
              <w:jc w:val="left"/>
              <w:rPr>
                <w:rFonts w:hint="eastAsia" w:ascii="宋体" w:hAnsi="宋体" w:cs="宋体"/>
                <w:color w:val="auto"/>
                <w:kern w:val="0"/>
                <w:sz w:val="21"/>
                <w:szCs w:val="21"/>
                <w:highlight w:val="none"/>
                <w:lang w:bidi="ar"/>
              </w:rPr>
            </w:pPr>
          </w:p>
        </w:tc>
        <w:tc>
          <w:tcPr>
            <w:tcW w:w="2295" w:type="dxa"/>
            <w:noWrap/>
            <w:vAlign w:val="center"/>
          </w:tcPr>
          <w:p w14:paraId="417520B4">
            <w:pPr>
              <w:widowControl/>
              <w:jc w:val="center"/>
              <w:rPr>
                <w:rFonts w:hint="eastAsia" w:ascii="宋体" w:hAnsi="宋体" w:cs="宋体"/>
                <w:color w:val="auto"/>
                <w:kern w:val="0"/>
                <w:sz w:val="21"/>
                <w:szCs w:val="21"/>
                <w:highlight w:val="none"/>
                <w:lang w:bidi="ar"/>
              </w:rPr>
            </w:pPr>
          </w:p>
        </w:tc>
      </w:tr>
      <w:tr w14:paraId="37F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47" w:type="dxa"/>
            <w:noWrap/>
            <w:vAlign w:val="center"/>
          </w:tcPr>
          <w:p w14:paraId="30A8173A">
            <w:pPr>
              <w:widowControl/>
              <w:jc w:val="center"/>
              <w:rPr>
                <w:rFonts w:hint="eastAsia" w:ascii="宋体" w:hAnsi="宋体" w:cs="宋体"/>
                <w:color w:val="auto"/>
                <w:kern w:val="0"/>
                <w:sz w:val="21"/>
                <w:szCs w:val="21"/>
                <w:highlight w:val="none"/>
                <w:lang w:bidi="ar"/>
              </w:rPr>
            </w:pPr>
          </w:p>
        </w:tc>
        <w:tc>
          <w:tcPr>
            <w:tcW w:w="2078" w:type="dxa"/>
            <w:noWrap/>
            <w:vAlign w:val="center"/>
          </w:tcPr>
          <w:p w14:paraId="6E6E1945">
            <w:pPr>
              <w:widowControl/>
              <w:jc w:val="center"/>
              <w:rPr>
                <w:rFonts w:hint="eastAsia" w:ascii="宋体" w:hAnsi="宋体" w:cs="宋体"/>
                <w:color w:val="auto"/>
                <w:kern w:val="0"/>
                <w:sz w:val="21"/>
                <w:szCs w:val="21"/>
                <w:highlight w:val="none"/>
                <w:lang w:bidi="ar"/>
              </w:rPr>
            </w:pPr>
          </w:p>
        </w:tc>
        <w:tc>
          <w:tcPr>
            <w:tcW w:w="1982" w:type="dxa"/>
            <w:noWrap/>
            <w:vAlign w:val="center"/>
          </w:tcPr>
          <w:p w14:paraId="4C2747F2">
            <w:pPr>
              <w:widowControl/>
              <w:jc w:val="center"/>
              <w:rPr>
                <w:rFonts w:hint="eastAsia" w:ascii="宋体" w:hAnsi="宋体" w:cs="宋体"/>
                <w:color w:val="auto"/>
                <w:kern w:val="0"/>
                <w:sz w:val="21"/>
                <w:szCs w:val="21"/>
                <w:highlight w:val="none"/>
                <w:lang w:bidi="ar"/>
              </w:rPr>
            </w:pPr>
          </w:p>
        </w:tc>
        <w:tc>
          <w:tcPr>
            <w:tcW w:w="2295" w:type="dxa"/>
            <w:noWrap/>
            <w:vAlign w:val="center"/>
          </w:tcPr>
          <w:p w14:paraId="6BEABFDF">
            <w:pPr>
              <w:widowControl/>
              <w:jc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分项报价应完整、详尽，包含但不限于以上名目，可根据实际情况自行填写。</w:t>
            </w:r>
          </w:p>
        </w:tc>
      </w:tr>
      <w:tr w14:paraId="4DEE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47" w:type="dxa"/>
            <w:noWrap/>
            <w:vAlign w:val="center"/>
          </w:tcPr>
          <w:p w14:paraId="28AD9513">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合计</w:t>
            </w:r>
          </w:p>
        </w:tc>
        <w:tc>
          <w:tcPr>
            <w:tcW w:w="6355" w:type="dxa"/>
            <w:gridSpan w:val="3"/>
            <w:noWrap/>
            <w:vAlign w:val="center"/>
          </w:tcPr>
          <w:p w14:paraId="137159DA">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p w14:paraId="678A258D">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人民币小写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tc>
      </w:tr>
    </w:tbl>
    <w:p w14:paraId="30FE89A0">
      <w:pPr>
        <w:spacing w:before="10"/>
        <w:rPr>
          <w:rFonts w:ascii="宋体" w:hAnsi="宋体" w:cs="Arial Unicode MS"/>
          <w:color w:val="auto"/>
          <w:sz w:val="21"/>
          <w:szCs w:val="21"/>
          <w:highlight w:val="none"/>
        </w:rPr>
      </w:pPr>
    </w:p>
    <w:p w14:paraId="4CA3E1A1">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0DEA3D4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877B92F">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A30A10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CA5D358">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6DC8C671">
      <w:pPr>
        <w:spacing w:line="390" w:lineRule="exact"/>
        <w:rPr>
          <w:rFonts w:ascii="宋体" w:hAnsi="宋体"/>
          <w:color w:val="auto"/>
          <w:szCs w:val="21"/>
          <w:highlight w:val="none"/>
        </w:rPr>
      </w:pPr>
    </w:p>
    <w:p w14:paraId="78A4B4C4">
      <w:pPr>
        <w:pStyle w:val="19"/>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1.如果按单价计算的结果与总价不一致，以单价为准修正总价。</w:t>
      </w:r>
    </w:p>
    <w:p w14:paraId="00D7DF2C">
      <w:pPr>
        <w:pStyle w:val="19"/>
        <w:spacing w:line="390" w:lineRule="exact"/>
        <w:ind w:firstLine="438"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s="Times New Roman"/>
          <w:color w:val="auto"/>
          <w:sz w:val="21"/>
          <w:szCs w:val="21"/>
          <w:highlight w:val="none"/>
        </w:rPr>
        <w:t>如果</w:t>
      </w:r>
      <w:r>
        <w:rPr>
          <w:rFonts w:hint="eastAsia" w:ascii="宋体" w:hAnsi="宋体" w:eastAsia="宋体"/>
          <w:color w:val="auto"/>
          <w:sz w:val="21"/>
          <w:szCs w:val="21"/>
          <w:highlight w:val="none"/>
        </w:rPr>
        <w:t>不提供详细分项报价将视为没有实质性响应</w:t>
      </w:r>
      <w:r>
        <w:rPr>
          <w:rFonts w:hint="eastAsia" w:ascii="宋体" w:eastAsia="宋体"/>
          <w:color w:val="auto"/>
          <w:sz w:val="21"/>
          <w:szCs w:val="21"/>
          <w:highlight w:val="none"/>
          <w:lang w:eastAsia="zh-CN"/>
        </w:rPr>
        <w:t>磋商文件</w:t>
      </w:r>
      <w:r>
        <w:rPr>
          <w:rFonts w:hint="eastAsia" w:ascii="宋体" w:hAnsi="宋体" w:eastAsia="宋体"/>
          <w:color w:val="auto"/>
          <w:sz w:val="21"/>
          <w:szCs w:val="21"/>
          <w:highlight w:val="none"/>
        </w:rPr>
        <w:t>。</w:t>
      </w:r>
    </w:p>
    <w:p w14:paraId="053005CE">
      <w:pPr>
        <w:pStyle w:val="19"/>
        <w:numPr>
          <w:ilvl w:val="0"/>
          <w:numId w:val="0"/>
        </w:numPr>
        <w:spacing w:line="390" w:lineRule="exact"/>
        <w:ind w:firstLine="438"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供应商所投小型、微型企业产品应当在分项报价表中单独列出产品报价，否则将被视为无法计算价格而不予以价格扣除。</w:t>
      </w:r>
    </w:p>
    <w:p w14:paraId="1C3A8592">
      <w:pPr>
        <w:pStyle w:val="39"/>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28" w:name="_Toc9108"/>
      <w:r>
        <w:rPr>
          <w:rFonts w:hint="eastAsia" w:ascii="宋体" w:hAnsi="宋体"/>
          <w:b/>
          <w:color w:val="auto"/>
          <w:sz w:val="32"/>
          <w:szCs w:val="32"/>
          <w:highlight w:val="none"/>
        </w:rPr>
        <w:t>五、</w:t>
      </w:r>
      <w:bookmarkStart w:id="129" w:name="_Toc14064_WPSOffice_Level1"/>
      <w:bookmarkStart w:id="130" w:name="_Toc20757_WPSOffice_Level1"/>
      <w:r>
        <w:rPr>
          <w:rFonts w:hint="eastAsia" w:ascii="宋体" w:hAnsi="宋体"/>
          <w:b/>
          <w:color w:val="auto"/>
          <w:sz w:val="32"/>
          <w:szCs w:val="32"/>
          <w:highlight w:val="none"/>
        </w:rPr>
        <w:t>资格审查资料</w:t>
      </w:r>
      <w:bookmarkEnd w:id="128"/>
    </w:p>
    <w:p w14:paraId="63445FED">
      <w:pPr>
        <w:spacing w:line="360" w:lineRule="auto"/>
        <w:jc w:val="center"/>
        <w:rPr>
          <w:rFonts w:ascii="宋体" w:hAnsi="宋体"/>
          <w:color w:val="auto"/>
          <w:szCs w:val="21"/>
          <w:highlight w:val="none"/>
        </w:rPr>
      </w:pPr>
      <w:r>
        <w:rPr>
          <w:rFonts w:hint="eastAsia"/>
          <w:b/>
          <w:color w:val="auto"/>
          <w:sz w:val="28"/>
          <w:szCs w:val="28"/>
          <w:highlight w:val="none"/>
        </w:rPr>
        <w:t>（一）供应商基本情况表</w:t>
      </w:r>
    </w:p>
    <w:tbl>
      <w:tblPr>
        <w:tblStyle w:val="51"/>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0C81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9800396">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4D8AE010">
            <w:pPr>
              <w:spacing w:line="360" w:lineRule="auto"/>
              <w:rPr>
                <w:rFonts w:ascii="宋体" w:hAnsi="宋体"/>
                <w:color w:val="auto"/>
                <w:szCs w:val="21"/>
                <w:highlight w:val="none"/>
              </w:rPr>
            </w:pPr>
          </w:p>
        </w:tc>
      </w:tr>
      <w:tr w14:paraId="401C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5698A6E">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5C63839A">
            <w:pPr>
              <w:spacing w:line="360" w:lineRule="auto"/>
              <w:rPr>
                <w:rFonts w:ascii="宋体" w:hAnsi="宋体"/>
                <w:color w:val="auto"/>
                <w:szCs w:val="21"/>
                <w:highlight w:val="none"/>
              </w:rPr>
            </w:pPr>
          </w:p>
        </w:tc>
        <w:tc>
          <w:tcPr>
            <w:tcW w:w="1286" w:type="dxa"/>
            <w:gridSpan w:val="2"/>
          </w:tcPr>
          <w:p w14:paraId="2D3FA89E">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6F6944AA">
            <w:pPr>
              <w:spacing w:line="360" w:lineRule="auto"/>
              <w:rPr>
                <w:rFonts w:ascii="宋体" w:hAnsi="宋体"/>
                <w:color w:val="auto"/>
                <w:szCs w:val="21"/>
                <w:highlight w:val="none"/>
              </w:rPr>
            </w:pPr>
          </w:p>
        </w:tc>
      </w:tr>
      <w:tr w14:paraId="0DEB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645722B2">
            <w:pPr>
              <w:pStyle w:val="186"/>
              <w:spacing w:line="360" w:lineRule="auto"/>
              <w:ind w:left="597"/>
              <w:rPr>
                <w:rFonts w:ascii="宋体" w:hAnsi="宋体"/>
                <w:color w:val="auto"/>
                <w:szCs w:val="21"/>
                <w:highlight w:val="none"/>
              </w:rPr>
            </w:pPr>
          </w:p>
          <w:p w14:paraId="5BE8B963">
            <w:pPr>
              <w:pStyle w:val="186"/>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1611FC11">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2F5A4FAD">
            <w:pPr>
              <w:spacing w:line="360" w:lineRule="auto"/>
              <w:rPr>
                <w:rFonts w:ascii="宋体" w:hAnsi="宋体"/>
                <w:color w:val="auto"/>
                <w:szCs w:val="21"/>
                <w:highlight w:val="none"/>
              </w:rPr>
            </w:pPr>
          </w:p>
        </w:tc>
        <w:tc>
          <w:tcPr>
            <w:tcW w:w="1286" w:type="dxa"/>
            <w:gridSpan w:val="2"/>
          </w:tcPr>
          <w:p w14:paraId="5B49B0C4">
            <w:pPr>
              <w:pStyle w:val="186"/>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11F4CC37">
            <w:pPr>
              <w:spacing w:line="360" w:lineRule="auto"/>
              <w:rPr>
                <w:rFonts w:ascii="宋体" w:hAnsi="宋体"/>
                <w:color w:val="auto"/>
                <w:szCs w:val="21"/>
                <w:highlight w:val="none"/>
              </w:rPr>
            </w:pPr>
          </w:p>
        </w:tc>
      </w:tr>
      <w:tr w14:paraId="0E8F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13D02D91">
            <w:pPr>
              <w:spacing w:line="360" w:lineRule="auto"/>
              <w:rPr>
                <w:rFonts w:ascii="宋体" w:hAnsi="宋体"/>
                <w:color w:val="auto"/>
                <w:szCs w:val="21"/>
                <w:highlight w:val="none"/>
              </w:rPr>
            </w:pPr>
          </w:p>
        </w:tc>
        <w:tc>
          <w:tcPr>
            <w:tcW w:w="723" w:type="dxa"/>
          </w:tcPr>
          <w:p w14:paraId="6D0F74AC">
            <w:pPr>
              <w:pStyle w:val="186"/>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279C0516">
            <w:pPr>
              <w:spacing w:line="360" w:lineRule="auto"/>
              <w:rPr>
                <w:rFonts w:ascii="宋体" w:hAnsi="宋体"/>
                <w:color w:val="auto"/>
                <w:szCs w:val="21"/>
                <w:highlight w:val="none"/>
              </w:rPr>
            </w:pPr>
          </w:p>
        </w:tc>
        <w:tc>
          <w:tcPr>
            <w:tcW w:w="1286" w:type="dxa"/>
            <w:gridSpan w:val="2"/>
          </w:tcPr>
          <w:p w14:paraId="437B7290">
            <w:pPr>
              <w:pStyle w:val="186"/>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399091C2">
            <w:pPr>
              <w:spacing w:line="360" w:lineRule="auto"/>
              <w:rPr>
                <w:rFonts w:ascii="宋体" w:hAnsi="宋体"/>
                <w:color w:val="auto"/>
                <w:szCs w:val="21"/>
                <w:highlight w:val="none"/>
              </w:rPr>
            </w:pPr>
          </w:p>
        </w:tc>
      </w:tr>
      <w:tr w14:paraId="5276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7D826E10">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04897AEE">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6D578EB2">
            <w:pPr>
              <w:spacing w:line="360" w:lineRule="auto"/>
              <w:rPr>
                <w:rFonts w:ascii="宋体" w:hAnsi="宋体"/>
                <w:color w:val="auto"/>
                <w:szCs w:val="21"/>
                <w:highlight w:val="none"/>
              </w:rPr>
            </w:pPr>
          </w:p>
        </w:tc>
        <w:tc>
          <w:tcPr>
            <w:tcW w:w="1287" w:type="dxa"/>
          </w:tcPr>
          <w:p w14:paraId="47F670DB">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1855D866">
            <w:pPr>
              <w:spacing w:line="360" w:lineRule="auto"/>
              <w:rPr>
                <w:rFonts w:ascii="宋体" w:hAnsi="宋体"/>
                <w:color w:val="auto"/>
                <w:szCs w:val="21"/>
                <w:highlight w:val="none"/>
              </w:rPr>
            </w:pPr>
          </w:p>
        </w:tc>
        <w:tc>
          <w:tcPr>
            <w:tcW w:w="1114" w:type="dxa"/>
            <w:gridSpan w:val="2"/>
          </w:tcPr>
          <w:p w14:paraId="3F3FBEE1">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037A9F54">
            <w:pPr>
              <w:spacing w:line="360" w:lineRule="auto"/>
              <w:rPr>
                <w:rFonts w:ascii="宋体" w:hAnsi="宋体"/>
                <w:color w:val="auto"/>
                <w:szCs w:val="21"/>
                <w:highlight w:val="none"/>
              </w:rPr>
            </w:pPr>
          </w:p>
        </w:tc>
      </w:tr>
      <w:tr w14:paraId="758F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622B621">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50F7F477">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396D243F">
            <w:pPr>
              <w:spacing w:line="360" w:lineRule="auto"/>
              <w:rPr>
                <w:rFonts w:ascii="宋体" w:hAnsi="宋体"/>
                <w:color w:val="auto"/>
                <w:szCs w:val="21"/>
                <w:highlight w:val="none"/>
              </w:rPr>
            </w:pPr>
          </w:p>
        </w:tc>
        <w:tc>
          <w:tcPr>
            <w:tcW w:w="1287" w:type="dxa"/>
          </w:tcPr>
          <w:p w14:paraId="629D1B99">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3E702706">
            <w:pPr>
              <w:spacing w:line="360" w:lineRule="auto"/>
              <w:rPr>
                <w:rFonts w:ascii="宋体" w:hAnsi="宋体"/>
                <w:color w:val="auto"/>
                <w:szCs w:val="21"/>
                <w:highlight w:val="none"/>
              </w:rPr>
            </w:pPr>
          </w:p>
        </w:tc>
        <w:tc>
          <w:tcPr>
            <w:tcW w:w="1114" w:type="dxa"/>
            <w:gridSpan w:val="2"/>
          </w:tcPr>
          <w:p w14:paraId="757295DB">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647684E0">
            <w:pPr>
              <w:spacing w:line="360" w:lineRule="auto"/>
              <w:rPr>
                <w:rFonts w:ascii="宋体" w:hAnsi="宋体"/>
                <w:color w:val="auto"/>
                <w:szCs w:val="21"/>
                <w:highlight w:val="none"/>
              </w:rPr>
            </w:pPr>
          </w:p>
        </w:tc>
      </w:tr>
      <w:tr w14:paraId="798D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184DCFBA">
            <w:pPr>
              <w:pStyle w:val="186"/>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4D7F353F">
            <w:pPr>
              <w:pStyle w:val="186"/>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1AEF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11BCB39E">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FADFE0">
            <w:pPr>
              <w:spacing w:line="360" w:lineRule="auto"/>
              <w:rPr>
                <w:rFonts w:ascii="宋体" w:hAnsi="宋体"/>
                <w:color w:val="auto"/>
                <w:szCs w:val="21"/>
                <w:highlight w:val="none"/>
              </w:rPr>
            </w:pPr>
          </w:p>
        </w:tc>
        <w:tc>
          <w:tcPr>
            <w:tcW w:w="3716" w:type="dxa"/>
            <w:gridSpan w:val="5"/>
          </w:tcPr>
          <w:p w14:paraId="554DBF8C">
            <w:pPr>
              <w:pStyle w:val="186"/>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7C0C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648A2FA">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2243872E">
            <w:pPr>
              <w:spacing w:line="360" w:lineRule="auto"/>
              <w:rPr>
                <w:rFonts w:ascii="宋体" w:hAnsi="宋体"/>
                <w:color w:val="auto"/>
                <w:szCs w:val="21"/>
                <w:highlight w:val="none"/>
              </w:rPr>
            </w:pPr>
          </w:p>
        </w:tc>
        <w:tc>
          <w:tcPr>
            <w:tcW w:w="415" w:type="dxa"/>
            <w:vMerge w:val="restart"/>
          </w:tcPr>
          <w:p w14:paraId="44264347">
            <w:pPr>
              <w:pStyle w:val="186"/>
              <w:spacing w:before="1" w:line="360" w:lineRule="auto"/>
              <w:ind w:left="103" w:right="72"/>
              <w:rPr>
                <w:rFonts w:ascii="宋体" w:hAnsi="宋体"/>
                <w:color w:val="auto"/>
                <w:szCs w:val="21"/>
                <w:highlight w:val="none"/>
              </w:rPr>
            </w:pPr>
          </w:p>
          <w:p w14:paraId="45DDBDCC">
            <w:pPr>
              <w:pStyle w:val="186"/>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1D0E30D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3A045F02">
            <w:pPr>
              <w:spacing w:line="360" w:lineRule="auto"/>
              <w:rPr>
                <w:rFonts w:ascii="宋体" w:hAnsi="宋体"/>
                <w:color w:val="auto"/>
                <w:szCs w:val="21"/>
                <w:highlight w:val="none"/>
              </w:rPr>
            </w:pPr>
          </w:p>
        </w:tc>
      </w:tr>
      <w:tr w14:paraId="5F3D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6CF77C0">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4046D9A3">
            <w:pPr>
              <w:spacing w:line="360" w:lineRule="auto"/>
              <w:rPr>
                <w:rFonts w:ascii="宋体" w:hAnsi="宋体"/>
                <w:color w:val="auto"/>
                <w:szCs w:val="21"/>
                <w:highlight w:val="none"/>
              </w:rPr>
            </w:pPr>
          </w:p>
        </w:tc>
        <w:tc>
          <w:tcPr>
            <w:tcW w:w="415" w:type="dxa"/>
            <w:vMerge w:val="continue"/>
          </w:tcPr>
          <w:p w14:paraId="65ADB8ED">
            <w:pPr>
              <w:spacing w:line="360" w:lineRule="auto"/>
              <w:rPr>
                <w:rFonts w:ascii="宋体" w:hAnsi="宋体"/>
                <w:color w:val="auto"/>
                <w:szCs w:val="21"/>
                <w:highlight w:val="none"/>
              </w:rPr>
            </w:pPr>
          </w:p>
        </w:tc>
        <w:tc>
          <w:tcPr>
            <w:tcW w:w="1699" w:type="dxa"/>
            <w:gridSpan w:val="2"/>
          </w:tcPr>
          <w:p w14:paraId="0FC3E628">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20F88C4A">
            <w:pPr>
              <w:spacing w:line="360" w:lineRule="auto"/>
              <w:rPr>
                <w:rFonts w:ascii="宋体" w:hAnsi="宋体"/>
                <w:color w:val="auto"/>
                <w:szCs w:val="21"/>
                <w:highlight w:val="none"/>
              </w:rPr>
            </w:pPr>
          </w:p>
        </w:tc>
      </w:tr>
      <w:tr w14:paraId="20DD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51160E12">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50DB351D">
            <w:pPr>
              <w:spacing w:line="360" w:lineRule="auto"/>
              <w:rPr>
                <w:rFonts w:ascii="宋体" w:hAnsi="宋体"/>
                <w:color w:val="auto"/>
                <w:szCs w:val="21"/>
                <w:highlight w:val="none"/>
              </w:rPr>
            </w:pPr>
          </w:p>
        </w:tc>
        <w:tc>
          <w:tcPr>
            <w:tcW w:w="415" w:type="dxa"/>
            <w:vMerge w:val="continue"/>
          </w:tcPr>
          <w:p w14:paraId="0C231A6D">
            <w:pPr>
              <w:spacing w:line="360" w:lineRule="auto"/>
              <w:rPr>
                <w:rFonts w:ascii="宋体" w:hAnsi="宋体"/>
                <w:color w:val="auto"/>
                <w:szCs w:val="21"/>
                <w:highlight w:val="none"/>
              </w:rPr>
            </w:pPr>
          </w:p>
        </w:tc>
        <w:tc>
          <w:tcPr>
            <w:tcW w:w="1699" w:type="dxa"/>
            <w:gridSpan w:val="2"/>
          </w:tcPr>
          <w:p w14:paraId="55F96B8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4A9D54B7">
            <w:pPr>
              <w:spacing w:line="360" w:lineRule="auto"/>
              <w:rPr>
                <w:rFonts w:ascii="宋体" w:hAnsi="宋体"/>
                <w:color w:val="auto"/>
                <w:szCs w:val="21"/>
                <w:highlight w:val="none"/>
              </w:rPr>
            </w:pPr>
          </w:p>
        </w:tc>
      </w:tr>
      <w:tr w14:paraId="6C53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DDE30B8">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2C624776">
            <w:pPr>
              <w:spacing w:line="360" w:lineRule="auto"/>
              <w:rPr>
                <w:rFonts w:ascii="宋体" w:hAnsi="宋体"/>
                <w:color w:val="auto"/>
                <w:szCs w:val="21"/>
                <w:highlight w:val="none"/>
              </w:rPr>
            </w:pPr>
          </w:p>
        </w:tc>
        <w:tc>
          <w:tcPr>
            <w:tcW w:w="415" w:type="dxa"/>
            <w:vMerge w:val="continue"/>
          </w:tcPr>
          <w:p w14:paraId="1F2BCE23">
            <w:pPr>
              <w:spacing w:line="360" w:lineRule="auto"/>
              <w:rPr>
                <w:rFonts w:ascii="宋体" w:hAnsi="宋体"/>
                <w:color w:val="auto"/>
                <w:szCs w:val="21"/>
                <w:highlight w:val="none"/>
              </w:rPr>
            </w:pPr>
          </w:p>
        </w:tc>
        <w:tc>
          <w:tcPr>
            <w:tcW w:w="1699" w:type="dxa"/>
            <w:gridSpan w:val="2"/>
          </w:tcPr>
          <w:p w14:paraId="60841716">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0545C513">
            <w:pPr>
              <w:spacing w:line="360" w:lineRule="auto"/>
              <w:rPr>
                <w:rFonts w:ascii="宋体" w:hAnsi="宋体"/>
                <w:color w:val="auto"/>
                <w:szCs w:val="21"/>
                <w:highlight w:val="none"/>
              </w:rPr>
            </w:pPr>
          </w:p>
        </w:tc>
      </w:tr>
      <w:tr w14:paraId="46F3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7D142DC">
            <w:pPr>
              <w:pStyle w:val="186"/>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07FD3C61">
            <w:pPr>
              <w:spacing w:line="360" w:lineRule="auto"/>
              <w:rPr>
                <w:rFonts w:ascii="宋体" w:hAnsi="宋体"/>
                <w:color w:val="auto"/>
                <w:szCs w:val="21"/>
                <w:highlight w:val="none"/>
              </w:rPr>
            </w:pPr>
          </w:p>
        </w:tc>
      </w:tr>
      <w:tr w14:paraId="540F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0D90C44A">
            <w:pPr>
              <w:pStyle w:val="186"/>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03B1C57C">
            <w:pPr>
              <w:spacing w:line="360" w:lineRule="auto"/>
              <w:rPr>
                <w:rFonts w:ascii="宋体" w:hAnsi="宋体"/>
                <w:color w:val="auto"/>
                <w:szCs w:val="21"/>
                <w:highlight w:val="none"/>
              </w:rPr>
            </w:pPr>
          </w:p>
        </w:tc>
      </w:tr>
      <w:tr w14:paraId="2327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14BB1F44">
            <w:pPr>
              <w:pStyle w:val="186"/>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06716535">
            <w:pPr>
              <w:spacing w:line="360" w:lineRule="auto"/>
              <w:rPr>
                <w:rFonts w:ascii="宋体" w:hAnsi="宋体"/>
                <w:color w:val="auto"/>
                <w:szCs w:val="21"/>
                <w:highlight w:val="none"/>
              </w:rPr>
            </w:pPr>
          </w:p>
        </w:tc>
      </w:tr>
    </w:tbl>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11BCB791">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cols w:space="720" w:num="1"/>
          <w:docGrid w:linePitch="312" w:charSpace="0"/>
        </w:sectPr>
      </w:pPr>
    </w:p>
    <w:p w14:paraId="0B6A651E">
      <w:pPr>
        <w:pStyle w:val="28"/>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68738BAF">
      <w:pPr>
        <w:widowControl/>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具有良好的商业信誉和健全的财务会计制度，提供202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度财务报表</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年至今成立的企业需提供银行资信证明</w:t>
      </w:r>
      <w:r>
        <w:rPr>
          <w:rFonts w:hint="eastAsia" w:ascii="宋体" w:hAnsi="宋体" w:eastAsia="宋体" w:cs="宋体"/>
          <w:color w:val="auto"/>
          <w:sz w:val="21"/>
          <w:szCs w:val="21"/>
          <w:highlight w:val="none"/>
          <w:lang w:val="en-US" w:eastAsia="zh-CN"/>
        </w:rPr>
        <w:t>或财务状况良好承诺书</w:t>
      </w:r>
      <w:r>
        <w:rPr>
          <w:rFonts w:hint="eastAsia" w:ascii="宋体" w:hAnsi="宋体" w:eastAsia="宋体" w:cs="宋体"/>
          <w:color w:val="auto"/>
          <w:kern w:val="2"/>
          <w:sz w:val="21"/>
          <w:szCs w:val="21"/>
          <w:highlight w:val="none"/>
          <w:lang w:val="en-US" w:eastAsia="zh-CN" w:bidi="ar-SA"/>
        </w:rPr>
        <w:t>；</w:t>
      </w:r>
    </w:p>
    <w:p w14:paraId="33B687B8">
      <w:pPr>
        <w:pStyle w:val="28"/>
        <w:jc w:val="center"/>
        <w:rPr>
          <w:color w:val="auto"/>
          <w:szCs w:val="24"/>
          <w:highlight w:val="none"/>
        </w:rPr>
      </w:pPr>
      <w:r>
        <w:rPr>
          <w:color w:val="auto"/>
          <w:szCs w:val="24"/>
          <w:highlight w:val="none"/>
        </w:rPr>
        <w:br w:type="page"/>
      </w:r>
    </w:p>
    <w:p w14:paraId="1C1D7CE1">
      <w:pPr>
        <w:pStyle w:val="28"/>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rPr>
          <w:rFonts w:ascii="宋体" w:hAnsi="宋体" w:cs="宋体"/>
          <w:color w:val="auto"/>
          <w:sz w:val="24"/>
          <w:highlight w:val="none"/>
        </w:rPr>
      </w:pPr>
    </w:p>
    <w:p w14:paraId="5FE8976E">
      <w:pPr>
        <w:spacing w:line="380" w:lineRule="exact"/>
        <w:ind w:firstLine="480" w:firstLineChars="200"/>
        <w:rPr>
          <w:rFonts w:ascii="宋体" w:hAnsi="宋体" w:cs="宋体"/>
          <w:color w:val="auto"/>
          <w:sz w:val="24"/>
          <w:highlight w:val="none"/>
        </w:rPr>
      </w:pPr>
    </w:p>
    <w:p w14:paraId="3DADBC09">
      <w:pPr>
        <w:spacing w:line="38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w:t>
      </w:r>
    </w:p>
    <w:p w14:paraId="07945DB9">
      <w:pPr>
        <w:spacing w:line="38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供应商具有依法缴纳税收和依法缴纳社会保障资金的良好记录，需提供近三月依法缴纳税收和依法缴纳社会保障资金证明；</w:t>
      </w:r>
    </w:p>
    <w:p w14:paraId="5E4AA367">
      <w:pPr>
        <w:spacing w:line="380" w:lineRule="exact"/>
        <w:ind w:firstLine="440" w:firstLineChars="200"/>
        <w:rPr>
          <w:rFonts w:ascii="宋体" w:hAnsi="宋体" w:cs="宋体"/>
          <w:color w:val="auto"/>
          <w:sz w:val="22"/>
          <w:szCs w:val="20"/>
          <w:highlight w:val="none"/>
        </w:rPr>
      </w:pPr>
    </w:p>
    <w:p w14:paraId="612B42CB">
      <w:pPr>
        <w:spacing w:line="360" w:lineRule="auto"/>
        <w:jc w:val="center"/>
        <w:rPr>
          <w:color w:val="auto"/>
          <w:szCs w:val="21"/>
          <w:highlight w:val="none"/>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p>
    <w:tbl>
      <w:tblPr>
        <w:tblStyle w:val="51"/>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19"/>
        <w:spacing w:before="37" w:line="360" w:lineRule="auto"/>
        <w:ind w:firstLine="591" w:firstLineChars="270"/>
        <w:rPr>
          <w:color w:val="auto"/>
          <w:sz w:val="21"/>
          <w:szCs w:val="21"/>
          <w:highlight w:val="none"/>
        </w:rPr>
      </w:pPr>
    </w:p>
    <w:p w14:paraId="6B8CC2CD">
      <w:pPr>
        <w:pStyle w:val="19"/>
        <w:spacing w:before="37" w:line="360" w:lineRule="auto"/>
        <w:ind w:firstLine="591" w:firstLineChars="270"/>
        <w:rPr>
          <w:color w:val="auto"/>
          <w:sz w:val="21"/>
          <w:szCs w:val="21"/>
          <w:highlight w:val="none"/>
        </w:rPr>
      </w:pPr>
    </w:p>
    <w:p w14:paraId="65B20605">
      <w:pPr>
        <w:pStyle w:val="19"/>
        <w:spacing w:before="37" w:line="360" w:lineRule="auto"/>
        <w:ind w:firstLine="591" w:firstLineChars="270"/>
        <w:rPr>
          <w:color w:val="auto"/>
          <w:sz w:val="21"/>
          <w:szCs w:val="21"/>
          <w:highlight w:val="none"/>
        </w:rPr>
      </w:pPr>
    </w:p>
    <w:p w14:paraId="685E29E5">
      <w:pPr>
        <w:pStyle w:val="19"/>
        <w:spacing w:before="37" w:line="360" w:lineRule="auto"/>
        <w:ind w:firstLine="591" w:firstLineChars="270"/>
        <w:rPr>
          <w:color w:val="auto"/>
          <w:sz w:val="21"/>
          <w:szCs w:val="21"/>
          <w:highlight w:val="none"/>
        </w:rPr>
      </w:pPr>
    </w:p>
    <w:p w14:paraId="75577BA2">
      <w:pPr>
        <w:pStyle w:val="19"/>
        <w:spacing w:before="37" w:line="360" w:lineRule="auto"/>
        <w:ind w:firstLine="591" w:firstLineChars="270"/>
        <w:rPr>
          <w:color w:val="auto"/>
          <w:sz w:val="21"/>
          <w:szCs w:val="21"/>
          <w:highlight w:val="none"/>
        </w:rPr>
      </w:pPr>
    </w:p>
    <w:p w14:paraId="18AC3A92">
      <w:pPr>
        <w:pStyle w:val="19"/>
        <w:spacing w:before="37" w:line="360" w:lineRule="auto"/>
        <w:ind w:firstLine="591" w:firstLineChars="270"/>
        <w:rPr>
          <w:color w:val="auto"/>
          <w:sz w:val="21"/>
          <w:szCs w:val="21"/>
          <w:highlight w:val="none"/>
        </w:rPr>
      </w:pPr>
    </w:p>
    <w:p w14:paraId="79766EE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51"/>
        <w:tblpPr w:leftFromText="180" w:rightFromText="180" w:vertAnchor="text" w:horzAnchor="page" w:tblpX="1540" w:tblpY="19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96"/>
        <w:gridCol w:w="996"/>
        <w:gridCol w:w="996"/>
        <w:gridCol w:w="996"/>
        <w:gridCol w:w="1292"/>
        <w:gridCol w:w="996"/>
        <w:gridCol w:w="996"/>
        <w:gridCol w:w="987"/>
      </w:tblGrid>
      <w:tr w14:paraId="6525C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88" w:type="dxa"/>
            <w:vMerge w:val="restart"/>
            <w:noWrap w:val="0"/>
            <w:vAlign w:val="center"/>
          </w:tcPr>
          <w:p w14:paraId="78971DD1">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96" w:type="dxa"/>
            <w:vMerge w:val="restart"/>
            <w:noWrap w:val="0"/>
            <w:vAlign w:val="center"/>
          </w:tcPr>
          <w:p w14:paraId="109827C5">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本项目任职</w:t>
            </w:r>
          </w:p>
        </w:tc>
        <w:tc>
          <w:tcPr>
            <w:tcW w:w="996" w:type="dxa"/>
            <w:vMerge w:val="restart"/>
            <w:noWrap w:val="0"/>
            <w:vAlign w:val="center"/>
          </w:tcPr>
          <w:p w14:paraId="284C6050">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996" w:type="dxa"/>
            <w:vMerge w:val="restart"/>
            <w:noWrap w:val="0"/>
            <w:vAlign w:val="center"/>
          </w:tcPr>
          <w:p w14:paraId="2BC5F6E2">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职称</w:t>
            </w:r>
          </w:p>
        </w:tc>
        <w:tc>
          <w:tcPr>
            <w:tcW w:w="996" w:type="dxa"/>
            <w:vMerge w:val="restart"/>
            <w:noWrap w:val="0"/>
            <w:vAlign w:val="center"/>
          </w:tcPr>
          <w:p w14:paraId="1037642F">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专业</w:t>
            </w:r>
          </w:p>
        </w:tc>
        <w:tc>
          <w:tcPr>
            <w:tcW w:w="3284" w:type="dxa"/>
            <w:gridSpan w:val="3"/>
            <w:noWrap w:val="0"/>
            <w:vAlign w:val="center"/>
          </w:tcPr>
          <w:p w14:paraId="15EEDA44">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987" w:type="dxa"/>
            <w:vMerge w:val="restart"/>
            <w:noWrap w:val="0"/>
            <w:vAlign w:val="center"/>
          </w:tcPr>
          <w:p w14:paraId="080AEDB5">
            <w:pPr>
              <w:adjustRightInd w:val="0"/>
              <w:snapToGrid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备注</w:t>
            </w:r>
            <w:r>
              <w:rPr>
                <w:rFonts w:hint="eastAsia" w:ascii="宋体" w:hAnsi="宋体"/>
                <w:color w:val="auto"/>
                <w:sz w:val="21"/>
                <w:szCs w:val="21"/>
                <w:highlight w:val="none"/>
                <w:lang w:eastAsia="zh-CN"/>
              </w:rPr>
              <w:t>（</w:t>
            </w:r>
            <w:r>
              <w:rPr>
                <w:rFonts w:hint="eastAsia"/>
                <w:color w:val="auto"/>
                <w:sz w:val="21"/>
                <w:szCs w:val="21"/>
                <w:highlight w:val="none"/>
                <w:lang w:val="en-US" w:eastAsia="zh-CN"/>
              </w:rPr>
              <w:t>本行业从事年</w:t>
            </w:r>
            <w:r>
              <w:rPr>
                <w:rFonts w:hint="eastAsia" w:ascii="宋体" w:hAnsi="宋体"/>
                <w:color w:val="auto"/>
                <w:sz w:val="21"/>
                <w:szCs w:val="21"/>
                <w:highlight w:val="none"/>
                <w:lang w:val="en-US" w:eastAsia="zh-CN"/>
              </w:rPr>
              <w:t>限</w:t>
            </w:r>
            <w:r>
              <w:rPr>
                <w:rFonts w:hint="eastAsia" w:ascii="宋体" w:hAnsi="宋体"/>
                <w:color w:val="auto"/>
                <w:sz w:val="21"/>
                <w:szCs w:val="21"/>
                <w:highlight w:val="none"/>
                <w:lang w:eastAsia="zh-CN"/>
              </w:rPr>
              <w:t>）</w:t>
            </w:r>
          </w:p>
        </w:tc>
      </w:tr>
      <w:tr w14:paraId="4829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88" w:type="dxa"/>
            <w:vMerge w:val="continue"/>
            <w:noWrap w:val="0"/>
            <w:vAlign w:val="top"/>
          </w:tcPr>
          <w:p w14:paraId="6C44752F">
            <w:pPr>
              <w:adjustRightInd w:val="0"/>
              <w:snapToGrid w:val="0"/>
              <w:jc w:val="left"/>
              <w:rPr>
                <w:rFonts w:hint="eastAsia" w:ascii="宋体" w:hAnsi="宋体"/>
                <w:color w:val="auto"/>
                <w:highlight w:val="none"/>
              </w:rPr>
            </w:pPr>
          </w:p>
        </w:tc>
        <w:tc>
          <w:tcPr>
            <w:tcW w:w="996" w:type="dxa"/>
            <w:vMerge w:val="continue"/>
            <w:noWrap w:val="0"/>
            <w:vAlign w:val="top"/>
          </w:tcPr>
          <w:p w14:paraId="10DC2A6C">
            <w:pPr>
              <w:adjustRightInd w:val="0"/>
              <w:snapToGrid w:val="0"/>
              <w:jc w:val="left"/>
              <w:rPr>
                <w:rFonts w:hint="eastAsia" w:ascii="宋体" w:hAnsi="宋体"/>
                <w:color w:val="auto"/>
                <w:highlight w:val="none"/>
              </w:rPr>
            </w:pPr>
          </w:p>
        </w:tc>
        <w:tc>
          <w:tcPr>
            <w:tcW w:w="996" w:type="dxa"/>
            <w:vMerge w:val="continue"/>
            <w:noWrap w:val="0"/>
            <w:vAlign w:val="top"/>
          </w:tcPr>
          <w:p w14:paraId="713BF448">
            <w:pPr>
              <w:adjustRightInd w:val="0"/>
              <w:snapToGrid w:val="0"/>
              <w:jc w:val="left"/>
              <w:rPr>
                <w:rFonts w:hint="eastAsia" w:ascii="宋体" w:hAnsi="宋体"/>
                <w:color w:val="auto"/>
                <w:sz w:val="24"/>
                <w:highlight w:val="none"/>
              </w:rPr>
            </w:pPr>
          </w:p>
        </w:tc>
        <w:tc>
          <w:tcPr>
            <w:tcW w:w="996" w:type="dxa"/>
            <w:vMerge w:val="continue"/>
            <w:noWrap w:val="0"/>
            <w:vAlign w:val="top"/>
          </w:tcPr>
          <w:p w14:paraId="24973221">
            <w:pPr>
              <w:adjustRightInd w:val="0"/>
              <w:snapToGrid w:val="0"/>
              <w:jc w:val="left"/>
              <w:rPr>
                <w:rFonts w:hint="eastAsia" w:ascii="宋体" w:hAnsi="宋体"/>
                <w:color w:val="auto"/>
                <w:sz w:val="24"/>
                <w:highlight w:val="none"/>
              </w:rPr>
            </w:pPr>
          </w:p>
        </w:tc>
        <w:tc>
          <w:tcPr>
            <w:tcW w:w="996" w:type="dxa"/>
            <w:vMerge w:val="continue"/>
            <w:noWrap w:val="0"/>
            <w:vAlign w:val="top"/>
          </w:tcPr>
          <w:p w14:paraId="2857BE51">
            <w:pPr>
              <w:adjustRightInd w:val="0"/>
              <w:snapToGrid w:val="0"/>
              <w:jc w:val="left"/>
              <w:rPr>
                <w:rFonts w:hint="eastAsia" w:ascii="宋体" w:hAnsi="宋体"/>
                <w:color w:val="auto"/>
                <w:sz w:val="24"/>
                <w:highlight w:val="none"/>
              </w:rPr>
            </w:pPr>
          </w:p>
        </w:tc>
        <w:tc>
          <w:tcPr>
            <w:tcW w:w="1292" w:type="dxa"/>
            <w:noWrap w:val="0"/>
            <w:vAlign w:val="center"/>
          </w:tcPr>
          <w:p w14:paraId="624AB11C">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证书名称</w:t>
            </w:r>
          </w:p>
        </w:tc>
        <w:tc>
          <w:tcPr>
            <w:tcW w:w="996" w:type="dxa"/>
            <w:noWrap w:val="0"/>
            <w:vAlign w:val="center"/>
          </w:tcPr>
          <w:p w14:paraId="5A9584EA">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级别</w:t>
            </w:r>
          </w:p>
        </w:tc>
        <w:tc>
          <w:tcPr>
            <w:tcW w:w="996" w:type="dxa"/>
            <w:noWrap w:val="0"/>
            <w:vAlign w:val="center"/>
          </w:tcPr>
          <w:p w14:paraId="6D9685F7">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证号</w:t>
            </w:r>
          </w:p>
        </w:tc>
        <w:tc>
          <w:tcPr>
            <w:tcW w:w="987" w:type="dxa"/>
            <w:vMerge w:val="continue"/>
            <w:noWrap w:val="0"/>
            <w:vAlign w:val="center"/>
          </w:tcPr>
          <w:p w14:paraId="712592DB">
            <w:pPr>
              <w:adjustRightInd w:val="0"/>
              <w:snapToGrid w:val="0"/>
              <w:jc w:val="center"/>
              <w:rPr>
                <w:rFonts w:ascii="宋体" w:hAnsi="宋体"/>
                <w:color w:val="auto"/>
                <w:sz w:val="24"/>
                <w:highlight w:val="none"/>
              </w:rPr>
            </w:pPr>
          </w:p>
        </w:tc>
      </w:tr>
      <w:tr w14:paraId="1248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7D9C0D5">
            <w:pPr>
              <w:adjustRightInd w:val="0"/>
              <w:snapToGrid w:val="0"/>
              <w:jc w:val="center"/>
              <w:rPr>
                <w:rFonts w:ascii="宋体" w:hAnsi="宋体"/>
                <w:color w:val="auto"/>
                <w:sz w:val="24"/>
                <w:highlight w:val="none"/>
              </w:rPr>
            </w:pPr>
          </w:p>
        </w:tc>
        <w:tc>
          <w:tcPr>
            <w:tcW w:w="996" w:type="dxa"/>
            <w:noWrap w:val="0"/>
            <w:vAlign w:val="center"/>
          </w:tcPr>
          <w:p w14:paraId="6FF3C318">
            <w:pPr>
              <w:adjustRightInd w:val="0"/>
              <w:snapToGrid w:val="0"/>
              <w:jc w:val="center"/>
              <w:rPr>
                <w:rFonts w:ascii="宋体" w:hAnsi="宋体"/>
                <w:color w:val="auto"/>
                <w:sz w:val="24"/>
                <w:highlight w:val="none"/>
              </w:rPr>
            </w:pPr>
          </w:p>
        </w:tc>
        <w:tc>
          <w:tcPr>
            <w:tcW w:w="996" w:type="dxa"/>
            <w:noWrap w:val="0"/>
            <w:vAlign w:val="center"/>
          </w:tcPr>
          <w:p w14:paraId="6A397CFD">
            <w:pPr>
              <w:adjustRightInd w:val="0"/>
              <w:snapToGrid w:val="0"/>
              <w:jc w:val="center"/>
              <w:rPr>
                <w:rFonts w:ascii="宋体" w:hAnsi="宋体"/>
                <w:color w:val="auto"/>
                <w:sz w:val="24"/>
                <w:highlight w:val="none"/>
              </w:rPr>
            </w:pPr>
          </w:p>
        </w:tc>
        <w:tc>
          <w:tcPr>
            <w:tcW w:w="996" w:type="dxa"/>
            <w:noWrap w:val="0"/>
            <w:vAlign w:val="center"/>
          </w:tcPr>
          <w:p w14:paraId="7300FE15">
            <w:pPr>
              <w:adjustRightInd w:val="0"/>
              <w:snapToGrid w:val="0"/>
              <w:jc w:val="center"/>
              <w:rPr>
                <w:rFonts w:ascii="宋体" w:hAnsi="宋体"/>
                <w:color w:val="auto"/>
                <w:sz w:val="24"/>
                <w:highlight w:val="none"/>
              </w:rPr>
            </w:pPr>
          </w:p>
        </w:tc>
        <w:tc>
          <w:tcPr>
            <w:tcW w:w="996" w:type="dxa"/>
            <w:noWrap w:val="0"/>
            <w:vAlign w:val="center"/>
          </w:tcPr>
          <w:p w14:paraId="59E897E3">
            <w:pPr>
              <w:adjustRightInd w:val="0"/>
              <w:snapToGrid w:val="0"/>
              <w:jc w:val="center"/>
              <w:rPr>
                <w:rFonts w:ascii="宋体" w:hAnsi="宋体"/>
                <w:color w:val="auto"/>
                <w:sz w:val="24"/>
                <w:highlight w:val="none"/>
              </w:rPr>
            </w:pPr>
          </w:p>
        </w:tc>
        <w:tc>
          <w:tcPr>
            <w:tcW w:w="1292" w:type="dxa"/>
            <w:noWrap w:val="0"/>
            <w:vAlign w:val="center"/>
          </w:tcPr>
          <w:p w14:paraId="6B2C4110">
            <w:pPr>
              <w:adjustRightInd w:val="0"/>
              <w:snapToGrid w:val="0"/>
              <w:jc w:val="center"/>
              <w:rPr>
                <w:rFonts w:ascii="宋体" w:hAnsi="宋体"/>
                <w:color w:val="auto"/>
                <w:sz w:val="24"/>
                <w:highlight w:val="none"/>
              </w:rPr>
            </w:pPr>
          </w:p>
        </w:tc>
        <w:tc>
          <w:tcPr>
            <w:tcW w:w="996" w:type="dxa"/>
            <w:noWrap w:val="0"/>
            <w:vAlign w:val="center"/>
          </w:tcPr>
          <w:p w14:paraId="3BAE6403">
            <w:pPr>
              <w:adjustRightInd w:val="0"/>
              <w:snapToGrid w:val="0"/>
              <w:jc w:val="center"/>
              <w:rPr>
                <w:rFonts w:ascii="宋体" w:hAnsi="宋体"/>
                <w:color w:val="auto"/>
                <w:sz w:val="24"/>
                <w:highlight w:val="none"/>
              </w:rPr>
            </w:pPr>
          </w:p>
        </w:tc>
        <w:tc>
          <w:tcPr>
            <w:tcW w:w="996" w:type="dxa"/>
            <w:noWrap w:val="0"/>
            <w:vAlign w:val="center"/>
          </w:tcPr>
          <w:p w14:paraId="30CBC980">
            <w:pPr>
              <w:adjustRightInd w:val="0"/>
              <w:snapToGrid w:val="0"/>
              <w:jc w:val="center"/>
              <w:rPr>
                <w:rFonts w:ascii="宋体" w:hAnsi="宋体"/>
                <w:color w:val="auto"/>
                <w:sz w:val="24"/>
                <w:highlight w:val="none"/>
              </w:rPr>
            </w:pPr>
          </w:p>
        </w:tc>
        <w:tc>
          <w:tcPr>
            <w:tcW w:w="987" w:type="dxa"/>
            <w:noWrap w:val="0"/>
            <w:vAlign w:val="center"/>
          </w:tcPr>
          <w:p w14:paraId="3A879CF2">
            <w:pPr>
              <w:adjustRightInd w:val="0"/>
              <w:snapToGrid w:val="0"/>
              <w:jc w:val="center"/>
              <w:rPr>
                <w:rFonts w:ascii="宋体" w:hAnsi="宋体"/>
                <w:color w:val="auto"/>
                <w:sz w:val="24"/>
                <w:highlight w:val="none"/>
              </w:rPr>
            </w:pPr>
          </w:p>
        </w:tc>
      </w:tr>
      <w:tr w14:paraId="565C6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0D88FEDE">
            <w:pPr>
              <w:widowControl w:val="0"/>
              <w:spacing w:line="200" w:lineRule="exact"/>
              <w:jc w:val="center"/>
              <w:rPr>
                <w:rFonts w:ascii="宋体" w:hAnsi="宋体"/>
                <w:color w:val="auto"/>
                <w:sz w:val="24"/>
                <w:highlight w:val="none"/>
              </w:rPr>
            </w:pPr>
          </w:p>
        </w:tc>
        <w:tc>
          <w:tcPr>
            <w:tcW w:w="996" w:type="dxa"/>
            <w:noWrap w:val="0"/>
            <w:vAlign w:val="center"/>
          </w:tcPr>
          <w:p w14:paraId="4BBBBB6B">
            <w:pPr>
              <w:widowControl w:val="0"/>
              <w:spacing w:line="200" w:lineRule="exact"/>
              <w:jc w:val="center"/>
              <w:rPr>
                <w:rFonts w:ascii="宋体" w:hAnsi="宋体"/>
                <w:color w:val="auto"/>
                <w:sz w:val="24"/>
                <w:highlight w:val="none"/>
              </w:rPr>
            </w:pPr>
          </w:p>
        </w:tc>
        <w:tc>
          <w:tcPr>
            <w:tcW w:w="996" w:type="dxa"/>
            <w:noWrap w:val="0"/>
            <w:vAlign w:val="center"/>
          </w:tcPr>
          <w:p w14:paraId="7B6D0A8F">
            <w:pPr>
              <w:widowControl w:val="0"/>
              <w:spacing w:line="200" w:lineRule="exact"/>
              <w:jc w:val="center"/>
              <w:rPr>
                <w:rFonts w:ascii="宋体" w:hAnsi="宋体"/>
                <w:color w:val="auto"/>
                <w:sz w:val="24"/>
                <w:highlight w:val="none"/>
              </w:rPr>
            </w:pPr>
          </w:p>
        </w:tc>
        <w:tc>
          <w:tcPr>
            <w:tcW w:w="996" w:type="dxa"/>
            <w:noWrap w:val="0"/>
            <w:vAlign w:val="center"/>
          </w:tcPr>
          <w:p w14:paraId="3AC849C0">
            <w:pPr>
              <w:widowControl w:val="0"/>
              <w:spacing w:line="200" w:lineRule="exact"/>
              <w:jc w:val="center"/>
              <w:rPr>
                <w:rFonts w:ascii="宋体" w:hAnsi="宋体"/>
                <w:color w:val="auto"/>
                <w:sz w:val="24"/>
                <w:highlight w:val="none"/>
              </w:rPr>
            </w:pPr>
          </w:p>
        </w:tc>
        <w:tc>
          <w:tcPr>
            <w:tcW w:w="996" w:type="dxa"/>
            <w:noWrap w:val="0"/>
            <w:vAlign w:val="center"/>
          </w:tcPr>
          <w:p w14:paraId="39EAFC0B">
            <w:pPr>
              <w:widowControl w:val="0"/>
              <w:spacing w:line="200" w:lineRule="exact"/>
              <w:jc w:val="center"/>
              <w:rPr>
                <w:rFonts w:ascii="宋体" w:hAnsi="宋体"/>
                <w:color w:val="auto"/>
                <w:sz w:val="24"/>
                <w:highlight w:val="none"/>
              </w:rPr>
            </w:pPr>
          </w:p>
        </w:tc>
        <w:tc>
          <w:tcPr>
            <w:tcW w:w="1292" w:type="dxa"/>
            <w:noWrap w:val="0"/>
            <w:vAlign w:val="center"/>
          </w:tcPr>
          <w:p w14:paraId="7F72431D">
            <w:pPr>
              <w:widowControl w:val="0"/>
              <w:spacing w:line="200" w:lineRule="exact"/>
              <w:jc w:val="center"/>
              <w:rPr>
                <w:rFonts w:ascii="宋体" w:hAnsi="宋体"/>
                <w:color w:val="auto"/>
                <w:sz w:val="24"/>
                <w:highlight w:val="none"/>
              </w:rPr>
            </w:pPr>
          </w:p>
        </w:tc>
        <w:tc>
          <w:tcPr>
            <w:tcW w:w="996" w:type="dxa"/>
            <w:noWrap w:val="0"/>
            <w:vAlign w:val="center"/>
          </w:tcPr>
          <w:p w14:paraId="60F0109D">
            <w:pPr>
              <w:widowControl w:val="0"/>
              <w:spacing w:line="200" w:lineRule="exact"/>
              <w:jc w:val="center"/>
              <w:rPr>
                <w:rFonts w:ascii="宋体" w:hAnsi="宋体"/>
                <w:color w:val="auto"/>
                <w:sz w:val="24"/>
                <w:highlight w:val="none"/>
              </w:rPr>
            </w:pPr>
          </w:p>
        </w:tc>
        <w:tc>
          <w:tcPr>
            <w:tcW w:w="996" w:type="dxa"/>
            <w:noWrap w:val="0"/>
            <w:vAlign w:val="center"/>
          </w:tcPr>
          <w:p w14:paraId="0184A060">
            <w:pPr>
              <w:widowControl w:val="0"/>
              <w:spacing w:line="200" w:lineRule="exact"/>
              <w:jc w:val="center"/>
              <w:rPr>
                <w:rFonts w:ascii="宋体" w:hAnsi="宋体"/>
                <w:color w:val="auto"/>
                <w:sz w:val="24"/>
                <w:highlight w:val="none"/>
              </w:rPr>
            </w:pPr>
          </w:p>
        </w:tc>
        <w:tc>
          <w:tcPr>
            <w:tcW w:w="987" w:type="dxa"/>
            <w:noWrap w:val="0"/>
            <w:vAlign w:val="center"/>
          </w:tcPr>
          <w:p w14:paraId="0FBADE57">
            <w:pPr>
              <w:widowControl w:val="0"/>
              <w:spacing w:line="200" w:lineRule="exact"/>
              <w:jc w:val="center"/>
              <w:rPr>
                <w:rFonts w:ascii="宋体" w:hAnsi="宋体"/>
                <w:color w:val="auto"/>
                <w:sz w:val="24"/>
                <w:highlight w:val="none"/>
              </w:rPr>
            </w:pPr>
          </w:p>
        </w:tc>
      </w:tr>
      <w:tr w14:paraId="57C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41B09419">
            <w:pPr>
              <w:widowControl w:val="0"/>
              <w:spacing w:line="200" w:lineRule="exact"/>
              <w:jc w:val="center"/>
              <w:rPr>
                <w:rFonts w:ascii="宋体" w:hAnsi="宋体"/>
                <w:color w:val="auto"/>
                <w:sz w:val="24"/>
                <w:highlight w:val="none"/>
              </w:rPr>
            </w:pPr>
          </w:p>
        </w:tc>
        <w:tc>
          <w:tcPr>
            <w:tcW w:w="996" w:type="dxa"/>
            <w:noWrap w:val="0"/>
            <w:vAlign w:val="center"/>
          </w:tcPr>
          <w:p w14:paraId="69CD621A">
            <w:pPr>
              <w:widowControl w:val="0"/>
              <w:spacing w:line="200" w:lineRule="exact"/>
              <w:jc w:val="center"/>
              <w:rPr>
                <w:rFonts w:ascii="宋体" w:hAnsi="宋体"/>
                <w:color w:val="auto"/>
                <w:sz w:val="24"/>
                <w:highlight w:val="none"/>
              </w:rPr>
            </w:pPr>
          </w:p>
        </w:tc>
        <w:tc>
          <w:tcPr>
            <w:tcW w:w="996" w:type="dxa"/>
            <w:noWrap w:val="0"/>
            <w:vAlign w:val="center"/>
          </w:tcPr>
          <w:p w14:paraId="22E633D0">
            <w:pPr>
              <w:widowControl w:val="0"/>
              <w:spacing w:line="200" w:lineRule="exact"/>
              <w:jc w:val="center"/>
              <w:rPr>
                <w:rFonts w:ascii="宋体" w:hAnsi="宋体"/>
                <w:color w:val="auto"/>
                <w:sz w:val="24"/>
                <w:highlight w:val="none"/>
              </w:rPr>
            </w:pPr>
          </w:p>
        </w:tc>
        <w:tc>
          <w:tcPr>
            <w:tcW w:w="996" w:type="dxa"/>
            <w:noWrap w:val="0"/>
            <w:vAlign w:val="center"/>
          </w:tcPr>
          <w:p w14:paraId="345CF629">
            <w:pPr>
              <w:widowControl w:val="0"/>
              <w:spacing w:line="200" w:lineRule="exact"/>
              <w:jc w:val="center"/>
              <w:rPr>
                <w:rFonts w:ascii="宋体" w:hAnsi="宋体"/>
                <w:color w:val="auto"/>
                <w:sz w:val="24"/>
                <w:highlight w:val="none"/>
              </w:rPr>
            </w:pPr>
          </w:p>
        </w:tc>
        <w:tc>
          <w:tcPr>
            <w:tcW w:w="996" w:type="dxa"/>
            <w:noWrap w:val="0"/>
            <w:vAlign w:val="center"/>
          </w:tcPr>
          <w:p w14:paraId="6E884DC4">
            <w:pPr>
              <w:widowControl w:val="0"/>
              <w:spacing w:line="200" w:lineRule="exact"/>
              <w:jc w:val="center"/>
              <w:rPr>
                <w:rFonts w:ascii="宋体" w:hAnsi="宋体"/>
                <w:color w:val="auto"/>
                <w:sz w:val="24"/>
                <w:highlight w:val="none"/>
              </w:rPr>
            </w:pPr>
          </w:p>
        </w:tc>
        <w:tc>
          <w:tcPr>
            <w:tcW w:w="1292" w:type="dxa"/>
            <w:noWrap w:val="0"/>
            <w:vAlign w:val="center"/>
          </w:tcPr>
          <w:p w14:paraId="412B4910">
            <w:pPr>
              <w:widowControl w:val="0"/>
              <w:spacing w:line="200" w:lineRule="exact"/>
              <w:jc w:val="center"/>
              <w:rPr>
                <w:rFonts w:ascii="宋体" w:hAnsi="宋体"/>
                <w:color w:val="auto"/>
                <w:sz w:val="24"/>
                <w:highlight w:val="none"/>
              </w:rPr>
            </w:pPr>
          </w:p>
        </w:tc>
        <w:tc>
          <w:tcPr>
            <w:tcW w:w="996" w:type="dxa"/>
            <w:noWrap w:val="0"/>
            <w:vAlign w:val="center"/>
          </w:tcPr>
          <w:p w14:paraId="72209472">
            <w:pPr>
              <w:widowControl w:val="0"/>
              <w:spacing w:line="200" w:lineRule="exact"/>
              <w:jc w:val="center"/>
              <w:rPr>
                <w:rFonts w:ascii="宋体" w:hAnsi="宋体"/>
                <w:color w:val="auto"/>
                <w:sz w:val="24"/>
                <w:highlight w:val="none"/>
              </w:rPr>
            </w:pPr>
          </w:p>
        </w:tc>
        <w:tc>
          <w:tcPr>
            <w:tcW w:w="996" w:type="dxa"/>
            <w:noWrap w:val="0"/>
            <w:vAlign w:val="center"/>
          </w:tcPr>
          <w:p w14:paraId="3E0C0762">
            <w:pPr>
              <w:widowControl w:val="0"/>
              <w:spacing w:line="200" w:lineRule="exact"/>
              <w:jc w:val="center"/>
              <w:rPr>
                <w:rFonts w:ascii="宋体" w:hAnsi="宋体"/>
                <w:color w:val="auto"/>
                <w:sz w:val="24"/>
                <w:highlight w:val="none"/>
              </w:rPr>
            </w:pPr>
          </w:p>
        </w:tc>
        <w:tc>
          <w:tcPr>
            <w:tcW w:w="987" w:type="dxa"/>
            <w:noWrap w:val="0"/>
            <w:vAlign w:val="center"/>
          </w:tcPr>
          <w:p w14:paraId="7CE12CF0">
            <w:pPr>
              <w:widowControl w:val="0"/>
              <w:spacing w:line="200" w:lineRule="exact"/>
              <w:jc w:val="center"/>
              <w:rPr>
                <w:rFonts w:ascii="宋体" w:hAnsi="宋体"/>
                <w:color w:val="auto"/>
                <w:sz w:val="24"/>
                <w:highlight w:val="none"/>
              </w:rPr>
            </w:pPr>
          </w:p>
        </w:tc>
      </w:tr>
      <w:tr w14:paraId="3A1AF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9E470B6">
            <w:pPr>
              <w:widowControl w:val="0"/>
              <w:spacing w:line="200" w:lineRule="exact"/>
              <w:jc w:val="center"/>
              <w:rPr>
                <w:rFonts w:ascii="宋体" w:hAnsi="宋体"/>
                <w:color w:val="auto"/>
                <w:sz w:val="24"/>
                <w:highlight w:val="none"/>
              </w:rPr>
            </w:pPr>
          </w:p>
        </w:tc>
        <w:tc>
          <w:tcPr>
            <w:tcW w:w="996" w:type="dxa"/>
            <w:noWrap w:val="0"/>
            <w:vAlign w:val="center"/>
          </w:tcPr>
          <w:p w14:paraId="0876781E">
            <w:pPr>
              <w:widowControl w:val="0"/>
              <w:spacing w:line="200" w:lineRule="exact"/>
              <w:jc w:val="center"/>
              <w:rPr>
                <w:rFonts w:ascii="宋体" w:hAnsi="宋体"/>
                <w:color w:val="auto"/>
                <w:sz w:val="24"/>
                <w:highlight w:val="none"/>
              </w:rPr>
            </w:pPr>
          </w:p>
        </w:tc>
        <w:tc>
          <w:tcPr>
            <w:tcW w:w="996" w:type="dxa"/>
            <w:noWrap w:val="0"/>
            <w:vAlign w:val="center"/>
          </w:tcPr>
          <w:p w14:paraId="1AADFF1C">
            <w:pPr>
              <w:widowControl w:val="0"/>
              <w:spacing w:line="200" w:lineRule="exact"/>
              <w:jc w:val="center"/>
              <w:rPr>
                <w:rFonts w:ascii="宋体" w:hAnsi="宋体"/>
                <w:color w:val="auto"/>
                <w:sz w:val="24"/>
                <w:highlight w:val="none"/>
              </w:rPr>
            </w:pPr>
          </w:p>
        </w:tc>
        <w:tc>
          <w:tcPr>
            <w:tcW w:w="996" w:type="dxa"/>
            <w:noWrap w:val="0"/>
            <w:vAlign w:val="center"/>
          </w:tcPr>
          <w:p w14:paraId="20A9D04C">
            <w:pPr>
              <w:widowControl w:val="0"/>
              <w:spacing w:line="200" w:lineRule="exact"/>
              <w:jc w:val="center"/>
              <w:rPr>
                <w:rFonts w:ascii="宋体" w:hAnsi="宋体"/>
                <w:color w:val="auto"/>
                <w:sz w:val="24"/>
                <w:highlight w:val="none"/>
              </w:rPr>
            </w:pPr>
          </w:p>
        </w:tc>
        <w:tc>
          <w:tcPr>
            <w:tcW w:w="996" w:type="dxa"/>
            <w:noWrap w:val="0"/>
            <w:vAlign w:val="center"/>
          </w:tcPr>
          <w:p w14:paraId="0A560074">
            <w:pPr>
              <w:widowControl w:val="0"/>
              <w:spacing w:line="200" w:lineRule="exact"/>
              <w:jc w:val="center"/>
              <w:rPr>
                <w:rFonts w:ascii="宋体" w:hAnsi="宋体"/>
                <w:color w:val="auto"/>
                <w:sz w:val="24"/>
                <w:highlight w:val="none"/>
              </w:rPr>
            </w:pPr>
          </w:p>
        </w:tc>
        <w:tc>
          <w:tcPr>
            <w:tcW w:w="1292" w:type="dxa"/>
            <w:noWrap w:val="0"/>
            <w:vAlign w:val="center"/>
          </w:tcPr>
          <w:p w14:paraId="64E50D33">
            <w:pPr>
              <w:widowControl w:val="0"/>
              <w:spacing w:line="200" w:lineRule="exact"/>
              <w:jc w:val="center"/>
              <w:rPr>
                <w:rFonts w:ascii="宋体" w:hAnsi="宋体"/>
                <w:color w:val="auto"/>
                <w:sz w:val="24"/>
                <w:highlight w:val="none"/>
              </w:rPr>
            </w:pPr>
          </w:p>
        </w:tc>
        <w:tc>
          <w:tcPr>
            <w:tcW w:w="996" w:type="dxa"/>
            <w:noWrap w:val="0"/>
            <w:vAlign w:val="center"/>
          </w:tcPr>
          <w:p w14:paraId="2EAE3448">
            <w:pPr>
              <w:widowControl w:val="0"/>
              <w:spacing w:line="200" w:lineRule="exact"/>
              <w:jc w:val="center"/>
              <w:rPr>
                <w:rFonts w:ascii="宋体" w:hAnsi="宋体"/>
                <w:color w:val="auto"/>
                <w:sz w:val="24"/>
                <w:highlight w:val="none"/>
              </w:rPr>
            </w:pPr>
          </w:p>
        </w:tc>
        <w:tc>
          <w:tcPr>
            <w:tcW w:w="996" w:type="dxa"/>
            <w:noWrap w:val="0"/>
            <w:vAlign w:val="center"/>
          </w:tcPr>
          <w:p w14:paraId="32FE04C0">
            <w:pPr>
              <w:widowControl w:val="0"/>
              <w:spacing w:line="200" w:lineRule="exact"/>
              <w:jc w:val="center"/>
              <w:rPr>
                <w:rFonts w:ascii="宋体" w:hAnsi="宋体"/>
                <w:color w:val="auto"/>
                <w:sz w:val="24"/>
                <w:highlight w:val="none"/>
              </w:rPr>
            </w:pPr>
          </w:p>
        </w:tc>
        <w:tc>
          <w:tcPr>
            <w:tcW w:w="987" w:type="dxa"/>
            <w:noWrap w:val="0"/>
            <w:vAlign w:val="center"/>
          </w:tcPr>
          <w:p w14:paraId="2C25AE8A">
            <w:pPr>
              <w:widowControl w:val="0"/>
              <w:spacing w:line="200" w:lineRule="exact"/>
              <w:jc w:val="center"/>
              <w:rPr>
                <w:rFonts w:ascii="宋体" w:hAnsi="宋体"/>
                <w:color w:val="auto"/>
                <w:sz w:val="24"/>
                <w:highlight w:val="none"/>
              </w:rPr>
            </w:pPr>
          </w:p>
        </w:tc>
      </w:tr>
      <w:tr w14:paraId="38A8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788D3F3">
            <w:pPr>
              <w:widowControl w:val="0"/>
              <w:spacing w:line="200" w:lineRule="exact"/>
              <w:jc w:val="center"/>
              <w:rPr>
                <w:rFonts w:ascii="宋体" w:hAnsi="宋体"/>
                <w:color w:val="auto"/>
                <w:sz w:val="24"/>
                <w:highlight w:val="none"/>
              </w:rPr>
            </w:pPr>
          </w:p>
        </w:tc>
        <w:tc>
          <w:tcPr>
            <w:tcW w:w="996" w:type="dxa"/>
            <w:noWrap w:val="0"/>
            <w:vAlign w:val="center"/>
          </w:tcPr>
          <w:p w14:paraId="24B2EA0F">
            <w:pPr>
              <w:widowControl w:val="0"/>
              <w:spacing w:line="200" w:lineRule="exact"/>
              <w:jc w:val="center"/>
              <w:rPr>
                <w:rFonts w:ascii="宋体" w:hAnsi="宋体"/>
                <w:color w:val="auto"/>
                <w:sz w:val="24"/>
                <w:highlight w:val="none"/>
              </w:rPr>
            </w:pPr>
          </w:p>
        </w:tc>
        <w:tc>
          <w:tcPr>
            <w:tcW w:w="996" w:type="dxa"/>
            <w:noWrap w:val="0"/>
            <w:vAlign w:val="center"/>
          </w:tcPr>
          <w:p w14:paraId="67C2AC6A">
            <w:pPr>
              <w:widowControl w:val="0"/>
              <w:spacing w:line="200" w:lineRule="exact"/>
              <w:jc w:val="center"/>
              <w:rPr>
                <w:rFonts w:ascii="宋体" w:hAnsi="宋体"/>
                <w:color w:val="auto"/>
                <w:sz w:val="24"/>
                <w:highlight w:val="none"/>
              </w:rPr>
            </w:pPr>
          </w:p>
        </w:tc>
        <w:tc>
          <w:tcPr>
            <w:tcW w:w="996" w:type="dxa"/>
            <w:noWrap w:val="0"/>
            <w:vAlign w:val="center"/>
          </w:tcPr>
          <w:p w14:paraId="1D3B56DB">
            <w:pPr>
              <w:widowControl w:val="0"/>
              <w:spacing w:line="200" w:lineRule="exact"/>
              <w:jc w:val="center"/>
              <w:rPr>
                <w:rFonts w:ascii="宋体" w:hAnsi="宋体"/>
                <w:color w:val="auto"/>
                <w:sz w:val="24"/>
                <w:highlight w:val="none"/>
              </w:rPr>
            </w:pPr>
          </w:p>
        </w:tc>
        <w:tc>
          <w:tcPr>
            <w:tcW w:w="996" w:type="dxa"/>
            <w:noWrap w:val="0"/>
            <w:vAlign w:val="center"/>
          </w:tcPr>
          <w:p w14:paraId="483376A6">
            <w:pPr>
              <w:widowControl w:val="0"/>
              <w:spacing w:line="200" w:lineRule="exact"/>
              <w:jc w:val="center"/>
              <w:rPr>
                <w:rFonts w:ascii="宋体" w:hAnsi="宋体"/>
                <w:color w:val="auto"/>
                <w:sz w:val="24"/>
                <w:highlight w:val="none"/>
              </w:rPr>
            </w:pPr>
          </w:p>
        </w:tc>
        <w:tc>
          <w:tcPr>
            <w:tcW w:w="1292" w:type="dxa"/>
            <w:noWrap w:val="0"/>
            <w:vAlign w:val="center"/>
          </w:tcPr>
          <w:p w14:paraId="18DEDDED">
            <w:pPr>
              <w:widowControl w:val="0"/>
              <w:spacing w:line="200" w:lineRule="exact"/>
              <w:jc w:val="center"/>
              <w:rPr>
                <w:rFonts w:ascii="宋体" w:hAnsi="宋体"/>
                <w:color w:val="auto"/>
                <w:sz w:val="24"/>
                <w:highlight w:val="none"/>
              </w:rPr>
            </w:pPr>
          </w:p>
        </w:tc>
        <w:tc>
          <w:tcPr>
            <w:tcW w:w="996" w:type="dxa"/>
            <w:noWrap w:val="0"/>
            <w:vAlign w:val="center"/>
          </w:tcPr>
          <w:p w14:paraId="353ABF29">
            <w:pPr>
              <w:widowControl w:val="0"/>
              <w:spacing w:line="200" w:lineRule="exact"/>
              <w:jc w:val="center"/>
              <w:rPr>
                <w:rFonts w:ascii="宋体" w:hAnsi="宋体"/>
                <w:color w:val="auto"/>
                <w:sz w:val="24"/>
                <w:highlight w:val="none"/>
              </w:rPr>
            </w:pPr>
          </w:p>
        </w:tc>
        <w:tc>
          <w:tcPr>
            <w:tcW w:w="996" w:type="dxa"/>
            <w:noWrap w:val="0"/>
            <w:vAlign w:val="center"/>
          </w:tcPr>
          <w:p w14:paraId="369F406E">
            <w:pPr>
              <w:widowControl w:val="0"/>
              <w:spacing w:line="200" w:lineRule="exact"/>
              <w:jc w:val="center"/>
              <w:rPr>
                <w:rFonts w:ascii="宋体" w:hAnsi="宋体"/>
                <w:color w:val="auto"/>
                <w:sz w:val="24"/>
                <w:highlight w:val="none"/>
              </w:rPr>
            </w:pPr>
          </w:p>
        </w:tc>
        <w:tc>
          <w:tcPr>
            <w:tcW w:w="987" w:type="dxa"/>
            <w:noWrap w:val="0"/>
            <w:vAlign w:val="center"/>
          </w:tcPr>
          <w:p w14:paraId="0BBAD113">
            <w:pPr>
              <w:widowControl w:val="0"/>
              <w:spacing w:line="200" w:lineRule="exact"/>
              <w:jc w:val="center"/>
              <w:rPr>
                <w:rFonts w:ascii="宋体" w:hAnsi="宋体"/>
                <w:color w:val="auto"/>
                <w:sz w:val="24"/>
                <w:highlight w:val="none"/>
              </w:rPr>
            </w:pPr>
          </w:p>
        </w:tc>
      </w:tr>
      <w:tr w14:paraId="6CA14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8D718FF">
            <w:pPr>
              <w:widowControl w:val="0"/>
              <w:spacing w:line="200" w:lineRule="exact"/>
              <w:jc w:val="center"/>
              <w:rPr>
                <w:rFonts w:ascii="宋体" w:hAnsi="宋体"/>
                <w:color w:val="auto"/>
                <w:sz w:val="24"/>
                <w:highlight w:val="none"/>
              </w:rPr>
            </w:pPr>
          </w:p>
        </w:tc>
        <w:tc>
          <w:tcPr>
            <w:tcW w:w="996" w:type="dxa"/>
            <w:noWrap w:val="0"/>
            <w:vAlign w:val="center"/>
          </w:tcPr>
          <w:p w14:paraId="69C64571">
            <w:pPr>
              <w:widowControl w:val="0"/>
              <w:spacing w:line="200" w:lineRule="exact"/>
              <w:jc w:val="center"/>
              <w:rPr>
                <w:rFonts w:ascii="宋体" w:hAnsi="宋体"/>
                <w:color w:val="auto"/>
                <w:sz w:val="24"/>
                <w:highlight w:val="none"/>
              </w:rPr>
            </w:pPr>
          </w:p>
        </w:tc>
        <w:tc>
          <w:tcPr>
            <w:tcW w:w="996" w:type="dxa"/>
            <w:noWrap w:val="0"/>
            <w:vAlign w:val="center"/>
          </w:tcPr>
          <w:p w14:paraId="6E5BD43C">
            <w:pPr>
              <w:widowControl w:val="0"/>
              <w:spacing w:line="200" w:lineRule="exact"/>
              <w:jc w:val="center"/>
              <w:rPr>
                <w:rFonts w:ascii="宋体" w:hAnsi="宋体"/>
                <w:color w:val="auto"/>
                <w:sz w:val="24"/>
                <w:highlight w:val="none"/>
              </w:rPr>
            </w:pPr>
          </w:p>
        </w:tc>
        <w:tc>
          <w:tcPr>
            <w:tcW w:w="996" w:type="dxa"/>
            <w:noWrap w:val="0"/>
            <w:vAlign w:val="center"/>
          </w:tcPr>
          <w:p w14:paraId="75F9641D">
            <w:pPr>
              <w:widowControl w:val="0"/>
              <w:spacing w:line="200" w:lineRule="exact"/>
              <w:jc w:val="center"/>
              <w:rPr>
                <w:rFonts w:ascii="宋体" w:hAnsi="宋体"/>
                <w:color w:val="auto"/>
                <w:sz w:val="24"/>
                <w:highlight w:val="none"/>
              </w:rPr>
            </w:pPr>
          </w:p>
        </w:tc>
        <w:tc>
          <w:tcPr>
            <w:tcW w:w="996" w:type="dxa"/>
            <w:noWrap w:val="0"/>
            <w:vAlign w:val="center"/>
          </w:tcPr>
          <w:p w14:paraId="66185809">
            <w:pPr>
              <w:widowControl w:val="0"/>
              <w:spacing w:line="200" w:lineRule="exact"/>
              <w:jc w:val="center"/>
              <w:rPr>
                <w:rFonts w:ascii="宋体" w:hAnsi="宋体"/>
                <w:color w:val="auto"/>
                <w:sz w:val="24"/>
                <w:highlight w:val="none"/>
              </w:rPr>
            </w:pPr>
          </w:p>
        </w:tc>
        <w:tc>
          <w:tcPr>
            <w:tcW w:w="1292" w:type="dxa"/>
            <w:noWrap w:val="0"/>
            <w:vAlign w:val="center"/>
          </w:tcPr>
          <w:p w14:paraId="4FAF9E8A">
            <w:pPr>
              <w:widowControl w:val="0"/>
              <w:spacing w:line="200" w:lineRule="exact"/>
              <w:jc w:val="center"/>
              <w:rPr>
                <w:rFonts w:ascii="宋体" w:hAnsi="宋体"/>
                <w:color w:val="auto"/>
                <w:sz w:val="24"/>
                <w:highlight w:val="none"/>
              </w:rPr>
            </w:pPr>
          </w:p>
        </w:tc>
        <w:tc>
          <w:tcPr>
            <w:tcW w:w="996" w:type="dxa"/>
            <w:noWrap w:val="0"/>
            <w:vAlign w:val="center"/>
          </w:tcPr>
          <w:p w14:paraId="5FE5CDAC">
            <w:pPr>
              <w:widowControl w:val="0"/>
              <w:spacing w:line="200" w:lineRule="exact"/>
              <w:jc w:val="center"/>
              <w:rPr>
                <w:rFonts w:ascii="宋体" w:hAnsi="宋体"/>
                <w:color w:val="auto"/>
                <w:sz w:val="24"/>
                <w:highlight w:val="none"/>
              </w:rPr>
            </w:pPr>
          </w:p>
        </w:tc>
        <w:tc>
          <w:tcPr>
            <w:tcW w:w="996" w:type="dxa"/>
            <w:noWrap w:val="0"/>
            <w:vAlign w:val="center"/>
          </w:tcPr>
          <w:p w14:paraId="48DF8216">
            <w:pPr>
              <w:widowControl w:val="0"/>
              <w:spacing w:line="200" w:lineRule="exact"/>
              <w:jc w:val="center"/>
              <w:rPr>
                <w:rFonts w:ascii="宋体" w:hAnsi="宋体"/>
                <w:color w:val="auto"/>
                <w:sz w:val="24"/>
                <w:highlight w:val="none"/>
              </w:rPr>
            </w:pPr>
          </w:p>
        </w:tc>
        <w:tc>
          <w:tcPr>
            <w:tcW w:w="987" w:type="dxa"/>
            <w:noWrap w:val="0"/>
            <w:vAlign w:val="center"/>
          </w:tcPr>
          <w:p w14:paraId="75E9EA8A">
            <w:pPr>
              <w:widowControl w:val="0"/>
              <w:spacing w:line="200" w:lineRule="exact"/>
              <w:jc w:val="center"/>
              <w:rPr>
                <w:rFonts w:ascii="宋体" w:hAnsi="宋体"/>
                <w:color w:val="auto"/>
                <w:sz w:val="24"/>
                <w:highlight w:val="none"/>
              </w:rPr>
            </w:pPr>
          </w:p>
        </w:tc>
      </w:tr>
      <w:tr w14:paraId="3AEA6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3862C45">
            <w:pPr>
              <w:widowControl w:val="0"/>
              <w:spacing w:line="200" w:lineRule="exact"/>
              <w:jc w:val="center"/>
              <w:rPr>
                <w:rFonts w:ascii="宋体" w:hAnsi="宋体"/>
                <w:color w:val="auto"/>
                <w:sz w:val="24"/>
                <w:highlight w:val="none"/>
              </w:rPr>
            </w:pPr>
          </w:p>
        </w:tc>
        <w:tc>
          <w:tcPr>
            <w:tcW w:w="996" w:type="dxa"/>
            <w:noWrap w:val="0"/>
            <w:vAlign w:val="center"/>
          </w:tcPr>
          <w:p w14:paraId="0610B0FE">
            <w:pPr>
              <w:widowControl w:val="0"/>
              <w:spacing w:line="200" w:lineRule="exact"/>
              <w:jc w:val="center"/>
              <w:rPr>
                <w:rFonts w:ascii="宋体" w:hAnsi="宋体"/>
                <w:color w:val="auto"/>
                <w:sz w:val="24"/>
                <w:highlight w:val="none"/>
              </w:rPr>
            </w:pPr>
          </w:p>
        </w:tc>
        <w:tc>
          <w:tcPr>
            <w:tcW w:w="996" w:type="dxa"/>
            <w:noWrap w:val="0"/>
            <w:vAlign w:val="center"/>
          </w:tcPr>
          <w:p w14:paraId="39087730">
            <w:pPr>
              <w:widowControl w:val="0"/>
              <w:spacing w:line="200" w:lineRule="exact"/>
              <w:jc w:val="center"/>
              <w:rPr>
                <w:rFonts w:ascii="宋体" w:hAnsi="宋体"/>
                <w:color w:val="auto"/>
                <w:sz w:val="24"/>
                <w:highlight w:val="none"/>
              </w:rPr>
            </w:pPr>
          </w:p>
        </w:tc>
        <w:tc>
          <w:tcPr>
            <w:tcW w:w="996" w:type="dxa"/>
            <w:noWrap w:val="0"/>
            <w:vAlign w:val="center"/>
          </w:tcPr>
          <w:p w14:paraId="6EDD4986">
            <w:pPr>
              <w:widowControl w:val="0"/>
              <w:spacing w:line="200" w:lineRule="exact"/>
              <w:jc w:val="center"/>
              <w:rPr>
                <w:rFonts w:ascii="宋体" w:hAnsi="宋体"/>
                <w:color w:val="auto"/>
                <w:sz w:val="24"/>
                <w:highlight w:val="none"/>
              </w:rPr>
            </w:pPr>
          </w:p>
        </w:tc>
        <w:tc>
          <w:tcPr>
            <w:tcW w:w="996" w:type="dxa"/>
            <w:noWrap w:val="0"/>
            <w:vAlign w:val="center"/>
          </w:tcPr>
          <w:p w14:paraId="79BCD691">
            <w:pPr>
              <w:widowControl w:val="0"/>
              <w:spacing w:line="200" w:lineRule="exact"/>
              <w:jc w:val="center"/>
              <w:rPr>
                <w:rFonts w:ascii="宋体" w:hAnsi="宋体"/>
                <w:color w:val="auto"/>
                <w:sz w:val="24"/>
                <w:highlight w:val="none"/>
              </w:rPr>
            </w:pPr>
          </w:p>
        </w:tc>
        <w:tc>
          <w:tcPr>
            <w:tcW w:w="1292" w:type="dxa"/>
            <w:noWrap w:val="0"/>
            <w:vAlign w:val="center"/>
          </w:tcPr>
          <w:p w14:paraId="6154AFE2">
            <w:pPr>
              <w:widowControl w:val="0"/>
              <w:spacing w:line="200" w:lineRule="exact"/>
              <w:jc w:val="center"/>
              <w:rPr>
                <w:rFonts w:ascii="宋体" w:hAnsi="宋体"/>
                <w:color w:val="auto"/>
                <w:sz w:val="24"/>
                <w:highlight w:val="none"/>
              </w:rPr>
            </w:pPr>
          </w:p>
        </w:tc>
        <w:tc>
          <w:tcPr>
            <w:tcW w:w="996" w:type="dxa"/>
            <w:noWrap w:val="0"/>
            <w:vAlign w:val="center"/>
          </w:tcPr>
          <w:p w14:paraId="3C699357">
            <w:pPr>
              <w:widowControl w:val="0"/>
              <w:spacing w:line="200" w:lineRule="exact"/>
              <w:jc w:val="center"/>
              <w:rPr>
                <w:rFonts w:ascii="宋体" w:hAnsi="宋体"/>
                <w:color w:val="auto"/>
                <w:sz w:val="24"/>
                <w:highlight w:val="none"/>
              </w:rPr>
            </w:pPr>
          </w:p>
        </w:tc>
        <w:tc>
          <w:tcPr>
            <w:tcW w:w="996" w:type="dxa"/>
            <w:noWrap w:val="0"/>
            <w:vAlign w:val="center"/>
          </w:tcPr>
          <w:p w14:paraId="24CCEB28">
            <w:pPr>
              <w:widowControl w:val="0"/>
              <w:spacing w:line="200" w:lineRule="exact"/>
              <w:jc w:val="center"/>
              <w:rPr>
                <w:rFonts w:ascii="宋体" w:hAnsi="宋体"/>
                <w:color w:val="auto"/>
                <w:sz w:val="24"/>
                <w:highlight w:val="none"/>
              </w:rPr>
            </w:pPr>
          </w:p>
        </w:tc>
        <w:tc>
          <w:tcPr>
            <w:tcW w:w="987" w:type="dxa"/>
            <w:noWrap w:val="0"/>
            <w:vAlign w:val="center"/>
          </w:tcPr>
          <w:p w14:paraId="3F0480A0">
            <w:pPr>
              <w:widowControl w:val="0"/>
              <w:spacing w:line="200" w:lineRule="exact"/>
              <w:jc w:val="center"/>
              <w:rPr>
                <w:rFonts w:ascii="宋体" w:hAnsi="宋体"/>
                <w:color w:val="auto"/>
                <w:sz w:val="24"/>
                <w:highlight w:val="none"/>
              </w:rPr>
            </w:pPr>
          </w:p>
        </w:tc>
      </w:tr>
      <w:tr w14:paraId="2CC1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7B2570F">
            <w:pPr>
              <w:widowControl w:val="0"/>
              <w:spacing w:line="200" w:lineRule="exact"/>
              <w:jc w:val="center"/>
              <w:rPr>
                <w:rFonts w:ascii="宋体" w:hAnsi="宋体"/>
                <w:color w:val="auto"/>
                <w:sz w:val="24"/>
                <w:highlight w:val="none"/>
              </w:rPr>
            </w:pPr>
          </w:p>
        </w:tc>
        <w:tc>
          <w:tcPr>
            <w:tcW w:w="996" w:type="dxa"/>
            <w:noWrap w:val="0"/>
            <w:vAlign w:val="center"/>
          </w:tcPr>
          <w:p w14:paraId="7E981631">
            <w:pPr>
              <w:widowControl w:val="0"/>
              <w:spacing w:line="200" w:lineRule="exact"/>
              <w:jc w:val="center"/>
              <w:rPr>
                <w:rFonts w:ascii="宋体" w:hAnsi="宋体"/>
                <w:color w:val="auto"/>
                <w:sz w:val="24"/>
                <w:highlight w:val="none"/>
              </w:rPr>
            </w:pPr>
          </w:p>
        </w:tc>
        <w:tc>
          <w:tcPr>
            <w:tcW w:w="996" w:type="dxa"/>
            <w:noWrap w:val="0"/>
            <w:vAlign w:val="center"/>
          </w:tcPr>
          <w:p w14:paraId="1E6867F4">
            <w:pPr>
              <w:widowControl w:val="0"/>
              <w:spacing w:line="200" w:lineRule="exact"/>
              <w:jc w:val="center"/>
              <w:rPr>
                <w:rFonts w:ascii="宋体" w:hAnsi="宋体"/>
                <w:color w:val="auto"/>
                <w:sz w:val="24"/>
                <w:highlight w:val="none"/>
              </w:rPr>
            </w:pPr>
          </w:p>
        </w:tc>
        <w:tc>
          <w:tcPr>
            <w:tcW w:w="996" w:type="dxa"/>
            <w:noWrap w:val="0"/>
            <w:vAlign w:val="center"/>
          </w:tcPr>
          <w:p w14:paraId="1FCB3994">
            <w:pPr>
              <w:widowControl w:val="0"/>
              <w:spacing w:line="200" w:lineRule="exact"/>
              <w:jc w:val="center"/>
              <w:rPr>
                <w:rFonts w:ascii="宋体" w:hAnsi="宋体"/>
                <w:color w:val="auto"/>
                <w:sz w:val="24"/>
                <w:highlight w:val="none"/>
              </w:rPr>
            </w:pPr>
          </w:p>
        </w:tc>
        <w:tc>
          <w:tcPr>
            <w:tcW w:w="996" w:type="dxa"/>
            <w:noWrap w:val="0"/>
            <w:vAlign w:val="center"/>
          </w:tcPr>
          <w:p w14:paraId="3C9D3F48">
            <w:pPr>
              <w:widowControl w:val="0"/>
              <w:spacing w:line="200" w:lineRule="exact"/>
              <w:jc w:val="center"/>
              <w:rPr>
                <w:rFonts w:ascii="宋体" w:hAnsi="宋体"/>
                <w:color w:val="auto"/>
                <w:sz w:val="24"/>
                <w:highlight w:val="none"/>
              </w:rPr>
            </w:pPr>
          </w:p>
        </w:tc>
        <w:tc>
          <w:tcPr>
            <w:tcW w:w="1292" w:type="dxa"/>
            <w:noWrap w:val="0"/>
            <w:vAlign w:val="center"/>
          </w:tcPr>
          <w:p w14:paraId="05F48E49">
            <w:pPr>
              <w:widowControl w:val="0"/>
              <w:spacing w:line="200" w:lineRule="exact"/>
              <w:jc w:val="center"/>
              <w:rPr>
                <w:rFonts w:ascii="宋体" w:hAnsi="宋体"/>
                <w:color w:val="auto"/>
                <w:sz w:val="24"/>
                <w:highlight w:val="none"/>
              </w:rPr>
            </w:pPr>
          </w:p>
        </w:tc>
        <w:tc>
          <w:tcPr>
            <w:tcW w:w="996" w:type="dxa"/>
            <w:noWrap w:val="0"/>
            <w:vAlign w:val="center"/>
          </w:tcPr>
          <w:p w14:paraId="78ED56EE">
            <w:pPr>
              <w:widowControl w:val="0"/>
              <w:spacing w:line="200" w:lineRule="exact"/>
              <w:jc w:val="center"/>
              <w:rPr>
                <w:rFonts w:ascii="宋体" w:hAnsi="宋体"/>
                <w:color w:val="auto"/>
                <w:sz w:val="24"/>
                <w:highlight w:val="none"/>
              </w:rPr>
            </w:pPr>
          </w:p>
        </w:tc>
        <w:tc>
          <w:tcPr>
            <w:tcW w:w="996" w:type="dxa"/>
            <w:noWrap w:val="0"/>
            <w:vAlign w:val="center"/>
          </w:tcPr>
          <w:p w14:paraId="01C6B81C">
            <w:pPr>
              <w:widowControl w:val="0"/>
              <w:spacing w:line="200" w:lineRule="exact"/>
              <w:jc w:val="center"/>
              <w:rPr>
                <w:rFonts w:ascii="宋体" w:hAnsi="宋体"/>
                <w:color w:val="auto"/>
                <w:sz w:val="24"/>
                <w:highlight w:val="none"/>
              </w:rPr>
            </w:pPr>
          </w:p>
        </w:tc>
        <w:tc>
          <w:tcPr>
            <w:tcW w:w="987" w:type="dxa"/>
            <w:noWrap w:val="0"/>
            <w:vAlign w:val="center"/>
          </w:tcPr>
          <w:p w14:paraId="35C13D23">
            <w:pPr>
              <w:widowControl w:val="0"/>
              <w:spacing w:line="200" w:lineRule="exact"/>
              <w:jc w:val="center"/>
              <w:rPr>
                <w:rFonts w:ascii="宋体" w:hAnsi="宋体"/>
                <w:color w:val="auto"/>
                <w:sz w:val="24"/>
                <w:highlight w:val="none"/>
              </w:rPr>
            </w:pPr>
          </w:p>
        </w:tc>
      </w:tr>
      <w:tr w14:paraId="5288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4DA05560">
            <w:pPr>
              <w:widowControl w:val="0"/>
              <w:spacing w:line="200" w:lineRule="exact"/>
              <w:jc w:val="center"/>
              <w:rPr>
                <w:rFonts w:ascii="宋体" w:hAnsi="宋体"/>
                <w:color w:val="auto"/>
                <w:sz w:val="24"/>
                <w:highlight w:val="none"/>
              </w:rPr>
            </w:pPr>
          </w:p>
        </w:tc>
        <w:tc>
          <w:tcPr>
            <w:tcW w:w="996" w:type="dxa"/>
            <w:noWrap w:val="0"/>
            <w:vAlign w:val="center"/>
          </w:tcPr>
          <w:p w14:paraId="56D619B1">
            <w:pPr>
              <w:widowControl w:val="0"/>
              <w:spacing w:line="200" w:lineRule="exact"/>
              <w:jc w:val="center"/>
              <w:rPr>
                <w:rFonts w:ascii="宋体" w:hAnsi="宋体"/>
                <w:color w:val="auto"/>
                <w:sz w:val="24"/>
                <w:highlight w:val="none"/>
              </w:rPr>
            </w:pPr>
          </w:p>
        </w:tc>
        <w:tc>
          <w:tcPr>
            <w:tcW w:w="996" w:type="dxa"/>
            <w:noWrap w:val="0"/>
            <w:vAlign w:val="center"/>
          </w:tcPr>
          <w:p w14:paraId="6C64444E">
            <w:pPr>
              <w:widowControl w:val="0"/>
              <w:spacing w:line="200" w:lineRule="exact"/>
              <w:jc w:val="center"/>
              <w:rPr>
                <w:rFonts w:ascii="宋体" w:hAnsi="宋体"/>
                <w:color w:val="auto"/>
                <w:sz w:val="24"/>
                <w:highlight w:val="none"/>
              </w:rPr>
            </w:pPr>
          </w:p>
        </w:tc>
        <w:tc>
          <w:tcPr>
            <w:tcW w:w="996" w:type="dxa"/>
            <w:noWrap w:val="0"/>
            <w:vAlign w:val="center"/>
          </w:tcPr>
          <w:p w14:paraId="36F63D83">
            <w:pPr>
              <w:widowControl w:val="0"/>
              <w:spacing w:line="200" w:lineRule="exact"/>
              <w:jc w:val="center"/>
              <w:rPr>
                <w:rFonts w:ascii="宋体" w:hAnsi="宋体"/>
                <w:color w:val="auto"/>
                <w:sz w:val="24"/>
                <w:highlight w:val="none"/>
              </w:rPr>
            </w:pPr>
          </w:p>
        </w:tc>
        <w:tc>
          <w:tcPr>
            <w:tcW w:w="996" w:type="dxa"/>
            <w:noWrap w:val="0"/>
            <w:vAlign w:val="center"/>
          </w:tcPr>
          <w:p w14:paraId="23BBBF88">
            <w:pPr>
              <w:widowControl w:val="0"/>
              <w:spacing w:line="200" w:lineRule="exact"/>
              <w:jc w:val="center"/>
              <w:rPr>
                <w:rFonts w:ascii="宋体" w:hAnsi="宋体"/>
                <w:color w:val="auto"/>
                <w:sz w:val="24"/>
                <w:highlight w:val="none"/>
              </w:rPr>
            </w:pPr>
          </w:p>
        </w:tc>
        <w:tc>
          <w:tcPr>
            <w:tcW w:w="1292" w:type="dxa"/>
            <w:noWrap w:val="0"/>
            <w:vAlign w:val="center"/>
          </w:tcPr>
          <w:p w14:paraId="225C8E37">
            <w:pPr>
              <w:widowControl w:val="0"/>
              <w:spacing w:line="200" w:lineRule="exact"/>
              <w:jc w:val="center"/>
              <w:rPr>
                <w:rFonts w:ascii="宋体" w:hAnsi="宋体"/>
                <w:color w:val="auto"/>
                <w:sz w:val="24"/>
                <w:highlight w:val="none"/>
              </w:rPr>
            </w:pPr>
          </w:p>
        </w:tc>
        <w:tc>
          <w:tcPr>
            <w:tcW w:w="996" w:type="dxa"/>
            <w:noWrap w:val="0"/>
            <w:vAlign w:val="center"/>
          </w:tcPr>
          <w:p w14:paraId="3C023723">
            <w:pPr>
              <w:widowControl w:val="0"/>
              <w:spacing w:line="200" w:lineRule="exact"/>
              <w:jc w:val="center"/>
              <w:rPr>
                <w:rFonts w:ascii="宋体" w:hAnsi="宋体"/>
                <w:color w:val="auto"/>
                <w:sz w:val="24"/>
                <w:highlight w:val="none"/>
              </w:rPr>
            </w:pPr>
          </w:p>
        </w:tc>
        <w:tc>
          <w:tcPr>
            <w:tcW w:w="996" w:type="dxa"/>
            <w:noWrap w:val="0"/>
            <w:vAlign w:val="center"/>
          </w:tcPr>
          <w:p w14:paraId="3E47CD76">
            <w:pPr>
              <w:widowControl w:val="0"/>
              <w:spacing w:line="200" w:lineRule="exact"/>
              <w:jc w:val="center"/>
              <w:rPr>
                <w:rFonts w:ascii="宋体" w:hAnsi="宋体"/>
                <w:color w:val="auto"/>
                <w:sz w:val="24"/>
                <w:highlight w:val="none"/>
              </w:rPr>
            </w:pPr>
          </w:p>
        </w:tc>
        <w:tc>
          <w:tcPr>
            <w:tcW w:w="987" w:type="dxa"/>
            <w:noWrap w:val="0"/>
            <w:vAlign w:val="center"/>
          </w:tcPr>
          <w:p w14:paraId="3D416D75">
            <w:pPr>
              <w:widowControl w:val="0"/>
              <w:spacing w:line="200" w:lineRule="exact"/>
              <w:jc w:val="center"/>
              <w:rPr>
                <w:rFonts w:ascii="宋体" w:hAnsi="宋体"/>
                <w:color w:val="auto"/>
                <w:sz w:val="24"/>
                <w:highlight w:val="none"/>
              </w:rPr>
            </w:pPr>
          </w:p>
        </w:tc>
      </w:tr>
      <w:tr w14:paraId="4CD4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64574388">
            <w:pPr>
              <w:widowControl w:val="0"/>
              <w:spacing w:line="200" w:lineRule="exact"/>
              <w:jc w:val="center"/>
              <w:rPr>
                <w:rFonts w:ascii="宋体" w:hAnsi="宋体"/>
                <w:color w:val="auto"/>
                <w:sz w:val="24"/>
                <w:highlight w:val="none"/>
              </w:rPr>
            </w:pPr>
          </w:p>
        </w:tc>
        <w:tc>
          <w:tcPr>
            <w:tcW w:w="996" w:type="dxa"/>
            <w:noWrap w:val="0"/>
            <w:vAlign w:val="center"/>
          </w:tcPr>
          <w:p w14:paraId="3BB422C0">
            <w:pPr>
              <w:widowControl w:val="0"/>
              <w:spacing w:line="200" w:lineRule="exact"/>
              <w:jc w:val="center"/>
              <w:rPr>
                <w:rFonts w:ascii="宋体" w:hAnsi="宋体"/>
                <w:color w:val="auto"/>
                <w:sz w:val="24"/>
                <w:highlight w:val="none"/>
              </w:rPr>
            </w:pPr>
          </w:p>
        </w:tc>
        <w:tc>
          <w:tcPr>
            <w:tcW w:w="996" w:type="dxa"/>
            <w:noWrap w:val="0"/>
            <w:vAlign w:val="center"/>
          </w:tcPr>
          <w:p w14:paraId="732F39BF">
            <w:pPr>
              <w:widowControl w:val="0"/>
              <w:spacing w:line="200" w:lineRule="exact"/>
              <w:jc w:val="center"/>
              <w:rPr>
                <w:rFonts w:ascii="宋体" w:hAnsi="宋体"/>
                <w:color w:val="auto"/>
                <w:sz w:val="24"/>
                <w:highlight w:val="none"/>
              </w:rPr>
            </w:pPr>
          </w:p>
        </w:tc>
        <w:tc>
          <w:tcPr>
            <w:tcW w:w="996" w:type="dxa"/>
            <w:noWrap w:val="0"/>
            <w:vAlign w:val="center"/>
          </w:tcPr>
          <w:p w14:paraId="1DCA64A4">
            <w:pPr>
              <w:widowControl w:val="0"/>
              <w:spacing w:line="200" w:lineRule="exact"/>
              <w:jc w:val="center"/>
              <w:rPr>
                <w:rFonts w:ascii="宋体" w:hAnsi="宋体"/>
                <w:color w:val="auto"/>
                <w:sz w:val="24"/>
                <w:highlight w:val="none"/>
              </w:rPr>
            </w:pPr>
          </w:p>
        </w:tc>
        <w:tc>
          <w:tcPr>
            <w:tcW w:w="996" w:type="dxa"/>
            <w:noWrap w:val="0"/>
            <w:vAlign w:val="center"/>
          </w:tcPr>
          <w:p w14:paraId="06AE9ADB">
            <w:pPr>
              <w:widowControl w:val="0"/>
              <w:spacing w:line="200" w:lineRule="exact"/>
              <w:jc w:val="center"/>
              <w:rPr>
                <w:rFonts w:ascii="宋体" w:hAnsi="宋体"/>
                <w:color w:val="auto"/>
                <w:sz w:val="24"/>
                <w:highlight w:val="none"/>
              </w:rPr>
            </w:pPr>
          </w:p>
        </w:tc>
        <w:tc>
          <w:tcPr>
            <w:tcW w:w="1292" w:type="dxa"/>
            <w:noWrap w:val="0"/>
            <w:vAlign w:val="center"/>
          </w:tcPr>
          <w:p w14:paraId="089FC2E9">
            <w:pPr>
              <w:widowControl w:val="0"/>
              <w:spacing w:line="200" w:lineRule="exact"/>
              <w:jc w:val="center"/>
              <w:rPr>
                <w:rFonts w:ascii="宋体" w:hAnsi="宋体"/>
                <w:color w:val="auto"/>
                <w:sz w:val="24"/>
                <w:highlight w:val="none"/>
              </w:rPr>
            </w:pPr>
          </w:p>
        </w:tc>
        <w:tc>
          <w:tcPr>
            <w:tcW w:w="996" w:type="dxa"/>
            <w:noWrap w:val="0"/>
            <w:vAlign w:val="center"/>
          </w:tcPr>
          <w:p w14:paraId="080B1908">
            <w:pPr>
              <w:widowControl w:val="0"/>
              <w:spacing w:line="200" w:lineRule="exact"/>
              <w:jc w:val="center"/>
              <w:rPr>
                <w:rFonts w:ascii="宋体" w:hAnsi="宋体"/>
                <w:color w:val="auto"/>
                <w:sz w:val="24"/>
                <w:highlight w:val="none"/>
              </w:rPr>
            </w:pPr>
          </w:p>
        </w:tc>
        <w:tc>
          <w:tcPr>
            <w:tcW w:w="996" w:type="dxa"/>
            <w:noWrap w:val="0"/>
            <w:vAlign w:val="center"/>
          </w:tcPr>
          <w:p w14:paraId="2A220B14">
            <w:pPr>
              <w:widowControl w:val="0"/>
              <w:spacing w:line="200" w:lineRule="exact"/>
              <w:jc w:val="center"/>
              <w:rPr>
                <w:rFonts w:ascii="宋体" w:hAnsi="宋体"/>
                <w:color w:val="auto"/>
                <w:sz w:val="24"/>
                <w:highlight w:val="none"/>
              </w:rPr>
            </w:pPr>
          </w:p>
        </w:tc>
        <w:tc>
          <w:tcPr>
            <w:tcW w:w="987" w:type="dxa"/>
            <w:noWrap w:val="0"/>
            <w:vAlign w:val="center"/>
          </w:tcPr>
          <w:p w14:paraId="0837C84E">
            <w:pPr>
              <w:widowControl w:val="0"/>
              <w:spacing w:line="200" w:lineRule="exact"/>
              <w:jc w:val="center"/>
              <w:rPr>
                <w:rFonts w:ascii="宋体" w:hAnsi="宋体"/>
                <w:color w:val="auto"/>
                <w:sz w:val="24"/>
                <w:highlight w:val="none"/>
              </w:rPr>
            </w:pPr>
          </w:p>
        </w:tc>
      </w:tr>
    </w:tbl>
    <w:p w14:paraId="7D2C0914">
      <w:pPr>
        <w:spacing w:line="440" w:lineRule="exact"/>
        <w:ind w:left="630" w:hanging="630" w:hanging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提供技术人员（专家）对应的资格证书、</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lang w:val="en-US" w:eastAsia="zh-CN"/>
        </w:rPr>
        <w:t>为</w:t>
      </w:r>
      <w:r>
        <w:rPr>
          <w:rFonts w:hint="eastAsia" w:ascii="宋体" w:hAnsi="宋体" w:cs="Times New Roman"/>
          <w:color w:val="auto"/>
          <w:szCs w:val="21"/>
          <w:highlight w:val="none"/>
          <w:lang w:val="en-US" w:eastAsia="zh-CN"/>
        </w:rPr>
        <w:t>其</w:t>
      </w:r>
      <w:r>
        <w:rPr>
          <w:rFonts w:hint="eastAsia" w:ascii="宋体" w:hAnsi="宋体" w:eastAsia="宋体" w:cs="Times New Roman"/>
          <w:color w:val="auto"/>
          <w:szCs w:val="21"/>
          <w:highlight w:val="none"/>
          <w:lang w:val="en-US" w:eastAsia="zh-CN"/>
        </w:rPr>
        <w:t>缴纳社保证明材料</w:t>
      </w:r>
      <w:r>
        <w:rPr>
          <w:rFonts w:hint="eastAsia" w:ascii="宋体" w:hAnsi="宋体" w:cs="Times New Roman"/>
          <w:color w:val="auto"/>
          <w:szCs w:val="21"/>
          <w:highlight w:val="none"/>
          <w:lang w:eastAsia="zh-CN"/>
        </w:rPr>
        <w:t>。</w:t>
      </w:r>
    </w:p>
    <w:p w14:paraId="1C4A1B50">
      <w:pPr>
        <w:rPr>
          <w:rFonts w:hint="eastAsia" w:ascii="宋体" w:hAnsi="宋体"/>
          <w:color w:val="auto"/>
          <w:highlight w:val="none"/>
        </w:rPr>
      </w:pPr>
    </w:p>
    <w:p w14:paraId="70F0EA21">
      <w:pPr>
        <w:pStyle w:val="50"/>
        <w:rPr>
          <w:rFonts w:hint="eastAsia" w:ascii="宋体" w:hAnsi="宋体"/>
          <w:color w:val="auto"/>
          <w:highlight w:val="none"/>
        </w:rPr>
      </w:pPr>
    </w:p>
    <w:p w14:paraId="3AF42CEF">
      <w:pPr>
        <w:rPr>
          <w:rFonts w:hint="eastAsia" w:ascii="宋体" w:hAnsi="宋体"/>
          <w:color w:val="auto"/>
          <w:highlight w:val="none"/>
        </w:rPr>
      </w:pPr>
    </w:p>
    <w:p w14:paraId="6DCF3E52">
      <w:pPr>
        <w:pStyle w:val="50"/>
        <w:rPr>
          <w:rFonts w:hint="eastAsia"/>
          <w:color w:val="auto"/>
          <w:highlight w:val="none"/>
        </w:rPr>
      </w:pPr>
    </w:p>
    <w:p w14:paraId="5AE709D6">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拟投入本项目的设备情况表</w:t>
      </w:r>
    </w:p>
    <w:p w14:paraId="67A31676">
      <w:pPr>
        <w:jc w:val="left"/>
        <w:rPr>
          <w:rFonts w:ascii="宋体" w:hAnsi="宋体"/>
          <w:color w:val="auto"/>
          <w:sz w:val="24"/>
          <w:highlight w:val="none"/>
        </w:rPr>
      </w:pPr>
    </w:p>
    <w:p w14:paraId="1B315895">
      <w:pPr>
        <w:jc w:val="left"/>
        <w:rPr>
          <w:rFonts w:ascii="宋体" w:hAnsi="宋体"/>
          <w:color w:val="auto"/>
          <w:sz w:val="24"/>
          <w:highlight w:val="none"/>
        </w:rPr>
      </w:pPr>
    </w:p>
    <w:p w14:paraId="5A414643">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1BF6F97D">
      <w:pPr>
        <w:pStyle w:val="50"/>
        <w:rPr>
          <w:rFonts w:ascii="宋体" w:hAnsi="宋体"/>
          <w:color w:val="auto"/>
          <w:sz w:val="24"/>
          <w:highlight w:val="none"/>
        </w:rPr>
      </w:pPr>
    </w:p>
    <w:p w14:paraId="4AA175AF">
      <w:pPr>
        <w:rPr>
          <w:rFonts w:ascii="宋体" w:hAnsi="宋体"/>
          <w:color w:val="auto"/>
          <w:sz w:val="24"/>
          <w:highlight w:val="none"/>
        </w:rPr>
      </w:pPr>
    </w:p>
    <w:p w14:paraId="4C7023C5">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1FED6FF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DE9F77">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361332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528C26E">
      <w:pPr>
        <w:pStyle w:val="50"/>
        <w:ind w:firstLine="4620" w:firstLineChars="2200"/>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1E7FEFAE">
      <w:pPr>
        <w:jc w:val="center"/>
        <w:rPr>
          <w:rFonts w:hint="eastAsia" w:ascii="Times New Roman" w:hAnsi="Times New Roman" w:eastAsia="宋体" w:cs="Times New Roman"/>
          <w:b/>
          <w:bCs/>
          <w:color w:val="auto"/>
          <w:sz w:val="28"/>
          <w:szCs w:val="28"/>
          <w:highlight w:val="none"/>
          <w:lang w:val="zh-CN"/>
        </w:rPr>
      </w:pPr>
    </w:p>
    <w:p w14:paraId="520DFC93">
      <w:pPr>
        <w:jc w:val="center"/>
        <w:rPr>
          <w:rFonts w:hint="eastAsia" w:ascii="Times New Roman" w:hAnsi="Times New Roman" w:eastAsia="宋体" w:cs="Times New Roman"/>
          <w:b/>
          <w:bCs/>
          <w:color w:val="auto"/>
          <w:sz w:val="28"/>
          <w:szCs w:val="28"/>
          <w:highlight w:val="none"/>
          <w:lang w:val="zh-CN"/>
        </w:rPr>
      </w:pPr>
    </w:p>
    <w:p w14:paraId="0AF6D94D">
      <w:pPr>
        <w:jc w:val="center"/>
        <w:rPr>
          <w:rFonts w:hint="eastAsia" w:ascii="Times New Roman" w:hAnsi="Times New Roman" w:eastAsia="宋体" w:cs="Times New Roman"/>
          <w:b/>
          <w:bCs/>
          <w:color w:val="auto"/>
          <w:sz w:val="28"/>
          <w:szCs w:val="28"/>
          <w:highlight w:val="none"/>
          <w:lang w:val="zh-CN"/>
        </w:rPr>
      </w:pPr>
    </w:p>
    <w:p w14:paraId="5904595B">
      <w:pPr>
        <w:jc w:val="center"/>
        <w:rPr>
          <w:rFonts w:hint="eastAsia" w:ascii="Times New Roman" w:hAnsi="Times New Roman" w:eastAsia="宋体" w:cs="Times New Roman"/>
          <w:b/>
          <w:bCs/>
          <w:color w:val="auto"/>
          <w:sz w:val="28"/>
          <w:szCs w:val="28"/>
          <w:highlight w:val="none"/>
          <w:lang w:val="zh-CN"/>
        </w:rPr>
      </w:pPr>
    </w:p>
    <w:p w14:paraId="6671BF37">
      <w:pPr>
        <w:jc w:val="center"/>
        <w:rPr>
          <w:rFonts w:hint="eastAsia" w:ascii="Times New Roman" w:hAnsi="Times New Roman" w:eastAsia="宋体" w:cs="Times New Roman"/>
          <w:b/>
          <w:bCs/>
          <w:color w:val="auto"/>
          <w:sz w:val="28"/>
          <w:szCs w:val="28"/>
          <w:highlight w:val="none"/>
          <w:lang w:val="zh-CN"/>
        </w:rPr>
      </w:pPr>
    </w:p>
    <w:p w14:paraId="00BBAACB">
      <w:pPr>
        <w:jc w:val="center"/>
        <w:rPr>
          <w:rFonts w:hint="eastAsia" w:ascii="Times New Roman" w:hAnsi="Times New Roman" w:eastAsia="宋体" w:cs="Times New Roman"/>
          <w:b/>
          <w:bCs/>
          <w:color w:val="auto"/>
          <w:sz w:val="28"/>
          <w:szCs w:val="28"/>
          <w:highlight w:val="none"/>
          <w:lang w:val="zh-CN"/>
        </w:rPr>
      </w:pPr>
    </w:p>
    <w:p w14:paraId="20C26203">
      <w:pPr>
        <w:jc w:val="center"/>
        <w:rPr>
          <w:rFonts w:hint="eastAsia" w:ascii="Times New Roman" w:hAnsi="Times New Roman" w:eastAsia="宋体" w:cs="Times New Roman"/>
          <w:b/>
          <w:bCs/>
          <w:color w:val="auto"/>
          <w:sz w:val="28"/>
          <w:szCs w:val="28"/>
          <w:highlight w:val="none"/>
          <w:lang w:val="zh-CN"/>
        </w:rPr>
      </w:pPr>
    </w:p>
    <w:p w14:paraId="77E8FBA2">
      <w:pPr>
        <w:jc w:val="center"/>
        <w:rPr>
          <w:rFonts w:hint="eastAsia" w:ascii="Times New Roman" w:hAnsi="Times New Roman" w:eastAsia="宋体" w:cs="Times New Roman"/>
          <w:b/>
          <w:bCs/>
          <w:color w:val="auto"/>
          <w:sz w:val="28"/>
          <w:szCs w:val="28"/>
          <w:highlight w:val="none"/>
          <w:lang w:val="zh-CN"/>
        </w:rPr>
      </w:pPr>
    </w:p>
    <w:p w14:paraId="01CA86CC">
      <w:pPr>
        <w:jc w:val="center"/>
        <w:rPr>
          <w:rFonts w:hint="eastAsia" w:ascii="Times New Roman" w:hAnsi="Times New Roman" w:eastAsia="宋体" w:cs="Times New Roman"/>
          <w:b/>
          <w:bCs/>
          <w:color w:val="auto"/>
          <w:sz w:val="28"/>
          <w:szCs w:val="28"/>
          <w:highlight w:val="none"/>
          <w:lang w:val="zh-CN"/>
        </w:rPr>
      </w:pPr>
    </w:p>
    <w:p w14:paraId="0998ABEA">
      <w:pPr>
        <w:jc w:val="center"/>
        <w:rPr>
          <w:rFonts w:hint="eastAsia" w:ascii="Times New Roman" w:hAnsi="Times New Roman" w:eastAsia="宋体" w:cs="Times New Roman"/>
          <w:b/>
          <w:bCs/>
          <w:color w:val="auto"/>
          <w:sz w:val="28"/>
          <w:szCs w:val="28"/>
          <w:highlight w:val="none"/>
          <w:lang w:val="zh-CN"/>
        </w:rPr>
      </w:pPr>
    </w:p>
    <w:p w14:paraId="6FB1FA40">
      <w:pPr>
        <w:jc w:val="center"/>
        <w:rPr>
          <w:rFonts w:hint="eastAsia" w:ascii="Times New Roman" w:hAnsi="Times New Roman" w:eastAsia="宋体" w:cs="Times New Roman"/>
          <w:b/>
          <w:bCs/>
          <w:color w:val="auto"/>
          <w:sz w:val="28"/>
          <w:szCs w:val="28"/>
          <w:highlight w:val="none"/>
          <w:lang w:val="zh-CN"/>
        </w:rPr>
      </w:pPr>
    </w:p>
    <w:p w14:paraId="3C47CBCD">
      <w:pPr>
        <w:jc w:val="center"/>
        <w:rPr>
          <w:rFonts w:hint="eastAsia" w:ascii="Times New Roman" w:hAnsi="Times New Roman" w:eastAsia="宋体" w:cs="Times New Roman"/>
          <w:b/>
          <w:bCs/>
          <w:color w:val="auto"/>
          <w:sz w:val="28"/>
          <w:szCs w:val="28"/>
          <w:highlight w:val="none"/>
          <w:lang w:val="zh-CN"/>
        </w:rPr>
      </w:pPr>
    </w:p>
    <w:p w14:paraId="32376E5A">
      <w:pPr>
        <w:jc w:val="center"/>
        <w:rPr>
          <w:rFonts w:hint="eastAsia" w:ascii="Times New Roman" w:hAnsi="Times New Roman" w:eastAsia="宋体" w:cs="Times New Roman"/>
          <w:b/>
          <w:bCs/>
          <w:color w:val="auto"/>
          <w:sz w:val="28"/>
          <w:szCs w:val="28"/>
          <w:highlight w:val="none"/>
          <w:lang w:val="zh-CN"/>
        </w:rPr>
      </w:pPr>
    </w:p>
    <w:p w14:paraId="5E338F9A">
      <w:pPr>
        <w:jc w:val="center"/>
        <w:rPr>
          <w:rFonts w:hint="eastAsia" w:ascii="Times New Roman" w:hAnsi="Times New Roman" w:eastAsia="宋体" w:cs="Times New Roman"/>
          <w:b/>
          <w:bCs/>
          <w:color w:val="auto"/>
          <w:sz w:val="28"/>
          <w:szCs w:val="28"/>
          <w:highlight w:val="none"/>
          <w:lang w:val="zh-CN"/>
        </w:rPr>
      </w:pPr>
    </w:p>
    <w:p w14:paraId="7B369F1E">
      <w:pPr>
        <w:jc w:val="center"/>
        <w:rPr>
          <w:rFonts w:hint="eastAsia" w:ascii="Times New Roman" w:hAnsi="Times New Roman" w:eastAsia="宋体" w:cs="Times New Roman"/>
          <w:b/>
          <w:bCs/>
          <w:color w:val="auto"/>
          <w:sz w:val="28"/>
          <w:szCs w:val="28"/>
          <w:highlight w:val="none"/>
          <w:lang w:val="zh-CN"/>
        </w:rPr>
      </w:pPr>
    </w:p>
    <w:p w14:paraId="2AB30D71">
      <w:pPr>
        <w:jc w:val="center"/>
        <w:rPr>
          <w:rFonts w:hint="eastAsia" w:ascii="Times New Roman" w:hAnsi="Times New Roman" w:eastAsia="宋体" w:cs="Times New Roman"/>
          <w:b/>
          <w:bCs/>
          <w:color w:val="auto"/>
          <w:sz w:val="28"/>
          <w:szCs w:val="28"/>
          <w:highlight w:val="none"/>
          <w:lang w:val="zh-CN"/>
        </w:rPr>
      </w:pPr>
    </w:p>
    <w:p w14:paraId="2E0D89B7">
      <w:pPr>
        <w:jc w:val="center"/>
        <w:rPr>
          <w:rFonts w:hint="eastAsia" w:ascii="Times New Roman" w:hAnsi="Times New Roman" w:eastAsia="宋体" w:cs="Times New Roman"/>
          <w:b/>
          <w:bCs/>
          <w:color w:val="auto"/>
          <w:sz w:val="28"/>
          <w:szCs w:val="28"/>
          <w:highlight w:val="none"/>
          <w:lang w:val="zh-CN"/>
        </w:rPr>
      </w:pPr>
    </w:p>
    <w:p w14:paraId="696BC661">
      <w:pPr>
        <w:jc w:val="center"/>
        <w:rPr>
          <w:rFonts w:hint="eastAsia" w:ascii="Times New Roman" w:hAnsi="Times New Roman" w:eastAsia="宋体" w:cs="Times New Roman"/>
          <w:b/>
          <w:bCs/>
          <w:color w:val="auto"/>
          <w:sz w:val="28"/>
          <w:szCs w:val="28"/>
          <w:highlight w:val="none"/>
          <w:lang w:val="zh-CN"/>
        </w:rPr>
      </w:pPr>
    </w:p>
    <w:p w14:paraId="4F0DADBD">
      <w:pPr>
        <w:jc w:val="center"/>
        <w:rPr>
          <w:rFonts w:hint="eastAsia" w:ascii="Times New Roman" w:hAnsi="Times New Roman" w:eastAsia="宋体" w:cs="Times New Roman"/>
          <w:b/>
          <w:bCs/>
          <w:color w:val="auto"/>
          <w:sz w:val="28"/>
          <w:szCs w:val="28"/>
          <w:highlight w:val="none"/>
          <w:lang w:val="zh-CN"/>
        </w:rPr>
      </w:pPr>
    </w:p>
    <w:p w14:paraId="4711D7F3">
      <w:pPr>
        <w:jc w:val="center"/>
        <w:rPr>
          <w:rFonts w:hint="eastAsia" w:ascii="Times New Roman" w:hAnsi="Times New Roman" w:eastAsia="宋体" w:cs="Times New Roman"/>
          <w:b/>
          <w:bCs/>
          <w:color w:val="auto"/>
          <w:sz w:val="28"/>
          <w:szCs w:val="28"/>
          <w:highlight w:val="none"/>
          <w:lang w:val="zh-CN"/>
        </w:rPr>
      </w:pPr>
    </w:p>
    <w:p w14:paraId="65ADFD48">
      <w:pPr>
        <w:jc w:val="center"/>
        <w:rPr>
          <w:rFonts w:hint="eastAsia" w:ascii="Times New Roman" w:hAnsi="Times New Roman" w:eastAsia="宋体" w:cs="Times New Roman"/>
          <w:b/>
          <w:bCs/>
          <w:color w:val="auto"/>
          <w:sz w:val="28"/>
          <w:szCs w:val="28"/>
          <w:highlight w:val="none"/>
          <w:lang w:val="zh-CN"/>
        </w:rPr>
      </w:pPr>
    </w:p>
    <w:p w14:paraId="3FDA4982">
      <w:pPr>
        <w:jc w:val="center"/>
        <w:rPr>
          <w:rFonts w:hint="eastAsia" w:ascii="Times New Roman" w:hAnsi="Times New Roman" w:eastAsia="宋体" w:cs="Times New Roman"/>
          <w:b/>
          <w:bCs/>
          <w:color w:val="auto"/>
          <w:sz w:val="28"/>
          <w:szCs w:val="28"/>
          <w:highlight w:val="none"/>
          <w:lang w:val="zh-CN"/>
        </w:rPr>
      </w:pPr>
    </w:p>
    <w:p w14:paraId="08CD9EBD">
      <w:pPr>
        <w:jc w:val="center"/>
        <w:rPr>
          <w:rFonts w:hint="eastAsia" w:ascii="Times New Roman" w:hAnsi="Times New Roman" w:eastAsia="宋体" w:cs="Times New Roman"/>
          <w:b/>
          <w:bCs/>
          <w:color w:val="auto"/>
          <w:sz w:val="28"/>
          <w:szCs w:val="28"/>
          <w:highlight w:val="none"/>
          <w:lang w:val="zh-CN"/>
        </w:rPr>
      </w:pPr>
    </w:p>
    <w:p w14:paraId="78B2C6CC">
      <w:pPr>
        <w:jc w:val="center"/>
        <w:rPr>
          <w:rFonts w:hint="eastAsia" w:ascii="Times New Roman" w:hAnsi="Times New Roman" w:eastAsia="宋体" w:cs="Times New Roman"/>
          <w:b/>
          <w:bCs/>
          <w:color w:val="auto"/>
          <w:sz w:val="28"/>
          <w:szCs w:val="28"/>
          <w:highlight w:val="none"/>
          <w:lang w:val="zh-CN"/>
        </w:rPr>
      </w:pPr>
    </w:p>
    <w:p w14:paraId="2992A5B5">
      <w:pPr>
        <w:jc w:val="center"/>
        <w:rPr>
          <w:rFonts w:hint="eastAsia" w:ascii="Times New Roman" w:hAnsi="Times New Roman" w:eastAsia="宋体" w:cs="Times New Roman"/>
          <w:b/>
          <w:bCs/>
          <w:color w:val="auto"/>
          <w:sz w:val="28"/>
          <w:szCs w:val="28"/>
          <w:highlight w:val="none"/>
          <w:lang w:val="zh-CN"/>
        </w:rPr>
      </w:pPr>
    </w:p>
    <w:p w14:paraId="730FE9E4">
      <w:pPr>
        <w:jc w:val="center"/>
        <w:rPr>
          <w:rFonts w:hint="eastAsia" w:ascii="Times New Roman" w:hAnsi="Times New Roman" w:eastAsia="宋体" w:cs="Times New Roman"/>
          <w:b/>
          <w:bCs/>
          <w:color w:val="auto"/>
          <w:sz w:val="28"/>
          <w:szCs w:val="28"/>
          <w:highlight w:val="none"/>
          <w:lang w:val="zh-CN"/>
        </w:rPr>
      </w:pPr>
    </w:p>
    <w:p w14:paraId="17D52709">
      <w:pPr>
        <w:jc w:val="center"/>
        <w:rPr>
          <w:rFonts w:hint="eastAsia" w:ascii="宋体" w:hAnsi="宋体"/>
          <w:color w:val="auto"/>
          <w:sz w:val="21"/>
          <w:szCs w:val="21"/>
          <w:highlight w:val="none"/>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七</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信誉</w:t>
      </w:r>
    </w:p>
    <w:p w14:paraId="2A631B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0BAE0F8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响应文件内附由法定代表人或其委托代理人签字并加盖供应商公章的承诺书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eastAsia="zh-CN"/>
        </w:rPr>
        <w:t>网页截图。</w:t>
      </w:r>
    </w:p>
    <w:p w14:paraId="4439011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备注：在“</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、承诺书”中已做承诺的可以不</w:t>
      </w:r>
      <w:r>
        <w:rPr>
          <w:rFonts w:hint="eastAsia" w:ascii="宋体" w:hAnsi="宋体" w:eastAsia="宋体" w:cs="宋体"/>
          <w:color w:val="auto"/>
          <w:sz w:val="21"/>
          <w:szCs w:val="21"/>
          <w:highlight w:val="none"/>
          <w:lang w:val="zh-CN" w:eastAsia="zh-CN"/>
        </w:rPr>
        <w:t>附</w:t>
      </w:r>
      <w:r>
        <w:rPr>
          <w:rFonts w:hint="eastAsia" w:ascii="宋体" w:hAnsi="宋体" w:eastAsia="宋体" w:cs="宋体"/>
          <w:color w:val="auto"/>
          <w:sz w:val="21"/>
          <w:szCs w:val="21"/>
          <w:highlight w:val="none"/>
          <w:lang w:val="en-US" w:eastAsia="zh-CN"/>
        </w:rPr>
        <w:t>网页截图（供应商可自愿提供）。</w:t>
      </w:r>
    </w:p>
    <w:p w14:paraId="352D9DC9">
      <w:pPr>
        <w:rPr>
          <w:rFonts w:hint="eastAsia" w:ascii="宋体" w:hAnsi="宋体"/>
          <w:color w:val="auto"/>
          <w:sz w:val="21"/>
          <w:szCs w:val="21"/>
          <w:highlight w:val="none"/>
        </w:rPr>
      </w:pPr>
    </w:p>
    <w:p w14:paraId="222BA041">
      <w:pPr>
        <w:rPr>
          <w:rFonts w:hint="eastAsia" w:ascii="宋体" w:hAnsi="宋体"/>
          <w:color w:val="auto"/>
          <w:sz w:val="21"/>
          <w:szCs w:val="21"/>
          <w:highlight w:val="none"/>
        </w:rPr>
      </w:pPr>
    </w:p>
    <w:p w14:paraId="648925B2">
      <w:pPr>
        <w:rPr>
          <w:rFonts w:hint="eastAsia" w:ascii="宋体" w:hAnsi="宋体"/>
          <w:color w:val="auto"/>
          <w:sz w:val="21"/>
          <w:szCs w:val="21"/>
          <w:highlight w:val="none"/>
        </w:rPr>
      </w:pPr>
    </w:p>
    <w:p w14:paraId="2C622C0C">
      <w:pPr>
        <w:rPr>
          <w:rFonts w:hint="eastAsia" w:ascii="宋体" w:hAnsi="宋体"/>
          <w:color w:val="auto"/>
          <w:sz w:val="21"/>
          <w:szCs w:val="21"/>
          <w:highlight w:val="none"/>
        </w:rPr>
      </w:pPr>
    </w:p>
    <w:p w14:paraId="65F4BC8E">
      <w:pPr>
        <w:rPr>
          <w:rFonts w:hint="eastAsia" w:ascii="宋体" w:hAnsi="宋体"/>
          <w:color w:val="auto"/>
          <w:sz w:val="21"/>
          <w:szCs w:val="21"/>
          <w:highlight w:val="none"/>
        </w:rPr>
      </w:pPr>
    </w:p>
    <w:p w14:paraId="3CB214BC">
      <w:pPr>
        <w:rPr>
          <w:rFonts w:hint="eastAsia" w:ascii="宋体" w:hAnsi="宋体"/>
          <w:color w:val="auto"/>
          <w:sz w:val="21"/>
          <w:szCs w:val="21"/>
          <w:highlight w:val="none"/>
        </w:rPr>
      </w:pPr>
    </w:p>
    <w:p w14:paraId="077C8906">
      <w:pPr>
        <w:rPr>
          <w:rFonts w:hint="eastAsia" w:ascii="宋体" w:hAnsi="宋体"/>
          <w:color w:val="auto"/>
          <w:sz w:val="21"/>
          <w:szCs w:val="21"/>
          <w:highlight w:val="none"/>
        </w:rPr>
      </w:pPr>
    </w:p>
    <w:p w14:paraId="503EC542">
      <w:pPr>
        <w:rPr>
          <w:rFonts w:hint="eastAsia" w:ascii="宋体" w:hAnsi="宋体"/>
          <w:color w:val="auto"/>
          <w:sz w:val="21"/>
          <w:szCs w:val="21"/>
          <w:highlight w:val="none"/>
        </w:rPr>
      </w:pPr>
    </w:p>
    <w:p w14:paraId="4FFE8650">
      <w:pPr>
        <w:rPr>
          <w:rFonts w:hint="eastAsia" w:ascii="宋体" w:hAnsi="宋体"/>
          <w:color w:val="auto"/>
          <w:sz w:val="21"/>
          <w:szCs w:val="21"/>
          <w:highlight w:val="none"/>
        </w:rPr>
      </w:pPr>
    </w:p>
    <w:p w14:paraId="188114C3">
      <w:pPr>
        <w:rPr>
          <w:rFonts w:hint="eastAsia" w:ascii="宋体" w:hAnsi="宋体"/>
          <w:color w:val="auto"/>
          <w:sz w:val="21"/>
          <w:szCs w:val="21"/>
          <w:highlight w:val="none"/>
        </w:rPr>
      </w:pPr>
    </w:p>
    <w:p w14:paraId="635FDB16">
      <w:pPr>
        <w:rPr>
          <w:rFonts w:hint="eastAsia" w:ascii="宋体" w:hAnsi="宋体"/>
          <w:color w:val="auto"/>
          <w:sz w:val="21"/>
          <w:szCs w:val="21"/>
          <w:highlight w:val="none"/>
        </w:rPr>
      </w:pPr>
    </w:p>
    <w:p w14:paraId="32CA9FFF">
      <w:pPr>
        <w:rPr>
          <w:rFonts w:hint="eastAsia" w:ascii="宋体" w:hAnsi="宋体"/>
          <w:color w:val="auto"/>
          <w:sz w:val="21"/>
          <w:szCs w:val="21"/>
          <w:highlight w:val="none"/>
        </w:rPr>
      </w:pPr>
    </w:p>
    <w:p w14:paraId="1FB6D707">
      <w:pPr>
        <w:rPr>
          <w:rFonts w:hint="eastAsia" w:ascii="宋体" w:hAnsi="宋体"/>
          <w:color w:val="auto"/>
          <w:sz w:val="21"/>
          <w:szCs w:val="21"/>
          <w:highlight w:val="none"/>
        </w:rPr>
      </w:pPr>
    </w:p>
    <w:p w14:paraId="3F7F07E0">
      <w:pPr>
        <w:rPr>
          <w:rFonts w:hint="eastAsia" w:ascii="宋体" w:hAnsi="宋体"/>
          <w:color w:val="auto"/>
          <w:sz w:val="21"/>
          <w:szCs w:val="21"/>
          <w:highlight w:val="none"/>
        </w:rPr>
      </w:pPr>
    </w:p>
    <w:p w14:paraId="1F35C089">
      <w:pPr>
        <w:rPr>
          <w:rFonts w:hint="eastAsia" w:ascii="宋体" w:hAnsi="宋体"/>
          <w:color w:val="auto"/>
          <w:sz w:val="21"/>
          <w:szCs w:val="21"/>
          <w:highlight w:val="none"/>
        </w:rPr>
      </w:pPr>
    </w:p>
    <w:p w14:paraId="4E6B2EBD">
      <w:pPr>
        <w:rPr>
          <w:rFonts w:hint="eastAsia" w:ascii="宋体" w:hAnsi="宋体"/>
          <w:color w:val="auto"/>
          <w:sz w:val="21"/>
          <w:szCs w:val="21"/>
          <w:highlight w:val="none"/>
        </w:rPr>
      </w:pPr>
    </w:p>
    <w:p w14:paraId="2D0DFA78">
      <w:pPr>
        <w:rPr>
          <w:rFonts w:hint="eastAsia" w:ascii="宋体" w:hAnsi="宋体"/>
          <w:color w:val="auto"/>
          <w:sz w:val="21"/>
          <w:szCs w:val="21"/>
          <w:highlight w:val="none"/>
        </w:rPr>
      </w:pPr>
    </w:p>
    <w:p w14:paraId="5308ED15">
      <w:pPr>
        <w:rPr>
          <w:rFonts w:hint="eastAsia" w:ascii="宋体" w:hAnsi="宋体"/>
          <w:color w:val="auto"/>
          <w:sz w:val="21"/>
          <w:szCs w:val="21"/>
          <w:highlight w:val="none"/>
        </w:rPr>
      </w:pPr>
    </w:p>
    <w:p w14:paraId="7AE1A4C8">
      <w:pPr>
        <w:rPr>
          <w:rFonts w:hint="eastAsia" w:ascii="宋体" w:hAnsi="宋体"/>
          <w:color w:val="auto"/>
          <w:sz w:val="21"/>
          <w:szCs w:val="21"/>
          <w:highlight w:val="none"/>
        </w:rPr>
      </w:pPr>
    </w:p>
    <w:p w14:paraId="57B348F6">
      <w:pPr>
        <w:rPr>
          <w:rFonts w:hint="eastAsia" w:ascii="宋体" w:hAnsi="宋体"/>
          <w:color w:val="auto"/>
          <w:sz w:val="21"/>
          <w:szCs w:val="21"/>
          <w:highlight w:val="none"/>
        </w:rPr>
      </w:pPr>
    </w:p>
    <w:p w14:paraId="73E298D2">
      <w:pPr>
        <w:rPr>
          <w:rFonts w:hint="eastAsia" w:ascii="宋体" w:hAnsi="宋体"/>
          <w:color w:val="auto"/>
          <w:sz w:val="21"/>
          <w:szCs w:val="21"/>
          <w:highlight w:val="none"/>
        </w:rPr>
      </w:pPr>
    </w:p>
    <w:p w14:paraId="6A6725D3">
      <w:pPr>
        <w:rPr>
          <w:rFonts w:hint="eastAsia" w:ascii="宋体" w:hAnsi="宋体"/>
          <w:color w:val="auto"/>
          <w:sz w:val="21"/>
          <w:szCs w:val="21"/>
          <w:highlight w:val="none"/>
        </w:rPr>
      </w:pPr>
    </w:p>
    <w:p w14:paraId="20E3769D">
      <w:pPr>
        <w:rPr>
          <w:rFonts w:hint="eastAsia" w:ascii="宋体" w:hAnsi="宋体"/>
          <w:color w:val="auto"/>
          <w:sz w:val="21"/>
          <w:szCs w:val="21"/>
          <w:highlight w:val="none"/>
        </w:rPr>
      </w:pPr>
    </w:p>
    <w:p w14:paraId="4623B872">
      <w:pPr>
        <w:rPr>
          <w:rFonts w:hint="eastAsia" w:ascii="宋体" w:hAnsi="宋体"/>
          <w:color w:val="auto"/>
          <w:sz w:val="21"/>
          <w:szCs w:val="21"/>
          <w:highlight w:val="none"/>
        </w:rPr>
      </w:pPr>
    </w:p>
    <w:p w14:paraId="45708C1C">
      <w:pPr>
        <w:rPr>
          <w:rFonts w:hint="eastAsia" w:ascii="宋体" w:hAnsi="宋体"/>
          <w:color w:val="auto"/>
          <w:sz w:val="21"/>
          <w:szCs w:val="21"/>
          <w:highlight w:val="none"/>
        </w:rPr>
      </w:pPr>
    </w:p>
    <w:p w14:paraId="6ECDCDAE">
      <w:pPr>
        <w:rPr>
          <w:rFonts w:hint="eastAsia" w:ascii="宋体" w:hAnsi="宋体"/>
          <w:color w:val="auto"/>
          <w:sz w:val="21"/>
          <w:szCs w:val="21"/>
          <w:highlight w:val="none"/>
        </w:rPr>
      </w:pPr>
    </w:p>
    <w:p w14:paraId="72DC8CDC">
      <w:pPr>
        <w:rPr>
          <w:rFonts w:hint="eastAsia" w:ascii="宋体" w:hAnsi="宋体"/>
          <w:color w:val="auto"/>
          <w:sz w:val="21"/>
          <w:szCs w:val="21"/>
          <w:highlight w:val="none"/>
        </w:rPr>
      </w:pPr>
    </w:p>
    <w:p w14:paraId="4081EA19">
      <w:pPr>
        <w:rPr>
          <w:rFonts w:hint="eastAsia" w:ascii="宋体" w:hAnsi="宋体"/>
          <w:color w:val="auto"/>
          <w:sz w:val="21"/>
          <w:szCs w:val="21"/>
          <w:highlight w:val="none"/>
        </w:rPr>
      </w:pPr>
    </w:p>
    <w:p w14:paraId="2FFFBE01">
      <w:pPr>
        <w:rPr>
          <w:rFonts w:hint="eastAsia" w:ascii="宋体" w:hAnsi="宋体"/>
          <w:color w:val="auto"/>
          <w:sz w:val="21"/>
          <w:szCs w:val="21"/>
          <w:highlight w:val="none"/>
        </w:rPr>
      </w:pPr>
    </w:p>
    <w:p w14:paraId="5447DB78">
      <w:pPr>
        <w:rPr>
          <w:rFonts w:hint="eastAsia" w:ascii="宋体" w:hAnsi="宋体"/>
          <w:color w:val="auto"/>
          <w:sz w:val="21"/>
          <w:szCs w:val="21"/>
          <w:highlight w:val="none"/>
        </w:rPr>
      </w:pPr>
    </w:p>
    <w:p w14:paraId="7E534F4E">
      <w:pPr>
        <w:rPr>
          <w:rFonts w:hint="eastAsia" w:ascii="宋体" w:hAnsi="宋体"/>
          <w:color w:val="auto"/>
          <w:sz w:val="21"/>
          <w:szCs w:val="21"/>
          <w:highlight w:val="none"/>
        </w:rPr>
      </w:pPr>
    </w:p>
    <w:p w14:paraId="4F9A1AA2">
      <w:pPr>
        <w:rPr>
          <w:rFonts w:hint="eastAsia" w:ascii="宋体" w:hAnsi="宋体"/>
          <w:color w:val="auto"/>
          <w:sz w:val="21"/>
          <w:szCs w:val="21"/>
          <w:highlight w:val="none"/>
        </w:rPr>
      </w:pPr>
    </w:p>
    <w:p w14:paraId="2F49F4E2">
      <w:pPr>
        <w:rPr>
          <w:rFonts w:hint="eastAsia" w:ascii="宋体" w:hAnsi="宋体"/>
          <w:color w:val="auto"/>
          <w:sz w:val="21"/>
          <w:szCs w:val="21"/>
          <w:highlight w:val="none"/>
        </w:rPr>
      </w:pPr>
    </w:p>
    <w:p w14:paraId="043D1330">
      <w:pPr>
        <w:rPr>
          <w:rFonts w:hint="eastAsia" w:ascii="宋体" w:hAnsi="宋体"/>
          <w:color w:val="auto"/>
          <w:sz w:val="21"/>
          <w:szCs w:val="21"/>
          <w:highlight w:val="none"/>
        </w:rPr>
      </w:pPr>
    </w:p>
    <w:p w14:paraId="7626636C">
      <w:pPr>
        <w:rPr>
          <w:rFonts w:hint="eastAsia" w:ascii="宋体" w:hAnsi="宋体"/>
          <w:color w:val="auto"/>
          <w:sz w:val="21"/>
          <w:szCs w:val="21"/>
          <w:highlight w:val="none"/>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29"/>
    <w:bookmarkEnd w:id="130"/>
    <w:p w14:paraId="3EDC3845">
      <w:pPr>
        <w:pStyle w:val="28"/>
        <w:numPr>
          <w:ilvl w:val="0"/>
          <w:numId w:val="9"/>
        </w:numPr>
        <w:spacing w:line="480" w:lineRule="auto"/>
        <w:jc w:val="center"/>
        <w:outlineLvl w:val="2"/>
        <w:rPr>
          <w:rFonts w:hint="eastAsia" w:hAnsi="宋体" w:cs="宋体"/>
          <w:b/>
          <w:color w:val="auto"/>
          <w:kern w:val="0"/>
          <w:sz w:val="32"/>
          <w:szCs w:val="18"/>
          <w:highlight w:val="none"/>
          <w:lang w:val="en-US" w:eastAsia="zh-CN"/>
        </w:rPr>
      </w:pPr>
      <w:bookmarkStart w:id="131" w:name="_Toc13928"/>
      <w:bookmarkStart w:id="132" w:name="_Toc21293_WPSOffice_Level1"/>
      <w:bookmarkStart w:id="133" w:name="_Toc28828_WPSOffice_Level1"/>
      <w:r>
        <w:rPr>
          <w:rFonts w:hint="eastAsia" w:hAnsi="宋体" w:cs="宋体"/>
          <w:b/>
          <w:color w:val="auto"/>
          <w:kern w:val="0"/>
          <w:sz w:val="32"/>
          <w:szCs w:val="18"/>
          <w:highlight w:val="none"/>
          <w:lang w:val="en-US" w:eastAsia="zh-CN"/>
        </w:rPr>
        <w:t>服务方案</w:t>
      </w:r>
      <w:bookmarkEnd w:id="131"/>
    </w:p>
    <w:p w14:paraId="28582649">
      <w:pPr>
        <w:rPr>
          <w:rFonts w:hint="eastAsia" w:hAnsi="宋体" w:cs="宋体"/>
          <w:b/>
          <w:color w:val="auto"/>
          <w:kern w:val="0"/>
          <w:sz w:val="32"/>
          <w:szCs w:val="18"/>
          <w:highlight w:val="none"/>
          <w:lang w:val="en-US" w:eastAsia="zh-CN"/>
        </w:rPr>
      </w:pPr>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619D88B">
      <w:pPr>
        <w:rPr>
          <w:rFonts w:hint="eastAsia" w:hAnsi="宋体" w:cs="宋体"/>
          <w:b/>
          <w:color w:val="auto"/>
          <w:kern w:val="0"/>
          <w:sz w:val="32"/>
          <w:szCs w:val="18"/>
          <w:highlight w:val="none"/>
          <w:lang w:val="en-US" w:eastAsia="zh-CN"/>
        </w:rPr>
      </w:pPr>
    </w:p>
    <w:p w14:paraId="2F6D59C0">
      <w:pPr>
        <w:rPr>
          <w:rFonts w:hint="eastAsia" w:hAnsi="宋体" w:cs="宋体"/>
          <w:b/>
          <w:color w:val="auto"/>
          <w:kern w:val="0"/>
          <w:sz w:val="32"/>
          <w:szCs w:val="18"/>
          <w:highlight w:val="none"/>
          <w:lang w:val="en-US" w:eastAsia="zh-CN"/>
        </w:rPr>
      </w:pPr>
    </w:p>
    <w:p w14:paraId="16F27DB0">
      <w:pPr>
        <w:rPr>
          <w:rFonts w:hint="eastAsia" w:hAnsi="宋体" w:cs="宋体"/>
          <w:b/>
          <w:color w:val="auto"/>
          <w:kern w:val="0"/>
          <w:sz w:val="32"/>
          <w:szCs w:val="18"/>
          <w:highlight w:val="none"/>
          <w:lang w:val="en-US" w:eastAsia="zh-CN"/>
        </w:rPr>
      </w:pPr>
    </w:p>
    <w:p w14:paraId="08ACDE1B">
      <w:pPr>
        <w:rPr>
          <w:rFonts w:hint="eastAsia" w:hAnsi="宋体" w:cs="宋体"/>
          <w:b/>
          <w:color w:val="auto"/>
          <w:kern w:val="0"/>
          <w:sz w:val="32"/>
          <w:szCs w:val="18"/>
          <w:highlight w:val="none"/>
          <w:lang w:val="en-US" w:eastAsia="zh-CN"/>
        </w:rPr>
      </w:pPr>
    </w:p>
    <w:p w14:paraId="2D330F3C">
      <w:pPr>
        <w:rPr>
          <w:rFonts w:hint="eastAsia" w:hAnsi="宋体" w:cs="宋体"/>
          <w:b/>
          <w:color w:val="auto"/>
          <w:kern w:val="0"/>
          <w:sz w:val="32"/>
          <w:szCs w:val="18"/>
          <w:highlight w:val="none"/>
          <w:lang w:val="en-US" w:eastAsia="zh-CN"/>
        </w:rPr>
      </w:pPr>
    </w:p>
    <w:p w14:paraId="6859C46F">
      <w:pPr>
        <w:rPr>
          <w:rFonts w:hint="eastAsia" w:hAnsi="宋体" w:cs="宋体"/>
          <w:b/>
          <w:color w:val="auto"/>
          <w:kern w:val="0"/>
          <w:sz w:val="32"/>
          <w:szCs w:val="18"/>
          <w:highlight w:val="none"/>
          <w:lang w:val="en-US" w:eastAsia="zh-CN"/>
        </w:rPr>
      </w:pPr>
    </w:p>
    <w:p w14:paraId="1BCDFDAF">
      <w:pPr>
        <w:rPr>
          <w:rFonts w:hint="eastAsia" w:hAnsi="宋体" w:cs="宋体"/>
          <w:b/>
          <w:color w:val="auto"/>
          <w:kern w:val="0"/>
          <w:sz w:val="32"/>
          <w:szCs w:val="18"/>
          <w:highlight w:val="none"/>
          <w:lang w:val="en-US" w:eastAsia="zh-CN"/>
        </w:rPr>
      </w:pPr>
    </w:p>
    <w:p w14:paraId="013A4228">
      <w:pPr>
        <w:rPr>
          <w:rFonts w:hint="eastAsia" w:hAnsi="宋体" w:cs="宋体"/>
          <w:b/>
          <w:color w:val="auto"/>
          <w:kern w:val="0"/>
          <w:sz w:val="32"/>
          <w:szCs w:val="18"/>
          <w:highlight w:val="none"/>
          <w:lang w:val="en-US" w:eastAsia="zh-CN"/>
        </w:rPr>
      </w:pPr>
    </w:p>
    <w:p w14:paraId="16C71A3A">
      <w:pPr>
        <w:rPr>
          <w:rFonts w:hint="eastAsia" w:hAnsi="宋体" w:cs="宋体"/>
          <w:b/>
          <w:color w:val="auto"/>
          <w:kern w:val="0"/>
          <w:sz w:val="32"/>
          <w:szCs w:val="18"/>
          <w:highlight w:val="none"/>
          <w:lang w:val="en-US" w:eastAsia="zh-CN"/>
        </w:rPr>
      </w:pPr>
    </w:p>
    <w:p w14:paraId="5CF0D2A1">
      <w:pPr>
        <w:rPr>
          <w:rFonts w:hint="eastAsia" w:hAnsi="宋体" w:cs="宋体"/>
          <w:b/>
          <w:color w:val="auto"/>
          <w:kern w:val="0"/>
          <w:sz w:val="32"/>
          <w:szCs w:val="18"/>
          <w:highlight w:val="none"/>
          <w:lang w:val="en-US" w:eastAsia="zh-CN"/>
        </w:rPr>
      </w:pPr>
    </w:p>
    <w:p w14:paraId="184CFC48">
      <w:pPr>
        <w:rPr>
          <w:rFonts w:hint="eastAsia" w:hAnsi="宋体" w:cs="宋体"/>
          <w:b/>
          <w:color w:val="auto"/>
          <w:kern w:val="0"/>
          <w:sz w:val="32"/>
          <w:szCs w:val="18"/>
          <w:highlight w:val="none"/>
          <w:lang w:val="en-US" w:eastAsia="zh-CN"/>
        </w:rPr>
      </w:pPr>
    </w:p>
    <w:p w14:paraId="4DFBCB02">
      <w:pPr>
        <w:rPr>
          <w:rFonts w:hint="eastAsia" w:hAnsi="宋体" w:cs="宋体"/>
          <w:b/>
          <w:color w:val="auto"/>
          <w:kern w:val="0"/>
          <w:sz w:val="32"/>
          <w:szCs w:val="18"/>
          <w:highlight w:val="none"/>
          <w:lang w:val="en-US" w:eastAsia="zh-CN"/>
        </w:rPr>
      </w:pPr>
    </w:p>
    <w:p w14:paraId="772128AF">
      <w:pPr>
        <w:rPr>
          <w:rFonts w:hint="eastAsia" w:hAnsi="宋体" w:cs="宋体"/>
          <w:b/>
          <w:color w:val="auto"/>
          <w:kern w:val="0"/>
          <w:sz w:val="32"/>
          <w:szCs w:val="18"/>
          <w:highlight w:val="none"/>
          <w:lang w:val="en-US" w:eastAsia="zh-CN"/>
        </w:rPr>
      </w:pPr>
    </w:p>
    <w:p w14:paraId="1E17B013">
      <w:pPr>
        <w:rPr>
          <w:rFonts w:hint="eastAsia" w:hAnsi="宋体" w:cs="宋体"/>
          <w:b/>
          <w:color w:val="auto"/>
          <w:kern w:val="0"/>
          <w:sz w:val="32"/>
          <w:szCs w:val="18"/>
          <w:highlight w:val="none"/>
          <w:lang w:val="en-US" w:eastAsia="zh-CN"/>
        </w:rPr>
      </w:pPr>
    </w:p>
    <w:p w14:paraId="140D969A">
      <w:pPr>
        <w:rPr>
          <w:rFonts w:hint="eastAsia" w:hAnsi="宋体" w:cs="宋体"/>
          <w:b/>
          <w:color w:val="auto"/>
          <w:kern w:val="0"/>
          <w:sz w:val="32"/>
          <w:szCs w:val="18"/>
          <w:highlight w:val="none"/>
          <w:lang w:val="en-US" w:eastAsia="zh-CN"/>
        </w:rPr>
      </w:pPr>
    </w:p>
    <w:p w14:paraId="44D0373C">
      <w:pPr>
        <w:rPr>
          <w:rFonts w:hint="eastAsia" w:hAnsi="宋体" w:cs="宋体"/>
          <w:b/>
          <w:color w:val="auto"/>
          <w:kern w:val="0"/>
          <w:sz w:val="32"/>
          <w:szCs w:val="18"/>
          <w:highlight w:val="none"/>
          <w:lang w:val="en-US" w:eastAsia="zh-CN"/>
        </w:rPr>
      </w:pPr>
    </w:p>
    <w:p w14:paraId="54A98652">
      <w:pPr>
        <w:rPr>
          <w:rFonts w:hint="eastAsia" w:hAnsi="宋体" w:cs="宋体"/>
          <w:b/>
          <w:color w:val="auto"/>
          <w:kern w:val="0"/>
          <w:sz w:val="32"/>
          <w:szCs w:val="18"/>
          <w:highlight w:val="none"/>
          <w:lang w:val="en-US" w:eastAsia="zh-CN"/>
        </w:rPr>
      </w:pPr>
    </w:p>
    <w:p w14:paraId="56E853D3">
      <w:pPr>
        <w:rPr>
          <w:rFonts w:hint="eastAsia" w:hAnsi="宋体" w:cs="宋体"/>
          <w:b/>
          <w:color w:val="auto"/>
          <w:kern w:val="0"/>
          <w:sz w:val="32"/>
          <w:szCs w:val="18"/>
          <w:highlight w:val="none"/>
          <w:lang w:val="en-US" w:eastAsia="zh-CN"/>
        </w:rPr>
      </w:pPr>
    </w:p>
    <w:p w14:paraId="12C6D64B">
      <w:pPr>
        <w:pStyle w:val="28"/>
        <w:numPr>
          <w:ilvl w:val="0"/>
          <w:numId w:val="9"/>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34" w:name="_Toc24304"/>
      <w:r>
        <w:rPr>
          <w:rFonts w:hint="eastAsia" w:ascii="宋体" w:hAnsi="宋体" w:eastAsia="宋体" w:cs="Times New Roman"/>
          <w:b/>
          <w:color w:val="auto"/>
          <w:kern w:val="2"/>
          <w:sz w:val="32"/>
          <w:szCs w:val="32"/>
          <w:highlight w:val="none"/>
          <w:lang w:val="zh-CN" w:eastAsia="zh-CN" w:bidi="ar-SA"/>
        </w:rPr>
        <w:t>承诺书</w:t>
      </w:r>
      <w:bookmarkEnd w:id="134"/>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35" w:name="_Toc21053"/>
      <w:bookmarkStart w:id="136" w:name="_Toc6156"/>
      <w:r>
        <w:rPr>
          <w:rFonts w:hint="eastAsia" w:ascii="宋体" w:hAnsi="宋体" w:cs="宋体"/>
          <w:b/>
          <w:bCs/>
          <w:color w:val="auto"/>
          <w:kern w:val="0"/>
          <w:sz w:val="28"/>
          <w:szCs w:val="28"/>
          <w:highlight w:val="none"/>
        </w:rPr>
        <w:t>1、信誉承诺书</w:t>
      </w:r>
      <w:bookmarkEnd w:id="135"/>
      <w:bookmarkEnd w:id="136"/>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37" w:name="_Toc7705"/>
      <w:bookmarkStart w:id="138" w:name="_Toc16852"/>
      <w:r>
        <w:rPr>
          <w:rFonts w:hint="eastAsia" w:ascii="宋体" w:hAnsi="宋体" w:eastAsia="宋体" w:cs="宋体"/>
          <w:b/>
          <w:bCs/>
          <w:color w:val="auto"/>
          <w:kern w:val="0"/>
          <w:sz w:val="28"/>
          <w:szCs w:val="28"/>
          <w:highlight w:val="none"/>
        </w:rPr>
        <w:t>2、不存在禁止投标情形承诺书</w:t>
      </w:r>
      <w:bookmarkEnd w:id="137"/>
      <w:bookmarkEnd w:id="138"/>
    </w:p>
    <w:p w14:paraId="5B7934FD">
      <w:pPr>
        <w:pStyle w:val="39"/>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9"/>
        <w:rPr>
          <w:color w:val="auto"/>
          <w:sz w:val="21"/>
          <w:szCs w:val="21"/>
          <w:highlight w:val="none"/>
        </w:rPr>
      </w:pPr>
    </w:p>
    <w:p w14:paraId="2423F16D">
      <w:pPr>
        <w:pStyle w:val="39"/>
        <w:rPr>
          <w:color w:val="auto"/>
          <w:sz w:val="21"/>
          <w:szCs w:val="21"/>
          <w:highlight w:val="none"/>
        </w:rPr>
      </w:pPr>
    </w:p>
    <w:p w14:paraId="781C6216">
      <w:pPr>
        <w:pStyle w:val="39"/>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39" w:name="_Toc13142"/>
      <w:bookmarkStart w:id="140" w:name="_Toc9735"/>
      <w:r>
        <w:rPr>
          <w:rFonts w:hint="eastAsia" w:ascii="宋体" w:hAnsi="宋体" w:eastAsia="宋体" w:cs="宋体"/>
          <w:b/>
          <w:bCs/>
          <w:color w:val="auto"/>
          <w:kern w:val="0"/>
          <w:sz w:val="28"/>
          <w:szCs w:val="28"/>
          <w:highlight w:val="none"/>
          <w:lang w:val="zh-CN"/>
        </w:rPr>
        <w:t>3、</w:t>
      </w:r>
      <w:bookmarkEnd w:id="139"/>
      <w:bookmarkStart w:id="141" w:name="_Toc8802"/>
      <w:r>
        <w:rPr>
          <w:rFonts w:hint="eastAsia" w:ascii="宋体" w:hAnsi="宋体" w:eastAsia="宋体" w:cs="宋体"/>
          <w:b/>
          <w:bCs/>
          <w:color w:val="auto"/>
          <w:kern w:val="0"/>
          <w:sz w:val="28"/>
          <w:szCs w:val="28"/>
          <w:highlight w:val="none"/>
          <w:lang w:val="zh-CN"/>
        </w:rPr>
        <w:t>政府采购诚信承诺书</w:t>
      </w:r>
      <w:bookmarkEnd w:id="140"/>
      <w:bookmarkEnd w:id="141"/>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D51434">
      <w:pPr>
        <w:jc w:val="center"/>
        <w:outlineLvl w:val="2"/>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142" w:name="_Toc6694"/>
      <w:bookmarkStart w:id="143"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142"/>
      <w:r>
        <w:rPr>
          <w:rFonts w:hint="eastAsia" w:ascii="宋体" w:hAnsi="宋体" w:eastAsia="宋体" w:cs="宋体"/>
          <w:b/>
          <w:bCs/>
          <w:color w:val="auto"/>
          <w:kern w:val="0"/>
          <w:sz w:val="28"/>
          <w:szCs w:val="28"/>
          <w:highlight w:val="none"/>
          <w:lang w:val="en-US" w:eastAsia="zh-CN"/>
        </w:rPr>
        <w:t>承诺</w:t>
      </w:r>
      <w:bookmarkEnd w:id="143"/>
    </w:p>
    <w:p w14:paraId="6C8EBF99">
      <w:pPr>
        <w:jc w:val="center"/>
        <w:rPr>
          <w:rFonts w:ascii="宋体" w:hAnsi="宋体" w:cs="宋体"/>
          <w:b/>
          <w:color w:val="auto"/>
          <w:kern w:val="0"/>
          <w:sz w:val="32"/>
          <w:szCs w:val="18"/>
          <w:highlight w:val="none"/>
          <w:lang w:val="zh-CN"/>
        </w:rPr>
      </w:pPr>
    </w:p>
    <w:p w14:paraId="24050778">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4F1443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1FD4B993">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680BFC33">
      <w:pPr>
        <w:pStyle w:val="50"/>
        <w:rPr>
          <w:rFonts w:ascii="宋体" w:hAnsi="宋体"/>
          <w:color w:val="auto"/>
          <w:sz w:val="24"/>
          <w:highlight w:val="none"/>
        </w:rPr>
      </w:pPr>
    </w:p>
    <w:p w14:paraId="151652BF">
      <w:pPr>
        <w:rPr>
          <w:rFonts w:ascii="宋体" w:hAnsi="宋体"/>
          <w:color w:val="auto"/>
          <w:sz w:val="24"/>
          <w:highlight w:val="none"/>
        </w:rPr>
      </w:pPr>
    </w:p>
    <w:p w14:paraId="595394DE">
      <w:pPr>
        <w:rPr>
          <w:rFonts w:ascii="宋体" w:hAnsi="宋体"/>
          <w:color w:val="auto"/>
          <w:sz w:val="24"/>
          <w:highlight w:val="none"/>
        </w:rPr>
      </w:pPr>
    </w:p>
    <w:p w14:paraId="3B924981">
      <w:pPr>
        <w:rPr>
          <w:rFonts w:ascii="宋体" w:hAnsi="宋体"/>
          <w:color w:val="auto"/>
          <w:sz w:val="24"/>
          <w:highlight w:val="none"/>
        </w:rPr>
      </w:pPr>
    </w:p>
    <w:p w14:paraId="23F94B80">
      <w:pPr>
        <w:rPr>
          <w:rFonts w:ascii="宋体" w:hAnsi="宋体"/>
          <w:color w:val="auto"/>
          <w:sz w:val="24"/>
          <w:highlight w:val="none"/>
        </w:rPr>
      </w:pPr>
    </w:p>
    <w:p w14:paraId="01B079F9">
      <w:pPr>
        <w:rPr>
          <w:rFonts w:ascii="宋体" w:hAnsi="宋体"/>
          <w:color w:val="auto"/>
          <w:sz w:val="24"/>
          <w:highlight w:val="none"/>
        </w:rPr>
      </w:pPr>
    </w:p>
    <w:p w14:paraId="7046FF19">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68D658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5D1D0C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4D3C4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9DEBF7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4FF2DABD">
      <w:pPr>
        <w:spacing w:line="360" w:lineRule="auto"/>
        <w:jc w:val="center"/>
        <w:rPr>
          <w:rFonts w:hint="eastAsia" w:ascii="宋体" w:hAnsi="宋体"/>
          <w:color w:val="auto"/>
          <w:sz w:val="21"/>
          <w:szCs w:val="21"/>
          <w:highlight w:val="none"/>
        </w:rPr>
      </w:pPr>
    </w:p>
    <w:p w14:paraId="2A8DDEA1">
      <w:pPr>
        <w:spacing w:line="360" w:lineRule="auto"/>
        <w:jc w:val="center"/>
        <w:rPr>
          <w:rFonts w:hint="eastAsia" w:ascii="宋体" w:hAnsi="宋体"/>
          <w:color w:val="auto"/>
          <w:sz w:val="21"/>
          <w:szCs w:val="21"/>
          <w:highlight w:val="none"/>
        </w:rPr>
      </w:pPr>
    </w:p>
    <w:p w14:paraId="3ECDC4F9">
      <w:pPr>
        <w:jc w:val="center"/>
        <w:outlineLvl w:val="2"/>
        <w:rPr>
          <w:rFonts w:hint="eastAsia" w:ascii="宋体" w:hAnsi="宋体" w:eastAsia="宋体" w:cs="宋体"/>
          <w:b/>
          <w:bCs/>
          <w:color w:val="auto"/>
          <w:kern w:val="0"/>
          <w:sz w:val="28"/>
          <w:szCs w:val="28"/>
          <w:highlight w:val="none"/>
          <w:lang w:val="en-US" w:eastAsia="zh-CN"/>
        </w:rPr>
      </w:pPr>
    </w:p>
    <w:p w14:paraId="090F37F9">
      <w:pPr>
        <w:jc w:val="center"/>
        <w:outlineLvl w:val="2"/>
        <w:rPr>
          <w:rFonts w:hint="eastAsia" w:ascii="宋体" w:hAnsi="宋体" w:eastAsia="宋体" w:cs="宋体"/>
          <w:b/>
          <w:bCs/>
          <w:color w:val="auto"/>
          <w:kern w:val="0"/>
          <w:sz w:val="28"/>
          <w:szCs w:val="28"/>
          <w:highlight w:val="none"/>
          <w:lang w:val="en-US" w:eastAsia="zh-CN"/>
        </w:rPr>
      </w:pPr>
    </w:p>
    <w:p w14:paraId="11D53CE6">
      <w:pPr>
        <w:jc w:val="center"/>
        <w:outlineLvl w:val="2"/>
        <w:rPr>
          <w:rFonts w:hint="eastAsia" w:ascii="宋体" w:hAnsi="宋体" w:eastAsia="宋体" w:cs="宋体"/>
          <w:b/>
          <w:bCs/>
          <w:color w:val="auto"/>
          <w:kern w:val="0"/>
          <w:sz w:val="28"/>
          <w:szCs w:val="28"/>
          <w:highlight w:val="none"/>
          <w:lang w:val="en-US" w:eastAsia="zh-CN"/>
        </w:rPr>
      </w:pPr>
    </w:p>
    <w:p w14:paraId="09155002">
      <w:pPr>
        <w:jc w:val="center"/>
        <w:outlineLvl w:val="2"/>
        <w:rPr>
          <w:rFonts w:hint="eastAsia" w:ascii="宋体" w:hAnsi="宋体" w:eastAsia="宋体" w:cs="宋体"/>
          <w:b/>
          <w:bCs/>
          <w:color w:val="auto"/>
          <w:kern w:val="0"/>
          <w:sz w:val="28"/>
          <w:szCs w:val="28"/>
          <w:highlight w:val="none"/>
          <w:lang w:val="en-US" w:eastAsia="zh-CN"/>
        </w:rPr>
      </w:pPr>
    </w:p>
    <w:p w14:paraId="593AC7AA">
      <w:pPr>
        <w:jc w:val="center"/>
        <w:outlineLvl w:val="2"/>
        <w:rPr>
          <w:rFonts w:hint="eastAsia" w:ascii="宋体" w:hAnsi="宋体" w:eastAsia="宋体" w:cs="宋体"/>
          <w:b/>
          <w:bCs/>
          <w:color w:val="auto"/>
          <w:kern w:val="0"/>
          <w:sz w:val="28"/>
          <w:szCs w:val="28"/>
          <w:highlight w:val="none"/>
          <w:lang w:val="en-US" w:eastAsia="zh-CN"/>
        </w:rPr>
      </w:pPr>
    </w:p>
    <w:p w14:paraId="13407723">
      <w:pPr>
        <w:jc w:val="center"/>
        <w:outlineLvl w:val="2"/>
        <w:rPr>
          <w:rFonts w:hint="eastAsia" w:ascii="宋体" w:hAnsi="宋体" w:eastAsia="宋体" w:cs="宋体"/>
          <w:b/>
          <w:bCs/>
          <w:color w:val="auto"/>
          <w:kern w:val="0"/>
          <w:sz w:val="28"/>
          <w:szCs w:val="28"/>
          <w:highlight w:val="none"/>
          <w:lang w:val="en-US" w:eastAsia="zh-CN"/>
        </w:rPr>
      </w:pPr>
    </w:p>
    <w:p w14:paraId="3D2D483A">
      <w:pPr>
        <w:jc w:val="center"/>
        <w:outlineLvl w:val="2"/>
        <w:rPr>
          <w:rFonts w:hint="eastAsia" w:ascii="宋体" w:hAnsi="宋体" w:eastAsia="宋体" w:cs="宋体"/>
          <w:b/>
          <w:bCs/>
          <w:color w:val="auto"/>
          <w:kern w:val="0"/>
          <w:sz w:val="28"/>
          <w:szCs w:val="28"/>
          <w:highlight w:val="none"/>
          <w:lang w:val="en-US" w:eastAsia="zh-CN"/>
        </w:rPr>
      </w:pPr>
    </w:p>
    <w:p w14:paraId="7EAA739C">
      <w:pPr>
        <w:jc w:val="center"/>
        <w:outlineLvl w:val="2"/>
        <w:rPr>
          <w:rFonts w:hint="eastAsia" w:ascii="宋体" w:hAnsi="宋体" w:eastAsia="宋体" w:cs="宋体"/>
          <w:b/>
          <w:bCs/>
          <w:color w:val="auto"/>
          <w:kern w:val="0"/>
          <w:sz w:val="28"/>
          <w:szCs w:val="28"/>
          <w:highlight w:val="none"/>
          <w:lang w:val="en-US" w:eastAsia="zh-CN"/>
        </w:rPr>
      </w:pPr>
    </w:p>
    <w:p w14:paraId="39AA57C7">
      <w:pPr>
        <w:jc w:val="center"/>
        <w:outlineLvl w:val="2"/>
        <w:rPr>
          <w:rFonts w:hint="eastAsia" w:ascii="宋体" w:hAnsi="宋体" w:eastAsia="宋体" w:cs="宋体"/>
          <w:b/>
          <w:bCs/>
          <w:color w:val="auto"/>
          <w:kern w:val="0"/>
          <w:sz w:val="28"/>
          <w:szCs w:val="28"/>
          <w:highlight w:val="none"/>
          <w:lang w:val="en-US" w:eastAsia="zh-CN"/>
        </w:rPr>
      </w:pPr>
    </w:p>
    <w:p w14:paraId="1B2CAED4">
      <w:pPr>
        <w:jc w:val="center"/>
        <w:outlineLvl w:val="2"/>
        <w:rPr>
          <w:rFonts w:hint="eastAsia" w:ascii="宋体" w:hAnsi="宋体" w:eastAsia="宋体" w:cs="宋体"/>
          <w:b/>
          <w:bCs/>
          <w:color w:val="auto"/>
          <w:kern w:val="0"/>
          <w:sz w:val="28"/>
          <w:szCs w:val="28"/>
          <w:highlight w:val="none"/>
          <w:lang w:val="en-US" w:eastAsia="zh-CN"/>
        </w:rPr>
      </w:pPr>
    </w:p>
    <w:p w14:paraId="5D878C88">
      <w:pPr>
        <w:jc w:val="center"/>
        <w:outlineLvl w:val="2"/>
        <w:rPr>
          <w:rFonts w:hint="eastAsia" w:ascii="宋体" w:hAnsi="宋体" w:eastAsia="宋体" w:cs="宋体"/>
          <w:b/>
          <w:bCs/>
          <w:color w:val="auto"/>
          <w:kern w:val="0"/>
          <w:sz w:val="28"/>
          <w:szCs w:val="28"/>
          <w:highlight w:val="none"/>
          <w:lang w:val="en-US" w:eastAsia="zh-CN"/>
        </w:rPr>
      </w:pPr>
    </w:p>
    <w:p w14:paraId="4CB62E7E">
      <w:pPr>
        <w:jc w:val="center"/>
        <w:outlineLvl w:val="2"/>
        <w:rPr>
          <w:rFonts w:hint="eastAsia" w:ascii="宋体" w:hAnsi="宋体" w:eastAsia="宋体" w:cs="宋体"/>
          <w:b/>
          <w:bCs/>
          <w:color w:val="auto"/>
          <w:kern w:val="0"/>
          <w:sz w:val="28"/>
          <w:szCs w:val="28"/>
          <w:highlight w:val="none"/>
          <w:lang w:val="en-US" w:eastAsia="zh-CN"/>
        </w:rPr>
      </w:pPr>
    </w:p>
    <w:p w14:paraId="65395AB6">
      <w:pPr>
        <w:jc w:val="center"/>
        <w:outlineLvl w:val="2"/>
        <w:rPr>
          <w:rFonts w:hint="eastAsia" w:ascii="宋体" w:hAnsi="宋体" w:eastAsia="宋体" w:cs="宋体"/>
          <w:b/>
          <w:bCs/>
          <w:color w:val="auto"/>
          <w:kern w:val="0"/>
          <w:sz w:val="28"/>
          <w:szCs w:val="28"/>
          <w:highlight w:val="none"/>
          <w:lang w:val="en-US" w:eastAsia="zh-CN"/>
        </w:rPr>
      </w:pPr>
    </w:p>
    <w:p w14:paraId="3621EC98">
      <w:pPr>
        <w:jc w:val="center"/>
        <w:outlineLvl w:val="2"/>
        <w:rPr>
          <w:rFonts w:hint="eastAsia" w:ascii="宋体" w:hAnsi="宋体" w:eastAsia="宋体" w:cs="宋体"/>
          <w:b/>
          <w:bCs/>
          <w:color w:val="auto"/>
          <w:kern w:val="0"/>
          <w:sz w:val="28"/>
          <w:szCs w:val="28"/>
          <w:highlight w:val="none"/>
          <w:lang w:val="en-US" w:eastAsia="zh-CN"/>
        </w:rPr>
      </w:pPr>
    </w:p>
    <w:p w14:paraId="379ADD7A">
      <w:pPr>
        <w:jc w:val="center"/>
        <w:outlineLvl w:val="2"/>
        <w:rPr>
          <w:rFonts w:hint="eastAsia" w:ascii="宋体" w:hAnsi="宋体" w:eastAsia="宋体" w:cs="宋体"/>
          <w:b/>
          <w:bCs/>
          <w:color w:val="auto"/>
          <w:kern w:val="0"/>
          <w:sz w:val="28"/>
          <w:szCs w:val="28"/>
          <w:highlight w:val="none"/>
          <w:lang w:val="en-US" w:eastAsia="zh-CN"/>
        </w:rPr>
      </w:pPr>
    </w:p>
    <w:p w14:paraId="1AE465E2">
      <w:pPr>
        <w:jc w:val="center"/>
        <w:outlineLvl w:val="2"/>
        <w:rPr>
          <w:rFonts w:hint="eastAsia" w:ascii="宋体" w:hAnsi="宋体" w:eastAsia="宋体" w:cs="宋体"/>
          <w:b/>
          <w:bCs/>
          <w:color w:val="auto"/>
          <w:kern w:val="0"/>
          <w:sz w:val="28"/>
          <w:szCs w:val="28"/>
          <w:highlight w:val="none"/>
          <w:lang w:val="en-US" w:eastAsia="zh-CN"/>
        </w:rPr>
      </w:pPr>
    </w:p>
    <w:p w14:paraId="31EC5E85">
      <w:pPr>
        <w:jc w:val="center"/>
        <w:outlineLvl w:val="2"/>
        <w:rPr>
          <w:rFonts w:hint="eastAsia" w:ascii="宋体" w:hAnsi="宋体" w:eastAsia="宋体" w:cs="宋体"/>
          <w:b/>
          <w:bCs/>
          <w:color w:val="auto"/>
          <w:kern w:val="0"/>
          <w:sz w:val="28"/>
          <w:szCs w:val="28"/>
          <w:highlight w:val="none"/>
          <w:lang w:val="en-US" w:eastAsia="zh-CN"/>
        </w:rPr>
      </w:pPr>
    </w:p>
    <w:p w14:paraId="79129101">
      <w:pPr>
        <w:jc w:val="center"/>
        <w:outlineLvl w:val="2"/>
        <w:rPr>
          <w:rFonts w:hint="eastAsia" w:ascii="宋体" w:hAnsi="宋体" w:eastAsia="宋体" w:cs="宋体"/>
          <w:b/>
          <w:bCs/>
          <w:color w:val="auto"/>
          <w:kern w:val="0"/>
          <w:sz w:val="28"/>
          <w:szCs w:val="28"/>
          <w:highlight w:val="none"/>
          <w:lang w:val="en-US" w:eastAsia="zh-CN"/>
        </w:r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44"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44"/>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50"/>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45" w:name="_Toc14169"/>
      <w:bookmarkStart w:id="146" w:name="_Toc21824"/>
      <w:bookmarkStart w:id="147" w:name="_Toc12432"/>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45"/>
      <w:bookmarkEnd w:id="146"/>
      <w:bookmarkEnd w:id="147"/>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148" w:name="_Toc18081"/>
      <w:bookmarkStart w:id="149" w:name="_Toc20189"/>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148"/>
      <w:bookmarkEnd w:id="149"/>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150" w:name="_Toc12848"/>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132"/>
      <w:bookmarkEnd w:id="133"/>
      <w:bookmarkEnd w:id="150"/>
    </w:p>
    <w:p w14:paraId="49CE7C1D">
      <w:pPr>
        <w:pStyle w:val="39"/>
        <w:rPr>
          <w:color w:val="auto"/>
          <w:kern w:val="0"/>
          <w:highlight w:val="none"/>
        </w:rPr>
      </w:pPr>
    </w:p>
    <w:p w14:paraId="506C4A6E">
      <w:pPr>
        <w:pStyle w:val="39"/>
        <w:rPr>
          <w:color w:val="auto"/>
          <w:kern w:val="0"/>
          <w:highlight w:val="none"/>
        </w:rPr>
      </w:pPr>
    </w:p>
    <w:p w14:paraId="1B95B749">
      <w:pPr>
        <w:pStyle w:val="39"/>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21"/>
      <w:bookmarkEnd w:id="122"/>
      <w:bookmarkEnd w:id="123"/>
      <w:bookmarkEnd w:id="124"/>
      <w:bookmarkEnd w:id="125"/>
      <w:bookmarkEnd w:id="126"/>
    </w:p>
    <w:sectPr>
      <w:headerReference r:id="rId21" w:type="default"/>
      <w:footerReference r:id="rId2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4B94">
    <w:pPr>
      <w:pStyle w:val="34"/>
      <w:framePr w:wrap="around" w:vAnchor="text" w:hAnchor="margin" w:xAlign="center" w:y="1"/>
      <w:rPr>
        <w:rStyle w:val="56"/>
      </w:rPr>
    </w:pPr>
  </w:p>
  <w:p w14:paraId="37A98963">
    <w:pPr>
      <w:pStyle w:val="3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7284">
    <w:pPr>
      <w:jc w:val="center"/>
    </w:pPr>
    <w:r>
      <w:fldChar w:fldCharType="begin"/>
    </w:r>
    <w:r>
      <w:instrText xml:space="preserve"> PAGE  \* MERGEFORMAT </w:instrText>
    </w:r>
    <w:r>
      <w:fldChar w:fldCharType="separate"/>
    </w:r>
    <w:r>
      <w:t>56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4"/>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DCE9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DCE9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7C4">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1179195</wp:posOffset>
              </wp:positionH>
              <wp:positionV relativeFrom="page">
                <wp:posOffset>9976485</wp:posOffset>
              </wp:positionV>
              <wp:extent cx="480695" cy="1758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0695" cy="175895"/>
                      </a:xfrm>
                      <a:prstGeom prst="rect">
                        <a:avLst/>
                      </a:prstGeom>
                      <a:noFill/>
                      <a:ln>
                        <a:noFill/>
                      </a:ln>
                    </wps:spPr>
                    <wps:txbx>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wps:txbx>
                    <wps:bodyPr lIns="0" tIns="0" rIns="0" bIns="0" upright="1"/>
                  </wps:wsp>
                </a:graphicData>
              </a:graphic>
            </wp:anchor>
          </w:drawing>
        </mc:Choice>
        <mc:Fallback>
          <w:pict>
            <v:shape id="_x0000_s1026" o:spid="_x0000_s1026" o:spt="202" type="#_x0000_t202" style="position:absolute;left:0pt;margin-left:92.85pt;margin-top:785.55pt;height:13.85pt;width:37.85pt;mso-position-horizontal-relative:page;mso-position-vertical-relative:page;z-index:-251654144;mso-width-relative:page;mso-height-relative:page;" filled="f" stroked="f" coordsize="21600,21600" o:gfxdata="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WAyX2wAAAA0BAAAPAAAAAAAAAAEAIAAAACIAAABkcnMvZG93bnJldi54bWxQ&#10;SwECFAAUAAAACACHTuJAvFa3obsBAABzAwAADgAAAAAAAAABACAAAAAqAQAAZHJzL2Uyb0RvYy54&#10;bWxQSwUGAAAAAAYABgBZAQAAVwUAAAAA&#10;">
              <v:fill on="f" focussize="0,0"/>
              <v:stroke on="f"/>
              <v:imagedata o:title=""/>
              <o:lock v:ext="edit" aspectratio="f"/>
              <v:textbox inset="0mm,0mm,0mm,0mm">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4"/>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1816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09550" cy="181610"/>
                      </a:xfrm>
                      <a:prstGeom prst="rect">
                        <a:avLst/>
                      </a:prstGeom>
                      <a:noFill/>
                      <a:ln>
                        <a:noFill/>
                      </a:ln>
                      <a:effectLst/>
                    </wps:spPr>
                    <wps:txbx>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square" lIns="0" tIns="0" rIns="0" bIns="0">
                      <a:noAutofit/>
                    </wps:bodyPr>
                  </wps:wsp>
                </a:graphicData>
              </a:graphic>
            </wp:anchor>
          </w:drawing>
        </mc:Choice>
        <mc:Fallback>
          <w:pict>
            <v:shape id="文本框 2" o:spid="_x0000_s1026" o:spt="202" type="#_x0000_t202" style="position:absolute;left:0pt;margin-top:0pt;height:14.3pt;width:16.5pt;mso-position-horizontal:center;mso-position-horizontal-relative:margin;z-index:251660288;mso-width-relative:page;mso-height-relative:page;" filled="f" stroked="f" coordsize="21600,21600" o:gfxdata="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fB3XTAAAAAwEAAA8AAAAAAAAAAQAgAAAAIgAAAGRycy9k&#10;b3ducmV2LnhtbFBLAQIUABQAAAAIAIdO4kAwfC9LzgEAAJsDAAAOAAAAAAAAAAEAIAAAACIBAABk&#10;cnMvZTJvRG9jLnhtbFBLBQYAAAAABgAGAFkBAABiBQAAAAA=&#10;">
              <v:fill on="f" focussize="0,0"/>
              <v:stroke on="f"/>
              <v:imagedata o:title=""/>
              <o:lock v:ext="edit" aspectratio="f"/>
              <v:textbox inset="0mm,0mm,0mm,0mm">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32E">
    <w:pPr>
      <w:pStyle w:val="34"/>
      <w:framePr w:wrap="around" w:vAnchor="text" w:hAnchor="margin" w:xAlign="center" w:y="1"/>
      <w:rPr>
        <w:rStyle w:val="56"/>
      </w:rPr>
    </w:pPr>
    <w:r>
      <w:fldChar w:fldCharType="begin"/>
    </w:r>
    <w:r>
      <w:rPr>
        <w:rStyle w:val="56"/>
      </w:rPr>
      <w:instrText xml:space="preserve">PAGE  </w:instrText>
    </w:r>
    <w:r>
      <w:fldChar w:fldCharType="end"/>
    </w:r>
  </w:p>
  <w:p w14:paraId="3D977DE1">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B57">
    <w:pPr>
      <w:pStyle w:val="34"/>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4"/>
      <w:jc w:val="center"/>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350" cy="149860"/>
              <wp:effectExtent l="0" t="0" r="0" b="0"/>
              <wp:wrapNone/>
              <wp:docPr id="12"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56E72FDB">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5408;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wZDeqtABAACfAwAADgAAAAAAAAABACAAAAAhAQAA&#10;ZHJzL2Uyb0RvYy54bWxQSwUGAAAAAAYABgBZAQAAYwUAAAAA&#10;">
              <v:fill on="f" focussize="0,0"/>
              <v:stroke on="f"/>
              <v:imagedata o:title=""/>
              <o:lock v:ext="edit" aspectratio="f"/>
              <v:textbox inset="0mm,0mm,0mm,0mm">
                <w:txbxContent>
                  <w:p w14:paraId="56E72FDB">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FzVYccBAACeAwAADgAAAAAAAAABACAAAAAeAQAAZHJzL2Uyb0RvYy54&#10;bWxQSwUGAAAAAAYABgBZAQAAVwUAAAAA&#10;">
              <v:fill on="f" focussize="0,0"/>
              <v:stroke on="f"/>
              <v:imagedata o:title=""/>
              <o:lock v:ext="edit" aspectratio="f"/>
              <v:textbox inset="0mm,0mm,0mm,0mm" style="mso-fit-shape-to-text:t;">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4"/>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26CEF">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none" lIns="0" tIns="0" rIns="0" bIns="0">
                      <a:spAutoFit/>
                    </wps:bodyPr>
                  </wps:wsp>
                </a:graphicData>
              </a:graphic>
            </wp:anchor>
          </w:drawing>
        </mc:Choice>
        <mc:Fallback>
          <w:pict>
            <v:shape id="文本框 820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yXKhHIAQAAngMAAA4AAAAAAAAAAQAgAAAAHgEAAGRycy9lMm9Eb2Mu&#10;eG1sUEsFBgAAAAAGAAYAWQEAAFgFAAAAAA==&#10;">
              <v:fill on="f" focussize="0,0"/>
              <v:stroke on="f"/>
              <v:imagedata o:title=""/>
              <o:lock v:ext="edit" aspectratio="f"/>
              <v:textbox inset="0mm,0mm,0mm,0mm" style="mso-fit-shape-to-text:t;">
                <w:txbxContent>
                  <w:p w14:paraId="27A26CEF">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lLt8cBAACe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irq&#10;KSk0eKyp8N5TaRzfwkh7s8SRgon42AWbvkSJUZ70PV/1VWNkMl2q1lVVUkpSbnEIv3i47gPGdwos&#10;S0bDAw0w6ypOHzBOpUtJes3BnTYmD9G4vwKEOUVU3oL5dmIydZysOO7Hmd4e2jOxG2gTGu5o8Tkz&#10;7x0JnZZmMcJi7GcjvYj+zTFSG7m7hDpBEavk0Ngyv3nF0l489nPVw2+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HlLt8cBAACeAwAADgAAAAAAAAABACAAAAAeAQAAZHJzL2Uyb0RvYy54&#10;bWxQSwUGAAAAAAYABgBZAQAAVwUAAAAA&#10;">
              <v:fill on="f" focussize="0,0"/>
              <v:stroke on="f"/>
              <v:imagedata o:title=""/>
              <o:lock v:ext="edit" aspectratio="f"/>
              <v:textbox inset="0mm,0mm,0mm,0mm" style="mso-fit-shape-to-text:t;">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4"/>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4C2C2">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wps:txbx>
                    <wps:bodyPr wrap="none" lIns="0" tIns="0" rIns="0" bIns="0">
                      <a:spAutoFit/>
                    </wps:bodyPr>
                  </wps:wsp>
                </a:graphicData>
              </a:graphic>
            </wp:anchor>
          </w:drawing>
        </mc:Choice>
        <mc:Fallback>
          <w:pict>
            <v:shape id="文本框 820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rwWYbIAQAAngMAAA4AAAAAAAAAAQAgAAAAHgEAAGRycy9lMm9Eb2Mu&#10;eG1sUEsFBgAAAAAGAAYAWQEAAFgFAAAAAA==&#10;">
              <v:fill on="f" focussize="0,0"/>
              <v:stroke on="f"/>
              <v:imagedata o:title=""/>
              <o:lock v:ext="edit" aspectratio="f"/>
              <v:textbox inset="0mm,0mm,0mm,0mm" style="mso-fit-shape-to-text:t;">
                <w:txbxContent>
                  <w:p w14:paraId="6D84C2C2">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wps:txbx>
                    <wps:bodyPr wrap="none" lIns="0" tIns="0" rIns="0" bIns="0">
                      <a:spAutoFit/>
                    </wps:bodyPr>
                  </wps:wsp>
                </a:graphicData>
              </a:graphic>
            </wp:anchor>
          </w:drawing>
        </mc:Choice>
        <mc:Fallback>
          <w:pict>
            <v:shape id="文本框 82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1h1JMcBAACfAwAADgAAAAAAAAABACAAAAAeAQAAZHJzL2Uyb0RvYy54&#10;bWxQSwUGAAAAAAYABgBZAQAAVwUAAAAA&#10;">
              <v:fill on="f" focussize="0,0"/>
              <v:stroke on="f"/>
              <v:imagedata o:title=""/>
              <o:lock v:ext="edit" aspectratio="f"/>
              <v:textbox inset="0mm,0mm,0mm,0mm" style="mso-fit-shape-to-text:t;">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7F1D">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5"/>
      <w:pBdr>
        <w:bottom w:val="none" w:color="auto" w:sz="0" w:space="1"/>
      </w:pBdr>
      <w:tabs>
        <w:tab w:val="left" w:pos="4957"/>
      </w:tabs>
      <w:jc w:val="left"/>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5"/>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6"/>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3DBCA0D"/>
    <w:multiLevelType w:val="multilevel"/>
    <w:tmpl w:val="B3DBCA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A85C757"/>
    <w:multiLevelType w:val="singleLevel"/>
    <w:tmpl w:val="BA85C757"/>
    <w:lvl w:ilvl="0" w:tentative="0">
      <w:start w:val="7"/>
      <w:numFmt w:val="chineseCounting"/>
      <w:suff w:val="nothing"/>
      <w:lvlText w:val="%1、"/>
      <w:lvlJc w:val="left"/>
      <w:rPr>
        <w:rFonts w:hint="eastAsia"/>
      </w:rPr>
    </w:lvl>
  </w:abstractNum>
  <w:abstractNum w:abstractNumId="4">
    <w:nsid w:val="BCA6E654"/>
    <w:multiLevelType w:val="singleLevel"/>
    <w:tmpl w:val="BCA6E654"/>
    <w:lvl w:ilvl="0" w:tentative="0">
      <w:start w:val="1"/>
      <w:numFmt w:val="chineseCounting"/>
      <w:suff w:val="nothing"/>
      <w:lvlText w:val="%1、"/>
      <w:lvlJc w:val="left"/>
      <w:rPr>
        <w:rFonts w:hint="eastAsia"/>
      </w:rPr>
    </w:lvl>
  </w:abstractNum>
  <w:abstractNum w:abstractNumId="5">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6CB23934"/>
    <w:multiLevelType w:val="singleLevel"/>
    <w:tmpl w:val="6CB23934"/>
    <w:lvl w:ilvl="0" w:tentative="0">
      <w:start w:val="1"/>
      <w:numFmt w:val="chineseCounting"/>
      <w:suff w:val="nothing"/>
      <w:lvlText w:val="%1、"/>
      <w:lvlJc w:val="left"/>
      <w:rPr>
        <w:rFonts w:hint="eastAsia"/>
      </w:rPr>
    </w:lvl>
  </w:abstractNum>
  <w:abstractNum w:abstractNumId="8">
    <w:nsid w:val="7396E56F"/>
    <w:multiLevelType w:val="singleLevel"/>
    <w:tmpl w:val="7396E56F"/>
    <w:lvl w:ilvl="0" w:tentative="0">
      <w:start w:val="1"/>
      <w:numFmt w:val="chineseCounting"/>
      <w:suff w:val="nothing"/>
      <w:lvlText w:val="%1、"/>
      <w:lvlJc w:val="left"/>
      <w:rPr>
        <w:rFonts w:hint="eastAsia"/>
      </w:rPr>
    </w:lvl>
  </w:abstractNum>
  <w:num w:numId="1">
    <w:abstractNumId w:val="8"/>
  </w:num>
  <w:num w:numId="2">
    <w:abstractNumId w:val="3"/>
  </w:num>
  <w:num w:numId="3">
    <w:abstractNumId w:val="5"/>
  </w:num>
  <w:num w:numId="4">
    <w:abstractNumId w:val="6"/>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00464"/>
    <w:rsid w:val="018C417A"/>
    <w:rsid w:val="01933772"/>
    <w:rsid w:val="01A54ACB"/>
    <w:rsid w:val="01B63E09"/>
    <w:rsid w:val="01E32E2F"/>
    <w:rsid w:val="01E37862"/>
    <w:rsid w:val="01F00EA4"/>
    <w:rsid w:val="01FF452C"/>
    <w:rsid w:val="020E2058"/>
    <w:rsid w:val="021D1BF4"/>
    <w:rsid w:val="023B6BC5"/>
    <w:rsid w:val="025151C6"/>
    <w:rsid w:val="025D1259"/>
    <w:rsid w:val="028247F4"/>
    <w:rsid w:val="02A90930"/>
    <w:rsid w:val="02E16CA8"/>
    <w:rsid w:val="02E9044C"/>
    <w:rsid w:val="02EF7D3F"/>
    <w:rsid w:val="02F1698B"/>
    <w:rsid w:val="030B6598"/>
    <w:rsid w:val="0315730A"/>
    <w:rsid w:val="0321777F"/>
    <w:rsid w:val="03397E33"/>
    <w:rsid w:val="033D5B2E"/>
    <w:rsid w:val="0348728D"/>
    <w:rsid w:val="0349641E"/>
    <w:rsid w:val="03905D96"/>
    <w:rsid w:val="039760FA"/>
    <w:rsid w:val="03A13C35"/>
    <w:rsid w:val="03AC38D7"/>
    <w:rsid w:val="03BE7AAE"/>
    <w:rsid w:val="03C960D7"/>
    <w:rsid w:val="03D21B34"/>
    <w:rsid w:val="03E1221A"/>
    <w:rsid w:val="03E3681C"/>
    <w:rsid w:val="03EE0393"/>
    <w:rsid w:val="03F4681E"/>
    <w:rsid w:val="04047578"/>
    <w:rsid w:val="0410030A"/>
    <w:rsid w:val="041C403F"/>
    <w:rsid w:val="041F433E"/>
    <w:rsid w:val="04394805"/>
    <w:rsid w:val="043D54AA"/>
    <w:rsid w:val="0484240C"/>
    <w:rsid w:val="052E5139"/>
    <w:rsid w:val="053B3BFE"/>
    <w:rsid w:val="054144F3"/>
    <w:rsid w:val="05544774"/>
    <w:rsid w:val="05582F88"/>
    <w:rsid w:val="055C2EFB"/>
    <w:rsid w:val="055C757F"/>
    <w:rsid w:val="05A131E3"/>
    <w:rsid w:val="05A456C9"/>
    <w:rsid w:val="05B22F9D"/>
    <w:rsid w:val="05B2719F"/>
    <w:rsid w:val="05C22A91"/>
    <w:rsid w:val="05DF1261"/>
    <w:rsid w:val="05ED6354"/>
    <w:rsid w:val="06111150"/>
    <w:rsid w:val="06231E4A"/>
    <w:rsid w:val="06276F52"/>
    <w:rsid w:val="06561C43"/>
    <w:rsid w:val="066353EA"/>
    <w:rsid w:val="06635D10"/>
    <w:rsid w:val="067233B3"/>
    <w:rsid w:val="06A46845"/>
    <w:rsid w:val="06B84F58"/>
    <w:rsid w:val="06CE1DB6"/>
    <w:rsid w:val="070E664D"/>
    <w:rsid w:val="07234BD5"/>
    <w:rsid w:val="07605C0B"/>
    <w:rsid w:val="0781507A"/>
    <w:rsid w:val="079B438E"/>
    <w:rsid w:val="07B65B5E"/>
    <w:rsid w:val="07B70360"/>
    <w:rsid w:val="07C35693"/>
    <w:rsid w:val="07CC5B75"/>
    <w:rsid w:val="07CD1CC2"/>
    <w:rsid w:val="07E53A2B"/>
    <w:rsid w:val="07EA2C20"/>
    <w:rsid w:val="080101FB"/>
    <w:rsid w:val="084476CB"/>
    <w:rsid w:val="08522F8B"/>
    <w:rsid w:val="0870104F"/>
    <w:rsid w:val="08940DDD"/>
    <w:rsid w:val="089F5248"/>
    <w:rsid w:val="08A45DE0"/>
    <w:rsid w:val="08AD15F0"/>
    <w:rsid w:val="09061208"/>
    <w:rsid w:val="09235039"/>
    <w:rsid w:val="097B2056"/>
    <w:rsid w:val="099B2AB7"/>
    <w:rsid w:val="09AD65FB"/>
    <w:rsid w:val="09C30B20"/>
    <w:rsid w:val="09CC31D3"/>
    <w:rsid w:val="09D307E5"/>
    <w:rsid w:val="0A010A08"/>
    <w:rsid w:val="0A2555AD"/>
    <w:rsid w:val="0A261F09"/>
    <w:rsid w:val="0A6674BC"/>
    <w:rsid w:val="0A7809B7"/>
    <w:rsid w:val="0A924546"/>
    <w:rsid w:val="0AA96DC2"/>
    <w:rsid w:val="0AAD7DAA"/>
    <w:rsid w:val="0AC91212"/>
    <w:rsid w:val="0AC9723E"/>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BFC1F5D"/>
    <w:rsid w:val="0C0369A6"/>
    <w:rsid w:val="0C067BD9"/>
    <w:rsid w:val="0C193B8E"/>
    <w:rsid w:val="0C3372B9"/>
    <w:rsid w:val="0C497634"/>
    <w:rsid w:val="0C7E6A8E"/>
    <w:rsid w:val="0C861D43"/>
    <w:rsid w:val="0CA07725"/>
    <w:rsid w:val="0CB8153E"/>
    <w:rsid w:val="0CC60361"/>
    <w:rsid w:val="0CCD206C"/>
    <w:rsid w:val="0CDA0470"/>
    <w:rsid w:val="0CDE73FA"/>
    <w:rsid w:val="0CE15503"/>
    <w:rsid w:val="0D371355"/>
    <w:rsid w:val="0D607D6D"/>
    <w:rsid w:val="0D7734C4"/>
    <w:rsid w:val="0D8E4376"/>
    <w:rsid w:val="0D9C187E"/>
    <w:rsid w:val="0DAB65D0"/>
    <w:rsid w:val="0DBA7713"/>
    <w:rsid w:val="0DC12539"/>
    <w:rsid w:val="0DE92220"/>
    <w:rsid w:val="0DF02ABD"/>
    <w:rsid w:val="0DFE3766"/>
    <w:rsid w:val="0E3C3697"/>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9905C3"/>
    <w:rsid w:val="0FCE2E27"/>
    <w:rsid w:val="10212C86"/>
    <w:rsid w:val="10352FA6"/>
    <w:rsid w:val="103D5FDB"/>
    <w:rsid w:val="105052DD"/>
    <w:rsid w:val="105B7366"/>
    <w:rsid w:val="10616682"/>
    <w:rsid w:val="108E746F"/>
    <w:rsid w:val="10A94753"/>
    <w:rsid w:val="10EF301C"/>
    <w:rsid w:val="11036784"/>
    <w:rsid w:val="111E70DE"/>
    <w:rsid w:val="11321838"/>
    <w:rsid w:val="11392C39"/>
    <w:rsid w:val="11467761"/>
    <w:rsid w:val="11581779"/>
    <w:rsid w:val="115F642C"/>
    <w:rsid w:val="11851C0B"/>
    <w:rsid w:val="11B524F0"/>
    <w:rsid w:val="11E775EE"/>
    <w:rsid w:val="12081111"/>
    <w:rsid w:val="12096398"/>
    <w:rsid w:val="12232BE0"/>
    <w:rsid w:val="12390A9A"/>
    <w:rsid w:val="128A67E5"/>
    <w:rsid w:val="128F1B08"/>
    <w:rsid w:val="12B329C6"/>
    <w:rsid w:val="12E8497A"/>
    <w:rsid w:val="12EF558E"/>
    <w:rsid w:val="133B0C05"/>
    <w:rsid w:val="13566C69"/>
    <w:rsid w:val="13674B2D"/>
    <w:rsid w:val="13A224E0"/>
    <w:rsid w:val="13AF2F6F"/>
    <w:rsid w:val="13BA447B"/>
    <w:rsid w:val="13BF3578"/>
    <w:rsid w:val="13E7095B"/>
    <w:rsid w:val="13F86818"/>
    <w:rsid w:val="14197345"/>
    <w:rsid w:val="141E48F0"/>
    <w:rsid w:val="143040B0"/>
    <w:rsid w:val="14447B5C"/>
    <w:rsid w:val="14466C3E"/>
    <w:rsid w:val="144C1380"/>
    <w:rsid w:val="148A7C64"/>
    <w:rsid w:val="14976CD1"/>
    <w:rsid w:val="14AB7C3C"/>
    <w:rsid w:val="14C52A4A"/>
    <w:rsid w:val="14CF1748"/>
    <w:rsid w:val="14D32CD8"/>
    <w:rsid w:val="14E30B55"/>
    <w:rsid w:val="14E36EB2"/>
    <w:rsid w:val="14FD7FF8"/>
    <w:rsid w:val="14FE500D"/>
    <w:rsid w:val="15146701"/>
    <w:rsid w:val="1573100F"/>
    <w:rsid w:val="15843412"/>
    <w:rsid w:val="159A582F"/>
    <w:rsid w:val="159C194F"/>
    <w:rsid w:val="15B548FE"/>
    <w:rsid w:val="15B8143D"/>
    <w:rsid w:val="15B833DE"/>
    <w:rsid w:val="15DB5153"/>
    <w:rsid w:val="15FA76E3"/>
    <w:rsid w:val="16044A25"/>
    <w:rsid w:val="1638549E"/>
    <w:rsid w:val="16404BF0"/>
    <w:rsid w:val="165B6231"/>
    <w:rsid w:val="16871C03"/>
    <w:rsid w:val="168C7320"/>
    <w:rsid w:val="169A040B"/>
    <w:rsid w:val="16D12DFE"/>
    <w:rsid w:val="16D33183"/>
    <w:rsid w:val="16EA3BA2"/>
    <w:rsid w:val="16FE5D24"/>
    <w:rsid w:val="17154A45"/>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6404DF"/>
    <w:rsid w:val="18924923"/>
    <w:rsid w:val="1899418C"/>
    <w:rsid w:val="18C01AC0"/>
    <w:rsid w:val="19261C27"/>
    <w:rsid w:val="19263CD4"/>
    <w:rsid w:val="195306F5"/>
    <w:rsid w:val="1966013C"/>
    <w:rsid w:val="19695781"/>
    <w:rsid w:val="196D6BE3"/>
    <w:rsid w:val="198528E1"/>
    <w:rsid w:val="19C66E55"/>
    <w:rsid w:val="19D43730"/>
    <w:rsid w:val="19DB2D10"/>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C01638E"/>
    <w:rsid w:val="1C122956"/>
    <w:rsid w:val="1C6A32CE"/>
    <w:rsid w:val="1C7D5965"/>
    <w:rsid w:val="1C9806B2"/>
    <w:rsid w:val="1CB803AB"/>
    <w:rsid w:val="1CDC2D50"/>
    <w:rsid w:val="1CE85D7C"/>
    <w:rsid w:val="1CEA7431"/>
    <w:rsid w:val="1D222F23"/>
    <w:rsid w:val="1D262571"/>
    <w:rsid w:val="1D52733E"/>
    <w:rsid w:val="1D6B3633"/>
    <w:rsid w:val="1D7756A4"/>
    <w:rsid w:val="1D8733F2"/>
    <w:rsid w:val="1D9901E0"/>
    <w:rsid w:val="1DC312E1"/>
    <w:rsid w:val="1DCD14B2"/>
    <w:rsid w:val="1DD60823"/>
    <w:rsid w:val="1DE8172A"/>
    <w:rsid w:val="1E006A1B"/>
    <w:rsid w:val="1E2D1660"/>
    <w:rsid w:val="1E4C1E76"/>
    <w:rsid w:val="1E5B3331"/>
    <w:rsid w:val="1E5D1F46"/>
    <w:rsid w:val="1E634270"/>
    <w:rsid w:val="1ED3045A"/>
    <w:rsid w:val="1EF2422C"/>
    <w:rsid w:val="1EF52AB4"/>
    <w:rsid w:val="1F12085E"/>
    <w:rsid w:val="1F1756A3"/>
    <w:rsid w:val="1F1C58CD"/>
    <w:rsid w:val="1F4B7FF0"/>
    <w:rsid w:val="1F8E28D4"/>
    <w:rsid w:val="1FBA10E2"/>
    <w:rsid w:val="1FCE3F40"/>
    <w:rsid w:val="1FD20447"/>
    <w:rsid w:val="1FE959F3"/>
    <w:rsid w:val="2000527E"/>
    <w:rsid w:val="20013275"/>
    <w:rsid w:val="2007004E"/>
    <w:rsid w:val="20166230"/>
    <w:rsid w:val="20210275"/>
    <w:rsid w:val="20226D74"/>
    <w:rsid w:val="20306C5C"/>
    <w:rsid w:val="206326AF"/>
    <w:rsid w:val="206A094A"/>
    <w:rsid w:val="20AC1D12"/>
    <w:rsid w:val="20BF59CF"/>
    <w:rsid w:val="20DF6447"/>
    <w:rsid w:val="20F17F5F"/>
    <w:rsid w:val="212824EA"/>
    <w:rsid w:val="21337072"/>
    <w:rsid w:val="21657AD5"/>
    <w:rsid w:val="216D06F2"/>
    <w:rsid w:val="21857B8B"/>
    <w:rsid w:val="218C1494"/>
    <w:rsid w:val="21A165ED"/>
    <w:rsid w:val="21CC68F7"/>
    <w:rsid w:val="21E604A4"/>
    <w:rsid w:val="21F675FB"/>
    <w:rsid w:val="21F764EC"/>
    <w:rsid w:val="21FC1B1D"/>
    <w:rsid w:val="221E6996"/>
    <w:rsid w:val="222D7E81"/>
    <w:rsid w:val="22453183"/>
    <w:rsid w:val="224D679A"/>
    <w:rsid w:val="22523E66"/>
    <w:rsid w:val="225C42C2"/>
    <w:rsid w:val="226E4DDC"/>
    <w:rsid w:val="229F2417"/>
    <w:rsid w:val="22DB168B"/>
    <w:rsid w:val="22DB41C6"/>
    <w:rsid w:val="232D29E1"/>
    <w:rsid w:val="234B21C4"/>
    <w:rsid w:val="23822282"/>
    <w:rsid w:val="23A33847"/>
    <w:rsid w:val="23AB72AF"/>
    <w:rsid w:val="23B24AE2"/>
    <w:rsid w:val="23B73EA6"/>
    <w:rsid w:val="23C12ECE"/>
    <w:rsid w:val="23D84652"/>
    <w:rsid w:val="23FF22F1"/>
    <w:rsid w:val="241406C8"/>
    <w:rsid w:val="245258D0"/>
    <w:rsid w:val="245A4344"/>
    <w:rsid w:val="24616B1D"/>
    <w:rsid w:val="24AD7057"/>
    <w:rsid w:val="24AF18B3"/>
    <w:rsid w:val="24B718AC"/>
    <w:rsid w:val="24BC6B94"/>
    <w:rsid w:val="250E3F9A"/>
    <w:rsid w:val="250F62D5"/>
    <w:rsid w:val="252F1A45"/>
    <w:rsid w:val="253A4D8F"/>
    <w:rsid w:val="253E3B7A"/>
    <w:rsid w:val="254B3A17"/>
    <w:rsid w:val="25585215"/>
    <w:rsid w:val="257710EA"/>
    <w:rsid w:val="2579502D"/>
    <w:rsid w:val="25887463"/>
    <w:rsid w:val="25C342B2"/>
    <w:rsid w:val="25D074A1"/>
    <w:rsid w:val="25E310F1"/>
    <w:rsid w:val="25EA60A7"/>
    <w:rsid w:val="25EB0F07"/>
    <w:rsid w:val="260E2662"/>
    <w:rsid w:val="26381E78"/>
    <w:rsid w:val="266235BB"/>
    <w:rsid w:val="26A5403A"/>
    <w:rsid w:val="26A54770"/>
    <w:rsid w:val="26C363C5"/>
    <w:rsid w:val="26FA2B0D"/>
    <w:rsid w:val="270670BD"/>
    <w:rsid w:val="27114B5F"/>
    <w:rsid w:val="27174D76"/>
    <w:rsid w:val="271F447F"/>
    <w:rsid w:val="272730F1"/>
    <w:rsid w:val="273E5A3B"/>
    <w:rsid w:val="275A6117"/>
    <w:rsid w:val="27714ADB"/>
    <w:rsid w:val="27740937"/>
    <w:rsid w:val="277D526A"/>
    <w:rsid w:val="277D71B5"/>
    <w:rsid w:val="277E279D"/>
    <w:rsid w:val="27967AEF"/>
    <w:rsid w:val="27E014F2"/>
    <w:rsid w:val="27F54F9D"/>
    <w:rsid w:val="27F941D0"/>
    <w:rsid w:val="280E0C9F"/>
    <w:rsid w:val="282229E0"/>
    <w:rsid w:val="28360FB8"/>
    <w:rsid w:val="284B0B33"/>
    <w:rsid w:val="285445B8"/>
    <w:rsid w:val="285E6D79"/>
    <w:rsid w:val="289C0BB9"/>
    <w:rsid w:val="28A867AE"/>
    <w:rsid w:val="28C60924"/>
    <w:rsid w:val="28DD3EFA"/>
    <w:rsid w:val="28E4026D"/>
    <w:rsid w:val="294018F4"/>
    <w:rsid w:val="29504E5C"/>
    <w:rsid w:val="295E196F"/>
    <w:rsid w:val="295E6D9F"/>
    <w:rsid w:val="297D3A9A"/>
    <w:rsid w:val="297E036A"/>
    <w:rsid w:val="299039F4"/>
    <w:rsid w:val="29911ECA"/>
    <w:rsid w:val="29DB4666"/>
    <w:rsid w:val="29F76232"/>
    <w:rsid w:val="29FA194B"/>
    <w:rsid w:val="2A1B0CF2"/>
    <w:rsid w:val="2A1C444E"/>
    <w:rsid w:val="2A23570F"/>
    <w:rsid w:val="2A611FE3"/>
    <w:rsid w:val="2A6C1C8E"/>
    <w:rsid w:val="2AAD7392"/>
    <w:rsid w:val="2AD77EB9"/>
    <w:rsid w:val="2AE31A25"/>
    <w:rsid w:val="2AE758F8"/>
    <w:rsid w:val="2B1C3740"/>
    <w:rsid w:val="2B25298A"/>
    <w:rsid w:val="2B3C1135"/>
    <w:rsid w:val="2B4324C3"/>
    <w:rsid w:val="2B512967"/>
    <w:rsid w:val="2B593A95"/>
    <w:rsid w:val="2B612949"/>
    <w:rsid w:val="2B7D1111"/>
    <w:rsid w:val="2B7E1489"/>
    <w:rsid w:val="2B81447C"/>
    <w:rsid w:val="2B9F4F6B"/>
    <w:rsid w:val="2BA55039"/>
    <w:rsid w:val="2BC95FFE"/>
    <w:rsid w:val="2C094182"/>
    <w:rsid w:val="2C105C8C"/>
    <w:rsid w:val="2C2D3717"/>
    <w:rsid w:val="2C6C77F8"/>
    <w:rsid w:val="2CAB6572"/>
    <w:rsid w:val="2CB32862"/>
    <w:rsid w:val="2D0B74A6"/>
    <w:rsid w:val="2D1E6934"/>
    <w:rsid w:val="2D47675E"/>
    <w:rsid w:val="2D5B5DA0"/>
    <w:rsid w:val="2D6078EC"/>
    <w:rsid w:val="2D6545D0"/>
    <w:rsid w:val="2D7D237A"/>
    <w:rsid w:val="2D810644"/>
    <w:rsid w:val="2DA1233C"/>
    <w:rsid w:val="2DA8315F"/>
    <w:rsid w:val="2DA96B06"/>
    <w:rsid w:val="2DB135B3"/>
    <w:rsid w:val="2DC0526C"/>
    <w:rsid w:val="2DC842F2"/>
    <w:rsid w:val="2DD17E4E"/>
    <w:rsid w:val="2DF74509"/>
    <w:rsid w:val="2E296EFF"/>
    <w:rsid w:val="2E3C7A9F"/>
    <w:rsid w:val="2E690D4F"/>
    <w:rsid w:val="2E933149"/>
    <w:rsid w:val="2EC0451D"/>
    <w:rsid w:val="2ECA75E1"/>
    <w:rsid w:val="2EED0829"/>
    <w:rsid w:val="2F190E80"/>
    <w:rsid w:val="2F19705D"/>
    <w:rsid w:val="2F3E16B8"/>
    <w:rsid w:val="2F77098D"/>
    <w:rsid w:val="2F7D3371"/>
    <w:rsid w:val="2F7D6315"/>
    <w:rsid w:val="2F8905C0"/>
    <w:rsid w:val="2F9F55BA"/>
    <w:rsid w:val="2FA745AE"/>
    <w:rsid w:val="2FDD2EA4"/>
    <w:rsid w:val="2FE01118"/>
    <w:rsid w:val="2FF3252B"/>
    <w:rsid w:val="2FF57549"/>
    <w:rsid w:val="306B708B"/>
    <w:rsid w:val="30787D8F"/>
    <w:rsid w:val="308955CB"/>
    <w:rsid w:val="309B56ED"/>
    <w:rsid w:val="309C68FD"/>
    <w:rsid w:val="31230282"/>
    <w:rsid w:val="3137328C"/>
    <w:rsid w:val="313905E3"/>
    <w:rsid w:val="315C608D"/>
    <w:rsid w:val="316C2741"/>
    <w:rsid w:val="317C47BD"/>
    <w:rsid w:val="31D32002"/>
    <w:rsid w:val="31D9265F"/>
    <w:rsid w:val="325B6344"/>
    <w:rsid w:val="32677734"/>
    <w:rsid w:val="326C5E1B"/>
    <w:rsid w:val="32821537"/>
    <w:rsid w:val="329B0E37"/>
    <w:rsid w:val="32FC4A26"/>
    <w:rsid w:val="33313300"/>
    <w:rsid w:val="3356075C"/>
    <w:rsid w:val="336A1785"/>
    <w:rsid w:val="337431C8"/>
    <w:rsid w:val="33845E5E"/>
    <w:rsid w:val="338E0BF6"/>
    <w:rsid w:val="34007CA1"/>
    <w:rsid w:val="3422783C"/>
    <w:rsid w:val="342B48E8"/>
    <w:rsid w:val="3433324E"/>
    <w:rsid w:val="34347437"/>
    <w:rsid w:val="34384B8F"/>
    <w:rsid w:val="343F15A0"/>
    <w:rsid w:val="34795B0F"/>
    <w:rsid w:val="347F2CE0"/>
    <w:rsid w:val="34AD7C43"/>
    <w:rsid w:val="34AE1C58"/>
    <w:rsid w:val="34B3691E"/>
    <w:rsid w:val="34B947B5"/>
    <w:rsid w:val="34E01646"/>
    <w:rsid w:val="34E02948"/>
    <w:rsid w:val="3502780C"/>
    <w:rsid w:val="35065873"/>
    <w:rsid w:val="351410A1"/>
    <w:rsid w:val="35154599"/>
    <w:rsid w:val="35383106"/>
    <w:rsid w:val="356E1E05"/>
    <w:rsid w:val="35A02B5B"/>
    <w:rsid w:val="35AD5556"/>
    <w:rsid w:val="35C67F79"/>
    <w:rsid w:val="35E80BFF"/>
    <w:rsid w:val="35EC30ED"/>
    <w:rsid w:val="35EC385C"/>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7F3387"/>
    <w:rsid w:val="37981952"/>
    <w:rsid w:val="37A16C63"/>
    <w:rsid w:val="37A60C4D"/>
    <w:rsid w:val="37C03787"/>
    <w:rsid w:val="37D142E7"/>
    <w:rsid w:val="37D45185"/>
    <w:rsid w:val="37D724C3"/>
    <w:rsid w:val="37E34E12"/>
    <w:rsid w:val="37FF6349"/>
    <w:rsid w:val="382F022A"/>
    <w:rsid w:val="38326FA5"/>
    <w:rsid w:val="383B621B"/>
    <w:rsid w:val="387A0475"/>
    <w:rsid w:val="38955957"/>
    <w:rsid w:val="38985465"/>
    <w:rsid w:val="38A42218"/>
    <w:rsid w:val="38B60A5B"/>
    <w:rsid w:val="38C5663D"/>
    <w:rsid w:val="38E61322"/>
    <w:rsid w:val="39005B21"/>
    <w:rsid w:val="390455D3"/>
    <w:rsid w:val="39561614"/>
    <w:rsid w:val="39B60F43"/>
    <w:rsid w:val="39B94054"/>
    <w:rsid w:val="39E8127E"/>
    <w:rsid w:val="39FF067B"/>
    <w:rsid w:val="3A025B97"/>
    <w:rsid w:val="3A411C53"/>
    <w:rsid w:val="3A4F1BAF"/>
    <w:rsid w:val="3A737706"/>
    <w:rsid w:val="3A824DB6"/>
    <w:rsid w:val="3A82612D"/>
    <w:rsid w:val="3A893517"/>
    <w:rsid w:val="3A8B6AE5"/>
    <w:rsid w:val="3ABA3D5E"/>
    <w:rsid w:val="3AFF1EC8"/>
    <w:rsid w:val="3B1B7E6B"/>
    <w:rsid w:val="3B2440F7"/>
    <w:rsid w:val="3B763981"/>
    <w:rsid w:val="3B800BCA"/>
    <w:rsid w:val="3B921504"/>
    <w:rsid w:val="3BB05F97"/>
    <w:rsid w:val="3BB51182"/>
    <w:rsid w:val="3BB80364"/>
    <w:rsid w:val="3BBB5678"/>
    <w:rsid w:val="3C0D4444"/>
    <w:rsid w:val="3C1544D6"/>
    <w:rsid w:val="3C1B105E"/>
    <w:rsid w:val="3C262617"/>
    <w:rsid w:val="3C2A7702"/>
    <w:rsid w:val="3C371BD0"/>
    <w:rsid w:val="3C3E4302"/>
    <w:rsid w:val="3C6724D8"/>
    <w:rsid w:val="3CD43BC5"/>
    <w:rsid w:val="3CDD28CA"/>
    <w:rsid w:val="3CED0E4A"/>
    <w:rsid w:val="3D4E775B"/>
    <w:rsid w:val="3D5657BD"/>
    <w:rsid w:val="3D745989"/>
    <w:rsid w:val="3D847AC3"/>
    <w:rsid w:val="3D8E66B6"/>
    <w:rsid w:val="3D9A71DB"/>
    <w:rsid w:val="3DAA0346"/>
    <w:rsid w:val="3DD26D8C"/>
    <w:rsid w:val="3DDE6919"/>
    <w:rsid w:val="3E1C7A8B"/>
    <w:rsid w:val="3E3068D7"/>
    <w:rsid w:val="3ECF68B5"/>
    <w:rsid w:val="3ED108A5"/>
    <w:rsid w:val="3ED34D3C"/>
    <w:rsid w:val="3EED7C9C"/>
    <w:rsid w:val="3F13487D"/>
    <w:rsid w:val="3F311E7C"/>
    <w:rsid w:val="3F542A99"/>
    <w:rsid w:val="3F572258"/>
    <w:rsid w:val="3F964307"/>
    <w:rsid w:val="3F9B40C0"/>
    <w:rsid w:val="3F9F3D14"/>
    <w:rsid w:val="3FB6105E"/>
    <w:rsid w:val="3FBE0197"/>
    <w:rsid w:val="3FD978F7"/>
    <w:rsid w:val="3FF15CA5"/>
    <w:rsid w:val="402C0F43"/>
    <w:rsid w:val="404C4056"/>
    <w:rsid w:val="40A56330"/>
    <w:rsid w:val="40A93C0A"/>
    <w:rsid w:val="40AF44CD"/>
    <w:rsid w:val="40AF59A6"/>
    <w:rsid w:val="40DF205C"/>
    <w:rsid w:val="40E92D3F"/>
    <w:rsid w:val="40F2313C"/>
    <w:rsid w:val="410F0A26"/>
    <w:rsid w:val="41230975"/>
    <w:rsid w:val="4185375A"/>
    <w:rsid w:val="41EF4098"/>
    <w:rsid w:val="41F06AA9"/>
    <w:rsid w:val="41F15A8B"/>
    <w:rsid w:val="41FD728C"/>
    <w:rsid w:val="420C31B7"/>
    <w:rsid w:val="4214006C"/>
    <w:rsid w:val="423822A0"/>
    <w:rsid w:val="42405D57"/>
    <w:rsid w:val="425A2175"/>
    <w:rsid w:val="426C0B12"/>
    <w:rsid w:val="4274242F"/>
    <w:rsid w:val="427A3779"/>
    <w:rsid w:val="42C375F1"/>
    <w:rsid w:val="4323627C"/>
    <w:rsid w:val="439173E4"/>
    <w:rsid w:val="43970576"/>
    <w:rsid w:val="439A5243"/>
    <w:rsid w:val="43A31E05"/>
    <w:rsid w:val="43E57C76"/>
    <w:rsid w:val="44216B4A"/>
    <w:rsid w:val="44484FC3"/>
    <w:rsid w:val="44586B88"/>
    <w:rsid w:val="44590DC1"/>
    <w:rsid w:val="445D5720"/>
    <w:rsid w:val="44711D89"/>
    <w:rsid w:val="4498368E"/>
    <w:rsid w:val="44B8476D"/>
    <w:rsid w:val="44C17A47"/>
    <w:rsid w:val="44DC7249"/>
    <w:rsid w:val="44E217EE"/>
    <w:rsid w:val="450B6218"/>
    <w:rsid w:val="452971BF"/>
    <w:rsid w:val="45424E7E"/>
    <w:rsid w:val="456019BD"/>
    <w:rsid w:val="45771F25"/>
    <w:rsid w:val="45A013D1"/>
    <w:rsid w:val="45A368CF"/>
    <w:rsid w:val="45E53D76"/>
    <w:rsid w:val="46112EC8"/>
    <w:rsid w:val="46293109"/>
    <w:rsid w:val="462D6170"/>
    <w:rsid w:val="467F1FB8"/>
    <w:rsid w:val="46802041"/>
    <w:rsid w:val="46A518CC"/>
    <w:rsid w:val="46B10736"/>
    <w:rsid w:val="46DE0421"/>
    <w:rsid w:val="46DE1B5F"/>
    <w:rsid w:val="46E10438"/>
    <w:rsid w:val="470A7062"/>
    <w:rsid w:val="471E03DE"/>
    <w:rsid w:val="47290367"/>
    <w:rsid w:val="473460AC"/>
    <w:rsid w:val="47366E56"/>
    <w:rsid w:val="4745225C"/>
    <w:rsid w:val="479216CB"/>
    <w:rsid w:val="47EB386F"/>
    <w:rsid w:val="4804699A"/>
    <w:rsid w:val="481B1D16"/>
    <w:rsid w:val="481C103E"/>
    <w:rsid w:val="48266513"/>
    <w:rsid w:val="483A0CCE"/>
    <w:rsid w:val="48513FC2"/>
    <w:rsid w:val="48540D07"/>
    <w:rsid w:val="485D5C00"/>
    <w:rsid w:val="48724017"/>
    <w:rsid w:val="48993B8B"/>
    <w:rsid w:val="489E2F08"/>
    <w:rsid w:val="48C56A11"/>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368C6"/>
    <w:rsid w:val="4ADD3943"/>
    <w:rsid w:val="4AE57346"/>
    <w:rsid w:val="4AE7101D"/>
    <w:rsid w:val="4AEC5159"/>
    <w:rsid w:val="4AF4542A"/>
    <w:rsid w:val="4AF52B1C"/>
    <w:rsid w:val="4AF772BF"/>
    <w:rsid w:val="4B1A06F3"/>
    <w:rsid w:val="4B423D05"/>
    <w:rsid w:val="4B69167A"/>
    <w:rsid w:val="4B6E5A14"/>
    <w:rsid w:val="4B7D25D0"/>
    <w:rsid w:val="4BDB0B2C"/>
    <w:rsid w:val="4BF31218"/>
    <w:rsid w:val="4C011CD6"/>
    <w:rsid w:val="4C154C60"/>
    <w:rsid w:val="4C3F7C92"/>
    <w:rsid w:val="4C72455F"/>
    <w:rsid w:val="4C7470F3"/>
    <w:rsid w:val="4C9F0653"/>
    <w:rsid w:val="4CAE1E01"/>
    <w:rsid w:val="4CBA525D"/>
    <w:rsid w:val="4D09132C"/>
    <w:rsid w:val="4D1675E0"/>
    <w:rsid w:val="4D2C295F"/>
    <w:rsid w:val="4D303288"/>
    <w:rsid w:val="4D320F1A"/>
    <w:rsid w:val="4D3D051B"/>
    <w:rsid w:val="4D4C20EF"/>
    <w:rsid w:val="4D5650FF"/>
    <w:rsid w:val="4D6E2F78"/>
    <w:rsid w:val="4D784EC1"/>
    <w:rsid w:val="4D946AE3"/>
    <w:rsid w:val="4E404914"/>
    <w:rsid w:val="4E606D65"/>
    <w:rsid w:val="4E710FC6"/>
    <w:rsid w:val="4E8D5B63"/>
    <w:rsid w:val="4E9370CD"/>
    <w:rsid w:val="4E96739B"/>
    <w:rsid w:val="4E983537"/>
    <w:rsid w:val="4ECD1F20"/>
    <w:rsid w:val="4EED0B13"/>
    <w:rsid w:val="4F4234FD"/>
    <w:rsid w:val="4FA70489"/>
    <w:rsid w:val="4FBC43A3"/>
    <w:rsid w:val="4FDD11EC"/>
    <w:rsid w:val="4FE5544C"/>
    <w:rsid w:val="4FEA5956"/>
    <w:rsid w:val="4FF21C3E"/>
    <w:rsid w:val="500D0826"/>
    <w:rsid w:val="501474E8"/>
    <w:rsid w:val="503C16FE"/>
    <w:rsid w:val="50425227"/>
    <w:rsid w:val="504A4907"/>
    <w:rsid w:val="506078BB"/>
    <w:rsid w:val="506643DA"/>
    <w:rsid w:val="50BF37F1"/>
    <w:rsid w:val="50C57353"/>
    <w:rsid w:val="50ED0588"/>
    <w:rsid w:val="510C63BB"/>
    <w:rsid w:val="511E43A5"/>
    <w:rsid w:val="51222A7D"/>
    <w:rsid w:val="51387B25"/>
    <w:rsid w:val="515519A2"/>
    <w:rsid w:val="51690859"/>
    <w:rsid w:val="51890380"/>
    <w:rsid w:val="518E1D75"/>
    <w:rsid w:val="519175B2"/>
    <w:rsid w:val="51A345C1"/>
    <w:rsid w:val="51C34E71"/>
    <w:rsid w:val="51E53997"/>
    <w:rsid w:val="51F77540"/>
    <w:rsid w:val="52207175"/>
    <w:rsid w:val="52302A26"/>
    <w:rsid w:val="526C02F7"/>
    <w:rsid w:val="526F57C8"/>
    <w:rsid w:val="52830EF3"/>
    <w:rsid w:val="529C2335"/>
    <w:rsid w:val="52A15487"/>
    <w:rsid w:val="52A5743C"/>
    <w:rsid w:val="52A62871"/>
    <w:rsid w:val="52AC2EF9"/>
    <w:rsid w:val="52CB3610"/>
    <w:rsid w:val="52CC2DD9"/>
    <w:rsid w:val="52CD749F"/>
    <w:rsid w:val="52DF4420"/>
    <w:rsid w:val="52F81D03"/>
    <w:rsid w:val="53025422"/>
    <w:rsid w:val="530635AB"/>
    <w:rsid w:val="53200020"/>
    <w:rsid w:val="533C53D8"/>
    <w:rsid w:val="53805736"/>
    <w:rsid w:val="538E2766"/>
    <w:rsid w:val="53964FD7"/>
    <w:rsid w:val="53A53E42"/>
    <w:rsid w:val="53C74666"/>
    <w:rsid w:val="53CD4C02"/>
    <w:rsid w:val="53D95391"/>
    <w:rsid w:val="53E94CD0"/>
    <w:rsid w:val="53EB5322"/>
    <w:rsid w:val="541E3F76"/>
    <w:rsid w:val="54311CAB"/>
    <w:rsid w:val="54456F9B"/>
    <w:rsid w:val="54967711"/>
    <w:rsid w:val="54A3157D"/>
    <w:rsid w:val="54B37E2E"/>
    <w:rsid w:val="54B917C8"/>
    <w:rsid w:val="54BC26E2"/>
    <w:rsid w:val="54D82183"/>
    <w:rsid w:val="54FC2DDB"/>
    <w:rsid w:val="55115D2B"/>
    <w:rsid w:val="55396463"/>
    <w:rsid w:val="553D442B"/>
    <w:rsid w:val="55591AD5"/>
    <w:rsid w:val="55881F08"/>
    <w:rsid w:val="55A3633A"/>
    <w:rsid w:val="55CB3D5D"/>
    <w:rsid w:val="55F673C9"/>
    <w:rsid w:val="56233AB2"/>
    <w:rsid w:val="562C30FB"/>
    <w:rsid w:val="564A7731"/>
    <w:rsid w:val="564B02FA"/>
    <w:rsid w:val="567053AF"/>
    <w:rsid w:val="56C565F3"/>
    <w:rsid w:val="56D976B4"/>
    <w:rsid w:val="56DF0A43"/>
    <w:rsid w:val="56F81391"/>
    <w:rsid w:val="56FB13D4"/>
    <w:rsid w:val="570B6EEE"/>
    <w:rsid w:val="570C5058"/>
    <w:rsid w:val="571A1A7B"/>
    <w:rsid w:val="571D36E4"/>
    <w:rsid w:val="57474771"/>
    <w:rsid w:val="574F3E1A"/>
    <w:rsid w:val="57502ACC"/>
    <w:rsid w:val="57512578"/>
    <w:rsid w:val="57555B03"/>
    <w:rsid w:val="57736C5C"/>
    <w:rsid w:val="577754E8"/>
    <w:rsid w:val="5789732C"/>
    <w:rsid w:val="57CB0BE7"/>
    <w:rsid w:val="581D1822"/>
    <w:rsid w:val="586B5BC6"/>
    <w:rsid w:val="5870302E"/>
    <w:rsid w:val="58711B6E"/>
    <w:rsid w:val="58A226AF"/>
    <w:rsid w:val="58C75CCC"/>
    <w:rsid w:val="58D377C9"/>
    <w:rsid w:val="58F3101F"/>
    <w:rsid w:val="58FB6E27"/>
    <w:rsid w:val="59460E9E"/>
    <w:rsid w:val="595E0345"/>
    <w:rsid w:val="597764ED"/>
    <w:rsid w:val="59D610DD"/>
    <w:rsid w:val="5A250842"/>
    <w:rsid w:val="5A255150"/>
    <w:rsid w:val="5A2D6BE2"/>
    <w:rsid w:val="5A514D40"/>
    <w:rsid w:val="5A7802D6"/>
    <w:rsid w:val="5AA61FA3"/>
    <w:rsid w:val="5AAB7439"/>
    <w:rsid w:val="5AF80273"/>
    <w:rsid w:val="5B234F61"/>
    <w:rsid w:val="5B3061DD"/>
    <w:rsid w:val="5B4525B5"/>
    <w:rsid w:val="5B903B77"/>
    <w:rsid w:val="5B9B2607"/>
    <w:rsid w:val="5BC33CB3"/>
    <w:rsid w:val="5BD90E28"/>
    <w:rsid w:val="5BE10DB9"/>
    <w:rsid w:val="5C1473E0"/>
    <w:rsid w:val="5C154439"/>
    <w:rsid w:val="5C3B496D"/>
    <w:rsid w:val="5C515F3F"/>
    <w:rsid w:val="5C8978B4"/>
    <w:rsid w:val="5CC93D27"/>
    <w:rsid w:val="5D131382"/>
    <w:rsid w:val="5D3C274B"/>
    <w:rsid w:val="5D5731BF"/>
    <w:rsid w:val="5D6227CC"/>
    <w:rsid w:val="5DA44256"/>
    <w:rsid w:val="5DB52ED1"/>
    <w:rsid w:val="5DE3706A"/>
    <w:rsid w:val="5DF0542D"/>
    <w:rsid w:val="5DF750A2"/>
    <w:rsid w:val="5E4C36B1"/>
    <w:rsid w:val="5E702CB3"/>
    <w:rsid w:val="5E7609D3"/>
    <w:rsid w:val="5EA20CD3"/>
    <w:rsid w:val="5ECC1563"/>
    <w:rsid w:val="5ED50624"/>
    <w:rsid w:val="5EDD3417"/>
    <w:rsid w:val="5EE252A2"/>
    <w:rsid w:val="5EE30386"/>
    <w:rsid w:val="5F34598C"/>
    <w:rsid w:val="5F5043A8"/>
    <w:rsid w:val="5F5874DB"/>
    <w:rsid w:val="5F672EC8"/>
    <w:rsid w:val="5F6A5C4F"/>
    <w:rsid w:val="5FA003E0"/>
    <w:rsid w:val="5FAB2498"/>
    <w:rsid w:val="5FCB6B74"/>
    <w:rsid w:val="5FF81C20"/>
    <w:rsid w:val="60066CCE"/>
    <w:rsid w:val="601E58A3"/>
    <w:rsid w:val="605D1284"/>
    <w:rsid w:val="606A103A"/>
    <w:rsid w:val="60786190"/>
    <w:rsid w:val="60B5389D"/>
    <w:rsid w:val="60C76D9B"/>
    <w:rsid w:val="60F24C46"/>
    <w:rsid w:val="60F40641"/>
    <w:rsid w:val="60F758FB"/>
    <w:rsid w:val="60FD54E7"/>
    <w:rsid w:val="61047006"/>
    <w:rsid w:val="610C6132"/>
    <w:rsid w:val="610F70BE"/>
    <w:rsid w:val="616774D6"/>
    <w:rsid w:val="617D6C0B"/>
    <w:rsid w:val="618F680B"/>
    <w:rsid w:val="6190597D"/>
    <w:rsid w:val="61995C5A"/>
    <w:rsid w:val="62436329"/>
    <w:rsid w:val="62643019"/>
    <w:rsid w:val="62724631"/>
    <w:rsid w:val="6284384E"/>
    <w:rsid w:val="629245E4"/>
    <w:rsid w:val="62A90A6A"/>
    <w:rsid w:val="62AE5930"/>
    <w:rsid w:val="62D60FF9"/>
    <w:rsid w:val="62E72E36"/>
    <w:rsid w:val="62EB469D"/>
    <w:rsid w:val="632A1297"/>
    <w:rsid w:val="6349372A"/>
    <w:rsid w:val="635F6F55"/>
    <w:rsid w:val="636F3027"/>
    <w:rsid w:val="637A3FCD"/>
    <w:rsid w:val="638E1922"/>
    <w:rsid w:val="638E6566"/>
    <w:rsid w:val="63BC45E5"/>
    <w:rsid w:val="63CB4141"/>
    <w:rsid w:val="63D66D3E"/>
    <w:rsid w:val="64065F62"/>
    <w:rsid w:val="64106851"/>
    <w:rsid w:val="64441A50"/>
    <w:rsid w:val="64631AF8"/>
    <w:rsid w:val="646E458C"/>
    <w:rsid w:val="648143E2"/>
    <w:rsid w:val="649F3BDB"/>
    <w:rsid w:val="64E007BE"/>
    <w:rsid w:val="65167D25"/>
    <w:rsid w:val="6542685B"/>
    <w:rsid w:val="657E2692"/>
    <w:rsid w:val="65A25BFF"/>
    <w:rsid w:val="65E6594A"/>
    <w:rsid w:val="65F242EE"/>
    <w:rsid w:val="65FD004D"/>
    <w:rsid w:val="661575EF"/>
    <w:rsid w:val="66377B6E"/>
    <w:rsid w:val="663E58DC"/>
    <w:rsid w:val="665133F4"/>
    <w:rsid w:val="6670042F"/>
    <w:rsid w:val="668C2EA6"/>
    <w:rsid w:val="66925AD1"/>
    <w:rsid w:val="669575FC"/>
    <w:rsid w:val="66A629AC"/>
    <w:rsid w:val="66E05BF7"/>
    <w:rsid w:val="66F075E6"/>
    <w:rsid w:val="671638E6"/>
    <w:rsid w:val="671A61E6"/>
    <w:rsid w:val="676D1BD2"/>
    <w:rsid w:val="6780592A"/>
    <w:rsid w:val="679E708D"/>
    <w:rsid w:val="67C557B3"/>
    <w:rsid w:val="67D21CDC"/>
    <w:rsid w:val="67DF0309"/>
    <w:rsid w:val="68117D4A"/>
    <w:rsid w:val="68122E10"/>
    <w:rsid w:val="6812671E"/>
    <w:rsid w:val="68295FC1"/>
    <w:rsid w:val="68303C5A"/>
    <w:rsid w:val="68323225"/>
    <w:rsid w:val="687E189D"/>
    <w:rsid w:val="68A67612"/>
    <w:rsid w:val="68CC0921"/>
    <w:rsid w:val="68E54CA7"/>
    <w:rsid w:val="68F02B82"/>
    <w:rsid w:val="691F5A11"/>
    <w:rsid w:val="694A0FC7"/>
    <w:rsid w:val="69717C20"/>
    <w:rsid w:val="69877541"/>
    <w:rsid w:val="69972531"/>
    <w:rsid w:val="69AA3991"/>
    <w:rsid w:val="69B00667"/>
    <w:rsid w:val="69C935B8"/>
    <w:rsid w:val="69DA57C5"/>
    <w:rsid w:val="69F909E8"/>
    <w:rsid w:val="6A085D20"/>
    <w:rsid w:val="6A170E8B"/>
    <w:rsid w:val="6A21794E"/>
    <w:rsid w:val="6A242EE4"/>
    <w:rsid w:val="6A3105EC"/>
    <w:rsid w:val="6A565AD4"/>
    <w:rsid w:val="6A5975B0"/>
    <w:rsid w:val="6A906529"/>
    <w:rsid w:val="6A996573"/>
    <w:rsid w:val="6AF671CD"/>
    <w:rsid w:val="6B405AFC"/>
    <w:rsid w:val="6B4247D3"/>
    <w:rsid w:val="6B533758"/>
    <w:rsid w:val="6B5B57EF"/>
    <w:rsid w:val="6B677C2D"/>
    <w:rsid w:val="6BB56C00"/>
    <w:rsid w:val="6BBF2EC5"/>
    <w:rsid w:val="6BC20E30"/>
    <w:rsid w:val="6BD641C0"/>
    <w:rsid w:val="6BF31108"/>
    <w:rsid w:val="6BF66BEB"/>
    <w:rsid w:val="6C0B0DFC"/>
    <w:rsid w:val="6C0F54CE"/>
    <w:rsid w:val="6C661592"/>
    <w:rsid w:val="6C7723DD"/>
    <w:rsid w:val="6C883C39"/>
    <w:rsid w:val="6CD00D49"/>
    <w:rsid w:val="6CD4693C"/>
    <w:rsid w:val="6CFE079A"/>
    <w:rsid w:val="6D2D20B0"/>
    <w:rsid w:val="6D6C13AF"/>
    <w:rsid w:val="6D7A15B4"/>
    <w:rsid w:val="6D881935"/>
    <w:rsid w:val="6D8E643D"/>
    <w:rsid w:val="6D984498"/>
    <w:rsid w:val="6DA60E00"/>
    <w:rsid w:val="6E0B0643"/>
    <w:rsid w:val="6E294917"/>
    <w:rsid w:val="6E5222DE"/>
    <w:rsid w:val="6E575408"/>
    <w:rsid w:val="6E5C0972"/>
    <w:rsid w:val="6E9D29C1"/>
    <w:rsid w:val="6EA65FCF"/>
    <w:rsid w:val="6EB21F09"/>
    <w:rsid w:val="6EBB3CB2"/>
    <w:rsid w:val="6EBF251A"/>
    <w:rsid w:val="6ED42AEF"/>
    <w:rsid w:val="6F1C14DE"/>
    <w:rsid w:val="6F4656AB"/>
    <w:rsid w:val="6F6438A1"/>
    <w:rsid w:val="6F653D83"/>
    <w:rsid w:val="6F6A18A4"/>
    <w:rsid w:val="6F7264A0"/>
    <w:rsid w:val="6F814C0A"/>
    <w:rsid w:val="6F8E5394"/>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C96594"/>
    <w:rsid w:val="70D862FD"/>
    <w:rsid w:val="711374C5"/>
    <w:rsid w:val="715738F0"/>
    <w:rsid w:val="716319F3"/>
    <w:rsid w:val="71650CFC"/>
    <w:rsid w:val="71D66FFC"/>
    <w:rsid w:val="71F41F1A"/>
    <w:rsid w:val="71FA6C30"/>
    <w:rsid w:val="72094120"/>
    <w:rsid w:val="720958D1"/>
    <w:rsid w:val="723712AD"/>
    <w:rsid w:val="724203AC"/>
    <w:rsid w:val="725E663B"/>
    <w:rsid w:val="72867712"/>
    <w:rsid w:val="72895FC3"/>
    <w:rsid w:val="729E22FF"/>
    <w:rsid w:val="72CC4119"/>
    <w:rsid w:val="72CE7E91"/>
    <w:rsid w:val="72E826C1"/>
    <w:rsid w:val="72F95993"/>
    <w:rsid w:val="72FD312B"/>
    <w:rsid w:val="73292682"/>
    <w:rsid w:val="735B274F"/>
    <w:rsid w:val="736F41AF"/>
    <w:rsid w:val="73A350D0"/>
    <w:rsid w:val="73A45CC5"/>
    <w:rsid w:val="73B66D6E"/>
    <w:rsid w:val="73B818D0"/>
    <w:rsid w:val="73C05A2C"/>
    <w:rsid w:val="73CD0149"/>
    <w:rsid w:val="73E62CD4"/>
    <w:rsid w:val="7416389E"/>
    <w:rsid w:val="74326E5F"/>
    <w:rsid w:val="74A72F26"/>
    <w:rsid w:val="74B133C4"/>
    <w:rsid w:val="74B5514B"/>
    <w:rsid w:val="753F5B21"/>
    <w:rsid w:val="753F61DD"/>
    <w:rsid w:val="755436F9"/>
    <w:rsid w:val="75634629"/>
    <w:rsid w:val="758D55DA"/>
    <w:rsid w:val="759E61CD"/>
    <w:rsid w:val="75A54A1B"/>
    <w:rsid w:val="75BF1D13"/>
    <w:rsid w:val="75C61FAF"/>
    <w:rsid w:val="75DF28FE"/>
    <w:rsid w:val="75EB1350"/>
    <w:rsid w:val="75FE7A7B"/>
    <w:rsid w:val="76615C9E"/>
    <w:rsid w:val="76676633"/>
    <w:rsid w:val="7680213B"/>
    <w:rsid w:val="768D673F"/>
    <w:rsid w:val="76A41635"/>
    <w:rsid w:val="76AC7031"/>
    <w:rsid w:val="76BC5DD3"/>
    <w:rsid w:val="76D45E8F"/>
    <w:rsid w:val="76D63257"/>
    <w:rsid w:val="76E86F62"/>
    <w:rsid w:val="770E4342"/>
    <w:rsid w:val="776F2988"/>
    <w:rsid w:val="7793659A"/>
    <w:rsid w:val="77A26118"/>
    <w:rsid w:val="77C975EC"/>
    <w:rsid w:val="77D01FB6"/>
    <w:rsid w:val="78174413"/>
    <w:rsid w:val="782D1948"/>
    <w:rsid w:val="784C1308"/>
    <w:rsid w:val="786D5A56"/>
    <w:rsid w:val="787F38DA"/>
    <w:rsid w:val="78BD6725"/>
    <w:rsid w:val="78CB0206"/>
    <w:rsid w:val="78CC6EB6"/>
    <w:rsid w:val="794B529C"/>
    <w:rsid w:val="795804B5"/>
    <w:rsid w:val="798427A7"/>
    <w:rsid w:val="79DE6D5D"/>
    <w:rsid w:val="79E377AD"/>
    <w:rsid w:val="79F857F4"/>
    <w:rsid w:val="7A072D62"/>
    <w:rsid w:val="7A074847"/>
    <w:rsid w:val="7A146A0E"/>
    <w:rsid w:val="7A3E0A64"/>
    <w:rsid w:val="7A5E7D4D"/>
    <w:rsid w:val="7A6B737C"/>
    <w:rsid w:val="7A7B539D"/>
    <w:rsid w:val="7AB8243E"/>
    <w:rsid w:val="7ABA1C1F"/>
    <w:rsid w:val="7AF33475"/>
    <w:rsid w:val="7B36248C"/>
    <w:rsid w:val="7B513C82"/>
    <w:rsid w:val="7B656EB9"/>
    <w:rsid w:val="7B8B2CC8"/>
    <w:rsid w:val="7B8F6409"/>
    <w:rsid w:val="7BC52EB4"/>
    <w:rsid w:val="7BDF5F65"/>
    <w:rsid w:val="7BE413E0"/>
    <w:rsid w:val="7BEC0361"/>
    <w:rsid w:val="7BFF2E69"/>
    <w:rsid w:val="7C255323"/>
    <w:rsid w:val="7C3A6597"/>
    <w:rsid w:val="7CA93824"/>
    <w:rsid w:val="7CC95A92"/>
    <w:rsid w:val="7CD42548"/>
    <w:rsid w:val="7CDA19CA"/>
    <w:rsid w:val="7CE56503"/>
    <w:rsid w:val="7D053734"/>
    <w:rsid w:val="7D131603"/>
    <w:rsid w:val="7D3E3E65"/>
    <w:rsid w:val="7D5005A8"/>
    <w:rsid w:val="7D541D76"/>
    <w:rsid w:val="7D605F94"/>
    <w:rsid w:val="7D7D3EDF"/>
    <w:rsid w:val="7D871368"/>
    <w:rsid w:val="7DB8717F"/>
    <w:rsid w:val="7DD639D6"/>
    <w:rsid w:val="7DFF5B7B"/>
    <w:rsid w:val="7E1364BD"/>
    <w:rsid w:val="7E317971"/>
    <w:rsid w:val="7E4B05E8"/>
    <w:rsid w:val="7E564C50"/>
    <w:rsid w:val="7E77272F"/>
    <w:rsid w:val="7E942273"/>
    <w:rsid w:val="7ED23CFE"/>
    <w:rsid w:val="7ED7114B"/>
    <w:rsid w:val="7EDB3B62"/>
    <w:rsid w:val="7F0049B8"/>
    <w:rsid w:val="7F037115"/>
    <w:rsid w:val="7F222BDD"/>
    <w:rsid w:val="7F34598B"/>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spacing w:line="360" w:lineRule="auto"/>
      <w:outlineLvl w:val="0"/>
    </w:pPr>
    <w:rPr>
      <w:b/>
      <w:bCs/>
      <w:kern w:val="44"/>
      <w:sz w:val="32"/>
      <w:szCs w:val="44"/>
    </w:rPr>
  </w:style>
  <w:style w:type="paragraph" w:styleId="3">
    <w:name w:val="heading 2"/>
    <w:basedOn w:val="1"/>
    <w:next w:val="1"/>
    <w:link w:val="7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qFormat/>
    <w:uiPriority w:val="0"/>
    <w:pPr>
      <w:keepNext/>
      <w:keepLines/>
      <w:spacing w:line="360" w:lineRule="auto"/>
      <w:outlineLvl w:val="2"/>
    </w:pPr>
    <w:rPr>
      <w:b/>
      <w:bCs/>
      <w:sz w:val="24"/>
      <w:szCs w:val="32"/>
    </w:rPr>
  </w:style>
  <w:style w:type="paragraph" w:styleId="5">
    <w:name w:val="heading 4"/>
    <w:basedOn w:val="1"/>
    <w:next w:val="1"/>
    <w:link w:val="75"/>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6"/>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7"/>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78"/>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7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next w:val="5"/>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1"/>
    <w:autoRedefine/>
    <w:qFormat/>
    <w:uiPriority w:val="0"/>
    <w:pPr>
      <w:shd w:val="clear" w:color="auto" w:fill="000080"/>
    </w:pPr>
    <w:rPr>
      <w:kern w:val="0"/>
      <w:sz w:val="20"/>
      <w:shd w:val="clear" w:color="auto" w:fill="000080"/>
    </w:rPr>
  </w:style>
  <w:style w:type="paragraph" w:styleId="17">
    <w:name w:val="annotation text"/>
    <w:basedOn w:val="1"/>
    <w:link w:val="82"/>
    <w:autoRedefine/>
    <w:qFormat/>
    <w:uiPriority w:val="0"/>
    <w:pPr>
      <w:jc w:val="left"/>
    </w:pPr>
  </w:style>
  <w:style w:type="paragraph" w:styleId="18">
    <w:name w:val="Body Text 3"/>
    <w:basedOn w:val="1"/>
    <w:link w:val="83"/>
    <w:autoRedefine/>
    <w:qFormat/>
    <w:uiPriority w:val="0"/>
    <w:rPr>
      <w:rFonts w:ascii="宋体"/>
      <w:sz w:val="24"/>
      <w:szCs w:val="20"/>
    </w:rPr>
  </w:style>
  <w:style w:type="paragraph" w:styleId="19">
    <w:name w:val="Body Text"/>
    <w:basedOn w:val="1"/>
    <w:next w:val="20"/>
    <w:link w:val="84"/>
    <w:autoRedefine/>
    <w:qFormat/>
    <w:uiPriority w:val="0"/>
    <w:pPr>
      <w:spacing w:line="460" w:lineRule="exact"/>
    </w:pPr>
    <w:rPr>
      <w:rFonts w:ascii="汉鼎简楷体" w:hAnsi="宋体" w:eastAsia="汉鼎简楷体"/>
      <w:b/>
      <w:bCs/>
      <w:spacing w:val="4"/>
      <w:sz w:val="24"/>
      <w:szCs w:val="20"/>
    </w:rPr>
  </w:style>
  <w:style w:type="paragraph" w:customStyle="1" w:styleId="20">
    <w:name w:val="style4"/>
    <w:basedOn w:val="1"/>
    <w:next w:val="2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2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22">
    <w:name w:val="Body Text Indent"/>
    <w:basedOn w:val="1"/>
    <w:next w:val="1"/>
    <w:link w:val="86"/>
    <w:autoRedefine/>
    <w:qFormat/>
    <w:uiPriority w:val="0"/>
    <w:pPr>
      <w:spacing w:after="120"/>
      <w:ind w:left="420" w:leftChars="200"/>
    </w:pPr>
  </w:style>
  <w:style w:type="paragraph" w:styleId="23">
    <w:name w:val="List 2"/>
    <w:basedOn w:val="1"/>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adjustRightInd w:val="0"/>
      <w:ind w:left="420" w:right="33"/>
      <w:jc w:val="center"/>
      <w:textAlignment w:val="baseline"/>
    </w:pPr>
    <w:rPr>
      <w:b/>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tabs>
        <w:tab w:val="right" w:leader="dot" w:pos="8296"/>
      </w:tabs>
      <w:ind w:left="1050" w:leftChars="500"/>
    </w:pPr>
    <w:rPr>
      <w:rFonts w:ascii="Calibri" w:hAnsi="Calibri"/>
      <w:szCs w:val="22"/>
    </w:rPr>
  </w:style>
  <w:style w:type="paragraph" w:styleId="27">
    <w:name w:val="toc 3"/>
    <w:basedOn w:val="1"/>
    <w:next w:val="1"/>
    <w:autoRedefine/>
    <w:qFormat/>
    <w:uiPriority w:val="39"/>
    <w:pPr>
      <w:ind w:left="840" w:leftChars="400"/>
    </w:pPr>
  </w:style>
  <w:style w:type="paragraph" w:styleId="28">
    <w:name w:val="Plain Text"/>
    <w:basedOn w:val="1"/>
    <w:link w:val="87"/>
    <w:autoRedefine/>
    <w:qFormat/>
    <w:uiPriority w:val="0"/>
    <w:rPr>
      <w:rFonts w:ascii="宋体" w:hAnsi="Courier New"/>
      <w:szCs w:val="20"/>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85"/>
    <w:autoRedefine/>
    <w:qFormat/>
    <w:uiPriority w:val="0"/>
    <w:pPr>
      <w:ind w:left="100" w:leftChars="2500"/>
    </w:pPr>
  </w:style>
  <w:style w:type="paragraph" w:styleId="31">
    <w:name w:val="Body Text Indent 2"/>
    <w:basedOn w:val="1"/>
    <w:link w:val="88"/>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2">
    <w:name w:val="endnote text"/>
    <w:basedOn w:val="1"/>
    <w:link w:val="89"/>
    <w:autoRedefine/>
    <w:qFormat/>
    <w:uiPriority w:val="0"/>
    <w:pPr>
      <w:snapToGrid w:val="0"/>
      <w:jc w:val="left"/>
    </w:pPr>
  </w:style>
  <w:style w:type="paragraph" w:styleId="33">
    <w:name w:val="Balloon Text"/>
    <w:basedOn w:val="1"/>
    <w:link w:val="90"/>
    <w:autoRedefine/>
    <w:qFormat/>
    <w:uiPriority w:val="0"/>
    <w:rPr>
      <w:sz w:val="18"/>
      <w:szCs w:val="18"/>
    </w:rPr>
  </w:style>
  <w:style w:type="paragraph" w:styleId="34">
    <w:name w:val="footer"/>
    <w:basedOn w:val="1"/>
    <w:link w:val="91"/>
    <w:autoRedefine/>
    <w:qFormat/>
    <w:uiPriority w:val="0"/>
    <w:pPr>
      <w:tabs>
        <w:tab w:val="center" w:pos="4153"/>
        <w:tab w:val="right" w:pos="8306"/>
      </w:tabs>
      <w:snapToGrid w:val="0"/>
      <w:jc w:val="left"/>
    </w:pPr>
    <w:rPr>
      <w:sz w:val="18"/>
      <w:szCs w:val="18"/>
    </w:rPr>
  </w:style>
  <w:style w:type="paragraph" w:styleId="35">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8">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39">
    <w:name w:val="footnote text"/>
    <w:basedOn w:val="1"/>
    <w:link w:val="94"/>
    <w:autoRedefine/>
    <w:qFormat/>
    <w:uiPriority w:val="99"/>
    <w:pPr>
      <w:snapToGrid w:val="0"/>
      <w:jc w:val="left"/>
    </w:pPr>
    <w:rPr>
      <w:sz w:val="18"/>
      <w:szCs w:val="18"/>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link w:val="96"/>
    <w:autoRedefine/>
    <w:qFormat/>
    <w:uiPriority w:val="0"/>
    <w:rPr>
      <w:rFonts w:ascii="宋体" w:hAnsi="宋体"/>
      <w:sz w:val="28"/>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7"/>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7"/>
    <w:next w:val="17"/>
    <w:link w:val="98"/>
    <w:autoRedefine/>
    <w:qFormat/>
    <w:uiPriority w:val="0"/>
    <w:rPr>
      <w:b/>
      <w:bCs/>
    </w:rPr>
  </w:style>
  <w:style w:type="paragraph" w:styleId="49">
    <w:name w:val="Body Text First Indent"/>
    <w:basedOn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2"/>
    <w:next w:val="1"/>
    <w:link w:val="99"/>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wang正文"/>
    <w:basedOn w:val="1"/>
    <w:autoRedefine/>
    <w:qFormat/>
    <w:uiPriority w:val="0"/>
    <w:pPr>
      <w:tabs>
        <w:tab w:val="left" w:pos="6840"/>
      </w:tabs>
      <w:topLinePunct/>
      <w:ind w:firstLine="420"/>
    </w:pPr>
    <w:rPr>
      <w:kern w:val="0"/>
    </w:rPr>
  </w:style>
  <w:style w:type="character" w:customStyle="1" w:styleId="72">
    <w:name w:val="标题 2 Char"/>
    <w:link w:val="3"/>
    <w:autoRedefine/>
    <w:qFormat/>
    <w:uiPriority w:val="0"/>
    <w:rPr>
      <w:rFonts w:ascii="Arial" w:hAnsi="Arial" w:eastAsia="黑体"/>
      <w:b/>
      <w:bCs/>
      <w:kern w:val="2"/>
      <w:sz w:val="32"/>
      <w:szCs w:val="32"/>
      <w:lang w:val="en-US" w:eastAsia="zh-CN" w:bidi="ar-SA"/>
    </w:rPr>
  </w:style>
  <w:style w:type="character" w:customStyle="1" w:styleId="73">
    <w:name w:val="标题 1 Char"/>
    <w:link w:val="2"/>
    <w:autoRedefine/>
    <w:qFormat/>
    <w:uiPriority w:val="0"/>
    <w:rPr>
      <w:rFonts w:eastAsia="宋体"/>
      <w:b/>
      <w:bCs/>
      <w:kern w:val="44"/>
      <w:sz w:val="32"/>
      <w:szCs w:val="44"/>
      <w:lang w:val="en-US" w:eastAsia="zh-CN" w:bidi="ar-SA"/>
    </w:rPr>
  </w:style>
  <w:style w:type="character" w:customStyle="1" w:styleId="74">
    <w:name w:val="标题 3 Char"/>
    <w:link w:val="4"/>
    <w:autoRedefine/>
    <w:qFormat/>
    <w:uiPriority w:val="0"/>
    <w:rPr>
      <w:rFonts w:eastAsia="宋体"/>
      <w:b/>
      <w:bCs/>
      <w:kern w:val="2"/>
      <w:sz w:val="24"/>
      <w:szCs w:val="32"/>
      <w:lang w:val="en-US" w:eastAsia="zh-CN" w:bidi="ar-SA"/>
    </w:rPr>
  </w:style>
  <w:style w:type="character" w:customStyle="1" w:styleId="75">
    <w:name w:val="标题 4 Char"/>
    <w:link w:val="5"/>
    <w:autoRedefine/>
    <w:qFormat/>
    <w:uiPriority w:val="0"/>
    <w:rPr>
      <w:rFonts w:ascii="Arial" w:hAnsi="Arial" w:eastAsia="宋体"/>
      <w:b/>
      <w:bCs/>
      <w:kern w:val="2"/>
      <w:sz w:val="21"/>
      <w:szCs w:val="28"/>
      <w:lang w:val="en-US" w:eastAsia="zh-CN" w:bidi="ar-SA"/>
    </w:rPr>
  </w:style>
  <w:style w:type="character" w:customStyle="1" w:styleId="76">
    <w:name w:val="标题 5 Char"/>
    <w:link w:val="6"/>
    <w:autoRedefine/>
    <w:qFormat/>
    <w:uiPriority w:val="0"/>
    <w:rPr>
      <w:rFonts w:ascii="宋体" w:hAnsi="宋体" w:eastAsia="宋体"/>
      <w:sz w:val="24"/>
      <w:lang w:val="en-US" w:eastAsia="zh-CN" w:bidi="ar-SA"/>
    </w:rPr>
  </w:style>
  <w:style w:type="character" w:customStyle="1" w:styleId="77">
    <w:name w:val="标题 6 Char"/>
    <w:link w:val="7"/>
    <w:autoRedefine/>
    <w:qFormat/>
    <w:uiPriority w:val="0"/>
    <w:rPr>
      <w:rFonts w:ascii="Arial" w:hAnsi="Arial" w:eastAsia="黑体"/>
      <w:bCs/>
      <w:sz w:val="24"/>
      <w:szCs w:val="24"/>
      <w:lang w:val="en-US" w:eastAsia="zh-CN" w:bidi="ar-SA"/>
    </w:rPr>
  </w:style>
  <w:style w:type="character" w:customStyle="1" w:styleId="78">
    <w:name w:val="标题 7 Char"/>
    <w:link w:val="8"/>
    <w:autoRedefine/>
    <w:qFormat/>
    <w:uiPriority w:val="0"/>
    <w:rPr>
      <w:rFonts w:eastAsia="宋体"/>
      <w:bCs/>
      <w:sz w:val="24"/>
      <w:szCs w:val="24"/>
      <w:lang w:val="en-US" w:eastAsia="zh-CN" w:bidi="ar-SA"/>
    </w:rPr>
  </w:style>
  <w:style w:type="character" w:customStyle="1" w:styleId="79">
    <w:name w:val="标题 8 Char"/>
    <w:link w:val="9"/>
    <w:autoRedefine/>
    <w:qFormat/>
    <w:uiPriority w:val="0"/>
    <w:rPr>
      <w:rFonts w:ascii="Arial" w:hAnsi="Arial" w:eastAsia="黑体"/>
      <w:b/>
      <w:sz w:val="24"/>
      <w:szCs w:val="24"/>
      <w:lang w:val="en-US" w:eastAsia="zh-CN" w:bidi="ar-SA"/>
    </w:rPr>
  </w:style>
  <w:style w:type="character" w:customStyle="1" w:styleId="80">
    <w:name w:val="标题 9 Char"/>
    <w:link w:val="10"/>
    <w:autoRedefine/>
    <w:qFormat/>
    <w:uiPriority w:val="0"/>
    <w:rPr>
      <w:rFonts w:ascii="Arial" w:hAnsi="Arial" w:eastAsia="黑体"/>
      <w:b/>
      <w:sz w:val="21"/>
      <w:szCs w:val="21"/>
      <w:lang w:val="en-US" w:eastAsia="zh-CN" w:bidi="ar-SA"/>
    </w:rPr>
  </w:style>
  <w:style w:type="character" w:customStyle="1" w:styleId="81">
    <w:name w:val="文档结构图 Char"/>
    <w:link w:val="16"/>
    <w:autoRedefine/>
    <w:qFormat/>
    <w:uiPriority w:val="0"/>
    <w:rPr>
      <w:szCs w:val="24"/>
      <w:shd w:val="clear" w:color="auto" w:fill="000080"/>
      <w:lang w:bidi="ar-SA"/>
    </w:rPr>
  </w:style>
  <w:style w:type="character" w:customStyle="1" w:styleId="82">
    <w:name w:val="批注文字 Char"/>
    <w:link w:val="17"/>
    <w:autoRedefine/>
    <w:qFormat/>
    <w:locked/>
    <w:uiPriority w:val="0"/>
    <w:rPr>
      <w:rFonts w:eastAsia="宋体"/>
      <w:kern w:val="2"/>
      <w:sz w:val="21"/>
      <w:szCs w:val="24"/>
      <w:lang w:val="en-US" w:eastAsia="zh-CN" w:bidi="ar-SA"/>
    </w:rPr>
  </w:style>
  <w:style w:type="character" w:customStyle="1" w:styleId="83">
    <w:name w:val="正文文本 3 Char"/>
    <w:basedOn w:val="53"/>
    <w:link w:val="18"/>
    <w:autoRedefine/>
    <w:qFormat/>
    <w:uiPriority w:val="0"/>
    <w:rPr>
      <w:rFonts w:ascii="宋体"/>
      <w:kern w:val="2"/>
      <w:sz w:val="24"/>
    </w:rPr>
  </w:style>
  <w:style w:type="character" w:customStyle="1" w:styleId="84">
    <w:name w:val="正文文本 Char"/>
    <w:link w:val="19"/>
    <w:autoRedefine/>
    <w:qFormat/>
    <w:uiPriority w:val="0"/>
    <w:rPr>
      <w:rFonts w:ascii="汉鼎简楷体" w:hAnsi="宋体" w:eastAsia="汉鼎简楷体"/>
      <w:b/>
      <w:bCs/>
      <w:spacing w:val="4"/>
      <w:kern w:val="2"/>
      <w:sz w:val="24"/>
      <w:lang w:val="en-US" w:eastAsia="zh-CN" w:bidi="ar-SA"/>
    </w:rPr>
  </w:style>
  <w:style w:type="character" w:customStyle="1" w:styleId="85">
    <w:name w:val="日期 Char"/>
    <w:link w:val="30"/>
    <w:autoRedefine/>
    <w:qFormat/>
    <w:uiPriority w:val="0"/>
    <w:rPr>
      <w:rFonts w:eastAsia="宋体"/>
      <w:kern w:val="2"/>
      <w:sz w:val="21"/>
      <w:szCs w:val="24"/>
      <w:lang w:val="en-US" w:eastAsia="zh-CN" w:bidi="ar-SA"/>
    </w:rPr>
  </w:style>
  <w:style w:type="character" w:customStyle="1" w:styleId="86">
    <w:name w:val="正文文本缩进 Char"/>
    <w:basedOn w:val="53"/>
    <w:link w:val="22"/>
    <w:autoRedefine/>
    <w:qFormat/>
    <w:uiPriority w:val="0"/>
    <w:rPr>
      <w:kern w:val="2"/>
      <w:sz w:val="21"/>
      <w:szCs w:val="24"/>
    </w:rPr>
  </w:style>
  <w:style w:type="character" w:customStyle="1" w:styleId="87">
    <w:name w:val="纯文本 Char"/>
    <w:link w:val="28"/>
    <w:autoRedefine/>
    <w:qFormat/>
    <w:uiPriority w:val="0"/>
    <w:rPr>
      <w:rFonts w:ascii="宋体" w:hAnsi="Courier New"/>
      <w:kern w:val="2"/>
      <w:sz w:val="21"/>
    </w:rPr>
  </w:style>
  <w:style w:type="character" w:customStyle="1" w:styleId="88">
    <w:name w:val="正文文本缩进 2 Char"/>
    <w:basedOn w:val="53"/>
    <w:link w:val="31"/>
    <w:autoRedefine/>
    <w:qFormat/>
    <w:uiPriority w:val="0"/>
    <w:rPr>
      <w:rFonts w:ascii="宋体" w:hAnsi="MS Sans Serif"/>
      <w:b/>
      <w:spacing w:val="12"/>
      <w:sz w:val="24"/>
    </w:rPr>
  </w:style>
  <w:style w:type="character" w:customStyle="1" w:styleId="89">
    <w:name w:val="尾注文本 Char"/>
    <w:basedOn w:val="53"/>
    <w:link w:val="32"/>
    <w:autoRedefine/>
    <w:qFormat/>
    <w:uiPriority w:val="0"/>
    <w:rPr>
      <w:kern w:val="2"/>
      <w:sz w:val="21"/>
      <w:szCs w:val="24"/>
    </w:rPr>
  </w:style>
  <w:style w:type="character" w:customStyle="1" w:styleId="90">
    <w:name w:val="批注框文本 Char"/>
    <w:link w:val="33"/>
    <w:autoRedefine/>
    <w:qFormat/>
    <w:uiPriority w:val="0"/>
    <w:rPr>
      <w:kern w:val="2"/>
      <w:sz w:val="18"/>
      <w:szCs w:val="18"/>
    </w:rPr>
  </w:style>
  <w:style w:type="character" w:customStyle="1" w:styleId="91">
    <w:name w:val="页脚 Char"/>
    <w:link w:val="34"/>
    <w:autoRedefine/>
    <w:qFormat/>
    <w:uiPriority w:val="0"/>
    <w:rPr>
      <w:rFonts w:eastAsia="宋体"/>
      <w:kern w:val="2"/>
      <w:sz w:val="18"/>
      <w:szCs w:val="18"/>
      <w:lang w:val="en-US" w:eastAsia="zh-CN" w:bidi="ar-SA"/>
    </w:rPr>
  </w:style>
  <w:style w:type="character" w:customStyle="1" w:styleId="92">
    <w:name w:val="页眉 Char"/>
    <w:link w:val="35"/>
    <w:autoRedefine/>
    <w:qFormat/>
    <w:uiPriority w:val="0"/>
    <w:rPr>
      <w:rFonts w:eastAsia="宋体"/>
      <w:kern w:val="2"/>
      <w:sz w:val="18"/>
      <w:szCs w:val="18"/>
      <w:lang w:val="en-US" w:eastAsia="zh-CN" w:bidi="ar-SA"/>
    </w:rPr>
  </w:style>
  <w:style w:type="character" w:customStyle="1" w:styleId="93">
    <w:name w:val="副标题 Char"/>
    <w:link w:val="38"/>
    <w:autoRedefine/>
    <w:qFormat/>
    <w:uiPriority w:val="0"/>
    <w:rPr>
      <w:rFonts w:ascii="Cambria" w:hAnsi="Cambria"/>
      <w:b/>
      <w:bCs/>
      <w:kern w:val="28"/>
      <w:sz w:val="32"/>
      <w:szCs w:val="32"/>
      <w:lang w:bidi="ar-SA"/>
    </w:rPr>
  </w:style>
  <w:style w:type="character" w:customStyle="1" w:styleId="94">
    <w:name w:val="脚注文本 Char2"/>
    <w:basedOn w:val="53"/>
    <w:link w:val="39"/>
    <w:autoRedefine/>
    <w:qFormat/>
    <w:uiPriority w:val="0"/>
    <w:rPr>
      <w:kern w:val="2"/>
      <w:sz w:val="18"/>
      <w:szCs w:val="18"/>
    </w:rPr>
  </w:style>
  <w:style w:type="character" w:customStyle="1" w:styleId="95">
    <w:name w:val="正文文本缩进 3 Char"/>
    <w:basedOn w:val="53"/>
    <w:link w:val="41"/>
    <w:autoRedefine/>
    <w:qFormat/>
    <w:uiPriority w:val="0"/>
    <w:rPr>
      <w:rFonts w:ascii="宋体" w:hAnsi="MS Sans Serif"/>
      <w:b/>
      <w:color w:val="000000"/>
      <w:sz w:val="24"/>
    </w:rPr>
  </w:style>
  <w:style w:type="character" w:customStyle="1" w:styleId="96">
    <w:name w:val="正文文本 2 Char"/>
    <w:basedOn w:val="53"/>
    <w:link w:val="44"/>
    <w:autoRedefine/>
    <w:qFormat/>
    <w:uiPriority w:val="0"/>
    <w:rPr>
      <w:rFonts w:ascii="宋体" w:hAnsi="宋体"/>
      <w:kern w:val="2"/>
      <w:sz w:val="28"/>
      <w:szCs w:val="24"/>
    </w:rPr>
  </w:style>
  <w:style w:type="character" w:customStyle="1" w:styleId="97">
    <w:name w:val="标题 Char"/>
    <w:link w:val="47"/>
    <w:autoRedefine/>
    <w:qFormat/>
    <w:uiPriority w:val="0"/>
    <w:rPr>
      <w:rFonts w:ascii="Arial" w:hAnsi="Arial" w:eastAsia="宋体" w:cs="Arial"/>
      <w:b/>
      <w:bCs/>
      <w:sz w:val="44"/>
      <w:szCs w:val="32"/>
      <w:lang w:val="en-US" w:eastAsia="zh-CN" w:bidi="ar-SA"/>
    </w:rPr>
  </w:style>
  <w:style w:type="character" w:customStyle="1" w:styleId="98">
    <w:name w:val="批注主题 Char"/>
    <w:link w:val="48"/>
    <w:autoRedefine/>
    <w:qFormat/>
    <w:uiPriority w:val="0"/>
    <w:rPr>
      <w:rFonts w:eastAsia="宋体"/>
      <w:b/>
      <w:bCs/>
      <w:kern w:val="2"/>
      <w:sz w:val="21"/>
      <w:szCs w:val="24"/>
      <w:lang w:val="en-US" w:eastAsia="zh-CN" w:bidi="ar-SA"/>
    </w:rPr>
  </w:style>
  <w:style w:type="character" w:customStyle="1" w:styleId="99">
    <w:name w:val="正文首行缩进 2 Char"/>
    <w:basedOn w:val="86"/>
    <w:link w:val="50"/>
    <w:autoRedefine/>
    <w:qFormat/>
    <w:uiPriority w:val="0"/>
    <w:rPr>
      <w:kern w:val="2"/>
      <w:sz w:val="21"/>
      <w:szCs w:val="24"/>
    </w:rPr>
  </w:style>
  <w:style w:type="character" w:customStyle="1" w:styleId="100">
    <w:name w:val="textcontents"/>
    <w:basedOn w:val="53"/>
    <w:autoRedefine/>
    <w:qFormat/>
    <w:uiPriority w:val="0"/>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明显引用 Char"/>
    <w:link w:val="103"/>
    <w:autoRedefine/>
    <w:qFormat/>
    <w:uiPriority w:val="0"/>
    <w:rPr>
      <w:b/>
      <w:bCs/>
      <w:i/>
      <w:iCs/>
      <w:color w:val="4F81BD"/>
      <w:kern w:val="2"/>
      <w:sz w:val="21"/>
      <w:szCs w:val="22"/>
      <w:lang w:bidi="ar-SA"/>
    </w:rPr>
  </w:style>
  <w:style w:type="paragraph" w:styleId="103">
    <w:name w:val="Intense Quote"/>
    <w:basedOn w:val="1"/>
    <w:next w:val="1"/>
    <w:link w:val="102"/>
    <w:autoRedefine/>
    <w:qFormat/>
    <w:uiPriority w:val="0"/>
    <w:pPr>
      <w:pBdr>
        <w:bottom w:val="single" w:color="4F81BD" w:sz="4" w:space="4"/>
      </w:pBdr>
      <w:spacing w:before="200" w:after="280"/>
      <w:ind w:left="936" w:right="936"/>
    </w:pPr>
    <w:rPr>
      <w:b/>
      <w:bCs/>
      <w:i/>
      <w:iCs/>
      <w:color w:val="4F81BD"/>
      <w:szCs w:val="22"/>
    </w:rPr>
  </w:style>
  <w:style w:type="character" w:customStyle="1" w:styleId="104">
    <w:name w:val="引用 Char"/>
    <w:link w:val="105"/>
    <w:autoRedefine/>
    <w:qFormat/>
    <w:uiPriority w:val="0"/>
    <w:rPr>
      <w:i/>
      <w:iCs/>
      <w:color w:val="000000"/>
      <w:kern w:val="2"/>
      <w:sz w:val="21"/>
      <w:szCs w:val="22"/>
      <w:lang w:bidi="ar-SA"/>
    </w:rPr>
  </w:style>
  <w:style w:type="paragraph" w:styleId="105">
    <w:name w:val="Quote"/>
    <w:basedOn w:val="1"/>
    <w:next w:val="1"/>
    <w:link w:val="104"/>
    <w:autoRedefine/>
    <w:qFormat/>
    <w:uiPriority w:val="0"/>
    <w:rPr>
      <w:i/>
      <w:iCs/>
      <w:color w:val="000000"/>
      <w:szCs w:val="22"/>
    </w:rPr>
  </w:style>
  <w:style w:type="character" w:customStyle="1" w:styleId="106">
    <w:name w:val="正文文本 (2)_"/>
    <w:link w:val="107"/>
    <w:autoRedefine/>
    <w:qFormat/>
    <w:uiPriority w:val="0"/>
    <w:rPr>
      <w:rFonts w:ascii="宋体" w:hAnsi="宋体"/>
      <w:sz w:val="22"/>
      <w:szCs w:val="22"/>
      <w:shd w:val="clear" w:color="auto" w:fill="FFFFFF"/>
    </w:rPr>
  </w:style>
  <w:style w:type="paragraph" w:customStyle="1" w:styleId="107">
    <w:name w:val="正文文本 (2)"/>
    <w:basedOn w:val="1"/>
    <w:link w:val="106"/>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08">
    <w:name w:val="Para head"/>
    <w:autoRedefine/>
    <w:qFormat/>
    <w:uiPriority w:val="0"/>
    <w:rPr>
      <w:rFonts w:ascii="Arial" w:hAnsi="Arial" w:eastAsia="Times New Roman"/>
      <w:sz w:val="20"/>
    </w:rPr>
  </w:style>
  <w:style w:type="character" w:customStyle="1" w:styleId="109">
    <w:name w:val="日期 Char1"/>
    <w:autoRedefine/>
    <w:qFormat/>
    <w:uiPriority w:val="0"/>
    <w:rPr>
      <w:kern w:val="2"/>
      <w:sz w:val="21"/>
      <w:szCs w:val="22"/>
    </w:rPr>
  </w:style>
  <w:style w:type="character" w:customStyle="1" w:styleId="110">
    <w:name w:val="尾注文本 Char1"/>
    <w:basedOn w:val="53"/>
    <w:autoRedefine/>
    <w:qFormat/>
    <w:uiPriority w:val="0"/>
    <w:rPr>
      <w:kern w:val="2"/>
      <w:sz w:val="21"/>
      <w:szCs w:val="24"/>
    </w:rPr>
  </w:style>
  <w:style w:type="character" w:customStyle="1" w:styleId="111">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2">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3">
    <w:name w:val="正文文本 3 Char1"/>
    <w:basedOn w:val="53"/>
    <w:autoRedefine/>
    <w:qFormat/>
    <w:uiPriority w:val="0"/>
    <w:rPr>
      <w:kern w:val="2"/>
      <w:sz w:val="16"/>
      <w:szCs w:val="16"/>
    </w:rPr>
  </w:style>
  <w:style w:type="character" w:customStyle="1" w:styleId="114">
    <w:name w:val="_Style 102"/>
    <w:autoRedefine/>
    <w:qFormat/>
    <w:uiPriority w:val="0"/>
    <w:rPr>
      <w:b/>
      <w:bCs/>
      <w:smallCaps/>
      <w:color w:val="C0504D"/>
      <w:spacing w:val="5"/>
      <w:u w:val="single"/>
    </w:rPr>
  </w:style>
  <w:style w:type="character" w:customStyle="1" w:styleId="115">
    <w:name w:val="正文文本 (7)_"/>
    <w:link w:val="116"/>
    <w:autoRedefine/>
    <w:qFormat/>
    <w:uiPriority w:val="0"/>
    <w:rPr>
      <w:rFonts w:ascii="宋体" w:hAnsi="宋体"/>
      <w:spacing w:val="10"/>
      <w:sz w:val="22"/>
      <w:szCs w:val="22"/>
      <w:shd w:val="clear" w:color="auto" w:fill="FFFFFF"/>
    </w:rPr>
  </w:style>
  <w:style w:type="paragraph" w:customStyle="1" w:styleId="116">
    <w:name w:val="正文文本 (7)"/>
    <w:basedOn w:val="1"/>
    <w:link w:val="115"/>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7">
    <w:name w:val="标题5 Char Char"/>
    <w:link w:val="118"/>
    <w:autoRedefine/>
    <w:qFormat/>
    <w:uiPriority w:val="0"/>
    <w:rPr>
      <w:rFonts w:ascii="Arial" w:hAnsi="Arial"/>
      <w:b/>
      <w:bCs/>
      <w:sz w:val="24"/>
      <w:szCs w:val="32"/>
      <w:lang w:bidi="ar-SA"/>
    </w:rPr>
  </w:style>
  <w:style w:type="paragraph" w:customStyle="1" w:styleId="118">
    <w:name w:val="标题5"/>
    <w:basedOn w:val="4"/>
    <w:link w:val="117"/>
    <w:autoRedefine/>
    <w:qFormat/>
    <w:uiPriority w:val="0"/>
    <w:pPr>
      <w:spacing w:before="260" w:after="260" w:line="413" w:lineRule="auto"/>
    </w:pPr>
    <w:rPr>
      <w:rFonts w:ascii="Arial" w:hAnsi="Arial"/>
      <w:kern w:val="0"/>
    </w:rPr>
  </w:style>
  <w:style w:type="character" w:customStyle="1" w:styleId="119">
    <w:name w:val="_Style 107"/>
    <w:autoRedefine/>
    <w:qFormat/>
    <w:uiPriority w:val="0"/>
    <w:rPr>
      <w:b/>
      <w:bCs/>
      <w:i/>
      <w:iCs/>
      <w:color w:val="4F81BD"/>
    </w:rPr>
  </w:style>
  <w:style w:type="character" w:customStyle="1" w:styleId="120">
    <w:name w:val="displayarti"/>
    <w:basedOn w:val="53"/>
    <w:autoRedefine/>
    <w:qFormat/>
    <w:uiPriority w:val="0"/>
    <w:rPr>
      <w:color w:val="FFFFFF"/>
      <w:shd w:val="clear" w:color="auto" w:fill="A00000"/>
    </w:rPr>
  </w:style>
  <w:style w:type="character" w:customStyle="1" w:styleId="121">
    <w:name w:val="脚注文本 Char"/>
    <w:basedOn w:val="53"/>
    <w:autoRedefine/>
    <w:qFormat/>
    <w:uiPriority w:val="99"/>
    <w:rPr>
      <w:kern w:val="2"/>
      <w:sz w:val="18"/>
      <w:szCs w:val="18"/>
    </w:rPr>
  </w:style>
  <w:style w:type="character" w:customStyle="1" w:styleId="122">
    <w:name w:val="正文文本 Char1"/>
    <w:autoRedefine/>
    <w:qFormat/>
    <w:uiPriority w:val="0"/>
    <w:rPr>
      <w:kern w:val="2"/>
      <w:sz w:val="21"/>
      <w:szCs w:val="22"/>
    </w:rPr>
  </w:style>
  <w:style w:type="character" w:customStyle="1" w:styleId="123">
    <w:name w:val="批注主题 Char1"/>
    <w:autoRedefine/>
    <w:qFormat/>
    <w:uiPriority w:val="0"/>
    <w:rPr>
      <w:b/>
      <w:bCs/>
      <w:kern w:val="2"/>
      <w:sz w:val="21"/>
      <w:szCs w:val="22"/>
    </w:rPr>
  </w:style>
  <w:style w:type="character" w:customStyle="1" w:styleId="124">
    <w:name w:val="脚注文本 Char1"/>
    <w:basedOn w:val="53"/>
    <w:autoRedefine/>
    <w:qFormat/>
    <w:uiPriority w:val="0"/>
    <w:rPr>
      <w:kern w:val="2"/>
      <w:sz w:val="18"/>
      <w:szCs w:val="18"/>
    </w:rPr>
  </w:style>
  <w:style w:type="character" w:customStyle="1" w:styleId="125">
    <w:name w:val="font161"/>
    <w:basedOn w:val="53"/>
    <w:autoRedefine/>
    <w:qFormat/>
    <w:uiPriority w:val="0"/>
    <w:rPr>
      <w:b/>
      <w:bCs/>
      <w:sz w:val="32"/>
      <w:szCs w:val="32"/>
    </w:rPr>
  </w:style>
  <w:style w:type="character" w:customStyle="1" w:styleId="126">
    <w:name w:val="批注框文本 Char1"/>
    <w:autoRedefine/>
    <w:qFormat/>
    <w:uiPriority w:val="0"/>
    <w:rPr>
      <w:kern w:val="2"/>
      <w:sz w:val="18"/>
      <w:szCs w:val="18"/>
    </w:rPr>
  </w:style>
  <w:style w:type="character" w:customStyle="1" w:styleId="127">
    <w:name w:val="正文文本 2 Char1"/>
    <w:basedOn w:val="53"/>
    <w:autoRedefine/>
    <w:qFormat/>
    <w:uiPriority w:val="0"/>
    <w:rPr>
      <w:kern w:val="2"/>
      <w:sz w:val="21"/>
      <w:szCs w:val="24"/>
    </w:rPr>
  </w:style>
  <w:style w:type="character" w:customStyle="1" w:styleId="128">
    <w:name w:val="文档结构图 Char1"/>
    <w:autoRedefine/>
    <w:qFormat/>
    <w:uiPriority w:val="0"/>
    <w:rPr>
      <w:rFonts w:ascii="宋体"/>
      <w:kern w:val="2"/>
      <w:sz w:val="18"/>
      <w:szCs w:val="18"/>
    </w:rPr>
  </w:style>
  <w:style w:type="character" w:customStyle="1" w:styleId="129">
    <w:name w:val="redfilenumber"/>
    <w:basedOn w:val="53"/>
    <w:autoRedefine/>
    <w:qFormat/>
    <w:uiPriority w:val="0"/>
    <w:rPr>
      <w:color w:val="BA2636"/>
      <w:sz w:val="18"/>
      <w:szCs w:val="18"/>
    </w:rPr>
  </w:style>
  <w:style w:type="character" w:customStyle="1" w:styleId="130">
    <w:name w:val="redfilefwwh"/>
    <w:basedOn w:val="53"/>
    <w:autoRedefine/>
    <w:qFormat/>
    <w:uiPriority w:val="0"/>
    <w:rPr>
      <w:color w:val="BA2636"/>
      <w:sz w:val="18"/>
      <w:szCs w:val="18"/>
    </w:rPr>
  </w:style>
  <w:style w:type="character" w:customStyle="1" w:styleId="131">
    <w:name w:val="qxdate"/>
    <w:basedOn w:val="53"/>
    <w:autoRedefine/>
    <w:qFormat/>
    <w:uiPriority w:val="0"/>
    <w:rPr>
      <w:color w:val="333333"/>
      <w:sz w:val="18"/>
      <w:szCs w:val="18"/>
    </w:rPr>
  </w:style>
  <w:style w:type="character" w:customStyle="1" w:styleId="132">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3">
    <w:name w:val="cfdate"/>
    <w:basedOn w:val="53"/>
    <w:autoRedefine/>
    <w:qFormat/>
    <w:uiPriority w:val="0"/>
    <w:rPr>
      <w:color w:val="333333"/>
      <w:sz w:val="18"/>
      <w:szCs w:val="18"/>
    </w:rPr>
  </w:style>
  <w:style w:type="character" w:customStyle="1" w:styleId="134">
    <w:name w:val="正文文本 (19)_"/>
    <w:link w:val="135"/>
    <w:autoRedefine/>
    <w:qFormat/>
    <w:uiPriority w:val="0"/>
    <w:rPr>
      <w:rFonts w:ascii="宋体" w:hAnsi="宋体"/>
      <w:b/>
      <w:bCs/>
      <w:sz w:val="23"/>
      <w:szCs w:val="23"/>
      <w:shd w:val="clear" w:color="auto" w:fill="FFFFFF"/>
    </w:rPr>
  </w:style>
  <w:style w:type="paragraph" w:customStyle="1" w:styleId="135">
    <w:name w:val="正文文本 (19)"/>
    <w:basedOn w:val="1"/>
    <w:link w:val="134"/>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6">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7">
    <w:name w:val="标题4 Char Char"/>
    <w:link w:val="138"/>
    <w:autoRedefine/>
    <w:qFormat/>
    <w:uiPriority w:val="0"/>
    <w:rPr>
      <w:rFonts w:ascii="Arial" w:hAnsi="Arial"/>
      <w:b/>
      <w:bCs/>
      <w:sz w:val="24"/>
      <w:szCs w:val="32"/>
      <w:lang w:bidi="ar-SA"/>
    </w:rPr>
  </w:style>
  <w:style w:type="paragraph" w:customStyle="1" w:styleId="138">
    <w:name w:val="标题4"/>
    <w:basedOn w:val="3"/>
    <w:next w:val="25"/>
    <w:link w:val="137"/>
    <w:autoRedefine/>
    <w:qFormat/>
    <w:uiPriority w:val="0"/>
    <w:pPr>
      <w:spacing w:line="413" w:lineRule="auto"/>
    </w:pPr>
    <w:rPr>
      <w:rFonts w:eastAsia="宋体"/>
      <w:kern w:val="0"/>
      <w:sz w:val="24"/>
    </w:rPr>
  </w:style>
  <w:style w:type="character" w:customStyle="1" w:styleId="139">
    <w:name w:val="标题 #7_"/>
    <w:link w:val="140"/>
    <w:autoRedefine/>
    <w:qFormat/>
    <w:uiPriority w:val="0"/>
    <w:rPr>
      <w:rFonts w:ascii="宋体" w:hAnsi="宋体"/>
      <w:b/>
      <w:bCs/>
      <w:sz w:val="23"/>
      <w:szCs w:val="23"/>
      <w:shd w:val="clear" w:color="auto" w:fill="FFFFFF"/>
    </w:rPr>
  </w:style>
  <w:style w:type="paragraph" w:customStyle="1" w:styleId="140">
    <w:name w:val="标题 #7"/>
    <w:basedOn w:val="1"/>
    <w:link w:val="139"/>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1">
    <w:name w:val="gjfg"/>
    <w:basedOn w:val="53"/>
    <w:autoRedefine/>
    <w:qFormat/>
    <w:uiPriority w:val="0"/>
  </w:style>
  <w:style w:type="character" w:customStyle="1" w:styleId="142">
    <w:name w:val="_Style 130"/>
    <w:autoRedefine/>
    <w:qFormat/>
    <w:uiPriority w:val="0"/>
    <w:rPr>
      <w:i/>
      <w:iCs/>
      <w:color w:val="808080"/>
    </w:rPr>
  </w:style>
  <w:style w:type="character" w:customStyle="1" w:styleId="143">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4">
    <w:name w:val="_Style 132"/>
    <w:autoRedefine/>
    <w:qFormat/>
    <w:uiPriority w:val="0"/>
    <w:rPr>
      <w:b/>
      <w:bCs/>
      <w:smallCaps/>
      <w:spacing w:val="5"/>
    </w:rPr>
  </w:style>
  <w:style w:type="character" w:customStyle="1" w:styleId="145">
    <w:name w:val="Char Char9"/>
    <w:autoRedefine/>
    <w:qFormat/>
    <w:uiPriority w:val="0"/>
    <w:rPr>
      <w:kern w:val="2"/>
      <w:sz w:val="21"/>
      <w:szCs w:val="22"/>
    </w:rPr>
  </w:style>
  <w:style w:type="character" w:customStyle="1" w:styleId="146">
    <w:name w:val="_Style 134"/>
    <w:autoRedefine/>
    <w:qFormat/>
    <w:uiPriority w:val="0"/>
    <w:rPr>
      <w:smallCaps/>
      <w:color w:val="C0504D"/>
      <w:u w:val="single"/>
    </w:rPr>
  </w:style>
  <w:style w:type="paragraph" w:customStyle="1" w:styleId="14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8">
    <w:name w:val="正文文本缩进1"/>
    <w:basedOn w:val="1"/>
    <w:autoRedefine/>
    <w:qFormat/>
    <w:uiPriority w:val="0"/>
    <w:pPr>
      <w:spacing w:line="360" w:lineRule="auto"/>
      <w:ind w:firstLine="479"/>
    </w:pPr>
    <w:rPr>
      <w:rFonts w:ascii="宋体" w:hAnsi="宋体" w:cs="宋体"/>
      <w:sz w:val="24"/>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默认段落字体 Para Char Char Char Char"/>
    <w:basedOn w:val="1"/>
    <w:autoRedefine/>
    <w:qFormat/>
    <w:uiPriority w:val="0"/>
    <w:rPr>
      <w:szCs w:val="20"/>
    </w:rPr>
  </w:style>
  <w:style w:type="paragraph" w:customStyle="1" w:styleId="151">
    <w:name w:val="表格"/>
    <w:basedOn w:val="1"/>
    <w:autoRedefine/>
    <w:qFormat/>
    <w:uiPriority w:val="0"/>
    <w:pPr>
      <w:jc w:val="center"/>
      <w:textAlignment w:val="center"/>
    </w:pPr>
    <w:rPr>
      <w:rFonts w:ascii="华文细黑" w:hAnsi="华文细黑"/>
      <w:kern w:val="0"/>
      <w:szCs w:val="20"/>
    </w:rPr>
  </w:style>
  <w:style w:type="paragraph" w:customStyle="1" w:styleId="152">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3">
    <w:name w:val="纯文本1"/>
    <w:basedOn w:val="1"/>
    <w:autoRedefine/>
    <w:qFormat/>
    <w:uiPriority w:val="99"/>
    <w:rPr>
      <w:rFonts w:ascii="宋体" w:hAnsi="Courier New"/>
      <w:szCs w:val="21"/>
    </w:rPr>
  </w:style>
  <w:style w:type="paragraph" w:customStyle="1" w:styleId="154">
    <w:name w:val="菲页1"/>
    <w:basedOn w:val="3"/>
    <w:autoRedefine/>
    <w:qFormat/>
    <w:uiPriority w:val="0"/>
    <w:pPr>
      <w:widowControl/>
      <w:jc w:val="center"/>
    </w:pPr>
    <w:rPr>
      <w:rFonts w:ascii="黑体" w:hAnsi="宋体"/>
      <w:bCs w:val="0"/>
      <w:kern w:val="0"/>
      <w:sz w:val="52"/>
      <w:szCs w:val="20"/>
    </w:rPr>
  </w:style>
  <w:style w:type="paragraph" w:customStyle="1" w:styleId="15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Char Char Char Char Char Char"/>
    <w:basedOn w:val="1"/>
    <w:autoRedefine/>
    <w:qFormat/>
    <w:uiPriority w:val="0"/>
  </w:style>
  <w:style w:type="paragraph" w:customStyle="1" w:styleId="157">
    <w:name w:val="样式1"/>
    <w:basedOn w:val="1"/>
    <w:next w:val="5"/>
    <w:autoRedefine/>
    <w:qFormat/>
    <w:uiPriority w:val="0"/>
    <w:pPr>
      <w:spacing w:line="360" w:lineRule="auto"/>
      <w:ind w:firstLine="420" w:firstLineChars="200"/>
    </w:pPr>
    <w:rPr>
      <w:rFonts w:ascii="宋体" w:hAnsi="宋体"/>
      <w:szCs w:val="21"/>
    </w:rPr>
  </w:style>
  <w:style w:type="paragraph" w:customStyle="1" w:styleId="158">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59">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0">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1">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_Style 150"/>
    <w:basedOn w:val="2"/>
    <w:next w:val="1"/>
    <w:autoRedefine/>
    <w:qFormat/>
    <w:uiPriority w:val="0"/>
    <w:pPr>
      <w:spacing w:before="340" w:after="330" w:line="576" w:lineRule="auto"/>
      <w:outlineLvl w:val="9"/>
    </w:pPr>
    <w:rPr>
      <w:rFonts w:ascii="Calibri" w:hAnsi="Calibri"/>
      <w:sz w:val="44"/>
    </w:rPr>
  </w:style>
  <w:style w:type="paragraph" w:customStyle="1" w:styleId="163">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Cs w:val="2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5">
    <w:name w:val="1"/>
    <w:basedOn w:val="1"/>
    <w:next w:val="1"/>
    <w:autoRedefine/>
    <w:qFormat/>
    <w:uiPriority w:val="0"/>
  </w:style>
  <w:style w:type="paragraph" w:customStyle="1" w:styleId="166">
    <w:name w:val="刊登"/>
    <w:basedOn w:val="1"/>
    <w:autoRedefine/>
    <w:qFormat/>
    <w:uiPriority w:val="0"/>
    <w:pPr>
      <w:ind w:firstLine="588"/>
    </w:pPr>
    <w:rPr>
      <w:sz w:val="30"/>
    </w:rPr>
  </w:style>
  <w:style w:type="paragraph" w:customStyle="1" w:styleId="16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69">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0">
    <w:name w:val="List Paragraph"/>
    <w:basedOn w:val="1"/>
    <w:autoRedefine/>
    <w:qFormat/>
    <w:uiPriority w:val="0"/>
    <w:pPr>
      <w:ind w:firstLine="420" w:firstLineChars="200"/>
    </w:pPr>
    <w:rPr>
      <w:rFonts w:ascii="Calibri" w:hAnsi="Calibri"/>
      <w:szCs w:val="22"/>
    </w:rPr>
  </w:style>
  <w:style w:type="paragraph" w:customStyle="1" w:styleId="171">
    <w:name w:val="菲页(卷)"/>
    <w:basedOn w:val="2"/>
    <w:next w:val="167"/>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4">
    <w:name w:val="List Paragraph1"/>
    <w:basedOn w:val="1"/>
    <w:autoRedefine/>
    <w:qFormat/>
    <w:uiPriority w:val="0"/>
    <w:pPr>
      <w:ind w:firstLine="420" w:firstLineChars="200"/>
    </w:pPr>
    <w:rPr>
      <w:rFonts w:ascii="Calibri" w:hAnsi="Calibri"/>
      <w:szCs w:val="22"/>
    </w:rPr>
  </w:style>
  <w:style w:type="paragraph" w:customStyle="1" w:styleId="175">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6">
    <w:name w:val="1.正文"/>
    <w:basedOn w:val="1"/>
    <w:autoRedefine/>
    <w:qFormat/>
    <w:uiPriority w:val="0"/>
    <w:pPr>
      <w:spacing w:line="360" w:lineRule="auto"/>
      <w:ind w:left="540" w:leftChars="225" w:firstLine="540" w:firstLineChars="225"/>
    </w:pPr>
    <w:rPr>
      <w:sz w:val="24"/>
      <w:szCs w:val="20"/>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8">
    <w:name w:val="List Paragraph2"/>
    <w:basedOn w:val="1"/>
    <w:autoRedefine/>
    <w:qFormat/>
    <w:uiPriority w:val="0"/>
    <w:pPr>
      <w:widowControl/>
      <w:ind w:firstLine="420" w:firstLineChars="200"/>
      <w:jc w:val="center"/>
    </w:pPr>
    <w:rPr>
      <w:b/>
      <w:kern w:val="0"/>
      <w:sz w:val="44"/>
      <w:szCs w:val="20"/>
    </w:rPr>
  </w:style>
  <w:style w:type="paragraph" w:customStyle="1" w:styleId="179">
    <w:name w:val="表格文字"/>
    <w:basedOn w:val="1"/>
    <w:autoRedefine/>
    <w:qFormat/>
    <w:uiPriority w:val="0"/>
    <w:pPr>
      <w:adjustRightInd w:val="0"/>
      <w:spacing w:line="420" w:lineRule="atLeast"/>
      <w:jc w:val="left"/>
      <w:textAlignment w:val="baseline"/>
    </w:pPr>
    <w:rPr>
      <w:kern w:val="0"/>
      <w:szCs w:val="20"/>
    </w:rPr>
  </w:style>
  <w:style w:type="paragraph" w:customStyle="1" w:styleId="180">
    <w:name w:val="_Style 138"/>
    <w:basedOn w:val="1"/>
    <w:autoRedefine/>
    <w:qFormat/>
    <w:uiPriority w:val="0"/>
    <w:pPr>
      <w:widowControl/>
      <w:spacing w:after="160" w:line="360" w:lineRule="auto"/>
      <w:ind w:firstLine="200" w:firstLineChars="200"/>
      <w:jc w:val="left"/>
    </w:pPr>
  </w:style>
  <w:style w:type="paragraph" w:customStyle="1" w:styleId="181">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2">
    <w:name w:val="Char Char Char Char Char Char1"/>
    <w:basedOn w:val="1"/>
    <w:autoRedefine/>
    <w:qFormat/>
    <w:uiPriority w:val="0"/>
  </w:style>
  <w:style w:type="paragraph" w:customStyle="1" w:styleId="183">
    <w:name w:val="目录"/>
    <w:basedOn w:val="1"/>
    <w:autoRedefine/>
    <w:qFormat/>
    <w:uiPriority w:val="0"/>
    <w:pPr>
      <w:widowControl/>
      <w:jc w:val="center"/>
    </w:pPr>
    <w:rPr>
      <w:rFonts w:ascii="宋体"/>
      <w:kern w:val="0"/>
      <w:sz w:val="36"/>
      <w:szCs w:val="20"/>
    </w:rPr>
  </w:style>
  <w:style w:type="paragraph" w:customStyle="1" w:styleId="1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Table Paragraph"/>
    <w:basedOn w:val="1"/>
    <w:autoRedefine/>
    <w:qFormat/>
    <w:uiPriority w:val="1"/>
    <w:rPr>
      <w:rFonts w:ascii="Calibri" w:hAnsi="Calibri"/>
    </w:rPr>
  </w:style>
  <w:style w:type="character" w:customStyle="1" w:styleId="187">
    <w:name w:val="t-tree-icon"/>
    <w:basedOn w:val="53"/>
    <w:autoRedefine/>
    <w:qFormat/>
    <w:uiPriority w:val="0"/>
  </w:style>
  <w:style w:type="character" w:customStyle="1" w:styleId="188">
    <w:name w:val="hover11"/>
    <w:basedOn w:val="53"/>
    <w:autoRedefine/>
    <w:qFormat/>
    <w:uiPriority w:val="0"/>
    <w:rPr>
      <w:color w:val="FFFFFF"/>
      <w:shd w:val="clear" w:color="auto" w:fill="00C1B3"/>
    </w:rPr>
  </w:style>
  <w:style w:type="character" w:customStyle="1" w:styleId="189">
    <w:name w:val="hover12"/>
    <w:basedOn w:val="53"/>
    <w:autoRedefine/>
    <w:qFormat/>
    <w:uiPriority w:val="0"/>
    <w:rPr>
      <w:color w:val="FFFFFF"/>
      <w:shd w:val="clear" w:color="auto" w:fill="00C1B3"/>
    </w:rPr>
  </w:style>
  <w:style w:type="character" w:customStyle="1" w:styleId="190">
    <w:name w:val="hover13"/>
    <w:basedOn w:val="53"/>
    <w:autoRedefine/>
    <w:qFormat/>
    <w:uiPriority w:val="0"/>
    <w:rPr>
      <w:sz w:val="21"/>
      <w:szCs w:val="21"/>
    </w:rPr>
  </w:style>
  <w:style w:type="character" w:customStyle="1" w:styleId="191">
    <w:name w:val="t-tree-expanded"/>
    <w:basedOn w:val="53"/>
    <w:autoRedefine/>
    <w:qFormat/>
    <w:uiPriority w:val="0"/>
  </w:style>
  <w:style w:type="character" w:customStyle="1" w:styleId="192">
    <w:name w:val="t-ajax-wait"/>
    <w:basedOn w:val="53"/>
    <w:autoRedefine/>
    <w:qFormat/>
    <w:uiPriority w:val="0"/>
  </w:style>
  <w:style w:type="character" w:customStyle="1" w:styleId="193">
    <w:name w:val="label"/>
    <w:basedOn w:val="53"/>
    <w:autoRedefine/>
    <w:qFormat/>
    <w:uiPriority w:val="0"/>
    <w:rPr>
      <w:color w:val="1C84C6"/>
      <w:shd w:val="clear" w:color="auto" w:fill="FFFFFF"/>
    </w:rPr>
  </w:style>
  <w:style w:type="character" w:customStyle="1" w:styleId="194">
    <w:name w:val="label1"/>
    <w:basedOn w:val="53"/>
    <w:autoRedefine/>
    <w:qFormat/>
    <w:uiPriority w:val="0"/>
    <w:rPr>
      <w:color w:val="1CC09F"/>
      <w:shd w:val="clear" w:color="auto" w:fill="FFFFFF"/>
    </w:rPr>
  </w:style>
  <w:style w:type="character" w:customStyle="1" w:styleId="195">
    <w:name w:val="label2"/>
    <w:basedOn w:val="53"/>
    <w:autoRedefine/>
    <w:qFormat/>
    <w:uiPriority w:val="0"/>
  </w:style>
  <w:style w:type="character" w:customStyle="1" w:styleId="196">
    <w:name w:val="label3"/>
    <w:basedOn w:val="53"/>
    <w:autoRedefine/>
    <w:qFormat/>
    <w:uiPriority w:val="0"/>
  </w:style>
  <w:style w:type="paragraph" w:customStyle="1" w:styleId="197">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198">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99">
    <w:name w:val="列出段落1"/>
    <w:basedOn w:val="1"/>
    <w:autoRedefine/>
    <w:qFormat/>
    <w:uiPriority w:val="34"/>
    <w:pPr>
      <w:ind w:firstLine="420" w:firstLineChars="200"/>
    </w:pPr>
  </w:style>
  <w:style w:type="character" w:customStyle="1" w:styleId="200">
    <w:name w:val="layui-layer-tabnow"/>
    <w:basedOn w:val="53"/>
    <w:qFormat/>
    <w:uiPriority w:val="0"/>
    <w:rPr>
      <w:bdr w:val="single" w:color="CCCCCC" w:sz="4" w:space="0"/>
      <w:shd w:val="clear" w:fill="FFFFFF"/>
    </w:rPr>
  </w:style>
  <w:style w:type="character" w:customStyle="1" w:styleId="201">
    <w:name w:val="first-child"/>
    <w:basedOn w:val="53"/>
    <w:qFormat/>
    <w:uiPriority w:val="0"/>
  </w:style>
  <w:style w:type="paragraph" w:customStyle="1" w:styleId="202">
    <w:name w:val="段"/>
    <w:next w:val="1"/>
    <w:qFormat/>
    <w:uiPriority w:val="0"/>
    <w:pPr>
      <w:ind w:firstLine="200"/>
      <w:jc w:val="both"/>
    </w:pPr>
    <w:rPr>
      <w:rFonts w:hint="default" w:ascii="宋体" w:hAnsi="Calibri" w:eastAsia="Times New Roman" w:cs="Times New Roman"/>
      <w:sz w:val="21"/>
    </w:rPr>
  </w:style>
  <w:style w:type="paragraph" w:customStyle="1" w:styleId="203">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87</Pages>
  <Words>23675</Words>
  <Characters>25515</Characters>
  <Lines>428</Lines>
  <Paragraphs>120</Paragraphs>
  <TotalTime>33</TotalTime>
  <ScaleCrop>false</ScaleCrop>
  <LinksUpToDate>false</LinksUpToDate>
  <CharactersWithSpaces>28448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孙宝辉0929</cp:lastModifiedBy>
  <cp:lastPrinted>2025-02-08T00:34:19Z</cp:lastPrinted>
  <dcterms:modified xsi:type="dcterms:W3CDTF">2025-02-08T01:03:42Z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91B5DF9BB77B4082B65A08AE18C4B5AF_13</vt:lpwstr>
  </property>
  <property fmtid="{D5CDD505-2E9C-101B-9397-08002B2CF9AE}" pid="4" name="KSOTemplateDocerSaveRecord">
    <vt:lpwstr>eyJoZGlkIjoiN2ZmNDIwODNiMGNjMTA1YjcwNTViYzUzNzkwYzZiNzgiLCJ1c2VySWQiOiIxMTI3ODI3NTMwIn0=</vt:lpwstr>
  </property>
</Properties>
</file>