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12DD0">
      <w:pPr>
        <w:spacing w:line="360" w:lineRule="auto"/>
        <w:rPr>
          <w:rFonts w:ascii="宋体" w:hAnsi="宋体"/>
          <w:b/>
          <w:color w:val="auto"/>
          <w:sz w:val="30"/>
          <w:szCs w:val="30"/>
          <w:highlight w:val="none"/>
        </w:rPr>
      </w:pPr>
    </w:p>
    <w:p w14:paraId="3858EF25">
      <w:pPr>
        <w:spacing w:line="360" w:lineRule="auto"/>
        <w:ind w:firstLine="562" w:firstLineChars="200"/>
        <w:rPr>
          <w:rFonts w:ascii="宋体" w:hAnsi="宋体"/>
          <w:b/>
          <w:color w:val="auto"/>
          <w:sz w:val="28"/>
          <w:szCs w:val="28"/>
          <w:highlight w:val="none"/>
        </w:rPr>
      </w:pPr>
    </w:p>
    <w:p w14:paraId="366E222F">
      <w:pPr>
        <w:spacing w:line="360" w:lineRule="auto"/>
        <w:jc w:val="center"/>
        <w:rPr>
          <w:rFonts w:hint="eastAsia" w:ascii="宋体" w:hAnsi="宋体" w:eastAsia="宋体"/>
          <w:b/>
          <w:color w:val="auto"/>
          <w:sz w:val="44"/>
          <w:szCs w:val="44"/>
          <w:highlight w:val="none"/>
          <w:lang w:val="en-US" w:eastAsia="zh-CN"/>
        </w:rPr>
      </w:pPr>
      <w:bookmarkStart w:id="0" w:name="_Toc72915087"/>
      <w:r>
        <w:rPr>
          <w:rFonts w:hint="eastAsia" w:ascii="宋体" w:hAnsi="宋体"/>
          <w:b/>
          <w:color w:val="auto"/>
          <w:sz w:val="44"/>
          <w:szCs w:val="44"/>
          <w:highlight w:val="none"/>
          <w:lang w:eastAsia="zh-CN"/>
        </w:rPr>
        <w:t>龙井市人民法院审判执行辅助服务项目</w:t>
      </w:r>
    </w:p>
    <w:p w14:paraId="3C6CB27F">
      <w:pPr>
        <w:spacing w:line="360" w:lineRule="auto"/>
        <w:jc w:val="both"/>
        <w:rPr>
          <w:rFonts w:ascii="宋体" w:hAnsi="宋体"/>
          <w:b/>
          <w:color w:val="auto"/>
          <w:sz w:val="40"/>
          <w:szCs w:val="40"/>
          <w:highlight w:val="none"/>
        </w:rPr>
      </w:pPr>
    </w:p>
    <w:p w14:paraId="2A1D674C">
      <w:pPr>
        <w:pStyle w:val="2"/>
        <w:rPr>
          <w:color w:val="auto"/>
          <w:sz w:val="28"/>
          <w:szCs w:val="28"/>
          <w:highlight w:val="none"/>
        </w:rPr>
      </w:pPr>
    </w:p>
    <w:p w14:paraId="7AF68A9D">
      <w:pPr>
        <w:spacing w:line="360" w:lineRule="auto"/>
        <w:jc w:val="center"/>
        <w:rPr>
          <w:rFonts w:ascii="宋体" w:hAnsi="宋体"/>
          <w:b/>
          <w:color w:val="auto"/>
          <w:sz w:val="96"/>
          <w:szCs w:val="96"/>
          <w:highlight w:val="none"/>
        </w:rPr>
      </w:pPr>
      <w:r>
        <w:rPr>
          <w:rFonts w:hint="eastAsia" w:ascii="宋体" w:hAnsi="宋体"/>
          <w:b/>
          <w:color w:val="auto"/>
          <w:sz w:val="84"/>
          <w:szCs w:val="84"/>
          <w:highlight w:val="none"/>
        </w:rPr>
        <w:t>竞争性磋商文件</w:t>
      </w:r>
      <w:bookmarkEnd w:id="0"/>
    </w:p>
    <w:p w14:paraId="05B85048">
      <w:pPr>
        <w:spacing w:line="360" w:lineRule="auto"/>
        <w:jc w:val="center"/>
        <w:rPr>
          <w:rFonts w:hint="eastAsia" w:ascii="宋体" w:hAnsi="宋体" w:eastAsia="宋体"/>
          <w:b/>
          <w:bCs w:val="0"/>
          <w:color w:val="auto"/>
          <w:sz w:val="32"/>
          <w:szCs w:val="32"/>
          <w:highlight w:val="none"/>
          <w:lang w:eastAsia="zh-CN"/>
        </w:rPr>
      </w:pPr>
      <w:r>
        <w:rPr>
          <w:rFonts w:hint="eastAsia" w:ascii="宋体" w:hAnsi="宋体"/>
          <w:b/>
          <w:bCs w:val="0"/>
          <w:color w:val="auto"/>
          <w:sz w:val="32"/>
          <w:szCs w:val="32"/>
          <w:highlight w:val="none"/>
        </w:rPr>
        <w:t>项目编号：</w:t>
      </w:r>
      <w:r>
        <w:rPr>
          <w:rFonts w:hint="eastAsia" w:ascii="宋体" w:hAnsi="宋体"/>
          <w:b/>
          <w:bCs w:val="0"/>
          <w:color w:val="auto"/>
          <w:sz w:val="32"/>
          <w:szCs w:val="32"/>
          <w:highlight w:val="none"/>
          <w:lang w:eastAsia="zh-CN"/>
        </w:rPr>
        <w:t>采购计划-[2025]-00540号-JLZC-25002</w:t>
      </w:r>
    </w:p>
    <w:p w14:paraId="1058E347">
      <w:pPr>
        <w:spacing w:line="360" w:lineRule="auto"/>
        <w:ind w:firstLine="602" w:firstLineChars="200"/>
        <w:rPr>
          <w:rFonts w:ascii="宋体" w:hAnsi="宋体"/>
          <w:b/>
          <w:color w:val="auto"/>
          <w:sz w:val="30"/>
          <w:szCs w:val="30"/>
          <w:highlight w:val="none"/>
        </w:rPr>
      </w:pPr>
    </w:p>
    <w:p w14:paraId="4D03B2AF">
      <w:pPr>
        <w:pStyle w:val="2"/>
        <w:rPr>
          <w:color w:val="auto"/>
          <w:highlight w:val="none"/>
        </w:rPr>
      </w:pPr>
    </w:p>
    <w:p w14:paraId="3B9E1C65">
      <w:pPr>
        <w:pStyle w:val="41"/>
        <w:rPr>
          <w:rFonts w:hAnsi="宋体"/>
          <w:color w:val="auto"/>
          <w:sz w:val="30"/>
          <w:szCs w:val="30"/>
          <w:highlight w:val="none"/>
        </w:rPr>
      </w:pPr>
    </w:p>
    <w:p w14:paraId="7155A9B8">
      <w:pPr>
        <w:pStyle w:val="41"/>
        <w:rPr>
          <w:rFonts w:hAnsi="宋体"/>
          <w:color w:val="auto"/>
          <w:sz w:val="30"/>
          <w:szCs w:val="30"/>
          <w:highlight w:val="none"/>
        </w:rPr>
      </w:pPr>
    </w:p>
    <w:p w14:paraId="4B17A181">
      <w:pPr>
        <w:pStyle w:val="41"/>
        <w:rPr>
          <w:rFonts w:hAnsi="宋体"/>
          <w:color w:val="auto"/>
          <w:sz w:val="30"/>
          <w:szCs w:val="30"/>
          <w:highlight w:val="none"/>
        </w:rPr>
      </w:pPr>
    </w:p>
    <w:p w14:paraId="61973AA0">
      <w:pPr>
        <w:spacing w:before="120" w:beforeLines="50" w:after="120" w:afterLines="50" w:line="480" w:lineRule="auto"/>
        <w:ind w:firstLine="964" w:firstLineChars="300"/>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采</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购</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人：</w:t>
      </w:r>
      <w:r>
        <w:rPr>
          <w:rFonts w:hint="eastAsia" w:ascii="宋体" w:hAnsi="宋体" w:cs="宋体"/>
          <w:b/>
          <w:bCs/>
          <w:color w:val="auto"/>
          <w:sz w:val="32"/>
          <w:szCs w:val="32"/>
          <w:highlight w:val="none"/>
          <w:u w:val="single"/>
          <w:lang w:eastAsia="zh-CN"/>
        </w:rPr>
        <w:t>龙井市人民法院</w:t>
      </w:r>
      <w:r>
        <w:rPr>
          <w:rFonts w:hint="eastAsia" w:ascii="宋体" w:hAnsi="宋体" w:cs="宋体"/>
          <w:b/>
          <w:bCs/>
          <w:color w:val="auto"/>
          <w:sz w:val="32"/>
          <w:szCs w:val="32"/>
          <w:highlight w:val="none"/>
        </w:rPr>
        <w:t>（盖章）</w:t>
      </w:r>
    </w:p>
    <w:p w14:paraId="1A25F7A3">
      <w:pPr>
        <w:spacing w:before="120" w:beforeLines="50" w:after="120" w:afterLines="50" w:line="480" w:lineRule="auto"/>
        <w:ind w:firstLine="964" w:firstLineChars="300"/>
        <w:jc w:val="both"/>
        <w:rPr>
          <w:rFonts w:ascii="宋体" w:hAnsi="宋体" w:cs="宋体"/>
          <w:b/>
          <w:bCs/>
          <w:color w:val="auto"/>
          <w:sz w:val="32"/>
          <w:szCs w:val="32"/>
          <w:highlight w:val="none"/>
        </w:rPr>
      </w:pPr>
      <w:r>
        <w:rPr>
          <w:rFonts w:hint="eastAsia" w:ascii="宋体" w:hAnsi="宋体" w:cs="宋体"/>
          <w:b/>
          <w:bCs/>
          <w:color w:val="auto"/>
          <w:sz w:val="32"/>
          <w:szCs w:val="32"/>
          <w:highlight w:val="none"/>
        </w:rPr>
        <w:t>采购代理机构：</w:t>
      </w:r>
      <w:r>
        <w:rPr>
          <w:rFonts w:hint="eastAsia" w:ascii="宋体" w:hAnsi="宋体" w:cs="宋体"/>
          <w:b/>
          <w:bCs/>
          <w:color w:val="auto"/>
          <w:sz w:val="32"/>
          <w:szCs w:val="32"/>
          <w:highlight w:val="none"/>
          <w:u w:val="single"/>
          <w:lang w:eastAsia="zh-CN"/>
        </w:rPr>
        <w:t>吉林省中诚招标有限公司</w:t>
      </w:r>
      <w:r>
        <w:rPr>
          <w:rFonts w:hint="eastAsia" w:ascii="宋体" w:hAnsi="宋体" w:cs="宋体"/>
          <w:b/>
          <w:bCs/>
          <w:color w:val="auto"/>
          <w:sz w:val="32"/>
          <w:szCs w:val="32"/>
          <w:highlight w:val="none"/>
        </w:rPr>
        <w:t>（盖章）</w:t>
      </w:r>
    </w:p>
    <w:p w14:paraId="703728FD">
      <w:pPr>
        <w:jc w:val="center"/>
        <w:rPr>
          <w:rFonts w:ascii="黑体" w:hAnsi="宋体" w:eastAsia="黑体"/>
          <w:b/>
          <w:color w:val="auto"/>
          <w:sz w:val="32"/>
          <w:szCs w:val="32"/>
          <w:highlight w:val="none"/>
        </w:rPr>
      </w:pPr>
      <w:r>
        <w:rPr>
          <w:rFonts w:hint="eastAsia" w:ascii="宋体" w:hAnsi="宋体" w:cs="宋体"/>
          <w:b/>
          <w:bCs/>
          <w:color w:val="auto"/>
          <w:sz w:val="32"/>
          <w:szCs w:val="32"/>
          <w:highlight w:val="none"/>
          <w:lang w:val="en-US" w:eastAsia="zh-CN"/>
        </w:rPr>
        <w:t>2025</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lang w:val="en-US" w:eastAsia="zh-CN"/>
        </w:rPr>
        <w:t>2</w:t>
      </w:r>
      <w:r>
        <w:rPr>
          <w:rFonts w:hint="eastAsia" w:ascii="宋体" w:hAnsi="宋体" w:cs="宋体"/>
          <w:b/>
          <w:bCs/>
          <w:color w:val="auto"/>
          <w:sz w:val="32"/>
          <w:szCs w:val="32"/>
          <w:highlight w:val="none"/>
        </w:rPr>
        <w:t>月</w:t>
      </w:r>
    </w:p>
    <w:p w14:paraId="3479F57D">
      <w:pPr>
        <w:spacing w:line="360" w:lineRule="auto"/>
        <w:jc w:val="center"/>
        <w:rPr>
          <w:rFonts w:ascii="黑体" w:hAnsi="宋体" w:eastAsia="黑体"/>
          <w:b/>
          <w:color w:val="auto"/>
          <w:sz w:val="44"/>
          <w:szCs w:val="44"/>
          <w:highlight w:val="none"/>
        </w:rPr>
      </w:pPr>
    </w:p>
    <w:p w14:paraId="6C6B03C2">
      <w:pPr>
        <w:spacing w:line="360" w:lineRule="auto"/>
        <w:jc w:val="center"/>
        <w:rPr>
          <w:rFonts w:ascii="黑体" w:hAnsi="宋体" w:eastAsia="黑体"/>
          <w:b/>
          <w:color w:val="auto"/>
          <w:sz w:val="44"/>
          <w:szCs w:val="44"/>
          <w:highlight w:val="none"/>
        </w:rPr>
      </w:pPr>
    </w:p>
    <w:p w14:paraId="56CAF096">
      <w:pPr>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目    录</w:t>
      </w:r>
    </w:p>
    <w:p w14:paraId="29D59F06">
      <w:pPr>
        <w:pStyle w:val="36"/>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b/>
          <w:bCs/>
          <w:color w:val="auto"/>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TOC \o "1-3" \h \z \u </w:instrText>
      </w:r>
      <w:r>
        <w:rPr>
          <w:rFonts w:hint="eastAsia" w:ascii="宋体" w:hAnsi="宋体" w:cs="宋体"/>
          <w:color w:val="auto"/>
          <w:sz w:val="24"/>
          <w:szCs w:val="32"/>
          <w:highlight w:val="none"/>
        </w:rPr>
        <w:fldChar w:fldCharType="separate"/>
      </w:r>
      <w:r>
        <w:rPr>
          <w:rFonts w:hint="eastAsia" w:ascii="宋体" w:hAnsi="宋体" w:cs="宋体"/>
          <w:b/>
          <w:bCs/>
          <w:color w:val="auto"/>
          <w:szCs w:val="32"/>
          <w:highlight w:val="none"/>
        </w:rPr>
        <w:fldChar w:fldCharType="begin"/>
      </w:r>
      <w:r>
        <w:rPr>
          <w:rFonts w:hint="eastAsia" w:ascii="宋体" w:hAnsi="宋体" w:cs="宋体"/>
          <w:b/>
          <w:bCs/>
          <w:color w:val="auto"/>
          <w:szCs w:val="32"/>
          <w:highlight w:val="none"/>
        </w:rPr>
        <w:instrText xml:space="preserve"> HYPERLINK \l _Toc21091 </w:instrText>
      </w:r>
      <w:r>
        <w:rPr>
          <w:rFonts w:hint="eastAsia" w:ascii="宋体" w:hAnsi="宋体" w:cs="宋体"/>
          <w:b/>
          <w:bCs/>
          <w:color w:val="auto"/>
          <w:szCs w:val="32"/>
          <w:highlight w:val="none"/>
        </w:rPr>
        <w:fldChar w:fldCharType="separate"/>
      </w:r>
      <w:r>
        <w:rPr>
          <w:rFonts w:hint="eastAsia"/>
          <w:b/>
          <w:bCs/>
          <w:color w:val="auto"/>
          <w:highlight w:val="none"/>
        </w:rPr>
        <w:t xml:space="preserve">第一章 </w:t>
      </w:r>
      <w:r>
        <w:rPr>
          <w:rFonts w:hint="eastAsia" w:ascii="宋体" w:hAnsi="宋体" w:cs="宋体"/>
          <w:b/>
          <w:bCs/>
          <w:color w:val="auto"/>
          <w:highlight w:val="none"/>
          <w:lang w:eastAsia="zh-CN"/>
        </w:rPr>
        <w:t>竞争</w:t>
      </w:r>
      <w:r>
        <w:rPr>
          <w:rFonts w:hint="eastAsia" w:ascii="宋体" w:hAnsi="宋体" w:cs="宋体"/>
          <w:b/>
          <w:bCs/>
          <w:color w:val="auto"/>
          <w:highlight w:val="none"/>
        </w:rPr>
        <w:t>性磋商公告</w:t>
      </w:r>
      <w:r>
        <w:rPr>
          <w:b/>
          <w:bCs/>
          <w:color w:val="auto"/>
          <w:highlight w:val="none"/>
        </w:rPr>
        <w:tab/>
      </w:r>
      <w:r>
        <w:rPr>
          <w:b/>
          <w:bCs/>
          <w:color w:val="auto"/>
          <w:highlight w:val="none"/>
        </w:rPr>
        <w:fldChar w:fldCharType="begin"/>
      </w:r>
      <w:r>
        <w:rPr>
          <w:b/>
          <w:bCs/>
          <w:color w:val="auto"/>
          <w:highlight w:val="none"/>
        </w:rPr>
        <w:instrText xml:space="preserve"> PAGEREF _Toc21091 \h </w:instrText>
      </w:r>
      <w:r>
        <w:rPr>
          <w:b/>
          <w:bCs/>
          <w:color w:val="auto"/>
          <w:highlight w:val="none"/>
        </w:rPr>
        <w:fldChar w:fldCharType="separate"/>
      </w:r>
      <w:r>
        <w:rPr>
          <w:b/>
          <w:bCs/>
          <w:color w:val="auto"/>
          <w:highlight w:val="none"/>
        </w:rPr>
        <w:t>3</w:t>
      </w:r>
      <w:r>
        <w:rPr>
          <w:b/>
          <w:bCs/>
          <w:color w:val="auto"/>
          <w:highlight w:val="none"/>
        </w:rPr>
        <w:fldChar w:fldCharType="end"/>
      </w:r>
      <w:r>
        <w:rPr>
          <w:rFonts w:hint="eastAsia" w:ascii="宋体" w:hAnsi="宋体" w:cs="宋体"/>
          <w:b/>
          <w:bCs/>
          <w:color w:val="auto"/>
          <w:szCs w:val="32"/>
          <w:highlight w:val="none"/>
        </w:rPr>
        <w:fldChar w:fldCharType="end"/>
      </w:r>
    </w:p>
    <w:p w14:paraId="1F04F501">
      <w:pPr>
        <w:pStyle w:val="36"/>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b/>
          <w:bCs/>
          <w:color w:val="auto"/>
          <w:szCs w:val="32"/>
          <w:highlight w:val="none"/>
        </w:rPr>
        <w:fldChar w:fldCharType="begin"/>
      </w:r>
      <w:r>
        <w:rPr>
          <w:rFonts w:hint="eastAsia" w:ascii="宋体" w:hAnsi="宋体" w:cs="宋体"/>
          <w:b/>
          <w:bCs/>
          <w:color w:val="auto"/>
          <w:szCs w:val="32"/>
          <w:highlight w:val="none"/>
        </w:rPr>
        <w:instrText xml:space="preserve"> HYPERLINK \l _Toc13628 </w:instrText>
      </w:r>
      <w:r>
        <w:rPr>
          <w:rFonts w:hint="eastAsia" w:ascii="宋体" w:hAnsi="宋体" w:cs="宋体"/>
          <w:b/>
          <w:bCs/>
          <w:color w:val="auto"/>
          <w:szCs w:val="32"/>
          <w:highlight w:val="none"/>
        </w:rPr>
        <w:fldChar w:fldCharType="separate"/>
      </w:r>
      <w:r>
        <w:rPr>
          <w:rFonts w:hint="eastAsia"/>
          <w:b/>
          <w:bCs/>
          <w:color w:val="auto"/>
          <w:highlight w:val="none"/>
        </w:rPr>
        <w:t xml:space="preserve">第二章  </w:t>
      </w:r>
      <w:r>
        <w:rPr>
          <w:rFonts w:hint="eastAsia"/>
          <w:b/>
          <w:bCs/>
          <w:color w:val="auto"/>
          <w:highlight w:val="none"/>
          <w:lang w:eastAsia="zh-CN"/>
        </w:rPr>
        <w:t>供应商须知</w:t>
      </w:r>
      <w:r>
        <w:rPr>
          <w:b/>
          <w:bCs/>
          <w:color w:val="auto"/>
          <w:highlight w:val="none"/>
        </w:rPr>
        <w:tab/>
      </w:r>
      <w:r>
        <w:rPr>
          <w:b/>
          <w:bCs/>
          <w:color w:val="auto"/>
          <w:highlight w:val="none"/>
        </w:rPr>
        <w:fldChar w:fldCharType="begin"/>
      </w:r>
      <w:r>
        <w:rPr>
          <w:b/>
          <w:bCs/>
          <w:color w:val="auto"/>
          <w:highlight w:val="none"/>
        </w:rPr>
        <w:instrText xml:space="preserve"> PAGEREF _Toc13628 \h </w:instrText>
      </w:r>
      <w:r>
        <w:rPr>
          <w:b/>
          <w:bCs/>
          <w:color w:val="auto"/>
          <w:highlight w:val="none"/>
        </w:rPr>
        <w:fldChar w:fldCharType="separate"/>
      </w:r>
      <w:r>
        <w:rPr>
          <w:b/>
          <w:bCs/>
          <w:color w:val="auto"/>
          <w:highlight w:val="none"/>
        </w:rPr>
        <w:t>6</w:t>
      </w:r>
      <w:r>
        <w:rPr>
          <w:b/>
          <w:bCs/>
          <w:color w:val="auto"/>
          <w:highlight w:val="none"/>
        </w:rPr>
        <w:fldChar w:fldCharType="end"/>
      </w:r>
      <w:r>
        <w:rPr>
          <w:rFonts w:hint="eastAsia" w:ascii="宋体" w:hAnsi="宋体" w:cs="宋体"/>
          <w:b/>
          <w:bCs/>
          <w:color w:val="auto"/>
          <w:szCs w:val="32"/>
          <w:highlight w:val="none"/>
        </w:rPr>
        <w:fldChar w:fldCharType="end"/>
      </w:r>
    </w:p>
    <w:p w14:paraId="0E2328D0">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_Toc19238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1．总则</w:t>
      </w:r>
      <w:r>
        <w:rPr>
          <w:color w:val="auto"/>
          <w:highlight w:val="none"/>
        </w:rPr>
        <w:tab/>
      </w:r>
      <w:r>
        <w:rPr>
          <w:color w:val="auto"/>
          <w:highlight w:val="none"/>
        </w:rPr>
        <w:fldChar w:fldCharType="begin"/>
      </w:r>
      <w:r>
        <w:rPr>
          <w:color w:val="auto"/>
          <w:highlight w:val="none"/>
        </w:rPr>
        <w:instrText xml:space="preserve"> PAGEREF _Toc19238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cs="宋体"/>
          <w:color w:val="auto"/>
          <w:szCs w:val="32"/>
          <w:highlight w:val="none"/>
        </w:rPr>
        <w:fldChar w:fldCharType="end"/>
      </w:r>
    </w:p>
    <w:p w14:paraId="3EFAB4A6">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_Toc29756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2．竞争性磋商文件</w:t>
      </w:r>
      <w:r>
        <w:rPr>
          <w:color w:val="auto"/>
          <w:highlight w:val="none"/>
        </w:rPr>
        <w:tab/>
      </w:r>
      <w:r>
        <w:rPr>
          <w:color w:val="auto"/>
          <w:highlight w:val="none"/>
        </w:rPr>
        <w:fldChar w:fldCharType="begin"/>
      </w:r>
      <w:r>
        <w:rPr>
          <w:color w:val="auto"/>
          <w:highlight w:val="none"/>
        </w:rPr>
        <w:instrText xml:space="preserve"> PAGEREF _Toc29756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color w:val="auto"/>
          <w:szCs w:val="32"/>
          <w:highlight w:val="none"/>
        </w:rPr>
        <w:fldChar w:fldCharType="end"/>
      </w:r>
    </w:p>
    <w:p w14:paraId="75255675">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_Toc1515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3．响应文件编制</w:t>
      </w:r>
      <w:r>
        <w:rPr>
          <w:color w:val="auto"/>
          <w:highlight w:val="none"/>
        </w:rPr>
        <w:tab/>
      </w:r>
      <w:r>
        <w:rPr>
          <w:color w:val="auto"/>
          <w:highlight w:val="none"/>
        </w:rPr>
        <w:fldChar w:fldCharType="begin"/>
      </w:r>
      <w:r>
        <w:rPr>
          <w:color w:val="auto"/>
          <w:highlight w:val="none"/>
        </w:rPr>
        <w:instrText xml:space="preserve"> PAGEREF _Toc1515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szCs w:val="32"/>
          <w:highlight w:val="none"/>
        </w:rPr>
        <w:fldChar w:fldCharType="end"/>
      </w:r>
    </w:p>
    <w:p w14:paraId="1B62D831">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_Toc439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4．首次响应文件</w:t>
      </w:r>
      <w:r>
        <w:rPr>
          <w:rFonts w:hint="eastAsia" w:ascii="宋体" w:hAnsi="宋体" w:cs="宋体"/>
          <w:color w:val="auto"/>
          <w:szCs w:val="21"/>
          <w:highlight w:val="none"/>
          <w:lang w:eastAsia="zh-CN"/>
        </w:rPr>
        <w:t>提交</w:t>
      </w:r>
      <w:r>
        <w:rPr>
          <w:color w:val="auto"/>
          <w:highlight w:val="none"/>
        </w:rPr>
        <w:tab/>
      </w:r>
      <w:r>
        <w:rPr>
          <w:color w:val="auto"/>
          <w:highlight w:val="none"/>
        </w:rPr>
        <w:fldChar w:fldCharType="begin"/>
      </w:r>
      <w:r>
        <w:rPr>
          <w:color w:val="auto"/>
          <w:highlight w:val="none"/>
        </w:rPr>
        <w:instrText xml:space="preserve"> PAGEREF _Toc439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color w:val="auto"/>
          <w:szCs w:val="32"/>
          <w:highlight w:val="none"/>
        </w:rPr>
        <w:fldChar w:fldCharType="end"/>
      </w:r>
    </w:p>
    <w:p w14:paraId="573E6BDA">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_Toc13494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5．磋商</w:t>
      </w:r>
      <w:r>
        <w:rPr>
          <w:color w:val="auto"/>
          <w:highlight w:val="none"/>
        </w:rPr>
        <w:tab/>
      </w:r>
      <w:r>
        <w:rPr>
          <w:color w:val="auto"/>
          <w:highlight w:val="none"/>
        </w:rPr>
        <w:fldChar w:fldCharType="begin"/>
      </w:r>
      <w:r>
        <w:rPr>
          <w:color w:val="auto"/>
          <w:highlight w:val="none"/>
        </w:rPr>
        <w:instrText xml:space="preserve"> PAGEREF _Toc13494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color w:val="auto"/>
          <w:szCs w:val="32"/>
          <w:highlight w:val="none"/>
        </w:rPr>
        <w:fldChar w:fldCharType="end"/>
      </w:r>
    </w:p>
    <w:p w14:paraId="1AB6D4BA">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_Toc15807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6．评审</w:t>
      </w:r>
      <w:r>
        <w:rPr>
          <w:color w:val="auto"/>
          <w:highlight w:val="none"/>
        </w:rPr>
        <w:tab/>
      </w:r>
      <w:r>
        <w:rPr>
          <w:color w:val="auto"/>
          <w:highlight w:val="none"/>
        </w:rPr>
        <w:fldChar w:fldCharType="begin"/>
      </w:r>
      <w:r>
        <w:rPr>
          <w:color w:val="auto"/>
          <w:highlight w:val="none"/>
        </w:rPr>
        <w:instrText xml:space="preserve"> PAGEREF _Toc15807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cs="宋体"/>
          <w:color w:val="auto"/>
          <w:szCs w:val="32"/>
          <w:highlight w:val="none"/>
        </w:rPr>
        <w:fldChar w:fldCharType="end"/>
      </w:r>
    </w:p>
    <w:p w14:paraId="5FC84DD0">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_Toc15619 </w:instrText>
      </w:r>
      <w:r>
        <w:rPr>
          <w:rFonts w:hint="eastAsia" w:ascii="宋体" w:hAnsi="宋体" w:cs="宋体"/>
          <w:color w:val="auto"/>
          <w:szCs w:val="32"/>
          <w:highlight w:val="none"/>
        </w:rPr>
        <w:fldChar w:fldCharType="separate"/>
      </w:r>
      <w:r>
        <w:rPr>
          <w:rFonts w:ascii="宋体" w:hAnsi="宋体" w:cs="宋体"/>
          <w:color w:val="auto"/>
          <w:szCs w:val="21"/>
          <w:highlight w:val="none"/>
        </w:rPr>
        <w:t xml:space="preserve">7. </w:t>
      </w:r>
      <w:r>
        <w:rPr>
          <w:rFonts w:hint="eastAsia" w:ascii="宋体" w:hAnsi="宋体" w:cs="宋体"/>
          <w:color w:val="auto"/>
          <w:szCs w:val="21"/>
          <w:highlight w:val="none"/>
        </w:rPr>
        <w:t>成交信息公告</w:t>
      </w:r>
      <w:r>
        <w:rPr>
          <w:color w:val="auto"/>
          <w:highlight w:val="none"/>
        </w:rPr>
        <w:tab/>
      </w:r>
      <w:r>
        <w:rPr>
          <w:color w:val="auto"/>
          <w:highlight w:val="none"/>
        </w:rPr>
        <w:fldChar w:fldCharType="begin"/>
      </w:r>
      <w:r>
        <w:rPr>
          <w:color w:val="auto"/>
          <w:highlight w:val="none"/>
        </w:rPr>
        <w:instrText xml:space="preserve"> PAGEREF _Toc15619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cs="宋体"/>
          <w:color w:val="auto"/>
          <w:szCs w:val="32"/>
          <w:highlight w:val="none"/>
        </w:rPr>
        <w:fldChar w:fldCharType="end"/>
      </w:r>
    </w:p>
    <w:p w14:paraId="6EFCC12D">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_Toc11976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8．合同授予</w:t>
      </w:r>
      <w:r>
        <w:rPr>
          <w:color w:val="auto"/>
          <w:highlight w:val="none"/>
        </w:rPr>
        <w:tab/>
      </w:r>
      <w:r>
        <w:rPr>
          <w:color w:val="auto"/>
          <w:highlight w:val="none"/>
        </w:rPr>
        <w:fldChar w:fldCharType="begin"/>
      </w:r>
      <w:r>
        <w:rPr>
          <w:color w:val="auto"/>
          <w:highlight w:val="none"/>
        </w:rPr>
        <w:instrText xml:space="preserve"> PAGEREF _Toc11976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cs="宋体"/>
          <w:color w:val="auto"/>
          <w:szCs w:val="32"/>
          <w:highlight w:val="none"/>
        </w:rPr>
        <w:fldChar w:fldCharType="end"/>
      </w:r>
    </w:p>
    <w:p w14:paraId="764E5056">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_Toc3769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9．纪律和监督</w:t>
      </w:r>
      <w:r>
        <w:rPr>
          <w:color w:val="auto"/>
          <w:highlight w:val="none"/>
        </w:rPr>
        <w:tab/>
      </w:r>
      <w:r>
        <w:rPr>
          <w:color w:val="auto"/>
          <w:highlight w:val="none"/>
        </w:rPr>
        <w:fldChar w:fldCharType="begin"/>
      </w:r>
      <w:r>
        <w:rPr>
          <w:color w:val="auto"/>
          <w:highlight w:val="none"/>
        </w:rPr>
        <w:instrText xml:space="preserve"> PAGEREF _Toc3769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cs="宋体"/>
          <w:color w:val="auto"/>
          <w:szCs w:val="32"/>
          <w:highlight w:val="none"/>
        </w:rPr>
        <w:fldChar w:fldCharType="end"/>
      </w:r>
    </w:p>
    <w:p w14:paraId="6DE97873">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_Toc856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10．需要补充的其他内容</w:t>
      </w:r>
      <w:r>
        <w:rPr>
          <w:color w:val="auto"/>
          <w:highlight w:val="none"/>
        </w:rPr>
        <w:tab/>
      </w:r>
      <w:r>
        <w:rPr>
          <w:color w:val="auto"/>
          <w:highlight w:val="none"/>
        </w:rPr>
        <w:fldChar w:fldCharType="begin"/>
      </w:r>
      <w:r>
        <w:rPr>
          <w:color w:val="auto"/>
          <w:highlight w:val="none"/>
        </w:rPr>
        <w:instrText xml:space="preserve"> PAGEREF _Toc856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cs="宋体"/>
          <w:color w:val="auto"/>
          <w:szCs w:val="32"/>
          <w:highlight w:val="none"/>
        </w:rPr>
        <w:fldChar w:fldCharType="end"/>
      </w:r>
    </w:p>
    <w:p w14:paraId="50ADBA7A">
      <w:pPr>
        <w:pStyle w:val="36"/>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b/>
          <w:bCs/>
          <w:color w:val="auto"/>
          <w:highlight w:val="none"/>
        </w:rPr>
      </w:pPr>
      <w:r>
        <w:rPr>
          <w:rFonts w:hint="eastAsia" w:ascii="宋体" w:hAnsi="宋体" w:cs="宋体"/>
          <w:b/>
          <w:bCs/>
          <w:color w:val="auto"/>
          <w:szCs w:val="32"/>
          <w:highlight w:val="none"/>
        </w:rPr>
        <w:fldChar w:fldCharType="begin"/>
      </w:r>
      <w:r>
        <w:rPr>
          <w:rFonts w:hint="eastAsia" w:ascii="宋体" w:hAnsi="宋体" w:cs="宋体"/>
          <w:b/>
          <w:bCs/>
          <w:color w:val="auto"/>
          <w:szCs w:val="32"/>
          <w:highlight w:val="none"/>
        </w:rPr>
        <w:instrText xml:space="preserve"> HYPERLINK \l _Toc2964 </w:instrText>
      </w:r>
      <w:r>
        <w:rPr>
          <w:rFonts w:hint="eastAsia" w:ascii="宋体" w:hAnsi="宋体" w:cs="宋体"/>
          <w:b/>
          <w:bCs/>
          <w:color w:val="auto"/>
          <w:szCs w:val="32"/>
          <w:highlight w:val="none"/>
        </w:rPr>
        <w:fldChar w:fldCharType="separate"/>
      </w:r>
      <w:r>
        <w:rPr>
          <w:rFonts w:hint="eastAsia"/>
          <w:b/>
          <w:bCs/>
          <w:color w:val="auto"/>
          <w:highlight w:val="none"/>
        </w:rPr>
        <w:t>第三章</w:t>
      </w:r>
      <w:r>
        <w:rPr>
          <w:rFonts w:hint="eastAsia"/>
          <w:b/>
          <w:bCs/>
          <w:color w:val="auto"/>
          <w:highlight w:val="none"/>
          <w:lang w:val="en-US" w:eastAsia="zh-CN"/>
        </w:rPr>
        <w:t xml:space="preserve"> </w:t>
      </w:r>
      <w:r>
        <w:rPr>
          <w:rFonts w:hint="eastAsia"/>
          <w:b/>
          <w:bCs/>
          <w:color w:val="auto"/>
          <w:highlight w:val="none"/>
        </w:rPr>
        <w:t>竞争性磋商评审细则</w:t>
      </w:r>
      <w:r>
        <w:rPr>
          <w:b/>
          <w:bCs/>
          <w:color w:val="auto"/>
          <w:highlight w:val="none"/>
        </w:rPr>
        <w:tab/>
      </w:r>
      <w:r>
        <w:rPr>
          <w:b/>
          <w:bCs/>
          <w:color w:val="auto"/>
          <w:highlight w:val="none"/>
        </w:rPr>
        <w:fldChar w:fldCharType="begin"/>
      </w:r>
      <w:r>
        <w:rPr>
          <w:b/>
          <w:bCs/>
          <w:color w:val="auto"/>
          <w:highlight w:val="none"/>
        </w:rPr>
        <w:instrText xml:space="preserve"> PAGEREF _Toc2964 \h </w:instrText>
      </w:r>
      <w:r>
        <w:rPr>
          <w:b/>
          <w:bCs/>
          <w:color w:val="auto"/>
          <w:highlight w:val="none"/>
        </w:rPr>
        <w:fldChar w:fldCharType="separate"/>
      </w:r>
      <w:r>
        <w:rPr>
          <w:b/>
          <w:bCs/>
          <w:color w:val="auto"/>
          <w:highlight w:val="none"/>
        </w:rPr>
        <w:t>35</w:t>
      </w:r>
      <w:r>
        <w:rPr>
          <w:b/>
          <w:bCs/>
          <w:color w:val="auto"/>
          <w:highlight w:val="none"/>
        </w:rPr>
        <w:fldChar w:fldCharType="end"/>
      </w:r>
      <w:r>
        <w:rPr>
          <w:rFonts w:hint="eastAsia" w:ascii="宋体" w:hAnsi="宋体" w:cs="宋体"/>
          <w:b/>
          <w:bCs/>
          <w:color w:val="auto"/>
          <w:szCs w:val="32"/>
          <w:highlight w:val="none"/>
        </w:rPr>
        <w:fldChar w:fldCharType="end"/>
      </w:r>
    </w:p>
    <w:p w14:paraId="6D2B3BE0">
      <w:pPr>
        <w:pStyle w:val="36"/>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b/>
          <w:bCs/>
          <w:color w:val="auto"/>
          <w:szCs w:val="32"/>
          <w:highlight w:val="none"/>
        </w:rPr>
        <w:fldChar w:fldCharType="begin"/>
      </w:r>
      <w:r>
        <w:rPr>
          <w:rFonts w:hint="eastAsia" w:ascii="宋体" w:hAnsi="宋体" w:cs="宋体"/>
          <w:b/>
          <w:bCs/>
          <w:color w:val="auto"/>
          <w:szCs w:val="32"/>
          <w:highlight w:val="none"/>
        </w:rPr>
        <w:instrText xml:space="preserve"> HYPERLINK \l _Toc5701 </w:instrText>
      </w:r>
      <w:r>
        <w:rPr>
          <w:rFonts w:hint="eastAsia" w:ascii="宋体" w:hAnsi="宋体" w:cs="宋体"/>
          <w:b/>
          <w:bCs/>
          <w:color w:val="auto"/>
          <w:szCs w:val="32"/>
          <w:highlight w:val="none"/>
        </w:rPr>
        <w:fldChar w:fldCharType="separate"/>
      </w:r>
      <w:r>
        <w:rPr>
          <w:rFonts w:hint="eastAsia"/>
          <w:b/>
          <w:bCs/>
          <w:color w:val="auto"/>
          <w:szCs w:val="32"/>
          <w:highlight w:val="none"/>
        </w:rPr>
        <w:t xml:space="preserve">第四章 </w:t>
      </w:r>
      <w:r>
        <w:rPr>
          <w:rFonts w:hint="eastAsia"/>
          <w:b/>
          <w:bCs/>
          <w:color w:val="auto"/>
          <w:szCs w:val="32"/>
          <w:highlight w:val="none"/>
          <w:lang w:eastAsia="zh-CN"/>
        </w:rPr>
        <w:t>合同条款及格式</w:t>
      </w:r>
      <w:r>
        <w:rPr>
          <w:b/>
          <w:bCs/>
          <w:color w:val="auto"/>
          <w:highlight w:val="none"/>
        </w:rPr>
        <w:tab/>
      </w:r>
      <w:r>
        <w:rPr>
          <w:b/>
          <w:bCs/>
          <w:color w:val="auto"/>
          <w:highlight w:val="none"/>
        </w:rPr>
        <w:fldChar w:fldCharType="begin"/>
      </w:r>
      <w:r>
        <w:rPr>
          <w:b/>
          <w:bCs/>
          <w:color w:val="auto"/>
          <w:highlight w:val="none"/>
        </w:rPr>
        <w:instrText xml:space="preserve"> PAGEREF _Toc5701 \h </w:instrText>
      </w:r>
      <w:r>
        <w:rPr>
          <w:b/>
          <w:bCs/>
          <w:color w:val="auto"/>
          <w:highlight w:val="none"/>
        </w:rPr>
        <w:fldChar w:fldCharType="separate"/>
      </w:r>
      <w:r>
        <w:rPr>
          <w:b/>
          <w:bCs/>
          <w:color w:val="auto"/>
          <w:highlight w:val="none"/>
        </w:rPr>
        <w:t>54</w:t>
      </w:r>
      <w:r>
        <w:rPr>
          <w:b/>
          <w:bCs/>
          <w:color w:val="auto"/>
          <w:highlight w:val="none"/>
        </w:rPr>
        <w:fldChar w:fldCharType="end"/>
      </w:r>
      <w:r>
        <w:rPr>
          <w:rFonts w:hint="eastAsia" w:ascii="宋体" w:hAnsi="宋体" w:cs="宋体"/>
          <w:b/>
          <w:bCs/>
          <w:color w:val="auto"/>
          <w:szCs w:val="32"/>
          <w:highlight w:val="none"/>
        </w:rPr>
        <w:fldChar w:fldCharType="end"/>
      </w:r>
    </w:p>
    <w:p w14:paraId="0A5217C5">
      <w:pPr>
        <w:pStyle w:val="36"/>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b/>
          <w:bCs/>
          <w:color w:val="auto"/>
          <w:szCs w:val="32"/>
          <w:highlight w:val="none"/>
        </w:rPr>
        <w:fldChar w:fldCharType="begin"/>
      </w:r>
      <w:r>
        <w:rPr>
          <w:rFonts w:hint="eastAsia" w:ascii="宋体" w:hAnsi="宋体" w:cs="宋体"/>
          <w:b/>
          <w:bCs/>
          <w:color w:val="auto"/>
          <w:szCs w:val="32"/>
          <w:highlight w:val="none"/>
        </w:rPr>
        <w:instrText xml:space="preserve"> HYPERLINK \l _Toc12731 </w:instrText>
      </w:r>
      <w:r>
        <w:rPr>
          <w:rFonts w:hint="eastAsia" w:ascii="宋体" w:hAnsi="宋体" w:cs="宋体"/>
          <w:b/>
          <w:bCs/>
          <w:color w:val="auto"/>
          <w:szCs w:val="32"/>
          <w:highlight w:val="none"/>
        </w:rPr>
        <w:fldChar w:fldCharType="separate"/>
      </w:r>
      <w:r>
        <w:rPr>
          <w:rFonts w:hint="eastAsia"/>
          <w:b/>
          <w:bCs/>
          <w:color w:val="auto"/>
          <w:highlight w:val="none"/>
          <w:lang w:eastAsia="zh-CN"/>
        </w:rPr>
        <w:t>第五章 采购人要求</w:t>
      </w:r>
      <w:r>
        <w:rPr>
          <w:b/>
          <w:bCs/>
          <w:color w:val="auto"/>
          <w:highlight w:val="none"/>
        </w:rPr>
        <w:tab/>
      </w:r>
      <w:r>
        <w:rPr>
          <w:b/>
          <w:bCs/>
          <w:color w:val="auto"/>
          <w:highlight w:val="none"/>
        </w:rPr>
        <w:fldChar w:fldCharType="begin"/>
      </w:r>
      <w:r>
        <w:rPr>
          <w:b/>
          <w:bCs/>
          <w:color w:val="auto"/>
          <w:highlight w:val="none"/>
        </w:rPr>
        <w:instrText xml:space="preserve"> PAGEREF _Toc12731 \h </w:instrText>
      </w:r>
      <w:r>
        <w:rPr>
          <w:b/>
          <w:bCs/>
          <w:color w:val="auto"/>
          <w:highlight w:val="none"/>
        </w:rPr>
        <w:fldChar w:fldCharType="separate"/>
      </w:r>
      <w:r>
        <w:rPr>
          <w:b/>
          <w:bCs/>
          <w:color w:val="auto"/>
          <w:highlight w:val="none"/>
        </w:rPr>
        <w:t>61</w:t>
      </w:r>
      <w:r>
        <w:rPr>
          <w:b/>
          <w:bCs/>
          <w:color w:val="auto"/>
          <w:highlight w:val="none"/>
        </w:rPr>
        <w:fldChar w:fldCharType="end"/>
      </w:r>
      <w:r>
        <w:rPr>
          <w:rFonts w:hint="eastAsia" w:ascii="宋体" w:hAnsi="宋体" w:cs="宋体"/>
          <w:b/>
          <w:bCs/>
          <w:color w:val="auto"/>
          <w:szCs w:val="32"/>
          <w:highlight w:val="none"/>
        </w:rPr>
        <w:fldChar w:fldCharType="end"/>
      </w:r>
    </w:p>
    <w:p w14:paraId="769FAD4C">
      <w:pPr>
        <w:pStyle w:val="36"/>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b/>
          <w:bCs/>
          <w:color w:val="auto"/>
          <w:szCs w:val="32"/>
          <w:highlight w:val="none"/>
        </w:rPr>
        <w:fldChar w:fldCharType="begin"/>
      </w:r>
      <w:r>
        <w:rPr>
          <w:rFonts w:hint="eastAsia" w:ascii="宋体" w:hAnsi="宋体" w:cs="宋体"/>
          <w:b/>
          <w:bCs/>
          <w:color w:val="auto"/>
          <w:szCs w:val="32"/>
          <w:highlight w:val="none"/>
        </w:rPr>
        <w:instrText xml:space="preserve"> HYPERLINK \l _Toc28581 </w:instrText>
      </w:r>
      <w:r>
        <w:rPr>
          <w:rFonts w:hint="eastAsia" w:ascii="宋体" w:hAnsi="宋体" w:cs="宋体"/>
          <w:b/>
          <w:bCs/>
          <w:color w:val="auto"/>
          <w:szCs w:val="32"/>
          <w:highlight w:val="none"/>
        </w:rPr>
        <w:fldChar w:fldCharType="separate"/>
      </w:r>
      <w:r>
        <w:rPr>
          <w:rFonts w:hint="eastAsia"/>
          <w:b/>
          <w:bCs/>
          <w:color w:val="auto"/>
          <w:highlight w:val="none"/>
        </w:rPr>
        <w:t>第六章 竞争性磋商响应文件格式</w:t>
      </w:r>
      <w:r>
        <w:rPr>
          <w:b/>
          <w:bCs/>
          <w:color w:val="auto"/>
          <w:highlight w:val="none"/>
        </w:rPr>
        <w:tab/>
      </w:r>
      <w:r>
        <w:rPr>
          <w:b/>
          <w:bCs/>
          <w:color w:val="auto"/>
          <w:highlight w:val="none"/>
        </w:rPr>
        <w:fldChar w:fldCharType="begin"/>
      </w:r>
      <w:r>
        <w:rPr>
          <w:b/>
          <w:bCs/>
          <w:color w:val="auto"/>
          <w:highlight w:val="none"/>
        </w:rPr>
        <w:instrText xml:space="preserve"> PAGEREF _Toc28581 \h </w:instrText>
      </w:r>
      <w:r>
        <w:rPr>
          <w:b/>
          <w:bCs/>
          <w:color w:val="auto"/>
          <w:highlight w:val="none"/>
        </w:rPr>
        <w:fldChar w:fldCharType="separate"/>
      </w:r>
      <w:r>
        <w:rPr>
          <w:b/>
          <w:bCs/>
          <w:color w:val="auto"/>
          <w:highlight w:val="none"/>
        </w:rPr>
        <w:t>62</w:t>
      </w:r>
      <w:r>
        <w:rPr>
          <w:b/>
          <w:bCs/>
          <w:color w:val="auto"/>
          <w:highlight w:val="none"/>
        </w:rPr>
        <w:fldChar w:fldCharType="end"/>
      </w:r>
      <w:r>
        <w:rPr>
          <w:rFonts w:hint="eastAsia" w:ascii="宋体" w:hAnsi="宋体" w:cs="宋体"/>
          <w:b/>
          <w:bCs/>
          <w:color w:val="auto"/>
          <w:szCs w:val="32"/>
          <w:highlight w:val="none"/>
        </w:rPr>
        <w:fldChar w:fldCharType="end"/>
      </w:r>
    </w:p>
    <w:p w14:paraId="5C959C52">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_Toc2912 </w:instrText>
      </w:r>
      <w:r>
        <w:rPr>
          <w:rFonts w:hint="eastAsia" w:ascii="宋体" w:hAnsi="宋体" w:cs="宋体"/>
          <w:color w:val="auto"/>
          <w:szCs w:val="32"/>
          <w:highlight w:val="none"/>
        </w:rPr>
        <w:fldChar w:fldCharType="separate"/>
      </w:r>
      <w:r>
        <w:rPr>
          <w:rFonts w:hint="eastAsia" w:ascii="宋体" w:hAnsi="宋体"/>
          <w:color w:val="auto"/>
          <w:szCs w:val="40"/>
          <w:highlight w:val="none"/>
        </w:rPr>
        <w:t>目  录</w:t>
      </w:r>
      <w:r>
        <w:rPr>
          <w:color w:val="auto"/>
          <w:highlight w:val="none"/>
        </w:rPr>
        <w:tab/>
      </w:r>
      <w:r>
        <w:rPr>
          <w:color w:val="auto"/>
          <w:highlight w:val="none"/>
        </w:rPr>
        <w:fldChar w:fldCharType="begin"/>
      </w:r>
      <w:r>
        <w:rPr>
          <w:color w:val="auto"/>
          <w:highlight w:val="none"/>
        </w:rPr>
        <w:instrText xml:space="preserve"> PAGEREF _Toc2912 \h </w:instrText>
      </w:r>
      <w:r>
        <w:rPr>
          <w:color w:val="auto"/>
          <w:highlight w:val="none"/>
        </w:rPr>
        <w:fldChar w:fldCharType="separate"/>
      </w:r>
      <w:r>
        <w:rPr>
          <w:color w:val="auto"/>
          <w:highlight w:val="none"/>
        </w:rPr>
        <w:t>64</w:t>
      </w:r>
      <w:r>
        <w:rPr>
          <w:color w:val="auto"/>
          <w:highlight w:val="none"/>
        </w:rPr>
        <w:fldChar w:fldCharType="end"/>
      </w:r>
      <w:r>
        <w:rPr>
          <w:rFonts w:hint="eastAsia" w:ascii="宋体" w:hAnsi="宋体" w:cs="宋体"/>
          <w:color w:val="auto"/>
          <w:szCs w:val="32"/>
          <w:highlight w:val="none"/>
        </w:rPr>
        <w:fldChar w:fldCharType="end"/>
      </w:r>
    </w:p>
    <w:p w14:paraId="6B308381">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_Toc18988 </w:instrText>
      </w:r>
      <w:r>
        <w:rPr>
          <w:rFonts w:hint="eastAsia" w:ascii="宋体" w:hAnsi="宋体" w:cs="宋体"/>
          <w:color w:val="auto"/>
          <w:szCs w:val="32"/>
          <w:highlight w:val="none"/>
        </w:rPr>
        <w:fldChar w:fldCharType="separate"/>
      </w:r>
      <w:r>
        <w:rPr>
          <w:rFonts w:hint="eastAsia" w:ascii="宋体" w:hAnsi="宋体"/>
          <w:color w:val="auto"/>
          <w:szCs w:val="28"/>
          <w:highlight w:val="none"/>
        </w:rPr>
        <w:t xml:space="preserve">一、 </w:t>
      </w:r>
      <w:r>
        <w:rPr>
          <w:rFonts w:hint="eastAsia" w:ascii="宋体" w:hAnsi="宋体"/>
          <w:color w:val="auto"/>
          <w:szCs w:val="32"/>
          <w:highlight w:val="none"/>
          <w:lang w:eastAsia="zh-CN"/>
        </w:rPr>
        <w:t>投标函及投标函附录</w:t>
      </w:r>
      <w:r>
        <w:rPr>
          <w:color w:val="auto"/>
          <w:highlight w:val="none"/>
        </w:rPr>
        <w:tab/>
      </w:r>
      <w:r>
        <w:rPr>
          <w:color w:val="auto"/>
          <w:highlight w:val="none"/>
        </w:rPr>
        <w:fldChar w:fldCharType="begin"/>
      </w:r>
      <w:r>
        <w:rPr>
          <w:color w:val="auto"/>
          <w:highlight w:val="none"/>
        </w:rPr>
        <w:instrText xml:space="preserve"> PAGEREF _Toc18988 \h </w:instrText>
      </w:r>
      <w:r>
        <w:rPr>
          <w:color w:val="auto"/>
          <w:highlight w:val="none"/>
        </w:rPr>
        <w:fldChar w:fldCharType="separate"/>
      </w:r>
      <w:r>
        <w:rPr>
          <w:color w:val="auto"/>
          <w:highlight w:val="none"/>
        </w:rPr>
        <w:t>65</w:t>
      </w:r>
      <w:r>
        <w:rPr>
          <w:color w:val="auto"/>
          <w:highlight w:val="none"/>
        </w:rPr>
        <w:fldChar w:fldCharType="end"/>
      </w:r>
      <w:r>
        <w:rPr>
          <w:rFonts w:hint="eastAsia" w:ascii="宋体" w:hAnsi="宋体" w:cs="宋体"/>
          <w:color w:val="auto"/>
          <w:szCs w:val="32"/>
          <w:highlight w:val="none"/>
        </w:rPr>
        <w:fldChar w:fldCharType="end"/>
      </w:r>
    </w:p>
    <w:p w14:paraId="732271D5">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_Toc4410 </w:instrText>
      </w:r>
      <w:r>
        <w:rPr>
          <w:rFonts w:hint="eastAsia" w:ascii="宋体" w:hAnsi="宋体" w:cs="宋体"/>
          <w:color w:val="auto"/>
          <w:szCs w:val="32"/>
          <w:highlight w:val="none"/>
        </w:rPr>
        <w:fldChar w:fldCharType="separate"/>
      </w:r>
      <w:r>
        <w:rPr>
          <w:rFonts w:hint="eastAsia"/>
          <w:color w:val="auto"/>
          <w:szCs w:val="32"/>
          <w:highlight w:val="none"/>
        </w:rPr>
        <w:t>二、法定代表人身份证明及授权委托书</w:t>
      </w:r>
      <w:r>
        <w:rPr>
          <w:color w:val="auto"/>
          <w:highlight w:val="none"/>
        </w:rPr>
        <w:tab/>
      </w:r>
      <w:r>
        <w:rPr>
          <w:color w:val="auto"/>
          <w:highlight w:val="none"/>
        </w:rPr>
        <w:fldChar w:fldCharType="begin"/>
      </w:r>
      <w:r>
        <w:rPr>
          <w:color w:val="auto"/>
          <w:highlight w:val="none"/>
        </w:rPr>
        <w:instrText xml:space="preserve"> PAGEREF _Toc4410 \h </w:instrText>
      </w:r>
      <w:r>
        <w:rPr>
          <w:color w:val="auto"/>
          <w:highlight w:val="none"/>
        </w:rPr>
        <w:fldChar w:fldCharType="separate"/>
      </w:r>
      <w:r>
        <w:rPr>
          <w:color w:val="auto"/>
          <w:highlight w:val="none"/>
        </w:rPr>
        <w:t>67</w:t>
      </w:r>
      <w:r>
        <w:rPr>
          <w:color w:val="auto"/>
          <w:highlight w:val="none"/>
        </w:rPr>
        <w:fldChar w:fldCharType="end"/>
      </w:r>
      <w:r>
        <w:rPr>
          <w:rFonts w:hint="eastAsia" w:ascii="宋体" w:hAnsi="宋体" w:cs="宋体"/>
          <w:color w:val="auto"/>
          <w:szCs w:val="32"/>
          <w:highlight w:val="none"/>
        </w:rPr>
        <w:fldChar w:fldCharType="end"/>
      </w:r>
    </w:p>
    <w:p w14:paraId="094D44BA">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_Toc17774 </w:instrText>
      </w:r>
      <w:r>
        <w:rPr>
          <w:rFonts w:hint="eastAsia" w:ascii="宋体" w:hAnsi="宋体" w:cs="宋体"/>
          <w:color w:val="auto"/>
          <w:szCs w:val="32"/>
          <w:highlight w:val="none"/>
        </w:rPr>
        <w:fldChar w:fldCharType="separate"/>
      </w:r>
      <w:r>
        <w:rPr>
          <w:rFonts w:hint="eastAsia" w:ascii="宋体" w:hAnsi="宋体" w:eastAsia="宋体" w:cs="Times New Roman"/>
          <w:bCs w:val="0"/>
          <w:color w:val="auto"/>
          <w:kern w:val="2"/>
          <w:szCs w:val="32"/>
          <w:highlight w:val="none"/>
          <w:lang w:val="en-US" w:eastAsia="zh-CN" w:bidi="ar-SA"/>
        </w:rPr>
        <w:t>三、磋商响应保证金</w:t>
      </w:r>
      <w:r>
        <w:rPr>
          <w:color w:val="auto"/>
          <w:highlight w:val="none"/>
        </w:rPr>
        <w:tab/>
      </w:r>
      <w:r>
        <w:rPr>
          <w:color w:val="auto"/>
          <w:highlight w:val="none"/>
        </w:rPr>
        <w:fldChar w:fldCharType="begin"/>
      </w:r>
      <w:r>
        <w:rPr>
          <w:color w:val="auto"/>
          <w:highlight w:val="none"/>
        </w:rPr>
        <w:instrText xml:space="preserve"> PAGEREF _Toc17774 \h </w:instrText>
      </w:r>
      <w:r>
        <w:rPr>
          <w:color w:val="auto"/>
          <w:highlight w:val="none"/>
        </w:rPr>
        <w:fldChar w:fldCharType="separate"/>
      </w:r>
      <w:r>
        <w:rPr>
          <w:color w:val="auto"/>
          <w:highlight w:val="none"/>
        </w:rPr>
        <w:t>69</w:t>
      </w:r>
      <w:r>
        <w:rPr>
          <w:color w:val="auto"/>
          <w:highlight w:val="none"/>
        </w:rPr>
        <w:fldChar w:fldCharType="end"/>
      </w:r>
      <w:r>
        <w:rPr>
          <w:rFonts w:hint="eastAsia" w:ascii="宋体" w:hAnsi="宋体" w:cs="宋体"/>
          <w:color w:val="auto"/>
          <w:szCs w:val="32"/>
          <w:highlight w:val="none"/>
        </w:rPr>
        <w:fldChar w:fldCharType="end"/>
      </w:r>
    </w:p>
    <w:p w14:paraId="2931F685">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_Toc4523 </w:instrText>
      </w:r>
      <w:r>
        <w:rPr>
          <w:rFonts w:hint="eastAsia" w:ascii="宋体" w:hAnsi="宋体" w:cs="宋体"/>
          <w:color w:val="auto"/>
          <w:szCs w:val="32"/>
          <w:highlight w:val="none"/>
        </w:rPr>
        <w:fldChar w:fldCharType="separate"/>
      </w:r>
      <w:r>
        <w:rPr>
          <w:rFonts w:hint="eastAsia" w:ascii="宋体" w:hAnsi="宋体" w:eastAsia="宋体" w:cs="Times New Roman"/>
          <w:bCs w:val="0"/>
          <w:color w:val="auto"/>
          <w:kern w:val="2"/>
          <w:szCs w:val="32"/>
          <w:highlight w:val="none"/>
          <w:lang w:val="en-US" w:eastAsia="zh-CN" w:bidi="ar-SA"/>
        </w:rPr>
        <w:t>四、</w:t>
      </w:r>
      <w:r>
        <w:rPr>
          <w:rFonts w:hint="eastAsia" w:ascii="宋体" w:hAnsi="宋体" w:cs="Times New Roman"/>
          <w:bCs w:val="0"/>
          <w:color w:val="auto"/>
          <w:kern w:val="2"/>
          <w:szCs w:val="32"/>
          <w:highlight w:val="none"/>
          <w:lang w:val="en-US" w:eastAsia="zh-CN" w:bidi="ar-SA"/>
        </w:rPr>
        <w:t>磋商报价</w:t>
      </w:r>
      <w:r>
        <w:rPr>
          <w:color w:val="auto"/>
          <w:highlight w:val="none"/>
        </w:rPr>
        <w:tab/>
      </w:r>
      <w:r>
        <w:rPr>
          <w:color w:val="auto"/>
          <w:highlight w:val="none"/>
        </w:rPr>
        <w:fldChar w:fldCharType="begin"/>
      </w:r>
      <w:r>
        <w:rPr>
          <w:color w:val="auto"/>
          <w:highlight w:val="none"/>
        </w:rPr>
        <w:instrText xml:space="preserve"> PAGEREF _Toc4523 \h </w:instrText>
      </w:r>
      <w:r>
        <w:rPr>
          <w:color w:val="auto"/>
          <w:highlight w:val="none"/>
        </w:rPr>
        <w:fldChar w:fldCharType="separate"/>
      </w:r>
      <w:r>
        <w:rPr>
          <w:color w:val="auto"/>
          <w:highlight w:val="none"/>
        </w:rPr>
        <w:t>70</w:t>
      </w:r>
      <w:r>
        <w:rPr>
          <w:color w:val="auto"/>
          <w:highlight w:val="none"/>
        </w:rPr>
        <w:fldChar w:fldCharType="end"/>
      </w:r>
      <w:r>
        <w:rPr>
          <w:rFonts w:hint="eastAsia" w:ascii="宋体" w:hAnsi="宋体" w:cs="宋体"/>
          <w:color w:val="auto"/>
          <w:szCs w:val="32"/>
          <w:highlight w:val="none"/>
        </w:rPr>
        <w:fldChar w:fldCharType="end"/>
      </w:r>
    </w:p>
    <w:p w14:paraId="1BC05A38">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_Toc9108 </w:instrText>
      </w:r>
      <w:r>
        <w:rPr>
          <w:rFonts w:hint="eastAsia" w:ascii="宋体" w:hAnsi="宋体" w:cs="宋体"/>
          <w:color w:val="auto"/>
          <w:szCs w:val="32"/>
          <w:highlight w:val="none"/>
        </w:rPr>
        <w:fldChar w:fldCharType="separate"/>
      </w:r>
      <w:r>
        <w:rPr>
          <w:rFonts w:hint="eastAsia" w:ascii="宋体" w:hAnsi="宋体"/>
          <w:color w:val="auto"/>
          <w:szCs w:val="32"/>
          <w:highlight w:val="none"/>
        </w:rPr>
        <w:t>五、资格审查资料</w:t>
      </w:r>
      <w:r>
        <w:rPr>
          <w:color w:val="auto"/>
          <w:highlight w:val="none"/>
        </w:rPr>
        <w:tab/>
      </w:r>
      <w:r>
        <w:rPr>
          <w:color w:val="auto"/>
          <w:highlight w:val="none"/>
        </w:rPr>
        <w:fldChar w:fldCharType="begin"/>
      </w:r>
      <w:r>
        <w:rPr>
          <w:color w:val="auto"/>
          <w:highlight w:val="none"/>
        </w:rPr>
        <w:instrText xml:space="preserve"> PAGEREF _Toc9108 \h </w:instrText>
      </w:r>
      <w:r>
        <w:rPr>
          <w:color w:val="auto"/>
          <w:highlight w:val="none"/>
        </w:rPr>
        <w:fldChar w:fldCharType="separate"/>
      </w:r>
      <w:r>
        <w:rPr>
          <w:color w:val="auto"/>
          <w:highlight w:val="none"/>
        </w:rPr>
        <w:t>72</w:t>
      </w:r>
      <w:r>
        <w:rPr>
          <w:color w:val="auto"/>
          <w:highlight w:val="none"/>
        </w:rPr>
        <w:fldChar w:fldCharType="end"/>
      </w:r>
      <w:r>
        <w:rPr>
          <w:rFonts w:hint="eastAsia" w:ascii="宋体" w:hAnsi="宋体" w:cs="宋体"/>
          <w:color w:val="auto"/>
          <w:szCs w:val="32"/>
          <w:highlight w:val="none"/>
        </w:rPr>
        <w:fldChar w:fldCharType="end"/>
      </w:r>
    </w:p>
    <w:p w14:paraId="41D46C01">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_Toc13928 </w:instrText>
      </w:r>
      <w:r>
        <w:rPr>
          <w:rFonts w:hint="eastAsia" w:ascii="宋体" w:hAnsi="宋体" w:cs="宋体"/>
          <w:color w:val="auto"/>
          <w:szCs w:val="32"/>
          <w:highlight w:val="none"/>
        </w:rPr>
        <w:fldChar w:fldCharType="separate"/>
      </w:r>
      <w:r>
        <w:rPr>
          <w:rFonts w:hint="eastAsia" w:hAnsi="宋体" w:cs="宋体"/>
          <w:color w:val="auto"/>
          <w:kern w:val="0"/>
          <w:szCs w:val="18"/>
          <w:highlight w:val="none"/>
          <w:lang w:val="en-US" w:eastAsia="zh-CN"/>
        </w:rPr>
        <w:t>六、 服务方案</w:t>
      </w:r>
      <w:r>
        <w:rPr>
          <w:color w:val="auto"/>
          <w:highlight w:val="none"/>
        </w:rPr>
        <w:tab/>
      </w:r>
      <w:r>
        <w:rPr>
          <w:color w:val="auto"/>
          <w:highlight w:val="none"/>
        </w:rPr>
        <w:fldChar w:fldCharType="begin"/>
      </w:r>
      <w:r>
        <w:rPr>
          <w:color w:val="auto"/>
          <w:highlight w:val="none"/>
        </w:rPr>
        <w:instrText xml:space="preserve"> PAGEREF _Toc13928 \h </w:instrText>
      </w:r>
      <w:r>
        <w:rPr>
          <w:color w:val="auto"/>
          <w:highlight w:val="none"/>
        </w:rPr>
        <w:fldChar w:fldCharType="separate"/>
      </w:r>
      <w:r>
        <w:rPr>
          <w:color w:val="auto"/>
          <w:highlight w:val="none"/>
        </w:rPr>
        <w:t>79</w:t>
      </w:r>
      <w:r>
        <w:rPr>
          <w:color w:val="auto"/>
          <w:highlight w:val="none"/>
        </w:rPr>
        <w:fldChar w:fldCharType="end"/>
      </w:r>
      <w:r>
        <w:rPr>
          <w:rFonts w:hint="eastAsia" w:ascii="宋体" w:hAnsi="宋体" w:cs="宋体"/>
          <w:color w:val="auto"/>
          <w:szCs w:val="32"/>
          <w:highlight w:val="none"/>
        </w:rPr>
        <w:fldChar w:fldCharType="end"/>
      </w:r>
    </w:p>
    <w:p w14:paraId="0EA6B3F4">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_Toc24304 </w:instrText>
      </w:r>
      <w:r>
        <w:rPr>
          <w:rFonts w:hint="eastAsia" w:ascii="宋体" w:hAnsi="宋体" w:cs="宋体"/>
          <w:color w:val="auto"/>
          <w:szCs w:val="32"/>
          <w:highlight w:val="none"/>
        </w:rPr>
        <w:fldChar w:fldCharType="separate"/>
      </w:r>
      <w:r>
        <w:rPr>
          <w:rFonts w:hint="eastAsia" w:ascii="宋体" w:hAnsi="宋体" w:eastAsia="宋体" w:cs="Times New Roman"/>
          <w:color w:val="auto"/>
          <w:kern w:val="2"/>
          <w:szCs w:val="32"/>
          <w:highlight w:val="none"/>
          <w:lang w:val="zh-CN" w:eastAsia="zh-CN" w:bidi="ar-SA"/>
        </w:rPr>
        <w:t>七、 承诺书</w:t>
      </w:r>
      <w:r>
        <w:rPr>
          <w:color w:val="auto"/>
          <w:highlight w:val="none"/>
        </w:rPr>
        <w:tab/>
      </w:r>
      <w:r>
        <w:rPr>
          <w:color w:val="auto"/>
          <w:highlight w:val="none"/>
        </w:rPr>
        <w:fldChar w:fldCharType="begin"/>
      </w:r>
      <w:r>
        <w:rPr>
          <w:color w:val="auto"/>
          <w:highlight w:val="none"/>
        </w:rPr>
        <w:instrText xml:space="preserve"> PAGEREF _Toc24304 \h </w:instrText>
      </w:r>
      <w:r>
        <w:rPr>
          <w:color w:val="auto"/>
          <w:highlight w:val="none"/>
        </w:rPr>
        <w:fldChar w:fldCharType="separate"/>
      </w:r>
      <w:r>
        <w:rPr>
          <w:color w:val="auto"/>
          <w:highlight w:val="none"/>
        </w:rPr>
        <w:t>80</w:t>
      </w:r>
      <w:r>
        <w:rPr>
          <w:color w:val="auto"/>
          <w:highlight w:val="none"/>
        </w:rPr>
        <w:fldChar w:fldCharType="end"/>
      </w:r>
      <w:r>
        <w:rPr>
          <w:rFonts w:hint="eastAsia" w:ascii="宋体" w:hAnsi="宋体" w:cs="宋体"/>
          <w:color w:val="auto"/>
          <w:szCs w:val="32"/>
          <w:highlight w:val="none"/>
        </w:rPr>
        <w:fldChar w:fldCharType="end"/>
      </w:r>
    </w:p>
    <w:p w14:paraId="3CEB954D">
      <w:pPr>
        <w:pStyle w:val="27"/>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_Toc12848 </w:instrText>
      </w:r>
      <w:r>
        <w:rPr>
          <w:rFonts w:hint="eastAsia" w:ascii="宋体" w:hAnsi="宋体" w:cs="宋体"/>
          <w:color w:val="auto"/>
          <w:szCs w:val="32"/>
          <w:highlight w:val="none"/>
        </w:rPr>
        <w:fldChar w:fldCharType="separate"/>
      </w:r>
      <w:r>
        <w:rPr>
          <w:rFonts w:hint="eastAsia" w:ascii="宋体" w:hAnsi="宋体" w:cs="宋体"/>
          <w:color w:val="auto"/>
          <w:kern w:val="0"/>
          <w:szCs w:val="18"/>
          <w:highlight w:val="none"/>
          <w:lang w:val="en-US" w:eastAsia="zh-CN"/>
        </w:rPr>
        <w:t>八</w:t>
      </w:r>
      <w:r>
        <w:rPr>
          <w:rFonts w:hint="eastAsia" w:ascii="宋体" w:hAnsi="宋体" w:cs="宋体"/>
          <w:color w:val="auto"/>
          <w:kern w:val="0"/>
          <w:szCs w:val="18"/>
          <w:highlight w:val="none"/>
          <w:lang w:val="zh-CN"/>
        </w:rPr>
        <w:t>、其他材料</w:t>
      </w:r>
      <w:r>
        <w:rPr>
          <w:color w:val="auto"/>
          <w:highlight w:val="none"/>
        </w:rPr>
        <w:tab/>
      </w:r>
      <w:r>
        <w:rPr>
          <w:color w:val="auto"/>
          <w:highlight w:val="none"/>
        </w:rPr>
        <w:fldChar w:fldCharType="begin"/>
      </w:r>
      <w:r>
        <w:rPr>
          <w:color w:val="auto"/>
          <w:highlight w:val="none"/>
        </w:rPr>
        <w:instrText xml:space="preserve"> PAGEREF _Toc12848 \h </w:instrText>
      </w:r>
      <w:r>
        <w:rPr>
          <w:color w:val="auto"/>
          <w:highlight w:val="none"/>
        </w:rPr>
        <w:fldChar w:fldCharType="separate"/>
      </w:r>
      <w:r>
        <w:rPr>
          <w:color w:val="auto"/>
          <w:highlight w:val="none"/>
        </w:rPr>
        <w:t>87</w:t>
      </w:r>
      <w:r>
        <w:rPr>
          <w:color w:val="auto"/>
          <w:highlight w:val="none"/>
        </w:rPr>
        <w:fldChar w:fldCharType="end"/>
      </w:r>
      <w:r>
        <w:rPr>
          <w:rFonts w:hint="eastAsia" w:ascii="宋体" w:hAnsi="宋体" w:cs="宋体"/>
          <w:color w:val="auto"/>
          <w:szCs w:val="32"/>
          <w:highlight w:val="none"/>
        </w:rPr>
        <w:fldChar w:fldCharType="end"/>
      </w:r>
    </w:p>
    <w:p w14:paraId="411624C3">
      <w:pPr>
        <w:pStyle w:val="36"/>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ind w:firstLine="158"/>
        <w:textAlignment w:val="auto"/>
        <w:rPr>
          <w:color w:val="auto"/>
          <w:highlight w:val="none"/>
        </w:rPr>
      </w:pPr>
      <w:r>
        <w:rPr>
          <w:rFonts w:hint="eastAsia" w:ascii="宋体" w:hAnsi="宋体" w:cs="宋体"/>
          <w:color w:val="auto"/>
          <w:szCs w:val="32"/>
          <w:highlight w:val="none"/>
        </w:rPr>
        <w:fldChar w:fldCharType="end"/>
      </w:r>
    </w:p>
    <w:p w14:paraId="2BF1F3F2">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olor w:val="auto"/>
          <w:szCs w:val="21"/>
          <w:highlight w:val="none"/>
        </w:rPr>
        <w:sectPr>
          <w:footerReference r:id="rId6" w:type="first"/>
          <w:headerReference r:id="rId3" w:type="default"/>
          <w:footerReference r:id="rId4" w:type="default"/>
          <w:footerReference r:id="rId5" w:type="even"/>
          <w:pgSz w:w="11906" w:h="16838"/>
          <w:pgMar w:top="1418" w:right="1418" w:bottom="1418" w:left="1418" w:header="851" w:footer="992" w:gutter="0"/>
          <w:pgNumType w:fmt="numberInDash"/>
          <w:cols w:space="720" w:num="1"/>
          <w:docGrid w:linePitch="312" w:charSpace="0"/>
        </w:sectPr>
      </w:pPr>
    </w:p>
    <w:p w14:paraId="04A225AD">
      <w:pPr>
        <w:pStyle w:val="3"/>
        <w:tabs>
          <w:tab w:val="center" w:pos="4535"/>
          <w:tab w:val="left" w:pos="6795"/>
        </w:tabs>
        <w:jc w:val="center"/>
        <w:rPr>
          <w:rFonts w:ascii="宋体" w:hAnsi="宋体" w:cs="宋体"/>
          <w:color w:val="auto"/>
          <w:highlight w:val="none"/>
        </w:rPr>
      </w:pPr>
      <w:bookmarkStart w:id="1" w:name="_Toc208999228"/>
      <w:bookmarkStart w:id="2" w:name="_Toc21091"/>
      <w:r>
        <w:rPr>
          <w:rFonts w:hint="eastAsia"/>
          <w:color w:val="auto"/>
          <w:highlight w:val="none"/>
        </w:rPr>
        <w:t xml:space="preserve">第一章 </w:t>
      </w:r>
      <w:bookmarkEnd w:id="1"/>
      <w:r>
        <w:rPr>
          <w:rFonts w:hint="eastAsia" w:ascii="宋体" w:hAnsi="宋体" w:cs="宋体"/>
          <w:color w:val="auto"/>
          <w:highlight w:val="none"/>
          <w:lang w:eastAsia="zh-CN"/>
        </w:rPr>
        <w:t>竞争</w:t>
      </w:r>
      <w:r>
        <w:rPr>
          <w:rFonts w:hint="eastAsia" w:ascii="宋体" w:hAnsi="宋体" w:cs="宋体"/>
          <w:color w:val="auto"/>
          <w:highlight w:val="none"/>
        </w:rPr>
        <w:t>性磋商公告</w:t>
      </w:r>
      <w:bookmarkEnd w:id="2"/>
    </w:p>
    <w:p w14:paraId="30747181">
      <w:pPr>
        <w:widowControl/>
        <w:rPr>
          <w:rFonts w:ascii="宋体" w:hAnsi="宋体" w:cs="宋体"/>
          <w:color w:val="auto"/>
          <w:kern w:val="0"/>
          <w:sz w:val="24"/>
          <w:highlight w:val="none"/>
        </w:rPr>
      </w:pPr>
    </w:p>
    <w:p w14:paraId="5B5932C2">
      <w:pPr>
        <w:widowControl/>
        <w:autoSpaceDE w:val="0"/>
        <w:autoSpaceDN w:val="0"/>
        <w:spacing w:line="360" w:lineRule="auto"/>
        <w:jc w:val="center"/>
        <w:textAlignment w:val="bottom"/>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t>龙井市人民法院审判执行辅助服务项目</w:t>
      </w:r>
    </w:p>
    <w:p w14:paraId="5DDFC613">
      <w:pPr>
        <w:widowControl/>
        <w:autoSpaceDE w:val="0"/>
        <w:autoSpaceDN w:val="0"/>
        <w:spacing w:line="360" w:lineRule="auto"/>
        <w:jc w:val="center"/>
        <w:textAlignment w:val="bottom"/>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竞争性磋商公告</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6A53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14:paraId="5E719C86">
            <w:pPr>
              <w:spacing w:line="360" w:lineRule="auto"/>
              <w:rPr>
                <w:rFonts w:ascii="宋体" w:hAnsi="宋体" w:cs="宋体"/>
                <w:color w:val="auto"/>
                <w:highlight w:val="none"/>
              </w:rPr>
            </w:pPr>
            <w:r>
              <w:rPr>
                <w:rFonts w:hint="eastAsia" w:ascii="宋体" w:hAnsi="宋体"/>
                <w:color w:val="auto"/>
                <w:highlight w:val="none"/>
              </w:rPr>
              <w:t>项目概况</w:t>
            </w:r>
          </w:p>
          <w:p w14:paraId="7732097D">
            <w:pPr>
              <w:spacing w:line="360" w:lineRule="auto"/>
              <w:ind w:firstLine="420" w:firstLineChars="200"/>
              <w:rPr>
                <w:rFonts w:ascii="宋体" w:hAnsi="宋体"/>
                <w:color w:val="auto"/>
                <w:highlight w:val="none"/>
                <w:vertAlign w:val="baseline"/>
              </w:rPr>
            </w:pPr>
            <w:r>
              <w:rPr>
                <w:rFonts w:hint="eastAsia" w:ascii="宋体" w:hAnsi="宋体"/>
                <w:color w:val="auto"/>
                <w:highlight w:val="none"/>
                <w:u w:val="single"/>
                <w:lang w:eastAsia="zh-CN"/>
              </w:rPr>
              <w:t>龙井市人民法院审判执行辅助服务项目</w:t>
            </w:r>
            <w:r>
              <w:rPr>
                <w:rFonts w:hint="eastAsia" w:ascii="宋体" w:hAnsi="宋体"/>
                <w:color w:val="auto"/>
                <w:highlight w:val="none"/>
              </w:rPr>
              <w:t>采购项目的潜在供应商应在</w:t>
            </w:r>
            <w:r>
              <w:rPr>
                <w:rFonts w:hint="eastAsia" w:ascii="宋体" w:hAnsi="宋体" w:eastAsia="宋体" w:cs="宋体"/>
                <w:color w:val="auto"/>
                <w:kern w:val="2"/>
                <w:sz w:val="21"/>
                <w:szCs w:val="21"/>
                <w:highlight w:val="none"/>
                <w:u w:val="single"/>
              </w:rPr>
              <w:t>“政采云”平台（http:// www.zcygov.cn）</w:t>
            </w:r>
            <w:r>
              <w:rPr>
                <w:rFonts w:hint="eastAsia" w:ascii="宋体" w:hAnsi="宋体" w:eastAsia="宋体" w:cs="宋体"/>
                <w:color w:val="auto"/>
                <w:kern w:val="2"/>
                <w:sz w:val="21"/>
                <w:szCs w:val="21"/>
                <w:highlight w:val="none"/>
              </w:rPr>
              <w:t>获取</w:t>
            </w:r>
            <w:r>
              <w:rPr>
                <w:rFonts w:hint="eastAsia" w:ascii="宋体" w:hAnsi="宋体"/>
                <w:color w:val="auto"/>
                <w:highlight w:val="none"/>
                <w:lang w:val="en-US" w:eastAsia="zh-CN"/>
              </w:rPr>
              <w:t>竞争性磋商</w:t>
            </w:r>
            <w:r>
              <w:rPr>
                <w:rFonts w:hint="eastAsia" w:ascii="宋体" w:hAnsi="宋体"/>
                <w:color w:val="auto"/>
                <w:highlight w:val="none"/>
              </w:rPr>
              <w:t>文件，并于</w:t>
            </w:r>
            <w:r>
              <w:rPr>
                <w:rFonts w:hint="eastAsia" w:ascii="宋体" w:hAnsi="宋体"/>
                <w:color w:val="auto"/>
                <w:highlight w:val="none"/>
                <w:u w:val="single"/>
                <w:lang w:eastAsia="zh-CN"/>
              </w:rPr>
              <w:t>2025年2月24日上午9：00时</w:t>
            </w:r>
            <w:r>
              <w:rPr>
                <w:rFonts w:hint="eastAsia" w:ascii="宋体" w:hAnsi="宋体"/>
                <w:color w:val="auto"/>
                <w:highlight w:val="none"/>
                <w:u w:val="single"/>
              </w:rPr>
              <w:t>（北京时间）</w:t>
            </w:r>
            <w:r>
              <w:rPr>
                <w:rFonts w:hint="eastAsia" w:ascii="宋体" w:hAnsi="宋体"/>
                <w:color w:val="auto"/>
                <w:highlight w:val="none"/>
              </w:rPr>
              <w:t>前提交响应文件。</w:t>
            </w:r>
          </w:p>
        </w:tc>
      </w:tr>
    </w:tbl>
    <w:p w14:paraId="4ECBEB67">
      <w:pPr>
        <w:spacing w:line="360" w:lineRule="auto"/>
        <w:rPr>
          <w:rFonts w:ascii="宋体" w:hAnsi="宋体"/>
          <w:color w:val="auto"/>
          <w:highlight w:val="none"/>
        </w:rPr>
      </w:pPr>
    </w:p>
    <w:p w14:paraId="0F03506E">
      <w:pPr>
        <w:numPr>
          <w:ilvl w:val="0"/>
          <w:numId w:val="1"/>
        </w:numPr>
        <w:spacing w:line="360" w:lineRule="auto"/>
        <w:rPr>
          <w:rFonts w:hint="eastAsia" w:ascii="宋体" w:hAnsi="宋体"/>
          <w:color w:val="auto"/>
          <w:highlight w:val="none"/>
        </w:rPr>
      </w:pPr>
      <w:r>
        <w:rPr>
          <w:rFonts w:hint="eastAsia" w:ascii="宋体" w:hAnsi="宋体"/>
          <w:color w:val="auto"/>
          <w:highlight w:val="none"/>
        </w:rPr>
        <w:t>项目基本情况</w:t>
      </w:r>
    </w:p>
    <w:p w14:paraId="73DABB24">
      <w:pPr>
        <w:spacing w:line="360" w:lineRule="auto"/>
        <w:ind w:firstLine="420" w:firstLineChars="200"/>
        <w:rPr>
          <w:rFonts w:hint="eastAsia" w:ascii="宋体" w:hAnsi="宋体" w:eastAsia="宋体"/>
          <w:color w:val="auto"/>
          <w:highlight w:val="none"/>
          <w:lang w:eastAsia="zh-CN"/>
        </w:rPr>
      </w:pPr>
      <w:r>
        <w:rPr>
          <w:rFonts w:hint="eastAsia" w:ascii="宋体" w:hAnsi="宋体" w:eastAsia="宋体"/>
          <w:color w:val="auto"/>
          <w:highlight w:val="none"/>
        </w:rPr>
        <w:t>项目编号：</w:t>
      </w:r>
      <w:r>
        <w:rPr>
          <w:rFonts w:hint="eastAsia" w:ascii="宋体" w:hAnsi="宋体"/>
          <w:color w:val="auto"/>
          <w:highlight w:val="none"/>
          <w:lang w:eastAsia="zh-CN"/>
        </w:rPr>
        <w:t>采购计划-[2025]-00540号-JLZC-25002</w:t>
      </w:r>
    </w:p>
    <w:p w14:paraId="7F77CD66">
      <w:pPr>
        <w:spacing w:line="360" w:lineRule="auto"/>
        <w:ind w:firstLine="420" w:firstLineChars="200"/>
        <w:rPr>
          <w:rFonts w:hint="eastAsia" w:ascii="宋体" w:hAnsi="宋体" w:eastAsia="宋体"/>
          <w:color w:val="auto"/>
          <w:highlight w:val="none"/>
          <w:lang w:eastAsia="zh-CN"/>
        </w:rPr>
      </w:pPr>
      <w:r>
        <w:rPr>
          <w:rFonts w:hint="eastAsia" w:ascii="宋体" w:hAnsi="宋体" w:eastAsia="宋体"/>
          <w:color w:val="auto"/>
          <w:highlight w:val="none"/>
        </w:rPr>
        <w:t>项目名称：</w:t>
      </w:r>
      <w:r>
        <w:rPr>
          <w:rFonts w:hint="eastAsia" w:ascii="宋体" w:hAnsi="宋体" w:cs="Times New Roman"/>
          <w:color w:val="auto"/>
          <w:highlight w:val="none"/>
          <w:lang w:val="en-US" w:eastAsia="zh-CN"/>
        </w:rPr>
        <w:t>龙井市人民法院审判执行辅助服务项目</w:t>
      </w:r>
    </w:p>
    <w:p w14:paraId="6F92A1AB">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采购方式：竞争性磋商</w:t>
      </w:r>
      <w:r>
        <w:rPr>
          <w:rFonts w:hint="eastAsia" w:ascii="宋体" w:hAnsi="宋体" w:eastAsia="宋体"/>
          <w:color w:val="auto"/>
          <w:highlight w:val="none"/>
          <w:lang w:val="en-US" w:eastAsia="zh-CN"/>
        </w:rPr>
        <w:t>；</w:t>
      </w:r>
    </w:p>
    <w:p w14:paraId="4B97F39B">
      <w:pPr>
        <w:spacing w:line="360" w:lineRule="auto"/>
        <w:ind w:firstLine="420" w:firstLineChars="200"/>
        <w:rPr>
          <w:rFonts w:hint="eastAsia" w:ascii="宋体" w:hAnsi="宋体" w:eastAsia="宋体" w:cs="Times New Roman"/>
          <w:color w:val="auto"/>
          <w:highlight w:val="none"/>
          <w:lang w:val="en-US" w:eastAsia="zh-CN"/>
        </w:rPr>
      </w:pPr>
      <w:r>
        <w:rPr>
          <w:rFonts w:hint="eastAsia" w:ascii="宋体" w:hAnsi="宋体" w:eastAsia="宋体"/>
          <w:color w:val="auto"/>
          <w:highlight w:val="none"/>
        </w:rPr>
        <w:t>预算金额：</w:t>
      </w:r>
      <w:r>
        <w:rPr>
          <w:rFonts w:hint="eastAsia" w:ascii="宋体" w:hAnsi="宋体"/>
          <w:color w:val="auto"/>
          <w:highlight w:val="none"/>
          <w:lang w:val="en-US" w:eastAsia="zh-CN"/>
        </w:rPr>
        <w:t>203万元</w:t>
      </w:r>
      <w:r>
        <w:rPr>
          <w:rFonts w:hint="eastAsia" w:ascii="宋体" w:hAnsi="宋体" w:eastAsia="宋体"/>
          <w:color w:val="auto"/>
          <w:highlight w:val="none"/>
          <w:lang w:val="en-US" w:eastAsia="zh-CN"/>
        </w:rPr>
        <w:t>；</w:t>
      </w:r>
    </w:p>
    <w:p w14:paraId="0550D385">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采购需求：</w:t>
      </w:r>
      <w:r>
        <w:rPr>
          <w:rFonts w:hint="eastAsia" w:ascii="宋体" w:hAnsi="宋体"/>
          <w:color w:val="auto"/>
          <w:highlight w:val="none"/>
          <w:lang w:val="en-US" w:eastAsia="zh-CN"/>
        </w:rPr>
        <w:t>审判执行辅助服务</w:t>
      </w:r>
      <w:r>
        <w:rPr>
          <w:rFonts w:hint="eastAsia" w:ascii="宋体" w:hAnsi="宋体" w:eastAsia="宋体"/>
          <w:color w:val="auto"/>
          <w:highlight w:val="none"/>
        </w:rPr>
        <w:t>（详见磋商文件第五章采购人要求）</w:t>
      </w:r>
      <w:r>
        <w:rPr>
          <w:rFonts w:hint="eastAsia" w:ascii="宋体" w:hAnsi="宋体" w:eastAsia="宋体"/>
          <w:color w:val="auto"/>
          <w:highlight w:val="none"/>
          <w:lang w:val="en-US" w:eastAsia="zh-CN"/>
        </w:rPr>
        <w:t>；</w:t>
      </w:r>
    </w:p>
    <w:p w14:paraId="5AE56B54">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合同履行期限：</w:t>
      </w:r>
      <w:r>
        <w:rPr>
          <w:rFonts w:hint="eastAsia" w:ascii="宋体" w:hAnsi="宋体"/>
          <w:color w:val="auto"/>
          <w:highlight w:val="none"/>
          <w:lang w:val="en-US" w:eastAsia="zh-CN"/>
        </w:rPr>
        <w:t>采购合同签订之日起一年（以双方签订合同为准）</w:t>
      </w:r>
      <w:r>
        <w:rPr>
          <w:rFonts w:hint="eastAsia" w:ascii="宋体" w:hAnsi="宋体" w:eastAsia="宋体"/>
          <w:color w:val="auto"/>
          <w:highlight w:val="none"/>
          <w:lang w:val="en-US" w:eastAsia="zh-CN"/>
        </w:rPr>
        <w:t>；</w:t>
      </w:r>
    </w:p>
    <w:p w14:paraId="0A2031F8">
      <w:pPr>
        <w:spacing w:line="360" w:lineRule="auto"/>
        <w:ind w:firstLine="420" w:firstLineChars="200"/>
        <w:rPr>
          <w:rFonts w:hint="eastAsia" w:ascii="宋体" w:hAnsi="宋体" w:cs="Times New Roman"/>
          <w:color w:val="auto"/>
          <w:highlight w:val="none"/>
        </w:rPr>
      </w:pPr>
      <w:r>
        <w:rPr>
          <w:rFonts w:hint="eastAsia" w:ascii="宋体" w:hAnsi="宋体" w:cs="Times New Roman"/>
          <w:color w:val="auto"/>
          <w:highlight w:val="none"/>
          <w:lang w:val="en-US" w:eastAsia="zh-CN"/>
        </w:rPr>
        <w:t>服务标准：</w:t>
      </w:r>
      <w:r>
        <w:rPr>
          <w:rFonts w:hint="eastAsia" w:ascii="宋体" w:hAnsi="宋体" w:cs="Times New Roman"/>
          <w:color w:val="auto"/>
          <w:highlight w:val="none"/>
          <w:lang w:eastAsia="zh-CN"/>
        </w:rPr>
        <w:t>符合国家（行业）标准及采购人要求</w:t>
      </w:r>
      <w:r>
        <w:rPr>
          <w:rFonts w:hint="eastAsia" w:ascii="宋体" w:hAnsi="宋体" w:cs="Times New Roman"/>
          <w:color w:val="auto"/>
          <w:highlight w:val="none"/>
          <w:lang w:val="en-US" w:eastAsia="zh-CN"/>
        </w:rPr>
        <w:t>；</w:t>
      </w:r>
    </w:p>
    <w:p w14:paraId="4A917664">
      <w:pPr>
        <w:spacing w:line="360" w:lineRule="auto"/>
        <w:ind w:firstLine="420" w:firstLineChars="200"/>
        <w:rPr>
          <w:rFonts w:ascii="宋体" w:hAnsi="宋体"/>
          <w:color w:val="auto"/>
          <w:highlight w:val="none"/>
        </w:rPr>
      </w:pPr>
      <w:r>
        <w:rPr>
          <w:rFonts w:hint="eastAsia" w:ascii="宋体" w:hAnsi="宋体"/>
          <w:color w:val="auto"/>
          <w:highlight w:val="none"/>
        </w:rPr>
        <w:t>本项目不接受联合体。</w:t>
      </w:r>
    </w:p>
    <w:p w14:paraId="28E45D11">
      <w:pPr>
        <w:spacing w:line="360" w:lineRule="auto"/>
        <w:rPr>
          <w:rFonts w:hint="eastAsia" w:ascii="宋体" w:hAnsi="宋体"/>
          <w:color w:val="auto"/>
          <w:highlight w:val="none"/>
        </w:rPr>
      </w:pPr>
      <w:r>
        <w:rPr>
          <w:rFonts w:hint="eastAsia" w:ascii="宋体" w:hAnsi="宋体"/>
          <w:color w:val="auto"/>
          <w:highlight w:val="none"/>
        </w:rPr>
        <w:t>二、</w:t>
      </w:r>
      <w:r>
        <w:rPr>
          <w:rFonts w:hint="eastAsia" w:ascii="宋体" w:hAnsi="宋体"/>
          <w:color w:val="auto"/>
          <w:highlight w:val="none"/>
          <w:lang w:val="en-US" w:eastAsia="zh-CN"/>
        </w:rPr>
        <w:t>供应商的资格条件</w:t>
      </w:r>
    </w:p>
    <w:p w14:paraId="70DB4826">
      <w:pPr>
        <w:spacing w:line="360" w:lineRule="auto"/>
        <w:ind w:firstLine="420" w:firstLineChars="200"/>
        <w:rPr>
          <w:rFonts w:hint="eastAsia" w:ascii="宋体" w:hAnsi="宋体"/>
          <w:color w:val="auto"/>
          <w:highlight w:val="none"/>
        </w:rPr>
      </w:pPr>
      <w:r>
        <w:rPr>
          <w:rFonts w:hint="eastAsia" w:ascii="宋体" w:hAnsi="宋体"/>
          <w:color w:val="auto"/>
          <w:highlight w:val="none"/>
        </w:rPr>
        <w:t>1.满足《中华人民共和国政府采购法》第二十二条规定:</w:t>
      </w:r>
    </w:p>
    <w:p w14:paraId="0A3FBA02">
      <w:pPr>
        <w:spacing w:line="360" w:lineRule="auto"/>
        <w:ind w:firstLine="420" w:firstLineChars="200"/>
        <w:rPr>
          <w:rFonts w:hint="eastAsia" w:ascii="宋体" w:hAnsi="宋体"/>
          <w:color w:val="auto"/>
          <w:highlight w:val="none"/>
        </w:rPr>
      </w:pPr>
      <w:r>
        <w:rPr>
          <w:rFonts w:hint="eastAsia" w:ascii="宋体" w:hAnsi="宋体"/>
          <w:color w:val="auto"/>
          <w:highlight w:val="none"/>
        </w:rPr>
        <w:t>2.落实政府采购政策需满足的资格要求</w:t>
      </w:r>
      <w:r>
        <w:rPr>
          <w:rFonts w:hint="eastAsia" w:ascii="宋体" w:hAnsi="宋体"/>
          <w:color w:val="auto"/>
          <w:highlight w:val="none"/>
          <w:lang w:eastAsia="zh-CN"/>
        </w:rPr>
        <w:t>：</w:t>
      </w:r>
      <w:r>
        <w:rPr>
          <w:rFonts w:hint="eastAsia" w:ascii="宋体" w:hAnsi="宋体" w:eastAsia="宋体"/>
          <w:color w:val="auto"/>
          <w:highlight w:val="none"/>
          <w:lang w:val="en-US" w:eastAsia="zh-CN"/>
        </w:rPr>
        <w:t>本项目全部面向中小企业采购</w:t>
      </w:r>
      <w:r>
        <w:rPr>
          <w:rFonts w:hint="eastAsia" w:ascii="宋体" w:hAnsi="宋体" w:eastAsia="宋体"/>
          <w:color w:val="auto"/>
          <w:highlight w:val="none"/>
        </w:rPr>
        <w:t>。</w:t>
      </w:r>
    </w:p>
    <w:p w14:paraId="586A7682">
      <w:pPr>
        <w:autoSpaceDE w:val="0"/>
        <w:spacing w:line="288" w:lineRule="auto"/>
        <w:ind w:firstLine="420" w:firstLineChars="200"/>
        <w:rPr>
          <w:rFonts w:hint="eastAsia" w:ascii="宋体" w:hAnsi="宋体"/>
          <w:color w:val="auto"/>
          <w:kern w:val="0"/>
          <w:highlight w:val="none"/>
        </w:rPr>
      </w:pPr>
      <w:r>
        <w:rPr>
          <w:rFonts w:hint="eastAsia" w:ascii="宋体" w:hAnsi="宋体"/>
          <w:color w:val="auto"/>
          <w:kern w:val="0"/>
          <w:highlight w:val="none"/>
        </w:rPr>
        <w:t>（1）《政府采购促进中小企业发展管理办法》(财库[2020]46号)；</w:t>
      </w:r>
    </w:p>
    <w:p w14:paraId="144F04D2">
      <w:pPr>
        <w:autoSpaceDE w:val="0"/>
        <w:spacing w:line="288" w:lineRule="auto"/>
        <w:ind w:firstLine="420" w:firstLineChars="200"/>
        <w:rPr>
          <w:rFonts w:hint="eastAsia" w:ascii="宋体" w:hAnsi="宋体"/>
          <w:color w:val="auto"/>
          <w:kern w:val="0"/>
          <w:highlight w:val="none"/>
        </w:rPr>
      </w:pPr>
      <w:r>
        <w:rPr>
          <w:rFonts w:hint="eastAsia" w:ascii="宋体" w:hAnsi="宋体"/>
          <w:color w:val="auto"/>
          <w:kern w:val="0"/>
          <w:highlight w:val="none"/>
        </w:rPr>
        <w:t>（2）《关于政府采购支持监狱企业发展有关问题的通知》(财库[2014]68号)；</w:t>
      </w:r>
    </w:p>
    <w:p w14:paraId="6A6AEDDA">
      <w:pPr>
        <w:autoSpaceDE w:val="0"/>
        <w:spacing w:line="288" w:lineRule="auto"/>
        <w:ind w:firstLine="420" w:firstLineChars="200"/>
        <w:rPr>
          <w:rFonts w:hint="eastAsia" w:ascii="宋体" w:hAnsi="宋体"/>
          <w:color w:val="auto"/>
          <w:kern w:val="0"/>
          <w:highlight w:val="none"/>
        </w:rPr>
      </w:pPr>
      <w:r>
        <w:rPr>
          <w:rFonts w:hint="eastAsia" w:ascii="宋体" w:hAnsi="宋体"/>
          <w:color w:val="auto"/>
          <w:kern w:val="0"/>
          <w:highlight w:val="none"/>
        </w:rPr>
        <w:t>（3）《关于促进残疾人就业政府采购政策的通知》(财库[2017]141号)。</w:t>
      </w:r>
    </w:p>
    <w:p w14:paraId="73D701AB">
      <w:pPr>
        <w:pStyle w:val="174"/>
        <w:spacing w:line="360" w:lineRule="auto"/>
        <w:ind w:left="426"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3.本项目的特定资格要求</w:t>
      </w:r>
      <w:r>
        <w:rPr>
          <w:rFonts w:hint="eastAsia" w:ascii="宋体" w:hAnsi="宋体" w:cs="Times New Roman"/>
          <w:color w:val="auto"/>
          <w:kern w:val="2"/>
          <w:sz w:val="21"/>
          <w:szCs w:val="21"/>
          <w:highlight w:val="none"/>
          <w:lang w:val="en-US" w:eastAsia="zh-CN" w:bidi="ar-SA"/>
        </w:rPr>
        <w:t>：</w:t>
      </w:r>
    </w:p>
    <w:p w14:paraId="0C59647D">
      <w:pPr>
        <w:widowControl w:val="0"/>
        <w:spacing w:line="360" w:lineRule="auto"/>
        <w:ind w:firstLine="420" w:firstLineChars="200"/>
        <w:rPr>
          <w:rFonts w:hint="eastAsia" w:ascii="宋体" w:hAnsi="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3.1</w:t>
      </w:r>
      <w:r>
        <w:rPr>
          <w:rFonts w:hint="eastAsia" w:ascii="宋体" w:hAnsi="宋体" w:cs="Times New Roman"/>
          <w:color w:val="auto"/>
          <w:kern w:val="2"/>
          <w:sz w:val="21"/>
          <w:szCs w:val="21"/>
          <w:highlight w:val="none"/>
          <w:lang w:val="en-US" w:eastAsia="zh-CN" w:bidi="ar-SA"/>
        </w:rPr>
        <w:t>供应商须具备有效的营业执照,并在人员、设备、资金等方面具有承担本项目的能力。</w:t>
      </w:r>
    </w:p>
    <w:p w14:paraId="1459535A">
      <w:pPr>
        <w:snapToGrid w:val="0"/>
        <w:spacing w:line="360" w:lineRule="auto"/>
        <w:ind w:firstLine="420" w:firstLineChars="200"/>
        <w:jc w:val="left"/>
        <w:rPr>
          <w:rFonts w:hint="eastAsia" w:ascii="宋体" w:hAnsi="宋体"/>
          <w:color w:val="auto"/>
          <w:szCs w:val="21"/>
          <w:highlight w:val="none"/>
        </w:rPr>
      </w:pPr>
      <w:r>
        <w:rPr>
          <w:rFonts w:hint="eastAsia" w:asciiTheme="majorEastAsia" w:hAnsiTheme="majorEastAsia" w:eastAsiaTheme="majorEastAsia" w:cstheme="majorEastAsia"/>
          <w:color w:val="auto"/>
          <w:szCs w:val="21"/>
          <w:highlight w:val="none"/>
          <w:lang w:val="en-US" w:eastAsia="zh-CN"/>
        </w:rPr>
        <w:t>3.2</w:t>
      </w:r>
      <w:r>
        <w:rPr>
          <w:rFonts w:hint="eastAsia" w:ascii="宋体" w:hAnsi="宋体"/>
          <w:color w:val="auto"/>
          <w:szCs w:val="21"/>
          <w:highlight w:val="none"/>
        </w:rPr>
        <w:t>单位负责人为同一人或者存在直接控股、管理关系的不同供应商，不得参加同一合同项下的政府采购活动。</w:t>
      </w:r>
    </w:p>
    <w:p w14:paraId="46AD80AB">
      <w:pPr>
        <w:spacing w:line="360" w:lineRule="auto"/>
        <w:ind w:firstLine="420" w:firstLineChars="200"/>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3.3</w:t>
      </w:r>
      <w:r>
        <w:rPr>
          <w:rFonts w:hint="eastAsia" w:ascii="宋体" w:hAnsi="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384A910E">
      <w:pPr>
        <w:spacing w:line="360" w:lineRule="auto"/>
        <w:rPr>
          <w:rFonts w:ascii="宋体" w:hAnsi="宋体"/>
          <w:color w:val="auto"/>
          <w:highlight w:val="none"/>
        </w:rPr>
      </w:pPr>
      <w:r>
        <w:rPr>
          <w:rFonts w:hint="eastAsia" w:ascii="宋体" w:hAnsi="宋体"/>
          <w:color w:val="auto"/>
          <w:highlight w:val="none"/>
        </w:rPr>
        <w:t>三、获取</w:t>
      </w:r>
      <w:r>
        <w:rPr>
          <w:rFonts w:hint="eastAsia" w:ascii="宋体" w:hAnsi="宋体"/>
          <w:color w:val="auto"/>
          <w:highlight w:val="none"/>
          <w:lang w:val="en-US" w:eastAsia="zh-CN"/>
        </w:rPr>
        <w:t>竞争性磋商</w:t>
      </w:r>
      <w:r>
        <w:rPr>
          <w:rFonts w:hint="eastAsia" w:ascii="宋体" w:hAnsi="宋体"/>
          <w:color w:val="auto"/>
          <w:highlight w:val="none"/>
        </w:rPr>
        <w:t>文件</w:t>
      </w:r>
    </w:p>
    <w:p w14:paraId="278D2447">
      <w:pPr>
        <w:spacing w:line="360" w:lineRule="auto"/>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Calibri"/>
          <w:color w:val="auto"/>
          <w:szCs w:val="21"/>
          <w:highlight w:val="none"/>
        </w:rPr>
        <w:t>时间：</w:t>
      </w:r>
      <w:r>
        <w:rPr>
          <w:rFonts w:hint="eastAsia" w:ascii="宋体" w:hAnsi="宋体" w:eastAsia="宋体" w:cs="Calibri"/>
          <w:color w:val="auto"/>
          <w:szCs w:val="21"/>
          <w:highlight w:val="none"/>
          <w:lang w:eastAsia="zh-CN"/>
        </w:rPr>
        <w:t>202</w:t>
      </w:r>
      <w:r>
        <w:rPr>
          <w:rFonts w:hint="eastAsia" w:ascii="宋体" w:hAnsi="宋体" w:cs="Calibri"/>
          <w:color w:val="auto"/>
          <w:szCs w:val="21"/>
          <w:highlight w:val="none"/>
          <w:lang w:val="en-US" w:eastAsia="zh-CN"/>
        </w:rPr>
        <w:t>5</w:t>
      </w:r>
      <w:r>
        <w:rPr>
          <w:rFonts w:hint="eastAsia" w:ascii="宋体" w:hAnsi="宋体" w:eastAsia="宋体" w:cs="Calibri"/>
          <w:color w:val="auto"/>
          <w:szCs w:val="21"/>
          <w:highlight w:val="none"/>
          <w:lang w:eastAsia="zh-CN"/>
        </w:rPr>
        <w:t>年</w:t>
      </w:r>
      <w:r>
        <w:rPr>
          <w:rFonts w:hint="eastAsia" w:ascii="宋体" w:hAnsi="宋体" w:cs="Calibri"/>
          <w:color w:val="auto"/>
          <w:szCs w:val="21"/>
          <w:highlight w:val="none"/>
          <w:lang w:val="en-US" w:eastAsia="zh-CN"/>
        </w:rPr>
        <w:t>2</w:t>
      </w:r>
      <w:r>
        <w:rPr>
          <w:rFonts w:hint="eastAsia" w:ascii="宋体" w:hAnsi="宋体" w:eastAsia="宋体" w:cs="Calibri"/>
          <w:color w:val="auto"/>
          <w:szCs w:val="21"/>
          <w:highlight w:val="none"/>
          <w:lang w:eastAsia="zh-CN"/>
        </w:rPr>
        <w:t>月</w:t>
      </w:r>
      <w:r>
        <w:rPr>
          <w:rFonts w:hint="eastAsia" w:ascii="宋体" w:hAnsi="宋体" w:cs="Calibri"/>
          <w:color w:val="auto"/>
          <w:szCs w:val="21"/>
          <w:highlight w:val="none"/>
          <w:lang w:val="en-US" w:eastAsia="zh-CN"/>
        </w:rPr>
        <w:t>14</w:t>
      </w:r>
      <w:r>
        <w:rPr>
          <w:rFonts w:hint="eastAsia" w:ascii="宋体" w:hAnsi="宋体" w:eastAsia="宋体" w:cs="Calibri"/>
          <w:color w:val="auto"/>
          <w:szCs w:val="21"/>
          <w:highlight w:val="none"/>
          <w:lang w:eastAsia="zh-CN"/>
        </w:rPr>
        <w:t>日至202</w:t>
      </w:r>
      <w:r>
        <w:rPr>
          <w:rFonts w:hint="eastAsia" w:ascii="宋体" w:hAnsi="宋体" w:cs="Calibri"/>
          <w:color w:val="auto"/>
          <w:szCs w:val="21"/>
          <w:highlight w:val="none"/>
          <w:lang w:val="en-US" w:eastAsia="zh-CN"/>
        </w:rPr>
        <w:t>5</w:t>
      </w:r>
      <w:r>
        <w:rPr>
          <w:rFonts w:hint="eastAsia" w:ascii="宋体" w:hAnsi="宋体" w:eastAsia="宋体" w:cs="Calibri"/>
          <w:color w:val="auto"/>
          <w:szCs w:val="21"/>
          <w:highlight w:val="none"/>
          <w:lang w:eastAsia="zh-CN"/>
        </w:rPr>
        <w:t>年</w:t>
      </w:r>
      <w:r>
        <w:rPr>
          <w:rFonts w:hint="eastAsia" w:ascii="宋体" w:hAnsi="宋体" w:cs="Calibri"/>
          <w:color w:val="auto"/>
          <w:szCs w:val="21"/>
          <w:highlight w:val="none"/>
          <w:lang w:val="en-US" w:eastAsia="zh-CN"/>
        </w:rPr>
        <w:t>2</w:t>
      </w:r>
      <w:r>
        <w:rPr>
          <w:rFonts w:hint="eastAsia" w:ascii="宋体" w:hAnsi="宋体" w:eastAsia="宋体" w:cs="Calibri"/>
          <w:color w:val="auto"/>
          <w:szCs w:val="21"/>
          <w:highlight w:val="none"/>
          <w:lang w:eastAsia="zh-CN"/>
        </w:rPr>
        <w:t>月</w:t>
      </w:r>
      <w:r>
        <w:rPr>
          <w:rFonts w:hint="eastAsia" w:ascii="宋体" w:hAnsi="宋体" w:cs="Calibri"/>
          <w:color w:val="auto"/>
          <w:szCs w:val="21"/>
          <w:highlight w:val="none"/>
          <w:lang w:val="en-US" w:eastAsia="zh-CN"/>
        </w:rPr>
        <w:t>21</w:t>
      </w:r>
      <w:r>
        <w:rPr>
          <w:rFonts w:hint="eastAsia" w:ascii="宋体" w:hAnsi="宋体" w:eastAsia="宋体" w:cs="Calibri"/>
          <w:color w:val="auto"/>
          <w:szCs w:val="21"/>
          <w:highlight w:val="none"/>
          <w:lang w:eastAsia="zh-CN"/>
        </w:rPr>
        <w:t>日</w:t>
      </w:r>
      <w:r>
        <w:rPr>
          <w:rFonts w:hint="eastAsia" w:asciiTheme="minorEastAsia" w:hAnsiTheme="minorEastAsia" w:eastAsiaTheme="minorEastAsia" w:cstheme="minorEastAsia"/>
          <w:b w:val="0"/>
          <w:bCs w:val="0"/>
          <w:color w:val="auto"/>
          <w:sz w:val="21"/>
          <w:szCs w:val="21"/>
          <w:highlight w:val="none"/>
          <w:u w:val="none"/>
          <w:lang w:val="zh-CN"/>
        </w:rPr>
        <w:t>每天上午</w:t>
      </w:r>
      <w:r>
        <w:rPr>
          <w:rFonts w:hint="eastAsia" w:asciiTheme="minorEastAsia" w:hAnsiTheme="minorEastAsia" w:eastAsiaTheme="minorEastAsia" w:cstheme="minorEastAsia"/>
          <w:b w:val="0"/>
          <w:bCs w:val="0"/>
          <w:color w:val="auto"/>
          <w:sz w:val="21"/>
          <w:szCs w:val="21"/>
          <w:highlight w:val="none"/>
          <w:u w:val="none"/>
          <w:lang w:val="en-US" w:eastAsia="zh-CN"/>
        </w:rPr>
        <w:t>00</w:t>
      </w:r>
      <w:r>
        <w:rPr>
          <w:rFonts w:hint="eastAsia" w:asciiTheme="minorEastAsia" w:hAnsiTheme="minorEastAsia" w:eastAsiaTheme="minorEastAsia" w:cstheme="minorEastAsia"/>
          <w:b w:val="0"/>
          <w:bCs w:val="0"/>
          <w:color w:val="auto"/>
          <w:sz w:val="21"/>
          <w:szCs w:val="21"/>
          <w:highlight w:val="none"/>
          <w:u w:val="none"/>
          <w:lang w:val="zh-CN"/>
        </w:rPr>
        <w:t>:00</w:t>
      </w:r>
      <w:r>
        <w:rPr>
          <w:rFonts w:hint="eastAsia" w:asciiTheme="minorEastAsia" w:hAnsiTheme="minorEastAsia" w:eastAsiaTheme="minorEastAsia" w:cstheme="minorEastAsia"/>
          <w:b w:val="0"/>
          <w:bCs w:val="0"/>
          <w:color w:val="auto"/>
          <w:sz w:val="21"/>
          <w:szCs w:val="21"/>
          <w:highlight w:val="none"/>
          <w:u w:val="none"/>
          <w:lang w:val="en-US" w:eastAsia="zh-CN"/>
        </w:rPr>
        <w:t>时</w:t>
      </w:r>
      <w:r>
        <w:rPr>
          <w:rFonts w:hint="eastAsia" w:asciiTheme="minorEastAsia" w:hAnsiTheme="minorEastAsia" w:eastAsiaTheme="minorEastAsia" w:cstheme="minorEastAsia"/>
          <w:b w:val="0"/>
          <w:bCs w:val="0"/>
          <w:color w:val="auto"/>
          <w:sz w:val="21"/>
          <w:szCs w:val="21"/>
          <w:highlight w:val="none"/>
          <w:u w:val="none"/>
          <w:lang w:val="zh-CN"/>
        </w:rPr>
        <w:t>至12:00</w:t>
      </w:r>
      <w:r>
        <w:rPr>
          <w:rFonts w:hint="eastAsia" w:asciiTheme="minorEastAsia" w:hAnsiTheme="minorEastAsia" w:eastAsiaTheme="minorEastAsia" w:cstheme="minorEastAsia"/>
          <w:b w:val="0"/>
          <w:bCs w:val="0"/>
          <w:color w:val="auto"/>
          <w:sz w:val="21"/>
          <w:szCs w:val="21"/>
          <w:highlight w:val="none"/>
          <w:u w:val="none"/>
          <w:lang w:val="en-US" w:eastAsia="zh-CN"/>
        </w:rPr>
        <w:t>时</w:t>
      </w:r>
      <w:r>
        <w:rPr>
          <w:rFonts w:hint="eastAsia" w:asciiTheme="minorEastAsia" w:hAnsiTheme="minorEastAsia" w:eastAsiaTheme="minorEastAsia" w:cstheme="minorEastAsia"/>
          <w:b w:val="0"/>
          <w:bCs w:val="0"/>
          <w:color w:val="auto"/>
          <w:sz w:val="21"/>
          <w:szCs w:val="21"/>
          <w:highlight w:val="none"/>
          <w:u w:val="none"/>
          <w:lang w:val="zh-CN"/>
        </w:rPr>
        <w:t>，下午</w:t>
      </w:r>
      <w:r>
        <w:rPr>
          <w:rFonts w:hint="eastAsia" w:asciiTheme="minorEastAsia" w:hAnsiTheme="minorEastAsia" w:eastAsiaTheme="minorEastAsia" w:cstheme="minorEastAsia"/>
          <w:b w:val="0"/>
          <w:bCs w:val="0"/>
          <w:color w:val="auto"/>
          <w:sz w:val="21"/>
          <w:szCs w:val="21"/>
          <w:highlight w:val="none"/>
          <w:u w:val="none"/>
          <w:lang w:val="en-US" w:eastAsia="zh-CN"/>
        </w:rPr>
        <w:t>12</w:t>
      </w:r>
      <w:r>
        <w:rPr>
          <w:rFonts w:hint="eastAsia" w:asciiTheme="minorEastAsia" w:hAnsiTheme="minorEastAsia" w:eastAsiaTheme="minorEastAsia" w:cstheme="minorEastAsia"/>
          <w:b w:val="0"/>
          <w:bCs w:val="0"/>
          <w:color w:val="auto"/>
          <w:sz w:val="21"/>
          <w:szCs w:val="21"/>
          <w:highlight w:val="none"/>
          <w:u w:val="none"/>
          <w:lang w:val="zh-CN"/>
        </w:rPr>
        <w:t>:00</w:t>
      </w:r>
      <w:r>
        <w:rPr>
          <w:rFonts w:hint="eastAsia" w:asciiTheme="minorEastAsia" w:hAnsiTheme="minorEastAsia" w:eastAsiaTheme="minorEastAsia" w:cstheme="minorEastAsia"/>
          <w:b w:val="0"/>
          <w:bCs w:val="0"/>
          <w:color w:val="auto"/>
          <w:sz w:val="21"/>
          <w:szCs w:val="21"/>
          <w:highlight w:val="none"/>
          <w:u w:val="none"/>
          <w:lang w:val="en-US" w:eastAsia="zh-CN"/>
        </w:rPr>
        <w:t>时</w:t>
      </w:r>
      <w:r>
        <w:rPr>
          <w:rFonts w:hint="eastAsia" w:asciiTheme="minorEastAsia" w:hAnsiTheme="minorEastAsia" w:eastAsiaTheme="minorEastAsia" w:cstheme="minorEastAsia"/>
          <w:b w:val="0"/>
          <w:bCs w:val="0"/>
          <w:color w:val="auto"/>
          <w:sz w:val="21"/>
          <w:szCs w:val="21"/>
          <w:highlight w:val="none"/>
          <w:u w:val="none"/>
          <w:lang w:val="zh-CN"/>
        </w:rPr>
        <w:t>至</w:t>
      </w:r>
      <w:r>
        <w:rPr>
          <w:rFonts w:hint="eastAsia" w:asciiTheme="minorEastAsia" w:hAnsiTheme="minorEastAsia" w:eastAsiaTheme="minorEastAsia" w:cstheme="minorEastAsia"/>
          <w:b w:val="0"/>
          <w:bCs w:val="0"/>
          <w:color w:val="auto"/>
          <w:sz w:val="21"/>
          <w:szCs w:val="21"/>
          <w:highlight w:val="none"/>
          <w:u w:val="none"/>
          <w:lang w:val="en-US" w:eastAsia="zh-CN"/>
        </w:rPr>
        <w:t>23</w:t>
      </w:r>
      <w:r>
        <w:rPr>
          <w:rFonts w:hint="eastAsia" w:asciiTheme="minorEastAsia" w:hAnsiTheme="minorEastAsia" w:eastAsiaTheme="minorEastAsia" w:cstheme="minorEastAsia"/>
          <w:b w:val="0"/>
          <w:bCs w:val="0"/>
          <w:color w:val="auto"/>
          <w:sz w:val="21"/>
          <w:szCs w:val="21"/>
          <w:highlight w:val="none"/>
          <w:u w:val="none"/>
          <w:lang w:val="zh-CN"/>
        </w:rPr>
        <w:t>:</w:t>
      </w:r>
      <w:r>
        <w:rPr>
          <w:rFonts w:hint="eastAsia" w:asciiTheme="minorEastAsia" w:hAnsiTheme="minorEastAsia" w:eastAsiaTheme="minorEastAsia" w:cstheme="minorEastAsia"/>
          <w:b w:val="0"/>
          <w:bCs w:val="0"/>
          <w:color w:val="auto"/>
          <w:sz w:val="21"/>
          <w:szCs w:val="21"/>
          <w:highlight w:val="none"/>
          <w:u w:val="none"/>
          <w:lang w:val="en-US" w:eastAsia="zh-CN"/>
        </w:rPr>
        <w:t>59时（北京时间，法定节假日除外）</w:t>
      </w:r>
      <w:r>
        <w:rPr>
          <w:rFonts w:hint="eastAsia" w:asciiTheme="minorEastAsia" w:hAnsiTheme="minorEastAsia" w:eastAsiaTheme="minorEastAsia" w:cstheme="minorEastAsia"/>
          <w:b w:val="0"/>
          <w:bCs w:val="0"/>
          <w:color w:val="auto"/>
          <w:sz w:val="21"/>
          <w:szCs w:val="21"/>
          <w:highlight w:val="none"/>
          <w:u w:val="none"/>
          <w:lang w:val="zh-CN" w:eastAsia="zh-CN"/>
        </w:rPr>
        <w:t>。</w:t>
      </w:r>
    </w:p>
    <w:p w14:paraId="21B80861">
      <w:pPr>
        <w:spacing w:line="360" w:lineRule="auto"/>
        <w:ind w:firstLine="420" w:firstLineChars="200"/>
        <w:rPr>
          <w:rFonts w:hint="eastAsia" w:ascii="黑体" w:hAnsi="黑体" w:eastAsia="黑体"/>
          <w:b/>
          <w:bCs/>
          <w:color w:val="auto"/>
          <w:sz w:val="24"/>
          <w:highlight w:val="none"/>
        </w:rPr>
      </w:pPr>
      <w:r>
        <w:rPr>
          <w:rFonts w:hint="eastAsia" w:ascii="宋体" w:hAnsi="宋体"/>
          <w:color w:val="auto"/>
          <w:szCs w:val="21"/>
          <w:highlight w:val="none"/>
        </w:rPr>
        <w:t>获取方式:网上下载。本项目不发放纸质采购文件，供应商可自行在</w:t>
      </w: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HYPERLINK "" </w:instrText>
      </w:r>
      <w:r>
        <w:rPr>
          <w:rFonts w:ascii="宋体" w:hAnsi="宋体"/>
          <w:color w:val="auto"/>
          <w:szCs w:val="21"/>
          <w:highlight w:val="none"/>
        </w:rPr>
        <w:fldChar w:fldCharType="separate"/>
      </w:r>
      <w:r>
        <w:rPr>
          <w:rFonts w:hint="eastAsia" w:ascii="宋体" w:hAnsi="宋体"/>
          <w:color w:val="auto"/>
          <w:szCs w:val="21"/>
          <w:highlight w:val="none"/>
        </w:rPr>
        <w:fldChar w:fldCharType="end"/>
      </w:r>
      <w:r>
        <w:rPr>
          <w:rFonts w:hint="eastAsia" w:ascii="宋体" w:hAnsi="宋体"/>
          <w:color w:val="auto"/>
          <w:szCs w:val="21"/>
          <w:highlight w:val="none"/>
        </w:rPr>
        <w:t>“政采云”平台（http：//www.zcygov.cn）下载采购文件（操作路径：登录“政采云”平台-项目采购-获取采购文件-找到本项目-点击“申请获取采购文件”），电子响应文件制作需要基于“政采云”平台（http：//www.zcygov.cn）获取的采购文件编制。</w:t>
      </w:r>
    </w:p>
    <w:p w14:paraId="0EF5EDB9">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售价：0</w:t>
      </w:r>
      <w:r>
        <w:rPr>
          <w:rFonts w:hint="eastAsia" w:ascii="宋体" w:hAnsi="宋体"/>
          <w:color w:val="auto"/>
          <w:szCs w:val="21"/>
          <w:highlight w:val="none"/>
          <w:lang w:val="en-US" w:eastAsia="zh-CN"/>
        </w:rPr>
        <w:t>.00</w:t>
      </w:r>
      <w:r>
        <w:rPr>
          <w:rFonts w:hint="eastAsia" w:ascii="宋体" w:hAnsi="宋体"/>
          <w:color w:val="auto"/>
          <w:szCs w:val="21"/>
          <w:highlight w:val="none"/>
        </w:rPr>
        <w:t>元。</w:t>
      </w:r>
    </w:p>
    <w:p w14:paraId="306A7628">
      <w:pPr>
        <w:spacing w:line="360" w:lineRule="auto"/>
        <w:rPr>
          <w:rFonts w:ascii="宋体" w:hAnsi="宋体" w:eastAsia="宋体"/>
          <w:color w:val="auto"/>
          <w:highlight w:val="none"/>
        </w:rPr>
      </w:pPr>
      <w:r>
        <w:rPr>
          <w:rFonts w:hint="eastAsia" w:ascii="宋体" w:hAnsi="宋体" w:eastAsia="宋体"/>
          <w:color w:val="auto"/>
          <w:highlight w:val="none"/>
        </w:rPr>
        <w:t>四、响应文件提交</w:t>
      </w:r>
    </w:p>
    <w:p w14:paraId="6ED6D50B">
      <w:pPr>
        <w:spacing w:line="360" w:lineRule="auto"/>
        <w:ind w:firstLine="420" w:firstLineChars="200"/>
        <w:rPr>
          <w:rFonts w:ascii="宋体" w:hAnsi="宋体" w:eastAsia="宋体"/>
          <w:color w:val="auto"/>
          <w:highlight w:val="none"/>
        </w:rPr>
      </w:pPr>
      <w:r>
        <w:rPr>
          <w:rFonts w:hint="eastAsia" w:ascii="宋体" w:hAnsi="宋体"/>
          <w:color w:val="auto"/>
          <w:szCs w:val="21"/>
          <w:highlight w:val="none"/>
        </w:rPr>
        <w:t>首次响应文件提交截止时间</w:t>
      </w:r>
      <w:r>
        <w:rPr>
          <w:rFonts w:hint="eastAsia" w:ascii="宋体" w:hAnsi="宋体"/>
          <w:bCs/>
          <w:color w:val="auto"/>
          <w:szCs w:val="21"/>
          <w:highlight w:val="none"/>
        </w:rPr>
        <w:t>（北京时间）</w:t>
      </w:r>
      <w:r>
        <w:rPr>
          <w:rFonts w:hint="eastAsia" w:ascii="宋体" w:hAnsi="宋体" w:eastAsia="宋体"/>
          <w:color w:val="auto"/>
          <w:highlight w:val="none"/>
        </w:rPr>
        <w:t>：</w:t>
      </w:r>
      <w:r>
        <w:rPr>
          <w:rFonts w:hint="eastAsia" w:ascii="宋体" w:hAnsi="宋体" w:cs="Calibri"/>
          <w:color w:val="auto"/>
          <w:szCs w:val="21"/>
          <w:highlight w:val="none"/>
          <w:lang w:eastAsia="zh-CN"/>
        </w:rPr>
        <w:t>2025年2月24日上午9：00时。</w:t>
      </w:r>
    </w:p>
    <w:p w14:paraId="1EBDF1F7">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首次响应文件提交地点：</w:t>
      </w:r>
    </w:p>
    <w:p w14:paraId="16EB7BCB">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响应文件提交方式：本项目为全流程电子化项目，通过“政采云”平台（http：//www.zcygov.cn）实行在线电子响应，供应商应先安装“政采云电子交易客户端”（请自行前往“政采云”平台进行下载），并按照本项目采购文件和“政采云”平台的要求编制、加密后在投标截止时间前通过网络上传至“政采云”平台，</w:t>
      </w:r>
      <w:r>
        <w:rPr>
          <w:rFonts w:hint="eastAsia" w:ascii="宋体" w:hAnsi="宋体"/>
          <w:b/>
          <w:color w:val="auto"/>
          <w:szCs w:val="21"/>
          <w:highlight w:val="none"/>
        </w:rPr>
        <w:t>供应商在“政采云”平台提交电子版响应文件时，请填写参加远程采购活动经办人联系方式</w:t>
      </w:r>
      <w:r>
        <w:rPr>
          <w:rFonts w:hint="eastAsia" w:ascii="宋体" w:hAnsi="宋体"/>
          <w:color w:val="auto"/>
          <w:szCs w:val="21"/>
          <w:highlight w:val="none"/>
        </w:rPr>
        <w:t>。</w:t>
      </w:r>
    </w:p>
    <w:p w14:paraId="537CAFFE">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（2）未进行网上注册并办理数字证书（CA认证）的供应商将无法参与本项目政府采购活动，潜在供应商应当在投标截止时间前，</w:t>
      </w:r>
      <w:r>
        <w:rPr>
          <w:rFonts w:hint="eastAsia" w:ascii="宋体" w:hAnsi="宋体" w:eastAsia="宋体" w:cs="宋体"/>
          <w:color w:val="auto"/>
          <w:kern w:val="0"/>
          <w:sz w:val="21"/>
          <w:szCs w:val="21"/>
          <w:highlight w:val="none"/>
          <w:lang w:val="en-US" w:eastAsia="zh-CN" w:bidi="ar"/>
        </w:rPr>
        <w:t>请先申请CA锁[联系软件公司现场或邮寄办理CA锁，CA锁全省通办通用，软件公司联系方式：安信CA联系电话：0431-85177688；翔晟CA咨询电话：0431-88779428（长春）、15604331467（延边）]，并完成CA锁与账号绑定（CA绑定政采云平台流程：我的工作台-系统管理-CA管理-CA绑定与解绑)；由于供应商自身原因未完成CA锁办理的，后果自负。</w:t>
      </w:r>
    </w:p>
    <w:p w14:paraId="17A4E43B">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45C8A2F0">
      <w:pPr>
        <w:spacing w:line="360" w:lineRule="auto"/>
        <w:ind w:firstLine="422" w:firstLineChars="200"/>
        <w:rPr>
          <w:rFonts w:hint="eastAsia" w:ascii="宋体" w:hAnsi="宋体" w:cs="宋体"/>
          <w:b/>
          <w:bCs w:val="0"/>
          <w:color w:val="auto"/>
          <w:kern w:val="0"/>
          <w:szCs w:val="21"/>
          <w:highlight w:val="none"/>
          <w:u w:val="none"/>
        </w:rPr>
      </w:pPr>
      <w:r>
        <w:rPr>
          <w:rFonts w:hint="eastAsia" w:ascii="宋体" w:hAnsi="宋体"/>
          <w:b/>
          <w:bCs w:val="0"/>
          <w:color w:val="auto"/>
          <w:szCs w:val="21"/>
          <w:highlight w:val="none"/>
          <w:u w:val="none"/>
        </w:rPr>
        <w:t>注：供应商应当在首次响应文件提交截止时间前完成电子响应文件的上传、递交，响应文件提交截止时间前可以补充、修改或者撤回响应文件。补充或者修改响应文件的，应当先行撤回原文件，补充、修改后重新上传、</w:t>
      </w:r>
      <w:r>
        <w:rPr>
          <w:rFonts w:hint="eastAsia" w:ascii="宋体" w:hAnsi="宋体"/>
          <w:b/>
          <w:bCs w:val="0"/>
          <w:color w:val="auto"/>
          <w:szCs w:val="21"/>
          <w:highlight w:val="none"/>
          <w:u w:val="none"/>
          <w:lang w:eastAsia="zh-CN"/>
        </w:rPr>
        <w:t>提交</w:t>
      </w:r>
      <w:r>
        <w:rPr>
          <w:rFonts w:hint="eastAsia" w:ascii="宋体" w:hAnsi="宋体"/>
          <w:b/>
          <w:bCs w:val="0"/>
          <w:color w:val="auto"/>
          <w:szCs w:val="21"/>
          <w:highlight w:val="none"/>
          <w:u w:val="none"/>
        </w:rPr>
        <w:t>。响应截止时间前未完成上传、</w:t>
      </w:r>
      <w:r>
        <w:rPr>
          <w:rFonts w:hint="eastAsia" w:ascii="宋体" w:hAnsi="宋体"/>
          <w:b/>
          <w:bCs w:val="0"/>
          <w:color w:val="auto"/>
          <w:szCs w:val="21"/>
          <w:highlight w:val="none"/>
          <w:u w:val="none"/>
          <w:lang w:eastAsia="zh-CN"/>
        </w:rPr>
        <w:t>提交</w:t>
      </w:r>
      <w:r>
        <w:rPr>
          <w:rFonts w:hint="eastAsia" w:ascii="宋体" w:hAnsi="宋体"/>
          <w:b/>
          <w:bCs w:val="0"/>
          <w:color w:val="auto"/>
          <w:szCs w:val="21"/>
          <w:highlight w:val="none"/>
          <w:u w:val="none"/>
        </w:rPr>
        <w:t>的，视为撤回响应文件。响应文件提交截止时间以后上传</w:t>
      </w:r>
      <w:r>
        <w:rPr>
          <w:rFonts w:hint="eastAsia" w:ascii="宋体" w:hAnsi="宋体"/>
          <w:b/>
          <w:bCs w:val="0"/>
          <w:color w:val="auto"/>
          <w:szCs w:val="21"/>
          <w:highlight w:val="none"/>
          <w:u w:val="none"/>
          <w:lang w:eastAsia="zh-CN"/>
        </w:rPr>
        <w:t>提交</w:t>
      </w:r>
      <w:r>
        <w:rPr>
          <w:rFonts w:hint="eastAsia" w:ascii="宋体" w:hAnsi="宋体"/>
          <w:b/>
          <w:bCs w:val="0"/>
          <w:color w:val="auto"/>
          <w:szCs w:val="21"/>
          <w:highlight w:val="none"/>
          <w:u w:val="none"/>
        </w:rPr>
        <w:t>的响应文件的，“政采云”平台将予以拒收。</w:t>
      </w:r>
    </w:p>
    <w:p w14:paraId="05619F13">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CA证书在线解密：首次响应文件开启时，</w:t>
      </w:r>
      <w:r>
        <w:rPr>
          <w:rFonts w:hint="eastAsia" w:ascii="宋体" w:hAnsi="宋体" w:cs="宋体"/>
          <w:b/>
          <w:color w:val="auto"/>
          <w:kern w:val="0"/>
          <w:szCs w:val="21"/>
          <w:highlight w:val="none"/>
        </w:rPr>
        <w:t>须要供应商携带制作响应文件时用来加密的有效数字证书（CA认证）</w:t>
      </w:r>
      <w:r>
        <w:rPr>
          <w:rFonts w:hint="eastAsia" w:ascii="宋体" w:hAnsi="宋体" w:cs="宋体"/>
          <w:color w:val="auto"/>
          <w:kern w:val="0"/>
          <w:szCs w:val="21"/>
          <w:highlight w:val="none"/>
        </w:rPr>
        <w:t>登录“政采云”平台电子开标大厅现场按规定时间对加密的响应文件进行解密，未能按要求进行解密的，由此产生的后果由</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自行承担。</w:t>
      </w:r>
    </w:p>
    <w:p w14:paraId="52F7E98A">
      <w:pPr>
        <w:snapToGrid w:val="0"/>
        <w:spacing w:line="360" w:lineRule="auto"/>
        <w:ind w:firstLine="420" w:firstLineChars="200"/>
        <w:rPr>
          <w:rFonts w:hint="eastAsia" w:ascii="宋体" w:hAnsi="宋体" w:eastAsia="宋体"/>
          <w:color w:val="auto"/>
          <w:highlight w:val="none"/>
          <w:lang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供应商需要在具备有摄像头及语音功能且互联网网络状况良好的电脑登录“政采云”平台远程开标大厅参与本次磋商，否则后果自负。</w:t>
      </w:r>
    </w:p>
    <w:p w14:paraId="44C6EA99">
      <w:pPr>
        <w:spacing w:line="360" w:lineRule="auto"/>
        <w:rPr>
          <w:rFonts w:ascii="宋体" w:hAnsi="宋体" w:eastAsia="宋体"/>
          <w:color w:val="auto"/>
          <w:highlight w:val="none"/>
        </w:rPr>
      </w:pPr>
      <w:r>
        <w:rPr>
          <w:rFonts w:hint="eastAsia" w:ascii="宋体" w:hAnsi="宋体" w:eastAsia="宋体"/>
          <w:color w:val="auto"/>
          <w:highlight w:val="none"/>
        </w:rPr>
        <w:t>五、开启</w:t>
      </w:r>
    </w:p>
    <w:p w14:paraId="52C86FD3">
      <w:pPr>
        <w:spacing w:line="360" w:lineRule="auto"/>
        <w:ind w:firstLine="420" w:firstLineChars="200"/>
        <w:rPr>
          <w:rFonts w:hint="default" w:ascii="宋体" w:hAnsi="宋体" w:eastAsia="宋体"/>
          <w:color w:val="auto"/>
          <w:highlight w:val="none"/>
          <w:lang w:val="en-US"/>
        </w:rPr>
      </w:pPr>
      <w:r>
        <w:rPr>
          <w:rFonts w:hint="eastAsia" w:ascii="宋体" w:hAnsi="宋体" w:eastAsia="宋体"/>
          <w:color w:val="auto"/>
          <w:highlight w:val="none"/>
        </w:rPr>
        <w:t>时间（北京时间）：</w:t>
      </w:r>
      <w:r>
        <w:rPr>
          <w:rFonts w:hint="eastAsia" w:ascii="宋体" w:hAnsi="宋体" w:cs="Calibri"/>
          <w:color w:val="auto"/>
          <w:szCs w:val="21"/>
          <w:highlight w:val="none"/>
          <w:lang w:eastAsia="zh-CN"/>
        </w:rPr>
        <w:t>2025年2月24日上午9：00时</w:t>
      </w:r>
      <w:r>
        <w:rPr>
          <w:rFonts w:hint="eastAsia" w:ascii="宋体" w:hAnsi="宋体" w:cs="Calibri"/>
          <w:color w:val="auto"/>
          <w:szCs w:val="21"/>
          <w:highlight w:val="none"/>
          <w:lang w:val="en-US" w:eastAsia="zh-CN"/>
        </w:rPr>
        <w:t>。</w:t>
      </w:r>
    </w:p>
    <w:p w14:paraId="263F4D32">
      <w:pPr>
        <w:spacing w:line="360" w:lineRule="auto"/>
        <w:ind w:firstLine="420" w:firstLineChars="200"/>
        <w:rPr>
          <w:rFonts w:hint="eastAsia" w:ascii="宋体" w:hAnsi="宋体" w:eastAsia="宋体"/>
          <w:color w:val="auto"/>
          <w:highlight w:val="none"/>
          <w:lang w:eastAsia="zh-CN"/>
        </w:rPr>
      </w:pPr>
      <w:r>
        <w:rPr>
          <w:rFonts w:hint="eastAsia" w:ascii="宋体" w:hAnsi="宋体" w:eastAsia="宋体"/>
          <w:color w:val="auto"/>
          <w:highlight w:val="none"/>
        </w:rPr>
        <w:t>地点：</w:t>
      </w:r>
      <w:r>
        <w:rPr>
          <w:rFonts w:hint="eastAsia" w:ascii="宋体" w:hAnsi="宋体" w:eastAsia="宋体" w:cs="宋体"/>
          <w:color w:val="auto"/>
          <w:kern w:val="0"/>
          <w:szCs w:val="21"/>
          <w:highlight w:val="none"/>
          <w:lang w:val="zh-CN" w:eastAsia="zh-CN"/>
        </w:rPr>
        <w:t>政府采购云平台（网址：http://www.zcygov.cn）</w:t>
      </w:r>
      <w:r>
        <w:rPr>
          <w:rFonts w:hint="eastAsia" w:ascii="宋体" w:hAnsi="宋体" w:eastAsia="宋体" w:cs="宋体"/>
          <w:color w:val="auto"/>
          <w:kern w:val="0"/>
          <w:szCs w:val="21"/>
          <w:highlight w:val="none"/>
          <w:lang w:val="en-US" w:eastAsia="zh-CN"/>
        </w:rPr>
        <w:t>在线开标，</w:t>
      </w:r>
      <w:r>
        <w:rPr>
          <w:rFonts w:hint="eastAsia" w:ascii="宋体" w:hAnsi="宋体" w:cs="宋体"/>
          <w:color w:val="auto"/>
          <w:kern w:val="0"/>
          <w:sz w:val="22"/>
          <w:szCs w:val="22"/>
          <w:highlight w:val="none"/>
          <w:lang w:val="en-US" w:eastAsia="zh-CN" w:bidi="ar"/>
        </w:rPr>
        <w:t>龙井市公共资源交易服务中心开标室（龙井市海兰西路342号，龙井市政务服务中心六楼）</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本项目实行全流程电子化，供应商无需到达现场</w:t>
      </w:r>
      <w:r>
        <w:rPr>
          <w:rFonts w:hint="eastAsia" w:ascii="宋体" w:hAnsi="宋体" w:eastAsia="宋体" w:cs="宋体"/>
          <w:color w:val="auto"/>
          <w:kern w:val="0"/>
          <w:szCs w:val="21"/>
          <w:highlight w:val="none"/>
          <w:lang w:eastAsia="zh-CN"/>
        </w:rPr>
        <w:t>。</w:t>
      </w:r>
    </w:p>
    <w:p w14:paraId="63ABBB8A">
      <w:pPr>
        <w:spacing w:line="360" w:lineRule="auto"/>
        <w:rPr>
          <w:rFonts w:ascii="宋体" w:hAnsi="宋体" w:eastAsia="宋体"/>
          <w:color w:val="auto"/>
          <w:highlight w:val="none"/>
        </w:rPr>
      </w:pPr>
      <w:r>
        <w:rPr>
          <w:rFonts w:hint="eastAsia" w:ascii="宋体" w:hAnsi="宋体" w:eastAsia="宋体"/>
          <w:color w:val="auto"/>
          <w:highlight w:val="none"/>
        </w:rPr>
        <w:t>六、公告期限</w:t>
      </w:r>
    </w:p>
    <w:p w14:paraId="581B39C5">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自本公告发布之日起</w:t>
      </w:r>
      <w:r>
        <w:rPr>
          <w:rFonts w:hint="eastAsia" w:ascii="宋体" w:hAnsi="宋体"/>
          <w:color w:val="auto"/>
          <w:highlight w:val="none"/>
          <w:lang w:val="en-US" w:eastAsia="zh-CN"/>
        </w:rPr>
        <w:t>5</w:t>
      </w:r>
      <w:r>
        <w:rPr>
          <w:rFonts w:hint="eastAsia" w:ascii="宋体" w:hAnsi="宋体" w:eastAsia="宋体"/>
          <w:color w:val="auto"/>
          <w:highlight w:val="none"/>
        </w:rPr>
        <w:t>个工作日。</w:t>
      </w:r>
    </w:p>
    <w:p w14:paraId="4256C00E">
      <w:pPr>
        <w:numPr>
          <w:ilvl w:val="0"/>
          <w:numId w:val="2"/>
        </w:numPr>
        <w:spacing w:line="360" w:lineRule="auto"/>
        <w:rPr>
          <w:color w:val="auto"/>
          <w:highlight w:val="none"/>
        </w:rPr>
      </w:pPr>
      <w:r>
        <w:rPr>
          <w:rFonts w:hint="eastAsia" w:ascii="宋体" w:hAnsi="宋体" w:eastAsia="宋体"/>
          <w:color w:val="auto"/>
          <w:highlight w:val="none"/>
        </w:rPr>
        <w:t>其他补充事宜</w:t>
      </w:r>
    </w:p>
    <w:p w14:paraId="5F8D54A7">
      <w:pPr>
        <w:spacing w:line="360" w:lineRule="auto"/>
        <w:ind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本次磋商公告在</w:t>
      </w:r>
      <w:r>
        <w:rPr>
          <w:rFonts w:hint="eastAsia" w:asciiTheme="majorEastAsia" w:hAnsiTheme="majorEastAsia" w:eastAsiaTheme="majorEastAsia" w:cstheme="majorEastAsia"/>
          <w:color w:val="auto"/>
          <w:szCs w:val="21"/>
          <w:highlight w:val="none"/>
        </w:rPr>
        <w:t>吉林省政府采购云平台上发布（</w:t>
      </w:r>
      <w:r>
        <w:rPr>
          <w:rFonts w:hint="eastAsia" w:asciiTheme="majorEastAsia" w:hAnsiTheme="majorEastAsia" w:eastAsiaTheme="majorEastAsia" w:cstheme="majorEastAsia"/>
          <w:color w:val="auto"/>
          <w:szCs w:val="21"/>
          <w:highlight w:val="none"/>
          <w:lang w:eastAsia="zh-CN"/>
        </w:rPr>
        <w:t>同步推送到吉林省公共资源交易公共服务平台、吉林省政府采购网、中国政府采购网</w:t>
      </w:r>
      <w:r>
        <w:rPr>
          <w:rFonts w:hint="eastAsia" w:asciiTheme="majorEastAsia" w:hAnsiTheme="majorEastAsia" w:eastAsiaTheme="majorEastAsia" w:cstheme="majorEastAsia"/>
          <w:color w:val="auto"/>
          <w:szCs w:val="21"/>
          <w:highlight w:val="none"/>
        </w:rPr>
        <w:t>）</w:t>
      </w:r>
      <w:r>
        <w:rPr>
          <w:rFonts w:hint="eastAsia" w:ascii="宋体" w:hAnsi="宋体" w:eastAsia="宋体" w:cs="宋体"/>
          <w:color w:val="auto"/>
          <w:kern w:val="0"/>
          <w:sz w:val="21"/>
          <w:szCs w:val="21"/>
          <w:highlight w:val="none"/>
          <w:lang w:val="en-US" w:eastAsia="zh-CN" w:bidi="ar"/>
        </w:rPr>
        <w:t>。</w:t>
      </w:r>
    </w:p>
    <w:p w14:paraId="5829A692">
      <w:pPr>
        <w:spacing w:line="360" w:lineRule="auto"/>
        <w:ind w:firstLine="420" w:firstLineChars="200"/>
        <w:rPr>
          <w:color w:val="auto"/>
          <w:highlight w:val="none"/>
        </w:rPr>
      </w:pPr>
      <w:r>
        <w:rPr>
          <w:rFonts w:hint="eastAsia" w:ascii="宋体" w:hAnsi="宋体" w:eastAsia="宋体"/>
          <w:color w:val="auto"/>
          <w:highlight w:val="none"/>
          <w:lang w:val="en-US" w:eastAsia="zh-CN"/>
        </w:rPr>
        <w:t>2.</w:t>
      </w:r>
      <w:r>
        <w:rPr>
          <w:rFonts w:hint="eastAsia" w:ascii="宋体" w:hAnsi="宋体" w:eastAsia="宋体"/>
          <w:color w:val="auto"/>
          <w:highlight w:val="none"/>
        </w:rPr>
        <w:t>若对项目采购电子交易系统操作有疑问，可登录“政采云”平台（https://www.zcygov.cn/），</w:t>
      </w:r>
      <w:r>
        <w:rPr>
          <w:rFonts w:hint="eastAsia" w:ascii="宋体" w:hAnsi="宋体" w:cs="宋体"/>
          <w:color w:val="auto"/>
          <w:kern w:val="0"/>
          <w:szCs w:val="21"/>
          <w:highlight w:val="none"/>
        </w:rPr>
        <w:t>点击右侧咨询小采，获取采小蜜智能服务管家帮助，或拨打政采云服务热线</w:t>
      </w:r>
      <w:r>
        <w:rPr>
          <w:rFonts w:ascii="宋体" w:hAnsi="宋体" w:cs="宋体"/>
          <w:color w:val="auto"/>
          <w:kern w:val="0"/>
          <w:szCs w:val="21"/>
          <w:highlight w:val="none"/>
        </w:rPr>
        <w:t>95763</w:t>
      </w:r>
      <w:r>
        <w:rPr>
          <w:rFonts w:hint="eastAsia" w:ascii="宋体" w:hAnsi="宋体" w:cs="宋体"/>
          <w:color w:val="auto"/>
          <w:kern w:val="0"/>
          <w:szCs w:val="21"/>
          <w:highlight w:val="none"/>
        </w:rPr>
        <w:t xml:space="preserve">获取热线服务帮助。 </w:t>
      </w:r>
    </w:p>
    <w:p w14:paraId="0FDF2ACB">
      <w:pPr>
        <w:spacing w:line="360" w:lineRule="auto"/>
        <w:rPr>
          <w:rFonts w:ascii="宋体" w:hAnsi="宋体" w:eastAsia="宋体"/>
          <w:color w:val="auto"/>
          <w:highlight w:val="none"/>
        </w:rPr>
      </w:pPr>
      <w:r>
        <w:rPr>
          <w:rFonts w:hint="eastAsia" w:ascii="宋体" w:hAnsi="宋体" w:eastAsia="宋体"/>
          <w:color w:val="auto"/>
          <w:highlight w:val="none"/>
        </w:rPr>
        <w:t>八、凡对本次采购提出询问，请按以下方式联系</w:t>
      </w:r>
    </w:p>
    <w:p w14:paraId="3BCDE160">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1.采购人信息</w:t>
      </w:r>
    </w:p>
    <w:p w14:paraId="02704741">
      <w:pPr>
        <w:spacing w:line="360" w:lineRule="auto"/>
        <w:ind w:firstLine="630" w:firstLineChars="300"/>
        <w:rPr>
          <w:rFonts w:hint="eastAsia" w:ascii="宋体" w:hAnsi="宋体" w:eastAsia="宋体"/>
          <w:color w:val="auto"/>
          <w:highlight w:val="none"/>
          <w:lang w:eastAsia="zh-CN"/>
        </w:rPr>
      </w:pPr>
      <w:r>
        <w:rPr>
          <w:rFonts w:hint="eastAsia" w:ascii="宋体" w:hAnsi="宋体" w:eastAsia="宋体"/>
          <w:color w:val="auto"/>
          <w:highlight w:val="none"/>
        </w:rPr>
        <w:t>名    称：</w:t>
      </w:r>
      <w:r>
        <w:rPr>
          <w:rFonts w:hint="eastAsia" w:ascii="宋体" w:hAnsi="宋体"/>
          <w:color w:val="auto"/>
          <w:highlight w:val="none"/>
          <w:u w:val="single"/>
          <w:lang w:eastAsia="zh-CN"/>
        </w:rPr>
        <w:t>龙井市人民法院</w:t>
      </w:r>
    </w:p>
    <w:p w14:paraId="4F555956">
      <w:pPr>
        <w:spacing w:line="360" w:lineRule="auto"/>
        <w:ind w:firstLine="630" w:firstLineChars="300"/>
        <w:rPr>
          <w:rFonts w:hint="eastAsia" w:ascii="宋体" w:hAnsi="宋体" w:eastAsia="宋体"/>
          <w:color w:val="auto"/>
          <w:highlight w:val="none"/>
          <w:lang w:eastAsia="zh-CN"/>
        </w:rPr>
      </w:pPr>
      <w:r>
        <w:rPr>
          <w:rFonts w:hint="eastAsia" w:ascii="宋体" w:hAnsi="宋体" w:eastAsia="宋体"/>
          <w:color w:val="auto"/>
          <w:highlight w:val="none"/>
        </w:rPr>
        <w:t>地    址：</w:t>
      </w:r>
      <w:r>
        <w:rPr>
          <w:rFonts w:hint="eastAsia" w:ascii="宋体" w:hAnsi="宋体"/>
          <w:color w:val="auto"/>
          <w:highlight w:val="none"/>
          <w:u w:val="single"/>
          <w:lang w:eastAsia="zh-CN"/>
        </w:rPr>
        <w:t>吉林省龙井市龙延路899号</w:t>
      </w:r>
    </w:p>
    <w:p w14:paraId="103C662B">
      <w:pPr>
        <w:spacing w:line="360" w:lineRule="auto"/>
        <w:ind w:firstLine="630" w:firstLineChars="300"/>
        <w:rPr>
          <w:rFonts w:hint="eastAsia" w:ascii="宋体" w:hAnsi="宋体" w:eastAsia="宋体"/>
          <w:color w:val="auto"/>
          <w:highlight w:val="none"/>
          <w:u w:val="single"/>
          <w:lang w:eastAsia="zh-CN"/>
        </w:rPr>
      </w:pPr>
      <w:r>
        <w:rPr>
          <w:rFonts w:hint="eastAsia" w:ascii="宋体" w:hAnsi="宋体" w:eastAsia="宋体"/>
          <w:color w:val="auto"/>
          <w:highlight w:val="none"/>
        </w:rPr>
        <w:t>联系方式：</w:t>
      </w:r>
      <w:r>
        <w:rPr>
          <w:rFonts w:hint="eastAsia" w:ascii="宋体" w:hAnsi="宋体"/>
          <w:color w:val="auto"/>
          <w:highlight w:val="none"/>
          <w:u w:val="single"/>
          <w:lang w:eastAsia="zh-CN"/>
        </w:rPr>
        <w:t>金栋斌</w:t>
      </w:r>
      <w:r>
        <w:rPr>
          <w:rFonts w:hint="eastAsia" w:ascii="宋体" w:hAnsi="宋体" w:eastAsia="宋体"/>
          <w:color w:val="auto"/>
          <w:highlight w:val="none"/>
          <w:u w:val="single"/>
          <w:lang w:eastAsia="zh-CN"/>
        </w:rPr>
        <w:t xml:space="preserve">  </w:t>
      </w:r>
      <w:r>
        <w:rPr>
          <w:rFonts w:hint="eastAsia" w:ascii="宋体" w:hAnsi="宋体"/>
          <w:color w:val="auto"/>
          <w:highlight w:val="none"/>
          <w:u w:val="single"/>
          <w:lang w:eastAsia="zh-CN"/>
        </w:rPr>
        <w:t>0433-3476025</w:t>
      </w:r>
    </w:p>
    <w:p w14:paraId="0A020EE7">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2.采购代理机构信息</w:t>
      </w:r>
    </w:p>
    <w:p w14:paraId="32DD38AC">
      <w:pPr>
        <w:spacing w:line="360" w:lineRule="auto"/>
        <w:ind w:firstLine="630" w:firstLineChars="300"/>
        <w:rPr>
          <w:rFonts w:ascii="宋体" w:hAnsi="宋体" w:eastAsia="宋体"/>
          <w:color w:val="auto"/>
          <w:highlight w:val="none"/>
        </w:rPr>
      </w:pPr>
      <w:r>
        <w:rPr>
          <w:rFonts w:hint="eastAsia" w:ascii="宋体" w:hAnsi="宋体" w:eastAsia="宋体"/>
          <w:color w:val="auto"/>
          <w:highlight w:val="none"/>
        </w:rPr>
        <w:t>名    称：</w:t>
      </w:r>
      <w:r>
        <w:rPr>
          <w:rFonts w:hint="eastAsia" w:ascii="宋体" w:hAnsi="宋体" w:eastAsia="宋体"/>
          <w:color w:val="auto"/>
          <w:highlight w:val="none"/>
          <w:u w:val="single"/>
        </w:rPr>
        <w:t>吉林省中诚招标有限公司</w:t>
      </w:r>
    </w:p>
    <w:p w14:paraId="050AA877">
      <w:pPr>
        <w:spacing w:line="360" w:lineRule="auto"/>
        <w:ind w:firstLine="630" w:firstLineChars="300"/>
        <w:rPr>
          <w:rFonts w:ascii="宋体" w:hAnsi="宋体" w:eastAsia="宋体"/>
          <w:color w:val="auto"/>
          <w:highlight w:val="none"/>
          <w:u w:val="single"/>
        </w:rPr>
      </w:pPr>
      <w:r>
        <w:rPr>
          <w:rFonts w:hint="eastAsia" w:ascii="宋体" w:hAnsi="宋体" w:eastAsia="宋体"/>
          <w:color w:val="auto"/>
          <w:highlight w:val="none"/>
        </w:rPr>
        <w:t>地    址：</w:t>
      </w:r>
      <w:r>
        <w:rPr>
          <w:rFonts w:hint="eastAsia" w:ascii="宋体" w:hAnsi="宋体" w:eastAsia="宋体"/>
          <w:color w:val="auto"/>
          <w:highlight w:val="none"/>
          <w:u w:val="single"/>
        </w:rPr>
        <w:t>延吉市长白路28号</w:t>
      </w:r>
    </w:p>
    <w:p w14:paraId="039C0D58">
      <w:pPr>
        <w:spacing w:line="360" w:lineRule="auto"/>
        <w:ind w:firstLine="630" w:firstLineChars="300"/>
        <w:rPr>
          <w:rFonts w:ascii="宋体" w:hAnsi="宋体" w:eastAsia="宋体"/>
          <w:color w:val="auto"/>
          <w:highlight w:val="none"/>
          <w:u w:val="single"/>
        </w:rPr>
      </w:pPr>
      <w:r>
        <w:rPr>
          <w:rFonts w:hint="eastAsia" w:ascii="宋体" w:hAnsi="宋体" w:eastAsia="宋体"/>
          <w:color w:val="auto"/>
          <w:highlight w:val="none"/>
        </w:rPr>
        <w:t>联系方式：</w:t>
      </w:r>
      <w:r>
        <w:rPr>
          <w:rFonts w:hint="eastAsia" w:ascii="宋体" w:hAnsi="宋体"/>
          <w:color w:val="auto"/>
          <w:highlight w:val="none"/>
          <w:u w:val="single"/>
          <w:lang w:eastAsia="zh-CN"/>
        </w:rPr>
        <w:t>孙宝辉</w:t>
      </w:r>
      <w:r>
        <w:rPr>
          <w:rFonts w:hint="eastAsia" w:ascii="宋体" w:hAnsi="宋体" w:eastAsia="宋体"/>
          <w:color w:val="auto"/>
          <w:highlight w:val="none"/>
          <w:u w:val="single"/>
        </w:rPr>
        <w:t>0433-2908793、2908769</w:t>
      </w:r>
    </w:p>
    <w:p w14:paraId="525E0628">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3.项目联系方式</w:t>
      </w:r>
    </w:p>
    <w:p w14:paraId="4163DAE1">
      <w:pPr>
        <w:spacing w:line="360" w:lineRule="auto"/>
        <w:ind w:firstLine="630" w:firstLineChars="300"/>
        <w:rPr>
          <w:rFonts w:ascii="宋体" w:hAnsi="宋体" w:eastAsia="宋体"/>
          <w:color w:val="auto"/>
          <w:highlight w:val="none"/>
        </w:rPr>
      </w:pPr>
      <w:r>
        <w:rPr>
          <w:rFonts w:hint="eastAsia" w:ascii="宋体" w:hAnsi="宋体" w:eastAsia="宋体"/>
          <w:color w:val="auto"/>
          <w:highlight w:val="none"/>
        </w:rPr>
        <w:t>项目联系人：</w:t>
      </w:r>
      <w:r>
        <w:rPr>
          <w:rFonts w:hint="eastAsia" w:ascii="宋体" w:hAnsi="宋体"/>
          <w:color w:val="auto"/>
          <w:highlight w:val="none"/>
          <w:u w:val="single"/>
          <w:lang w:eastAsia="zh-CN"/>
        </w:rPr>
        <w:t>金栋斌</w:t>
      </w:r>
    </w:p>
    <w:p w14:paraId="7CDC2A53">
      <w:pPr>
        <w:spacing w:line="360" w:lineRule="auto"/>
        <w:ind w:firstLine="630" w:firstLineChars="300"/>
        <w:rPr>
          <w:rFonts w:ascii="宋体" w:hAnsi="宋体" w:eastAsia="宋体"/>
          <w:color w:val="auto"/>
          <w:sz w:val="24"/>
          <w:highlight w:val="none"/>
          <w:u w:val="single"/>
        </w:rPr>
      </w:pPr>
      <w:r>
        <w:rPr>
          <w:rFonts w:hint="eastAsia" w:ascii="宋体" w:hAnsi="宋体" w:eastAsia="宋体"/>
          <w:color w:val="auto"/>
          <w:highlight w:val="none"/>
        </w:rPr>
        <w:t>电    话：</w:t>
      </w:r>
      <w:r>
        <w:rPr>
          <w:rFonts w:hint="eastAsia" w:ascii="宋体" w:hAnsi="宋体" w:eastAsia="宋体"/>
          <w:color w:val="auto"/>
          <w:highlight w:val="none"/>
          <w:u w:val="single"/>
          <w:lang w:eastAsia="zh-CN"/>
        </w:rPr>
        <w:t xml:space="preserve"> </w:t>
      </w:r>
      <w:r>
        <w:rPr>
          <w:rFonts w:hint="eastAsia" w:ascii="宋体" w:hAnsi="宋体"/>
          <w:color w:val="auto"/>
          <w:highlight w:val="none"/>
          <w:u w:val="single"/>
          <w:lang w:eastAsia="zh-CN"/>
        </w:rPr>
        <w:t>0433-3476025</w:t>
      </w:r>
    </w:p>
    <w:p w14:paraId="5A9F1AD6">
      <w:pPr>
        <w:spacing w:line="360" w:lineRule="auto"/>
        <w:ind w:firstLine="630" w:firstLineChars="300"/>
        <w:rPr>
          <w:rFonts w:hint="eastAsia" w:ascii="宋体" w:hAnsi="宋体" w:eastAsia="宋体"/>
          <w:color w:val="auto"/>
          <w:highlight w:val="none"/>
          <w:lang w:val="en-US" w:eastAsia="zh-CN"/>
        </w:rPr>
      </w:pPr>
      <w:r>
        <w:rPr>
          <w:rFonts w:hint="eastAsia" w:ascii="宋体" w:hAnsi="宋体" w:eastAsia="宋体"/>
          <w:color w:val="auto"/>
          <w:highlight w:val="none"/>
        </w:rPr>
        <w:t>监督管理部门：</w:t>
      </w:r>
      <w:r>
        <w:rPr>
          <w:rFonts w:hint="eastAsia" w:ascii="宋体" w:hAnsi="宋体" w:cs="宋体"/>
          <w:color w:val="auto"/>
          <w:highlight w:val="none"/>
          <w:lang w:val="zh-CN"/>
        </w:rPr>
        <w:t>龙井市财政局政府采购管理工作办公室</w:t>
      </w:r>
    </w:p>
    <w:p w14:paraId="631452BB">
      <w:pPr>
        <w:spacing w:line="360" w:lineRule="auto"/>
        <w:jc w:val="center"/>
        <w:rPr>
          <w:rFonts w:ascii="宋体" w:hAnsi="宋体" w:eastAsia="宋体"/>
          <w:color w:val="auto"/>
          <w:highlight w:val="none"/>
        </w:rPr>
      </w:pPr>
      <w:r>
        <w:rPr>
          <w:rFonts w:hint="eastAsia" w:ascii="宋体" w:hAnsi="宋体" w:eastAsia="宋体"/>
          <w:color w:val="auto"/>
          <w:highlight w:val="none"/>
        </w:rPr>
        <w:t>吉林省中诚招标有限公司</w:t>
      </w:r>
    </w:p>
    <w:p w14:paraId="46630325">
      <w:pPr>
        <w:jc w:val="center"/>
        <w:rPr>
          <w:rFonts w:ascii="宋体" w:hAnsi="宋体" w:eastAsia="宋体"/>
          <w:color w:val="auto"/>
          <w:highlight w:val="none"/>
        </w:rPr>
      </w:pPr>
      <w:r>
        <w:rPr>
          <w:rFonts w:hint="eastAsia" w:ascii="宋体" w:hAnsi="宋体" w:eastAsia="宋体"/>
          <w:color w:val="auto"/>
          <w:highlight w:val="none"/>
        </w:rPr>
        <w:t>202</w:t>
      </w:r>
      <w:r>
        <w:rPr>
          <w:rFonts w:hint="eastAsia" w:ascii="宋体" w:hAnsi="宋体"/>
          <w:color w:val="auto"/>
          <w:highlight w:val="none"/>
          <w:lang w:val="en-US" w:eastAsia="zh-CN"/>
        </w:rPr>
        <w:t>5</w:t>
      </w:r>
      <w:r>
        <w:rPr>
          <w:rFonts w:hint="eastAsia" w:ascii="宋体" w:hAnsi="宋体" w:eastAsia="宋体"/>
          <w:color w:val="auto"/>
          <w:highlight w:val="none"/>
        </w:rPr>
        <w:t>年</w:t>
      </w:r>
      <w:r>
        <w:rPr>
          <w:rFonts w:hint="eastAsia" w:ascii="宋体" w:hAnsi="宋体"/>
          <w:color w:val="auto"/>
          <w:highlight w:val="none"/>
          <w:lang w:val="en-US" w:eastAsia="zh-CN"/>
        </w:rPr>
        <w:t>2</w:t>
      </w:r>
      <w:r>
        <w:rPr>
          <w:rFonts w:hint="eastAsia" w:ascii="宋体" w:hAnsi="宋体" w:eastAsia="宋体"/>
          <w:color w:val="auto"/>
          <w:highlight w:val="none"/>
        </w:rPr>
        <w:t>月</w:t>
      </w:r>
      <w:r>
        <w:rPr>
          <w:rFonts w:hint="eastAsia" w:ascii="宋体" w:hAnsi="宋体"/>
          <w:color w:val="auto"/>
          <w:highlight w:val="none"/>
          <w:lang w:val="en-US" w:eastAsia="zh-CN"/>
        </w:rPr>
        <w:t>13</w:t>
      </w:r>
      <w:r>
        <w:rPr>
          <w:rFonts w:hint="eastAsia" w:ascii="宋体" w:hAnsi="宋体" w:eastAsia="宋体"/>
          <w:color w:val="auto"/>
          <w:highlight w:val="none"/>
        </w:rPr>
        <w:t>日</w:t>
      </w:r>
    </w:p>
    <w:p w14:paraId="3DBE8782">
      <w:pPr>
        <w:widowControl/>
        <w:autoSpaceDE w:val="0"/>
        <w:autoSpaceDN w:val="0"/>
        <w:spacing w:line="360" w:lineRule="auto"/>
        <w:jc w:val="center"/>
        <w:textAlignment w:val="bottom"/>
        <w:rPr>
          <w:rFonts w:hint="eastAsia" w:ascii="宋体" w:hAnsi="宋体" w:cs="Calibri"/>
          <w:b/>
          <w:bCs/>
          <w:color w:val="auto"/>
          <w:sz w:val="30"/>
          <w:szCs w:val="30"/>
          <w:highlight w:val="none"/>
          <w:lang w:eastAsia="zh-CN"/>
        </w:rPr>
      </w:pPr>
      <w:bookmarkStart w:id="3" w:name="OLE_LINK1"/>
    </w:p>
    <w:p w14:paraId="347294D1">
      <w:pPr>
        <w:widowControl/>
        <w:autoSpaceDE w:val="0"/>
        <w:autoSpaceDN w:val="0"/>
        <w:spacing w:line="360" w:lineRule="auto"/>
        <w:jc w:val="center"/>
        <w:textAlignment w:val="bottom"/>
        <w:rPr>
          <w:rFonts w:hint="eastAsia" w:ascii="宋体" w:hAnsi="宋体" w:cs="Calibri"/>
          <w:b/>
          <w:bCs/>
          <w:color w:val="auto"/>
          <w:sz w:val="30"/>
          <w:szCs w:val="30"/>
          <w:highlight w:val="none"/>
          <w:lang w:eastAsia="zh-CN"/>
        </w:rPr>
      </w:pPr>
    </w:p>
    <w:p w14:paraId="6F809525">
      <w:pPr>
        <w:widowControl/>
        <w:autoSpaceDE w:val="0"/>
        <w:autoSpaceDN w:val="0"/>
        <w:spacing w:line="360" w:lineRule="auto"/>
        <w:jc w:val="center"/>
        <w:textAlignment w:val="bottom"/>
        <w:rPr>
          <w:rFonts w:hint="eastAsia" w:ascii="宋体" w:hAnsi="宋体" w:cs="Calibri"/>
          <w:b/>
          <w:bCs/>
          <w:color w:val="auto"/>
          <w:sz w:val="30"/>
          <w:szCs w:val="30"/>
          <w:highlight w:val="none"/>
          <w:lang w:eastAsia="zh-CN"/>
        </w:rPr>
      </w:pPr>
    </w:p>
    <w:p w14:paraId="65DA906F">
      <w:pPr>
        <w:widowControl/>
        <w:autoSpaceDE w:val="0"/>
        <w:autoSpaceDN w:val="0"/>
        <w:spacing w:line="360" w:lineRule="auto"/>
        <w:jc w:val="center"/>
        <w:textAlignment w:val="bottom"/>
        <w:rPr>
          <w:rFonts w:hint="eastAsia" w:ascii="宋体" w:hAnsi="宋体" w:cs="Calibri"/>
          <w:b/>
          <w:bCs/>
          <w:color w:val="auto"/>
          <w:sz w:val="30"/>
          <w:szCs w:val="30"/>
          <w:highlight w:val="none"/>
          <w:lang w:eastAsia="zh-CN"/>
        </w:rPr>
      </w:pPr>
    </w:p>
    <w:p w14:paraId="08235208">
      <w:pPr>
        <w:widowControl/>
        <w:autoSpaceDE w:val="0"/>
        <w:autoSpaceDN w:val="0"/>
        <w:spacing w:line="360" w:lineRule="auto"/>
        <w:jc w:val="center"/>
        <w:textAlignment w:val="bottom"/>
        <w:rPr>
          <w:rFonts w:hint="eastAsia" w:ascii="宋体" w:hAnsi="宋体" w:cs="Calibri"/>
          <w:b/>
          <w:bCs/>
          <w:color w:val="auto"/>
          <w:sz w:val="30"/>
          <w:szCs w:val="30"/>
          <w:highlight w:val="none"/>
          <w:lang w:eastAsia="zh-CN"/>
        </w:rPr>
      </w:pPr>
    </w:p>
    <w:bookmarkEnd w:id="3"/>
    <w:p w14:paraId="48561260">
      <w:pPr>
        <w:pStyle w:val="36"/>
        <w:ind w:left="0" w:leftChars="0" w:firstLine="0" w:firstLineChars="0"/>
        <w:rPr>
          <w:rFonts w:hint="eastAsia"/>
          <w:color w:val="auto"/>
          <w:highlight w:val="none"/>
        </w:rPr>
      </w:pPr>
    </w:p>
    <w:p w14:paraId="2D687DE3">
      <w:pPr>
        <w:rPr>
          <w:rFonts w:hint="eastAsia"/>
          <w:color w:val="auto"/>
          <w:highlight w:val="none"/>
        </w:rPr>
      </w:pPr>
    </w:p>
    <w:p w14:paraId="1D80DE87">
      <w:pPr>
        <w:pStyle w:val="3"/>
        <w:tabs>
          <w:tab w:val="center" w:pos="4535"/>
          <w:tab w:val="left" w:pos="6795"/>
        </w:tabs>
        <w:jc w:val="center"/>
        <w:rPr>
          <w:rFonts w:hint="eastAsia" w:eastAsia="宋体"/>
          <w:color w:val="auto"/>
          <w:szCs w:val="32"/>
          <w:highlight w:val="none"/>
          <w:lang w:eastAsia="zh-CN"/>
        </w:rPr>
      </w:pPr>
      <w:bookmarkStart w:id="4" w:name="_Toc13628"/>
      <w:r>
        <w:rPr>
          <w:rFonts w:hint="eastAsia"/>
          <w:color w:val="auto"/>
          <w:highlight w:val="none"/>
        </w:rPr>
        <w:t xml:space="preserve">第二章  </w:t>
      </w:r>
      <w:r>
        <w:rPr>
          <w:rFonts w:hint="eastAsia"/>
          <w:color w:val="auto"/>
          <w:highlight w:val="none"/>
          <w:lang w:eastAsia="zh-CN"/>
        </w:rPr>
        <w:t>供应商须知</w:t>
      </w:r>
      <w:bookmarkEnd w:id="4"/>
    </w:p>
    <w:p w14:paraId="6F838778">
      <w:pPr>
        <w:spacing w:line="360" w:lineRule="auto"/>
        <w:jc w:val="center"/>
        <w:rPr>
          <w:rFonts w:ascii="宋体" w:hAnsi="宋体"/>
          <w:b/>
          <w:color w:val="auto"/>
          <w:sz w:val="22"/>
          <w:szCs w:val="22"/>
          <w:highlight w:val="none"/>
        </w:rPr>
      </w:pPr>
      <w:bookmarkStart w:id="5" w:name="_Toc228871256"/>
      <w:bookmarkStart w:id="6" w:name="_Toc208999238"/>
      <w:bookmarkStart w:id="7" w:name="_Toc208974977"/>
      <w:bookmarkStart w:id="8" w:name="_Toc199384353"/>
      <w:bookmarkStart w:id="9" w:name="_Toc259191030"/>
      <w:bookmarkStart w:id="10" w:name="_Toc262045191"/>
      <w:r>
        <w:rPr>
          <w:rFonts w:hint="eastAsia" w:ascii="宋体" w:hAnsi="宋体"/>
          <w:b/>
          <w:color w:val="auto"/>
          <w:sz w:val="22"/>
          <w:szCs w:val="22"/>
          <w:highlight w:val="none"/>
          <w:lang w:eastAsia="zh-CN"/>
        </w:rPr>
        <w:t>供应商须知</w:t>
      </w:r>
      <w:r>
        <w:rPr>
          <w:rFonts w:hint="eastAsia" w:ascii="宋体" w:hAnsi="宋体"/>
          <w:b/>
          <w:color w:val="auto"/>
          <w:sz w:val="22"/>
          <w:szCs w:val="22"/>
          <w:highlight w:val="none"/>
        </w:rPr>
        <w:t>前附表</w:t>
      </w:r>
      <w:bookmarkEnd w:id="5"/>
      <w:bookmarkEnd w:id="6"/>
      <w:bookmarkEnd w:id="7"/>
      <w:bookmarkEnd w:id="8"/>
      <w:bookmarkEnd w:id="9"/>
      <w:bookmarkEnd w:id="10"/>
    </w:p>
    <w:tbl>
      <w:tblPr>
        <w:tblStyle w:val="51"/>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480"/>
        <w:gridCol w:w="5787"/>
      </w:tblGrid>
      <w:tr w14:paraId="0AF3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C4BD4EF">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480" w:type="dxa"/>
            <w:vAlign w:val="center"/>
          </w:tcPr>
          <w:p w14:paraId="44F9C2DD">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条 款 名 称</w:t>
            </w:r>
          </w:p>
        </w:tc>
        <w:tc>
          <w:tcPr>
            <w:tcW w:w="5787" w:type="dxa"/>
            <w:vAlign w:val="center"/>
          </w:tcPr>
          <w:p w14:paraId="0642746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编 列 内 容</w:t>
            </w:r>
          </w:p>
        </w:tc>
      </w:tr>
      <w:tr w14:paraId="1FE3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1FE647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1.1.2</w:t>
            </w:r>
          </w:p>
        </w:tc>
        <w:tc>
          <w:tcPr>
            <w:tcW w:w="2480" w:type="dxa"/>
            <w:vAlign w:val="center"/>
          </w:tcPr>
          <w:p w14:paraId="5760BA18">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采购人</w:t>
            </w:r>
          </w:p>
        </w:tc>
        <w:tc>
          <w:tcPr>
            <w:tcW w:w="5787" w:type="dxa"/>
          </w:tcPr>
          <w:p w14:paraId="68DF94A3">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名    称：</w:t>
            </w:r>
            <w:r>
              <w:rPr>
                <w:rFonts w:hint="eastAsia" w:ascii="宋体" w:hAnsi="宋体" w:cs="宋体"/>
                <w:color w:val="auto"/>
                <w:sz w:val="21"/>
                <w:szCs w:val="21"/>
                <w:highlight w:val="none"/>
                <w:lang w:val="zh-CN"/>
              </w:rPr>
              <w:t>龙井市人民法院</w:t>
            </w:r>
          </w:p>
          <w:p w14:paraId="4FE44766">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地    址：</w:t>
            </w:r>
            <w:r>
              <w:rPr>
                <w:rFonts w:hint="eastAsia" w:ascii="宋体" w:hAnsi="宋体" w:cs="宋体"/>
                <w:color w:val="auto"/>
                <w:sz w:val="21"/>
                <w:szCs w:val="21"/>
                <w:highlight w:val="none"/>
                <w:lang w:val="zh-CN"/>
              </w:rPr>
              <w:t>吉林省龙井市龙延路899号</w:t>
            </w:r>
          </w:p>
          <w:p w14:paraId="4E0F9DCD">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联系方式：</w:t>
            </w:r>
            <w:r>
              <w:rPr>
                <w:rFonts w:hint="eastAsia" w:ascii="宋体" w:hAnsi="宋体" w:cs="宋体"/>
                <w:color w:val="auto"/>
                <w:sz w:val="21"/>
                <w:szCs w:val="21"/>
                <w:highlight w:val="none"/>
                <w:lang w:val="zh-CN"/>
              </w:rPr>
              <w:t>金栋斌  0433-3476025</w:t>
            </w:r>
          </w:p>
        </w:tc>
      </w:tr>
      <w:tr w14:paraId="7BB8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31FC96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1.1.3</w:t>
            </w:r>
          </w:p>
        </w:tc>
        <w:tc>
          <w:tcPr>
            <w:tcW w:w="2480" w:type="dxa"/>
            <w:vAlign w:val="center"/>
          </w:tcPr>
          <w:p w14:paraId="75FF94AA">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采购代理机构</w:t>
            </w:r>
          </w:p>
        </w:tc>
        <w:tc>
          <w:tcPr>
            <w:tcW w:w="5787" w:type="dxa"/>
          </w:tcPr>
          <w:p w14:paraId="4F64070A">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名    称：</w:t>
            </w:r>
            <w:r>
              <w:rPr>
                <w:rFonts w:hint="eastAsia" w:ascii="宋体" w:hAnsi="宋体" w:eastAsia="宋体" w:cs="宋体"/>
                <w:color w:val="auto"/>
                <w:sz w:val="21"/>
                <w:szCs w:val="21"/>
                <w:highlight w:val="none"/>
                <w:lang w:eastAsia="zh-CN"/>
              </w:rPr>
              <w:t>吉林省中诚招标有限公司</w:t>
            </w:r>
          </w:p>
          <w:p w14:paraId="10EE1D20">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址：</w:t>
            </w:r>
            <w:r>
              <w:rPr>
                <w:rFonts w:hint="eastAsia" w:ascii="宋体" w:hAnsi="宋体" w:eastAsia="宋体" w:cs="宋体"/>
                <w:color w:val="auto"/>
                <w:sz w:val="21"/>
                <w:szCs w:val="21"/>
                <w:highlight w:val="none"/>
                <w:lang w:eastAsia="zh-CN"/>
              </w:rPr>
              <w:t>延吉市长白路28号</w:t>
            </w:r>
          </w:p>
          <w:p w14:paraId="5D013345">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联系方式：</w:t>
            </w:r>
            <w:r>
              <w:rPr>
                <w:rFonts w:hint="eastAsia" w:ascii="宋体" w:hAnsi="宋体" w:cs="宋体"/>
                <w:color w:val="auto"/>
                <w:sz w:val="21"/>
                <w:szCs w:val="21"/>
                <w:highlight w:val="none"/>
                <w:lang w:val="zh-CN"/>
              </w:rPr>
              <w:t>孙宝辉</w:t>
            </w:r>
            <w:r>
              <w:rPr>
                <w:rFonts w:hint="eastAsia" w:ascii="宋体" w:hAnsi="宋体" w:eastAsia="宋体" w:cs="宋体"/>
                <w:color w:val="auto"/>
                <w:sz w:val="21"/>
                <w:szCs w:val="21"/>
                <w:highlight w:val="none"/>
                <w:lang w:val="zh-CN"/>
              </w:rPr>
              <w:t xml:space="preserve"> 0433-2908793、2908769</w:t>
            </w:r>
          </w:p>
        </w:tc>
      </w:tr>
      <w:tr w14:paraId="369C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D715B4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1.1.7</w:t>
            </w:r>
          </w:p>
        </w:tc>
        <w:tc>
          <w:tcPr>
            <w:tcW w:w="2480" w:type="dxa"/>
            <w:vAlign w:val="center"/>
          </w:tcPr>
          <w:p w14:paraId="3FA5E43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5787" w:type="dxa"/>
            <w:vAlign w:val="center"/>
          </w:tcPr>
          <w:p w14:paraId="7260EC8B">
            <w:pPr>
              <w:autoSpaceDE w:val="0"/>
              <w:autoSpaceDN w:val="0"/>
              <w:adjustRightIn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rPr>
              <w:t>龙井市人民法院审判执行辅助服务项目</w:t>
            </w:r>
          </w:p>
        </w:tc>
      </w:tr>
      <w:tr w14:paraId="08E1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3" w:type="dxa"/>
            <w:vAlign w:val="center"/>
          </w:tcPr>
          <w:p w14:paraId="40DFEC4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1.1.8</w:t>
            </w:r>
          </w:p>
        </w:tc>
        <w:tc>
          <w:tcPr>
            <w:tcW w:w="2480" w:type="dxa"/>
            <w:vAlign w:val="center"/>
          </w:tcPr>
          <w:p w14:paraId="4A65D3A7">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kern w:val="0"/>
                <w:szCs w:val="21"/>
                <w:highlight w:val="none"/>
              </w:rPr>
              <w:t>服务地点</w:t>
            </w:r>
          </w:p>
        </w:tc>
        <w:tc>
          <w:tcPr>
            <w:tcW w:w="5787" w:type="dxa"/>
            <w:vAlign w:val="center"/>
          </w:tcPr>
          <w:p w14:paraId="0E73970D">
            <w:pPr>
              <w:tabs>
                <w:tab w:val="left" w:pos="-3675"/>
              </w:tabs>
              <w:autoSpaceDE w:val="0"/>
              <w:autoSpaceDN w:val="0"/>
              <w:adjustRightInd w:val="0"/>
              <w:spacing w:line="360" w:lineRule="exact"/>
              <w:jc w:val="left"/>
              <w:rPr>
                <w:rFonts w:hint="eastAsia" w:ascii="宋体" w:hAnsi="宋体" w:eastAsia="宋体" w:cs="宋体"/>
                <w:color w:val="auto"/>
                <w:szCs w:val="21"/>
                <w:highlight w:val="none"/>
                <w:lang w:eastAsia="zh-CN"/>
              </w:rPr>
            </w:pPr>
            <w:r>
              <w:rPr>
                <w:rFonts w:hint="eastAsia" w:ascii="宋体" w:hAnsi="宋体" w:cs="宋体"/>
                <w:bCs/>
                <w:color w:val="auto"/>
                <w:kern w:val="0"/>
                <w:szCs w:val="21"/>
                <w:highlight w:val="none"/>
                <w:lang w:eastAsia="zh-CN"/>
              </w:rPr>
              <w:t>采购人指定地点</w:t>
            </w:r>
          </w:p>
        </w:tc>
      </w:tr>
      <w:tr w14:paraId="30BB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24C62B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1.2.1</w:t>
            </w:r>
          </w:p>
        </w:tc>
        <w:tc>
          <w:tcPr>
            <w:tcW w:w="2480" w:type="dxa"/>
            <w:vAlign w:val="center"/>
          </w:tcPr>
          <w:p w14:paraId="10159C0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5787" w:type="dxa"/>
            <w:vAlign w:val="center"/>
          </w:tcPr>
          <w:p w14:paraId="3CC944F1">
            <w:pPr>
              <w:tabs>
                <w:tab w:val="left" w:pos="-3675"/>
              </w:tabs>
              <w:autoSpaceDE w:val="0"/>
              <w:autoSpaceDN w:val="0"/>
              <w:adjustRightIn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财政资金</w:t>
            </w:r>
          </w:p>
        </w:tc>
      </w:tr>
      <w:tr w14:paraId="4567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63" w:type="dxa"/>
            <w:vAlign w:val="center"/>
          </w:tcPr>
          <w:p w14:paraId="1E3A0F2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480" w:type="dxa"/>
            <w:vAlign w:val="center"/>
          </w:tcPr>
          <w:p w14:paraId="30A18CD9">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出资比例</w:t>
            </w:r>
          </w:p>
        </w:tc>
        <w:tc>
          <w:tcPr>
            <w:tcW w:w="5787" w:type="dxa"/>
            <w:vAlign w:val="center"/>
          </w:tcPr>
          <w:p w14:paraId="40D45B02">
            <w:pPr>
              <w:tabs>
                <w:tab w:val="left" w:pos="-3675"/>
              </w:tabs>
              <w:autoSpaceDE w:val="0"/>
              <w:autoSpaceDN w:val="0"/>
              <w:adjustRightIn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100%</w:t>
            </w:r>
          </w:p>
        </w:tc>
      </w:tr>
      <w:tr w14:paraId="7D5E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6F5092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1.2.3</w:t>
            </w:r>
          </w:p>
        </w:tc>
        <w:tc>
          <w:tcPr>
            <w:tcW w:w="2480" w:type="dxa"/>
            <w:vAlign w:val="center"/>
          </w:tcPr>
          <w:p w14:paraId="6AEB555B">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资金落实情况</w:t>
            </w:r>
          </w:p>
        </w:tc>
        <w:tc>
          <w:tcPr>
            <w:tcW w:w="5787" w:type="dxa"/>
            <w:vAlign w:val="center"/>
          </w:tcPr>
          <w:p w14:paraId="55E71F92">
            <w:pPr>
              <w:tabs>
                <w:tab w:val="left" w:pos="-3675"/>
              </w:tabs>
              <w:autoSpaceDE w:val="0"/>
              <w:autoSpaceDN w:val="0"/>
              <w:adjustRightInd w:val="0"/>
              <w:spacing w:line="360" w:lineRule="exact"/>
              <w:jc w:val="both"/>
              <w:rPr>
                <w:rFonts w:ascii="宋体" w:hAnsi="宋体" w:cs="宋体"/>
                <w:color w:val="auto"/>
                <w:szCs w:val="21"/>
                <w:highlight w:val="none"/>
              </w:rPr>
            </w:pPr>
            <w:r>
              <w:rPr>
                <w:rFonts w:hint="eastAsia" w:ascii="宋体" w:hAnsi="宋体" w:cs="宋体"/>
                <w:color w:val="auto"/>
                <w:szCs w:val="21"/>
                <w:highlight w:val="none"/>
              </w:rPr>
              <w:t>已落实</w:t>
            </w:r>
          </w:p>
        </w:tc>
      </w:tr>
      <w:tr w14:paraId="47AF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63" w:type="dxa"/>
            <w:vAlign w:val="center"/>
          </w:tcPr>
          <w:p w14:paraId="3CE55C5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1.3.1</w:t>
            </w:r>
          </w:p>
        </w:tc>
        <w:tc>
          <w:tcPr>
            <w:tcW w:w="2480" w:type="dxa"/>
            <w:vAlign w:val="center"/>
          </w:tcPr>
          <w:p w14:paraId="630AFE5B">
            <w:pPr>
              <w:autoSpaceDE w:val="0"/>
              <w:autoSpaceDN w:val="0"/>
              <w:adjustRightIn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服务内容</w:t>
            </w:r>
          </w:p>
        </w:tc>
        <w:tc>
          <w:tcPr>
            <w:tcW w:w="5787" w:type="dxa"/>
            <w:vAlign w:val="center"/>
          </w:tcPr>
          <w:p w14:paraId="2E26161B">
            <w:pPr>
              <w:tabs>
                <w:tab w:val="left" w:pos="-3675"/>
              </w:tabs>
              <w:autoSpaceDE w:val="0"/>
              <w:autoSpaceDN w:val="0"/>
              <w:adjustRightInd w:val="0"/>
              <w:spacing w:line="360" w:lineRule="exact"/>
              <w:jc w:val="both"/>
              <w:rPr>
                <w:rFonts w:hint="default" w:hAnsi="宋体" w:cs="宋体"/>
                <w:color w:val="auto"/>
                <w:sz w:val="21"/>
                <w:szCs w:val="21"/>
                <w:highlight w:val="none"/>
                <w:lang w:val="en-US"/>
              </w:rPr>
            </w:pPr>
            <w:r>
              <w:rPr>
                <w:rFonts w:hint="eastAsia" w:ascii="宋体" w:hAnsi="宋体" w:cs="宋体"/>
                <w:color w:val="auto"/>
                <w:kern w:val="0"/>
                <w:szCs w:val="21"/>
                <w:highlight w:val="none"/>
                <w:lang w:eastAsia="zh-CN"/>
              </w:rPr>
              <w:t>审判执行辅助服务</w:t>
            </w:r>
            <w:r>
              <w:rPr>
                <w:rFonts w:hint="eastAsia" w:ascii="宋体" w:hAnsi="宋体" w:eastAsia="宋体"/>
                <w:color w:val="auto"/>
                <w:highlight w:val="none"/>
              </w:rPr>
              <w:t>（详见磋商文件第五章采购人要求）</w:t>
            </w:r>
          </w:p>
        </w:tc>
      </w:tr>
      <w:tr w14:paraId="085D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803AB7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1.3.2</w:t>
            </w:r>
          </w:p>
        </w:tc>
        <w:tc>
          <w:tcPr>
            <w:tcW w:w="2480" w:type="dxa"/>
            <w:vAlign w:val="center"/>
          </w:tcPr>
          <w:p w14:paraId="30D43DF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合同履行期限</w:t>
            </w:r>
          </w:p>
        </w:tc>
        <w:tc>
          <w:tcPr>
            <w:tcW w:w="5787" w:type="dxa"/>
            <w:vAlign w:val="center"/>
          </w:tcPr>
          <w:p w14:paraId="76DEB4E1">
            <w:pPr>
              <w:tabs>
                <w:tab w:val="left" w:pos="-3675"/>
              </w:tabs>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kern w:val="0"/>
                <w:szCs w:val="21"/>
                <w:highlight w:val="none"/>
                <w:lang w:eastAsia="zh-CN"/>
              </w:rPr>
              <w:t>采购合同签订之日起一年（以双方签订合同为准）</w:t>
            </w:r>
          </w:p>
        </w:tc>
      </w:tr>
      <w:tr w14:paraId="5F00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E653A8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1.3.3</w:t>
            </w:r>
          </w:p>
        </w:tc>
        <w:tc>
          <w:tcPr>
            <w:tcW w:w="2480" w:type="dxa"/>
            <w:vAlign w:val="center"/>
          </w:tcPr>
          <w:p w14:paraId="0D799E68">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服务标准</w:t>
            </w:r>
          </w:p>
        </w:tc>
        <w:tc>
          <w:tcPr>
            <w:tcW w:w="5787" w:type="dxa"/>
            <w:vAlign w:val="center"/>
          </w:tcPr>
          <w:p w14:paraId="612BAA94">
            <w:pPr>
              <w:tabs>
                <w:tab w:val="left" w:pos="-3675"/>
              </w:tabs>
              <w:autoSpaceDE w:val="0"/>
              <w:autoSpaceDN w:val="0"/>
              <w:adjustRightInd w:val="0"/>
              <w:spacing w:line="360" w:lineRule="exact"/>
              <w:jc w:val="both"/>
              <w:rPr>
                <w:rFonts w:ascii="宋体" w:hAnsi="宋体" w:cs="宋体"/>
                <w:color w:val="auto"/>
                <w:szCs w:val="21"/>
                <w:highlight w:val="none"/>
              </w:rPr>
            </w:pPr>
            <w:r>
              <w:rPr>
                <w:rFonts w:hint="eastAsia" w:ascii="宋体" w:hAnsi="宋体" w:cs="Times New Roman"/>
                <w:color w:val="auto"/>
                <w:highlight w:val="none"/>
                <w:lang w:eastAsia="zh-CN"/>
              </w:rPr>
              <w:t>符合国家（行业）标准及采购人要求</w:t>
            </w:r>
            <w:r>
              <w:rPr>
                <w:rFonts w:hint="eastAsia" w:ascii="宋体" w:hAnsi="宋体" w:cs="Times New Roman"/>
                <w:color w:val="auto"/>
                <w:highlight w:val="none"/>
                <w:lang w:val="en-US" w:eastAsia="zh-CN"/>
              </w:rPr>
              <w:t>。</w:t>
            </w:r>
          </w:p>
        </w:tc>
      </w:tr>
      <w:tr w14:paraId="1A52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774A4A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1.4.1</w:t>
            </w:r>
          </w:p>
        </w:tc>
        <w:tc>
          <w:tcPr>
            <w:tcW w:w="2480" w:type="dxa"/>
            <w:vAlign w:val="center"/>
          </w:tcPr>
          <w:p w14:paraId="65CEB6C2">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供应商资格条件、能力、信誉</w:t>
            </w:r>
          </w:p>
        </w:tc>
        <w:tc>
          <w:tcPr>
            <w:tcW w:w="5787" w:type="dxa"/>
            <w:vAlign w:val="center"/>
          </w:tcPr>
          <w:p w14:paraId="09FD1520">
            <w:pPr>
              <w:tabs>
                <w:tab w:val="left" w:pos="-3675"/>
              </w:tabs>
              <w:autoSpaceDE w:val="0"/>
              <w:autoSpaceDN w:val="0"/>
              <w:adjustRightInd w:val="0"/>
              <w:spacing w:line="360" w:lineRule="exact"/>
              <w:jc w:val="both"/>
              <w:rPr>
                <w:rFonts w:hint="eastAsia" w:ascii="宋体" w:hAnsi="宋体" w:eastAsia="宋体" w:cs="宋体"/>
                <w:b w:val="0"/>
                <w:bCs w:val="0"/>
                <w:color w:val="auto"/>
                <w:sz w:val="21"/>
                <w:szCs w:val="21"/>
                <w:highlight w:val="none"/>
                <w:u w:val="none"/>
                <w:lang w:val="zh-CN"/>
              </w:rPr>
            </w:pPr>
            <w:r>
              <w:rPr>
                <w:rFonts w:hint="eastAsia" w:ascii="宋体" w:hAnsi="宋体" w:eastAsia="宋体" w:cs="宋体"/>
                <w:b w:val="0"/>
                <w:bCs w:val="0"/>
                <w:color w:val="auto"/>
                <w:sz w:val="21"/>
                <w:szCs w:val="21"/>
                <w:highlight w:val="none"/>
                <w:u w:val="none"/>
                <w:lang w:val="zh-CN"/>
              </w:rPr>
              <w:t>1.满足《中华人民共和国政府采购法》第二十二条规定；</w:t>
            </w:r>
          </w:p>
          <w:p w14:paraId="30F2254A">
            <w:pPr>
              <w:tabs>
                <w:tab w:val="left" w:pos="-3675"/>
              </w:tabs>
              <w:autoSpaceDE w:val="0"/>
              <w:autoSpaceDN w:val="0"/>
              <w:adjustRightInd w:val="0"/>
              <w:spacing w:line="360" w:lineRule="exact"/>
              <w:jc w:val="both"/>
              <w:rPr>
                <w:rFonts w:hint="eastAsia" w:ascii="宋体" w:hAnsi="宋体" w:eastAsia="宋体" w:cs="宋体"/>
                <w:b w:val="0"/>
                <w:bCs w:val="0"/>
                <w:color w:val="auto"/>
                <w:sz w:val="21"/>
                <w:szCs w:val="21"/>
                <w:highlight w:val="none"/>
                <w:u w:val="none"/>
                <w:lang w:val="zh-CN" w:eastAsia="zh-CN"/>
              </w:rPr>
            </w:pPr>
            <w:r>
              <w:rPr>
                <w:rFonts w:hint="eastAsia" w:ascii="宋体" w:hAnsi="宋体" w:eastAsia="宋体" w:cs="宋体"/>
                <w:b w:val="0"/>
                <w:bCs w:val="0"/>
                <w:color w:val="auto"/>
                <w:sz w:val="21"/>
                <w:szCs w:val="21"/>
                <w:highlight w:val="none"/>
                <w:u w:val="none"/>
                <w:lang w:val="zh-CN"/>
              </w:rPr>
              <w:t>2.落实政府采购政策需满足的资格要求：</w:t>
            </w:r>
            <w:r>
              <w:rPr>
                <w:rFonts w:hint="eastAsia" w:ascii="宋体" w:hAnsi="宋体" w:cs="宋体"/>
                <w:b w:val="0"/>
                <w:bCs w:val="0"/>
                <w:color w:val="auto"/>
                <w:sz w:val="21"/>
                <w:szCs w:val="21"/>
                <w:highlight w:val="none"/>
                <w:u w:val="none"/>
                <w:lang w:val="zh-CN"/>
              </w:rPr>
              <w:t>本项目全部面向中小企业采购</w:t>
            </w:r>
          </w:p>
          <w:p w14:paraId="2949711E">
            <w:pPr>
              <w:tabs>
                <w:tab w:val="left" w:pos="-3675"/>
              </w:tabs>
              <w:autoSpaceDE w:val="0"/>
              <w:autoSpaceDN w:val="0"/>
              <w:adjustRightInd w:val="0"/>
              <w:spacing w:line="360" w:lineRule="exact"/>
              <w:jc w:val="both"/>
              <w:rPr>
                <w:rFonts w:hint="eastAsia" w:ascii="宋体" w:hAnsi="宋体" w:eastAsia="宋体" w:cs="宋体"/>
                <w:b w:val="0"/>
                <w:bCs w:val="0"/>
                <w:color w:val="auto"/>
                <w:sz w:val="21"/>
                <w:szCs w:val="21"/>
                <w:highlight w:val="none"/>
                <w:u w:val="none"/>
                <w:lang w:val="zh-CN"/>
              </w:rPr>
            </w:pPr>
            <w:r>
              <w:rPr>
                <w:rFonts w:hint="eastAsia" w:ascii="宋体" w:hAnsi="宋体" w:eastAsia="宋体" w:cs="宋体"/>
                <w:b w:val="0"/>
                <w:bCs w:val="0"/>
                <w:color w:val="auto"/>
                <w:sz w:val="21"/>
                <w:szCs w:val="21"/>
                <w:highlight w:val="none"/>
                <w:u w:val="none"/>
                <w:lang w:val="zh-CN"/>
              </w:rPr>
              <w:t>（1）《政府采购促进中小企业发展管理办法》（财库[2020]46号）；</w:t>
            </w:r>
          </w:p>
          <w:p w14:paraId="2220A846">
            <w:pPr>
              <w:tabs>
                <w:tab w:val="left" w:pos="-3675"/>
              </w:tabs>
              <w:autoSpaceDE w:val="0"/>
              <w:autoSpaceDN w:val="0"/>
              <w:adjustRightInd w:val="0"/>
              <w:spacing w:line="360" w:lineRule="exact"/>
              <w:jc w:val="both"/>
              <w:rPr>
                <w:rFonts w:hint="eastAsia" w:ascii="宋体" w:hAnsi="宋体" w:eastAsia="宋体" w:cs="宋体"/>
                <w:b w:val="0"/>
                <w:bCs w:val="0"/>
                <w:color w:val="auto"/>
                <w:sz w:val="21"/>
                <w:szCs w:val="21"/>
                <w:highlight w:val="none"/>
                <w:u w:val="none"/>
                <w:lang w:val="zh-CN"/>
              </w:rPr>
            </w:pPr>
            <w:r>
              <w:rPr>
                <w:rFonts w:hint="eastAsia" w:ascii="宋体" w:hAnsi="宋体" w:eastAsia="宋体" w:cs="宋体"/>
                <w:b w:val="0"/>
                <w:bCs w:val="0"/>
                <w:color w:val="auto"/>
                <w:sz w:val="21"/>
                <w:szCs w:val="21"/>
                <w:highlight w:val="none"/>
                <w:u w:val="none"/>
                <w:lang w:val="zh-CN"/>
              </w:rPr>
              <w:t>（2）《关于政府采购支持监狱企业发展有关问题的通知》（财库[2014]68号）；</w:t>
            </w:r>
          </w:p>
          <w:p w14:paraId="6215A05B">
            <w:pPr>
              <w:tabs>
                <w:tab w:val="left" w:pos="-3675"/>
              </w:tabs>
              <w:autoSpaceDE w:val="0"/>
              <w:autoSpaceDN w:val="0"/>
              <w:adjustRightInd w:val="0"/>
              <w:spacing w:line="360" w:lineRule="exact"/>
              <w:jc w:val="both"/>
              <w:rPr>
                <w:rFonts w:hint="eastAsia" w:ascii="宋体" w:hAnsi="宋体" w:eastAsia="宋体" w:cs="宋体"/>
                <w:b w:val="0"/>
                <w:bCs w:val="0"/>
                <w:color w:val="auto"/>
                <w:sz w:val="21"/>
                <w:szCs w:val="21"/>
                <w:highlight w:val="none"/>
                <w:u w:val="none"/>
                <w:lang w:val="zh-CN"/>
              </w:rPr>
            </w:pPr>
            <w:r>
              <w:rPr>
                <w:rFonts w:hint="eastAsia" w:ascii="宋体" w:hAnsi="宋体" w:eastAsia="宋体" w:cs="宋体"/>
                <w:b w:val="0"/>
                <w:bCs w:val="0"/>
                <w:color w:val="auto"/>
                <w:sz w:val="21"/>
                <w:szCs w:val="21"/>
                <w:highlight w:val="none"/>
                <w:u w:val="none"/>
                <w:lang w:val="zh-CN"/>
              </w:rPr>
              <w:t>（3）《关于促进残疾人就业政府采购政策的通知》（财库[2017]141号）。</w:t>
            </w:r>
          </w:p>
          <w:p w14:paraId="3623FEA5">
            <w:pPr>
              <w:tabs>
                <w:tab w:val="left" w:pos="-3675"/>
              </w:tabs>
              <w:autoSpaceDE w:val="0"/>
              <w:autoSpaceDN w:val="0"/>
              <w:adjustRightInd w:val="0"/>
              <w:spacing w:line="360" w:lineRule="exact"/>
              <w:jc w:val="both"/>
              <w:rPr>
                <w:rFonts w:hint="eastAsia" w:ascii="宋体" w:hAnsi="宋体" w:eastAsia="宋体" w:cs="宋体"/>
                <w:b w:val="0"/>
                <w:bCs w:val="0"/>
                <w:color w:val="auto"/>
                <w:sz w:val="21"/>
                <w:szCs w:val="21"/>
                <w:highlight w:val="none"/>
                <w:u w:val="none"/>
                <w:lang w:val="zh-CN"/>
              </w:rPr>
            </w:pPr>
            <w:r>
              <w:rPr>
                <w:rFonts w:hint="eastAsia" w:ascii="宋体" w:hAnsi="宋体" w:eastAsia="宋体" w:cs="宋体"/>
                <w:b w:val="0"/>
                <w:bCs w:val="0"/>
                <w:color w:val="auto"/>
                <w:sz w:val="21"/>
                <w:szCs w:val="21"/>
                <w:highlight w:val="none"/>
                <w:u w:val="none"/>
                <w:lang w:val="zh-CN"/>
              </w:rPr>
              <w:t>3.本项目的特定资格要求：</w:t>
            </w:r>
          </w:p>
          <w:p w14:paraId="5F736B23">
            <w:pPr>
              <w:widowControl w:val="0"/>
              <w:spacing w:line="360" w:lineRule="auto"/>
              <w:ind w:firstLine="420" w:firstLineChars="200"/>
              <w:rPr>
                <w:rFonts w:hint="eastAsia" w:ascii="宋体" w:hAnsi="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3.1</w:t>
            </w:r>
            <w:r>
              <w:rPr>
                <w:rFonts w:hint="eastAsia" w:ascii="宋体" w:hAnsi="宋体" w:cs="Times New Roman"/>
                <w:color w:val="auto"/>
                <w:kern w:val="2"/>
                <w:sz w:val="21"/>
                <w:szCs w:val="21"/>
                <w:highlight w:val="none"/>
                <w:lang w:val="en-US" w:eastAsia="zh-CN" w:bidi="ar-SA"/>
              </w:rPr>
              <w:t>供应商须具备有效的营业执照,并在人员、设备、资金等方面具有承担本项目的能力。</w:t>
            </w:r>
          </w:p>
          <w:p w14:paraId="77204E5A">
            <w:pPr>
              <w:snapToGrid w:val="0"/>
              <w:spacing w:line="360" w:lineRule="auto"/>
              <w:ind w:firstLine="420" w:firstLineChars="200"/>
              <w:jc w:val="left"/>
              <w:rPr>
                <w:rFonts w:hint="eastAsia" w:ascii="宋体" w:hAnsi="宋体"/>
                <w:color w:val="auto"/>
                <w:szCs w:val="21"/>
                <w:highlight w:val="none"/>
              </w:rPr>
            </w:pPr>
            <w:r>
              <w:rPr>
                <w:rFonts w:hint="eastAsia" w:asciiTheme="majorEastAsia" w:hAnsiTheme="majorEastAsia" w:eastAsiaTheme="majorEastAsia" w:cstheme="majorEastAsia"/>
                <w:color w:val="auto"/>
                <w:szCs w:val="21"/>
                <w:highlight w:val="none"/>
                <w:lang w:val="en-US" w:eastAsia="zh-CN"/>
              </w:rPr>
              <w:t>3.2</w:t>
            </w:r>
            <w:r>
              <w:rPr>
                <w:rFonts w:hint="eastAsia" w:ascii="宋体" w:hAnsi="宋体"/>
                <w:color w:val="auto"/>
                <w:szCs w:val="21"/>
                <w:highlight w:val="none"/>
              </w:rPr>
              <w:t>单位负责人为同一人或者存在直接控股、管理关系的不同供应商，不得参加同一合同项下的政府采购活动。</w:t>
            </w:r>
          </w:p>
          <w:p w14:paraId="7E09AC2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3.3</w:t>
            </w:r>
            <w:r>
              <w:rPr>
                <w:rFonts w:hint="eastAsia" w:ascii="宋体" w:hAnsi="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7F2652E">
            <w:pPr>
              <w:spacing w:line="360" w:lineRule="auto"/>
              <w:rPr>
                <w:rFonts w:hint="eastAsia" w:ascii="宋体" w:hAnsi="宋体" w:eastAsia="宋体"/>
                <w:color w:val="auto"/>
                <w:szCs w:val="21"/>
                <w:highlight w:val="none"/>
                <w:lang w:val="en-US" w:eastAsia="zh-CN"/>
              </w:rPr>
            </w:pPr>
            <w:r>
              <w:rPr>
                <w:rFonts w:hint="eastAsia" w:ascii="宋体" w:hAnsi="宋体" w:cs="宋体"/>
                <w:b/>
                <w:color w:val="auto"/>
                <w:szCs w:val="21"/>
                <w:highlight w:val="none"/>
                <w:lang w:val="en-US" w:eastAsia="zh-CN"/>
              </w:rPr>
              <w:t>注：</w:t>
            </w:r>
            <w:r>
              <w:rPr>
                <w:rFonts w:hint="eastAsia" w:ascii="宋体" w:hAnsi="宋体" w:cs="宋体"/>
                <w:b/>
                <w:color w:val="auto"/>
                <w:szCs w:val="21"/>
                <w:highlight w:val="none"/>
              </w:rPr>
              <w:t>以上材料属于复印件的扫描件的，必须加盖供应商电子公章，否则响应文件按无效响应处理。</w:t>
            </w:r>
          </w:p>
        </w:tc>
      </w:tr>
      <w:tr w14:paraId="46AE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E64CC6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1.4.2</w:t>
            </w:r>
          </w:p>
        </w:tc>
        <w:tc>
          <w:tcPr>
            <w:tcW w:w="2480" w:type="dxa"/>
            <w:vAlign w:val="center"/>
          </w:tcPr>
          <w:p w14:paraId="61743FF3">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是否接受联合体磋商</w:t>
            </w:r>
          </w:p>
        </w:tc>
        <w:tc>
          <w:tcPr>
            <w:tcW w:w="5787" w:type="dxa"/>
            <w:vAlign w:val="center"/>
          </w:tcPr>
          <w:p w14:paraId="02AC7142">
            <w:pPr>
              <w:spacing w:line="360" w:lineRule="exact"/>
              <w:rPr>
                <w:rFonts w:ascii="宋体" w:hAnsi="宋体" w:cs="宋体"/>
                <w:color w:val="auto"/>
                <w:szCs w:val="21"/>
                <w:highlight w:val="none"/>
              </w:rPr>
            </w:pPr>
            <w:r>
              <w:rPr>
                <w:rFonts w:hint="eastAsia" w:ascii="宋体" w:hAnsi="宋体" w:cs="宋体"/>
                <w:color w:val="auto"/>
                <w:szCs w:val="21"/>
                <w:highlight w:val="none"/>
              </w:rPr>
              <w:t>☑  不接受</w:t>
            </w:r>
          </w:p>
          <w:p w14:paraId="1C53A9E2">
            <w:pPr>
              <w:spacing w:line="360" w:lineRule="exact"/>
              <w:ind w:left="360" w:hanging="360"/>
              <w:rPr>
                <w:rFonts w:hint="eastAsia" w:ascii="宋体" w:hAnsi="宋体" w:eastAsia="宋体" w:cs="宋体"/>
                <w:color w:val="auto"/>
                <w:szCs w:val="21"/>
                <w:highlight w:val="none"/>
                <w:lang w:eastAsia="zh-CN"/>
              </w:rPr>
            </w:pPr>
            <w:r>
              <w:rPr>
                <w:rFonts w:hint="eastAsia" w:ascii="宋体" w:hAnsi="宋体"/>
                <w:color w:val="auto"/>
                <w:szCs w:val="21"/>
                <w:highlight w:val="none"/>
              </w:rPr>
              <w:t>□</w:t>
            </w:r>
            <w:r>
              <w:rPr>
                <w:rFonts w:hint="eastAsia" w:ascii="宋体" w:hAnsi="宋体" w:cs="宋体"/>
                <w:color w:val="auto"/>
                <w:szCs w:val="21"/>
                <w:highlight w:val="none"/>
              </w:rPr>
              <w:t>接受</w:t>
            </w:r>
            <w:r>
              <w:rPr>
                <w:rFonts w:hint="eastAsia" w:ascii="宋体" w:hAnsi="宋体" w:cs="宋体"/>
                <w:color w:val="auto"/>
                <w:szCs w:val="21"/>
                <w:highlight w:val="none"/>
                <w:lang w:eastAsia="zh-CN"/>
              </w:rPr>
              <w:t>，</w:t>
            </w:r>
            <w:r>
              <w:rPr>
                <w:rFonts w:hint="eastAsia" w:ascii="宋体" w:hAnsi="宋体" w:cs="宋体"/>
                <w:color w:val="auto"/>
                <w:szCs w:val="21"/>
                <w:highlight w:val="none"/>
              </w:rPr>
              <w:t>应满足下列要求</w:t>
            </w:r>
            <w:r>
              <w:rPr>
                <w:rFonts w:hint="eastAsia" w:ascii="宋体" w:hAnsi="宋体" w:cs="宋体"/>
                <w:color w:val="auto"/>
                <w:szCs w:val="21"/>
                <w:highlight w:val="none"/>
                <w:lang w:eastAsia="zh-CN"/>
              </w:rPr>
              <w:t>：</w:t>
            </w:r>
          </w:p>
        </w:tc>
      </w:tr>
      <w:tr w14:paraId="4AB1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351058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1.9.1</w:t>
            </w:r>
          </w:p>
        </w:tc>
        <w:tc>
          <w:tcPr>
            <w:tcW w:w="2480" w:type="dxa"/>
            <w:vAlign w:val="center"/>
          </w:tcPr>
          <w:p w14:paraId="297535E8">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5787" w:type="dxa"/>
            <w:vAlign w:val="center"/>
          </w:tcPr>
          <w:p w14:paraId="14204480">
            <w:pPr>
              <w:spacing w:line="360" w:lineRule="exact"/>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不组织，供应商可自行踏勘</w:t>
            </w:r>
          </w:p>
          <w:p w14:paraId="756D3D41">
            <w:pPr>
              <w:spacing w:line="360" w:lineRule="exact"/>
              <w:rPr>
                <w:rFonts w:ascii="宋体" w:hAnsi="宋体" w:cs="宋体"/>
                <w:color w:val="auto"/>
                <w:szCs w:val="21"/>
                <w:highlight w:val="none"/>
              </w:rPr>
            </w:pPr>
            <w:r>
              <w:rPr>
                <w:rFonts w:hint="eastAsia" w:ascii="宋体" w:hAnsi="宋体" w:cs="宋体"/>
                <w:color w:val="auto"/>
                <w:szCs w:val="21"/>
                <w:highlight w:val="none"/>
                <w:lang w:eastAsia="zh-CN"/>
              </w:rPr>
              <w:t>□</w:t>
            </w:r>
            <w:r>
              <w:rPr>
                <w:rFonts w:ascii="宋体" w:hAnsi="宋体" w:cs="宋体"/>
                <w:color w:val="auto"/>
                <w:szCs w:val="21"/>
                <w:highlight w:val="none"/>
              </w:rPr>
              <w:t>组织</w:t>
            </w:r>
            <w:r>
              <w:rPr>
                <w:rFonts w:hint="eastAsia" w:ascii="宋体" w:hAnsi="宋体" w:cs="宋体"/>
                <w:color w:val="auto"/>
                <w:szCs w:val="21"/>
                <w:highlight w:val="none"/>
                <w:lang w:eastAsia="zh-CN"/>
              </w:rPr>
              <w:t>，</w:t>
            </w:r>
            <w:r>
              <w:rPr>
                <w:rFonts w:ascii="宋体" w:hAnsi="宋体" w:cs="宋体"/>
                <w:color w:val="auto"/>
                <w:szCs w:val="21"/>
                <w:highlight w:val="none"/>
              </w:rPr>
              <w:t>踏勘时间：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时</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分</w:t>
            </w:r>
          </w:p>
          <w:p w14:paraId="1E1453D3">
            <w:pPr>
              <w:spacing w:line="360" w:lineRule="exact"/>
              <w:rPr>
                <w:rFonts w:hint="eastAsia" w:ascii="宋体" w:hAnsi="宋体" w:eastAsia="宋体" w:cs="宋体"/>
                <w:color w:val="auto"/>
                <w:szCs w:val="21"/>
                <w:highlight w:val="none"/>
                <w:lang w:eastAsia="zh-CN"/>
              </w:rPr>
            </w:pPr>
            <w:r>
              <w:rPr>
                <w:rFonts w:ascii="宋体" w:hAnsi="宋体" w:cs="宋体"/>
                <w:color w:val="auto"/>
                <w:szCs w:val="21"/>
                <w:highlight w:val="none"/>
              </w:rPr>
              <w:t xml:space="preserve"> 踏勘集中地点：</w:t>
            </w:r>
            <w:r>
              <w:rPr>
                <w:rFonts w:hint="eastAsia" w:ascii="宋体" w:hAnsi="宋体" w:cs="宋体"/>
                <w:color w:val="auto"/>
                <w:szCs w:val="21"/>
                <w:highlight w:val="none"/>
                <w:lang w:eastAsia="zh-CN"/>
              </w:rPr>
              <w:t>采购人指定地点</w:t>
            </w:r>
          </w:p>
        </w:tc>
      </w:tr>
      <w:tr w14:paraId="0175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CF0B1F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1.10.1</w:t>
            </w:r>
          </w:p>
        </w:tc>
        <w:tc>
          <w:tcPr>
            <w:tcW w:w="2480" w:type="dxa"/>
            <w:vAlign w:val="center"/>
          </w:tcPr>
          <w:p w14:paraId="7985AA7B">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磋商答疑会</w:t>
            </w:r>
          </w:p>
        </w:tc>
        <w:tc>
          <w:tcPr>
            <w:tcW w:w="5787" w:type="dxa"/>
            <w:vAlign w:val="center"/>
          </w:tcPr>
          <w:p w14:paraId="770994AF">
            <w:pPr>
              <w:spacing w:line="360" w:lineRule="exact"/>
              <w:rPr>
                <w:rFonts w:ascii="宋体" w:hAnsi="宋体" w:cs="宋体"/>
                <w:color w:val="auto"/>
                <w:szCs w:val="21"/>
                <w:highlight w:val="none"/>
              </w:rPr>
            </w:pPr>
            <w:r>
              <w:rPr>
                <w:rFonts w:hint="eastAsia" w:ascii="宋体" w:hAnsi="宋体" w:cs="宋体"/>
                <w:color w:val="auto"/>
                <w:szCs w:val="21"/>
                <w:highlight w:val="none"/>
              </w:rPr>
              <w:t>□ 召开</w:t>
            </w:r>
          </w:p>
          <w:p w14:paraId="57633036">
            <w:pPr>
              <w:spacing w:line="360" w:lineRule="exact"/>
              <w:rPr>
                <w:rFonts w:ascii="宋体" w:hAnsi="宋体" w:cs="宋体"/>
                <w:color w:val="auto"/>
                <w:szCs w:val="21"/>
                <w:highlight w:val="none"/>
              </w:rPr>
            </w:pPr>
            <w:r>
              <w:rPr>
                <w:rFonts w:hint="eastAsia" w:ascii="宋体" w:hAnsi="宋体" w:cs="宋体"/>
                <w:color w:val="auto"/>
                <w:szCs w:val="21"/>
                <w:highlight w:val="none"/>
              </w:rPr>
              <w:t>☑ 不召开</w:t>
            </w:r>
          </w:p>
        </w:tc>
      </w:tr>
      <w:tr w14:paraId="2452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BD684C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1.11</w:t>
            </w:r>
          </w:p>
        </w:tc>
        <w:tc>
          <w:tcPr>
            <w:tcW w:w="2480" w:type="dxa"/>
            <w:vAlign w:val="center"/>
          </w:tcPr>
          <w:p w14:paraId="14CF729E">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分包</w:t>
            </w:r>
          </w:p>
        </w:tc>
        <w:tc>
          <w:tcPr>
            <w:tcW w:w="5787" w:type="dxa"/>
            <w:vAlign w:val="center"/>
          </w:tcPr>
          <w:p w14:paraId="4C2BDB3A">
            <w:pPr>
              <w:spacing w:line="360" w:lineRule="exact"/>
              <w:rPr>
                <w:rFonts w:ascii="宋体" w:hAnsi="宋体" w:cs="宋体"/>
                <w:color w:val="auto"/>
                <w:szCs w:val="21"/>
                <w:highlight w:val="none"/>
              </w:rPr>
            </w:pPr>
            <w:r>
              <w:rPr>
                <w:rFonts w:hint="eastAsia" w:ascii="宋体" w:hAnsi="宋体" w:cs="宋体"/>
                <w:color w:val="auto"/>
                <w:szCs w:val="21"/>
                <w:highlight w:val="none"/>
              </w:rPr>
              <w:t>☑ 不允许</w:t>
            </w:r>
          </w:p>
          <w:p w14:paraId="473CD1F3">
            <w:pPr>
              <w:numPr>
                <w:ilvl w:val="0"/>
                <w:numId w:val="3"/>
              </w:numPr>
              <w:spacing w:line="360" w:lineRule="exact"/>
              <w:rPr>
                <w:rFonts w:ascii="宋体" w:hAnsi="宋体" w:cs="宋体"/>
                <w:color w:val="auto"/>
                <w:szCs w:val="21"/>
                <w:highlight w:val="none"/>
              </w:rPr>
            </w:pPr>
            <w:r>
              <w:rPr>
                <w:rFonts w:hint="eastAsia" w:ascii="宋体" w:hAnsi="宋体" w:cs="宋体"/>
                <w:color w:val="auto"/>
                <w:szCs w:val="21"/>
                <w:highlight w:val="none"/>
              </w:rPr>
              <w:t>允许</w:t>
            </w:r>
            <w:r>
              <w:rPr>
                <w:rFonts w:hint="eastAsia" w:ascii="宋体" w:hAnsi="宋体" w:cs="宋体"/>
                <w:color w:val="auto"/>
                <w:szCs w:val="21"/>
                <w:highlight w:val="none"/>
                <w:lang w:eastAsia="zh-CN"/>
              </w:rPr>
              <w:t>，</w:t>
            </w:r>
            <w:r>
              <w:rPr>
                <w:rFonts w:hint="eastAsia" w:ascii="宋体" w:hAnsi="宋体" w:cs="宋体"/>
                <w:color w:val="auto"/>
                <w:szCs w:val="21"/>
                <w:highlight w:val="none"/>
              </w:rPr>
              <w:t>分包内容要求</w:t>
            </w:r>
            <w:r>
              <w:rPr>
                <w:rFonts w:hint="eastAsia" w:ascii="宋体" w:hAnsi="宋体" w:cs="宋体"/>
                <w:color w:val="auto"/>
                <w:szCs w:val="21"/>
                <w:highlight w:val="none"/>
                <w:lang w:eastAsia="zh-CN"/>
              </w:rPr>
              <w:t>：</w:t>
            </w:r>
          </w:p>
          <w:p w14:paraId="611FB3B5">
            <w:pPr>
              <w:spacing w:line="360" w:lineRule="exact"/>
              <w:ind w:firstLine="840" w:firstLineChars="4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分包金额要求</w:t>
            </w:r>
            <w:r>
              <w:rPr>
                <w:rFonts w:hint="eastAsia" w:ascii="宋体" w:hAnsi="宋体" w:cs="宋体"/>
                <w:color w:val="auto"/>
                <w:szCs w:val="21"/>
                <w:highlight w:val="none"/>
                <w:lang w:eastAsia="zh-CN"/>
              </w:rPr>
              <w:t>：</w:t>
            </w:r>
          </w:p>
          <w:p w14:paraId="4B2F7B61">
            <w:pP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接受分包的第三人资质要求</w:t>
            </w:r>
            <w:r>
              <w:rPr>
                <w:rFonts w:hint="eastAsia" w:ascii="宋体" w:hAnsi="宋体" w:cs="宋体"/>
                <w:color w:val="auto"/>
                <w:szCs w:val="21"/>
                <w:highlight w:val="none"/>
                <w:lang w:eastAsia="zh-CN"/>
              </w:rPr>
              <w:t>：</w:t>
            </w:r>
          </w:p>
        </w:tc>
      </w:tr>
      <w:tr w14:paraId="72CC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1D1B69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1.12</w:t>
            </w:r>
          </w:p>
        </w:tc>
        <w:tc>
          <w:tcPr>
            <w:tcW w:w="2480" w:type="dxa"/>
            <w:vAlign w:val="center"/>
          </w:tcPr>
          <w:p w14:paraId="13AED98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偏离</w:t>
            </w:r>
          </w:p>
        </w:tc>
        <w:tc>
          <w:tcPr>
            <w:tcW w:w="5787" w:type="dxa"/>
            <w:vAlign w:val="center"/>
          </w:tcPr>
          <w:p w14:paraId="631F53E3">
            <w:pPr>
              <w:spacing w:line="360" w:lineRule="exact"/>
              <w:rPr>
                <w:rFonts w:ascii="宋体" w:hAnsi="宋体" w:cs="宋体"/>
                <w:color w:val="auto"/>
                <w:szCs w:val="21"/>
                <w:highlight w:val="none"/>
              </w:rPr>
            </w:pPr>
            <w:r>
              <w:rPr>
                <w:rFonts w:hint="eastAsia" w:ascii="宋体" w:hAnsi="宋体" w:cs="宋体"/>
                <w:color w:val="auto"/>
                <w:szCs w:val="21"/>
                <w:highlight w:val="none"/>
              </w:rPr>
              <w:t>☑ 不允许</w:t>
            </w:r>
          </w:p>
          <w:p w14:paraId="684AE64A">
            <w:pPr>
              <w:spacing w:line="360" w:lineRule="exact"/>
              <w:ind w:left="360" w:hanging="36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允许</w:t>
            </w:r>
          </w:p>
        </w:tc>
      </w:tr>
      <w:tr w14:paraId="2C34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4C729D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2480" w:type="dxa"/>
            <w:vAlign w:val="center"/>
          </w:tcPr>
          <w:p w14:paraId="638DD65A">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构成竞争性磋商文件的其他材料</w:t>
            </w:r>
          </w:p>
        </w:tc>
        <w:tc>
          <w:tcPr>
            <w:tcW w:w="5787" w:type="dxa"/>
            <w:vAlign w:val="center"/>
          </w:tcPr>
          <w:p w14:paraId="4F32907C">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无</w:t>
            </w:r>
          </w:p>
        </w:tc>
      </w:tr>
      <w:tr w14:paraId="020B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F22F57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2.2.1</w:t>
            </w:r>
          </w:p>
        </w:tc>
        <w:tc>
          <w:tcPr>
            <w:tcW w:w="2480" w:type="dxa"/>
            <w:vAlign w:val="center"/>
          </w:tcPr>
          <w:p w14:paraId="1ADAF0FE">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供应商要求澄清竞争性磋商文件的截止时间</w:t>
            </w:r>
          </w:p>
        </w:tc>
        <w:tc>
          <w:tcPr>
            <w:tcW w:w="5787" w:type="dxa"/>
            <w:vAlign w:val="center"/>
          </w:tcPr>
          <w:p w14:paraId="4F899242">
            <w:pPr>
              <w:autoSpaceDE w:val="0"/>
              <w:autoSpaceDN w:val="0"/>
              <w:adjustRightInd w:val="0"/>
              <w:spacing w:line="36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提交首次响应文件截止时间</w:t>
            </w:r>
            <w:r>
              <w:rPr>
                <w:rFonts w:hint="eastAsia" w:ascii="宋体" w:hAnsi="宋体" w:cs="宋体"/>
                <w:color w:val="auto"/>
                <w:szCs w:val="21"/>
                <w:highlight w:val="none"/>
              </w:rPr>
              <w:t>5</w:t>
            </w:r>
            <w:r>
              <w:rPr>
                <w:rFonts w:hint="eastAsia" w:ascii="宋体" w:hAnsi="宋体" w:cs="宋体"/>
                <w:color w:val="auto"/>
                <w:szCs w:val="21"/>
                <w:highlight w:val="none"/>
                <w:lang w:val="zh-CN"/>
              </w:rPr>
              <w:t>日前</w:t>
            </w:r>
          </w:p>
        </w:tc>
      </w:tr>
      <w:tr w14:paraId="2E69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FB302D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2480" w:type="dxa"/>
            <w:vAlign w:val="center"/>
          </w:tcPr>
          <w:p w14:paraId="353254B3">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竞争性磋商文件澄清的截止时间</w:t>
            </w:r>
          </w:p>
        </w:tc>
        <w:tc>
          <w:tcPr>
            <w:tcW w:w="5787" w:type="dxa"/>
            <w:vAlign w:val="center"/>
          </w:tcPr>
          <w:p w14:paraId="09A888D5">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提交首次响应文件截止时间5日前</w:t>
            </w:r>
          </w:p>
        </w:tc>
      </w:tr>
      <w:tr w14:paraId="62D8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EFC34C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2.2.3</w:t>
            </w:r>
          </w:p>
        </w:tc>
        <w:tc>
          <w:tcPr>
            <w:tcW w:w="2480" w:type="dxa"/>
            <w:vAlign w:val="center"/>
          </w:tcPr>
          <w:p w14:paraId="70A03E3A">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供应商确认收到竞争性磋商文件澄清的时间</w:t>
            </w:r>
          </w:p>
        </w:tc>
        <w:tc>
          <w:tcPr>
            <w:tcW w:w="5787" w:type="dxa"/>
            <w:vAlign w:val="center"/>
          </w:tcPr>
          <w:p w14:paraId="023624AB">
            <w:pPr>
              <w:spacing w:line="0" w:lineRule="atLeast"/>
              <w:rPr>
                <w:rFonts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时间：收到相关文件后24小时以内。</w:t>
            </w:r>
          </w:p>
          <w:p w14:paraId="3C3E4701">
            <w:pPr>
              <w:autoSpaceDE w:val="0"/>
              <w:autoSpaceDN w:val="0"/>
              <w:adjustRightInd w:val="0"/>
              <w:spacing w:line="360" w:lineRule="exact"/>
              <w:rPr>
                <w:rFonts w:ascii="宋体" w:hAnsi="宋体" w:cs="宋体"/>
                <w:color w:val="auto"/>
                <w:szCs w:val="21"/>
                <w:highlight w:val="none"/>
              </w:rPr>
            </w:pPr>
            <w:r>
              <w:rPr>
                <w:rFonts w:hint="eastAsia" w:asciiTheme="majorEastAsia" w:hAnsiTheme="majorEastAsia" w:eastAsiaTheme="majorEastAsia" w:cstheme="majorEastAsia"/>
                <w:bCs/>
                <w:color w:val="auto"/>
                <w:sz w:val="21"/>
                <w:szCs w:val="21"/>
                <w:highlight w:val="none"/>
              </w:rPr>
              <w:t>若供应商在磋商文件规定的时间内未回复确认收到，则视为已收到，由此产生的后果由供应商承担。</w:t>
            </w:r>
          </w:p>
        </w:tc>
      </w:tr>
      <w:tr w14:paraId="5B7C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CD24D5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2.3.1</w:t>
            </w:r>
          </w:p>
        </w:tc>
        <w:tc>
          <w:tcPr>
            <w:tcW w:w="2480" w:type="dxa"/>
            <w:vAlign w:val="center"/>
          </w:tcPr>
          <w:p w14:paraId="33760BC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竞争性磋商文件修改的截止时间</w:t>
            </w:r>
          </w:p>
        </w:tc>
        <w:tc>
          <w:tcPr>
            <w:tcW w:w="5787" w:type="dxa"/>
            <w:vAlign w:val="center"/>
          </w:tcPr>
          <w:p w14:paraId="27EEE681">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提交首次响应文件截止时间5日前</w:t>
            </w:r>
          </w:p>
        </w:tc>
      </w:tr>
      <w:tr w14:paraId="4B092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89A8BA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2.3.2</w:t>
            </w:r>
          </w:p>
        </w:tc>
        <w:tc>
          <w:tcPr>
            <w:tcW w:w="2480" w:type="dxa"/>
            <w:vAlign w:val="center"/>
          </w:tcPr>
          <w:p w14:paraId="22DA2587">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供应商确认收到竞争性磋商文件修改的时间</w:t>
            </w:r>
          </w:p>
        </w:tc>
        <w:tc>
          <w:tcPr>
            <w:tcW w:w="5787" w:type="dxa"/>
            <w:vAlign w:val="center"/>
          </w:tcPr>
          <w:p w14:paraId="78E397F3">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24小时以内</w:t>
            </w:r>
            <w:r>
              <w:rPr>
                <w:rFonts w:hint="eastAsia" w:ascii="宋体" w:hAnsi="宋体" w:cs="宋体"/>
                <w:bCs/>
                <w:color w:val="auto"/>
                <w:szCs w:val="21"/>
                <w:highlight w:val="none"/>
                <w:lang w:val="zh-CN"/>
              </w:rPr>
              <w:t>，请</w:t>
            </w:r>
            <w:r>
              <w:rPr>
                <w:rFonts w:hint="eastAsia" w:ascii="宋体" w:hAnsi="宋体" w:cs="宋体"/>
                <w:bCs/>
                <w:color w:val="auto"/>
                <w:szCs w:val="21"/>
                <w:highlight w:val="none"/>
                <w:lang w:val="en-US" w:eastAsia="zh-CN"/>
              </w:rPr>
              <w:t>供应商</w:t>
            </w:r>
            <w:r>
              <w:rPr>
                <w:rFonts w:hint="eastAsia" w:ascii="宋体" w:hAnsi="宋体" w:cs="宋体"/>
                <w:bCs/>
                <w:color w:val="auto"/>
                <w:szCs w:val="21"/>
                <w:highlight w:val="none"/>
                <w:lang w:val="zh-CN"/>
              </w:rPr>
              <w:t>在参加与本项目</w:t>
            </w:r>
            <w:r>
              <w:rPr>
                <w:rFonts w:hint="eastAsia" w:ascii="宋体" w:hAnsi="宋体" w:cs="宋体"/>
                <w:bCs/>
                <w:color w:val="auto"/>
                <w:szCs w:val="21"/>
                <w:highlight w:val="none"/>
                <w:lang w:val="zh-CN" w:eastAsia="zh-CN"/>
              </w:rPr>
              <w:t>招标</w:t>
            </w:r>
            <w:r>
              <w:rPr>
                <w:rFonts w:hint="eastAsia" w:ascii="宋体" w:hAnsi="宋体" w:cs="宋体"/>
                <w:bCs/>
                <w:color w:val="auto"/>
                <w:szCs w:val="21"/>
                <w:highlight w:val="none"/>
                <w:lang w:val="zh-CN"/>
              </w:rPr>
              <w:t>期间关注网站信息，所有有意愿的</w:t>
            </w:r>
            <w:r>
              <w:rPr>
                <w:rFonts w:hint="eastAsia" w:ascii="宋体" w:hAnsi="宋体" w:cs="宋体"/>
                <w:bCs/>
                <w:color w:val="auto"/>
                <w:szCs w:val="21"/>
                <w:highlight w:val="none"/>
                <w:lang w:val="en-US" w:eastAsia="zh-CN"/>
              </w:rPr>
              <w:t>供应商</w:t>
            </w:r>
            <w:r>
              <w:rPr>
                <w:rFonts w:hint="eastAsia" w:ascii="宋体" w:hAnsi="宋体" w:cs="宋体"/>
                <w:bCs/>
                <w:color w:val="auto"/>
                <w:szCs w:val="21"/>
                <w:highlight w:val="none"/>
                <w:lang w:val="zh-CN"/>
              </w:rPr>
              <w:t>有义务在网上自行查询，无需书面回复。</w:t>
            </w:r>
          </w:p>
        </w:tc>
      </w:tr>
      <w:tr w14:paraId="3923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403E1B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3.1.1</w:t>
            </w:r>
          </w:p>
        </w:tc>
        <w:tc>
          <w:tcPr>
            <w:tcW w:w="2480" w:type="dxa"/>
            <w:vAlign w:val="center"/>
          </w:tcPr>
          <w:p w14:paraId="2B94D8A5">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构成响应文件的其他材料</w:t>
            </w:r>
          </w:p>
        </w:tc>
        <w:tc>
          <w:tcPr>
            <w:tcW w:w="5787" w:type="dxa"/>
            <w:vAlign w:val="center"/>
          </w:tcPr>
          <w:p w14:paraId="50802688">
            <w:pPr>
              <w:pStyle w:val="13"/>
              <w:spacing w:line="360" w:lineRule="exact"/>
              <w:ind w:firstLine="0"/>
              <w:rPr>
                <w:rFonts w:ascii="宋体" w:hAnsi="宋体" w:cs="宋体"/>
                <w:color w:val="auto"/>
                <w:sz w:val="21"/>
                <w:szCs w:val="21"/>
                <w:highlight w:val="none"/>
              </w:rPr>
            </w:pPr>
            <w:r>
              <w:rPr>
                <w:rFonts w:hint="eastAsia" w:ascii="宋体" w:hAnsi="宋体" w:eastAsia="宋体" w:cs="宋体"/>
                <w:bCs/>
                <w:color w:val="auto"/>
                <w:kern w:val="2"/>
                <w:sz w:val="21"/>
                <w:szCs w:val="21"/>
                <w:highlight w:val="none"/>
                <w:lang w:val="zh-CN" w:eastAsia="zh-CN" w:bidi="ar-SA"/>
              </w:rPr>
              <w:t>磋商文件及评标办法要求的所有资料。</w:t>
            </w:r>
          </w:p>
        </w:tc>
      </w:tr>
      <w:tr w14:paraId="444C7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BD66B6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 xml:space="preserve">3.2.3 </w:t>
            </w:r>
          </w:p>
        </w:tc>
        <w:tc>
          <w:tcPr>
            <w:tcW w:w="2480" w:type="dxa"/>
            <w:vAlign w:val="center"/>
          </w:tcPr>
          <w:p w14:paraId="7248EAB0">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报价方式</w:t>
            </w:r>
          </w:p>
        </w:tc>
        <w:tc>
          <w:tcPr>
            <w:tcW w:w="5787" w:type="dxa"/>
            <w:vAlign w:val="center"/>
          </w:tcPr>
          <w:p w14:paraId="42B1EB33">
            <w:pPr>
              <w:autoSpaceDE w:val="0"/>
              <w:autoSpaceDN w:val="0"/>
              <w:adjustRightIn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不得超过</w:t>
            </w:r>
            <w:r>
              <w:rPr>
                <w:rFonts w:hint="eastAsia" w:ascii="宋体" w:hAnsi="宋体" w:cs="宋体"/>
                <w:color w:val="auto"/>
                <w:kern w:val="0"/>
                <w:szCs w:val="21"/>
                <w:highlight w:val="none"/>
                <w:lang w:val="en-US" w:eastAsia="zh-CN"/>
              </w:rPr>
              <w:t>预算</w:t>
            </w:r>
            <w:r>
              <w:rPr>
                <w:rFonts w:hint="eastAsia" w:ascii="宋体" w:hAnsi="宋体" w:cs="宋体"/>
                <w:color w:val="auto"/>
                <w:kern w:val="0"/>
                <w:szCs w:val="21"/>
                <w:highlight w:val="none"/>
              </w:rPr>
              <w:t>价</w:t>
            </w:r>
            <w:r>
              <w:rPr>
                <w:rFonts w:hint="eastAsia" w:ascii="宋体" w:hAnsi="宋体" w:cs="宋体"/>
                <w:b w:val="0"/>
                <w:bCs w:val="0"/>
                <w:color w:val="auto"/>
                <w:sz w:val="21"/>
                <w:szCs w:val="21"/>
                <w:highlight w:val="none"/>
                <w:u w:val="none"/>
                <w:lang w:val="en-US" w:eastAsia="zh-CN"/>
              </w:rPr>
              <w:t>203万元</w:t>
            </w:r>
            <w:r>
              <w:rPr>
                <w:rFonts w:hint="eastAsia" w:ascii="宋体" w:hAnsi="宋体" w:cs="宋体"/>
                <w:color w:val="auto"/>
                <w:kern w:val="0"/>
                <w:szCs w:val="21"/>
                <w:highlight w:val="none"/>
              </w:rPr>
              <w:t>，否则投标无效。</w:t>
            </w:r>
          </w:p>
        </w:tc>
      </w:tr>
      <w:tr w14:paraId="28C6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BD1E0F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3.3.1</w:t>
            </w:r>
          </w:p>
        </w:tc>
        <w:tc>
          <w:tcPr>
            <w:tcW w:w="2480" w:type="dxa"/>
            <w:vAlign w:val="center"/>
          </w:tcPr>
          <w:p w14:paraId="306FDD05">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磋商有效期</w:t>
            </w:r>
          </w:p>
        </w:tc>
        <w:tc>
          <w:tcPr>
            <w:tcW w:w="5787" w:type="dxa"/>
            <w:vAlign w:val="center"/>
          </w:tcPr>
          <w:p w14:paraId="080CB3EB">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kern w:val="0"/>
                <w:szCs w:val="21"/>
                <w:highlight w:val="none"/>
              </w:rPr>
              <w:t>自供应商提交磋商响应文件截止之日起90日历天</w:t>
            </w:r>
          </w:p>
        </w:tc>
      </w:tr>
      <w:tr w14:paraId="6E4E0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FAD428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3.4</w:t>
            </w:r>
          </w:p>
        </w:tc>
        <w:tc>
          <w:tcPr>
            <w:tcW w:w="2480" w:type="dxa"/>
            <w:vAlign w:val="center"/>
          </w:tcPr>
          <w:p w14:paraId="31B2A36B">
            <w:pPr>
              <w:autoSpaceDE w:val="0"/>
              <w:autoSpaceDN w:val="0"/>
              <w:adjustRightInd w:val="0"/>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磋商响应保证</w:t>
            </w:r>
            <w:r>
              <w:rPr>
                <w:rFonts w:hint="eastAsia" w:ascii="宋体" w:hAnsi="宋体" w:cs="宋体"/>
                <w:color w:val="auto"/>
                <w:kern w:val="0"/>
                <w:szCs w:val="21"/>
                <w:highlight w:val="none"/>
                <w:lang w:val="en-US" w:eastAsia="zh-CN"/>
              </w:rPr>
              <w:t>金</w:t>
            </w:r>
          </w:p>
        </w:tc>
        <w:tc>
          <w:tcPr>
            <w:tcW w:w="5787" w:type="dxa"/>
            <w:vAlign w:val="center"/>
          </w:tcPr>
          <w:p w14:paraId="06F7D574">
            <w:pPr>
              <w:autoSpaceDE w:val="0"/>
              <w:autoSpaceDN w:val="0"/>
              <w:adjustRightInd w:val="0"/>
              <w:spacing w:line="360" w:lineRule="exact"/>
              <w:rPr>
                <w:color w:val="auto"/>
                <w:highlight w:val="none"/>
              </w:rPr>
            </w:pPr>
            <w:r>
              <w:rPr>
                <w:rFonts w:hint="eastAsia" w:ascii="宋体" w:hAnsi="宋体"/>
                <w:color w:val="auto"/>
                <w:szCs w:val="21"/>
                <w:highlight w:val="none"/>
              </w:rPr>
              <w:t>本项目不收取磋商保证金。</w:t>
            </w:r>
          </w:p>
        </w:tc>
      </w:tr>
      <w:tr w14:paraId="245E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E85ADA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3.5.2</w:t>
            </w:r>
          </w:p>
        </w:tc>
        <w:tc>
          <w:tcPr>
            <w:tcW w:w="2480" w:type="dxa"/>
            <w:vAlign w:val="center"/>
          </w:tcPr>
          <w:p w14:paraId="51AA9F2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近年完成的类似项目的年份要求</w:t>
            </w:r>
          </w:p>
        </w:tc>
        <w:tc>
          <w:tcPr>
            <w:tcW w:w="5787" w:type="dxa"/>
            <w:vAlign w:val="center"/>
          </w:tcPr>
          <w:p w14:paraId="2418636E">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2022年至今</w:t>
            </w:r>
          </w:p>
        </w:tc>
      </w:tr>
      <w:tr w14:paraId="2021C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C3E7A5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3.6</w:t>
            </w:r>
          </w:p>
        </w:tc>
        <w:tc>
          <w:tcPr>
            <w:tcW w:w="2480" w:type="dxa"/>
            <w:vAlign w:val="center"/>
          </w:tcPr>
          <w:p w14:paraId="0FBE2CD9">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是否允许</w:t>
            </w:r>
            <w:r>
              <w:rPr>
                <w:rFonts w:hint="eastAsia" w:ascii="宋体" w:hAnsi="宋体" w:cs="宋体"/>
                <w:color w:val="auto"/>
                <w:szCs w:val="21"/>
                <w:highlight w:val="none"/>
                <w:lang w:val="en-US" w:eastAsia="zh-CN"/>
              </w:rPr>
              <w:t>提</w:t>
            </w:r>
            <w:r>
              <w:rPr>
                <w:rFonts w:hint="eastAsia" w:ascii="宋体" w:hAnsi="宋体" w:cs="宋体"/>
                <w:color w:val="auto"/>
                <w:szCs w:val="21"/>
                <w:highlight w:val="none"/>
              </w:rPr>
              <w:t>交备选磋商方案</w:t>
            </w:r>
          </w:p>
        </w:tc>
        <w:tc>
          <w:tcPr>
            <w:tcW w:w="5787" w:type="dxa"/>
            <w:vAlign w:val="center"/>
          </w:tcPr>
          <w:p w14:paraId="5823E84E">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 不允许</w:t>
            </w:r>
          </w:p>
          <w:p w14:paraId="29F4F31C">
            <w:pPr>
              <w:autoSpaceDE w:val="0"/>
              <w:autoSpaceDN w:val="0"/>
              <w:adjustRightInd w:val="0"/>
              <w:spacing w:line="360" w:lineRule="exact"/>
              <w:ind w:left="360" w:hanging="36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允许</w:t>
            </w:r>
          </w:p>
        </w:tc>
      </w:tr>
      <w:tr w14:paraId="4C6A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B097BD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3.7.3</w:t>
            </w:r>
          </w:p>
        </w:tc>
        <w:tc>
          <w:tcPr>
            <w:tcW w:w="2480" w:type="dxa"/>
            <w:vAlign w:val="center"/>
          </w:tcPr>
          <w:p w14:paraId="7CCB40D6">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签字或盖章要求</w:t>
            </w:r>
          </w:p>
        </w:tc>
        <w:tc>
          <w:tcPr>
            <w:tcW w:w="5787" w:type="dxa"/>
            <w:vAlign w:val="center"/>
          </w:tcPr>
          <w:p w14:paraId="3287EAB1">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响应文件封面、磋商函和其他需要签字或盖章的地方均应加盖供应商印章并经法定代表人或其委托代理人签字或盖章。由委托代理人签字或盖章的在响应文件中应同时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响应文件授权委托书。响应文件授权委托书格式、签字、盖章及内容均应符合要求，否则响应文件授权委托书无效。</w:t>
            </w:r>
          </w:p>
        </w:tc>
      </w:tr>
      <w:tr w14:paraId="3F9E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EE47AA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3.7.4</w:t>
            </w:r>
          </w:p>
        </w:tc>
        <w:tc>
          <w:tcPr>
            <w:tcW w:w="2480" w:type="dxa"/>
            <w:vAlign w:val="center"/>
          </w:tcPr>
          <w:p w14:paraId="5F03865C">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响应文件份数</w:t>
            </w:r>
          </w:p>
        </w:tc>
        <w:tc>
          <w:tcPr>
            <w:tcW w:w="5787" w:type="dxa"/>
            <w:vAlign w:val="center"/>
          </w:tcPr>
          <w:p w14:paraId="0AAED55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宋体" w:hAnsi="宋体" w:eastAsia="宋体" w:cs="宋体"/>
                <w:b w:val="0"/>
                <w:bCs w:val="0"/>
                <w:caps w:val="0"/>
                <w:color w:val="auto"/>
                <w:kern w:val="2"/>
                <w:sz w:val="21"/>
                <w:szCs w:val="21"/>
                <w:highlight w:val="none"/>
                <w:vertAlign w:val="baseline"/>
                <w:lang w:val="en-US" w:eastAsia="zh-CN"/>
              </w:rPr>
            </w:pPr>
            <w:r>
              <w:rPr>
                <w:rFonts w:hint="eastAsia" w:ascii="宋体" w:hAnsi="宋体" w:cs="宋体"/>
                <w:b/>
                <w:bCs/>
                <w:caps w:val="0"/>
                <w:color w:val="auto"/>
                <w:kern w:val="2"/>
                <w:sz w:val="21"/>
                <w:szCs w:val="21"/>
                <w:highlight w:val="none"/>
                <w:vertAlign w:val="baseline"/>
                <w:lang w:val="en-US" w:eastAsia="zh-CN"/>
              </w:rPr>
              <w:t>2025年2月24日</w:t>
            </w:r>
            <w:r>
              <w:rPr>
                <w:rFonts w:hint="eastAsia" w:ascii="宋体" w:hAnsi="宋体" w:eastAsia="宋体" w:cs="宋体"/>
                <w:b/>
                <w:bCs/>
                <w:caps w:val="0"/>
                <w:color w:val="auto"/>
                <w:kern w:val="2"/>
                <w:sz w:val="21"/>
                <w:szCs w:val="21"/>
                <w:highlight w:val="none"/>
                <w:vertAlign w:val="baseline"/>
                <w:lang w:val="en-US" w:eastAsia="zh-CN"/>
              </w:rPr>
              <w:t>下午16时前</w:t>
            </w:r>
            <w:r>
              <w:rPr>
                <w:rFonts w:hint="eastAsia" w:ascii="宋体" w:hAnsi="宋体" w:eastAsia="宋体" w:cs="宋体"/>
                <w:b w:val="0"/>
                <w:bCs w:val="0"/>
                <w:caps w:val="0"/>
                <w:color w:val="auto"/>
                <w:kern w:val="2"/>
                <w:sz w:val="21"/>
                <w:szCs w:val="21"/>
                <w:highlight w:val="none"/>
                <w:vertAlign w:val="baseline"/>
                <w:lang w:val="en-US" w:eastAsia="zh-CN"/>
              </w:rPr>
              <w:t>纸质版响应文件送达代理机构地址:延吉市长白路28号2楼。</w:t>
            </w:r>
          </w:p>
          <w:p w14:paraId="7379529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kern w:val="2"/>
                <w:sz w:val="21"/>
                <w:szCs w:val="21"/>
                <w:highlight w:val="none"/>
                <w:vertAlign w:val="baseline"/>
              </w:rPr>
            </w:pPr>
            <w:r>
              <w:rPr>
                <w:rFonts w:hint="eastAsia" w:ascii="宋体" w:hAnsi="宋体" w:eastAsia="宋体" w:cs="宋体"/>
                <w:b w:val="0"/>
                <w:bCs w:val="0"/>
                <w:caps w:val="0"/>
                <w:color w:val="auto"/>
                <w:kern w:val="2"/>
                <w:sz w:val="21"/>
                <w:szCs w:val="21"/>
                <w:highlight w:val="none"/>
                <w:vertAlign w:val="baseline"/>
                <w:lang w:val="en-US" w:eastAsia="zh-CN"/>
              </w:rPr>
              <w:t>1、份数要求：</w:t>
            </w:r>
          </w:p>
          <w:p w14:paraId="049E9BD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kern w:val="2"/>
                <w:sz w:val="21"/>
                <w:szCs w:val="21"/>
                <w:highlight w:val="none"/>
                <w:vertAlign w:val="baseline"/>
              </w:rPr>
            </w:pPr>
            <w:r>
              <w:rPr>
                <w:rFonts w:hint="eastAsia" w:ascii="宋体" w:hAnsi="宋体" w:eastAsia="宋体" w:cs="宋体"/>
                <w:b w:val="0"/>
                <w:bCs w:val="0"/>
                <w:caps w:val="0"/>
                <w:color w:val="auto"/>
                <w:kern w:val="2"/>
                <w:sz w:val="21"/>
                <w:szCs w:val="21"/>
                <w:highlight w:val="none"/>
                <w:vertAlign w:val="baseline"/>
                <w:lang w:val="en-US" w:eastAsia="zh-CN"/>
              </w:rPr>
              <w:t>正本1份，副本3份，同时提供电子文件U盘2份（</w:t>
            </w:r>
            <w:r>
              <w:rPr>
                <w:rFonts w:hint="eastAsia" w:ascii="宋体" w:hAnsi="宋体" w:eastAsia="宋体" w:cs="宋体"/>
                <w:b/>
                <w:bCs w:val="0"/>
                <w:color w:val="auto"/>
                <w:kern w:val="15"/>
                <w:sz w:val="21"/>
                <w:szCs w:val="21"/>
                <w:highlight w:val="none"/>
                <w:lang w:val="en-US" w:eastAsia="zh-CN" w:bidi="ar-SA"/>
              </w:rPr>
              <w:t>PDF为最终上传到政采云系统的签字盖章版本，WORD</w:t>
            </w:r>
            <w:r>
              <w:rPr>
                <w:rFonts w:hint="eastAsia" w:ascii="宋体" w:hAnsi="宋体" w:eastAsia="宋体" w:cs="宋体"/>
                <w:b/>
                <w:bCs w:val="0"/>
                <w:color w:val="auto"/>
                <w:kern w:val="15"/>
                <w:sz w:val="21"/>
                <w:szCs w:val="21"/>
                <w:highlight w:val="none"/>
                <w:lang w:eastAsia="zh-CN" w:bidi="ar-SA"/>
              </w:rPr>
              <w:t>为响应文件可编辑版本</w:t>
            </w:r>
            <w:r>
              <w:rPr>
                <w:rFonts w:hint="eastAsia" w:ascii="宋体" w:hAnsi="宋体" w:eastAsia="宋体" w:cs="宋体"/>
                <w:b w:val="0"/>
                <w:bCs w:val="0"/>
                <w:caps w:val="0"/>
                <w:color w:val="auto"/>
                <w:kern w:val="2"/>
                <w:sz w:val="21"/>
                <w:szCs w:val="21"/>
                <w:highlight w:val="none"/>
                <w:vertAlign w:val="baseline"/>
                <w:lang w:val="en-US" w:eastAsia="zh-CN"/>
              </w:rPr>
              <w:t>），提交电子文件中要求的内容应包括纸质响应文件的全部内容。</w:t>
            </w:r>
          </w:p>
          <w:p w14:paraId="726BC97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kern w:val="2"/>
                <w:sz w:val="21"/>
                <w:szCs w:val="21"/>
                <w:highlight w:val="none"/>
                <w:vertAlign w:val="baseline"/>
              </w:rPr>
            </w:pPr>
            <w:r>
              <w:rPr>
                <w:rFonts w:hint="eastAsia" w:ascii="宋体" w:hAnsi="宋体" w:eastAsia="宋体" w:cs="宋体"/>
                <w:b w:val="0"/>
                <w:bCs w:val="0"/>
                <w:caps w:val="0"/>
                <w:color w:val="auto"/>
                <w:kern w:val="2"/>
                <w:sz w:val="21"/>
                <w:szCs w:val="21"/>
                <w:highlight w:val="none"/>
                <w:vertAlign w:val="baseline"/>
                <w:lang w:val="en-US" w:eastAsia="zh-CN"/>
              </w:rPr>
              <w:t>2、其他要求：</w:t>
            </w:r>
          </w:p>
          <w:p w14:paraId="577E340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kern w:val="2"/>
                <w:sz w:val="21"/>
                <w:szCs w:val="21"/>
                <w:highlight w:val="none"/>
                <w:vertAlign w:val="baseline"/>
              </w:rPr>
            </w:pPr>
            <w:r>
              <w:rPr>
                <w:rFonts w:hint="eastAsia" w:ascii="宋体" w:hAnsi="宋体" w:eastAsia="宋体" w:cs="宋体"/>
                <w:b w:val="0"/>
                <w:bCs w:val="0"/>
                <w:caps w:val="0"/>
                <w:color w:val="auto"/>
                <w:kern w:val="2"/>
                <w:sz w:val="21"/>
                <w:szCs w:val="21"/>
                <w:highlight w:val="none"/>
                <w:vertAlign w:val="baseline"/>
                <w:lang w:val="en-US" w:eastAsia="zh-CN"/>
              </w:rPr>
              <w:t>（1）供应商在“政采云”平台（https://www.zcygov.cn/）上制作响应文件1份（此响应文件须上传至“政采云”平台）。</w:t>
            </w:r>
          </w:p>
          <w:p w14:paraId="2F6CA5AB">
            <w:pPr>
              <w:autoSpaceDE w:val="0"/>
              <w:autoSpaceDN w:val="0"/>
              <w:adjustRightInd w:val="0"/>
              <w:spacing w:line="360" w:lineRule="exact"/>
              <w:rPr>
                <w:rFonts w:ascii="宋体" w:hAnsi="宋体" w:cs="宋体"/>
                <w:color w:val="auto"/>
                <w:szCs w:val="21"/>
                <w:highlight w:val="none"/>
                <w:lang w:val="zh-CN"/>
              </w:rPr>
            </w:pPr>
            <w:r>
              <w:rPr>
                <w:rFonts w:hint="eastAsia" w:ascii="宋体" w:hAnsi="宋体" w:eastAsia="宋体" w:cs="宋体"/>
                <w:b w:val="0"/>
                <w:bCs w:val="0"/>
                <w:caps w:val="0"/>
                <w:color w:val="auto"/>
                <w:kern w:val="2"/>
                <w:sz w:val="21"/>
                <w:szCs w:val="21"/>
                <w:highlight w:val="none"/>
                <w:vertAlign w:val="baseline"/>
                <w:lang w:val="en-US" w:eastAsia="zh-CN"/>
              </w:rPr>
              <w:t>（2）供应商在制作响应文件时，电子响应文件与纸质版本响应文件均以“政采云”平台的响应文件格式为准，供应商上传至“政采云”平台的电子响应文件内容，在纸质响应文件中均应体现。</w:t>
            </w:r>
          </w:p>
        </w:tc>
      </w:tr>
      <w:tr w14:paraId="7137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53718F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3.7.5</w:t>
            </w:r>
          </w:p>
        </w:tc>
        <w:tc>
          <w:tcPr>
            <w:tcW w:w="2480" w:type="dxa"/>
            <w:vAlign w:val="center"/>
          </w:tcPr>
          <w:p w14:paraId="400DD0E9">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响应文件的装订</w:t>
            </w:r>
          </w:p>
        </w:tc>
        <w:tc>
          <w:tcPr>
            <w:tcW w:w="5787" w:type="dxa"/>
            <w:vAlign w:val="center"/>
          </w:tcPr>
          <w:p w14:paraId="4DC16499">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响应文件规格为A4纸，应装订成册。装订应牢固、不易拆散和换页。不得采用活页装订。</w:t>
            </w:r>
          </w:p>
        </w:tc>
      </w:tr>
      <w:tr w14:paraId="2A87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1BF886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4.1.2</w:t>
            </w:r>
          </w:p>
        </w:tc>
        <w:tc>
          <w:tcPr>
            <w:tcW w:w="2480" w:type="dxa"/>
            <w:vAlign w:val="center"/>
          </w:tcPr>
          <w:p w14:paraId="42202D1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封套上写明</w:t>
            </w:r>
          </w:p>
        </w:tc>
        <w:tc>
          <w:tcPr>
            <w:tcW w:w="5787" w:type="dxa"/>
            <w:vAlign w:val="center"/>
          </w:tcPr>
          <w:p w14:paraId="67493116">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项目名称：</w:t>
            </w:r>
          </w:p>
          <w:p w14:paraId="5BA01130">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项目编号：</w:t>
            </w:r>
          </w:p>
          <w:p w14:paraId="7C51876E">
            <w:pPr>
              <w:pStyle w:val="39"/>
              <w:snapToGrid/>
              <w:spacing w:line="36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响应文件</w:t>
            </w:r>
          </w:p>
          <w:p w14:paraId="7CAFAD2F">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供应商名称：                      </w:t>
            </w:r>
          </w:p>
          <w:p w14:paraId="20D950C7">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供应商地址：                      </w:t>
            </w:r>
          </w:p>
          <w:p w14:paraId="30501B7A">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在    年  月  日  时  分前不得开启</w:t>
            </w:r>
          </w:p>
        </w:tc>
      </w:tr>
      <w:tr w14:paraId="4A3DF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8AC19C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 xml:space="preserve"> 4.2.1</w:t>
            </w:r>
          </w:p>
        </w:tc>
        <w:tc>
          <w:tcPr>
            <w:tcW w:w="2480" w:type="dxa"/>
            <w:vAlign w:val="center"/>
          </w:tcPr>
          <w:p w14:paraId="05F5B082">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lang w:val="zh-CN"/>
              </w:rPr>
              <w:t>首次响应文件提交</w:t>
            </w:r>
            <w:r>
              <w:rPr>
                <w:rFonts w:hint="eastAsia" w:ascii="宋体" w:hAnsi="宋体" w:cs="宋体"/>
                <w:color w:val="auto"/>
                <w:szCs w:val="21"/>
                <w:highlight w:val="none"/>
              </w:rPr>
              <w:t>截止时间</w:t>
            </w:r>
          </w:p>
        </w:tc>
        <w:tc>
          <w:tcPr>
            <w:tcW w:w="5787" w:type="dxa"/>
            <w:vAlign w:val="center"/>
          </w:tcPr>
          <w:p w14:paraId="6E93946A">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2025年2月24日</w:t>
            </w:r>
            <w:r>
              <w:rPr>
                <w:rFonts w:hint="eastAsia" w:ascii="宋体" w:hAnsi="宋体" w:cs="宋体"/>
                <w:color w:val="auto"/>
                <w:szCs w:val="21"/>
                <w:highlight w:val="none"/>
                <w:lang w:val="en-US" w:eastAsia="zh-CN"/>
              </w:rPr>
              <w:t>上午</w:t>
            </w:r>
            <w:r>
              <w:rPr>
                <w:rFonts w:hint="eastAsia" w:ascii="宋体" w:hAnsi="宋体"/>
                <w:color w:val="auto"/>
                <w:highlight w:val="none"/>
                <w:u w:val="single"/>
                <w:lang w:eastAsia="zh-CN"/>
              </w:rPr>
              <w:t>9：00时</w:t>
            </w:r>
            <w:r>
              <w:rPr>
                <w:rFonts w:hint="eastAsia" w:ascii="宋体" w:hAnsi="宋体" w:cs="宋体"/>
                <w:color w:val="auto"/>
                <w:szCs w:val="21"/>
                <w:highlight w:val="none"/>
                <w:lang w:val="zh-CN"/>
              </w:rPr>
              <w:t>（北京时间）</w:t>
            </w:r>
          </w:p>
        </w:tc>
      </w:tr>
      <w:tr w14:paraId="22CF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739F1C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4.2.2</w:t>
            </w:r>
          </w:p>
        </w:tc>
        <w:tc>
          <w:tcPr>
            <w:tcW w:w="2480" w:type="dxa"/>
            <w:vAlign w:val="center"/>
          </w:tcPr>
          <w:p w14:paraId="4277DB9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lang w:val="zh-CN"/>
              </w:rPr>
              <w:t>首次响应文件提交</w:t>
            </w:r>
            <w:r>
              <w:rPr>
                <w:rFonts w:hint="eastAsia" w:ascii="宋体" w:hAnsi="宋体" w:cs="宋体"/>
                <w:color w:val="auto"/>
                <w:szCs w:val="21"/>
                <w:highlight w:val="none"/>
              </w:rPr>
              <w:t>地点</w:t>
            </w:r>
          </w:p>
        </w:tc>
        <w:tc>
          <w:tcPr>
            <w:tcW w:w="5787" w:type="dxa"/>
            <w:vAlign w:val="center"/>
          </w:tcPr>
          <w:p w14:paraId="493AE660">
            <w:pPr>
              <w:autoSpaceDE w:val="0"/>
              <w:autoSpaceDN w:val="0"/>
              <w:adjustRightInd w:val="0"/>
              <w:spacing w:line="420" w:lineRule="exact"/>
              <w:rPr>
                <w:rFonts w:ascii="宋体" w:hAnsi="宋体" w:cs="宋体"/>
                <w:color w:val="auto"/>
                <w:szCs w:val="21"/>
                <w:highlight w:val="none"/>
              </w:rPr>
            </w:pPr>
            <w:r>
              <w:rPr>
                <w:rFonts w:hint="eastAsia" w:ascii="宋体" w:hAnsi="宋体" w:cs="宋体"/>
                <w:bCs/>
                <w:color w:val="auto"/>
                <w:szCs w:val="21"/>
                <w:highlight w:val="none"/>
              </w:rPr>
              <w:t>在截止时间前，</w:t>
            </w:r>
            <w:r>
              <w:rPr>
                <w:rFonts w:hint="eastAsia" w:ascii="宋体" w:hAnsi="宋体" w:cs="宋体"/>
                <w:bCs/>
                <w:color w:val="auto"/>
                <w:szCs w:val="21"/>
                <w:highlight w:val="none"/>
                <w:lang w:val="zh-CN"/>
              </w:rPr>
              <w:t>通过“政采云”平台（http：//www.zcygov.cn）实行在线电子投标，供应商应先安装“政采云投标客户端”（请自行前往“政采云”平台进行下载），并按照本项目磋商文件和“政采云”平台的要求编制、加密后在截止时间前通过网络上传至“政采云”平台，供应商在“政采云”平台提交电子版响应文件时，请填写参加开启活动经办人联系方式</w:t>
            </w:r>
            <w:r>
              <w:rPr>
                <w:rFonts w:hint="eastAsia" w:ascii="宋体" w:hAnsi="宋体" w:cs="宋体"/>
                <w:bCs/>
                <w:color w:val="auto"/>
                <w:szCs w:val="21"/>
                <w:highlight w:val="none"/>
              </w:rPr>
              <w:t>。在制作</w:t>
            </w:r>
            <w:r>
              <w:rPr>
                <w:rFonts w:hint="eastAsia" w:ascii="宋体" w:hAnsi="宋体" w:cs="宋体"/>
                <w:bCs/>
                <w:color w:val="auto"/>
                <w:szCs w:val="21"/>
                <w:highlight w:val="none"/>
                <w:lang w:eastAsia="zh-CN"/>
              </w:rPr>
              <w:t>响应文件</w:t>
            </w:r>
            <w:r>
              <w:rPr>
                <w:rFonts w:hint="eastAsia" w:ascii="宋体" w:hAnsi="宋体" w:cs="宋体"/>
                <w:bCs/>
                <w:color w:val="auto"/>
                <w:szCs w:val="21"/>
                <w:highlight w:val="none"/>
              </w:rPr>
              <w:t>前，</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需申领CA，领取CA后与政采云平台的账号进行绑定，使用CA对</w:t>
            </w:r>
            <w:r>
              <w:rPr>
                <w:rFonts w:hint="eastAsia" w:ascii="宋体" w:hAnsi="宋体" w:cs="宋体"/>
                <w:bCs/>
                <w:color w:val="auto"/>
                <w:szCs w:val="21"/>
                <w:highlight w:val="none"/>
                <w:lang w:eastAsia="zh-CN"/>
              </w:rPr>
              <w:t>响应文件</w:t>
            </w:r>
            <w:r>
              <w:rPr>
                <w:rFonts w:hint="eastAsia" w:ascii="宋体" w:hAnsi="宋体" w:cs="宋体"/>
                <w:bCs/>
                <w:color w:val="auto"/>
                <w:szCs w:val="21"/>
                <w:highlight w:val="none"/>
              </w:rPr>
              <w:t>进行签章，否则，有可能导致无法在线编制</w:t>
            </w:r>
            <w:r>
              <w:rPr>
                <w:rFonts w:hint="eastAsia" w:ascii="宋体" w:hAnsi="宋体" w:cs="宋体"/>
                <w:bCs/>
                <w:color w:val="auto"/>
                <w:szCs w:val="21"/>
                <w:highlight w:val="none"/>
                <w:lang w:eastAsia="zh-CN"/>
              </w:rPr>
              <w:t>响应文件</w:t>
            </w:r>
            <w:r>
              <w:rPr>
                <w:rFonts w:hint="eastAsia" w:ascii="宋体" w:hAnsi="宋体" w:cs="宋体"/>
                <w:bCs/>
                <w:color w:val="auto"/>
                <w:szCs w:val="21"/>
                <w:highlight w:val="none"/>
              </w:rPr>
              <w:t>和参与投标，其后果由</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自行承担。</w:t>
            </w:r>
          </w:p>
        </w:tc>
      </w:tr>
      <w:tr w14:paraId="71A8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0AC7D5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4.2.3</w:t>
            </w:r>
          </w:p>
        </w:tc>
        <w:tc>
          <w:tcPr>
            <w:tcW w:w="2480" w:type="dxa"/>
            <w:vAlign w:val="center"/>
          </w:tcPr>
          <w:p w14:paraId="2D0994D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是否退还响应文件</w:t>
            </w:r>
          </w:p>
        </w:tc>
        <w:tc>
          <w:tcPr>
            <w:tcW w:w="5787" w:type="dxa"/>
            <w:vAlign w:val="center"/>
          </w:tcPr>
          <w:p w14:paraId="50DA3829">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否 </w:t>
            </w:r>
          </w:p>
          <w:p w14:paraId="690146F4">
            <w:pPr>
              <w:spacing w:line="360" w:lineRule="exact"/>
              <w:rPr>
                <w:rFonts w:ascii="宋体" w:hAnsi="宋体" w:cs="宋体"/>
                <w:color w:val="auto"/>
                <w:szCs w:val="21"/>
                <w:highlight w:val="none"/>
              </w:rPr>
            </w:pPr>
            <w:r>
              <w:rPr>
                <w:rFonts w:hint="eastAsia" w:ascii="宋体" w:hAnsi="宋体" w:cs="宋体"/>
                <w:color w:val="auto"/>
                <w:szCs w:val="21"/>
                <w:highlight w:val="none"/>
              </w:rPr>
              <w:t>□  是</w:t>
            </w:r>
          </w:p>
        </w:tc>
      </w:tr>
      <w:tr w14:paraId="2FEE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D3B5CD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5.1</w:t>
            </w:r>
          </w:p>
        </w:tc>
        <w:tc>
          <w:tcPr>
            <w:tcW w:w="2480" w:type="dxa"/>
            <w:vAlign w:val="center"/>
          </w:tcPr>
          <w:p w14:paraId="5C6716CC">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磋商时间和地点</w:t>
            </w:r>
          </w:p>
        </w:tc>
        <w:tc>
          <w:tcPr>
            <w:tcW w:w="5787" w:type="dxa"/>
            <w:vAlign w:val="center"/>
          </w:tcPr>
          <w:p w14:paraId="5F1C2DA1">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磋商时间：</w:t>
            </w:r>
            <w:r>
              <w:rPr>
                <w:rFonts w:hint="eastAsia" w:ascii="宋体" w:hAnsi="宋体" w:cs="Calibri"/>
                <w:color w:val="auto"/>
                <w:szCs w:val="21"/>
                <w:highlight w:val="none"/>
                <w:lang w:eastAsia="zh-CN"/>
              </w:rPr>
              <w:t>2025年2月24日上午9：00时</w:t>
            </w:r>
          </w:p>
          <w:p w14:paraId="6C869601">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磋商地点：</w:t>
            </w:r>
            <w:r>
              <w:rPr>
                <w:rFonts w:hint="eastAsia" w:ascii="宋体" w:hAnsi="宋体"/>
                <w:color w:val="auto"/>
                <w:highlight w:val="none"/>
                <w:lang w:eastAsia="zh-CN"/>
              </w:rPr>
              <w:t>龙井市公共资源交易服务中心开标室（龙井市海兰西路342号，龙井市政务服务中心六楼）</w:t>
            </w:r>
          </w:p>
        </w:tc>
      </w:tr>
      <w:tr w14:paraId="43B0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98139C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5.2</w:t>
            </w:r>
          </w:p>
        </w:tc>
        <w:tc>
          <w:tcPr>
            <w:tcW w:w="2480" w:type="dxa"/>
            <w:vAlign w:val="center"/>
          </w:tcPr>
          <w:p w14:paraId="5D8F4AB0">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磋商程序</w:t>
            </w:r>
          </w:p>
        </w:tc>
        <w:tc>
          <w:tcPr>
            <w:tcW w:w="5787" w:type="dxa"/>
            <w:vAlign w:val="center"/>
          </w:tcPr>
          <w:p w14:paraId="116A108C">
            <w:pPr>
              <w:autoSpaceDE w:val="0"/>
              <w:autoSpaceDN w:val="0"/>
              <w:adjustRightInd w:val="0"/>
              <w:spacing w:line="360" w:lineRule="auto"/>
              <w:rPr>
                <w:rFonts w:hint="eastAsia"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lang w:val="zh-CN" w:eastAsia="zh-CN"/>
              </w:rPr>
              <w:t>供应商应当在</w:t>
            </w:r>
            <w:r>
              <w:rPr>
                <w:rFonts w:hint="eastAsia" w:ascii="宋体" w:hAnsi="宋体" w:eastAsia="宋体" w:cs="宋体"/>
                <w:b/>
                <w:bCs w:val="0"/>
                <w:color w:val="auto"/>
                <w:szCs w:val="21"/>
                <w:highlight w:val="none"/>
                <w:lang w:val="en-US" w:eastAsia="zh-CN"/>
              </w:rPr>
              <w:t>磋商</w:t>
            </w:r>
            <w:r>
              <w:rPr>
                <w:rFonts w:hint="eastAsia" w:ascii="宋体" w:hAnsi="宋体" w:eastAsia="宋体" w:cs="宋体"/>
                <w:b/>
                <w:bCs w:val="0"/>
                <w:color w:val="auto"/>
                <w:szCs w:val="21"/>
                <w:highlight w:val="none"/>
                <w:lang w:val="zh-CN" w:eastAsia="zh-CN"/>
              </w:rPr>
              <w:t>文件要求提交</w:t>
            </w:r>
            <w:r>
              <w:rPr>
                <w:rFonts w:hint="eastAsia" w:ascii="宋体" w:hAnsi="宋体" w:eastAsia="宋体" w:cs="宋体"/>
                <w:b/>
                <w:bCs w:val="0"/>
                <w:color w:val="auto"/>
                <w:szCs w:val="21"/>
                <w:highlight w:val="none"/>
                <w:lang w:val="en-US" w:eastAsia="zh-CN"/>
              </w:rPr>
              <w:t>响应</w:t>
            </w:r>
            <w:r>
              <w:rPr>
                <w:rFonts w:hint="eastAsia" w:ascii="宋体" w:hAnsi="宋体" w:eastAsia="宋体" w:cs="宋体"/>
                <w:b/>
                <w:bCs w:val="0"/>
                <w:color w:val="auto"/>
                <w:szCs w:val="21"/>
                <w:highlight w:val="none"/>
                <w:lang w:val="zh-CN" w:eastAsia="zh-CN"/>
              </w:rPr>
              <w:t>文件的截止时间前，提交电子版</w:t>
            </w:r>
            <w:r>
              <w:rPr>
                <w:rFonts w:hint="eastAsia" w:ascii="宋体" w:hAnsi="宋体" w:eastAsia="宋体" w:cs="宋体"/>
                <w:b/>
                <w:bCs w:val="0"/>
                <w:color w:val="auto"/>
                <w:szCs w:val="21"/>
                <w:highlight w:val="none"/>
                <w:lang w:val="en-US" w:eastAsia="zh-CN"/>
              </w:rPr>
              <w:t>响应</w:t>
            </w:r>
            <w:r>
              <w:rPr>
                <w:rFonts w:hint="eastAsia" w:ascii="宋体" w:hAnsi="宋体" w:eastAsia="宋体" w:cs="宋体"/>
                <w:b/>
                <w:bCs w:val="0"/>
                <w:color w:val="auto"/>
                <w:szCs w:val="21"/>
                <w:highlight w:val="none"/>
                <w:lang w:val="zh-CN" w:eastAsia="zh-CN"/>
              </w:rPr>
              <w:t>文件。</w:t>
            </w:r>
          </w:p>
          <w:p w14:paraId="121B755B">
            <w:pPr>
              <w:autoSpaceDE w:val="0"/>
              <w:autoSpaceDN w:val="0"/>
              <w:adjustRightInd w:val="0"/>
              <w:spacing w:line="360" w:lineRule="auto"/>
              <w:rPr>
                <w:rFonts w:hint="eastAsia"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lang w:val="zh-CN" w:eastAsia="zh-CN"/>
              </w:rPr>
              <w:t>电子</w:t>
            </w:r>
            <w:r>
              <w:rPr>
                <w:rFonts w:hint="eastAsia" w:ascii="宋体" w:hAnsi="宋体" w:eastAsia="宋体" w:cs="宋体"/>
                <w:b/>
                <w:bCs w:val="0"/>
                <w:color w:val="auto"/>
                <w:szCs w:val="21"/>
                <w:highlight w:val="none"/>
                <w:lang w:val="en-US" w:eastAsia="zh-CN"/>
              </w:rPr>
              <w:t>响应</w:t>
            </w:r>
            <w:r>
              <w:rPr>
                <w:rFonts w:hint="eastAsia" w:ascii="宋体" w:hAnsi="宋体" w:eastAsia="宋体" w:cs="宋体"/>
                <w:b/>
                <w:bCs w:val="0"/>
                <w:color w:val="auto"/>
                <w:szCs w:val="21"/>
                <w:highlight w:val="none"/>
                <w:lang w:val="zh-CN" w:eastAsia="zh-CN"/>
              </w:rPr>
              <w:t>文件应在制作完成后，在</w:t>
            </w:r>
            <w:r>
              <w:rPr>
                <w:rFonts w:hint="eastAsia" w:ascii="宋体" w:hAnsi="宋体" w:eastAsia="宋体" w:cs="宋体"/>
                <w:b/>
                <w:bCs w:val="0"/>
                <w:color w:val="auto"/>
                <w:szCs w:val="21"/>
                <w:highlight w:val="none"/>
                <w:lang w:val="en-US" w:eastAsia="zh-CN"/>
              </w:rPr>
              <w:t>响应</w:t>
            </w:r>
            <w:r>
              <w:rPr>
                <w:rFonts w:hint="eastAsia" w:ascii="宋体" w:hAnsi="宋体" w:eastAsia="宋体" w:cs="宋体"/>
                <w:b/>
                <w:bCs w:val="0"/>
                <w:color w:val="auto"/>
                <w:szCs w:val="21"/>
                <w:highlight w:val="none"/>
                <w:lang w:val="zh-CN" w:eastAsia="zh-CN"/>
              </w:rPr>
              <w:t>文件提交截止时间前通过有效数字证书（CA 认证锁）进行电子签章、加密，然后通过网络将加密的电子</w:t>
            </w:r>
            <w:r>
              <w:rPr>
                <w:rFonts w:hint="eastAsia" w:ascii="宋体" w:hAnsi="宋体" w:eastAsia="宋体" w:cs="宋体"/>
                <w:b/>
                <w:bCs w:val="0"/>
                <w:color w:val="auto"/>
                <w:szCs w:val="21"/>
                <w:highlight w:val="none"/>
                <w:lang w:val="en-US" w:eastAsia="zh-CN"/>
              </w:rPr>
              <w:t>响应</w:t>
            </w:r>
            <w:r>
              <w:rPr>
                <w:rFonts w:hint="eastAsia" w:ascii="宋体" w:hAnsi="宋体" w:eastAsia="宋体" w:cs="宋体"/>
                <w:b/>
                <w:bCs w:val="0"/>
                <w:color w:val="auto"/>
                <w:szCs w:val="21"/>
                <w:highlight w:val="none"/>
                <w:lang w:val="zh-CN" w:eastAsia="zh-CN"/>
              </w:rPr>
              <w:t>文件</w:t>
            </w:r>
            <w:r>
              <w:rPr>
                <w:rFonts w:hint="eastAsia" w:ascii="宋体" w:hAnsi="宋体" w:cs="宋体"/>
                <w:b/>
                <w:bCs w:val="0"/>
                <w:color w:val="auto"/>
                <w:szCs w:val="21"/>
                <w:highlight w:val="none"/>
                <w:lang w:val="zh-CN" w:eastAsia="zh-CN"/>
              </w:rPr>
              <w:t>提交</w:t>
            </w:r>
            <w:r>
              <w:rPr>
                <w:rFonts w:hint="eastAsia" w:ascii="宋体" w:hAnsi="宋体" w:eastAsia="宋体" w:cs="宋体"/>
                <w:b/>
                <w:bCs w:val="0"/>
                <w:color w:val="auto"/>
                <w:szCs w:val="21"/>
                <w:highlight w:val="none"/>
                <w:lang w:val="zh-CN" w:eastAsia="zh-CN"/>
              </w:rPr>
              <w:t>至政采云平台（https://www.zcygov.cn/）。未在规定时间内提交或者未按照</w:t>
            </w:r>
            <w:r>
              <w:rPr>
                <w:rFonts w:hint="eastAsia" w:ascii="宋体" w:hAnsi="宋体" w:eastAsia="宋体" w:cs="宋体"/>
                <w:b/>
                <w:bCs w:val="0"/>
                <w:color w:val="auto"/>
                <w:szCs w:val="21"/>
                <w:highlight w:val="none"/>
                <w:lang w:val="en-US" w:eastAsia="zh-CN"/>
              </w:rPr>
              <w:t>磋商</w:t>
            </w:r>
            <w:r>
              <w:rPr>
                <w:rFonts w:hint="eastAsia" w:ascii="宋体" w:hAnsi="宋体" w:eastAsia="宋体" w:cs="宋体"/>
                <w:b/>
                <w:bCs w:val="0"/>
                <w:color w:val="auto"/>
                <w:szCs w:val="21"/>
                <w:highlight w:val="none"/>
                <w:lang w:val="zh-CN" w:eastAsia="zh-CN"/>
              </w:rPr>
              <w:t>文件要求签章、加密的电子</w:t>
            </w:r>
            <w:r>
              <w:rPr>
                <w:rFonts w:hint="eastAsia" w:ascii="宋体" w:hAnsi="宋体" w:eastAsia="宋体" w:cs="宋体"/>
                <w:b/>
                <w:bCs w:val="0"/>
                <w:color w:val="auto"/>
                <w:szCs w:val="21"/>
                <w:highlight w:val="none"/>
                <w:lang w:val="en-US" w:eastAsia="zh-CN"/>
              </w:rPr>
              <w:t>响应</w:t>
            </w:r>
            <w:r>
              <w:rPr>
                <w:rFonts w:hint="eastAsia" w:ascii="宋体" w:hAnsi="宋体" w:eastAsia="宋体" w:cs="宋体"/>
                <w:b/>
                <w:bCs w:val="0"/>
                <w:color w:val="auto"/>
                <w:szCs w:val="21"/>
                <w:highlight w:val="none"/>
                <w:lang w:val="zh-CN" w:eastAsia="zh-CN"/>
              </w:rPr>
              <w:t>文件，政采云平台（https://www.zcygov.cn/）将拒收。</w:t>
            </w:r>
          </w:p>
          <w:p w14:paraId="43CB010A">
            <w:pPr>
              <w:autoSpaceDE w:val="0"/>
              <w:autoSpaceDN w:val="0"/>
              <w:adjustRightInd w:val="0"/>
              <w:spacing w:line="360" w:lineRule="auto"/>
              <w:rPr>
                <w:rFonts w:hint="eastAsia" w:ascii="宋体" w:hAnsi="宋体" w:cs="宋体"/>
                <w:b/>
                <w:bCs w:val="0"/>
                <w:color w:val="auto"/>
                <w:szCs w:val="21"/>
                <w:highlight w:val="none"/>
                <w:lang w:val="zh-CN"/>
              </w:rPr>
            </w:pPr>
            <w:r>
              <w:rPr>
                <w:rFonts w:hint="eastAsia" w:ascii="宋体" w:hAnsi="宋体" w:cs="宋体"/>
                <w:b/>
                <w:bCs w:val="0"/>
                <w:color w:val="auto"/>
                <w:szCs w:val="21"/>
                <w:highlight w:val="none"/>
              </w:rPr>
              <w:t>磋商</w:t>
            </w:r>
            <w:r>
              <w:rPr>
                <w:rFonts w:hint="eastAsia" w:ascii="宋体" w:hAnsi="宋体" w:cs="宋体"/>
                <w:b/>
                <w:bCs w:val="0"/>
                <w:color w:val="auto"/>
                <w:szCs w:val="21"/>
                <w:highlight w:val="none"/>
                <w:lang w:val="zh-CN"/>
              </w:rPr>
              <w:t>顺序：按政采云平台顺序进行。</w:t>
            </w:r>
          </w:p>
          <w:p w14:paraId="7C824AB7">
            <w:pPr>
              <w:autoSpaceDE w:val="0"/>
              <w:autoSpaceDN w:val="0"/>
              <w:adjustRightInd w:val="0"/>
              <w:spacing w:line="360" w:lineRule="exact"/>
              <w:rPr>
                <w:rFonts w:hint="eastAsia" w:ascii="宋体" w:hAnsi="宋体" w:eastAsia="宋体" w:cs="仿宋_GB2312"/>
                <w:color w:val="auto"/>
                <w:kern w:val="0"/>
                <w:szCs w:val="21"/>
                <w:highlight w:val="none"/>
                <w:lang w:val="zh-CN"/>
              </w:rPr>
            </w:pPr>
            <w:r>
              <w:rPr>
                <w:rFonts w:hint="eastAsia" w:ascii="宋体" w:hAnsi="宋体" w:cs="宋体"/>
                <w:b/>
                <w:bCs w:val="0"/>
                <w:color w:val="auto"/>
                <w:szCs w:val="21"/>
                <w:highlight w:val="none"/>
                <w:lang w:val="en-US" w:eastAsia="zh-CN"/>
              </w:rPr>
              <w:t>报价方式：</w:t>
            </w:r>
            <w:r>
              <w:rPr>
                <w:rFonts w:hint="eastAsia" w:ascii="宋体" w:hAnsi="宋体" w:eastAsia="宋体" w:cs="仿宋_GB2312"/>
                <w:color w:val="auto"/>
                <w:kern w:val="0"/>
                <w:szCs w:val="21"/>
                <w:highlight w:val="none"/>
                <w:lang w:val="zh-CN"/>
              </w:rPr>
              <w:t>实行两轮报价法，第二轮报价为最终报价，</w:t>
            </w:r>
            <w:r>
              <w:rPr>
                <w:rFonts w:hint="eastAsia" w:ascii="宋体" w:hAnsi="宋体" w:eastAsia="宋体" w:cs="仿宋_GB2312"/>
                <w:color w:val="auto"/>
                <w:kern w:val="0"/>
                <w:szCs w:val="21"/>
                <w:highlight w:val="none"/>
                <w:lang w:val="zh-CN" w:eastAsia="zh-CN"/>
              </w:rPr>
              <w:t>通过“政采云”平台（http：//www.zcygov.cn）系统上传第二轮报价电子版文件</w:t>
            </w:r>
            <w:r>
              <w:rPr>
                <w:rFonts w:hint="eastAsia" w:ascii="宋体" w:hAnsi="宋体" w:eastAsia="宋体" w:cs="仿宋_GB2312"/>
                <w:color w:val="auto"/>
                <w:kern w:val="0"/>
                <w:szCs w:val="21"/>
                <w:highlight w:val="none"/>
                <w:lang w:val="zh-CN"/>
              </w:rPr>
              <w:t>。供应商的首轮报价不得超过最高限价。参加磋商的供应商第二轮磋商报价(最终报价)不得高于其首轮报价。</w:t>
            </w:r>
          </w:p>
          <w:p w14:paraId="5ADAFD64">
            <w:pPr>
              <w:spacing w:line="400" w:lineRule="exact"/>
              <w:jc w:val="left"/>
              <w:rPr>
                <w:rFonts w:hint="eastAsia" w:ascii="宋体" w:hAnsi="宋体" w:cs="宋体"/>
                <w:b/>
                <w:bCs w:val="0"/>
                <w:color w:val="auto"/>
                <w:szCs w:val="21"/>
                <w:highlight w:val="none"/>
                <w:lang w:val="zh-CN"/>
              </w:rPr>
            </w:pPr>
            <w:r>
              <w:rPr>
                <w:rFonts w:hint="eastAsia" w:ascii="宋体" w:hAnsi="宋体" w:eastAsia="宋体" w:cs="宋体"/>
                <w:b/>
                <w:bCs/>
                <w:color w:val="auto"/>
                <w:szCs w:val="21"/>
                <w:highlight w:val="none"/>
              </w:rPr>
              <w:t>电子响应文件解密期限及方式：</w:t>
            </w:r>
            <w:r>
              <w:rPr>
                <w:rFonts w:hint="eastAsia" w:ascii="宋体" w:hAnsi="宋体" w:eastAsia="宋体" w:cs="宋体"/>
                <w:color w:val="auto"/>
                <w:szCs w:val="21"/>
                <w:highlight w:val="none"/>
              </w:rPr>
              <w:t>开标时间后30分钟内，由供应商持制作该电子响应文件的同一数字证书（CA锁）及电脑进行远程解密（各供应商开标前及网上开评标系统公布供应商名单前，不要提前进行远程解密；当采购代理机构开启解密程序后，各供应商再进行解密）。</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代表须全程在线等候，随时关注系统提示的信息，</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得到磋商小组指令后在规定的时间内，网上进行填报最终报价。未按照磋商文件要求进行最终报价的</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视为放弃最终报价，由此引发的后果和责任由</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自行承担。响应文件解密截止时间后，“政采云”平台（http：//www.zcygov.cn）公布投标报价信息，供应商持企业数字证书登录“政采云”平台在线查询投标报价信息。因投标供应商自身原因未能按时完成解密的，视为逾期未提交响应文件，其投标无效。</w:t>
            </w:r>
          </w:p>
          <w:p w14:paraId="360778E1">
            <w:pPr>
              <w:spacing w:line="360" w:lineRule="exact"/>
              <w:rPr>
                <w:rFonts w:hint="default"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zh-CN" w:eastAsia="zh-CN" w:bidi="ar-SA"/>
              </w:rPr>
              <w:t>腾讯会议：</w:t>
            </w:r>
            <w:r>
              <w:rPr>
                <w:rFonts w:hint="eastAsia" w:ascii="宋体" w:hAnsi="宋体" w:cs="宋体"/>
                <w:b/>
                <w:bCs w:val="0"/>
                <w:color w:val="auto"/>
                <w:kern w:val="2"/>
                <w:sz w:val="21"/>
                <w:szCs w:val="21"/>
                <w:highlight w:val="none"/>
                <w:lang w:val="en-US" w:eastAsia="zh-CN" w:bidi="ar-SA"/>
              </w:rPr>
              <w:t>304</w:t>
            </w:r>
            <w:r>
              <w:rPr>
                <w:rFonts w:hint="eastAsia" w:ascii="宋体" w:hAnsi="宋体" w:eastAsia="宋体" w:cs="宋体"/>
                <w:b/>
                <w:bCs w:val="0"/>
                <w:color w:val="auto"/>
                <w:kern w:val="2"/>
                <w:sz w:val="21"/>
                <w:szCs w:val="21"/>
                <w:highlight w:val="none"/>
                <w:lang w:val="en-US" w:eastAsia="zh-CN" w:bidi="ar-SA"/>
              </w:rPr>
              <w:t>-</w:t>
            </w:r>
            <w:r>
              <w:rPr>
                <w:rFonts w:hint="eastAsia" w:ascii="宋体" w:hAnsi="宋体" w:cs="宋体"/>
                <w:b/>
                <w:bCs w:val="0"/>
                <w:color w:val="auto"/>
                <w:kern w:val="2"/>
                <w:sz w:val="21"/>
                <w:szCs w:val="21"/>
                <w:highlight w:val="none"/>
                <w:lang w:val="en-US" w:eastAsia="zh-CN" w:bidi="ar-SA"/>
              </w:rPr>
              <w:t>988</w:t>
            </w:r>
            <w:r>
              <w:rPr>
                <w:rFonts w:hint="eastAsia" w:ascii="宋体" w:hAnsi="宋体" w:eastAsia="宋体" w:cs="宋体"/>
                <w:b/>
                <w:bCs w:val="0"/>
                <w:color w:val="auto"/>
                <w:kern w:val="2"/>
                <w:sz w:val="21"/>
                <w:szCs w:val="21"/>
                <w:highlight w:val="none"/>
                <w:lang w:val="en-US" w:eastAsia="zh-CN" w:bidi="ar-SA"/>
              </w:rPr>
              <w:t>-</w:t>
            </w:r>
            <w:r>
              <w:rPr>
                <w:rFonts w:hint="eastAsia" w:ascii="宋体" w:hAnsi="宋体" w:cs="宋体"/>
                <w:b/>
                <w:bCs w:val="0"/>
                <w:color w:val="auto"/>
                <w:kern w:val="2"/>
                <w:sz w:val="21"/>
                <w:szCs w:val="21"/>
                <w:highlight w:val="none"/>
                <w:lang w:val="en-US" w:eastAsia="zh-CN" w:bidi="ar-SA"/>
              </w:rPr>
              <w:t>341</w:t>
            </w:r>
          </w:p>
          <w:p w14:paraId="77DCBE32">
            <w:pPr>
              <w:spacing w:line="360" w:lineRule="exact"/>
              <w:rPr>
                <w:rFonts w:ascii="宋体" w:hAnsi="宋体" w:cs="宋体"/>
                <w:color w:val="auto"/>
                <w:szCs w:val="21"/>
                <w:highlight w:val="none"/>
              </w:rPr>
            </w:pPr>
            <w:r>
              <w:rPr>
                <w:rFonts w:hint="eastAsia" w:ascii="宋体" w:hAnsi="宋体" w:eastAsia="宋体" w:cs="宋体"/>
                <w:b/>
                <w:bCs w:val="0"/>
                <w:color w:val="auto"/>
                <w:kern w:val="2"/>
                <w:sz w:val="21"/>
                <w:szCs w:val="21"/>
                <w:highlight w:val="none"/>
                <w:lang w:val="zh-CN" w:eastAsia="zh-CN" w:bidi="ar-SA"/>
              </w:rPr>
              <w:t>注：本项目采用电子开评标方式进行，各投标人无需到达开标现场，请各投标人提前10分钟进入视频会议室，并准备好响应文件解密锁，按现场指示进行文件解密。</w:t>
            </w:r>
          </w:p>
        </w:tc>
      </w:tr>
      <w:tr w14:paraId="3112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D79E1A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6.1.1</w:t>
            </w:r>
          </w:p>
        </w:tc>
        <w:tc>
          <w:tcPr>
            <w:tcW w:w="2480" w:type="dxa"/>
            <w:vAlign w:val="center"/>
          </w:tcPr>
          <w:p w14:paraId="0D29D732">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磋商小组的组建</w:t>
            </w:r>
          </w:p>
        </w:tc>
        <w:tc>
          <w:tcPr>
            <w:tcW w:w="5787" w:type="dxa"/>
          </w:tcPr>
          <w:p w14:paraId="580BFA88">
            <w:pPr>
              <w:spacing w:line="360" w:lineRule="exact"/>
              <w:rPr>
                <w:rFonts w:ascii="宋体" w:hAnsi="宋体" w:cs="宋体"/>
                <w:color w:val="auto"/>
                <w:szCs w:val="21"/>
                <w:highlight w:val="none"/>
              </w:rPr>
            </w:pPr>
            <w:r>
              <w:rPr>
                <w:rFonts w:hint="eastAsia" w:ascii="宋体" w:hAnsi="宋体" w:cs="宋体"/>
                <w:color w:val="auto"/>
                <w:szCs w:val="21"/>
                <w:highlight w:val="none"/>
              </w:rPr>
              <w:t>磋商小组成员构成：经济、技术专业2人，采购人代表1人；</w:t>
            </w:r>
          </w:p>
          <w:p w14:paraId="229888D6">
            <w:pPr>
              <w:spacing w:line="360" w:lineRule="exact"/>
              <w:rPr>
                <w:rFonts w:ascii="宋体" w:hAnsi="宋体" w:cs="宋体"/>
                <w:color w:val="auto"/>
                <w:szCs w:val="21"/>
                <w:highlight w:val="none"/>
              </w:rPr>
            </w:pPr>
            <w:r>
              <w:rPr>
                <w:rFonts w:hint="eastAsia" w:ascii="宋体" w:hAnsi="宋体" w:cs="宋体"/>
                <w:color w:val="auto"/>
                <w:szCs w:val="21"/>
                <w:highlight w:val="none"/>
                <w:lang w:val="zh-CN"/>
              </w:rPr>
              <w:t>确定方式：在政采云平台评审专家库中，通过随机方式抽取评审专家。</w:t>
            </w:r>
          </w:p>
        </w:tc>
      </w:tr>
      <w:tr w14:paraId="4DA2D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EB2227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7.1</w:t>
            </w:r>
          </w:p>
        </w:tc>
        <w:tc>
          <w:tcPr>
            <w:tcW w:w="2480" w:type="dxa"/>
            <w:vAlign w:val="center"/>
          </w:tcPr>
          <w:p w14:paraId="5BC1181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是否授权磋商小组确定成交供应商</w:t>
            </w:r>
          </w:p>
        </w:tc>
        <w:tc>
          <w:tcPr>
            <w:tcW w:w="5787" w:type="dxa"/>
            <w:vAlign w:val="center"/>
          </w:tcPr>
          <w:p w14:paraId="1FB4BE8E">
            <w:pPr>
              <w:spacing w:line="360" w:lineRule="exact"/>
              <w:rPr>
                <w:rFonts w:ascii="宋体" w:hAnsi="宋体" w:cs="宋体"/>
                <w:color w:val="auto"/>
                <w:szCs w:val="21"/>
                <w:highlight w:val="none"/>
              </w:rPr>
            </w:pPr>
            <w:r>
              <w:rPr>
                <w:rFonts w:hint="eastAsia" w:ascii="宋体" w:hAnsi="宋体" w:cs="宋体"/>
                <w:color w:val="auto"/>
                <w:szCs w:val="21"/>
                <w:highlight w:val="none"/>
              </w:rPr>
              <w:t>□  是</w:t>
            </w:r>
          </w:p>
          <w:p w14:paraId="26C36445">
            <w:pPr>
              <w:spacing w:line="360" w:lineRule="exact"/>
              <w:rPr>
                <w:rFonts w:ascii="宋体" w:hAnsi="宋体" w:cs="宋体"/>
                <w:color w:val="auto"/>
                <w:szCs w:val="21"/>
                <w:highlight w:val="none"/>
              </w:rPr>
            </w:pPr>
            <w:r>
              <w:rPr>
                <w:rFonts w:hint="eastAsia" w:ascii="宋体" w:hAnsi="宋体" w:cs="宋体"/>
                <w:color w:val="auto"/>
                <w:szCs w:val="21"/>
                <w:highlight w:val="none"/>
              </w:rPr>
              <w:t>☑  否，推荐三名成交候选人。排名第一的为成交供应商。</w:t>
            </w:r>
          </w:p>
        </w:tc>
      </w:tr>
      <w:tr w14:paraId="19C7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D22736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7.2</w:t>
            </w:r>
          </w:p>
        </w:tc>
        <w:tc>
          <w:tcPr>
            <w:tcW w:w="2480" w:type="dxa"/>
            <w:vAlign w:val="center"/>
          </w:tcPr>
          <w:p w14:paraId="50134AB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成交结果公告期限</w:t>
            </w:r>
          </w:p>
        </w:tc>
        <w:tc>
          <w:tcPr>
            <w:tcW w:w="5787" w:type="dxa"/>
            <w:vAlign w:val="center"/>
          </w:tcPr>
          <w:p w14:paraId="0EC359FD">
            <w:pPr>
              <w:spacing w:line="360" w:lineRule="exact"/>
              <w:rPr>
                <w:rFonts w:ascii="宋体" w:hAnsi="宋体" w:cs="宋体"/>
                <w:color w:val="auto"/>
                <w:szCs w:val="21"/>
                <w:highlight w:val="none"/>
              </w:rPr>
            </w:pPr>
            <w:r>
              <w:rPr>
                <w:rFonts w:hint="eastAsia" w:ascii="宋体" w:hAnsi="宋体" w:cs="宋体"/>
                <w:color w:val="auto"/>
                <w:szCs w:val="21"/>
                <w:highlight w:val="none"/>
              </w:rPr>
              <w:t>1个工作日</w:t>
            </w:r>
          </w:p>
        </w:tc>
      </w:tr>
      <w:tr w14:paraId="3F29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0C31C6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8.1.1</w:t>
            </w:r>
          </w:p>
        </w:tc>
        <w:tc>
          <w:tcPr>
            <w:tcW w:w="2480" w:type="dxa"/>
            <w:vAlign w:val="center"/>
          </w:tcPr>
          <w:p w14:paraId="4B0065F3">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5787" w:type="dxa"/>
            <w:vAlign w:val="center"/>
          </w:tcPr>
          <w:p w14:paraId="553CCE02">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不要求提供</w:t>
            </w:r>
          </w:p>
          <w:p w14:paraId="433D3159">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要求提供，按成交金额的10%。收到成交通知书后，签订合同前，履约保证金形式：现金，银行出具的现金支票、保兑支票、银行汇票及银行、工程担保机构出具的保函，以现金或支票形式提交的保证金应当从成交单位的基本账户转出。</w:t>
            </w:r>
          </w:p>
        </w:tc>
      </w:tr>
      <w:tr w14:paraId="7520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611B25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8.1.2</w:t>
            </w:r>
          </w:p>
        </w:tc>
        <w:tc>
          <w:tcPr>
            <w:tcW w:w="2480" w:type="dxa"/>
            <w:vAlign w:val="center"/>
          </w:tcPr>
          <w:p w14:paraId="32DEF02C">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履约保证金返还方式</w:t>
            </w:r>
          </w:p>
        </w:tc>
        <w:tc>
          <w:tcPr>
            <w:tcW w:w="5787" w:type="dxa"/>
            <w:vAlign w:val="center"/>
          </w:tcPr>
          <w:p w14:paraId="751E9254">
            <w:pP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w:t>
            </w:r>
          </w:p>
        </w:tc>
      </w:tr>
      <w:tr w14:paraId="754F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2D1364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8267" w:type="dxa"/>
            <w:gridSpan w:val="2"/>
            <w:vAlign w:val="center"/>
          </w:tcPr>
          <w:p w14:paraId="1CCACDA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需要补充的其他内容</w:t>
            </w:r>
          </w:p>
        </w:tc>
      </w:tr>
      <w:tr w14:paraId="6CCB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795680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10.1</w:t>
            </w:r>
          </w:p>
        </w:tc>
        <w:tc>
          <w:tcPr>
            <w:tcW w:w="2480" w:type="dxa"/>
            <w:vAlign w:val="center"/>
          </w:tcPr>
          <w:p w14:paraId="02ECC3F1">
            <w:pPr>
              <w:autoSpaceDE w:val="0"/>
              <w:autoSpaceDN w:val="0"/>
              <w:adjustRightInd w:val="0"/>
              <w:spacing w:line="360" w:lineRule="exact"/>
              <w:jc w:val="center"/>
              <w:rPr>
                <w:rFonts w:ascii="宋体" w:hAnsi="宋体" w:cs="宋体"/>
                <w:b/>
                <w:bCs/>
                <w:color w:val="auto"/>
                <w:szCs w:val="21"/>
                <w:highlight w:val="none"/>
                <w:lang w:val="zh-CN"/>
              </w:rPr>
            </w:pPr>
            <w:r>
              <w:rPr>
                <w:rFonts w:hint="eastAsia" w:ascii="宋体" w:hAnsi="宋体" w:cs="宋体"/>
                <w:color w:val="auto"/>
                <w:szCs w:val="21"/>
                <w:highlight w:val="none"/>
              </w:rPr>
              <w:t>采购预算，即最高投标限价（人民币）</w:t>
            </w:r>
          </w:p>
        </w:tc>
        <w:tc>
          <w:tcPr>
            <w:tcW w:w="5787" w:type="dxa"/>
            <w:vAlign w:val="center"/>
          </w:tcPr>
          <w:p w14:paraId="3E34C24C">
            <w:pPr>
              <w:autoSpaceDE w:val="0"/>
              <w:autoSpaceDN w:val="0"/>
              <w:adjustRightIn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rPr>
              <w:t>203万元</w:t>
            </w:r>
          </w:p>
        </w:tc>
      </w:tr>
      <w:tr w14:paraId="35E4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73EBB0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10.2</w:t>
            </w:r>
          </w:p>
        </w:tc>
        <w:tc>
          <w:tcPr>
            <w:tcW w:w="2480" w:type="dxa"/>
            <w:vAlign w:val="center"/>
          </w:tcPr>
          <w:p w14:paraId="04C27267">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报价轮次</w:t>
            </w:r>
          </w:p>
        </w:tc>
        <w:tc>
          <w:tcPr>
            <w:tcW w:w="5787" w:type="dxa"/>
            <w:vAlign w:val="center"/>
          </w:tcPr>
          <w:p w14:paraId="624D6B93">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本次磋商共2轮报价（含首轮报价）</w:t>
            </w:r>
          </w:p>
        </w:tc>
      </w:tr>
      <w:tr w14:paraId="0367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E09CCF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10.3</w:t>
            </w:r>
          </w:p>
        </w:tc>
        <w:tc>
          <w:tcPr>
            <w:tcW w:w="2480" w:type="dxa"/>
            <w:vAlign w:val="center"/>
          </w:tcPr>
          <w:p w14:paraId="5DBC83FC">
            <w:pPr>
              <w:autoSpaceDE w:val="0"/>
              <w:autoSpaceDN w:val="0"/>
              <w:adjustRightInd w:val="0"/>
              <w:spacing w:line="360" w:lineRule="exact"/>
              <w:jc w:val="center"/>
              <w:rPr>
                <w:rFonts w:ascii="宋体" w:hAnsi="宋体" w:cs="宋体"/>
                <w:b/>
                <w:bCs/>
                <w:color w:val="auto"/>
                <w:szCs w:val="21"/>
                <w:highlight w:val="none"/>
                <w:lang w:val="zh-CN"/>
              </w:rPr>
            </w:pPr>
            <w:r>
              <w:rPr>
                <w:rFonts w:hint="eastAsia" w:ascii="宋体" w:hAnsi="宋体" w:cs="宋体"/>
                <w:color w:val="auto"/>
                <w:szCs w:val="21"/>
                <w:highlight w:val="none"/>
              </w:rPr>
              <w:t>第二轮报价</w:t>
            </w:r>
          </w:p>
        </w:tc>
        <w:tc>
          <w:tcPr>
            <w:tcW w:w="5787" w:type="dxa"/>
            <w:vAlign w:val="center"/>
          </w:tcPr>
          <w:p w14:paraId="50331DAC">
            <w:pPr>
              <w:autoSpaceDE w:val="0"/>
              <w:autoSpaceDN w:val="0"/>
              <w:adjustRightInd w:val="0"/>
              <w:spacing w:line="360" w:lineRule="exact"/>
              <w:rPr>
                <w:rFonts w:hint="eastAsia" w:ascii="宋体" w:hAnsi="宋体" w:eastAsia="宋体" w:cs="宋体"/>
                <w:b/>
                <w:bCs/>
                <w:color w:val="auto"/>
                <w:szCs w:val="21"/>
                <w:highlight w:val="none"/>
                <w:lang w:val="en-US" w:eastAsia="zh-CN"/>
              </w:rPr>
            </w:pPr>
            <w:r>
              <w:rPr>
                <w:rFonts w:hint="eastAsia" w:ascii="宋体" w:hAnsi="宋体" w:cs="宋体"/>
                <w:color w:val="auto"/>
                <w:szCs w:val="21"/>
                <w:highlight w:val="none"/>
                <w:lang w:val="zh-CN" w:eastAsia="zh-CN"/>
              </w:rPr>
              <w:t>“政采云”平台（http：//www.zcygov.cn）系统</w:t>
            </w:r>
            <w:r>
              <w:rPr>
                <w:rFonts w:hint="eastAsia" w:ascii="宋体" w:hAnsi="宋体" w:cs="宋体"/>
                <w:color w:val="auto"/>
                <w:szCs w:val="21"/>
                <w:highlight w:val="none"/>
              </w:rPr>
              <w:t>格式</w:t>
            </w:r>
            <w:r>
              <w:rPr>
                <w:rFonts w:hint="eastAsia" w:ascii="宋体" w:hAnsi="宋体" w:cs="宋体"/>
                <w:color w:val="auto"/>
                <w:szCs w:val="21"/>
                <w:highlight w:val="none"/>
                <w:lang w:val="en-US" w:eastAsia="zh-CN"/>
              </w:rPr>
              <w:t>为准</w:t>
            </w:r>
          </w:p>
        </w:tc>
      </w:tr>
      <w:tr w14:paraId="4F10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79DC76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10.4</w:t>
            </w:r>
          </w:p>
        </w:tc>
        <w:tc>
          <w:tcPr>
            <w:tcW w:w="2480" w:type="dxa"/>
            <w:vAlign w:val="center"/>
          </w:tcPr>
          <w:p w14:paraId="6A7164D7">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采购代理服务费</w:t>
            </w:r>
          </w:p>
        </w:tc>
        <w:tc>
          <w:tcPr>
            <w:tcW w:w="5787" w:type="dxa"/>
            <w:vAlign w:val="center"/>
          </w:tcPr>
          <w:p w14:paraId="3D553C01">
            <w:pPr>
              <w:spacing w:line="360" w:lineRule="exact"/>
              <w:rPr>
                <w:rFonts w:ascii="宋体" w:hAnsi="宋体" w:cs="宋体"/>
                <w:b/>
                <w:bCs/>
                <w:color w:val="auto"/>
                <w:szCs w:val="21"/>
                <w:highlight w:val="none"/>
              </w:rPr>
            </w:pPr>
            <w:r>
              <w:rPr>
                <w:rFonts w:hAnsi="宋体" w:cs="宋体"/>
                <w:color w:val="auto"/>
                <w:kern w:val="0"/>
                <w:highlight w:val="none"/>
              </w:rPr>
              <w:t>代理</w:t>
            </w:r>
            <w:r>
              <w:rPr>
                <w:rFonts w:hint="eastAsia" w:hAnsi="宋体" w:cs="宋体"/>
                <w:color w:val="auto"/>
                <w:kern w:val="0"/>
                <w:highlight w:val="none"/>
                <w:lang w:val="en-US" w:eastAsia="zh-CN"/>
              </w:rPr>
              <w:t>服务</w:t>
            </w:r>
            <w:r>
              <w:rPr>
                <w:rFonts w:hAnsi="宋体" w:cs="宋体"/>
                <w:color w:val="auto"/>
                <w:kern w:val="0"/>
                <w:highlight w:val="none"/>
              </w:rPr>
              <w:t>费执行国家发展改革委《关于进一步放开建设项目专业服务价格的通知》</w:t>
            </w:r>
            <w:r>
              <w:rPr>
                <w:rFonts w:hint="eastAsia" w:hAnsi="宋体" w:cs="宋体"/>
                <w:color w:val="auto"/>
                <w:kern w:val="0"/>
                <w:highlight w:val="none"/>
                <w:lang w:eastAsia="zh-CN"/>
              </w:rPr>
              <w:t>（</w:t>
            </w:r>
            <w:r>
              <w:rPr>
                <w:rFonts w:hAnsi="宋体" w:cs="宋体"/>
                <w:color w:val="auto"/>
                <w:kern w:val="0"/>
                <w:highlight w:val="none"/>
              </w:rPr>
              <w:t>发改价格〔2015〕299号</w:t>
            </w:r>
            <w:r>
              <w:rPr>
                <w:rFonts w:hint="eastAsia" w:hAnsi="宋体" w:cs="宋体"/>
                <w:color w:val="auto"/>
                <w:kern w:val="0"/>
                <w:highlight w:val="none"/>
                <w:lang w:eastAsia="zh-CN"/>
              </w:rPr>
              <w:t>）</w:t>
            </w:r>
            <w:r>
              <w:rPr>
                <w:rFonts w:hAnsi="宋体" w:cs="宋体"/>
                <w:color w:val="auto"/>
                <w:kern w:val="0"/>
                <w:highlight w:val="none"/>
              </w:rPr>
              <w:t>，实行市场调节价格，固定收费</w:t>
            </w:r>
            <w:r>
              <w:rPr>
                <w:rFonts w:hint="eastAsia" w:ascii="宋体" w:hAnsi="宋体" w:cs="宋体"/>
                <w:color w:val="auto"/>
                <w:kern w:val="0"/>
                <w:highlight w:val="none"/>
                <w:lang w:val="en-US" w:eastAsia="zh-CN"/>
              </w:rPr>
              <w:t>20000</w:t>
            </w:r>
            <w:r>
              <w:rPr>
                <w:rFonts w:hAnsi="宋体" w:cs="宋体"/>
                <w:color w:val="auto"/>
                <w:kern w:val="0"/>
                <w:highlight w:val="none"/>
              </w:rPr>
              <w:t>元，由</w:t>
            </w:r>
            <w:r>
              <w:rPr>
                <w:rFonts w:hint="eastAsia" w:hAnsi="宋体" w:cs="宋体"/>
                <w:color w:val="auto"/>
                <w:kern w:val="0"/>
                <w:highlight w:val="none"/>
                <w:lang w:eastAsia="zh-CN"/>
              </w:rPr>
              <w:t>成交供应商</w:t>
            </w:r>
            <w:r>
              <w:rPr>
                <w:rFonts w:hAnsi="宋体" w:cs="宋体"/>
                <w:color w:val="auto"/>
                <w:kern w:val="0"/>
                <w:highlight w:val="none"/>
              </w:rPr>
              <w:t>支付。</w:t>
            </w:r>
            <w:r>
              <w:rPr>
                <w:rFonts w:hAnsi="宋体"/>
                <w:color w:val="auto"/>
                <w:highlight w:val="none"/>
              </w:rPr>
              <w:t xml:space="preserve"> </w:t>
            </w:r>
          </w:p>
        </w:tc>
      </w:tr>
      <w:tr w14:paraId="3BBE2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462AFB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10.5</w:t>
            </w:r>
          </w:p>
        </w:tc>
        <w:tc>
          <w:tcPr>
            <w:tcW w:w="2480" w:type="dxa"/>
            <w:vAlign w:val="center"/>
          </w:tcPr>
          <w:p w14:paraId="4941BD2D">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特殊情况处置程序</w:t>
            </w:r>
          </w:p>
        </w:tc>
        <w:tc>
          <w:tcPr>
            <w:tcW w:w="5787" w:type="dxa"/>
            <w:vAlign w:val="center"/>
          </w:tcPr>
          <w:p w14:paraId="0B4F315A">
            <w:pPr>
              <w:spacing w:line="360" w:lineRule="exact"/>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正文10.5款</w:t>
            </w:r>
          </w:p>
        </w:tc>
      </w:tr>
      <w:tr w14:paraId="54B9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F2A3F8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10.6</w:t>
            </w:r>
          </w:p>
        </w:tc>
        <w:tc>
          <w:tcPr>
            <w:tcW w:w="2480" w:type="dxa"/>
            <w:vAlign w:val="center"/>
          </w:tcPr>
          <w:p w14:paraId="130B968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违法违规情形</w:t>
            </w:r>
          </w:p>
        </w:tc>
        <w:tc>
          <w:tcPr>
            <w:tcW w:w="5787" w:type="dxa"/>
            <w:vAlign w:val="center"/>
          </w:tcPr>
          <w:p w14:paraId="5828ECE2">
            <w:pPr>
              <w:spacing w:line="360" w:lineRule="exact"/>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正文10.6款</w:t>
            </w:r>
          </w:p>
        </w:tc>
      </w:tr>
      <w:tr w14:paraId="4609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F2DC4F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10.7</w:t>
            </w:r>
          </w:p>
        </w:tc>
        <w:tc>
          <w:tcPr>
            <w:tcW w:w="2480" w:type="dxa"/>
            <w:vAlign w:val="center"/>
          </w:tcPr>
          <w:p w14:paraId="5BFF5FD9">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关于成交供应商瑕疵滞后发现的处理规则</w:t>
            </w:r>
          </w:p>
        </w:tc>
        <w:tc>
          <w:tcPr>
            <w:tcW w:w="5787" w:type="dxa"/>
            <w:vAlign w:val="center"/>
          </w:tcPr>
          <w:p w14:paraId="2B3603F1">
            <w:pPr>
              <w:spacing w:line="360" w:lineRule="exact"/>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正文10.7款</w:t>
            </w:r>
          </w:p>
        </w:tc>
      </w:tr>
      <w:tr w14:paraId="4CC7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restart"/>
            <w:vAlign w:val="center"/>
          </w:tcPr>
          <w:p w14:paraId="18A3372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10.8</w:t>
            </w:r>
          </w:p>
        </w:tc>
        <w:tc>
          <w:tcPr>
            <w:tcW w:w="2480" w:type="dxa"/>
            <w:vAlign w:val="center"/>
          </w:tcPr>
          <w:p w14:paraId="693E5DED">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5787" w:type="dxa"/>
            <w:vAlign w:val="center"/>
          </w:tcPr>
          <w:p w14:paraId="63465FA2">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甲方按每月实际发生量给付乙方。</w:t>
            </w:r>
          </w:p>
        </w:tc>
      </w:tr>
      <w:tr w14:paraId="6605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continue"/>
            <w:vAlign w:val="center"/>
          </w:tcPr>
          <w:p w14:paraId="3821FAC6">
            <w:pPr>
              <w:spacing w:line="360" w:lineRule="exact"/>
              <w:jc w:val="center"/>
              <w:rPr>
                <w:rFonts w:ascii="宋体" w:hAnsi="宋体" w:cs="宋体"/>
                <w:color w:val="auto"/>
                <w:szCs w:val="21"/>
                <w:highlight w:val="none"/>
              </w:rPr>
            </w:pPr>
          </w:p>
        </w:tc>
        <w:tc>
          <w:tcPr>
            <w:tcW w:w="2480" w:type="dxa"/>
            <w:vAlign w:val="center"/>
          </w:tcPr>
          <w:p w14:paraId="7E4B699E">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质保期</w:t>
            </w:r>
          </w:p>
        </w:tc>
        <w:tc>
          <w:tcPr>
            <w:tcW w:w="5787" w:type="dxa"/>
            <w:vAlign w:val="center"/>
          </w:tcPr>
          <w:p w14:paraId="1C68233D">
            <w:pPr>
              <w:pStyle w:val="39"/>
              <w:snapToGrid/>
              <w:spacing w:line="36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14:paraId="5E90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F8D9CC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10.9</w:t>
            </w:r>
          </w:p>
        </w:tc>
        <w:tc>
          <w:tcPr>
            <w:tcW w:w="2480" w:type="dxa"/>
            <w:vAlign w:val="center"/>
          </w:tcPr>
          <w:p w14:paraId="51BE071C">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合同价格形式</w:t>
            </w:r>
          </w:p>
        </w:tc>
        <w:tc>
          <w:tcPr>
            <w:tcW w:w="5787" w:type="dxa"/>
            <w:vAlign w:val="center"/>
          </w:tcPr>
          <w:p w14:paraId="111AE660">
            <w:pPr>
              <w:spacing w:line="360" w:lineRule="exact"/>
              <w:rPr>
                <w:rFonts w:ascii="宋体" w:hAnsi="宋体" w:cs="宋体"/>
                <w:color w:val="auto"/>
                <w:szCs w:val="21"/>
                <w:highlight w:val="none"/>
              </w:rPr>
            </w:pPr>
            <w:r>
              <w:rPr>
                <w:rFonts w:hint="eastAsia" w:ascii="宋体" w:hAnsi="宋体" w:cs="宋体"/>
                <w:color w:val="auto"/>
                <w:szCs w:val="21"/>
                <w:highlight w:val="none"/>
              </w:rPr>
              <w:t>固定总价合同。</w:t>
            </w:r>
          </w:p>
        </w:tc>
      </w:tr>
      <w:tr w14:paraId="7A98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39CD111">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10.10</w:t>
            </w:r>
          </w:p>
        </w:tc>
        <w:tc>
          <w:tcPr>
            <w:tcW w:w="2480" w:type="dxa"/>
            <w:vAlign w:val="center"/>
          </w:tcPr>
          <w:p w14:paraId="5A3F031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cs="宋体"/>
                <w:color w:val="auto"/>
                <w:szCs w:val="21"/>
                <w:highlight w:val="none"/>
              </w:rPr>
            </w:pPr>
            <w:r>
              <w:rPr>
                <w:rFonts w:hint="eastAsia" w:ascii="宋体" w:hAnsi="宋体" w:eastAsia="宋体" w:cs="宋体"/>
                <w:b w:val="0"/>
                <w:bCs w:val="0"/>
                <w:caps w:val="0"/>
                <w:color w:val="auto"/>
                <w:kern w:val="2"/>
                <w:sz w:val="21"/>
                <w:szCs w:val="21"/>
                <w:highlight w:val="none"/>
                <w:vertAlign w:val="baseline"/>
                <w:lang w:val="en-US" w:eastAsia="zh-CN"/>
              </w:rPr>
              <w:t>合同存档</w:t>
            </w:r>
          </w:p>
        </w:tc>
        <w:tc>
          <w:tcPr>
            <w:tcW w:w="5787" w:type="dxa"/>
            <w:vAlign w:val="center"/>
          </w:tcPr>
          <w:p w14:paraId="416C4ED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cs="宋体"/>
                <w:color w:val="auto"/>
                <w:szCs w:val="21"/>
                <w:highlight w:val="none"/>
              </w:rPr>
            </w:pPr>
            <w:r>
              <w:rPr>
                <w:rFonts w:hint="eastAsia" w:ascii="宋体" w:hAnsi="宋体" w:cs="宋体"/>
                <w:b w:val="0"/>
                <w:bCs w:val="0"/>
                <w:caps w:val="0"/>
                <w:color w:val="auto"/>
                <w:kern w:val="2"/>
                <w:sz w:val="21"/>
                <w:szCs w:val="21"/>
                <w:highlight w:val="none"/>
                <w:vertAlign w:val="baseline"/>
                <w:lang w:val="en-US" w:eastAsia="zh-CN"/>
              </w:rPr>
              <w:t>成交供应商</w:t>
            </w:r>
            <w:r>
              <w:rPr>
                <w:rFonts w:hint="eastAsia" w:ascii="宋体" w:hAnsi="宋体" w:eastAsia="宋体" w:cs="宋体"/>
                <w:b w:val="0"/>
                <w:bCs w:val="0"/>
                <w:caps w:val="0"/>
                <w:color w:val="auto"/>
                <w:kern w:val="2"/>
                <w:sz w:val="21"/>
                <w:szCs w:val="21"/>
                <w:highlight w:val="none"/>
                <w:vertAlign w:val="baseline"/>
                <w:lang w:val="en-US" w:eastAsia="zh-CN"/>
              </w:rPr>
              <w:t>与采购人签订合同后</w:t>
            </w:r>
            <w:r>
              <w:rPr>
                <w:rFonts w:hint="eastAsia" w:ascii="宋体" w:hAnsi="宋体" w:cs="宋体"/>
                <w:b w:val="0"/>
                <w:bCs w:val="0"/>
                <w:caps w:val="0"/>
                <w:color w:val="auto"/>
                <w:kern w:val="2"/>
                <w:sz w:val="21"/>
                <w:szCs w:val="21"/>
                <w:highlight w:val="none"/>
                <w:vertAlign w:val="baseline"/>
                <w:lang w:val="en-US" w:eastAsia="zh-CN"/>
              </w:rPr>
              <w:t>2</w:t>
            </w:r>
            <w:r>
              <w:rPr>
                <w:rFonts w:hint="eastAsia" w:ascii="宋体" w:hAnsi="宋体" w:eastAsia="宋体" w:cs="宋体"/>
                <w:b w:val="0"/>
                <w:bCs w:val="0"/>
                <w:caps w:val="0"/>
                <w:color w:val="auto"/>
                <w:kern w:val="2"/>
                <w:sz w:val="21"/>
                <w:szCs w:val="21"/>
                <w:highlight w:val="none"/>
                <w:vertAlign w:val="baseline"/>
                <w:lang w:val="en-US" w:eastAsia="zh-CN"/>
              </w:rPr>
              <w:t>个工作日内将采购合同复印件送至采购代理机构存档</w:t>
            </w:r>
            <w:r>
              <w:rPr>
                <w:rFonts w:hint="eastAsia" w:ascii="宋体" w:hAnsi="宋体" w:cs="宋体"/>
                <w:b w:val="0"/>
                <w:bCs w:val="0"/>
                <w:caps w:val="0"/>
                <w:color w:val="auto"/>
                <w:kern w:val="2"/>
                <w:sz w:val="21"/>
                <w:szCs w:val="21"/>
                <w:highlight w:val="none"/>
                <w:vertAlign w:val="baseline"/>
                <w:lang w:val="en-US" w:eastAsia="zh-CN"/>
              </w:rPr>
              <w:t>并上传至政采云平台</w:t>
            </w:r>
            <w:r>
              <w:rPr>
                <w:rFonts w:hint="eastAsia" w:ascii="宋体" w:hAnsi="宋体" w:eastAsia="宋体" w:cs="宋体"/>
                <w:b w:val="0"/>
                <w:bCs w:val="0"/>
                <w:caps w:val="0"/>
                <w:color w:val="auto"/>
                <w:kern w:val="2"/>
                <w:sz w:val="21"/>
                <w:szCs w:val="21"/>
                <w:highlight w:val="none"/>
                <w:vertAlign w:val="baseline"/>
                <w:lang w:val="en-US" w:eastAsia="zh-CN"/>
              </w:rPr>
              <w:t>。</w:t>
            </w:r>
          </w:p>
        </w:tc>
      </w:tr>
      <w:tr w14:paraId="2D4B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1590C64">
            <w:pPr>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10.1</w:t>
            </w:r>
            <w:r>
              <w:rPr>
                <w:rFonts w:hint="eastAsia" w:ascii="宋体" w:hAnsi="宋体" w:cs="宋体"/>
                <w:color w:val="auto"/>
                <w:szCs w:val="21"/>
                <w:highlight w:val="none"/>
                <w:lang w:val="en-US" w:eastAsia="zh-CN"/>
              </w:rPr>
              <w:t>1</w:t>
            </w:r>
          </w:p>
        </w:tc>
        <w:tc>
          <w:tcPr>
            <w:tcW w:w="2480" w:type="dxa"/>
            <w:vAlign w:val="center"/>
          </w:tcPr>
          <w:p w14:paraId="6254B0B7">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所属行业</w:t>
            </w:r>
          </w:p>
        </w:tc>
        <w:tc>
          <w:tcPr>
            <w:tcW w:w="5787" w:type="dxa"/>
            <w:vAlign w:val="center"/>
          </w:tcPr>
          <w:p w14:paraId="63CA7ECB">
            <w:pPr>
              <w:spacing w:line="360" w:lineRule="exact"/>
              <w:rPr>
                <w:rFonts w:ascii="宋体" w:hAnsi="宋体" w:cs="宋体"/>
                <w:color w:val="auto"/>
                <w:szCs w:val="21"/>
                <w:highlight w:val="none"/>
              </w:rPr>
            </w:pPr>
            <w:r>
              <w:rPr>
                <w:rFonts w:hint="eastAsia" w:ascii="宋体" w:hAnsi="宋体" w:cs="宋体"/>
                <w:color w:val="auto"/>
                <w:spacing w:val="8"/>
                <w:kern w:val="0"/>
                <w:szCs w:val="21"/>
                <w:highlight w:val="none"/>
              </w:rPr>
              <w:t>其他未列明行业。</w:t>
            </w:r>
          </w:p>
        </w:tc>
      </w:tr>
      <w:tr w14:paraId="06F4D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0FE85A4">
            <w:pPr>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10.1</w:t>
            </w:r>
            <w:r>
              <w:rPr>
                <w:rFonts w:hint="eastAsia" w:ascii="宋体" w:hAnsi="宋体" w:cs="宋体"/>
                <w:color w:val="auto"/>
                <w:szCs w:val="21"/>
                <w:highlight w:val="none"/>
                <w:lang w:val="en-US" w:eastAsia="zh-CN"/>
              </w:rPr>
              <w:t>2</w:t>
            </w:r>
          </w:p>
        </w:tc>
        <w:tc>
          <w:tcPr>
            <w:tcW w:w="2480" w:type="dxa"/>
            <w:vAlign w:val="center"/>
          </w:tcPr>
          <w:p w14:paraId="50D9CF0D">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需要补充的其他内容</w:t>
            </w:r>
          </w:p>
        </w:tc>
        <w:tc>
          <w:tcPr>
            <w:tcW w:w="5787" w:type="dxa"/>
            <w:vAlign w:val="center"/>
          </w:tcPr>
          <w:p w14:paraId="736C7967">
            <w:pPr>
              <w:spacing w:line="360" w:lineRule="exact"/>
              <w:rPr>
                <w:rFonts w:ascii="宋体" w:hAnsi="宋体" w:cs="宋体"/>
                <w:color w:val="auto"/>
                <w:szCs w:val="21"/>
                <w:highlight w:val="none"/>
              </w:rPr>
            </w:pPr>
            <w:r>
              <w:rPr>
                <w:rFonts w:hint="eastAsia" w:ascii="宋体" w:hAnsi="宋体" w:eastAsia="宋体" w:cs="宋体"/>
                <w:b w:val="0"/>
                <w:bCs w:val="0"/>
                <w:color w:val="auto"/>
                <w:spacing w:val="0"/>
                <w:kern w:val="2"/>
                <w:sz w:val="21"/>
                <w:szCs w:val="21"/>
                <w:highlight w:val="none"/>
                <w:lang w:val="en-US" w:eastAsia="zh-CN" w:bidi="ar-SA"/>
              </w:rPr>
              <w:t>为进一步发挥政府采购政策功能，促进中小企业健康发展，省财政厅依托吉林省政府采购网，开通了政府采购合同融资专区，融资专区是为中小企业打造的“政府采购合同融资”服务平台，是贯彻落实《吉林省政府采购促进中小企业发展实施方案》、激发中小企业活力和发展动力的重要举措。该专区具有金融机构覆盖面广、融资产品种类多、业务办理实效性强等特点。“政府采购合同融资”以吉林省政府采购网政府采购项目交易信息为融资条件，以缓解中小企业参与政府采购活动资金不足为服务目标，为有融资需求的中小企业按照相关要求，在融资专区中自行选择金融机构进行融资，其他类型企业有融资需求的，凭政府采购合同等相关材料，也可通过融资专区进行融资。网址：www.Ccgp-jilin.Gov.cn</w:t>
            </w:r>
            <w:r>
              <w:rPr>
                <w:rFonts w:hint="eastAsia" w:ascii="宋体" w:hAnsi="宋体" w:eastAsia="宋体" w:cs="宋体"/>
                <w:b w:val="0"/>
                <w:bCs w:val="0"/>
                <w:color w:val="auto"/>
                <w:spacing w:val="0"/>
                <w:kern w:val="2"/>
                <w:sz w:val="21"/>
                <w:szCs w:val="21"/>
                <w:highlight w:val="none"/>
                <w:lang w:val="zh-CN" w:eastAsia="zh-CN" w:bidi="ar-SA"/>
              </w:rPr>
              <w:t>。</w:t>
            </w:r>
          </w:p>
        </w:tc>
      </w:tr>
      <w:tr w14:paraId="17B3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6B32717">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10.13</w:t>
            </w:r>
          </w:p>
        </w:tc>
        <w:tc>
          <w:tcPr>
            <w:tcW w:w="2480" w:type="dxa"/>
            <w:vAlign w:val="center"/>
          </w:tcPr>
          <w:p w14:paraId="375D2A77">
            <w:pPr>
              <w:spacing w:line="240" w:lineRule="auto"/>
              <w:jc w:val="center"/>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其他说明</w:t>
            </w:r>
          </w:p>
        </w:tc>
        <w:tc>
          <w:tcPr>
            <w:tcW w:w="5787" w:type="dxa"/>
            <w:vAlign w:val="center"/>
          </w:tcPr>
          <w:p w14:paraId="4F739AD7">
            <w:pPr>
              <w:keepNext w:val="0"/>
              <w:keepLines w:val="0"/>
              <w:pageBreakBefore w:val="0"/>
              <w:kinsoku/>
              <w:wordWrap/>
              <w:overflowPunct/>
              <w:bidi w:val="0"/>
              <w:spacing w:line="240" w:lineRule="auto"/>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b/>
                <w:bCs w:val="0"/>
                <w:color w:val="auto"/>
                <w:kern w:val="15"/>
                <w:sz w:val="21"/>
                <w:szCs w:val="21"/>
                <w:highlight w:val="none"/>
                <w:lang w:eastAsia="zh-CN"/>
              </w:rPr>
              <w:t>电</w:t>
            </w:r>
            <w:r>
              <w:rPr>
                <w:rFonts w:hint="eastAsia" w:ascii="宋体" w:hAnsi="宋体" w:eastAsia="宋体" w:cs="宋体"/>
                <w:b/>
                <w:bCs w:val="0"/>
                <w:color w:val="auto"/>
                <w:kern w:val="15"/>
                <w:sz w:val="21"/>
                <w:szCs w:val="21"/>
                <w:highlight w:val="none"/>
              </w:rPr>
              <w:t>子标说明</w:t>
            </w:r>
            <w:r>
              <w:rPr>
                <w:rFonts w:hint="eastAsia" w:ascii="宋体" w:hAnsi="宋体" w:eastAsia="宋体" w:cs="宋体"/>
                <w:b/>
                <w:bCs w:val="0"/>
                <w:color w:val="auto"/>
                <w:kern w:val="15"/>
                <w:sz w:val="21"/>
                <w:szCs w:val="21"/>
                <w:highlight w:val="none"/>
                <w:lang w:eastAsia="zh-CN"/>
              </w:rPr>
              <w:t>：</w:t>
            </w:r>
            <w:r>
              <w:rPr>
                <w:rFonts w:hint="eastAsia" w:ascii="宋体" w:hAnsi="宋体" w:eastAsia="宋体" w:cs="宋体"/>
                <w:color w:val="auto"/>
                <w:sz w:val="21"/>
                <w:szCs w:val="21"/>
                <w:highlight w:val="none"/>
                <w:lang w:val="zh-CN" w:bidi="ar-SA"/>
              </w:rPr>
              <w:t>上传的电子证件及资料均需按要求签字盖章上传，否则按未签章处理。</w:t>
            </w:r>
            <w:r>
              <w:rPr>
                <w:rFonts w:hint="eastAsia" w:ascii="宋体" w:hAnsi="宋体" w:eastAsia="宋体" w:cs="宋体"/>
                <w:color w:val="auto"/>
                <w:sz w:val="21"/>
                <w:szCs w:val="21"/>
                <w:highlight w:val="none"/>
                <w:lang w:val="en-US" w:eastAsia="zh-CN" w:bidi="ar-SA"/>
              </w:rPr>
              <w:t>以上传至政采云平台的响应文件为准，进行评审。</w:t>
            </w:r>
          </w:p>
          <w:p w14:paraId="098F3E7E">
            <w:pPr>
              <w:keepNext w:val="0"/>
              <w:keepLines w:val="0"/>
              <w:pageBreakBefore w:val="0"/>
              <w:kinsoku/>
              <w:wordWrap/>
              <w:overflowPunct/>
              <w:bidi w:val="0"/>
              <w:spacing w:line="240" w:lineRule="auto"/>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zh-CN" w:bidi="ar-SA"/>
              </w:rPr>
              <w:t>响应文件电子版方面技术支持：95763</w:t>
            </w:r>
            <w:r>
              <w:rPr>
                <w:rFonts w:hint="eastAsia" w:ascii="宋体" w:hAnsi="宋体" w:eastAsia="宋体" w:cs="宋体"/>
                <w:color w:val="auto"/>
                <w:sz w:val="21"/>
                <w:szCs w:val="21"/>
                <w:highlight w:val="none"/>
                <w:lang w:val="zh-CN" w:eastAsia="zh-CN" w:bidi="ar-SA"/>
              </w:rPr>
              <w:t>。</w:t>
            </w:r>
          </w:p>
          <w:p w14:paraId="51DA4946">
            <w:pPr>
              <w:keepNext w:val="0"/>
              <w:keepLines w:val="0"/>
              <w:pageBreakBefore w:val="0"/>
              <w:kinsoku/>
              <w:wordWrap/>
              <w:overflowPunct/>
              <w:bidi w:val="0"/>
              <w:spacing w:line="240" w:lineRule="auto"/>
              <w:jc w:val="both"/>
              <w:rPr>
                <w:rFonts w:hint="eastAsia" w:ascii="宋体" w:hAnsi="宋体" w:eastAsia="宋体" w:cs="宋体"/>
                <w:color w:val="auto"/>
                <w:sz w:val="21"/>
                <w:szCs w:val="21"/>
                <w:highlight w:val="none"/>
                <w:lang w:val="zh-CN" w:bidi="ar-SA"/>
              </w:rPr>
            </w:pPr>
            <w:r>
              <w:rPr>
                <w:rFonts w:hint="eastAsia" w:ascii="宋体" w:hAnsi="宋体" w:cs="宋体"/>
                <w:color w:val="auto"/>
                <w:sz w:val="21"/>
                <w:szCs w:val="21"/>
                <w:highlight w:val="none"/>
                <w:lang w:val="zh-CN" w:bidi="ar-SA"/>
              </w:rPr>
              <w:t>供应商</w:t>
            </w:r>
            <w:r>
              <w:rPr>
                <w:rFonts w:hint="eastAsia" w:ascii="宋体" w:hAnsi="宋体" w:eastAsia="宋体" w:cs="宋体"/>
                <w:color w:val="auto"/>
                <w:sz w:val="21"/>
                <w:szCs w:val="21"/>
                <w:highlight w:val="none"/>
                <w:lang w:val="zh-CN" w:bidi="ar-SA"/>
              </w:rPr>
              <w:t>在政府采购云平台（网址：http:// www.zcygov.cn）通过数字证书制作响应文件1份（此响应文件需上传至政府采购云平台，并在开标</w:t>
            </w:r>
            <w:r>
              <w:rPr>
                <w:rFonts w:hint="eastAsia" w:ascii="宋体" w:hAnsi="宋体" w:eastAsia="宋体" w:cs="宋体"/>
                <w:color w:val="auto"/>
                <w:sz w:val="21"/>
                <w:szCs w:val="21"/>
                <w:highlight w:val="none"/>
                <w:lang w:val="en-US" w:eastAsia="zh-CN" w:bidi="ar-SA"/>
              </w:rPr>
              <w:t>时间</w:t>
            </w:r>
            <w:r>
              <w:rPr>
                <w:rFonts w:hint="eastAsia" w:ascii="宋体" w:hAnsi="宋体" w:eastAsia="宋体" w:cs="宋体"/>
                <w:color w:val="auto"/>
                <w:sz w:val="21"/>
                <w:szCs w:val="21"/>
                <w:highlight w:val="none"/>
                <w:lang w:val="zh-CN" w:bidi="ar-SA"/>
              </w:rPr>
              <w:t>持编制响应文件的供应商数字证书</w:t>
            </w:r>
            <w:r>
              <w:rPr>
                <w:rFonts w:hint="eastAsia" w:ascii="宋体" w:hAnsi="宋体" w:eastAsia="宋体" w:cs="宋体"/>
                <w:color w:val="auto"/>
                <w:sz w:val="21"/>
                <w:szCs w:val="21"/>
                <w:highlight w:val="none"/>
                <w:lang w:val="en-US" w:eastAsia="zh-CN" w:bidi="ar-SA"/>
              </w:rPr>
              <w:t>远程</w:t>
            </w:r>
            <w:r>
              <w:rPr>
                <w:rFonts w:hint="eastAsia" w:ascii="宋体" w:hAnsi="宋体" w:eastAsia="宋体" w:cs="宋体"/>
                <w:color w:val="auto"/>
                <w:sz w:val="21"/>
                <w:szCs w:val="21"/>
                <w:highlight w:val="none"/>
                <w:lang w:val="zh-CN" w:bidi="ar-SA"/>
              </w:rPr>
              <w:t>解密）。</w:t>
            </w:r>
          </w:p>
          <w:p w14:paraId="47961C79">
            <w:pPr>
              <w:keepNext w:val="0"/>
              <w:keepLines w:val="0"/>
              <w:pageBreakBefore w:val="0"/>
              <w:kinsoku/>
              <w:wordWrap/>
              <w:overflowPunct/>
              <w:bidi w:val="0"/>
              <w:spacing w:line="240" w:lineRule="auto"/>
              <w:jc w:val="both"/>
              <w:rPr>
                <w:rFonts w:hint="eastAsia" w:ascii="宋体" w:hAnsi="宋体" w:eastAsia="宋体" w:cs="宋体"/>
                <w:color w:val="auto"/>
                <w:sz w:val="21"/>
                <w:szCs w:val="21"/>
                <w:highlight w:val="none"/>
                <w:lang w:val="zh-CN" w:bidi="ar-SA"/>
              </w:rPr>
            </w:pPr>
            <w:r>
              <w:rPr>
                <w:rFonts w:hint="eastAsia" w:ascii="宋体" w:hAnsi="宋体" w:eastAsia="宋体" w:cs="宋体"/>
                <w:color w:val="auto"/>
                <w:sz w:val="21"/>
                <w:szCs w:val="21"/>
                <w:highlight w:val="none"/>
                <w:lang w:val="zh-CN" w:bidi="ar-SA"/>
              </w:rPr>
              <w:t>备注：</w:t>
            </w:r>
          </w:p>
          <w:p w14:paraId="3AB11035">
            <w:pPr>
              <w:keepNext w:val="0"/>
              <w:keepLines w:val="0"/>
              <w:pageBreakBefore w:val="0"/>
              <w:kinsoku/>
              <w:wordWrap/>
              <w:overflowPunct/>
              <w:bidi w:val="0"/>
              <w:spacing w:line="240" w:lineRule="auto"/>
              <w:jc w:val="both"/>
              <w:rPr>
                <w:rFonts w:hint="eastAsia" w:ascii="宋体" w:hAnsi="宋体" w:eastAsia="宋体" w:cs="宋体"/>
                <w:color w:val="auto"/>
                <w:sz w:val="21"/>
                <w:szCs w:val="21"/>
                <w:highlight w:val="none"/>
                <w:lang w:val="zh-CN" w:bidi="ar-SA"/>
              </w:rPr>
            </w:pPr>
            <w:r>
              <w:rPr>
                <w:rFonts w:hint="eastAsia" w:ascii="宋体" w:hAnsi="宋体" w:eastAsia="宋体" w:cs="宋体"/>
                <w:color w:val="auto"/>
                <w:sz w:val="21"/>
                <w:szCs w:val="21"/>
                <w:highlight w:val="none"/>
                <w:lang w:val="zh-CN" w:bidi="ar-SA"/>
              </w:rPr>
              <w:t>1、如是联合体投标数字证书须同时携带。</w:t>
            </w:r>
          </w:p>
          <w:p w14:paraId="2B31CB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color w:val="auto"/>
                <w:sz w:val="21"/>
                <w:szCs w:val="21"/>
                <w:highlight w:val="none"/>
                <w:lang w:val="zh-CN" w:bidi="ar-SA"/>
              </w:rPr>
              <w:t>2、响应文件电子版(U盘)按磋商文件规定执行，用数字证书编制的电子版按《政府采购项目电子交易管理操作指南-供应商》进行投标操作。</w:t>
            </w:r>
          </w:p>
        </w:tc>
      </w:tr>
      <w:tr w14:paraId="06094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30" w:type="dxa"/>
            <w:gridSpan w:val="3"/>
            <w:vAlign w:val="center"/>
          </w:tcPr>
          <w:p w14:paraId="1C1FC6DD">
            <w:pPr>
              <w:bidi w:val="0"/>
              <w:rPr>
                <w:rFonts w:hint="eastAsia"/>
                <w:color w:val="auto"/>
                <w:highlight w:val="none"/>
              </w:rPr>
            </w:pPr>
            <w:r>
              <w:rPr>
                <w:rFonts w:hint="eastAsia"/>
                <w:color w:val="auto"/>
                <w:highlight w:val="none"/>
                <w:lang w:val="en-US" w:eastAsia="zh-CN"/>
              </w:rPr>
              <w:t>注意事项：本项目磋商公告与磋商文件中内容有不符之处，以本磋商文件中内容为准。</w:t>
            </w:r>
          </w:p>
          <w:p w14:paraId="2C1D799F">
            <w:pPr>
              <w:bidi w:val="0"/>
              <w:rPr>
                <w:rFonts w:hint="eastAsia"/>
                <w:color w:val="auto"/>
                <w:highlight w:val="none"/>
              </w:rPr>
            </w:pPr>
            <w:r>
              <w:rPr>
                <w:rFonts w:hint="eastAsia"/>
                <w:color w:val="auto"/>
                <w:highlight w:val="none"/>
                <w:lang w:val="en-US" w:eastAsia="zh-CN"/>
              </w:rPr>
              <w:t>1、</w:t>
            </w:r>
            <w:r>
              <w:rPr>
                <w:rFonts w:hint="eastAsia"/>
                <w:color w:val="auto"/>
                <w:highlight w:val="none"/>
              </w:rPr>
              <w:t>电子</w:t>
            </w:r>
            <w:r>
              <w:rPr>
                <w:rFonts w:hint="eastAsia"/>
                <w:color w:val="auto"/>
                <w:highlight w:val="none"/>
                <w:lang w:eastAsia="zh-CN"/>
              </w:rPr>
              <w:t>响应文件</w:t>
            </w:r>
            <w:r>
              <w:rPr>
                <w:rFonts w:hint="eastAsia"/>
                <w:color w:val="auto"/>
                <w:highlight w:val="none"/>
              </w:rPr>
              <w:t>编制及报送要求：</w:t>
            </w:r>
          </w:p>
          <w:p w14:paraId="17BDE241">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color w:val="auto"/>
                <w:highlight w:val="none"/>
                <w:lang w:val="en-US" w:eastAsia="zh-CN"/>
              </w:rPr>
              <w:t>2、</w:t>
            </w:r>
            <w:r>
              <w:rPr>
                <w:rFonts w:hint="eastAsia" w:ascii="宋体" w:hAnsi="宋体" w:eastAsia="宋体" w:cs="宋体"/>
                <w:b w:val="0"/>
                <w:bCs w:val="0"/>
                <w:color w:val="auto"/>
                <w:spacing w:val="0"/>
                <w:kern w:val="2"/>
                <w:sz w:val="21"/>
                <w:szCs w:val="21"/>
                <w:highlight w:val="none"/>
                <w:lang w:val="zh-CN" w:eastAsia="zh-CN" w:bidi="ar-SA"/>
              </w:rPr>
              <w:t>供应商必须按照磋商文件的要求编制响应文件，将所有</w:t>
            </w:r>
            <w:r>
              <w:rPr>
                <w:rFonts w:hint="eastAsia" w:ascii="宋体" w:hAnsi="宋体" w:eastAsia="宋体" w:cs="宋体"/>
                <w:b w:val="0"/>
                <w:bCs w:val="0"/>
                <w:color w:val="auto"/>
                <w:spacing w:val="0"/>
                <w:kern w:val="2"/>
                <w:sz w:val="21"/>
                <w:szCs w:val="21"/>
                <w:highlight w:val="none"/>
                <w:lang w:val="en-US" w:eastAsia="zh-CN" w:bidi="ar-SA"/>
              </w:rPr>
              <w:t>响应</w:t>
            </w:r>
            <w:r>
              <w:rPr>
                <w:rFonts w:hint="eastAsia" w:ascii="宋体" w:hAnsi="宋体" w:eastAsia="宋体" w:cs="宋体"/>
                <w:b w:val="0"/>
                <w:bCs w:val="0"/>
                <w:color w:val="auto"/>
                <w:spacing w:val="0"/>
                <w:kern w:val="2"/>
                <w:sz w:val="21"/>
                <w:szCs w:val="21"/>
                <w:highlight w:val="none"/>
                <w:lang w:val="zh-CN" w:eastAsia="zh-CN" w:bidi="ar-SA"/>
              </w:rPr>
              <w:t>文件内容上传至“政采云”平台，并对其提交的响应文件的真实性、合法性承担法律责任。响应文件必须对磋商文件作出实质性响应。</w:t>
            </w:r>
          </w:p>
          <w:p w14:paraId="3C0A4DBD">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cs="宋体"/>
                <w:b w:val="0"/>
                <w:bCs w:val="0"/>
                <w:color w:val="auto"/>
                <w:spacing w:val="0"/>
                <w:kern w:val="2"/>
                <w:sz w:val="21"/>
                <w:szCs w:val="21"/>
                <w:highlight w:val="none"/>
                <w:lang w:val="en-US" w:eastAsia="zh-CN" w:bidi="ar-SA"/>
              </w:rPr>
              <w:t>3</w:t>
            </w:r>
            <w:r>
              <w:rPr>
                <w:rFonts w:hint="eastAsia" w:ascii="宋体" w:hAnsi="宋体" w:eastAsia="宋体" w:cs="宋体"/>
                <w:b w:val="0"/>
                <w:bCs w:val="0"/>
                <w:color w:val="auto"/>
                <w:spacing w:val="0"/>
                <w:kern w:val="2"/>
                <w:sz w:val="21"/>
                <w:szCs w:val="21"/>
                <w:highlight w:val="none"/>
                <w:lang w:val="en-US" w:eastAsia="zh-CN" w:bidi="ar-SA"/>
              </w:rPr>
              <w:t>、</w:t>
            </w:r>
            <w:r>
              <w:rPr>
                <w:rFonts w:hint="eastAsia" w:ascii="宋体" w:hAnsi="宋体" w:eastAsia="宋体" w:cs="宋体"/>
                <w:b w:val="0"/>
                <w:bCs w:val="0"/>
                <w:color w:val="auto"/>
                <w:spacing w:val="0"/>
                <w:kern w:val="2"/>
                <w:sz w:val="21"/>
                <w:szCs w:val="21"/>
                <w:highlight w:val="none"/>
                <w:lang w:val="zh-CN" w:eastAsia="zh-CN" w:bidi="ar-SA"/>
              </w:rPr>
              <w:t>电子响应文件中反应供应商资格审查的图片、扫描件、文字描述等，必须清晰可见。其中所有证书和执照必须为原件扫描。</w:t>
            </w:r>
          </w:p>
          <w:p w14:paraId="0978D557">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cs="宋体"/>
                <w:b w:val="0"/>
                <w:bCs w:val="0"/>
                <w:color w:val="auto"/>
                <w:spacing w:val="0"/>
                <w:kern w:val="2"/>
                <w:sz w:val="21"/>
                <w:szCs w:val="21"/>
                <w:highlight w:val="none"/>
                <w:lang w:val="en-US" w:eastAsia="zh-CN" w:bidi="ar-SA"/>
              </w:rPr>
              <w:t>4</w:t>
            </w:r>
            <w:r>
              <w:rPr>
                <w:rFonts w:hint="eastAsia" w:ascii="宋体" w:hAnsi="宋体" w:eastAsia="宋体" w:cs="宋体"/>
                <w:b w:val="0"/>
                <w:bCs w:val="0"/>
                <w:color w:val="auto"/>
                <w:spacing w:val="0"/>
                <w:kern w:val="2"/>
                <w:sz w:val="21"/>
                <w:szCs w:val="21"/>
                <w:highlight w:val="none"/>
                <w:lang w:val="en-US" w:eastAsia="zh-CN" w:bidi="ar-SA"/>
              </w:rPr>
              <w:t>、</w:t>
            </w:r>
            <w:r>
              <w:rPr>
                <w:rFonts w:hint="eastAsia" w:ascii="宋体" w:hAnsi="宋体" w:eastAsia="宋体" w:cs="宋体"/>
                <w:b w:val="0"/>
                <w:bCs w:val="0"/>
                <w:color w:val="auto"/>
                <w:spacing w:val="0"/>
                <w:kern w:val="2"/>
                <w:sz w:val="21"/>
                <w:szCs w:val="21"/>
                <w:highlight w:val="none"/>
                <w:lang w:val="zh-CN" w:eastAsia="zh-CN" w:bidi="ar-SA"/>
              </w:rPr>
              <w:t>若供应商上传的电子响应文件因无法解密而对响应文件无法进行评价的，</w:t>
            </w:r>
            <w:r>
              <w:rPr>
                <w:rFonts w:hint="eastAsia" w:ascii="宋体" w:hAnsi="宋体" w:eastAsia="宋体" w:cs="宋体"/>
                <w:b w:val="0"/>
                <w:bCs w:val="0"/>
                <w:color w:val="auto"/>
                <w:spacing w:val="0"/>
                <w:kern w:val="2"/>
                <w:sz w:val="21"/>
                <w:szCs w:val="21"/>
                <w:highlight w:val="none"/>
                <w:lang w:val="en-US" w:eastAsia="zh-CN" w:bidi="ar-SA"/>
              </w:rPr>
              <w:t>采购人</w:t>
            </w:r>
            <w:r>
              <w:rPr>
                <w:rFonts w:hint="eastAsia" w:ascii="宋体" w:hAnsi="宋体" w:eastAsia="宋体" w:cs="宋体"/>
                <w:b w:val="0"/>
                <w:bCs w:val="0"/>
                <w:color w:val="auto"/>
                <w:spacing w:val="0"/>
                <w:kern w:val="2"/>
                <w:sz w:val="21"/>
                <w:szCs w:val="21"/>
                <w:highlight w:val="none"/>
                <w:lang w:val="zh-CN" w:eastAsia="zh-CN" w:bidi="ar-SA"/>
              </w:rPr>
              <w:t>可以拒绝该供应商投标。</w:t>
            </w:r>
          </w:p>
          <w:p w14:paraId="3DFC4D94">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cs="宋体"/>
                <w:b w:val="0"/>
                <w:bCs w:val="0"/>
                <w:color w:val="auto"/>
                <w:spacing w:val="0"/>
                <w:kern w:val="2"/>
                <w:sz w:val="21"/>
                <w:szCs w:val="21"/>
                <w:highlight w:val="none"/>
                <w:lang w:val="en-US" w:eastAsia="zh-CN" w:bidi="ar-SA"/>
              </w:rPr>
              <w:t>5</w:t>
            </w:r>
            <w:r>
              <w:rPr>
                <w:rFonts w:hint="eastAsia" w:ascii="宋体" w:hAnsi="宋体" w:eastAsia="宋体" w:cs="宋体"/>
                <w:b w:val="0"/>
                <w:bCs w:val="0"/>
                <w:color w:val="auto"/>
                <w:spacing w:val="0"/>
                <w:kern w:val="2"/>
                <w:sz w:val="21"/>
                <w:szCs w:val="21"/>
                <w:highlight w:val="none"/>
                <w:lang w:val="en-US" w:eastAsia="zh-CN" w:bidi="ar-SA"/>
              </w:rPr>
              <w:t>、</w:t>
            </w:r>
            <w:r>
              <w:rPr>
                <w:rFonts w:hint="eastAsia" w:ascii="宋体" w:hAnsi="宋体" w:eastAsia="宋体" w:cs="宋体"/>
                <w:b w:val="0"/>
                <w:bCs w:val="0"/>
                <w:color w:val="auto"/>
                <w:spacing w:val="0"/>
                <w:kern w:val="2"/>
                <w:sz w:val="21"/>
                <w:szCs w:val="21"/>
                <w:highlight w:val="none"/>
                <w:lang w:val="zh-CN" w:eastAsia="zh-CN" w:bidi="ar-SA"/>
              </w:rPr>
              <w:t>电子交易活动的中止。采购过程中出现以下情形，导致电子交易平台无法正常运行，或者无法保证电子交易的公平、公正和安全时，采购</w:t>
            </w:r>
            <w:r>
              <w:rPr>
                <w:rFonts w:hint="eastAsia" w:ascii="宋体" w:hAnsi="宋体" w:eastAsia="宋体" w:cs="宋体"/>
                <w:b w:val="0"/>
                <w:bCs w:val="0"/>
                <w:color w:val="auto"/>
                <w:spacing w:val="0"/>
                <w:kern w:val="2"/>
                <w:sz w:val="21"/>
                <w:szCs w:val="21"/>
                <w:highlight w:val="none"/>
                <w:lang w:val="en-US" w:eastAsia="zh-CN" w:bidi="ar-SA"/>
              </w:rPr>
              <w:t>代理</w:t>
            </w:r>
            <w:r>
              <w:rPr>
                <w:rFonts w:hint="eastAsia" w:ascii="宋体" w:hAnsi="宋体" w:eastAsia="宋体" w:cs="宋体"/>
                <w:b w:val="0"/>
                <w:bCs w:val="0"/>
                <w:color w:val="auto"/>
                <w:spacing w:val="0"/>
                <w:kern w:val="2"/>
                <w:sz w:val="21"/>
                <w:szCs w:val="21"/>
                <w:highlight w:val="none"/>
                <w:lang w:val="zh-CN" w:eastAsia="zh-CN" w:bidi="ar-SA"/>
              </w:rPr>
              <w:t>机构可中止电子交易活动：</w:t>
            </w:r>
          </w:p>
          <w:p w14:paraId="4A65DEB1">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 xml:space="preserve">（1）电子交易平台发生故障而无法登录访问的； </w:t>
            </w:r>
          </w:p>
          <w:p w14:paraId="511AA920">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（2）电子交易平台应用或数据库出现错误，不能进行正常操作的；</w:t>
            </w:r>
          </w:p>
          <w:p w14:paraId="681E909B">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（3）电子交易平台发现严重安全漏洞，有潜在泄密危险的；</w:t>
            </w:r>
          </w:p>
          <w:p w14:paraId="52145B42">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 xml:space="preserve">（4）病毒发作导致不能进行正常操作的； </w:t>
            </w:r>
          </w:p>
          <w:p w14:paraId="6B35EB77">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（5）其他无法保证电子交易的公平、公正和安全的情况。</w:t>
            </w:r>
          </w:p>
          <w:p w14:paraId="1596D4F9">
            <w:pPr>
              <w:bidi w:val="0"/>
              <w:rPr>
                <w:rFonts w:hint="eastAsia" w:ascii="宋体" w:hAnsi="宋体" w:eastAsia="宋体" w:cs="宋体"/>
                <w:color w:val="auto"/>
                <w:szCs w:val="21"/>
                <w:highlight w:val="none"/>
                <w:lang w:val="zh-CN" w:bidi="ar-SA"/>
              </w:rPr>
            </w:pPr>
            <w:r>
              <w:rPr>
                <w:rFonts w:hint="eastAsia" w:ascii="宋体" w:hAnsi="宋体" w:eastAsia="宋体" w:cs="宋体"/>
                <w:b w:val="0"/>
                <w:bCs w:val="0"/>
                <w:color w:val="auto"/>
                <w:spacing w:val="0"/>
                <w:kern w:val="2"/>
                <w:sz w:val="21"/>
                <w:szCs w:val="21"/>
                <w:highlight w:val="none"/>
                <w:lang w:val="zh-CN" w:eastAsia="zh-CN" w:bidi="ar-SA"/>
              </w:rPr>
              <w:t>出现以上情形，不影响采购公平、公正性的，采购</w:t>
            </w:r>
            <w:r>
              <w:rPr>
                <w:rFonts w:hint="eastAsia" w:ascii="宋体" w:hAnsi="宋体" w:eastAsia="宋体" w:cs="宋体"/>
                <w:b w:val="0"/>
                <w:bCs w:val="0"/>
                <w:color w:val="auto"/>
                <w:spacing w:val="0"/>
                <w:kern w:val="2"/>
                <w:sz w:val="21"/>
                <w:szCs w:val="21"/>
                <w:highlight w:val="none"/>
                <w:lang w:val="en-US" w:eastAsia="zh-CN" w:bidi="ar-SA"/>
              </w:rPr>
              <w:t>代理</w:t>
            </w:r>
            <w:r>
              <w:rPr>
                <w:rFonts w:hint="eastAsia" w:ascii="宋体" w:hAnsi="宋体" w:eastAsia="宋体" w:cs="宋体"/>
                <w:b w:val="0"/>
                <w:bCs w:val="0"/>
                <w:color w:val="auto"/>
                <w:spacing w:val="0"/>
                <w:kern w:val="2"/>
                <w:sz w:val="21"/>
                <w:szCs w:val="21"/>
                <w:highlight w:val="none"/>
                <w:lang w:val="zh-CN" w:eastAsia="zh-CN" w:bidi="ar-SA"/>
              </w:rPr>
              <w:t>机构可以待上述情形消除后继续组织电子交易活动；影响或可能影响采购公平、公正性的，经采购代理机构确认后，应当重新采购。采购代理机构必须对原有的资料及信息作出妥善保密处理，并报财政部门备案。</w:t>
            </w:r>
          </w:p>
        </w:tc>
      </w:tr>
      <w:tr w14:paraId="661C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30" w:type="dxa"/>
            <w:gridSpan w:val="3"/>
            <w:vAlign w:val="center"/>
          </w:tcPr>
          <w:p w14:paraId="5A71EAB7">
            <w:pPr>
              <w:bidi w:val="0"/>
              <w:jc w:val="center"/>
              <w:rPr>
                <w:rFonts w:hint="eastAsia" w:ascii="宋体" w:hAnsi="宋体" w:eastAsia="宋体" w:cs="宋体"/>
                <w:b w:val="0"/>
                <w:bCs w:val="0"/>
                <w:color w:val="auto"/>
                <w:spacing w:val="0"/>
                <w:kern w:val="2"/>
                <w:sz w:val="21"/>
                <w:szCs w:val="21"/>
                <w:highlight w:val="none"/>
                <w:lang w:val="zh-CN" w:eastAsia="zh-CN" w:bidi="ar-SA"/>
              </w:rPr>
            </w:pPr>
            <w:bookmarkStart w:id="11" w:name="_Toc262045192"/>
            <w:bookmarkStart w:id="12" w:name="_Toc208974978"/>
            <w:bookmarkStart w:id="13" w:name="_Toc228871257"/>
            <w:bookmarkStart w:id="14" w:name="_Toc208999239"/>
            <w:bookmarkStart w:id="15" w:name="_Toc19238"/>
            <w:bookmarkStart w:id="16" w:name="_Toc199384354"/>
            <w:bookmarkStart w:id="17" w:name="_Toc259191031"/>
            <w:r>
              <w:rPr>
                <w:rFonts w:hint="eastAsia"/>
                <w:b/>
                <w:bCs/>
                <w:color w:val="auto"/>
                <w:highlight w:val="none"/>
                <w:lang w:val="en-US" w:eastAsia="zh-CN"/>
              </w:rPr>
              <w:t>本项目磋商公告与磋商文件中内容有不符之处，以本磋商文件中内容为准。</w:t>
            </w:r>
          </w:p>
        </w:tc>
      </w:tr>
    </w:tbl>
    <w:p w14:paraId="184C9C73">
      <w:pPr>
        <w:spacing w:line="360" w:lineRule="auto"/>
        <w:outlineLvl w:val="2"/>
        <w:rPr>
          <w:rFonts w:hint="eastAsia" w:ascii="宋体" w:hAnsi="宋体" w:cs="宋体"/>
          <w:b/>
          <w:color w:val="auto"/>
          <w:szCs w:val="21"/>
          <w:highlight w:val="none"/>
        </w:rPr>
      </w:pPr>
    </w:p>
    <w:p w14:paraId="71D05863">
      <w:pPr>
        <w:spacing w:line="360" w:lineRule="auto"/>
        <w:outlineLvl w:val="2"/>
        <w:rPr>
          <w:rFonts w:ascii="宋体" w:hAnsi="宋体" w:cs="宋体"/>
          <w:b/>
          <w:color w:val="auto"/>
          <w:szCs w:val="21"/>
          <w:highlight w:val="none"/>
        </w:rPr>
      </w:pPr>
      <w:r>
        <w:rPr>
          <w:rFonts w:hint="eastAsia" w:ascii="宋体" w:hAnsi="宋体" w:cs="宋体"/>
          <w:b/>
          <w:color w:val="auto"/>
          <w:szCs w:val="21"/>
          <w:highlight w:val="none"/>
        </w:rPr>
        <w:t>1．总则</w:t>
      </w:r>
      <w:bookmarkEnd w:id="11"/>
      <w:bookmarkEnd w:id="12"/>
      <w:bookmarkEnd w:id="13"/>
      <w:bookmarkEnd w:id="14"/>
      <w:bookmarkEnd w:id="15"/>
      <w:bookmarkEnd w:id="16"/>
      <w:bookmarkEnd w:id="17"/>
    </w:p>
    <w:p w14:paraId="7706B5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供应商应仔细阅读本磋商文件的所有内容（包括答疑、补充、澄清以及修改等），按照磋商文件要求以及格式编制响应文件，并保证其真实性，否则一切后果自负。</w:t>
      </w:r>
    </w:p>
    <w:p w14:paraId="4C21EDA7">
      <w:pPr>
        <w:spacing w:line="360" w:lineRule="auto"/>
        <w:rPr>
          <w:rFonts w:ascii="宋体" w:hAnsi="宋体" w:cs="宋体"/>
          <w:b/>
          <w:color w:val="auto"/>
          <w:szCs w:val="21"/>
          <w:highlight w:val="none"/>
        </w:rPr>
      </w:pPr>
      <w:r>
        <w:rPr>
          <w:rFonts w:hint="eastAsia" w:ascii="宋体" w:hAnsi="宋体" w:cs="宋体"/>
          <w:b/>
          <w:color w:val="auto"/>
          <w:szCs w:val="21"/>
          <w:highlight w:val="none"/>
        </w:rPr>
        <w:t>1.1 项目概况</w:t>
      </w:r>
    </w:p>
    <w:p w14:paraId="694BE8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根据《中华人民共和国政府采购法》、《中华人民共和国政府采购法实施条例》、《财政部关于印发政府采购竞争性磋商采购方式管理暂行办法的通知》等有关法律、法规和规章的规定，本采购项目已具备采购条件，现以竞争性磋商方式对本项目进行采购。</w:t>
      </w:r>
    </w:p>
    <w:p w14:paraId="66950A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 本采购项目采购人：见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7737CE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 本采购项目采购代理机构：见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7C64AB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1.1.4 供应商：系指响应采购要求且符合磋商文件规定的资格条件和参加磋商报价竞争的法人、其他组织或者自然人。</w:t>
      </w:r>
    </w:p>
    <w:p w14:paraId="4389E0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1.1.5 磋商小组：系指根据法律法规规定，由采购人代表和有关专家组成以确定成交供应商的临时组织。</w:t>
      </w:r>
    </w:p>
    <w:p w14:paraId="23A55E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1.1.6 成交供应商：系指经磋商确定的满足磋商文件实质性响应要求且经评审综合得分最高的，取得与采购人签订合同资格的供应商。</w:t>
      </w:r>
    </w:p>
    <w:p w14:paraId="61B420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1.1.7本采购项目名称：见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0C4A17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1.1.8本采购项目服务地点：见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26D81792">
      <w:pPr>
        <w:spacing w:line="360" w:lineRule="auto"/>
        <w:rPr>
          <w:rFonts w:ascii="宋体" w:hAnsi="宋体" w:cs="宋体"/>
          <w:b/>
          <w:color w:val="auto"/>
          <w:szCs w:val="21"/>
          <w:highlight w:val="none"/>
        </w:rPr>
      </w:pPr>
      <w:r>
        <w:rPr>
          <w:rFonts w:hint="eastAsia" w:ascii="宋体" w:hAnsi="宋体" w:cs="宋体"/>
          <w:b/>
          <w:color w:val="auto"/>
          <w:szCs w:val="21"/>
          <w:highlight w:val="none"/>
        </w:rPr>
        <w:t>1.2 资金来源和落实情况</w:t>
      </w:r>
    </w:p>
    <w:p w14:paraId="1CD6D0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 本采购项目的资金来源：见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A6C27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 本采购项目的出资比例：见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F7093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 本采购项目的资金落实情况：见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76DCAD7F">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1.3 </w:t>
      </w:r>
      <w:r>
        <w:rPr>
          <w:rFonts w:hint="eastAsia" w:ascii="宋体" w:hAnsi="宋体" w:cs="宋体"/>
          <w:b/>
          <w:color w:val="auto"/>
          <w:szCs w:val="21"/>
          <w:highlight w:val="none"/>
          <w:lang w:eastAsia="zh-CN"/>
        </w:rPr>
        <w:t>服务内容</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合同履行期限</w:t>
      </w:r>
      <w:r>
        <w:rPr>
          <w:rFonts w:hint="eastAsia" w:ascii="宋体" w:hAnsi="宋体" w:cs="宋体"/>
          <w:b/>
          <w:color w:val="auto"/>
          <w:szCs w:val="21"/>
          <w:highlight w:val="none"/>
        </w:rPr>
        <w:t>和服务标准</w:t>
      </w:r>
    </w:p>
    <w:p w14:paraId="2337D6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 本次</w:t>
      </w:r>
      <w:r>
        <w:rPr>
          <w:rFonts w:hint="eastAsia" w:ascii="宋体" w:hAnsi="宋体" w:cs="宋体"/>
          <w:color w:val="auto"/>
          <w:szCs w:val="21"/>
          <w:highlight w:val="none"/>
          <w:lang w:eastAsia="zh-CN"/>
        </w:rPr>
        <w:t>服务内容</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22929E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1.3.2 本采购项目的合同履行期限：见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8B5A8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1.3.3 本采购项目的服务标准：见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7462709">
      <w:pPr>
        <w:spacing w:line="360" w:lineRule="auto"/>
        <w:rPr>
          <w:rFonts w:ascii="宋体" w:hAnsi="宋体" w:cs="宋体"/>
          <w:b/>
          <w:color w:val="auto"/>
          <w:szCs w:val="21"/>
          <w:highlight w:val="none"/>
        </w:rPr>
      </w:pPr>
      <w:r>
        <w:rPr>
          <w:rFonts w:hint="eastAsia" w:ascii="宋体" w:hAnsi="宋体" w:cs="宋体"/>
          <w:b/>
          <w:color w:val="auto"/>
          <w:szCs w:val="21"/>
          <w:highlight w:val="none"/>
        </w:rPr>
        <w:t>1.4 供应商资格要求</w:t>
      </w:r>
    </w:p>
    <w:p w14:paraId="077B43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 供应商应具备承担本项目的资质条件、能力和信誉。</w:t>
      </w:r>
    </w:p>
    <w:p w14:paraId="436483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(l）资质条件：见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774DB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(2）信誉要求：见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6AA0A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(3）其他要求：见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4782DA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1.4.2</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前附表规定接受联合体投标的，联合体除应符合本章第 1.4.1项和</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前附表的要求外，还应遵守以下规定：</w:t>
      </w:r>
    </w:p>
    <w:p w14:paraId="7EAD63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（1）联合体各方应按竞争性磋商文件提供的格式签订联合体协议书，明确联合体牵头人和各方权利义务，并承诺就中标项目向采购人承担连带责任；</w:t>
      </w:r>
    </w:p>
    <w:p w14:paraId="409095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（2）由同一专业的单位组成的联合体，按照资质等级较低的单位确定资质等级；</w:t>
      </w:r>
    </w:p>
    <w:p w14:paraId="78FBF1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（3）联合体各方不得再以自己名义单独或参加其他联合体在同一标段中磋商；</w:t>
      </w:r>
    </w:p>
    <w:p w14:paraId="32B5B3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联合体各方应分别按照本竞争性磋商文件的要求，填写竞争性磋商响应文件中的相应表格，并由联合体牵头人负责对联合体各成员的资料进行统一汇总后一并提交给采购人；联合体牵头人所提交的竞争性磋商响应文件应认为已代表了联合体各成员的真实情况；</w:t>
      </w:r>
    </w:p>
    <w:p w14:paraId="5A9314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（5）尽管委任了联合体牵头人，但联合体各成员在投标、签订合同与履行合同过程中，仍负有连带的和各自的法律责任。</w:t>
      </w:r>
    </w:p>
    <w:p w14:paraId="7193EB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1.4.3供应商（包括联合体各成员）不得与本标段相关单位存在下列关联关系：</w:t>
      </w:r>
    </w:p>
    <w:p w14:paraId="484EE0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（1）为采购人不具有独立法人资格的附属机构（单位）；</w:t>
      </w:r>
    </w:p>
    <w:p w14:paraId="4D5E91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（2）与采购人存在利害关系且可能影响磋商公正性；</w:t>
      </w:r>
    </w:p>
    <w:p w14:paraId="7194A5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（3）与本标段的其他供应商同为一个单位负责人；</w:t>
      </w:r>
    </w:p>
    <w:p w14:paraId="49E2D7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（4）与本标段的其他供应商存在控股、管理关系；</w:t>
      </w:r>
    </w:p>
    <w:p w14:paraId="07B342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（5）为本标段前期准备提供咨询服务的法人或其任何附属机构（单位）；</w:t>
      </w:r>
    </w:p>
    <w:p w14:paraId="187694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（6）法律法规或</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前附表规定的其他情形。</w:t>
      </w:r>
    </w:p>
    <w:p w14:paraId="740945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1.4.4 供应商（包括联合体各成员）不得存在下列不良状况或不良信用记录：</w:t>
      </w:r>
    </w:p>
    <w:p w14:paraId="22290F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（1）被省级主管部门取消磋商项目所在地的投标资格且处于有效期内；</w:t>
      </w:r>
    </w:p>
    <w:p w14:paraId="235D6A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（2）被责令停业，暂扣或吊销执照，或吊销资质证书；</w:t>
      </w:r>
    </w:p>
    <w:p w14:paraId="28E7D2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（3）进入清算程序，或被宣告破产，或其他丧失履约能力的情形；</w:t>
      </w:r>
    </w:p>
    <w:p w14:paraId="151DD1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（4）在</w:t>
      </w:r>
      <w:r>
        <w:rPr>
          <w:rFonts w:hint="eastAsia" w:ascii="宋体" w:hAnsi="宋体" w:cs="宋体"/>
          <w:color w:val="auto"/>
          <w:szCs w:val="21"/>
          <w:highlight w:val="none"/>
          <w:lang w:val="zh-CN"/>
        </w:rPr>
        <w:t>“信用中国” 网站、全国企业信用信息公示系统</w:t>
      </w:r>
      <w:r>
        <w:rPr>
          <w:rFonts w:hint="eastAsia" w:ascii="宋体" w:hAnsi="宋体" w:cs="宋体"/>
          <w:color w:val="auto"/>
          <w:szCs w:val="21"/>
          <w:highlight w:val="none"/>
        </w:rPr>
        <w:t>中被列入失信被执行人名单；</w:t>
      </w:r>
    </w:p>
    <w:p w14:paraId="7481E1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（5）法律法规或</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前附表规定的其他情形。</w:t>
      </w:r>
    </w:p>
    <w:p w14:paraId="5ED374D9">
      <w:pPr>
        <w:spacing w:line="360" w:lineRule="auto"/>
        <w:rPr>
          <w:rFonts w:ascii="宋体" w:hAnsi="宋体" w:cs="宋体"/>
          <w:b/>
          <w:color w:val="auto"/>
          <w:szCs w:val="21"/>
          <w:highlight w:val="none"/>
        </w:rPr>
      </w:pPr>
      <w:r>
        <w:rPr>
          <w:rFonts w:hint="eastAsia" w:ascii="宋体" w:hAnsi="宋体" w:cs="宋体"/>
          <w:b/>
          <w:color w:val="auto"/>
          <w:szCs w:val="21"/>
          <w:highlight w:val="none"/>
        </w:rPr>
        <w:t>1.5 费用承担</w:t>
      </w:r>
    </w:p>
    <w:p w14:paraId="57A737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供应商准备和参加投标活动发生的费用自理。</w:t>
      </w:r>
    </w:p>
    <w:p w14:paraId="37367C7E">
      <w:pPr>
        <w:spacing w:line="360" w:lineRule="auto"/>
        <w:rPr>
          <w:rFonts w:ascii="宋体" w:hAnsi="宋体" w:cs="宋体"/>
          <w:b/>
          <w:color w:val="auto"/>
          <w:szCs w:val="21"/>
          <w:highlight w:val="none"/>
        </w:rPr>
      </w:pPr>
      <w:r>
        <w:rPr>
          <w:rFonts w:hint="eastAsia" w:ascii="宋体" w:hAnsi="宋体" w:cs="宋体"/>
          <w:b/>
          <w:color w:val="auto"/>
          <w:szCs w:val="21"/>
          <w:highlight w:val="none"/>
        </w:rPr>
        <w:t>1.6 保密</w:t>
      </w:r>
    </w:p>
    <w:p w14:paraId="726120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参与磋商活动的各方应对竞争性磋商文件和响应文件中的商业和技术等秘密保密，违者应对由此造成的后果承担法律责任。</w:t>
      </w:r>
    </w:p>
    <w:p w14:paraId="2C1ADCBE">
      <w:pPr>
        <w:spacing w:line="360" w:lineRule="auto"/>
        <w:rPr>
          <w:rFonts w:ascii="宋体" w:hAnsi="宋体" w:cs="宋体"/>
          <w:b/>
          <w:color w:val="auto"/>
          <w:szCs w:val="21"/>
          <w:highlight w:val="none"/>
        </w:rPr>
      </w:pPr>
      <w:r>
        <w:rPr>
          <w:rFonts w:hint="eastAsia" w:ascii="宋体" w:hAnsi="宋体" w:cs="宋体"/>
          <w:b/>
          <w:color w:val="auto"/>
          <w:szCs w:val="21"/>
          <w:highlight w:val="none"/>
        </w:rPr>
        <w:t>1.7 语言文字</w:t>
      </w:r>
    </w:p>
    <w:p w14:paraId="1D4EC4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除专用术语外，与磋商有关的语言均使用中文。必要时专用术语应附有中文注释。</w:t>
      </w:r>
    </w:p>
    <w:p w14:paraId="2D958372">
      <w:pPr>
        <w:spacing w:line="360" w:lineRule="auto"/>
        <w:rPr>
          <w:rFonts w:ascii="宋体" w:hAnsi="宋体" w:cs="宋体"/>
          <w:b/>
          <w:color w:val="auto"/>
          <w:szCs w:val="21"/>
          <w:highlight w:val="none"/>
        </w:rPr>
      </w:pPr>
      <w:r>
        <w:rPr>
          <w:rFonts w:hint="eastAsia" w:ascii="宋体" w:hAnsi="宋体" w:cs="宋体"/>
          <w:b/>
          <w:color w:val="auto"/>
          <w:szCs w:val="21"/>
          <w:highlight w:val="none"/>
        </w:rPr>
        <w:t>1.8 计量单位</w:t>
      </w:r>
    </w:p>
    <w:p w14:paraId="104383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14:paraId="6AE10613">
      <w:pPr>
        <w:spacing w:line="360" w:lineRule="auto"/>
        <w:rPr>
          <w:rFonts w:ascii="宋体" w:hAnsi="宋体" w:cs="宋体"/>
          <w:b/>
          <w:color w:val="auto"/>
          <w:szCs w:val="21"/>
          <w:highlight w:val="none"/>
        </w:rPr>
      </w:pPr>
      <w:r>
        <w:rPr>
          <w:rFonts w:hint="eastAsia" w:ascii="宋体" w:hAnsi="宋体" w:cs="宋体"/>
          <w:b/>
          <w:color w:val="auto"/>
          <w:szCs w:val="21"/>
          <w:highlight w:val="none"/>
        </w:rPr>
        <w:t>1.9 踏勘现场</w:t>
      </w:r>
    </w:p>
    <w:p w14:paraId="29EEEE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1.9.1 </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前附表规定组织踏勘现场的，采购人按</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前附表规定的时间、地点组织供应商踏勘项目现场。</w:t>
      </w:r>
    </w:p>
    <w:p w14:paraId="11AA5F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1.9.2 供应商踏勘现场发生的费用自理。</w:t>
      </w:r>
    </w:p>
    <w:p w14:paraId="79203A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1.9.3 除采购人的原因外，供应商自行负责在踏勘现场中所发生的人员伤亡和财产损失。</w:t>
      </w:r>
    </w:p>
    <w:p w14:paraId="4FB67E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1.9.4 采购人在踏勘现场中介绍的工程场地和相关的周边环境情况，仅供供应商在编制响应文件时参考，采购人不对供应商据此作出的判断和决策负责。</w:t>
      </w:r>
    </w:p>
    <w:p w14:paraId="61224E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1.9.5 采购人提供的本合同工程的水文、地质、气象和料场分布、取土场、弃土场位置等参考资料，并不构成合同文件的组成部分，供应商应对自己对上述资料的解释、推论和应用负责，采购人不对供应商据此作出的判断和决策承担任何责任。</w:t>
      </w:r>
    </w:p>
    <w:p w14:paraId="46A9E034">
      <w:pPr>
        <w:spacing w:line="360" w:lineRule="auto"/>
        <w:rPr>
          <w:rFonts w:ascii="宋体" w:hAnsi="宋体" w:cs="宋体"/>
          <w:b/>
          <w:color w:val="auto"/>
          <w:szCs w:val="21"/>
          <w:highlight w:val="none"/>
        </w:rPr>
      </w:pPr>
      <w:r>
        <w:rPr>
          <w:rFonts w:hint="eastAsia" w:ascii="宋体" w:hAnsi="宋体" w:cs="宋体"/>
          <w:b/>
          <w:color w:val="auto"/>
          <w:szCs w:val="21"/>
          <w:highlight w:val="none"/>
        </w:rPr>
        <w:t>1.10 磋商答疑会</w:t>
      </w:r>
    </w:p>
    <w:p w14:paraId="6F9C34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1.10.1 </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前附表规定召开磋商答疑会的，采购人按</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前附表规定的时间和地点召开磋商答疑会，澄清供应商提出的问题。</w:t>
      </w:r>
    </w:p>
    <w:p w14:paraId="0BF8A7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1.10.2 供应商应在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前附表规定的时间前，以书面形式将提出的问题送达采购人，以便采购人澄清。</w:t>
      </w:r>
    </w:p>
    <w:p w14:paraId="6E94A2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1.10.3 磋商答疑会后，采购人在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前附表规定的时间内，对供应商所提问题的澄清，将以书面形式通知所有潜在供应商。该澄清内容为竞争性磋商文件的组成部分。</w:t>
      </w:r>
    </w:p>
    <w:p w14:paraId="6CCADB5C">
      <w:pPr>
        <w:spacing w:line="360" w:lineRule="auto"/>
        <w:rPr>
          <w:rFonts w:ascii="宋体" w:hAnsi="宋体" w:cs="宋体"/>
          <w:b/>
          <w:color w:val="auto"/>
          <w:szCs w:val="21"/>
          <w:highlight w:val="none"/>
        </w:rPr>
      </w:pPr>
      <w:r>
        <w:rPr>
          <w:rFonts w:hint="eastAsia" w:ascii="宋体" w:hAnsi="宋体" w:cs="宋体"/>
          <w:b/>
          <w:color w:val="auto"/>
          <w:szCs w:val="21"/>
          <w:highlight w:val="none"/>
        </w:rPr>
        <w:t>1.11 分包</w:t>
      </w:r>
    </w:p>
    <w:p w14:paraId="0E1F7E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供应商拟在成交后将成交项目的部分非主体、非关键性工作进行分包的，应符合</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前附表规定的分包内容、分包金额和接受分包的第三人资质要求等限制性条件。</w:t>
      </w:r>
    </w:p>
    <w:p w14:paraId="6A3706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成交后直至验收止，成交供应商不得以任何形式和理由转包或者分包，如出现上述情形，采购人向财政部门提出申请并经批准后，可取消其成交资格，并与其解除合同，由此引起的经济损失全部由成交供应商承担。</w:t>
      </w:r>
    </w:p>
    <w:p w14:paraId="497F54B4">
      <w:pPr>
        <w:spacing w:line="360" w:lineRule="auto"/>
        <w:rPr>
          <w:rFonts w:ascii="宋体" w:hAnsi="宋体" w:cs="宋体"/>
          <w:b/>
          <w:color w:val="auto"/>
          <w:szCs w:val="21"/>
          <w:highlight w:val="none"/>
        </w:rPr>
      </w:pPr>
      <w:r>
        <w:rPr>
          <w:rFonts w:hint="eastAsia" w:ascii="宋体" w:hAnsi="宋体" w:cs="宋体"/>
          <w:b/>
          <w:color w:val="auto"/>
          <w:szCs w:val="21"/>
          <w:highlight w:val="none"/>
        </w:rPr>
        <w:t>1.12 偏离</w:t>
      </w:r>
    </w:p>
    <w:p w14:paraId="6250F2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前附表允许响应文件偏离竞争性磋商文件某些要求的，偏离应当符合竞争性磋商文件规定的偏离范围和幅度。</w:t>
      </w:r>
    </w:p>
    <w:p w14:paraId="50A5C696">
      <w:pPr>
        <w:spacing w:line="360" w:lineRule="auto"/>
        <w:outlineLvl w:val="2"/>
        <w:rPr>
          <w:rFonts w:ascii="宋体" w:hAnsi="宋体" w:cs="宋体"/>
          <w:b/>
          <w:color w:val="auto"/>
          <w:szCs w:val="21"/>
          <w:highlight w:val="none"/>
        </w:rPr>
      </w:pPr>
      <w:bookmarkStart w:id="18" w:name="_Toc199384355"/>
      <w:bookmarkStart w:id="19" w:name="_Toc29756"/>
      <w:bookmarkStart w:id="20" w:name="_Toc208974979"/>
      <w:bookmarkStart w:id="21" w:name="_Toc228871258"/>
      <w:bookmarkStart w:id="22" w:name="_Toc259191032"/>
      <w:bookmarkStart w:id="23" w:name="_Toc262045193"/>
      <w:bookmarkStart w:id="24" w:name="_Toc208999240"/>
      <w:r>
        <w:rPr>
          <w:rFonts w:hint="eastAsia" w:ascii="宋体" w:hAnsi="宋体" w:cs="宋体"/>
          <w:b/>
          <w:color w:val="auto"/>
          <w:szCs w:val="21"/>
          <w:highlight w:val="none"/>
        </w:rPr>
        <w:t>2．竞争性磋商文件</w:t>
      </w:r>
      <w:bookmarkEnd w:id="18"/>
      <w:bookmarkEnd w:id="19"/>
      <w:bookmarkEnd w:id="20"/>
      <w:bookmarkEnd w:id="21"/>
      <w:bookmarkEnd w:id="22"/>
      <w:bookmarkEnd w:id="23"/>
      <w:bookmarkEnd w:id="24"/>
    </w:p>
    <w:p w14:paraId="4ED6800F">
      <w:pPr>
        <w:spacing w:line="360" w:lineRule="auto"/>
        <w:rPr>
          <w:rFonts w:ascii="宋体" w:hAnsi="宋体" w:cs="宋体"/>
          <w:b/>
          <w:color w:val="auto"/>
          <w:szCs w:val="21"/>
          <w:highlight w:val="none"/>
        </w:rPr>
      </w:pPr>
      <w:r>
        <w:rPr>
          <w:rFonts w:hint="eastAsia" w:ascii="宋体" w:hAnsi="宋体" w:cs="宋体"/>
          <w:b/>
          <w:color w:val="auto"/>
          <w:szCs w:val="21"/>
          <w:highlight w:val="none"/>
        </w:rPr>
        <w:t>2.1 竞争性磋商文件的组成</w:t>
      </w:r>
    </w:p>
    <w:p w14:paraId="2D58D3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本竞争性磋商文件包括：</w:t>
      </w:r>
    </w:p>
    <w:p w14:paraId="73C5F5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(1）竞争性磋商公告；</w:t>
      </w:r>
    </w:p>
    <w:p w14:paraId="397411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w:t>
      </w:r>
    </w:p>
    <w:p w14:paraId="7AE171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(3）竞争性磋商评审细则；</w:t>
      </w:r>
    </w:p>
    <w:p w14:paraId="629E28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(4）合同条款及格式；</w:t>
      </w:r>
    </w:p>
    <w:p w14:paraId="594604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(5）采购人要求；</w:t>
      </w:r>
    </w:p>
    <w:p w14:paraId="27FE61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(6）竞争性磋商响应文件格式。</w:t>
      </w:r>
    </w:p>
    <w:p w14:paraId="117AAB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根据本章第1.10 款、第2.2 款和第2.3 款对竞争性磋商文件所作的澄清、修改，构成竞争性磋商文件的组成部分。</w:t>
      </w:r>
    </w:p>
    <w:p w14:paraId="7D434464">
      <w:pPr>
        <w:spacing w:line="360" w:lineRule="auto"/>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rPr>
        <w:t>2.2 竞争性磋商文件的澄清</w:t>
      </w:r>
      <w:r>
        <w:rPr>
          <w:rFonts w:hint="eastAsia" w:ascii="宋体" w:hAnsi="宋体" w:cs="宋体"/>
          <w:b/>
          <w:color w:val="auto"/>
          <w:szCs w:val="21"/>
          <w:highlight w:val="none"/>
          <w:lang w:val="en-US" w:eastAsia="zh-CN"/>
        </w:rPr>
        <w:t>和修改</w:t>
      </w:r>
    </w:p>
    <w:p w14:paraId="6BED7DE0">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 xml:space="preserve">2.2.1 </w:t>
      </w:r>
      <w:r>
        <w:rPr>
          <w:rFonts w:hint="eastAsia" w:ascii="宋体" w:hAnsi="宋体"/>
          <w:color w:val="auto"/>
          <w:szCs w:val="21"/>
          <w:highlight w:val="none"/>
        </w:rPr>
        <w:t>已获取磋商文件的潜在供应商，若有问题需要澄清，应于应标截止时间前，以书面形式向采购代理机构提出，采购代理机构与采购人研究后，对认为有必要回答的问题，按照本章10.3的内容处理。</w:t>
      </w:r>
    </w:p>
    <w:p w14:paraId="46395BE2">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lang w:val="en-US" w:eastAsia="zh-CN"/>
        </w:rPr>
        <w:t>2.2.2</w:t>
      </w:r>
      <w:r>
        <w:rPr>
          <w:rFonts w:hint="eastAsia" w:ascii="宋体" w:hAnsi="宋体"/>
          <w:b/>
          <w:color w:val="auto"/>
          <w:szCs w:val="21"/>
          <w:highlight w:val="none"/>
        </w:rPr>
        <w:t>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5FBEEB4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2.2.3</w:t>
      </w:r>
      <w:r>
        <w:rPr>
          <w:rFonts w:hint="eastAsia" w:ascii="宋体" w:hAnsi="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50E13B1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2.2.4</w:t>
      </w:r>
      <w:r>
        <w:rPr>
          <w:rFonts w:hint="eastAsia" w:ascii="Arial" w:hAnsi="Arial" w:cs="Arial"/>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03E82535">
      <w:pPr>
        <w:spacing w:line="360" w:lineRule="auto"/>
        <w:ind w:firstLine="420" w:firstLineChars="200"/>
        <w:rPr>
          <w:rFonts w:hint="eastAsia"/>
          <w:color w:val="auto"/>
          <w:highlight w:val="none"/>
        </w:rPr>
      </w:pPr>
      <w:r>
        <w:rPr>
          <w:rFonts w:hint="eastAsia" w:ascii="宋体" w:hAnsi="宋体"/>
          <w:color w:val="auto"/>
          <w:szCs w:val="21"/>
          <w:highlight w:val="none"/>
          <w:lang w:val="en-US" w:eastAsia="zh-CN"/>
        </w:rPr>
        <w:t>2.2.5</w:t>
      </w:r>
      <w:r>
        <w:rPr>
          <w:rFonts w:hint="eastAsia"/>
          <w:color w:val="auto"/>
          <w:highlight w:val="none"/>
        </w:rPr>
        <w:t>采购人和采购代理机构可以视采购具体情况，变更</w:t>
      </w:r>
      <w:r>
        <w:rPr>
          <w:rFonts w:hint="eastAsia" w:hAnsi="宋体"/>
          <w:color w:val="auto"/>
          <w:highlight w:val="none"/>
        </w:rPr>
        <w:t>提交首次响应文件</w:t>
      </w:r>
      <w:r>
        <w:rPr>
          <w:rFonts w:hint="eastAsia"/>
          <w:color w:val="auto"/>
          <w:highlight w:val="none"/>
        </w:rPr>
        <w:t>截止时间和竞谈时间，将变更时间将在</w:t>
      </w:r>
      <w:r>
        <w:rPr>
          <w:rFonts w:hint="eastAsia" w:hAnsi="宋体"/>
          <w:color w:val="auto"/>
          <w:highlight w:val="none"/>
        </w:rPr>
        <w:t>“采购文件公告”中“七、其他补充事宜”</w:t>
      </w:r>
      <w:r>
        <w:rPr>
          <w:rFonts w:hint="eastAsia" w:cs="宋体"/>
          <w:color w:val="auto"/>
          <w:highlight w:val="none"/>
        </w:rPr>
        <w:t>规定的政府采购信息发布媒体上</w:t>
      </w:r>
      <w:r>
        <w:rPr>
          <w:rFonts w:hint="eastAsia"/>
          <w:color w:val="auto"/>
          <w:highlight w:val="none"/>
        </w:rPr>
        <w:t>发布更正公告。</w:t>
      </w:r>
    </w:p>
    <w:p w14:paraId="23F3631B">
      <w:pPr>
        <w:spacing w:line="360" w:lineRule="auto"/>
        <w:ind w:firstLine="422" w:firstLineChars="200"/>
        <w:rPr>
          <w:rFonts w:ascii="宋体" w:hAnsi="宋体" w:cs="宋体"/>
          <w:color w:val="auto"/>
          <w:sz w:val="21"/>
          <w:szCs w:val="21"/>
          <w:highlight w:val="none"/>
        </w:rPr>
      </w:pPr>
      <w:r>
        <w:rPr>
          <w:rFonts w:hint="eastAsia" w:ascii="宋体" w:hAnsi="Courier New"/>
          <w:b/>
          <w:color w:val="auto"/>
          <w:kern w:val="0"/>
          <w:sz w:val="21"/>
          <w:szCs w:val="21"/>
          <w:highlight w:val="none"/>
          <w:lang w:val="en-US" w:eastAsia="zh-CN"/>
        </w:rPr>
        <w:t>注：</w:t>
      </w:r>
      <w:r>
        <w:rPr>
          <w:rFonts w:hint="eastAsia" w:ascii="宋体" w:hAnsi="Courier New"/>
          <w:b/>
          <w:color w:val="auto"/>
          <w:kern w:val="0"/>
          <w:sz w:val="21"/>
          <w:szCs w:val="21"/>
          <w:highlight w:val="none"/>
        </w:rPr>
        <w:t>响应文件未按磋商文件的澄清、修改的内容编制，又不符合实质性要求的，其响应文件作无效处理。</w:t>
      </w:r>
    </w:p>
    <w:p w14:paraId="7067D05A">
      <w:pPr>
        <w:spacing w:line="360" w:lineRule="auto"/>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延长首次响应文件</w:t>
      </w:r>
      <w:r>
        <w:rPr>
          <w:rFonts w:hint="eastAsia" w:ascii="宋体" w:hAnsi="宋体" w:cs="宋体"/>
          <w:b/>
          <w:color w:val="auto"/>
          <w:szCs w:val="21"/>
          <w:highlight w:val="none"/>
          <w:lang w:eastAsia="zh-CN"/>
        </w:rPr>
        <w:t>提交</w:t>
      </w:r>
      <w:r>
        <w:rPr>
          <w:rFonts w:hint="eastAsia" w:ascii="宋体" w:hAnsi="宋体" w:cs="宋体"/>
          <w:b/>
          <w:color w:val="auto"/>
          <w:szCs w:val="21"/>
          <w:highlight w:val="none"/>
        </w:rPr>
        <w:t>截止时间和二次报价时间</w:t>
      </w:r>
    </w:p>
    <w:p w14:paraId="3837E9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2.4.1采购人可以视采购具体情况，延长首次响应文件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截止时间和二次报价时间，但至少应当在竞争性磋商文件要求</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首次响应文件截止之日5日前，在发布竞争性磋商公告的网站发布变更或者更正公告，并书面通知所有已获取磋商文件的供应商，不足5日的，应当顺延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首次响应文件截止之日。</w:t>
      </w:r>
    </w:p>
    <w:p w14:paraId="0BB9AA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2.4.2竞争性磋商文件的答疑、澄清或者修改内容较多时，采购人应重新组织竞争性磋商或者延长</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首次响应文件截止时间和二次报价时间，采购人延长</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首次响应文件截止时间和二次报价时间的，至少应当在竞争性磋商文件要求</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首次响应文件的截止之日5日前，在发布竞争性磋商公告的网站发布变更或者更正公告，并书面通知所有已获取磋商文件的供应商，不足5日的，应当顺延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首次响应文件截止之日，以给予供应商充足的时间编制响应文件。</w:t>
      </w:r>
    </w:p>
    <w:p w14:paraId="3F59AE84">
      <w:pPr>
        <w:spacing w:line="360" w:lineRule="auto"/>
        <w:outlineLvl w:val="2"/>
        <w:rPr>
          <w:rFonts w:ascii="宋体" w:hAnsi="宋体" w:cs="宋体"/>
          <w:b/>
          <w:color w:val="auto"/>
          <w:szCs w:val="21"/>
          <w:highlight w:val="none"/>
        </w:rPr>
      </w:pPr>
      <w:bookmarkStart w:id="25" w:name="_Toc259191033"/>
      <w:bookmarkStart w:id="26" w:name="_Toc199384356"/>
      <w:bookmarkStart w:id="27" w:name="_Toc208974980"/>
      <w:bookmarkStart w:id="28" w:name="_Toc228871259"/>
      <w:bookmarkStart w:id="29" w:name="_Toc262045194"/>
      <w:bookmarkStart w:id="30" w:name="_Toc208999241"/>
      <w:bookmarkStart w:id="31" w:name="_Toc1515"/>
      <w:r>
        <w:rPr>
          <w:rFonts w:hint="eastAsia" w:ascii="宋体" w:hAnsi="宋体" w:cs="宋体"/>
          <w:b/>
          <w:color w:val="auto"/>
          <w:szCs w:val="21"/>
          <w:highlight w:val="none"/>
        </w:rPr>
        <w:t>3．响应文件</w:t>
      </w:r>
      <w:bookmarkEnd w:id="25"/>
      <w:bookmarkEnd w:id="26"/>
      <w:bookmarkEnd w:id="27"/>
      <w:bookmarkEnd w:id="28"/>
      <w:bookmarkEnd w:id="29"/>
      <w:bookmarkEnd w:id="30"/>
      <w:r>
        <w:rPr>
          <w:rFonts w:hint="eastAsia" w:ascii="宋体" w:hAnsi="宋体" w:cs="宋体"/>
          <w:b/>
          <w:color w:val="auto"/>
          <w:szCs w:val="21"/>
          <w:highlight w:val="none"/>
        </w:rPr>
        <w:t>编制</w:t>
      </w:r>
      <w:bookmarkEnd w:id="31"/>
    </w:p>
    <w:p w14:paraId="5874B41A">
      <w:pPr>
        <w:spacing w:line="360" w:lineRule="auto"/>
        <w:rPr>
          <w:rFonts w:ascii="宋体" w:hAnsi="宋体" w:cs="宋体"/>
          <w:b/>
          <w:color w:val="auto"/>
          <w:szCs w:val="21"/>
          <w:highlight w:val="none"/>
        </w:rPr>
      </w:pPr>
      <w:r>
        <w:rPr>
          <w:rFonts w:hint="eastAsia" w:ascii="宋体" w:hAnsi="宋体" w:cs="宋体"/>
          <w:b/>
          <w:color w:val="auto"/>
          <w:szCs w:val="21"/>
          <w:highlight w:val="none"/>
        </w:rPr>
        <w:t>3.1 响应文件的组成</w:t>
      </w:r>
    </w:p>
    <w:p w14:paraId="0D66BA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3.1.1包括下列内容：</w:t>
      </w:r>
    </w:p>
    <w:p w14:paraId="1299347A">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（1）</w:t>
      </w:r>
      <w:r>
        <w:rPr>
          <w:rFonts w:hint="eastAsia" w:ascii="宋体" w:hAnsi="宋体" w:cs="宋体"/>
          <w:bCs/>
          <w:color w:val="auto"/>
          <w:szCs w:val="21"/>
          <w:highlight w:val="none"/>
          <w:lang w:eastAsia="zh-CN"/>
        </w:rPr>
        <w:t>投标函及投标函附录</w:t>
      </w:r>
    </w:p>
    <w:p w14:paraId="124D4099">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（2）法定代表人身份证明及授权委托书</w:t>
      </w:r>
    </w:p>
    <w:p w14:paraId="02BCAA3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（3）磋商响应保证金</w:t>
      </w:r>
    </w:p>
    <w:p w14:paraId="23DAED2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w:t>
      </w:r>
      <w:r>
        <w:rPr>
          <w:rFonts w:hint="eastAsia" w:ascii="宋体" w:hAnsi="宋体" w:cs="宋体"/>
          <w:bCs/>
          <w:color w:val="auto"/>
          <w:szCs w:val="21"/>
          <w:highlight w:val="none"/>
          <w:lang w:eastAsia="zh-CN"/>
        </w:rPr>
        <w:t>磋商报价</w:t>
      </w:r>
    </w:p>
    <w:p w14:paraId="5407F0BC">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（5）资格审查资料</w:t>
      </w:r>
    </w:p>
    <w:p w14:paraId="7A47D773">
      <w:pPr>
        <w:spacing w:line="360" w:lineRule="auto"/>
        <w:ind w:firstLine="420" w:firstLineChars="200"/>
        <w:rPr>
          <w:rFonts w:hint="default" w:ascii="宋体" w:hAnsi="宋体" w:cs="宋体"/>
          <w:bCs/>
          <w:color w:val="auto"/>
          <w:szCs w:val="21"/>
          <w:highlight w:val="none"/>
          <w:lang w:val="en-US" w:eastAsia="zh-CN"/>
        </w:rPr>
      </w:pPr>
      <w:r>
        <w:rPr>
          <w:rFonts w:hint="eastAsia" w:ascii="宋体" w:hAnsi="宋体" w:cs="宋体"/>
          <w:bCs/>
          <w:color w:val="auto"/>
          <w:szCs w:val="21"/>
          <w:highlight w:val="none"/>
        </w:rPr>
        <w:t>（6）</w:t>
      </w:r>
      <w:r>
        <w:rPr>
          <w:rFonts w:hint="eastAsia" w:ascii="宋体" w:hAnsi="宋体" w:cs="宋体"/>
          <w:bCs/>
          <w:color w:val="auto"/>
          <w:szCs w:val="21"/>
          <w:highlight w:val="none"/>
          <w:lang w:val="en-US" w:eastAsia="zh-CN"/>
        </w:rPr>
        <w:t>服务方案</w:t>
      </w:r>
    </w:p>
    <w:p w14:paraId="6DBC013B">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承诺书</w:t>
      </w:r>
    </w:p>
    <w:p w14:paraId="7550AF7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）其他材料</w:t>
      </w:r>
    </w:p>
    <w:p w14:paraId="7CACC178">
      <w:pPr>
        <w:spacing w:line="360" w:lineRule="auto"/>
        <w:rPr>
          <w:rFonts w:ascii="宋体" w:hAnsi="宋体" w:cs="宋体"/>
          <w:b/>
          <w:color w:val="auto"/>
          <w:szCs w:val="21"/>
          <w:highlight w:val="none"/>
        </w:rPr>
      </w:pPr>
      <w:r>
        <w:rPr>
          <w:rFonts w:hint="eastAsia" w:ascii="宋体" w:hAnsi="宋体" w:cs="宋体"/>
          <w:b/>
          <w:color w:val="auto"/>
          <w:szCs w:val="21"/>
          <w:highlight w:val="none"/>
        </w:rPr>
        <w:t>3.2 磋商报价</w:t>
      </w:r>
    </w:p>
    <w:p w14:paraId="1C8E77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3.2.1 供应商应按第六章竞争性磋商响应文件格式要求填写相应表格。</w:t>
      </w:r>
    </w:p>
    <w:p w14:paraId="2052E9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 供应商应充分了解本项目的总体情况以及影响磋商报价的其他要素。</w:t>
      </w:r>
    </w:p>
    <w:p w14:paraId="646D07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本项目的报价方式见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前附表。供应商在投标截止时间前修改磋商函中的投标总报价。此修改应符合本章第 4.3 款的有关要求。</w:t>
      </w:r>
    </w:p>
    <w:p w14:paraId="35C66763">
      <w:pPr>
        <w:spacing w:line="360" w:lineRule="auto"/>
        <w:rPr>
          <w:rFonts w:ascii="宋体" w:hAnsi="宋体" w:cs="宋体"/>
          <w:b/>
          <w:color w:val="auto"/>
          <w:szCs w:val="21"/>
          <w:highlight w:val="none"/>
        </w:rPr>
      </w:pPr>
      <w:r>
        <w:rPr>
          <w:rFonts w:hint="eastAsia" w:ascii="宋体" w:hAnsi="宋体" w:cs="宋体"/>
          <w:b/>
          <w:color w:val="auto"/>
          <w:szCs w:val="21"/>
          <w:highlight w:val="none"/>
        </w:rPr>
        <w:t>3.3 磋商有效期</w:t>
      </w:r>
    </w:p>
    <w:p w14:paraId="148B81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 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前附表规定的磋商有效期内，供应商不得要求撤销或修改其响应文件。</w:t>
      </w:r>
    </w:p>
    <w:p w14:paraId="7BCC12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3.3.2 出现特殊情况需要延长磋商有效期的，采购人将以书面形式发出通知。通知供应商延长磋商有效期。供应商同意延长的，应相应延长其磋商响应保证金的有效期，但不得要求或被允许修改或撤销其响应文件；供应商拒绝延长的，其投标失效，但供应商有权收回其磋商响应保证金。</w:t>
      </w:r>
    </w:p>
    <w:p w14:paraId="22D1365B">
      <w:pPr>
        <w:spacing w:line="360" w:lineRule="auto"/>
        <w:rPr>
          <w:rFonts w:ascii="宋体" w:hAnsi="宋体" w:cs="宋体"/>
          <w:b/>
          <w:color w:val="auto"/>
          <w:szCs w:val="21"/>
          <w:highlight w:val="none"/>
        </w:rPr>
      </w:pPr>
      <w:r>
        <w:rPr>
          <w:rFonts w:hint="eastAsia" w:ascii="宋体" w:hAnsi="宋体" w:cs="宋体"/>
          <w:b/>
          <w:color w:val="auto"/>
          <w:szCs w:val="21"/>
          <w:highlight w:val="none"/>
        </w:rPr>
        <w:t>3.4 磋商响应保证金</w:t>
      </w:r>
    </w:p>
    <w:p w14:paraId="3D0D3BB7">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磋商响应保证金</w:t>
      </w:r>
      <w:r>
        <w:rPr>
          <w:rFonts w:hint="eastAsia" w:ascii="宋体" w:hAnsi="宋体" w:cs="宋体"/>
          <w:color w:val="auto"/>
          <w:szCs w:val="21"/>
          <w:highlight w:val="none"/>
          <w:lang w:val="en-US" w:eastAsia="zh-CN"/>
        </w:rPr>
        <w:t>:见供应商须知前附表。</w:t>
      </w:r>
    </w:p>
    <w:p w14:paraId="2272E632">
      <w:pPr>
        <w:spacing w:line="360" w:lineRule="auto"/>
        <w:rPr>
          <w:rFonts w:ascii="宋体" w:hAnsi="宋体" w:cs="宋体"/>
          <w:b/>
          <w:color w:val="auto"/>
          <w:szCs w:val="21"/>
          <w:highlight w:val="none"/>
        </w:rPr>
      </w:pPr>
      <w:r>
        <w:rPr>
          <w:rFonts w:hint="eastAsia" w:ascii="宋体" w:hAnsi="宋体" w:cs="宋体"/>
          <w:b/>
          <w:color w:val="auto"/>
          <w:szCs w:val="21"/>
          <w:highlight w:val="none"/>
        </w:rPr>
        <w:t>3.5 资格审查资料</w:t>
      </w:r>
    </w:p>
    <w:p w14:paraId="1D2872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3.5.1 “供应商基本情况表”应附供应商营业执照副本等材料的</w:t>
      </w:r>
      <w:r>
        <w:rPr>
          <w:rFonts w:hint="eastAsia" w:ascii="宋体" w:hAnsi="宋体" w:cs="宋体"/>
          <w:color w:val="auto"/>
          <w:szCs w:val="21"/>
          <w:highlight w:val="none"/>
          <w:lang w:val="en-US" w:eastAsia="zh-CN"/>
        </w:rPr>
        <w:t>扫描件加盖电子章</w:t>
      </w:r>
      <w:r>
        <w:rPr>
          <w:rFonts w:hint="eastAsia" w:ascii="宋体" w:hAnsi="宋体" w:cs="宋体"/>
          <w:color w:val="auto"/>
          <w:szCs w:val="21"/>
          <w:highlight w:val="none"/>
        </w:rPr>
        <w:t>。</w:t>
      </w:r>
    </w:p>
    <w:p w14:paraId="04F5A6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3.5.2 “近年完成的类似项目情况表”应附</w:t>
      </w:r>
      <w:r>
        <w:rPr>
          <w:rFonts w:hint="eastAsia" w:ascii="宋体" w:hAnsi="宋体" w:cs="宋体"/>
          <w:color w:val="auto"/>
          <w:szCs w:val="21"/>
          <w:highlight w:val="none"/>
          <w:lang w:eastAsia="zh-CN"/>
        </w:rPr>
        <w:t>中标通知书（成交通知书）</w:t>
      </w:r>
      <w:r>
        <w:rPr>
          <w:rFonts w:hint="eastAsia" w:ascii="宋体" w:hAnsi="宋体" w:cs="宋体"/>
          <w:color w:val="auto"/>
          <w:szCs w:val="21"/>
          <w:highlight w:val="none"/>
        </w:rPr>
        <w:t>或合同协议书复印件，具体年份要求见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3FE5A9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3.5.3  </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前附表规定接受联合体投标的，本章第3.5.1项至第3.5.3项规定的表格和资料应包括联合体各方相关情况。</w:t>
      </w:r>
    </w:p>
    <w:p w14:paraId="0234A631">
      <w:pPr>
        <w:spacing w:line="360" w:lineRule="auto"/>
        <w:rPr>
          <w:rFonts w:ascii="宋体" w:hAnsi="宋体" w:cs="宋体"/>
          <w:b/>
          <w:color w:val="auto"/>
          <w:szCs w:val="21"/>
          <w:highlight w:val="none"/>
        </w:rPr>
      </w:pPr>
      <w:r>
        <w:rPr>
          <w:rFonts w:hint="eastAsia" w:ascii="宋体" w:hAnsi="宋体" w:cs="宋体"/>
          <w:b/>
          <w:color w:val="auto"/>
          <w:szCs w:val="21"/>
          <w:highlight w:val="none"/>
        </w:rPr>
        <w:t>3.6 备选磋商方案</w:t>
      </w:r>
    </w:p>
    <w:p w14:paraId="0F1B8B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前附表另有规定外，供应商不得</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备选磋商方案。允许供应商</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备选磋商方案的，只有成交供应商所</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的备选磋商方案方可予以考虑。磋商小组认为成交供应商的备选磋商方案优于其按照竞争性磋商文件要求编制的磋商方案的，采购人可以接受该备选磋商方案。</w:t>
      </w:r>
    </w:p>
    <w:p w14:paraId="789AF509">
      <w:pPr>
        <w:spacing w:line="360" w:lineRule="auto"/>
        <w:rPr>
          <w:rFonts w:ascii="宋体" w:hAnsi="宋体" w:cs="宋体"/>
          <w:b/>
          <w:color w:val="auto"/>
          <w:szCs w:val="21"/>
          <w:highlight w:val="none"/>
        </w:rPr>
      </w:pPr>
      <w:r>
        <w:rPr>
          <w:rFonts w:hint="eastAsia" w:ascii="宋体" w:hAnsi="宋体" w:cs="宋体"/>
          <w:b/>
          <w:color w:val="auto"/>
          <w:szCs w:val="21"/>
          <w:highlight w:val="none"/>
        </w:rPr>
        <w:t>3.7 响应文件的编制</w:t>
      </w:r>
    </w:p>
    <w:p w14:paraId="6D32EA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3.7.1 响应文件应按第六章“竞争性磋商响应文件格式”进行编写，如有必要，可以增加附页，作为响应文件的组成部分。其中，磋商函在满足竞争性磋商文件实质性要求的基础上，可以提出比竞争性磋商文件要求更有利于采购人的承诺。</w:t>
      </w:r>
    </w:p>
    <w:p w14:paraId="7A49CA4D">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3.7.2 响应文件应当对竞争性磋商文件</w:t>
      </w:r>
      <w:r>
        <w:rPr>
          <w:rFonts w:ascii="宋体" w:hAnsi="宋体"/>
          <w:color w:val="auto"/>
          <w:szCs w:val="21"/>
          <w:highlight w:val="none"/>
        </w:rPr>
        <w:t>有关服务期限、</w:t>
      </w:r>
      <w:r>
        <w:rPr>
          <w:rFonts w:hint="eastAsia" w:ascii="宋体" w:hAnsi="宋体"/>
          <w:color w:val="auto"/>
          <w:szCs w:val="21"/>
          <w:highlight w:val="none"/>
          <w:lang w:eastAsia="zh-CN"/>
        </w:rPr>
        <w:t>磋商有效期</w:t>
      </w:r>
      <w:r>
        <w:rPr>
          <w:rFonts w:ascii="宋体" w:hAnsi="宋体"/>
          <w:color w:val="auto"/>
          <w:szCs w:val="21"/>
          <w:highlight w:val="none"/>
        </w:rPr>
        <w:t>、</w:t>
      </w:r>
      <w:r>
        <w:rPr>
          <w:rFonts w:hint="eastAsia" w:ascii="宋体" w:hAnsi="宋体"/>
          <w:color w:val="auto"/>
          <w:szCs w:val="21"/>
          <w:highlight w:val="none"/>
          <w:lang w:eastAsia="zh-CN"/>
        </w:rPr>
        <w:t>采购人要求（委托人要求）</w:t>
      </w:r>
      <w:r>
        <w:rPr>
          <w:rFonts w:ascii="宋体" w:hAnsi="宋体"/>
          <w:color w:val="auto"/>
          <w:szCs w:val="21"/>
          <w:highlight w:val="none"/>
        </w:rPr>
        <w:t>、招标范围等实质性内容作出响应。</w:t>
      </w:r>
    </w:p>
    <w:p w14:paraId="5998B49E">
      <w:pPr>
        <w:spacing w:line="360" w:lineRule="auto"/>
        <w:ind w:firstLine="420" w:firstLineChars="200"/>
        <w:rPr>
          <w:rFonts w:ascii="宋体" w:hAnsi="宋体" w:cs="宋体"/>
          <w:color w:val="auto"/>
          <w:szCs w:val="21"/>
          <w:highlight w:val="none"/>
        </w:rPr>
      </w:pPr>
      <w:r>
        <w:rPr>
          <w:rFonts w:hint="eastAsia" w:ascii="宋体" w:hAnsi="宋体" w:eastAsia="宋体" w:cs="宋体"/>
          <w:color w:val="auto"/>
          <w:szCs w:val="21"/>
          <w:highlight w:val="none"/>
        </w:rPr>
        <w:t xml:space="preserve">3.7.3 </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文件全部采用电子文档，除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须知前附表另有规定外，</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文件所附证书证件均为原件扫描件，并采用单位和个人数字证书，按招标文件要求在相应位置加盖电子印章。由</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的法定代表人签字或加盖电子印章的，应附法定代表人身份证明，由代理人签字或加盖电子印章的，应附由法定代表人签署的授权委托书。签字或盖章的具体要求见</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须知前附表。</w:t>
      </w:r>
    </w:p>
    <w:p w14:paraId="3A6B0C2D">
      <w:pPr>
        <w:spacing w:line="360" w:lineRule="auto"/>
        <w:outlineLvl w:val="2"/>
        <w:rPr>
          <w:rFonts w:hint="eastAsia" w:ascii="宋体" w:hAnsi="宋体" w:eastAsia="宋体" w:cs="宋体"/>
          <w:b/>
          <w:color w:val="auto"/>
          <w:szCs w:val="21"/>
          <w:highlight w:val="none"/>
          <w:lang w:eastAsia="zh-CN"/>
        </w:rPr>
      </w:pPr>
      <w:bookmarkStart w:id="32" w:name="_Toc199384357"/>
      <w:bookmarkStart w:id="33" w:name="_Toc228871260"/>
      <w:bookmarkStart w:id="34" w:name="_Toc262045195"/>
      <w:bookmarkStart w:id="35" w:name="_Toc208999242"/>
      <w:bookmarkStart w:id="36" w:name="_Toc208974981"/>
      <w:bookmarkStart w:id="37" w:name="_Toc259191034"/>
      <w:bookmarkStart w:id="38" w:name="_Toc439"/>
      <w:r>
        <w:rPr>
          <w:rFonts w:hint="eastAsia" w:ascii="宋体" w:hAnsi="宋体" w:cs="宋体"/>
          <w:b/>
          <w:color w:val="auto"/>
          <w:szCs w:val="21"/>
          <w:highlight w:val="none"/>
        </w:rPr>
        <w:t>4．</w:t>
      </w:r>
      <w:bookmarkEnd w:id="32"/>
      <w:bookmarkEnd w:id="33"/>
      <w:bookmarkEnd w:id="34"/>
      <w:bookmarkEnd w:id="35"/>
      <w:bookmarkEnd w:id="36"/>
      <w:bookmarkEnd w:id="37"/>
      <w:r>
        <w:rPr>
          <w:rFonts w:hint="eastAsia" w:ascii="宋体" w:hAnsi="宋体" w:cs="宋体"/>
          <w:b/>
          <w:color w:val="auto"/>
          <w:szCs w:val="21"/>
          <w:highlight w:val="none"/>
        </w:rPr>
        <w:t>首次响应文件</w:t>
      </w:r>
      <w:bookmarkEnd w:id="38"/>
      <w:r>
        <w:rPr>
          <w:rFonts w:hint="eastAsia" w:ascii="宋体" w:hAnsi="宋体" w:cs="宋体"/>
          <w:b/>
          <w:color w:val="auto"/>
          <w:szCs w:val="21"/>
          <w:highlight w:val="none"/>
          <w:lang w:eastAsia="zh-CN"/>
        </w:rPr>
        <w:t>提交</w:t>
      </w:r>
    </w:p>
    <w:p w14:paraId="3823EFED">
      <w:pPr>
        <w:spacing w:line="360" w:lineRule="auto"/>
        <w:rPr>
          <w:rFonts w:ascii="宋体" w:hAnsi="宋体" w:cs="宋体"/>
          <w:b/>
          <w:color w:val="auto"/>
          <w:szCs w:val="21"/>
          <w:highlight w:val="none"/>
        </w:rPr>
      </w:pPr>
      <w:r>
        <w:rPr>
          <w:rFonts w:hint="eastAsia" w:ascii="宋体" w:hAnsi="宋体" w:cs="宋体"/>
          <w:b/>
          <w:color w:val="auto"/>
          <w:szCs w:val="21"/>
          <w:highlight w:val="none"/>
        </w:rPr>
        <w:t>4.1 响应文件的</w:t>
      </w:r>
      <w:r>
        <w:rPr>
          <w:rFonts w:hint="eastAsia" w:ascii="宋体" w:hAnsi="宋体" w:cs="宋体"/>
          <w:b/>
          <w:color w:val="auto"/>
          <w:szCs w:val="21"/>
          <w:highlight w:val="none"/>
          <w:lang w:val="en-US" w:eastAsia="zh-CN"/>
        </w:rPr>
        <w:t>加密</w:t>
      </w:r>
      <w:r>
        <w:rPr>
          <w:rFonts w:hint="eastAsia" w:ascii="宋体" w:hAnsi="宋体" w:cs="宋体"/>
          <w:b/>
          <w:color w:val="auto"/>
          <w:szCs w:val="21"/>
          <w:highlight w:val="none"/>
        </w:rPr>
        <w:t>和标记</w:t>
      </w:r>
    </w:p>
    <w:p w14:paraId="41AD53D3">
      <w:pPr>
        <w:spacing w:line="360" w:lineRule="auto"/>
        <w:ind w:firstLine="420" w:firstLineChars="200"/>
        <w:rPr>
          <w:rFonts w:ascii="Times New Roman" w:hAnsi="Times New Roman" w:eastAsia="Times New Roman"/>
          <w:color w:val="auto"/>
          <w:sz w:val="21"/>
          <w:highlight w:val="none"/>
        </w:rPr>
      </w:pPr>
      <w:r>
        <w:rPr>
          <w:rFonts w:hint="eastAsia" w:ascii="宋体" w:hAnsi="宋体" w:eastAsia="宋体" w:cs="宋体"/>
          <w:color w:val="auto"/>
          <w:szCs w:val="21"/>
          <w:highlight w:val="none"/>
        </w:rPr>
        <w:t>4.1.1</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应当按照</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和电子招标投标交易平台的要求加密</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文件，具体要求见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14:paraId="135A79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4.1.2</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响应文件封套上应写明的内容见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2BD554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4.1.3 未按本章第4.1.1项要求</w:t>
      </w:r>
      <w:r>
        <w:rPr>
          <w:rFonts w:hint="eastAsia" w:ascii="宋体" w:hAnsi="宋体" w:cs="宋体"/>
          <w:color w:val="auto"/>
          <w:szCs w:val="21"/>
          <w:highlight w:val="none"/>
          <w:lang w:val="en-US" w:eastAsia="zh-CN"/>
        </w:rPr>
        <w:t>加密</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文件，采购人将予以拒收。</w:t>
      </w:r>
    </w:p>
    <w:p w14:paraId="03E5CBF7">
      <w:pPr>
        <w:spacing w:line="360" w:lineRule="auto"/>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4.2 响应文件的</w:t>
      </w:r>
      <w:r>
        <w:rPr>
          <w:rFonts w:hint="eastAsia" w:ascii="宋体" w:hAnsi="宋体" w:cs="宋体"/>
          <w:b/>
          <w:color w:val="auto"/>
          <w:szCs w:val="21"/>
          <w:highlight w:val="none"/>
          <w:lang w:eastAsia="zh-CN"/>
        </w:rPr>
        <w:t>提交</w:t>
      </w:r>
    </w:p>
    <w:p w14:paraId="5560D4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4.2.1</w:t>
      </w:r>
      <w:r>
        <w:rPr>
          <w:rFonts w:hint="eastAsia" w:ascii="宋体" w:hAnsi="宋体" w:cs="宋体"/>
          <w:color w:val="auto"/>
          <w:szCs w:val="21"/>
          <w:highlight w:val="none"/>
        </w:rPr>
        <w:t>供应商必须在“供应商须知前附表”规定的时间和地点提交响应文件。</w:t>
      </w:r>
    </w:p>
    <w:p w14:paraId="0009218A">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lang w:val="en-US" w:eastAsia="zh-CN"/>
        </w:rPr>
        <w:t>4.2</w:t>
      </w:r>
      <w:r>
        <w:rPr>
          <w:rFonts w:hint="eastAsia" w:ascii="宋体" w:hAnsi="宋体"/>
          <w:color w:val="auto"/>
          <w:szCs w:val="21"/>
          <w:highlight w:val="none"/>
        </w:rPr>
        <w:t>.2 在响应文件提交截止时间以后，不能补充、修改响应文件。</w:t>
      </w:r>
    </w:p>
    <w:p w14:paraId="0D5A2E9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4.2</w:t>
      </w:r>
      <w:r>
        <w:rPr>
          <w:rFonts w:hint="eastAsia" w:ascii="宋体" w:hAnsi="宋体"/>
          <w:color w:val="auto"/>
          <w:szCs w:val="21"/>
          <w:highlight w:val="none"/>
        </w:rPr>
        <w:t>.3 在提交“最后报价”后，供应商不能退出谈判。</w:t>
      </w:r>
    </w:p>
    <w:p w14:paraId="649F917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4.2</w:t>
      </w:r>
      <w:r>
        <w:rPr>
          <w:rFonts w:hint="eastAsia" w:ascii="宋体" w:hAnsi="宋体"/>
          <w:color w:val="auto"/>
          <w:szCs w:val="21"/>
          <w:highlight w:val="none"/>
        </w:rPr>
        <w:t>.4 电子交易平台收到响应文件，将妥善保存并即时向供应商发出确认回执通知。在响应文件提交截止时间前，除供应商补充、修改或者撤回响应文件外，任何单位和个人不得解密或提取响应文件。</w:t>
      </w:r>
    </w:p>
    <w:p w14:paraId="7F24C44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4.2</w:t>
      </w:r>
      <w:r>
        <w:rPr>
          <w:rFonts w:hint="eastAsia" w:ascii="宋体" w:hAnsi="宋体"/>
          <w:color w:val="auto"/>
          <w:szCs w:val="21"/>
          <w:highlight w:val="none"/>
        </w:rPr>
        <w:t>.5 采购机构不可视情况延长提交响应文件的截止时间。</w:t>
      </w:r>
    </w:p>
    <w:p w14:paraId="50EDB21A">
      <w:pPr>
        <w:spacing w:line="360" w:lineRule="auto"/>
        <w:ind w:firstLine="420" w:firstLineChars="200"/>
        <w:rPr>
          <w:rFonts w:hint="eastAsia" w:ascii="黑体" w:hAnsi="黑体" w:eastAsia="黑体"/>
          <w:color w:val="auto"/>
          <w:sz w:val="24"/>
          <w:highlight w:val="none"/>
        </w:rPr>
      </w:pPr>
      <w:r>
        <w:rPr>
          <w:rFonts w:hint="eastAsia" w:ascii="宋体" w:hAnsi="宋体"/>
          <w:color w:val="auto"/>
          <w:szCs w:val="21"/>
          <w:highlight w:val="none"/>
          <w:lang w:val="en-US" w:eastAsia="zh-CN"/>
        </w:rPr>
        <w:t>4.2</w:t>
      </w:r>
      <w:r>
        <w:rPr>
          <w:rFonts w:hint="eastAsia" w:ascii="宋体" w:hAnsi="宋体"/>
          <w:color w:val="auto"/>
          <w:szCs w:val="21"/>
          <w:highlight w:val="none"/>
        </w:rPr>
        <w:t>.6备份响应文件。</w:t>
      </w:r>
      <w:r>
        <w:rPr>
          <w:rFonts w:hint="eastAsia" w:hAnsi="宋体"/>
          <w:bCs/>
          <w:color w:val="auto"/>
          <w:szCs w:val="21"/>
          <w:highlight w:val="none"/>
        </w:rPr>
        <w:t>详见在“供应商须知前附表”。</w:t>
      </w:r>
    </w:p>
    <w:p w14:paraId="218EBE5C">
      <w:pPr>
        <w:spacing w:line="360" w:lineRule="auto"/>
        <w:rPr>
          <w:rFonts w:ascii="宋体" w:hAnsi="宋体" w:cs="宋体"/>
          <w:b/>
          <w:color w:val="auto"/>
          <w:szCs w:val="21"/>
          <w:highlight w:val="none"/>
        </w:rPr>
      </w:pPr>
      <w:r>
        <w:rPr>
          <w:rFonts w:hint="eastAsia" w:ascii="宋体" w:hAnsi="宋体" w:cs="宋体"/>
          <w:b/>
          <w:color w:val="auto"/>
          <w:szCs w:val="21"/>
          <w:highlight w:val="none"/>
        </w:rPr>
        <w:t>4.3 响应文件的修改与撤回</w:t>
      </w:r>
    </w:p>
    <w:p w14:paraId="6E5C07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4.3.1在首次响应文件提交截止时间止提交响应文件的供应商不足3家时电子响应文件由代理机构在“政采云”平台操作退回，除此之外采购人和采购代理机构对已提交的电子响应文件概不退回。</w:t>
      </w:r>
    </w:p>
    <w:p w14:paraId="1FB80187">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4.3.2</w:t>
      </w:r>
      <w:r>
        <w:rPr>
          <w:rFonts w:hint="eastAsia" w:ascii="宋体" w:hAnsi="宋体" w:cs="宋体"/>
          <w:color w:val="auto"/>
          <w:szCs w:val="21"/>
          <w:highlight w:val="none"/>
        </w:rPr>
        <w:t>供应商在首次响应文件提交截止时间后可向采购人、采购代理机构书面申请撤回电子响应文件。</w:t>
      </w:r>
    </w:p>
    <w:p w14:paraId="5702AAAA">
      <w:pPr>
        <w:spacing w:line="360" w:lineRule="auto"/>
        <w:outlineLvl w:val="2"/>
        <w:rPr>
          <w:rFonts w:ascii="宋体" w:hAnsi="宋体" w:cs="宋体"/>
          <w:b/>
          <w:color w:val="auto"/>
          <w:szCs w:val="21"/>
          <w:highlight w:val="none"/>
        </w:rPr>
      </w:pPr>
      <w:bookmarkStart w:id="39" w:name="_Toc208999243"/>
      <w:bookmarkStart w:id="40" w:name="_Toc262045196"/>
      <w:bookmarkStart w:id="41" w:name="_Toc208974982"/>
      <w:bookmarkStart w:id="42" w:name="_Toc259191035"/>
      <w:bookmarkStart w:id="43" w:name="_Toc13494"/>
      <w:bookmarkStart w:id="44" w:name="_Toc228871261"/>
      <w:bookmarkStart w:id="45" w:name="_Toc199384358"/>
      <w:r>
        <w:rPr>
          <w:rFonts w:hint="eastAsia" w:ascii="宋体" w:hAnsi="宋体" w:cs="宋体"/>
          <w:b/>
          <w:color w:val="auto"/>
          <w:szCs w:val="21"/>
          <w:highlight w:val="none"/>
        </w:rPr>
        <w:t>5．磋商</w:t>
      </w:r>
      <w:bookmarkEnd w:id="39"/>
      <w:bookmarkEnd w:id="40"/>
      <w:bookmarkEnd w:id="41"/>
      <w:bookmarkEnd w:id="42"/>
      <w:bookmarkEnd w:id="43"/>
      <w:bookmarkEnd w:id="44"/>
      <w:bookmarkEnd w:id="45"/>
    </w:p>
    <w:p w14:paraId="342D4DA5">
      <w:pPr>
        <w:spacing w:line="360" w:lineRule="auto"/>
        <w:rPr>
          <w:rFonts w:ascii="宋体" w:hAnsi="宋体" w:cs="宋体"/>
          <w:b/>
          <w:color w:val="auto"/>
          <w:szCs w:val="21"/>
          <w:highlight w:val="none"/>
        </w:rPr>
      </w:pPr>
      <w:r>
        <w:rPr>
          <w:rFonts w:hint="eastAsia" w:ascii="宋体" w:hAnsi="宋体" w:cs="宋体"/>
          <w:b/>
          <w:color w:val="auto"/>
          <w:szCs w:val="21"/>
          <w:highlight w:val="none"/>
        </w:rPr>
        <w:t>5.1 磋商时间和地点</w:t>
      </w:r>
    </w:p>
    <w:p w14:paraId="28465C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采购人在本章第4.2.1项规定的递交首次响应文件截止时间（磋商时间）和</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前附表规定的地点磋商，并要求法人或授权委托人准时参加</w:t>
      </w:r>
      <w:r>
        <w:rPr>
          <w:rFonts w:hint="eastAsia" w:ascii="宋体" w:hAnsi="宋体" w:cs="宋体"/>
          <w:color w:val="auto"/>
          <w:highlight w:val="none"/>
          <w:lang w:val="en-US" w:eastAsia="zh-CN"/>
        </w:rPr>
        <w:t>线上开标</w:t>
      </w:r>
      <w:r>
        <w:rPr>
          <w:rFonts w:hint="eastAsia" w:ascii="宋体" w:hAnsi="宋体" w:eastAsia="宋体" w:cs="宋体"/>
          <w:color w:val="auto"/>
          <w:highlight w:val="none"/>
        </w:rPr>
        <w:t>。</w:t>
      </w:r>
    </w:p>
    <w:p w14:paraId="1AA79864">
      <w:pPr>
        <w:spacing w:line="360" w:lineRule="auto"/>
        <w:rPr>
          <w:rFonts w:ascii="宋体" w:hAnsi="宋体" w:cs="宋体"/>
          <w:b/>
          <w:color w:val="auto"/>
          <w:szCs w:val="21"/>
          <w:highlight w:val="none"/>
        </w:rPr>
      </w:pPr>
      <w:r>
        <w:rPr>
          <w:rFonts w:hint="eastAsia" w:ascii="宋体" w:hAnsi="宋体" w:cs="宋体"/>
          <w:b/>
          <w:color w:val="auto"/>
          <w:szCs w:val="21"/>
          <w:highlight w:val="none"/>
        </w:rPr>
        <w:t>5.2 磋商程序</w:t>
      </w:r>
    </w:p>
    <w:p w14:paraId="65DF66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主持人按下列程序进行开标：</w:t>
      </w:r>
    </w:p>
    <w:p w14:paraId="15DF32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（1）宣布开标纪律；</w:t>
      </w:r>
    </w:p>
    <w:p w14:paraId="15D057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（2）公布在投标截止时间前递交响应文件的供应商名称；</w:t>
      </w:r>
    </w:p>
    <w:p w14:paraId="11E09E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政采云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线上远程对响应文件进行解密</w:t>
      </w:r>
      <w:r>
        <w:rPr>
          <w:rFonts w:hint="eastAsia" w:ascii="宋体" w:hAnsi="宋体" w:eastAsia="宋体" w:cs="宋体"/>
          <w:color w:val="auto"/>
          <w:szCs w:val="21"/>
          <w:highlight w:val="none"/>
        </w:rPr>
        <w:t>；</w:t>
      </w:r>
    </w:p>
    <w:p w14:paraId="4AF52EAF">
      <w:pPr>
        <w:spacing w:line="360" w:lineRule="auto"/>
        <w:ind w:firstLine="420" w:firstLineChars="200"/>
        <w:rPr>
          <w:rFonts w:ascii="宋体" w:hAnsi="宋体" w:cs="宋体"/>
          <w:bCs/>
          <w:color w:val="auto"/>
          <w:szCs w:val="21"/>
          <w:highlight w:val="none"/>
        </w:rPr>
      </w:pPr>
      <w:r>
        <w:rPr>
          <w:rFonts w:hint="eastAsia" w:ascii="宋体" w:hAnsi="宋体" w:eastAsia="宋体" w:cs="宋体"/>
          <w:color w:val="auto"/>
          <w:szCs w:val="21"/>
          <w:highlight w:val="none"/>
          <w:lang w:val="en-US" w:eastAsia="zh-CN"/>
        </w:rPr>
        <w:t>（4）本项目不再进行唱标环节；接收响应文件后进入评标；</w:t>
      </w:r>
    </w:p>
    <w:p w14:paraId="199EEB7F">
      <w:pPr>
        <w:spacing w:line="360" w:lineRule="auto"/>
        <w:rPr>
          <w:rFonts w:ascii="宋体" w:hAnsi="宋体" w:cs="宋体"/>
          <w:b/>
          <w:color w:val="auto"/>
          <w:szCs w:val="21"/>
          <w:highlight w:val="none"/>
        </w:rPr>
      </w:pPr>
      <w:r>
        <w:rPr>
          <w:rFonts w:hint="eastAsia" w:ascii="宋体" w:hAnsi="宋体" w:cs="宋体"/>
          <w:b/>
          <w:color w:val="auto"/>
          <w:szCs w:val="21"/>
          <w:highlight w:val="none"/>
        </w:rPr>
        <w:t>5.3 响应文件解密</w:t>
      </w:r>
    </w:p>
    <w:p w14:paraId="194EA981">
      <w:pPr>
        <w:spacing w:line="360" w:lineRule="auto"/>
        <w:ind w:firstLine="420" w:firstLineChars="200"/>
        <w:rPr>
          <w:rFonts w:hint="eastAsia" w:hAnsi="宋体"/>
          <w:b/>
          <w:color w:val="auto"/>
          <w:sz w:val="21"/>
          <w:highlight w:val="none"/>
        </w:rPr>
      </w:pPr>
      <w:r>
        <w:rPr>
          <w:rFonts w:hint="eastAsia" w:hAnsi="宋体"/>
          <w:bCs/>
          <w:color w:val="auto"/>
          <w:sz w:val="21"/>
          <w:highlight w:val="none"/>
        </w:rPr>
        <w:t>采购代理机构将在“供应商须知前附表”规定的时</w:t>
      </w:r>
      <w:r>
        <w:rPr>
          <w:rFonts w:hint="eastAsia" w:hAnsi="宋体"/>
          <w:color w:val="auto"/>
          <w:sz w:val="21"/>
          <w:highlight w:val="none"/>
        </w:rPr>
        <w:t>间通过电子交易平台组织响应文件开启，采购机构依托电子交易平台发起开始解密指令，供应商的法定代表人或其委托代理人</w:t>
      </w:r>
      <w:r>
        <w:rPr>
          <w:rFonts w:hint="eastAsia" w:hAnsi="宋体"/>
          <w:b/>
          <w:color w:val="auto"/>
          <w:sz w:val="21"/>
          <w:highlight w:val="none"/>
        </w:rPr>
        <w:t>须携带加密时所用的CA锁按平台提示和采购文件的规定登录到“政采云”平台电子开标大厅签到并在发起解密指令之时起30分钟内完成对电子响应文件在线解密</w:t>
      </w:r>
      <w:r>
        <w:rPr>
          <w:rFonts w:hint="eastAsia" w:hAnsi="宋体"/>
          <w:color w:val="auto"/>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hAnsi="宋体"/>
          <w:b/>
          <w:color w:val="auto"/>
          <w:sz w:val="21"/>
          <w:highlight w:val="none"/>
        </w:rPr>
        <w:t>视为响应文件无效。</w:t>
      </w:r>
    </w:p>
    <w:p w14:paraId="256854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（1）供应商对开标有异议的，应当在开标现场提出，采购人当场作出答复，并制作记录。</w:t>
      </w:r>
    </w:p>
    <w:p w14:paraId="4725BD38">
      <w:pPr>
        <w:spacing w:line="360" w:lineRule="auto"/>
        <w:ind w:firstLine="420" w:firstLineChars="200"/>
        <w:rPr>
          <w:color w:val="auto"/>
          <w:highlight w:val="none"/>
        </w:rPr>
      </w:pPr>
      <w:r>
        <w:rPr>
          <w:rFonts w:hint="eastAsia" w:ascii="宋体" w:hAnsi="宋体" w:eastAsia="宋体" w:cs="宋体"/>
          <w:color w:val="auto"/>
          <w:szCs w:val="21"/>
          <w:highlight w:val="none"/>
        </w:rPr>
        <w:t>（2）通过初步评审的供应商少于三家的，采购人或者采购代理机构依法重新组织采购，且不承担任何费用和责任。</w:t>
      </w:r>
    </w:p>
    <w:p w14:paraId="0AB17849">
      <w:pPr>
        <w:spacing w:line="360" w:lineRule="auto"/>
        <w:outlineLvl w:val="2"/>
        <w:rPr>
          <w:rFonts w:ascii="宋体" w:hAnsi="宋体" w:cs="宋体"/>
          <w:b/>
          <w:color w:val="auto"/>
          <w:szCs w:val="21"/>
          <w:highlight w:val="none"/>
        </w:rPr>
      </w:pPr>
      <w:bookmarkStart w:id="46" w:name="_Toc228871262"/>
      <w:bookmarkStart w:id="47" w:name="_Toc259191036"/>
      <w:bookmarkStart w:id="48" w:name="_Toc208974983"/>
      <w:bookmarkStart w:id="49" w:name="_Toc208999244"/>
      <w:bookmarkStart w:id="50" w:name="_Toc199384359"/>
      <w:bookmarkStart w:id="51" w:name="_Toc15807"/>
      <w:bookmarkStart w:id="52" w:name="_Toc262045197"/>
      <w:r>
        <w:rPr>
          <w:rFonts w:hint="eastAsia" w:ascii="宋体" w:hAnsi="宋体" w:cs="宋体"/>
          <w:b/>
          <w:color w:val="auto"/>
          <w:szCs w:val="21"/>
          <w:highlight w:val="none"/>
        </w:rPr>
        <w:t>6．评审</w:t>
      </w:r>
      <w:bookmarkEnd w:id="46"/>
      <w:bookmarkEnd w:id="47"/>
      <w:bookmarkEnd w:id="48"/>
      <w:bookmarkEnd w:id="49"/>
      <w:bookmarkEnd w:id="50"/>
      <w:bookmarkEnd w:id="51"/>
      <w:bookmarkEnd w:id="52"/>
    </w:p>
    <w:p w14:paraId="3DE3D381">
      <w:pPr>
        <w:spacing w:line="360" w:lineRule="auto"/>
        <w:rPr>
          <w:rFonts w:ascii="宋体" w:hAnsi="宋体" w:cs="宋体"/>
          <w:b/>
          <w:color w:val="auto"/>
          <w:szCs w:val="21"/>
          <w:highlight w:val="none"/>
        </w:rPr>
      </w:pPr>
      <w:r>
        <w:rPr>
          <w:rFonts w:hint="eastAsia" w:ascii="宋体" w:hAnsi="宋体" w:cs="宋体"/>
          <w:b/>
          <w:color w:val="auto"/>
          <w:szCs w:val="21"/>
          <w:highlight w:val="none"/>
        </w:rPr>
        <w:t>6.1 磋商小组</w:t>
      </w:r>
    </w:p>
    <w:p w14:paraId="5D486C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6.1.1采购人按照《中华人民共和国政府采购法》、《政府采购非招标采购方式管理办法》以及有关规定组建磋商小组。评审由采购人依法组建的磋商小组负责。磋商小组由采购人代表和评审专家共三人以上单数组成，其中技术、经济等方面的专家不得少于磋商小组成员总数的三分之二。磋商小组成员人数以及技术、经济等方面专家的确定方式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3D6B42D9">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参加评审专家抽取的有关人员对被抽取的专家的姓名、单位和联系方式等内容负有保密的义务。磋商小组成员的名单在成交结果确定前必应严格保密。</w:t>
      </w:r>
    </w:p>
    <w:p w14:paraId="054C91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6.1.2 磋商小组成员不得参加与自己有利害关系的评审活动，与自己有利害关系的应当回避，已经进入的必应更换。</w:t>
      </w:r>
    </w:p>
    <w:p w14:paraId="5AC854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6.1.3 磋商小组负责对各响应文件进行评审、比较、评定，并按本磋商文件的规定确定成交供应商。</w:t>
      </w:r>
    </w:p>
    <w:p w14:paraId="7B081A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6.1.4 磋商小组具有依据磋商文件进行独立评审的权利，且不受外界任何因素的干扰。磋商小组成员必应独立、负责地提出评审意见，并对自己的评审意见承担责任。对磋商结果有不同意见的磋商小组成员应当以书面形式说明其不同意见和理由，评审报告应当注明不同意见。磋商小组成员拒绝评审或者拒绝在评审报告上签字且不书面说明其不同意见和理由的，视为同意评审结果。磋商小组应当对此作出书面说明并记录在案。</w:t>
      </w:r>
    </w:p>
    <w:p w14:paraId="35FC3C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6.1.5 磋商小组的职责：</w:t>
      </w:r>
    </w:p>
    <w:p w14:paraId="6E22C1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（1）审查响应文件是否符合磋商文件要求，进行资格及</w:t>
      </w:r>
      <w:r>
        <w:rPr>
          <w:rFonts w:hint="eastAsia" w:ascii="宋体" w:hAnsi="宋体" w:cs="宋体"/>
          <w:color w:val="auto"/>
          <w:szCs w:val="21"/>
          <w:highlight w:val="none"/>
          <w:lang w:val="en-US" w:eastAsia="zh-CN"/>
        </w:rPr>
        <w:t>符合</w:t>
      </w:r>
      <w:r>
        <w:rPr>
          <w:rFonts w:hint="eastAsia" w:ascii="宋体" w:hAnsi="宋体" w:cs="宋体"/>
          <w:color w:val="auto"/>
          <w:szCs w:val="21"/>
          <w:highlight w:val="none"/>
        </w:rPr>
        <w:t>性评审，并作出评价；</w:t>
      </w:r>
    </w:p>
    <w:p w14:paraId="4326DD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（2）要求供应商解释或澄清其响应文件；</w:t>
      </w:r>
    </w:p>
    <w:p w14:paraId="11FFC2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（3）编写评审报告，受采购人委托按照事先确定的办法直接确定成交供应商；</w:t>
      </w:r>
    </w:p>
    <w:p w14:paraId="5DF4F0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（4）告知采购人、采购代理机构在评审过程中发现的供应商的违法违规行为。</w:t>
      </w:r>
    </w:p>
    <w:p w14:paraId="4C8B90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6.1.6 磋商小组的义务：</w:t>
      </w:r>
    </w:p>
    <w:p w14:paraId="36047B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（1）遵纪守法，客观、公正、廉洁地履行职责；</w:t>
      </w:r>
    </w:p>
    <w:p w14:paraId="1BD77B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（2）提出真实、可靠的评审意见；</w:t>
      </w:r>
    </w:p>
    <w:p w14:paraId="329060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（3）严格遵守评审纪律，不得向外界泄露评审情况；</w:t>
      </w:r>
    </w:p>
    <w:p w14:paraId="5863E0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（4）发现供应商在磋商活动中有不正当竞争或者恶意串通等违规行为，应及时向政府采购监督管理部门报告并加以制止；</w:t>
      </w:r>
    </w:p>
    <w:p w14:paraId="377153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（5）按照磋商文件的规定进行独立评审，对个人的评审意见承担法律责任；</w:t>
      </w:r>
    </w:p>
    <w:p w14:paraId="63122C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（6）编写并审定评审报告；</w:t>
      </w:r>
    </w:p>
    <w:p w14:paraId="0B1E7D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（7）配合采购人或者采购代理机构答复供应商提出的质疑；</w:t>
      </w:r>
    </w:p>
    <w:p w14:paraId="1AB85B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（8）对评审过程和结果，以及采购人、供应商的商业秘密保密；</w:t>
      </w:r>
    </w:p>
    <w:p w14:paraId="752671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（9）配合财政部门的投诉处理和监督检查工作。</w:t>
      </w:r>
    </w:p>
    <w:p w14:paraId="734F9D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6.1.7 磋商小组成员有下列情形之一的，应当回避：</w:t>
      </w:r>
    </w:p>
    <w:p w14:paraId="4B0CDF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(1）采购人或供应商的主要负责人的近亲属；</w:t>
      </w:r>
    </w:p>
    <w:p w14:paraId="599A5A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(2）项目主管部门或者行政监督部门的人员；</w:t>
      </w:r>
    </w:p>
    <w:p w14:paraId="706F5D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(3）与供应商有经济利益关系，可能影响对投标公正评审的；</w:t>
      </w:r>
    </w:p>
    <w:p w14:paraId="1DD415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(4）曾因在采购、评审以及其他与采购有关活动中从事违法行为而受过行政处罚或刑事处罚的。</w:t>
      </w:r>
    </w:p>
    <w:p w14:paraId="5FE8F887">
      <w:pPr>
        <w:spacing w:line="360" w:lineRule="auto"/>
        <w:rPr>
          <w:rFonts w:ascii="宋体" w:hAnsi="宋体" w:cs="宋体"/>
          <w:b/>
          <w:color w:val="auto"/>
          <w:szCs w:val="21"/>
          <w:highlight w:val="none"/>
        </w:rPr>
      </w:pPr>
      <w:r>
        <w:rPr>
          <w:rFonts w:hint="eastAsia" w:ascii="宋体" w:hAnsi="宋体" w:cs="宋体"/>
          <w:b/>
          <w:color w:val="auto"/>
          <w:szCs w:val="21"/>
          <w:highlight w:val="none"/>
        </w:rPr>
        <w:t>6.2 评审原则</w:t>
      </w:r>
    </w:p>
    <w:p w14:paraId="036E92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评审活动遵循公平、公正、科学和择优的原则。</w:t>
      </w:r>
    </w:p>
    <w:p w14:paraId="3A8FD9DA">
      <w:pPr>
        <w:spacing w:line="360" w:lineRule="auto"/>
        <w:rPr>
          <w:rFonts w:ascii="宋体" w:hAnsi="宋体" w:cs="宋体"/>
          <w:b/>
          <w:color w:val="auto"/>
          <w:szCs w:val="21"/>
          <w:highlight w:val="none"/>
        </w:rPr>
      </w:pPr>
      <w:r>
        <w:rPr>
          <w:rFonts w:hint="eastAsia" w:ascii="宋体" w:hAnsi="宋体" w:cs="宋体"/>
          <w:b/>
          <w:color w:val="auto"/>
          <w:szCs w:val="21"/>
          <w:highlight w:val="none"/>
        </w:rPr>
        <w:t>6.3 评审</w:t>
      </w:r>
    </w:p>
    <w:p w14:paraId="091113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磋商小组按照第三章“评审办法”规定的方法、评审因素、标准和程序对响应文件进行评审。第三章“评审办法”没有规定的方法、评审因素和标准，不作为评审依据。</w:t>
      </w:r>
    </w:p>
    <w:p w14:paraId="4480AB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评审完成后，磋商小组向采购人提出评审报告，评审报告由磋商小组全体成员签字确认。</w:t>
      </w:r>
    </w:p>
    <w:p w14:paraId="11885DFA">
      <w:pPr>
        <w:spacing w:line="360" w:lineRule="auto"/>
        <w:ind w:firstLine="420" w:firstLineChars="200"/>
        <w:rPr>
          <w:rFonts w:hint="eastAsia" w:ascii="宋体" w:hAnsi="宋体"/>
          <w:color w:val="auto"/>
          <w:highlight w:val="none"/>
        </w:rPr>
      </w:pPr>
      <w:r>
        <w:rPr>
          <w:rFonts w:hint="eastAsia" w:ascii="宋体" w:hAnsi="宋体"/>
          <w:color w:val="auto"/>
          <w:highlight w:val="none"/>
        </w:rPr>
        <w:t>电子交易活动的中止。采购过程中出现以下情形，导致电子交易平台无法正常运行，或者无法保证电子交易的公平、公正和安全时，采购机构可中止电子交易活动：</w:t>
      </w:r>
    </w:p>
    <w:p w14:paraId="50E583F3">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（1）电子交易平台发生故障而无法登录访问的； </w:t>
      </w:r>
    </w:p>
    <w:p w14:paraId="7FFB46E3">
      <w:pPr>
        <w:spacing w:line="360" w:lineRule="auto"/>
        <w:ind w:firstLine="420" w:firstLineChars="200"/>
        <w:rPr>
          <w:rFonts w:hint="eastAsia" w:ascii="宋体" w:hAnsi="宋体"/>
          <w:color w:val="auto"/>
          <w:highlight w:val="none"/>
        </w:rPr>
      </w:pPr>
      <w:r>
        <w:rPr>
          <w:rFonts w:hint="eastAsia" w:ascii="宋体" w:hAnsi="宋体"/>
          <w:color w:val="auto"/>
          <w:highlight w:val="none"/>
        </w:rPr>
        <w:t>（2）电子交易平台应用或数据库出现错误，不能进行正常操作的；</w:t>
      </w:r>
    </w:p>
    <w:p w14:paraId="5E0204A6">
      <w:pPr>
        <w:spacing w:line="360" w:lineRule="auto"/>
        <w:ind w:firstLine="420" w:firstLineChars="200"/>
        <w:rPr>
          <w:rFonts w:hint="eastAsia" w:ascii="宋体" w:hAnsi="宋体"/>
          <w:color w:val="auto"/>
          <w:highlight w:val="none"/>
        </w:rPr>
      </w:pPr>
      <w:r>
        <w:rPr>
          <w:rFonts w:hint="eastAsia" w:ascii="宋体" w:hAnsi="宋体"/>
          <w:color w:val="auto"/>
          <w:highlight w:val="none"/>
        </w:rPr>
        <w:t>（3）电子交易平台发现严重安全漏洞，有潜在泄密危险的；</w:t>
      </w:r>
    </w:p>
    <w:p w14:paraId="694967EF">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（4）病毒发作导致不能进行正常操作的； </w:t>
      </w:r>
    </w:p>
    <w:p w14:paraId="254B01B8">
      <w:pPr>
        <w:spacing w:line="360" w:lineRule="auto"/>
        <w:ind w:firstLine="420" w:firstLineChars="200"/>
        <w:rPr>
          <w:rFonts w:hint="eastAsia" w:ascii="宋体" w:hAnsi="宋体"/>
          <w:color w:val="auto"/>
          <w:highlight w:val="none"/>
        </w:rPr>
      </w:pPr>
      <w:r>
        <w:rPr>
          <w:rFonts w:hint="eastAsia" w:ascii="宋体" w:hAnsi="宋体"/>
          <w:color w:val="auto"/>
          <w:highlight w:val="none"/>
        </w:rPr>
        <w:t>（5）其他无法保证电子交易的公平、公正和安全的情况。</w:t>
      </w:r>
    </w:p>
    <w:p w14:paraId="01F0A30C">
      <w:pPr>
        <w:spacing w:line="360" w:lineRule="auto"/>
        <w:ind w:firstLine="630" w:firstLineChars="300"/>
        <w:rPr>
          <w:rFonts w:hint="eastAsia" w:ascii="宋体" w:hAnsi="宋体" w:cs="宋体"/>
          <w:color w:val="auto"/>
          <w:szCs w:val="21"/>
          <w:highlight w:val="none"/>
        </w:rPr>
      </w:pPr>
      <w:r>
        <w:rPr>
          <w:rFonts w:hint="eastAsia" w:ascii="宋体" w:hAnsi="宋体"/>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DF8AEEA">
      <w:pPr>
        <w:numPr>
          <w:ilvl w:val="0"/>
          <w:numId w:val="4"/>
        </w:numPr>
        <w:spacing w:line="360" w:lineRule="auto"/>
        <w:outlineLvl w:val="2"/>
        <w:rPr>
          <w:rFonts w:ascii="宋体" w:hAnsi="宋体" w:cs="宋体"/>
          <w:b/>
          <w:color w:val="auto"/>
          <w:szCs w:val="21"/>
          <w:highlight w:val="none"/>
        </w:rPr>
      </w:pPr>
      <w:bookmarkStart w:id="53" w:name="_Toc15619"/>
      <w:r>
        <w:rPr>
          <w:rFonts w:hint="eastAsia" w:ascii="宋体" w:hAnsi="宋体" w:cs="宋体"/>
          <w:b/>
          <w:color w:val="auto"/>
          <w:szCs w:val="21"/>
          <w:highlight w:val="none"/>
        </w:rPr>
        <w:t>成交信息公告</w:t>
      </w:r>
      <w:bookmarkEnd w:id="53"/>
    </w:p>
    <w:p w14:paraId="26647644">
      <w:pPr>
        <w:spacing w:line="360" w:lineRule="auto"/>
        <w:rPr>
          <w:rFonts w:ascii="宋体" w:hAnsi="宋体" w:cs="宋体"/>
          <w:b/>
          <w:color w:val="auto"/>
          <w:szCs w:val="21"/>
          <w:highlight w:val="none"/>
        </w:rPr>
      </w:pPr>
      <w:r>
        <w:rPr>
          <w:rFonts w:hint="eastAsia" w:ascii="宋体" w:hAnsi="宋体" w:cs="宋体"/>
          <w:b/>
          <w:color w:val="auto"/>
          <w:szCs w:val="21"/>
          <w:highlight w:val="none"/>
        </w:rPr>
        <w:t>7.1 确定成交供应商方式</w:t>
      </w:r>
    </w:p>
    <w:p w14:paraId="1322BA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采购代理机构应当在评标结束之日起2个工作日内将评标报告送采购人。</w:t>
      </w:r>
    </w:p>
    <w:p w14:paraId="462F6B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采购人应当在收到评标报告之日起5个工作日内，按照评标报告中推荐的成交候选供应商顺序确定成交供应商；也可以事先授权评标委员会直接确定成交供应商。</w:t>
      </w:r>
    </w:p>
    <w:p w14:paraId="34BE77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采购人自行组织招标的，应当在评标结束之日起5个工作日内确定成交供应商。</w:t>
      </w:r>
    </w:p>
    <w:p w14:paraId="5D105A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前附表规定磋商小组直接确定成交供应商外，采购人依据磋商小组推荐的成交候选供应商确定成交供应商，磋商小组推荐成交候选供应商的人数见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3216299">
      <w:pPr>
        <w:spacing w:line="360" w:lineRule="auto"/>
        <w:rPr>
          <w:rFonts w:ascii="宋体" w:hAnsi="宋体" w:cs="宋体"/>
          <w:color w:val="auto"/>
          <w:szCs w:val="21"/>
          <w:highlight w:val="none"/>
        </w:rPr>
      </w:pPr>
      <w:r>
        <w:rPr>
          <w:rFonts w:hint="eastAsia" w:ascii="宋体" w:hAnsi="宋体" w:cs="宋体"/>
          <w:b/>
          <w:color w:val="auto"/>
          <w:szCs w:val="21"/>
          <w:highlight w:val="none"/>
        </w:rPr>
        <w:t>7.2成交结果公告期限</w:t>
      </w:r>
      <w:r>
        <w:rPr>
          <w:rFonts w:hint="eastAsia" w:ascii="宋体" w:hAnsi="宋体" w:cs="宋体"/>
          <w:color w:val="auto"/>
          <w:szCs w:val="21"/>
          <w:highlight w:val="none"/>
        </w:rPr>
        <w:t>：1个工作日。</w:t>
      </w:r>
    </w:p>
    <w:p w14:paraId="753B2D24">
      <w:pPr>
        <w:spacing w:line="360" w:lineRule="auto"/>
        <w:rPr>
          <w:rFonts w:ascii="宋体" w:hAnsi="宋体" w:cs="宋体"/>
          <w:b/>
          <w:color w:val="auto"/>
          <w:szCs w:val="21"/>
          <w:highlight w:val="none"/>
        </w:rPr>
      </w:pPr>
      <w:bookmarkStart w:id="54" w:name="_Toc262045198"/>
      <w:bookmarkStart w:id="55" w:name="_Toc208999245"/>
      <w:bookmarkStart w:id="56" w:name="_Toc208974984"/>
      <w:bookmarkStart w:id="57" w:name="_Toc228871263"/>
      <w:bookmarkStart w:id="58" w:name="_Toc199384360"/>
      <w:bookmarkStart w:id="59" w:name="_Toc259191037"/>
      <w:r>
        <w:rPr>
          <w:rFonts w:hint="eastAsia" w:ascii="宋体" w:hAnsi="宋体" w:cs="宋体"/>
          <w:b/>
          <w:color w:val="auto"/>
          <w:szCs w:val="21"/>
          <w:highlight w:val="none"/>
        </w:rPr>
        <w:t>7.3成交通知</w:t>
      </w:r>
    </w:p>
    <w:p w14:paraId="2452AD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在公示成交结果的同时，采购人或者采购代理机构应当向成交供应商发出成交通知书，成交通知书对采购人和成交供应商具有同等法律效力。</w:t>
      </w:r>
    </w:p>
    <w:p w14:paraId="33EDAE3A">
      <w:pPr>
        <w:spacing w:line="360" w:lineRule="auto"/>
        <w:outlineLvl w:val="2"/>
        <w:rPr>
          <w:rFonts w:ascii="宋体" w:hAnsi="宋体" w:cs="宋体"/>
          <w:b/>
          <w:color w:val="auto"/>
          <w:szCs w:val="21"/>
          <w:highlight w:val="none"/>
        </w:rPr>
      </w:pPr>
      <w:bookmarkStart w:id="60" w:name="_Toc11976"/>
      <w:r>
        <w:rPr>
          <w:rFonts w:hint="eastAsia" w:ascii="宋体" w:hAnsi="宋体" w:cs="宋体"/>
          <w:b/>
          <w:color w:val="auto"/>
          <w:szCs w:val="21"/>
          <w:highlight w:val="none"/>
        </w:rPr>
        <w:t>8．合同授予</w:t>
      </w:r>
      <w:bookmarkEnd w:id="54"/>
      <w:bookmarkEnd w:id="55"/>
      <w:bookmarkEnd w:id="56"/>
      <w:bookmarkEnd w:id="57"/>
      <w:bookmarkEnd w:id="58"/>
      <w:bookmarkEnd w:id="59"/>
      <w:bookmarkEnd w:id="60"/>
    </w:p>
    <w:p w14:paraId="5B4B00E4">
      <w:pPr>
        <w:spacing w:line="360" w:lineRule="auto"/>
        <w:rPr>
          <w:rFonts w:ascii="宋体" w:hAnsi="宋体" w:cs="宋体"/>
          <w:b/>
          <w:color w:val="auto"/>
          <w:szCs w:val="21"/>
          <w:highlight w:val="none"/>
        </w:rPr>
      </w:pPr>
      <w:r>
        <w:rPr>
          <w:rFonts w:hint="eastAsia" w:ascii="宋体" w:hAnsi="宋体" w:cs="宋体"/>
          <w:b/>
          <w:color w:val="auto"/>
          <w:szCs w:val="21"/>
          <w:highlight w:val="none"/>
        </w:rPr>
        <w:t>8.1 履约担保</w:t>
      </w:r>
    </w:p>
    <w:p w14:paraId="204E52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8.1.1 在签订合同前，成交供应商应按</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前附表规定的金额、担保形式和竞争性磋商文件第四章“合同条款及格式”规定的履约担保格式向采购人递交履约担保。联合体成交的，其履约担保由牵头人递交，并应符合</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前附表规定的金额、担保形式和竞争性磋商文件第四章“合同条款及格式”规定的履约担保格式要求。</w:t>
      </w:r>
    </w:p>
    <w:p w14:paraId="2D758C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8.1.2 成交供应商不能按本章第7.3.1 项要求递交履约担保的，视为放弃成交，其磋商响应保证金不予退还，给采购人造成的损失超过磋商响应保证金数额的，成交供应商还应当对超过部分予以赔偿。</w:t>
      </w:r>
    </w:p>
    <w:p w14:paraId="7AE2D016">
      <w:pPr>
        <w:spacing w:line="360" w:lineRule="auto"/>
        <w:rPr>
          <w:rFonts w:ascii="宋体" w:hAnsi="宋体" w:cs="宋体"/>
          <w:b/>
          <w:color w:val="auto"/>
          <w:szCs w:val="21"/>
          <w:highlight w:val="none"/>
        </w:rPr>
      </w:pPr>
      <w:r>
        <w:rPr>
          <w:rFonts w:hint="eastAsia" w:ascii="宋体" w:hAnsi="宋体" w:cs="宋体"/>
          <w:b/>
          <w:color w:val="auto"/>
          <w:szCs w:val="21"/>
          <w:highlight w:val="none"/>
        </w:rPr>
        <w:t>8.2 签订合同</w:t>
      </w:r>
    </w:p>
    <w:p w14:paraId="17C8F4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8.2.1 采购人和成交供应商应当自成交通知书发出之日起30天内，根据竞争性磋商文件和成交供应商的响应文件订立书面合同。成交供应商无正当理由拒签合同的，采购人取消其成交资格，其磋商响应保证金不予退还；给采购人造成的损失超过磋商响应保证金数额的，成交供应商还应当对超过部分予以赔偿。</w:t>
      </w:r>
    </w:p>
    <w:p w14:paraId="5AAC47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8.2.2 发出成交通知书后，采购人无正当理由拒签合同的，采购人向成交供应商退还磋商响应保证金；给成交供应商造成损失的，还应当赔偿损失。</w:t>
      </w:r>
    </w:p>
    <w:p w14:paraId="21EB093E">
      <w:pPr>
        <w:spacing w:line="360" w:lineRule="auto"/>
        <w:rPr>
          <w:rFonts w:ascii="宋体" w:hAnsi="宋体" w:cs="宋体"/>
          <w:b/>
          <w:color w:val="auto"/>
          <w:szCs w:val="21"/>
          <w:highlight w:val="none"/>
        </w:rPr>
      </w:pPr>
      <w:bookmarkStart w:id="61" w:name="_Toc208999246"/>
      <w:bookmarkStart w:id="62" w:name="_Toc259191038"/>
      <w:bookmarkStart w:id="63" w:name="_Toc262045199"/>
      <w:bookmarkStart w:id="64" w:name="_Toc199384361"/>
      <w:bookmarkStart w:id="65" w:name="_Toc208974985"/>
      <w:bookmarkStart w:id="66" w:name="_Toc228871264"/>
      <w:r>
        <w:rPr>
          <w:rFonts w:hint="eastAsia" w:ascii="宋体" w:hAnsi="宋体" w:cs="宋体"/>
          <w:b/>
          <w:color w:val="auto"/>
          <w:szCs w:val="21"/>
          <w:highlight w:val="none"/>
        </w:rPr>
        <w:t>8</w:t>
      </w:r>
      <w:bookmarkEnd w:id="61"/>
      <w:bookmarkEnd w:id="62"/>
      <w:bookmarkEnd w:id="63"/>
      <w:bookmarkEnd w:id="64"/>
      <w:bookmarkEnd w:id="65"/>
      <w:bookmarkEnd w:id="66"/>
      <w:r>
        <w:rPr>
          <w:rFonts w:hint="eastAsia" w:ascii="宋体" w:hAnsi="宋体" w:cs="宋体"/>
          <w:b/>
          <w:color w:val="auto"/>
          <w:szCs w:val="21"/>
          <w:highlight w:val="none"/>
        </w:rPr>
        <w:t>.3</w:t>
      </w:r>
      <w:r>
        <w:rPr>
          <w:rFonts w:hint="eastAsia" w:ascii="宋体" w:hAnsi="宋体" w:cs="宋体"/>
          <w:b/>
          <w:bCs/>
          <w:color w:val="auto"/>
          <w:szCs w:val="21"/>
          <w:highlight w:val="none"/>
          <w:lang w:val="zh-CN"/>
        </w:rPr>
        <w:t>报价无效及废标</w:t>
      </w:r>
    </w:p>
    <w:p w14:paraId="403E42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8.3.1出现下列情形之一的，报价无效：</w:t>
      </w:r>
    </w:p>
    <w:p w14:paraId="51AC20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（1）列入失信被执行人、重大税收违法案件当事人名单、政府采购严重违法失信行为记录名单；</w:t>
      </w:r>
    </w:p>
    <w:p w14:paraId="722A2D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（2）响应文件未按磋商文件规定要求格式表格制作、</w:t>
      </w:r>
      <w:r>
        <w:rPr>
          <w:rFonts w:hint="eastAsia" w:ascii="宋体" w:hAnsi="宋体" w:cs="宋体"/>
          <w:color w:val="auto"/>
          <w:szCs w:val="21"/>
          <w:highlight w:val="none"/>
          <w:lang w:val="en-US" w:eastAsia="zh-CN"/>
        </w:rPr>
        <w:t>加密</w:t>
      </w:r>
      <w:r>
        <w:rPr>
          <w:rFonts w:hint="eastAsia" w:ascii="宋体" w:hAnsi="宋体" w:cs="宋体"/>
          <w:color w:val="auto"/>
          <w:szCs w:val="21"/>
          <w:highlight w:val="none"/>
        </w:rPr>
        <w:t>、签署、盖章；</w:t>
      </w:r>
    </w:p>
    <w:p w14:paraId="169129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（3）不按磋商小组要求澄清、说明或补正的。</w:t>
      </w:r>
    </w:p>
    <w:p w14:paraId="59CBB3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（4）未按照磋商文件中报价文件要求的内容填写报价、拒绝报价、报价不确定、有选择性报价和附有条件的报价、报价等于或高于最高投标限价；</w:t>
      </w:r>
    </w:p>
    <w:p w14:paraId="1A5E6F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（5）法定代表人或其授权代表未按时参加二次报价会议或参加二次报价会议未提供有效证明；</w:t>
      </w:r>
    </w:p>
    <w:p w14:paraId="3821C3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（6）未按规定缴纳磋商响应保证金；</w:t>
      </w:r>
    </w:p>
    <w:p w14:paraId="584872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（7）相关资格资质证明的</w:t>
      </w:r>
      <w:r>
        <w:rPr>
          <w:rFonts w:hint="eastAsia" w:ascii="宋体" w:hAnsi="宋体" w:cs="宋体"/>
          <w:color w:val="auto"/>
          <w:szCs w:val="21"/>
          <w:highlight w:val="none"/>
          <w:lang w:val="en-US" w:eastAsia="zh-CN"/>
        </w:rPr>
        <w:t>扫描</w:t>
      </w:r>
      <w:r>
        <w:rPr>
          <w:rFonts w:hint="eastAsia" w:ascii="宋体" w:hAnsi="宋体" w:cs="宋体"/>
          <w:color w:val="auto"/>
          <w:szCs w:val="21"/>
          <w:highlight w:val="none"/>
        </w:rPr>
        <w:t>件未按磋商文件约定提交或提交的</w:t>
      </w:r>
      <w:r>
        <w:rPr>
          <w:rFonts w:hint="eastAsia" w:ascii="宋体" w:hAnsi="宋体" w:cs="宋体"/>
          <w:color w:val="auto"/>
          <w:szCs w:val="21"/>
          <w:highlight w:val="none"/>
          <w:lang w:val="en-US" w:eastAsia="zh-CN"/>
        </w:rPr>
        <w:t>扫描</w:t>
      </w:r>
      <w:r>
        <w:rPr>
          <w:rFonts w:hint="eastAsia" w:ascii="宋体" w:hAnsi="宋体" w:cs="宋体"/>
          <w:color w:val="auto"/>
          <w:szCs w:val="21"/>
          <w:highlight w:val="none"/>
        </w:rPr>
        <w:t>件不一致；</w:t>
      </w:r>
    </w:p>
    <w:p w14:paraId="6274BC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（8）在资格及</w:t>
      </w:r>
      <w:r>
        <w:rPr>
          <w:rFonts w:hint="eastAsia" w:ascii="宋体" w:hAnsi="宋体" w:cs="宋体"/>
          <w:color w:val="auto"/>
          <w:szCs w:val="21"/>
          <w:highlight w:val="none"/>
          <w:lang w:val="en-US" w:eastAsia="zh-CN"/>
        </w:rPr>
        <w:t>符合</w:t>
      </w:r>
      <w:r>
        <w:rPr>
          <w:rFonts w:hint="eastAsia" w:ascii="宋体" w:hAnsi="宋体" w:cs="宋体"/>
          <w:color w:val="auto"/>
          <w:szCs w:val="21"/>
          <w:highlight w:val="none"/>
        </w:rPr>
        <w:t>性评审中，磋商小组认定供应商的响应文件不符合评审办法中规定的任何一项评审标准。</w:t>
      </w:r>
    </w:p>
    <w:p w14:paraId="4222EB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（9）响应文件正副本未区分或者内容严重不一致；</w:t>
      </w:r>
    </w:p>
    <w:p w14:paraId="58A195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（10）磋商有效期不满足磋商文件要求；</w:t>
      </w:r>
    </w:p>
    <w:p w14:paraId="2F335B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（11）无供应商法定代表人或其授权代表签字或盖章；</w:t>
      </w:r>
    </w:p>
    <w:p w14:paraId="41DAEF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（12）联合体未提交联合体协议书（本项目不适用）；</w:t>
      </w:r>
    </w:p>
    <w:p w14:paraId="207BB5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（13）响应文件未完全满足磋商文件中实质性要求；</w:t>
      </w:r>
    </w:p>
    <w:p w14:paraId="12A621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（14）低于成本价且无法提供相关证明材料；</w:t>
      </w:r>
    </w:p>
    <w:p w14:paraId="65E2E8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（15）磋商小组认定</w:t>
      </w:r>
      <w:r>
        <w:rPr>
          <w:rFonts w:hint="eastAsia" w:ascii="宋体" w:hAnsi="宋体" w:cs="宋体"/>
          <w:color w:val="auto"/>
          <w:szCs w:val="21"/>
          <w:highlight w:val="none"/>
          <w:lang w:eastAsia="zh-CN"/>
        </w:rPr>
        <w:t>服务</w:t>
      </w:r>
      <w:r>
        <w:rPr>
          <w:rFonts w:hint="eastAsia" w:ascii="宋体" w:hAnsi="宋体" w:cs="宋体"/>
          <w:color w:val="auto"/>
          <w:szCs w:val="21"/>
          <w:highlight w:val="none"/>
        </w:rPr>
        <w:t>方案不符合磋商文件要求；</w:t>
      </w:r>
    </w:p>
    <w:p w14:paraId="6FD901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（16）评审期间，没有按磋商小组要求提交经法定代表人或授权代表签字的澄清、说明、补正或改变了响应文件实质性内容；</w:t>
      </w:r>
    </w:p>
    <w:p w14:paraId="736EF7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（17）供应商未提交最终报价；</w:t>
      </w:r>
    </w:p>
    <w:p w14:paraId="248907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（18）供应商存在弄虚作假的行为；</w:t>
      </w:r>
    </w:p>
    <w:p w14:paraId="0080DE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（19）属于采购人与供应商、供应商与供应商相互串通投标情形；</w:t>
      </w:r>
    </w:p>
    <w:p w14:paraId="13F30C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（20）对采购人、采购代理机构、磋商小组及其他工作人员施加影响，有碍公平、公正；</w:t>
      </w:r>
    </w:p>
    <w:p w14:paraId="5C573B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（21）磋商文件规定的其他报价无效情形；</w:t>
      </w:r>
    </w:p>
    <w:p w14:paraId="576537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（22）法律、法规、规章规定属于报价无效的其他情形。</w:t>
      </w:r>
    </w:p>
    <w:p w14:paraId="7E7543E4">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8.3.2 有下列情形之一的，应予废标：</w:t>
      </w:r>
    </w:p>
    <w:p w14:paraId="257545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（1）到</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首次响应文件截止时间止，供应商少于3个的；</w:t>
      </w:r>
    </w:p>
    <w:p w14:paraId="428DAD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（2）符合条件的供应商或者对磋商文件作实质响应的供应商不足三家的；</w:t>
      </w:r>
    </w:p>
    <w:p w14:paraId="70BC0E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（3）经磋商小组评审后否决所有响应文件的；</w:t>
      </w:r>
    </w:p>
    <w:p w14:paraId="4E70EA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（4）出现影响采购公正的违法、违规行为；</w:t>
      </w:r>
    </w:p>
    <w:p w14:paraId="53BDD9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（5）因重大变故，采购任务取消；</w:t>
      </w:r>
    </w:p>
    <w:p w14:paraId="096E45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（6）法律、法规以及磋商文件规定其他情形。</w:t>
      </w:r>
    </w:p>
    <w:p w14:paraId="3BDFB5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废标必应经磋商小组集体作出决定，经磋商小组全体成员签字确认后生效。废标后，采购人或者采购代理机构应当将废标理由告知所有供应商。</w:t>
      </w:r>
    </w:p>
    <w:p w14:paraId="6637E000">
      <w:pPr>
        <w:spacing w:line="360" w:lineRule="auto"/>
        <w:outlineLvl w:val="2"/>
        <w:rPr>
          <w:rFonts w:ascii="宋体" w:hAnsi="宋体" w:cs="宋体"/>
          <w:b/>
          <w:color w:val="auto"/>
          <w:szCs w:val="21"/>
          <w:highlight w:val="none"/>
        </w:rPr>
      </w:pPr>
      <w:bookmarkStart w:id="67" w:name="_Toc262045200"/>
      <w:bookmarkStart w:id="68" w:name="_Toc208999247"/>
      <w:bookmarkStart w:id="69" w:name="_Toc199384362"/>
      <w:bookmarkStart w:id="70" w:name="_Toc3769"/>
      <w:bookmarkStart w:id="71" w:name="_Toc228871265"/>
      <w:bookmarkStart w:id="72" w:name="_Toc259191039"/>
      <w:bookmarkStart w:id="73" w:name="_Toc208974986"/>
      <w:r>
        <w:rPr>
          <w:rFonts w:hint="eastAsia" w:ascii="宋体" w:hAnsi="宋体" w:cs="宋体"/>
          <w:b/>
          <w:color w:val="auto"/>
          <w:szCs w:val="21"/>
          <w:highlight w:val="none"/>
        </w:rPr>
        <w:t>9．纪律和监督</w:t>
      </w:r>
      <w:bookmarkEnd w:id="67"/>
      <w:bookmarkEnd w:id="68"/>
      <w:bookmarkEnd w:id="69"/>
      <w:bookmarkEnd w:id="70"/>
      <w:bookmarkEnd w:id="71"/>
      <w:bookmarkEnd w:id="72"/>
      <w:bookmarkEnd w:id="73"/>
    </w:p>
    <w:p w14:paraId="030C95BF">
      <w:pPr>
        <w:spacing w:line="360" w:lineRule="auto"/>
        <w:rPr>
          <w:rFonts w:ascii="宋体" w:hAnsi="宋体" w:cs="宋体"/>
          <w:b/>
          <w:color w:val="auto"/>
          <w:szCs w:val="21"/>
          <w:highlight w:val="none"/>
        </w:rPr>
      </w:pPr>
      <w:r>
        <w:rPr>
          <w:rFonts w:hint="eastAsia" w:ascii="宋体" w:hAnsi="宋体" w:cs="宋体"/>
          <w:b/>
          <w:color w:val="auto"/>
          <w:szCs w:val="21"/>
          <w:highlight w:val="none"/>
        </w:rPr>
        <w:t>9.1 对采购人的纪律要求</w:t>
      </w:r>
    </w:p>
    <w:p w14:paraId="564FE5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采购人不得泄漏采购活动中应当保密的情况和资料，不得与供应商串通损害国家利益、社会公共利益或者他人合法权益。</w:t>
      </w:r>
    </w:p>
    <w:p w14:paraId="0C78A299">
      <w:pPr>
        <w:spacing w:line="360" w:lineRule="auto"/>
        <w:rPr>
          <w:rFonts w:ascii="宋体" w:hAnsi="宋体" w:cs="宋体"/>
          <w:b/>
          <w:color w:val="auto"/>
          <w:szCs w:val="21"/>
          <w:highlight w:val="none"/>
        </w:rPr>
      </w:pPr>
      <w:r>
        <w:rPr>
          <w:rFonts w:hint="eastAsia" w:ascii="宋体" w:hAnsi="宋体" w:cs="宋体"/>
          <w:b/>
          <w:color w:val="auto"/>
          <w:szCs w:val="21"/>
          <w:highlight w:val="none"/>
        </w:rPr>
        <w:t>9.2 对供应商的纪律要求</w:t>
      </w:r>
    </w:p>
    <w:p w14:paraId="1D049E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供应商不得相互串通投标或者与采购人串通投标，不得向采购人或者磋商小组成员行贿谋取成交，不得以他人名义投标或者以其他方式弄虚作假骗取成交；供应商不得以任何方式干扰、影响评审工作。</w:t>
      </w:r>
    </w:p>
    <w:p w14:paraId="748E8235">
      <w:pPr>
        <w:spacing w:line="360" w:lineRule="auto"/>
        <w:rPr>
          <w:rFonts w:ascii="宋体" w:hAnsi="宋体" w:cs="宋体"/>
          <w:b/>
          <w:color w:val="auto"/>
          <w:szCs w:val="21"/>
          <w:highlight w:val="none"/>
        </w:rPr>
      </w:pPr>
      <w:r>
        <w:rPr>
          <w:rFonts w:hint="eastAsia" w:ascii="宋体" w:hAnsi="宋体" w:cs="宋体"/>
          <w:b/>
          <w:color w:val="auto"/>
          <w:szCs w:val="21"/>
          <w:highlight w:val="none"/>
        </w:rPr>
        <w:t>9.3 对磋商小组成员的纪律要求</w:t>
      </w:r>
    </w:p>
    <w:p w14:paraId="7E50F1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成员不得收受他人的财物或者其他好处，不得向他人透漏对响应文件的评审和比较、成交候选供应商的推荐情况以及评审有关的其他情况。在评审活动中，磋商小组成员应当客观、公正地履行职责，遵守职业道德，不得擅离职守，影响评审程序正常进行，不得使用第三章“评审办法”没有规定的评审因素和标准进行评审。</w:t>
      </w:r>
    </w:p>
    <w:p w14:paraId="52DC37C6">
      <w:pPr>
        <w:spacing w:line="360" w:lineRule="auto"/>
        <w:rPr>
          <w:rFonts w:ascii="宋体" w:hAnsi="宋体" w:cs="宋体"/>
          <w:b/>
          <w:color w:val="auto"/>
          <w:szCs w:val="21"/>
          <w:highlight w:val="none"/>
        </w:rPr>
      </w:pPr>
      <w:r>
        <w:rPr>
          <w:rFonts w:hint="eastAsia" w:ascii="宋体" w:hAnsi="宋体" w:cs="宋体"/>
          <w:b/>
          <w:color w:val="auto"/>
          <w:szCs w:val="21"/>
          <w:highlight w:val="none"/>
        </w:rPr>
        <w:t>9.4 对与评审活动有关的工作人员的纪律要求</w:t>
      </w:r>
    </w:p>
    <w:p w14:paraId="4D5E02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与评审活动有关的工作人员不得收受他人的财物或者其他好处，不得向他人透漏对响应文件的评审和比较、成交候选供应商的推荐情况以及评审有关的其他情况。在评审活动中，与评审活动有关的工作人员不得擅离职守，影响评审程序正常进行。</w:t>
      </w:r>
    </w:p>
    <w:p w14:paraId="517413CC">
      <w:pPr>
        <w:spacing w:line="360" w:lineRule="auto"/>
        <w:rPr>
          <w:rFonts w:ascii="宋体" w:hAnsi="宋体" w:cs="宋体"/>
          <w:b/>
          <w:color w:val="auto"/>
          <w:szCs w:val="21"/>
          <w:highlight w:val="none"/>
        </w:rPr>
      </w:pPr>
      <w:bookmarkStart w:id="74" w:name="_Toc259191040"/>
      <w:bookmarkStart w:id="75" w:name="_Toc208974987"/>
      <w:bookmarkStart w:id="76" w:name="_Toc262045201"/>
      <w:bookmarkStart w:id="77" w:name="_Toc208999248"/>
      <w:bookmarkStart w:id="78" w:name="_Toc199384363"/>
      <w:bookmarkStart w:id="79" w:name="_Toc228871266"/>
      <w:r>
        <w:rPr>
          <w:rFonts w:hint="eastAsia" w:ascii="宋体" w:hAnsi="宋体" w:cs="宋体"/>
          <w:b/>
          <w:color w:val="auto"/>
          <w:szCs w:val="21"/>
          <w:highlight w:val="none"/>
        </w:rPr>
        <w:t>9.5</w:t>
      </w:r>
      <w:r>
        <w:rPr>
          <w:rFonts w:hint="eastAsia" w:ascii="宋体" w:hAnsi="宋体" w:cs="宋体"/>
          <w:b/>
          <w:bCs/>
          <w:color w:val="auto"/>
          <w:szCs w:val="21"/>
          <w:highlight w:val="none"/>
          <w:lang w:val="zh-CN"/>
        </w:rPr>
        <w:t>质疑与投诉</w:t>
      </w:r>
    </w:p>
    <w:p w14:paraId="72F686A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9.5.1 质疑</w:t>
      </w:r>
    </w:p>
    <w:p w14:paraId="59C55E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中华人民共和国政府采购法》、《政府采购供应商质疑和投诉办法》有关规定，参加本次政府采购活动的供应商认为竞争性磋商文件、采购过程、中标或者成交结果使自己的权益受到损害的，可以在知道或者应知其权益受到损害之日起7个工作日内，以书面形式向采购人、采购代理机构提出质疑。</w:t>
      </w:r>
    </w:p>
    <w:p w14:paraId="54201A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供应商应在法定质疑期内一次性提出针对同一采购程序环节的质疑。</w:t>
      </w:r>
    </w:p>
    <w:p w14:paraId="2ABB99E9">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9.5.1.1供应商提出质疑应当提交质疑函和必要的证明材料。质疑函应当包括下列内容</w:t>
      </w:r>
      <w:r>
        <w:rPr>
          <w:rFonts w:hint="eastAsia" w:ascii="宋体" w:hAnsi="宋体" w:cs="宋体"/>
          <w:color w:val="auto"/>
          <w:szCs w:val="21"/>
          <w:highlight w:val="none"/>
          <w:lang w:eastAsia="zh-CN"/>
        </w:rPr>
        <w:t>：</w:t>
      </w:r>
    </w:p>
    <w:p w14:paraId="0E3E804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(一)供应商的姓名或者名称、地址、邮编、联系人及联系电话；</w:t>
      </w:r>
    </w:p>
    <w:p w14:paraId="59A9AE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(二)质疑项目的名称、编号；</w:t>
      </w:r>
    </w:p>
    <w:p w14:paraId="6EB40B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(三)具体、明确的质疑事项和与质疑事项相关的请求；</w:t>
      </w:r>
    </w:p>
    <w:p w14:paraId="656361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(四)事实依据；</w:t>
      </w:r>
    </w:p>
    <w:p w14:paraId="4ADEF6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(五)必要的法律依据；</w:t>
      </w:r>
    </w:p>
    <w:p w14:paraId="065BEA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(六)提出质疑的日期。</w:t>
      </w:r>
    </w:p>
    <w:p w14:paraId="48FCEB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9.5.1.2供应商为自然人的，应当由本人签字；供应商为法人或者其他组织的，应当由法定代表人、主要负责人，或者其授权代表签字或者盖章，并加盖公章。否则采购人或者采购代理机构不予受理。</w:t>
      </w:r>
    </w:p>
    <w:p w14:paraId="4AB47F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9.5.1.3除书面形式外，其他任何方式的质疑，采购人或者采购代理机构均不予接受和回复。</w:t>
      </w:r>
    </w:p>
    <w:p w14:paraId="1815CA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9.5.1.4采购人或者采购代理机构在收到质疑书后七个工作日内作出书面答复，并以书面形式通知质疑人和其他有关当事人，但答复不得涉及商业秘密。</w:t>
      </w:r>
    </w:p>
    <w:p w14:paraId="4ED1A7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9.5.1.5质疑人对采购人、采购代理机构的答复不满意或者采购人、采购代理机构未在规定的时间内做出答复的，可以在答复期满后十五个工作日内向同级财政部门投诉。</w:t>
      </w:r>
    </w:p>
    <w:p w14:paraId="46A6941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9.5.2投诉</w:t>
      </w:r>
    </w:p>
    <w:p w14:paraId="286105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中华人民共和国政府采购法》、《政府采购供应商质疑和投诉办法》以及相关的法律法规规定，质疑人对采购人、采购代理机构的答复不满意或者采购人、采购代理机构未在规定的时间内做出答复的，可以在答复期满后十五个工作日内向同级财政部门投诉。</w:t>
      </w:r>
    </w:p>
    <w:p w14:paraId="6A12B2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9.5.2.1投诉人提起投诉应符合下列条件：</w:t>
      </w:r>
    </w:p>
    <w:p w14:paraId="3C725C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(一)提起投诉前已依法进行质疑；</w:t>
      </w:r>
    </w:p>
    <w:p w14:paraId="12162A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(二)投诉书内容符合《政府采购供应商质疑和投诉办法》的规定；</w:t>
      </w:r>
    </w:p>
    <w:p w14:paraId="6DE767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(三)在投诉有效期限内提起投诉；</w:t>
      </w:r>
    </w:p>
    <w:p w14:paraId="516248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(四)同一投诉事项未经财政部门投诉处理；</w:t>
      </w:r>
    </w:p>
    <w:p w14:paraId="7683CF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(五)财政部规定的其他条件。</w:t>
      </w:r>
    </w:p>
    <w:p w14:paraId="16263E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9.5.2.2供应商投诉的事项不得超出已质疑事项的范围，但基于质疑答复内容提出的投诉事项除外。</w:t>
      </w:r>
    </w:p>
    <w:p w14:paraId="68986B42">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9.5.2.3投诉人投诉时</w:t>
      </w:r>
      <w:r>
        <w:rPr>
          <w:rFonts w:hint="eastAsia" w:ascii="宋体" w:hAnsi="宋体" w:cs="宋体"/>
          <w:color w:val="auto"/>
          <w:szCs w:val="21"/>
          <w:highlight w:val="none"/>
          <w:lang w:eastAsia="zh-CN"/>
        </w:rPr>
        <w:t>，</w:t>
      </w:r>
      <w:r>
        <w:rPr>
          <w:rFonts w:hint="eastAsia" w:ascii="宋体" w:hAnsi="宋体" w:cs="宋体"/>
          <w:color w:val="auto"/>
          <w:szCs w:val="21"/>
          <w:highlight w:val="none"/>
        </w:rPr>
        <w:t>应当提交投诉书和必要的证明材料，并按照被投诉采购人、采购代理机构(以下简称被投诉人)和与投诉事项有关的供应商数量提供投诉书的副本。投诉书应当包括下列内容</w:t>
      </w:r>
      <w:r>
        <w:rPr>
          <w:rFonts w:hint="eastAsia" w:ascii="宋体" w:hAnsi="宋体" w:cs="宋体"/>
          <w:color w:val="auto"/>
          <w:szCs w:val="21"/>
          <w:highlight w:val="none"/>
          <w:lang w:eastAsia="zh-CN"/>
        </w:rPr>
        <w:t>：</w:t>
      </w:r>
    </w:p>
    <w:p w14:paraId="357901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(一)投诉人和被投诉人的姓名或者名称、通讯地址、邮编、联系人及联系电话；</w:t>
      </w:r>
    </w:p>
    <w:p w14:paraId="63B1D5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(二)质疑和质疑答复情况说明及相关证明材料；</w:t>
      </w:r>
    </w:p>
    <w:p w14:paraId="6E9EC3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(三)具体、明确的投诉事项和与投诉事项相关的投诉请求；</w:t>
      </w:r>
    </w:p>
    <w:p w14:paraId="6793A5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(四)事实依据；</w:t>
      </w:r>
    </w:p>
    <w:p w14:paraId="1AC517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(五)法律依据；</w:t>
      </w:r>
    </w:p>
    <w:p w14:paraId="62274E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(六)提起投诉的日期。</w:t>
      </w:r>
    </w:p>
    <w:p w14:paraId="77C5FF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9.5.2.4投诉人为自然人的，应当由本人签字；投诉人为法人或者其他组织的，应当由法定代表人、主要负责人，或者其授权代表签字或者盖章，并加盖公章。</w:t>
      </w:r>
    </w:p>
    <w:p w14:paraId="5995A4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9.5.2.5投诉人不符合上述规定提起的投诉，财政部门不予受理。</w:t>
      </w:r>
    </w:p>
    <w:p w14:paraId="24E06248">
      <w:pPr>
        <w:spacing w:line="360" w:lineRule="auto"/>
        <w:outlineLvl w:val="2"/>
        <w:rPr>
          <w:rFonts w:ascii="宋体" w:hAnsi="宋体" w:cs="宋体"/>
          <w:b/>
          <w:color w:val="auto"/>
          <w:szCs w:val="21"/>
          <w:highlight w:val="none"/>
        </w:rPr>
      </w:pPr>
      <w:bookmarkStart w:id="80" w:name="_Toc856"/>
      <w:r>
        <w:rPr>
          <w:rFonts w:hint="eastAsia" w:ascii="宋体" w:hAnsi="宋体" w:cs="宋体"/>
          <w:b/>
          <w:color w:val="auto"/>
          <w:szCs w:val="21"/>
          <w:highlight w:val="none"/>
        </w:rPr>
        <w:t>10．需要补充的其他内容</w:t>
      </w:r>
      <w:bookmarkEnd w:id="74"/>
      <w:bookmarkEnd w:id="75"/>
      <w:bookmarkEnd w:id="76"/>
      <w:bookmarkEnd w:id="77"/>
      <w:bookmarkEnd w:id="78"/>
      <w:bookmarkEnd w:id="79"/>
      <w:bookmarkEnd w:id="80"/>
    </w:p>
    <w:p w14:paraId="2A2E1E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10.1采购预算，即最高投标限价（人民币）：详见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0C13A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10.2报价轮次：详见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47CCC5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10.3第二轮报价：格式附后。</w:t>
      </w:r>
    </w:p>
    <w:p w14:paraId="07848B9F">
      <w:pPr>
        <w:spacing w:line="360" w:lineRule="auto"/>
        <w:ind w:firstLine="420" w:firstLineChars="200"/>
        <w:rPr>
          <w:rFonts w:hint="eastAsia" w:hAnsi="宋体" w:eastAsia="宋体" w:cs="宋体"/>
          <w:color w:val="auto"/>
          <w:kern w:val="0"/>
          <w:highlight w:val="none"/>
          <w:lang w:val="en-US" w:eastAsia="zh-CN"/>
        </w:rPr>
      </w:pPr>
      <w:r>
        <w:rPr>
          <w:rFonts w:hint="eastAsia" w:ascii="宋体" w:hAnsi="宋体" w:cs="宋体"/>
          <w:color w:val="auto"/>
          <w:szCs w:val="21"/>
          <w:highlight w:val="none"/>
        </w:rPr>
        <w:t>10.4采购代理服务费：</w:t>
      </w:r>
      <w:r>
        <w:rPr>
          <w:rFonts w:hint="eastAsia" w:hAnsi="宋体" w:cs="宋体"/>
          <w:color w:val="auto"/>
          <w:kern w:val="0"/>
          <w:highlight w:val="none"/>
          <w:lang w:val="en-US" w:eastAsia="zh-CN"/>
        </w:rPr>
        <w:t>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r>
        <w:rPr>
          <w:rFonts w:hint="eastAsia" w:ascii="宋体" w:hAnsi="宋体" w:cs="宋体"/>
          <w:color w:val="auto"/>
          <w:szCs w:val="21"/>
          <w:highlight w:val="none"/>
          <w:lang w:eastAsia="zh-CN"/>
        </w:rPr>
        <w:t>。</w:t>
      </w:r>
    </w:p>
    <w:p w14:paraId="68636A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10.5特殊情况处置程序</w:t>
      </w:r>
    </w:p>
    <w:p w14:paraId="5C4EBB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10.5.1评审活动终止</w:t>
      </w:r>
    </w:p>
    <w:p w14:paraId="10D35C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应当执行连续评审的原则，按照磋商文件规定的程序、内容、方法、标准完成全部评审工作。出现评审专家临时缺席、回避等情形导致评审现场专家数量不符合法定标准的，采购人或者采购代理机构要按照有关程序及时补抽专家，继续组织评审。如无法及时补齐专家，则要立即停止评审工作，封存磋商文件和所有响应文件，择期重新组建磋商小组进行评审，前期参加评审的磋商小组成员应回避。</w:t>
      </w:r>
    </w:p>
    <w:p w14:paraId="3D98B0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（2）发生下列情况之一的，磋商小组应终止评审：</w:t>
      </w:r>
    </w:p>
    <w:p w14:paraId="07DE08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①发生了不可抗力事件；</w:t>
      </w:r>
    </w:p>
    <w:p w14:paraId="21A1BE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②发生磋商小组名单泄密、评审信息泄露；</w:t>
      </w:r>
    </w:p>
    <w:p w14:paraId="00F755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③出现非法干预评审工作；</w:t>
      </w:r>
    </w:p>
    <w:p w14:paraId="62B314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④发现磋商小组或者成员未按照磋商文件规定评审或者存在违反法律法规规定行为，且拒绝改正。</w:t>
      </w:r>
    </w:p>
    <w:p w14:paraId="507CE1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出现上述情形的，政府采购监督管理部门有权予以废标或者建议采购人和采购代理机构封存磋商文件和所有响应文件，择期重新组建磋商小组进行评审。</w:t>
      </w:r>
    </w:p>
    <w:p w14:paraId="11BA92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10.5.2磋商小组中途更换成员</w:t>
      </w:r>
    </w:p>
    <w:p w14:paraId="6F716A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（1）除非发生下列情况之一，磋商小组成员不得中途更换：</w:t>
      </w:r>
    </w:p>
    <w:p w14:paraId="5F3887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①因不可抗拒的客观原因，不能到场或者需在评审过程中退出评审活动；</w:t>
      </w:r>
    </w:p>
    <w:p w14:paraId="3F326C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②根据法律法规规定，某个或者某几个磋商小组成员需要回避；</w:t>
      </w:r>
    </w:p>
    <w:p w14:paraId="162457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（2）退出磋商小组的成员，其已完成的评审行为无效。由采购人向政府采购监督管理部门提出更换磋商小组成员意见并获准后，根据本磋商文件规定的磋商小组成员产生方式另行确定替代者进行评审。</w:t>
      </w:r>
    </w:p>
    <w:p w14:paraId="67F775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10.5.3记名投票</w:t>
      </w:r>
    </w:p>
    <w:p w14:paraId="77F9F6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在评审过程中，磋商小组发生分歧或者评审结论有异议需表决的，按照少数服从多数的原则，由磋商小组全体成员以记名投票方式表决。</w:t>
      </w:r>
    </w:p>
    <w:p w14:paraId="7963FB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10.6违法违规情形</w:t>
      </w:r>
    </w:p>
    <w:p w14:paraId="1E4E9D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10.6.1有下列情形之一的，属于供应商相互串通报价：</w:t>
      </w:r>
    </w:p>
    <w:p w14:paraId="764646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（1）供应商之间协商报价等响应文件的实质性内容；</w:t>
      </w:r>
    </w:p>
    <w:p w14:paraId="7CE827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（2）供应商之间约定成交供应商；</w:t>
      </w:r>
    </w:p>
    <w:p w14:paraId="1ECAC4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（3）供应商之间约定部分供应商放弃报价或者成交；</w:t>
      </w:r>
    </w:p>
    <w:p w14:paraId="0C0D2A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（4）属于同一集团、协会、商会等组织成员的供应商按照该组织要求协同报价；</w:t>
      </w:r>
    </w:p>
    <w:p w14:paraId="4CD121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（5）供应商之间为谋取成交或者排斥特定供应商而采取的其他联合行动。</w:t>
      </w:r>
    </w:p>
    <w:p w14:paraId="57A762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10.6.2有下列情形之一的，视为供应商相互串通报价：</w:t>
      </w:r>
    </w:p>
    <w:p w14:paraId="4FB268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w:t>
      </w:r>
    </w:p>
    <w:p w14:paraId="12B6C0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（2）不同供应商委托同一单位或者个人办理报价事宜；</w:t>
      </w:r>
    </w:p>
    <w:p w14:paraId="12BEC6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（3）不同供应商的响应文件载明的项目管理成员为同一人；</w:t>
      </w:r>
    </w:p>
    <w:p w14:paraId="5C6148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1ED580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0E550A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（6）不同供应商的磋商响应保证金从同一单位或者个人的账户转出。</w:t>
      </w:r>
    </w:p>
    <w:p w14:paraId="7057FD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10.6.3有下列情形之一的，属于采购人与供应商串通报价：</w:t>
      </w:r>
    </w:p>
    <w:p w14:paraId="5B9ADB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（1）采购人在二次报价前开启响应文件并将有关信息泄露给其他供应商;</w:t>
      </w:r>
    </w:p>
    <w:p w14:paraId="2284D4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（2）采购人直接或者间接向供应商泄露磋商小组成员等信息；</w:t>
      </w:r>
    </w:p>
    <w:p w14:paraId="458806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（3）采购人明示或者暗示供应商压低或者抬高报价；</w:t>
      </w:r>
    </w:p>
    <w:p w14:paraId="048A20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（4）采购人授意供应商撤换、修改响应文件；</w:t>
      </w:r>
    </w:p>
    <w:p w14:paraId="2471EA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（5）采购人明示或者暗示供应商为特定供应商成交提供方便；</w:t>
      </w:r>
    </w:p>
    <w:p w14:paraId="6D349B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（6）采购人与供应商为谋求特定供应商成交而采取的其他串通行为。</w:t>
      </w:r>
    </w:p>
    <w:p w14:paraId="4B4F1C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10.6.4供应商有下列情形之一的，属于供应商弄虚作假的行为：</w:t>
      </w:r>
    </w:p>
    <w:p w14:paraId="392A64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（1）使用伪造、变造的许可证件；</w:t>
      </w:r>
    </w:p>
    <w:p w14:paraId="64234A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（2）提供虚假的财务状况或者业绩；</w:t>
      </w:r>
    </w:p>
    <w:p w14:paraId="6017EE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（3）提供虚假的主要技术人员简历、劳动关系证明；</w:t>
      </w:r>
    </w:p>
    <w:p w14:paraId="3AA8B9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（4）提供虚假的信用状况；</w:t>
      </w:r>
    </w:p>
    <w:p w14:paraId="30BF90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（5）其他弄虚作假的行为。</w:t>
      </w:r>
    </w:p>
    <w:p w14:paraId="55D42A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10.6.5 违规处理</w:t>
      </w:r>
    </w:p>
    <w:p w14:paraId="709781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供应商有下列情形之一的，列入不良行为记录名单，在一至三年内禁止参加政府采购活动：</w:t>
      </w:r>
    </w:p>
    <w:p w14:paraId="2C68ED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（1）提供虚假材料谋取成交；</w:t>
      </w:r>
    </w:p>
    <w:p w14:paraId="36FAF3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（2）采取不正当手段诋毁、排挤其他供应商；</w:t>
      </w:r>
    </w:p>
    <w:p w14:paraId="56C63E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（3）与采购人、其他供应商或者采购代理机构恶意串通；</w:t>
      </w:r>
    </w:p>
    <w:p w14:paraId="2EB201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（4）向采购人、采购代理机构行贿或者提供其他不正当利益；</w:t>
      </w:r>
    </w:p>
    <w:p w14:paraId="6430C5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（5）在采购过程中与采购人进行协商磋商；</w:t>
      </w:r>
    </w:p>
    <w:p w14:paraId="12A141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（6）拒绝有关部门监督检查或者提供虚假情况；</w:t>
      </w:r>
    </w:p>
    <w:p w14:paraId="62D17E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（7）一年内累计三次以上投诉均查无实据，并带有明显故意行为；</w:t>
      </w:r>
    </w:p>
    <w:p w14:paraId="1D7B69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（8）捏造事实或者提供虚假投诉材料；</w:t>
      </w:r>
    </w:p>
    <w:p w14:paraId="6C3F0B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（9）不按照规定程序以及正常途径质疑、投诉，采用匿名信、匿名电话、短信等手段，威胁、恫吓、辱骂、恶意中伤其他相关当事人；</w:t>
      </w:r>
    </w:p>
    <w:p w14:paraId="7D1BC2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（10）法律、法规和磋商文件中规定的其他情形。</w:t>
      </w:r>
    </w:p>
    <w:p w14:paraId="30EF76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10.7关于成交供应商瑕疵滞后发现的处理规则</w:t>
      </w:r>
    </w:p>
    <w:p w14:paraId="7689F4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10.7.1无论基于何种原因，本应作无效或废标处理的情形即便未被及时发现而使该供应商进入初审、详细评审或者其他后续程序，包括已经签约的情形，一旦在任何时间被发现存在上述情形，磋商小组均有权随时视情形决定是否取消该供应商的此前评议结果，或者随时视情形决定该报价无效，并有权决定采取相应的补救、纠正措施；若通过补救、纠正措施能够满足磋商文件或者采购人要求，磋商小组可以维持既定结果并要求成交供应商出具补救、纠正措施等承诺，由此产生的一切费用由成交供应商承担；若通过补救、纠正措施仍不能够满足磋商文件或者</w:t>
      </w:r>
      <w:r>
        <w:rPr>
          <w:rFonts w:hint="eastAsia" w:ascii="宋体" w:hAnsi="宋体" w:cs="宋体"/>
          <w:color w:val="auto"/>
          <w:szCs w:val="21"/>
          <w:highlight w:val="none"/>
          <w:lang w:eastAsia="zh-CN"/>
        </w:rPr>
        <w:t>采购人要求</w:t>
      </w:r>
      <w:r>
        <w:rPr>
          <w:rFonts w:hint="eastAsia" w:ascii="宋体" w:hAnsi="宋体" w:cs="宋体"/>
          <w:color w:val="auto"/>
          <w:szCs w:val="21"/>
          <w:highlight w:val="none"/>
        </w:rPr>
        <w:t>，磋商小组应出具取消该供应商的此前评议结果的复审结论，并予以废标，由此产生的一切损失均由成交供应商承担。</w:t>
      </w:r>
    </w:p>
    <w:p w14:paraId="50345E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认定成交供应商报价无效、废标或成交供应商的此前评议结果被取消的，应予以废标，由采购人依法重新组织采购，成交供应商按照相关规定处理。出现上述情形的一切损失均由被取消成交资格的供应商承担。</w:t>
      </w:r>
    </w:p>
    <w:p w14:paraId="304C548C">
      <w:pPr>
        <w:spacing w:line="360" w:lineRule="auto"/>
        <w:ind w:firstLine="420" w:firstLineChars="200"/>
        <w:rPr>
          <w:color w:val="auto"/>
          <w:highlight w:val="none"/>
        </w:rPr>
      </w:pPr>
      <w:r>
        <w:rPr>
          <w:rFonts w:hint="eastAsia" w:ascii="宋体" w:hAnsi="宋体" w:cs="宋体"/>
          <w:color w:val="auto"/>
          <w:szCs w:val="21"/>
          <w:highlight w:val="none"/>
        </w:rPr>
        <w:t>10.7.2若已经超过质疑期限而未被发现，签署了相关的合同之后才发现存在上述情形，经磋商小组再行审查认为其在技术、必要资质等方面并不存在问题而仅属于商务方面存在瑕疵的问题，若取消该供应商的此前评议结果或者采取类似的处理措施将对本次采购更为不利的情形（包括：予以无效报价、废标或采取类似的处理措施将使本次采购成本大幅上升、延误期限以至可能给采购人造成较大损失的），维持成交结果的，采购人必应出具维持成交结果以及是否要求提供特别担保金的书面意见，磋商小组可以维持既定结果并要求成交供应商出具提供特别担保金承诺，以承担可能产生的赔偿责任；若成交供应商拒绝提供特别担保金、实际提供的担保金额不足或者采购人不同意维持成交结果的，磋商小组应当决定取消成交供应商的此前评议结果或者采取类似的处理措施，由此产生的一切损失均由成交供应商承担。</w:t>
      </w:r>
      <w:bookmarkStart w:id="81" w:name="_Toc259191042"/>
      <w:bookmarkStart w:id="82" w:name="_Toc208999250"/>
      <w:bookmarkStart w:id="83" w:name="_Toc228871268"/>
      <w:bookmarkStart w:id="84" w:name="_Toc199384365"/>
      <w:bookmarkStart w:id="85" w:name="_Toc262045203"/>
      <w:bookmarkStart w:id="86" w:name="_Toc208974989"/>
    </w:p>
    <w:p w14:paraId="10B8DD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10.8付款方式、</w:t>
      </w:r>
      <w:r>
        <w:rPr>
          <w:rFonts w:hint="eastAsia" w:ascii="宋体" w:hAnsi="宋体" w:cs="宋体"/>
          <w:color w:val="auto"/>
          <w:szCs w:val="21"/>
          <w:highlight w:val="none"/>
        </w:rPr>
        <w:t>质保期</w:t>
      </w:r>
      <w:r>
        <w:rPr>
          <w:rFonts w:hint="eastAsia" w:ascii="宋体" w:hAnsi="宋体" w:cs="宋体"/>
          <w:color w:val="auto"/>
          <w:szCs w:val="21"/>
          <w:highlight w:val="none"/>
          <w:lang w:eastAsia="zh-CN"/>
        </w:rPr>
        <w:t>：</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54FA392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10.9合同价格形式</w:t>
      </w:r>
      <w:r>
        <w:rPr>
          <w:rFonts w:hint="eastAsia" w:ascii="宋体" w:hAnsi="宋体" w:cs="宋体"/>
          <w:color w:val="auto"/>
          <w:szCs w:val="21"/>
          <w:highlight w:val="none"/>
          <w:lang w:eastAsia="zh-CN"/>
        </w:rPr>
        <w:t>：</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64DB5FD">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10.10</w:t>
      </w:r>
      <w:r>
        <w:rPr>
          <w:rFonts w:hint="eastAsia" w:ascii="宋体" w:hAnsi="宋体" w:eastAsia="宋体" w:cs="宋体"/>
          <w:b w:val="0"/>
          <w:bCs w:val="0"/>
          <w:caps w:val="0"/>
          <w:color w:val="auto"/>
          <w:kern w:val="2"/>
          <w:sz w:val="21"/>
          <w:szCs w:val="21"/>
          <w:highlight w:val="none"/>
          <w:vertAlign w:val="baseline"/>
          <w:lang w:val="en-US" w:eastAsia="zh-CN"/>
        </w:rPr>
        <w:t>合同存档：</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3F277863">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zh-CN"/>
        </w:rPr>
        <w:t>10.1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CN"/>
        </w:rPr>
        <w:t>所属行业</w:t>
      </w:r>
      <w:r>
        <w:rPr>
          <w:rFonts w:hint="eastAsia" w:ascii="宋体" w:hAnsi="宋体" w:cs="宋体"/>
          <w:color w:val="auto"/>
          <w:szCs w:val="21"/>
          <w:highlight w:val="none"/>
          <w:lang w:eastAsia="zh-CN"/>
        </w:rPr>
        <w:t>：</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7E9FCAB">
      <w:pPr>
        <w:spacing w:line="360" w:lineRule="auto"/>
        <w:ind w:firstLine="420" w:firstLineChars="200"/>
        <w:rPr>
          <w:color w:val="auto"/>
          <w:highlight w:val="none"/>
        </w:rPr>
      </w:pPr>
      <w:r>
        <w:rPr>
          <w:rFonts w:hint="eastAsia" w:ascii="宋体" w:hAnsi="宋体" w:cs="宋体"/>
          <w:color w:val="auto"/>
          <w:szCs w:val="21"/>
          <w:highlight w:val="none"/>
          <w:lang w:val="zh-CN"/>
        </w:rPr>
        <w:t>10.1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rPr>
        <w:t>需要补充的其他内容</w:t>
      </w:r>
      <w:r>
        <w:rPr>
          <w:rFonts w:hint="eastAsia" w:ascii="宋体" w:hAnsi="宋体" w:cs="宋体"/>
          <w:color w:val="auto"/>
          <w:szCs w:val="21"/>
          <w:highlight w:val="none"/>
          <w:lang w:eastAsia="zh-CN"/>
        </w:rPr>
        <w:t>：</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62D8B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10.13其他说明：</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21EB5A73">
      <w:pPr>
        <w:spacing w:line="360" w:lineRule="auto"/>
        <w:ind w:firstLine="420" w:firstLineChars="200"/>
        <w:rPr>
          <w:rFonts w:hint="eastAsia" w:ascii="宋体" w:hAnsi="宋体" w:cs="宋体"/>
          <w:color w:val="auto"/>
          <w:szCs w:val="21"/>
          <w:highlight w:val="none"/>
          <w:lang w:val="zh-CN"/>
        </w:rPr>
      </w:pPr>
      <w:r>
        <w:rPr>
          <w:rFonts w:hint="eastAsia" w:ascii="宋体" w:hAnsi="宋体" w:eastAsia="宋体" w:cs="宋体"/>
          <w:color w:val="auto"/>
          <w:szCs w:val="21"/>
          <w:highlight w:val="none"/>
          <w:lang w:val="en-US" w:eastAsia="zh-CN"/>
        </w:rPr>
        <w:t>10.14</w:t>
      </w:r>
      <w:r>
        <w:rPr>
          <w:rFonts w:hint="eastAsia" w:ascii="宋体" w:hAnsi="宋体" w:eastAsia="宋体" w:cs="宋体"/>
          <w:color w:val="auto"/>
          <w:szCs w:val="21"/>
          <w:highlight w:val="none"/>
          <w:lang w:val="zh-CN" w:eastAsia="zh-CN"/>
        </w:rPr>
        <w:t>政府采购相关政策要求</w:t>
      </w:r>
    </w:p>
    <w:p w14:paraId="343D9C18">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磋商小组在评审时，</w:t>
      </w:r>
      <w:r>
        <w:rPr>
          <w:rFonts w:hint="eastAsia" w:ascii="宋体" w:hAnsi="宋体" w:cs="宋体"/>
          <w:color w:val="auto"/>
          <w:szCs w:val="21"/>
          <w:highlight w:val="none"/>
          <w:lang w:val="en-US" w:eastAsia="zh-CN"/>
        </w:rPr>
        <w:t>涉及价格扣除的</w:t>
      </w:r>
      <w:r>
        <w:rPr>
          <w:rFonts w:hint="eastAsia" w:ascii="宋体" w:hAnsi="宋体" w:eastAsia="宋体" w:cs="宋体"/>
          <w:color w:val="auto"/>
          <w:szCs w:val="21"/>
          <w:highlight w:val="none"/>
          <w:lang w:val="zh-CN"/>
        </w:rPr>
        <w:t>将按下列规定计算价格扣除：</w:t>
      </w:r>
    </w:p>
    <w:p w14:paraId="20A6D5D6">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22912829">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注：优先采购《环境标志产品政府采购清单》最新一期内容中的产品，查询网站为：</w:t>
      </w:r>
    </w:p>
    <w:p w14:paraId="7DA33EB2">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中华人民共和国财政部网站（http：//www.mof.gov.cn ）；</w:t>
      </w:r>
    </w:p>
    <w:p w14:paraId="465D2C82">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中国政府采购网（http：//www.ccgp.gov.cn）；</w:t>
      </w:r>
    </w:p>
    <w:p w14:paraId="268E2167">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中华人民共和国环境保护部网站（http：//www.zhb.gov.cn ）；</w:t>
      </w:r>
    </w:p>
    <w:p w14:paraId="2A007EA9">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中国绿色采购网（http：//www.cgpn.org）。</w:t>
      </w:r>
    </w:p>
    <w:p w14:paraId="5E655D81">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4C9386DA">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5F574EFA">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中华人民共和国财政部网站（http：//www.mof.gov.cn ）；</w:t>
      </w:r>
    </w:p>
    <w:p w14:paraId="12957FF0">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中国政府采购网（http：//www.ccgp.gov.cn ）；</w:t>
      </w:r>
    </w:p>
    <w:p w14:paraId="7EFAE0C5">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国家发展改革委网站（http：//www.ndrc.gov.cn ）；</w:t>
      </w:r>
    </w:p>
    <w:p w14:paraId="0C466A77">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中国质量认证中心网站（http：//www.cqc.com.cn ）。</w:t>
      </w:r>
    </w:p>
    <w:p w14:paraId="19BA6A51">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5F999B8B">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（4）投标产品同时列入上述多个清单的，将上述规定的价格扣除比例叠加后计算价格扣除。</w:t>
      </w:r>
    </w:p>
    <w:p w14:paraId="7987D1EA">
      <w:pPr>
        <w:autoSpaceDE w:val="0"/>
        <w:autoSpaceDN w:val="0"/>
        <w:adjustRightInd w:val="0"/>
        <w:spacing w:line="360" w:lineRule="auto"/>
        <w:ind w:firstLine="420" w:firstLineChars="200"/>
        <w:jc w:val="left"/>
        <w:rPr>
          <w:rFonts w:hint="eastAsia" w:ascii="宋体" w:hAnsi="宋体" w:cs="宋体"/>
          <w:color w:val="auto"/>
          <w:szCs w:val="21"/>
          <w:highlight w:val="none"/>
          <w:lang w:val="zh-CN"/>
        </w:rPr>
      </w:pPr>
      <w:r>
        <w:rPr>
          <w:rFonts w:hint="eastAsia" w:ascii="宋体" w:hAnsi="宋体" w:eastAsia="宋体" w:cs="宋体"/>
          <w:color w:val="auto"/>
          <w:szCs w:val="21"/>
          <w:highlight w:val="none"/>
          <w:lang w:val="zh-CN"/>
        </w:rPr>
        <w:t>（5）中小企业参加本项目投标须按照工信部联【2011】300号《中小企业划型标准规定》的标准，如实填写《中小企业声明函》，并附相关有效证明文件。经磋商小组评审确认后，根据财库【20</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46</w:t>
      </w:r>
      <w:r>
        <w:rPr>
          <w:rFonts w:hint="eastAsia" w:ascii="宋体" w:hAnsi="宋体" w:eastAsia="宋体" w:cs="宋体"/>
          <w:color w:val="auto"/>
          <w:szCs w:val="21"/>
          <w:highlight w:val="none"/>
          <w:lang w:val="zh-CN"/>
        </w:rPr>
        <w:t>号文件、</w:t>
      </w:r>
      <w:r>
        <w:rPr>
          <w:rFonts w:hint="eastAsia" w:ascii="宋体" w:hAnsi="宋体" w:cs="宋体"/>
          <w:color w:val="auto"/>
          <w:szCs w:val="21"/>
          <w:highlight w:val="none"/>
          <w:lang w:val="en-US" w:eastAsia="zh-CN"/>
        </w:rPr>
        <w:t>吉财采购【2022】50号文件</w:t>
      </w:r>
      <w:r>
        <w:rPr>
          <w:rFonts w:hint="eastAsia" w:ascii="宋体" w:hAnsi="宋体" w:cs="宋体"/>
          <w:color w:val="auto"/>
          <w:szCs w:val="21"/>
          <w:highlight w:val="none"/>
          <w:lang w:val="zh-CN"/>
        </w:rPr>
        <w:t>规定</w:t>
      </w:r>
      <w:r>
        <w:rPr>
          <w:rFonts w:hint="eastAsia" w:ascii="宋体" w:hAnsi="宋体" w:eastAsia="宋体" w:cs="宋体"/>
          <w:color w:val="auto"/>
          <w:szCs w:val="21"/>
          <w:highlight w:val="none"/>
          <w:lang w:val="zh-CN"/>
        </w:rPr>
        <w:t>进行评审</w:t>
      </w:r>
      <w:r>
        <w:rPr>
          <w:rFonts w:hint="eastAsia" w:ascii="宋体" w:hAnsi="宋体" w:cs="宋体"/>
          <w:color w:val="auto"/>
          <w:szCs w:val="21"/>
          <w:highlight w:val="none"/>
          <w:lang w:val="zh-CN"/>
        </w:rPr>
        <w:t>。</w:t>
      </w:r>
    </w:p>
    <w:p w14:paraId="3F8CFE1E">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残疾人福利性单位参加政府采购时，按照《关于促进残疾人就业政府采购政策的通知》（财库[2017]141号）如实填写《残疾人福利性单位声明函》，并附相关有效证明文件。经磋商小组评审确认后，视同小型、微型企业进行评审。</w:t>
      </w:r>
    </w:p>
    <w:p w14:paraId="126456CC">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（7）监狱企业参加政府采购活动时，按照《关于政府采购支持监狱企业发展有关问题的通知》(财库[2014]68号)提供属于监狱企业的证明文件。经磋商小组评审确认后，视同小型、微型企业进行评审。</w:t>
      </w:r>
    </w:p>
    <w:p w14:paraId="768DCC7F">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（8）采购项目中如含有计算机，必须预装正版操作系统软件产品，所采购的其它软件必须为正版软件，否则投标无效。</w:t>
      </w:r>
    </w:p>
    <w:p w14:paraId="57078E8F">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（9）采购货物中含信息安全产品，必须是列入财政部会同有关部门制定下发的《信息安全产品强制性认证目录》的产品，供应商须附中国信息安全认证中心按国家标准认证颁发的有效认证证书，否则投标无效。</w:t>
      </w:r>
    </w:p>
    <w:p w14:paraId="2E8FC72A">
      <w:pPr>
        <w:autoSpaceDE w:val="0"/>
        <w:autoSpaceDN w:val="0"/>
        <w:adjustRightInd w:val="0"/>
        <w:spacing w:line="360" w:lineRule="auto"/>
        <w:ind w:firstLine="420" w:firstLineChars="200"/>
        <w:jc w:val="left"/>
        <w:rPr>
          <w:rFonts w:hint="default" w:ascii="宋体" w:hAnsi="宋体" w:eastAsia="宋体" w:cs="宋体"/>
          <w:color w:val="auto"/>
          <w:szCs w:val="21"/>
          <w:highlight w:val="none"/>
          <w:lang w:val="en-US" w:eastAsia="zh-CN"/>
        </w:rPr>
        <w:sectPr>
          <w:footerReference r:id="rId9" w:type="first"/>
          <w:headerReference r:id="rId7" w:type="default"/>
          <w:footerReference r:id="rId8" w:type="default"/>
          <w:pgSz w:w="11906" w:h="16838"/>
          <w:pgMar w:top="1418" w:right="1418" w:bottom="1418" w:left="1418" w:header="851" w:footer="1077" w:gutter="0"/>
          <w:cols w:space="720" w:num="1"/>
          <w:titlePg/>
          <w:docGrid w:linePitch="312" w:charSpace="0"/>
        </w:sectPr>
      </w:pPr>
      <w:r>
        <w:rPr>
          <w:rFonts w:hint="eastAsia" w:ascii="宋体" w:hAnsi="宋体" w:eastAsia="宋体" w:cs="宋体"/>
          <w:color w:val="auto"/>
          <w:szCs w:val="21"/>
          <w:highlight w:val="none"/>
          <w:lang w:val="zh-CN"/>
        </w:rPr>
        <w:t>（10）第（1）至（4）条提供投标货物相关认证证书复印件加盖供应商公章。第（5）至（9）条提供中小企业声明函等证明文件。</w:t>
      </w:r>
    </w:p>
    <w:p w14:paraId="5150219E">
      <w:pPr>
        <w:spacing w:line="360" w:lineRule="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附</w:t>
      </w:r>
      <w:r>
        <w:rPr>
          <w:rFonts w:hint="eastAsia" w:ascii="宋体" w:hAnsi="宋体" w:eastAsia="宋体" w:cs="Times New Roman"/>
          <w:b/>
          <w:color w:val="auto"/>
          <w:szCs w:val="21"/>
          <w:highlight w:val="none"/>
          <w:lang w:val="en-US" w:eastAsia="zh-CN"/>
        </w:rPr>
        <w:t>件</w:t>
      </w:r>
      <w:r>
        <w:rPr>
          <w:rFonts w:hint="eastAsia" w:ascii="宋体" w:hAnsi="宋体" w:eastAsia="宋体" w:cs="Times New Roman"/>
          <w:b/>
          <w:color w:val="auto"/>
          <w:szCs w:val="21"/>
          <w:highlight w:val="none"/>
        </w:rPr>
        <w:t>一：</w:t>
      </w:r>
    </w:p>
    <w:p w14:paraId="4F459AD8">
      <w:pPr>
        <w:autoSpaceDE w:val="0"/>
        <w:autoSpaceDN w:val="0"/>
        <w:adjustRightInd w:val="0"/>
        <w:spacing w:line="400" w:lineRule="exact"/>
        <w:jc w:val="center"/>
        <w:rPr>
          <w:rFonts w:ascii="宋体" w:hAnsi="宋体" w:cs="宋体"/>
          <w:b/>
          <w:bCs/>
          <w:color w:val="auto"/>
          <w:sz w:val="32"/>
          <w:szCs w:val="18"/>
          <w:highlight w:val="none"/>
          <w:lang w:val="zh-CN"/>
        </w:rPr>
      </w:pPr>
    </w:p>
    <w:p w14:paraId="61787B03">
      <w:pPr>
        <w:autoSpaceDE w:val="0"/>
        <w:autoSpaceDN w:val="0"/>
        <w:adjustRightInd w:val="0"/>
        <w:spacing w:line="400" w:lineRule="exact"/>
        <w:jc w:val="center"/>
        <w:rPr>
          <w:rFonts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问题澄清通知</w:t>
      </w:r>
    </w:p>
    <w:p w14:paraId="7C1CADAB">
      <w:pPr>
        <w:autoSpaceDE w:val="0"/>
        <w:autoSpaceDN w:val="0"/>
        <w:adjustRightInd w:val="0"/>
        <w:spacing w:line="400" w:lineRule="exact"/>
        <w:jc w:val="center"/>
        <w:rPr>
          <w:rFonts w:ascii="宋体" w:hAnsi="宋体" w:cs="宋体"/>
          <w:color w:val="auto"/>
          <w:szCs w:val="21"/>
          <w:highlight w:val="none"/>
          <w:lang w:val="zh-CN"/>
        </w:rPr>
      </w:pPr>
    </w:p>
    <w:p w14:paraId="14ADBC8D">
      <w:pPr>
        <w:autoSpaceDE w:val="0"/>
        <w:autoSpaceDN w:val="0"/>
        <w:adjustRightInd w:val="0"/>
        <w:spacing w:line="40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编号：</w:t>
      </w:r>
    </w:p>
    <w:p w14:paraId="4F4F3B1B">
      <w:pPr>
        <w:autoSpaceDE w:val="0"/>
        <w:autoSpaceDN w:val="0"/>
        <w:adjustRightInd w:val="0"/>
        <w:spacing w:line="400" w:lineRule="exact"/>
        <w:jc w:val="left"/>
        <w:rPr>
          <w:rFonts w:ascii="宋体" w:hAnsi="宋体" w:cs="宋体"/>
          <w:color w:val="auto"/>
          <w:szCs w:val="21"/>
          <w:highlight w:val="none"/>
          <w:lang w:val="zh-CN"/>
        </w:rPr>
      </w:pPr>
    </w:p>
    <w:p w14:paraId="11D170BD">
      <w:pPr>
        <w:autoSpaceDE w:val="0"/>
        <w:autoSpaceDN w:val="0"/>
        <w:adjustRightInd w:val="0"/>
        <w:spacing w:line="40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（供应商名称）：</w:t>
      </w:r>
    </w:p>
    <w:p w14:paraId="4641BA58">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项目名称</w:t>
      </w:r>
      <w:r>
        <w:rPr>
          <w:rFonts w:ascii="宋体" w:hAnsi="宋体" w:cs="宋体"/>
          <w:color w:val="auto"/>
          <w:szCs w:val="21"/>
          <w:highlight w:val="none"/>
          <w:u w:val="single"/>
          <w:lang w:val="zh-CN"/>
        </w:rPr>
        <w:t>)</w:t>
      </w:r>
      <w:r>
        <w:rPr>
          <w:rFonts w:hint="eastAsia" w:ascii="宋体" w:hAnsi="宋体" w:cs="宋体"/>
          <w:color w:val="auto"/>
          <w:szCs w:val="21"/>
          <w:highlight w:val="none"/>
          <w:lang w:val="zh-CN"/>
        </w:rPr>
        <w:t>的磋商小组</w:t>
      </w:r>
      <w:r>
        <w:rPr>
          <w:rFonts w:ascii="宋体" w:hAnsi="宋体" w:cs="宋体"/>
          <w:color w:val="auto"/>
          <w:szCs w:val="21"/>
          <w:highlight w:val="none"/>
          <w:lang w:val="zh-CN"/>
        </w:rPr>
        <w:t>，</w:t>
      </w:r>
      <w:r>
        <w:rPr>
          <w:rFonts w:hint="eastAsia" w:ascii="宋体" w:hAnsi="宋体" w:cs="宋体"/>
          <w:color w:val="auto"/>
          <w:szCs w:val="21"/>
          <w:highlight w:val="none"/>
          <w:lang w:val="zh-CN"/>
        </w:rPr>
        <w:t>通过下载磋商文件的电子磋商交易平台上传对你方的响应文件进行了仔细的审查，现需你方对下列问题予以澄清：</w:t>
      </w:r>
    </w:p>
    <w:p w14:paraId="08C80B9C">
      <w:pPr>
        <w:autoSpaceDE w:val="0"/>
        <w:autoSpaceDN w:val="0"/>
        <w:adjustRightInd w:val="0"/>
        <w:spacing w:line="400" w:lineRule="exact"/>
        <w:jc w:val="left"/>
        <w:rPr>
          <w:rFonts w:ascii="宋体" w:hAnsi="宋体" w:cs="宋体"/>
          <w:color w:val="auto"/>
          <w:szCs w:val="21"/>
          <w:highlight w:val="none"/>
          <w:lang w:val="zh-CN"/>
        </w:rPr>
      </w:pPr>
    </w:p>
    <w:p w14:paraId="605D3E3A">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1．</w:t>
      </w:r>
    </w:p>
    <w:p w14:paraId="5CA2939A">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w:t>
      </w:r>
    </w:p>
    <w:p w14:paraId="0BED5D63">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w:t>
      </w:r>
    </w:p>
    <w:p w14:paraId="68EB8916">
      <w:pPr>
        <w:autoSpaceDE w:val="0"/>
        <w:autoSpaceDN w:val="0"/>
        <w:adjustRightInd w:val="0"/>
        <w:spacing w:line="400" w:lineRule="exact"/>
        <w:ind w:firstLine="420" w:firstLineChars="200"/>
        <w:jc w:val="left"/>
        <w:rPr>
          <w:rFonts w:ascii="宋体" w:hAnsi="宋体" w:cs="宋体"/>
          <w:color w:val="auto"/>
          <w:szCs w:val="21"/>
          <w:highlight w:val="none"/>
          <w:lang w:val="zh-CN"/>
        </w:rPr>
      </w:pPr>
    </w:p>
    <w:p w14:paraId="0CD3386A">
      <w:pPr>
        <w:autoSpaceDE w:val="0"/>
        <w:autoSpaceDN w:val="0"/>
        <w:adjustRightInd w:val="0"/>
        <w:spacing w:line="400" w:lineRule="exact"/>
        <w:jc w:val="left"/>
        <w:rPr>
          <w:rFonts w:ascii="宋体" w:hAnsi="宋体" w:cs="宋体"/>
          <w:color w:val="auto"/>
          <w:szCs w:val="21"/>
          <w:highlight w:val="none"/>
          <w:lang w:val="zh-CN"/>
        </w:rPr>
      </w:pPr>
    </w:p>
    <w:p w14:paraId="57BED054">
      <w:pPr>
        <w:autoSpaceDE w:val="0"/>
        <w:autoSpaceDN w:val="0"/>
        <w:adjustRightInd w:val="0"/>
        <w:spacing w:line="400" w:lineRule="exact"/>
        <w:jc w:val="left"/>
        <w:rPr>
          <w:rFonts w:ascii="宋体" w:hAnsi="宋体" w:cs="宋体"/>
          <w:color w:val="auto"/>
          <w:szCs w:val="21"/>
          <w:highlight w:val="none"/>
          <w:lang w:val="zh-CN"/>
        </w:rPr>
      </w:pPr>
    </w:p>
    <w:p w14:paraId="752C9870">
      <w:pPr>
        <w:autoSpaceDE w:val="0"/>
        <w:autoSpaceDN w:val="0"/>
        <w:adjustRightInd w:val="0"/>
        <w:spacing w:line="400" w:lineRule="exact"/>
        <w:jc w:val="left"/>
        <w:rPr>
          <w:rFonts w:ascii="宋体" w:hAnsi="宋体" w:cs="宋体"/>
          <w:color w:val="auto"/>
          <w:szCs w:val="21"/>
          <w:highlight w:val="none"/>
          <w:lang w:val="zh-CN"/>
        </w:rPr>
      </w:pPr>
    </w:p>
    <w:p w14:paraId="31674489">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（项目名称）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磋商小组</w:t>
      </w:r>
    </w:p>
    <w:p w14:paraId="64D80B40">
      <w:pPr>
        <w:spacing w:line="440" w:lineRule="exact"/>
        <w:rPr>
          <w:rFonts w:hint="eastAsia" w:ascii="宋体" w:hAnsi="宋体" w:eastAsia="宋体" w:cs="宋体"/>
          <w:color w:val="auto"/>
          <w:szCs w:val="21"/>
          <w:highlight w:val="none"/>
          <w:u w:val="single"/>
        </w:rPr>
      </w:pPr>
    </w:p>
    <w:p w14:paraId="5AE32177">
      <w:pPr>
        <w:spacing w:line="440" w:lineRule="exact"/>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14:paraId="4EE8B0D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3E25D52">
      <w:pPr>
        <w:autoSpaceDE w:val="0"/>
        <w:autoSpaceDN w:val="0"/>
        <w:adjustRightInd w:val="0"/>
        <w:spacing w:line="400" w:lineRule="exact"/>
        <w:jc w:val="left"/>
        <w:rPr>
          <w:rFonts w:ascii="宋体" w:hAnsi="宋体" w:cs="宋体"/>
          <w:color w:val="auto"/>
          <w:szCs w:val="18"/>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0CEF6D7C">
      <w:pPr>
        <w:autoSpaceDE w:val="0"/>
        <w:autoSpaceDN w:val="0"/>
        <w:adjustRightInd w:val="0"/>
        <w:spacing w:line="400" w:lineRule="exact"/>
        <w:jc w:val="left"/>
        <w:rPr>
          <w:rFonts w:ascii="宋体" w:hAnsi="宋体" w:cs="宋体"/>
          <w:b/>
          <w:bCs/>
          <w:color w:val="auto"/>
          <w:sz w:val="28"/>
          <w:szCs w:val="18"/>
          <w:highlight w:val="none"/>
          <w:lang w:val="zh-CN"/>
        </w:rPr>
      </w:pPr>
    </w:p>
    <w:p w14:paraId="640A2FE5">
      <w:pPr>
        <w:autoSpaceDE w:val="0"/>
        <w:autoSpaceDN w:val="0"/>
        <w:adjustRightInd w:val="0"/>
        <w:spacing w:line="400" w:lineRule="exact"/>
        <w:ind w:firstLine="210" w:firstLineChars="100"/>
        <w:jc w:val="left"/>
        <w:rPr>
          <w:rFonts w:ascii="宋体" w:hAnsi="宋体" w:cs="宋体"/>
          <w:color w:val="auto"/>
          <w:szCs w:val="21"/>
          <w:highlight w:val="none"/>
          <w:lang w:val="zh-CN"/>
        </w:rPr>
      </w:pPr>
      <w:r>
        <w:rPr>
          <w:rFonts w:hint="eastAsia" w:ascii="宋体" w:hAnsi="宋体" w:cs="宋体"/>
          <w:color w:val="auto"/>
          <w:szCs w:val="21"/>
          <w:highlight w:val="none"/>
          <w:lang w:val="zh-CN"/>
        </w:rPr>
        <w:t>注：以</w:t>
      </w:r>
      <w:r>
        <w:rPr>
          <w:rFonts w:hint="eastAsia" w:ascii="宋体" w:hAnsi="宋体" w:eastAsia="宋体" w:cs="宋体"/>
          <w:color w:val="auto"/>
          <w:szCs w:val="21"/>
          <w:highlight w:val="none"/>
          <w:lang w:val="zh-CN"/>
        </w:rPr>
        <w:t>“政采云”平台格式</w:t>
      </w:r>
      <w:r>
        <w:rPr>
          <w:rFonts w:hint="eastAsia" w:ascii="宋体" w:hAnsi="宋体" w:eastAsia="宋体" w:cs="宋体"/>
          <w:color w:val="auto"/>
          <w:szCs w:val="21"/>
          <w:highlight w:val="none"/>
          <w:lang w:val="en-US" w:eastAsia="zh-CN"/>
        </w:rPr>
        <w:t>为准</w:t>
      </w:r>
    </w:p>
    <w:p w14:paraId="1374E1A9">
      <w:pPr>
        <w:spacing w:line="360" w:lineRule="auto"/>
        <w:rPr>
          <w:rFonts w:ascii="宋体" w:hAnsi="宋体"/>
          <w:b/>
          <w:color w:val="auto"/>
          <w:szCs w:val="21"/>
          <w:highlight w:val="none"/>
        </w:rPr>
      </w:pPr>
      <w:r>
        <w:rPr>
          <w:rFonts w:hint="eastAsia" w:ascii="宋体" w:hAnsi="宋体"/>
          <w:b/>
          <w:color w:val="auto"/>
          <w:szCs w:val="21"/>
          <w:highlight w:val="none"/>
        </w:rPr>
        <w:br w:type="page"/>
      </w:r>
      <w:r>
        <w:rPr>
          <w:rFonts w:hint="eastAsia" w:ascii="宋体" w:hAnsi="宋体"/>
          <w:b/>
          <w:color w:val="auto"/>
          <w:szCs w:val="21"/>
          <w:highlight w:val="none"/>
        </w:rPr>
        <w:t>附</w:t>
      </w:r>
      <w:r>
        <w:rPr>
          <w:rFonts w:hint="eastAsia" w:ascii="宋体" w:hAnsi="宋体"/>
          <w:b/>
          <w:color w:val="auto"/>
          <w:szCs w:val="21"/>
          <w:highlight w:val="none"/>
          <w:lang w:val="en-US" w:eastAsia="zh-CN"/>
        </w:rPr>
        <w:t>件</w:t>
      </w:r>
      <w:r>
        <w:rPr>
          <w:rFonts w:hint="eastAsia" w:ascii="宋体" w:hAnsi="宋体"/>
          <w:b/>
          <w:color w:val="auto"/>
          <w:szCs w:val="21"/>
          <w:highlight w:val="none"/>
        </w:rPr>
        <w:t>二</w:t>
      </w:r>
      <w:r>
        <w:rPr>
          <w:rFonts w:hint="eastAsia" w:ascii="宋体" w:hAnsi="宋体"/>
          <w:b/>
          <w:color w:val="auto"/>
          <w:szCs w:val="21"/>
          <w:highlight w:val="none"/>
          <w:lang w:eastAsia="zh-CN"/>
        </w:rPr>
        <w:t>：</w:t>
      </w:r>
      <w:r>
        <w:rPr>
          <w:rFonts w:hint="eastAsia" w:ascii="宋体" w:hAnsi="宋体"/>
          <w:b/>
          <w:color w:val="auto"/>
          <w:szCs w:val="21"/>
          <w:highlight w:val="none"/>
        </w:rPr>
        <w:t>问题的澄清</w:t>
      </w:r>
    </w:p>
    <w:p w14:paraId="31C074F2">
      <w:pPr>
        <w:autoSpaceDE w:val="0"/>
        <w:autoSpaceDN w:val="0"/>
        <w:adjustRightInd w:val="0"/>
        <w:spacing w:line="400" w:lineRule="exact"/>
        <w:jc w:val="left"/>
        <w:rPr>
          <w:rFonts w:ascii="宋体" w:hAnsi="宋体" w:cs="宋体"/>
          <w:b/>
          <w:bCs/>
          <w:color w:val="auto"/>
          <w:sz w:val="32"/>
          <w:szCs w:val="18"/>
          <w:highlight w:val="none"/>
          <w:lang w:val="zh-CN"/>
        </w:rPr>
      </w:pPr>
    </w:p>
    <w:p w14:paraId="3E95A41C">
      <w:pPr>
        <w:autoSpaceDE w:val="0"/>
        <w:autoSpaceDN w:val="0"/>
        <w:adjustRightInd w:val="0"/>
        <w:spacing w:line="400" w:lineRule="exact"/>
        <w:jc w:val="center"/>
        <w:rPr>
          <w:rFonts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问题的澄清</w:t>
      </w:r>
    </w:p>
    <w:p w14:paraId="427D4C8B">
      <w:pPr>
        <w:autoSpaceDE w:val="0"/>
        <w:autoSpaceDN w:val="0"/>
        <w:adjustRightInd w:val="0"/>
        <w:spacing w:line="400" w:lineRule="exact"/>
        <w:jc w:val="center"/>
        <w:rPr>
          <w:rFonts w:ascii="宋体" w:hAnsi="宋体" w:cs="宋体"/>
          <w:b/>
          <w:color w:val="auto"/>
          <w:szCs w:val="21"/>
          <w:highlight w:val="none"/>
          <w:lang w:val="zh-CN"/>
        </w:rPr>
      </w:pPr>
    </w:p>
    <w:p w14:paraId="7CFC0A74">
      <w:pPr>
        <w:autoSpaceDE w:val="0"/>
        <w:autoSpaceDN w:val="0"/>
        <w:adjustRightInd w:val="0"/>
        <w:spacing w:line="40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编号：</w:t>
      </w:r>
    </w:p>
    <w:p w14:paraId="4CC7698C">
      <w:pPr>
        <w:autoSpaceDE w:val="0"/>
        <w:autoSpaceDN w:val="0"/>
        <w:adjustRightInd w:val="0"/>
        <w:spacing w:line="400" w:lineRule="exact"/>
        <w:jc w:val="left"/>
        <w:rPr>
          <w:rFonts w:ascii="宋体" w:hAnsi="宋体" w:cs="宋体"/>
          <w:color w:val="auto"/>
          <w:szCs w:val="21"/>
          <w:highlight w:val="none"/>
          <w:u w:val="single"/>
          <w:lang w:val="zh-CN"/>
        </w:rPr>
      </w:pPr>
    </w:p>
    <w:p w14:paraId="386A15BB">
      <w:pPr>
        <w:autoSpaceDE w:val="0"/>
        <w:autoSpaceDN w:val="0"/>
        <w:adjustRightInd w:val="0"/>
        <w:spacing w:line="400" w:lineRule="exact"/>
        <w:jc w:val="left"/>
        <w:rPr>
          <w:rFonts w:ascii="宋体" w:hAnsi="宋体" w:cs="宋体"/>
          <w:color w:val="auto"/>
          <w:szCs w:val="21"/>
          <w:highlight w:val="none"/>
          <w:lang w:val="zh-CN"/>
        </w:rPr>
      </w:pP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项目名称</w:t>
      </w:r>
      <w:r>
        <w:rPr>
          <w:rFonts w:ascii="宋体" w:hAnsi="宋体" w:cs="宋体"/>
          <w:color w:val="auto"/>
          <w:szCs w:val="21"/>
          <w:highlight w:val="none"/>
          <w:u w:val="single"/>
          <w:lang w:val="zh-CN"/>
        </w:rPr>
        <w:t>)</w:t>
      </w:r>
      <w:r>
        <w:rPr>
          <w:rFonts w:hint="eastAsia" w:ascii="宋体" w:hAnsi="宋体" w:cs="宋体"/>
          <w:color w:val="auto"/>
          <w:szCs w:val="21"/>
          <w:highlight w:val="none"/>
          <w:lang w:val="zh-CN"/>
        </w:rPr>
        <w:t>磋商小组：</w:t>
      </w:r>
    </w:p>
    <w:p w14:paraId="7FCFA9F9">
      <w:pPr>
        <w:autoSpaceDE w:val="0"/>
        <w:autoSpaceDN w:val="0"/>
        <w:adjustRightInd w:val="0"/>
        <w:spacing w:line="400" w:lineRule="exact"/>
        <w:jc w:val="left"/>
        <w:rPr>
          <w:rFonts w:ascii="宋体" w:hAnsi="宋体" w:cs="宋体"/>
          <w:color w:val="auto"/>
          <w:szCs w:val="21"/>
          <w:highlight w:val="none"/>
          <w:lang w:val="zh-CN"/>
        </w:rPr>
      </w:pPr>
    </w:p>
    <w:p w14:paraId="2BA96E5F">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问题澄清通知</w:t>
      </w: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编号：              )</w:t>
      </w:r>
      <w:r>
        <w:rPr>
          <w:rFonts w:hint="eastAsia" w:ascii="宋体" w:hAnsi="宋体" w:cs="宋体"/>
          <w:color w:val="auto"/>
          <w:szCs w:val="21"/>
          <w:highlight w:val="none"/>
          <w:lang w:val="zh-CN"/>
        </w:rPr>
        <w:t>已收悉，现澄清如下：</w:t>
      </w:r>
    </w:p>
    <w:p w14:paraId="0C302523">
      <w:pPr>
        <w:autoSpaceDE w:val="0"/>
        <w:autoSpaceDN w:val="0"/>
        <w:adjustRightInd w:val="0"/>
        <w:spacing w:line="400" w:lineRule="exact"/>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1．</w:t>
      </w:r>
    </w:p>
    <w:p w14:paraId="76820E88">
      <w:pPr>
        <w:autoSpaceDE w:val="0"/>
        <w:autoSpaceDN w:val="0"/>
        <w:adjustRightInd w:val="0"/>
        <w:spacing w:line="400" w:lineRule="exact"/>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2．</w:t>
      </w:r>
    </w:p>
    <w:p w14:paraId="56422574">
      <w:pPr>
        <w:autoSpaceDE w:val="0"/>
        <w:autoSpaceDN w:val="0"/>
        <w:adjustRightInd w:val="0"/>
        <w:spacing w:line="400" w:lineRule="exact"/>
        <w:ind w:firstLine="420"/>
        <w:jc w:val="left"/>
        <w:rPr>
          <w:rFonts w:ascii="宋体" w:hAnsi="宋体" w:cs="宋体"/>
          <w:color w:val="auto"/>
          <w:szCs w:val="21"/>
          <w:highlight w:val="none"/>
          <w:u w:val="single"/>
          <w:lang w:val="zh-CN"/>
        </w:rPr>
      </w:pPr>
      <w:r>
        <w:rPr>
          <w:rFonts w:hint="eastAsia" w:ascii="宋体" w:hAnsi="宋体" w:cs="宋体"/>
          <w:color w:val="auto"/>
          <w:szCs w:val="21"/>
          <w:highlight w:val="none"/>
          <w:lang w:val="zh-CN"/>
        </w:rPr>
        <w:t>……</w:t>
      </w:r>
    </w:p>
    <w:p w14:paraId="1864B306">
      <w:pPr>
        <w:autoSpaceDE w:val="0"/>
        <w:autoSpaceDN w:val="0"/>
        <w:adjustRightInd w:val="0"/>
        <w:spacing w:line="400" w:lineRule="exact"/>
        <w:jc w:val="left"/>
        <w:rPr>
          <w:rFonts w:ascii="宋体" w:hAnsi="宋体" w:cs="宋体"/>
          <w:color w:val="auto"/>
          <w:szCs w:val="21"/>
          <w:highlight w:val="none"/>
          <w:u w:val="single"/>
          <w:lang w:val="zh-CN"/>
        </w:rPr>
      </w:pPr>
    </w:p>
    <w:p w14:paraId="264EF756">
      <w:pPr>
        <w:autoSpaceDE w:val="0"/>
        <w:autoSpaceDN w:val="0"/>
        <w:adjustRightInd w:val="0"/>
        <w:spacing w:line="400" w:lineRule="exact"/>
        <w:jc w:val="left"/>
        <w:rPr>
          <w:rFonts w:ascii="宋体" w:hAnsi="宋体" w:cs="宋体"/>
          <w:color w:val="auto"/>
          <w:szCs w:val="21"/>
          <w:highlight w:val="none"/>
          <w:lang w:val="zh-CN"/>
        </w:rPr>
      </w:pPr>
    </w:p>
    <w:p w14:paraId="3BC9FB00">
      <w:pPr>
        <w:autoSpaceDE w:val="0"/>
        <w:autoSpaceDN w:val="0"/>
        <w:adjustRightInd w:val="0"/>
        <w:spacing w:line="400" w:lineRule="exact"/>
        <w:jc w:val="left"/>
        <w:rPr>
          <w:rFonts w:ascii="宋体" w:hAnsi="宋体" w:cs="宋体"/>
          <w:color w:val="auto"/>
          <w:szCs w:val="21"/>
          <w:highlight w:val="none"/>
          <w:lang w:val="zh-CN"/>
        </w:rPr>
      </w:pPr>
    </w:p>
    <w:p w14:paraId="6F598B1B">
      <w:pPr>
        <w:autoSpaceDE w:val="0"/>
        <w:autoSpaceDN w:val="0"/>
        <w:adjustRightInd w:val="0"/>
        <w:spacing w:line="400" w:lineRule="exact"/>
        <w:jc w:val="left"/>
        <w:rPr>
          <w:rFonts w:ascii="宋体" w:hAnsi="宋体" w:cs="宋体"/>
          <w:color w:val="auto"/>
          <w:szCs w:val="21"/>
          <w:highlight w:val="none"/>
          <w:lang w:val="zh-CN"/>
        </w:rPr>
      </w:pPr>
    </w:p>
    <w:p w14:paraId="47542B9C">
      <w:pPr>
        <w:autoSpaceDE w:val="0"/>
        <w:autoSpaceDN w:val="0"/>
        <w:adjustRightInd w:val="0"/>
        <w:spacing w:line="400" w:lineRule="exact"/>
        <w:ind w:firstLine="3990" w:firstLineChars="1900"/>
        <w:jc w:val="left"/>
        <w:rPr>
          <w:rFonts w:ascii="宋体" w:hAnsi="宋体" w:cs="宋体"/>
          <w:color w:val="auto"/>
          <w:szCs w:val="21"/>
          <w:highlight w:val="none"/>
          <w:lang w:val="zh-CN"/>
        </w:rPr>
      </w:pPr>
      <w:r>
        <w:rPr>
          <w:rFonts w:hint="eastAsia" w:ascii="宋体" w:hAnsi="宋体" w:cs="宋体"/>
          <w:color w:val="auto"/>
          <w:szCs w:val="21"/>
          <w:highlight w:val="none"/>
          <w:lang w:val="zh-CN"/>
        </w:rPr>
        <w:t>供应商：</w:t>
      </w:r>
      <w:r>
        <w:rPr>
          <w:rFonts w:ascii="宋体" w:hAnsi="宋体" w:cs="宋体"/>
          <w:color w:val="auto"/>
          <w:szCs w:val="21"/>
          <w:highlight w:val="none"/>
          <w:lang w:val="zh-CN"/>
        </w:rPr>
        <w:t>(</w:t>
      </w:r>
      <w:r>
        <w:rPr>
          <w:rFonts w:hint="eastAsia" w:ascii="宋体" w:hAnsi="宋体" w:cs="宋体"/>
          <w:color w:val="auto"/>
          <w:szCs w:val="21"/>
          <w:highlight w:val="none"/>
          <w:lang w:val="zh-CN"/>
        </w:rPr>
        <w:t>盖单位章</w:t>
      </w:r>
      <w:r>
        <w:rPr>
          <w:rFonts w:ascii="宋体" w:hAnsi="宋体" w:cs="宋体"/>
          <w:color w:val="auto"/>
          <w:szCs w:val="21"/>
          <w:highlight w:val="none"/>
          <w:lang w:val="zh-CN"/>
        </w:rPr>
        <w:t>)</w:t>
      </w:r>
    </w:p>
    <w:p w14:paraId="56C2B51D">
      <w:pPr>
        <w:autoSpaceDE w:val="0"/>
        <w:autoSpaceDN w:val="0"/>
        <w:adjustRightInd w:val="0"/>
        <w:spacing w:line="400" w:lineRule="exact"/>
        <w:ind w:firstLine="3990" w:firstLineChars="1900"/>
        <w:jc w:val="left"/>
        <w:rPr>
          <w:rFonts w:ascii="宋体" w:hAnsi="宋体" w:cs="宋体"/>
          <w:color w:val="auto"/>
          <w:szCs w:val="21"/>
          <w:highlight w:val="none"/>
          <w:lang w:val="zh-CN"/>
        </w:rPr>
      </w:pPr>
    </w:p>
    <w:p w14:paraId="206CFD3B">
      <w:pPr>
        <w:autoSpaceDE w:val="0"/>
        <w:autoSpaceDN w:val="0"/>
        <w:adjustRightInd w:val="0"/>
        <w:spacing w:line="400" w:lineRule="exact"/>
        <w:ind w:firstLine="3990" w:firstLineChars="1900"/>
        <w:jc w:val="left"/>
        <w:rPr>
          <w:rFonts w:ascii="宋体" w:hAnsi="宋体" w:cs="宋体"/>
          <w:color w:val="auto"/>
          <w:szCs w:val="21"/>
          <w:highlight w:val="none"/>
          <w:u w:val="single"/>
          <w:lang w:val="zh-CN"/>
        </w:rPr>
      </w:pPr>
      <w:r>
        <w:rPr>
          <w:rFonts w:hint="eastAsia" w:ascii="宋体" w:hAnsi="宋体" w:cs="宋体"/>
          <w:color w:val="auto"/>
          <w:szCs w:val="21"/>
          <w:highlight w:val="none"/>
          <w:lang w:val="zh-CN"/>
        </w:rPr>
        <w:t>法定代表人或其委托代理人：</w:t>
      </w:r>
      <w:r>
        <w:rPr>
          <w:rFonts w:ascii="宋体" w:hAnsi="宋体" w:cs="宋体"/>
          <w:color w:val="auto"/>
          <w:szCs w:val="21"/>
          <w:highlight w:val="none"/>
          <w:lang w:val="zh-CN"/>
        </w:rPr>
        <w:t>(</w:t>
      </w:r>
      <w:r>
        <w:rPr>
          <w:rFonts w:hint="eastAsia" w:ascii="宋体" w:hAnsi="宋体" w:cs="宋体"/>
          <w:color w:val="auto"/>
          <w:szCs w:val="21"/>
          <w:highlight w:val="none"/>
          <w:lang w:val="zh-CN"/>
        </w:rPr>
        <w:t>签字</w:t>
      </w:r>
      <w:r>
        <w:rPr>
          <w:rFonts w:ascii="宋体" w:hAnsi="宋体" w:cs="宋体"/>
          <w:color w:val="auto"/>
          <w:szCs w:val="21"/>
          <w:highlight w:val="none"/>
          <w:lang w:val="zh-CN"/>
        </w:rPr>
        <w:t>)</w:t>
      </w:r>
    </w:p>
    <w:p w14:paraId="342F1263">
      <w:pPr>
        <w:autoSpaceDE w:val="0"/>
        <w:autoSpaceDN w:val="0"/>
        <w:adjustRightInd w:val="0"/>
        <w:spacing w:line="400" w:lineRule="exact"/>
        <w:jc w:val="left"/>
        <w:rPr>
          <w:rFonts w:ascii="宋体" w:hAnsi="宋体" w:cs="宋体"/>
          <w:color w:val="auto"/>
          <w:szCs w:val="21"/>
          <w:highlight w:val="none"/>
          <w:lang w:val="zh-CN"/>
        </w:rPr>
      </w:pPr>
    </w:p>
    <w:p w14:paraId="256EE817">
      <w:pPr>
        <w:autoSpaceDE w:val="0"/>
        <w:autoSpaceDN w:val="0"/>
        <w:adjustRightInd w:val="0"/>
        <w:spacing w:line="400" w:lineRule="exact"/>
        <w:ind w:firstLine="6300" w:firstLineChars="3000"/>
        <w:jc w:val="left"/>
        <w:rPr>
          <w:rFonts w:ascii="宋体" w:hAnsi="宋体" w:cs="宋体"/>
          <w:b/>
          <w:color w:val="auto"/>
          <w:szCs w:val="21"/>
          <w:highlight w:val="none"/>
          <w:lang w:val="zh-CN"/>
        </w:rPr>
      </w:pPr>
      <w:r>
        <w:rPr>
          <w:rFonts w:hint="eastAsia" w:ascii="宋体" w:hAnsi="宋体" w:cs="宋体"/>
          <w:color w:val="auto"/>
          <w:szCs w:val="21"/>
          <w:highlight w:val="none"/>
          <w:lang w:val="zh-CN"/>
        </w:rPr>
        <w:t>年月日</w:t>
      </w:r>
    </w:p>
    <w:p w14:paraId="447FA1A3">
      <w:pPr>
        <w:spacing w:line="360" w:lineRule="auto"/>
        <w:rPr>
          <w:rFonts w:ascii="宋体" w:hAnsi="宋体" w:cs="宋体"/>
          <w:b/>
          <w:color w:val="auto"/>
          <w:szCs w:val="21"/>
          <w:highlight w:val="none"/>
          <w:lang w:val="zh-CN"/>
        </w:rPr>
      </w:pPr>
    </w:p>
    <w:p w14:paraId="3A255D8F">
      <w:pPr>
        <w:spacing w:line="360" w:lineRule="auto"/>
        <w:rPr>
          <w:rFonts w:ascii="宋体" w:hAnsi="宋体" w:cs="宋体"/>
          <w:b/>
          <w:color w:val="auto"/>
          <w:szCs w:val="21"/>
          <w:highlight w:val="none"/>
          <w:lang w:val="zh-CN"/>
        </w:rPr>
      </w:pPr>
    </w:p>
    <w:p w14:paraId="439A408C">
      <w:pPr>
        <w:spacing w:line="360" w:lineRule="auto"/>
        <w:rPr>
          <w:rFonts w:ascii="宋体" w:hAnsi="宋体" w:cs="宋体"/>
          <w:b/>
          <w:color w:val="auto"/>
          <w:szCs w:val="21"/>
          <w:highlight w:val="none"/>
          <w:lang w:val="zh-CN"/>
        </w:rPr>
      </w:pPr>
    </w:p>
    <w:p w14:paraId="4455338E">
      <w:pPr>
        <w:spacing w:line="360" w:lineRule="auto"/>
        <w:rPr>
          <w:rFonts w:ascii="宋体" w:hAnsi="宋体" w:cs="宋体"/>
          <w:b/>
          <w:color w:val="auto"/>
          <w:szCs w:val="21"/>
          <w:highlight w:val="none"/>
          <w:lang w:val="zh-CN"/>
        </w:rPr>
      </w:pPr>
    </w:p>
    <w:p w14:paraId="15FF1601">
      <w:pPr>
        <w:spacing w:line="360" w:lineRule="auto"/>
        <w:rPr>
          <w:rFonts w:ascii="宋体" w:hAnsi="宋体" w:cs="宋体"/>
          <w:b/>
          <w:color w:val="auto"/>
          <w:szCs w:val="21"/>
          <w:highlight w:val="none"/>
          <w:lang w:val="zh-CN"/>
        </w:rPr>
      </w:pPr>
    </w:p>
    <w:p w14:paraId="098A3F36">
      <w:pPr>
        <w:spacing w:line="360" w:lineRule="auto"/>
        <w:rPr>
          <w:rFonts w:ascii="宋体" w:hAnsi="宋体" w:cs="宋体"/>
          <w:b/>
          <w:color w:val="auto"/>
          <w:szCs w:val="21"/>
          <w:highlight w:val="none"/>
          <w:lang w:val="zh-CN"/>
        </w:rPr>
      </w:pPr>
    </w:p>
    <w:p w14:paraId="090FDE2D">
      <w:pPr>
        <w:spacing w:line="360" w:lineRule="auto"/>
        <w:rPr>
          <w:rFonts w:ascii="宋体" w:hAnsi="宋体" w:cs="宋体"/>
          <w:b/>
          <w:color w:val="auto"/>
          <w:szCs w:val="21"/>
          <w:highlight w:val="none"/>
          <w:lang w:val="zh-CN"/>
        </w:rPr>
      </w:pPr>
    </w:p>
    <w:p w14:paraId="4BDE5B4A">
      <w:pPr>
        <w:autoSpaceDE w:val="0"/>
        <w:autoSpaceDN w:val="0"/>
        <w:adjustRightInd w:val="0"/>
        <w:spacing w:line="400" w:lineRule="exact"/>
        <w:ind w:firstLine="210" w:firstLineChars="100"/>
        <w:jc w:val="left"/>
        <w:rPr>
          <w:rFonts w:ascii="宋体" w:hAnsi="宋体" w:cs="宋体"/>
          <w:color w:val="auto"/>
          <w:szCs w:val="21"/>
          <w:highlight w:val="none"/>
          <w:lang w:val="zh-CN"/>
        </w:rPr>
      </w:pPr>
      <w:r>
        <w:rPr>
          <w:rFonts w:hint="eastAsia" w:ascii="宋体" w:hAnsi="宋体" w:cs="宋体"/>
          <w:color w:val="auto"/>
          <w:szCs w:val="21"/>
          <w:highlight w:val="none"/>
          <w:lang w:val="zh-CN"/>
        </w:rPr>
        <w:t>注：以</w:t>
      </w:r>
      <w:r>
        <w:rPr>
          <w:rFonts w:hint="eastAsia" w:ascii="宋体" w:hAnsi="宋体" w:eastAsia="宋体" w:cs="宋体"/>
          <w:color w:val="auto"/>
          <w:szCs w:val="21"/>
          <w:highlight w:val="none"/>
          <w:lang w:val="zh-CN"/>
        </w:rPr>
        <w:t>“政采云”平台格式</w:t>
      </w:r>
      <w:r>
        <w:rPr>
          <w:rFonts w:hint="eastAsia" w:ascii="宋体" w:hAnsi="宋体" w:eastAsia="宋体" w:cs="宋体"/>
          <w:color w:val="auto"/>
          <w:szCs w:val="21"/>
          <w:highlight w:val="none"/>
          <w:lang w:val="en-US" w:eastAsia="zh-CN"/>
        </w:rPr>
        <w:t>为准</w:t>
      </w:r>
    </w:p>
    <w:p w14:paraId="5ED0AC11">
      <w:pPr>
        <w:spacing w:line="360" w:lineRule="auto"/>
        <w:rPr>
          <w:rFonts w:ascii="宋体" w:hAnsi="宋体" w:cs="宋体"/>
          <w:b/>
          <w:bCs/>
          <w:color w:val="auto"/>
          <w:sz w:val="28"/>
          <w:szCs w:val="18"/>
          <w:highlight w:val="none"/>
          <w:lang w:val="zh-CN"/>
        </w:rPr>
      </w:pPr>
      <w:r>
        <w:rPr>
          <w:rFonts w:ascii="宋体" w:hAnsi="宋体" w:cs="宋体"/>
          <w:b/>
          <w:color w:val="auto"/>
          <w:szCs w:val="21"/>
          <w:highlight w:val="none"/>
          <w:lang w:val="zh-CN"/>
        </w:rPr>
        <w:br w:type="page"/>
      </w:r>
    </w:p>
    <w:p w14:paraId="322083E1">
      <w:pPr>
        <w:spacing w:line="360" w:lineRule="auto"/>
        <w:rPr>
          <w:rFonts w:ascii="宋体" w:hAnsi="宋体"/>
          <w:b/>
          <w:color w:val="auto"/>
          <w:szCs w:val="21"/>
          <w:highlight w:val="none"/>
        </w:rPr>
      </w:pPr>
      <w:r>
        <w:rPr>
          <w:rFonts w:hint="eastAsia" w:ascii="宋体" w:hAnsi="宋体"/>
          <w:b/>
          <w:color w:val="auto"/>
          <w:szCs w:val="21"/>
          <w:highlight w:val="none"/>
        </w:rPr>
        <w:t>附</w:t>
      </w:r>
      <w:r>
        <w:rPr>
          <w:rFonts w:hint="eastAsia" w:ascii="宋体" w:hAnsi="宋体"/>
          <w:b/>
          <w:color w:val="auto"/>
          <w:szCs w:val="21"/>
          <w:highlight w:val="none"/>
          <w:lang w:val="en-US" w:eastAsia="zh-CN"/>
        </w:rPr>
        <w:t>件</w:t>
      </w:r>
      <w:r>
        <w:rPr>
          <w:rFonts w:hint="eastAsia" w:ascii="宋体" w:hAnsi="宋体"/>
          <w:b/>
          <w:color w:val="auto"/>
          <w:szCs w:val="21"/>
          <w:highlight w:val="none"/>
        </w:rPr>
        <w:t>三</w:t>
      </w:r>
      <w:r>
        <w:rPr>
          <w:rFonts w:hint="eastAsia" w:ascii="宋体" w:hAnsi="宋体"/>
          <w:b/>
          <w:color w:val="auto"/>
          <w:szCs w:val="21"/>
          <w:highlight w:val="none"/>
          <w:lang w:eastAsia="zh-CN"/>
        </w:rPr>
        <w:t>：</w:t>
      </w:r>
      <w:r>
        <w:rPr>
          <w:rFonts w:hint="eastAsia" w:ascii="宋体" w:hAnsi="宋体"/>
          <w:b/>
          <w:color w:val="auto"/>
          <w:szCs w:val="21"/>
          <w:highlight w:val="none"/>
        </w:rPr>
        <w:t>确认通知</w:t>
      </w:r>
    </w:p>
    <w:p w14:paraId="56B532F3">
      <w:pPr>
        <w:autoSpaceDE w:val="0"/>
        <w:autoSpaceDN w:val="0"/>
        <w:adjustRightInd w:val="0"/>
        <w:spacing w:line="400" w:lineRule="exact"/>
        <w:jc w:val="left"/>
        <w:rPr>
          <w:rFonts w:ascii="宋体" w:hAnsi="宋体" w:cs="宋体"/>
          <w:color w:val="auto"/>
          <w:szCs w:val="18"/>
          <w:highlight w:val="none"/>
          <w:lang w:val="zh-CN"/>
        </w:rPr>
      </w:pPr>
    </w:p>
    <w:p w14:paraId="0B9B1D6A">
      <w:pPr>
        <w:autoSpaceDE w:val="0"/>
        <w:autoSpaceDN w:val="0"/>
        <w:adjustRightInd w:val="0"/>
        <w:spacing w:line="400" w:lineRule="exact"/>
        <w:jc w:val="center"/>
        <w:rPr>
          <w:rFonts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确认通知</w:t>
      </w:r>
    </w:p>
    <w:p w14:paraId="6AF730D7">
      <w:pPr>
        <w:autoSpaceDE w:val="0"/>
        <w:autoSpaceDN w:val="0"/>
        <w:adjustRightInd w:val="0"/>
        <w:spacing w:line="400" w:lineRule="exact"/>
        <w:jc w:val="left"/>
        <w:rPr>
          <w:rFonts w:ascii="宋体" w:hAnsi="宋体" w:cs="宋体"/>
          <w:color w:val="auto"/>
          <w:szCs w:val="18"/>
          <w:highlight w:val="none"/>
          <w:u w:val="single"/>
          <w:lang w:val="zh-CN"/>
        </w:rPr>
      </w:pPr>
    </w:p>
    <w:p w14:paraId="04485F91">
      <w:pPr>
        <w:autoSpaceDE w:val="0"/>
        <w:autoSpaceDN w:val="0"/>
        <w:adjustRightInd w:val="0"/>
        <w:spacing w:line="400" w:lineRule="exact"/>
        <w:jc w:val="left"/>
        <w:rPr>
          <w:rFonts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zh-CN"/>
        </w:rPr>
        <w:t>采购人名称</w:t>
      </w:r>
      <w:r>
        <w:rPr>
          <w:rFonts w:ascii="宋体" w:hAnsi="宋体" w:cs="宋体"/>
          <w:color w:val="auto"/>
          <w:szCs w:val="21"/>
          <w:highlight w:val="none"/>
          <w:lang w:val="zh-CN"/>
        </w:rPr>
        <w:t>)</w:t>
      </w:r>
      <w:r>
        <w:rPr>
          <w:rFonts w:hint="eastAsia" w:ascii="宋体" w:hAnsi="宋体" w:cs="宋体"/>
          <w:color w:val="auto"/>
          <w:szCs w:val="21"/>
          <w:highlight w:val="none"/>
          <w:lang w:val="zh-CN"/>
        </w:rPr>
        <w:t>：</w:t>
      </w:r>
    </w:p>
    <w:p w14:paraId="1E1431F3">
      <w:pPr>
        <w:autoSpaceDE w:val="0"/>
        <w:autoSpaceDN w:val="0"/>
        <w:adjustRightInd w:val="0"/>
        <w:spacing w:line="400" w:lineRule="exact"/>
        <w:ind w:firstLine="420" w:firstLineChars="200"/>
        <w:jc w:val="left"/>
        <w:rPr>
          <w:rFonts w:ascii="宋体" w:hAnsi="宋体" w:cs="宋体"/>
          <w:color w:val="auto"/>
          <w:szCs w:val="21"/>
          <w:highlight w:val="none"/>
          <w:lang w:val="zh-CN"/>
        </w:rPr>
      </w:pPr>
    </w:p>
    <w:p w14:paraId="5B49C5F4">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我方已接到你方 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日发出的</w:t>
      </w: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项目名称</w:t>
      </w:r>
      <w:r>
        <w:rPr>
          <w:rFonts w:ascii="宋体" w:hAnsi="宋体" w:cs="宋体"/>
          <w:color w:val="auto"/>
          <w:szCs w:val="21"/>
          <w:highlight w:val="none"/>
          <w:u w:val="single"/>
          <w:lang w:val="zh-CN"/>
        </w:rPr>
        <w:t>)</w:t>
      </w:r>
      <w:r>
        <w:rPr>
          <w:rFonts w:hint="eastAsia" w:ascii="宋体" w:hAnsi="宋体" w:cs="宋体"/>
          <w:color w:val="auto"/>
          <w:szCs w:val="21"/>
          <w:highlight w:val="none"/>
          <w:lang w:val="zh-CN"/>
        </w:rPr>
        <w:t>关于的通知，我方已于 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日收到。</w:t>
      </w:r>
    </w:p>
    <w:p w14:paraId="6F406B50">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特此确认。</w:t>
      </w:r>
    </w:p>
    <w:p w14:paraId="2D12936B">
      <w:pPr>
        <w:autoSpaceDE w:val="0"/>
        <w:autoSpaceDN w:val="0"/>
        <w:adjustRightInd w:val="0"/>
        <w:spacing w:line="400" w:lineRule="exact"/>
        <w:jc w:val="left"/>
        <w:rPr>
          <w:rFonts w:ascii="宋体" w:hAnsi="宋体" w:cs="宋体"/>
          <w:color w:val="auto"/>
          <w:szCs w:val="21"/>
          <w:highlight w:val="none"/>
          <w:lang w:val="zh-CN"/>
        </w:rPr>
      </w:pPr>
    </w:p>
    <w:p w14:paraId="4215BEF7">
      <w:pPr>
        <w:autoSpaceDE w:val="0"/>
        <w:autoSpaceDN w:val="0"/>
        <w:adjustRightInd w:val="0"/>
        <w:spacing w:line="400" w:lineRule="exact"/>
        <w:ind w:firstLine="4410" w:firstLineChars="2100"/>
        <w:jc w:val="left"/>
        <w:rPr>
          <w:rFonts w:ascii="宋体" w:hAnsi="宋体" w:cs="宋体"/>
          <w:color w:val="auto"/>
          <w:szCs w:val="21"/>
          <w:highlight w:val="none"/>
          <w:lang w:val="zh-CN"/>
        </w:rPr>
      </w:pPr>
      <w:r>
        <w:rPr>
          <w:rFonts w:hint="eastAsia" w:ascii="宋体" w:hAnsi="宋体" w:cs="宋体"/>
          <w:color w:val="auto"/>
          <w:szCs w:val="21"/>
          <w:highlight w:val="none"/>
          <w:lang w:val="zh-CN"/>
        </w:rPr>
        <w:t>供应商：</w:t>
      </w:r>
      <w:r>
        <w:rPr>
          <w:rFonts w:ascii="宋体" w:hAnsi="宋体" w:cs="宋体"/>
          <w:color w:val="auto"/>
          <w:szCs w:val="21"/>
          <w:highlight w:val="none"/>
          <w:lang w:val="zh-CN"/>
        </w:rPr>
        <w:t>(</w:t>
      </w:r>
      <w:r>
        <w:rPr>
          <w:rFonts w:hint="eastAsia" w:ascii="宋体" w:hAnsi="宋体" w:cs="宋体"/>
          <w:color w:val="auto"/>
          <w:szCs w:val="21"/>
          <w:highlight w:val="none"/>
          <w:lang w:val="zh-CN"/>
        </w:rPr>
        <w:t>盖单位章</w:t>
      </w:r>
      <w:r>
        <w:rPr>
          <w:rFonts w:ascii="宋体" w:hAnsi="宋体" w:cs="宋体"/>
          <w:color w:val="auto"/>
          <w:szCs w:val="21"/>
          <w:highlight w:val="none"/>
          <w:lang w:val="zh-CN"/>
        </w:rPr>
        <w:t>)</w:t>
      </w:r>
    </w:p>
    <w:p w14:paraId="61F26353">
      <w:pPr>
        <w:autoSpaceDE w:val="0"/>
        <w:autoSpaceDN w:val="0"/>
        <w:adjustRightInd w:val="0"/>
        <w:spacing w:line="400" w:lineRule="exact"/>
        <w:jc w:val="left"/>
        <w:rPr>
          <w:rFonts w:ascii="宋体" w:hAnsi="宋体" w:cs="宋体"/>
          <w:color w:val="auto"/>
          <w:szCs w:val="21"/>
          <w:highlight w:val="none"/>
          <w:u w:val="single"/>
          <w:lang w:val="zh-CN"/>
        </w:rPr>
      </w:pPr>
    </w:p>
    <w:p w14:paraId="574DF036">
      <w:pPr>
        <w:spacing w:line="360" w:lineRule="auto"/>
        <w:ind w:firstLine="5145" w:firstLineChars="2450"/>
        <w:rPr>
          <w:rFonts w:ascii="宋体" w:hAnsi="宋体"/>
          <w:color w:val="auto"/>
          <w:szCs w:val="21"/>
          <w:highlight w:val="none"/>
        </w:rPr>
      </w:pPr>
      <w:r>
        <w:rPr>
          <w:rFonts w:hint="eastAsia" w:ascii="宋体" w:hAnsi="宋体" w:cs="宋体"/>
          <w:color w:val="auto"/>
          <w:szCs w:val="21"/>
          <w:highlight w:val="none"/>
          <w:lang w:val="zh-CN"/>
        </w:rPr>
        <w:t xml:space="preserve"> 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日</w:t>
      </w:r>
    </w:p>
    <w:p w14:paraId="082EB595">
      <w:pPr>
        <w:pStyle w:val="3"/>
        <w:tabs>
          <w:tab w:val="center" w:pos="4535"/>
          <w:tab w:val="left" w:pos="6795"/>
        </w:tabs>
        <w:ind w:firstLine="210" w:firstLineChars="100"/>
        <w:jc w:val="left"/>
        <w:rPr>
          <w:rFonts w:hint="eastAsia" w:ascii="宋体" w:hAnsi="宋体" w:eastAsia="宋体" w:cs="宋体"/>
          <w:b w:val="0"/>
          <w:bCs w:val="0"/>
          <w:color w:val="auto"/>
          <w:kern w:val="2"/>
          <w:sz w:val="21"/>
          <w:szCs w:val="21"/>
          <w:highlight w:val="none"/>
          <w:lang w:val="zh-CN" w:eastAsia="zh-CN" w:bidi="ar-SA"/>
        </w:rPr>
      </w:pPr>
      <w:r>
        <w:rPr>
          <w:rFonts w:hint="eastAsia" w:ascii="宋体" w:hAnsi="宋体" w:eastAsia="宋体" w:cs="宋体"/>
          <w:b w:val="0"/>
          <w:bCs w:val="0"/>
          <w:color w:val="auto"/>
          <w:kern w:val="2"/>
          <w:sz w:val="21"/>
          <w:szCs w:val="21"/>
          <w:highlight w:val="none"/>
          <w:lang w:val="zh-CN" w:eastAsia="zh-CN" w:bidi="ar-SA"/>
        </w:rPr>
        <w:t>注：以“政采云”平台格式</w:t>
      </w:r>
      <w:r>
        <w:rPr>
          <w:rFonts w:hint="eastAsia" w:ascii="宋体" w:hAnsi="宋体" w:eastAsia="宋体" w:cs="宋体"/>
          <w:b w:val="0"/>
          <w:bCs w:val="0"/>
          <w:color w:val="auto"/>
          <w:kern w:val="2"/>
          <w:sz w:val="21"/>
          <w:szCs w:val="21"/>
          <w:highlight w:val="none"/>
          <w:lang w:val="en-US" w:eastAsia="zh-CN" w:bidi="ar-SA"/>
        </w:rPr>
        <w:t>为准</w:t>
      </w:r>
    </w:p>
    <w:p w14:paraId="4115DF3E">
      <w:pPr>
        <w:pStyle w:val="3"/>
        <w:tabs>
          <w:tab w:val="center" w:pos="4535"/>
          <w:tab w:val="left" w:pos="6795"/>
        </w:tabs>
        <w:jc w:val="center"/>
        <w:rPr>
          <w:rFonts w:ascii="宋体" w:hAnsi="宋体"/>
          <w:color w:val="auto"/>
          <w:szCs w:val="21"/>
          <w:highlight w:val="none"/>
        </w:rPr>
      </w:pPr>
    </w:p>
    <w:p w14:paraId="70FF870B">
      <w:pPr>
        <w:pStyle w:val="3"/>
        <w:tabs>
          <w:tab w:val="center" w:pos="4535"/>
          <w:tab w:val="left" w:pos="6795"/>
        </w:tabs>
        <w:jc w:val="center"/>
        <w:rPr>
          <w:rFonts w:ascii="宋体" w:hAnsi="宋体"/>
          <w:color w:val="auto"/>
          <w:szCs w:val="21"/>
          <w:highlight w:val="none"/>
        </w:rPr>
      </w:pPr>
    </w:p>
    <w:p w14:paraId="77783830">
      <w:pPr>
        <w:pStyle w:val="3"/>
        <w:tabs>
          <w:tab w:val="center" w:pos="4535"/>
          <w:tab w:val="left" w:pos="6795"/>
        </w:tabs>
        <w:jc w:val="center"/>
        <w:rPr>
          <w:rFonts w:ascii="宋体" w:hAnsi="宋体"/>
          <w:color w:val="auto"/>
          <w:szCs w:val="21"/>
          <w:highlight w:val="none"/>
        </w:rPr>
      </w:pPr>
    </w:p>
    <w:p w14:paraId="7F59C057">
      <w:pPr>
        <w:pStyle w:val="3"/>
        <w:tabs>
          <w:tab w:val="center" w:pos="4535"/>
          <w:tab w:val="left" w:pos="6795"/>
        </w:tabs>
        <w:jc w:val="center"/>
        <w:rPr>
          <w:rFonts w:ascii="宋体" w:hAnsi="宋体"/>
          <w:color w:val="auto"/>
          <w:szCs w:val="21"/>
          <w:highlight w:val="none"/>
        </w:rPr>
      </w:pPr>
    </w:p>
    <w:p w14:paraId="3F8CB711">
      <w:pPr>
        <w:pStyle w:val="3"/>
        <w:tabs>
          <w:tab w:val="center" w:pos="4535"/>
          <w:tab w:val="left" w:pos="6795"/>
        </w:tabs>
        <w:jc w:val="center"/>
        <w:rPr>
          <w:rFonts w:ascii="宋体" w:hAnsi="宋体"/>
          <w:color w:val="auto"/>
          <w:szCs w:val="21"/>
          <w:highlight w:val="none"/>
        </w:rPr>
      </w:pPr>
    </w:p>
    <w:p w14:paraId="57BE1974">
      <w:pPr>
        <w:pStyle w:val="3"/>
        <w:tabs>
          <w:tab w:val="center" w:pos="4535"/>
          <w:tab w:val="left" w:pos="6795"/>
        </w:tabs>
        <w:jc w:val="center"/>
        <w:rPr>
          <w:rFonts w:ascii="宋体" w:hAnsi="宋体"/>
          <w:color w:val="auto"/>
          <w:szCs w:val="21"/>
          <w:highlight w:val="none"/>
        </w:rPr>
      </w:pPr>
    </w:p>
    <w:p w14:paraId="298B6EF4">
      <w:pPr>
        <w:pStyle w:val="3"/>
        <w:tabs>
          <w:tab w:val="center" w:pos="4535"/>
          <w:tab w:val="left" w:pos="6795"/>
        </w:tabs>
        <w:jc w:val="center"/>
        <w:rPr>
          <w:rFonts w:ascii="宋体" w:hAnsi="宋体"/>
          <w:color w:val="auto"/>
          <w:szCs w:val="21"/>
          <w:highlight w:val="none"/>
        </w:rPr>
      </w:pPr>
    </w:p>
    <w:p w14:paraId="43DAE2E8">
      <w:pPr>
        <w:pStyle w:val="3"/>
        <w:tabs>
          <w:tab w:val="center" w:pos="4535"/>
          <w:tab w:val="left" w:pos="6795"/>
        </w:tabs>
        <w:jc w:val="center"/>
        <w:rPr>
          <w:rFonts w:ascii="宋体" w:hAnsi="宋体"/>
          <w:color w:val="auto"/>
          <w:szCs w:val="21"/>
          <w:highlight w:val="none"/>
        </w:rPr>
      </w:pPr>
    </w:p>
    <w:p w14:paraId="663DA69A">
      <w:pPr>
        <w:rPr>
          <w:rFonts w:ascii="宋体" w:hAnsi="宋体"/>
          <w:color w:val="auto"/>
          <w:szCs w:val="21"/>
          <w:highlight w:val="none"/>
        </w:rPr>
      </w:pPr>
    </w:p>
    <w:p w14:paraId="3729A356">
      <w:pPr>
        <w:pStyle w:val="70"/>
        <w:rPr>
          <w:rFonts w:ascii="宋体" w:hAnsi="宋体"/>
          <w:color w:val="auto"/>
          <w:szCs w:val="21"/>
          <w:highlight w:val="none"/>
        </w:rPr>
      </w:pPr>
    </w:p>
    <w:p w14:paraId="7DDE2494">
      <w:pPr>
        <w:pStyle w:val="70"/>
        <w:rPr>
          <w:rFonts w:ascii="宋体" w:hAnsi="宋体"/>
          <w:color w:val="auto"/>
          <w:szCs w:val="21"/>
          <w:highlight w:val="none"/>
        </w:rPr>
      </w:pPr>
    </w:p>
    <w:p w14:paraId="69930055">
      <w:pPr>
        <w:pStyle w:val="70"/>
        <w:rPr>
          <w:rFonts w:ascii="宋体" w:hAnsi="宋体"/>
          <w:color w:val="auto"/>
          <w:szCs w:val="21"/>
          <w:highlight w:val="none"/>
        </w:rPr>
      </w:pPr>
    </w:p>
    <w:p w14:paraId="7E93D646">
      <w:pPr>
        <w:pStyle w:val="70"/>
        <w:rPr>
          <w:rFonts w:ascii="宋体" w:hAnsi="宋体"/>
          <w:color w:val="auto"/>
          <w:szCs w:val="21"/>
          <w:highlight w:val="none"/>
        </w:rPr>
      </w:pPr>
    </w:p>
    <w:p w14:paraId="01873DD1">
      <w:pPr>
        <w:pStyle w:val="70"/>
        <w:rPr>
          <w:rFonts w:ascii="宋体" w:hAnsi="宋体"/>
          <w:color w:val="auto"/>
          <w:szCs w:val="21"/>
          <w:highlight w:val="none"/>
        </w:rPr>
      </w:pPr>
    </w:p>
    <w:p w14:paraId="0C09DE2D">
      <w:pPr>
        <w:pStyle w:val="70"/>
        <w:rPr>
          <w:rFonts w:ascii="宋体" w:hAnsi="宋体"/>
          <w:color w:val="auto"/>
          <w:szCs w:val="21"/>
          <w:highlight w:val="none"/>
        </w:rPr>
      </w:pPr>
    </w:p>
    <w:p w14:paraId="33EE1944">
      <w:pPr>
        <w:pStyle w:val="70"/>
        <w:rPr>
          <w:rFonts w:ascii="宋体" w:hAnsi="宋体"/>
          <w:color w:val="auto"/>
          <w:szCs w:val="21"/>
          <w:highlight w:val="none"/>
        </w:rPr>
      </w:pPr>
    </w:p>
    <w:p w14:paraId="03B7C244">
      <w:pPr>
        <w:pStyle w:val="70"/>
        <w:rPr>
          <w:rFonts w:ascii="宋体" w:hAnsi="宋体"/>
          <w:color w:val="auto"/>
          <w:szCs w:val="21"/>
          <w:highlight w:val="none"/>
        </w:rPr>
      </w:pPr>
    </w:p>
    <w:p w14:paraId="4901F887">
      <w:pPr>
        <w:pStyle w:val="70"/>
        <w:rPr>
          <w:rFonts w:ascii="宋体" w:hAnsi="宋体"/>
          <w:color w:val="auto"/>
          <w:szCs w:val="21"/>
          <w:highlight w:val="none"/>
        </w:rPr>
      </w:pPr>
    </w:p>
    <w:p w14:paraId="3C81187E">
      <w:pPr>
        <w:pStyle w:val="70"/>
        <w:rPr>
          <w:rFonts w:ascii="宋体" w:hAnsi="宋体"/>
          <w:color w:val="auto"/>
          <w:szCs w:val="21"/>
          <w:highlight w:val="none"/>
        </w:rPr>
      </w:pPr>
    </w:p>
    <w:p w14:paraId="22480819">
      <w:pPr>
        <w:pStyle w:val="70"/>
        <w:rPr>
          <w:rFonts w:ascii="宋体" w:hAnsi="宋体"/>
          <w:color w:val="auto"/>
          <w:szCs w:val="21"/>
          <w:highlight w:val="none"/>
        </w:rPr>
      </w:pPr>
    </w:p>
    <w:p w14:paraId="12F5BBB1">
      <w:pPr>
        <w:spacing w:line="360" w:lineRule="auto"/>
        <w:rPr>
          <w:rFonts w:hint="eastAsia" w:ascii="宋体" w:hAnsi="宋体" w:eastAsia="宋体" w:cs="Times New Roman"/>
          <w:b/>
          <w:color w:val="auto"/>
          <w:szCs w:val="21"/>
          <w:highlight w:val="none"/>
          <w:lang w:val="zh-CN" w:eastAsia="zh-CN"/>
        </w:rPr>
      </w:pPr>
      <w:r>
        <w:rPr>
          <w:rFonts w:hint="eastAsia" w:ascii="宋体" w:hAnsi="宋体" w:eastAsia="宋体" w:cs="Times New Roman"/>
          <w:b/>
          <w:color w:val="auto"/>
          <w:szCs w:val="21"/>
          <w:highlight w:val="none"/>
          <w:lang w:val="en-US" w:eastAsia="zh-CN"/>
        </w:rPr>
        <w:t>附件四：</w:t>
      </w:r>
    </w:p>
    <w:p w14:paraId="54AC8B25">
      <w:pPr>
        <w:spacing w:line="360" w:lineRule="auto"/>
        <w:jc w:val="center"/>
        <w:rPr>
          <w:rFonts w:hint="eastAsia" w:ascii="宋体" w:hAnsi="宋体"/>
          <w:b/>
          <w:bCs/>
          <w:color w:val="auto"/>
          <w:sz w:val="32"/>
          <w:szCs w:val="32"/>
          <w:highlight w:val="none"/>
        </w:rPr>
      </w:pPr>
      <w:r>
        <w:rPr>
          <w:rFonts w:hint="eastAsia" w:ascii="宋体" w:hAnsi="宋体"/>
          <w:b/>
          <w:bCs/>
          <w:color w:val="auto"/>
          <w:sz w:val="28"/>
          <w:szCs w:val="28"/>
          <w:highlight w:val="none"/>
        </w:rPr>
        <w:t>质疑函（格式）</w:t>
      </w:r>
    </w:p>
    <w:p w14:paraId="727E89E8">
      <w:pPr>
        <w:pStyle w:val="28"/>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一、质疑供应商基本信息：</w:t>
      </w:r>
    </w:p>
    <w:p w14:paraId="386252F2">
      <w:pPr>
        <w:pStyle w:val="28"/>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质疑供应商：</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279D6683">
      <w:pPr>
        <w:pStyle w:val="28"/>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1103D67B">
      <w:pPr>
        <w:pStyle w:val="28"/>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联系人：</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56CB12E8">
      <w:pPr>
        <w:pStyle w:val="28"/>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授权代表：</w:t>
      </w:r>
      <w:r>
        <w:rPr>
          <w:rFonts w:hint="eastAsia" w:hAnsi="宋体"/>
          <w:bCs/>
          <w:color w:val="auto"/>
          <w:sz w:val="21"/>
          <w:szCs w:val="21"/>
          <w:highlight w:val="none"/>
          <w:u w:val="single"/>
        </w:rPr>
        <w:t xml:space="preserve">                      </w:t>
      </w:r>
    </w:p>
    <w:p w14:paraId="3BDFBD1C">
      <w:pPr>
        <w:pStyle w:val="28"/>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2C84C63A">
      <w:pPr>
        <w:pStyle w:val="28"/>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09D8ECC8">
      <w:pPr>
        <w:pStyle w:val="28"/>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二、质疑项目基本情况：</w:t>
      </w:r>
    </w:p>
    <w:p w14:paraId="2E8BDB7C">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bCs/>
          <w:color w:val="auto"/>
          <w:sz w:val="21"/>
          <w:szCs w:val="21"/>
          <w:highlight w:val="none"/>
        </w:rPr>
        <w:t>质疑</w:t>
      </w:r>
      <w:r>
        <w:rPr>
          <w:rFonts w:hint="eastAsia" w:hAnsi="宋体"/>
          <w:color w:val="auto"/>
          <w:sz w:val="21"/>
          <w:szCs w:val="21"/>
          <w:highlight w:val="none"/>
        </w:rPr>
        <w:t>项目的名称：</w:t>
      </w:r>
      <w:r>
        <w:rPr>
          <w:rFonts w:hint="eastAsia" w:hAnsi="宋体"/>
          <w:bCs/>
          <w:color w:val="auto"/>
          <w:sz w:val="21"/>
          <w:szCs w:val="21"/>
          <w:highlight w:val="none"/>
          <w:u w:val="single"/>
          <w:lang w:val="en-US" w:eastAsia="zh-CN"/>
        </w:rPr>
        <w:t xml:space="preserve">                        </w:t>
      </w:r>
    </w:p>
    <w:p w14:paraId="4B08EB1F">
      <w:pPr>
        <w:pStyle w:val="28"/>
        <w:spacing w:line="360" w:lineRule="auto"/>
        <w:ind w:left="25" w:leftChars="12" w:firstLine="413" w:firstLineChars="197"/>
        <w:contextualSpacing/>
        <w:rPr>
          <w:rFonts w:hint="default" w:hAnsi="宋体" w:eastAsia="宋体"/>
          <w:color w:val="auto"/>
          <w:sz w:val="21"/>
          <w:szCs w:val="21"/>
          <w:highlight w:val="none"/>
          <w:lang w:val="en-US" w:eastAsia="zh-CN"/>
        </w:rPr>
      </w:pPr>
      <w:r>
        <w:rPr>
          <w:rFonts w:hint="eastAsia" w:hAnsi="宋体"/>
          <w:bCs/>
          <w:color w:val="auto"/>
          <w:sz w:val="21"/>
          <w:szCs w:val="21"/>
          <w:highlight w:val="none"/>
        </w:rPr>
        <w:t>质疑</w:t>
      </w:r>
      <w:r>
        <w:rPr>
          <w:rFonts w:hint="eastAsia" w:hAnsi="宋体"/>
          <w:color w:val="auto"/>
          <w:sz w:val="21"/>
          <w:szCs w:val="21"/>
          <w:highlight w:val="none"/>
        </w:rPr>
        <w:t>项目的编号：</w:t>
      </w:r>
      <w:r>
        <w:rPr>
          <w:rFonts w:hint="eastAsia" w:hAnsi="宋体"/>
          <w:bCs/>
          <w:color w:val="auto"/>
          <w:sz w:val="21"/>
          <w:szCs w:val="21"/>
          <w:highlight w:val="none"/>
          <w:u w:val="single"/>
          <w:lang w:val="en-US" w:eastAsia="zh-CN"/>
        </w:rPr>
        <w:t xml:space="preserve">                        </w:t>
      </w:r>
    </w:p>
    <w:p w14:paraId="5D1A2523">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采购人名称：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512D70D0">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质疑事项：</w:t>
      </w:r>
    </w:p>
    <w:p w14:paraId="3A437FD8">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□采购文件   采购文件获取日期：</w:t>
      </w:r>
      <w:r>
        <w:rPr>
          <w:rFonts w:hint="eastAsia" w:hAnsi="宋体"/>
          <w:bCs/>
          <w:color w:val="auto"/>
          <w:sz w:val="21"/>
          <w:szCs w:val="21"/>
          <w:highlight w:val="none"/>
          <w:u w:val="single"/>
        </w:rPr>
        <w:t xml:space="preserve">                                   </w:t>
      </w:r>
    </w:p>
    <w:p w14:paraId="5E1C2C53">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 xml:space="preserve">□采购过程   </w:t>
      </w:r>
    </w:p>
    <w:p w14:paraId="257DDA1B">
      <w:pPr>
        <w:pStyle w:val="28"/>
        <w:spacing w:line="360" w:lineRule="auto"/>
        <w:ind w:left="25" w:leftChars="12" w:firstLine="413" w:firstLineChars="197"/>
        <w:contextualSpacing/>
        <w:rPr>
          <w:rFonts w:hint="eastAsia" w:hAnsi="宋体"/>
          <w:bCs/>
          <w:color w:val="auto"/>
          <w:sz w:val="21"/>
          <w:szCs w:val="21"/>
          <w:highlight w:val="none"/>
          <w:u w:val="single"/>
        </w:rPr>
      </w:pPr>
      <w:r>
        <w:rPr>
          <w:rFonts w:hint="eastAsia" w:hAnsi="宋体"/>
          <w:color w:val="auto"/>
          <w:sz w:val="21"/>
          <w:szCs w:val="21"/>
          <w:highlight w:val="none"/>
          <w:lang w:eastAsia="zh-CN"/>
        </w:rPr>
        <w:t>□</w:t>
      </w:r>
      <w:r>
        <w:rPr>
          <w:rFonts w:hint="eastAsia" w:hAnsi="宋体"/>
          <w:color w:val="auto"/>
          <w:sz w:val="21"/>
          <w:szCs w:val="21"/>
          <w:highlight w:val="none"/>
        </w:rPr>
        <w:t xml:space="preserve">成交结果   </w:t>
      </w:r>
    </w:p>
    <w:p w14:paraId="2D0C5967">
      <w:pPr>
        <w:pStyle w:val="28"/>
        <w:spacing w:line="360" w:lineRule="auto"/>
        <w:ind w:left="25" w:leftChars="12" w:firstLine="413" w:firstLineChars="196"/>
        <w:contextualSpacing/>
        <w:rPr>
          <w:rFonts w:hint="eastAsia" w:hAnsi="宋体"/>
          <w:b/>
          <w:color w:val="auto"/>
          <w:sz w:val="21"/>
          <w:szCs w:val="21"/>
          <w:highlight w:val="none"/>
        </w:rPr>
      </w:pPr>
      <w:r>
        <w:rPr>
          <w:rFonts w:hint="eastAsia" w:hAnsi="宋体"/>
          <w:b/>
          <w:color w:val="auto"/>
          <w:sz w:val="21"/>
          <w:szCs w:val="21"/>
          <w:highlight w:val="none"/>
        </w:rPr>
        <w:t>三、质疑事项具体内容</w:t>
      </w:r>
    </w:p>
    <w:p w14:paraId="30360123">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质疑事项1：</w:t>
      </w:r>
      <w:r>
        <w:rPr>
          <w:rFonts w:hint="eastAsia" w:hAnsi="宋体"/>
          <w:bCs/>
          <w:color w:val="auto"/>
          <w:sz w:val="21"/>
          <w:szCs w:val="21"/>
          <w:highlight w:val="none"/>
          <w:u w:val="single"/>
        </w:rPr>
        <w:t xml:space="preserve">                                                                    </w:t>
      </w:r>
    </w:p>
    <w:p w14:paraId="43BB9F8F">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事实依据：</w:t>
      </w:r>
      <w:r>
        <w:rPr>
          <w:rFonts w:hint="eastAsia" w:hAnsi="宋体"/>
          <w:bCs/>
          <w:color w:val="auto"/>
          <w:sz w:val="21"/>
          <w:szCs w:val="21"/>
          <w:highlight w:val="none"/>
          <w:u w:val="single"/>
        </w:rPr>
        <w:t xml:space="preserve">                                                                      </w:t>
      </w:r>
    </w:p>
    <w:p w14:paraId="23F9F0F6">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法律依据：</w:t>
      </w:r>
      <w:r>
        <w:rPr>
          <w:rFonts w:hint="eastAsia" w:hAnsi="宋体"/>
          <w:color w:val="auto"/>
          <w:sz w:val="21"/>
          <w:szCs w:val="21"/>
          <w:highlight w:val="none"/>
          <w:u w:val="single"/>
        </w:rPr>
        <w:t xml:space="preserve">                                                        </w:t>
      </w:r>
      <w:r>
        <w:rPr>
          <w:rFonts w:hint="eastAsia" w:hAnsi="宋体"/>
          <w:bCs/>
          <w:color w:val="auto"/>
          <w:sz w:val="21"/>
          <w:szCs w:val="21"/>
          <w:highlight w:val="none"/>
          <w:u w:val="single"/>
        </w:rPr>
        <w:t xml:space="preserve">               </w:t>
      </w:r>
    </w:p>
    <w:p w14:paraId="34D61AC7">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质疑事项2</w:t>
      </w:r>
    </w:p>
    <w:p w14:paraId="2163F291">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w:t>
      </w:r>
    </w:p>
    <w:p w14:paraId="36CE2EFE">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四、与质疑事项相关的质疑请求：</w:t>
      </w:r>
    </w:p>
    <w:p w14:paraId="3A2D8B77">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请求：</w:t>
      </w:r>
      <w:r>
        <w:rPr>
          <w:rFonts w:hint="eastAsia" w:hAnsi="宋体"/>
          <w:bCs/>
          <w:color w:val="auto"/>
          <w:sz w:val="21"/>
          <w:szCs w:val="21"/>
          <w:highlight w:val="none"/>
          <w:u w:val="single"/>
        </w:rPr>
        <w:t xml:space="preserve">                                                                </w:t>
      </w:r>
    </w:p>
    <w:p w14:paraId="13212E55">
      <w:pPr>
        <w:pStyle w:val="28"/>
        <w:spacing w:line="360" w:lineRule="auto"/>
        <w:ind w:left="25" w:leftChars="12" w:firstLine="308" w:firstLineChars="147"/>
        <w:contextualSpacing/>
        <w:rPr>
          <w:rFonts w:hint="eastAsia" w:hAnsi="宋体"/>
          <w:color w:val="auto"/>
          <w:sz w:val="21"/>
          <w:szCs w:val="21"/>
          <w:highlight w:val="none"/>
        </w:rPr>
      </w:pPr>
    </w:p>
    <w:p w14:paraId="47C1E9BF">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签字（签章）：                                       公章：</w:t>
      </w:r>
    </w:p>
    <w:p w14:paraId="0C5B5B6F">
      <w:pPr>
        <w:pStyle w:val="28"/>
        <w:spacing w:line="360" w:lineRule="auto"/>
        <w:ind w:left="25" w:leftChars="12" w:firstLine="308" w:firstLineChars="147"/>
        <w:contextualSpacing/>
        <w:rPr>
          <w:rFonts w:hint="eastAsia" w:hAnsi="宋体"/>
          <w:color w:val="auto"/>
          <w:sz w:val="21"/>
          <w:szCs w:val="21"/>
          <w:highlight w:val="none"/>
        </w:rPr>
      </w:pPr>
    </w:p>
    <w:p w14:paraId="4B0350E7">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日期：</w:t>
      </w:r>
    </w:p>
    <w:p w14:paraId="42E04662">
      <w:pPr>
        <w:pStyle w:val="28"/>
        <w:spacing w:line="360" w:lineRule="auto"/>
        <w:rPr>
          <w:rFonts w:hint="eastAsia" w:hAnsi="宋体"/>
          <w:b/>
          <w:color w:val="auto"/>
          <w:sz w:val="21"/>
          <w:szCs w:val="21"/>
          <w:highlight w:val="none"/>
        </w:rPr>
      </w:pPr>
    </w:p>
    <w:p w14:paraId="572B6A34">
      <w:pPr>
        <w:pStyle w:val="28"/>
        <w:spacing w:line="360" w:lineRule="auto"/>
        <w:rPr>
          <w:rFonts w:hint="eastAsia" w:hAnsi="宋体"/>
          <w:b/>
          <w:color w:val="auto"/>
          <w:sz w:val="21"/>
          <w:szCs w:val="21"/>
          <w:highlight w:val="none"/>
        </w:rPr>
      </w:pPr>
    </w:p>
    <w:p w14:paraId="3AE37C76">
      <w:pPr>
        <w:pStyle w:val="28"/>
        <w:spacing w:line="360" w:lineRule="auto"/>
        <w:rPr>
          <w:rFonts w:hint="eastAsia" w:hAnsi="宋体"/>
          <w:b/>
          <w:color w:val="auto"/>
          <w:sz w:val="21"/>
          <w:szCs w:val="21"/>
          <w:highlight w:val="none"/>
        </w:rPr>
      </w:pPr>
    </w:p>
    <w:p w14:paraId="2741B596">
      <w:pPr>
        <w:pStyle w:val="28"/>
        <w:spacing w:line="360" w:lineRule="auto"/>
        <w:rPr>
          <w:rFonts w:hint="eastAsia" w:hAnsi="宋体"/>
          <w:b/>
          <w:color w:val="auto"/>
          <w:sz w:val="21"/>
          <w:szCs w:val="21"/>
          <w:highlight w:val="none"/>
        </w:rPr>
      </w:pPr>
    </w:p>
    <w:p w14:paraId="1867B48C">
      <w:pPr>
        <w:pStyle w:val="28"/>
        <w:spacing w:line="360" w:lineRule="auto"/>
        <w:rPr>
          <w:rFonts w:hint="eastAsia" w:hAnsi="宋体"/>
          <w:b/>
          <w:color w:val="auto"/>
          <w:sz w:val="21"/>
          <w:szCs w:val="21"/>
          <w:highlight w:val="none"/>
        </w:rPr>
      </w:pPr>
    </w:p>
    <w:p w14:paraId="32874318">
      <w:pPr>
        <w:pStyle w:val="28"/>
        <w:spacing w:line="360" w:lineRule="auto"/>
        <w:rPr>
          <w:rFonts w:hint="eastAsia" w:hAnsi="宋体"/>
          <w:b/>
          <w:color w:val="auto"/>
          <w:sz w:val="21"/>
          <w:szCs w:val="21"/>
          <w:highlight w:val="none"/>
        </w:rPr>
      </w:pPr>
      <w:r>
        <w:rPr>
          <w:rFonts w:hint="eastAsia" w:hAnsi="宋体"/>
          <w:b/>
          <w:color w:val="auto"/>
          <w:sz w:val="21"/>
          <w:szCs w:val="21"/>
          <w:highlight w:val="none"/>
        </w:rPr>
        <w:t>说明：</w:t>
      </w:r>
    </w:p>
    <w:p w14:paraId="4796492C">
      <w:pPr>
        <w:pStyle w:val="28"/>
        <w:spacing w:line="360" w:lineRule="auto"/>
        <w:ind w:left="25" w:leftChars="12" w:firstLine="310" w:firstLineChars="147"/>
        <w:contextualSpacing/>
        <w:rPr>
          <w:rFonts w:hint="eastAsia" w:hAnsi="宋体"/>
          <w:b/>
          <w:bCs/>
          <w:color w:val="auto"/>
          <w:sz w:val="21"/>
          <w:szCs w:val="21"/>
          <w:highlight w:val="none"/>
        </w:rPr>
      </w:pPr>
      <w:r>
        <w:rPr>
          <w:rFonts w:hint="eastAsia" w:hAnsi="宋体"/>
          <w:b/>
          <w:color w:val="auto"/>
          <w:sz w:val="21"/>
          <w:szCs w:val="21"/>
          <w:highlight w:val="none"/>
        </w:rPr>
        <w:t>1.供应商提出质疑时，应提交质疑函和必要的证明材料</w:t>
      </w:r>
      <w:r>
        <w:rPr>
          <w:rFonts w:hint="eastAsia" w:hAnsi="宋体"/>
          <w:b/>
          <w:bCs/>
          <w:color w:val="auto"/>
          <w:sz w:val="21"/>
          <w:szCs w:val="21"/>
          <w:highlight w:val="none"/>
        </w:rPr>
        <w:t>。</w:t>
      </w:r>
    </w:p>
    <w:p w14:paraId="05CC6A0F">
      <w:pPr>
        <w:pStyle w:val="28"/>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1E2A1F0">
      <w:pPr>
        <w:pStyle w:val="28"/>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3.质疑函的质疑事项应具体、明确，并有必要的事实依据和法律依据。</w:t>
      </w:r>
    </w:p>
    <w:p w14:paraId="27461C7E">
      <w:pPr>
        <w:pStyle w:val="28"/>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4.质疑函的质疑请求应与质疑事项相关。</w:t>
      </w:r>
    </w:p>
    <w:p w14:paraId="556ED8DF">
      <w:pPr>
        <w:pStyle w:val="28"/>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5.质疑供应商为法人或者其他组织的，质疑函应由法定代表人、主要负责人，或者其授权代表签字或者盖章，并加盖公章。</w:t>
      </w:r>
    </w:p>
    <w:p w14:paraId="1B63AD9F">
      <w:pPr>
        <w:pStyle w:val="28"/>
        <w:spacing w:line="360" w:lineRule="auto"/>
        <w:ind w:left="25" w:leftChars="12" w:firstLine="310" w:firstLineChars="147"/>
        <w:contextualSpacing/>
        <w:rPr>
          <w:rFonts w:hint="eastAsia" w:hAnsi="宋体" w:eastAsia="宋体"/>
          <w:b/>
          <w:color w:val="auto"/>
          <w:sz w:val="21"/>
          <w:szCs w:val="21"/>
          <w:highlight w:val="none"/>
          <w:lang w:val="en-US" w:eastAsia="zh-CN"/>
        </w:rPr>
      </w:pPr>
      <w:r>
        <w:rPr>
          <w:rFonts w:hint="eastAsia" w:hAnsi="宋体"/>
          <w:b/>
          <w:color w:val="auto"/>
          <w:sz w:val="21"/>
          <w:szCs w:val="21"/>
          <w:highlight w:val="none"/>
          <w:lang w:val="en-US" w:eastAsia="zh-CN"/>
        </w:rPr>
        <w:t>6</w:t>
      </w:r>
      <w:r>
        <w:rPr>
          <w:rFonts w:hint="eastAsia" w:hAnsi="宋体"/>
          <w:b/>
          <w:color w:val="auto"/>
          <w:sz w:val="21"/>
          <w:szCs w:val="21"/>
          <w:highlight w:val="none"/>
        </w:rPr>
        <w:t>、直接送达的异议函必须是原件；发电子邮件的异议函必须是原件的彩色扫描件</w:t>
      </w:r>
      <w:r>
        <w:rPr>
          <w:rFonts w:hint="eastAsia" w:hAnsi="宋体"/>
          <w:b/>
          <w:color w:val="auto"/>
          <w:sz w:val="21"/>
          <w:szCs w:val="21"/>
          <w:highlight w:val="none"/>
          <w:lang w:eastAsia="zh-CN"/>
        </w:rPr>
        <w:t>。</w:t>
      </w:r>
    </w:p>
    <w:p w14:paraId="0B8EE7BF">
      <w:pPr>
        <w:pStyle w:val="28"/>
        <w:snapToGrid w:val="0"/>
        <w:rPr>
          <w:rFonts w:hint="eastAsia"/>
          <w:b/>
          <w:color w:val="auto"/>
          <w:sz w:val="21"/>
          <w:szCs w:val="21"/>
          <w:highlight w:val="none"/>
        </w:rPr>
      </w:pPr>
    </w:p>
    <w:p w14:paraId="21D6EEEB">
      <w:pPr>
        <w:spacing w:line="460" w:lineRule="exact"/>
        <w:jc w:val="center"/>
        <w:rPr>
          <w:rFonts w:hint="eastAsia" w:eastAsia="隶书"/>
          <w:color w:val="auto"/>
          <w:sz w:val="21"/>
          <w:szCs w:val="21"/>
          <w:highlight w:val="none"/>
        </w:rPr>
      </w:pPr>
      <w:r>
        <w:rPr>
          <w:rFonts w:eastAsia="隶书"/>
          <w:color w:val="auto"/>
          <w:sz w:val="21"/>
          <w:szCs w:val="21"/>
          <w:highlight w:val="none"/>
        </w:rPr>
        <w:br w:type="page"/>
      </w:r>
    </w:p>
    <w:p w14:paraId="7F3B3DA3">
      <w:pPr>
        <w:spacing w:line="360" w:lineRule="auto"/>
        <w:rPr>
          <w:rFonts w:hint="eastAsia" w:ascii="宋体" w:hAnsi="宋体" w:eastAsia="宋体" w:cs="Times New Roman"/>
          <w:b/>
          <w:color w:val="auto"/>
          <w:szCs w:val="21"/>
          <w:highlight w:val="none"/>
          <w:lang w:val="zh-CN" w:eastAsia="zh-CN"/>
        </w:rPr>
      </w:pPr>
      <w:r>
        <w:rPr>
          <w:rFonts w:hint="eastAsia" w:ascii="宋体" w:hAnsi="宋体" w:eastAsia="宋体" w:cs="Times New Roman"/>
          <w:b/>
          <w:color w:val="auto"/>
          <w:szCs w:val="21"/>
          <w:highlight w:val="none"/>
          <w:lang w:val="en-US" w:eastAsia="zh-CN"/>
        </w:rPr>
        <w:t>附件五：</w:t>
      </w:r>
      <w:r>
        <w:rPr>
          <w:rFonts w:hint="eastAsia" w:ascii="宋体" w:hAnsi="宋体"/>
          <w:b/>
          <w:bCs/>
          <w:color w:val="auto"/>
          <w:sz w:val="21"/>
          <w:szCs w:val="21"/>
          <w:highlight w:val="none"/>
        </w:rPr>
        <w:t>投诉书</w:t>
      </w:r>
    </w:p>
    <w:p w14:paraId="382FD444">
      <w:pPr>
        <w:spacing w:line="360" w:lineRule="auto"/>
        <w:jc w:val="center"/>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投诉书（格式）</w:t>
      </w:r>
    </w:p>
    <w:p w14:paraId="01F9A3E4">
      <w:pPr>
        <w:pStyle w:val="28"/>
        <w:snapToGrid w:val="0"/>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一、投诉相关主体基本情况：</w:t>
      </w:r>
    </w:p>
    <w:p w14:paraId="32B24395">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供应商：</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27A559BC">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1EEB3B12">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法定代表人/主要负责人：</w:t>
      </w:r>
      <w:r>
        <w:rPr>
          <w:rFonts w:hint="eastAsia" w:hAnsi="宋体"/>
          <w:bCs/>
          <w:color w:val="auto"/>
          <w:sz w:val="21"/>
          <w:szCs w:val="21"/>
          <w:highlight w:val="none"/>
          <w:u w:val="single"/>
        </w:rPr>
        <w:t xml:space="preserve">                                                         </w:t>
      </w:r>
    </w:p>
    <w:p w14:paraId="163D8767">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0EFF6A05">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授权代表：</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72F7BD18">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p>
    <w:p w14:paraId="59091E01">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629CD875">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被投诉人1：</w:t>
      </w:r>
    </w:p>
    <w:p w14:paraId="41A59CCF">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p>
    <w:p w14:paraId="74EAE1E1">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7C886C10">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联系人：</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240A5976">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被投诉人2：</w:t>
      </w:r>
    </w:p>
    <w:p w14:paraId="41383B2D">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w:t>
      </w:r>
    </w:p>
    <w:p w14:paraId="31033E48">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相关供应商：</w:t>
      </w:r>
      <w:r>
        <w:rPr>
          <w:rFonts w:hint="eastAsia" w:hAnsi="宋体"/>
          <w:bCs/>
          <w:color w:val="auto"/>
          <w:sz w:val="21"/>
          <w:szCs w:val="21"/>
          <w:highlight w:val="none"/>
          <w:u w:val="single"/>
        </w:rPr>
        <w:t xml:space="preserve">                                                                       </w:t>
      </w:r>
    </w:p>
    <w:p w14:paraId="5C622023">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p>
    <w:p w14:paraId="18017A18">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联系人：</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012ABEFF">
      <w:pPr>
        <w:pStyle w:val="28"/>
        <w:snapToGrid w:val="0"/>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二、投诉项目基本情况：</w:t>
      </w:r>
    </w:p>
    <w:p w14:paraId="1517FD8F">
      <w:pPr>
        <w:pStyle w:val="28"/>
        <w:spacing w:line="360" w:lineRule="auto"/>
        <w:ind w:left="25" w:leftChars="12" w:firstLine="413" w:firstLineChars="197"/>
        <w:rPr>
          <w:rFonts w:hint="eastAsia" w:hAnsi="宋体"/>
          <w:color w:val="auto"/>
          <w:sz w:val="21"/>
          <w:szCs w:val="21"/>
          <w:highlight w:val="none"/>
        </w:rPr>
      </w:pPr>
      <w:r>
        <w:rPr>
          <w:rFonts w:hint="eastAsia" w:hAnsi="宋体"/>
          <w:bCs/>
          <w:color w:val="auto"/>
          <w:sz w:val="21"/>
          <w:szCs w:val="21"/>
          <w:highlight w:val="none"/>
        </w:rPr>
        <w:t>采购</w:t>
      </w:r>
      <w:r>
        <w:rPr>
          <w:rFonts w:hint="eastAsia" w:hAnsi="宋体"/>
          <w:color w:val="auto"/>
          <w:sz w:val="21"/>
          <w:szCs w:val="21"/>
          <w:highlight w:val="none"/>
        </w:rPr>
        <w:t>项目的名称：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5ED20B17">
      <w:pPr>
        <w:pStyle w:val="28"/>
        <w:spacing w:line="360" w:lineRule="auto"/>
        <w:ind w:left="25" w:leftChars="12" w:firstLine="413" w:firstLineChars="197"/>
        <w:rPr>
          <w:rFonts w:hint="eastAsia" w:hAnsi="宋体"/>
          <w:color w:val="auto"/>
          <w:sz w:val="21"/>
          <w:szCs w:val="21"/>
          <w:highlight w:val="none"/>
        </w:rPr>
      </w:pPr>
      <w:r>
        <w:rPr>
          <w:rFonts w:hint="eastAsia" w:hAnsi="宋体"/>
          <w:bCs/>
          <w:color w:val="auto"/>
          <w:sz w:val="21"/>
          <w:szCs w:val="21"/>
          <w:highlight w:val="none"/>
        </w:rPr>
        <w:t>采购</w:t>
      </w:r>
      <w:r>
        <w:rPr>
          <w:rFonts w:hint="eastAsia" w:hAnsi="宋体"/>
          <w:color w:val="auto"/>
          <w:sz w:val="21"/>
          <w:szCs w:val="21"/>
          <w:highlight w:val="none"/>
        </w:rPr>
        <w:t>项目的编号：</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5C56B8AD">
      <w:pPr>
        <w:pStyle w:val="28"/>
        <w:spacing w:line="360" w:lineRule="auto"/>
        <w:ind w:left="25" w:leftChars="12" w:firstLine="413" w:firstLineChars="197"/>
        <w:rPr>
          <w:rFonts w:hint="eastAsia" w:hAnsi="宋体"/>
          <w:bCs/>
          <w:color w:val="auto"/>
          <w:sz w:val="21"/>
          <w:szCs w:val="21"/>
          <w:highlight w:val="none"/>
          <w:u w:val="single"/>
        </w:rPr>
      </w:pPr>
      <w:r>
        <w:rPr>
          <w:rFonts w:hint="eastAsia" w:hAnsi="宋体"/>
          <w:color w:val="auto"/>
          <w:sz w:val="21"/>
          <w:szCs w:val="21"/>
          <w:highlight w:val="none"/>
        </w:rPr>
        <w:t>采购人名称：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4D8AFC2E">
      <w:pPr>
        <w:pStyle w:val="28"/>
        <w:spacing w:line="360" w:lineRule="auto"/>
        <w:ind w:left="25" w:leftChars="12" w:firstLine="413" w:firstLineChars="197"/>
        <w:rPr>
          <w:rFonts w:hint="eastAsia" w:hAnsi="宋体"/>
          <w:bCs/>
          <w:color w:val="auto"/>
          <w:sz w:val="21"/>
          <w:szCs w:val="21"/>
          <w:highlight w:val="none"/>
          <w:u w:val="single"/>
        </w:rPr>
      </w:pPr>
      <w:r>
        <w:rPr>
          <w:rFonts w:hint="eastAsia" w:hAnsi="宋体"/>
          <w:color w:val="auto"/>
          <w:sz w:val="21"/>
          <w:szCs w:val="21"/>
          <w:highlight w:val="none"/>
        </w:rPr>
        <w:t>代理机构名称：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247AE46D">
      <w:pPr>
        <w:pStyle w:val="28"/>
        <w:spacing w:line="360" w:lineRule="auto"/>
        <w:ind w:left="25" w:leftChars="12" w:firstLine="413" w:firstLineChars="197"/>
        <w:rPr>
          <w:rFonts w:hint="eastAsia" w:hAnsi="宋体"/>
          <w:bCs/>
          <w:color w:val="auto"/>
          <w:sz w:val="21"/>
          <w:szCs w:val="21"/>
          <w:highlight w:val="none"/>
          <w:u w:val="single"/>
        </w:rPr>
      </w:pPr>
      <w:r>
        <w:rPr>
          <w:rFonts w:hint="eastAsia" w:hAnsi="宋体"/>
          <w:bCs/>
          <w:color w:val="auto"/>
          <w:sz w:val="21"/>
          <w:szCs w:val="21"/>
          <w:highlight w:val="none"/>
        </w:rPr>
        <w:t>招标文件公告：</w:t>
      </w:r>
      <w:r>
        <w:rPr>
          <w:rFonts w:hint="eastAsia" w:hAnsi="宋体"/>
          <w:bCs/>
          <w:color w:val="auto"/>
          <w:sz w:val="21"/>
          <w:szCs w:val="21"/>
          <w:highlight w:val="none"/>
          <w:u w:val="single"/>
        </w:rPr>
        <w:t>是/否</w:t>
      </w:r>
      <w:r>
        <w:rPr>
          <w:rFonts w:hint="eastAsia" w:hAnsi="宋体"/>
          <w:bCs/>
          <w:color w:val="auto"/>
          <w:sz w:val="21"/>
          <w:szCs w:val="21"/>
          <w:highlight w:val="none"/>
        </w:rPr>
        <w:t>公告期限：</w:t>
      </w:r>
      <w:r>
        <w:rPr>
          <w:rFonts w:hint="eastAsia" w:hAnsi="宋体"/>
          <w:bCs/>
          <w:color w:val="auto"/>
          <w:sz w:val="21"/>
          <w:szCs w:val="21"/>
          <w:highlight w:val="none"/>
          <w:u w:val="single"/>
        </w:rPr>
        <w:t xml:space="preserve">                                                       </w:t>
      </w:r>
    </w:p>
    <w:p w14:paraId="3955B615">
      <w:pPr>
        <w:pStyle w:val="28"/>
        <w:spacing w:line="360" w:lineRule="auto"/>
        <w:ind w:left="25" w:leftChars="12" w:firstLine="413" w:firstLineChars="197"/>
        <w:rPr>
          <w:rFonts w:hint="eastAsia" w:hAnsi="宋体"/>
          <w:b/>
          <w:color w:val="auto"/>
          <w:sz w:val="21"/>
          <w:szCs w:val="21"/>
          <w:highlight w:val="none"/>
        </w:rPr>
      </w:pPr>
      <w:r>
        <w:rPr>
          <w:rFonts w:hint="eastAsia" w:hAnsi="宋体"/>
          <w:bCs/>
          <w:color w:val="auto"/>
          <w:sz w:val="21"/>
          <w:szCs w:val="21"/>
          <w:highlight w:val="none"/>
        </w:rPr>
        <w:t>采购结果公告：</w:t>
      </w:r>
      <w:r>
        <w:rPr>
          <w:rFonts w:hint="eastAsia" w:hAnsi="宋体"/>
          <w:bCs/>
          <w:color w:val="auto"/>
          <w:sz w:val="21"/>
          <w:szCs w:val="21"/>
          <w:highlight w:val="none"/>
          <w:u w:val="single"/>
        </w:rPr>
        <w:t>是/否</w:t>
      </w:r>
      <w:r>
        <w:rPr>
          <w:rFonts w:hint="eastAsia" w:hAnsi="宋体"/>
          <w:bCs/>
          <w:color w:val="auto"/>
          <w:sz w:val="21"/>
          <w:szCs w:val="21"/>
          <w:highlight w:val="none"/>
        </w:rPr>
        <w:t>公告期限：</w:t>
      </w:r>
      <w:r>
        <w:rPr>
          <w:rFonts w:hint="eastAsia" w:hAnsi="宋体"/>
          <w:bCs/>
          <w:color w:val="auto"/>
          <w:sz w:val="21"/>
          <w:szCs w:val="21"/>
          <w:highlight w:val="none"/>
          <w:u w:val="single"/>
        </w:rPr>
        <w:t xml:space="preserve">                                                       </w:t>
      </w:r>
    </w:p>
    <w:p w14:paraId="29AAECA9">
      <w:pPr>
        <w:pStyle w:val="28"/>
        <w:spacing w:line="360" w:lineRule="auto"/>
        <w:ind w:left="25" w:leftChars="12" w:firstLine="413" w:firstLineChars="196"/>
        <w:rPr>
          <w:rFonts w:hint="eastAsia" w:hAnsi="宋体"/>
          <w:b/>
          <w:color w:val="auto"/>
          <w:sz w:val="21"/>
          <w:szCs w:val="21"/>
          <w:highlight w:val="none"/>
        </w:rPr>
      </w:pPr>
      <w:r>
        <w:rPr>
          <w:rFonts w:hint="eastAsia" w:hAnsi="宋体"/>
          <w:b/>
          <w:color w:val="auto"/>
          <w:sz w:val="21"/>
          <w:szCs w:val="21"/>
          <w:highlight w:val="none"/>
        </w:rPr>
        <w:t>三、质疑基本情况</w:t>
      </w:r>
    </w:p>
    <w:p w14:paraId="2E96C0A1">
      <w:pPr>
        <w:pStyle w:val="28"/>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投诉人于</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日，向</w:t>
      </w:r>
      <w:r>
        <w:rPr>
          <w:rFonts w:hint="eastAsia" w:hAnsi="宋体"/>
          <w:color w:val="auto"/>
          <w:sz w:val="21"/>
          <w:szCs w:val="21"/>
          <w:highlight w:val="none"/>
          <w:u w:val="single"/>
        </w:rPr>
        <w:t xml:space="preserve">                                </w:t>
      </w:r>
      <w:r>
        <w:rPr>
          <w:rFonts w:hint="eastAsia" w:hAnsi="宋体"/>
          <w:color w:val="auto"/>
          <w:sz w:val="21"/>
          <w:szCs w:val="21"/>
          <w:highlight w:val="none"/>
        </w:rPr>
        <w:t>提出质疑，质疑事项为：</w:t>
      </w:r>
    </w:p>
    <w:p w14:paraId="5353190D">
      <w:pPr>
        <w:pStyle w:val="28"/>
        <w:spacing w:line="360" w:lineRule="auto"/>
        <w:ind w:firstLine="241"/>
        <w:rPr>
          <w:rFonts w:hint="eastAsia" w:hAnsi="宋体"/>
          <w:bCs/>
          <w:color w:val="auto"/>
          <w:sz w:val="21"/>
          <w:szCs w:val="21"/>
          <w:highlight w:val="none"/>
          <w:u w:val="single"/>
        </w:rPr>
      </w:pP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14:paraId="09016DFB">
      <w:pPr>
        <w:pStyle w:val="28"/>
        <w:spacing w:line="360" w:lineRule="auto"/>
        <w:ind w:firstLine="420" w:firstLineChars="200"/>
        <w:rPr>
          <w:rFonts w:hint="eastAsia" w:hAnsi="宋体"/>
          <w:color w:val="auto"/>
          <w:sz w:val="21"/>
          <w:szCs w:val="21"/>
          <w:highlight w:val="none"/>
        </w:rPr>
      </w:pPr>
      <w:r>
        <w:rPr>
          <w:rFonts w:hint="eastAsia" w:hAnsi="宋体"/>
          <w:bCs/>
          <w:color w:val="auto"/>
          <w:sz w:val="21"/>
          <w:szCs w:val="21"/>
          <w:highlight w:val="none"/>
          <w:u w:val="single"/>
        </w:rPr>
        <w:t>采购人/代理机构</w:t>
      </w:r>
      <w:r>
        <w:rPr>
          <w:rFonts w:hint="eastAsia" w:hAnsi="宋体"/>
          <w:bCs/>
          <w:color w:val="auto"/>
          <w:sz w:val="21"/>
          <w:szCs w:val="21"/>
          <w:highlight w:val="none"/>
        </w:rPr>
        <w:t>于</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w:t>
      </w:r>
      <w:r>
        <w:rPr>
          <w:rFonts w:hint="eastAsia" w:hAnsi="宋体"/>
          <w:bCs/>
          <w:color w:val="auto"/>
          <w:sz w:val="21"/>
          <w:szCs w:val="21"/>
          <w:highlight w:val="none"/>
        </w:rPr>
        <w:t xml:space="preserve">就质疑事项作出了答复/没有在法定期限内作出答复。                                                                                             </w:t>
      </w:r>
    </w:p>
    <w:p w14:paraId="550BC020">
      <w:pPr>
        <w:pStyle w:val="28"/>
        <w:spacing w:line="360" w:lineRule="auto"/>
        <w:ind w:left="25" w:leftChars="12" w:firstLine="413" w:firstLineChars="196"/>
        <w:rPr>
          <w:rFonts w:hint="eastAsia" w:hAnsi="宋体"/>
          <w:b/>
          <w:color w:val="auto"/>
          <w:sz w:val="21"/>
          <w:szCs w:val="21"/>
          <w:highlight w:val="none"/>
        </w:rPr>
      </w:pPr>
      <w:r>
        <w:rPr>
          <w:rFonts w:hint="eastAsia" w:hAnsi="宋体"/>
          <w:b/>
          <w:color w:val="auto"/>
          <w:sz w:val="21"/>
          <w:szCs w:val="21"/>
          <w:highlight w:val="none"/>
        </w:rPr>
        <w:t>四、投诉事项具体内容</w:t>
      </w:r>
    </w:p>
    <w:p w14:paraId="0163BD3C">
      <w:pPr>
        <w:pStyle w:val="28"/>
        <w:spacing w:line="360" w:lineRule="auto"/>
        <w:ind w:left="25" w:leftChars="12" w:firstLine="413" w:firstLineChars="197"/>
        <w:rPr>
          <w:rFonts w:hint="eastAsia" w:hAnsi="宋体"/>
          <w:bCs/>
          <w:color w:val="auto"/>
          <w:sz w:val="21"/>
          <w:szCs w:val="21"/>
          <w:highlight w:val="none"/>
          <w:u w:val="single"/>
        </w:rPr>
      </w:pPr>
      <w:r>
        <w:rPr>
          <w:rFonts w:hint="eastAsia" w:hAnsi="宋体"/>
          <w:color w:val="auto"/>
          <w:sz w:val="21"/>
          <w:szCs w:val="21"/>
          <w:highlight w:val="none"/>
        </w:rPr>
        <w:t>投诉事项1：</w:t>
      </w:r>
      <w:r>
        <w:rPr>
          <w:rFonts w:hint="eastAsia" w:hAnsi="宋体"/>
          <w:bCs/>
          <w:color w:val="auto"/>
          <w:sz w:val="21"/>
          <w:szCs w:val="21"/>
          <w:highlight w:val="none"/>
          <w:u w:val="single"/>
        </w:rPr>
        <w:t xml:space="preserve">                                                                           </w:t>
      </w:r>
    </w:p>
    <w:p w14:paraId="0A3B9C79">
      <w:pPr>
        <w:pStyle w:val="28"/>
        <w:spacing w:line="360" w:lineRule="auto"/>
        <w:ind w:firstLine="420" w:firstLineChars="200"/>
        <w:rPr>
          <w:rFonts w:hint="eastAsia" w:hAnsi="宋体"/>
          <w:color w:val="auto"/>
          <w:sz w:val="21"/>
          <w:szCs w:val="21"/>
          <w:highlight w:val="none"/>
        </w:rPr>
      </w:pPr>
      <w:r>
        <w:rPr>
          <w:rFonts w:hint="eastAsia" w:hAnsi="宋体"/>
          <w:bCs/>
          <w:color w:val="auto"/>
          <w:sz w:val="21"/>
          <w:szCs w:val="21"/>
          <w:highlight w:val="none"/>
        </w:rPr>
        <w:t>事实依据：</w:t>
      </w: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14:paraId="7274864B">
      <w:pPr>
        <w:pStyle w:val="28"/>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法律依据：</w:t>
      </w: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14:paraId="33B52FDB">
      <w:pPr>
        <w:pStyle w:val="28"/>
        <w:spacing w:line="360" w:lineRule="auto"/>
        <w:ind w:left="25" w:leftChars="12" w:firstLine="413" w:firstLineChars="197"/>
        <w:rPr>
          <w:rFonts w:hint="eastAsia" w:hAnsi="宋体"/>
          <w:bCs/>
          <w:color w:val="auto"/>
          <w:sz w:val="21"/>
          <w:szCs w:val="21"/>
          <w:highlight w:val="none"/>
        </w:rPr>
      </w:pPr>
      <w:r>
        <w:rPr>
          <w:rFonts w:hint="eastAsia" w:hAnsi="宋体"/>
          <w:color w:val="auto"/>
          <w:sz w:val="21"/>
          <w:szCs w:val="21"/>
          <w:highlight w:val="none"/>
        </w:rPr>
        <w:t xml:space="preserve">投诉事项2  </w:t>
      </w:r>
      <w:r>
        <w:rPr>
          <w:rFonts w:hint="eastAsia" w:hAnsi="宋体"/>
          <w:bCs/>
          <w:color w:val="auto"/>
          <w:sz w:val="21"/>
          <w:szCs w:val="21"/>
          <w:highlight w:val="none"/>
        </w:rPr>
        <w:t xml:space="preserve">   </w:t>
      </w:r>
    </w:p>
    <w:p w14:paraId="61EE6F0E">
      <w:pPr>
        <w:pStyle w:val="28"/>
        <w:spacing w:line="360" w:lineRule="auto"/>
        <w:ind w:left="25" w:leftChars="12" w:firstLine="413" w:firstLineChars="197"/>
        <w:rPr>
          <w:rFonts w:hint="eastAsia" w:hAnsi="宋体"/>
          <w:bCs/>
          <w:color w:val="auto"/>
          <w:sz w:val="21"/>
          <w:szCs w:val="21"/>
          <w:highlight w:val="none"/>
        </w:rPr>
      </w:pPr>
      <w:r>
        <w:rPr>
          <w:rFonts w:hint="eastAsia" w:hAnsi="宋体"/>
          <w:bCs/>
          <w:color w:val="auto"/>
          <w:sz w:val="21"/>
          <w:szCs w:val="21"/>
          <w:highlight w:val="none"/>
        </w:rPr>
        <w:t>……</w:t>
      </w:r>
    </w:p>
    <w:p w14:paraId="63843885">
      <w:pPr>
        <w:pStyle w:val="28"/>
        <w:spacing w:line="360" w:lineRule="auto"/>
        <w:ind w:left="25" w:leftChars="12" w:firstLine="413" w:firstLineChars="196"/>
        <w:rPr>
          <w:rFonts w:hint="eastAsia" w:hAnsi="宋体"/>
          <w:b/>
          <w:color w:val="auto"/>
          <w:sz w:val="21"/>
          <w:szCs w:val="21"/>
          <w:highlight w:val="none"/>
        </w:rPr>
      </w:pPr>
      <w:r>
        <w:rPr>
          <w:rFonts w:hint="eastAsia" w:hAnsi="宋体"/>
          <w:b/>
          <w:color w:val="auto"/>
          <w:sz w:val="21"/>
          <w:szCs w:val="21"/>
          <w:highlight w:val="none"/>
        </w:rPr>
        <w:t>五、与投诉事项相关的投诉请求：</w:t>
      </w:r>
    </w:p>
    <w:p w14:paraId="0CD80FE2">
      <w:pPr>
        <w:pStyle w:val="28"/>
        <w:spacing w:line="360" w:lineRule="auto"/>
        <w:ind w:left="25" w:leftChars="12" w:firstLine="413" w:firstLineChars="197"/>
        <w:rPr>
          <w:rFonts w:hint="eastAsia" w:hAnsi="宋体"/>
          <w:color w:val="auto"/>
          <w:sz w:val="21"/>
          <w:szCs w:val="21"/>
          <w:highlight w:val="none"/>
        </w:rPr>
      </w:pPr>
      <w:r>
        <w:rPr>
          <w:rFonts w:hint="eastAsia" w:hAnsi="宋体"/>
          <w:color w:val="auto"/>
          <w:sz w:val="21"/>
          <w:szCs w:val="21"/>
          <w:highlight w:val="none"/>
        </w:rPr>
        <w:t>请求：</w:t>
      </w:r>
      <w:r>
        <w:rPr>
          <w:rFonts w:hint="eastAsia" w:hAnsi="宋体"/>
          <w:bCs/>
          <w:color w:val="auto"/>
          <w:sz w:val="21"/>
          <w:szCs w:val="21"/>
          <w:highlight w:val="none"/>
          <w:u w:val="single"/>
        </w:rPr>
        <w:t xml:space="preserve">                                                                                 </w:t>
      </w:r>
    </w:p>
    <w:p w14:paraId="491AC1AE">
      <w:pPr>
        <w:pStyle w:val="28"/>
        <w:spacing w:line="360" w:lineRule="auto"/>
        <w:ind w:left="25" w:leftChars="12" w:firstLine="308" w:firstLineChars="147"/>
        <w:rPr>
          <w:rFonts w:hint="eastAsia" w:hAnsi="宋体"/>
          <w:color w:val="auto"/>
          <w:sz w:val="21"/>
          <w:szCs w:val="21"/>
          <w:highlight w:val="none"/>
        </w:rPr>
      </w:pPr>
    </w:p>
    <w:p w14:paraId="00783A74">
      <w:pPr>
        <w:pStyle w:val="28"/>
        <w:spacing w:line="360" w:lineRule="auto"/>
        <w:ind w:left="25" w:leftChars="12" w:firstLine="413" w:firstLineChars="197"/>
        <w:rPr>
          <w:rFonts w:hint="eastAsia" w:hAnsi="宋体"/>
          <w:color w:val="auto"/>
          <w:sz w:val="21"/>
          <w:szCs w:val="21"/>
          <w:highlight w:val="none"/>
        </w:rPr>
      </w:pPr>
      <w:r>
        <w:rPr>
          <w:rFonts w:hint="eastAsia" w:hAnsi="宋体"/>
          <w:color w:val="auto"/>
          <w:sz w:val="21"/>
          <w:szCs w:val="21"/>
          <w:highlight w:val="none"/>
        </w:rPr>
        <w:t>签字（签章）：                                       公章：</w:t>
      </w:r>
    </w:p>
    <w:p w14:paraId="60DDF68C">
      <w:pPr>
        <w:pStyle w:val="28"/>
        <w:spacing w:line="360" w:lineRule="auto"/>
        <w:ind w:left="25" w:leftChars="12" w:firstLine="308" w:firstLineChars="147"/>
        <w:rPr>
          <w:rFonts w:hint="eastAsia" w:hAnsi="宋体"/>
          <w:color w:val="auto"/>
          <w:sz w:val="21"/>
          <w:szCs w:val="21"/>
          <w:highlight w:val="none"/>
        </w:rPr>
      </w:pPr>
    </w:p>
    <w:p w14:paraId="0246D911">
      <w:pPr>
        <w:pStyle w:val="28"/>
        <w:spacing w:line="360" w:lineRule="auto"/>
        <w:ind w:left="25" w:leftChars="12" w:firstLine="413" w:firstLineChars="197"/>
        <w:rPr>
          <w:rFonts w:hint="eastAsia" w:hAnsi="宋体"/>
          <w:color w:val="auto"/>
          <w:sz w:val="21"/>
          <w:szCs w:val="21"/>
          <w:highlight w:val="none"/>
        </w:rPr>
      </w:pPr>
      <w:r>
        <w:rPr>
          <w:rFonts w:hint="eastAsia" w:hAnsi="宋体"/>
          <w:color w:val="auto"/>
          <w:sz w:val="21"/>
          <w:szCs w:val="21"/>
          <w:highlight w:val="none"/>
        </w:rPr>
        <w:t>日期：</w:t>
      </w:r>
    </w:p>
    <w:p w14:paraId="7D93143B">
      <w:pPr>
        <w:pStyle w:val="28"/>
        <w:spacing w:line="360" w:lineRule="auto"/>
        <w:ind w:left="25" w:leftChars="12" w:firstLine="413" w:firstLineChars="197"/>
        <w:rPr>
          <w:rFonts w:hint="eastAsia" w:hAnsi="宋体"/>
          <w:color w:val="auto"/>
          <w:sz w:val="21"/>
          <w:szCs w:val="21"/>
          <w:highlight w:val="none"/>
        </w:rPr>
      </w:pPr>
      <w:r>
        <w:rPr>
          <w:rFonts w:hint="eastAsia" w:hAnsi="宋体"/>
          <w:bCs/>
          <w:color w:val="auto"/>
          <w:sz w:val="21"/>
          <w:szCs w:val="21"/>
          <w:highlight w:val="none"/>
        </w:rPr>
        <w:t xml:space="preserve">                                                                                 </w:t>
      </w:r>
    </w:p>
    <w:p w14:paraId="09E70F81">
      <w:pPr>
        <w:pStyle w:val="28"/>
        <w:snapToGrid w:val="0"/>
        <w:spacing w:line="360" w:lineRule="auto"/>
        <w:rPr>
          <w:rFonts w:hint="eastAsia" w:hAnsi="宋体"/>
          <w:b/>
          <w:color w:val="auto"/>
          <w:sz w:val="21"/>
          <w:szCs w:val="21"/>
          <w:highlight w:val="none"/>
        </w:rPr>
      </w:pPr>
    </w:p>
    <w:p w14:paraId="2B4D5D31">
      <w:pPr>
        <w:pStyle w:val="28"/>
        <w:snapToGrid w:val="0"/>
        <w:spacing w:line="360" w:lineRule="auto"/>
        <w:rPr>
          <w:rFonts w:hint="eastAsia" w:hAnsi="宋体"/>
          <w:b/>
          <w:color w:val="auto"/>
          <w:sz w:val="21"/>
          <w:szCs w:val="21"/>
          <w:highlight w:val="none"/>
        </w:rPr>
      </w:pPr>
      <w:r>
        <w:rPr>
          <w:rFonts w:hint="eastAsia" w:hAnsi="宋体"/>
          <w:b/>
          <w:color w:val="auto"/>
          <w:sz w:val="21"/>
          <w:szCs w:val="21"/>
          <w:highlight w:val="none"/>
        </w:rPr>
        <w:t>说明：</w:t>
      </w:r>
    </w:p>
    <w:p w14:paraId="3DFED7D6">
      <w:pPr>
        <w:pStyle w:val="28"/>
        <w:spacing w:line="360" w:lineRule="auto"/>
        <w:ind w:left="25" w:leftChars="12" w:firstLine="310" w:firstLineChars="147"/>
        <w:rPr>
          <w:rFonts w:hint="eastAsia" w:hAnsi="宋体"/>
          <w:b/>
          <w:bCs/>
          <w:color w:val="auto"/>
          <w:sz w:val="21"/>
          <w:szCs w:val="21"/>
          <w:highlight w:val="none"/>
        </w:rPr>
      </w:pPr>
      <w:r>
        <w:rPr>
          <w:rFonts w:hint="eastAsia" w:hAnsi="宋体"/>
          <w:b/>
          <w:color w:val="auto"/>
          <w:sz w:val="21"/>
          <w:szCs w:val="21"/>
          <w:highlight w:val="none"/>
        </w:rPr>
        <w:t>1.投诉人提起投诉时，应当提交投诉书和必要的证明材料，并按照被投诉人和与投诉事项有关的供应商数量提供投诉书副本</w:t>
      </w:r>
      <w:r>
        <w:rPr>
          <w:rFonts w:hint="eastAsia" w:hAnsi="宋体"/>
          <w:b/>
          <w:bCs/>
          <w:color w:val="auto"/>
          <w:sz w:val="21"/>
          <w:szCs w:val="21"/>
          <w:highlight w:val="none"/>
        </w:rPr>
        <w:t>。</w:t>
      </w:r>
    </w:p>
    <w:p w14:paraId="44BB252B">
      <w:pPr>
        <w:pStyle w:val="28"/>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1550245">
      <w:pPr>
        <w:pStyle w:val="28"/>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3.投诉书应简要列明质疑事项，质疑函、质疑答复等作为附件材料提供。</w:t>
      </w:r>
    </w:p>
    <w:p w14:paraId="39D952D7">
      <w:pPr>
        <w:pStyle w:val="28"/>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4.投诉书的投诉事项应具体、明确，并有必要的事实依据和法律依据。</w:t>
      </w:r>
    </w:p>
    <w:p w14:paraId="413C682B">
      <w:pPr>
        <w:pStyle w:val="28"/>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5.投诉书的投诉请求应与投诉事项相关。</w:t>
      </w:r>
    </w:p>
    <w:p w14:paraId="49ABECA6">
      <w:pPr>
        <w:pStyle w:val="28"/>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6.投诉人为法人或者其他组织的，投诉书应由法定代表人、主要负责人，或者其授权代表签字或者盖章，并加盖公章。</w:t>
      </w:r>
    </w:p>
    <w:p w14:paraId="76089BD0">
      <w:pPr>
        <w:spacing w:line="360" w:lineRule="auto"/>
        <w:rPr>
          <w:rFonts w:hint="default" w:ascii="宋体" w:hAnsi="宋体" w:cs="宋体"/>
          <w:color w:val="auto"/>
          <w:szCs w:val="21"/>
          <w:highlight w:val="none"/>
          <w:lang w:val="en-US" w:eastAsia="zh-CN"/>
        </w:rPr>
        <w:sectPr>
          <w:footerReference r:id="rId12" w:type="first"/>
          <w:headerReference r:id="rId10" w:type="default"/>
          <w:footerReference r:id="rId11" w:type="default"/>
          <w:pgSz w:w="11906" w:h="16838"/>
          <w:pgMar w:top="1418" w:right="1418" w:bottom="1418" w:left="1418" w:header="851" w:footer="1077" w:gutter="0"/>
          <w:cols w:space="720" w:num="1"/>
          <w:titlePg/>
          <w:docGrid w:linePitch="312" w:charSpace="0"/>
        </w:sectPr>
      </w:pPr>
    </w:p>
    <w:bookmarkEnd w:id="81"/>
    <w:bookmarkEnd w:id="82"/>
    <w:bookmarkEnd w:id="83"/>
    <w:bookmarkEnd w:id="84"/>
    <w:bookmarkEnd w:id="85"/>
    <w:bookmarkEnd w:id="86"/>
    <w:p w14:paraId="23AAD7B3">
      <w:pPr>
        <w:pStyle w:val="3"/>
        <w:tabs>
          <w:tab w:val="center" w:pos="4535"/>
          <w:tab w:val="left" w:pos="6795"/>
        </w:tabs>
        <w:jc w:val="center"/>
        <w:rPr>
          <w:color w:val="auto"/>
          <w:highlight w:val="none"/>
        </w:rPr>
      </w:pPr>
      <w:bookmarkStart w:id="87" w:name="_Toc9803121"/>
      <w:bookmarkStart w:id="88" w:name="_Toc2964"/>
      <w:bookmarkStart w:id="89" w:name="_Toc228247106"/>
      <w:r>
        <w:rPr>
          <w:rFonts w:hint="eastAsia"/>
          <w:color w:val="auto"/>
          <w:highlight w:val="none"/>
        </w:rPr>
        <w:t>第三章</w:t>
      </w:r>
      <w:bookmarkEnd w:id="87"/>
      <w:r>
        <w:rPr>
          <w:rFonts w:hint="eastAsia"/>
          <w:color w:val="auto"/>
          <w:highlight w:val="none"/>
          <w:lang w:val="en-US" w:eastAsia="zh-CN"/>
        </w:rPr>
        <w:t xml:space="preserve"> </w:t>
      </w:r>
      <w:r>
        <w:rPr>
          <w:rFonts w:hint="eastAsia"/>
          <w:color w:val="auto"/>
          <w:highlight w:val="none"/>
        </w:rPr>
        <w:t>竞争性磋商评审细则</w:t>
      </w:r>
      <w:bookmarkEnd w:id="88"/>
    </w:p>
    <w:p w14:paraId="6EE7534E">
      <w:pPr>
        <w:autoSpaceDE w:val="0"/>
        <w:autoSpaceDN w:val="0"/>
        <w:adjustRightIn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评标办法前附表</w:t>
      </w:r>
    </w:p>
    <w:p w14:paraId="69793F10">
      <w:pPr>
        <w:autoSpaceDE w:val="0"/>
        <w:autoSpaceDN w:val="0"/>
        <w:adjustRightInd w:val="0"/>
        <w:spacing w:line="360" w:lineRule="auto"/>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资格及</w:t>
      </w:r>
      <w:r>
        <w:rPr>
          <w:rFonts w:hint="eastAsia" w:ascii="宋体" w:hAnsi="宋体" w:eastAsia="宋体" w:cs="宋体"/>
          <w:b/>
          <w:bCs/>
          <w:color w:val="auto"/>
          <w:szCs w:val="21"/>
          <w:highlight w:val="none"/>
          <w:lang w:val="en-US" w:eastAsia="zh-CN"/>
        </w:rPr>
        <w:t>符合</w:t>
      </w:r>
      <w:r>
        <w:rPr>
          <w:rFonts w:hint="eastAsia" w:ascii="宋体" w:hAnsi="宋体" w:eastAsia="宋体" w:cs="宋体"/>
          <w:b/>
          <w:bCs/>
          <w:color w:val="auto"/>
          <w:szCs w:val="21"/>
          <w:highlight w:val="none"/>
        </w:rPr>
        <w:t>性评审表：</w:t>
      </w:r>
    </w:p>
    <w:tbl>
      <w:tblPr>
        <w:tblStyle w:val="51"/>
        <w:tblpPr w:leftFromText="180" w:rightFromText="180" w:vertAnchor="text" w:horzAnchor="page" w:tblpX="1453" w:tblpY="333"/>
        <w:tblOverlap w:val="never"/>
        <w:tblW w:w="94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119"/>
        <w:gridCol w:w="1933"/>
        <w:gridCol w:w="5408"/>
      </w:tblGrid>
      <w:tr w14:paraId="6217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Align w:val="center"/>
          </w:tcPr>
          <w:p w14:paraId="2737F88B">
            <w:pPr>
              <w:snapToGrid w:val="0"/>
              <w:spacing w:line="360" w:lineRule="exact"/>
              <w:ind w:firstLine="46" w:firstLineChars="22"/>
              <w:jc w:val="center"/>
              <w:rPr>
                <w:rFonts w:ascii="宋体" w:hAnsi="宋体"/>
                <w:color w:val="auto"/>
                <w:szCs w:val="21"/>
                <w:highlight w:val="none"/>
              </w:rPr>
            </w:pPr>
            <w:r>
              <w:rPr>
                <w:rFonts w:hint="eastAsia" w:ascii="宋体" w:hAnsi="宋体"/>
                <w:color w:val="auto"/>
                <w:szCs w:val="21"/>
                <w:highlight w:val="none"/>
              </w:rPr>
              <w:t>条款号</w:t>
            </w:r>
          </w:p>
        </w:tc>
        <w:tc>
          <w:tcPr>
            <w:tcW w:w="1119" w:type="dxa"/>
            <w:vAlign w:val="center"/>
          </w:tcPr>
          <w:p w14:paraId="0D0540D5">
            <w:pPr>
              <w:snapToGrid w:val="0"/>
              <w:spacing w:line="360" w:lineRule="exact"/>
              <w:ind w:firstLine="46" w:firstLineChars="22"/>
              <w:jc w:val="center"/>
              <w:rPr>
                <w:rFonts w:ascii="宋体" w:hAnsi="宋体"/>
                <w:color w:val="auto"/>
                <w:szCs w:val="21"/>
                <w:highlight w:val="none"/>
              </w:rPr>
            </w:pPr>
            <w:r>
              <w:rPr>
                <w:rFonts w:hint="eastAsia" w:ascii="宋体" w:hAnsi="宋体"/>
                <w:color w:val="auto"/>
                <w:szCs w:val="21"/>
                <w:highlight w:val="none"/>
              </w:rPr>
              <w:t>评审内容</w:t>
            </w:r>
          </w:p>
        </w:tc>
        <w:tc>
          <w:tcPr>
            <w:tcW w:w="1933" w:type="dxa"/>
            <w:vAlign w:val="center"/>
          </w:tcPr>
          <w:p w14:paraId="3EFDD899">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评审因素</w:t>
            </w:r>
          </w:p>
        </w:tc>
        <w:tc>
          <w:tcPr>
            <w:tcW w:w="5408" w:type="dxa"/>
            <w:vAlign w:val="center"/>
          </w:tcPr>
          <w:p w14:paraId="7BBD41E3">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评审标准</w:t>
            </w:r>
          </w:p>
        </w:tc>
      </w:tr>
      <w:tr w14:paraId="7043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restart"/>
            <w:vAlign w:val="center"/>
          </w:tcPr>
          <w:p w14:paraId="33679E19">
            <w:pPr>
              <w:spacing w:line="360" w:lineRule="exact"/>
              <w:jc w:val="center"/>
              <w:rPr>
                <w:rFonts w:ascii="宋体" w:hAnsi="宋体"/>
                <w:color w:val="auto"/>
                <w:szCs w:val="21"/>
                <w:highlight w:val="none"/>
              </w:rPr>
            </w:pPr>
            <w:r>
              <w:rPr>
                <w:rFonts w:hint="eastAsia" w:ascii="宋体" w:hAnsi="宋体"/>
                <w:color w:val="auto"/>
                <w:szCs w:val="21"/>
                <w:highlight w:val="none"/>
              </w:rPr>
              <w:t>2.1.1</w:t>
            </w:r>
          </w:p>
        </w:tc>
        <w:tc>
          <w:tcPr>
            <w:tcW w:w="1119" w:type="dxa"/>
            <w:vMerge w:val="restart"/>
            <w:vAlign w:val="center"/>
          </w:tcPr>
          <w:p w14:paraId="632A85E4">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1933" w:type="dxa"/>
            <w:vAlign w:val="center"/>
          </w:tcPr>
          <w:p w14:paraId="7EB49427">
            <w:pPr>
              <w:snapToGrid w:val="0"/>
              <w:spacing w:line="360" w:lineRule="exact"/>
              <w:jc w:val="center"/>
              <w:rPr>
                <w:rFonts w:ascii="宋体" w:hAnsi="宋体"/>
                <w:color w:val="auto"/>
                <w:szCs w:val="21"/>
                <w:highlight w:val="none"/>
              </w:rPr>
            </w:pPr>
            <w:r>
              <w:rPr>
                <w:rFonts w:ascii="宋体" w:hAnsi="宋体"/>
                <w:color w:val="auto"/>
                <w:highlight w:val="none"/>
              </w:rPr>
              <w:t>营业执照</w:t>
            </w:r>
          </w:p>
        </w:tc>
        <w:tc>
          <w:tcPr>
            <w:tcW w:w="5408" w:type="dxa"/>
            <w:vAlign w:val="center"/>
          </w:tcPr>
          <w:p w14:paraId="05FF7050">
            <w:pPr>
              <w:spacing w:line="36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具备有效的营业执照。</w:t>
            </w:r>
          </w:p>
          <w:p w14:paraId="11DAF31A">
            <w:pPr>
              <w:snapToGrid w:val="0"/>
              <w:spacing w:line="360" w:lineRule="exact"/>
              <w:rPr>
                <w:rFonts w:ascii="Calibri" w:hAnsi="Calibri"/>
                <w:color w:val="auto"/>
                <w:szCs w:val="21"/>
                <w:highlight w:val="none"/>
              </w:rPr>
            </w:pPr>
            <w:r>
              <w:rPr>
                <w:rFonts w:hint="eastAsia" w:ascii="宋体" w:hAnsi="宋体" w:cs="宋体"/>
                <w:b/>
                <w:color w:val="auto"/>
                <w:sz w:val="21"/>
                <w:szCs w:val="21"/>
                <w:highlight w:val="none"/>
                <w:lang w:val="zh-CN"/>
              </w:rPr>
              <w:t>响应文件内附</w:t>
            </w:r>
            <w:r>
              <w:rPr>
                <w:rFonts w:hint="eastAsia" w:ascii="宋体" w:hAnsi="宋体" w:eastAsia="宋体" w:cs="宋体"/>
                <w:b/>
                <w:color w:val="auto"/>
                <w:sz w:val="21"/>
                <w:szCs w:val="21"/>
                <w:highlight w:val="none"/>
                <w:lang w:val="zh-CN"/>
              </w:rPr>
              <w:t>营业执照</w:t>
            </w:r>
            <w:r>
              <w:rPr>
                <w:rFonts w:hint="eastAsia" w:ascii="宋体" w:hAnsi="宋体" w:cs="宋体"/>
                <w:b/>
                <w:color w:val="auto"/>
                <w:sz w:val="21"/>
                <w:szCs w:val="21"/>
                <w:highlight w:val="none"/>
                <w:lang w:val="en-US" w:eastAsia="zh-CN"/>
              </w:rPr>
              <w:t>原件</w:t>
            </w:r>
            <w:r>
              <w:rPr>
                <w:rFonts w:hint="eastAsia" w:ascii="宋体" w:hAnsi="宋体" w:cs="宋体"/>
                <w:b/>
                <w:color w:val="auto"/>
                <w:szCs w:val="21"/>
                <w:highlight w:val="none"/>
                <w:lang w:val="zh-CN"/>
              </w:rPr>
              <w:t>扫描件</w:t>
            </w:r>
            <w:r>
              <w:rPr>
                <w:rFonts w:hint="eastAsia" w:ascii="宋体" w:hAnsi="宋体" w:cs="宋体"/>
                <w:b/>
                <w:color w:val="auto"/>
                <w:sz w:val="21"/>
                <w:szCs w:val="21"/>
                <w:highlight w:val="none"/>
                <w:lang w:val="zh-CN"/>
              </w:rPr>
              <w:t>加盖供应商单位公章。</w:t>
            </w:r>
          </w:p>
        </w:tc>
      </w:tr>
      <w:tr w14:paraId="6A81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continue"/>
          </w:tcPr>
          <w:p w14:paraId="2F0C2D5C">
            <w:pPr>
              <w:spacing w:line="360" w:lineRule="exact"/>
              <w:jc w:val="center"/>
              <w:rPr>
                <w:rFonts w:ascii="宋体" w:hAnsi="宋体"/>
                <w:color w:val="auto"/>
                <w:szCs w:val="21"/>
                <w:highlight w:val="none"/>
              </w:rPr>
            </w:pPr>
          </w:p>
        </w:tc>
        <w:tc>
          <w:tcPr>
            <w:tcW w:w="1119" w:type="dxa"/>
            <w:vMerge w:val="continue"/>
          </w:tcPr>
          <w:p w14:paraId="0F58158B">
            <w:pPr>
              <w:spacing w:line="360" w:lineRule="exact"/>
              <w:rPr>
                <w:rFonts w:ascii="宋体" w:hAnsi="宋体"/>
                <w:color w:val="auto"/>
                <w:szCs w:val="21"/>
                <w:highlight w:val="none"/>
              </w:rPr>
            </w:pPr>
          </w:p>
        </w:tc>
        <w:tc>
          <w:tcPr>
            <w:tcW w:w="1933" w:type="dxa"/>
            <w:vAlign w:val="center"/>
          </w:tcPr>
          <w:p w14:paraId="60824569">
            <w:pPr>
              <w:snapToGrid w:val="0"/>
              <w:spacing w:line="360" w:lineRule="exact"/>
              <w:jc w:val="center"/>
              <w:rPr>
                <w:rFonts w:ascii="宋体" w:hAnsi="宋体"/>
                <w:color w:val="auto"/>
                <w:szCs w:val="21"/>
                <w:highlight w:val="none"/>
              </w:rPr>
            </w:pPr>
            <w:r>
              <w:rPr>
                <w:rFonts w:ascii="宋体" w:hAnsi="宋体"/>
                <w:color w:val="auto"/>
                <w:highlight w:val="none"/>
              </w:rPr>
              <w:t>财务要求</w:t>
            </w:r>
          </w:p>
        </w:tc>
        <w:tc>
          <w:tcPr>
            <w:tcW w:w="5408" w:type="dxa"/>
            <w:vAlign w:val="center"/>
          </w:tcPr>
          <w:p w14:paraId="076027DA">
            <w:pPr>
              <w:widowControl/>
              <w:spacing w:line="360" w:lineRule="exact"/>
              <w:jc w:val="left"/>
              <w:rPr>
                <w:rFonts w:ascii="宋体" w:hAnsi="宋体" w:cs="宋体"/>
                <w:color w:val="auto"/>
                <w:kern w:val="0"/>
                <w:szCs w:val="21"/>
                <w:highlight w:val="none"/>
                <w:lang w:val="zh-CN"/>
              </w:rPr>
            </w:pPr>
            <w:r>
              <w:rPr>
                <w:rFonts w:hint="eastAsia" w:ascii="宋体" w:hAnsi="宋体" w:eastAsia="宋体" w:cs="Times New Roman"/>
                <w:color w:val="auto"/>
                <w:kern w:val="2"/>
                <w:sz w:val="21"/>
                <w:szCs w:val="21"/>
                <w:highlight w:val="none"/>
                <w:lang w:val="en-US" w:eastAsia="zh-CN" w:bidi="ar-SA"/>
              </w:rPr>
              <w:t>具有良好的商业信誉和健全的财务会计制度，提供202</w:t>
            </w:r>
            <w:r>
              <w:rPr>
                <w:rFonts w:hint="eastAsia" w:ascii="宋体" w:hAnsi="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年</w:t>
            </w:r>
            <w:r>
              <w:rPr>
                <w:rFonts w:hint="eastAsia" w:ascii="宋体" w:hAnsi="宋体" w:cs="Times New Roman"/>
                <w:color w:val="auto"/>
                <w:kern w:val="2"/>
                <w:sz w:val="21"/>
                <w:szCs w:val="21"/>
                <w:highlight w:val="none"/>
                <w:lang w:val="en-US" w:eastAsia="zh-CN" w:bidi="ar-SA"/>
              </w:rPr>
              <w:t>度财务报表</w:t>
            </w:r>
            <w:r>
              <w:rPr>
                <w:rFonts w:hint="eastAsia" w:ascii="宋体" w:hAnsi="宋体" w:eastAsia="宋体" w:cs="Times New Roman"/>
                <w:color w:val="auto"/>
                <w:kern w:val="2"/>
                <w:sz w:val="21"/>
                <w:szCs w:val="21"/>
                <w:highlight w:val="none"/>
                <w:lang w:val="en-US" w:eastAsia="zh-CN" w:bidi="ar-SA"/>
              </w:rPr>
              <w:t>扫描件</w:t>
            </w:r>
            <w:r>
              <w:rPr>
                <w:rFonts w:hint="eastAsia" w:ascii="宋体" w:hAnsi="宋体" w:cs="Times New Roman"/>
                <w:color w:val="auto"/>
                <w:kern w:val="2"/>
                <w:sz w:val="21"/>
                <w:szCs w:val="21"/>
                <w:highlight w:val="none"/>
                <w:lang w:val="en-US" w:eastAsia="zh-CN" w:bidi="ar-SA"/>
              </w:rPr>
              <w:t>，</w:t>
            </w:r>
            <w:r>
              <w:rPr>
                <w:rFonts w:hint="eastAsia" w:ascii="宋体" w:hAnsi="宋体"/>
                <w:color w:val="auto"/>
                <w:sz w:val="22"/>
                <w:szCs w:val="22"/>
                <w:highlight w:val="none"/>
              </w:rPr>
              <w:t>202</w:t>
            </w:r>
            <w:r>
              <w:rPr>
                <w:rFonts w:hint="eastAsia" w:ascii="宋体" w:hAnsi="宋体"/>
                <w:color w:val="auto"/>
                <w:sz w:val="22"/>
                <w:szCs w:val="22"/>
                <w:highlight w:val="none"/>
                <w:lang w:val="en-US" w:eastAsia="zh-CN"/>
              </w:rPr>
              <w:t>4</w:t>
            </w:r>
            <w:r>
              <w:rPr>
                <w:rFonts w:hint="eastAsia" w:ascii="宋体" w:hAnsi="宋体"/>
                <w:color w:val="auto"/>
                <w:sz w:val="22"/>
                <w:szCs w:val="22"/>
                <w:highlight w:val="none"/>
              </w:rPr>
              <w:t>年至今成立的企业需提供银行资信证明</w:t>
            </w:r>
            <w:r>
              <w:rPr>
                <w:rFonts w:hint="eastAsia" w:ascii="宋体" w:hAnsi="宋体"/>
                <w:color w:val="auto"/>
                <w:sz w:val="22"/>
                <w:szCs w:val="22"/>
                <w:highlight w:val="none"/>
                <w:lang w:val="en-US" w:eastAsia="zh-CN"/>
              </w:rPr>
              <w:t>或财务状况良好承诺书</w:t>
            </w:r>
            <w:r>
              <w:rPr>
                <w:rFonts w:hint="eastAsia" w:ascii="宋体" w:hAnsi="宋体" w:eastAsia="宋体" w:cs="Times New Roman"/>
                <w:color w:val="auto"/>
                <w:kern w:val="2"/>
                <w:sz w:val="21"/>
                <w:szCs w:val="21"/>
                <w:highlight w:val="none"/>
                <w:lang w:val="en-US" w:eastAsia="zh-CN" w:bidi="ar-SA"/>
              </w:rPr>
              <w:t>；</w:t>
            </w:r>
          </w:p>
          <w:p w14:paraId="0E0C9185">
            <w:pPr>
              <w:snapToGrid w:val="0"/>
              <w:spacing w:line="360" w:lineRule="exact"/>
              <w:rPr>
                <w:rFonts w:ascii="宋体" w:hAnsi="宋体"/>
                <w:color w:val="auto"/>
                <w:szCs w:val="21"/>
                <w:highlight w:val="none"/>
              </w:rPr>
            </w:pPr>
            <w:r>
              <w:rPr>
                <w:rFonts w:hint="eastAsia" w:ascii="宋体" w:hAnsi="宋体" w:cs="宋体"/>
                <w:b/>
                <w:color w:val="auto"/>
                <w:szCs w:val="21"/>
                <w:highlight w:val="none"/>
                <w:lang w:val="zh-CN"/>
              </w:rPr>
              <w:t>响应文件内附上述文件</w:t>
            </w:r>
            <w:r>
              <w:rPr>
                <w:rFonts w:hint="eastAsia" w:ascii="宋体" w:hAnsi="宋体" w:cs="宋体"/>
                <w:b/>
                <w:color w:val="auto"/>
                <w:szCs w:val="21"/>
                <w:highlight w:val="none"/>
                <w:lang w:val="en-US" w:eastAsia="zh-CN"/>
              </w:rPr>
              <w:t>原件</w:t>
            </w:r>
            <w:r>
              <w:rPr>
                <w:rFonts w:hint="eastAsia" w:ascii="宋体" w:hAnsi="宋体" w:cs="宋体"/>
                <w:b/>
                <w:color w:val="auto"/>
                <w:szCs w:val="21"/>
                <w:highlight w:val="none"/>
                <w:lang w:val="zh-CN"/>
              </w:rPr>
              <w:t>扫描件加盖供应商单位公章。</w:t>
            </w:r>
          </w:p>
        </w:tc>
      </w:tr>
      <w:tr w14:paraId="41FF3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continue"/>
          </w:tcPr>
          <w:p w14:paraId="6659D458">
            <w:pPr>
              <w:spacing w:line="360" w:lineRule="exact"/>
              <w:jc w:val="center"/>
              <w:rPr>
                <w:rFonts w:ascii="宋体" w:hAnsi="宋体"/>
                <w:color w:val="auto"/>
                <w:szCs w:val="21"/>
                <w:highlight w:val="none"/>
              </w:rPr>
            </w:pPr>
          </w:p>
        </w:tc>
        <w:tc>
          <w:tcPr>
            <w:tcW w:w="1119" w:type="dxa"/>
            <w:vMerge w:val="continue"/>
          </w:tcPr>
          <w:p w14:paraId="28F95767">
            <w:pPr>
              <w:spacing w:line="360" w:lineRule="exact"/>
              <w:rPr>
                <w:rFonts w:ascii="宋体" w:hAnsi="宋体"/>
                <w:color w:val="auto"/>
                <w:szCs w:val="21"/>
                <w:highlight w:val="none"/>
              </w:rPr>
            </w:pPr>
          </w:p>
        </w:tc>
        <w:tc>
          <w:tcPr>
            <w:tcW w:w="1933" w:type="dxa"/>
            <w:vAlign w:val="center"/>
          </w:tcPr>
          <w:p w14:paraId="4322D547">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信誉要求</w:t>
            </w:r>
          </w:p>
        </w:tc>
        <w:tc>
          <w:tcPr>
            <w:tcW w:w="5408" w:type="dxa"/>
            <w:vAlign w:val="center"/>
          </w:tcPr>
          <w:p w14:paraId="3F3524FF">
            <w:pPr>
              <w:pStyle w:val="174"/>
              <w:spacing w:line="360" w:lineRule="auto"/>
              <w:ind w:left="0" w:leftChars="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拒绝列入政府取消投标资格记录期间的企业或个人投标。未被工商行政管理机关在全国企业信用信息公示系统（www.gsxt.gov.cn）中列入严重违法失信企业名单。未被最高人民法院在“信用中国”网站（www.creditchina.gov.cn）、中国政府采购网(www.ccgp.gov.cn)或各级信用信息共享平台中列入失信被执行人名单，如有犯罪记录视为无效投标；</w:t>
            </w:r>
          </w:p>
          <w:p w14:paraId="1A0EAEE9">
            <w:pPr>
              <w:snapToGrid w:val="0"/>
              <w:spacing w:line="360" w:lineRule="exact"/>
              <w:rPr>
                <w:rFonts w:ascii="宋体" w:hAnsi="宋体"/>
                <w:color w:val="auto"/>
                <w:szCs w:val="21"/>
                <w:highlight w:val="none"/>
              </w:rPr>
            </w:pPr>
            <w:r>
              <w:rPr>
                <w:rFonts w:hint="eastAsia" w:ascii="宋体" w:hAnsi="宋体" w:cs="宋体"/>
                <w:b/>
                <w:color w:val="auto"/>
                <w:szCs w:val="21"/>
                <w:highlight w:val="none"/>
                <w:lang w:val="zh-CN"/>
              </w:rPr>
              <w:t>响应文件内附由法定代表人或其委托代理人签字并加盖供应商公章的承诺书</w:t>
            </w:r>
            <w:r>
              <w:rPr>
                <w:rFonts w:hint="eastAsia" w:ascii="宋体" w:hAnsi="宋体" w:cs="宋体"/>
                <w:b/>
                <w:color w:val="auto"/>
                <w:szCs w:val="21"/>
                <w:highlight w:val="none"/>
                <w:lang w:val="en-US" w:eastAsia="zh-CN"/>
              </w:rPr>
              <w:t>或</w:t>
            </w:r>
            <w:r>
              <w:rPr>
                <w:rFonts w:hint="eastAsia" w:ascii="宋体" w:hAnsi="宋体" w:cs="宋体"/>
                <w:b/>
                <w:color w:val="auto"/>
                <w:szCs w:val="21"/>
                <w:highlight w:val="none"/>
                <w:lang w:val="zh-CN"/>
              </w:rPr>
              <w:t>网页截图。</w:t>
            </w:r>
          </w:p>
        </w:tc>
      </w:tr>
      <w:tr w14:paraId="437F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23" w:type="dxa"/>
            <w:vMerge w:val="continue"/>
            <w:vAlign w:val="center"/>
          </w:tcPr>
          <w:p w14:paraId="6133C997">
            <w:pPr>
              <w:spacing w:line="360" w:lineRule="exact"/>
              <w:jc w:val="center"/>
              <w:rPr>
                <w:rFonts w:ascii="宋体" w:hAnsi="宋体"/>
                <w:color w:val="auto"/>
                <w:szCs w:val="21"/>
                <w:highlight w:val="none"/>
              </w:rPr>
            </w:pPr>
          </w:p>
        </w:tc>
        <w:tc>
          <w:tcPr>
            <w:tcW w:w="1119" w:type="dxa"/>
            <w:vMerge w:val="continue"/>
            <w:vAlign w:val="center"/>
          </w:tcPr>
          <w:p w14:paraId="494A1DB9">
            <w:pPr>
              <w:snapToGrid w:val="0"/>
              <w:spacing w:line="360" w:lineRule="exact"/>
              <w:jc w:val="center"/>
              <w:rPr>
                <w:rFonts w:hint="eastAsia" w:ascii="宋体" w:hAnsi="宋体"/>
                <w:color w:val="auto"/>
                <w:szCs w:val="21"/>
                <w:highlight w:val="none"/>
              </w:rPr>
            </w:pPr>
          </w:p>
        </w:tc>
        <w:tc>
          <w:tcPr>
            <w:tcW w:w="1933" w:type="dxa"/>
            <w:vAlign w:val="center"/>
          </w:tcPr>
          <w:p w14:paraId="12262371">
            <w:pPr>
              <w:snapToGrid w:val="0"/>
              <w:spacing w:line="360" w:lineRule="exact"/>
              <w:jc w:val="center"/>
              <w:rPr>
                <w:rFonts w:ascii="宋体" w:hAnsi="宋体"/>
                <w:color w:val="auto"/>
                <w:highlight w:val="none"/>
              </w:rPr>
            </w:pPr>
            <w:r>
              <w:rPr>
                <w:rFonts w:hint="eastAsia" w:ascii="宋体" w:hAnsi="宋体" w:cs="宋体"/>
                <w:bCs/>
                <w:color w:val="auto"/>
                <w:szCs w:val="21"/>
                <w:highlight w:val="none"/>
                <w:lang w:val="zh-CN"/>
              </w:rPr>
              <w:t>有依法缴纳税收和社会保障资金的良好记录</w:t>
            </w:r>
          </w:p>
        </w:tc>
        <w:tc>
          <w:tcPr>
            <w:tcW w:w="5408" w:type="dxa"/>
            <w:vAlign w:val="center"/>
          </w:tcPr>
          <w:p w14:paraId="37512D10">
            <w:pPr>
              <w:pStyle w:val="39"/>
              <w:spacing w:line="360" w:lineRule="exact"/>
              <w:rPr>
                <w:rFonts w:ascii="宋体" w:hAnsi="宋体" w:cs="宋体"/>
                <w:bCs/>
                <w:color w:val="auto"/>
                <w:sz w:val="21"/>
                <w:szCs w:val="21"/>
                <w:highlight w:val="none"/>
                <w:lang w:val="zh-CN"/>
              </w:rPr>
            </w:pPr>
            <w:r>
              <w:rPr>
                <w:rFonts w:hint="eastAsia" w:ascii="宋体" w:hAnsi="宋体" w:eastAsia="宋体" w:cs="Times New Roman"/>
                <w:color w:val="auto"/>
                <w:kern w:val="2"/>
                <w:sz w:val="21"/>
                <w:szCs w:val="21"/>
                <w:highlight w:val="none"/>
                <w:lang w:val="en-US" w:eastAsia="zh-CN" w:bidi="ar-SA"/>
              </w:rPr>
              <w:t>供应商具有依法缴纳税收和依法缴纳社会保障资金的良好记录，需提供</w:t>
            </w:r>
            <w:r>
              <w:rPr>
                <w:rFonts w:hint="eastAsia" w:ascii="宋体" w:hAnsi="宋体" w:eastAsia="宋体" w:cs="宋体"/>
                <w:bCs/>
                <w:color w:val="auto"/>
                <w:sz w:val="21"/>
                <w:szCs w:val="21"/>
                <w:highlight w:val="none"/>
                <w:lang w:val="en-US" w:eastAsia="zh-CN"/>
              </w:rPr>
              <w:t>近三月</w:t>
            </w:r>
            <w:r>
              <w:rPr>
                <w:rFonts w:hint="eastAsia" w:ascii="宋体" w:hAnsi="宋体" w:eastAsia="宋体" w:cs="Times New Roman"/>
                <w:color w:val="auto"/>
                <w:kern w:val="2"/>
                <w:sz w:val="21"/>
                <w:szCs w:val="21"/>
                <w:highlight w:val="none"/>
                <w:lang w:val="en-US" w:eastAsia="zh-CN" w:bidi="ar-SA"/>
              </w:rPr>
              <w:t>依法缴纳税收和依法缴纳社会保障资金证明；</w:t>
            </w:r>
          </w:p>
          <w:p w14:paraId="164DE72A">
            <w:pPr>
              <w:spacing w:line="360" w:lineRule="exact"/>
              <w:rPr>
                <w:rFonts w:hint="eastAsia" w:ascii="宋体" w:hAnsi="宋体" w:cs="宋体"/>
                <w:b/>
                <w:color w:val="auto"/>
                <w:sz w:val="21"/>
                <w:szCs w:val="21"/>
                <w:highlight w:val="none"/>
                <w:lang w:val="zh-CN"/>
              </w:rPr>
            </w:pPr>
            <w:r>
              <w:rPr>
                <w:rFonts w:hint="eastAsia" w:ascii="宋体" w:hAnsi="宋体" w:cs="宋体"/>
                <w:b/>
                <w:color w:val="auto"/>
                <w:sz w:val="21"/>
                <w:szCs w:val="21"/>
                <w:highlight w:val="none"/>
                <w:lang w:val="zh-CN"/>
              </w:rPr>
              <w:t>响应文件内附</w:t>
            </w:r>
            <w:r>
              <w:rPr>
                <w:rFonts w:hint="eastAsia" w:ascii="宋体" w:hAnsi="宋体" w:cs="宋体"/>
                <w:b/>
                <w:color w:val="auto"/>
                <w:sz w:val="21"/>
                <w:szCs w:val="21"/>
                <w:highlight w:val="none"/>
                <w:lang w:val="en-US" w:eastAsia="zh-CN"/>
              </w:rPr>
              <w:t>证明材料</w:t>
            </w:r>
            <w:r>
              <w:rPr>
                <w:rFonts w:hint="eastAsia" w:ascii="宋体" w:hAnsi="宋体" w:cs="宋体"/>
                <w:b/>
                <w:color w:val="auto"/>
                <w:szCs w:val="21"/>
                <w:highlight w:val="none"/>
                <w:lang w:val="zh-CN"/>
              </w:rPr>
              <w:t>扫描件</w:t>
            </w:r>
            <w:r>
              <w:rPr>
                <w:rFonts w:hint="eastAsia" w:ascii="宋体" w:hAnsi="宋体" w:cs="宋体"/>
                <w:b/>
                <w:color w:val="auto"/>
                <w:sz w:val="21"/>
                <w:szCs w:val="21"/>
                <w:highlight w:val="none"/>
                <w:lang w:val="zh-CN"/>
              </w:rPr>
              <w:t>加盖供应商单位公章。</w:t>
            </w:r>
          </w:p>
        </w:tc>
      </w:tr>
      <w:tr w14:paraId="4D57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3" w:type="dxa"/>
            <w:vMerge w:val="continue"/>
            <w:vAlign w:val="center"/>
          </w:tcPr>
          <w:p w14:paraId="667DF23B">
            <w:pPr>
              <w:spacing w:line="360" w:lineRule="exact"/>
              <w:jc w:val="center"/>
              <w:rPr>
                <w:rFonts w:ascii="宋体" w:hAnsi="宋体"/>
                <w:color w:val="auto"/>
                <w:szCs w:val="21"/>
                <w:highlight w:val="none"/>
              </w:rPr>
            </w:pPr>
          </w:p>
        </w:tc>
        <w:tc>
          <w:tcPr>
            <w:tcW w:w="1119" w:type="dxa"/>
            <w:vMerge w:val="continue"/>
            <w:vAlign w:val="center"/>
          </w:tcPr>
          <w:p w14:paraId="1889B284">
            <w:pPr>
              <w:snapToGrid w:val="0"/>
              <w:spacing w:line="360" w:lineRule="exact"/>
              <w:jc w:val="center"/>
              <w:rPr>
                <w:rFonts w:hint="eastAsia" w:ascii="宋体" w:hAnsi="宋体"/>
                <w:color w:val="auto"/>
                <w:szCs w:val="21"/>
                <w:highlight w:val="none"/>
              </w:rPr>
            </w:pPr>
          </w:p>
        </w:tc>
        <w:tc>
          <w:tcPr>
            <w:tcW w:w="1933" w:type="dxa"/>
            <w:vAlign w:val="center"/>
          </w:tcPr>
          <w:p w14:paraId="311951FA">
            <w:pPr>
              <w:widowControl/>
              <w:spacing w:line="360" w:lineRule="exact"/>
              <w:jc w:val="center"/>
              <w:rPr>
                <w:rFonts w:hint="eastAsia" w:ascii="宋体" w:hAnsi="宋体" w:eastAsia="宋体" w:cs="宋体"/>
                <w:color w:val="auto"/>
                <w:kern w:val="2"/>
                <w:sz w:val="21"/>
                <w:szCs w:val="21"/>
                <w:highlight w:val="none"/>
                <w:lang w:val="zh-CN" w:eastAsia="zh-CN" w:bidi="ar-SA"/>
              </w:rPr>
            </w:pPr>
            <w:r>
              <w:rPr>
                <w:rFonts w:hint="eastAsia" w:ascii="宋体" w:hAnsi="宋体" w:cs="宋体"/>
                <w:bCs/>
                <w:color w:val="auto"/>
                <w:szCs w:val="21"/>
                <w:highlight w:val="none"/>
              </w:rPr>
              <w:t>信誉良好承诺书</w:t>
            </w:r>
          </w:p>
        </w:tc>
        <w:tc>
          <w:tcPr>
            <w:tcW w:w="5408" w:type="dxa"/>
            <w:vAlign w:val="center"/>
          </w:tcPr>
          <w:p w14:paraId="0A96E2AC">
            <w:pPr>
              <w:spacing w:line="360" w:lineRule="exact"/>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与供应商存在利害关系可能影响</w:t>
            </w:r>
            <w:r>
              <w:rPr>
                <w:rFonts w:hint="eastAsia" w:ascii="宋体" w:hAnsi="宋体" w:cs="宋体"/>
                <w:color w:val="auto"/>
                <w:kern w:val="0"/>
                <w:szCs w:val="21"/>
                <w:highlight w:val="none"/>
              </w:rPr>
              <w:t>招标</w:t>
            </w:r>
            <w:r>
              <w:rPr>
                <w:rFonts w:hint="eastAsia" w:ascii="宋体" w:hAnsi="宋体" w:cs="宋体"/>
                <w:color w:val="auto"/>
                <w:kern w:val="0"/>
                <w:szCs w:val="21"/>
                <w:highlight w:val="none"/>
                <w:lang w:val="zh-CN"/>
              </w:rPr>
              <w:t>公正性的法人、其他组织或者个人，不得参加投标。单位负责人为同一人或者存在控股、管理关系的不同单位，不得参加同一标段投标或者未划分标段的同一招标项目投标。违反这两款规定的，相关投标应当被否决；</w:t>
            </w:r>
          </w:p>
          <w:p w14:paraId="2A7B1E8F">
            <w:pPr>
              <w:widowControl/>
              <w:spacing w:line="360" w:lineRule="exact"/>
              <w:jc w:val="left"/>
              <w:rPr>
                <w:rFonts w:hint="eastAsia" w:ascii="宋体" w:hAnsi="宋体" w:eastAsia="宋体" w:cs="宋体"/>
                <w:b/>
                <w:color w:val="auto"/>
                <w:kern w:val="2"/>
                <w:sz w:val="21"/>
                <w:szCs w:val="21"/>
                <w:highlight w:val="none"/>
                <w:lang w:val="zh-CN" w:eastAsia="zh-CN" w:bidi="ar-SA"/>
              </w:rPr>
            </w:pPr>
            <w:r>
              <w:rPr>
                <w:rFonts w:hint="eastAsia" w:ascii="宋体" w:hAnsi="宋体" w:cs="宋体"/>
                <w:b/>
                <w:color w:val="auto"/>
                <w:szCs w:val="21"/>
                <w:highlight w:val="none"/>
              </w:rPr>
              <w:t>提供法人代表或其授权委托人签字并加盖公章的承诺书。</w:t>
            </w:r>
          </w:p>
        </w:tc>
      </w:tr>
      <w:tr w14:paraId="5391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continue"/>
            <w:vAlign w:val="center"/>
          </w:tcPr>
          <w:p w14:paraId="3A522042">
            <w:pPr>
              <w:spacing w:line="360" w:lineRule="exact"/>
              <w:jc w:val="center"/>
              <w:rPr>
                <w:rFonts w:ascii="宋体" w:hAnsi="宋体"/>
                <w:color w:val="auto"/>
                <w:szCs w:val="21"/>
                <w:highlight w:val="none"/>
              </w:rPr>
            </w:pPr>
          </w:p>
        </w:tc>
        <w:tc>
          <w:tcPr>
            <w:tcW w:w="1119" w:type="dxa"/>
            <w:vMerge w:val="restart"/>
            <w:vAlign w:val="center"/>
          </w:tcPr>
          <w:p w14:paraId="048C10CD">
            <w:pPr>
              <w:spacing w:line="360" w:lineRule="exact"/>
              <w:jc w:val="center"/>
              <w:rPr>
                <w:rFonts w:ascii="宋体" w:hAnsi="宋体"/>
                <w:color w:val="auto"/>
                <w:szCs w:val="21"/>
                <w:highlight w:val="none"/>
              </w:rPr>
            </w:pPr>
            <w:r>
              <w:rPr>
                <w:rFonts w:hint="eastAsia" w:ascii="宋体" w:hAnsi="宋体"/>
                <w:color w:val="auto"/>
                <w:szCs w:val="21"/>
                <w:highlight w:val="none"/>
                <w:lang w:val="en-US" w:eastAsia="zh-CN"/>
              </w:rPr>
              <w:t>符合</w:t>
            </w:r>
            <w:r>
              <w:rPr>
                <w:rFonts w:hint="eastAsia" w:ascii="宋体" w:hAnsi="宋体"/>
                <w:color w:val="auto"/>
                <w:szCs w:val="21"/>
                <w:highlight w:val="none"/>
              </w:rPr>
              <w:t>性评审</w:t>
            </w:r>
          </w:p>
        </w:tc>
        <w:tc>
          <w:tcPr>
            <w:tcW w:w="1933" w:type="dxa"/>
            <w:vAlign w:val="center"/>
          </w:tcPr>
          <w:p w14:paraId="4E4C65BE">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磋商报价</w:t>
            </w:r>
          </w:p>
        </w:tc>
        <w:tc>
          <w:tcPr>
            <w:tcW w:w="5408" w:type="dxa"/>
            <w:vAlign w:val="center"/>
          </w:tcPr>
          <w:p w14:paraId="2B27A66A">
            <w:pPr>
              <w:snapToGrid w:val="0"/>
              <w:spacing w:line="360" w:lineRule="exact"/>
              <w:rPr>
                <w:rFonts w:ascii="宋体" w:hAnsi="宋体"/>
                <w:color w:val="auto"/>
                <w:szCs w:val="21"/>
                <w:highlight w:val="none"/>
              </w:rPr>
            </w:pPr>
            <w:r>
              <w:rPr>
                <w:rFonts w:hint="eastAsia" w:ascii="宋体" w:hAnsi="宋体"/>
                <w:color w:val="auto"/>
                <w:szCs w:val="21"/>
                <w:highlight w:val="none"/>
              </w:rPr>
              <w:t>一个供应商每轮只能有一个有效报价。供应商的磋商报价不得超过</w:t>
            </w:r>
            <w:r>
              <w:rPr>
                <w:rFonts w:hint="eastAsia" w:ascii="宋体" w:hAnsi="宋体"/>
                <w:color w:val="auto"/>
                <w:szCs w:val="21"/>
                <w:highlight w:val="none"/>
                <w:lang w:val="en-US" w:eastAsia="zh-CN"/>
              </w:rPr>
              <w:t>采购预算（</w:t>
            </w:r>
            <w:r>
              <w:rPr>
                <w:rFonts w:hint="eastAsia" w:ascii="宋体" w:hAnsi="宋体"/>
                <w:color w:val="auto"/>
                <w:szCs w:val="21"/>
                <w:highlight w:val="none"/>
              </w:rPr>
              <w:t>最高投标限价</w:t>
            </w:r>
            <w:r>
              <w:rPr>
                <w:rFonts w:hint="eastAsia" w:ascii="宋体" w:hAnsi="宋体" w:cs="宋体"/>
                <w:color w:val="auto"/>
                <w:kern w:val="0"/>
                <w:szCs w:val="21"/>
                <w:highlight w:val="none"/>
                <w:lang w:val="en-US" w:eastAsia="zh-CN"/>
              </w:rPr>
              <w:t>203万元</w:t>
            </w:r>
            <w:r>
              <w:rPr>
                <w:rFonts w:hint="eastAsia" w:ascii="宋体" w:hAnsi="宋体"/>
                <w:color w:val="auto"/>
                <w:szCs w:val="21"/>
                <w:highlight w:val="none"/>
                <w:lang w:val="en-US" w:eastAsia="zh-CN"/>
              </w:rPr>
              <w:t>）</w:t>
            </w:r>
            <w:r>
              <w:rPr>
                <w:rFonts w:hint="eastAsia" w:ascii="宋体" w:hAnsi="宋体"/>
                <w:color w:val="auto"/>
                <w:szCs w:val="21"/>
                <w:highlight w:val="none"/>
              </w:rPr>
              <w:t>。</w:t>
            </w:r>
          </w:p>
        </w:tc>
      </w:tr>
      <w:tr w14:paraId="1FF1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continue"/>
            <w:vAlign w:val="center"/>
          </w:tcPr>
          <w:p w14:paraId="33950F14">
            <w:pPr>
              <w:spacing w:line="360" w:lineRule="exact"/>
              <w:jc w:val="center"/>
              <w:rPr>
                <w:rFonts w:ascii="宋体" w:hAnsi="宋体"/>
                <w:color w:val="auto"/>
                <w:szCs w:val="21"/>
                <w:highlight w:val="none"/>
              </w:rPr>
            </w:pPr>
          </w:p>
        </w:tc>
        <w:tc>
          <w:tcPr>
            <w:tcW w:w="1119" w:type="dxa"/>
            <w:vMerge w:val="continue"/>
            <w:vAlign w:val="center"/>
          </w:tcPr>
          <w:p w14:paraId="4ABB789C">
            <w:pPr>
              <w:spacing w:line="360" w:lineRule="exact"/>
              <w:jc w:val="center"/>
              <w:rPr>
                <w:rFonts w:hint="eastAsia" w:ascii="宋体" w:hAnsi="宋体"/>
                <w:color w:val="auto"/>
                <w:szCs w:val="21"/>
                <w:highlight w:val="none"/>
                <w:lang w:val="en-US" w:eastAsia="zh-CN"/>
              </w:rPr>
            </w:pPr>
          </w:p>
        </w:tc>
        <w:tc>
          <w:tcPr>
            <w:tcW w:w="1933" w:type="dxa"/>
            <w:vAlign w:val="center"/>
          </w:tcPr>
          <w:p w14:paraId="5D5D2016">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签字或盖章要求</w:t>
            </w:r>
          </w:p>
        </w:tc>
        <w:tc>
          <w:tcPr>
            <w:tcW w:w="5408" w:type="dxa"/>
            <w:vAlign w:val="center"/>
          </w:tcPr>
          <w:p w14:paraId="79B0D82D">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响应文件封面、磋商函和其他需要签字或盖章的地方，均应加盖供应商印章并经法定代表人或其委托代理人签字或盖章，由委托代理人签字或盖章的需同时递交法定代表人授权委托书，其授权委托书的格式签字盖章及内容均应符合竞争性磋商文件要求。</w:t>
            </w:r>
            <w:r>
              <w:rPr>
                <w:rFonts w:hint="eastAsia" w:ascii="宋体" w:hAnsi="宋体"/>
                <w:color w:val="auto"/>
                <w:szCs w:val="21"/>
                <w:highlight w:val="none"/>
                <w:lang w:val="en-US" w:eastAsia="zh-CN"/>
              </w:rPr>
              <w:t xml:space="preserve"> </w:t>
            </w:r>
          </w:p>
        </w:tc>
      </w:tr>
      <w:tr w14:paraId="0AD7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3" w:type="dxa"/>
            <w:vMerge w:val="continue"/>
            <w:vAlign w:val="center"/>
          </w:tcPr>
          <w:p w14:paraId="5B559F96">
            <w:pPr>
              <w:spacing w:line="360" w:lineRule="exact"/>
              <w:jc w:val="center"/>
              <w:rPr>
                <w:rFonts w:ascii="宋体" w:hAnsi="宋体"/>
                <w:color w:val="auto"/>
                <w:szCs w:val="21"/>
                <w:highlight w:val="none"/>
              </w:rPr>
            </w:pPr>
          </w:p>
        </w:tc>
        <w:tc>
          <w:tcPr>
            <w:tcW w:w="1119" w:type="dxa"/>
            <w:vMerge w:val="continue"/>
            <w:vAlign w:val="center"/>
          </w:tcPr>
          <w:p w14:paraId="6523A66F">
            <w:pPr>
              <w:spacing w:line="360" w:lineRule="exact"/>
              <w:jc w:val="center"/>
              <w:rPr>
                <w:rFonts w:ascii="宋体" w:hAnsi="宋体"/>
                <w:color w:val="auto"/>
                <w:szCs w:val="21"/>
                <w:highlight w:val="none"/>
              </w:rPr>
            </w:pPr>
          </w:p>
        </w:tc>
        <w:tc>
          <w:tcPr>
            <w:tcW w:w="1933" w:type="dxa"/>
            <w:vAlign w:val="center"/>
          </w:tcPr>
          <w:p w14:paraId="2702B1F9">
            <w:pPr>
              <w:snapToGrid w:val="0"/>
              <w:spacing w:line="360" w:lineRule="exact"/>
              <w:jc w:val="center"/>
              <w:rPr>
                <w:rFonts w:ascii="宋体" w:hAnsi="宋体"/>
                <w:color w:val="auto"/>
                <w:szCs w:val="21"/>
                <w:highlight w:val="none"/>
              </w:rPr>
            </w:pPr>
            <w:r>
              <w:rPr>
                <w:rFonts w:hint="eastAsia" w:ascii="Calibri" w:hAnsi="Calibri"/>
                <w:color w:val="auto"/>
                <w:szCs w:val="21"/>
                <w:highlight w:val="none"/>
              </w:rPr>
              <w:t>合同履行期限</w:t>
            </w:r>
          </w:p>
        </w:tc>
        <w:tc>
          <w:tcPr>
            <w:tcW w:w="5408" w:type="dxa"/>
            <w:vAlign w:val="center"/>
          </w:tcPr>
          <w:p w14:paraId="45EF678E">
            <w:pPr>
              <w:snapToGrid w:val="0"/>
              <w:spacing w:line="360" w:lineRule="exact"/>
              <w:rPr>
                <w:rFonts w:ascii="宋体" w:hAnsi="宋体"/>
                <w:color w:val="auto"/>
                <w:szCs w:val="21"/>
                <w:highlight w:val="none"/>
              </w:rPr>
            </w:pPr>
            <w:r>
              <w:rPr>
                <w:rFonts w:hint="eastAsia" w:ascii="宋体" w:hAnsi="宋体"/>
                <w:color w:val="auto"/>
                <w:highlight w:val="none"/>
                <w:lang w:val="en-US" w:eastAsia="zh-CN"/>
              </w:rPr>
              <w:t>采购合同签订之日起一年（以双方签订合同为准）</w:t>
            </w:r>
            <w:r>
              <w:rPr>
                <w:rFonts w:hint="eastAsia" w:ascii="宋体" w:hAnsi="宋体" w:cs="Arial"/>
                <w:color w:val="auto"/>
                <w:szCs w:val="21"/>
                <w:highlight w:val="none"/>
              </w:rPr>
              <w:t>。</w:t>
            </w:r>
          </w:p>
        </w:tc>
      </w:tr>
      <w:tr w14:paraId="4C31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continue"/>
          </w:tcPr>
          <w:p w14:paraId="02E3D613">
            <w:pPr>
              <w:spacing w:line="360" w:lineRule="exact"/>
              <w:rPr>
                <w:rFonts w:ascii="宋体" w:hAnsi="宋体"/>
                <w:color w:val="auto"/>
                <w:szCs w:val="21"/>
                <w:highlight w:val="none"/>
              </w:rPr>
            </w:pPr>
          </w:p>
        </w:tc>
        <w:tc>
          <w:tcPr>
            <w:tcW w:w="1119" w:type="dxa"/>
            <w:vMerge w:val="continue"/>
          </w:tcPr>
          <w:p w14:paraId="7390CF1F">
            <w:pPr>
              <w:spacing w:line="360" w:lineRule="exact"/>
              <w:rPr>
                <w:rFonts w:ascii="宋体" w:hAnsi="宋体"/>
                <w:color w:val="auto"/>
                <w:szCs w:val="21"/>
                <w:highlight w:val="none"/>
              </w:rPr>
            </w:pPr>
          </w:p>
        </w:tc>
        <w:tc>
          <w:tcPr>
            <w:tcW w:w="1933" w:type="dxa"/>
            <w:vAlign w:val="center"/>
          </w:tcPr>
          <w:p w14:paraId="4F987AA4">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磋商有效期</w:t>
            </w:r>
          </w:p>
        </w:tc>
        <w:tc>
          <w:tcPr>
            <w:tcW w:w="5408" w:type="dxa"/>
            <w:vAlign w:val="center"/>
          </w:tcPr>
          <w:p w14:paraId="2EA37CF2">
            <w:pPr>
              <w:snapToGrid w:val="0"/>
              <w:spacing w:line="360" w:lineRule="exact"/>
              <w:rPr>
                <w:rFonts w:ascii="宋体" w:hAnsi="宋体"/>
                <w:color w:val="auto"/>
                <w:szCs w:val="21"/>
                <w:highlight w:val="none"/>
              </w:rPr>
            </w:pPr>
            <w:r>
              <w:rPr>
                <w:rFonts w:hint="eastAsia" w:ascii="宋体" w:hAnsi="宋体" w:cs="宋体"/>
                <w:color w:val="auto"/>
                <w:kern w:val="2"/>
                <w:sz w:val="21"/>
                <w:szCs w:val="21"/>
                <w:highlight w:val="none"/>
              </w:rPr>
              <w:t>自首次响应文件提交截止之日起</w:t>
            </w:r>
            <w:r>
              <w:rPr>
                <w:rFonts w:hint="eastAsia" w:ascii="宋体" w:hAnsi="宋体" w:cs="宋体"/>
                <w:color w:val="auto"/>
                <w:kern w:val="0"/>
                <w:szCs w:val="21"/>
                <w:highlight w:val="none"/>
              </w:rPr>
              <w:t>90日历天</w:t>
            </w:r>
            <w:r>
              <w:rPr>
                <w:rFonts w:hint="eastAsia" w:ascii="宋体" w:hAnsi="宋体" w:cs="宋体"/>
                <w:color w:val="auto"/>
                <w:kern w:val="0"/>
                <w:szCs w:val="21"/>
                <w:highlight w:val="none"/>
                <w:lang w:eastAsia="zh-CN"/>
              </w:rPr>
              <w:t>。</w:t>
            </w:r>
          </w:p>
        </w:tc>
      </w:tr>
      <w:tr w14:paraId="32688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continue"/>
          </w:tcPr>
          <w:p w14:paraId="20EFDC7E">
            <w:pPr>
              <w:spacing w:line="360" w:lineRule="exact"/>
              <w:rPr>
                <w:rFonts w:ascii="宋体" w:hAnsi="宋体"/>
                <w:color w:val="auto"/>
                <w:szCs w:val="21"/>
                <w:highlight w:val="none"/>
              </w:rPr>
            </w:pPr>
          </w:p>
        </w:tc>
        <w:tc>
          <w:tcPr>
            <w:tcW w:w="1119" w:type="dxa"/>
            <w:vMerge w:val="continue"/>
          </w:tcPr>
          <w:p w14:paraId="3AEFD22E">
            <w:pPr>
              <w:spacing w:line="360" w:lineRule="exact"/>
              <w:rPr>
                <w:rFonts w:ascii="宋体" w:hAnsi="宋体"/>
                <w:color w:val="auto"/>
                <w:szCs w:val="21"/>
                <w:highlight w:val="none"/>
              </w:rPr>
            </w:pPr>
          </w:p>
        </w:tc>
        <w:tc>
          <w:tcPr>
            <w:tcW w:w="1933" w:type="dxa"/>
            <w:vAlign w:val="center"/>
          </w:tcPr>
          <w:p w14:paraId="29ADCC03">
            <w:pPr>
              <w:widowControl/>
              <w:snapToGrid w:val="0"/>
              <w:spacing w:line="360" w:lineRule="exact"/>
              <w:jc w:val="center"/>
              <w:rPr>
                <w:rFonts w:ascii="宋体" w:hAnsi="宋体"/>
                <w:color w:val="auto"/>
                <w:szCs w:val="21"/>
                <w:highlight w:val="none"/>
              </w:rPr>
            </w:pPr>
            <w:r>
              <w:rPr>
                <w:rFonts w:hint="eastAsia" w:ascii="Calibri" w:hAnsi="Calibri"/>
                <w:color w:val="auto"/>
                <w:szCs w:val="21"/>
                <w:highlight w:val="none"/>
              </w:rPr>
              <w:t>服务标准</w:t>
            </w:r>
          </w:p>
        </w:tc>
        <w:tc>
          <w:tcPr>
            <w:tcW w:w="5408" w:type="dxa"/>
            <w:vAlign w:val="center"/>
          </w:tcPr>
          <w:p w14:paraId="460659D1">
            <w:pPr>
              <w:widowControl/>
              <w:snapToGrid w:val="0"/>
              <w:spacing w:line="360" w:lineRule="exact"/>
              <w:rPr>
                <w:rFonts w:ascii="宋体" w:hAnsi="宋体" w:cs="Arial"/>
                <w:color w:val="auto"/>
                <w:szCs w:val="21"/>
                <w:highlight w:val="none"/>
              </w:rPr>
            </w:pPr>
            <w:r>
              <w:rPr>
                <w:rFonts w:hint="eastAsia" w:ascii="宋体" w:hAnsi="宋体" w:cs="Arial"/>
                <w:color w:val="auto"/>
                <w:szCs w:val="21"/>
                <w:highlight w:val="none"/>
              </w:rPr>
              <w:t>满</w:t>
            </w:r>
            <w:r>
              <w:rPr>
                <w:rFonts w:hint="eastAsia" w:ascii="宋体" w:hAnsi="宋体" w:cs="宋体"/>
                <w:color w:val="auto"/>
                <w:szCs w:val="21"/>
                <w:highlight w:val="none"/>
              </w:rPr>
              <w:t>足磋商文件要求。</w:t>
            </w:r>
          </w:p>
        </w:tc>
      </w:tr>
      <w:tr w14:paraId="42653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continue"/>
          </w:tcPr>
          <w:p w14:paraId="4C715596">
            <w:pPr>
              <w:spacing w:line="360" w:lineRule="exact"/>
              <w:rPr>
                <w:rFonts w:ascii="宋体" w:hAnsi="宋体"/>
                <w:color w:val="auto"/>
                <w:szCs w:val="21"/>
                <w:highlight w:val="none"/>
              </w:rPr>
            </w:pPr>
          </w:p>
        </w:tc>
        <w:tc>
          <w:tcPr>
            <w:tcW w:w="1119" w:type="dxa"/>
            <w:vMerge w:val="continue"/>
          </w:tcPr>
          <w:p w14:paraId="32EE2C79">
            <w:pPr>
              <w:spacing w:line="360" w:lineRule="exact"/>
              <w:rPr>
                <w:rFonts w:ascii="宋体" w:hAnsi="宋体"/>
                <w:color w:val="auto"/>
                <w:szCs w:val="21"/>
                <w:highlight w:val="none"/>
              </w:rPr>
            </w:pPr>
          </w:p>
        </w:tc>
        <w:tc>
          <w:tcPr>
            <w:tcW w:w="1933" w:type="dxa"/>
            <w:vAlign w:val="center"/>
          </w:tcPr>
          <w:p w14:paraId="2FCAEA67">
            <w:pPr>
              <w:widowControl/>
              <w:snapToGrid w:val="0"/>
              <w:spacing w:line="360" w:lineRule="exact"/>
              <w:jc w:val="center"/>
              <w:rPr>
                <w:rFonts w:ascii="宋体" w:hAnsi="宋体"/>
                <w:color w:val="auto"/>
                <w:szCs w:val="21"/>
                <w:highlight w:val="none"/>
              </w:rPr>
            </w:pPr>
            <w:r>
              <w:rPr>
                <w:rFonts w:hint="eastAsia" w:ascii="宋体" w:hAnsi="宋体" w:cs="宋体"/>
                <w:color w:val="auto"/>
                <w:szCs w:val="21"/>
                <w:highlight w:val="none"/>
              </w:rPr>
              <w:t>采购需求</w:t>
            </w:r>
          </w:p>
        </w:tc>
        <w:tc>
          <w:tcPr>
            <w:tcW w:w="5408" w:type="dxa"/>
            <w:vAlign w:val="center"/>
          </w:tcPr>
          <w:p w14:paraId="5ECFC890">
            <w:pPr>
              <w:widowControl/>
              <w:snapToGrid w:val="0"/>
              <w:spacing w:line="360" w:lineRule="exact"/>
              <w:jc w:val="left"/>
              <w:rPr>
                <w:rFonts w:ascii="宋体" w:hAnsi="宋体"/>
                <w:color w:val="auto"/>
                <w:szCs w:val="21"/>
                <w:highlight w:val="none"/>
              </w:rPr>
            </w:pPr>
            <w:r>
              <w:rPr>
                <w:rFonts w:hint="eastAsia" w:ascii="宋体" w:hAnsi="宋体" w:cs="宋体"/>
                <w:color w:val="auto"/>
                <w:szCs w:val="21"/>
                <w:highlight w:val="none"/>
              </w:rPr>
              <w:t>满足磋商文件要求。</w:t>
            </w:r>
          </w:p>
        </w:tc>
      </w:tr>
      <w:tr w14:paraId="765D4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3" w:type="dxa"/>
            <w:vMerge w:val="continue"/>
          </w:tcPr>
          <w:p w14:paraId="4817346D">
            <w:pPr>
              <w:spacing w:line="360" w:lineRule="exact"/>
              <w:rPr>
                <w:rFonts w:ascii="宋体" w:hAnsi="宋体"/>
                <w:color w:val="auto"/>
                <w:szCs w:val="21"/>
                <w:highlight w:val="none"/>
              </w:rPr>
            </w:pPr>
          </w:p>
        </w:tc>
        <w:tc>
          <w:tcPr>
            <w:tcW w:w="1119" w:type="dxa"/>
            <w:vMerge w:val="continue"/>
          </w:tcPr>
          <w:p w14:paraId="390CC542">
            <w:pPr>
              <w:spacing w:line="360" w:lineRule="exact"/>
              <w:rPr>
                <w:rFonts w:ascii="宋体" w:hAnsi="宋体"/>
                <w:color w:val="auto"/>
                <w:szCs w:val="21"/>
                <w:highlight w:val="none"/>
              </w:rPr>
            </w:pPr>
          </w:p>
        </w:tc>
        <w:tc>
          <w:tcPr>
            <w:tcW w:w="1933" w:type="dxa"/>
            <w:vAlign w:val="center"/>
          </w:tcPr>
          <w:p w14:paraId="217A7FF6">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其他要求</w:t>
            </w:r>
          </w:p>
        </w:tc>
        <w:tc>
          <w:tcPr>
            <w:tcW w:w="5408" w:type="dxa"/>
            <w:vAlign w:val="center"/>
          </w:tcPr>
          <w:p w14:paraId="30AAC110">
            <w:pPr>
              <w:snapToGrid w:val="0"/>
              <w:spacing w:line="360" w:lineRule="exact"/>
              <w:rPr>
                <w:rFonts w:ascii="宋体" w:hAnsi="宋体"/>
                <w:color w:val="auto"/>
                <w:szCs w:val="21"/>
                <w:highlight w:val="none"/>
              </w:rPr>
            </w:pPr>
            <w:r>
              <w:rPr>
                <w:rFonts w:hint="eastAsia" w:ascii="宋体" w:hAnsi="宋体" w:cs="宋体"/>
                <w:color w:val="auto"/>
                <w:szCs w:val="21"/>
                <w:highlight w:val="none"/>
              </w:rPr>
              <w:t>响应竞争性磋商文件其他实质性内容及要求。</w:t>
            </w:r>
          </w:p>
        </w:tc>
      </w:tr>
      <w:tr w14:paraId="6EC3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75" w:type="dxa"/>
            <w:gridSpan w:val="3"/>
            <w:vAlign w:val="center"/>
          </w:tcPr>
          <w:p w14:paraId="35583D99">
            <w:pPr>
              <w:spacing w:line="360" w:lineRule="exact"/>
              <w:jc w:val="center"/>
              <w:rPr>
                <w:rFonts w:ascii="宋体" w:hAnsi="宋体"/>
                <w:color w:val="auto"/>
                <w:szCs w:val="21"/>
                <w:highlight w:val="none"/>
              </w:rPr>
            </w:pPr>
            <w:r>
              <w:rPr>
                <w:rFonts w:hint="eastAsia" w:ascii="宋体" w:hAnsi="宋体"/>
                <w:color w:val="auto"/>
                <w:szCs w:val="21"/>
                <w:highlight w:val="none"/>
              </w:rPr>
              <w:t>结论</w:t>
            </w:r>
          </w:p>
        </w:tc>
        <w:tc>
          <w:tcPr>
            <w:tcW w:w="5408" w:type="dxa"/>
            <w:vAlign w:val="center"/>
          </w:tcPr>
          <w:p w14:paraId="7FFF49A8">
            <w:pPr>
              <w:spacing w:line="360" w:lineRule="exact"/>
              <w:jc w:val="center"/>
              <w:rPr>
                <w:rFonts w:ascii="宋体" w:hAnsi="宋体"/>
                <w:color w:val="auto"/>
                <w:szCs w:val="21"/>
                <w:highlight w:val="none"/>
              </w:rPr>
            </w:pPr>
          </w:p>
        </w:tc>
      </w:tr>
    </w:tbl>
    <w:p w14:paraId="15E4A319">
      <w:pPr>
        <w:spacing w:line="360" w:lineRule="auto"/>
        <w:jc w:val="left"/>
        <w:rPr>
          <w:rFonts w:hAnsi="宋体"/>
          <w:b/>
          <w:bCs/>
          <w:color w:val="auto"/>
          <w:szCs w:val="21"/>
          <w:highlight w:val="none"/>
        </w:rPr>
      </w:pPr>
    </w:p>
    <w:p w14:paraId="7CAA5C01">
      <w:pPr>
        <w:spacing w:line="360" w:lineRule="auto"/>
        <w:jc w:val="left"/>
        <w:rPr>
          <w:rFonts w:ascii="宋体" w:hAnsi="宋体" w:cs="宋体"/>
          <w:b/>
          <w:bCs/>
          <w:color w:val="auto"/>
          <w:szCs w:val="21"/>
          <w:highlight w:val="none"/>
          <w:lang w:val="zh-CN"/>
        </w:rPr>
      </w:pPr>
      <w:r>
        <w:rPr>
          <w:rFonts w:hint="eastAsia" w:hAnsi="宋体"/>
          <w:b/>
          <w:color w:val="auto"/>
          <w:spacing w:val="-6"/>
          <w:szCs w:val="21"/>
          <w:highlight w:val="none"/>
        </w:rPr>
        <w:t>注：1.</w:t>
      </w:r>
      <w:r>
        <w:rPr>
          <w:rFonts w:hint="eastAsia" w:ascii="宋体" w:hAnsi="宋体" w:cs="宋体"/>
          <w:b/>
          <w:bCs/>
          <w:color w:val="auto"/>
          <w:szCs w:val="21"/>
          <w:highlight w:val="none"/>
          <w:lang w:val="zh-CN"/>
        </w:rPr>
        <w:t>上述内容中如某一证件正在年检或换证，需年检或换证部门出具有效证明方可确认。</w:t>
      </w:r>
    </w:p>
    <w:p w14:paraId="681F4820">
      <w:pPr>
        <w:pStyle w:val="39"/>
        <w:numPr>
          <w:ilvl w:val="0"/>
          <w:numId w:val="0"/>
        </w:numPr>
        <w:spacing w:line="360" w:lineRule="auto"/>
        <w:ind w:firstLine="398" w:firstLineChars="200"/>
        <w:rPr>
          <w:rFonts w:hint="eastAsia" w:ascii="Times New Roman" w:hAnsi="宋体" w:eastAsia="宋体" w:cs="Times New Roman"/>
          <w:b/>
          <w:color w:val="auto"/>
          <w:spacing w:val="-6"/>
          <w:kern w:val="2"/>
          <w:sz w:val="21"/>
          <w:szCs w:val="21"/>
          <w:highlight w:val="none"/>
          <w:lang w:val="zh-CN" w:eastAsia="zh-CN" w:bidi="ar-SA"/>
        </w:rPr>
      </w:pPr>
      <w:r>
        <w:rPr>
          <w:rFonts w:hint="eastAsia" w:ascii="Times New Roman" w:hAnsi="宋体" w:eastAsia="宋体" w:cs="Times New Roman"/>
          <w:b/>
          <w:color w:val="auto"/>
          <w:spacing w:val="-6"/>
          <w:kern w:val="2"/>
          <w:sz w:val="21"/>
          <w:szCs w:val="21"/>
          <w:highlight w:val="none"/>
          <w:lang w:val="en-US" w:eastAsia="zh-CN" w:bidi="ar-SA"/>
        </w:rPr>
        <w:t>2.</w:t>
      </w:r>
      <w:r>
        <w:rPr>
          <w:rFonts w:hint="eastAsia" w:ascii="Times New Roman" w:hAnsi="宋体" w:eastAsia="宋体" w:cs="Times New Roman"/>
          <w:b/>
          <w:color w:val="auto"/>
          <w:spacing w:val="-6"/>
          <w:kern w:val="2"/>
          <w:sz w:val="21"/>
          <w:szCs w:val="21"/>
          <w:highlight w:val="none"/>
          <w:lang w:val="zh-CN" w:eastAsia="zh-CN" w:bidi="ar-SA"/>
        </w:rPr>
        <w:t>上述内容中需要提供承诺书的，格式自拟。</w:t>
      </w:r>
    </w:p>
    <w:p w14:paraId="03ADE200">
      <w:pPr>
        <w:pStyle w:val="39"/>
        <w:numPr>
          <w:ilvl w:val="0"/>
          <w:numId w:val="0"/>
        </w:numPr>
        <w:spacing w:line="360" w:lineRule="auto"/>
        <w:ind w:firstLine="398" w:firstLineChars="200"/>
        <w:rPr>
          <w:rFonts w:hint="eastAsia" w:ascii="Times New Roman" w:hAnsi="宋体" w:eastAsia="宋体" w:cs="Times New Roman"/>
          <w:b/>
          <w:color w:val="auto"/>
          <w:spacing w:val="-6"/>
          <w:kern w:val="2"/>
          <w:sz w:val="21"/>
          <w:szCs w:val="21"/>
          <w:highlight w:val="none"/>
          <w:lang w:val="en-US" w:eastAsia="zh-CN" w:bidi="ar-SA"/>
        </w:rPr>
      </w:pPr>
      <w:r>
        <w:rPr>
          <w:rFonts w:hint="eastAsia" w:ascii="Times New Roman" w:hAnsi="宋体" w:eastAsia="宋体" w:cs="Times New Roman"/>
          <w:b/>
          <w:color w:val="auto"/>
          <w:spacing w:val="-6"/>
          <w:kern w:val="2"/>
          <w:sz w:val="21"/>
          <w:szCs w:val="21"/>
          <w:highlight w:val="none"/>
          <w:lang w:val="en-US" w:eastAsia="zh-CN" w:bidi="ar-SA"/>
        </w:rPr>
        <w:t>3.以上</w:t>
      </w:r>
      <w:r>
        <w:rPr>
          <w:rFonts w:hint="eastAsia" w:hAnsi="宋体" w:cs="Times New Roman"/>
          <w:b/>
          <w:color w:val="auto"/>
          <w:spacing w:val="-6"/>
          <w:kern w:val="2"/>
          <w:sz w:val="21"/>
          <w:szCs w:val="21"/>
          <w:highlight w:val="none"/>
          <w:lang w:val="en-US" w:eastAsia="zh-CN" w:bidi="ar-SA"/>
        </w:rPr>
        <w:t>资格</w:t>
      </w:r>
      <w:r>
        <w:rPr>
          <w:rFonts w:hint="eastAsia" w:ascii="Times New Roman" w:hAnsi="宋体" w:eastAsia="宋体" w:cs="Times New Roman"/>
          <w:b/>
          <w:color w:val="auto"/>
          <w:spacing w:val="-6"/>
          <w:kern w:val="2"/>
          <w:sz w:val="21"/>
          <w:szCs w:val="21"/>
          <w:highlight w:val="none"/>
          <w:lang w:val="en-US" w:eastAsia="zh-CN" w:bidi="ar-SA"/>
        </w:rPr>
        <w:t>、</w:t>
      </w:r>
      <w:r>
        <w:rPr>
          <w:rFonts w:hint="eastAsia" w:hAnsi="宋体" w:cs="Times New Roman"/>
          <w:b/>
          <w:color w:val="auto"/>
          <w:spacing w:val="-6"/>
          <w:kern w:val="2"/>
          <w:sz w:val="21"/>
          <w:szCs w:val="21"/>
          <w:highlight w:val="none"/>
          <w:lang w:val="en-US" w:eastAsia="zh-CN" w:bidi="ar-SA"/>
        </w:rPr>
        <w:t>符合</w:t>
      </w:r>
      <w:r>
        <w:rPr>
          <w:rFonts w:hint="eastAsia" w:ascii="Times New Roman" w:hAnsi="宋体" w:eastAsia="宋体" w:cs="Times New Roman"/>
          <w:b/>
          <w:color w:val="auto"/>
          <w:spacing w:val="-6"/>
          <w:kern w:val="2"/>
          <w:sz w:val="21"/>
          <w:szCs w:val="21"/>
          <w:highlight w:val="none"/>
          <w:lang w:val="en-US" w:eastAsia="zh-CN" w:bidi="ar-SA"/>
        </w:rPr>
        <w:t>性评审中内容只要有一条不满足，则响应文件无效。</w:t>
      </w:r>
    </w:p>
    <w:p w14:paraId="6E92CF3E">
      <w:pPr>
        <w:bidi w:val="0"/>
        <w:spacing w:line="360" w:lineRule="auto"/>
        <w:ind w:firstLine="398" w:firstLineChars="200"/>
        <w:rPr>
          <w:rFonts w:hint="eastAsia" w:ascii="Times New Roman" w:hAnsi="宋体" w:eastAsia="宋体" w:cs="Times New Roman"/>
          <w:b/>
          <w:color w:val="auto"/>
          <w:spacing w:val="-6"/>
          <w:kern w:val="2"/>
          <w:sz w:val="21"/>
          <w:szCs w:val="21"/>
          <w:highlight w:val="none"/>
          <w:lang w:val="en-US" w:eastAsia="zh-CN" w:bidi="ar-SA"/>
        </w:rPr>
      </w:pPr>
      <w:r>
        <w:rPr>
          <w:rFonts w:hint="eastAsia" w:ascii="Times New Roman" w:hAnsi="宋体" w:eastAsia="宋体" w:cs="Times New Roman"/>
          <w:b/>
          <w:color w:val="auto"/>
          <w:spacing w:val="-6"/>
          <w:kern w:val="2"/>
          <w:sz w:val="21"/>
          <w:szCs w:val="21"/>
          <w:highlight w:val="none"/>
          <w:lang w:val="en-US" w:eastAsia="zh-CN" w:bidi="ar-SA"/>
        </w:rPr>
        <w:t>4.磋商结束后，磋商小组将要求所有供应商在规定时间内确定并提交最终报价（第二次报价）。</w:t>
      </w:r>
    </w:p>
    <w:p w14:paraId="1F156405">
      <w:pPr>
        <w:bidi w:val="0"/>
        <w:spacing w:line="360" w:lineRule="auto"/>
        <w:ind w:firstLine="398" w:firstLineChars="200"/>
        <w:rPr>
          <w:rFonts w:hint="eastAsia" w:ascii="Times New Roman" w:hAnsi="宋体" w:eastAsia="宋体" w:cs="Times New Roman"/>
          <w:b/>
          <w:color w:val="auto"/>
          <w:spacing w:val="-6"/>
          <w:kern w:val="2"/>
          <w:sz w:val="21"/>
          <w:szCs w:val="21"/>
          <w:highlight w:val="none"/>
          <w:lang w:val="en-US" w:eastAsia="zh-CN" w:bidi="ar-SA"/>
        </w:rPr>
      </w:pPr>
      <w:r>
        <w:rPr>
          <w:rFonts w:hint="eastAsia" w:ascii="Times New Roman" w:hAnsi="宋体" w:eastAsia="宋体" w:cs="Times New Roman"/>
          <w:b/>
          <w:color w:val="auto"/>
          <w:spacing w:val="-6"/>
          <w:kern w:val="2"/>
          <w:sz w:val="21"/>
          <w:szCs w:val="21"/>
          <w:highlight w:val="none"/>
          <w:lang w:val="en-US" w:eastAsia="zh-CN" w:bidi="ar-SA"/>
        </w:rPr>
        <w:t>5.方式：</w:t>
      </w:r>
      <w:r>
        <w:rPr>
          <w:rFonts w:hint="eastAsia" w:ascii="Times New Roman" w:hAnsi="宋体" w:eastAsia="宋体" w:cs="Times New Roman"/>
          <w:b/>
          <w:color w:val="auto"/>
          <w:spacing w:val="-6"/>
          <w:kern w:val="2"/>
          <w:sz w:val="21"/>
          <w:szCs w:val="21"/>
          <w:highlight w:val="none"/>
          <w:lang w:val="zh-CN" w:eastAsia="zh-CN" w:bidi="ar-SA"/>
        </w:rPr>
        <w:t>通过“政采云”平台（http：//www.zcygov.cn）系统上传第二轮报价电子版文件。</w:t>
      </w:r>
    </w:p>
    <w:p w14:paraId="03552012">
      <w:pPr>
        <w:bidi w:val="0"/>
        <w:spacing w:line="360" w:lineRule="auto"/>
        <w:ind w:firstLine="398" w:firstLineChars="200"/>
        <w:rPr>
          <w:rFonts w:hint="eastAsia" w:ascii="Times New Roman" w:hAnsi="宋体" w:eastAsia="宋体" w:cs="Times New Roman"/>
          <w:b/>
          <w:color w:val="auto"/>
          <w:spacing w:val="-6"/>
          <w:kern w:val="2"/>
          <w:sz w:val="21"/>
          <w:szCs w:val="21"/>
          <w:highlight w:val="none"/>
          <w:lang w:val="en-US" w:eastAsia="zh-CN" w:bidi="ar-SA"/>
        </w:rPr>
      </w:pPr>
      <w:r>
        <w:rPr>
          <w:rFonts w:hint="eastAsia" w:ascii="Times New Roman" w:hAnsi="宋体" w:eastAsia="宋体" w:cs="Times New Roman"/>
          <w:b/>
          <w:color w:val="auto"/>
          <w:spacing w:val="-6"/>
          <w:kern w:val="2"/>
          <w:sz w:val="21"/>
          <w:szCs w:val="21"/>
          <w:highlight w:val="none"/>
          <w:lang w:val="en-US" w:eastAsia="zh-CN" w:bidi="ar-SA"/>
        </w:rPr>
        <w:t>6.根据各单位最终报价和合格磋商单位的响应文件进行综合打分，按照汇总得分由高到低的顺序推荐候选人。</w:t>
      </w:r>
    </w:p>
    <w:p w14:paraId="18F22334">
      <w:pPr>
        <w:pStyle w:val="39"/>
        <w:numPr>
          <w:ilvl w:val="0"/>
          <w:numId w:val="0"/>
        </w:numPr>
        <w:rPr>
          <w:rFonts w:hint="eastAsia" w:ascii="宋体" w:hAnsi="宋体" w:cs="宋体"/>
          <w:b/>
          <w:bCs/>
          <w:color w:val="auto"/>
          <w:sz w:val="21"/>
          <w:szCs w:val="21"/>
          <w:highlight w:val="none"/>
          <w:lang w:val="zh-CN"/>
        </w:rPr>
      </w:pPr>
    </w:p>
    <w:p w14:paraId="36D669BD">
      <w:pPr>
        <w:spacing w:line="360" w:lineRule="auto"/>
        <w:jc w:val="left"/>
        <w:rPr>
          <w:rFonts w:ascii="宋体" w:hAnsi="宋体"/>
          <w:b/>
          <w:color w:val="auto"/>
          <w:kern w:val="0"/>
          <w:szCs w:val="21"/>
          <w:highlight w:val="none"/>
        </w:rPr>
      </w:pPr>
      <w:r>
        <w:rPr>
          <w:rFonts w:hAnsi="宋体"/>
          <w:b/>
          <w:color w:val="auto"/>
          <w:spacing w:val="-6"/>
          <w:szCs w:val="21"/>
          <w:highlight w:val="none"/>
        </w:rPr>
        <w:br w:type="page"/>
      </w:r>
      <w:r>
        <w:rPr>
          <w:rFonts w:hint="eastAsia" w:hAnsi="宋体"/>
          <w:b/>
          <w:color w:val="auto"/>
          <w:spacing w:val="-6"/>
          <w:szCs w:val="21"/>
          <w:highlight w:val="none"/>
        </w:rPr>
        <w:t>商务、技术评审表：</w:t>
      </w:r>
    </w:p>
    <w:tbl>
      <w:tblPr>
        <w:tblStyle w:val="51"/>
        <w:tblW w:w="5393"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14"/>
        <w:gridCol w:w="636"/>
        <w:gridCol w:w="1933"/>
        <w:gridCol w:w="6333"/>
      </w:tblGrid>
      <w:tr w14:paraId="3C9AB3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6" w:type="pct"/>
            <w:tcBorders>
              <w:bottom w:val="single" w:color="auto" w:sz="4" w:space="0"/>
              <w:right w:val="single" w:color="auto" w:sz="4" w:space="0"/>
            </w:tcBorders>
            <w:vAlign w:val="center"/>
          </w:tcPr>
          <w:p w14:paraId="22922235">
            <w:pPr>
              <w:adjustRightInd w:val="0"/>
              <w:spacing w:line="360" w:lineRule="exact"/>
              <w:jc w:val="center"/>
              <w:rPr>
                <w:rFonts w:ascii="宋体" w:hAnsi="宋体" w:cs="宋体"/>
                <w:color w:val="auto"/>
                <w:szCs w:val="21"/>
                <w:highlight w:val="none"/>
              </w:rPr>
            </w:pPr>
            <w:r>
              <w:rPr>
                <w:rFonts w:hint="eastAsia" w:ascii="宋体" w:hAnsi="宋体"/>
                <w:color w:val="auto"/>
                <w:szCs w:val="21"/>
                <w:highlight w:val="none"/>
              </w:rPr>
              <w:t>条款号</w:t>
            </w:r>
          </w:p>
        </w:tc>
        <w:tc>
          <w:tcPr>
            <w:tcW w:w="1282" w:type="pct"/>
            <w:gridSpan w:val="2"/>
            <w:tcBorders>
              <w:top w:val="single" w:color="auto" w:sz="4" w:space="0"/>
              <w:left w:val="single" w:color="auto" w:sz="4" w:space="0"/>
              <w:bottom w:val="single" w:color="auto" w:sz="4" w:space="0"/>
              <w:right w:val="single" w:color="auto" w:sz="4" w:space="0"/>
            </w:tcBorders>
            <w:vAlign w:val="center"/>
          </w:tcPr>
          <w:p w14:paraId="2F1DEED0">
            <w:pPr>
              <w:adjustRightInd w:val="0"/>
              <w:spacing w:line="360" w:lineRule="exact"/>
              <w:jc w:val="center"/>
              <w:rPr>
                <w:rFonts w:ascii="宋体" w:hAnsi="宋体" w:cs="宋体"/>
                <w:color w:val="auto"/>
                <w:szCs w:val="21"/>
                <w:highlight w:val="none"/>
              </w:rPr>
            </w:pPr>
            <w:r>
              <w:rPr>
                <w:rFonts w:hint="eastAsia" w:ascii="宋体" w:hAnsi="宋体"/>
                <w:color w:val="auto"/>
                <w:szCs w:val="21"/>
                <w:highlight w:val="none"/>
              </w:rPr>
              <w:t>条款内容</w:t>
            </w:r>
          </w:p>
        </w:tc>
        <w:tc>
          <w:tcPr>
            <w:tcW w:w="3161" w:type="pct"/>
            <w:tcBorders>
              <w:top w:val="single" w:color="auto" w:sz="4" w:space="0"/>
              <w:left w:val="single" w:color="auto" w:sz="4" w:space="0"/>
              <w:bottom w:val="single" w:color="auto" w:sz="4" w:space="0"/>
              <w:right w:val="single" w:color="auto" w:sz="4" w:space="0"/>
            </w:tcBorders>
            <w:vAlign w:val="center"/>
          </w:tcPr>
          <w:p w14:paraId="6E7ABBC6">
            <w:pPr>
              <w:adjustRightInd w:val="0"/>
              <w:spacing w:line="360" w:lineRule="exact"/>
              <w:jc w:val="center"/>
              <w:rPr>
                <w:rFonts w:ascii="宋体" w:hAnsi="宋体" w:cs="宋体"/>
                <w:color w:val="auto"/>
                <w:szCs w:val="21"/>
                <w:highlight w:val="none"/>
              </w:rPr>
            </w:pPr>
            <w:r>
              <w:rPr>
                <w:rFonts w:hint="eastAsia" w:ascii="宋体" w:hAnsi="宋体"/>
                <w:color w:val="auto"/>
                <w:szCs w:val="21"/>
                <w:highlight w:val="none"/>
              </w:rPr>
              <w:t>编列内容</w:t>
            </w:r>
          </w:p>
        </w:tc>
      </w:tr>
      <w:tr w14:paraId="79F83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6" w:type="pct"/>
            <w:tcBorders>
              <w:bottom w:val="single" w:color="auto" w:sz="4" w:space="0"/>
              <w:right w:val="single" w:color="auto" w:sz="4" w:space="0"/>
            </w:tcBorders>
            <w:vAlign w:val="center"/>
          </w:tcPr>
          <w:p w14:paraId="5AA97F2F">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2.2.1</w:t>
            </w:r>
          </w:p>
        </w:tc>
        <w:tc>
          <w:tcPr>
            <w:tcW w:w="1282" w:type="pct"/>
            <w:gridSpan w:val="2"/>
            <w:tcBorders>
              <w:top w:val="single" w:color="auto" w:sz="4" w:space="0"/>
              <w:left w:val="single" w:color="auto" w:sz="4" w:space="0"/>
              <w:bottom w:val="single" w:color="auto" w:sz="4" w:space="0"/>
              <w:right w:val="single" w:color="auto" w:sz="4" w:space="0"/>
            </w:tcBorders>
            <w:vAlign w:val="center"/>
          </w:tcPr>
          <w:p w14:paraId="2004E237">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分值构成</w:t>
            </w:r>
          </w:p>
          <w:p w14:paraId="75CD12D2">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(总分100分)</w:t>
            </w:r>
          </w:p>
        </w:tc>
        <w:tc>
          <w:tcPr>
            <w:tcW w:w="3161" w:type="pct"/>
            <w:tcBorders>
              <w:top w:val="single" w:color="auto" w:sz="4" w:space="0"/>
              <w:left w:val="single" w:color="auto" w:sz="4" w:space="0"/>
              <w:bottom w:val="single" w:color="auto" w:sz="4" w:space="0"/>
              <w:right w:val="single" w:color="auto" w:sz="4" w:space="0"/>
            </w:tcBorders>
            <w:vAlign w:val="center"/>
          </w:tcPr>
          <w:p w14:paraId="46EDC3D7">
            <w:pPr>
              <w:adjustRightInd w:val="0"/>
              <w:spacing w:line="360" w:lineRule="exact"/>
              <w:rPr>
                <w:rFonts w:ascii="宋体" w:hAnsi="宋体"/>
                <w:color w:val="auto"/>
                <w:highlight w:val="none"/>
              </w:rPr>
            </w:pPr>
            <w:r>
              <w:rPr>
                <w:rFonts w:hint="eastAsia" w:ascii="宋体" w:hAnsi="宋体"/>
                <w:color w:val="auto"/>
                <w:highlight w:val="none"/>
              </w:rPr>
              <w:t>磋商报价：10分</w:t>
            </w:r>
          </w:p>
          <w:p w14:paraId="4E9C9F3B">
            <w:pPr>
              <w:adjustRightInd w:val="0"/>
              <w:spacing w:line="360" w:lineRule="exact"/>
              <w:rPr>
                <w:rFonts w:hint="eastAsia" w:ascii="宋体" w:hAnsi="宋体"/>
                <w:color w:val="auto"/>
                <w:highlight w:val="none"/>
              </w:rPr>
            </w:pPr>
            <w:r>
              <w:rPr>
                <w:rFonts w:hint="eastAsia" w:ascii="宋体" w:hAnsi="宋体"/>
                <w:color w:val="auto"/>
                <w:highlight w:val="none"/>
              </w:rPr>
              <w:t>商务部分：</w:t>
            </w:r>
            <w:r>
              <w:rPr>
                <w:rFonts w:hint="eastAsia" w:ascii="宋体" w:hAnsi="宋体"/>
                <w:color w:val="auto"/>
                <w:highlight w:val="none"/>
                <w:lang w:val="en-US" w:eastAsia="zh-CN"/>
              </w:rPr>
              <w:t>30</w:t>
            </w:r>
            <w:r>
              <w:rPr>
                <w:rFonts w:hint="eastAsia" w:ascii="宋体" w:hAnsi="宋体"/>
                <w:color w:val="auto"/>
                <w:highlight w:val="none"/>
              </w:rPr>
              <w:t>分</w:t>
            </w:r>
          </w:p>
          <w:p w14:paraId="37C8D9CD">
            <w:pPr>
              <w:adjustRightInd w:val="0"/>
              <w:spacing w:line="360" w:lineRule="exact"/>
              <w:rPr>
                <w:rFonts w:ascii="宋体" w:hAnsi="宋体" w:cs="宋体"/>
                <w:color w:val="auto"/>
                <w:szCs w:val="21"/>
                <w:highlight w:val="none"/>
              </w:rPr>
            </w:pPr>
            <w:r>
              <w:rPr>
                <w:rFonts w:hint="eastAsia" w:ascii="宋体" w:hAnsi="宋体"/>
                <w:color w:val="auto"/>
                <w:highlight w:val="none"/>
              </w:rPr>
              <w:t>技术部分：</w:t>
            </w:r>
            <w:r>
              <w:rPr>
                <w:rFonts w:hint="eastAsia" w:ascii="宋体" w:hAnsi="宋体"/>
                <w:color w:val="auto"/>
                <w:highlight w:val="none"/>
                <w:lang w:val="en-US" w:eastAsia="zh-CN"/>
              </w:rPr>
              <w:t>60</w:t>
            </w:r>
            <w:r>
              <w:rPr>
                <w:rFonts w:hint="eastAsia" w:ascii="宋体" w:hAnsi="宋体"/>
                <w:color w:val="auto"/>
                <w:highlight w:val="none"/>
              </w:rPr>
              <w:t>分</w:t>
            </w:r>
          </w:p>
        </w:tc>
      </w:tr>
      <w:tr w14:paraId="7C990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6" w:type="pct"/>
            <w:tcBorders>
              <w:top w:val="single" w:color="auto" w:sz="4" w:space="0"/>
              <w:bottom w:val="single" w:color="auto" w:sz="4" w:space="0"/>
              <w:right w:val="single" w:color="auto" w:sz="4" w:space="0"/>
            </w:tcBorders>
            <w:vAlign w:val="center"/>
          </w:tcPr>
          <w:p w14:paraId="3D52FC9B">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282" w:type="pct"/>
            <w:gridSpan w:val="2"/>
            <w:tcBorders>
              <w:top w:val="single" w:color="auto" w:sz="4" w:space="0"/>
              <w:left w:val="single" w:color="auto" w:sz="4" w:space="0"/>
              <w:bottom w:val="single" w:color="auto" w:sz="4" w:space="0"/>
              <w:right w:val="single" w:color="auto" w:sz="4" w:space="0"/>
            </w:tcBorders>
            <w:vAlign w:val="center"/>
          </w:tcPr>
          <w:p w14:paraId="1568541F">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评标基准价</w:t>
            </w:r>
          </w:p>
          <w:p w14:paraId="648AD82D">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计算方法</w:t>
            </w:r>
          </w:p>
        </w:tc>
        <w:tc>
          <w:tcPr>
            <w:tcW w:w="3161" w:type="pct"/>
            <w:tcBorders>
              <w:top w:val="single" w:color="auto" w:sz="4" w:space="0"/>
              <w:left w:val="single" w:color="auto" w:sz="4" w:space="0"/>
              <w:bottom w:val="single" w:color="auto" w:sz="4" w:space="0"/>
              <w:right w:val="single" w:color="auto" w:sz="4" w:space="0"/>
            </w:tcBorders>
            <w:vAlign w:val="center"/>
          </w:tcPr>
          <w:p w14:paraId="0EDB349F">
            <w:pPr>
              <w:spacing w:line="360" w:lineRule="exact"/>
              <w:rPr>
                <w:rFonts w:ascii="宋体" w:hAnsi="宋体"/>
                <w:color w:val="auto"/>
                <w:szCs w:val="21"/>
                <w:highlight w:val="none"/>
              </w:rPr>
            </w:pPr>
            <w:r>
              <w:rPr>
                <w:rFonts w:hint="eastAsia" w:ascii="宋体" w:hAnsi="宋体"/>
                <w:color w:val="auto"/>
                <w:szCs w:val="21"/>
                <w:highlight w:val="none"/>
              </w:rPr>
              <w:t>有满足磋商文件要求且价格最低的最后报价为磋商基准价，其价格分为满分。</w:t>
            </w:r>
          </w:p>
          <w:p w14:paraId="4549ABEF">
            <w:pPr>
              <w:spacing w:line="360" w:lineRule="exact"/>
              <w:rPr>
                <w:rFonts w:ascii="宋体" w:hAnsi="宋体"/>
                <w:color w:val="auto"/>
                <w:szCs w:val="21"/>
                <w:highlight w:val="none"/>
              </w:rPr>
            </w:pPr>
            <w:r>
              <w:rPr>
                <w:rFonts w:hint="eastAsia" w:ascii="宋体" w:hAnsi="宋体"/>
                <w:color w:val="auto"/>
                <w:szCs w:val="21"/>
                <w:highlight w:val="none"/>
              </w:rPr>
              <w:t>超出最高限价的磋商响应报价为无效报价。</w:t>
            </w:r>
          </w:p>
          <w:p w14:paraId="184C728A">
            <w:pPr>
              <w:adjustRightInd w:val="0"/>
              <w:spacing w:line="360" w:lineRule="exact"/>
              <w:rPr>
                <w:rFonts w:ascii="宋体" w:hAnsi="宋体" w:cs="宋体"/>
                <w:color w:val="auto"/>
                <w:szCs w:val="21"/>
                <w:highlight w:val="none"/>
              </w:rPr>
            </w:pPr>
            <w:r>
              <w:rPr>
                <w:rFonts w:hint="eastAsia" w:ascii="宋体" w:hAnsi="宋体"/>
                <w:bCs/>
                <w:color w:val="auto"/>
                <w:szCs w:val="21"/>
                <w:highlight w:val="none"/>
              </w:rPr>
              <w:t>注：报价得分保留小数点后两位。</w:t>
            </w:r>
          </w:p>
        </w:tc>
      </w:tr>
      <w:tr w14:paraId="735F03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6" w:type="pct"/>
            <w:tcBorders>
              <w:top w:val="single" w:color="auto" w:sz="4" w:space="0"/>
              <w:bottom w:val="single" w:color="auto" w:sz="4" w:space="0"/>
              <w:right w:val="single" w:color="auto" w:sz="4" w:space="0"/>
            </w:tcBorders>
            <w:vAlign w:val="center"/>
          </w:tcPr>
          <w:p w14:paraId="1030BC2F">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2.2.3</w:t>
            </w:r>
          </w:p>
        </w:tc>
        <w:tc>
          <w:tcPr>
            <w:tcW w:w="1282" w:type="pct"/>
            <w:gridSpan w:val="2"/>
            <w:tcBorders>
              <w:top w:val="single" w:color="auto" w:sz="4" w:space="0"/>
              <w:left w:val="single" w:color="auto" w:sz="4" w:space="0"/>
              <w:right w:val="single" w:color="auto" w:sz="4" w:space="0"/>
            </w:tcBorders>
            <w:vAlign w:val="center"/>
          </w:tcPr>
          <w:p w14:paraId="59659CF6">
            <w:pPr>
              <w:spacing w:line="360" w:lineRule="exact"/>
              <w:jc w:val="center"/>
              <w:rPr>
                <w:rFonts w:ascii="宋体" w:hAnsi="宋体"/>
                <w:color w:val="auto"/>
                <w:szCs w:val="21"/>
                <w:highlight w:val="none"/>
              </w:rPr>
            </w:pPr>
            <w:r>
              <w:rPr>
                <w:rFonts w:hint="eastAsia" w:ascii="宋体" w:hAnsi="宋体"/>
                <w:color w:val="auto"/>
                <w:szCs w:val="21"/>
                <w:highlight w:val="none"/>
              </w:rPr>
              <w:t>磋商报价计算公式</w:t>
            </w:r>
          </w:p>
        </w:tc>
        <w:tc>
          <w:tcPr>
            <w:tcW w:w="3161" w:type="pct"/>
            <w:tcBorders>
              <w:top w:val="single" w:color="auto" w:sz="4" w:space="0"/>
              <w:left w:val="single" w:color="auto" w:sz="4" w:space="0"/>
              <w:right w:val="single" w:color="auto" w:sz="4" w:space="0"/>
            </w:tcBorders>
            <w:vAlign w:val="center"/>
          </w:tcPr>
          <w:p w14:paraId="714535BF">
            <w:pPr>
              <w:spacing w:line="360" w:lineRule="exact"/>
              <w:rPr>
                <w:rFonts w:ascii="宋体" w:hAnsi="宋体"/>
                <w:color w:val="auto"/>
                <w:szCs w:val="21"/>
                <w:highlight w:val="none"/>
              </w:rPr>
            </w:pPr>
            <w:r>
              <w:rPr>
                <w:rFonts w:hint="eastAsia" w:ascii="宋体" w:hAnsi="宋体"/>
                <w:color w:val="auto"/>
                <w:szCs w:val="21"/>
                <w:highlight w:val="none"/>
              </w:rPr>
              <w:t>磋商报价得分=（磋商基准价/最后磋商报价）×</w:t>
            </w:r>
            <w:r>
              <w:rPr>
                <w:rFonts w:hint="eastAsia"/>
                <w:color w:val="auto"/>
                <w:szCs w:val="21"/>
                <w:highlight w:val="none"/>
              </w:rPr>
              <w:t>价格权值</w:t>
            </w:r>
            <w:r>
              <w:rPr>
                <w:rFonts w:hint="eastAsia" w:ascii="宋体" w:hAnsi="宋体"/>
                <w:color w:val="auto"/>
                <w:szCs w:val="21"/>
                <w:highlight w:val="none"/>
              </w:rPr>
              <w:t>×100</w:t>
            </w:r>
          </w:p>
        </w:tc>
      </w:tr>
      <w:tr w14:paraId="0493D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6" w:type="pct"/>
            <w:tcBorders>
              <w:top w:val="nil"/>
              <w:bottom w:val="single" w:color="auto" w:sz="4" w:space="0"/>
              <w:right w:val="single" w:color="auto" w:sz="4" w:space="0"/>
            </w:tcBorders>
            <w:vAlign w:val="center"/>
          </w:tcPr>
          <w:p w14:paraId="25A54725">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2.2.4（1）</w:t>
            </w:r>
          </w:p>
        </w:tc>
        <w:tc>
          <w:tcPr>
            <w:tcW w:w="1282" w:type="pct"/>
            <w:gridSpan w:val="2"/>
            <w:tcBorders>
              <w:top w:val="single" w:color="auto" w:sz="4" w:space="0"/>
              <w:left w:val="single" w:color="auto" w:sz="4" w:space="0"/>
              <w:bottom w:val="single" w:color="auto" w:sz="4" w:space="0"/>
              <w:right w:val="single" w:color="auto" w:sz="4" w:space="0"/>
            </w:tcBorders>
            <w:vAlign w:val="center"/>
          </w:tcPr>
          <w:p w14:paraId="1D0D471C">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磋商报价</w:t>
            </w:r>
          </w:p>
          <w:p w14:paraId="06C716F9">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分）</w:t>
            </w:r>
          </w:p>
        </w:tc>
        <w:tc>
          <w:tcPr>
            <w:tcW w:w="3161" w:type="pct"/>
            <w:tcBorders>
              <w:top w:val="single" w:color="auto" w:sz="4" w:space="0"/>
              <w:left w:val="single" w:color="auto" w:sz="4" w:space="0"/>
              <w:bottom w:val="single" w:color="auto" w:sz="4" w:space="0"/>
              <w:right w:val="single" w:color="auto" w:sz="4" w:space="0"/>
            </w:tcBorders>
            <w:vAlign w:val="center"/>
          </w:tcPr>
          <w:p w14:paraId="12EA10C5">
            <w:pPr>
              <w:spacing w:line="360" w:lineRule="exact"/>
              <w:rPr>
                <w:rFonts w:ascii="Calibri" w:hAnsi="Calibri"/>
                <w:color w:val="auto"/>
                <w:szCs w:val="21"/>
                <w:highlight w:val="none"/>
              </w:rPr>
            </w:pPr>
            <w:r>
              <w:rPr>
                <w:rFonts w:hint="eastAsia" w:ascii="Calibri" w:hAnsi="Calibri"/>
                <w:color w:val="auto"/>
                <w:szCs w:val="21"/>
                <w:highlight w:val="none"/>
              </w:rPr>
              <w:t>磋商小组应当要求所有资格、</w:t>
            </w:r>
            <w:r>
              <w:rPr>
                <w:rFonts w:hint="eastAsia" w:ascii="Calibri" w:hAnsi="Calibri"/>
                <w:color w:val="auto"/>
                <w:szCs w:val="21"/>
                <w:highlight w:val="none"/>
                <w:lang w:val="en-US" w:eastAsia="zh-CN"/>
              </w:rPr>
              <w:t>符合</w:t>
            </w:r>
            <w:r>
              <w:rPr>
                <w:rFonts w:hint="eastAsia" w:ascii="Calibri" w:hAnsi="Calibri"/>
                <w:color w:val="auto"/>
                <w:szCs w:val="21"/>
                <w:highlight w:val="none"/>
              </w:rPr>
              <w:t>性评审合格的供应商在规定时间内提交第二轮磋商报价（最终报价），第二轮磋商报价（最终报价）是供应商响应文件的有效组成部分。</w:t>
            </w:r>
          </w:p>
          <w:p w14:paraId="16968C50">
            <w:pPr>
              <w:autoSpaceDE w:val="0"/>
              <w:autoSpaceDN w:val="0"/>
              <w:adjustRightInd w:val="0"/>
              <w:spacing w:line="360" w:lineRule="exact"/>
              <w:rPr>
                <w:rFonts w:ascii="宋体" w:hAnsi="宋体"/>
                <w:b/>
                <w:bCs/>
                <w:color w:val="auto"/>
                <w:szCs w:val="21"/>
                <w:highlight w:val="none"/>
              </w:rPr>
            </w:pPr>
            <w:r>
              <w:rPr>
                <w:rFonts w:hint="eastAsia" w:ascii="Calibri" w:hAnsi="Calibri"/>
                <w:b/>
                <w:bCs/>
                <w:color w:val="auto"/>
                <w:szCs w:val="21"/>
                <w:highlight w:val="none"/>
              </w:rPr>
              <w:t>磋商实行两轮报价法，第二轮报价为最终报价。供应商的首轮报价不得超过最高投标限价。参加磋商的供应商第二轮磋商报价（最终报价）不得高于其前一轮报价，否则磋商小组有权据此确定其为无效报价，提交第二轮磋商报价（最终报价）的供应商不得少于法定家数。</w:t>
            </w:r>
          </w:p>
          <w:p w14:paraId="2514D76A">
            <w:pPr>
              <w:adjustRightInd w:val="0"/>
              <w:spacing w:line="360" w:lineRule="exact"/>
              <w:rPr>
                <w:rFonts w:ascii="宋体" w:hAnsi="宋体" w:cs="宋体"/>
                <w:color w:val="auto"/>
                <w:szCs w:val="21"/>
                <w:highlight w:val="none"/>
              </w:rPr>
            </w:pPr>
            <w:r>
              <w:rPr>
                <w:rFonts w:hint="eastAsia" w:ascii="宋体" w:hAnsi="宋体"/>
                <w:color w:val="auto"/>
                <w:szCs w:val="21"/>
                <w:highlight w:val="none"/>
              </w:rPr>
              <w:t>磋商报价得分=（磋商基准价/最后磋商报价）×</w:t>
            </w:r>
            <w:r>
              <w:rPr>
                <w:rFonts w:hint="eastAsia"/>
                <w:color w:val="auto"/>
                <w:szCs w:val="21"/>
                <w:highlight w:val="none"/>
              </w:rPr>
              <w:t>价格权值</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r>
              <w:rPr>
                <w:rFonts w:hint="eastAsia" w:ascii="宋体" w:hAnsi="宋体"/>
                <w:color w:val="auto"/>
                <w:szCs w:val="21"/>
                <w:highlight w:val="none"/>
              </w:rPr>
              <w:t>×100</w:t>
            </w:r>
          </w:p>
        </w:tc>
      </w:tr>
      <w:tr w14:paraId="145A3F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6" w:type="pct"/>
            <w:vMerge w:val="restart"/>
            <w:tcBorders>
              <w:top w:val="single" w:color="auto" w:sz="4" w:space="0"/>
              <w:right w:val="single" w:color="auto" w:sz="4" w:space="0"/>
            </w:tcBorders>
            <w:vAlign w:val="center"/>
          </w:tcPr>
          <w:p w14:paraId="07740B63">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2.2.4（2）</w:t>
            </w:r>
          </w:p>
        </w:tc>
        <w:tc>
          <w:tcPr>
            <w:tcW w:w="317" w:type="pct"/>
            <w:vMerge w:val="restart"/>
            <w:tcBorders>
              <w:top w:val="single" w:color="auto" w:sz="4" w:space="0"/>
              <w:left w:val="single" w:color="auto" w:sz="4" w:space="0"/>
              <w:right w:val="single" w:color="auto" w:sz="4" w:space="0"/>
            </w:tcBorders>
            <w:vAlign w:val="center"/>
          </w:tcPr>
          <w:p w14:paraId="418B4EC0">
            <w:pPr>
              <w:adjustRightInd w:val="0"/>
              <w:spacing w:line="360" w:lineRule="exact"/>
              <w:rPr>
                <w:rFonts w:ascii="宋体" w:hAnsi="宋体" w:cs="宋体"/>
                <w:color w:val="auto"/>
                <w:szCs w:val="21"/>
                <w:highlight w:val="none"/>
              </w:rPr>
            </w:pPr>
            <w:r>
              <w:rPr>
                <w:rFonts w:hint="eastAsia" w:ascii="宋体" w:hAnsi="宋体" w:cs="宋体"/>
                <w:color w:val="auto"/>
                <w:highlight w:val="none"/>
                <w:lang w:val="en-US" w:eastAsia="zh-CN"/>
              </w:rPr>
              <w:t>商务部分</w:t>
            </w:r>
            <w:r>
              <w:rPr>
                <w:rFonts w:hint="eastAsia" w:ascii="宋体" w:hAnsi="宋体" w:cs="宋体"/>
                <w:color w:val="auto"/>
                <w:highlight w:val="none"/>
              </w:rPr>
              <w:t>（</w:t>
            </w:r>
            <w:r>
              <w:rPr>
                <w:rFonts w:hint="eastAsia" w:ascii="宋体" w:hAnsi="宋体" w:cs="宋体"/>
                <w:color w:val="auto"/>
                <w:highlight w:val="none"/>
                <w:lang w:val="en-US" w:eastAsia="zh-CN"/>
              </w:rPr>
              <w:t>30</w:t>
            </w:r>
            <w:r>
              <w:rPr>
                <w:rFonts w:hint="eastAsia" w:ascii="宋体" w:hAnsi="宋体" w:cs="宋体"/>
                <w:color w:val="auto"/>
                <w:highlight w:val="none"/>
              </w:rPr>
              <w:t>分）</w:t>
            </w:r>
          </w:p>
        </w:tc>
        <w:tc>
          <w:tcPr>
            <w:tcW w:w="964" w:type="pct"/>
            <w:tcBorders>
              <w:top w:val="single" w:color="auto" w:sz="4" w:space="0"/>
              <w:left w:val="single" w:color="auto" w:sz="4" w:space="0"/>
              <w:bottom w:val="single" w:color="auto" w:sz="4" w:space="0"/>
              <w:right w:val="single" w:color="auto" w:sz="4" w:space="0"/>
            </w:tcBorders>
            <w:vAlign w:val="center"/>
          </w:tcPr>
          <w:p w14:paraId="5BADC6A8">
            <w:pPr>
              <w:adjustRightInd w:val="0"/>
              <w:spacing w:line="360" w:lineRule="exact"/>
              <w:jc w:val="center"/>
              <w:rPr>
                <w:rFonts w:ascii="宋体" w:hAnsi="宋体"/>
                <w:color w:val="auto"/>
                <w:highlight w:val="none"/>
              </w:rPr>
            </w:pPr>
            <w:r>
              <w:rPr>
                <w:rFonts w:hint="eastAsia" w:ascii="宋体" w:hAnsi="宋体"/>
                <w:color w:val="auto"/>
                <w:kern w:val="0"/>
                <w:highlight w:val="none"/>
              </w:rPr>
              <w:t>供应商</w:t>
            </w:r>
            <w:r>
              <w:rPr>
                <w:rFonts w:hint="eastAsia" w:ascii="宋体" w:hAnsi="宋体"/>
                <w:color w:val="auto"/>
                <w:highlight w:val="none"/>
              </w:rPr>
              <w:t>业绩</w:t>
            </w:r>
          </w:p>
          <w:p w14:paraId="119D76E3">
            <w:pPr>
              <w:adjustRightInd w:val="0"/>
              <w:spacing w:line="360" w:lineRule="exact"/>
              <w:jc w:val="center"/>
              <w:rPr>
                <w:rFonts w:ascii="宋体" w:hAnsi="宋体" w:cs="宋体"/>
                <w:color w:val="auto"/>
                <w:szCs w:val="21"/>
                <w:highlight w:val="none"/>
              </w:rPr>
            </w:pPr>
            <w:r>
              <w:rPr>
                <w:rFonts w:hint="eastAsia" w:ascii="宋体" w:hAnsi="宋体"/>
                <w:color w:val="auto"/>
                <w:highlight w:val="none"/>
              </w:rPr>
              <w:t>（</w:t>
            </w:r>
            <w:r>
              <w:rPr>
                <w:rFonts w:hint="eastAsia" w:ascii="宋体" w:hAnsi="宋体"/>
                <w:color w:val="auto"/>
                <w:highlight w:val="none"/>
                <w:lang w:val="en-US" w:eastAsia="zh-CN"/>
              </w:rPr>
              <w:t>12</w:t>
            </w:r>
            <w:r>
              <w:rPr>
                <w:rFonts w:hint="eastAsia" w:ascii="宋体" w:hAnsi="宋体"/>
                <w:color w:val="auto"/>
                <w:highlight w:val="none"/>
              </w:rPr>
              <w:t>分）</w:t>
            </w:r>
          </w:p>
        </w:tc>
        <w:tc>
          <w:tcPr>
            <w:tcW w:w="3161" w:type="pct"/>
            <w:tcBorders>
              <w:top w:val="single" w:color="auto" w:sz="4" w:space="0"/>
              <w:left w:val="single" w:color="auto" w:sz="4" w:space="0"/>
              <w:bottom w:val="single" w:color="auto" w:sz="4" w:space="0"/>
              <w:right w:val="single" w:color="auto" w:sz="4" w:space="0"/>
            </w:tcBorders>
            <w:vAlign w:val="center"/>
          </w:tcPr>
          <w:p w14:paraId="582CF43E">
            <w:pPr>
              <w:adjustRightInd w:val="0"/>
              <w:spacing w:line="360" w:lineRule="exact"/>
              <w:rPr>
                <w:rFonts w:ascii="宋体" w:hAnsi="宋体"/>
                <w:color w:val="auto"/>
                <w:highlight w:val="none"/>
              </w:rPr>
            </w:pPr>
            <w:r>
              <w:rPr>
                <w:rFonts w:hint="eastAsia" w:ascii="宋体" w:hAnsi="宋体"/>
                <w:color w:val="auto"/>
                <w:kern w:val="0"/>
                <w:highlight w:val="none"/>
              </w:rPr>
              <w:t>供应商</w:t>
            </w:r>
            <w:r>
              <w:rPr>
                <w:rFonts w:hint="eastAsia" w:ascii="宋体" w:hAnsi="宋体"/>
                <w:bCs/>
                <w:color w:val="auto"/>
                <w:highlight w:val="none"/>
                <w:lang w:eastAsia="zh-CN"/>
              </w:rPr>
              <w:t>2022年</w:t>
            </w:r>
            <w:r>
              <w:rPr>
                <w:rFonts w:hint="eastAsia" w:ascii="宋体" w:hAnsi="宋体"/>
                <w:bCs/>
                <w:color w:val="auto"/>
                <w:highlight w:val="none"/>
              </w:rPr>
              <w:t>1月1日至</w:t>
            </w:r>
            <w:r>
              <w:rPr>
                <w:rFonts w:hint="eastAsia" w:ascii="宋体" w:hAnsi="宋体"/>
                <w:color w:val="auto"/>
                <w:highlight w:val="none"/>
              </w:rPr>
              <w:t>今服务过与本次相类似业绩，在一项的基础上，每增加一项得</w:t>
            </w:r>
            <w:r>
              <w:rPr>
                <w:rFonts w:hint="eastAsia" w:ascii="宋体" w:hAnsi="宋体"/>
                <w:color w:val="auto"/>
                <w:highlight w:val="none"/>
                <w:lang w:val="en-US" w:eastAsia="zh-CN"/>
              </w:rPr>
              <w:t>3</w:t>
            </w:r>
            <w:r>
              <w:rPr>
                <w:rFonts w:hint="eastAsia" w:ascii="宋体" w:hAnsi="宋体"/>
                <w:color w:val="auto"/>
                <w:highlight w:val="none"/>
              </w:rPr>
              <w:t>分，最多得</w:t>
            </w:r>
            <w:r>
              <w:rPr>
                <w:rFonts w:hint="eastAsia" w:ascii="宋体" w:hAnsi="宋体"/>
                <w:color w:val="auto"/>
                <w:highlight w:val="none"/>
                <w:lang w:val="en-US" w:eastAsia="zh-CN"/>
              </w:rPr>
              <w:t>12</w:t>
            </w:r>
            <w:r>
              <w:rPr>
                <w:rFonts w:hint="eastAsia" w:ascii="宋体" w:hAnsi="宋体"/>
                <w:color w:val="auto"/>
                <w:highlight w:val="none"/>
              </w:rPr>
              <w:t>分。</w:t>
            </w:r>
          </w:p>
          <w:p w14:paraId="6BCAA084">
            <w:pPr>
              <w:spacing w:line="360" w:lineRule="exact"/>
              <w:rPr>
                <w:rFonts w:ascii="宋体" w:hAnsi="宋体" w:cs="宋体"/>
                <w:b/>
                <w:color w:val="auto"/>
                <w:szCs w:val="21"/>
                <w:highlight w:val="none"/>
              </w:rPr>
            </w:pPr>
            <w:r>
              <w:rPr>
                <w:rFonts w:hint="eastAsia" w:ascii="宋体" w:hAnsi="宋体"/>
                <w:b/>
                <w:color w:val="auto"/>
                <w:highlight w:val="none"/>
              </w:rPr>
              <w:t>注：以提供的中标通知书（成交通知书）或合同协议书为准，标书内附</w:t>
            </w:r>
            <w:r>
              <w:rPr>
                <w:rFonts w:hint="eastAsia" w:ascii="宋体" w:hAnsi="宋体" w:cs="宋体"/>
                <w:b/>
                <w:color w:val="auto"/>
                <w:szCs w:val="21"/>
                <w:highlight w:val="none"/>
                <w:lang w:val="zh-CN"/>
              </w:rPr>
              <w:t>扫描件</w:t>
            </w:r>
            <w:r>
              <w:rPr>
                <w:rFonts w:hint="eastAsia" w:ascii="宋体" w:hAnsi="宋体"/>
                <w:b/>
                <w:color w:val="auto"/>
                <w:highlight w:val="none"/>
              </w:rPr>
              <w:t>加盖公章。</w:t>
            </w:r>
          </w:p>
        </w:tc>
      </w:tr>
      <w:tr w14:paraId="24230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6" w:hRule="atLeast"/>
          <w:jc w:val="center"/>
        </w:trPr>
        <w:tc>
          <w:tcPr>
            <w:tcW w:w="556" w:type="pct"/>
            <w:vMerge w:val="continue"/>
            <w:tcBorders>
              <w:right w:val="single" w:color="auto" w:sz="4" w:space="0"/>
            </w:tcBorders>
            <w:vAlign w:val="center"/>
          </w:tcPr>
          <w:p w14:paraId="396AB55E">
            <w:pPr>
              <w:adjustRightInd w:val="0"/>
              <w:spacing w:line="360" w:lineRule="exact"/>
              <w:jc w:val="center"/>
              <w:rPr>
                <w:rFonts w:hint="eastAsia" w:ascii="宋体" w:hAnsi="宋体" w:cs="宋体"/>
                <w:color w:val="auto"/>
                <w:szCs w:val="21"/>
                <w:highlight w:val="none"/>
              </w:rPr>
            </w:pPr>
          </w:p>
        </w:tc>
        <w:tc>
          <w:tcPr>
            <w:tcW w:w="317" w:type="pct"/>
            <w:vMerge w:val="continue"/>
            <w:tcBorders>
              <w:left w:val="single" w:color="auto" w:sz="4" w:space="0"/>
              <w:right w:val="single" w:color="auto" w:sz="4" w:space="0"/>
            </w:tcBorders>
            <w:vAlign w:val="center"/>
          </w:tcPr>
          <w:p w14:paraId="741C6F2E">
            <w:pPr>
              <w:adjustRightInd w:val="0"/>
              <w:spacing w:line="360" w:lineRule="exact"/>
              <w:jc w:val="center"/>
              <w:rPr>
                <w:rFonts w:hint="eastAsia" w:ascii="宋体" w:hAnsi="宋体" w:cs="宋体"/>
                <w:color w:val="auto"/>
                <w:highlight w:val="none"/>
              </w:rPr>
            </w:pPr>
          </w:p>
        </w:tc>
        <w:tc>
          <w:tcPr>
            <w:tcW w:w="964" w:type="pct"/>
            <w:tcBorders>
              <w:top w:val="single" w:color="auto" w:sz="4" w:space="0"/>
              <w:left w:val="single" w:color="auto" w:sz="4" w:space="0"/>
              <w:bottom w:val="single" w:color="auto" w:sz="4" w:space="0"/>
              <w:right w:val="single" w:color="auto" w:sz="4" w:space="0"/>
            </w:tcBorders>
            <w:vAlign w:val="center"/>
          </w:tcPr>
          <w:p w14:paraId="35E7D88C">
            <w:pPr>
              <w:spacing w:line="273" w:lineRule="auto"/>
              <w:jc w:val="center"/>
              <w:rPr>
                <w:rFonts w:hint="eastAsia" w:ascii="宋体" w:hAnsi="宋体" w:cs="宋体"/>
                <w:color w:val="auto"/>
                <w:sz w:val="21"/>
                <w:szCs w:val="21"/>
                <w:highlight w:val="none"/>
                <w:shd w:val="clear" w:color="auto" w:fill="FFFFFF"/>
                <w:lang w:val="en-US" w:eastAsia="zh-CN" w:bidi="en-US"/>
              </w:rPr>
            </w:pPr>
            <w:r>
              <w:rPr>
                <w:rFonts w:hint="eastAsia" w:ascii="宋体" w:hAnsi="宋体" w:cs="宋体"/>
                <w:color w:val="auto"/>
                <w:sz w:val="21"/>
                <w:szCs w:val="21"/>
                <w:highlight w:val="none"/>
                <w:shd w:val="clear" w:color="auto" w:fill="FFFFFF"/>
                <w:lang w:val="en-US" w:eastAsia="zh-CN" w:bidi="en-US"/>
              </w:rPr>
              <w:t>综合实力</w:t>
            </w:r>
          </w:p>
          <w:p w14:paraId="6E95C283">
            <w:pPr>
              <w:spacing w:line="240" w:lineRule="auto"/>
              <w:jc w:val="center"/>
              <w:rPr>
                <w:rFonts w:hint="eastAsia" w:ascii="宋体" w:hAnsi="宋体" w:eastAsia="宋体" w:cs="宋体"/>
                <w:color w:val="auto"/>
                <w:sz w:val="21"/>
                <w:szCs w:val="21"/>
                <w:highlight w:val="none"/>
                <w:shd w:val="clear" w:color="auto" w:fill="FFFFFF"/>
                <w:lang w:val="en-US" w:eastAsia="zh-CN" w:bidi="en-US"/>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CN"/>
              </w:rPr>
              <w:t>）</w:t>
            </w:r>
          </w:p>
        </w:tc>
        <w:tc>
          <w:tcPr>
            <w:tcW w:w="3161" w:type="pct"/>
            <w:tcBorders>
              <w:top w:val="single" w:color="auto" w:sz="4" w:space="0"/>
              <w:left w:val="single" w:color="auto" w:sz="4" w:space="0"/>
              <w:bottom w:val="single" w:color="auto" w:sz="4" w:space="0"/>
              <w:right w:val="single" w:color="auto" w:sz="4" w:space="0"/>
            </w:tcBorders>
            <w:vAlign w:val="center"/>
          </w:tcPr>
          <w:p w14:paraId="52290BCD">
            <w:pPr>
              <w:numPr>
                <w:ilvl w:val="0"/>
                <w:numId w:val="0"/>
              </w:numPr>
              <w:spacing w:line="240" w:lineRule="auto"/>
              <w:ind w:left="0" w:leftChars="0" w:firstLine="0" w:firstLineChars="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供应商具有有效期内的：</w:t>
            </w:r>
          </w:p>
          <w:p w14:paraId="2EEC0CA7">
            <w:pPr>
              <w:numPr>
                <w:ilvl w:val="0"/>
                <w:numId w:val="0"/>
              </w:numPr>
              <w:spacing w:line="240" w:lineRule="auto"/>
              <w:ind w:left="0" w:leftChars="0" w:firstLine="0" w:firstLineChars="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ISO 9001质量管理体系认证证书</w:t>
            </w:r>
            <w:r>
              <w:rPr>
                <w:rFonts w:hint="eastAsia" w:ascii="宋体" w:hAnsi="宋体" w:eastAsia="宋体" w:cs="宋体"/>
                <w:color w:val="auto"/>
                <w:kern w:val="0"/>
                <w:sz w:val="21"/>
                <w:szCs w:val="21"/>
                <w:highlight w:val="none"/>
                <w:lang w:eastAsia="zh-CN" w:bidi="ar"/>
              </w:rPr>
              <w:t>；</w:t>
            </w:r>
          </w:p>
          <w:p w14:paraId="75F918B3">
            <w:pPr>
              <w:numPr>
                <w:ilvl w:val="0"/>
                <w:numId w:val="0"/>
              </w:numPr>
              <w:spacing w:line="240" w:lineRule="auto"/>
              <w:ind w:left="0" w:leftChars="0" w:firstLine="0" w:firstLineChars="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ISO 14001环境管理体系认证证书</w:t>
            </w:r>
            <w:r>
              <w:rPr>
                <w:rFonts w:hint="eastAsia" w:ascii="宋体" w:hAnsi="宋体" w:eastAsia="宋体" w:cs="宋体"/>
                <w:color w:val="auto"/>
                <w:kern w:val="0"/>
                <w:sz w:val="21"/>
                <w:szCs w:val="21"/>
                <w:highlight w:val="none"/>
                <w:lang w:eastAsia="zh-CN" w:bidi="ar"/>
              </w:rPr>
              <w:t>；</w:t>
            </w:r>
          </w:p>
          <w:p w14:paraId="311E11CA">
            <w:pPr>
              <w:keepNext w:val="0"/>
              <w:keepLines w:val="0"/>
              <w:widowControl/>
              <w:suppressLineNumbers w:val="0"/>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3.ISO</w:t>
            </w:r>
            <w:r>
              <w:rPr>
                <w:rFonts w:hint="eastAsia" w:ascii="宋体" w:hAnsi="宋体" w:eastAsia="宋体" w:cs="宋体"/>
                <w:color w:val="auto"/>
                <w:kern w:val="0"/>
                <w:sz w:val="21"/>
                <w:szCs w:val="21"/>
                <w:highlight w:val="none"/>
                <w:lang w:bidi="ar"/>
              </w:rPr>
              <w:t xml:space="preserve"> 45001职业健康安全管理体系认证证书</w:t>
            </w:r>
            <w:r>
              <w:rPr>
                <w:rFonts w:hint="eastAsia" w:ascii="宋体" w:hAnsi="宋体" w:eastAsia="宋体" w:cs="宋体"/>
                <w:color w:val="auto"/>
                <w:kern w:val="0"/>
                <w:sz w:val="21"/>
                <w:szCs w:val="21"/>
                <w:highlight w:val="none"/>
                <w:lang w:eastAsia="zh-CN" w:bidi="ar"/>
              </w:rPr>
              <w:t>；</w:t>
            </w:r>
          </w:p>
          <w:p w14:paraId="6614BDC2">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每提供1份证书得</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分，最多得</w:t>
            </w:r>
            <w:r>
              <w:rPr>
                <w:rFonts w:hint="eastAsia" w:ascii="宋体" w:hAnsi="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分，证书不在有效期内或证书认证范围不符合要求不得分。</w:t>
            </w:r>
          </w:p>
          <w:p w14:paraId="4B624509">
            <w:pPr>
              <w:numPr>
                <w:ilvl w:val="0"/>
                <w:numId w:val="0"/>
              </w:numPr>
              <w:spacing w:line="240" w:lineRule="auto"/>
              <w:ind w:left="0" w:leftChars="0" w:firstLine="0" w:firstLineChars="0"/>
              <w:rPr>
                <w:rFonts w:hint="eastAsia" w:hAnsi="宋体" w:eastAsia="宋体" w:cs="宋体"/>
                <w:b/>
                <w:bCs/>
                <w:color w:val="auto"/>
                <w:sz w:val="21"/>
                <w:szCs w:val="21"/>
                <w:highlight w:val="none"/>
                <w:lang w:bidi="zh-CN"/>
              </w:rPr>
            </w:pPr>
            <w:r>
              <w:rPr>
                <w:rFonts w:hint="eastAsia" w:ascii="宋体" w:hAnsi="宋体" w:eastAsia="宋体" w:cs="宋体"/>
                <w:b/>
                <w:bCs/>
                <w:color w:val="auto"/>
                <w:spacing w:val="-6"/>
                <w:sz w:val="21"/>
                <w:szCs w:val="21"/>
                <w:highlight w:val="none"/>
              </w:rPr>
              <w:t>注：</w:t>
            </w:r>
            <w:r>
              <w:rPr>
                <w:rFonts w:hint="eastAsia" w:ascii="宋体" w:hAnsi="宋体" w:eastAsia="宋体" w:cs="宋体"/>
                <w:b/>
                <w:bCs/>
                <w:color w:val="auto"/>
                <w:spacing w:val="-6"/>
                <w:sz w:val="21"/>
                <w:szCs w:val="21"/>
                <w:highlight w:val="none"/>
                <w:lang w:val="en-US" w:eastAsia="zh-CN"/>
              </w:rPr>
              <w:t>提供证书扫描件</w:t>
            </w:r>
            <w:r>
              <w:rPr>
                <w:rFonts w:hint="eastAsia" w:ascii="宋体" w:hAnsi="宋体" w:eastAsia="宋体" w:cs="宋体"/>
                <w:b/>
                <w:color w:val="auto"/>
                <w:sz w:val="21"/>
                <w:szCs w:val="21"/>
                <w:highlight w:val="none"/>
              </w:rPr>
              <w:t>加盖公章</w:t>
            </w:r>
            <w:r>
              <w:rPr>
                <w:rFonts w:hint="eastAsia" w:ascii="宋体" w:hAnsi="宋体" w:eastAsia="宋体" w:cs="宋体"/>
                <w:b/>
                <w:bCs/>
                <w:color w:val="auto"/>
                <w:sz w:val="21"/>
                <w:szCs w:val="21"/>
                <w:highlight w:val="none"/>
                <w:lang w:bidi="zh-CN"/>
              </w:rPr>
              <w:t>。</w:t>
            </w:r>
          </w:p>
        </w:tc>
      </w:tr>
      <w:tr w14:paraId="4CB08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pct"/>
            <w:vMerge w:val="continue"/>
            <w:tcBorders>
              <w:right w:val="single" w:color="auto" w:sz="4" w:space="0"/>
            </w:tcBorders>
            <w:vAlign w:val="center"/>
          </w:tcPr>
          <w:p w14:paraId="7F20CFAA">
            <w:pPr>
              <w:adjustRightInd w:val="0"/>
              <w:spacing w:line="360" w:lineRule="exact"/>
              <w:rPr>
                <w:rFonts w:ascii="宋体" w:hAnsi="宋体" w:cs="宋体"/>
                <w:color w:val="auto"/>
                <w:szCs w:val="21"/>
                <w:highlight w:val="none"/>
              </w:rPr>
            </w:pPr>
          </w:p>
        </w:tc>
        <w:tc>
          <w:tcPr>
            <w:tcW w:w="317" w:type="pct"/>
            <w:vMerge w:val="continue"/>
            <w:tcBorders>
              <w:left w:val="single" w:color="auto" w:sz="4" w:space="0"/>
              <w:right w:val="single" w:color="auto" w:sz="4" w:space="0"/>
            </w:tcBorders>
            <w:vAlign w:val="center"/>
          </w:tcPr>
          <w:p w14:paraId="1D7F6DBD">
            <w:pPr>
              <w:adjustRightInd w:val="0"/>
              <w:spacing w:line="360" w:lineRule="exact"/>
              <w:rPr>
                <w:rFonts w:ascii="宋体" w:hAnsi="宋体" w:cs="宋体"/>
                <w:color w:val="auto"/>
                <w:szCs w:val="21"/>
                <w:highlight w:val="none"/>
              </w:rPr>
            </w:pPr>
          </w:p>
        </w:tc>
        <w:tc>
          <w:tcPr>
            <w:tcW w:w="964" w:type="pct"/>
            <w:tcBorders>
              <w:top w:val="single" w:color="auto" w:sz="4" w:space="0"/>
              <w:left w:val="single" w:color="auto" w:sz="4" w:space="0"/>
              <w:bottom w:val="single" w:color="auto" w:sz="4" w:space="0"/>
              <w:right w:val="single" w:color="auto" w:sz="4" w:space="0"/>
            </w:tcBorders>
            <w:vAlign w:val="center"/>
          </w:tcPr>
          <w:p w14:paraId="3FB34F84">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优惠条件</w:t>
            </w:r>
          </w:p>
          <w:p w14:paraId="40D33029">
            <w:pPr>
              <w:spacing w:line="360" w:lineRule="exact"/>
              <w:jc w:val="center"/>
              <w:rPr>
                <w:rFonts w:ascii="宋体" w:hAnsi="宋体"/>
                <w:color w:val="auto"/>
                <w:szCs w:val="21"/>
                <w:highlight w:val="none"/>
              </w:rPr>
            </w:pPr>
            <w:r>
              <w:rPr>
                <w:rFonts w:hint="eastAsia" w:ascii="宋体" w:hAnsi="宋体"/>
                <w:color w:val="auto"/>
                <w:highlight w:val="none"/>
              </w:rPr>
              <w:t>（</w:t>
            </w:r>
            <w:r>
              <w:rPr>
                <w:rFonts w:hint="eastAsia" w:ascii="宋体" w:hAnsi="宋体"/>
                <w:color w:val="auto"/>
                <w:highlight w:val="none"/>
                <w:lang w:val="en-US" w:eastAsia="zh-CN"/>
              </w:rPr>
              <w:t>4</w:t>
            </w:r>
            <w:r>
              <w:rPr>
                <w:rFonts w:hint="eastAsia" w:ascii="宋体" w:hAnsi="宋体"/>
                <w:color w:val="auto"/>
                <w:highlight w:val="none"/>
              </w:rPr>
              <w:t>分）</w:t>
            </w:r>
          </w:p>
        </w:tc>
        <w:tc>
          <w:tcPr>
            <w:tcW w:w="3161" w:type="pct"/>
            <w:tcBorders>
              <w:top w:val="single" w:color="auto" w:sz="4" w:space="0"/>
              <w:left w:val="single" w:color="auto" w:sz="4" w:space="0"/>
              <w:right w:val="single" w:color="auto" w:sz="4" w:space="0"/>
            </w:tcBorders>
            <w:vAlign w:val="center"/>
          </w:tcPr>
          <w:p w14:paraId="70FD2539">
            <w:pPr>
              <w:adjustRightInd w:val="0"/>
              <w:spacing w:line="36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根据本项目实际情况，</w:t>
            </w:r>
            <w:r>
              <w:rPr>
                <w:rFonts w:hint="eastAsia" w:ascii="宋体" w:hAnsi="宋体" w:eastAsia="宋体" w:cs="宋体"/>
                <w:color w:val="auto"/>
                <w:spacing w:val="-6"/>
                <w:sz w:val="21"/>
                <w:szCs w:val="21"/>
                <w:highlight w:val="none"/>
                <w:lang w:val="en-US" w:eastAsia="zh-CN"/>
              </w:rPr>
              <w:t>供应商</w:t>
            </w:r>
            <w:r>
              <w:rPr>
                <w:rFonts w:hint="eastAsia" w:ascii="宋体" w:hAnsi="宋体" w:eastAsia="宋体" w:cs="宋体"/>
                <w:color w:val="auto"/>
                <w:spacing w:val="-6"/>
                <w:sz w:val="21"/>
                <w:szCs w:val="21"/>
                <w:highlight w:val="none"/>
              </w:rPr>
              <w:t>提供相应优惠条件（有利于</w:t>
            </w:r>
            <w:r>
              <w:rPr>
                <w:rFonts w:hint="eastAsia" w:ascii="宋体" w:hAnsi="宋体" w:eastAsia="宋体" w:cs="宋体"/>
                <w:color w:val="auto"/>
                <w:spacing w:val="-6"/>
                <w:sz w:val="21"/>
                <w:szCs w:val="21"/>
                <w:highlight w:val="none"/>
                <w:lang w:val="en-US" w:eastAsia="zh-CN"/>
              </w:rPr>
              <w:t>采购</w:t>
            </w:r>
            <w:r>
              <w:rPr>
                <w:rFonts w:hint="eastAsia" w:ascii="宋体" w:hAnsi="宋体" w:eastAsia="宋体" w:cs="宋体"/>
                <w:color w:val="auto"/>
                <w:spacing w:val="-6"/>
                <w:sz w:val="21"/>
                <w:szCs w:val="21"/>
                <w:highlight w:val="none"/>
                <w:lang w:eastAsia="zh-CN"/>
              </w:rPr>
              <w:t>人</w:t>
            </w:r>
            <w:r>
              <w:rPr>
                <w:rFonts w:hint="eastAsia" w:ascii="宋体" w:hAnsi="宋体" w:eastAsia="宋体" w:cs="宋体"/>
                <w:color w:val="auto"/>
                <w:spacing w:val="-6"/>
                <w:sz w:val="21"/>
                <w:szCs w:val="21"/>
                <w:highlight w:val="none"/>
              </w:rPr>
              <w:t>的实际采购需求）,每提供一项得</w:t>
            </w:r>
            <w:r>
              <w:rPr>
                <w:rFonts w:hint="eastAsia" w:ascii="宋体" w:hAnsi="宋体" w:eastAsia="宋体" w:cs="宋体"/>
                <w:color w:val="auto"/>
                <w:spacing w:val="-6"/>
                <w:sz w:val="21"/>
                <w:szCs w:val="21"/>
                <w:highlight w:val="none"/>
                <w:lang w:val="en-US" w:eastAsia="zh-CN"/>
              </w:rPr>
              <w:t>1</w:t>
            </w:r>
            <w:r>
              <w:rPr>
                <w:rFonts w:hint="eastAsia" w:ascii="宋体" w:hAnsi="宋体" w:eastAsia="宋体" w:cs="宋体"/>
                <w:color w:val="auto"/>
                <w:spacing w:val="-6"/>
                <w:sz w:val="21"/>
                <w:szCs w:val="21"/>
                <w:highlight w:val="none"/>
              </w:rPr>
              <w:t>分，最高得</w:t>
            </w:r>
            <w:r>
              <w:rPr>
                <w:rFonts w:hint="eastAsia" w:ascii="宋体" w:hAnsi="宋体" w:cs="宋体"/>
                <w:color w:val="auto"/>
                <w:spacing w:val="-6"/>
                <w:sz w:val="21"/>
                <w:szCs w:val="21"/>
                <w:highlight w:val="none"/>
                <w:lang w:val="en-US" w:eastAsia="zh-CN"/>
              </w:rPr>
              <w:t>4</w:t>
            </w:r>
            <w:r>
              <w:rPr>
                <w:rFonts w:hint="eastAsia" w:ascii="宋体" w:hAnsi="宋体" w:eastAsia="宋体" w:cs="宋体"/>
                <w:color w:val="auto"/>
                <w:spacing w:val="-6"/>
                <w:sz w:val="21"/>
                <w:szCs w:val="21"/>
                <w:highlight w:val="none"/>
              </w:rPr>
              <w:t>分。</w:t>
            </w:r>
          </w:p>
          <w:p w14:paraId="34A42040">
            <w:pPr>
              <w:adjustRightInd w:val="0"/>
              <w:spacing w:line="360" w:lineRule="exact"/>
              <w:rPr>
                <w:rFonts w:ascii="宋体" w:hAnsi="宋体"/>
                <w:b/>
                <w:color w:val="auto"/>
                <w:szCs w:val="21"/>
                <w:highlight w:val="none"/>
              </w:rPr>
            </w:pPr>
            <w:r>
              <w:rPr>
                <w:rFonts w:hint="eastAsia" w:ascii="宋体" w:hAnsi="宋体" w:eastAsia="宋体" w:cs="宋体"/>
                <w:b/>
                <w:bCs/>
                <w:color w:val="auto"/>
                <w:spacing w:val="-6"/>
                <w:sz w:val="21"/>
                <w:szCs w:val="21"/>
                <w:highlight w:val="none"/>
              </w:rPr>
              <w:t>注：</w:t>
            </w:r>
            <w:r>
              <w:rPr>
                <w:rFonts w:hAnsi="宋体" w:eastAsia="宋体" w:cs="宋体"/>
                <w:b/>
                <w:bCs/>
                <w:color w:val="auto"/>
                <w:szCs w:val="21"/>
                <w:highlight w:val="none"/>
                <w:lang w:bidi="zh-CN"/>
              </w:rPr>
              <w:t>提供承诺书</w:t>
            </w:r>
            <w:r>
              <w:rPr>
                <w:rFonts w:hint="eastAsia" w:ascii="宋体" w:hAnsi="宋体"/>
                <w:b/>
                <w:color w:val="auto"/>
                <w:highlight w:val="none"/>
              </w:rPr>
              <w:t>加盖公章</w:t>
            </w:r>
            <w:r>
              <w:rPr>
                <w:rFonts w:hAnsi="宋体" w:eastAsia="宋体" w:cs="宋体"/>
                <w:b/>
                <w:bCs/>
                <w:color w:val="auto"/>
                <w:szCs w:val="21"/>
                <w:highlight w:val="none"/>
                <w:lang w:bidi="zh-CN"/>
              </w:rPr>
              <w:t>。</w:t>
            </w:r>
          </w:p>
        </w:tc>
      </w:tr>
      <w:tr w14:paraId="0C909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556" w:type="pct"/>
            <w:vMerge w:val="continue"/>
            <w:tcBorders>
              <w:right w:val="single" w:color="auto" w:sz="4" w:space="0"/>
            </w:tcBorders>
            <w:vAlign w:val="center"/>
          </w:tcPr>
          <w:p w14:paraId="7C7D9140">
            <w:pPr>
              <w:adjustRightInd w:val="0"/>
              <w:spacing w:line="360" w:lineRule="exact"/>
              <w:rPr>
                <w:rFonts w:ascii="宋体" w:hAnsi="宋体" w:cs="宋体"/>
                <w:color w:val="auto"/>
                <w:szCs w:val="21"/>
                <w:highlight w:val="none"/>
              </w:rPr>
            </w:pPr>
          </w:p>
        </w:tc>
        <w:tc>
          <w:tcPr>
            <w:tcW w:w="317" w:type="pct"/>
            <w:vMerge w:val="continue"/>
            <w:tcBorders>
              <w:left w:val="single" w:color="auto" w:sz="4" w:space="0"/>
              <w:right w:val="single" w:color="auto" w:sz="4" w:space="0"/>
            </w:tcBorders>
            <w:vAlign w:val="center"/>
          </w:tcPr>
          <w:p w14:paraId="6A8CC0CB">
            <w:pPr>
              <w:adjustRightInd w:val="0"/>
              <w:spacing w:line="360" w:lineRule="exact"/>
              <w:rPr>
                <w:rFonts w:ascii="宋体" w:hAnsi="宋体" w:cs="宋体"/>
                <w:color w:val="auto"/>
                <w:szCs w:val="21"/>
                <w:highlight w:val="none"/>
              </w:rPr>
            </w:pPr>
          </w:p>
        </w:tc>
        <w:tc>
          <w:tcPr>
            <w:tcW w:w="964" w:type="pct"/>
            <w:tcBorders>
              <w:top w:val="single" w:color="auto" w:sz="4" w:space="0"/>
              <w:left w:val="single" w:color="auto" w:sz="4" w:space="0"/>
              <w:bottom w:val="single" w:color="auto" w:sz="4" w:space="0"/>
              <w:right w:val="single" w:color="auto" w:sz="4" w:space="0"/>
            </w:tcBorders>
            <w:vAlign w:val="center"/>
          </w:tcPr>
          <w:p w14:paraId="29FC7C6E">
            <w:pPr>
              <w:spacing w:line="360" w:lineRule="exact"/>
              <w:jc w:val="center"/>
              <w:rPr>
                <w:rFonts w:hint="eastAsia" w:ascii="宋体" w:hAnsi="宋体"/>
                <w:color w:val="auto"/>
                <w:szCs w:val="21"/>
                <w:highlight w:val="none"/>
                <w:lang w:val="zh-CN"/>
              </w:rPr>
            </w:pPr>
            <w:r>
              <w:rPr>
                <w:rFonts w:hint="eastAsia" w:ascii="宋体" w:hAnsi="宋体"/>
                <w:color w:val="auto"/>
                <w:szCs w:val="21"/>
                <w:highlight w:val="none"/>
                <w:lang w:val="zh-CN"/>
              </w:rPr>
              <w:t>服务承诺</w:t>
            </w:r>
          </w:p>
          <w:p w14:paraId="42EA269E">
            <w:pPr>
              <w:spacing w:line="360" w:lineRule="exact"/>
              <w:jc w:val="center"/>
              <w:rPr>
                <w:rFonts w:hint="eastAsia" w:ascii="宋体" w:hAnsi="宋体"/>
                <w:color w:val="auto"/>
                <w:szCs w:val="21"/>
                <w:highlight w:val="none"/>
              </w:rPr>
            </w:pPr>
            <w:r>
              <w:rPr>
                <w:rFonts w:hint="eastAsia" w:ascii="宋体" w:hAnsi="宋体"/>
                <w:color w:val="auto"/>
                <w:highlight w:val="none"/>
              </w:rPr>
              <w:t>（</w:t>
            </w:r>
            <w:r>
              <w:rPr>
                <w:rFonts w:hint="eastAsia" w:ascii="宋体" w:hAnsi="宋体"/>
                <w:color w:val="auto"/>
                <w:highlight w:val="none"/>
                <w:lang w:val="en-US" w:eastAsia="zh-CN"/>
              </w:rPr>
              <w:t>5</w:t>
            </w:r>
            <w:r>
              <w:rPr>
                <w:rFonts w:hint="eastAsia" w:ascii="宋体" w:hAnsi="宋体"/>
                <w:color w:val="auto"/>
                <w:highlight w:val="none"/>
              </w:rPr>
              <w:t>分）</w:t>
            </w:r>
          </w:p>
        </w:tc>
        <w:tc>
          <w:tcPr>
            <w:tcW w:w="3161" w:type="pct"/>
            <w:tcBorders>
              <w:top w:val="single" w:color="auto" w:sz="4" w:space="0"/>
              <w:left w:val="single" w:color="auto" w:sz="4" w:space="0"/>
              <w:right w:val="single" w:color="auto" w:sz="4" w:space="0"/>
            </w:tcBorders>
            <w:vAlign w:val="center"/>
          </w:tcPr>
          <w:p w14:paraId="001B0A7C">
            <w:pPr>
              <w:adjustRightInd w:val="0"/>
              <w:spacing w:line="36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磋商小组根据各供应商的</w:t>
            </w:r>
            <w:r>
              <w:rPr>
                <w:rFonts w:hint="eastAsia" w:ascii="宋体" w:hAnsi="宋体" w:eastAsia="宋体" w:cs="宋体"/>
                <w:color w:val="auto"/>
                <w:spacing w:val="-6"/>
                <w:sz w:val="21"/>
                <w:szCs w:val="21"/>
                <w:highlight w:val="none"/>
                <w:lang w:val="en-US" w:eastAsia="zh-CN"/>
              </w:rPr>
              <w:t>服务承诺</w:t>
            </w:r>
            <w:r>
              <w:rPr>
                <w:rFonts w:hint="eastAsia" w:ascii="宋体" w:hAnsi="宋体" w:eastAsia="宋体" w:cs="宋体"/>
                <w:color w:val="auto"/>
                <w:spacing w:val="-6"/>
                <w:sz w:val="21"/>
                <w:szCs w:val="21"/>
                <w:highlight w:val="none"/>
              </w:rPr>
              <w:t>进行比较、评价；</w:t>
            </w:r>
            <w:r>
              <w:rPr>
                <w:rFonts w:hint="eastAsia" w:ascii="宋体" w:hAnsi="宋体" w:eastAsia="宋体" w:cs="宋体"/>
                <w:color w:val="auto"/>
                <w:spacing w:val="-6"/>
                <w:sz w:val="21"/>
                <w:szCs w:val="21"/>
                <w:highlight w:val="none"/>
                <w:lang w:val="en-US" w:eastAsia="zh-CN"/>
              </w:rPr>
              <w:t>服务承诺详细、全面完全满足</w:t>
            </w:r>
            <w:r>
              <w:rPr>
                <w:rFonts w:hint="eastAsia" w:ascii="宋体" w:hAnsi="宋体" w:eastAsia="宋体" w:cs="宋体"/>
                <w:color w:val="auto"/>
                <w:spacing w:val="-6"/>
                <w:sz w:val="21"/>
                <w:szCs w:val="21"/>
                <w:highlight w:val="none"/>
              </w:rPr>
              <w:t>得</w:t>
            </w:r>
            <w:r>
              <w:rPr>
                <w:rFonts w:hint="eastAsia" w:ascii="宋体" w:hAnsi="宋体" w:cs="宋体"/>
                <w:color w:val="auto"/>
                <w:spacing w:val="-6"/>
                <w:sz w:val="21"/>
                <w:szCs w:val="21"/>
                <w:highlight w:val="none"/>
                <w:lang w:val="en-US" w:eastAsia="zh-CN"/>
              </w:rPr>
              <w:t>5</w:t>
            </w:r>
            <w:r>
              <w:rPr>
                <w:rFonts w:hint="eastAsia" w:ascii="宋体" w:hAnsi="宋体" w:eastAsia="宋体" w:cs="宋体"/>
                <w:color w:val="auto"/>
                <w:spacing w:val="-6"/>
                <w:sz w:val="21"/>
                <w:szCs w:val="21"/>
                <w:highlight w:val="none"/>
              </w:rPr>
              <w:t>分，</w:t>
            </w:r>
            <w:r>
              <w:rPr>
                <w:rFonts w:hint="eastAsia" w:ascii="宋体" w:hAnsi="宋体" w:eastAsia="宋体" w:cs="宋体"/>
                <w:color w:val="auto"/>
                <w:spacing w:val="-6"/>
                <w:sz w:val="21"/>
                <w:szCs w:val="21"/>
                <w:highlight w:val="none"/>
                <w:lang w:val="en-US" w:eastAsia="zh-CN"/>
              </w:rPr>
              <w:t>服务承诺满足</w:t>
            </w:r>
            <w:r>
              <w:rPr>
                <w:rFonts w:hint="eastAsia" w:ascii="宋体" w:hAnsi="宋体" w:eastAsia="宋体" w:cs="宋体"/>
                <w:color w:val="auto"/>
                <w:spacing w:val="-6"/>
                <w:sz w:val="21"/>
                <w:szCs w:val="21"/>
                <w:highlight w:val="none"/>
              </w:rPr>
              <w:t>得</w:t>
            </w:r>
            <w:r>
              <w:rPr>
                <w:rFonts w:hint="eastAsia" w:ascii="宋体" w:hAnsi="宋体" w:cs="宋体"/>
                <w:color w:val="auto"/>
                <w:spacing w:val="-6"/>
                <w:sz w:val="21"/>
                <w:szCs w:val="21"/>
                <w:highlight w:val="none"/>
                <w:lang w:val="en-US" w:eastAsia="zh-CN"/>
              </w:rPr>
              <w:t>2</w:t>
            </w:r>
            <w:r>
              <w:rPr>
                <w:rFonts w:hint="eastAsia" w:ascii="宋体" w:hAnsi="宋体" w:eastAsia="宋体" w:cs="宋体"/>
                <w:color w:val="auto"/>
                <w:spacing w:val="-6"/>
                <w:sz w:val="21"/>
                <w:szCs w:val="21"/>
                <w:highlight w:val="none"/>
              </w:rPr>
              <w:t>分，</w:t>
            </w:r>
            <w:r>
              <w:rPr>
                <w:rFonts w:hint="eastAsia" w:ascii="宋体" w:hAnsi="宋体" w:eastAsia="宋体" w:cs="宋体"/>
                <w:color w:val="auto"/>
                <w:spacing w:val="-6"/>
                <w:sz w:val="21"/>
                <w:szCs w:val="21"/>
                <w:highlight w:val="none"/>
                <w:lang w:val="en-US" w:eastAsia="zh-CN"/>
              </w:rPr>
              <w:t>服务承诺不切合实际基本满足</w:t>
            </w:r>
            <w:r>
              <w:rPr>
                <w:rFonts w:hint="eastAsia" w:ascii="宋体" w:hAnsi="宋体" w:eastAsia="宋体" w:cs="宋体"/>
                <w:color w:val="auto"/>
                <w:spacing w:val="-6"/>
                <w:sz w:val="21"/>
                <w:szCs w:val="21"/>
                <w:highlight w:val="none"/>
              </w:rPr>
              <w:t>得</w:t>
            </w:r>
            <w:r>
              <w:rPr>
                <w:rFonts w:hint="eastAsia" w:ascii="宋体" w:hAnsi="宋体" w:eastAsia="宋体" w:cs="宋体"/>
                <w:color w:val="auto"/>
                <w:spacing w:val="-6"/>
                <w:sz w:val="21"/>
                <w:szCs w:val="21"/>
                <w:highlight w:val="none"/>
                <w:lang w:val="en-US" w:eastAsia="zh-CN"/>
              </w:rPr>
              <w:t>1</w:t>
            </w:r>
            <w:r>
              <w:rPr>
                <w:rFonts w:hint="eastAsia" w:ascii="宋体" w:hAnsi="宋体" w:eastAsia="宋体" w:cs="宋体"/>
                <w:color w:val="auto"/>
                <w:spacing w:val="-6"/>
                <w:sz w:val="21"/>
                <w:szCs w:val="21"/>
                <w:highlight w:val="none"/>
              </w:rPr>
              <w:t>分</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没有不得分。</w:t>
            </w:r>
          </w:p>
          <w:p w14:paraId="1F96B940">
            <w:pPr>
              <w:adjustRightInd w:val="0"/>
              <w:spacing w:line="360" w:lineRule="exact"/>
              <w:rPr>
                <w:rFonts w:hint="eastAsia" w:hAnsi="宋体" w:eastAsia="宋体"/>
                <w:b/>
                <w:bCs/>
                <w:color w:val="auto"/>
                <w:szCs w:val="21"/>
                <w:highlight w:val="none"/>
              </w:rPr>
            </w:pPr>
            <w:r>
              <w:rPr>
                <w:rFonts w:hint="eastAsia" w:hAnsi="宋体" w:eastAsia="宋体" w:cs="宋体"/>
                <w:b/>
                <w:bCs/>
                <w:color w:val="auto"/>
                <w:szCs w:val="21"/>
                <w:highlight w:val="none"/>
                <w:lang w:bidi="zh-CN"/>
              </w:rPr>
              <w:t>注</w:t>
            </w:r>
            <w:r>
              <w:rPr>
                <w:rFonts w:hAnsi="宋体" w:eastAsia="宋体" w:cs="宋体"/>
                <w:b/>
                <w:bCs/>
                <w:color w:val="auto"/>
                <w:szCs w:val="21"/>
                <w:highlight w:val="none"/>
                <w:lang w:bidi="zh-CN"/>
              </w:rPr>
              <w:t>：提供承诺书</w:t>
            </w:r>
            <w:r>
              <w:rPr>
                <w:rFonts w:hint="eastAsia" w:ascii="宋体" w:hAnsi="宋体"/>
                <w:b/>
                <w:color w:val="auto"/>
                <w:highlight w:val="none"/>
              </w:rPr>
              <w:t>加盖公章</w:t>
            </w:r>
            <w:r>
              <w:rPr>
                <w:rFonts w:hAnsi="宋体" w:eastAsia="宋体" w:cs="宋体"/>
                <w:b/>
                <w:bCs/>
                <w:color w:val="auto"/>
                <w:szCs w:val="21"/>
                <w:highlight w:val="none"/>
                <w:lang w:bidi="zh-CN"/>
              </w:rPr>
              <w:t>。</w:t>
            </w:r>
          </w:p>
        </w:tc>
      </w:tr>
      <w:tr w14:paraId="6E2D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556" w:type="pct"/>
            <w:vMerge w:val="restart"/>
            <w:vAlign w:val="center"/>
          </w:tcPr>
          <w:p w14:paraId="2BCEDE00">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2.2.4（3）</w:t>
            </w:r>
          </w:p>
        </w:tc>
        <w:tc>
          <w:tcPr>
            <w:tcW w:w="317" w:type="pct"/>
            <w:vMerge w:val="restart"/>
            <w:vAlign w:val="center"/>
          </w:tcPr>
          <w:p w14:paraId="2C4FA0AE">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技术部分</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60</w:t>
            </w:r>
            <w:r>
              <w:rPr>
                <w:rFonts w:hint="eastAsia" w:ascii="宋体" w:hAnsi="宋体" w:cs="宋体"/>
                <w:color w:val="auto"/>
                <w:szCs w:val="21"/>
                <w:highlight w:val="none"/>
              </w:rPr>
              <w:t>分）</w:t>
            </w:r>
          </w:p>
        </w:tc>
        <w:tc>
          <w:tcPr>
            <w:tcW w:w="964" w:type="pct"/>
            <w:vAlign w:val="center"/>
          </w:tcPr>
          <w:p w14:paraId="7EF385DF">
            <w:pPr>
              <w:spacing w:line="273" w:lineRule="auto"/>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 xml:space="preserve">方案 </w:t>
            </w:r>
          </w:p>
          <w:p w14:paraId="54BF63D0">
            <w:pPr>
              <w:spacing w:line="273" w:lineRule="auto"/>
              <w:jc w:val="center"/>
              <w:rPr>
                <w:rFonts w:ascii="宋体" w:hAnsi="宋体" w:cs="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18</w:t>
            </w:r>
            <w:r>
              <w:rPr>
                <w:rFonts w:hint="eastAsia" w:ascii="宋体" w:hAnsi="宋体"/>
                <w:color w:val="auto"/>
                <w:sz w:val="21"/>
                <w:szCs w:val="21"/>
                <w:highlight w:val="none"/>
              </w:rPr>
              <w:t>分）</w:t>
            </w:r>
          </w:p>
        </w:tc>
        <w:tc>
          <w:tcPr>
            <w:tcW w:w="3161" w:type="pct"/>
            <w:vAlign w:val="center"/>
          </w:tcPr>
          <w:p w14:paraId="15B03877">
            <w:pPr>
              <w:widowControl/>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供应商有科学明确的管理制度完全，充分了解采购人的实际情况，并有针对性的服务流程、培训方案，对服务要点及相应措施有明确阐述，内容详实、具体、周全，得18分。</w:t>
            </w:r>
          </w:p>
          <w:p w14:paraId="02CEDBBB">
            <w:pPr>
              <w:widowControl/>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供应商有管理制度但相对简单，缺乏有针对性的服务流程、培训方案，对服务要点及相应措施没有明确阐述，内容不够详实、具体、周全，得12分。</w:t>
            </w:r>
          </w:p>
          <w:p w14:paraId="53DFDDF6">
            <w:pPr>
              <w:widowControl/>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响应文件对上述各因素有所体现但相对较差或没有，缺乏针对性按表述优劣程度，得8分。</w:t>
            </w:r>
          </w:p>
        </w:tc>
      </w:tr>
      <w:tr w14:paraId="3DD4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6" w:type="pct"/>
            <w:vMerge w:val="continue"/>
            <w:vAlign w:val="center"/>
          </w:tcPr>
          <w:p w14:paraId="4713AA0B">
            <w:pPr>
              <w:adjustRightInd w:val="0"/>
              <w:spacing w:line="360" w:lineRule="exact"/>
              <w:jc w:val="center"/>
              <w:rPr>
                <w:rFonts w:ascii="宋体" w:hAnsi="宋体" w:cs="宋体"/>
                <w:color w:val="auto"/>
                <w:szCs w:val="21"/>
                <w:highlight w:val="none"/>
              </w:rPr>
            </w:pPr>
          </w:p>
        </w:tc>
        <w:tc>
          <w:tcPr>
            <w:tcW w:w="317" w:type="pct"/>
            <w:vMerge w:val="continue"/>
            <w:vAlign w:val="center"/>
          </w:tcPr>
          <w:p w14:paraId="31137C60">
            <w:pPr>
              <w:adjustRightInd w:val="0"/>
              <w:spacing w:line="360" w:lineRule="exact"/>
              <w:jc w:val="center"/>
              <w:rPr>
                <w:rFonts w:ascii="宋体" w:hAnsi="宋体" w:cs="宋体"/>
                <w:color w:val="auto"/>
                <w:szCs w:val="21"/>
                <w:highlight w:val="none"/>
              </w:rPr>
            </w:pPr>
          </w:p>
        </w:tc>
        <w:tc>
          <w:tcPr>
            <w:tcW w:w="964" w:type="pct"/>
            <w:vAlign w:val="center"/>
          </w:tcPr>
          <w:p w14:paraId="59C1D080">
            <w:pPr>
              <w:pStyle w:val="204"/>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服务质量管理</w:t>
            </w:r>
          </w:p>
          <w:p w14:paraId="660AD78A">
            <w:pPr>
              <w:spacing w:line="273"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与保证体系</w:t>
            </w:r>
          </w:p>
          <w:p w14:paraId="72806918">
            <w:pPr>
              <w:spacing w:line="273" w:lineRule="auto"/>
              <w:jc w:val="center"/>
              <w:rPr>
                <w:rFonts w:ascii="宋体" w:hAnsi="宋体" w:eastAsia="宋体" w:cs="宋体"/>
                <w:color w:val="auto"/>
                <w:kern w:val="2"/>
                <w:sz w:val="21"/>
                <w:szCs w:val="21"/>
                <w:highlight w:val="none"/>
                <w:lang w:val="en-US" w:eastAsia="zh-CN" w:bidi="ar-SA"/>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分）</w:t>
            </w:r>
          </w:p>
        </w:tc>
        <w:tc>
          <w:tcPr>
            <w:tcW w:w="3161" w:type="pct"/>
            <w:vAlign w:val="center"/>
          </w:tcPr>
          <w:p w14:paraId="1D96FF77">
            <w:pPr>
              <w:pStyle w:val="202"/>
              <w:ind w:firstLine="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有完整的管理体系和质量保证体系的程序、模式、方法、科学、合理，充分发挥整体效能，有明显可实施的作用得10分，有管理体系和质量保证体系的程序、模式、方法、科学、合理，发挥整体效能，有可实施的作用得6分，管理体系和质量保证体系的程序、模式、方法、科学、合理，发挥整体效能，有可实施的作用不完善得</w:t>
            </w:r>
            <w:r>
              <w:rPr>
                <w:rFonts w:hint="eastAsia" w:hAnsi="宋体" w:eastAsia="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分，没有得0分。</w:t>
            </w:r>
          </w:p>
        </w:tc>
      </w:tr>
      <w:tr w14:paraId="7E7C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6" w:type="pct"/>
            <w:vMerge w:val="continue"/>
            <w:vAlign w:val="center"/>
          </w:tcPr>
          <w:p w14:paraId="58BB7444">
            <w:pPr>
              <w:adjustRightInd w:val="0"/>
              <w:spacing w:line="360" w:lineRule="exact"/>
              <w:jc w:val="center"/>
              <w:rPr>
                <w:rFonts w:ascii="宋体" w:hAnsi="宋体" w:cs="宋体"/>
                <w:color w:val="auto"/>
                <w:szCs w:val="21"/>
                <w:highlight w:val="none"/>
              </w:rPr>
            </w:pPr>
          </w:p>
        </w:tc>
        <w:tc>
          <w:tcPr>
            <w:tcW w:w="317" w:type="pct"/>
            <w:vMerge w:val="continue"/>
            <w:vAlign w:val="center"/>
          </w:tcPr>
          <w:p w14:paraId="3146CF55">
            <w:pPr>
              <w:adjustRightInd w:val="0"/>
              <w:spacing w:line="360" w:lineRule="exact"/>
              <w:jc w:val="center"/>
              <w:rPr>
                <w:rFonts w:ascii="宋体" w:hAnsi="宋体" w:cs="宋体"/>
                <w:color w:val="auto"/>
                <w:szCs w:val="21"/>
                <w:highlight w:val="none"/>
              </w:rPr>
            </w:pPr>
          </w:p>
        </w:tc>
        <w:tc>
          <w:tcPr>
            <w:tcW w:w="964" w:type="pct"/>
            <w:vAlign w:val="center"/>
          </w:tcPr>
          <w:p w14:paraId="413B6923">
            <w:pPr>
              <w:spacing w:line="273" w:lineRule="auto"/>
              <w:jc w:val="center"/>
              <w:rPr>
                <w:rFonts w:hint="eastAsia" w:ascii="宋体" w:hAnsi="宋体"/>
                <w:color w:val="auto"/>
                <w:szCs w:val="21"/>
                <w:highlight w:val="none"/>
              </w:rPr>
            </w:pPr>
            <w:r>
              <w:rPr>
                <w:rFonts w:hint="eastAsia" w:ascii="宋体" w:hAnsi="宋体"/>
                <w:color w:val="auto"/>
                <w:szCs w:val="21"/>
                <w:highlight w:val="none"/>
              </w:rPr>
              <w:t>安全保密措施</w:t>
            </w:r>
          </w:p>
          <w:p w14:paraId="7C1DAE5C">
            <w:pPr>
              <w:spacing w:line="273" w:lineRule="auto"/>
              <w:jc w:val="center"/>
              <w:rPr>
                <w:rFonts w:ascii="宋体" w:hAnsi="宋体" w:cs="宋体"/>
                <w:color w:val="auto"/>
                <w:szCs w:val="21"/>
                <w:highlight w:val="none"/>
              </w:rPr>
            </w:pPr>
            <w:r>
              <w:rPr>
                <w:rFonts w:hint="eastAsia" w:ascii="宋体" w:hAnsi="宋体"/>
                <w:color w:val="auto"/>
                <w:highlight w:val="none"/>
              </w:rPr>
              <w:t>（</w:t>
            </w:r>
            <w:r>
              <w:rPr>
                <w:rFonts w:hint="eastAsia" w:ascii="宋体" w:hAnsi="宋体"/>
                <w:color w:val="auto"/>
                <w:highlight w:val="none"/>
                <w:lang w:val="en-US" w:eastAsia="zh-CN"/>
              </w:rPr>
              <w:t>8</w:t>
            </w:r>
            <w:r>
              <w:rPr>
                <w:rFonts w:hint="eastAsia" w:ascii="宋体" w:hAnsi="宋体"/>
                <w:color w:val="auto"/>
                <w:highlight w:val="none"/>
              </w:rPr>
              <w:t>分）</w:t>
            </w:r>
          </w:p>
        </w:tc>
        <w:tc>
          <w:tcPr>
            <w:tcW w:w="3161" w:type="pct"/>
            <w:vAlign w:val="center"/>
          </w:tcPr>
          <w:p w14:paraId="548B817E">
            <w:pPr>
              <w:widowControl/>
              <w:jc w:val="left"/>
              <w:rPr>
                <w:rFonts w:ascii="宋体" w:hAnsi="宋体" w:cs="宋体"/>
                <w:color w:val="auto"/>
                <w:szCs w:val="21"/>
                <w:highlight w:val="none"/>
              </w:rPr>
            </w:pPr>
            <w:r>
              <w:rPr>
                <w:rFonts w:hint="eastAsia" w:ascii="宋体" w:hAnsi="宋体"/>
                <w:color w:val="auto"/>
                <w:szCs w:val="21"/>
                <w:highlight w:val="none"/>
              </w:rPr>
              <w:t>根据供应商提供的安全保密措施进行评审:措施科学、得力、切合实际得 8分;措施具体、可行得</w:t>
            </w:r>
            <w:r>
              <w:rPr>
                <w:rFonts w:hint="eastAsia" w:ascii="宋体" w:hAnsi="宋体"/>
                <w:color w:val="auto"/>
                <w:szCs w:val="21"/>
                <w:highlight w:val="none"/>
                <w:lang w:val="en-US" w:eastAsia="zh-CN"/>
              </w:rPr>
              <w:t>4</w:t>
            </w:r>
            <w:r>
              <w:rPr>
                <w:rFonts w:hint="eastAsia" w:ascii="宋体" w:hAnsi="宋体"/>
                <w:color w:val="auto"/>
                <w:szCs w:val="21"/>
                <w:highlight w:val="none"/>
              </w:rPr>
              <w:t>分;措施不</w:t>
            </w:r>
            <w:r>
              <w:rPr>
                <w:rFonts w:hint="eastAsia" w:ascii="宋体" w:hAnsi="宋体"/>
                <w:color w:val="auto"/>
                <w:szCs w:val="21"/>
                <w:highlight w:val="none"/>
                <w:lang w:val="en-US" w:eastAsia="zh-CN"/>
              </w:rPr>
              <w:t>够全面</w:t>
            </w:r>
            <w:r>
              <w:rPr>
                <w:rFonts w:hint="eastAsia" w:ascii="宋体" w:hAnsi="宋体"/>
                <w:color w:val="auto"/>
                <w:szCs w:val="21"/>
                <w:highlight w:val="none"/>
              </w:rPr>
              <w:t>得1分;未提供措施得0分。</w:t>
            </w:r>
          </w:p>
        </w:tc>
      </w:tr>
      <w:tr w14:paraId="158B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6" w:type="pct"/>
            <w:vMerge w:val="continue"/>
            <w:vAlign w:val="center"/>
          </w:tcPr>
          <w:p w14:paraId="2C3CD5A0">
            <w:pPr>
              <w:adjustRightInd w:val="0"/>
              <w:spacing w:line="360" w:lineRule="exact"/>
              <w:jc w:val="center"/>
              <w:rPr>
                <w:rFonts w:ascii="宋体" w:hAnsi="宋体" w:cs="宋体"/>
                <w:color w:val="auto"/>
                <w:szCs w:val="21"/>
                <w:highlight w:val="none"/>
              </w:rPr>
            </w:pPr>
          </w:p>
        </w:tc>
        <w:tc>
          <w:tcPr>
            <w:tcW w:w="317" w:type="pct"/>
            <w:vMerge w:val="continue"/>
            <w:vAlign w:val="center"/>
          </w:tcPr>
          <w:p w14:paraId="7B4412D6">
            <w:pPr>
              <w:adjustRightInd w:val="0"/>
              <w:spacing w:line="360" w:lineRule="exact"/>
              <w:jc w:val="center"/>
              <w:rPr>
                <w:rFonts w:ascii="宋体" w:hAnsi="宋体" w:cs="宋体"/>
                <w:color w:val="auto"/>
                <w:szCs w:val="21"/>
                <w:highlight w:val="none"/>
              </w:rPr>
            </w:pPr>
          </w:p>
        </w:tc>
        <w:tc>
          <w:tcPr>
            <w:tcW w:w="964" w:type="pct"/>
            <w:vAlign w:val="center"/>
          </w:tcPr>
          <w:p w14:paraId="61BFA25D">
            <w:pPr>
              <w:spacing w:line="273"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合理化建议</w:t>
            </w:r>
          </w:p>
          <w:p w14:paraId="28D224D7">
            <w:pPr>
              <w:spacing w:line="273" w:lineRule="auto"/>
              <w:jc w:val="center"/>
              <w:rPr>
                <w:rFonts w:hint="eastAsia" w:ascii="宋体" w:hAnsi="宋体"/>
                <w:color w:val="auto"/>
                <w:szCs w:val="21"/>
                <w:highlight w:val="none"/>
              </w:rPr>
            </w:pPr>
            <w:r>
              <w:rPr>
                <w:rFonts w:hint="eastAsia" w:ascii="宋体" w:hAnsi="宋体"/>
                <w:color w:val="auto"/>
                <w:highlight w:val="none"/>
              </w:rPr>
              <w:t>（</w:t>
            </w:r>
            <w:r>
              <w:rPr>
                <w:rFonts w:hint="eastAsia" w:ascii="宋体" w:hAnsi="宋体"/>
                <w:color w:val="auto"/>
                <w:highlight w:val="none"/>
                <w:lang w:val="en-US" w:eastAsia="zh-CN"/>
              </w:rPr>
              <w:t>6</w:t>
            </w:r>
            <w:r>
              <w:rPr>
                <w:rFonts w:hint="eastAsia" w:ascii="宋体" w:hAnsi="宋体"/>
                <w:color w:val="auto"/>
                <w:highlight w:val="none"/>
              </w:rPr>
              <w:t>分）</w:t>
            </w:r>
          </w:p>
        </w:tc>
        <w:tc>
          <w:tcPr>
            <w:tcW w:w="3161" w:type="pct"/>
            <w:vAlign w:val="center"/>
          </w:tcPr>
          <w:p w14:paraId="3D4CAD19">
            <w:pPr>
              <w:widowControl/>
              <w:jc w:val="left"/>
              <w:rPr>
                <w:rFonts w:hAnsi="宋体" w:eastAsia="宋体" w:cs="宋体"/>
                <w:color w:val="auto"/>
                <w:szCs w:val="21"/>
                <w:highlight w:val="none"/>
              </w:rPr>
            </w:pPr>
            <w:r>
              <w:rPr>
                <w:rFonts w:hint="eastAsia" w:ascii="宋体" w:hAnsi="宋体" w:eastAsia="宋体" w:cs="宋体"/>
                <w:bCs/>
                <w:color w:val="auto"/>
                <w:sz w:val="21"/>
                <w:szCs w:val="21"/>
                <w:highlight w:val="none"/>
              </w:rPr>
              <w:t>对</w:t>
            </w:r>
            <w:r>
              <w:rPr>
                <w:rFonts w:hint="eastAsia" w:ascii="宋体" w:hAnsi="宋体" w:eastAsia="宋体" w:cs="宋体"/>
                <w:bCs/>
                <w:color w:val="auto"/>
                <w:sz w:val="21"/>
                <w:szCs w:val="21"/>
                <w:highlight w:val="none"/>
                <w:lang w:val="en-US" w:eastAsia="zh-CN"/>
              </w:rPr>
              <w:t>本项目</w:t>
            </w:r>
            <w:r>
              <w:rPr>
                <w:rFonts w:hint="eastAsia" w:ascii="宋体" w:hAnsi="宋体" w:eastAsia="宋体" w:cs="宋体"/>
                <w:bCs/>
                <w:color w:val="auto"/>
                <w:sz w:val="21"/>
                <w:szCs w:val="21"/>
                <w:highlight w:val="none"/>
              </w:rPr>
              <w:t>管</w:t>
            </w:r>
            <w:bookmarkStart w:id="151" w:name="_GoBack"/>
            <w:bookmarkEnd w:id="151"/>
            <w:r>
              <w:rPr>
                <w:rFonts w:hint="eastAsia" w:ascii="宋体" w:hAnsi="宋体" w:eastAsia="宋体" w:cs="宋体"/>
                <w:bCs/>
                <w:color w:val="auto"/>
                <w:sz w:val="21"/>
                <w:szCs w:val="21"/>
                <w:highlight w:val="none"/>
              </w:rPr>
              <w:t>理的建议合理可行得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eastAsia="zh-CN"/>
              </w:rPr>
              <w:t>项目</w:t>
            </w:r>
            <w:r>
              <w:rPr>
                <w:rFonts w:hint="eastAsia" w:ascii="宋体" w:hAnsi="宋体" w:eastAsia="宋体" w:cs="宋体"/>
                <w:bCs/>
                <w:color w:val="auto"/>
                <w:sz w:val="21"/>
                <w:szCs w:val="21"/>
                <w:highlight w:val="none"/>
              </w:rPr>
              <w:t>管理的建议较合理、可行得3分，</w:t>
            </w:r>
            <w:r>
              <w:rPr>
                <w:rFonts w:hint="eastAsia" w:ascii="宋体" w:hAnsi="宋体" w:eastAsia="宋体" w:cs="宋体"/>
                <w:bCs/>
                <w:color w:val="auto"/>
                <w:sz w:val="21"/>
                <w:szCs w:val="21"/>
                <w:highlight w:val="none"/>
                <w:lang w:val="en-US" w:eastAsia="zh-CN"/>
              </w:rPr>
              <w:t>项目</w:t>
            </w:r>
            <w:r>
              <w:rPr>
                <w:rFonts w:hint="eastAsia" w:ascii="宋体" w:hAnsi="宋体" w:eastAsia="宋体" w:cs="宋体"/>
                <w:bCs/>
                <w:color w:val="auto"/>
                <w:sz w:val="21"/>
                <w:szCs w:val="21"/>
                <w:highlight w:val="none"/>
              </w:rPr>
              <w:t>管理建议一般得1分。</w:t>
            </w:r>
            <w:r>
              <w:rPr>
                <w:rFonts w:hint="eastAsia" w:ascii="宋体" w:hAnsi="宋体"/>
                <w:color w:val="auto"/>
                <w:szCs w:val="21"/>
                <w:highlight w:val="none"/>
              </w:rPr>
              <w:t>未提供得0分。</w:t>
            </w:r>
          </w:p>
        </w:tc>
      </w:tr>
      <w:tr w14:paraId="1604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6" w:type="pct"/>
            <w:vMerge w:val="continue"/>
            <w:vAlign w:val="center"/>
          </w:tcPr>
          <w:p w14:paraId="6CFD3292">
            <w:pPr>
              <w:adjustRightInd w:val="0"/>
              <w:spacing w:line="360" w:lineRule="exact"/>
              <w:jc w:val="center"/>
              <w:rPr>
                <w:rFonts w:ascii="宋体" w:hAnsi="宋体" w:cs="宋体"/>
                <w:color w:val="auto"/>
                <w:szCs w:val="21"/>
                <w:highlight w:val="none"/>
              </w:rPr>
            </w:pPr>
          </w:p>
        </w:tc>
        <w:tc>
          <w:tcPr>
            <w:tcW w:w="317" w:type="pct"/>
            <w:vMerge w:val="continue"/>
            <w:vAlign w:val="center"/>
          </w:tcPr>
          <w:p w14:paraId="3393D1C5">
            <w:pPr>
              <w:adjustRightInd w:val="0"/>
              <w:spacing w:line="360" w:lineRule="exact"/>
              <w:jc w:val="center"/>
              <w:rPr>
                <w:rFonts w:ascii="宋体" w:hAnsi="宋体" w:cs="宋体"/>
                <w:color w:val="auto"/>
                <w:szCs w:val="21"/>
                <w:highlight w:val="none"/>
              </w:rPr>
            </w:pPr>
          </w:p>
        </w:tc>
        <w:tc>
          <w:tcPr>
            <w:tcW w:w="964" w:type="pct"/>
            <w:vAlign w:val="center"/>
          </w:tcPr>
          <w:p w14:paraId="3F8508CE">
            <w:pPr>
              <w:spacing w:line="273" w:lineRule="auto"/>
              <w:jc w:val="center"/>
              <w:rPr>
                <w:rFonts w:ascii="宋体" w:hAnsi="宋体" w:cs="宋体"/>
                <w:color w:val="auto"/>
                <w:szCs w:val="21"/>
                <w:highlight w:val="none"/>
              </w:rPr>
            </w:pPr>
            <w:r>
              <w:rPr>
                <w:rFonts w:hint="eastAsia" w:ascii="宋体" w:hAnsi="宋体" w:eastAsia="宋体" w:cs="宋体"/>
                <w:color w:val="auto"/>
                <w:sz w:val="21"/>
                <w:szCs w:val="21"/>
                <w:highlight w:val="none"/>
                <w:shd w:val="clear" w:color="auto" w:fill="FFFFFF"/>
                <w:lang w:val="en-US" w:eastAsia="zh-CN" w:bidi="en-US"/>
              </w:rPr>
              <w:t>项目管理机构成员</w:t>
            </w:r>
            <w:r>
              <w:rPr>
                <w:rFonts w:hint="eastAsia" w:ascii="宋体" w:hAnsi="宋体"/>
                <w:color w:val="auto"/>
                <w:highlight w:val="none"/>
              </w:rPr>
              <w:t>（</w:t>
            </w:r>
            <w:r>
              <w:rPr>
                <w:rFonts w:hint="eastAsia" w:ascii="宋体" w:hAnsi="宋体"/>
                <w:color w:val="auto"/>
                <w:highlight w:val="none"/>
                <w:lang w:val="en-US" w:eastAsia="zh-CN"/>
              </w:rPr>
              <w:t>8</w:t>
            </w:r>
            <w:r>
              <w:rPr>
                <w:rFonts w:hint="eastAsia" w:ascii="宋体" w:hAnsi="宋体"/>
                <w:color w:val="auto"/>
                <w:highlight w:val="none"/>
              </w:rPr>
              <w:t>分）</w:t>
            </w:r>
          </w:p>
        </w:tc>
        <w:tc>
          <w:tcPr>
            <w:tcW w:w="3161" w:type="pct"/>
            <w:vAlign w:val="center"/>
          </w:tcPr>
          <w:p w14:paraId="48A92B48">
            <w:pPr>
              <w:numPr>
                <w:ilvl w:val="0"/>
                <w:numId w:val="0"/>
              </w:numPr>
              <w:spacing w:line="24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sz w:val="21"/>
                <w:szCs w:val="21"/>
                <w:highlight w:val="none"/>
                <w:lang w:val="zh-CN"/>
              </w:rPr>
              <w:t>为了满足项目实际需要，拟为本项目安排的项目管理机构成员设置评价，进行对比，管理机构成员</w:t>
            </w:r>
            <w:r>
              <w:rPr>
                <w:rFonts w:hint="eastAsia" w:ascii="宋体" w:hAnsi="宋体" w:eastAsia="宋体" w:cs="宋体"/>
                <w:color w:val="auto"/>
                <w:sz w:val="21"/>
                <w:szCs w:val="21"/>
                <w:highlight w:val="none"/>
                <w:lang w:val="en-US" w:eastAsia="zh-CN"/>
              </w:rPr>
              <w:t>配备齐全专业性强完全满足本项目</w:t>
            </w:r>
            <w:r>
              <w:rPr>
                <w:rFonts w:hint="eastAsia" w:ascii="宋体" w:hAnsi="宋体" w:eastAsia="宋体" w:cs="宋体"/>
                <w:color w:val="auto"/>
                <w:sz w:val="21"/>
                <w:szCs w:val="21"/>
                <w:highlight w:val="none"/>
                <w:lang w:val="zh-CN"/>
              </w:rPr>
              <w:t>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分，管理机构成员</w:t>
            </w:r>
            <w:r>
              <w:rPr>
                <w:rFonts w:hint="eastAsia" w:ascii="宋体" w:hAnsi="宋体" w:eastAsia="宋体" w:cs="宋体"/>
                <w:color w:val="auto"/>
                <w:sz w:val="21"/>
                <w:szCs w:val="21"/>
                <w:highlight w:val="none"/>
                <w:lang w:val="en-US" w:eastAsia="zh-CN"/>
              </w:rPr>
              <w:t>配备齐全专业性较强满足本项目</w:t>
            </w:r>
            <w:r>
              <w:rPr>
                <w:rFonts w:hint="eastAsia" w:ascii="宋体" w:hAnsi="宋体" w:eastAsia="宋体" w:cs="宋体"/>
                <w:color w:val="auto"/>
                <w:sz w:val="21"/>
                <w:szCs w:val="21"/>
                <w:highlight w:val="none"/>
                <w:lang w:val="zh-CN"/>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分，管理机构成员</w:t>
            </w:r>
            <w:r>
              <w:rPr>
                <w:rFonts w:hint="eastAsia" w:ascii="宋体" w:hAnsi="宋体" w:eastAsia="宋体" w:cs="宋体"/>
                <w:color w:val="auto"/>
                <w:sz w:val="21"/>
                <w:szCs w:val="21"/>
                <w:highlight w:val="none"/>
                <w:lang w:val="en-US" w:eastAsia="zh-CN"/>
              </w:rPr>
              <w:t>配备齐全专业性一般基本满足本项目</w:t>
            </w:r>
            <w:r>
              <w:rPr>
                <w:rFonts w:hint="eastAsia" w:ascii="宋体" w:hAnsi="宋体" w:eastAsia="宋体" w:cs="宋体"/>
                <w:color w:val="auto"/>
                <w:sz w:val="21"/>
                <w:szCs w:val="21"/>
                <w:highlight w:val="none"/>
                <w:lang w:val="zh-CN"/>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lang w:val="en-US" w:eastAsia="zh-CN"/>
              </w:rPr>
              <w:t>无法满足或</w:t>
            </w:r>
            <w:r>
              <w:rPr>
                <w:rFonts w:hint="eastAsia" w:ascii="宋体" w:hAnsi="宋体" w:eastAsia="宋体" w:cs="宋体"/>
                <w:color w:val="auto"/>
                <w:sz w:val="21"/>
                <w:szCs w:val="21"/>
                <w:highlight w:val="none"/>
                <w:lang w:val="zh-CN"/>
              </w:rPr>
              <w:t>不提供不得分。</w:t>
            </w:r>
          </w:p>
        </w:tc>
      </w:tr>
      <w:tr w14:paraId="105DE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6" w:type="pct"/>
            <w:vMerge w:val="continue"/>
            <w:vAlign w:val="center"/>
          </w:tcPr>
          <w:p w14:paraId="3BB9E90D">
            <w:pPr>
              <w:adjustRightInd w:val="0"/>
              <w:spacing w:line="360" w:lineRule="exact"/>
              <w:jc w:val="center"/>
              <w:rPr>
                <w:rFonts w:ascii="宋体" w:hAnsi="宋体" w:cs="宋体"/>
                <w:color w:val="auto"/>
                <w:szCs w:val="21"/>
                <w:highlight w:val="none"/>
              </w:rPr>
            </w:pPr>
          </w:p>
        </w:tc>
        <w:tc>
          <w:tcPr>
            <w:tcW w:w="317" w:type="pct"/>
            <w:vMerge w:val="continue"/>
            <w:vAlign w:val="center"/>
          </w:tcPr>
          <w:p w14:paraId="390D00B7">
            <w:pPr>
              <w:adjustRightInd w:val="0"/>
              <w:spacing w:line="360" w:lineRule="exact"/>
              <w:jc w:val="center"/>
              <w:rPr>
                <w:rFonts w:ascii="宋体" w:hAnsi="宋体" w:cs="宋体"/>
                <w:color w:val="auto"/>
                <w:szCs w:val="21"/>
                <w:highlight w:val="none"/>
              </w:rPr>
            </w:pPr>
          </w:p>
        </w:tc>
        <w:tc>
          <w:tcPr>
            <w:tcW w:w="964" w:type="pct"/>
            <w:vAlign w:val="center"/>
          </w:tcPr>
          <w:p w14:paraId="7AAC0F5E">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对各种纠纷的处理方案</w:t>
            </w:r>
          </w:p>
          <w:p w14:paraId="472CB983">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lang w:val="zh-CN" w:eastAsia="zh-CN"/>
              </w:rPr>
              <w:t>）</w:t>
            </w:r>
          </w:p>
        </w:tc>
        <w:tc>
          <w:tcPr>
            <w:tcW w:w="3161" w:type="pct"/>
            <w:vAlign w:val="center"/>
          </w:tcPr>
          <w:p w14:paraId="0779F046">
            <w:pPr>
              <w:numPr>
                <w:ilvl w:val="0"/>
                <w:numId w:val="0"/>
              </w:numPr>
              <w:spacing w:line="240" w:lineRule="auto"/>
              <w:ind w:left="0" w:leftChars="0"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方案切实可行、完善、具体、周全</w:t>
            </w:r>
            <w:r>
              <w:rPr>
                <w:rFonts w:hint="eastAsia" w:ascii="宋体" w:hAnsi="宋体" w:eastAsia="宋体" w:cs="宋体"/>
                <w:color w:val="auto"/>
                <w:sz w:val="21"/>
                <w:szCs w:val="21"/>
                <w:highlight w:val="none"/>
                <w:lang w:val="en-US" w:eastAsia="zh-CN"/>
              </w:rPr>
              <w:t>完全满足本项目</w:t>
            </w:r>
            <w:r>
              <w:rPr>
                <w:rFonts w:hint="eastAsia" w:ascii="宋体" w:hAnsi="宋体" w:eastAsia="宋体" w:cs="宋体"/>
                <w:color w:val="auto"/>
                <w:sz w:val="21"/>
                <w:szCs w:val="21"/>
                <w:highlight w:val="none"/>
                <w:lang w:val="zh-CN"/>
              </w:rPr>
              <w:t>得分</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分；方案可行、完善、具体、周全</w:t>
            </w:r>
            <w:r>
              <w:rPr>
                <w:rFonts w:hint="eastAsia" w:ascii="宋体" w:hAnsi="宋体" w:eastAsia="宋体" w:cs="宋体"/>
                <w:color w:val="auto"/>
                <w:sz w:val="21"/>
                <w:szCs w:val="21"/>
                <w:highlight w:val="none"/>
                <w:lang w:val="en-US" w:eastAsia="zh-CN"/>
              </w:rPr>
              <w:t>满足本项目</w:t>
            </w:r>
            <w:r>
              <w:rPr>
                <w:rFonts w:hint="eastAsia" w:ascii="宋体" w:hAnsi="宋体" w:eastAsia="宋体" w:cs="宋体"/>
                <w:color w:val="auto"/>
                <w:sz w:val="21"/>
                <w:szCs w:val="21"/>
                <w:highlight w:val="none"/>
                <w:lang w:val="zh-CN"/>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分；方案</w:t>
            </w:r>
            <w:r>
              <w:rPr>
                <w:rFonts w:hint="eastAsia" w:ascii="宋体" w:hAnsi="宋体" w:eastAsia="宋体" w:cs="宋体"/>
                <w:color w:val="auto"/>
                <w:sz w:val="21"/>
                <w:szCs w:val="21"/>
                <w:highlight w:val="none"/>
                <w:lang w:val="en-US" w:eastAsia="zh-CN"/>
              </w:rPr>
              <w:t>比较</w:t>
            </w:r>
            <w:r>
              <w:rPr>
                <w:rFonts w:hint="eastAsia" w:ascii="宋体" w:hAnsi="宋体" w:eastAsia="宋体" w:cs="宋体"/>
                <w:color w:val="auto"/>
                <w:sz w:val="21"/>
                <w:szCs w:val="21"/>
                <w:highlight w:val="none"/>
                <w:lang w:val="zh-CN"/>
              </w:rPr>
              <w:t>可行、完善、具体、周全</w:t>
            </w:r>
            <w:r>
              <w:rPr>
                <w:rFonts w:hint="eastAsia" w:ascii="宋体" w:hAnsi="宋体" w:eastAsia="宋体" w:cs="宋体"/>
                <w:color w:val="auto"/>
                <w:sz w:val="21"/>
                <w:szCs w:val="21"/>
                <w:highlight w:val="none"/>
                <w:lang w:val="en-US" w:eastAsia="zh-CN"/>
              </w:rPr>
              <w:t>基本满足</w:t>
            </w:r>
            <w:r>
              <w:rPr>
                <w:rFonts w:hint="eastAsia" w:ascii="宋体" w:hAnsi="宋体" w:eastAsia="宋体" w:cs="宋体"/>
                <w:color w:val="auto"/>
                <w:sz w:val="21"/>
                <w:szCs w:val="21"/>
                <w:highlight w:val="none"/>
                <w:lang w:val="zh-CN"/>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分，未提供不得分。</w:t>
            </w:r>
          </w:p>
        </w:tc>
      </w:tr>
      <w:tr w14:paraId="261FA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6" w:type="pct"/>
            <w:vMerge w:val="continue"/>
            <w:vAlign w:val="center"/>
          </w:tcPr>
          <w:p w14:paraId="310E582A">
            <w:pPr>
              <w:adjustRightInd w:val="0"/>
              <w:spacing w:line="360" w:lineRule="exact"/>
              <w:jc w:val="center"/>
              <w:rPr>
                <w:rFonts w:ascii="宋体" w:hAnsi="宋体" w:cs="宋体"/>
                <w:color w:val="auto"/>
                <w:szCs w:val="21"/>
                <w:highlight w:val="none"/>
              </w:rPr>
            </w:pPr>
          </w:p>
        </w:tc>
        <w:tc>
          <w:tcPr>
            <w:tcW w:w="317" w:type="pct"/>
            <w:vMerge w:val="continue"/>
            <w:vAlign w:val="center"/>
          </w:tcPr>
          <w:p w14:paraId="415CC3AF">
            <w:pPr>
              <w:adjustRightInd w:val="0"/>
              <w:spacing w:line="360" w:lineRule="exact"/>
              <w:jc w:val="center"/>
              <w:rPr>
                <w:rFonts w:ascii="宋体" w:hAnsi="宋体" w:cs="宋体"/>
                <w:color w:val="auto"/>
                <w:szCs w:val="21"/>
                <w:highlight w:val="none"/>
              </w:rPr>
            </w:pPr>
          </w:p>
        </w:tc>
        <w:tc>
          <w:tcPr>
            <w:tcW w:w="964" w:type="pct"/>
            <w:vAlign w:val="center"/>
          </w:tcPr>
          <w:p w14:paraId="297CD29B">
            <w:pPr>
              <w:spacing w:line="273" w:lineRule="auto"/>
              <w:jc w:val="center"/>
              <w:rPr>
                <w:rFonts w:hint="eastAsia" w:ascii="宋体" w:hAnsi="宋体"/>
                <w:color w:val="auto"/>
                <w:szCs w:val="21"/>
                <w:highlight w:val="none"/>
              </w:rPr>
            </w:pPr>
            <w:r>
              <w:rPr>
                <w:rFonts w:hint="eastAsia" w:ascii="宋体" w:hAnsi="宋体"/>
                <w:color w:val="auto"/>
                <w:szCs w:val="21"/>
                <w:highlight w:val="none"/>
              </w:rPr>
              <w:t>档案管理制度</w:t>
            </w:r>
          </w:p>
          <w:p w14:paraId="6EA7F6FE">
            <w:pPr>
              <w:spacing w:line="273"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分</w:t>
            </w:r>
            <w:r>
              <w:rPr>
                <w:rFonts w:hint="eastAsia" w:ascii="宋体" w:hAnsi="宋体"/>
                <w:color w:val="auto"/>
                <w:szCs w:val="21"/>
                <w:highlight w:val="none"/>
                <w:lang w:eastAsia="zh-CN"/>
              </w:rPr>
              <w:t>）</w:t>
            </w:r>
          </w:p>
        </w:tc>
        <w:tc>
          <w:tcPr>
            <w:tcW w:w="3161" w:type="pct"/>
            <w:vAlign w:val="center"/>
          </w:tcPr>
          <w:p w14:paraId="12F33092">
            <w:pPr>
              <w:widowControl/>
              <w:jc w:val="left"/>
              <w:rPr>
                <w:rFonts w:hint="eastAsia" w:ascii="宋体" w:hAnsi="宋体"/>
                <w:color w:val="auto"/>
                <w:szCs w:val="21"/>
                <w:highlight w:val="none"/>
              </w:rPr>
            </w:pPr>
            <w:r>
              <w:rPr>
                <w:rFonts w:hint="eastAsia" w:ascii="宋体" w:hAnsi="宋体"/>
                <w:color w:val="auto"/>
                <w:szCs w:val="21"/>
                <w:highlight w:val="none"/>
              </w:rPr>
              <w:t>对供应商提出的档案管理制度，方案内容完善、详尽、科学、切合实际得</w:t>
            </w:r>
            <w:r>
              <w:rPr>
                <w:rFonts w:hint="eastAsia" w:ascii="宋体" w:hAnsi="宋体"/>
                <w:color w:val="auto"/>
                <w:szCs w:val="21"/>
                <w:highlight w:val="none"/>
                <w:lang w:val="en-US" w:eastAsia="zh-CN"/>
              </w:rPr>
              <w:t>4</w:t>
            </w:r>
            <w:r>
              <w:rPr>
                <w:rFonts w:hint="eastAsia" w:ascii="宋体" w:hAnsi="宋体"/>
                <w:color w:val="auto"/>
                <w:szCs w:val="21"/>
                <w:highlight w:val="none"/>
              </w:rPr>
              <w:t>分;方案内容齐全、具体、可行得</w:t>
            </w:r>
            <w:r>
              <w:rPr>
                <w:rFonts w:hint="eastAsia" w:ascii="宋体" w:hAnsi="宋体"/>
                <w:color w:val="auto"/>
                <w:szCs w:val="21"/>
                <w:highlight w:val="none"/>
                <w:lang w:val="en-US" w:eastAsia="zh-CN"/>
              </w:rPr>
              <w:t>2</w:t>
            </w:r>
            <w:r>
              <w:rPr>
                <w:rFonts w:hint="eastAsia" w:ascii="宋体" w:hAnsi="宋体"/>
                <w:color w:val="auto"/>
                <w:szCs w:val="21"/>
                <w:highlight w:val="none"/>
              </w:rPr>
              <w:t>分:方案内容有欠缺、笼统得1分;未提供方案或其他情形得0分。</w:t>
            </w:r>
          </w:p>
        </w:tc>
      </w:tr>
    </w:tbl>
    <w:p w14:paraId="1D09ED1C">
      <w:pPr>
        <w:pStyle w:val="39"/>
        <w:rPr>
          <w:color w:val="auto"/>
          <w:highlight w:val="none"/>
        </w:rPr>
      </w:pPr>
    </w:p>
    <w:p w14:paraId="55920501">
      <w:pPr>
        <w:bidi w:val="0"/>
        <w:jc w:val="center"/>
        <w:rPr>
          <w:rFonts w:hint="eastAsia" w:ascii="宋体" w:hAnsi="宋体" w:eastAsia="宋体" w:cs="宋体"/>
          <w:color w:val="auto"/>
          <w:sz w:val="28"/>
          <w:szCs w:val="28"/>
          <w:highlight w:val="none"/>
        </w:rPr>
      </w:pPr>
      <w:r>
        <w:rPr>
          <w:rFonts w:hint="eastAsia"/>
          <w:b/>
          <w:color w:val="auto"/>
          <w:szCs w:val="21"/>
          <w:highlight w:val="none"/>
        </w:rPr>
        <w:br w:type="page"/>
      </w:r>
      <w:bookmarkStart w:id="90" w:name="_Toc80886938"/>
      <w:r>
        <w:rPr>
          <w:rFonts w:hint="eastAsia" w:ascii="宋体" w:hAnsi="宋体" w:eastAsia="黑体" w:cs="Times New Roman"/>
          <w:b w:val="0"/>
          <w:bCs/>
          <w:color w:val="auto"/>
          <w:kern w:val="2"/>
          <w:sz w:val="32"/>
          <w:szCs w:val="32"/>
          <w:highlight w:val="none"/>
          <w:lang w:val="en-US" w:eastAsia="zh-CN" w:bidi="ar-SA"/>
        </w:rPr>
        <w:t>第一节 评审程序和评审方法</w:t>
      </w:r>
      <w:bookmarkEnd w:id="90"/>
    </w:p>
    <w:p w14:paraId="466D94E2">
      <w:pPr>
        <w:spacing w:line="400" w:lineRule="exact"/>
        <w:rPr>
          <w:rFonts w:hint="eastAsia"/>
          <w:b/>
          <w:color w:val="auto"/>
          <w:szCs w:val="21"/>
          <w:highlight w:val="none"/>
        </w:rPr>
      </w:pPr>
      <w:r>
        <w:rPr>
          <w:rFonts w:hint="eastAsia"/>
          <w:b/>
          <w:color w:val="auto"/>
          <w:szCs w:val="21"/>
          <w:highlight w:val="none"/>
        </w:rPr>
        <w:t>1.确认磋商文件</w:t>
      </w:r>
    </w:p>
    <w:p w14:paraId="62BBBEC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由磋商小组确认磋商文件。</w:t>
      </w:r>
    </w:p>
    <w:p w14:paraId="2754E739">
      <w:pPr>
        <w:spacing w:line="400" w:lineRule="exact"/>
        <w:rPr>
          <w:rFonts w:hint="eastAsia"/>
          <w:b/>
          <w:color w:val="auto"/>
          <w:szCs w:val="21"/>
          <w:highlight w:val="none"/>
        </w:rPr>
      </w:pPr>
      <w:r>
        <w:rPr>
          <w:rFonts w:hint="eastAsia"/>
          <w:b/>
          <w:color w:val="auto"/>
          <w:szCs w:val="21"/>
          <w:highlight w:val="none"/>
        </w:rPr>
        <w:t>2.资格审查</w:t>
      </w:r>
    </w:p>
    <w:p w14:paraId="3984F5A9">
      <w:pPr>
        <w:snapToGrid w:val="0"/>
        <w:spacing w:line="24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2.1</w:t>
      </w:r>
      <w:r>
        <w:rPr>
          <w:rFonts w:hint="eastAsia" w:ascii="宋体" w:hAnsi="宋体"/>
          <w:color w:val="auto"/>
          <w:szCs w:val="21"/>
          <w:highlight w:val="none"/>
        </w:rPr>
        <w:t>响应文件开启后，磋商小组依法对供应商的资格证明文件进行审查。</w:t>
      </w:r>
    </w:p>
    <w:p w14:paraId="0285800F">
      <w:pPr>
        <w:snapToGrid w:val="0"/>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14:paraId="45977F55">
      <w:pPr>
        <w:snapToGrid w:val="0"/>
        <w:spacing w:line="24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（1）查询渠道：“政采云”平台“信用中国”网站(</w:t>
      </w:r>
      <w:r>
        <w:rPr>
          <w:rFonts w:ascii="宋体" w:hAnsi="宋体" w:cs="宋体"/>
          <w:color w:val="auto"/>
          <w:szCs w:val="21"/>
          <w:highlight w:val="none"/>
        </w:rPr>
        <w:fldChar w:fldCharType="begin"/>
      </w:r>
      <w:r>
        <w:rPr>
          <w:rFonts w:ascii="宋体" w:hAnsi="宋体" w:cs="宋体"/>
          <w:color w:val="auto"/>
          <w:szCs w:val="21"/>
          <w:highlight w:val="none"/>
        </w:rPr>
        <w:instrText xml:space="preserve"> HYPERLINK "http://www.creditchina.gov.cn" </w:instrText>
      </w:r>
      <w:r>
        <w:rPr>
          <w:rFonts w:ascii="宋体" w:hAnsi="宋体" w:cs="宋体"/>
          <w:color w:val="auto"/>
          <w:szCs w:val="21"/>
          <w:highlight w:val="none"/>
        </w:rPr>
        <w:fldChar w:fldCharType="separate"/>
      </w:r>
      <w:r>
        <w:rPr>
          <w:rStyle w:val="63"/>
          <w:rFonts w:hAnsi="宋体" w:cs="宋体"/>
          <w:color w:val="auto"/>
          <w:highlight w:val="none"/>
        </w:rPr>
        <w:t>www.creditchina.gov.cn</w:t>
      </w:r>
      <w:r>
        <w:rPr>
          <w:rFonts w:ascii="宋体" w:hAnsi="宋体" w:cs="宋体"/>
          <w:color w:val="auto"/>
          <w:szCs w:val="21"/>
          <w:highlight w:val="none"/>
        </w:rPr>
        <w:fldChar w:fldCharType="end"/>
      </w:r>
      <w:r>
        <w:rPr>
          <w:rFonts w:hint="eastAsia" w:ascii="宋体" w:hAnsi="宋体" w:cs="宋体"/>
          <w:color w:val="auto"/>
          <w:szCs w:val="21"/>
          <w:highlight w:val="none"/>
        </w:rPr>
        <w:t>)、中国政府采购网(</w:t>
      </w:r>
      <w:r>
        <w:rPr>
          <w:rFonts w:ascii="宋体" w:hAnsi="宋体" w:cs="宋体"/>
          <w:color w:val="auto"/>
          <w:szCs w:val="21"/>
          <w:highlight w:val="none"/>
        </w:rPr>
        <w:fldChar w:fldCharType="begin"/>
      </w:r>
      <w:r>
        <w:rPr>
          <w:rFonts w:ascii="宋体" w:hAnsi="宋体" w:cs="宋体"/>
          <w:color w:val="auto"/>
          <w:szCs w:val="21"/>
          <w:highlight w:val="none"/>
        </w:rPr>
        <w:instrText xml:space="preserve"> HYPERLINK "http://www.ccgp.gov.cn" </w:instrText>
      </w:r>
      <w:r>
        <w:rPr>
          <w:rFonts w:ascii="宋体" w:hAnsi="宋体" w:cs="宋体"/>
          <w:color w:val="auto"/>
          <w:szCs w:val="21"/>
          <w:highlight w:val="none"/>
        </w:rPr>
        <w:fldChar w:fldCharType="separate"/>
      </w:r>
      <w:r>
        <w:rPr>
          <w:rStyle w:val="63"/>
          <w:rFonts w:hAnsi="宋体" w:cs="宋体"/>
          <w:color w:val="auto"/>
          <w:highlight w:val="none"/>
        </w:rPr>
        <w:t>www.ccgp.gov.cn</w:t>
      </w:r>
      <w:r>
        <w:rPr>
          <w:rFonts w:ascii="宋体" w:hAnsi="宋体" w:cs="宋体"/>
          <w:color w:val="auto"/>
          <w:szCs w:val="21"/>
          <w:highlight w:val="none"/>
        </w:rPr>
        <w:fldChar w:fldCharType="end"/>
      </w:r>
      <w:r>
        <w:rPr>
          <w:rFonts w:hint="eastAsia" w:ascii="宋体" w:hAnsi="宋体" w:cs="宋体"/>
          <w:color w:val="auto"/>
          <w:szCs w:val="21"/>
          <w:highlight w:val="none"/>
        </w:rPr>
        <w:t>)链接入口。</w:t>
      </w:r>
    </w:p>
    <w:p w14:paraId="6C1046D4">
      <w:pPr>
        <w:snapToGrid w:val="0"/>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3B2D04C1">
      <w:pPr>
        <w:snapToGrid w:val="0"/>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14:paraId="4A5A06D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8799E83">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5911FCE1">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2.3供应商有下列情形之一的，资格审查不通过，其响应文件按无效响应处理：</w:t>
      </w:r>
    </w:p>
    <w:p w14:paraId="5379F72F">
      <w:pPr>
        <w:snapToGrid w:val="0"/>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712D02B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02009690">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5F250A25">
      <w:pPr>
        <w:spacing w:line="240" w:lineRule="auto"/>
        <w:ind w:firstLine="420" w:firstLineChars="200"/>
        <w:rPr>
          <w:rFonts w:hint="eastAsia" w:ascii="宋体" w:hAnsi="宋体" w:cs="宋体"/>
          <w:color w:val="auto"/>
          <w:szCs w:val="21"/>
          <w:highlight w:val="none"/>
        </w:rPr>
      </w:pPr>
      <w:bookmarkStart w:id="91"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（4）同一合同项下的不同供应商，单位负责人为同一人或者存在直接控股、管理关系的；为本项目提供过整体设计、规范编制或者项目管理等服务的。</w:t>
      </w:r>
      <w:bookmarkEnd w:id="91"/>
    </w:p>
    <w:p w14:paraId="6CF57BD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09C551F3">
      <w:pPr>
        <w:spacing w:line="400" w:lineRule="exact"/>
        <w:rPr>
          <w:rFonts w:hint="eastAsia"/>
          <w:b/>
          <w:color w:val="auto"/>
          <w:szCs w:val="21"/>
          <w:highlight w:val="none"/>
        </w:rPr>
      </w:pPr>
      <w:r>
        <w:rPr>
          <w:rFonts w:hint="eastAsia"/>
          <w:b/>
          <w:color w:val="auto"/>
          <w:szCs w:val="21"/>
          <w:highlight w:val="none"/>
        </w:rPr>
        <w:t>3.符合性审查</w:t>
      </w:r>
    </w:p>
    <w:p w14:paraId="1B0E5821">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的响应文件的响应报价、商务、技术等实质性要求进行符合性审查，以确定其是否满足磋商文件的实质性要求。</w:t>
      </w:r>
    </w:p>
    <w:p w14:paraId="6896540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EBFE56B">
      <w:pPr>
        <w:spacing w:line="240" w:lineRule="auto"/>
        <w:ind w:firstLine="420" w:firstLineChars="200"/>
        <w:rPr>
          <w:rFonts w:hint="eastAsia"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14:paraId="456E9F14">
      <w:pPr>
        <w:spacing w:line="240" w:lineRule="auto"/>
        <w:ind w:firstLine="396" w:firstLineChars="200"/>
        <w:rPr>
          <w:rFonts w:hint="eastAsia"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4B59DBFC">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578C001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66E3E92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786FFA0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592DFA1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1E29174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3.5商务技术、报价评审</w:t>
      </w:r>
    </w:p>
    <w:p w14:paraId="16D3A25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659F8B08">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（1）商务技术评审</w:t>
      </w:r>
    </w:p>
    <w:p w14:paraId="6808750F">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7A9C39B1">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2D156B5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0FA9DBB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4）商务条款中标“▲”的条款发生负偏离的或者允许负偏离的条款数超过“供应商须知前附表”规定项数的或者标明实质性的要求发生负偏离；</w:t>
      </w:r>
    </w:p>
    <w:p w14:paraId="5FC06C7F">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14:paraId="7252EA3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14:paraId="41BF341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14:paraId="31B5B94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6601956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9）属于“供应商须知正文”第7.5条情形；</w:t>
      </w:r>
    </w:p>
    <w:p w14:paraId="5AE86F75">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14:paraId="057EF86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14:paraId="40A44611">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12）竞标技术方案不明确，磋商文件未允许</w:t>
      </w:r>
      <w:r>
        <w:rPr>
          <w:rFonts w:hint="eastAsia" w:ascii="宋体" w:hAnsi="宋体"/>
          <w:color w:val="auto"/>
          <w:szCs w:val="21"/>
          <w:highlight w:val="none"/>
        </w:rPr>
        <w:t>但响应文件中</w:t>
      </w:r>
      <w:r>
        <w:rPr>
          <w:rFonts w:hint="eastAsia" w:ascii="宋体" w:hAnsi="宋体" w:cs="宋体"/>
          <w:color w:val="auto"/>
          <w:szCs w:val="21"/>
          <w:highlight w:val="none"/>
        </w:rPr>
        <w:t>存在一个或者一个以上备选（替代）竞标方案；</w:t>
      </w:r>
    </w:p>
    <w:p w14:paraId="466D672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14:paraId="47BD00A8">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14）未响应磋商文件实质性要求；</w:t>
      </w:r>
    </w:p>
    <w:p w14:paraId="4E44714E">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15）法律、法规和磋商文件规定的其他无效情形。</w:t>
      </w:r>
    </w:p>
    <w:p w14:paraId="33D65F4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（2）报价评审</w:t>
      </w:r>
    </w:p>
    <w:p w14:paraId="2913895C">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报价文件中规定的“响应报价表”；</w:t>
      </w:r>
    </w:p>
    <w:p w14:paraId="3D945635">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545F527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0D87E9AA">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2B949A1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6EF45ED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50BD7F7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1CA17A2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3.7非</w:t>
      </w:r>
      <w:r>
        <w:rPr>
          <w:rFonts w:hint="eastAsia" w:ascii="宋体" w:hAnsi="宋体"/>
          <w:color w:val="auto"/>
          <w:szCs w:val="21"/>
          <w:highlight w:val="none"/>
        </w:rPr>
        <w:t>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5D22ACDE">
      <w:pPr>
        <w:spacing w:line="400" w:lineRule="exact"/>
        <w:rPr>
          <w:rFonts w:hint="eastAsia"/>
          <w:b/>
          <w:color w:val="auto"/>
          <w:szCs w:val="21"/>
          <w:highlight w:val="none"/>
        </w:rPr>
      </w:pPr>
      <w:r>
        <w:rPr>
          <w:rFonts w:hint="eastAsia"/>
          <w:b/>
          <w:color w:val="auto"/>
          <w:szCs w:val="21"/>
          <w:highlight w:val="none"/>
        </w:rPr>
        <w:t>4.磋商程序</w:t>
      </w:r>
    </w:p>
    <w:p w14:paraId="05C321D2">
      <w:pPr>
        <w:spacing w:line="24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1651356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B00F43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14:paraId="598F306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2C839F3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14:paraId="571B7244">
      <w:pPr>
        <w:widowControl/>
        <w:tabs>
          <w:tab w:val="left" w:pos="540"/>
        </w:tabs>
        <w:spacing w:line="240" w:lineRule="auto"/>
        <w:ind w:firstLine="420" w:firstLineChars="200"/>
        <w:jc w:val="left"/>
        <w:rPr>
          <w:rFonts w:hint="eastAsia" w:ascii="仿宋" w:hAnsi="仿宋" w:eastAsia="仿宋" w:cs="仿宋_GB2312"/>
          <w:b/>
          <w:color w:val="auto"/>
          <w:highlight w:val="none"/>
        </w:rPr>
      </w:pPr>
      <w:r>
        <w:rPr>
          <w:rFonts w:hint="eastAsia" w:ascii="宋体" w:hAnsi="宋体" w:cs="宋体"/>
          <w:color w:val="auto"/>
          <w:szCs w:val="21"/>
          <w:highlight w:val="none"/>
        </w:rPr>
        <w:t>4.6磋商小组应对磋商过程和重要磋商内容进行记录，作为评标报告一部分，磋商小组在记录上签字确认。</w:t>
      </w:r>
      <w:r>
        <w:rPr>
          <w:rFonts w:hint="eastAsia" w:ascii="仿宋" w:hAnsi="仿宋" w:eastAsia="仿宋" w:cs="仿宋_GB2312"/>
          <w:b/>
          <w:color w:val="auto"/>
          <w:highlight w:val="none"/>
        </w:rPr>
        <w:t>主要内容包括：</w:t>
      </w:r>
    </w:p>
    <w:p w14:paraId="2A88450E">
      <w:pPr>
        <w:pStyle w:val="203"/>
        <w:spacing w:before="0" w:line="240" w:lineRule="auto"/>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14:paraId="34335EF7">
      <w:pPr>
        <w:pStyle w:val="203"/>
        <w:spacing w:before="0" w:line="240" w:lineRule="auto"/>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（2）磋商日期和地点，磋商人员名单；</w:t>
      </w:r>
    </w:p>
    <w:p w14:paraId="323A2CE9">
      <w:pPr>
        <w:pStyle w:val="203"/>
        <w:spacing w:before="0" w:line="240" w:lineRule="auto"/>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14:paraId="185BA49D">
      <w:pPr>
        <w:widowControl/>
        <w:tabs>
          <w:tab w:val="left" w:pos="540"/>
        </w:tabs>
        <w:spacing w:line="24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14:paraId="4DAE412B">
      <w:pPr>
        <w:tabs>
          <w:tab w:val="left" w:pos="2835"/>
        </w:tabs>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4.8</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6847134F">
      <w:pPr>
        <w:spacing w:line="400" w:lineRule="exact"/>
        <w:rPr>
          <w:rFonts w:hint="eastAsia"/>
          <w:b/>
          <w:color w:val="auto"/>
          <w:szCs w:val="21"/>
          <w:highlight w:val="none"/>
        </w:rPr>
      </w:pPr>
      <w:r>
        <w:rPr>
          <w:rFonts w:hint="eastAsia"/>
          <w:b/>
          <w:color w:val="auto"/>
          <w:szCs w:val="21"/>
          <w:highlight w:val="none"/>
        </w:rPr>
        <w:t>5. 最后报价</w:t>
      </w:r>
    </w:p>
    <w:p w14:paraId="1678B3E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提交最后报价，除本章第5.3条外，提交最后报价的供应商不得少于3家，否则必须重新采购。</w:t>
      </w:r>
    </w:p>
    <w:p w14:paraId="267A964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提交最后报价。</w:t>
      </w:r>
    </w:p>
    <w:p w14:paraId="447266A2">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3937B2A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14:paraId="0445089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w:t>
      </w:r>
    </w:p>
    <w:p w14:paraId="3923C532">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5.6磋商小组收齐某一分标最后报价后统一开启，磋商小组对最后报价进行有效性、完整性和响应程度的审查。</w:t>
      </w:r>
    </w:p>
    <w:p w14:paraId="5AFBA3B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14:paraId="56E7950F">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5.8修正后的最终报价出现下列情形的，按无效响应处理：</w:t>
      </w:r>
    </w:p>
    <w:p w14:paraId="4CFC636E">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15FE0DF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（2）经供应商确认修正后的响应报价（包含首次报价、最后报价）超过所竞标分标规定的采购预算金额或者最高限价的（如本项目公布了最高限价）；</w:t>
      </w:r>
    </w:p>
    <w:p w14:paraId="22572E7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7FCBB90F">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14:paraId="76E29F8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537178F3">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14:paraId="6DA56E9D">
      <w:pPr>
        <w:spacing w:line="400" w:lineRule="exact"/>
        <w:rPr>
          <w:rFonts w:hint="eastAsia"/>
          <w:b/>
          <w:color w:val="auto"/>
          <w:szCs w:val="21"/>
          <w:highlight w:val="none"/>
        </w:rPr>
      </w:pPr>
      <w:r>
        <w:rPr>
          <w:rFonts w:hint="eastAsia"/>
          <w:b/>
          <w:color w:val="auto"/>
          <w:szCs w:val="21"/>
          <w:highlight w:val="none"/>
        </w:rPr>
        <w:t>6.比较与评价</w:t>
      </w:r>
    </w:p>
    <w:p w14:paraId="5E2E258A">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6.1评审方法：综合评分法。</w:t>
      </w:r>
    </w:p>
    <w:p w14:paraId="21919F4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0CDFF6D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14:paraId="4571DD78">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545943D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（2）磋商小组按照磋商文件中规定的评审标准计算各供应商的报价得分。项目评审过程中，不得去掉最后报价中的最高报价和最低报价。</w:t>
      </w:r>
    </w:p>
    <w:p w14:paraId="50D68255">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（3）各供应商的得分为磋商小组所有成员的有效评分的算术平均数。</w:t>
      </w:r>
    </w:p>
    <w:p w14:paraId="265A8F7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5CB2CABA">
      <w:pPr>
        <w:spacing w:line="240" w:lineRule="auto"/>
        <w:ind w:firstLine="420" w:firstLineChars="200"/>
        <w:rPr>
          <w:rFonts w:hint="eastAsia" w:ascii="宋体" w:hAnsi="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7869973D">
      <w:pPr>
        <w:spacing w:line="24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8556ECC">
      <w:pPr>
        <w:spacing w:line="400" w:lineRule="exact"/>
        <w:rPr>
          <w:rFonts w:hint="eastAsia"/>
          <w:b/>
          <w:color w:val="auto"/>
          <w:szCs w:val="21"/>
          <w:highlight w:val="none"/>
        </w:rPr>
      </w:pPr>
      <w:r>
        <w:rPr>
          <w:rFonts w:hint="eastAsia"/>
          <w:b/>
          <w:color w:val="auto"/>
          <w:szCs w:val="21"/>
          <w:highlight w:val="none"/>
        </w:rPr>
        <w:t>7.评审复核</w:t>
      </w:r>
    </w:p>
    <w:p w14:paraId="7718AE7C">
      <w:pPr>
        <w:spacing w:line="240" w:lineRule="auto"/>
        <w:ind w:firstLine="420" w:firstLineChars="200"/>
        <w:rPr>
          <w:rFonts w:hint="eastAsia" w:ascii="宋体" w:hAnsi="宋体"/>
          <w:color w:val="auto"/>
          <w:szCs w:val="21"/>
          <w:highlight w:val="none"/>
        </w:rPr>
      </w:pPr>
      <w:r>
        <w:rPr>
          <w:rFonts w:hint="eastAsia" w:ascii="宋体" w:hAnsi="宋体"/>
          <w:color w:val="auto"/>
          <w:szCs w:val="21"/>
          <w:highlight w:val="none"/>
        </w:rPr>
        <w:t>7.1评审报告签署前，评审委员会要对评审结果进行复核，复核意见要体现在评审报告中。</w:t>
      </w:r>
    </w:p>
    <w:p w14:paraId="44D17DA3">
      <w:pPr>
        <w:spacing w:line="240" w:lineRule="auto"/>
        <w:ind w:firstLine="420" w:firstLineChars="200"/>
        <w:rPr>
          <w:rFonts w:hint="eastAsia" w:ascii="宋体" w:hAnsi="宋体"/>
          <w:color w:val="auto"/>
          <w:szCs w:val="21"/>
          <w:highlight w:val="none"/>
        </w:rPr>
      </w:pPr>
      <w:r>
        <w:rPr>
          <w:rFonts w:hint="eastAsia" w:ascii="宋体" w:hAnsi="宋体"/>
          <w:color w:val="auto"/>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397B0B51">
      <w:pPr>
        <w:spacing w:line="400" w:lineRule="exact"/>
        <w:rPr>
          <w:rFonts w:hint="eastAsia"/>
          <w:b/>
          <w:color w:val="auto"/>
          <w:szCs w:val="21"/>
          <w:highlight w:val="none"/>
        </w:rPr>
      </w:pPr>
      <w:r>
        <w:rPr>
          <w:rFonts w:hint="eastAsia"/>
          <w:b/>
          <w:color w:val="auto"/>
          <w:szCs w:val="21"/>
          <w:highlight w:val="none"/>
        </w:rPr>
        <w:t>8.评审标准</w:t>
      </w:r>
    </w:p>
    <w:p w14:paraId="55FEA91C">
      <w:pPr>
        <w:spacing w:line="240" w:lineRule="auto"/>
        <w:ind w:firstLine="422" w:firstLineChars="200"/>
        <w:rPr>
          <w:rFonts w:hint="eastAsia" w:ascii="宋体" w:hAnsi="宋体"/>
          <w:bCs/>
          <w:color w:val="auto"/>
          <w:szCs w:val="21"/>
          <w:highlight w:val="none"/>
        </w:rPr>
      </w:pPr>
      <w:r>
        <w:rPr>
          <w:rFonts w:hint="eastAsia" w:ascii="宋体" w:hAnsi="宋体"/>
          <w:b/>
          <w:color w:val="auto"/>
          <w:highlight w:val="none"/>
        </w:rPr>
        <w:t>8.</w:t>
      </w:r>
      <w:r>
        <w:rPr>
          <w:rFonts w:hint="eastAsia" w:ascii="宋体" w:hAnsi="宋体"/>
          <w:bCs/>
          <w:color w:val="auto"/>
          <w:szCs w:val="21"/>
          <w:highlight w:val="none"/>
        </w:rPr>
        <w:t>1评审依据：磋商小组将以磋商响应文件为评审依据，对供应商的报价、商务、技术等方面内容按百分制打分。（计分方法按四舍五入取至百分位）</w:t>
      </w:r>
    </w:p>
    <w:p w14:paraId="375D814E">
      <w:pPr>
        <w:spacing w:line="240" w:lineRule="auto"/>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总得分=</w:t>
      </w:r>
      <w:r>
        <w:rPr>
          <w:rFonts w:hint="eastAsia" w:ascii="宋体" w:hAnsi="宋体"/>
          <w:bCs/>
          <w:color w:val="auto"/>
          <w:szCs w:val="21"/>
          <w:highlight w:val="none"/>
          <w:u w:val="single"/>
        </w:rPr>
        <w:t xml:space="preserve">                                                                 </w:t>
      </w:r>
    </w:p>
    <w:p w14:paraId="40715233">
      <w:pPr>
        <w:pStyle w:val="28"/>
        <w:spacing w:line="240" w:lineRule="auto"/>
        <w:ind w:firstLine="420" w:firstLineChars="200"/>
        <w:rPr>
          <w:rFonts w:hint="eastAsia" w:hAnsi="宋体"/>
          <w:bCs/>
          <w:color w:val="auto"/>
          <w:highlight w:val="none"/>
        </w:rPr>
      </w:pPr>
      <w:r>
        <w:rPr>
          <w:rFonts w:hint="eastAsia" w:hAnsi="宋体"/>
          <w:bCs/>
          <w:color w:val="auto"/>
          <w:highlight w:val="none"/>
        </w:rPr>
        <w:t>8.2商务技术评审因素为客观评分项的，应在评分项目或评分标准中予以标注为“客观分”。对供应商的客观评分项目，各评审专家评分应当一致。</w:t>
      </w:r>
    </w:p>
    <w:p w14:paraId="09B38DB0">
      <w:pPr>
        <w:spacing w:line="240" w:lineRule="auto"/>
        <w:ind w:firstLine="420" w:firstLineChars="200"/>
        <w:rPr>
          <w:rFonts w:hint="eastAsia" w:ascii="宋体" w:hAnsi="宋体" w:cs="宋体"/>
          <w:color w:val="auto"/>
          <w:highlight w:val="none"/>
        </w:rPr>
      </w:pPr>
      <w:bookmarkStart w:id="92" w:name="_Toc80205935"/>
      <w:r>
        <w:rPr>
          <w:rFonts w:hint="eastAsia" w:ascii="宋体" w:hAnsi="宋体" w:cs="宋体"/>
          <w:color w:val="auto"/>
          <w:highlight w:val="none"/>
        </w:rPr>
        <w:t>8.3.终止竞争性磋商采购活动</w:t>
      </w:r>
    </w:p>
    <w:p w14:paraId="33B3B6AC">
      <w:pPr>
        <w:spacing w:line="240" w:lineRule="auto"/>
        <w:ind w:firstLine="420" w:firstLineChars="200"/>
        <w:rPr>
          <w:rFonts w:hint="eastAsia" w:ascii="宋体" w:hAnsi="宋体" w:cs="宋体"/>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1B5E400B">
      <w:pPr>
        <w:spacing w:line="240" w:lineRule="auto"/>
        <w:ind w:firstLine="420" w:firstLineChars="200"/>
        <w:rPr>
          <w:rFonts w:hint="eastAsia" w:ascii="宋体" w:hAnsi="宋体" w:cs="宋体"/>
          <w:color w:val="auto"/>
          <w:highlight w:val="none"/>
        </w:rPr>
      </w:pPr>
    </w:p>
    <w:p w14:paraId="4DFCBDF1">
      <w:pPr>
        <w:pStyle w:val="2"/>
        <w:spacing w:before="0" w:after="0" w:line="360" w:lineRule="auto"/>
        <w:ind w:firstLine="640" w:firstLineChars="200"/>
        <w:jc w:val="center"/>
        <w:rPr>
          <w:rFonts w:hint="eastAsia" w:ascii="宋体" w:hAnsi="宋体"/>
          <w:b w:val="0"/>
          <w:color w:val="auto"/>
          <w:highlight w:val="none"/>
        </w:rPr>
      </w:pPr>
      <w:bookmarkStart w:id="93" w:name="_Toc80886939"/>
      <w:r>
        <w:rPr>
          <w:rFonts w:hint="eastAsia" w:ascii="宋体" w:hAnsi="宋体"/>
          <w:b w:val="0"/>
          <w:color w:val="auto"/>
          <w:highlight w:val="none"/>
        </w:rPr>
        <w:t>第二节 评标报告</w:t>
      </w:r>
      <w:bookmarkEnd w:id="92"/>
      <w:bookmarkEnd w:id="93"/>
    </w:p>
    <w:p w14:paraId="18BDED94">
      <w:pPr>
        <w:spacing w:line="400" w:lineRule="exact"/>
        <w:rPr>
          <w:rFonts w:hint="eastAsia"/>
          <w:b/>
          <w:color w:val="auto"/>
          <w:szCs w:val="21"/>
          <w:highlight w:val="none"/>
        </w:rPr>
      </w:pPr>
      <w:r>
        <w:rPr>
          <w:rFonts w:hint="eastAsia"/>
          <w:b/>
          <w:color w:val="auto"/>
          <w:szCs w:val="21"/>
          <w:highlight w:val="none"/>
        </w:rPr>
        <w:t>1.成交标准</w:t>
      </w:r>
    </w:p>
    <w:p w14:paraId="24423BED">
      <w:pPr>
        <w:spacing w:line="240" w:lineRule="auto"/>
        <w:ind w:firstLine="420" w:firstLineChars="200"/>
        <w:rPr>
          <w:rFonts w:hint="eastAsia" w:ascii="宋体" w:hAnsi="宋体" w:cs="宋体"/>
          <w:color w:val="auto"/>
          <w:sz w:val="24"/>
          <w:highlight w:val="none"/>
        </w:rPr>
      </w:pPr>
      <w:r>
        <w:rPr>
          <w:rFonts w:hint="eastAsia" w:ascii="宋体" w:hAnsi="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671B6154">
      <w:pPr>
        <w:spacing w:line="400" w:lineRule="exact"/>
        <w:rPr>
          <w:rFonts w:hint="eastAsia"/>
          <w:b/>
          <w:color w:val="auto"/>
          <w:szCs w:val="21"/>
          <w:highlight w:val="none"/>
        </w:rPr>
      </w:pPr>
      <w:r>
        <w:rPr>
          <w:rFonts w:hint="eastAsia"/>
          <w:b/>
          <w:color w:val="auto"/>
          <w:szCs w:val="21"/>
          <w:highlight w:val="none"/>
        </w:rPr>
        <w:t>2.评标争议事项处理</w:t>
      </w:r>
    </w:p>
    <w:p w14:paraId="05C6C486">
      <w:pPr>
        <w:pStyle w:val="203"/>
        <w:spacing w:before="0" w:line="240" w:lineRule="auto"/>
        <w:ind w:firstLine="420"/>
        <w:rPr>
          <w:rFonts w:hint="eastAsia"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5E50A501">
      <w:pPr>
        <w:pStyle w:val="2"/>
        <w:spacing w:before="0" w:after="0" w:line="360" w:lineRule="auto"/>
        <w:ind w:firstLine="640" w:firstLineChars="200"/>
        <w:jc w:val="center"/>
        <w:rPr>
          <w:rFonts w:hint="eastAsia" w:ascii="宋体" w:hAnsi="宋体" w:cs="宋体"/>
          <w:b w:val="0"/>
          <w:color w:val="auto"/>
          <w:highlight w:val="none"/>
        </w:rPr>
      </w:pPr>
      <w:bookmarkStart w:id="94" w:name="_Toc80886940"/>
      <w:bookmarkStart w:id="95" w:name="_Toc80205936"/>
      <w:r>
        <w:rPr>
          <w:rFonts w:hint="eastAsia" w:ascii="宋体" w:hAnsi="宋体"/>
          <w:b w:val="0"/>
          <w:color w:val="auto"/>
          <w:highlight w:val="none"/>
        </w:rPr>
        <w:t>第三节 评审过程的保密与录像</w:t>
      </w:r>
      <w:bookmarkEnd w:id="94"/>
      <w:bookmarkEnd w:id="95"/>
    </w:p>
    <w:p w14:paraId="7A2BAC69">
      <w:pPr>
        <w:spacing w:line="400" w:lineRule="exact"/>
        <w:rPr>
          <w:rFonts w:hint="eastAsia"/>
          <w:b/>
          <w:color w:val="auto"/>
          <w:szCs w:val="21"/>
          <w:highlight w:val="none"/>
        </w:rPr>
      </w:pPr>
      <w:r>
        <w:rPr>
          <w:rFonts w:hint="eastAsia"/>
          <w:b/>
          <w:color w:val="auto"/>
          <w:szCs w:val="21"/>
          <w:highlight w:val="none"/>
        </w:rPr>
        <w:t>1.保密。</w:t>
      </w:r>
    </w:p>
    <w:p w14:paraId="7BDDFDC7">
      <w:pPr>
        <w:widowControl/>
        <w:spacing w:line="240" w:lineRule="auto"/>
        <w:ind w:firstLine="420" w:firstLineChars="200"/>
        <w:rPr>
          <w:rFonts w:hint="eastAsia"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08F12720">
      <w:pPr>
        <w:spacing w:line="400" w:lineRule="exact"/>
        <w:rPr>
          <w:rFonts w:hint="eastAsia"/>
          <w:b/>
          <w:color w:val="auto"/>
          <w:szCs w:val="21"/>
          <w:highlight w:val="none"/>
        </w:rPr>
      </w:pPr>
      <w:r>
        <w:rPr>
          <w:rFonts w:hint="eastAsia"/>
          <w:b/>
          <w:color w:val="auto"/>
          <w:szCs w:val="21"/>
          <w:highlight w:val="none"/>
        </w:rPr>
        <w:t>2.录音录像。</w:t>
      </w:r>
    </w:p>
    <w:p w14:paraId="5641C3E6">
      <w:pPr>
        <w:spacing w:line="240" w:lineRule="auto"/>
        <w:ind w:firstLine="420" w:firstLineChars="200"/>
        <w:rPr>
          <w:rFonts w:hint="eastAsia" w:ascii="宋体" w:hAnsi="宋体"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p>
    <w:p w14:paraId="201FB109">
      <w:pPr>
        <w:spacing w:line="312" w:lineRule="auto"/>
        <w:jc w:val="left"/>
        <w:rPr>
          <w:rFonts w:hint="eastAsia" w:ascii="宋体" w:hAnsi="宋体" w:cs="宋体"/>
          <w:b/>
          <w:bCs/>
          <w:color w:val="auto"/>
          <w:szCs w:val="21"/>
          <w:highlight w:val="none"/>
        </w:rPr>
      </w:pPr>
    </w:p>
    <w:p w14:paraId="7CEF48E7">
      <w:pPr>
        <w:spacing w:line="312" w:lineRule="auto"/>
        <w:jc w:val="left"/>
        <w:rPr>
          <w:rFonts w:hint="eastAsia" w:ascii="宋体" w:hAnsi="宋体" w:cs="宋体"/>
          <w:b/>
          <w:bCs/>
          <w:color w:val="auto"/>
          <w:szCs w:val="21"/>
          <w:highlight w:val="none"/>
        </w:rPr>
      </w:pPr>
    </w:p>
    <w:p w14:paraId="281C2F57">
      <w:pPr>
        <w:spacing w:line="312" w:lineRule="auto"/>
        <w:jc w:val="left"/>
        <w:rPr>
          <w:rFonts w:hint="eastAsia" w:ascii="宋体" w:hAnsi="宋体" w:cs="宋体"/>
          <w:b/>
          <w:bCs/>
          <w:color w:val="auto"/>
          <w:szCs w:val="21"/>
          <w:highlight w:val="none"/>
        </w:rPr>
      </w:pPr>
    </w:p>
    <w:p w14:paraId="664D24ED">
      <w:pPr>
        <w:spacing w:line="312" w:lineRule="auto"/>
        <w:jc w:val="left"/>
        <w:rPr>
          <w:rFonts w:hint="eastAsia" w:ascii="宋体" w:hAnsi="宋体" w:cs="宋体"/>
          <w:b/>
          <w:bCs/>
          <w:color w:val="auto"/>
          <w:szCs w:val="21"/>
          <w:highlight w:val="none"/>
        </w:rPr>
      </w:pPr>
    </w:p>
    <w:p w14:paraId="4CD99DA4">
      <w:pPr>
        <w:spacing w:line="312" w:lineRule="auto"/>
        <w:jc w:val="left"/>
        <w:rPr>
          <w:rFonts w:hint="eastAsia" w:ascii="宋体" w:hAnsi="宋体" w:cs="宋体"/>
          <w:b/>
          <w:bCs/>
          <w:color w:val="auto"/>
          <w:szCs w:val="21"/>
          <w:highlight w:val="none"/>
        </w:rPr>
      </w:pPr>
    </w:p>
    <w:p w14:paraId="2DFF6129">
      <w:pPr>
        <w:spacing w:line="312" w:lineRule="auto"/>
        <w:jc w:val="left"/>
        <w:rPr>
          <w:rFonts w:hint="eastAsia" w:ascii="宋体" w:hAnsi="宋体" w:cs="宋体"/>
          <w:b/>
          <w:bCs/>
          <w:color w:val="auto"/>
          <w:szCs w:val="21"/>
          <w:highlight w:val="none"/>
        </w:rPr>
      </w:pPr>
    </w:p>
    <w:p w14:paraId="7EB1A763">
      <w:pPr>
        <w:spacing w:line="312" w:lineRule="auto"/>
        <w:jc w:val="left"/>
        <w:rPr>
          <w:rFonts w:hint="eastAsia" w:ascii="宋体" w:hAnsi="宋体" w:cs="宋体"/>
          <w:b/>
          <w:bCs/>
          <w:color w:val="auto"/>
          <w:szCs w:val="21"/>
          <w:highlight w:val="none"/>
        </w:rPr>
      </w:pPr>
    </w:p>
    <w:p w14:paraId="4CFB1BBF">
      <w:pPr>
        <w:spacing w:line="312" w:lineRule="auto"/>
        <w:jc w:val="left"/>
        <w:rPr>
          <w:rFonts w:hint="eastAsia" w:ascii="宋体" w:hAnsi="宋体" w:cs="宋体"/>
          <w:b/>
          <w:bCs/>
          <w:color w:val="auto"/>
          <w:szCs w:val="21"/>
          <w:highlight w:val="none"/>
        </w:rPr>
      </w:pPr>
    </w:p>
    <w:p w14:paraId="6D9B135C">
      <w:pPr>
        <w:spacing w:line="312" w:lineRule="auto"/>
        <w:jc w:val="left"/>
        <w:rPr>
          <w:rFonts w:hint="eastAsia" w:ascii="宋体" w:hAnsi="宋体" w:cs="宋体"/>
          <w:b/>
          <w:bCs/>
          <w:color w:val="auto"/>
          <w:szCs w:val="21"/>
          <w:highlight w:val="none"/>
        </w:rPr>
      </w:pPr>
    </w:p>
    <w:p w14:paraId="32AF2631">
      <w:pPr>
        <w:spacing w:line="312" w:lineRule="auto"/>
        <w:jc w:val="left"/>
        <w:rPr>
          <w:rFonts w:hint="eastAsia" w:ascii="宋体" w:hAnsi="宋体" w:cs="宋体"/>
          <w:b/>
          <w:bCs/>
          <w:color w:val="auto"/>
          <w:szCs w:val="21"/>
          <w:highlight w:val="none"/>
        </w:rPr>
      </w:pPr>
    </w:p>
    <w:p w14:paraId="1AA9A95B">
      <w:pPr>
        <w:spacing w:line="312" w:lineRule="auto"/>
        <w:jc w:val="left"/>
        <w:rPr>
          <w:rFonts w:hint="eastAsia" w:ascii="宋体" w:hAnsi="宋体" w:cs="宋体"/>
          <w:b/>
          <w:bCs/>
          <w:color w:val="auto"/>
          <w:szCs w:val="21"/>
          <w:highlight w:val="none"/>
        </w:rPr>
      </w:pPr>
    </w:p>
    <w:p w14:paraId="4A73012B">
      <w:pPr>
        <w:spacing w:line="312" w:lineRule="auto"/>
        <w:jc w:val="left"/>
        <w:rPr>
          <w:rFonts w:hint="eastAsia" w:ascii="宋体" w:hAnsi="宋体" w:cs="宋体"/>
          <w:b/>
          <w:bCs/>
          <w:color w:val="auto"/>
          <w:szCs w:val="21"/>
          <w:highlight w:val="none"/>
        </w:rPr>
      </w:pPr>
    </w:p>
    <w:p w14:paraId="1D017256">
      <w:pPr>
        <w:spacing w:line="312" w:lineRule="auto"/>
        <w:jc w:val="left"/>
        <w:rPr>
          <w:rFonts w:hint="eastAsia" w:ascii="宋体" w:hAnsi="宋体" w:cs="宋体"/>
          <w:b/>
          <w:bCs/>
          <w:color w:val="auto"/>
          <w:szCs w:val="21"/>
          <w:highlight w:val="none"/>
        </w:rPr>
      </w:pPr>
    </w:p>
    <w:p w14:paraId="3840D367">
      <w:pPr>
        <w:spacing w:line="312" w:lineRule="auto"/>
        <w:jc w:val="left"/>
        <w:rPr>
          <w:rFonts w:hint="eastAsia" w:ascii="宋体" w:hAnsi="宋体" w:cs="宋体"/>
          <w:b/>
          <w:bCs/>
          <w:color w:val="auto"/>
          <w:szCs w:val="21"/>
          <w:highlight w:val="none"/>
        </w:rPr>
      </w:pPr>
    </w:p>
    <w:p w14:paraId="45726F1B">
      <w:pPr>
        <w:spacing w:line="312" w:lineRule="auto"/>
        <w:jc w:val="left"/>
        <w:rPr>
          <w:rFonts w:hint="eastAsia" w:ascii="宋体" w:hAnsi="宋体" w:cs="宋体"/>
          <w:b/>
          <w:bCs/>
          <w:color w:val="auto"/>
          <w:szCs w:val="21"/>
          <w:highlight w:val="none"/>
        </w:rPr>
      </w:pPr>
    </w:p>
    <w:p w14:paraId="644F1305">
      <w:pPr>
        <w:spacing w:line="312" w:lineRule="auto"/>
        <w:jc w:val="left"/>
        <w:rPr>
          <w:rFonts w:hint="eastAsia" w:ascii="宋体" w:hAnsi="宋体" w:cs="宋体"/>
          <w:b/>
          <w:bCs/>
          <w:color w:val="auto"/>
          <w:szCs w:val="21"/>
          <w:highlight w:val="none"/>
        </w:rPr>
      </w:pPr>
    </w:p>
    <w:p w14:paraId="739AD786">
      <w:pPr>
        <w:spacing w:line="312" w:lineRule="auto"/>
        <w:jc w:val="left"/>
        <w:rPr>
          <w:rFonts w:hint="eastAsia" w:ascii="宋体" w:hAnsi="宋体" w:cs="宋体"/>
          <w:b/>
          <w:bCs/>
          <w:color w:val="auto"/>
          <w:szCs w:val="21"/>
          <w:highlight w:val="none"/>
        </w:rPr>
      </w:pPr>
    </w:p>
    <w:p w14:paraId="32A027F6">
      <w:pPr>
        <w:spacing w:line="312" w:lineRule="auto"/>
        <w:jc w:val="left"/>
        <w:rPr>
          <w:rFonts w:hint="eastAsia" w:ascii="宋体" w:hAnsi="宋体" w:cs="宋体"/>
          <w:b/>
          <w:bCs/>
          <w:color w:val="auto"/>
          <w:szCs w:val="21"/>
          <w:highlight w:val="none"/>
        </w:rPr>
      </w:pPr>
    </w:p>
    <w:p w14:paraId="76B8D14A">
      <w:pPr>
        <w:spacing w:line="312" w:lineRule="auto"/>
        <w:jc w:val="left"/>
        <w:rPr>
          <w:rFonts w:hint="eastAsia" w:ascii="宋体" w:hAnsi="宋体" w:cs="宋体"/>
          <w:b/>
          <w:bCs/>
          <w:color w:val="auto"/>
          <w:szCs w:val="21"/>
          <w:highlight w:val="none"/>
        </w:rPr>
      </w:pPr>
    </w:p>
    <w:p w14:paraId="34CA4E20">
      <w:pPr>
        <w:spacing w:line="312" w:lineRule="auto"/>
        <w:jc w:val="left"/>
        <w:rPr>
          <w:rFonts w:hint="eastAsia" w:ascii="宋体" w:hAnsi="宋体" w:cs="宋体"/>
          <w:b/>
          <w:bCs/>
          <w:color w:val="auto"/>
          <w:szCs w:val="21"/>
          <w:highlight w:val="none"/>
        </w:rPr>
      </w:pPr>
    </w:p>
    <w:p w14:paraId="0D00A7E9">
      <w:pPr>
        <w:spacing w:line="312" w:lineRule="auto"/>
        <w:jc w:val="left"/>
        <w:rPr>
          <w:rFonts w:hint="eastAsia" w:ascii="宋体" w:hAnsi="宋体" w:cs="宋体"/>
          <w:b/>
          <w:bCs/>
          <w:color w:val="auto"/>
          <w:szCs w:val="21"/>
          <w:highlight w:val="none"/>
        </w:rPr>
      </w:pPr>
    </w:p>
    <w:p w14:paraId="4A7175E6">
      <w:pPr>
        <w:spacing w:line="312" w:lineRule="auto"/>
        <w:jc w:val="left"/>
        <w:rPr>
          <w:rFonts w:hint="eastAsia" w:ascii="宋体" w:hAnsi="宋体" w:cs="宋体"/>
          <w:b/>
          <w:bCs/>
          <w:color w:val="auto"/>
          <w:szCs w:val="21"/>
          <w:highlight w:val="none"/>
        </w:rPr>
      </w:pPr>
    </w:p>
    <w:p w14:paraId="534AC82A">
      <w:pPr>
        <w:spacing w:line="312" w:lineRule="auto"/>
        <w:jc w:val="left"/>
        <w:rPr>
          <w:rFonts w:hint="eastAsia" w:ascii="宋体" w:hAnsi="宋体" w:cs="宋体"/>
          <w:b/>
          <w:bCs/>
          <w:color w:val="auto"/>
          <w:szCs w:val="21"/>
          <w:highlight w:val="none"/>
        </w:rPr>
      </w:pPr>
    </w:p>
    <w:p w14:paraId="7C2AA53E">
      <w:pPr>
        <w:spacing w:line="312" w:lineRule="auto"/>
        <w:jc w:val="left"/>
        <w:rPr>
          <w:rFonts w:hint="eastAsia" w:ascii="宋体" w:hAnsi="宋体" w:cs="宋体"/>
          <w:b/>
          <w:bCs/>
          <w:color w:val="auto"/>
          <w:szCs w:val="21"/>
          <w:highlight w:val="none"/>
        </w:rPr>
      </w:pPr>
    </w:p>
    <w:p w14:paraId="690DF45F">
      <w:pPr>
        <w:spacing w:line="312" w:lineRule="auto"/>
        <w:jc w:val="left"/>
        <w:rPr>
          <w:rFonts w:hint="eastAsia" w:ascii="宋体" w:hAnsi="宋体" w:cs="宋体"/>
          <w:b/>
          <w:bCs/>
          <w:color w:val="auto"/>
          <w:szCs w:val="21"/>
          <w:highlight w:val="none"/>
        </w:rPr>
      </w:pPr>
    </w:p>
    <w:p w14:paraId="10974113">
      <w:pPr>
        <w:spacing w:line="312" w:lineRule="auto"/>
        <w:jc w:val="left"/>
        <w:rPr>
          <w:rFonts w:hint="eastAsia" w:ascii="宋体" w:hAnsi="宋体" w:cs="宋体"/>
          <w:b/>
          <w:bCs/>
          <w:color w:val="auto"/>
          <w:szCs w:val="21"/>
          <w:highlight w:val="none"/>
        </w:rPr>
      </w:pPr>
    </w:p>
    <w:p w14:paraId="46B911DA">
      <w:pPr>
        <w:spacing w:line="312" w:lineRule="auto"/>
        <w:jc w:val="left"/>
        <w:rPr>
          <w:rFonts w:hint="eastAsia" w:ascii="宋体" w:hAnsi="宋体" w:cs="宋体"/>
          <w:b/>
          <w:bCs/>
          <w:color w:val="auto"/>
          <w:szCs w:val="21"/>
          <w:highlight w:val="none"/>
        </w:rPr>
      </w:pPr>
    </w:p>
    <w:p w14:paraId="5096D958">
      <w:pPr>
        <w:spacing w:line="312" w:lineRule="auto"/>
        <w:jc w:val="left"/>
        <w:rPr>
          <w:rFonts w:hint="eastAsia" w:ascii="宋体" w:hAnsi="宋体" w:cs="宋体"/>
          <w:b/>
          <w:bCs/>
          <w:color w:val="auto"/>
          <w:szCs w:val="21"/>
          <w:highlight w:val="none"/>
        </w:rPr>
      </w:pPr>
    </w:p>
    <w:p w14:paraId="7A21E667">
      <w:pPr>
        <w:spacing w:line="312" w:lineRule="auto"/>
        <w:jc w:val="left"/>
        <w:rPr>
          <w:rFonts w:hint="eastAsia" w:ascii="宋体" w:hAnsi="宋体" w:cs="宋体"/>
          <w:b/>
          <w:bCs/>
          <w:color w:val="auto"/>
          <w:szCs w:val="21"/>
          <w:highlight w:val="none"/>
        </w:rPr>
      </w:pPr>
    </w:p>
    <w:p w14:paraId="44569ED8">
      <w:pPr>
        <w:spacing w:line="312" w:lineRule="auto"/>
        <w:jc w:val="left"/>
        <w:rPr>
          <w:rFonts w:hint="eastAsia" w:ascii="宋体" w:hAnsi="宋体" w:cs="宋体"/>
          <w:b/>
          <w:bCs/>
          <w:color w:val="auto"/>
          <w:szCs w:val="21"/>
          <w:highlight w:val="none"/>
        </w:rPr>
      </w:pPr>
    </w:p>
    <w:p w14:paraId="02A657AA">
      <w:pPr>
        <w:spacing w:line="312" w:lineRule="auto"/>
        <w:jc w:val="left"/>
        <w:rPr>
          <w:rFonts w:hint="eastAsia" w:ascii="宋体" w:hAnsi="宋体" w:cs="宋体"/>
          <w:b/>
          <w:bCs/>
          <w:color w:val="auto"/>
          <w:szCs w:val="21"/>
          <w:highlight w:val="none"/>
        </w:rPr>
      </w:pPr>
    </w:p>
    <w:p w14:paraId="1C0B7AC5">
      <w:pPr>
        <w:spacing w:line="312" w:lineRule="auto"/>
        <w:jc w:val="left"/>
        <w:rPr>
          <w:rFonts w:hint="eastAsia" w:ascii="宋体" w:hAnsi="宋体" w:cs="宋体"/>
          <w:b/>
          <w:bCs/>
          <w:color w:val="auto"/>
          <w:szCs w:val="21"/>
          <w:highlight w:val="none"/>
        </w:rPr>
      </w:pPr>
    </w:p>
    <w:p w14:paraId="3F27D208">
      <w:pPr>
        <w:spacing w:line="312" w:lineRule="auto"/>
        <w:jc w:val="left"/>
        <w:rPr>
          <w:rFonts w:hint="eastAsia" w:ascii="宋体" w:hAnsi="宋体" w:cs="宋体"/>
          <w:b/>
          <w:bCs/>
          <w:color w:val="auto"/>
          <w:szCs w:val="21"/>
          <w:highlight w:val="none"/>
        </w:rPr>
      </w:pPr>
    </w:p>
    <w:p w14:paraId="5A1BD683">
      <w:pPr>
        <w:spacing w:line="312" w:lineRule="auto"/>
        <w:jc w:val="left"/>
        <w:rPr>
          <w:rFonts w:hint="eastAsia" w:ascii="宋体" w:hAnsi="宋体" w:cs="宋体"/>
          <w:b/>
          <w:bCs/>
          <w:color w:val="auto"/>
          <w:szCs w:val="21"/>
          <w:highlight w:val="none"/>
        </w:rPr>
      </w:pPr>
    </w:p>
    <w:p w14:paraId="4850A77C">
      <w:pPr>
        <w:spacing w:line="312"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 xml:space="preserve">附件                                    </w:t>
      </w:r>
    </w:p>
    <w:p w14:paraId="240797C0">
      <w:pPr>
        <w:spacing w:line="312" w:lineRule="auto"/>
        <w:ind w:firstLine="3373" w:firstLineChars="1600"/>
        <w:jc w:val="left"/>
        <w:rPr>
          <w:rFonts w:hint="eastAsia" w:ascii="宋体" w:hAnsi="宋体" w:cs="宋体"/>
          <w:b/>
          <w:bCs/>
          <w:color w:val="auto"/>
          <w:szCs w:val="21"/>
          <w:highlight w:val="none"/>
        </w:rPr>
      </w:pPr>
    </w:p>
    <w:p w14:paraId="2B3F5D25">
      <w:pPr>
        <w:spacing w:line="312" w:lineRule="auto"/>
        <w:ind w:firstLine="3373" w:firstLineChars="1600"/>
        <w:jc w:val="left"/>
        <w:rPr>
          <w:rFonts w:hint="eastAsia" w:ascii="宋体" w:hAnsi="宋体" w:cs="宋体"/>
          <w:b/>
          <w:bCs/>
          <w:color w:val="auto"/>
          <w:szCs w:val="21"/>
          <w:highlight w:val="none"/>
        </w:rPr>
      </w:pPr>
    </w:p>
    <w:p w14:paraId="758B767E">
      <w:pPr>
        <w:spacing w:line="312" w:lineRule="auto"/>
        <w:ind w:firstLine="3373" w:firstLineChars="1600"/>
        <w:jc w:val="left"/>
        <w:rPr>
          <w:rFonts w:ascii="宋体" w:hAnsi="宋体" w:cs="宋体"/>
          <w:color w:val="auto"/>
          <w:szCs w:val="21"/>
          <w:highlight w:val="none"/>
        </w:rPr>
      </w:pPr>
      <w:r>
        <w:rPr>
          <w:rFonts w:hint="eastAsia" w:ascii="宋体" w:hAnsi="宋体" w:cs="宋体"/>
          <w:b/>
          <w:bCs/>
          <w:color w:val="auto"/>
          <w:szCs w:val="21"/>
          <w:highlight w:val="none"/>
        </w:rPr>
        <w:t xml:space="preserve">  </w:t>
      </w:r>
      <w:r>
        <w:rPr>
          <w:rFonts w:ascii="宋体" w:hAnsi="宋体" w:cs="宋体"/>
          <w:b/>
          <w:bCs/>
          <w:color w:val="auto"/>
          <w:szCs w:val="21"/>
          <w:highlight w:val="none"/>
        </w:rPr>
        <w:t>监狱企业证明材料</w:t>
      </w:r>
    </w:p>
    <w:p w14:paraId="2CBE4FFF">
      <w:pPr>
        <w:autoSpaceDE w:val="0"/>
        <w:autoSpaceDN w:val="0"/>
        <w:snapToGrid w:val="0"/>
        <w:spacing w:line="360" w:lineRule="auto"/>
        <w:rPr>
          <w:rFonts w:ascii="宋体" w:hAnsi="宋体"/>
          <w:color w:val="auto"/>
          <w:sz w:val="32"/>
          <w:szCs w:val="22"/>
          <w:highlight w:val="none"/>
          <w:lang w:val="zh-CN"/>
        </w:rPr>
      </w:pPr>
    </w:p>
    <w:p w14:paraId="31A2B209">
      <w:pPr>
        <w:autoSpaceDE w:val="0"/>
        <w:autoSpaceDN w:val="0"/>
        <w:spacing w:line="588" w:lineRule="exact"/>
        <w:ind w:firstLine="504"/>
        <w:rPr>
          <w:rFonts w:ascii="宋体" w:hAnsi="宋体"/>
          <w:color w:val="auto"/>
          <w:sz w:val="24"/>
          <w:szCs w:val="22"/>
          <w:highlight w:val="none"/>
          <w:lang w:val="zh-CN"/>
        </w:rPr>
      </w:pPr>
    </w:p>
    <w:p w14:paraId="6627363B">
      <w:pPr>
        <w:autoSpaceDE w:val="0"/>
        <w:autoSpaceDN w:val="0"/>
        <w:spacing w:line="588" w:lineRule="exact"/>
        <w:ind w:firstLine="504"/>
        <w:rPr>
          <w:rFonts w:ascii="宋体" w:hAnsi="宋体"/>
          <w:color w:val="auto"/>
          <w:sz w:val="24"/>
          <w:szCs w:val="22"/>
          <w:highlight w:val="none"/>
          <w:lang w:val="zh-CN"/>
        </w:rPr>
      </w:pPr>
    </w:p>
    <w:p w14:paraId="38B2B434">
      <w:pPr>
        <w:autoSpaceDE w:val="0"/>
        <w:autoSpaceDN w:val="0"/>
        <w:spacing w:line="588" w:lineRule="exact"/>
        <w:ind w:firstLine="504"/>
        <w:rPr>
          <w:rFonts w:ascii="宋体" w:hAnsi="宋体"/>
          <w:color w:val="auto"/>
          <w:sz w:val="24"/>
          <w:szCs w:val="22"/>
          <w:highlight w:val="none"/>
          <w:lang w:val="zh-CN"/>
        </w:rPr>
      </w:pPr>
    </w:p>
    <w:p w14:paraId="5E677C2A">
      <w:pPr>
        <w:tabs>
          <w:tab w:val="left" w:pos="4860"/>
        </w:tabs>
        <w:autoSpaceDE w:val="0"/>
        <w:autoSpaceDN w:val="0"/>
        <w:spacing w:line="588" w:lineRule="exact"/>
        <w:ind w:right="1560" w:firstLine="504"/>
        <w:rPr>
          <w:rFonts w:ascii="宋体" w:hAnsi="宋体"/>
          <w:color w:val="auto"/>
          <w:sz w:val="24"/>
          <w:szCs w:val="22"/>
          <w:highlight w:val="none"/>
          <w:lang w:val="zh-CN"/>
        </w:rPr>
      </w:pPr>
    </w:p>
    <w:p w14:paraId="07011BC8">
      <w:pPr>
        <w:tabs>
          <w:tab w:val="left" w:pos="4860"/>
        </w:tabs>
        <w:autoSpaceDE w:val="0"/>
        <w:autoSpaceDN w:val="0"/>
        <w:spacing w:line="360" w:lineRule="auto"/>
        <w:ind w:right="1560" w:firstLine="504"/>
        <w:jc w:val="right"/>
        <w:rPr>
          <w:rFonts w:ascii="宋体" w:hAnsi="宋体"/>
          <w:color w:val="auto"/>
          <w:szCs w:val="21"/>
          <w:highlight w:val="none"/>
          <w:lang w:val="zh-CN"/>
        </w:rPr>
      </w:pPr>
      <w:r>
        <w:rPr>
          <w:rFonts w:ascii="宋体" w:hAnsi="宋体"/>
          <w:color w:val="auto"/>
          <w:szCs w:val="21"/>
          <w:highlight w:val="none"/>
          <w:lang w:val="zh-CN"/>
        </w:rPr>
        <w:t>企业名称（公章）：</w:t>
      </w:r>
    </w:p>
    <w:p w14:paraId="737FD4A0">
      <w:pPr>
        <w:autoSpaceDE w:val="0"/>
        <w:autoSpaceDN w:val="0"/>
        <w:spacing w:line="360" w:lineRule="auto"/>
        <w:ind w:right="800" w:firstLine="7455" w:firstLineChars="3550"/>
        <w:rPr>
          <w:rFonts w:ascii="宋体" w:hAnsi="宋体"/>
          <w:color w:val="auto"/>
          <w:szCs w:val="21"/>
          <w:highlight w:val="none"/>
          <w:lang w:val="zh-CN"/>
        </w:rPr>
      </w:pPr>
    </w:p>
    <w:p w14:paraId="1A658EDC">
      <w:pPr>
        <w:autoSpaceDE w:val="0"/>
        <w:autoSpaceDN w:val="0"/>
        <w:spacing w:line="360" w:lineRule="auto"/>
        <w:ind w:right="800" w:firstLine="7455" w:firstLineChars="3550"/>
        <w:rPr>
          <w:rFonts w:ascii="宋体" w:hAnsi="宋体"/>
          <w:color w:val="auto"/>
          <w:szCs w:val="21"/>
          <w:highlight w:val="none"/>
        </w:rPr>
      </w:pPr>
      <w:r>
        <w:rPr>
          <w:rFonts w:ascii="宋体" w:hAnsi="宋体"/>
          <w:color w:val="auto"/>
          <w:szCs w:val="21"/>
          <w:highlight w:val="none"/>
          <w:lang w:val="zh-CN"/>
        </w:rPr>
        <w:t>日期：</w:t>
      </w:r>
    </w:p>
    <w:p w14:paraId="0D445FBB">
      <w:pPr>
        <w:autoSpaceDE w:val="0"/>
        <w:autoSpaceDN w:val="0"/>
        <w:spacing w:line="640" w:lineRule="exact"/>
        <w:rPr>
          <w:rFonts w:ascii="宋体" w:hAnsi="宋体"/>
          <w:color w:val="auto"/>
          <w:sz w:val="24"/>
          <w:szCs w:val="22"/>
          <w:highlight w:val="none"/>
          <w:lang w:val="zh-CN"/>
        </w:rPr>
      </w:pPr>
    </w:p>
    <w:p w14:paraId="2DE570B4">
      <w:pPr>
        <w:widowControl/>
        <w:spacing w:line="600" w:lineRule="exact"/>
        <w:jc w:val="both"/>
        <w:rPr>
          <w:rFonts w:ascii="宋体" w:hAnsi="宋体" w:eastAsia="宋体" w:cs="Times New Roman"/>
          <w:color w:val="auto"/>
          <w:sz w:val="22"/>
          <w:szCs w:val="21"/>
          <w:highlight w:val="none"/>
        </w:rPr>
      </w:pPr>
      <w:r>
        <w:rPr>
          <w:rFonts w:ascii="宋体" w:hAnsi="宋体" w:eastAsia="宋体" w:cs="Times New Roman"/>
          <w:color w:val="auto"/>
          <w:sz w:val="22"/>
          <w:szCs w:val="21"/>
          <w:highlight w:val="none"/>
        </w:rPr>
        <w:t>备注：若有，后附行政主管部门出具的证明材料原件扫描件</w:t>
      </w:r>
      <w:r>
        <w:rPr>
          <w:rFonts w:ascii="宋体" w:hAnsi="宋体"/>
          <w:color w:val="auto"/>
          <w:sz w:val="22"/>
          <w:szCs w:val="21"/>
          <w:highlight w:val="none"/>
        </w:rPr>
        <w:t>，否则不给予价格扣除。</w:t>
      </w:r>
    </w:p>
    <w:p w14:paraId="09A61E71">
      <w:pPr>
        <w:spacing w:line="360" w:lineRule="auto"/>
        <w:ind w:firstLine="480" w:firstLineChars="200"/>
        <w:jc w:val="distribute"/>
        <w:rPr>
          <w:rFonts w:ascii="宋体" w:hAnsi="宋体"/>
          <w:color w:val="auto"/>
          <w:sz w:val="24"/>
          <w:szCs w:val="22"/>
          <w:highlight w:val="none"/>
        </w:rPr>
      </w:pPr>
      <w:r>
        <w:rPr>
          <w:rFonts w:ascii="宋体" w:hAnsi="宋体"/>
          <w:color w:val="auto"/>
          <w:sz w:val="24"/>
          <w:szCs w:val="22"/>
          <w:highlight w:val="none"/>
        </w:rPr>
        <w:br w:type="page"/>
      </w:r>
    </w:p>
    <w:p w14:paraId="418D27B9">
      <w:pPr>
        <w:spacing w:line="312" w:lineRule="auto"/>
        <w:jc w:val="center"/>
        <w:rPr>
          <w:rFonts w:ascii="宋体" w:hAnsi="宋体" w:cs="宋体"/>
          <w:b/>
          <w:bCs/>
          <w:color w:val="auto"/>
          <w:szCs w:val="21"/>
          <w:highlight w:val="none"/>
        </w:rPr>
      </w:pPr>
      <w:r>
        <w:rPr>
          <w:rFonts w:ascii="宋体" w:hAnsi="宋体" w:cs="宋体"/>
          <w:b/>
          <w:bCs/>
          <w:color w:val="auto"/>
          <w:szCs w:val="21"/>
          <w:highlight w:val="none"/>
        </w:rPr>
        <w:t>残疾人福利性单位声明函</w:t>
      </w:r>
    </w:p>
    <w:p w14:paraId="615B0AE3">
      <w:pPr>
        <w:spacing w:line="588" w:lineRule="exact"/>
        <w:rPr>
          <w:rFonts w:ascii="宋体" w:hAnsi="宋体"/>
          <w:color w:val="auto"/>
          <w:spacing w:val="6"/>
          <w:sz w:val="30"/>
          <w:szCs w:val="30"/>
          <w:highlight w:val="none"/>
        </w:rPr>
      </w:pPr>
    </w:p>
    <w:p w14:paraId="638711AE">
      <w:pPr>
        <w:spacing w:line="588" w:lineRule="exact"/>
        <w:ind w:firstLine="444" w:firstLineChars="200"/>
        <w:rPr>
          <w:rFonts w:ascii="宋体" w:hAnsi="宋体"/>
          <w:color w:val="auto"/>
          <w:spacing w:val="6"/>
          <w:szCs w:val="21"/>
          <w:highlight w:val="none"/>
        </w:rPr>
      </w:pPr>
      <w:r>
        <w:rPr>
          <w:rFonts w:ascii="宋体" w:hAnsi="宋体"/>
          <w:color w:val="auto"/>
          <w:spacing w:val="6"/>
          <w:szCs w:val="21"/>
          <w:highlight w:val="none"/>
        </w:rPr>
        <w:t>本单位郑重声明，根据《财政部民政部中国残疾人联合会关于促进残疾人就业政府采购政策的通知》（财库</w:t>
      </w:r>
      <w:r>
        <w:rPr>
          <w:rFonts w:ascii="宋体" w:hAnsi="宋体"/>
          <w:color w:val="auto"/>
          <w:szCs w:val="21"/>
          <w:highlight w:val="none"/>
        </w:rPr>
        <w:t>〔2017〕141</w:t>
      </w:r>
      <w:r>
        <w:rPr>
          <w:rFonts w:ascii="宋体" w:hAnsi="宋体"/>
          <w:color w:val="auto"/>
          <w:spacing w:val="6"/>
          <w:szCs w:val="21"/>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97A2F6B">
      <w:pPr>
        <w:spacing w:line="588" w:lineRule="exact"/>
        <w:ind w:firstLine="444" w:firstLineChars="200"/>
        <w:rPr>
          <w:rFonts w:ascii="宋体" w:hAnsi="宋体"/>
          <w:color w:val="auto"/>
          <w:spacing w:val="6"/>
          <w:szCs w:val="21"/>
          <w:highlight w:val="none"/>
        </w:rPr>
      </w:pPr>
      <w:r>
        <w:rPr>
          <w:rFonts w:ascii="宋体" w:hAnsi="宋体"/>
          <w:color w:val="auto"/>
          <w:spacing w:val="6"/>
          <w:szCs w:val="21"/>
          <w:highlight w:val="none"/>
        </w:rPr>
        <w:t>本单位对上述声明的真实性负责。如有虚假，将依法承担相应责任。</w:t>
      </w:r>
    </w:p>
    <w:p w14:paraId="522BECA8">
      <w:pPr>
        <w:spacing w:line="588" w:lineRule="exact"/>
        <w:ind w:firstLine="444" w:firstLineChars="200"/>
        <w:rPr>
          <w:rFonts w:ascii="宋体" w:hAnsi="宋体"/>
          <w:color w:val="auto"/>
          <w:spacing w:val="6"/>
          <w:szCs w:val="21"/>
          <w:highlight w:val="none"/>
        </w:rPr>
      </w:pPr>
    </w:p>
    <w:p w14:paraId="208647AC">
      <w:pPr>
        <w:spacing w:line="588" w:lineRule="exact"/>
        <w:ind w:firstLine="444" w:firstLineChars="200"/>
        <w:rPr>
          <w:rFonts w:ascii="宋体" w:hAnsi="宋体"/>
          <w:color w:val="auto"/>
          <w:spacing w:val="6"/>
          <w:szCs w:val="21"/>
          <w:highlight w:val="none"/>
        </w:rPr>
      </w:pPr>
    </w:p>
    <w:p w14:paraId="3543E183">
      <w:pPr>
        <w:tabs>
          <w:tab w:val="left" w:pos="4860"/>
        </w:tabs>
        <w:autoSpaceDE w:val="0"/>
        <w:autoSpaceDN w:val="0"/>
        <w:spacing w:line="588" w:lineRule="exact"/>
        <w:ind w:right="1560" w:firstLine="504"/>
        <w:jc w:val="right"/>
        <w:rPr>
          <w:rFonts w:ascii="宋体" w:hAnsi="宋体"/>
          <w:color w:val="auto"/>
          <w:szCs w:val="21"/>
          <w:highlight w:val="none"/>
          <w:lang w:val="zh-CN"/>
        </w:rPr>
      </w:pPr>
      <w:r>
        <w:rPr>
          <w:rFonts w:ascii="宋体" w:hAnsi="宋体"/>
          <w:color w:val="auto"/>
          <w:szCs w:val="21"/>
          <w:highlight w:val="none"/>
          <w:lang w:val="zh-CN"/>
        </w:rPr>
        <w:t>企业名称（公章）：</w:t>
      </w:r>
    </w:p>
    <w:p w14:paraId="2C7FAE98">
      <w:pPr>
        <w:tabs>
          <w:tab w:val="left" w:pos="4860"/>
        </w:tabs>
        <w:autoSpaceDE w:val="0"/>
        <w:autoSpaceDN w:val="0"/>
        <w:spacing w:line="588" w:lineRule="exact"/>
        <w:ind w:right="1560" w:firstLine="504"/>
        <w:jc w:val="right"/>
        <w:rPr>
          <w:rFonts w:ascii="宋体" w:hAnsi="宋体"/>
          <w:color w:val="auto"/>
          <w:szCs w:val="21"/>
          <w:highlight w:val="none"/>
          <w:lang w:val="zh-CN"/>
        </w:rPr>
      </w:pPr>
      <w:r>
        <w:rPr>
          <w:rFonts w:ascii="宋体" w:hAnsi="宋体"/>
          <w:color w:val="auto"/>
          <w:szCs w:val="21"/>
          <w:highlight w:val="none"/>
          <w:lang w:val="zh-CN"/>
        </w:rPr>
        <w:t xml:space="preserve">日期： </w:t>
      </w:r>
    </w:p>
    <w:p w14:paraId="5F1B1EF3">
      <w:pPr>
        <w:autoSpaceDE w:val="0"/>
        <w:autoSpaceDN w:val="0"/>
        <w:spacing w:line="360" w:lineRule="auto"/>
        <w:ind w:firstLine="5160" w:firstLineChars="2150"/>
        <w:rPr>
          <w:rFonts w:ascii="宋体" w:hAnsi="宋体"/>
          <w:color w:val="auto"/>
          <w:sz w:val="24"/>
          <w:szCs w:val="22"/>
          <w:highlight w:val="none"/>
          <w:lang w:val="zh-CN"/>
        </w:rPr>
      </w:pPr>
    </w:p>
    <w:p w14:paraId="10CD700D">
      <w:pPr>
        <w:widowControl/>
        <w:spacing w:line="600" w:lineRule="exact"/>
        <w:jc w:val="center"/>
        <w:rPr>
          <w:rFonts w:ascii="宋体" w:hAnsi="宋体" w:cs="宋体"/>
          <w:color w:val="auto"/>
          <w:kern w:val="0"/>
          <w:szCs w:val="21"/>
          <w:highlight w:val="none"/>
        </w:rPr>
      </w:pPr>
      <w:r>
        <w:rPr>
          <w:rFonts w:ascii="宋体" w:hAnsi="宋体"/>
          <w:color w:val="auto"/>
          <w:sz w:val="22"/>
          <w:szCs w:val="21"/>
          <w:highlight w:val="none"/>
        </w:rPr>
        <w:t>备注：若有，后附行政主管部门出具的证明材料原件扫描件，否则不给予价格扣除。</w:t>
      </w:r>
      <w:r>
        <w:rPr>
          <w:rFonts w:hint="eastAsia" w:ascii="宋体" w:hAnsi="宋体" w:cs="宋体"/>
          <w:color w:val="auto"/>
          <w:sz w:val="20"/>
          <w:highlight w:val="none"/>
        </w:rPr>
        <w:br w:type="page"/>
      </w:r>
      <w:r>
        <w:rPr>
          <w:rFonts w:hint="eastAsia" w:ascii="宋体" w:hAnsi="宋体" w:cs="宋体"/>
          <w:color w:val="auto"/>
          <w:kern w:val="0"/>
          <w:szCs w:val="21"/>
          <w:highlight w:val="none"/>
        </w:rPr>
        <w:t>统计上大中小微型企业划分标准</w:t>
      </w:r>
    </w:p>
    <w:tbl>
      <w:tblPr>
        <w:tblStyle w:val="51"/>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1615"/>
        <w:gridCol w:w="727"/>
        <w:gridCol w:w="1338"/>
        <w:gridCol w:w="1943"/>
        <w:gridCol w:w="1650"/>
        <w:gridCol w:w="975"/>
      </w:tblGrid>
      <w:tr w14:paraId="0D12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jc w:val="center"/>
        </w:trPr>
        <w:tc>
          <w:tcPr>
            <w:tcW w:w="1965" w:type="dxa"/>
            <w:vAlign w:val="center"/>
          </w:tcPr>
          <w:p w14:paraId="15CB3020">
            <w:pPr>
              <w:widowControl/>
              <w:spacing w:line="2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行业名称</w:t>
            </w:r>
          </w:p>
        </w:tc>
        <w:tc>
          <w:tcPr>
            <w:tcW w:w="1615" w:type="dxa"/>
            <w:vAlign w:val="center"/>
          </w:tcPr>
          <w:p w14:paraId="514E71C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指标名称</w:t>
            </w:r>
          </w:p>
        </w:tc>
        <w:tc>
          <w:tcPr>
            <w:tcW w:w="727" w:type="dxa"/>
            <w:vAlign w:val="center"/>
          </w:tcPr>
          <w:p w14:paraId="2D81D869">
            <w:pPr>
              <w:widowControl/>
              <w:jc w:val="center"/>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rPr>
              <w:t>计量</w:t>
            </w:r>
          </w:p>
          <w:p w14:paraId="4D64F0E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单位</w:t>
            </w:r>
          </w:p>
        </w:tc>
        <w:tc>
          <w:tcPr>
            <w:tcW w:w="1338" w:type="dxa"/>
            <w:vAlign w:val="center"/>
          </w:tcPr>
          <w:p w14:paraId="2E15E90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大型</w:t>
            </w:r>
          </w:p>
        </w:tc>
        <w:tc>
          <w:tcPr>
            <w:tcW w:w="1943" w:type="dxa"/>
            <w:vAlign w:val="center"/>
          </w:tcPr>
          <w:p w14:paraId="0D0D7A63">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中型</w:t>
            </w:r>
          </w:p>
        </w:tc>
        <w:tc>
          <w:tcPr>
            <w:tcW w:w="1650" w:type="dxa"/>
            <w:vAlign w:val="center"/>
          </w:tcPr>
          <w:p w14:paraId="11516205">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小型</w:t>
            </w:r>
          </w:p>
        </w:tc>
        <w:tc>
          <w:tcPr>
            <w:tcW w:w="975" w:type="dxa"/>
            <w:vAlign w:val="center"/>
          </w:tcPr>
          <w:p w14:paraId="58C949C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微型</w:t>
            </w:r>
          </w:p>
        </w:tc>
      </w:tr>
      <w:tr w14:paraId="1DB9B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Align w:val="center"/>
          </w:tcPr>
          <w:p w14:paraId="032334C3">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农、林、牧、渔业</w:t>
            </w:r>
          </w:p>
        </w:tc>
        <w:tc>
          <w:tcPr>
            <w:tcW w:w="1615" w:type="dxa"/>
            <w:vAlign w:val="center"/>
          </w:tcPr>
          <w:p w14:paraId="77D8CA8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6FDA0E0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09FA309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Y≥20000</w:t>
            </w:r>
          </w:p>
        </w:tc>
        <w:tc>
          <w:tcPr>
            <w:tcW w:w="1943" w:type="dxa"/>
            <w:vAlign w:val="center"/>
          </w:tcPr>
          <w:p w14:paraId="6CD23A3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500≤Y＜20000</w:t>
            </w:r>
          </w:p>
        </w:tc>
        <w:tc>
          <w:tcPr>
            <w:tcW w:w="1650" w:type="dxa"/>
            <w:vAlign w:val="center"/>
          </w:tcPr>
          <w:p w14:paraId="3500C92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50≤Y＜500</w:t>
            </w:r>
          </w:p>
        </w:tc>
        <w:tc>
          <w:tcPr>
            <w:tcW w:w="975" w:type="dxa"/>
            <w:vAlign w:val="center"/>
          </w:tcPr>
          <w:p w14:paraId="2625BF8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66ABC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5800F31C">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工业 *</w:t>
            </w:r>
          </w:p>
        </w:tc>
        <w:tc>
          <w:tcPr>
            <w:tcW w:w="1615" w:type="dxa"/>
            <w:vAlign w:val="center"/>
          </w:tcPr>
          <w:p w14:paraId="07B0075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18AF0B9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7B27717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X≥1000</w:t>
            </w:r>
          </w:p>
        </w:tc>
        <w:tc>
          <w:tcPr>
            <w:tcW w:w="1943" w:type="dxa"/>
            <w:vAlign w:val="center"/>
          </w:tcPr>
          <w:p w14:paraId="7B5A2B7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50" w:type="dxa"/>
            <w:vAlign w:val="center"/>
          </w:tcPr>
          <w:p w14:paraId="1DE2DD6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20≤X＜300</w:t>
            </w:r>
          </w:p>
        </w:tc>
        <w:tc>
          <w:tcPr>
            <w:tcW w:w="975" w:type="dxa"/>
            <w:vAlign w:val="center"/>
          </w:tcPr>
          <w:p w14:paraId="0FE9370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1A24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1965" w:type="dxa"/>
            <w:vMerge w:val="continue"/>
            <w:vAlign w:val="center"/>
          </w:tcPr>
          <w:p w14:paraId="74F286DE">
            <w:pPr>
              <w:widowControl/>
              <w:jc w:val="left"/>
              <w:rPr>
                <w:rFonts w:ascii="宋体" w:hAnsi="宋体" w:cs="宋体"/>
                <w:color w:val="auto"/>
                <w:kern w:val="0"/>
                <w:szCs w:val="21"/>
                <w:highlight w:val="none"/>
              </w:rPr>
            </w:pPr>
          </w:p>
        </w:tc>
        <w:tc>
          <w:tcPr>
            <w:tcW w:w="1615" w:type="dxa"/>
            <w:vAlign w:val="center"/>
          </w:tcPr>
          <w:p w14:paraId="1D2E93EC">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020AB61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3411E59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Y≥40000</w:t>
            </w:r>
          </w:p>
        </w:tc>
        <w:tc>
          <w:tcPr>
            <w:tcW w:w="1943" w:type="dxa"/>
            <w:vAlign w:val="center"/>
          </w:tcPr>
          <w:p w14:paraId="42F1392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2000≤Y＜40000</w:t>
            </w:r>
          </w:p>
        </w:tc>
        <w:tc>
          <w:tcPr>
            <w:tcW w:w="1650" w:type="dxa"/>
            <w:vAlign w:val="center"/>
          </w:tcPr>
          <w:p w14:paraId="3ED7DDF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300≤Y＜2000</w:t>
            </w:r>
          </w:p>
        </w:tc>
        <w:tc>
          <w:tcPr>
            <w:tcW w:w="975" w:type="dxa"/>
            <w:vAlign w:val="center"/>
          </w:tcPr>
          <w:p w14:paraId="33B8801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1102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1965" w:type="dxa"/>
            <w:vMerge w:val="restart"/>
            <w:vAlign w:val="center"/>
          </w:tcPr>
          <w:p w14:paraId="7CDC908B">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建筑业</w:t>
            </w:r>
          </w:p>
        </w:tc>
        <w:tc>
          <w:tcPr>
            <w:tcW w:w="1615" w:type="dxa"/>
            <w:vAlign w:val="center"/>
          </w:tcPr>
          <w:p w14:paraId="0EDE9A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760F6FC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52A5D53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Y≥80000</w:t>
            </w:r>
          </w:p>
        </w:tc>
        <w:tc>
          <w:tcPr>
            <w:tcW w:w="1943" w:type="dxa"/>
            <w:vAlign w:val="center"/>
          </w:tcPr>
          <w:p w14:paraId="035EDEA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6000≤Y＜80000</w:t>
            </w:r>
          </w:p>
        </w:tc>
        <w:tc>
          <w:tcPr>
            <w:tcW w:w="1650" w:type="dxa"/>
            <w:vAlign w:val="center"/>
          </w:tcPr>
          <w:p w14:paraId="43129CF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300≤Y＜6000</w:t>
            </w:r>
          </w:p>
        </w:tc>
        <w:tc>
          <w:tcPr>
            <w:tcW w:w="975" w:type="dxa"/>
            <w:vAlign w:val="center"/>
          </w:tcPr>
          <w:p w14:paraId="5E4518A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1CE2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1965" w:type="dxa"/>
            <w:vMerge w:val="continue"/>
            <w:vAlign w:val="center"/>
          </w:tcPr>
          <w:p w14:paraId="2B2F7B11">
            <w:pPr>
              <w:widowControl/>
              <w:jc w:val="left"/>
              <w:rPr>
                <w:rFonts w:ascii="宋体" w:hAnsi="宋体" w:cs="宋体"/>
                <w:color w:val="auto"/>
                <w:kern w:val="0"/>
                <w:szCs w:val="21"/>
                <w:highlight w:val="none"/>
              </w:rPr>
            </w:pPr>
          </w:p>
        </w:tc>
        <w:tc>
          <w:tcPr>
            <w:tcW w:w="1615" w:type="dxa"/>
            <w:vAlign w:val="center"/>
          </w:tcPr>
          <w:p w14:paraId="1220F51F">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727" w:type="dxa"/>
            <w:vAlign w:val="center"/>
          </w:tcPr>
          <w:p w14:paraId="25320FE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7148236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Z≥80000</w:t>
            </w:r>
          </w:p>
        </w:tc>
        <w:tc>
          <w:tcPr>
            <w:tcW w:w="1943" w:type="dxa"/>
            <w:vAlign w:val="center"/>
          </w:tcPr>
          <w:p w14:paraId="0EA3DCA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5000≤Z＜80000</w:t>
            </w:r>
          </w:p>
        </w:tc>
        <w:tc>
          <w:tcPr>
            <w:tcW w:w="1650" w:type="dxa"/>
            <w:vAlign w:val="center"/>
          </w:tcPr>
          <w:p w14:paraId="3962CEC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300≤Z＜5000</w:t>
            </w:r>
          </w:p>
        </w:tc>
        <w:tc>
          <w:tcPr>
            <w:tcW w:w="975" w:type="dxa"/>
            <w:vAlign w:val="center"/>
          </w:tcPr>
          <w:p w14:paraId="4C70465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Z＜300</w:t>
            </w:r>
          </w:p>
        </w:tc>
      </w:tr>
      <w:tr w14:paraId="5C4A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3E9B113C">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批发业</w:t>
            </w:r>
          </w:p>
        </w:tc>
        <w:tc>
          <w:tcPr>
            <w:tcW w:w="1615" w:type="dxa"/>
            <w:vAlign w:val="center"/>
          </w:tcPr>
          <w:p w14:paraId="3C854D3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76386F4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51DCB49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X≥200</w:t>
            </w:r>
          </w:p>
        </w:tc>
        <w:tc>
          <w:tcPr>
            <w:tcW w:w="1943" w:type="dxa"/>
            <w:vAlign w:val="center"/>
          </w:tcPr>
          <w:p w14:paraId="684573B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20≤X＜200</w:t>
            </w:r>
          </w:p>
        </w:tc>
        <w:tc>
          <w:tcPr>
            <w:tcW w:w="1650" w:type="dxa"/>
            <w:vAlign w:val="center"/>
          </w:tcPr>
          <w:p w14:paraId="3B102D4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5≤X＜20</w:t>
            </w:r>
          </w:p>
        </w:tc>
        <w:tc>
          <w:tcPr>
            <w:tcW w:w="975" w:type="dxa"/>
            <w:vAlign w:val="center"/>
          </w:tcPr>
          <w:p w14:paraId="0C5DF4F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X＜5</w:t>
            </w:r>
          </w:p>
        </w:tc>
      </w:tr>
      <w:tr w14:paraId="2A17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76B67B12">
            <w:pPr>
              <w:widowControl/>
              <w:jc w:val="left"/>
              <w:rPr>
                <w:rFonts w:ascii="宋体" w:hAnsi="宋体" w:cs="宋体"/>
                <w:color w:val="auto"/>
                <w:kern w:val="0"/>
                <w:szCs w:val="21"/>
                <w:highlight w:val="none"/>
              </w:rPr>
            </w:pPr>
          </w:p>
        </w:tc>
        <w:tc>
          <w:tcPr>
            <w:tcW w:w="1615" w:type="dxa"/>
            <w:vAlign w:val="center"/>
          </w:tcPr>
          <w:p w14:paraId="7F2CFA25">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05E7CF2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53E1FB3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Y≥40000</w:t>
            </w:r>
          </w:p>
        </w:tc>
        <w:tc>
          <w:tcPr>
            <w:tcW w:w="1943" w:type="dxa"/>
            <w:vAlign w:val="center"/>
          </w:tcPr>
          <w:p w14:paraId="6C124AE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5000≤Y＜40000</w:t>
            </w:r>
          </w:p>
        </w:tc>
        <w:tc>
          <w:tcPr>
            <w:tcW w:w="1650" w:type="dxa"/>
            <w:vAlign w:val="center"/>
          </w:tcPr>
          <w:p w14:paraId="540689F9">
            <w:pPr>
              <w:widowControl/>
              <w:ind w:left="-1" w:leftChars="-1" w:hanging="1"/>
              <w:jc w:val="center"/>
              <w:rPr>
                <w:rFonts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975" w:type="dxa"/>
            <w:vAlign w:val="center"/>
          </w:tcPr>
          <w:p w14:paraId="754FE2A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w:t>
            </w:r>
          </w:p>
        </w:tc>
      </w:tr>
      <w:tr w14:paraId="18B22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06FAB34E">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零售业</w:t>
            </w:r>
          </w:p>
        </w:tc>
        <w:tc>
          <w:tcPr>
            <w:tcW w:w="1615" w:type="dxa"/>
            <w:vAlign w:val="center"/>
          </w:tcPr>
          <w:p w14:paraId="363817B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57DD819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6F2636A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943" w:type="dxa"/>
            <w:vAlign w:val="center"/>
          </w:tcPr>
          <w:p w14:paraId="4E728C3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50≤X＜300</w:t>
            </w:r>
          </w:p>
        </w:tc>
        <w:tc>
          <w:tcPr>
            <w:tcW w:w="1650" w:type="dxa"/>
            <w:vAlign w:val="center"/>
          </w:tcPr>
          <w:p w14:paraId="60B27973">
            <w:pPr>
              <w:widowControl/>
              <w:ind w:left="-1" w:leftChars="-1" w:hanging="1"/>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10≤X＜50 </w:t>
            </w:r>
          </w:p>
        </w:tc>
        <w:tc>
          <w:tcPr>
            <w:tcW w:w="975" w:type="dxa"/>
            <w:vAlign w:val="center"/>
          </w:tcPr>
          <w:p w14:paraId="49BFD89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732D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034B0548">
            <w:pPr>
              <w:widowControl/>
              <w:jc w:val="left"/>
              <w:rPr>
                <w:rFonts w:ascii="宋体" w:hAnsi="宋体" w:cs="宋体"/>
                <w:color w:val="auto"/>
                <w:kern w:val="0"/>
                <w:szCs w:val="21"/>
                <w:highlight w:val="none"/>
              </w:rPr>
            </w:pPr>
          </w:p>
        </w:tc>
        <w:tc>
          <w:tcPr>
            <w:tcW w:w="1615" w:type="dxa"/>
            <w:vAlign w:val="center"/>
          </w:tcPr>
          <w:p w14:paraId="79D4EA6A">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4B53DE7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12A7ADC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Y≥20000</w:t>
            </w:r>
          </w:p>
        </w:tc>
        <w:tc>
          <w:tcPr>
            <w:tcW w:w="1943" w:type="dxa"/>
            <w:vAlign w:val="center"/>
          </w:tcPr>
          <w:p w14:paraId="6A7913B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500≤Y＜20000</w:t>
            </w:r>
          </w:p>
        </w:tc>
        <w:tc>
          <w:tcPr>
            <w:tcW w:w="1650" w:type="dxa"/>
            <w:vAlign w:val="center"/>
          </w:tcPr>
          <w:p w14:paraId="0DAAA9B0">
            <w:pPr>
              <w:widowControl/>
              <w:ind w:left="-1" w:leftChars="-1" w:hanging="1"/>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100≤Y＜500 </w:t>
            </w:r>
          </w:p>
        </w:tc>
        <w:tc>
          <w:tcPr>
            <w:tcW w:w="975" w:type="dxa"/>
            <w:vAlign w:val="center"/>
          </w:tcPr>
          <w:p w14:paraId="1AAA8C2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705B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30F178C6">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交通运输业 *</w:t>
            </w:r>
          </w:p>
        </w:tc>
        <w:tc>
          <w:tcPr>
            <w:tcW w:w="1615" w:type="dxa"/>
            <w:vAlign w:val="center"/>
          </w:tcPr>
          <w:p w14:paraId="3CFBBE5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46D7E33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7959939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X≥1000</w:t>
            </w:r>
          </w:p>
        </w:tc>
        <w:tc>
          <w:tcPr>
            <w:tcW w:w="1943" w:type="dxa"/>
            <w:vAlign w:val="center"/>
          </w:tcPr>
          <w:p w14:paraId="71D578D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50" w:type="dxa"/>
            <w:vAlign w:val="center"/>
          </w:tcPr>
          <w:p w14:paraId="3CEA660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20≤X＜300</w:t>
            </w:r>
          </w:p>
        </w:tc>
        <w:tc>
          <w:tcPr>
            <w:tcW w:w="975" w:type="dxa"/>
            <w:vAlign w:val="center"/>
          </w:tcPr>
          <w:p w14:paraId="6FFF24A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70A2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087C1E05">
            <w:pPr>
              <w:widowControl/>
              <w:jc w:val="left"/>
              <w:rPr>
                <w:rFonts w:ascii="宋体" w:hAnsi="宋体" w:cs="宋体"/>
                <w:color w:val="auto"/>
                <w:kern w:val="0"/>
                <w:szCs w:val="21"/>
                <w:highlight w:val="none"/>
              </w:rPr>
            </w:pPr>
          </w:p>
        </w:tc>
        <w:tc>
          <w:tcPr>
            <w:tcW w:w="1615" w:type="dxa"/>
            <w:vAlign w:val="center"/>
          </w:tcPr>
          <w:p w14:paraId="5705B814">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4C101DC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3288A79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Y≥30000</w:t>
            </w:r>
          </w:p>
        </w:tc>
        <w:tc>
          <w:tcPr>
            <w:tcW w:w="1943" w:type="dxa"/>
            <w:vAlign w:val="center"/>
          </w:tcPr>
          <w:p w14:paraId="7577E57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3000≤Y＜30000</w:t>
            </w:r>
          </w:p>
        </w:tc>
        <w:tc>
          <w:tcPr>
            <w:tcW w:w="1650" w:type="dxa"/>
            <w:vAlign w:val="center"/>
          </w:tcPr>
          <w:p w14:paraId="1B37114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200≤Y＜3000</w:t>
            </w:r>
          </w:p>
        </w:tc>
        <w:tc>
          <w:tcPr>
            <w:tcW w:w="975" w:type="dxa"/>
            <w:vAlign w:val="center"/>
          </w:tcPr>
          <w:p w14:paraId="4A644A7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Y＜200</w:t>
            </w:r>
          </w:p>
        </w:tc>
      </w:tr>
      <w:tr w14:paraId="0080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6BDFA12B">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仓储业*</w:t>
            </w:r>
          </w:p>
        </w:tc>
        <w:tc>
          <w:tcPr>
            <w:tcW w:w="1615" w:type="dxa"/>
            <w:vAlign w:val="center"/>
          </w:tcPr>
          <w:p w14:paraId="20AE8C6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04849D9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4E4169A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X≥200</w:t>
            </w:r>
          </w:p>
        </w:tc>
        <w:tc>
          <w:tcPr>
            <w:tcW w:w="1943" w:type="dxa"/>
            <w:vAlign w:val="center"/>
          </w:tcPr>
          <w:p w14:paraId="3DD38C4E">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100≤X＜200</w:t>
            </w:r>
          </w:p>
        </w:tc>
        <w:tc>
          <w:tcPr>
            <w:tcW w:w="1650" w:type="dxa"/>
            <w:vAlign w:val="center"/>
          </w:tcPr>
          <w:p w14:paraId="092C75F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20≤X＜100</w:t>
            </w:r>
          </w:p>
        </w:tc>
        <w:tc>
          <w:tcPr>
            <w:tcW w:w="975" w:type="dxa"/>
            <w:vAlign w:val="center"/>
          </w:tcPr>
          <w:p w14:paraId="141E289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516E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6E3170A7">
            <w:pPr>
              <w:widowControl/>
              <w:jc w:val="left"/>
              <w:rPr>
                <w:rFonts w:ascii="宋体" w:hAnsi="宋体" w:cs="宋体"/>
                <w:color w:val="auto"/>
                <w:kern w:val="0"/>
                <w:szCs w:val="21"/>
                <w:highlight w:val="none"/>
              </w:rPr>
            </w:pPr>
          </w:p>
        </w:tc>
        <w:tc>
          <w:tcPr>
            <w:tcW w:w="1615" w:type="dxa"/>
            <w:vAlign w:val="center"/>
          </w:tcPr>
          <w:p w14:paraId="14E05CD0">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3F60434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52FF130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Y≥30000</w:t>
            </w:r>
          </w:p>
        </w:tc>
        <w:tc>
          <w:tcPr>
            <w:tcW w:w="1943" w:type="dxa"/>
            <w:vAlign w:val="center"/>
          </w:tcPr>
          <w:p w14:paraId="45B9475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1000≤Y＜30000</w:t>
            </w:r>
          </w:p>
        </w:tc>
        <w:tc>
          <w:tcPr>
            <w:tcW w:w="1650" w:type="dxa"/>
            <w:vAlign w:val="center"/>
          </w:tcPr>
          <w:p w14:paraId="0C6B7F0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100≤Y＜1000</w:t>
            </w:r>
          </w:p>
        </w:tc>
        <w:tc>
          <w:tcPr>
            <w:tcW w:w="975" w:type="dxa"/>
            <w:vAlign w:val="center"/>
          </w:tcPr>
          <w:p w14:paraId="7F84BC8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071C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3E74DBE7">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邮政业</w:t>
            </w:r>
          </w:p>
        </w:tc>
        <w:tc>
          <w:tcPr>
            <w:tcW w:w="1615" w:type="dxa"/>
            <w:vAlign w:val="center"/>
          </w:tcPr>
          <w:p w14:paraId="3C6562B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72A907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2F8E2E0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X≥1000</w:t>
            </w:r>
          </w:p>
        </w:tc>
        <w:tc>
          <w:tcPr>
            <w:tcW w:w="1943" w:type="dxa"/>
            <w:vAlign w:val="center"/>
          </w:tcPr>
          <w:p w14:paraId="4AA8E53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50" w:type="dxa"/>
            <w:vAlign w:val="center"/>
          </w:tcPr>
          <w:p w14:paraId="57935B4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20≤X＜300</w:t>
            </w:r>
          </w:p>
        </w:tc>
        <w:tc>
          <w:tcPr>
            <w:tcW w:w="975" w:type="dxa"/>
            <w:vAlign w:val="center"/>
          </w:tcPr>
          <w:p w14:paraId="537BE56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283C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3ED1B6C8">
            <w:pPr>
              <w:widowControl/>
              <w:jc w:val="left"/>
              <w:rPr>
                <w:rFonts w:ascii="宋体" w:hAnsi="宋体" w:cs="宋体"/>
                <w:color w:val="auto"/>
                <w:kern w:val="0"/>
                <w:szCs w:val="21"/>
                <w:highlight w:val="none"/>
              </w:rPr>
            </w:pPr>
          </w:p>
        </w:tc>
        <w:tc>
          <w:tcPr>
            <w:tcW w:w="1615" w:type="dxa"/>
            <w:vAlign w:val="center"/>
          </w:tcPr>
          <w:p w14:paraId="664F3C59">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6835D74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3A62527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Y≥30000</w:t>
            </w:r>
          </w:p>
        </w:tc>
        <w:tc>
          <w:tcPr>
            <w:tcW w:w="1943" w:type="dxa"/>
            <w:vAlign w:val="center"/>
          </w:tcPr>
          <w:p w14:paraId="535D2E5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2000≤Y＜30000</w:t>
            </w:r>
          </w:p>
        </w:tc>
        <w:tc>
          <w:tcPr>
            <w:tcW w:w="1650" w:type="dxa"/>
            <w:vAlign w:val="center"/>
          </w:tcPr>
          <w:p w14:paraId="5C09C2C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100≤Y＜2000</w:t>
            </w:r>
          </w:p>
        </w:tc>
        <w:tc>
          <w:tcPr>
            <w:tcW w:w="975" w:type="dxa"/>
            <w:vAlign w:val="center"/>
          </w:tcPr>
          <w:p w14:paraId="02912FE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79C36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1F15D332">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住宿业</w:t>
            </w:r>
          </w:p>
        </w:tc>
        <w:tc>
          <w:tcPr>
            <w:tcW w:w="1615" w:type="dxa"/>
            <w:vAlign w:val="center"/>
          </w:tcPr>
          <w:p w14:paraId="3414A3F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47C3A40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78F307E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943" w:type="dxa"/>
            <w:vAlign w:val="center"/>
          </w:tcPr>
          <w:p w14:paraId="657301D6">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650" w:type="dxa"/>
            <w:vAlign w:val="center"/>
          </w:tcPr>
          <w:p w14:paraId="079A945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975" w:type="dxa"/>
            <w:vAlign w:val="center"/>
          </w:tcPr>
          <w:p w14:paraId="780331C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2E5C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19C7C48F">
            <w:pPr>
              <w:widowControl/>
              <w:jc w:val="left"/>
              <w:rPr>
                <w:rFonts w:ascii="宋体" w:hAnsi="宋体" w:cs="宋体"/>
                <w:color w:val="auto"/>
                <w:kern w:val="0"/>
                <w:szCs w:val="21"/>
                <w:highlight w:val="none"/>
              </w:rPr>
            </w:pPr>
          </w:p>
        </w:tc>
        <w:tc>
          <w:tcPr>
            <w:tcW w:w="1615" w:type="dxa"/>
            <w:vAlign w:val="center"/>
          </w:tcPr>
          <w:p w14:paraId="17CD6F8E">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2928256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764D669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Y≥10000</w:t>
            </w:r>
          </w:p>
        </w:tc>
        <w:tc>
          <w:tcPr>
            <w:tcW w:w="1943" w:type="dxa"/>
            <w:vAlign w:val="center"/>
          </w:tcPr>
          <w:p w14:paraId="743C87D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650" w:type="dxa"/>
            <w:vAlign w:val="center"/>
          </w:tcPr>
          <w:p w14:paraId="54B0151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100≤Y＜2000</w:t>
            </w:r>
          </w:p>
        </w:tc>
        <w:tc>
          <w:tcPr>
            <w:tcW w:w="975" w:type="dxa"/>
            <w:vAlign w:val="center"/>
          </w:tcPr>
          <w:p w14:paraId="2B2DC4E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0C11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1EB45ECF">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餐饮业</w:t>
            </w:r>
          </w:p>
        </w:tc>
        <w:tc>
          <w:tcPr>
            <w:tcW w:w="1615" w:type="dxa"/>
            <w:vAlign w:val="center"/>
          </w:tcPr>
          <w:p w14:paraId="09A34D7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018EE5C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3BF95AC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943" w:type="dxa"/>
            <w:vAlign w:val="center"/>
          </w:tcPr>
          <w:p w14:paraId="5D0DB07E">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650" w:type="dxa"/>
            <w:vAlign w:val="center"/>
          </w:tcPr>
          <w:p w14:paraId="327753C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975" w:type="dxa"/>
            <w:vAlign w:val="center"/>
          </w:tcPr>
          <w:p w14:paraId="5C4B21B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77C4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3D683282">
            <w:pPr>
              <w:widowControl/>
              <w:jc w:val="left"/>
              <w:rPr>
                <w:rFonts w:ascii="宋体" w:hAnsi="宋体" w:cs="宋体"/>
                <w:color w:val="auto"/>
                <w:kern w:val="0"/>
                <w:szCs w:val="21"/>
                <w:highlight w:val="none"/>
              </w:rPr>
            </w:pPr>
          </w:p>
        </w:tc>
        <w:tc>
          <w:tcPr>
            <w:tcW w:w="1615" w:type="dxa"/>
            <w:vAlign w:val="center"/>
          </w:tcPr>
          <w:p w14:paraId="24EE5014">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6EE29C6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310FEEB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Y≥10000</w:t>
            </w:r>
          </w:p>
        </w:tc>
        <w:tc>
          <w:tcPr>
            <w:tcW w:w="1943" w:type="dxa"/>
            <w:vAlign w:val="center"/>
          </w:tcPr>
          <w:p w14:paraId="7E5BC19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650" w:type="dxa"/>
            <w:vAlign w:val="center"/>
          </w:tcPr>
          <w:p w14:paraId="15A8164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100≤Y＜2000</w:t>
            </w:r>
          </w:p>
        </w:tc>
        <w:tc>
          <w:tcPr>
            <w:tcW w:w="975" w:type="dxa"/>
            <w:vAlign w:val="center"/>
          </w:tcPr>
          <w:p w14:paraId="7C4E835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1D4B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restart"/>
            <w:vAlign w:val="center"/>
          </w:tcPr>
          <w:p w14:paraId="5FBBBE0B">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信息传输业 *</w:t>
            </w:r>
          </w:p>
        </w:tc>
        <w:tc>
          <w:tcPr>
            <w:tcW w:w="1615" w:type="dxa"/>
            <w:vAlign w:val="center"/>
          </w:tcPr>
          <w:p w14:paraId="29787EC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256BB32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1D56037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X≥2000</w:t>
            </w:r>
          </w:p>
        </w:tc>
        <w:tc>
          <w:tcPr>
            <w:tcW w:w="1943" w:type="dxa"/>
            <w:vAlign w:val="center"/>
          </w:tcPr>
          <w:p w14:paraId="7DE2445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100≤X＜2000</w:t>
            </w:r>
          </w:p>
        </w:tc>
        <w:tc>
          <w:tcPr>
            <w:tcW w:w="1650" w:type="dxa"/>
            <w:vAlign w:val="center"/>
          </w:tcPr>
          <w:p w14:paraId="73725E0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975" w:type="dxa"/>
            <w:vAlign w:val="center"/>
          </w:tcPr>
          <w:p w14:paraId="4DD2A4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6894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5" w:type="dxa"/>
            <w:vMerge w:val="continue"/>
            <w:vAlign w:val="center"/>
          </w:tcPr>
          <w:p w14:paraId="2D0F9020">
            <w:pPr>
              <w:widowControl/>
              <w:jc w:val="left"/>
              <w:rPr>
                <w:rFonts w:ascii="宋体" w:hAnsi="宋体" w:cs="宋体"/>
                <w:color w:val="auto"/>
                <w:kern w:val="0"/>
                <w:szCs w:val="21"/>
                <w:highlight w:val="none"/>
              </w:rPr>
            </w:pPr>
          </w:p>
        </w:tc>
        <w:tc>
          <w:tcPr>
            <w:tcW w:w="1615" w:type="dxa"/>
            <w:vAlign w:val="center"/>
          </w:tcPr>
          <w:p w14:paraId="0EA46AFD">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291A422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337A233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Y≥100000</w:t>
            </w:r>
          </w:p>
        </w:tc>
        <w:tc>
          <w:tcPr>
            <w:tcW w:w="1943" w:type="dxa"/>
            <w:vAlign w:val="center"/>
          </w:tcPr>
          <w:p w14:paraId="53F60F1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1000≤Y＜100000</w:t>
            </w:r>
          </w:p>
        </w:tc>
        <w:tc>
          <w:tcPr>
            <w:tcW w:w="1650" w:type="dxa"/>
            <w:vAlign w:val="center"/>
          </w:tcPr>
          <w:p w14:paraId="7CD9B70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100≤Y＜1000</w:t>
            </w:r>
          </w:p>
        </w:tc>
        <w:tc>
          <w:tcPr>
            <w:tcW w:w="975" w:type="dxa"/>
            <w:vAlign w:val="center"/>
          </w:tcPr>
          <w:p w14:paraId="6D820FE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4817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restart"/>
            <w:vAlign w:val="center"/>
          </w:tcPr>
          <w:p w14:paraId="441114DA">
            <w:pPr>
              <w:widowControl/>
              <w:spacing w:line="240" w:lineRule="exact"/>
              <w:jc w:val="left"/>
              <w:rPr>
                <w:rFonts w:ascii="宋体" w:hAnsi="宋体" w:cs="宋体"/>
                <w:color w:val="auto"/>
                <w:spacing w:val="-12"/>
                <w:kern w:val="0"/>
                <w:szCs w:val="21"/>
                <w:highlight w:val="none"/>
              </w:rPr>
            </w:pPr>
            <w:r>
              <w:rPr>
                <w:rFonts w:hint="eastAsia" w:ascii="宋体" w:hAnsi="宋体" w:cs="宋体"/>
                <w:color w:val="auto"/>
                <w:spacing w:val="-12"/>
                <w:kern w:val="0"/>
                <w:szCs w:val="21"/>
                <w:highlight w:val="none"/>
              </w:rPr>
              <w:t>软件和信息技术服</w:t>
            </w:r>
            <w:r>
              <w:rPr>
                <w:rFonts w:hint="eastAsia" w:ascii="宋体" w:hAnsi="宋体" w:cs="宋体"/>
                <w:color w:val="auto"/>
                <w:kern w:val="0"/>
                <w:szCs w:val="21"/>
                <w:highlight w:val="none"/>
              </w:rPr>
              <w:t>务业</w:t>
            </w:r>
          </w:p>
        </w:tc>
        <w:tc>
          <w:tcPr>
            <w:tcW w:w="1615" w:type="dxa"/>
            <w:vAlign w:val="center"/>
          </w:tcPr>
          <w:p w14:paraId="1DEA1E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2C74A5C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69AAF4E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943" w:type="dxa"/>
            <w:vAlign w:val="center"/>
          </w:tcPr>
          <w:p w14:paraId="4A2F11F4">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650" w:type="dxa"/>
            <w:vAlign w:val="center"/>
          </w:tcPr>
          <w:p w14:paraId="4505370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975" w:type="dxa"/>
            <w:vAlign w:val="center"/>
          </w:tcPr>
          <w:p w14:paraId="01A8DA4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049B1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continue"/>
            <w:vAlign w:val="center"/>
          </w:tcPr>
          <w:p w14:paraId="16B0A3DA">
            <w:pPr>
              <w:widowControl/>
              <w:jc w:val="left"/>
              <w:rPr>
                <w:rFonts w:ascii="宋体" w:hAnsi="宋体" w:cs="宋体"/>
                <w:color w:val="auto"/>
                <w:spacing w:val="-12"/>
                <w:kern w:val="0"/>
                <w:szCs w:val="21"/>
                <w:highlight w:val="none"/>
              </w:rPr>
            </w:pPr>
          </w:p>
        </w:tc>
        <w:tc>
          <w:tcPr>
            <w:tcW w:w="1615" w:type="dxa"/>
            <w:vAlign w:val="center"/>
          </w:tcPr>
          <w:p w14:paraId="2B7197B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41DDA3F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4D74C31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Y≥10000</w:t>
            </w:r>
          </w:p>
        </w:tc>
        <w:tc>
          <w:tcPr>
            <w:tcW w:w="1943" w:type="dxa"/>
            <w:vAlign w:val="center"/>
          </w:tcPr>
          <w:p w14:paraId="3C4133E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1000≤Y＜10000</w:t>
            </w:r>
          </w:p>
        </w:tc>
        <w:tc>
          <w:tcPr>
            <w:tcW w:w="1650" w:type="dxa"/>
            <w:vAlign w:val="center"/>
          </w:tcPr>
          <w:p w14:paraId="3CBDF21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50≤Y＜1000</w:t>
            </w:r>
          </w:p>
        </w:tc>
        <w:tc>
          <w:tcPr>
            <w:tcW w:w="975" w:type="dxa"/>
            <w:vAlign w:val="center"/>
          </w:tcPr>
          <w:p w14:paraId="48A1FA6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19443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restart"/>
            <w:vAlign w:val="center"/>
          </w:tcPr>
          <w:p w14:paraId="354BB724">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房地产开发经营</w:t>
            </w:r>
          </w:p>
        </w:tc>
        <w:tc>
          <w:tcPr>
            <w:tcW w:w="1615" w:type="dxa"/>
            <w:vAlign w:val="center"/>
          </w:tcPr>
          <w:p w14:paraId="4E7E9B1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34A429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6A08B9C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Y≥200000</w:t>
            </w:r>
          </w:p>
        </w:tc>
        <w:tc>
          <w:tcPr>
            <w:tcW w:w="1943" w:type="dxa"/>
            <w:vAlign w:val="center"/>
          </w:tcPr>
          <w:p w14:paraId="1BC93F5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1000≤Y＜200000</w:t>
            </w:r>
          </w:p>
        </w:tc>
        <w:tc>
          <w:tcPr>
            <w:tcW w:w="1650" w:type="dxa"/>
            <w:vAlign w:val="center"/>
          </w:tcPr>
          <w:p w14:paraId="3BD87B6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100≤Y＜1000</w:t>
            </w:r>
          </w:p>
        </w:tc>
        <w:tc>
          <w:tcPr>
            <w:tcW w:w="975" w:type="dxa"/>
            <w:vAlign w:val="center"/>
          </w:tcPr>
          <w:p w14:paraId="0AE653F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1506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continue"/>
            <w:vAlign w:val="center"/>
          </w:tcPr>
          <w:p w14:paraId="33D53088">
            <w:pPr>
              <w:widowControl/>
              <w:jc w:val="left"/>
              <w:rPr>
                <w:rFonts w:ascii="宋体" w:hAnsi="宋体" w:cs="宋体"/>
                <w:color w:val="auto"/>
                <w:kern w:val="0"/>
                <w:szCs w:val="21"/>
                <w:highlight w:val="none"/>
              </w:rPr>
            </w:pPr>
          </w:p>
        </w:tc>
        <w:tc>
          <w:tcPr>
            <w:tcW w:w="1615" w:type="dxa"/>
            <w:vAlign w:val="center"/>
          </w:tcPr>
          <w:p w14:paraId="0F493228">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727" w:type="dxa"/>
            <w:vAlign w:val="center"/>
          </w:tcPr>
          <w:p w14:paraId="6C2A422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6C9A17B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Z≥10000</w:t>
            </w:r>
          </w:p>
        </w:tc>
        <w:tc>
          <w:tcPr>
            <w:tcW w:w="1943" w:type="dxa"/>
            <w:vAlign w:val="center"/>
          </w:tcPr>
          <w:p w14:paraId="49291A3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5000≤Z＜10000</w:t>
            </w:r>
          </w:p>
        </w:tc>
        <w:tc>
          <w:tcPr>
            <w:tcW w:w="1650" w:type="dxa"/>
            <w:vAlign w:val="center"/>
          </w:tcPr>
          <w:p w14:paraId="1D0CCF3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2000≤Z＜5000   </w:t>
            </w:r>
          </w:p>
        </w:tc>
        <w:tc>
          <w:tcPr>
            <w:tcW w:w="975" w:type="dxa"/>
            <w:vAlign w:val="center"/>
          </w:tcPr>
          <w:p w14:paraId="3FBA05A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Z＜2000</w:t>
            </w:r>
          </w:p>
        </w:tc>
      </w:tr>
      <w:tr w14:paraId="78D7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restart"/>
            <w:vAlign w:val="center"/>
          </w:tcPr>
          <w:p w14:paraId="113566D5">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物业管理</w:t>
            </w:r>
          </w:p>
        </w:tc>
        <w:tc>
          <w:tcPr>
            <w:tcW w:w="1615" w:type="dxa"/>
            <w:vAlign w:val="center"/>
          </w:tcPr>
          <w:p w14:paraId="59403D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218B711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572C62C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X≥1000</w:t>
            </w:r>
          </w:p>
        </w:tc>
        <w:tc>
          <w:tcPr>
            <w:tcW w:w="1943" w:type="dxa"/>
            <w:vAlign w:val="center"/>
          </w:tcPr>
          <w:p w14:paraId="2C869E0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50" w:type="dxa"/>
            <w:vAlign w:val="center"/>
          </w:tcPr>
          <w:p w14:paraId="4FC3B80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975" w:type="dxa"/>
            <w:vAlign w:val="center"/>
          </w:tcPr>
          <w:p w14:paraId="45BE27D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w:t>
            </w:r>
          </w:p>
        </w:tc>
      </w:tr>
      <w:tr w14:paraId="30E7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continue"/>
            <w:vAlign w:val="center"/>
          </w:tcPr>
          <w:p w14:paraId="79B9CD42">
            <w:pPr>
              <w:widowControl/>
              <w:jc w:val="left"/>
              <w:rPr>
                <w:rFonts w:ascii="宋体" w:hAnsi="宋体" w:cs="宋体"/>
                <w:color w:val="auto"/>
                <w:kern w:val="0"/>
                <w:szCs w:val="21"/>
                <w:highlight w:val="none"/>
              </w:rPr>
            </w:pPr>
          </w:p>
        </w:tc>
        <w:tc>
          <w:tcPr>
            <w:tcW w:w="1615" w:type="dxa"/>
            <w:vAlign w:val="center"/>
          </w:tcPr>
          <w:p w14:paraId="2E863059">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727" w:type="dxa"/>
            <w:vAlign w:val="center"/>
          </w:tcPr>
          <w:p w14:paraId="19E56BC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0E39A1E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Y≥5000</w:t>
            </w:r>
          </w:p>
        </w:tc>
        <w:tc>
          <w:tcPr>
            <w:tcW w:w="1943" w:type="dxa"/>
            <w:vAlign w:val="center"/>
          </w:tcPr>
          <w:p w14:paraId="43AC8119">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1000≤Y＜5000 </w:t>
            </w:r>
          </w:p>
        </w:tc>
        <w:tc>
          <w:tcPr>
            <w:tcW w:w="1650" w:type="dxa"/>
            <w:vAlign w:val="center"/>
          </w:tcPr>
          <w:p w14:paraId="348AE6D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500≤Y＜1000</w:t>
            </w:r>
          </w:p>
        </w:tc>
        <w:tc>
          <w:tcPr>
            <w:tcW w:w="975" w:type="dxa"/>
            <w:vAlign w:val="center"/>
          </w:tcPr>
          <w:p w14:paraId="44E8B74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Y＜500</w:t>
            </w:r>
          </w:p>
        </w:tc>
      </w:tr>
      <w:tr w14:paraId="7551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restart"/>
            <w:vAlign w:val="center"/>
          </w:tcPr>
          <w:p w14:paraId="6139D878">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租赁和商务服务业</w:t>
            </w:r>
          </w:p>
        </w:tc>
        <w:tc>
          <w:tcPr>
            <w:tcW w:w="1615" w:type="dxa"/>
            <w:vAlign w:val="center"/>
          </w:tcPr>
          <w:p w14:paraId="713C418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2745BDA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5C64B8D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943" w:type="dxa"/>
            <w:vAlign w:val="center"/>
          </w:tcPr>
          <w:p w14:paraId="0DE58CF3">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650" w:type="dxa"/>
            <w:vAlign w:val="center"/>
          </w:tcPr>
          <w:p w14:paraId="024ACF7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975" w:type="dxa"/>
            <w:vAlign w:val="center"/>
          </w:tcPr>
          <w:p w14:paraId="634FE27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40F6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965" w:type="dxa"/>
            <w:vMerge w:val="continue"/>
            <w:vAlign w:val="center"/>
          </w:tcPr>
          <w:p w14:paraId="561E943B">
            <w:pPr>
              <w:widowControl/>
              <w:jc w:val="left"/>
              <w:rPr>
                <w:rFonts w:ascii="宋体" w:hAnsi="宋体" w:cs="宋体"/>
                <w:color w:val="auto"/>
                <w:kern w:val="0"/>
                <w:szCs w:val="21"/>
                <w:highlight w:val="none"/>
              </w:rPr>
            </w:pPr>
          </w:p>
        </w:tc>
        <w:tc>
          <w:tcPr>
            <w:tcW w:w="1615" w:type="dxa"/>
            <w:vAlign w:val="center"/>
          </w:tcPr>
          <w:p w14:paraId="56F11553">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727" w:type="dxa"/>
            <w:vAlign w:val="center"/>
          </w:tcPr>
          <w:p w14:paraId="48748C3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38" w:type="dxa"/>
            <w:vAlign w:val="center"/>
          </w:tcPr>
          <w:p w14:paraId="3FEF777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Z≥120000</w:t>
            </w:r>
          </w:p>
        </w:tc>
        <w:tc>
          <w:tcPr>
            <w:tcW w:w="1943" w:type="dxa"/>
            <w:vAlign w:val="center"/>
          </w:tcPr>
          <w:p w14:paraId="35378B1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8000≤Z＜120000</w:t>
            </w:r>
          </w:p>
        </w:tc>
        <w:tc>
          <w:tcPr>
            <w:tcW w:w="1650" w:type="dxa"/>
            <w:vAlign w:val="center"/>
          </w:tcPr>
          <w:p w14:paraId="27F55ED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100≤Z＜8000</w:t>
            </w:r>
          </w:p>
        </w:tc>
        <w:tc>
          <w:tcPr>
            <w:tcW w:w="975" w:type="dxa"/>
            <w:vAlign w:val="center"/>
          </w:tcPr>
          <w:p w14:paraId="3BC0A6D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Z＜100</w:t>
            </w:r>
          </w:p>
        </w:tc>
      </w:tr>
      <w:tr w14:paraId="27E9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jc w:val="center"/>
        </w:trPr>
        <w:tc>
          <w:tcPr>
            <w:tcW w:w="1965" w:type="dxa"/>
            <w:vAlign w:val="center"/>
          </w:tcPr>
          <w:p w14:paraId="59200DCC">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其他未列明行业 *</w:t>
            </w:r>
          </w:p>
        </w:tc>
        <w:tc>
          <w:tcPr>
            <w:tcW w:w="1615" w:type="dxa"/>
            <w:vAlign w:val="center"/>
          </w:tcPr>
          <w:p w14:paraId="6C72959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727" w:type="dxa"/>
            <w:vAlign w:val="center"/>
          </w:tcPr>
          <w:p w14:paraId="0E9F31F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38" w:type="dxa"/>
            <w:vAlign w:val="center"/>
          </w:tcPr>
          <w:p w14:paraId="38CF617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943" w:type="dxa"/>
            <w:vAlign w:val="center"/>
          </w:tcPr>
          <w:p w14:paraId="482C4793">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650" w:type="dxa"/>
            <w:vAlign w:val="center"/>
          </w:tcPr>
          <w:p w14:paraId="0B0DBD4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975" w:type="dxa"/>
            <w:vAlign w:val="center"/>
          </w:tcPr>
          <w:p w14:paraId="1884AFE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bl>
    <w:p w14:paraId="6FCBFD86">
      <w:pPr>
        <w:widowControl/>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12D2DA18">
      <w:pPr>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　　1.大型、中型和小型企业应同时满足所列指标的下限，否则下划一档；微型企业只应满足所列指标中的一项即可。</w:t>
      </w:r>
    </w:p>
    <w:p w14:paraId="7CEF0245">
      <w:pPr>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73FDFC4">
      <w:pPr>
        <w:spacing w:line="360" w:lineRule="auto"/>
        <w:rPr>
          <w:rFonts w:ascii="宋体" w:hAnsi="宋体" w:cs="宋体"/>
          <w:color w:val="auto"/>
          <w:szCs w:val="21"/>
          <w:highlight w:val="none"/>
        </w:rPr>
      </w:pPr>
      <w:r>
        <w:rPr>
          <w:rFonts w:hint="eastAsia" w:ascii="宋体" w:hAnsi="宋体" w:cs="宋体"/>
          <w:color w:val="auto"/>
          <w:spacing w:val="8"/>
          <w:kern w:val="0"/>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FDAB833">
      <w:pPr>
        <w:pStyle w:val="12"/>
        <w:ind w:left="0" w:leftChars="0"/>
        <w:rPr>
          <w:rFonts w:ascii="宋体" w:hAnsi="宋体" w:cs="宋体"/>
          <w:color w:val="auto"/>
          <w:sz w:val="21"/>
          <w:szCs w:val="21"/>
          <w:highlight w:val="none"/>
        </w:rPr>
      </w:pPr>
    </w:p>
    <w:p w14:paraId="7EB6B6E7">
      <w:pPr>
        <w:spacing w:line="360" w:lineRule="auto"/>
        <w:rPr>
          <w:rFonts w:ascii="宋体" w:hAnsi="宋体" w:cs="宋体"/>
          <w:color w:val="auto"/>
          <w:szCs w:val="21"/>
          <w:highlight w:val="none"/>
        </w:rPr>
      </w:pPr>
    </w:p>
    <w:p w14:paraId="2A8EA35A">
      <w:pPr>
        <w:pStyle w:val="50"/>
        <w:tabs>
          <w:tab w:val="left" w:pos="360"/>
        </w:tabs>
        <w:spacing w:line="360" w:lineRule="auto"/>
        <w:rPr>
          <w:rFonts w:ascii="宋体" w:hAnsi="宋体" w:cs="宋体"/>
          <w:color w:val="auto"/>
          <w:szCs w:val="21"/>
          <w:highlight w:val="none"/>
        </w:rPr>
      </w:pPr>
    </w:p>
    <w:p w14:paraId="08680821">
      <w:pPr>
        <w:pStyle w:val="50"/>
        <w:tabs>
          <w:tab w:val="left" w:pos="360"/>
        </w:tabs>
        <w:spacing w:line="360" w:lineRule="auto"/>
        <w:rPr>
          <w:rFonts w:ascii="宋体" w:hAnsi="宋体" w:cs="宋体"/>
          <w:color w:val="auto"/>
          <w:szCs w:val="21"/>
          <w:highlight w:val="none"/>
        </w:rPr>
      </w:pPr>
    </w:p>
    <w:p w14:paraId="1250CAFE">
      <w:pPr>
        <w:pStyle w:val="50"/>
        <w:tabs>
          <w:tab w:val="left" w:pos="360"/>
        </w:tabs>
        <w:spacing w:line="360" w:lineRule="auto"/>
        <w:rPr>
          <w:rFonts w:ascii="宋体" w:hAnsi="宋体" w:cs="宋体"/>
          <w:color w:val="auto"/>
          <w:szCs w:val="21"/>
          <w:highlight w:val="none"/>
        </w:rPr>
      </w:pPr>
    </w:p>
    <w:p w14:paraId="77BFBB66">
      <w:pPr>
        <w:pStyle w:val="50"/>
        <w:tabs>
          <w:tab w:val="left" w:pos="360"/>
        </w:tabs>
        <w:spacing w:line="360" w:lineRule="auto"/>
        <w:rPr>
          <w:rFonts w:ascii="宋体" w:hAnsi="宋体" w:cs="宋体"/>
          <w:color w:val="auto"/>
          <w:szCs w:val="21"/>
          <w:highlight w:val="none"/>
        </w:rPr>
      </w:pPr>
    </w:p>
    <w:p w14:paraId="3FC40018">
      <w:pPr>
        <w:pStyle w:val="50"/>
        <w:tabs>
          <w:tab w:val="left" w:pos="360"/>
        </w:tabs>
        <w:spacing w:line="360" w:lineRule="auto"/>
        <w:rPr>
          <w:rFonts w:ascii="宋体" w:hAnsi="宋体" w:cs="宋体"/>
          <w:color w:val="auto"/>
          <w:szCs w:val="21"/>
          <w:highlight w:val="none"/>
        </w:rPr>
      </w:pPr>
    </w:p>
    <w:p w14:paraId="6F3C6096">
      <w:pPr>
        <w:spacing w:line="360" w:lineRule="auto"/>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附件</w:t>
      </w:r>
    </w:p>
    <w:p w14:paraId="3634AB5B">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《统计上大中小微型企业划分办法（2017）》修订说明</w:t>
      </w:r>
    </w:p>
    <w:p w14:paraId="2A8A6C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一、修订背景</w:t>
      </w:r>
    </w:p>
    <w:p w14:paraId="698292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37C19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65CEE3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二、修订主要内容</w:t>
      </w:r>
    </w:p>
    <w:p w14:paraId="7109B2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本次修订是在2011年《统计上大中小微型企业划分办法》基础上进行的，修订延续原有的分类原则、方法和结构框架，在保持适用范围不变的情况下</w:t>
      </w:r>
      <w:r>
        <w:rPr>
          <w:rFonts w:hint="eastAsia" w:ascii="宋体" w:hAnsi="宋体" w:cs="宋体"/>
          <w:color w:val="auto"/>
          <w:szCs w:val="21"/>
          <w:highlight w:val="none"/>
          <w:lang w:eastAsia="zh-CN"/>
        </w:rPr>
        <w:t>，</w:t>
      </w:r>
      <w:r>
        <w:rPr>
          <w:rFonts w:hint="eastAsia" w:ascii="宋体" w:hAnsi="宋体" w:cs="宋体"/>
          <w:color w:val="auto"/>
          <w:szCs w:val="21"/>
          <w:highlight w:val="none"/>
        </w:rPr>
        <w:t>依据标准由《国民经济行业分类》（GB/T 4754—2011）修改为《国民经济行业分类》（GB/T 4754—2017），并根据新旧国民经济行业的对应关系，进行了行业所包含类别的对应调整。</w:t>
      </w:r>
    </w:p>
    <w:p w14:paraId="5C2072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将交通运输业中包括的“装卸搬运和运输代理业”修改为“多式联运和运输代理业、装卸搬运”。</w:t>
      </w:r>
    </w:p>
    <w:p w14:paraId="2FCAD532">
      <w:pPr>
        <w:spacing w:line="360" w:lineRule="auto"/>
        <w:ind w:firstLine="452" w:firstLineChars="200"/>
        <w:rPr>
          <w:rFonts w:ascii="宋体" w:hAnsi="宋体" w:cs="宋体"/>
          <w:color w:val="auto"/>
          <w:szCs w:val="21"/>
          <w:highlight w:val="none"/>
        </w:rPr>
      </w:pPr>
      <w:r>
        <w:rPr>
          <w:rFonts w:hint="eastAsia" w:ascii="宋体" w:hAnsi="宋体" w:cs="宋体"/>
          <w:color w:val="auto"/>
          <w:spacing w:val="8"/>
          <w:kern w:val="0"/>
          <w:szCs w:val="21"/>
          <w:highlight w:val="none"/>
        </w:rPr>
        <w:t>仓储业所包括的行业中类，根据《国民经济行业分类》</w:t>
      </w:r>
      <w:r>
        <w:rPr>
          <w:rFonts w:hint="eastAsia" w:ascii="宋体" w:hAnsi="宋体" w:cs="宋体"/>
          <w:color w:val="auto"/>
          <w:szCs w:val="21"/>
          <w:highlight w:val="none"/>
        </w:rPr>
        <w:t>（GB/T 4754—2017）</w:t>
      </w:r>
      <w:r>
        <w:rPr>
          <w:rFonts w:hint="eastAsia" w:ascii="宋体" w:hAnsi="宋体" w:cs="宋体"/>
          <w:color w:val="auto"/>
          <w:spacing w:val="8"/>
          <w:kern w:val="0"/>
          <w:szCs w:val="21"/>
          <w:highlight w:val="none"/>
        </w:rPr>
        <w:t>调整为“通用仓储，低温仓储，危险品仓储，谷物、棉花等农产品仓储，中药材仓储和其他仓储业”。</w:t>
      </w:r>
    </w:p>
    <w:p w14:paraId="72D537F1">
      <w:pPr>
        <w:spacing w:line="360" w:lineRule="auto"/>
        <w:jc w:val="center"/>
        <w:rPr>
          <w:rFonts w:ascii="宋体" w:hAnsi="Courier New" w:eastAsia="黑体" w:cs="Century"/>
          <w:b/>
          <w:bCs/>
          <w:color w:val="auto"/>
          <w:sz w:val="36"/>
          <w:szCs w:val="36"/>
          <w:highlight w:val="none"/>
          <w:lang w:val="zh-CN"/>
        </w:rPr>
      </w:pPr>
    </w:p>
    <w:p w14:paraId="6DBCD131">
      <w:pPr>
        <w:pStyle w:val="50"/>
        <w:tabs>
          <w:tab w:val="left" w:pos="360"/>
        </w:tabs>
        <w:spacing w:line="360" w:lineRule="auto"/>
        <w:ind w:left="0" w:leftChars="0" w:firstLine="0" w:firstLineChars="0"/>
        <w:rPr>
          <w:rFonts w:ascii="宋体" w:hAnsi="Courier New" w:eastAsia="黑体" w:cs="Century"/>
          <w:b/>
          <w:bCs/>
          <w:color w:val="auto"/>
          <w:sz w:val="36"/>
          <w:szCs w:val="36"/>
          <w:highlight w:val="none"/>
          <w:lang w:val="zh-CN"/>
        </w:rPr>
      </w:pPr>
    </w:p>
    <w:p w14:paraId="6782D489">
      <w:pPr>
        <w:pStyle w:val="50"/>
        <w:tabs>
          <w:tab w:val="left" w:pos="360"/>
        </w:tabs>
        <w:spacing w:line="360" w:lineRule="auto"/>
        <w:ind w:left="0" w:leftChars="0" w:firstLine="0" w:firstLineChars="0"/>
        <w:rPr>
          <w:rFonts w:ascii="宋体" w:hAnsi="Courier New" w:eastAsia="黑体" w:cs="Century"/>
          <w:b/>
          <w:bCs/>
          <w:color w:val="auto"/>
          <w:sz w:val="36"/>
          <w:szCs w:val="36"/>
          <w:highlight w:val="none"/>
          <w:lang w:val="zh-CN"/>
        </w:rPr>
      </w:pPr>
    </w:p>
    <w:p w14:paraId="4BD663E8">
      <w:pPr>
        <w:pStyle w:val="50"/>
        <w:tabs>
          <w:tab w:val="left" w:pos="360"/>
        </w:tabs>
        <w:spacing w:line="360" w:lineRule="auto"/>
        <w:ind w:left="0" w:leftChars="0" w:firstLine="0" w:firstLineChars="0"/>
        <w:rPr>
          <w:rFonts w:ascii="宋体" w:hAnsi="Courier New" w:eastAsia="黑体" w:cs="Century"/>
          <w:b/>
          <w:bCs/>
          <w:color w:val="auto"/>
          <w:sz w:val="36"/>
          <w:szCs w:val="36"/>
          <w:highlight w:val="none"/>
          <w:lang w:val="zh-CN"/>
        </w:rPr>
      </w:pPr>
    </w:p>
    <w:p w14:paraId="3738663B">
      <w:pPr>
        <w:spacing w:line="360" w:lineRule="auto"/>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附件</w:t>
      </w:r>
    </w:p>
    <w:p w14:paraId="6061E2D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《中小企业划型标准规定（修订征求意见稿）》</w:t>
      </w:r>
    </w:p>
    <w:p w14:paraId="7DABBB22">
      <w:pPr>
        <w:spacing w:line="360" w:lineRule="auto"/>
        <w:ind w:firstLine="420" w:firstLineChars="200"/>
        <w:rPr>
          <w:rFonts w:ascii="宋体" w:hAnsi="宋体" w:cs="宋体"/>
          <w:color w:val="auto"/>
          <w:szCs w:val="21"/>
          <w:highlight w:val="none"/>
        </w:rPr>
      </w:pPr>
    </w:p>
    <w:p w14:paraId="582336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一、根据《中华人民共和国中小企业促进法》和国民经济社会发展需要，制定本规定。</w:t>
      </w:r>
    </w:p>
    <w:p w14:paraId="298F11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二、中小企业划分为中型、小型、微型三种类型，具体标准根据企业从业人员、营业收入、资产总额等指标以及企业控股等情况，结合行业特点制定。</w:t>
      </w:r>
    </w:p>
    <w:p w14:paraId="36ADA2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本规定适用于《国民经济行业分类》中的以下行业：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教育，卫生和社会工作，文化、体育和娱乐业。</w:t>
      </w:r>
    </w:p>
    <w:p w14:paraId="37598A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四、各行业中小企业划型定量标准为：</w:t>
      </w:r>
    </w:p>
    <w:p w14:paraId="75F104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（一）农、林、牧、渔业。营业收入2亿元以下的为中小微型企业。其中：营业收入300万元以下的为微型企业；营业收入3000万元以下的为小型企业；营业收入2亿元以下的为中型企业。</w:t>
      </w:r>
    </w:p>
    <w:p w14:paraId="49CFD5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工业（采矿业，制造业，电力、热力、燃气及水生产和供应业），交通运输、仓储和邮政业。从业人员1000人以下且营业收入20亿元以下的为中小微型企业。其中：从业人员20人以下且营业收入2000万元以下的为微型企业；从业人员300人以下且营业收入2亿元以下的为小型企业；从业人员1000人以下且营业收入20亿元以下的为中型企业。</w:t>
      </w:r>
    </w:p>
    <w:p w14:paraId="1FC8B1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建筑业，组织管理服务。营业收入8亿元以下且资产总额10亿元以下的为中小微型企业。其中：营业收入800万元以下且资产总额1000万元以下的为微型企业；营业收入8000万元以下且资产总额1亿元以下的为小型企业；营业收入8亿元以下且资产总额10亿元以下的为中型企业。</w:t>
      </w:r>
    </w:p>
    <w:p w14:paraId="04BAAC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批发业。从业人员200人以下且营业收入20亿元以下的为中小微型企业。其中：从业人员5人以下且营业收入2000万元以下的为微型企业；从业人员20人以下且营业收入2亿元以下的为小型企业；从业人员200人以下且营业收入20亿元以下的为中型企业。</w:t>
      </w:r>
    </w:p>
    <w:p w14:paraId="2A249B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零售业。从业人员300人以下且营业收入5亿元以下的为中小微型企业。其中：从业人员10人以下且营业收入500万元以下的为微型企业；从业人员50人以下且营业收入5000万元以下的为小型企业；从业人员300人以下且营业收入5亿元以下的为中型企业。</w:t>
      </w:r>
    </w:p>
    <w:p w14:paraId="0E0964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住宿和餐饮业。从业人员300人以下且营业收入4亿元以下的为中小微型企业。其中：从业人员10人以下且营业收入200万元以下的为微型企业；从业人员100人以下且营业收入4000万元以下的为小型企业；从业人员300人以下且营业收入4亿元以下的为中型企业。</w:t>
      </w:r>
    </w:p>
    <w:p w14:paraId="0A0453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七）信息传输、软件和信息技术服务业。从业人员500人以下且营业收入10亿元以下的为中小微型企业。其中：从业人员10人以下且营业收入1000万元以下的为微型企业；从业人员100人以下且营业收入1亿元以下的为小型企业；从业人员500人以下且营业收入10亿元以下的为中型企业。</w:t>
      </w:r>
    </w:p>
    <w:p w14:paraId="6F6469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八）房地产开发经营。营业收入10亿元以下且资产总额50亿元以下的为中小微型企业。其中：营业收入1000万元以下且资产总额5000万元以下的为微型企业；营业收入1亿元以下且资产总额5亿元以下的为小型企业；营业收入10亿元以下且资产总额50亿元以下的为中型企业。</w:t>
      </w:r>
    </w:p>
    <w:p w14:paraId="5EB49C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九）房地产业（不含房地产开发经营），租赁和商务服务业（不含组织管理服务），科学研究和技术服务业，水利、环境和公共设施管理业，居民服务、修理和其他服务业，教育，卫生和社会工作，文化、体育和娱乐业。从业人员300人以下且营业收入5亿元以下的为中小微型企业。其中：从业人员10人以下且营业收入500万元以下的为微型企业；从业人员100人以下且营业收入5000万元以下的为小型企业；从业人员300人以下且营业收入5亿元以下的为中型企业。</w:t>
      </w:r>
    </w:p>
    <w:p w14:paraId="7DE5F4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五、企业规模类型划分以企业有关指标上年度数据为定量依据。</w:t>
      </w:r>
    </w:p>
    <w:p w14:paraId="0DC38C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没有上年度完整数据的企业规模类型划分，从业人员、资产总额以划型时的数据为定量依据，营业收入按照以下公式计算：</w:t>
      </w:r>
    </w:p>
    <w:p w14:paraId="1FA44E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营业收入（年）=企业实际存续期间营业收入/企业实际存续月数*12。</w:t>
      </w:r>
    </w:p>
    <w:p w14:paraId="3E3771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六、不符合中小企业划型定量标准的企业即为大型企业。国家统计部门据此制定大中小微型企业的统计分类。</w:t>
      </w:r>
    </w:p>
    <w:p w14:paraId="1D6393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七、本规定适用于在中华人民共和国境内依法设立的企业，企业的分支机构除外。</w:t>
      </w:r>
    </w:p>
    <w:p w14:paraId="52DE27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符合中小企业划型定量标准，但有下列情形之一的，视同大型企业：</w:t>
      </w:r>
    </w:p>
    <w:p w14:paraId="7B0D7E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（一）单个大型企业或大型企业全资子公司直接控股超过50%的企业；</w:t>
      </w:r>
    </w:p>
    <w:p w14:paraId="126AEA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（二）两个以上大型企业或大型企业全资子公司直接控股超过50%的企业；</w:t>
      </w:r>
    </w:p>
    <w:p w14:paraId="523C3A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（三）与大型企业或大型企业全资子公司的法定代表人为同一人的企业。</w:t>
      </w:r>
    </w:p>
    <w:p w14:paraId="2D0E65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八、企业规模类型采用自我声明的方式，企业对自我声明内容的真实性负责。</w:t>
      </w:r>
    </w:p>
    <w:p w14:paraId="163F08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在监督检查、投诉处理中对中小企业规模类型有争议的，有关部门可以向有争议的企业登记所在地同级负责中小企业促进工作综合管理部门书面提请认定。</w:t>
      </w:r>
    </w:p>
    <w:p w14:paraId="6E1D9A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九、本规定由国务院负责中小企业促进工作综合管理部门、国家统计部门会同有关部门根据经济社会发展情况，每5年定期评估，根据评估情况适时修订。</w:t>
      </w:r>
    </w:p>
    <w:p w14:paraId="37E674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十、本规定由国务院负责中小企业促进工作综合管理部门、国家统计部门会同有关部门负责解释。各部门各地区不得制定与本规定不一致的中小企业划型标准。</w:t>
      </w:r>
    </w:p>
    <w:p w14:paraId="0B5DF3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十一、个体工商户参照本规定进行划型。</w:t>
      </w:r>
    </w:p>
    <w:p w14:paraId="21C4F5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十二、本规定自发布之日起执行，工业和信息化部、国家统计局、国家发展和改革委员会、财政部2011年颁布的《中小企业划型标准规定》同时废止。</w:t>
      </w:r>
    </w:p>
    <w:p w14:paraId="1F1FA7A8">
      <w:pPr>
        <w:pStyle w:val="19"/>
        <w:snapToGrid w:val="0"/>
        <w:spacing w:line="360" w:lineRule="auto"/>
        <w:rPr>
          <w:rFonts w:ascii="宋体" w:eastAsia="宋体" w:cs="宋体"/>
          <w:color w:val="auto"/>
          <w:sz w:val="21"/>
          <w:szCs w:val="21"/>
          <w:highlight w:val="none"/>
        </w:rPr>
      </w:pPr>
    </w:p>
    <w:p w14:paraId="4E808826">
      <w:pPr>
        <w:pStyle w:val="47"/>
        <w:spacing w:line="360" w:lineRule="auto"/>
        <w:rPr>
          <w:rFonts w:ascii="宋体" w:hAnsi="宋体" w:cs="宋体"/>
          <w:color w:val="auto"/>
          <w:sz w:val="21"/>
          <w:szCs w:val="21"/>
          <w:highlight w:val="none"/>
        </w:rPr>
      </w:pPr>
    </w:p>
    <w:p w14:paraId="59CA8D3E">
      <w:pPr>
        <w:spacing w:line="360" w:lineRule="auto"/>
        <w:rPr>
          <w:rFonts w:ascii="宋体" w:hAnsi="宋体" w:cs="宋体"/>
          <w:color w:val="auto"/>
          <w:szCs w:val="21"/>
          <w:highlight w:val="none"/>
        </w:rPr>
      </w:pPr>
    </w:p>
    <w:p w14:paraId="7BF001A2">
      <w:pPr>
        <w:pStyle w:val="19"/>
        <w:spacing w:line="360" w:lineRule="auto"/>
        <w:rPr>
          <w:rFonts w:ascii="宋体" w:eastAsia="宋体" w:cs="宋体"/>
          <w:color w:val="auto"/>
          <w:sz w:val="21"/>
          <w:szCs w:val="21"/>
          <w:highlight w:val="none"/>
        </w:rPr>
      </w:pPr>
    </w:p>
    <w:p w14:paraId="48732E4F">
      <w:pPr>
        <w:pStyle w:val="47"/>
        <w:spacing w:line="360" w:lineRule="auto"/>
        <w:rPr>
          <w:rFonts w:ascii="宋体" w:hAnsi="宋体" w:cs="宋体"/>
          <w:color w:val="auto"/>
          <w:sz w:val="21"/>
          <w:szCs w:val="21"/>
          <w:highlight w:val="none"/>
        </w:rPr>
      </w:pPr>
    </w:p>
    <w:p w14:paraId="0A2694DC">
      <w:pPr>
        <w:pStyle w:val="19"/>
        <w:snapToGrid w:val="0"/>
        <w:spacing w:line="360" w:lineRule="auto"/>
        <w:rPr>
          <w:rFonts w:ascii="宋体" w:eastAsia="宋体" w:cs="宋体"/>
          <w:color w:val="auto"/>
          <w:sz w:val="21"/>
          <w:szCs w:val="21"/>
          <w:highlight w:val="none"/>
        </w:rPr>
      </w:pPr>
      <w:r>
        <w:rPr>
          <w:rFonts w:hint="eastAsia" w:ascii="宋体" w:eastAsia="宋体" w:cs="宋体"/>
          <w:color w:val="auto"/>
          <w:sz w:val="21"/>
          <w:szCs w:val="21"/>
          <w:highlight w:val="none"/>
        </w:rPr>
        <w:t>附件</w:t>
      </w:r>
    </w:p>
    <w:p w14:paraId="44E6EB6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关于《</w:t>
      </w:r>
      <w:r>
        <w:rPr>
          <w:rFonts w:hint="eastAsia" w:ascii="宋体" w:hAnsi="宋体" w:cs="宋体"/>
          <w:bCs/>
          <w:color w:val="auto"/>
          <w:szCs w:val="21"/>
          <w:highlight w:val="none"/>
        </w:rPr>
        <w:t>中小企业划型标准规定</w:t>
      </w:r>
      <w:r>
        <w:rPr>
          <w:rFonts w:hint="eastAsia" w:ascii="宋体" w:hAnsi="宋体" w:cs="宋体"/>
          <w:color w:val="auto"/>
          <w:szCs w:val="21"/>
          <w:highlight w:val="none"/>
        </w:rPr>
        <w:t>》修订情况的说明</w:t>
      </w:r>
    </w:p>
    <w:p w14:paraId="31707BB0">
      <w:pPr>
        <w:spacing w:line="360" w:lineRule="auto"/>
        <w:ind w:right="-334" w:rightChars="-159"/>
        <w:jc w:val="left"/>
        <w:rPr>
          <w:rFonts w:ascii="宋体" w:hAnsi="宋体" w:cs="宋体"/>
          <w:color w:val="auto"/>
          <w:szCs w:val="21"/>
          <w:highlight w:val="none"/>
        </w:rPr>
      </w:pPr>
    </w:p>
    <w:p w14:paraId="486D6320">
      <w:pPr>
        <w:pStyle w:val="19"/>
        <w:spacing w:line="360" w:lineRule="auto"/>
        <w:rPr>
          <w:rFonts w:ascii="宋体" w:eastAsia="宋体" w:cs="宋体"/>
          <w:color w:val="auto"/>
          <w:sz w:val="21"/>
          <w:szCs w:val="21"/>
          <w:highlight w:val="none"/>
        </w:rPr>
      </w:pPr>
      <w:r>
        <w:rPr>
          <w:rFonts w:hint="eastAsia" w:ascii="宋体" w:eastAsia="宋体" w:cs="宋体"/>
          <w:color w:val="auto"/>
          <w:sz w:val="21"/>
          <w:szCs w:val="21"/>
          <w:highlight w:val="none"/>
        </w:rPr>
        <w:t>一、修订背景</w:t>
      </w:r>
    </w:p>
    <w:p w14:paraId="224DE3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现行《中小企业划型标准规定》（工信部联企业〔2011〕300号，以下简称《划型标准》）是经国务院同意，由工业和信息化部、国家统计局、国家发展和改革委员会、财政部于2011年6月发布的。《划型标准》作为促进中小企业发展政策实施和国民经济统计分类的基础依据，发布十年来，得到了较好地执行，为各级政府部门制定和实施促进中小企业特别是小微企业发展政策提供了基础数据和决策参考。但随着经济发展和产业结构调整，执行中也遇到了一些问题，主要是：一是部分中小企业规模过大。因采用从业人员、营业收入或资产总额双指标并集划型，导致少数从业人员少而营业收入高或资产规模大的企业划入中小企业。二是行业分类复杂繁琐，且未覆盖“教育”门类和“卫生”大类。</w:t>
      </w:r>
      <w:bookmarkStart w:id="96" w:name="_Toc534744176"/>
      <w:bookmarkStart w:id="97" w:name="_Toc536690535"/>
      <w:bookmarkStart w:id="98" w:name="_Toc534726769"/>
      <w:r>
        <w:rPr>
          <w:rFonts w:hint="eastAsia" w:ascii="宋体" w:hAnsi="宋体" w:cs="宋体"/>
          <w:color w:val="auto"/>
          <w:szCs w:val="21"/>
          <w:highlight w:val="none"/>
        </w:rPr>
        <w:t>三是定性标准缺位。四是部分行业划型指标不适合行业大多数企业经营特征。五是定量标准需随劳动生产率提高等进行调整。</w:t>
      </w:r>
    </w:p>
    <w:bookmarkEnd w:id="96"/>
    <w:bookmarkEnd w:id="97"/>
    <w:bookmarkEnd w:id="98"/>
    <w:p w14:paraId="3D189B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二、修订的原则</w:t>
      </w:r>
    </w:p>
    <w:p w14:paraId="39478F92">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一是坚持问题导向。针对《划型标准》执行中存在的问题，提出解决的方法和路径。</w:t>
      </w:r>
    </w:p>
    <w:p w14:paraId="020F37AF">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二是综合现实发展需要和历史衔接。《划型标准》修订既要适应国民经济和促进中小企业发展需要，又要保持相对的稳定性和连续性。</w:t>
      </w:r>
    </w:p>
    <w:p w14:paraId="5AFC8DEB">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三是注重与国际一般标准的可比性。借鉴国际经验，结合我国实际确定各行业划型指标及标准，为中小企业发展国际比较提供参照。</w:t>
      </w:r>
    </w:p>
    <w:p w14:paraId="1F8813F9">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四是注重简单易行，便于操作。从实际出发，注重易于理解、识别和执行。</w:t>
      </w:r>
    </w:p>
    <w:p w14:paraId="366BE3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三、修订的主要内容</w:t>
      </w:r>
    </w:p>
    <w:p w14:paraId="258B249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（一）关于行业分类的修订</w:t>
      </w:r>
    </w:p>
    <w:p w14:paraId="645C06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一是部分行业分类保持不变。包括农、林、牧、渔业，工业，建筑业，批发业，零售业，房地产开发经营业等（涉及企业数量约占60%）。</w:t>
      </w:r>
    </w:p>
    <w:p w14:paraId="20AE92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是以门类为基础调整简并行业分类。如将住宿业、餐饮业合并，按“住宿和餐饮业”门类统一划型；将信息传输业、软件和信息技术服务业合并，按“信息传输、软件和信息技术服务业”门类统一划型；将交通运输业、仓储业、邮政业合并，按“交通运输、仓储和邮政业”门类与工业统一划型。</w:t>
      </w:r>
    </w:p>
    <w:p w14:paraId="1B69EA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三是增加《划型标准》尚未覆盖的行业，如“教育”门类和“卫生”大类。</w:t>
      </w:r>
    </w:p>
    <w:p w14:paraId="1D5B14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是行业性质或特征相近的行业归并划型。将房地产业（房地产开发经营除外），租赁与商务服务业（组织管理服务除外），科学研究和技术服务业，水利、环境和公共设施管理业，居民服务、修理和其他服务业，社会工作，文化、体育和娱乐业，以及新增的教育、卫生等八个行业门类归并统一划型。</w:t>
      </w:r>
    </w:p>
    <w:p w14:paraId="5172B685">
      <w:pPr>
        <w:spacing w:line="360" w:lineRule="auto"/>
        <w:rPr>
          <w:rFonts w:ascii="宋体" w:hAnsi="宋体" w:cs="宋体"/>
          <w:color w:val="auto"/>
          <w:szCs w:val="21"/>
          <w:highlight w:val="none"/>
        </w:rPr>
      </w:pPr>
      <w:r>
        <w:rPr>
          <w:rFonts w:hint="eastAsia" w:ascii="宋体" w:hAnsi="宋体" w:cs="宋体"/>
          <w:color w:val="auto"/>
          <w:szCs w:val="21"/>
          <w:highlight w:val="none"/>
        </w:rPr>
        <w:t>五是将不属于中小企业扶持重点领域的“组织管理服务”（属于租赁和商务服务业门类，主要包括“企业总部管理”“投资与资产管理”“资源与产权交易服务”等资产密集型行业小类）采用建筑业指标划型，降低其小微企业占比。</w:t>
      </w:r>
    </w:p>
    <w:p w14:paraId="61F6FA19">
      <w:pPr>
        <w:spacing w:line="360" w:lineRule="auto"/>
        <w:rPr>
          <w:rFonts w:ascii="宋体" w:hAnsi="宋体" w:cs="宋体"/>
          <w:color w:val="auto"/>
          <w:szCs w:val="21"/>
          <w:highlight w:val="none"/>
        </w:rPr>
      </w:pPr>
      <w:r>
        <w:rPr>
          <w:rFonts w:hint="eastAsia" w:ascii="宋体" w:hAnsi="宋体" w:cs="宋体"/>
          <w:color w:val="auto"/>
          <w:szCs w:val="21"/>
          <w:highlight w:val="none"/>
        </w:rPr>
        <w:t>本次修订后，行业分类由原来的16类减少为9类，覆盖《国民经济行业分类》（GB/T 4754-2017）除金融业、公共管理和社会组织、国际组织三个门类之外的所有行业企业。</w:t>
      </w:r>
    </w:p>
    <w:p w14:paraId="12B1638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（二）关于划型指标的修订</w:t>
      </w:r>
    </w:p>
    <w:p w14:paraId="3A3C67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各行业划型指标基本沿用现行《划型标准》，主要是采用从业人员和营业收入双指标划型，仅有农业采用营业收入、建筑业和组织管理服务采用营业收入和资产总额划型。</w:t>
      </w:r>
    </w:p>
    <w:p w14:paraId="0E6C110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（三）关于双指标并集转交集的调整</w:t>
      </w:r>
    </w:p>
    <w:p w14:paraId="2DA39D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修订借鉴欧盟双指标交集模式，即双指标同时低于微型、小型、中型企业的阈值标准，才能划入相应规模类型，强调“小企业要有小企业的样子”。这样可有效解决从业人员少、营业收入高或资产总额大的企业划入中小企业的问题，更为客观地反映中小企业的经营规模，并可降低从业人员统计口径对企业规模变化的影响。</w:t>
      </w:r>
    </w:p>
    <w:p w14:paraId="12BEF5DD">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（四）关于定量指标阈值的调整</w:t>
      </w:r>
    </w:p>
    <w:p w14:paraId="4FB7B6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关于从业人员指标阈值。鉴于现行《划型标准》从业人员指标标准基本具有国际可比性且符合国情。微型企业的人员标准基本与其他国家接近；中型和小型企业标准与其他国家有所差异，但基本适应我国人口众多、劳动生产率相对较低的基本国情。因此，本次修订中从业人员指标阈值主要沿用现行《划型标准》，仅对仓储业，信息传输业、软件和信息技术服务业，物业管理业等少数涉及行业分类调整的从业人员指标进行调整。</w:t>
      </w:r>
    </w:p>
    <w:p w14:paraId="67F74486">
      <w:pPr>
        <w:spacing w:line="360" w:lineRule="auto"/>
        <w:ind w:firstLine="643"/>
        <w:rPr>
          <w:rFonts w:ascii="宋体" w:hAnsi="宋体" w:cs="宋体"/>
          <w:color w:val="auto"/>
          <w:szCs w:val="21"/>
          <w:highlight w:val="none"/>
        </w:rPr>
      </w:pPr>
      <w:r>
        <w:rPr>
          <w:rFonts w:hint="eastAsia" w:ascii="宋体" w:hAnsi="宋体" w:cs="宋体"/>
          <w:color w:val="auto"/>
          <w:szCs w:val="21"/>
          <w:highlight w:val="none"/>
        </w:rPr>
        <w:t>2.关于财务指标阈值。参考国际经验，结合我国国情，本次修订主要考虑四方面因素影响：一是劳动生产率提高的影响；二是双指标划型区间并集转交集的影响；三是定量指标阈值调整与部分行业现有统计规模（或限额）口径衔接；四是各行业规模类型比例相对稳定。</w:t>
      </w:r>
    </w:p>
    <w:p w14:paraId="42D0C328">
      <w:pPr>
        <w:spacing w:line="360" w:lineRule="auto"/>
        <w:ind w:firstLine="643"/>
        <w:rPr>
          <w:rFonts w:ascii="宋体" w:hAnsi="宋体" w:cs="宋体"/>
          <w:color w:val="auto"/>
          <w:szCs w:val="21"/>
          <w:highlight w:val="none"/>
        </w:rPr>
      </w:pPr>
      <w:r>
        <w:rPr>
          <w:rFonts w:hint="eastAsia" w:ascii="宋体" w:hAnsi="宋体" w:cs="宋体"/>
          <w:color w:val="auto"/>
          <w:szCs w:val="21"/>
          <w:highlight w:val="none"/>
        </w:rPr>
        <w:t>修订后，各行业各类型企业比例与《划型标准》制定时的大中小微企业类型分布比例相对稳定，中小企业特别是小微企业分布维持相对合理比例。所有行业的规模（限额）以上企业中将不再含有微型企业，微型企业均为规模（限额）以下企业。</w:t>
      </w:r>
    </w:p>
    <w:p w14:paraId="1DDBFC81">
      <w:pPr>
        <w:widowControl/>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（五）增加定性标准</w:t>
      </w:r>
    </w:p>
    <w:p w14:paraId="24705C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为解决实践中大型企业所属子公司因符合中小企业划型定量标准，挤占中小企业有限的政策资源或悬空大型企业法律责任义务问题，借鉴欧美日等设置中小企业独立经营方面定性标准的经验，增加“定性”标准，即规定“符合中小企业划型定量标准，但有下列情形之一的，视同大型企业：单个大型企业或大型企业全资子公司直接控股超过50%的企业；两个以上大型企业或大型企业全资子公司直接控股超过50%的企业；与大型企业或大型企业全资子公司的法定代表人为同一人的企业。”将大型企业所属或直接控制企业排除在中小企业之外。</w:t>
      </w:r>
    </w:p>
    <w:p w14:paraId="7FC3C38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（六）增加有关中小企业规模类型自我声明及认定内容</w:t>
      </w:r>
    </w:p>
    <w:p w14:paraId="4A29E6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国务院办公厅关于全面推行证明事项和涉企经营许可事项告知承诺制的指导意见》和《政府采购促进中小企业发展管理办法》的实践做法，《划型标准》修订中明确“中小企业规模类型采用自我声明的方式，企业对自我声明内容的真实性负责”。同时，明确“在监督检查、投诉处理中对中小企业规模类型有争议的，有关部门可以向有争议的企业登记所在地同级负责中小企业促进工作综合管理部门书面提请认定”。</w:t>
      </w:r>
    </w:p>
    <w:p w14:paraId="303765D0">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（七）建立《划型标准》定期评估制度</w:t>
      </w:r>
    </w:p>
    <w:p w14:paraId="388A29A8">
      <w:pPr>
        <w:autoSpaceDE w:val="0"/>
        <w:autoSpaceDN w:val="0"/>
        <w:adjustRightInd w:val="0"/>
        <w:spacing w:line="276" w:lineRule="auto"/>
        <w:rPr>
          <w:rFonts w:ascii="宋体" w:hAnsi="宋体" w:cs="宋体"/>
          <w:color w:val="auto"/>
          <w:szCs w:val="21"/>
          <w:highlight w:val="none"/>
          <w:lang w:val="zh-CN"/>
        </w:rPr>
      </w:pPr>
      <w:r>
        <w:rPr>
          <w:rFonts w:hint="eastAsia" w:ascii="宋体" w:hAnsi="宋体" w:cs="宋体"/>
          <w:color w:val="auto"/>
          <w:szCs w:val="21"/>
          <w:highlight w:val="none"/>
        </w:rPr>
        <w:t>借鉴国际经验，设立我国中小企业划型标准定期评估制度：“由国务院促进中小企业发展综合管理部门、国家统计部门会同有关部门根据经济社会发展情况，每5年定期评估，根据评估情况适时修订。”</w:t>
      </w:r>
    </w:p>
    <w:p w14:paraId="007FC8B7">
      <w:pPr>
        <w:rPr>
          <w:rFonts w:ascii="宋体" w:hAnsi="宋体" w:cs="宋体"/>
          <w:b/>
          <w:color w:val="auto"/>
          <w:sz w:val="21"/>
          <w:szCs w:val="21"/>
          <w:highlight w:val="none"/>
        </w:rPr>
      </w:pPr>
    </w:p>
    <w:p w14:paraId="6CE08BD7">
      <w:pPr>
        <w:widowControl/>
        <w:shd w:val="clear" w:color="auto"/>
        <w:spacing w:line="360" w:lineRule="atLeast"/>
        <w:ind w:firstLine="480"/>
        <w:jc w:val="left"/>
        <w:rPr>
          <w:rFonts w:ascii="宋体" w:hAnsi="宋体"/>
          <w:color w:val="auto"/>
          <w:sz w:val="36"/>
          <w:szCs w:val="36"/>
          <w:highlight w:val="none"/>
        </w:rPr>
      </w:pPr>
    </w:p>
    <w:p w14:paraId="0B2069CD">
      <w:pPr>
        <w:widowControl/>
        <w:shd w:val="clear" w:color="auto"/>
        <w:spacing w:line="360" w:lineRule="atLeast"/>
        <w:ind w:firstLine="480"/>
        <w:jc w:val="left"/>
        <w:rPr>
          <w:rFonts w:ascii="宋体" w:hAnsi="宋体"/>
          <w:b/>
          <w:color w:val="auto"/>
          <w:spacing w:val="-6"/>
          <w:sz w:val="24"/>
          <w:highlight w:val="none"/>
        </w:rPr>
        <w:sectPr>
          <w:footerReference r:id="rId15" w:type="first"/>
          <w:headerReference r:id="rId13" w:type="default"/>
          <w:footerReference r:id="rId14" w:type="default"/>
          <w:pgSz w:w="11906" w:h="16838"/>
          <w:pgMar w:top="1418" w:right="1418" w:bottom="1418" w:left="1418" w:header="851" w:footer="992" w:gutter="0"/>
          <w:cols w:space="720" w:num="1"/>
          <w:titlePg/>
          <w:docGrid w:linePitch="312" w:charSpace="0"/>
        </w:sectPr>
      </w:pPr>
    </w:p>
    <w:p w14:paraId="6BCDE09D">
      <w:pPr>
        <w:widowControl/>
        <w:shd w:val="clear" w:color="auto"/>
        <w:spacing w:line="360" w:lineRule="atLeast"/>
        <w:ind w:firstLine="480"/>
        <w:jc w:val="left"/>
        <w:rPr>
          <w:color w:val="auto"/>
          <w:szCs w:val="21"/>
          <w:highlight w:val="none"/>
        </w:rPr>
      </w:pPr>
    </w:p>
    <w:bookmarkEnd w:id="89"/>
    <w:p w14:paraId="785A1C37">
      <w:pPr>
        <w:pStyle w:val="3"/>
        <w:numPr>
          <w:ilvl w:val="0"/>
          <w:numId w:val="5"/>
        </w:numPr>
        <w:jc w:val="center"/>
        <w:rPr>
          <w:color w:val="auto"/>
          <w:szCs w:val="32"/>
          <w:highlight w:val="none"/>
        </w:rPr>
      </w:pPr>
      <w:bookmarkStart w:id="99" w:name="_Toc5701"/>
      <w:r>
        <w:rPr>
          <w:rFonts w:hint="eastAsia"/>
          <w:color w:val="auto"/>
          <w:szCs w:val="32"/>
          <w:highlight w:val="none"/>
          <w:lang w:eastAsia="zh-CN"/>
        </w:rPr>
        <w:t>合同条款及格式</w:t>
      </w:r>
      <w:bookmarkEnd w:id="99"/>
    </w:p>
    <w:p w14:paraId="38E8ADB4">
      <w:pPr>
        <w:ind w:left="0" w:leftChars="0" w:firstLine="0" w:firstLineChars="0"/>
        <w:jc w:val="center"/>
        <w:rPr>
          <w:rFonts w:hint="eastAsia" w:ascii="宋体" w:hAnsi="宋体" w:eastAsia="宋体" w:cs="宋体"/>
          <w:b/>
          <w:bCs/>
          <w:color w:val="auto"/>
          <w:sz w:val="48"/>
          <w:szCs w:val="48"/>
          <w:highlight w:val="none"/>
        </w:rPr>
      </w:pPr>
    </w:p>
    <w:p w14:paraId="1485C362">
      <w:pPr>
        <w:ind w:left="0" w:leftChars="0" w:firstLine="0" w:firstLineChars="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政府采购合同</w:t>
      </w:r>
    </w:p>
    <w:p w14:paraId="6519D7C7">
      <w:pPr>
        <w:ind w:left="0" w:leftChars="0" w:firstLine="0" w:firstLineChars="0"/>
        <w:jc w:val="center"/>
        <w:rPr>
          <w:rFonts w:hint="eastAsia" w:ascii="宋体" w:hAnsi="宋体" w:eastAsia="宋体" w:cs="宋体"/>
          <w:b/>
          <w:bCs/>
          <w:color w:val="auto"/>
          <w:sz w:val="48"/>
          <w:szCs w:val="48"/>
          <w:highlight w:val="none"/>
        </w:rPr>
      </w:pPr>
    </w:p>
    <w:p w14:paraId="55702BF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32"/>
          <w:szCs w:val="32"/>
          <w:highlight w:val="none"/>
        </w:rPr>
      </w:pPr>
    </w:p>
    <w:p w14:paraId="2CF545A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（本合同格式仅为合同模板，实际合同内容以甲乙双方实际签订内容为准</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w:t>
      </w:r>
    </w:p>
    <w:p w14:paraId="7AD9E5B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09ED957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617D0FF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5C31242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238C38C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23A8668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025B72B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0ADB9A2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6EC5840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22F3CF2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8"/>
          <w:szCs w:val="28"/>
          <w:highlight w:val="none"/>
        </w:rPr>
      </w:pPr>
    </w:p>
    <w:p w14:paraId="09C1C63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8"/>
          <w:szCs w:val="28"/>
          <w:highlight w:val="none"/>
          <w:u w:val="single"/>
        </w:rPr>
      </w:pPr>
      <w:r>
        <w:rPr>
          <w:rFonts w:hint="eastAsia" w:ascii="宋体" w:hAnsi="宋体" w:eastAsia="宋体" w:cs="宋体"/>
          <w:b w:val="0"/>
          <w:bCs w:val="0"/>
          <w:color w:val="auto"/>
          <w:sz w:val="28"/>
          <w:szCs w:val="28"/>
          <w:highlight w:val="none"/>
        </w:rPr>
        <w:t>甲方</w:t>
      </w: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rPr>
        <w:t>公章</w:t>
      </w: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sz w:val="28"/>
          <w:szCs w:val="28"/>
          <w:highlight w:val="none"/>
          <w:u w:val="single"/>
        </w:rPr>
        <w:t xml:space="preserve"> （采</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购</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人）</w:t>
      </w:r>
    </w:p>
    <w:p w14:paraId="6A8B501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8"/>
          <w:szCs w:val="28"/>
          <w:highlight w:val="none"/>
          <w:u w:val="single"/>
        </w:rPr>
      </w:pPr>
    </w:p>
    <w:p w14:paraId="09AD797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乙方（公章）：</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成交供应商</w:t>
      </w:r>
      <w:r>
        <w:rPr>
          <w:rFonts w:hint="eastAsia" w:ascii="宋体" w:hAnsi="宋体" w:eastAsia="宋体" w:cs="宋体"/>
          <w:b w:val="0"/>
          <w:bCs w:val="0"/>
          <w:color w:val="auto"/>
          <w:sz w:val="28"/>
          <w:szCs w:val="28"/>
          <w:highlight w:val="none"/>
          <w:u w:val="single"/>
        </w:rPr>
        <w:t>）</w:t>
      </w:r>
    </w:p>
    <w:p w14:paraId="31A1AD0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8"/>
          <w:szCs w:val="28"/>
          <w:highlight w:val="none"/>
        </w:rPr>
      </w:pPr>
    </w:p>
    <w:p w14:paraId="28C3AEA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年</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月</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日</w:t>
      </w:r>
    </w:p>
    <w:p w14:paraId="21A5427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32"/>
          <w:szCs w:val="32"/>
          <w:highlight w:val="none"/>
        </w:rPr>
      </w:pPr>
    </w:p>
    <w:p w14:paraId="12CD66E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32"/>
          <w:szCs w:val="32"/>
          <w:highlight w:val="none"/>
        </w:rPr>
      </w:pPr>
    </w:p>
    <w:p w14:paraId="06FB1AF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32"/>
          <w:szCs w:val="32"/>
          <w:highlight w:val="none"/>
        </w:rPr>
      </w:pPr>
    </w:p>
    <w:p w14:paraId="7F9A4C35">
      <w:pPr>
        <w:ind w:left="0" w:leftChars="0" w:firstLine="0" w:firstLineChars="0"/>
        <w:jc w:val="center"/>
        <w:rPr>
          <w:rFonts w:hint="eastAsia" w:ascii="宋体" w:hAnsi="宋体" w:eastAsia="宋体" w:cs="宋体"/>
          <w:b w:val="0"/>
          <w:bCs w:val="0"/>
          <w:color w:val="auto"/>
          <w:sz w:val="36"/>
          <w:szCs w:val="36"/>
          <w:highlight w:val="none"/>
        </w:rPr>
      </w:pPr>
      <w:r>
        <w:rPr>
          <w:rFonts w:hint="eastAsia" w:ascii="宋体" w:hAnsi="宋体" w:eastAsia="宋体" w:cs="宋体"/>
          <w:b/>
          <w:bCs/>
          <w:color w:val="auto"/>
          <w:sz w:val="32"/>
          <w:szCs w:val="32"/>
          <w:highlight w:val="none"/>
        </w:rPr>
        <w:t>目</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录</w:t>
      </w:r>
    </w:p>
    <w:p w14:paraId="791F6D1B">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val="0"/>
          <w:bCs w:val="0"/>
          <w:color w:val="auto"/>
          <w:sz w:val="32"/>
          <w:szCs w:val="32"/>
          <w:highlight w:val="none"/>
        </w:rPr>
      </w:pPr>
    </w:p>
    <w:p w14:paraId="41B9B296">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第一部分 合同通用条款</w:t>
      </w:r>
    </w:p>
    <w:p w14:paraId="5C5C2F80">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第一章 定义和释义</w:t>
      </w:r>
    </w:p>
    <w:p w14:paraId="59C0413B">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第二章 采购项目内容</w:t>
      </w:r>
    </w:p>
    <w:p w14:paraId="7B7FA16D">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第三章 权利与义务</w:t>
      </w:r>
    </w:p>
    <w:p w14:paraId="242E529A">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第四章 税费</w:t>
      </w:r>
    </w:p>
    <w:p w14:paraId="06272BB4">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第五章 合同的变更和解除</w:t>
      </w:r>
    </w:p>
    <w:p w14:paraId="6B7DDFF4">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第六章 不可抗力</w:t>
      </w:r>
    </w:p>
    <w:p w14:paraId="2EBAFBF9">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第七章 承诺</w:t>
      </w:r>
    </w:p>
    <w:p w14:paraId="5586BB1B">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第八章 违约责任</w:t>
      </w:r>
    </w:p>
    <w:p w14:paraId="71B4E2EB">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第九章 争议解决</w:t>
      </w:r>
    </w:p>
    <w:p w14:paraId="132137E0">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第十章 合同生效、终止及无效</w:t>
      </w:r>
    </w:p>
    <w:p w14:paraId="2B6B7765">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第十一章 附件</w:t>
      </w:r>
    </w:p>
    <w:p w14:paraId="3C1A80F9">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第二部分 合同专用条款</w:t>
      </w:r>
    </w:p>
    <w:p w14:paraId="01E91DB6">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bCs/>
          <w:color w:val="auto"/>
          <w:sz w:val="28"/>
          <w:szCs w:val="28"/>
          <w:highlight w:val="none"/>
        </w:rPr>
      </w:pPr>
    </w:p>
    <w:p w14:paraId="3AFEA061">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bCs/>
          <w:color w:val="auto"/>
          <w:sz w:val="28"/>
          <w:szCs w:val="28"/>
          <w:highlight w:val="none"/>
        </w:rPr>
      </w:pPr>
    </w:p>
    <w:p w14:paraId="3DACAA90">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bCs/>
          <w:color w:val="auto"/>
          <w:sz w:val="28"/>
          <w:szCs w:val="28"/>
          <w:highlight w:val="none"/>
        </w:rPr>
      </w:pPr>
    </w:p>
    <w:p w14:paraId="0A444836">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bCs/>
          <w:color w:val="auto"/>
          <w:sz w:val="28"/>
          <w:szCs w:val="28"/>
          <w:highlight w:val="none"/>
        </w:rPr>
      </w:pPr>
    </w:p>
    <w:p w14:paraId="01672B96">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bCs/>
          <w:color w:val="auto"/>
          <w:sz w:val="28"/>
          <w:szCs w:val="28"/>
          <w:highlight w:val="none"/>
        </w:rPr>
      </w:pPr>
    </w:p>
    <w:p w14:paraId="1FD52D07">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
          <w:bCs/>
          <w:color w:val="auto"/>
          <w:sz w:val="28"/>
          <w:szCs w:val="28"/>
          <w:highlight w:val="none"/>
        </w:rPr>
      </w:pPr>
    </w:p>
    <w:p w14:paraId="730A3BCF">
      <w:pPr>
        <w:ind w:left="0" w:leftChars="0" w:firstLine="0" w:firstLineChars="0"/>
        <w:jc w:val="right"/>
        <w:rPr>
          <w:rFonts w:hint="eastAsia" w:ascii="宋体" w:hAnsi="宋体" w:eastAsia="宋体" w:cs="宋体"/>
          <w:b w:val="0"/>
          <w:bCs w:val="0"/>
          <w:color w:val="auto"/>
          <w:sz w:val="21"/>
          <w:szCs w:val="21"/>
          <w:highlight w:val="none"/>
        </w:rPr>
      </w:pPr>
    </w:p>
    <w:p w14:paraId="6AFC03D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bCs/>
          <w:color w:val="auto"/>
          <w:sz w:val="30"/>
          <w:szCs w:val="30"/>
          <w:highlight w:val="none"/>
        </w:rPr>
      </w:pPr>
      <w:r>
        <w:rPr>
          <w:rFonts w:hint="eastAsia" w:ascii="宋体" w:hAnsi="宋体" w:eastAsia="宋体" w:cs="宋体"/>
          <w:b w:val="0"/>
          <w:bCs w:val="0"/>
          <w:color w:val="auto"/>
          <w:sz w:val="21"/>
          <w:szCs w:val="21"/>
          <w:highlight w:val="none"/>
        </w:rPr>
        <w:t>甲方组织实施的</w:t>
      </w:r>
      <w:r>
        <w:rPr>
          <w:rFonts w:hint="eastAsia" w:ascii="宋体" w:hAnsi="宋体" w:eastAsia="宋体" w:cs="宋体"/>
          <w:b w:val="0"/>
          <w:bCs w:val="0"/>
          <w:color w:val="auto"/>
          <w:sz w:val="21"/>
          <w:szCs w:val="21"/>
          <w:highlight w:val="none"/>
          <w:u w:val="single"/>
        </w:rPr>
        <w:t xml:space="preserve"> （项目名称）（项目编号：）(以下简称本项目)</w:t>
      </w:r>
      <w:r>
        <w:rPr>
          <w:rFonts w:hint="eastAsia" w:ascii="宋体" w:hAnsi="宋体" w:eastAsia="宋体" w:cs="宋体"/>
          <w:b w:val="0"/>
          <w:bCs w:val="0"/>
          <w:color w:val="auto"/>
          <w:sz w:val="21"/>
          <w:szCs w:val="21"/>
          <w:highlight w:val="none"/>
        </w:rPr>
        <w:t>，经评审小组评审并经甲方确认，最终确定</w:t>
      </w:r>
      <w:r>
        <w:rPr>
          <w:rFonts w:hint="eastAsia" w:ascii="宋体" w:hAnsi="宋体" w:eastAsia="宋体" w:cs="宋体"/>
          <w:b w:val="0"/>
          <w:bCs w:val="0"/>
          <w:color w:val="auto"/>
          <w:sz w:val="21"/>
          <w:szCs w:val="21"/>
          <w:highlight w:val="none"/>
          <w:u w:val="none"/>
        </w:rPr>
        <w:t>乙方</w:t>
      </w:r>
      <w:r>
        <w:rPr>
          <w:rFonts w:hint="eastAsia" w:ascii="宋体" w:hAnsi="宋体" w:eastAsia="宋体" w:cs="宋体"/>
          <w:b w:val="0"/>
          <w:bCs w:val="0"/>
          <w:color w:val="auto"/>
          <w:sz w:val="21"/>
          <w:szCs w:val="21"/>
          <w:highlight w:val="none"/>
          <w:u w:val="single"/>
        </w:rPr>
        <w:t>(</w:t>
      </w:r>
      <w:r>
        <w:rPr>
          <w:rFonts w:hint="eastAsia" w:ascii="宋体" w:hAnsi="宋体" w:eastAsia="宋体" w:cs="宋体"/>
          <w:b w:val="0"/>
          <w:bCs w:val="0"/>
          <w:color w:val="auto"/>
          <w:sz w:val="21"/>
          <w:szCs w:val="21"/>
          <w:highlight w:val="none"/>
          <w:u w:val="single"/>
          <w:lang w:val="en-US" w:eastAsia="zh-CN"/>
        </w:rPr>
        <w:t>成交供应商</w:t>
      </w:r>
      <w:r>
        <w:rPr>
          <w:rFonts w:hint="eastAsia" w:ascii="宋体" w:hAnsi="宋体" w:eastAsia="宋体" w:cs="宋体"/>
          <w:b w:val="0"/>
          <w:bCs w:val="0"/>
          <w:color w:val="auto"/>
          <w:sz w:val="21"/>
          <w:szCs w:val="21"/>
          <w:highlight w:val="none"/>
          <w:u w:val="single"/>
        </w:rPr>
        <w:t>名称)</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val="en-US" w:eastAsia="zh-CN"/>
        </w:rPr>
        <w:t>成交供应商</w:t>
      </w:r>
      <w:r>
        <w:rPr>
          <w:rFonts w:hint="eastAsia" w:ascii="宋体" w:hAnsi="宋体" w:eastAsia="宋体" w:cs="宋体"/>
          <w:b w:val="0"/>
          <w:bCs w:val="0"/>
          <w:color w:val="auto"/>
          <w:sz w:val="21"/>
          <w:szCs w:val="21"/>
          <w:highlight w:val="none"/>
        </w:rPr>
        <w:t>。依据《中华人民共和国政府采购法》、《中华人民共和国民法典》等有关法律法规及《磋商文件》、《响应文件》、《成交通知书》等材料规定，经甲乙双方协商一致，订立本合同，共同恪守。</w:t>
      </w:r>
    </w:p>
    <w:p w14:paraId="5DDAF93C">
      <w:pPr>
        <w:keepNext w:val="0"/>
        <w:keepLines w:val="0"/>
        <w:pageBreakBefore w:val="0"/>
        <w:widowControl w:val="0"/>
        <w:kinsoku/>
        <w:wordWrap/>
        <w:overflowPunct/>
        <w:topLinePunct w:val="0"/>
        <w:autoSpaceDE/>
        <w:autoSpaceDN/>
        <w:bidi w:val="0"/>
        <w:adjustRightInd/>
        <w:snapToGrid/>
        <w:spacing w:line="360" w:lineRule="auto"/>
        <w:ind w:left="0" w:leftChars="0" w:firstLine="60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30"/>
          <w:szCs w:val="30"/>
          <w:highlight w:val="none"/>
        </w:rPr>
        <w:t>第一部分</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通用合同条款</w:t>
      </w:r>
    </w:p>
    <w:p w14:paraId="4225F1C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第一章</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定义和释义</w:t>
      </w:r>
    </w:p>
    <w:p w14:paraId="785778B0">
      <w:pPr>
        <w:keepNext w:val="0"/>
        <w:keepLines w:val="0"/>
        <w:pageBreakBefore w:val="0"/>
        <w:widowControl w:val="0"/>
        <w:numPr>
          <w:ilvl w:val="1"/>
          <w:numId w:val="6"/>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定义</w:t>
      </w:r>
    </w:p>
    <w:p w14:paraId="2BAA9E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除非另有法定定义或上下文另有规定，本合同所定义的词语，用在合同中具有以下被约定的含义：</w:t>
      </w:r>
    </w:p>
    <w:p w14:paraId="1AE6D242">
      <w:pPr>
        <w:keepNext w:val="0"/>
        <w:keepLines w:val="0"/>
        <w:pageBreakBefore w:val="0"/>
        <w:widowControl w:val="0"/>
        <w:numPr>
          <w:ilvl w:val="2"/>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“项目”或“本项目”：是指</w:t>
      </w:r>
      <w:r>
        <w:rPr>
          <w:rFonts w:hint="eastAsia" w:ascii="宋体" w:hAnsi="宋体" w:eastAsia="宋体" w:cs="宋体"/>
          <w:b w:val="0"/>
          <w:bCs w:val="0"/>
          <w:color w:val="auto"/>
          <w:sz w:val="21"/>
          <w:szCs w:val="21"/>
          <w:highlight w:val="none"/>
          <w:u w:val="single"/>
        </w:rPr>
        <w:t>（项目名称）（项目编号：）</w:t>
      </w:r>
      <w:r>
        <w:rPr>
          <w:rFonts w:hint="eastAsia" w:ascii="宋体" w:hAnsi="宋体" w:eastAsia="宋体" w:cs="宋体"/>
          <w:b w:val="0"/>
          <w:bCs w:val="0"/>
          <w:color w:val="auto"/>
          <w:sz w:val="21"/>
          <w:szCs w:val="21"/>
          <w:highlight w:val="none"/>
        </w:rPr>
        <w:t>所涵盖的一切内容。</w:t>
      </w:r>
    </w:p>
    <w:p w14:paraId="096CBB46">
      <w:pPr>
        <w:keepNext w:val="0"/>
        <w:keepLines w:val="0"/>
        <w:pageBreakBefore w:val="0"/>
        <w:widowControl w:val="0"/>
        <w:numPr>
          <w:ilvl w:val="2"/>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“甲方”：是指按照《政府采购法》及其实施条例规定，依法组织实施本项目的采购单位（即：采购人）。</w:t>
      </w:r>
    </w:p>
    <w:p w14:paraId="7263E26D">
      <w:pPr>
        <w:keepNext w:val="0"/>
        <w:keepLines w:val="0"/>
        <w:pageBreakBefore w:val="0"/>
        <w:widowControl w:val="0"/>
        <w:numPr>
          <w:ilvl w:val="2"/>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“乙方”：是指参与本项目的中标人。</w:t>
      </w:r>
    </w:p>
    <w:p w14:paraId="40C83D1B">
      <w:pPr>
        <w:keepNext w:val="0"/>
        <w:keepLines w:val="0"/>
        <w:pageBreakBefore w:val="0"/>
        <w:widowControl w:val="0"/>
        <w:numPr>
          <w:ilvl w:val="2"/>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“生效日期”：指按照本合同的规定，甲方和乙方正式签署本合同并发生法律效力的日期。</w:t>
      </w:r>
    </w:p>
    <w:p w14:paraId="58AF5064">
      <w:pPr>
        <w:keepNext w:val="0"/>
        <w:keepLines w:val="0"/>
        <w:pageBreakBefore w:val="0"/>
        <w:widowControl w:val="0"/>
        <w:numPr>
          <w:ilvl w:val="2"/>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“质保期”：是指从乙方购买的服务经甲方签署验收合格手续并报政府采购监管部门备案后开始计算日期的质量保证及免费保修期。</w:t>
      </w:r>
    </w:p>
    <w:p w14:paraId="3E6BF27B">
      <w:pPr>
        <w:keepNext w:val="0"/>
        <w:keepLines w:val="0"/>
        <w:pageBreakBefore w:val="0"/>
        <w:widowControl w:val="0"/>
        <w:numPr>
          <w:ilvl w:val="1"/>
          <w:numId w:val="6"/>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释义</w:t>
      </w:r>
    </w:p>
    <w:p w14:paraId="663D5C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在本合同中：</w:t>
      </w:r>
    </w:p>
    <w:p w14:paraId="08E3FDC7">
      <w:pPr>
        <w:keepNext w:val="0"/>
        <w:keepLines w:val="0"/>
        <w:pageBreakBefore w:val="0"/>
        <w:widowControl w:val="0"/>
        <w:numPr>
          <w:ilvl w:val="2"/>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“中文”指中华人民共和国法定规范汉字；</w:t>
      </w:r>
    </w:p>
    <w:p w14:paraId="5C0705DA">
      <w:pPr>
        <w:keepNext w:val="0"/>
        <w:keepLines w:val="0"/>
        <w:pageBreakBefore w:val="0"/>
        <w:widowControl w:val="0"/>
        <w:numPr>
          <w:ilvl w:val="2"/>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“人民币”指中华人民共和国法定货币；</w:t>
      </w:r>
    </w:p>
    <w:p w14:paraId="04B6E0AD">
      <w:pPr>
        <w:keepNext w:val="0"/>
        <w:keepLines w:val="0"/>
        <w:pageBreakBefore w:val="0"/>
        <w:widowControl w:val="0"/>
        <w:numPr>
          <w:ilvl w:val="2"/>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除本合同上下文另有规定外，参照的条款和附件均为本合同的条款和附件；</w:t>
      </w:r>
    </w:p>
    <w:p w14:paraId="6FAE4EAF">
      <w:pPr>
        <w:keepNext w:val="0"/>
        <w:keepLines w:val="0"/>
        <w:pageBreakBefore w:val="0"/>
        <w:widowControl w:val="0"/>
        <w:numPr>
          <w:ilvl w:val="2"/>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除非本合同另有规定外，“一方”或“双方”应为本合同的一方或双方；</w:t>
      </w:r>
    </w:p>
    <w:p w14:paraId="5E24B0F3">
      <w:pPr>
        <w:keepNext w:val="0"/>
        <w:keepLines w:val="0"/>
        <w:pageBreakBefore w:val="0"/>
        <w:widowControl w:val="0"/>
        <w:numPr>
          <w:ilvl w:val="2"/>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任何所指的一定天数的时间期间均指公历日；</w:t>
      </w:r>
    </w:p>
    <w:p w14:paraId="2D26DC5A">
      <w:pPr>
        <w:keepNext w:val="0"/>
        <w:keepLines w:val="0"/>
        <w:pageBreakBefore w:val="0"/>
        <w:widowControl w:val="0"/>
        <w:numPr>
          <w:ilvl w:val="2"/>
          <w:numId w:val="6"/>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所指的日、月份、年均指公历的日、月份、年。</w:t>
      </w:r>
    </w:p>
    <w:p w14:paraId="6D4317D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第二章 采购项目内容</w:t>
      </w:r>
    </w:p>
    <w:p w14:paraId="4834BC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 采购项目范围</w:t>
      </w:r>
    </w:p>
    <w:p w14:paraId="101D09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乙方中标本项目的全部服务内容。</w:t>
      </w:r>
    </w:p>
    <w:p w14:paraId="6F13A0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2.2 服务内容</w:t>
      </w:r>
    </w:p>
    <w:p w14:paraId="17CA0B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2.2.1 甲方以政府采购方式采购乙方提供的以下服务内容（甲方请根据磋商文件要求列明服务内容）：</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w:t>
      </w:r>
    </w:p>
    <w:p w14:paraId="25C9F7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2.3 合同金额本次中标总价为大写</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元（小写：</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w:t>
      </w:r>
    </w:p>
    <w:p w14:paraId="4B3492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2.4 质保期不适用。</w:t>
      </w:r>
    </w:p>
    <w:p w14:paraId="47BE8A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 履约期限、履约保证金</w:t>
      </w:r>
    </w:p>
    <w:p w14:paraId="410B01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2.5.1 本合同履约期限：</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w:t>
      </w:r>
    </w:p>
    <w:p w14:paraId="1FB08B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2.5.2 履约保证金金额：</w:t>
      </w:r>
      <w:r>
        <w:rPr>
          <w:rFonts w:hint="eastAsia" w:ascii="宋体" w:hAnsi="宋体" w:eastAsia="宋体" w:cs="宋体"/>
          <w:b w:val="0"/>
          <w:bCs w:val="0"/>
          <w:color w:val="auto"/>
          <w:sz w:val="21"/>
          <w:szCs w:val="21"/>
          <w:highlight w:val="none"/>
          <w:u w:val="single"/>
        </w:rPr>
        <w:t xml:space="preserve"> / </w:t>
      </w:r>
      <w:r>
        <w:rPr>
          <w:rFonts w:hint="eastAsia" w:ascii="宋体" w:hAnsi="宋体" w:eastAsia="宋体" w:cs="宋体"/>
          <w:b w:val="0"/>
          <w:bCs w:val="0"/>
          <w:color w:val="auto"/>
          <w:sz w:val="21"/>
          <w:szCs w:val="21"/>
          <w:highlight w:val="none"/>
        </w:rPr>
        <w:t>。</w:t>
      </w:r>
    </w:p>
    <w:p w14:paraId="33E0ED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2.5.3 履约保证金形式：</w:t>
      </w:r>
      <w:r>
        <w:rPr>
          <w:rFonts w:hint="eastAsia" w:ascii="宋体" w:hAnsi="宋体" w:eastAsia="宋体" w:cs="宋体"/>
          <w:b w:val="0"/>
          <w:bCs w:val="0"/>
          <w:color w:val="auto"/>
          <w:sz w:val="21"/>
          <w:szCs w:val="21"/>
          <w:highlight w:val="none"/>
          <w:u w:val="single"/>
        </w:rPr>
        <w:t xml:space="preserve"> / </w:t>
      </w:r>
      <w:r>
        <w:rPr>
          <w:rFonts w:hint="eastAsia" w:ascii="宋体" w:hAnsi="宋体" w:eastAsia="宋体" w:cs="宋体"/>
          <w:b w:val="0"/>
          <w:bCs w:val="0"/>
          <w:color w:val="auto"/>
          <w:sz w:val="21"/>
          <w:szCs w:val="21"/>
          <w:highlight w:val="none"/>
        </w:rPr>
        <w:t>。</w:t>
      </w:r>
    </w:p>
    <w:p w14:paraId="45C2E3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2.6 履约地点及履约验收</w:t>
      </w:r>
    </w:p>
    <w:p w14:paraId="70F31E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2.6.1 本合同履约地点为 </w:t>
      </w:r>
      <w:r>
        <w:rPr>
          <w:rFonts w:hint="eastAsia" w:ascii="宋体" w:hAnsi="宋体" w:eastAsia="宋体" w:cs="宋体"/>
          <w:b w:val="0"/>
          <w:bCs w:val="0"/>
          <w:color w:val="auto"/>
          <w:sz w:val="21"/>
          <w:szCs w:val="21"/>
          <w:highlight w:val="none"/>
          <w:u w:val="single"/>
        </w:rPr>
        <w:t>甲方指定地点</w:t>
      </w:r>
      <w:r>
        <w:rPr>
          <w:rFonts w:hint="eastAsia" w:ascii="宋体" w:hAnsi="宋体" w:eastAsia="宋体" w:cs="宋体"/>
          <w:b w:val="0"/>
          <w:bCs w:val="0"/>
          <w:color w:val="auto"/>
          <w:sz w:val="21"/>
          <w:szCs w:val="21"/>
          <w:highlight w:val="none"/>
        </w:rPr>
        <w:t>。</w:t>
      </w:r>
    </w:p>
    <w:p w14:paraId="1A5990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2.6.2 本合同项下服务由甲方组织验收。</w:t>
      </w:r>
    </w:p>
    <w:p w14:paraId="69496A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2.7 付款方式：</w:t>
      </w:r>
      <w:r>
        <w:rPr>
          <w:rFonts w:hint="eastAsia" w:ascii="宋体" w:hAnsi="宋体" w:cs="宋体"/>
          <w:b w:val="0"/>
          <w:bCs w:val="0"/>
          <w:color w:val="auto"/>
          <w:sz w:val="21"/>
          <w:szCs w:val="21"/>
          <w:highlight w:val="none"/>
          <w:u w:val="single"/>
          <w:lang w:eastAsia="zh-CN"/>
        </w:rPr>
        <w:t>甲方按每月实际发生量给付乙方。</w:t>
      </w:r>
    </w:p>
    <w:p w14:paraId="2B403ECD">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第三章 权利与义务</w:t>
      </w:r>
    </w:p>
    <w:p w14:paraId="713BE7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 甲方权利与义务</w:t>
      </w:r>
    </w:p>
    <w:p w14:paraId="2D9C5C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3.1.1 甲方作为本项目采购单位，拥有如下权利：</w:t>
      </w:r>
    </w:p>
    <w:p w14:paraId="6767E1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3.1.1.1 甲方有权在本合同约定的乙方履约期限内获得本合同项下的全部服务内容。</w:t>
      </w:r>
    </w:p>
    <w:p w14:paraId="3B6F7C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3.1.1.2 甲方对所有服务拥有验收的权利，存在不合格或不符合本项目规定的情形，甲方有权依法追究乙方违约责任。</w:t>
      </w:r>
    </w:p>
    <w:p w14:paraId="2C4DCE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3.1.1.3 法律、法规、规章及《磋商文件》规定的其他权利；</w:t>
      </w:r>
    </w:p>
    <w:p w14:paraId="2916C7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3.1.2 甲方作为本项目采购单位，应履行如下义务：</w:t>
      </w:r>
    </w:p>
    <w:p w14:paraId="63AB8F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3.1.2.1 甲方有义务组织验收，并对本合同项下的所有服务是否符合本合同规定承担个别及连带责任。</w:t>
      </w:r>
    </w:p>
    <w:p w14:paraId="6C32BB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3.1.2.2 服务验收合格后，甲方有义务按合同约定给付服务费；</w:t>
      </w:r>
    </w:p>
    <w:p w14:paraId="5D9E03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3.1.2.3 法律、法规、规章及《磋商文件》规定的其他义务。</w:t>
      </w:r>
    </w:p>
    <w:p w14:paraId="2573AC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 乙方权利与义务</w:t>
      </w:r>
    </w:p>
    <w:p w14:paraId="1FDD1E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3.2.1 乙方作为本项目中标人，拥有如下权利：</w:t>
      </w:r>
    </w:p>
    <w:p w14:paraId="6F1EF4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3.2.1.1 除因乙方违约致使合同解除或不可抗力外，乙方拥有本合同项下全部服务的提供权；</w:t>
      </w:r>
    </w:p>
    <w:p w14:paraId="40F757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3.2.1.2 经甲方验收合格后，乙方有权在约定期限内收取合同项下规定的全部费用；</w:t>
      </w:r>
    </w:p>
    <w:p w14:paraId="4B0B8E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3.2.1.3 法律、法规、规章及《磋商文件》规定的其他权利。</w:t>
      </w:r>
    </w:p>
    <w:p w14:paraId="5A1638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3.2.2 乙方作为本项目成交供货商，应履行如下义务：</w:t>
      </w:r>
    </w:p>
    <w:p w14:paraId="773489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3.2.2.1 乙方应全面履行本项目磋商文件（包括磋商文件修改、澄清材料）、乙方</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（包括澄清文件）、本合同（包括本合同附件）的全部义务和服务承诺；</w:t>
      </w:r>
    </w:p>
    <w:p w14:paraId="5F608D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3.2.2.2 乙方应积极配合政府采购监管部门及有关部门监督检查，并按规定提供真实的资料；</w:t>
      </w:r>
    </w:p>
    <w:p w14:paraId="3CA44F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3.2.2.3 法律、法规、规章等规定的其他义务。</w:t>
      </w:r>
    </w:p>
    <w:p w14:paraId="277EBEDB">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第四章 税费及价格调整</w:t>
      </w:r>
    </w:p>
    <w:p w14:paraId="24E269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4.1 税费及价格调整</w:t>
      </w:r>
    </w:p>
    <w:p w14:paraId="2BEF81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4.1.1 乙方成交的本项目的总报价包含为完成服务内容所产生的一切费用，在质保期内，除特殊约定外，甲方不再支付任何费用。</w:t>
      </w:r>
    </w:p>
    <w:p w14:paraId="1EBEBC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4.1.2 在本合同有效期内，不论是否发生国家税收政策调整，甲乙双方均无权以此为由，调整成交价格。</w:t>
      </w:r>
    </w:p>
    <w:p w14:paraId="001BCE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4.1.3 在本合同有效期内，不论是否发生物价及工资水平变化或其他内外因素致使项目总成本变化，甲乙双方均无权以此为由，调整中标价格。</w:t>
      </w:r>
    </w:p>
    <w:p w14:paraId="302DE11F">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第五章 合同的变更、解除</w:t>
      </w:r>
    </w:p>
    <w:p w14:paraId="6776C1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5.1 合同的修改、补充与变更</w:t>
      </w:r>
    </w:p>
    <w:p w14:paraId="2745BA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5.1.1 本合同项下实质性条款，除因不可抗力外，甲乙双方均无权变更；实质性条款以外的任何修改、补充或变更，须符合政府采购法、民法典等法律、法规、规章的规定，经甲乙双方协商一致，并签订书面补充合同方为有效。一方违约时，守约方为督促违约方纠正违约行为而发出通知、备忘录等文件，除非其中明确注明视为合同变更，否则均不产生合同变更效力。</w:t>
      </w:r>
    </w:p>
    <w:p w14:paraId="7FC249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5.1.2 本项目因不可抗力导致需修订或变更时，报政府采购监管部门备案后，甲乙双方方可协商予以变更。</w:t>
      </w:r>
    </w:p>
    <w:p w14:paraId="6D1A84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5.1.3 任何一方不得将其在本合同项下的权利、义务、责任全部或部分转让给第三方。</w:t>
      </w:r>
    </w:p>
    <w:p w14:paraId="0E6239B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5.2 合同解除</w:t>
      </w:r>
    </w:p>
    <w:p w14:paraId="2AD31B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5.2.1 因发生不可抗力致使本合同无法继续履行，本合同可提前解除。自甲乙双方在解除合同的合同书上签字盖章后合同正式解除。</w:t>
      </w:r>
    </w:p>
    <w:p w14:paraId="73B29B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5.2.2 甲方在乙方出现如下违约情形发生时，有权单方解除本合同，并报政府采购监管部门追究乙方违约责任：</w:t>
      </w:r>
    </w:p>
    <w:p w14:paraId="29980F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5.2.2.1 乙方不按约定期限完工；</w:t>
      </w:r>
    </w:p>
    <w:p w14:paraId="5A693B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5.2.2.2 乙方提供的服务不符合本磋商文件要求及乙方承诺。</w:t>
      </w:r>
    </w:p>
    <w:p w14:paraId="0C51D8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5.2.3 因合同签订后法律、法规或者有关文件修改，致使本合同继续履行出现法律、政策风险时，甲方有权单方面解除本合同，且不承担任何赔偿责任。 </w:t>
      </w:r>
    </w:p>
    <w:p w14:paraId="6E753F94">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第六章 不可抗力</w:t>
      </w:r>
    </w:p>
    <w:p w14:paraId="703B9B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6.1 不可抗力的范围</w:t>
      </w:r>
    </w:p>
    <w:p w14:paraId="5BD6FF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合同中所述不可抗力指不能预见、不能避免并不能克服的客观情况，包括但不限于：战争、外敌入侵及瘟疫；核反应、辐射、放射性污染、空中飞行物坠落、地震、火山爆发、滑坡、海啸等；非任何一方责任造成的爆炸、火灾、水灾；罢工、暴乱、骚乱；地震、台风等无法预见、并无法采取防范措施的自然灾害或自然力的破坏情形。</w:t>
      </w:r>
    </w:p>
    <w:p w14:paraId="34EC1C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6.2 下列情形因乙方提前知道或者应当提前知道并可以采取措施避免而不属于不可抗力：</w:t>
      </w:r>
    </w:p>
    <w:p w14:paraId="352E9F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6.2.1 因乙方技术人员及其他人员工作变动致使乙方不能按期提交服务成果的；</w:t>
      </w:r>
    </w:p>
    <w:p w14:paraId="3360E4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6.2.2 因节假日、交通堵塞、设备故障、资金周转困难等因素致使乙方不能按期提交服务成果的；</w:t>
      </w:r>
    </w:p>
    <w:p w14:paraId="717D49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1"/>
          <w:szCs w:val="21"/>
          <w:highlight w:val="none"/>
        </w:rPr>
        <w:t>6.2.3 其他可以预见、能够采取措施避免或者乙方自身原因的任何情形。</w:t>
      </w:r>
      <w:r>
        <w:rPr>
          <w:rFonts w:hint="eastAsia" w:ascii="宋体" w:hAnsi="宋体" w:eastAsia="宋体" w:cs="宋体"/>
          <w:b w:val="0"/>
          <w:bCs w:val="0"/>
          <w:color w:val="auto"/>
          <w:sz w:val="24"/>
          <w:szCs w:val="24"/>
          <w:highlight w:val="none"/>
        </w:rPr>
        <w:t xml:space="preserve"> </w:t>
      </w:r>
    </w:p>
    <w:p w14:paraId="3D390D88">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第七章 承诺</w:t>
      </w:r>
    </w:p>
    <w:p w14:paraId="2AEB35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7.1 甲方承诺</w:t>
      </w:r>
    </w:p>
    <w:p w14:paraId="4C3FA1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合同有效期内，甲方承诺非因不可抗力，切实履行本合同项下全部义务。</w:t>
      </w:r>
    </w:p>
    <w:p w14:paraId="4FBF1D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7.2 乙方承诺</w:t>
      </w:r>
    </w:p>
    <w:p w14:paraId="41651E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合同有效期内，乙方承诺非因不可抗力、甲方按本合同规定解除合同或者被政府采购监管部门处罚丧失中标资格，切实履行本合同项下全部义务。</w:t>
      </w:r>
    </w:p>
    <w:p w14:paraId="358C2381">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第八章 违约责任</w:t>
      </w:r>
    </w:p>
    <w:p w14:paraId="4323CB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8.1 甲方违约责任</w:t>
      </w:r>
    </w:p>
    <w:p w14:paraId="2705B4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甲方违约按《政府采购法》第七十一条、第七十二条、第七十六条、第七十八条及《政府采购法实施条例》等法律、法规、规章规定承担责任；如给乙方造成直接经济损失，则负有赔偿责任。采购人应依法依内控开展采购活动，因政策变化、规范调整而不履行合同约定，造成企业合法利益受损的，甲方应给予一定的补偿救济。</w:t>
      </w:r>
    </w:p>
    <w:p w14:paraId="60D382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8.2 乙方违约责任</w:t>
      </w:r>
    </w:p>
    <w:p w14:paraId="74E4DC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1"/>
          <w:szCs w:val="21"/>
          <w:highlight w:val="none"/>
        </w:rPr>
        <w:t>在本合同有效期内，如乙方违约，甲方有权解除本合同，并报政府采购监管部门依法追究乙方违约责任；如给甲方造成直接经济损失的，则负有赔偿责任。</w:t>
      </w:r>
      <w:r>
        <w:rPr>
          <w:rFonts w:hint="eastAsia" w:ascii="宋体" w:hAnsi="宋体" w:eastAsia="宋体" w:cs="宋体"/>
          <w:b w:val="0"/>
          <w:bCs w:val="0"/>
          <w:color w:val="auto"/>
          <w:sz w:val="24"/>
          <w:szCs w:val="24"/>
          <w:highlight w:val="none"/>
        </w:rPr>
        <w:t xml:space="preserve"> </w:t>
      </w:r>
    </w:p>
    <w:p w14:paraId="51363D6C">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第九章 争议解决</w:t>
      </w:r>
    </w:p>
    <w:p w14:paraId="140462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9.1 协商</w:t>
      </w:r>
    </w:p>
    <w:p w14:paraId="3BF7F8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如果甲、乙双方在解释和履行合同的过程中发生争议，则双方应以友好协商方式解决，并把协商结果报政府采购监管部门备案。</w:t>
      </w:r>
    </w:p>
    <w:p w14:paraId="513301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9.2 诉讼</w:t>
      </w:r>
    </w:p>
    <w:p w14:paraId="2D181E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若甲、乙双方无法通过协商解决争议，则各方均有权将争议依法提交采购人所在地人民法院诉讼解决。</w:t>
      </w:r>
    </w:p>
    <w:p w14:paraId="46C64F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9.3 其他</w:t>
      </w:r>
    </w:p>
    <w:p w14:paraId="5C6E85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在争议诉讼期间，双方应继续履行其在本合同项下的各项义务并继续享有其在本合同项下的所有权利，而不影响以后根据诉讼结果进行最终调整。</w:t>
      </w:r>
    </w:p>
    <w:p w14:paraId="6CF6E4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val="0"/>
          <w:bCs w:val="0"/>
          <w:color w:val="auto"/>
          <w:sz w:val="24"/>
          <w:szCs w:val="24"/>
          <w:highlight w:val="none"/>
        </w:rPr>
      </w:pPr>
      <w:r>
        <w:rPr>
          <w:rFonts w:hint="eastAsia" w:ascii="宋体" w:hAnsi="宋体" w:cs="宋体"/>
          <w:b/>
          <w:bCs/>
          <w:color w:val="auto"/>
          <w:sz w:val="24"/>
          <w:szCs w:val="24"/>
          <w:highlight w:val="none"/>
          <w:lang w:val="en-US" w:eastAsia="zh-CN"/>
        </w:rPr>
        <w:t>第十章 合同生效、终止及无效</w:t>
      </w:r>
    </w:p>
    <w:p w14:paraId="2C6B48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 合同生效与终止条件</w:t>
      </w:r>
    </w:p>
    <w:p w14:paraId="5381D1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10.1.1 生效条件甲乙双方加盖公章后即刻生效。</w:t>
      </w:r>
    </w:p>
    <w:p w14:paraId="79CDA6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10.1.2 终止条件</w:t>
      </w:r>
    </w:p>
    <w:p w14:paraId="63403D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10.1.2.1 乙方违约触发合同解除条件的，自甲方发出合同终止通知之日起，合同终止。但合同终止不影响甲方及政府采购监管部门追究乙方违约及违法责任；</w:t>
      </w:r>
    </w:p>
    <w:p w14:paraId="75B5DB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10.1.2.2 合同签订后因法律、法规、文件修改致使合同履行存在法律、政策风险的，自甲方发出合同终止通知之日起，合同终止；</w:t>
      </w:r>
    </w:p>
    <w:p w14:paraId="2FEFEE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10.1.2.3 因不可抗力触发合同解除条款的，自甲乙双方签订解除合同之日起，合同终止。</w:t>
      </w:r>
    </w:p>
    <w:p w14:paraId="47F8B1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10.1.2.4 合同项下全部义务履约完成后，本合同自动终止。</w:t>
      </w:r>
    </w:p>
    <w:p w14:paraId="3C2428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10.2 无效合同存在下列情形之一的，本合同自始至终均属于无效合同：</w:t>
      </w:r>
    </w:p>
    <w:p w14:paraId="4C6AA2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10.2.1 乙方被政府采购监管部门取消成交资格；</w:t>
      </w:r>
    </w:p>
    <w:p w14:paraId="4E6F9A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10.2.2 存在《民法典》规定的无效合同情形的。</w:t>
      </w:r>
    </w:p>
    <w:p w14:paraId="623FD9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10.3 其他</w:t>
      </w:r>
    </w:p>
    <w:p w14:paraId="78AC2A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10.3.1 甲、乙双方共同确认的本合同附件均为本合同的组成部分，这些附件中与本合同的文字、意思、条文、理解不一致之处，均以本合同为准。</w:t>
      </w:r>
    </w:p>
    <w:p w14:paraId="02D013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10.3.2 本项目磋商文件及乙方</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的法律效力高于本合同。</w:t>
      </w:r>
    </w:p>
    <w:p w14:paraId="3C4AF3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如本合同规定与之不一致时，以磋商文件及乙方</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为准；如磋商文件与乙方</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规定不一致时，以磋商文件为准。</w:t>
      </w:r>
    </w:p>
    <w:p w14:paraId="59F952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10.3.3 未尽事宜，双方可签订补充合同，补充合同与本合同具有相同法律效力。但补充合同不得与本项目磋商文件及乙方</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相抵触，否则补充合同无效。</w:t>
      </w:r>
    </w:p>
    <w:p w14:paraId="77C7AA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10.3.4 本合同一式四份，效力等同。其中：甲方贰份，乙方贰份。</w:t>
      </w:r>
    </w:p>
    <w:p w14:paraId="1EC50E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第十一章 附件</w:t>
      </w:r>
    </w:p>
    <w:p w14:paraId="26DF80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11.1 附件：</w:t>
      </w:r>
    </w:p>
    <w:p w14:paraId="7CE3F2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4"/>
          <w:szCs w:val="24"/>
          <w:highlight w:val="none"/>
        </w:rPr>
      </w:pPr>
    </w:p>
    <w:p w14:paraId="05F118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4"/>
          <w:szCs w:val="24"/>
          <w:highlight w:val="none"/>
        </w:rPr>
      </w:pPr>
    </w:p>
    <w:p w14:paraId="0C0C7A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甲方（盖章）：</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 xml:space="preserve"> 乙方（盖章）：</w:t>
      </w:r>
    </w:p>
    <w:p w14:paraId="41CBC4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负责人：</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 xml:space="preserve"> 负责人：</w:t>
      </w:r>
    </w:p>
    <w:p w14:paraId="6D0680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联系电话：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联系电话：</w:t>
      </w:r>
    </w:p>
    <w:p w14:paraId="70A83467">
      <w:pPr>
        <w:ind w:left="0" w:leftChars="0" w:firstLine="0" w:firstLineChars="0"/>
        <w:jc w:val="center"/>
        <w:rPr>
          <w:rFonts w:ascii="宋体" w:hAnsi="宋体"/>
          <w:bCs/>
          <w:color w:val="auto"/>
          <w:sz w:val="32"/>
          <w:szCs w:val="32"/>
          <w:highlight w:val="none"/>
        </w:rPr>
      </w:pPr>
    </w:p>
    <w:p w14:paraId="61EF7458">
      <w:pPr>
        <w:rPr>
          <w:rFonts w:ascii="宋体" w:hAnsi="宋体"/>
          <w:bCs/>
          <w:color w:val="auto"/>
          <w:sz w:val="32"/>
          <w:szCs w:val="32"/>
          <w:highlight w:val="none"/>
        </w:rPr>
      </w:pPr>
    </w:p>
    <w:p w14:paraId="695162FC">
      <w:pPr>
        <w:pStyle w:val="50"/>
        <w:ind w:firstLine="6720" w:firstLineChars="3200"/>
        <w:rPr>
          <w:color w:val="auto"/>
          <w:highlight w:val="none"/>
        </w:rPr>
        <w:sectPr>
          <w:footerReference r:id="rId16" w:type="first"/>
          <w:pgSz w:w="11906" w:h="16838"/>
          <w:pgMar w:top="1418" w:right="1418" w:bottom="1418" w:left="1418" w:header="851" w:footer="1134" w:gutter="0"/>
          <w:cols w:space="720" w:num="1"/>
          <w:docGrid w:linePitch="312" w:charSpace="0"/>
        </w:sectPr>
      </w:pPr>
      <w:r>
        <w:rPr>
          <w:rFonts w:hint="eastAsia" w:ascii="宋体" w:hAnsi="宋体" w:cs="宋体"/>
          <w:color w:val="auto"/>
          <w:szCs w:val="21"/>
          <w:highlight w:val="none"/>
        </w:rPr>
        <w:t>年   月   日</w:t>
      </w:r>
    </w:p>
    <w:p w14:paraId="6401AAC1">
      <w:pPr>
        <w:pStyle w:val="3"/>
        <w:numPr>
          <w:ilvl w:val="0"/>
          <w:numId w:val="5"/>
        </w:numPr>
        <w:ind w:left="0" w:leftChars="0" w:firstLine="0" w:firstLineChars="0"/>
        <w:jc w:val="center"/>
        <w:outlineLvl w:val="0"/>
        <w:rPr>
          <w:rFonts w:hint="eastAsia"/>
          <w:color w:val="auto"/>
          <w:highlight w:val="none"/>
          <w:lang w:eastAsia="zh-CN"/>
        </w:rPr>
      </w:pPr>
      <w:bookmarkStart w:id="100" w:name="_Toc12731"/>
      <w:r>
        <w:rPr>
          <w:rFonts w:hint="eastAsia"/>
          <w:color w:val="auto"/>
          <w:highlight w:val="none"/>
          <w:lang w:eastAsia="zh-CN"/>
        </w:rPr>
        <w:t>采购人要求</w:t>
      </w:r>
      <w:bookmarkEnd w:id="100"/>
    </w:p>
    <w:p w14:paraId="160E701D">
      <w:pPr>
        <w:spacing w:line="360" w:lineRule="auto"/>
        <w:ind w:firstLine="3092" w:firstLineChars="11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审判执行辅助服务情况</w:t>
      </w:r>
    </w:p>
    <w:p w14:paraId="18F9984B">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项目名称:</w:t>
      </w:r>
    </w:p>
    <w:p w14:paraId="7E936011">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龙井市人民法院审判执行辅助服务</w:t>
      </w:r>
      <w:r>
        <w:rPr>
          <w:rFonts w:hint="eastAsia" w:ascii="宋体" w:hAnsi="宋体" w:eastAsia="宋体" w:cs="宋体"/>
          <w:color w:val="auto"/>
          <w:sz w:val="21"/>
          <w:szCs w:val="21"/>
          <w:highlight w:val="none"/>
          <w:lang w:val="en-US" w:eastAsia="zh-CN"/>
        </w:rPr>
        <w:t>项目</w:t>
      </w:r>
    </w:p>
    <w:p w14:paraId="13433E11">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项目背景:</w:t>
      </w:r>
    </w:p>
    <w:p w14:paraId="265AB55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随着法院受理案件数量的与日俱增，为了保证日常审判工作的正常运转，同时缓解审判压力，提高工作效率，推进审判工作的正规化、专业化、职业化建设，我院决定采购审判执行辅助服务。</w:t>
      </w:r>
    </w:p>
    <w:p w14:paraId="303C451E">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项目需求:</w:t>
      </w:r>
    </w:p>
    <w:p w14:paraId="6FA1FF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满足我院审判、执行工作需求，需采购审判执行辅助服务，其中包括审判辅助服务、诉前调解服务、送达服务、执行辅助服务等法院相关工作。</w:t>
      </w:r>
    </w:p>
    <w:p w14:paraId="3F29AD97">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1.审判、执行辅助服务</w:t>
      </w:r>
    </w:p>
    <w:p w14:paraId="58B594CD">
      <w:pPr>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根据我院往年受理案件量情况，需要负责辅助办案、执行法官办理案件数约5</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00余件，要求依照法定程序及方式进行开庭记录、调证查询等审判、执行相关工作。</w:t>
      </w:r>
    </w:p>
    <w:p w14:paraId="00B9E97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2.诉前调解服务</w:t>
      </w:r>
    </w:p>
    <w:p w14:paraId="10B5279D">
      <w:pPr>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根据我院往年诉前调解案件量情况，需要负责我院及派出法庭的诉前调解案件数约2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00余件，要求依照法律程序，准确了解案件事实，确保调解的灵活性和适用性。</w:t>
      </w:r>
    </w:p>
    <w:p w14:paraId="1A31BE8B">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3.送达服务</w:t>
      </w:r>
    </w:p>
    <w:p w14:paraId="5DB03939">
      <w:pPr>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根据我院往年受理案件量情况，需要送达案件数约5</w:t>
      </w:r>
      <w:r>
        <w:rPr>
          <w:rFonts w:hint="eastAsia" w:ascii="宋体" w:hAnsi="宋体" w:eastAsia="宋体" w:cs="宋体"/>
          <w:color w:val="auto"/>
          <w:sz w:val="21"/>
          <w:szCs w:val="21"/>
          <w:highlight w:val="none"/>
          <w:lang w:val="en-US" w:eastAsia="zh-CN"/>
        </w:rPr>
        <w:t>55</w:t>
      </w:r>
      <w:r>
        <w:rPr>
          <w:rFonts w:hint="eastAsia" w:ascii="宋体" w:hAnsi="宋体" w:eastAsia="宋体" w:cs="宋体"/>
          <w:color w:val="auto"/>
          <w:sz w:val="21"/>
          <w:szCs w:val="21"/>
          <w:highlight w:val="none"/>
        </w:rPr>
        <w:t>0余件，要求将法院传票及时准确的送达至指定地址。</w:t>
      </w:r>
    </w:p>
    <w:p w14:paraId="194BFB6C">
      <w:pPr>
        <w:spacing w:line="360" w:lineRule="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采购内容:</w:t>
      </w:r>
    </w:p>
    <w:p w14:paraId="08971726">
      <w:pPr>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审判执行辅助服务包括:审判、执行辅助服务约5500次</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诉前调解服务约2500次</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送达服务约5550次。</w:t>
      </w:r>
    </w:p>
    <w:p w14:paraId="042EA9F9">
      <w:pPr>
        <w:numPr>
          <w:ilvl w:val="0"/>
          <w:numId w:val="0"/>
        </w:num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val="en-US" w:eastAsia="zh-CN"/>
        </w:rPr>
        <w:t>、合同履行期限</w:t>
      </w:r>
      <w:r>
        <w:rPr>
          <w:rFonts w:hint="eastAsia" w:ascii="宋体" w:hAnsi="宋体" w:eastAsia="宋体" w:cs="宋体"/>
          <w:b/>
          <w:bCs/>
          <w:color w:val="auto"/>
          <w:sz w:val="21"/>
          <w:szCs w:val="21"/>
          <w:highlight w:val="none"/>
        </w:rPr>
        <w:t>:</w:t>
      </w:r>
    </w:p>
    <w:p w14:paraId="41E7E769">
      <w:pPr>
        <w:bidi w:val="0"/>
        <w:spacing w:line="360" w:lineRule="auto"/>
        <w:ind w:firstLine="630" w:firstLineChars="300"/>
        <w:rPr>
          <w:rFonts w:hint="default"/>
          <w:color w:val="auto"/>
          <w:sz w:val="21"/>
          <w:szCs w:val="21"/>
          <w:highlight w:val="none"/>
          <w:lang w:val="en-US" w:eastAsia="zh-CN"/>
        </w:rPr>
      </w:pPr>
      <w:r>
        <w:rPr>
          <w:rFonts w:hint="eastAsia"/>
          <w:color w:val="auto"/>
          <w:sz w:val="21"/>
          <w:szCs w:val="21"/>
          <w:highlight w:val="none"/>
          <w:lang w:val="en-US" w:eastAsia="zh-CN"/>
        </w:rPr>
        <w:t>采购合同签订之日起一年（以双方签订合同为准）</w:t>
      </w:r>
    </w:p>
    <w:p w14:paraId="6F6BB67D">
      <w:pPr>
        <w:pStyle w:val="2"/>
        <w:numPr>
          <w:ilvl w:val="0"/>
          <w:numId w:val="0"/>
        </w:numPr>
        <w:rPr>
          <w:rFonts w:hint="eastAsia"/>
          <w:color w:val="auto"/>
          <w:highlight w:val="none"/>
          <w:lang w:val="en-US" w:eastAsia="zh-CN"/>
        </w:rPr>
      </w:pPr>
    </w:p>
    <w:p w14:paraId="4D0C79CF">
      <w:pPr>
        <w:pStyle w:val="198"/>
        <w:keepNext w:val="0"/>
        <w:keepLines w:val="0"/>
        <w:pageBreakBefore w:val="0"/>
        <w:kinsoku/>
        <w:wordWrap/>
        <w:overflowPunct/>
        <w:topLinePunct w:val="0"/>
        <w:bidi w:val="0"/>
        <w:adjustRightInd/>
        <w:snapToGrid/>
        <w:spacing w:before="0" w:after="0" w:line="560" w:lineRule="exact"/>
        <w:rPr>
          <w:rFonts w:hint="eastAsia" w:ascii="宋体" w:hAnsi="宋体" w:cs="宋体"/>
          <w:b/>
          <w:color w:val="auto"/>
          <w:kern w:val="2"/>
          <w:sz w:val="21"/>
          <w:szCs w:val="21"/>
          <w:highlight w:val="none"/>
          <w:lang w:val="en-US" w:eastAsia="zh-CN" w:bidi="ar-SA"/>
        </w:rPr>
      </w:pPr>
    </w:p>
    <w:p w14:paraId="27A70231">
      <w:pPr>
        <w:pStyle w:val="198"/>
        <w:keepNext w:val="0"/>
        <w:keepLines w:val="0"/>
        <w:pageBreakBefore w:val="0"/>
        <w:kinsoku/>
        <w:wordWrap/>
        <w:overflowPunct/>
        <w:topLinePunct w:val="0"/>
        <w:bidi w:val="0"/>
        <w:adjustRightInd/>
        <w:snapToGrid/>
        <w:spacing w:before="0" w:after="0" w:line="560" w:lineRule="exact"/>
        <w:rPr>
          <w:rFonts w:hint="eastAsia" w:ascii="宋体" w:hAnsi="宋体" w:cs="宋体"/>
          <w:b/>
          <w:color w:val="auto"/>
          <w:kern w:val="2"/>
          <w:sz w:val="21"/>
          <w:szCs w:val="21"/>
          <w:highlight w:val="none"/>
          <w:lang w:val="en-US" w:eastAsia="zh-CN" w:bidi="ar-SA"/>
        </w:rPr>
      </w:pPr>
    </w:p>
    <w:p w14:paraId="0976BEFF">
      <w:pPr>
        <w:pStyle w:val="198"/>
        <w:keepNext w:val="0"/>
        <w:keepLines w:val="0"/>
        <w:pageBreakBefore w:val="0"/>
        <w:kinsoku/>
        <w:wordWrap/>
        <w:overflowPunct/>
        <w:topLinePunct w:val="0"/>
        <w:bidi w:val="0"/>
        <w:adjustRightInd/>
        <w:snapToGrid/>
        <w:spacing w:before="0" w:after="0" w:line="560" w:lineRule="exact"/>
        <w:rPr>
          <w:rFonts w:hint="eastAsia" w:ascii="宋体" w:hAnsi="宋体" w:cs="宋体"/>
          <w:b/>
          <w:color w:val="auto"/>
          <w:kern w:val="2"/>
          <w:sz w:val="21"/>
          <w:szCs w:val="21"/>
          <w:highlight w:val="none"/>
          <w:lang w:val="en-US" w:eastAsia="zh-CN" w:bidi="ar-SA"/>
        </w:rPr>
      </w:pPr>
    </w:p>
    <w:p w14:paraId="7CC55FCA">
      <w:pPr>
        <w:pStyle w:val="198"/>
        <w:keepNext w:val="0"/>
        <w:keepLines w:val="0"/>
        <w:pageBreakBefore w:val="0"/>
        <w:kinsoku/>
        <w:wordWrap/>
        <w:overflowPunct/>
        <w:topLinePunct w:val="0"/>
        <w:bidi w:val="0"/>
        <w:adjustRightInd/>
        <w:snapToGrid/>
        <w:spacing w:before="0" w:after="0" w:line="560" w:lineRule="exact"/>
        <w:rPr>
          <w:rFonts w:hint="eastAsia" w:ascii="宋体" w:hAnsi="宋体" w:cs="宋体"/>
          <w:b/>
          <w:color w:val="auto"/>
          <w:kern w:val="2"/>
          <w:sz w:val="21"/>
          <w:szCs w:val="21"/>
          <w:highlight w:val="none"/>
          <w:lang w:val="en-US" w:eastAsia="zh-CN" w:bidi="ar-SA"/>
        </w:rPr>
      </w:pPr>
    </w:p>
    <w:p w14:paraId="26A72924">
      <w:pPr>
        <w:pStyle w:val="198"/>
        <w:keepNext w:val="0"/>
        <w:keepLines w:val="0"/>
        <w:pageBreakBefore w:val="0"/>
        <w:kinsoku/>
        <w:wordWrap/>
        <w:overflowPunct/>
        <w:topLinePunct w:val="0"/>
        <w:bidi w:val="0"/>
        <w:adjustRightInd/>
        <w:snapToGrid/>
        <w:spacing w:before="0" w:after="0" w:line="560" w:lineRule="exact"/>
        <w:ind w:firstLine="422" w:firstLineChars="200"/>
        <w:rPr>
          <w:rFonts w:hint="eastAsia" w:ascii="宋体" w:hAnsi="宋体" w:cs="宋体"/>
          <w:b/>
          <w:color w:val="auto"/>
          <w:kern w:val="2"/>
          <w:sz w:val="21"/>
          <w:szCs w:val="21"/>
          <w:highlight w:val="none"/>
          <w:lang w:val="en-US" w:eastAsia="zh-CN" w:bidi="ar-SA"/>
        </w:rPr>
      </w:pPr>
    </w:p>
    <w:p w14:paraId="06E8058C">
      <w:pPr>
        <w:rPr>
          <w:color w:val="auto"/>
          <w:highlight w:val="none"/>
        </w:rPr>
      </w:pPr>
    </w:p>
    <w:p w14:paraId="230D3C04">
      <w:pPr>
        <w:rPr>
          <w:color w:val="auto"/>
          <w:highlight w:val="none"/>
        </w:rPr>
      </w:pPr>
    </w:p>
    <w:p w14:paraId="388898E5">
      <w:pPr>
        <w:rPr>
          <w:color w:val="auto"/>
          <w:highlight w:val="none"/>
        </w:rPr>
      </w:pPr>
    </w:p>
    <w:p w14:paraId="1361A3E5">
      <w:pPr>
        <w:rPr>
          <w:color w:val="auto"/>
          <w:highlight w:val="none"/>
        </w:rPr>
      </w:pPr>
    </w:p>
    <w:p w14:paraId="5FF28084">
      <w:pPr>
        <w:rPr>
          <w:color w:val="auto"/>
          <w:highlight w:val="none"/>
        </w:rPr>
      </w:pPr>
    </w:p>
    <w:p w14:paraId="7A83A3E7">
      <w:pPr>
        <w:rPr>
          <w:color w:val="auto"/>
          <w:highlight w:val="none"/>
        </w:rPr>
      </w:pPr>
    </w:p>
    <w:p w14:paraId="0B8CFB27">
      <w:pPr>
        <w:rPr>
          <w:color w:val="auto"/>
          <w:highlight w:val="none"/>
        </w:rPr>
      </w:pPr>
    </w:p>
    <w:p w14:paraId="670F7773">
      <w:pPr>
        <w:rPr>
          <w:color w:val="auto"/>
          <w:highlight w:val="none"/>
        </w:rPr>
      </w:pPr>
    </w:p>
    <w:p w14:paraId="01F4E5AF">
      <w:pPr>
        <w:rPr>
          <w:color w:val="auto"/>
          <w:highlight w:val="none"/>
        </w:rPr>
      </w:pPr>
    </w:p>
    <w:p w14:paraId="227D9A67">
      <w:pPr>
        <w:rPr>
          <w:color w:val="auto"/>
          <w:highlight w:val="none"/>
        </w:rPr>
      </w:pPr>
    </w:p>
    <w:p w14:paraId="4104C016">
      <w:pPr>
        <w:rPr>
          <w:color w:val="auto"/>
          <w:highlight w:val="none"/>
        </w:rPr>
      </w:pPr>
    </w:p>
    <w:p w14:paraId="4DA83A82">
      <w:pPr>
        <w:rPr>
          <w:color w:val="auto"/>
          <w:highlight w:val="none"/>
        </w:rPr>
      </w:pPr>
    </w:p>
    <w:p w14:paraId="6D8F3623">
      <w:pPr>
        <w:rPr>
          <w:color w:val="auto"/>
          <w:highlight w:val="none"/>
        </w:rPr>
      </w:pPr>
    </w:p>
    <w:p w14:paraId="0AAC57CB">
      <w:pPr>
        <w:rPr>
          <w:color w:val="auto"/>
          <w:highlight w:val="none"/>
        </w:rPr>
      </w:pPr>
    </w:p>
    <w:p w14:paraId="18935467">
      <w:pPr>
        <w:pStyle w:val="3"/>
        <w:jc w:val="center"/>
        <w:outlineLvl w:val="0"/>
        <w:rPr>
          <w:rFonts w:hint="eastAsia"/>
          <w:color w:val="auto"/>
          <w:highlight w:val="none"/>
        </w:rPr>
      </w:pPr>
    </w:p>
    <w:p w14:paraId="613DE021">
      <w:pPr>
        <w:pStyle w:val="3"/>
        <w:jc w:val="center"/>
        <w:outlineLvl w:val="0"/>
        <w:rPr>
          <w:color w:val="auto"/>
          <w:highlight w:val="none"/>
        </w:rPr>
      </w:pPr>
      <w:bookmarkStart w:id="101" w:name="_Toc28581"/>
      <w:r>
        <w:rPr>
          <w:rFonts w:hint="eastAsia"/>
          <w:color w:val="auto"/>
          <w:highlight w:val="none"/>
        </w:rPr>
        <w:t>第六章</w:t>
      </w:r>
      <w:bookmarkStart w:id="102" w:name="_Toc9803125"/>
      <w:bookmarkStart w:id="103" w:name="_Toc330018533"/>
      <w:r>
        <w:rPr>
          <w:rFonts w:hint="eastAsia"/>
          <w:color w:val="auto"/>
          <w:highlight w:val="none"/>
        </w:rPr>
        <w:t xml:space="preserve"> 竞争性磋商响应文件格式</w:t>
      </w:r>
      <w:bookmarkEnd w:id="101"/>
      <w:bookmarkEnd w:id="102"/>
      <w:bookmarkEnd w:id="103"/>
    </w:p>
    <w:p w14:paraId="751225CB">
      <w:pPr>
        <w:spacing w:line="360" w:lineRule="auto"/>
        <w:rPr>
          <w:rFonts w:ascii="宋体" w:hAnsi="宋体"/>
          <w:color w:val="auto"/>
          <w:szCs w:val="21"/>
          <w:highlight w:val="none"/>
        </w:rPr>
      </w:pPr>
    </w:p>
    <w:p w14:paraId="6C8DD646">
      <w:pPr>
        <w:spacing w:line="360" w:lineRule="auto"/>
        <w:rPr>
          <w:rFonts w:ascii="宋体" w:hAnsi="宋体"/>
          <w:color w:val="auto"/>
          <w:szCs w:val="21"/>
          <w:highlight w:val="none"/>
        </w:rPr>
        <w:sectPr>
          <w:headerReference r:id="rId17" w:type="default"/>
          <w:footerReference r:id="rId18" w:type="default"/>
          <w:pgSz w:w="11906" w:h="16838"/>
          <w:pgMar w:top="1418" w:right="1418" w:bottom="1418" w:left="1418" w:header="851" w:footer="992" w:gutter="0"/>
          <w:cols w:space="720" w:num="1"/>
          <w:docGrid w:linePitch="312" w:charSpace="0"/>
        </w:sectPr>
      </w:pPr>
    </w:p>
    <w:p w14:paraId="669AA17D">
      <w:pPr>
        <w:spacing w:line="360" w:lineRule="auto"/>
        <w:ind w:firstLine="1440" w:firstLineChars="450"/>
        <w:jc w:val="right"/>
        <w:rPr>
          <w:rFonts w:ascii="宋体" w:hAnsi="宋体"/>
          <w:color w:val="auto"/>
          <w:sz w:val="32"/>
          <w:szCs w:val="32"/>
          <w:highlight w:val="none"/>
        </w:rPr>
      </w:pPr>
    </w:p>
    <w:p w14:paraId="1BC9A4C8">
      <w:pPr>
        <w:spacing w:line="360" w:lineRule="auto"/>
        <w:ind w:firstLine="1440" w:firstLineChars="450"/>
        <w:jc w:val="right"/>
        <w:rPr>
          <w:rFonts w:ascii="宋体" w:hAnsi="宋体"/>
          <w:color w:val="auto"/>
          <w:sz w:val="32"/>
          <w:szCs w:val="32"/>
          <w:highlight w:val="none"/>
        </w:rPr>
      </w:pPr>
      <w:r>
        <w:rPr>
          <w:rFonts w:hint="eastAsia" w:ascii="宋体" w:hAnsi="宋体"/>
          <w:color w:val="auto"/>
          <w:sz w:val="32"/>
          <w:szCs w:val="32"/>
          <w:highlight w:val="none"/>
        </w:rPr>
        <w:t>正本或副本</w:t>
      </w:r>
    </w:p>
    <w:p w14:paraId="1666EB10">
      <w:pPr>
        <w:rPr>
          <w:rFonts w:ascii="宋体" w:hAnsi="宋体"/>
          <w:b/>
          <w:color w:val="auto"/>
          <w:sz w:val="32"/>
          <w:szCs w:val="32"/>
          <w:highlight w:val="none"/>
          <w:u w:val="single"/>
        </w:rPr>
      </w:pPr>
    </w:p>
    <w:p w14:paraId="53989DDE">
      <w:pPr>
        <w:ind w:firstLine="1446" w:firstLineChars="450"/>
        <w:rPr>
          <w:rFonts w:ascii="宋体" w:hAnsi="宋体"/>
          <w:b/>
          <w:color w:val="auto"/>
          <w:sz w:val="32"/>
          <w:szCs w:val="32"/>
          <w:highlight w:val="none"/>
          <w:u w:val="single"/>
        </w:rPr>
      </w:pPr>
    </w:p>
    <w:p w14:paraId="3D6C565C">
      <w:pPr>
        <w:ind w:firstLine="1606" w:firstLineChars="500"/>
        <w:rPr>
          <w:rFonts w:ascii="宋体" w:hAnsi="宋体"/>
          <w:b/>
          <w:color w:val="auto"/>
          <w:sz w:val="32"/>
          <w:szCs w:val="32"/>
          <w:highlight w:val="none"/>
        </w:rPr>
      </w:pPr>
      <w:r>
        <w:rPr>
          <w:rFonts w:hint="eastAsia" w:ascii="宋体" w:hAnsi="宋体"/>
          <w:b/>
          <w:color w:val="auto"/>
          <w:sz w:val="32"/>
          <w:szCs w:val="32"/>
          <w:highlight w:val="none"/>
        </w:rPr>
        <w:t>（项目名称）</w:t>
      </w:r>
    </w:p>
    <w:p w14:paraId="27A02D3C">
      <w:pPr>
        <w:ind w:firstLine="420" w:firstLineChars="200"/>
        <w:rPr>
          <w:rFonts w:ascii="宋体" w:hAnsi="宋体"/>
          <w:color w:val="auto"/>
          <w:szCs w:val="21"/>
          <w:highlight w:val="none"/>
        </w:rPr>
      </w:pPr>
    </w:p>
    <w:p w14:paraId="13CBE976">
      <w:pPr>
        <w:jc w:val="center"/>
        <w:rPr>
          <w:b/>
          <w:bCs/>
          <w:color w:val="auto"/>
          <w:sz w:val="80"/>
          <w:highlight w:val="none"/>
        </w:rPr>
      </w:pPr>
      <w:bookmarkStart w:id="104" w:name="OLE_LINK19"/>
      <w:bookmarkStart w:id="105" w:name="_Toc8932_WPSOffice_Level1"/>
      <w:bookmarkStart w:id="106" w:name="_Toc31530_WPSOffice_Level1"/>
    </w:p>
    <w:p w14:paraId="75C7EBF8">
      <w:pPr>
        <w:jc w:val="center"/>
        <w:rPr>
          <w:rFonts w:ascii="宋体" w:hAnsi="宋体"/>
          <w:color w:val="auto"/>
          <w:sz w:val="72"/>
          <w:szCs w:val="72"/>
          <w:highlight w:val="none"/>
        </w:rPr>
      </w:pPr>
      <w:r>
        <w:rPr>
          <w:rFonts w:hint="eastAsia"/>
          <w:b/>
          <w:bCs/>
          <w:color w:val="auto"/>
          <w:sz w:val="80"/>
          <w:highlight w:val="none"/>
        </w:rPr>
        <w:t>响应</w:t>
      </w:r>
      <w:r>
        <w:rPr>
          <w:rFonts w:hint="eastAsia"/>
          <w:b/>
          <w:bCs/>
          <w:color w:val="auto"/>
          <w:sz w:val="80"/>
          <w:highlight w:val="none"/>
          <w:lang w:val="zh-CN"/>
        </w:rPr>
        <w:t>文件</w:t>
      </w:r>
      <w:bookmarkEnd w:id="104"/>
      <w:bookmarkEnd w:id="105"/>
      <w:bookmarkEnd w:id="106"/>
    </w:p>
    <w:p w14:paraId="0A15FF10">
      <w:pPr>
        <w:ind w:firstLine="1890" w:firstLineChars="675"/>
        <w:rPr>
          <w:rFonts w:ascii="宋体" w:hAnsi="宋体" w:cs="宋体"/>
          <w:color w:val="auto"/>
          <w:sz w:val="28"/>
          <w:szCs w:val="28"/>
          <w:highlight w:val="none"/>
          <w:lang w:val="zh-CN"/>
        </w:rPr>
      </w:pPr>
      <w:bookmarkStart w:id="107" w:name="_Toc20780_WPSOffice_Level1"/>
      <w:bookmarkStart w:id="108" w:name="_Toc459_WPSOffice_Level1"/>
    </w:p>
    <w:p w14:paraId="54EE9BD0">
      <w:pPr>
        <w:ind w:firstLine="1890" w:firstLineChars="675"/>
        <w:rPr>
          <w:rFonts w:ascii="宋体" w:hAnsi="宋体" w:cs="宋体"/>
          <w:color w:val="auto"/>
          <w:sz w:val="28"/>
          <w:szCs w:val="28"/>
          <w:highlight w:val="none"/>
          <w:lang w:val="zh-CN"/>
        </w:rPr>
      </w:pPr>
    </w:p>
    <w:p w14:paraId="445A04DA">
      <w:pPr>
        <w:ind w:firstLine="1890" w:firstLineChars="675"/>
        <w:rPr>
          <w:rFonts w:ascii="宋体" w:hAnsi="宋体" w:cs="宋体"/>
          <w:color w:val="auto"/>
          <w:sz w:val="28"/>
          <w:szCs w:val="28"/>
          <w:highlight w:val="none"/>
          <w:lang w:val="zh-CN"/>
        </w:rPr>
      </w:pPr>
    </w:p>
    <w:p w14:paraId="3F405537">
      <w:pPr>
        <w:ind w:firstLine="1890" w:firstLineChars="675"/>
        <w:rPr>
          <w:rFonts w:ascii="宋体" w:hAnsi="宋体"/>
          <w:b/>
          <w:color w:val="auto"/>
          <w:sz w:val="44"/>
          <w:szCs w:val="44"/>
          <w:highlight w:val="none"/>
        </w:rPr>
      </w:pPr>
      <w:r>
        <w:rPr>
          <w:rFonts w:hint="eastAsia" w:ascii="宋体" w:hAnsi="宋体" w:cs="宋体"/>
          <w:color w:val="auto"/>
          <w:sz w:val="28"/>
          <w:szCs w:val="28"/>
          <w:highlight w:val="none"/>
          <w:lang w:val="zh-CN"/>
        </w:rPr>
        <w:t>项目编号：</w:t>
      </w:r>
      <w:bookmarkEnd w:id="107"/>
      <w:bookmarkEnd w:id="108"/>
    </w:p>
    <w:p w14:paraId="6884F59C">
      <w:pPr>
        <w:ind w:firstLine="420" w:firstLineChars="200"/>
        <w:rPr>
          <w:rFonts w:ascii="宋体" w:hAnsi="宋体"/>
          <w:color w:val="auto"/>
          <w:szCs w:val="21"/>
          <w:highlight w:val="none"/>
        </w:rPr>
      </w:pPr>
    </w:p>
    <w:p w14:paraId="1DCFD98C">
      <w:pPr>
        <w:jc w:val="center"/>
        <w:rPr>
          <w:rFonts w:ascii="宋体" w:hAnsi="宋体"/>
          <w:b/>
          <w:color w:val="auto"/>
          <w:sz w:val="44"/>
          <w:szCs w:val="44"/>
          <w:highlight w:val="none"/>
        </w:rPr>
      </w:pPr>
    </w:p>
    <w:p w14:paraId="3F3FCDD9">
      <w:pPr>
        <w:jc w:val="center"/>
        <w:rPr>
          <w:rFonts w:ascii="宋体" w:hAnsi="宋体"/>
          <w:b/>
          <w:color w:val="auto"/>
          <w:sz w:val="44"/>
          <w:szCs w:val="44"/>
          <w:highlight w:val="none"/>
        </w:rPr>
      </w:pPr>
    </w:p>
    <w:p w14:paraId="35ADA605">
      <w:pPr>
        <w:ind w:firstLine="420" w:firstLineChars="200"/>
        <w:rPr>
          <w:rFonts w:ascii="宋体" w:hAnsi="宋体"/>
          <w:color w:val="auto"/>
          <w:szCs w:val="21"/>
          <w:highlight w:val="none"/>
        </w:rPr>
      </w:pPr>
    </w:p>
    <w:p w14:paraId="05DD0D28">
      <w:pPr>
        <w:ind w:firstLine="420" w:firstLineChars="200"/>
        <w:rPr>
          <w:rFonts w:ascii="宋体" w:hAnsi="宋体"/>
          <w:color w:val="auto"/>
          <w:szCs w:val="21"/>
          <w:highlight w:val="none"/>
        </w:rPr>
      </w:pPr>
    </w:p>
    <w:p w14:paraId="28153AFB">
      <w:pPr>
        <w:ind w:firstLine="420" w:firstLineChars="200"/>
        <w:rPr>
          <w:rFonts w:ascii="宋体" w:hAnsi="宋体"/>
          <w:color w:val="auto"/>
          <w:szCs w:val="21"/>
          <w:highlight w:val="none"/>
        </w:rPr>
      </w:pPr>
    </w:p>
    <w:p w14:paraId="001A4064">
      <w:pPr>
        <w:ind w:firstLine="420" w:firstLineChars="200"/>
        <w:rPr>
          <w:rFonts w:ascii="宋体" w:hAnsi="宋体"/>
          <w:color w:val="auto"/>
          <w:szCs w:val="21"/>
          <w:highlight w:val="none"/>
        </w:rPr>
      </w:pPr>
    </w:p>
    <w:p w14:paraId="7289FE5D">
      <w:pPr>
        <w:ind w:firstLine="420" w:firstLineChars="200"/>
        <w:rPr>
          <w:rFonts w:ascii="宋体" w:hAnsi="宋体"/>
          <w:color w:val="auto"/>
          <w:szCs w:val="21"/>
          <w:highlight w:val="none"/>
        </w:rPr>
      </w:pPr>
    </w:p>
    <w:p w14:paraId="398C49A1">
      <w:pPr>
        <w:ind w:firstLine="420" w:firstLineChars="200"/>
        <w:rPr>
          <w:rFonts w:ascii="宋体" w:hAnsi="宋体"/>
          <w:color w:val="auto"/>
          <w:szCs w:val="21"/>
          <w:highlight w:val="none"/>
        </w:rPr>
      </w:pPr>
    </w:p>
    <w:p w14:paraId="48388349">
      <w:pPr>
        <w:rPr>
          <w:rFonts w:ascii="宋体" w:hAnsi="宋体"/>
          <w:color w:val="auto"/>
          <w:szCs w:val="21"/>
          <w:highlight w:val="none"/>
        </w:rPr>
      </w:pPr>
    </w:p>
    <w:p w14:paraId="4BBE6A08">
      <w:pPr>
        <w:ind w:firstLine="420" w:firstLineChars="200"/>
        <w:rPr>
          <w:rFonts w:ascii="宋体" w:hAnsi="宋体"/>
          <w:color w:val="auto"/>
          <w:szCs w:val="21"/>
          <w:highlight w:val="none"/>
        </w:rPr>
      </w:pPr>
    </w:p>
    <w:p w14:paraId="1C45CDE8">
      <w:pPr>
        <w:ind w:firstLine="420" w:firstLineChars="200"/>
        <w:rPr>
          <w:rFonts w:ascii="宋体" w:hAnsi="宋体"/>
          <w:color w:val="auto"/>
          <w:szCs w:val="21"/>
          <w:highlight w:val="none"/>
        </w:rPr>
      </w:pPr>
    </w:p>
    <w:p w14:paraId="452F7E33">
      <w:pPr>
        <w:ind w:firstLine="420" w:firstLineChars="200"/>
        <w:rPr>
          <w:rFonts w:ascii="宋体" w:hAnsi="宋体"/>
          <w:color w:val="auto"/>
          <w:szCs w:val="21"/>
          <w:highlight w:val="none"/>
        </w:rPr>
      </w:pPr>
    </w:p>
    <w:p w14:paraId="7416E246">
      <w:pPr>
        <w:ind w:firstLine="420" w:firstLineChars="200"/>
        <w:rPr>
          <w:rFonts w:ascii="宋体" w:hAnsi="宋体"/>
          <w:color w:val="auto"/>
          <w:szCs w:val="21"/>
          <w:highlight w:val="none"/>
        </w:rPr>
      </w:pPr>
    </w:p>
    <w:p w14:paraId="578ABA6A">
      <w:pPr>
        <w:tabs>
          <w:tab w:val="left" w:pos="6942"/>
          <w:tab w:val="left" w:pos="7535"/>
        </w:tabs>
        <w:spacing w:line="357" w:lineRule="auto"/>
        <w:ind w:right="141"/>
        <w:jc w:val="center"/>
        <w:rPr>
          <w:color w:val="auto"/>
          <w:sz w:val="28"/>
          <w:highlight w:val="none"/>
        </w:rPr>
      </w:pPr>
      <w:r>
        <w:rPr>
          <w:rFonts w:hint="eastAsia"/>
          <w:color w:val="auto"/>
          <w:sz w:val="28"/>
          <w:highlight w:val="none"/>
        </w:rPr>
        <w:t>供应商：</w:t>
      </w:r>
      <w:r>
        <w:rPr>
          <w:color w:val="auto"/>
          <w:sz w:val="28"/>
          <w:highlight w:val="none"/>
          <w:u w:val="single"/>
        </w:rPr>
        <w:tab/>
      </w:r>
      <w:r>
        <w:rPr>
          <w:rFonts w:hint="eastAsia"/>
          <w:color w:val="auto"/>
          <w:sz w:val="28"/>
          <w:highlight w:val="none"/>
        </w:rPr>
        <w:t>（盖单位章）</w:t>
      </w:r>
    </w:p>
    <w:p w14:paraId="59599E15">
      <w:pPr>
        <w:tabs>
          <w:tab w:val="left" w:pos="6942"/>
          <w:tab w:val="left" w:pos="7535"/>
        </w:tabs>
        <w:spacing w:line="357" w:lineRule="auto"/>
        <w:ind w:right="141"/>
        <w:jc w:val="center"/>
        <w:rPr>
          <w:color w:val="auto"/>
          <w:sz w:val="28"/>
          <w:highlight w:val="none"/>
        </w:rPr>
      </w:pPr>
      <w:r>
        <w:rPr>
          <w:rFonts w:hint="eastAsia"/>
          <w:color w:val="auto"/>
          <w:sz w:val="28"/>
          <w:highlight w:val="none"/>
        </w:rPr>
        <w:t>法定代表人（单位负责人）或其委托代理人：</w:t>
      </w:r>
      <w:r>
        <w:rPr>
          <w:color w:val="auto"/>
          <w:sz w:val="28"/>
          <w:highlight w:val="none"/>
          <w:u w:val="single"/>
        </w:rPr>
        <w:tab/>
      </w:r>
      <w:r>
        <w:rPr>
          <w:color w:val="auto"/>
          <w:sz w:val="28"/>
          <w:highlight w:val="none"/>
          <w:u w:val="single"/>
        </w:rPr>
        <w:tab/>
      </w:r>
      <w:r>
        <w:rPr>
          <w:rFonts w:hint="eastAsia"/>
          <w:color w:val="auto"/>
          <w:spacing w:val="-1"/>
          <w:sz w:val="28"/>
          <w:highlight w:val="none"/>
        </w:rPr>
        <w:t>（签字）</w:t>
      </w:r>
    </w:p>
    <w:p w14:paraId="32C00F59">
      <w:pPr>
        <w:pStyle w:val="19"/>
        <w:spacing w:before="9"/>
        <w:jc w:val="center"/>
        <w:rPr>
          <w:color w:val="auto"/>
          <w:sz w:val="29"/>
          <w:highlight w:val="none"/>
        </w:rPr>
      </w:pPr>
    </w:p>
    <w:p w14:paraId="5BB3AACA">
      <w:pPr>
        <w:spacing w:line="360" w:lineRule="auto"/>
        <w:jc w:val="center"/>
        <w:rPr>
          <w:rFonts w:ascii="宋体" w:hAnsi="宋体"/>
          <w:color w:val="auto"/>
          <w:szCs w:val="21"/>
          <w:highlight w:val="none"/>
        </w:rPr>
        <w:sectPr>
          <w:pgSz w:w="11906" w:h="16838"/>
          <w:pgMar w:top="1134" w:right="1134" w:bottom="1134" w:left="1701" w:header="851" w:footer="992" w:gutter="0"/>
          <w:cols w:space="720" w:num="1"/>
          <w:docGrid w:linePitch="312" w:charSpace="0"/>
        </w:sectPr>
      </w:pPr>
      <w:r>
        <w:rPr>
          <w:rFonts w:hint="eastAsia"/>
          <w:color w:val="auto"/>
          <w:sz w:val="28"/>
          <w:highlight w:val="none"/>
        </w:rPr>
        <w:t>年</w:t>
      </w:r>
      <w:r>
        <w:rPr>
          <w:color w:val="auto"/>
          <w:sz w:val="28"/>
          <w:highlight w:val="none"/>
          <w:u w:val="single"/>
        </w:rPr>
        <w:tab/>
      </w:r>
      <w:r>
        <w:rPr>
          <w:rFonts w:hint="eastAsia"/>
          <w:color w:val="auto"/>
          <w:sz w:val="28"/>
          <w:highlight w:val="none"/>
        </w:rPr>
        <w:t>月</w:t>
      </w:r>
      <w:r>
        <w:rPr>
          <w:color w:val="auto"/>
          <w:sz w:val="28"/>
          <w:highlight w:val="none"/>
          <w:u w:val="single"/>
        </w:rPr>
        <w:tab/>
      </w:r>
      <w:r>
        <w:rPr>
          <w:rFonts w:hint="eastAsia"/>
          <w:color w:val="auto"/>
          <w:sz w:val="28"/>
          <w:highlight w:val="none"/>
        </w:rPr>
        <w:t>日</w:t>
      </w:r>
    </w:p>
    <w:p w14:paraId="4A7224DD">
      <w:pPr>
        <w:spacing w:line="360" w:lineRule="auto"/>
        <w:jc w:val="center"/>
        <w:rPr>
          <w:rFonts w:ascii="宋体" w:hAnsi="宋体"/>
          <w:b/>
          <w:color w:val="auto"/>
          <w:szCs w:val="21"/>
          <w:highlight w:val="none"/>
        </w:rPr>
      </w:pPr>
    </w:p>
    <w:p w14:paraId="5BF84000">
      <w:pPr>
        <w:spacing w:line="360" w:lineRule="auto"/>
        <w:jc w:val="center"/>
        <w:outlineLvl w:val="2"/>
        <w:rPr>
          <w:rFonts w:ascii="宋体" w:hAnsi="宋体"/>
          <w:b/>
          <w:color w:val="auto"/>
          <w:sz w:val="40"/>
          <w:szCs w:val="40"/>
          <w:highlight w:val="none"/>
        </w:rPr>
      </w:pPr>
      <w:bookmarkStart w:id="109" w:name="_Toc2912"/>
      <w:bookmarkStart w:id="110" w:name="_Toc22951"/>
      <w:r>
        <w:rPr>
          <w:rFonts w:hint="eastAsia" w:ascii="宋体" w:hAnsi="宋体"/>
          <w:b/>
          <w:color w:val="auto"/>
          <w:sz w:val="40"/>
          <w:szCs w:val="40"/>
          <w:highlight w:val="none"/>
        </w:rPr>
        <w:t>目  录</w:t>
      </w:r>
      <w:bookmarkEnd w:id="109"/>
      <w:bookmarkEnd w:id="110"/>
    </w:p>
    <w:p w14:paraId="40B1EF37">
      <w:pPr>
        <w:spacing w:line="360" w:lineRule="auto"/>
        <w:ind w:firstLine="480" w:firstLineChars="200"/>
        <w:jc w:val="left"/>
        <w:rPr>
          <w:rFonts w:hint="eastAsia" w:ascii="宋体" w:hAnsi="宋体" w:eastAsia="宋体"/>
          <w:bCs/>
          <w:color w:val="auto"/>
          <w:sz w:val="24"/>
          <w:highlight w:val="none"/>
          <w:lang w:eastAsia="zh-CN"/>
        </w:rPr>
      </w:pPr>
      <w:bookmarkStart w:id="111" w:name="_Toc208975014"/>
      <w:bookmarkStart w:id="112" w:name="_Toc262045236"/>
      <w:bookmarkStart w:id="113" w:name="_Toc199384394"/>
      <w:bookmarkStart w:id="114" w:name="_Toc259191075"/>
      <w:bookmarkStart w:id="115" w:name="_Toc208999275"/>
      <w:bookmarkStart w:id="116" w:name="_Toc228871315"/>
      <w:r>
        <w:rPr>
          <w:rFonts w:ascii="宋体" w:hAnsi="宋体"/>
          <w:bCs/>
          <w:color w:val="auto"/>
          <w:sz w:val="24"/>
          <w:highlight w:val="none"/>
        </w:rPr>
        <w:t>一、</w:t>
      </w:r>
      <w:r>
        <w:rPr>
          <w:rFonts w:hint="eastAsia" w:ascii="宋体" w:hAnsi="宋体"/>
          <w:bCs/>
          <w:color w:val="auto"/>
          <w:sz w:val="24"/>
          <w:highlight w:val="none"/>
          <w:lang w:eastAsia="zh-CN"/>
        </w:rPr>
        <w:t>投标函及投标函附录</w:t>
      </w:r>
    </w:p>
    <w:p w14:paraId="3DE853AF">
      <w:pPr>
        <w:spacing w:line="360" w:lineRule="auto"/>
        <w:ind w:firstLine="480" w:firstLineChars="200"/>
        <w:jc w:val="left"/>
        <w:rPr>
          <w:rFonts w:ascii="宋体" w:hAnsi="宋体"/>
          <w:bCs/>
          <w:color w:val="auto"/>
          <w:sz w:val="24"/>
          <w:highlight w:val="none"/>
        </w:rPr>
      </w:pPr>
      <w:r>
        <w:rPr>
          <w:rFonts w:ascii="宋体" w:hAnsi="宋体"/>
          <w:bCs/>
          <w:color w:val="auto"/>
          <w:sz w:val="24"/>
          <w:highlight w:val="none"/>
        </w:rPr>
        <w:t>二、法定代表人身份证明及授权委托书</w:t>
      </w:r>
    </w:p>
    <w:p w14:paraId="6E3C6762">
      <w:pPr>
        <w:spacing w:line="360" w:lineRule="auto"/>
        <w:ind w:firstLine="480" w:firstLineChars="200"/>
        <w:jc w:val="left"/>
        <w:rPr>
          <w:rFonts w:ascii="宋体" w:hAnsi="宋体"/>
          <w:bCs/>
          <w:color w:val="auto"/>
          <w:sz w:val="24"/>
          <w:highlight w:val="none"/>
        </w:rPr>
      </w:pPr>
      <w:r>
        <w:rPr>
          <w:rFonts w:ascii="宋体" w:hAnsi="宋体"/>
          <w:bCs/>
          <w:color w:val="auto"/>
          <w:sz w:val="24"/>
          <w:highlight w:val="none"/>
        </w:rPr>
        <w:t>三、磋商响应保证金</w:t>
      </w:r>
    </w:p>
    <w:p w14:paraId="6D676CB8">
      <w:pPr>
        <w:spacing w:line="360" w:lineRule="auto"/>
        <w:ind w:firstLine="480" w:firstLineChars="200"/>
        <w:jc w:val="left"/>
        <w:rPr>
          <w:rFonts w:hint="eastAsia" w:ascii="宋体" w:hAnsi="宋体" w:eastAsia="宋体"/>
          <w:bCs/>
          <w:color w:val="auto"/>
          <w:sz w:val="24"/>
          <w:highlight w:val="none"/>
          <w:lang w:eastAsia="zh-CN"/>
        </w:rPr>
      </w:pPr>
      <w:r>
        <w:rPr>
          <w:rFonts w:ascii="宋体" w:hAnsi="宋体"/>
          <w:bCs/>
          <w:color w:val="auto"/>
          <w:sz w:val="24"/>
          <w:highlight w:val="none"/>
        </w:rPr>
        <w:t>四、</w:t>
      </w:r>
      <w:r>
        <w:rPr>
          <w:rFonts w:hint="eastAsia" w:ascii="宋体" w:hAnsi="宋体"/>
          <w:bCs/>
          <w:color w:val="auto"/>
          <w:sz w:val="24"/>
          <w:highlight w:val="none"/>
          <w:lang w:eastAsia="zh-CN"/>
        </w:rPr>
        <w:t>磋商报价</w:t>
      </w:r>
    </w:p>
    <w:p w14:paraId="66D1DDFF">
      <w:pPr>
        <w:spacing w:line="360" w:lineRule="auto"/>
        <w:ind w:firstLine="480" w:firstLineChars="200"/>
        <w:jc w:val="left"/>
        <w:rPr>
          <w:rFonts w:ascii="宋体" w:hAnsi="宋体"/>
          <w:bCs/>
          <w:color w:val="auto"/>
          <w:sz w:val="24"/>
          <w:highlight w:val="none"/>
        </w:rPr>
      </w:pPr>
      <w:r>
        <w:rPr>
          <w:rFonts w:ascii="宋体" w:hAnsi="宋体"/>
          <w:bCs/>
          <w:color w:val="auto"/>
          <w:sz w:val="24"/>
          <w:highlight w:val="none"/>
        </w:rPr>
        <w:t>五、资格审查资料</w:t>
      </w:r>
    </w:p>
    <w:p w14:paraId="6F04A9AC">
      <w:pPr>
        <w:spacing w:line="360" w:lineRule="auto"/>
        <w:ind w:firstLine="480" w:firstLineChars="200"/>
        <w:jc w:val="left"/>
        <w:rPr>
          <w:rFonts w:hint="default" w:ascii="宋体" w:hAnsi="宋体" w:eastAsia="宋体"/>
          <w:bCs/>
          <w:color w:val="auto"/>
          <w:sz w:val="24"/>
          <w:highlight w:val="none"/>
          <w:lang w:val="en-US" w:eastAsia="zh-CN"/>
        </w:rPr>
      </w:pPr>
      <w:r>
        <w:rPr>
          <w:rFonts w:ascii="宋体" w:hAnsi="宋体"/>
          <w:bCs/>
          <w:color w:val="auto"/>
          <w:sz w:val="24"/>
          <w:highlight w:val="none"/>
        </w:rPr>
        <w:t>六、</w:t>
      </w:r>
      <w:r>
        <w:rPr>
          <w:rFonts w:hint="eastAsia" w:ascii="宋体" w:hAnsi="宋体"/>
          <w:bCs/>
          <w:color w:val="auto"/>
          <w:sz w:val="24"/>
          <w:highlight w:val="none"/>
          <w:lang w:val="en-US" w:eastAsia="zh-CN"/>
        </w:rPr>
        <w:t>服务方案</w:t>
      </w:r>
    </w:p>
    <w:p w14:paraId="268EB88B">
      <w:pP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lang w:eastAsia="zh-CN"/>
        </w:rPr>
        <w:t>七</w:t>
      </w:r>
      <w:r>
        <w:rPr>
          <w:rFonts w:ascii="宋体" w:hAnsi="宋体"/>
          <w:bCs/>
          <w:color w:val="auto"/>
          <w:sz w:val="24"/>
          <w:highlight w:val="none"/>
        </w:rPr>
        <w:t>、承诺书</w:t>
      </w:r>
    </w:p>
    <w:p w14:paraId="5C8165F4">
      <w:pP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lang w:val="en-US" w:eastAsia="zh-CN"/>
        </w:rPr>
        <w:t>八、</w:t>
      </w:r>
      <w:r>
        <w:rPr>
          <w:rFonts w:ascii="宋体" w:hAnsi="宋体"/>
          <w:bCs/>
          <w:color w:val="auto"/>
          <w:sz w:val="24"/>
          <w:highlight w:val="none"/>
        </w:rPr>
        <w:t>其他材料</w:t>
      </w:r>
    </w:p>
    <w:p w14:paraId="73ABAE77">
      <w:pPr>
        <w:spacing w:line="360" w:lineRule="auto"/>
        <w:ind w:firstLine="480" w:firstLineChars="200"/>
        <w:jc w:val="left"/>
        <w:rPr>
          <w:rFonts w:ascii="宋体" w:hAnsi="宋体"/>
          <w:bCs/>
          <w:color w:val="auto"/>
          <w:sz w:val="24"/>
          <w:highlight w:val="none"/>
        </w:rPr>
      </w:pPr>
    </w:p>
    <w:p w14:paraId="34F6DA89">
      <w:pPr>
        <w:spacing w:line="360" w:lineRule="auto"/>
        <w:jc w:val="center"/>
        <w:rPr>
          <w:rFonts w:ascii="宋体" w:hAnsi="宋体"/>
          <w:b/>
          <w:color w:val="auto"/>
          <w:szCs w:val="21"/>
          <w:highlight w:val="none"/>
        </w:rPr>
      </w:pPr>
    </w:p>
    <w:p w14:paraId="00787061">
      <w:pPr>
        <w:spacing w:line="360" w:lineRule="auto"/>
        <w:jc w:val="center"/>
        <w:rPr>
          <w:rFonts w:ascii="宋体" w:hAnsi="宋体"/>
          <w:b/>
          <w:color w:val="auto"/>
          <w:szCs w:val="21"/>
          <w:highlight w:val="none"/>
        </w:rPr>
      </w:pPr>
    </w:p>
    <w:p w14:paraId="01AA0E9F">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备注：响应文件及目录必应编制页码</w:t>
      </w:r>
    </w:p>
    <w:p w14:paraId="695FE4AB">
      <w:pPr>
        <w:spacing w:line="360" w:lineRule="auto"/>
        <w:jc w:val="center"/>
        <w:rPr>
          <w:rFonts w:ascii="宋体" w:hAnsi="宋体"/>
          <w:b/>
          <w:color w:val="auto"/>
          <w:szCs w:val="21"/>
          <w:highlight w:val="none"/>
        </w:rPr>
      </w:pPr>
    </w:p>
    <w:p w14:paraId="76CF68BE">
      <w:pPr>
        <w:spacing w:line="360" w:lineRule="auto"/>
        <w:jc w:val="center"/>
        <w:rPr>
          <w:rFonts w:ascii="宋体" w:hAnsi="宋体"/>
          <w:b/>
          <w:color w:val="auto"/>
          <w:szCs w:val="21"/>
          <w:highlight w:val="none"/>
        </w:rPr>
      </w:pPr>
    </w:p>
    <w:p w14:paraId="6E85EA62">
      <w:pPr>
        <w:spacing w:line="360" w:lineRule="auto"/>
        <w:jc w:val="center"/>
        <w:rPr>
          <w:rFonts w:ascii="宋体" w:hAnsi="宋体"/>
          <w:b/>
          <w:color w:val="auto"/>
          <w:szCs w:val="21"/>
          <w:highlight w:val="none"/>
        </w:rPr>
      </w:pPr>
    </w:p>
    <w:p w14:paraId="3C33AE91">
      <w:pPr>
        <w:spacing w:line="360" w:lineRule="auto"/>
        <w:jc w:val="center"/>
        <w:rPr>
          <w:rFonts w:ascii="宋体" w:hAnsi="宋体"/>
          <w:b/>
          <w:color w:val="auto"/>
          <w:szCs w:val="21"/>
          <w:highlight w:val="none"/>
        </w:rPr>
      </w:pPr>
    </w:p>
    <w:p w14:paraId="32DE0072">
      <w:pPr>
        <w:spacing w:line="360" w:lineRule="auto"/>
        <w:jc w:val="center"/>
        <w:rPr>
          <w:rFonts w:ascii="宋体" w:hAnsi="宋体"/>
          <w:b/>
          <w:color w:val="auto"/>
          <w:szCs w:val="21"/>
          <w:highlight w:val="none"/>
        </w:rPr>
      </w:pPr>
    </w:p>
    <w:p w14:paraId="6BF42590">
      <w:pPr>
        <w:spacing w:line="360" w:lineRule="auto"/>
        <w:jc w:val="center"/>
        <w:rPr>
          <w:rFonts w:ascii="宋体" w:hAnsi="宋体"/>
          <w:b/>
          <w:color w:val="auto"/>
          <w:szCs w:val="21"/>
          <w:highlight w:val="none"/>
        </w:rPr>
      </w:pPr>
    </w:p>
    <w:p w14:paraId="792681F3">
      <w:pPr>
        <w:spacing w:line="360" w:lineRule="auto"/>
        <w:jc w:val="center"/>
        <w:rPr>
          <w:rFonts w:ascii="宋体" w:hAnsi="宋体"/>
          <w:b/>
          <w:color w:val="auto"/>
          <w:szCs w:val="21"/>
          <w:highlight w:val="none"/>
        </w:rPr>
      </w:pPr>
      <w:r>
        <w:rPr>
          <w:rFonts w:hint="eastAsia" w:ascii="宋体" w:hAnsi="宋体"/>
          <w:b/>
          <w:color w:val="auto"/>
          <w:szCs w:val="21"/>
          <w:highlight w:val="none"/>
        </w:rPr>
        <w:br w:type="page"/>
      </w:r>
    </w:p>
    <w:bookmarkEnd w:id="111"/>
    <w:bookmarkEnd w:id="112"/>
    <w:bookmarkEnd w:id="113"/>
    <w:bookmarkEnd w:id="114"/>
    <w:bookmarkEnd w:id="115"/>
    <w:bookmarkEnd w:id="116"/>
    <w:p w14:paraId="68260776">
      <w:pPr>
        <w:numPr>
          <w:ilvl w:val="0"/>
          <w:numId w:val="7"/>
        </w:numPr>
        <w:spacing w:line="360" w:lineRule="auto"/>
        <w:jc w:val="center"/>
        <w:outlineLvl w:val="2"/>
        <w:rPr>
          <w:rFonts w:ascii="宋体" w:hAnsi="宋体"/>
          <w:b/>
          <w:color w:val="auto"/>
          <w:sz w:val="28"/>
          <w:szCs w:val="28"/>
          <w:highlight w:val="none"/>
        </w:rPr>
      </w:pPr>
      <w:bookmarkStart w:id="117" w:name="_Toc18988"/>
      <w:r>
        <w:rPr>
          <w:rFonts w:hint="eastAsia" w:ascii="宋体" w:hAnsi="宋体"/>
          <w:b/>
          <w:color w:val="auto"/>
          <w:sz w:val="32"/>
          <w:szCs w:val="32"/>
          <w:highlight w:val="none"/>
          <w:lang w:eastAsia="zh-CN"/>
        </w:rPr>
        <w:t>投标函及投标函附录</w:t>
      </w:r>
      <w:bookmarkEnd w:id="117"/>
    </w:p>
    <w:p w14:paraId="7E47F5ED">
      <w:pPr>
        <w:spacing w:line="50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（一）投标函</w:t>
      </w:r>
    </w:p>
    <w:p w14:paraId="1527C316">
      <w:pPr>
        <w:jc w:val="center"/>
        <w:rPr>
          <w:rFonts w:ascii="宋体" w:hAnsi="宋体"/>
          <w:b/>
          <w:color w:val="auto"/>
          <w:sz w:val="28"/>
          <w:szCs w:val="28"/>
          <w:highlight w:val="none"/>
        </w:rPr>
      </w:pPr>
    </w:p>
    <w:p w14:paraId="38A0A769">
      <w:pPr>
        <w:adjustRightInd w:val="0"/>
        <w:snapToGrid w:val="0"/>
        <w:spacing w:line="300" w:lineRule="auto"/>
        <w:jc w:val="lef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采购</w:t>
      </w:r>
      <w:r>
        <w:rPr>
          <w:rFonts w:hint="eastAsia" w:ascii="宋体" w:hAnsi="宋体"/>
          <w:color w:val="auto"/>
          <w:szCs w:val="21"/>
          <w:highlight w:val="none"/>
        </w:rPr>
        <w:t>人名称）</w:t>
      </w:r>
    </w:p>
    <w:p w14:paraId="7E6906B3">
      <w:pPr>
        <w:adjustRightInd w:val="0"/>
        <w:snapToGrid w:val="0"/>
        <w:spacing w:line="300" w:lineRule="auto"/>
        <w:ind w:left="420"/>
        <w:jc w:val="left"/>
        <w:rPr>
          <w:rFonts w:hint="eastAsia" w:ascii="宋体" w:hAnsi="宋体"/>
          <w:color w:val="auto"/>
          <w:szCs w:val="21"/>
          <w:highlight w:val="none"/>
        </w:rPr>
      </w:pPr>
      <w:r>
        <w:rPr>
          <w:rFonts w:hint="eastAsia" w:ascii="宋体" w:hAnsi="宋体"/>
          <w:color w:val="auto"/>
          <w:szCs w:val="21"/>
          <w:highlight w:val="none"/>
        </w:rPr>
        <w:t>1．我方已仔细研究了</w:t>
      </w:r>
      <w:r>
        <w:rPr>
          <w:rFonts w:hint="eastAsia" w:ascii="宋体" w:hAnsi="宋体" w:cs="宋体"/>
          <w:color w:val="auto"/>
          <w:w w:val="98"/>
          <w:szCs w:val="21"/>
          <w:highlight w:val="none"/>
          <w:u w:val="single"/>
        </w:rPr>
        <w:t xml:space="preserve">            </w:t>
      </w:r>
      <w:r>
        <w:rPr>
          <w:rFonts w:hint="eastAsia" w:ascii="宋体" w:hAnsi="宋体"/>
          <w:color w:val="auto"/>
          <w:szCs w:val="21"/>
          <w:highlight w:val="none"/>
        </w:rPr>
        <w:t>（项目名称）招标项目</w:t>
      </w:r>
      <w:r>
        <w:rPr>
          <w:rFonts w:hint="eastAsia" w:ascii="宋体" w:hAnsi="宋体"/>
          <w:color w:val="auto"/>
          <w:szCs w:val="21"/>
          <w:highlight w:val="none"/>
          <w:lang w:eastAsia="zh-CN"/>
        </w:rPr>
        <w:t>磋商文件</w:t>
      </w:r>
      <w:r>
        <w:rPr>
          <w:rFonts w:hint="eastAsia" w:ascii="宋体" w:hAnsi="宋体"/>
          <w:color w:val="auto"/>
          <w:szCs w:val="21"/>
          <w:highlight w:val="none"/>
        </w:rPr>
        <w:t>的全部内容，愿意以</w:t>
      </w:r>
      <w:r>
        <w:rPr>
          <w:rFonts w:hint="eastAsia" w:ascii="宋体" w:hAnsi="宋体" w:eastAsia="宋体" w:cs="Times New Roman"/>
          <w:color w:val="auto"/>
          <w:szCs w:val="21"/>
          <w:highlight w:val="none"/>
          <w:lang w:eastAsia="zh-CN"/>
        </w:rPr>
        <w:t>人民币（大写</w:t>
      </w:r>
      <w:r>
        <w:rPr>
          <w:rFonts w:hint="eastAsia" w:ascii="宋体" w:hAnsi="宋体" w:eastAsia="宋体" w:cs="Times New Roman"/>
          <w:color w:val="auto"/>
          <w:szCs w:val="21"/>
          <w:highlight w:val="none"/>
          <w:lang w:val="en-US" w:eastAsia="zh-CN"/>
        </w:rPr>
        <w:t>）</w:t>
      </w:r>
      <w:r>
        <w:rPr>
          <w:rFonts w:hint="eastAsia" w:ascii="Times New Roman" w:hAnsi="Times New Roman" w:cs="Times New Roman"/>
          <w:color w:val="auto"/>
          <w:kern w:val="2"/>
          <w:sz w:val="21"/>
          <w:szCs w:val="21"/>
          <w:highlight w:val="none"/>
          <w:u w:val="single"/>
          <w:lang w:val="en-US" w:eastAsia="zh-CN"/>
        </w:rPr>
        <w:t xml:space="preserve">       </w:t>
      </w:r>
      <w:r>
        <w:rPr>
          <w:rFonts w:ascii="宋体" w:hAnsi="宋体" w:eastAsia="宋体"/>
          <w:color w:val="auto"/>
          <w:sz w:val="21"/>
          <w:highlight w:val="none"/>
          <w:u w:val="none"/>
        </w:rPr>
        <w:t>（</w:t>
      </w:r>
      <w:r>
        <w:rPr>
          <w:rFonts w:ascii="Times New Roman" w:hAnsi="Times New Roman" w:eastAsia="Times New Roman"/>
          <w:color w:val="auto"/>
          <w:sz w:val="21"/>
          <w:highlight w:val="none"/>
          <w:u w:val="none"/>
        </w:rPr>
        <w:t>¥</w:t>
      </w:r>
      <w:r>
        <w:rPr>
          <w:rFonts w:hint="eastAsia" w:ascii="Times New Roman" w:hAnsi="Times New Roman" w:cs="Times New Roman"/>
          <w:color w:val="auto"/>
          <w:kern w:val="2"/>
          <w:sz w:val="21"/>
          <w:szCs w:val="21"/>
          <w:highlight w:val="none"/>
          <w:u w:val="single"/>
          <w:lang w:val="en-US" w:eastAsia="zh-CN"/>
        </w:rPr>
        <w:t xml:space="preserve">      </w:t>
      </w:r>
      <w:r>
        <w:rPr>
          <w:rFonts w:ascii="宋体" w:hAnsi="宋体" w:eastAsia="宋体"/>
          <w:color w:val="auto"/>
          <w:sz w:val="21"/>
          <w:highlight w:val="none"/>
        </w:rPr>
        <w:t>）</w:t>
      </w:r>
      <w:r>
        <w:rPr>
          <w:rFonts w:hint="eastAsia" w:ascii="Times New Roman" w:hAnsi="Times New Roman" w:cs="Times New Roman"/>
          <w:color w:val="auto"/>
          <w:kern w:val="2"/>
          <w:sz w:val="21"/>
          <w:szCs w:val="21"/>
          <w:highlight w:val="none"/>
        </w:rPr>
        <w:t>的投标</w:t>
      </w:r>
      <w:r>
        <w:rPr>
          <w:rFonts w:ascii="宋体" w:hAnsi="宋体" w:eastAsia="宋体"/>
          <w:color w:val="auto"/>
          <w:sz w:val="21"/>
          <w:highlight w:val="none"/>
        </w:rPr>
        <w:t>总报价</w:t>
      </w:r>
      <w:r>
        <w:rPr>
          <w:rFonts w:hint="eastAsia" w:ascii="宋体" w:hAnsi="宋体" w:cs="宋体"/>
          <w:color w:val="auto"/>
          <w:szCs w:val="21"/>
          <w:highlight w:val="none"/>
        </w:rPr>
        <w:t>（其中，增</w:t>
      </w:r>
      <w:r>
        <w:rPr>
          <w:rFonts w:hint="eastAsia" w:ascii="宋体" w:hAnsi="宋体"/>
          <w:color w:val="auto"/>
          <w:szCs w:val="21"/>
          <w:highlight w:val="none"/>
        </w:rPr>
        <w:t>值税税率为</w:t>
      </w:r>
      <w:r>
        <w:rPr>
          <w:rFonts w:hint="eastAsia" w:ascii="宋体" w:hAnsi="宋体" w:cs="宋体"/>
          <w:color w:val="auto"/>
          <w:w w:val="99"/>
          <w:szCs w:val="21"/>
          <w:highlight w:val="none"/>
          <w:u w:val="single"/>
        </w:rPr>
        <w:t xml:space="preserve">       </w:t>
      </w:r>
      <w:r>
        <w:rPr>
          <w:rFonts w:hint="eastAsia" w:ascii="宋体" w:hAnsi="宋体" w:eastAsia="宋体" w:cs="宋体"/>
          <w:color w:val="auto"/>
          <w:szCs w:val="21"/>
          <w:highlight w:val="none"/>
          <w:lang w:val="en-US" w:eastAsia="zh-CN"/>
        </w:rPr>
        <w:t>)</w:t>
      </w:r>
      <w:r>
        <w:rPr>
          <w:rFonts w:hint="eastAsia" w:ascii="宋体" w:hAnsi="宋体"/>
          <w:color w:val="auto"/>
          <w:szCs w:val="21"/>
          <w:highlight w:val="none"/>
        </w:rPr>
        <w:t>，</w:t>
      </w:r>
      <w:r>
        <w:rPr>
          <w:rFonts w:hint="eastAsia" w:ascii="宋体" w:hAnsi="宋体"/>
          <w:color w:val="auto"/>
          <w:szCs w:val="21"/>
          <w:highlight w:val="none"/>
          <w:lang w:eastAsia="zh-CN"/>
        </w:rPr>
        <w:t>合同履行期限</w:t>
      </w:r>
      <w:r>
        <w:rPr>
          <w:rFonts w:hint="eastAsia" w:ascii="宋体" w:hAnsi="宋体"/>
          <w:color w:val="auto"/>
          <w:szCs w:val="21"/>
          <w:highlight w:val="none"/>
        </w:rPr>
        <w:t>：</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rPr>
        <w:t>，按合同约定完成工作。</w:t>
      </w:r>
    </w:p>
    <w:p w14:paraId="462521C8">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rPr>
        <w:t>2．我方的</w:t>
      </w:r>
      <w:r>
        <w:rPr>
          <w:rFonts w:hint="eastAsia" w:ascii="宋体" w:hAnsi="宋体"/>
          <w:color w:val="auto"/>
          <w:szCs w:val="21"/>
          <w:highlight w:val="none"/>
          <w:lang w:val="en-US" w:eastAsia="zh-CN"/>
        </w:rPr>
        <w:t>响应文件（</w:t>
      </w:r>
      <w:r>
        <w:rPr>
          <w:rFonts w:hint="eastAsia" w:ascii="宋体" w:hAnsi="宋体"/>
          <w:color w:val="auto"/>
          <w:szCs w:val="21"/>
          <w:highlight w:val="none"/>
        </w:rPr>
        <w:t>投标文件</w:t>
      </w:r>
      <w:r>
        <w:rPr>
          <w:rFonts w:hint="eastAsia" w:ascii="宋体" w:hAnsi="宋体"/>
          <w:color w:val="auto"/>
          <w:szCs w:val="21"/>
          <w:highlight w:val="none"/>
          <w:lang w:val="en-US" w:eastAsia="zh-CN"/>
        </w:rPr>
        <w:t>）</w:t>
      </w:r>
      <w:r>
        <w:rPr>
          <w:rFonts w:hint="eastAsia" w:ascii="宋体" w:hAnsi="宋体"/>
          <w:color w:val="auto"/>
          <w:szCs w:val="21"/>
          <w:highlight w:val="none"/>
        </w:rPr>
        <w:t>包括下列内容：</w:t>
      </w:r>
    </w:p>
    <w:p w14:paraId="57894621">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（1）投标函及投标函附录；</w:t>
      </w:r>
    </w:p>
    <w:p w14:paraId="6DF57D2C">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（2）法定代表人身份证明或授权委托书；</w:t>
      </w:r>
    </w:p>
    <w:p w14:paraId="3BDA1400">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）投标保证金；</w:t>
      </w:r>
    </w:p>
    <w:p w14:paraId="2F3F2D07">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lang w:eastAsia="zh-CN"/>
        </w:rPr>
        <w:t>磋商报价</w:t>
      </w:r>
      <w:r>
        <w:rPr>
          <w:rFonts w:ascii="宋体" w:hAnsi="宋体"/>
          <w:color w:val="auto"/>
          <w:szCs w:val="21"/>
          <w:highlight w:val="none"/>
        </w:rPr>
        <w:t>；</w:t>
      </w:r>
    </w:p>
    <w:p w14:paraId="6C350299">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5</w:t>
      </w:r>
      <w:r>
        <w:rPr>
          <w:rFonts w:ascii="宋体" w:hAnsi="宋体"/>
          <w:color w:val="auto"/>
          <w:szCs w:val="21"/>
          <w:highlight w:val="none"/>
        </w:rPr>
        <w:t>）资格审查资料；</w:t>
      </w:r>
    </w:p>
    <w:p w14:paraId="4E5C3EAC">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p>
    <w:p w14:paraId="3AB73627">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文件的上述组成部分如存在内容不一致的，以投标函为准。</w:t>
      </w:r>
    </w:p>
    <w:p w14:paraId="3A84E7F0">
      <w:pPr>
        <w:adjustRightInd w:val="0"/>
        <w:snapToGrid w:val="0"/>
        <w:spacing w:line="300" w:lineRule="auto"/>
        <w:ind w:left="42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．我方承诺在</w:t>
      </w:r>
      <w:r>
        <w:rPr>
          <w:rFonts w:hint="eastAsia" w:ascii="宋体" w:hAnsi="宋体"/>
          <w:color w:val="auto"/>
          <w:szCs w:val="21"/>
          <w:highlight w:val="none"/>
          <w:lang w:eastAsia="zh-CN"/>
        </w:rPr>
        <w:t>磋商文件</w:t>
      </w:r>
      <w:r>
        <w:rPr>
          <w:rFonts w:hint="eastAsia" w:ascii="宋体" w:hAnsi="宋体"/>
          <w:color w:val="auto"/>
          <w:szCs w:val="21"/>
          <w:highlight w:val="none"/>
        </w:rPr>
        <w:t>规定的</w:t>
      </w:r>
      <w:r>
        <w:rPr>
          <w:rFonts w:hint="eastAsia" w:ascii="宋体" w:hAnsi="宋体"/>
          <w:color w:val="auto"/>
          <w:szCs w:val="21"/>
          <w:highlight w:val="none"/>
          <w:lang w:eastAsia="zh-CN"/>
        </w:rPr>
        <w:t>磋商有效期</w:t>
      </w:r>
      <w:r>
        <w:rPr>
          <w:rFonts w:hint="eastAsia" w:ascii="宋体" w:hAnsi="宋体"/>
          <w:color w:val="auto"/>
          <w:szCs w:val="21"/>
          <w:highlight w:val="none"/>
        </w:rPr>
        <w:t>内不撤销</w:t>
      </w:r>
      <w:r>
        <w:rPr>
          <w:rFonts w:hint="eastAsia" w:ascii="宋体" w:hAnsi="宋体"/>
          <w:color w:val="auto"/>
          <w:szCs w:val="21"/>
          <w:highlight w:val="none"/>
          <w:lang w:val="en-US" w:eastAsia="zh-CN"/>
        </w:rPr>
        <w:t>响应</w:t>
      </w:r>
      <w:r>
        <w:rPr>
          <w:rFonts w:hint="eastAsia" w:ascii="宋体" w:hAnsi="宋体"/>
          <w:color w:val="auto"/>
          <w:szCs w:val="21"/>
          <w:highlight w:val="none"/>
        </w:rPr>
        <w:t>文件。</w:t>
      </w:r>
    </w:p>
    <w:p w14:paraId="641490DE">
      <w:pPr>
        <w:adjustRightInd w:val="0"/>
        <w:snapToGrid w:val="0"/>
        <w:spacing w:line="300" w:lineRule="auto"/>
        <w:ind w:left="42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．如我方中标，我方承诺：</w:t>
      </w:r>
    </w:p>
    <w:p w14:paraId="3663E2BB">
      <w:pPr>
        <w:adjustRightInd w:val="0"/>
        <w:snapToGrid w:val="0"/>
        <w:spacing w:line="30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（1）在收到</w:t>
      </w:r>
      <w:r>
        <w:rPr>
          <w:rFonts w:hint="eastAsia" w:ascii="宋体" w:hAnsi="宋体" w:eastAsia="宋体" w:cs="Times New Roman"/>
          <w:color w:val="auto"/>
          <w:szCs w:val="21"/>
          <w:highlight w:val="none"/>
          <w:lang w:eastAsia="zh-CN"/>
        </w:rPr>
        <w:t>中标通知书（成交通知书）</w:t>
      </w:r>
      <w:r>
        <w:rPr>
          <w:rFonts w:hint="eastAsia" w:ascii="宋体" w:hAnsi="宋体" w:eastAsia="宋体" w:cs="Times New Roman"/>
          <w:color w:val="auto"/>
          <w:szCs w:val="21"/>
          <w:highlight w:val="none"/>
        </w:rPr>
        <w:t>后，在</w:t>
      </w:r>
      <w:r>
        <w:rPr>
          <w:rFonts w:hint="eastAsia" w:ascii="宋体" w:hAnsi="宋体" w:eastAsia="宋体" w:cs="Times New Roman"/>
          <w:color w:val="auto"/>
          <w:szCs w:val="21"/>
          <w:highlight w:val="none"/>
          <w:lang w:val="en-US" w:eastAsia="zh-CN"/>
        </w:rPr>
        <w:t>中标通知书</w:t>
      </w:r>
      <w:r>
        <w:rPr>
          <w:rFonts w:hint="eastAsia" w:ascii="宋体" w:hAnsi="宋体" w:eastAsia="宋体" w:cs="Times New Roman"/>
          <w:color w:val="auto"/>
          <w:szCs w:val="21"/>
          <w:highlight w:val="none"/>
          <w:lang w:eastAsia="zh-CN"/>
        </w:rPr>
        <w:t>（成交通知书）</w:t>
      </w:r>
      <w:r>
        <w:rPr>
          <w:rFonts w:hint="eastAsia" w:ascii="宋体" w:hAnsi="宋体" w:eastAsia="宋体" w:cs="Times New Roman"/>
          <w:color w:val="auto"/>
          <w:szCs w:val="21"/>
          <w:highlight w:val="none"/>
        </w:rPr>
        <w:t>规定的期限内与你方签订合同；</w:t>
      </w:r>
    </w:p>
    <w:p w14:paraId="1E471214">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）在签订合同时不向你方提出附加条件；</w:t>
      </w:r>
    </w:p>
    <w:p w14:paraId="3F9E163C">
      <w:pPr>
        <w:adjustRightInd w:val="0"/>
        <w:snapToGrid w:val="0"/>
        <w:spacing w:line="300" w:lineRule="auto"/>
        <w:ind w:left="42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）按照</w:t>
      </w:r>
      <w:r>
        <w:rPr>
          <w:rFonts w:hint="eastAsia" w:ascii="宋体" w:hAnsi="宋体"/>
          <w:color w:val="auto"/>
          <w:szCs w:val="21"/>
          <w:highlight w:val="none"/>
          <w:lang w:eastAsia="zh-CN"/>
        </w:rPr>
        <w:t>磋商文件</w:t>
      </w:r>
      <w:r>
        <w:rPr>
          <w:rFonts w:hint="eastAsia" w:ascii="宋体" w:hAnsi="宋体"/>
          <w:color w:val="auto"/>
          <w:szCs w:val="21"/>
          <w:highlight w:val="none"/>
        </w:rPr>
        <w:t>要求提交履约保证金；</w:t>
      </w:r>
    </w:p>
    <w:p w14:paraId="2CC791E1">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）在合同约定的期限内完成合同规定的全部义务。</w:t>
      </w:r>
    </w:p>
    <w:p w14:paraId="6A291862">
      <w:pPr>
        <w:adjustRightInd w:val="0"/>
        <w:snapToGrid w:val="0"/>
        <w:spacing w:line="30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5．我方在此声明，所</w:t>
      </w:r>
      <w:r>
        <w:rPr>
          <w:rFonts w:hint="eastAsia" w:ascii="宋体" w:hAnsi="宋体" w:cs="Times New Roman"/>
          <w:color w:val="auto"/>
          <w:szCs w:val="21"/>
          <w:highlight w:val="none"/>
          <w:lang w:eastAsia="zh-CN"/>
        </w:rPr>
        <w:t>提交</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val="en-US" w:eastAsia="zh-CN"/>
        </w:rPr>
        <w:t>响应</w:t>
      </w:r>
      <w:r>
        <w:rPr>
          <w:rFonts w:hint="eastAsia" w:ascii="宋体" w:hAnsi="宋体" w:eastAsia="宋体" w:cs="Times New Roman"/>
          <w:color w:val="auto"/>
          <w:szCs w:val="21"/>
          <w:highlight w:val="none"/>
        </w:rPr>
        <w:t>文件及有关资料内容完整、真实和准确，且不存在第二章“</w:t>
      </w:r>
      <w:r>
        <w:rPr>
          <w:rFonts w:hint="eastAsia" w:ascii="宋体" w:hAnsi="宋体" w:eastAsia="宋体" w:cs="Times New Roman"/>
          <w:color w:val="auto"/>
          <w:szCs w:val="21"/>
          <w:highlight w:val="none"/>
          <w:lang w:eastAsia="zh-CN"/>
        </w:rPr>
        <w:t>供应商须知</w:t>
      </w:r>
      <w:r>
        <w:rPr>
          <w:rFonts w:hint="eastAsia" w:ascii="宋体" w:hAnsi="宋体" w:eastAsia="宋体" w:cs="Times New Roman"/>
          <w:color w:val="auto"/>
          <w:szCs w:val="21"/>
          <w:highlight w:val="none"/>
        </w:rPr>
        <w:t>”第1.4.3项规定的任何一种情形。</w:t>
      </w:r>
    </w:p>
    <w:p w14:paraId="52E22843">
      <w:pPr>
        <w:adjustRightInd w:val="0"/>
        <w:snapToGrid w:val="0"/>
        <w:spacing w:line="300" w:lineRule="auto"/>
        <w:ind w:left="420"/>
        <w:jc w:val="left"/>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lang w:val="en-US" w:eastAsia="zh-CN"/>
        </w:rPr>
        <w:t>磋商有效期：</w:t>
      </w:r>
      <w:r>
        <w:rPr>
          <w:rFonts w:hint="eastAsia" w:ascii="宋体" w:hAnsi="宋体"/>
          <w:color w:val="auto"/>
          <w:szCs w:val="21"/>
          <w:highlight w:val="none"/>
          <w:u w:val="single"/>
        </w:rPr>
        <w:t xml:space="preserve">    </w:t>
      </w:r>
      <w:r>
        <w:rPr>
          <w:rFonts w:hint="eastAsia" w:ascii="宋体" w:hAnsi="宋体"/>
          <w:color w:val="auto"/>
          <w:szCs w:val="21"/>
          <w:highlight w:val="none"/>
        </w:rPr>
        <w:t>（其他补充说明）。</w:t>
      </w:r>
    </w:p>
    <w:p w14:paraId="36610C22">
      <w:pPr>
        <w:adjustRightInd w:val="0"/>
        <w:snapToGrid w:val="0"/>
        <w:spacing w:line="300" w:lineRule="auto"/>
        <w:jc w:val="left"/>
        <w:rPr>
          <w:rFonts w:ascii="宋体" w:hAnsi="宋体"/>
          <w:color w:val="auto"/>
          <w:szCs w:val="21"/>
          <w:highlight w:val="none"/>
        </w:rPr>
      </w:pPr>
      <w:bookmarkStart w:id="118" w:name="page73"/>
      <w:bookmarkEnd w:id="118"/>
    </w:p>
    <w:p w14:paraId="1AF5D84B">
      <w:pPr>
        <w:tabs>
          <w:tab w:val="left" w:pos="460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lang w:val="en-US" w:eastAsia="zh-CN"/>
        </w:rPr>
        <w:t>供 应 商</w:t>
      </w:r>
      <w:r>
        <w:rPr>
          <w:rFonts w:hint="eastAsia" w:ascii="宋体" w:hAnsi="宋体"/>
          <w:color w:val="auto"/>
          <w:szCs w:val="21"/>
          <w:highlight w:val="none"/>
        </w:rPr>
        <w:t>：</w:t>
      </w:r>
      <w:r>
        <w:rPr>
          <w:rFonts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08C3C964">
      <w:pPr>
        <w:tabs>
          <w:tab w:val="left" w:pos="50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14:paraId="49FE8C43">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地</w:t>
      </w:r>
      <w:r>
        <w:rPr>
          <w:rFonts w:ascii="宋体" w:hAnsi="宋体"/>
          <w:color w:val="auto"/>
          <w:szCs w:val="21"/>
          <w:highlight w:val="none"/>
        </w:rPr>
        <w:tab/>
      </w:r>
      <w:r>
        <w:rPr>
          <w:rFonts w:hint="eastAsia" w:ascii="宋体" w:hAnsi="宋体"/>
          <w:color w:val="auto"/>
          <w:szCs w:val="21"/>
          <w:highlight w:val="none"/>
        </w:rPr>
        <w:t>址：</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373889C0">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网</w:t>
      </w:r>
      <w:r>
        <w:rPr>
          <w:rFonts w:ascii="宋体" w:hAnsi="宋体"/>
          <w:color w:val="auto"/>
          <w:szCs w:val="21"/>
          <w:highlight w:val="none"/>
        </w:rPr>
        <w:tab/>
      </w:r>
      <w:r>
        <w:rPr>
          <w:rFonts w:hint="eastAsia" w:ascii="宋体" w:hAnsi="宋体"/>
          <w:color w:val="auto"/>
          <w:szCs w:val="21"/>
          <w:highlight w:val="none"/>
        </w:rPr>
        <w:t>址：</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4E4B2C12">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电</w:t>
      </w:r>
      <w:r>
        <w:rPr>
          <w:rFonts w:ascii="宋体" w:hAnsi="宋体"/>
          <w:color w:val="auto"/>
          <w:szCs w:val="21"/>
          <w:highlight w:val="none"/>
        </w:rPr>
        <w:tab/>
      </w:r>
      <w:r>
        <w:rPr>
          <w:rFonts w:hint="eastAsia" w:ascii="宋体" w:hAnsi="宋体"/>
          <w:color w:val="auto"/>
          <w:szCs w:val="21"/>
          <w:highlight w:val="none"/>
        </w:rPr>
        <w:t>话：</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657769E5">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ab/>
      </w:r>
      <w:r>
        <w:rPr>
          <w:rFonts w:hint="eastAsia" w:ascii="宋体" w:hAnsi="宋体"/>
          <w:color w:val="auto"/>
          <w:szCs w:val="21"/>
          <w:highlight w:val="none"/>
        </w:rPr>
        <w:t>真：</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21563C13">
      <w:pPr>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邮政编码：</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1C769039">
      <w:pPr>
        <w:tabs>
          <w:tab w:val="left" w:pos="5060"/>
          <w:tab w:val="left" w:pos="5900"/>
        </w:tabs>
        <w:overflowPunct w:val="0"/>
        <w:adjustRightInd w:val="0"/>
        <w:snapToGrid w:val="0"/>
        <w:spacing w:line="300" w:lineRule="auto"/>
        <w:ind w:left="3578" w:leftChars="1704"/>
        <w:jc w:val="right"/>
        <w:rPr>
          <w:rFonts w:hint="eastAsia" w:ascii="宋体" w:hAnsi="宋体"/>
          <w:color w:val="auto"/>
          <w:szCs w:val="21"/>
          <w:highlight w:val="none"/>
        </w:rPr>
      </w:pPr>
      <w:r>
        <w:rPr>
          <w:rFonts w:hint="eastAsia" w:ascii="宋体" w:hAnsi="宋体"/>
          <w:color w:val="auto"/>
          <w:szCs w:val="21"/>
          <w:highlight w:val="none"/>
        </w:rPr>
        <w:t>年       月</w:t>
      </w:r>
      <w:r>
        <w:rPr>
          <w:rFonts w:ascii="宋体" w:hAnsi="宋体"/>
          <w:color w:val="auto"/>
          <w:szCs w:val="21"/>
          <w:highlight w:val="none"/>
        </w:rPr>
        <w:tab/>
      </w:r>
      <w:r>
        <w:rPr>
          <w:rFonts w:hint="eastAsia" w:ascii="宋体" w:hAnsi="宋体"/>
          <w:color w:val="auto"/>
          <w:szCs w:val="21"/>
          <w:highlight w:val="none"/>
        </w:rPr>
        <w:t xml:space="preserve">   日</w:t>
      </w:r>
    </w:p>
    <w:p w14:paraId="256BC15C">
      <w:pPr>
        <w:spacing w:line="500" w:lineRule="exact"/>
        <w:jc w:val="center"/>
        <w:rPr>
          <w:rFonts w:hint="eastAsia" w:ascii="宋体" w:hAnsi="宋体"/>
          <w:b/>
          <w:color w:val="auto"/>
          <w:sz w:val="32"/>
          <w:highlight w:val="none"/>
        </w:rPr>
      </w:pPr>
      <w:r>
        <w:rPr>
          <w:rFonts w:hint="eastAsia" w:ascii="宋体" w:hAnsi="宋体"/>
          <w:color w:val="auto"/>
          <w:szCs w:val="21"/>
          <w:highlight w:val="none"/>
        </w:rPr>
        <w:br w:type="page"/>
      </w:r>
      <w:r>
        <w:rPr>
          <w:rFonts w:hint="eastAsia" w:ascii="宋体" w:hAnsi="宋体"/>
          <w:b/>
          <w:color w:val="auto"/>
          <w:sz w:val="28"/>
          <w:szCs w:val="28"/>
          <w:highlight w:val="none"/>
        </w:rPr>
        <w:t>（二）投标函附录</w:t>
      </w:r>
    </w:p>
    <w:p w14:paraId="163D4BAA">
      <w:pPr>
        <w:spacing w:line="239" w:lineRule="auto"/>
        <w:jc w:val="left"/>
        <w:rPr>
          <w:rFonts w:ascii="宋体" w:hAnsi="宋体"/>
          <w:color w:val="auto"/>
          <w:sz w:val="28"/>
          <w:highlight w:val="none"/>
        </w:rPr>
      </w:pPr>
    </w:p>
    <w:p w14:paraId="2A7D4CA8">
      <w:pPr>
        <w:spacing w:line="239" w:lineRule="auto"/>
        <w:jc w:val="left"/>
        <w:rPr>
          <w:rFonts w:ascii="宋体" w:hAnsi="宋体"/>
          <w:color w:val="auto"/>
          <w:sz w:val="28"/>
          <w:highlight w:val="none"/>
        </w:rPr>
      </w:pPr>
    </w:p>
    <w:tbl>
      <w:tblPr>
        <w:tblStyle w:val="5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77"/>
        <w:gridCol w:w="2345"/>
        <w:gridCol w:w="1778"/>
        <w:gridCol w:w="1778"/>
        <w:gridCol w:w="1778"/>
      </w:tblGrid>
      <w:tr w14:paraId="07FF2C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158C77B3">
            <w:pPr>
              <w:widowControl w:val="0"/>
              <w:spacing w:line="239" w:lineRule="auto"/>
              <w:jc w:val="center"/>
              <w:rPr>
                <w:rFonts w:ascii="宋体" w:hAnsi="宋体"/>
                <w:color w:val="auto"/>
                <w:sz w:val="21"/>
                <w:szCs w:val="21"/>
                <w:highlight w:val="none"/>
              </w:rPr>
            </w:pPr>
            <w:r>
              <w:rPr>
                <w:rFonts w:hint="eastAsia" w:ascii="宋体" w:hAnsi="宋体"/>
                <w:b/>
                <w:color w:val="auto"/>
                <w:w w:val="99"/>
                <w:sz w:val="21"/>
                <w:szCs w:val="21"/>
                <w:highlight w:val="none"/>
              </w:rPr>
              <w:t>序号</w:t>
            </w:r>
          </w:p>
        </w:tc>
        <w:tc>
          <w:tcPr>
            <w:tcW w:w="2345" w:type="dxa"/>
            <w:noWrap w:val="0"/>
            <w:vAlign w:val="center"/>
          </w:tcPr>
          <w:p w14:paraId="462CC9C1">
            <w:pPr>
              <w:widowControl w:val="0"/>
              <w:spacing w:line="239" w:lineRule="auto"/>
              <w:jc w:val="center"/>
              <w:rPr>
                <w:rFonts w:ascii="宋体" w:hAnsi="宋体"/>
                <w:color w:val="auto"/>
                <w:sz w:val="21"/>
                <w:szCs w:val="21"/>
                <w:highlight w:val="none"/>
              </w:rPr>
            </w:pPr>
            <w:r>
              <w:rPr>
                <w:rFonts w:hint="eastAsia" w:ascii="宋体" w:hAnsi="宋体"/>
                <w:b/>
                <w:color w:val="auto"/>
                <w:sz w:val="21"/>
                <w:szCs w:val="21"/>
                <w:highlight w:val="none"/>
              </w:rPr>
              <w:t>条款名称</w:t>
            </w:r>
          </w:p>
        </w:tc>
        <w:tc>
          <w:tcPr>
            <w:tcW w:w="1778" w:type="dxa"/>
            <w:noWrap w:val="0"/>
            <w:vAlign w:val="center"/>
          </w:tcPr>
          <w:p w14:paraId="0FDBE39A">
            <w:pPr>
              <w:widowControl w:val="0"/>
              <w:spacing w:line="239" w:lineRule="auto"/>
              <w:jc w:val="center"/>
              <w:rPr>
                <w:rFonts w:ascii="宋体" w:hAnsi="宋体"/>
                <w:color w:val="auto"/>
                <w:sz w:val="21"/>
                <w:szCs w:val="21"/>
                <w:highlight w:val="none"/>
              </w:rPr>
            </w:pPr>
            <w:r>
              <w:rPr>
                <w:rFonts w:hint="eastAsia" w:ascii="宋体" w:hAnsi="宋体"/>
                <w:b/>
                <w:color w:val="auto"/>
                <w:sz w:val="21"/>
                <w:szCs w:val="21"/>
                <w:highlight w:val="none"/>
              </w:rPr>
              <w:t>合同条款号</w:t>
            </w:r>
          </w:p>
        </w:tc>
        <w:tc>
          <w:tcPr>
            <w:tcW w:w="1778" w:type="dxa"/>
            <w:noWrap w:val="0"/>
            <w:vAlign w:val="center"/>
          </w:tcPr>
          <w:p w14:paraId="6D22643A">
            <w:pPr>
              <w:widowControl w:val="0"/>
              <w:spacing w:line="239" w:lineRule="auto"/>
              <w:jc w:val="center"/>
              <w:rPr>
                <w:rFonts w:ascii="宋体" w:hAnsi="宋体"/>
                <w:color w:val="auto"/>
                <w:sz w:val="21"/>
                <w:szCs w:val="21"/>
                <w:highlight w:val="none"/>
              </w:rPr>
            </w:pPr>
            <w:r>
              <w:rPr>
                <w:rFonts w:hint="eastAsia" w:ascii="宋体" w:hAnsi="宋体"/>
                <w:b/>
                <w:color w:val="auto"/>
                <w:w w:val="99"/>
                <w:sz w:val="21"/>
                <w:szCs w:val="21"/>
                <w:highlight w:val="none"/>
              </w:rPr>
              <w:t>约定内容</w:t>
            </w:r>
          </w:p>
        </w:tc>
        <w:tc>
          <w:tcPr>
            <w:tcW w:w="1778" w:type="dxa"/>
            <w:noWrap w:val="0"/>
            <w:vAlign w:val="center"/>
          </w:tcPr>
          <w:p w14:paraId="0F80A0B2">
            <w:pPr>
              <w:widowControl w:val="0"/>
              <w:spacing w:line="239" w:lineRule="auto"/>
              <w:jc w:val="center"/>
              <w:rPr>
                <w:rFonts w:ascii="宋体" w:hAnsi="宋体"/>
                <w:color w:val="auto"/>
                <w:sz w:val="21"/>
                <w:szCs w:val="21"/>
                <w:highlight w:val="none"/>
              </w:rPr>
            </w:pPr>
            <w:r>
              <w:rPr>
                <w:rFonts w:hint="eastAsia" w:ascii="宋体" w:hAnsi="宋体"/>
                <w:b/>
                <w:color w:val="auto"/>
                <w:sz w:val="21"/>
                <w:szCs w:val="21"/>
                <w:highlight w:val="none"/>
              </w:rPr>
              <w:t>备注</w:t>
            </w:r>
          </w:p>
        </w:tc>
      </w:tr>
      <w:tr w14:paraId="2BEEC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485AE411">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1</w:t>
            </w:r>
          </w:p>
        </w:tc>
        <w:tc>
          <w:tcPr>
            <w:tcW w:w="2345" w:type="dxa"/>
            <w:noWrap w:val="0"/>
            <w:vAlign w:val="center"/>
          </w:tcPr>
          <w:p w14:paraId="66BD85D2">
            <w:pPr>
              <w:snapToGrid w:val="0"/>
              <w:spacing w:line="36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合同履行期限</w:t>
            </w:r>
          </w:p>
        </w:tc>
        <w:tc>
          <w:tcPr>
            <w:tcW w:w="1778" w:type="dxa"/>
            <w:noWrap w:val="0"/>
            <w:vAlign w:val="center"/>
          </w:tcPr>
          <w:p w14:paraId="2F752951">
            <w:pPr>
              <w:widowControl w:val="0"/>
              <w:spacing w:line="239" w:lineRule="auto"/>
              <w:jc w:val="center"/>
              <w:rPr>
                <w:rFonts w:ascii="宋体" w:hAnsi="宋体"/>
                <w:color w:val="auto"/>
                <w:sz w:val="21"/>
                <w:szCs w:val="21"/>
                <w:highlight w:val="none"/>
              </w:rPr>
            </w:pPr>
          </w:p>
        </w:tc>
        <w:tc>
          <w:tcPr>
            <w:tcW w:w="1778" w:type="dxa"/>
            <w:noWrap w:val="0"/>
            <w:vAlign w:val="center"/>
          </w:tcPr>
          <w:p w14:paraId="7BB736DD">
            <w:pPr>
              <w:widowControl w:val="0"/>
              <w:spacing w:line="239" w:lineRule="auto"/>
              <w:jc w:val="center"/>
              <w:rPr>
                <w:rFonts w:ascii="宋体" w:hAnsi="宋体"/>
                <w:color w:val="auto"/>
                <w:sz w:val="21"/>
                <w:szCs w:val="21"/>
                <w:highlight w:val="none"/>
              </w:rPr>
            </w:pPr>
          </w:p>
        </w:tc>
        <w:tc>
          <w:tcPr>
            <w:tcW w:w="1778" w:type="dxa"/>
            <w:noWrap w:val="0"/>
            <w:vAlign w:val="center"/>
          </w:tcPr>
          <w:p w14:paraId="711F16B2">
            <w:pPr>
              <w:widowControl w:val="0"/>
              <w:spacing w:line="239" w:lineRule="auto"/>
              <w:jc w:val="center"/>
              <w:rPr>
                <w:rFonts w:ascii="宋体" w:hAnsi="宋体"/>
                <w:color w:val="auto"/>
                <w:sz w:val="21"/>
                <w:szCs w:val="21"/>
                <w:highlight w:val="none"/>
              </w:rPr>
            </w:pPr>
          </w:p>
        </w:tc>
      </w:tr>
      <w:tr w14:paraId="35A22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4FFEC394">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2</w:t>
            </w:r>
          </w:p>
        </w:tc>
        <w:tc>
          <w:tcPr>
            <w:tcW w:w="2345" w:type="dxa"/>
            <w:noWrap w:val="0"/>
            <w:vAlign w:val="center"/>
          </w:tcPr>
          <w:p w14:paraId="3E1ED079">
            <w:pPr>
              <w:snapToGrid w:val="0"/>
              <w:spacing w:line="36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服务</w:t>
            </w:r>
            <w:r>
              <w:rPr>
                <w:rFonts w:hint="eastAsia" w:ascii="宋体" w:hAnsi="宋体"/>
                <w:color w:val="auto"/>
                <w:sz w:val="21"/>
                <w:szCs w:val="21"/>
                <w:highlight w:val="none"/>
                <w:lang w:eastAsia="zh-CN"/>
              </w:rPr>
              <w:t>标准</w:t>
            </w:r>
          </w:p>
        </w:tc>
        <w:tc>
          <w:tcPr>
            <w:tcW w:w="1778" w:type="dxa"/>
            <w:noWrap w:val="0"/>
            <w:vAlign w:val="center"/>
          </w:tcPr>
          <w:p w14:paraId="47CAA82A">
            <w:pPr>
              <w:widowControl w:val="0"/>
              <w:spacing w:line="239" w:lineRule="auto"/>
              <w:jc w:val="center"/>
              <w:rPr>
                <w:rFonts w:hint="eastAsia" w:ascii="宋体" w:hAnsi="宋体" w:eastAsia="宋体"/>
                <w:color w:val="auto"/>
                <w:sz w:val="21"/>
                <w:szCs w:val="21"/>
                <w:highlight w:val="none"/>
                <w:lang w:eastAsia="zh-CN"/>
              </w:rPr>
            </w:pPr>
          </w:p>
        </w:tc>
        <w:tc>
          <w:tcPr>
            <w:tcW w:w="1778" w:type="dxa"/>
            <w:noWrap w:val="0"/>
            <w:vAlign w:val="center"/>
          </w:tcPr>
          <w:p w14:paraId="19B4EC83">
            <w:pPr>
              <w:widowControl w:val="0"/>
              <w:ind w:firstLine="840" w:firstLineChars="400"/>
              <w:jc w:val="center"/>
              <w:rPr>
                <w:rFonts w:ascii="宋体" w:hAnsi="宋体"/>
                <w:color w:val="auto"/>
                <w:sz w:val="21"/>
                <w:szCs w:val="21"/>
                <w:highlight w:val="none"/>
              </w:rPr>
            </w:pPr>
          </w:p>
        </w:tc>
        <w:tc>
          <w:tcPr>
            <w:tcW w:w="1778" w:type="dxa"/>
            <w:noWrap w:val="0"/>
            <w:vAlign w:val="center"/>
          </w:tcPr>
          <w:p w14:paraId="179CA155">
            <w:pPr>
              <w:widowControl w:val="0"/>
              <w:spacing w:line="239" w:lineRule="exact"/>
              <w:jc w:val="center"/>
              <w:rPr>
                <w:rFonts w:ascii="宋体" w:hAnsi="宋体"/>
                <w:color w:val="auto"/>
                <w:sz w:val="21"/>
                <w:szCs w:val="21"/>
                <w:highlight w:val="none"/>
              </w:rPr>
            </w:pPr>
          </w:p>
        </w:tc>
      </w:tr>
      <w:tr w14:paraId="4D7D68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52EB046E">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3</w:t>
            </w:r>
          </w:p>
        </w:tc>
        <w:tc>
          <w:tcPr>
            <w:tcW w:w="2345" w:type="dxa"/>
            <w:noWrap w:val="0"/>
            <w:vAlign w:val="center"/>
          </w:tcPr>
          <w:p w14:paraId="01661258">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合同价款确定方式</w:t>
            </w:r>
          </w:p>
        </w:tc>
        <w:tc>
          <w:tcPr>
            <w:tcW w:w="1778" w:type="dxa"/>
            <w:noWrap w:val="0"/>
            <w:vAlign w:val="center"/>
          </w:tcPr>
          <w:p w14:paraId="2D26F3EA">
            <w:pPr>
              <w:widowControl w:val="0"/>
              <w:spacing w:line="239" w:lineRule="auto"/>
              <w:jc w:val="center"/>
              <w:rPr>
                <w:rFonts w:ascii="宋体" w:hAnsi="宋体"/>
                <w:color w:val="auto"/>
                <w:sz w:val="21"/>
                <w:szCs w:val="21"/>
                <w:highlight w:val="none"/>
              </w:rPr>
            </w:pPr>
          </w:p>
        </w:tc>
        <w:tc>
          <w:tcPr>
            <w:tcW w:w="1778" w:type="dxa"/>
            <w:noWrap w:val="0"/>
            <w:vAlign w:val="center"/>
          </w:tcPr>
          <w:p w14:paraId="68AD6076">
            <w:pPr>
              <w:widowControl w:val="0"/>
              <w:spacing w:line="239" w:lineRule="auto"/>
              <w:jc w:val="center"/>
              <w:rPr>
                <w:rFonts w:hint="eastAsia" w:ascii="宋体" w:hAnsi="宋体"/>
                <w:color w:val="auto"/>
                <w:sz w:val="21"/>
                <w:szCs w:val="21"/>
                <w:highlight w:val="none"/>
              </w:rPr>
            </w:pPr>
          </w:p>
        </w:tc>
        <w:tc>
          <w:tcPr>
            <w:tcW w:w="1778" w:type="dxa"/>
            <w:noWrap w:val="0"/>
            <w:vAlign w:val="center"/>
          </w:tcPr>
          <w:p w14:paraId="5DDE75C5">
            <w:pPr>
              <w:widowControl w:val="0"/>
              <w:spacing w:line="239" w:lineRule="auto"/>
              <w:jc w:val="center"/>
              <w:rPr>
                <w:rFonts w:ascii="宋体" w:hAnsi="宋体"/>
                <w:color w:val="auto"/>
                <w:sz w:val="21"/>
                <w:szCs w:val="21"/>
                <w:highlight w:val="none"/>
              </w:rPr>
            </w:pPr>
          </w:p>
        </w:tc>
      </w:tr>
      <w:tr w14:paraId="25B8F7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35DAC6FF">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w:t>
            </w:r>
          </w:p>
        </w:tc>
        <w:tc>
          <w:tcPr>
            <w:tcW w:w="2345" w:type="dxa"/>
            <w:noWrap w:val="0"/>
            <w:vAlign w:val="center"/>
          </w:tcPr>
          <w:p w14:paraId="22AE4BB9">
            <w:pPr>
              <w:widowControl w:val="0"/>
              <w:spacing w:line="239" w:lineRule="auto"/>
              <w:jc w:val="center"/>
              <w:rPr>
                <w:rFonts w:ascii="宋体" w:hAnsi="宋体"/>
                <w:color w:val="auto"/>
                <w:sz w:val="21"/>
                <w:szCs w:val="21"/>
                <w:highlight w:val="none"/>
              </w:rPr>
            </w:pPr>
          </w:p>
        </w:tc>
        <w:tc>
          <w:tcPr>
            <w:tcW w:w="1778" w:type="dxa"/>
            <w:noWrap w:val="0"/>
            <w:vAlign w:val="center"/>
          </w:tcPr>
          <w:p w14:paraId="47FC0762">
            <w:pPr>
              <w:widowControl w:val="0"/>
              <w:spacing w:line="239" w:lineRule="auto"/>
              <w:jc w:val="center"/>
              <w:rPr>
                <w:rFonts w:ascii="宋体" w:hAnsi="宋体"/>
                <w:color w:val="auto"/>
                <w:sz w:val="21"/>
                <w:szCs w:val="21"/>
                <w:highlight w:val="none"/>
              </w:rPr>
            </w:pPr>
          </w:p>
        </w:tc>
        <w:tc>
          <w:tcPr>
            <w:tcW w:w="1778" w:type="dxa"/>
            <w:noWrap w:val="0"/>
            <w:vAlign w:val="center"/>
          </w:tcPr>
          <w:p w14:paraId="3E6FDE7D">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w:t>
            </w:r>
          </w:p>
        </w:tc>
        <w:tc>
          <w:tcPr>
            <w:tcW w:w="1778" w:type="dxa"/>
            <w:noWrap w:val="0"/>
            <w:vAlign w:val="center"/>
          </w:tcPr>
          <w:p w14:paraId="7C0A56AC">
            <w:pPr>
              <w:widowControl w:val="0"/>
              <w:spacing w:line="239" w:lineRule="auto"/>
              <w:jc w:val="center"/>
              <w:rPr>
                <w:rFonts w:ascii="宋体" w:hAnsi="宋体"/>
                <w:color w:val="auto"/>
                <w:sz w:val="21"/>
                <w:szCs w:val="21"/>
                <w:highlight w:val="none"/>
              </w:rPr>
            </w:pPr>
          </w:p>
        </w:tc>
      </w:tr>
      <w:tr w14:paraId="5F5329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26693850">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w:t>
            </w:r>
          </w:p>
        </w:tc>
        <w:tc>
          <w:tcPr>
            <w:tcW w:w="2345" w:type="dxa"/>
            <w:noWrap w:val="0"/>
            <w:vAlign w:val="center"/>
          </w:tcPr>
          <w:p w14:paraId="610884AE">
            <w:pPr>
              <w:widowControl w:val="0"/>
              <w:spacing w:line="239" w:lineRule="auto"/>
              <w:jc w:val="center"/>
              <w:rPr>
                <w:rFonts w:ascii="宋体" w:hAnsi="宋体"/>
                <w:color w:val="auto"/>
                <w:sz w:val="21"/>
                <w:szCs w:val="21"/>
                <w:highlight w:val="none"/>
              </w:rPr>
            </w:pPr>
          </w:p>
        </w:tc>
        <w:tc>
          <w:tcPr>
            <w:tcW w:w="1778" w:type="dxa"/>
            <w:noWrap w:val="0"/>
            <w:vAlign w:val="center"/>
          </w:tcPr>
          <w:p w14:paraId="6A274E17">
            <w:pPr>
              <w:widowControl w:val="0"/>
              <w:spacing w:line="239" w:lineRule="auto"/>
              <w:jc w:val="center"/>
              <w:rPr>
                <w:rFonts w:ascii="宋体" w:hAnsi="宋体"/>
                <w:color w:val="auto"/>
                <w:sz w:val="21"/>
                <w:szCs w:val="21"/>
                <w:highlight w:val="none"/>
              </w:rPr>
            </w:pPr>
          </w:p>
        </w:tc>
        <w:tc>
          <w:tcPr>
            <w:tcW w:w="1778" w:type="dxa"/>
            <w:noWrap w:val="0"/>
            <w:vAlign w:val="center"/>
          </w:tcPr>
          <w:p w14:paraId="56DE5126">
            <w:pPr>
              <w:widowControl w:val="0"/>
              <w:spacing w:line="239" w:lineRule="auto"/>
              <w:jc w:val="center"/>
              <w:rPr>
                <w:rFonts w:hint="eastAsia" w:ascii="宋体" w:hAnsi="宋体"/>
                <w:color w:val="auto"/>
                <w:sz w:val="21"/>
                <w:szCs w:val="21"/>
                <w:highlight w:val="none"/>
              </w:rPr>
            </w:pPr>
            <w:r>
              <w:rPr>
                <w:rFonts w:hint="eastAsia" w:ascii="宋体" w:hAnsi="宋体"/>
                <w:color w:val="auto"/>
                <w:sz w:val="21"/>
                <w:szCs w:val="21"/>
                <w:highlight w:val="none"/>
              </w:rPr>
              <w:t>……</w:t>
            </w:r>
          </w:p>
        </w:tc>
        <w:tc>
          <w:tcPr>
            <w:tcW w:w="1778" w:type="dxa"/>
            <w:noWrap w:val="0"/>
            <w:vAlign w:val="center"/>
          </w:tcPr>
          <w:p w14:paraId="392B7E18">
            <w:pPr>
              <w:widowControl w:val="0"/>
              <w:spacing w:line="239" w:lineRule="auto"/>
              <w:jc w:val="center"/>
              <w:rPr>
                <w:rFonts w:ascii="宋体" w:hAnsi="宋体"/>
                <w:color w:val="auto"/>
                <w:sz w:val="21"/>
                <w:szCs w:val="21"/>
                <w:highlight w:val="none"/>
              </w:rPr>
            </w:pPr>
          </w:p>
        </w:tc>
      </w:tr>
    </w:tbl>
    <w:p w14:paraId="1AF113BB">
      <w:pPr>
        <w:spacing w:line="239" w:lineRule="auto"/>
        <w:jc w:val="left"/>
        <w:rPr>
          <w:rFonts w:ascii="宋体" w:hAnsi="宋体"/>
          <w:color w:val="auto"/>
          <w:sz w:val="28"/>
          <w:highlight w:val="none"/>
        </w:rPr>
      </w:pPr>
    </w:p>
    <w:p w14:paraId="5A09DD51">
      <w:pPr>
        <w:spacing w:line="200" w:lineRule="exact"/>
        <w:jc w:val="left"/>
        <w:rPr>
          <w:rFonts w:ascii="宋体" w:hAnsi="宋体"/>
          <w:color w:val="auto"/>
          <w:sz w:val="24"/>
          <w:highlight w:val="none"/>
        </w:rPr>
      </w:pPr>
    </w:p>
    <w:p w14:paraId="0287F315">
      <w:pPr>
        <w:spacing w:line="343" w:lineRule="exact"/>
        <w:jc w:val="left"/>
        <w:rPr>
          <w:rFonts w:ascii="宋体" w:hAnsi="宋体"/>
          <w:color w:val="auto"/>
          <w:sz w:val="24"/>
          <w:szCs w:val="24"/>
          <w:highlight w:val="none"/>
        </w:rPr>
      </w:pPr>
    </w:p>
    <w:p w14:paraId="61DF388A">
      <w:pPr>
        <w:snapToGrid w:val="0"/>
        <w:spacing w:line="360" w:lineRule="auto"/>
        <w:jc w:val="left"/>
        <w:rPr>
          <w:rFonts w:hint="eastAsia" w:ascii="宋体" w:hAnsi="宋体"/>
          <w:color w:val="auto"/>
          <w:sz w:val="21"/>
          <w:szCs w:val="21"/>
          <w:highlight w:val="none"/>
        </w:rPr>
      </w:pPr>
      <w:r>
        <w:rPr>
          <w:rFonts w:hint="eastAsia" w:ascii="宋体" w:hAnsi="宋体"/>
          <w:color w:val="auto"/>
          <w:sz w:val="24"/>
          <w:szCs w:val="24"/>
          <w:highlight w:val="none"/>
        </w:rPr>
        <w:t xml:space="preserve">                       </w:t>
      </w:r>
      <w:r>
        <w:rPr>
          <w:rFonts w:hint="eastAsia" w:ascii="宋体" w:hAnsi="宋体"/>
          <w:color w:val="auto"/>
          <w:sz w:val="21"/>
          <w:szCs w:val="21"/>
          <w:highlight w:val="none"/>
          <w:lang w:val="en-US" w:eastAsia="zh-CN"/>
        </w:rPr>
        <w:t>供  应  商</w:t>
      </w:r>
      <w:r>
        <w:rPr>
          <w:rFonts w:hint="eastAsia" w:ascii="宋体" w:hAnsi="宋体"/>
          <w:color w:val="auto"/>
          <w:w w:val="99"/>
          <w:sz w:val="21"/>
          <w:szCs w:val="21"/>
          <w:highlight w:val="none"/>
        </w:rPr>
        <w:t>：</w:t>
      </w:r>
      <w:r>
        <w:rPr>
          <w:rFonts w:hint="eastAsia" w:ascii="宋体" w:hAnsi="宋体"/>
          <w:color w:val="auto"/>
          <w:w w:val="99"/>
          <w:sz w:val="21"/>
          <w:szCs w:val="21"/>
          <w:highlight w:val="none"/>
          <w:u w:val="single"/>
        </w:rPr>
        <w:t xml:space="preserve">                    </w:t>
      </w:r>
      <w:r>
        <w:rPr>
          <w:rFonts w:hint="eastAsia" w:ascii="宋体" w:hAnsi="宋体"/>
          <w:color w:val="auto"/>
          <w:sz w:val="21"/>
          <w:szCs w:val="21"/>
          <w:highlight w:val="none"/>
        </w:rPr>
        <w:t>（盖单位章）</w:t>
      </w:r>
    </w:p>
    <w:p w14:paraId="304A9FC1">
      <w:pPr>
        <w:snapToGri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 xml:space="preserve">                           法定代表人或其委托代理人</w:t>
      </w:r>
      <w:r>
        <w:rPr>
          <w:rFonts w:hint="eastAsia" w:ascii="宋体" w:hAnsi="宋体"/>
          <w:color w:val="auto"/>
          <w:w w:val="99"/>
          <w:sz w:val="21"/>
          <w:szCs w:val="21"/>
          <w:highlight w:val="none"/>
        </w:rPr>
        <w:t>：</w:t>
      </w:r>
      <w:r>
        <w:rPr>
          <w:rFonts w:hint="eastAsia" w:ascii="宋体" w:hAnsi="宋体"/>
          <w:color w:val="auto"/>
          <w:w w:val="99"/>
          <w:sz w:val="21"/>
          <w:szCs w:val="21"/>
          <w:highlight w:val="none"/>
          <w:u w:val="single"/>
        </w:rPr>
        <w:t xml:space="preserve">         </w:t>
      </w:r>
      <w:r>
        <w:rPr>
          <w:rFonts w:hint="eastAsia" w:ascii="宋体" w:hAnsi="宋体"/>
          <w:color w:val="auto"/>
          <w:sz w:val="21"/>
          <w:szCs w:val="21"/>
          <w:highlight w:val="none"/>
        </w:rPr>
        <w:t>（签字）</w:t>
      </w:r>
    </w:p>
    <w:p w14:paraId="5FF739E8">
      <w:pPr>
        <w:snapToGri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4C4D3852">
      <w:pPr>
        <w:pStyle w:val="50"/>
        <w:rPr>
          <w:rFonts w:hint="eastAsia" w:ascii="宋体" w:hAnsi="宋体"/>
          <w:color w:val="auto"/>
          <w:sz w:val="21"/>
          <w:szCs w:val="21"/>
          <w:highlight w:val="none"/>
        </w:rPr>
      </w:pPr>
    </w:p>
    <w:p w14:paraId="7A9DCA73">
      <w:pPr>
        <w:rPr>
          <w:rFonts w:hint="eastAsia" w:ascii="宋体" w:hAnsi="宋体"/>
          <w:color w:val="auto"/>
          <w:sz w:val="21"/>
          <w:szCs w:val="21"/>
          <w:highlight w:val="none"/>
        </w:rPr>
      </w:pPr>
    </w:p>
    <w:p w14:paraId="6160F628">
      <w:pPr>
        <w:pStyle w:val="50"/>
        <w:rPr>
          <w:rFonts w:hint="eastAsia" w:ascii="宋体" w:hAnsi="宋体"/>
          <w:color w:val="auto"/>
          <w:sz w:val="21"/>
          <w:szCs w:val="21"/>
          <w:highlight w:val="none"/>
        </w:rPr>
      </w:pPr>
    </w:p>
    <w:p w14:paraId="3C476580">
      <w:pPr>
        <w:rPr>
          <w:rFonts w:hint="eastAsia" w:ascii="宋体" w:hAnsi="宋体"/>
          <w:color w:val="auto"/>
          <w:sz w:val="21"/>
          <w:szCs w:val="21"/>
          <w:highlight w:val="none"/>
        </w:rPr>
      </w:pPr>
    </w:p>
    <w:p w14:paraId="30C3C9F9">
      <w:pPr>
        <w:pStyle w:val="50"/>
        <w:rPr>
          <w:rFonts w:hint="eastAsia" w:ascii="宋体" w:hAnsi="宋体"/>
          <w:color w:val="auto"/>
          <w:sz w:val="21"/>
          <w:szCs w:val="21"/>
          <w:highlight w:val="none"/>
        </w:rPr>
      </w:pPr>
    </w:p>
    <w:p w14:paraId="5CFBC5F8">
      <w:pPr>
        <w:rPr>
          <w:rFonts w:hint="eastAsia" w:ascii="宋体" w:hAnsi="宋体"/>
          <w:color w:val="auto"/>
          <w:sz w:val="21"/>
          <w:szCs w:val="21"/>
          <w:highlight w:val="none"/>
        </w:rPr>
      </w:pPr>
    </w:p>
    <w:p w14:paraId="4FCDA892">
      <w:pPr>
        <w:pStyle w:val="50"/>
        <w:rPr>
          <w:rFonts w:hint="eastAsia" w:ascii="宋体" w:hAnsi="宋体"/>
          <w:color w:val="auto"/>
          <w:sz w:val="21"/>
          <w:szCs w:val="21"/>
          <w:highlight w:val="none"/>
        </w:rPr>
      </w:pPr>
    </w:p>
    <w:p w14:paraId="02954751">
      <w:pPr>
        <w:rPr>
          <w:rFonts w:hint="eastAsia" w:ascii="宋体" w:hAnsi="宋体"/>
          <w:color w:val="auto"/>
          <w:sz w:val="21"/>
          <w:szCs w:val="21"/>
          <w:highlight w:val="none"/>
        </w:rPr>
      </w:pPr>
    </w:p>
    <w:p w14:paraId="6CD98002">
      <w:pPr>
        <w:pStyle w:val="50"/>
        <w:rPr>
          <w:rFonts w:hint="eastAsia" w:ascii="宋体" w:hAnsi="宋体"/>
          <w:color w:val="auto"/>
          <w:sz w:val="21"/>
          <w:szCs w:val="21"/>
          <w:highlight w:val="none"/>
        </w:rPr>
      </w:pPr>
    </w:p>
    <w:p w14:paraId="2E95F862">
      <w:pPr>
        <w:rPr>
          <w:rFonts w:hint="eastAsia" w:ascii="宋体" w:hAnsi="宋体"/>
          <w:color w:val="auto"/>
          <w:sz w:val="21"/>
          <w:szCs w:val="21"/>
          <w:highlight w:val="none"/>
        </w:rPr>
      </w:pPr>
    </w:p>
    <w:p w14:paraId="5AA99AE7">
      <w:pPr>
        <w:pStyle w:val="50"/>
        <w:rPr>
          <w:rFonts w:hint="eastAsia" w:ascii="宋体" w:hAnsi="宋体"/>
          <w:color w:val="auto"/>
          <w:sz w:val="21"/>
          <w:szCs w:val="21"/>
          <w:highlight w:val="none"/>
        </w:rPr>
      </w:pPr>
    </w:p>
    <w:p w14:paraId="261813F0">
      <w:pPr>
        <w:rPr>
          <w:rFonts w:hint="eastAsia" w:ascii="宋体" w:hAnsi="宋体"/>
          <w:color w:val="auto"/>
          <w:sz w:val="21"/>
          <w:szCs w:val="21"/>
          <w:highlight w:val="none"/>
        </w:rPr>
      </w:pPr>
    </w:p>
    <w:p w14:paraId="1754C3AB">
      <w:pPr>
        <w:pStyle w:val="50"/>
        <w:rPr>
          <w:rFonts w:hint="eastAsia" w:ascii="宋体" w:hAnsi="宋体"/>
          <w:color w:val="auto"/>
          <w:sz w:val="21"/>
          <w:szCs w:val="21"/>
          <w:highlight w:val="none"/>
        </w:rPr>
      </w:pPr>
    </w:p>
    <w:p w14:paraId="3B5A0865">
      <w:pPr>
        <w:rPr>
          <w:rFonts w:hint="eastAsia" w:ascii="宋体" w:hAnsi="宋体"/>
          <w:color w:val="auto"/>
          <w:sz w:val="21"/>
          <w:szCs w:val="21"/>
          <w:highlight w:val="none"/>
        </w:rPr>
      </w:pPr>
    </w:p>
    <w:p w14:paraId="21D462D6">
      <w:pPr>
        <w:pStyle w:val="50"/>
        <w:rPr>
          <w:rFonts w:hint="eastAsia" w:ascii="宋体" w:hAnsi="宋体"/>
          <w:color w:val="auto"/>
          <w:sz w:val="21"/>
          <w:szCs w:val="21"/>
          <w:highlight w:val="none"/>
        </w:rPr>
      </w:pPr>
    </w:p>
    <w:p w14:paraId="58151E3C">
      <w:pPr>
        <w:rPr>
          <w:rFonts w:hint="eastAsia" w:ascii="宋体" w:hAnsi="宋体"/>
          <w:color w:val="auto"/>
          <w:sz w:val="21"/>
          <w:szCs w:val="21"/>
          <w:highlight w:val="none"/>
        </w:rPr>
      </w:pPr>
    </w:p>
    <w:p w14:paraId="659C12C9">
      <w:pPr>
        <w:pStyle w:val="50"/>
        <w:rPr>
          <w:rFonts w:hint="eastAsia" w:ascii="宋体" w:hAnsi="宋体"/>
          <w:color w:val="auto"/>
          <w:sz w:val="21"/>
          <w:szCs w:val="21"/>
          <w:highlight w:val="none"/>
        </w:rPr>
      </w:pPr>
    </w:p>
    <w:p w14:paraId="7BCF44D6">
      <w:pPr>
        <w:rPr>
          <w:rFonts w:hint="eastAsia" w:ascii="宋体" w:hAnsi="宋体"/>
          <w:color w:val="auto"/>
          <w:sz w:val="21"/>
          <w:szCs w:val="21"/>
          <w:highlight w:val="none"/>
        </w:rPr>
      </w:pPr>
    </w:p>
    <w:p w14:paraId="22EE2362">
      <w:pPr>
        <w:pStyle w:val="50"/>
        <w:rPr>
          <w:rFonts w:hint="eastAsia"/>
          <w:color w:val="auto"/>
          <w:highlight w:val="none"/>
        </w:rPr>
      </w:pPr>
    </w:p>
    <w:p w14:paraId="1CB4A7D9">
      <w:pPr>
        <w:rPr>
          <w:rFonts w:hint="eastAsia" w:ascii="宋体" w:hAnsi="宋体"/>
          <w:color w:val="auto"/>
          <w:sz w:val="21"/>
          <w:szCs w:val="21"/>
          <w:highlight w:val="none"/>
        </w:rPr>
      </w:pPr>
    </w:p>
    <w:p w14:paraId="30AB86EB">
      <w:pPr>
        <w:pStyle w:val="50"/>
        <w:rPr>
          <w:rFonts w:hint="eastAsia" w:ascii="宋体" w:hAnsi="宋体"/>
          <w:color w:val="auto"/>
          <w:sz w:val="21"/>
          <w:szCs w:val="21"/>
          <w:highlight w:val="none"/>
        </w:rPr>
      </w:pPr>
    </w:p>
    <w:p w14:paraId="783649C6">
      <w:pPr>
        <w:rPr>
          <w:rFonts w:hint="eastAsia" w:ascii="宋体" w:hAnsi="宋体"/>
          <w:color w:val="auto"/>
          <w:sz w:val="21"/>
          <w:szCs w:val="21"/>
          <w:highlight w:val="none"/>
        </w:rPr>
      </w:pPr>
    </w:p>
    <w:p w14:paraId="0CB5DA2E">
      <w:pPr>
        <w:pStyle w:val="50"/>
        <w:rPr>
          <w:rFonts w:hint="eastAsia" w:ascii="宋体" w:hAnsi="宋体"/>
          <w:color w:val="auto"/>
          <w:sz w:val="21"/>
          <w:szCs w:val="21"/>
          <w:highlight w:val="none"/>
        </w:rPr>
      </w:pPr>
    </w:p>
    <w:p w14:paraId="365143AC">
      <w:pPr>
        <w:rPr>
          <w:rFonts w:hint="eastAsia" w:ascii="宋体" w:hAnsi="宋体"/>
          <w:color w:val="auto"/>
          <w:sz w:val="21"/>
          <w:szCs w:val="21"/>
          <w:highlight w:val="none"/>
        </w:rPr>
      </w:pPr>
    </w:p>
    <w:p w14:paraId="07DADB1A">
      <w:pPr>
        <w:spacing w:line="360" w:lineRule="auto"/>
        <w:jc w:val="center"/>
        <w:outlineLvl w:val="2"/>
        <w:rPr>
          <w:b/>
          <w:color w:val="auto"/>
          <w:sz w:val="32"/>
          <w:szCs w:val="32"/>
          <w:highlight w:val="none"/>
        </w:rPr>
      </w:pPr>
      <w:bookmarkStart w:id="119" w:name="_Toc4410"/>
      <w:r>
        <w:rPr>
          <w:rFonts w:hint="eastAsia"/>
          <w:b/>
          <w:color w:val="auto"/>
          <w:sz w:val="32"/>
          <w:szCs w:val="32"/>
          <w:highlight w:val="none"/>
        </w:rPr>
        <w:t>二、法定代表人身份证明及授权委托书</w:t>
      </w:r>
      <w:bookmarkEnd w:id="119"/>
    </w:p>
    <w:p w14:paraId="4C9F1B4D">
      <w:pPr>
        <w:spacing w:line="360" w:lineRule="auto"/>
        <w:ind w:left="0" w:leftChars="0" w:firstLine="0" w:firstLineChars="0"/>
        <w:jc w:val="center"/>
        <w:rPr>
          <w:rFonts w:hint="eastAsia" w:ascii="宋体" w:hAnsi="宋体" w:eastAsia="宋体" w:cs="Times New Roman"/>
          <w:color w:val="auto"/>
          <w:sz w:val="28"/>
          <w:szCs w:val="28"/>
          <w:highlight w:val="none"/>
        </w:rPr>
      </w:pPr>
    </w:p>
    <w:p w14:paraId="7BFED68F">
      <w:pPr>
        <w:spacing w:line="360" w:lineRule="auto"/>
        <w:ind w:left="0" w:leftChars="0" w:firstLine="0" w:firstLineChars="0"/>
        <w:jc w:val="center"/>
        <w:rPr>
          <w:rFonts w:ascii="宋体" w:hAnsi="宋体"/>
          <w:color w:val="auto"/>
          <w:szCs w:val="21"/>
          <w:highlight w:val="none"/>
        </w:rPr>
      </w:pPr>
      <w:r>
        <w:rPr>
          <w:rFonts w:hint="eastAsia" w:ascii="宋体" w:hAnsi="宋体" w:eastAsia="宋体" w:cs="Times New Roman"/>
          <w:color w:val="auto"/>
          <w:sz w:val="28"/>
          <w:szCs w:val="28"/>
          <w:highlight w:val="none"/>
        </w:rPr>
        <w:t>（一）</w:t>
      </w:r>
      <w:r>
        <w:rPr>
          <w:rFonts w:hint="eastAsia" w:ascii="宋体" w:hAnsi="宋体"/>
          <w:color w:val="auto"/>
          <w:sz w:val="28"/>
          <w:szCs w:val="28"/>
          <w:highlight w:val="none"/>
        </w:rPr>
        <w:t>法定代表人身份证明</w:t>
      </w:r>
    </w:p>
    <w:p w14:paraId="22B01FD2">
      <w:pPr>
        <w:spacing w:line="360" w:lineRule="auto"/>
        <w:ind w:firstLine="420" w:firstLineChars="200"/>
        <w:rPr>
          <w:rFonts w:ascii="宋体" w:hAnsi="宋体"/>
          <w:color w:val="auto"/>
          <w:szCs w:val="21"/>
          <w:highlight w:val="none"/>
        </w:rPr>
      </w:pPr>
    </w:p>
    <w:p w14:paraId="73904D2E">
      <w:pPr>
        <w:spacing w:line="360" w:lineRule="auto"/>
        <w:jc w:val="left"/>
        <w:rPr>
          <w:rFonts w:hint="eastAsia" w:ascii="宋体" w:hAnsi="宋体"/>
          <w:color w:val="auto"/>
          <w:szCs w:val="21"/>
          <w:highlight w:val="none"/>
          <w:u w:val="singl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名称：</w:t>
      </w:r>
      <w:r>
        <w:rPr>
          <w:rFonts w:hint="eastAsia" w:ascii="宋体" w:hAnsi="宋体"/>
          <w:color w:val="auto"/>
          <w:szCs w:val="21"/>
          <w:highlight w:val="none"/>
          <w:u w:val="single"/>
        </w:rPr>
        <w:t xml:space="preserve">                        </w:t>
      </w:r>
    </w:p>
    <w:p w14:paraId="1874319C">
      <w:pPr>
        <w:spacing w:line="360" w:lineRule="auto"/>
        <w:jc w:val="left"/>
        <w:rPr>
          <w:rFonts w:hint="eastAsia" w:ascii="宋体" w:hAnsi="宋体"/>
          <w:color w:val="auto"/>
          <w:szCs w:val="21"/>
          <w:highlight w:val="none"/>
          <w:u w:val="single"/>
        </w:rPr>
      </w:pPr>
      <w:r>
        <w:rPr>
          <w:rFonts w:hint="eastAsia" w:ascii="宋体" w:hAnsi="宋体"/>
          <w:color w:val="auto"/>
          <w:szCs w:val="21"/>
          <w:highlight w:val="none"/>
        </w:rPr>
        <w:t>姓名：</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性别：</w:t>
      </w:r>
      <w:r>
        <w:rPr>
          <w:rFonts w:hint="eastAsia" w:ascii="宋体" w:hAnsi="宋体"/>
          <w:color w:val="auto"/>
          <w:szCs w:val="21"/>
          <w:highlight w:val="none"/>
          <w:u w:val="single"/>
        </w:rPr>
        <w:t xml:space="preserve">          </w:t>
      </w:r>
      <w:r>
        <w:rPr>
          <w:rFonts w:hint="eastAsia" w:ascii="宋体" w:hAnsi="宋体"/>
          <w:color w:val="auto"/>
          <w:szCs w:val="21"/>
          <w:highlight w:val="none"/>
        </w:rPr>
        <w:t>年龄：</w:t>
      </w:r>
      <w:r>
        <w:rPr>
          <w:rFonts w:hint="eastAsia" w:ascii="宋体" w:hAnsi="宋体"/>
          <w:color w:val="auto"/>
          <w:szCs w:val="21"/>
          <w:highlight w:val="none"/>
          <w:u w:val="single"/>
        </w:rPr>
        <w:t xml:space="preserve">              </w:t>
      </w:r>
      <w:r>
        <w:rPr>
          <w:rFonts w:hint="eastAsia" w:ascii="宋体" w:hAnsi="宋体"/>
          <w:color w:val="auto"/>
          <w:szCs w:val="21"/>
          <w:highlight w:val="none"/>
        </w:rPr>
        <w:t>职务：</w:t>
      </w:r>
      <w:r>
        <w:rPr>
          <w:rFonts w:hint="eastAsia" w:ascii="宋体" w:hAnsi="宋体"/>
          <w:color w:val="auto"/>
          <w:szCs w:val="21"/>
          <w:highlight w:val="none"/>
          <w:u w:val="single"/>
        </w:rPr>
        <w:t xml:space="preserve">          </w:t>
      </w:r>
    </w:p>
    <w:p w14:paraId="7FE921D7">
      <w:pPr>
        <w:spacing w:line="360" w:lineRule="auto"/>
        <w:jc w:val="left"/>
        <w:rPr>
          <w:rFonts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供应商</w:t>
      </w:r>
      <w:r>
        <w:rPr>
          <w:rFonts w:hint="eastAsia" w:ascii="宋体" w:hAnsi="宋体"/>
          <w:color w:val="auto"/>
          <w:szCs w:val="21"/>
          <w:highlight w:val="none"/>
        </w:rPr>
        <w:t>名称）的法定代表人。</w:t>
      </w:r>
    </w:p>
    <w:p w14:paraId="3A9D31EA">
      <w:pPr>
        <w:spacing w:line="360" w:lineRule="auto"/>
        <w:jc w:val="left"/>
        <w:rPr>
          <w:rFonts w:ascii="宋体" w:hAnsi="宋体"/>
          <w:color w:val="auto"/>
          <w:szCs w:val="21"/>
          <w:highlight w:val="none"/>
        </w:rPr>
      </w:pPr>
    </w:p>
    <w:p w14:paraId="480FEBE2">
      <w:pPr>
        <w:spacing w:line="360" w:lineRule="auto"/>
        <w:jc w:val="left"/>
        <w:rPr>
          <w:rFonts w:ascii="宋体" w:hAnsi="宋体"/>
          <w:color w:val="auto"/>
          <w:szCs w:val="21"/>
          <w:highlight w:val="none"/>
        </w:rPr>
      </w:pPr>
    </w:p>
    <w:p w14:paraId="6691CFA5">
      <w:pPr>
        <w:spacing w:line="360" w:lineRule="auto"/>
        <w:jc w:val="left"/>
        <w:rPr>
          <w:rFonts w:ascii="宋体" w:hAnsi="宋体"/>
          <w:color w:val="auto"/>
          <w:szCs w:val="21"/>
          <w:highlight w:val="none"/>
        </w:rPr>
      </w:pPr>
    </w:p>
    <w:p w14:paraId="7B5ABBBE">
      <w:pPr>
        <w:spacing w:line="360" w:lineRule="auto"/>
        <w:jc w:val="left"/>
        <w:rPr>
          <w:rFonts w:ascii="宋体" w:hAnsi="宋体"/>
          <w:color w:val="auto"/>
          <w:szCs w:val="21"/>
          <w:highlight w:val="none"/>
        </w:rPr>
      </w:pPr>
    </w:p>
    <w:p w14:paraId="3B0FFBBB">
      <w:pPr>
        <w:spacing w:line="360" w:lineRule="auto"/>
        <w:jc w:val="left"/>
        <w:rPr>
          <w:rFonts w:ascii="宋体" w:hAnsi="宋体"/>
          <w:color w:val="auto"/>
          <w:szCs w:val="21"/>
          <w:highlight w:val="none"/>
        </w:rPr>
      </w:pPr>
    </w:p>
    <w:p w14:paraId="040880C1">
      <w:pPr>
        <w:spacing w:line="360" w:lineRule="auto"/>
        <w:jc w:val="left"/>
        <w:rPr>
          <w:rFonts w:ascii="宋体" w:hAnsi="宋体"/>
          <w:color w:val="auto"/>
          <w:szCs w:val="21"/>
          <w:highlight w:val="none"/>
        </w:rPr>
      </w:pPr>
      <w:r>
        <w:rPr>
          <w:rFonts w:hint="eastAsia" w:ascii="宋体" w:hAnsi="宋体"/>
          <w:color w:val="auto"/>
          <w:szCs w:val="21"/>
          <w:highlight w:val="none"/>
        </w:rPr>
        <w:t>附：法定代表人身份证复印件。</w:t>
      </w:r>
    </w:p>
    <w:p w14:paraId="44B785CF">
      <w:pPr>
        <w:spacing w:line="360" w:lineRule="auto"/>
        <w:jc w:val="left"/>
        <w:rPr>
          <w:rFonts w:ascii="宋体" w:hAnsi="宋体"/>
          <w:color w:val="auto"/>
          <w:szCs w:val="21"/>
          <w:highlight w:val="none"/>
        </w:rPr>
      </w:pPr>
    </w:p>
    <w:p w14:paraId="3890DEE8">
      <w:pPr>
        <w:spacing w:line="360" w:lineRule="auto"/>
        <w:jc w:val="left"/>
        <w:rPr>
          <w:rFonts w:ascii="宋体" w:hAnsi="宋体"/>
          <w:color w:val="auto"/>
          <w:szCs w:val="21"/>
          <w:highlight w:val="none"/>
        </w:rPr>
      </w:pPr>
    </w:p>
    <w:p w14:paraId="4750905C">
      <w:pPr>
        <w:spacing w:line="360" w:lineRule="auto"/>
        <w:jc w:val="left"/>
        <w:rPr>
          <w:rFonts w:ascii="宋体" w:hAnsi="宋体"/>
          <w:color w:val="auto"/>
          <w:szCs w:val="21"/>
          <w:highlight w:val="none"/>
        </w:rPr>
      </w:pPr>
    </w:p>
    <w:p w14:paraId="7A7F17AA">
      <w:pPr>
        <w:spacing w:line="360" w:lineRule="auto"/>
        <w:jc w:val="left"/>
        <w:rPr>
          <w:rFonts w:ascii="宋体" w:hAnsi="宋体"/>
          <w:color w:val="auto"/>
          <w:szCs w:val="21"/>
          <w:highlight w:val="none"/>
        </w:rPr>
      </w:pPr>
      <w:r>
        <w:rPr>
          <w:rFonts w:hint="eastAsia" w:ascii="宋体" w:hAnsi="宋体"/>
          <w:color w:val="auto"/>
          <w:szCs w:val="21"/>
          <w:highlight w:val="none"/>
        </w:rPr>
        <w:t>注：本身份证明需由</w:t>
      </w:r>
      <w:r>
        <w:rPr>
          <w:rFonts w:hint="eastAsia" w:ascii="宋体" w:hAnsi="宋体"/>
          <w:color w:val="auto"/>
          <w:szCs w:val="21"/>
          <w:highlight w:val="none"/>
          <w:lang w:val="en-US" w:eastAsia="zh-CN"/>
        </w:rPr>
        <w:t>供应商</w:t>
      </w:r>
      <w:r>
        <w:rPr>
          <w:rFonts w:hint="eastAsia" w:ascii="宋体" w:hAnsi="宋体"/>
          <w:color w:val="auto"/>
          <w:szCs w:val="21"/>
          <w:highlight w:val="none"/>
        </w:rPr>
        <w:t>加盖单位公章。</w:t>
      </w:r>
    </w:p>
    <w:p w14:paraId="010115FB">
      <w:pPr>
        <w:spacing w:line="360" w:lineRule="auto"/>
        <w:jc w:val="left"/>
        <w:rPr>
          <w:rFonts w:ascii="宋体" w:hAnsi="宋体"/>
          <w:color w:val="auto"/>
          <w:szCs w:val="21"/>
          <w:highlight w:val="none"/>
        </w:rPr>
      </w:pPr>
    </w:p>
    <w:p w14:paraId="6B7976E4">
      <w:pPr>
        <w:spacing w:line="360" w:lineRule="auto"/>
        <w:jc w:val="left"/>
        <w:rPr>
          <w:rFonts w:ascii="宋体" w:hAnsi="宋体"/>
          <w:color w:val="auto"/>
          <w:szCs w:val="21"/>
          <w:highlight w:val="none"/>
        </w:rPr>
      </w:pPr>
    </w:p>
    <w:p w14:paraId="71EFDDD4">
      <w:pPr>
        <w:spacing w:line="360" w:lineRule="auto"/>
        <w:jc w:val="left"/>
        <w:rPr>
          <w:rFonts w:ascii="宋体" w:hAnsi="宋体"/>
          <w:color w:val="auto"/>
          <w:szCs w:val="21"/>
          <w:highlight w:val="none"/>
        </w:rPr>
      </w:pPr>
    </w:p>
    <w:p w14:paraId="6435505A">
      <w:pPr>
        <w:spacing w:line="360" w:lineRule="auto"/>
        <w:jc w:val="left"/>
        <w:rPr>
          <w:rFonts w:ascii="宋体" w:hAnsi="宋体"/>
          <w:color w:val="auto"/>
          <w:szCs w:val="21"/>
          <w:highlight w:val="none"/>
        </w:rPr>
      </w:pPr>
    </w:p>
    <w:p w14:paraId="660EA2B3">
      <w:pPr>
        <w:spacing w:line="360" w:lineRule="auto"/>
        <w:jc w:val="left"/>
        <w:rPr>
          <w:rFonts w:ascii="宋体" w:hAnsi="宋体"/>
          <w:color w:val="auto"/>
          <w:szCs w:val="21"/>
          <w:highlight w:val="none"/>
        </w:rPr>
      </w:pPr>
    </w:p>
    <w:p w14:paraId="533E8463">
      <w:pPr>
        <w:tabs>
          <w:tab w:val="left" w:pos="6400"/>
        </w:tabs>
        <w:overflowPunct w:val="0"/>
        <w:spacing w:line="360" w:lineRule="auto"/>
        <w:ind w:left="4120"/>
        <w:jc w:val="left"/>
        <w:rPr>
          <w:rFonts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w:t>
      </w:r>
      <w:r>
        <w:rPr>
          <w:rFonts w:ascii="宋体" w:hAnsi="宋体"/>
          <w:color w:val="auto"/>
          <w:szCs w:val="21"/>
          <w:highlight w:val="none"/>
          <w:u w:val="single"/>
        </w:rPr>
        <w:tab/>
      </w:r>
      <w:r>
        <w:rPr>
          <w:rFonts w:hint="eastAsia" w:ascii="宋体" w:hAnsi="宋体"/>
          <w:color w:val="auto"/>
          <w:szCs w:val="21"/>
          <w:highlight w:val="none"/>
        </w:rPr>
        <w:t>（盖单位章）</w:t>
      </w:r>
    </w:p>
    <w:p w14:paraId="18C2B1A1">
      <w:pPr>
        <w:snapToGrid w:val="0"/>
        <w:spacing w:line="360" w:lineRule="auto"/>
        <w:jc w:val="left"/>
        <w:rPr>
          <w:rFonts w:hint="eastAsia" w:ascii="宋体" w:hAnsi="宋体"/>
          <w:color w:val="auto"/>
          <w:sz w:val="21"/>
          <w:szCs w:val="21"/>
          <w:highlight w:val="none"/>
        </w:rPr>
      </w:pPr>
    </w:p>
    <w:p w14:paraId="63B09B13">
      <w:pPr>
        <w:snapToGrid w:val="0"/>
        <w:spacing w:line="360" w:lineRule="auto"/>
        <w:ind w:firstLine="5460" w:firstLineChars="2600"/>
        <w:jc w:val="left"/>
        <w:rPr>
          <w:rFonts w:hint="eastAsia" w:ascii="宋体" w:hAnsi="宋体"/>
          <w:color w:val="auto"/>
          <w:sz w:val="21"/>
          <w:szCs w:val="21"/>
          <w:highlight w:val="none"/>
          <w:u w:val="singl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2B073947">
      <w:pPr>
        <w:spacing w:line="360" w:lineRule="auto"/>
        <w:ind w:firstLine="420" w:firstLineChars="200"/>
        <w:rPr>
          <w:rFonts w:ascii="宋体" w:hAnsi="宋体"/>
          <w:color w:val="auto"/>
          <w:szCs w:val="21"/>
          <w:highlight w:val="none"/>
        </w:rPr>
      </w:pPr>
    </w:p>
    <w:p w14:paraId="471C08B3">
      <w:pPr>
        <w:spacing w:line="360" w:lineRule="auto"/>
        <w:ind w:firstLine="420" w:firstLineChars="200"/>
        <w:rPr>
          <w:rFonts w:ascii="宋体" w:hAnsi="宋体"/>
          <w:color w:val="auto"/>
          <w:szCs w:val="21"/>
          <w:highlight w:val="none"/>
        </w:rPr>
      </w:pPr>
    </w:p>
    <w:p w14:paraId="487814A7">
      <w:pPr>
        <w:spacing w:line="360" w:lineRule="auto"/>
        <w:rPr>
          <w:color w:val="auto"/>
          <w:highlight w:val="none"/>
        </w:rPr>
      </w:pPr>
    </w:p>
    <w:p w14:paraId="0BA2D45D">
      <w:pPr>
        <w:pStyle w:val="50"/>
        <w:rPr>
          <w:color w:val="auto"/>
          <w:highlight w:val="none"/>
        </w:rPr>
      </w:pPr>
    </w:p>
    <w:p w14:paraId="73B313A9">
      <w:pPr>
        <w:rPr>
          <w:color w:val="auto"/>
          <w:highlight w:val="none"/>
        </w:rPr>
      </w:pPr>
    </w:p>
    <w:p w14:paraId="3C8F9C3B">
      <w:pPr>
        <w:pStyle w:val="50"/>
        <w:rPr>
          <w:color w:val="auto"/>
          <w:highlight w:val="none"/>
        </w:rPr>
      </w:pPr>
    </w:p>
    <w:p w14:paraId="5E808ED5">
      <w:pPr>
        <w:rPr>
          <w:color w:val="auto"/>
          <w:highlight w:val="none"/>
        </w:rPr>
      </w:pPr>
    </w:p>
    <w:p w14:paraId="1D3465BF">
      <w:pPr>
        <w:pStyle w:val="50"/>
        <w:rPr>
          <w:color w:val="auto"/>
          <w:highlight w:val="none"/>
        </w:rPr>
      </w:pPr>
    </w:p>
    <w:p w14:paraId="36172A4A">
      <w:pPr>
        <w:rPr>
          <w:color w:val="auto"/>
          <w:highlight w:val="none"/>
        </w:rPr>
      </w:pPr>
    </w:p>
    <w:p w14:paraId="362CC7AD">
      <w:pPr>
        <w:spacing w:line="360" w:lineRule="auto"/>
        <w:jc w:val="center"/>
        <w:rPr>
          <w:b/>
          <w:color w:val="auto"/>
          <w:sz w:val="28"/>
          <w:szCs w:val="28"/>
          <w:highlight w:val="none"/>
        </w:rPr>
      </w:pPr>
      <w:r>
        <w:rPr>
          <w:rFonts w:hint="eastAsia"/>
          <w:b/>
          <w:color w:val="auto"/>
          <w:sz w:val="28"/>
          <w:szCs w:val="28"/>
          <w:highlight w:val="none"/>
        </w:rPr>
        <w:t>（二） 授权委托书</w:t>
      </w:r>
    </w:p>
    <w:p w14:paraId="35A2BC8A">
      <w:pPr>
        <w:spacing w:line="360" w:lineRule="auto"/>
        <w:ind w:firstLine="420" w:firstLineChars="200"/>
        <w:rPr>
          <w:rFonts w:ascii="宋体" w:hAnsi="宋体"/>
          <w:color w:val="auto"/>
          <w:szCs w:val="21"/>
          <w:highlight w:val="none"/>
        </w:rPr>
      </w:pPr>
    </w:p>
    <w:p w14:paraId="67B03B31">
      <w:pPr>
        <w:adjustRightInd w:val="0"/>
        <w:snapToGrid w:val="0"/>
        <w:spacing w:line="360" w:lineRule="auto"/>
        <w:ind w:firstLine="420" w:firstLineChars="200"/>
        <w:jc w:val="left"/>
        <w:rPr>
          <w:rFonts w:ascii="宋体" w:hAnsi="宋体"/>
          <w:color w:val="auto"/>
          <w:sz w:val="24"/>
          <w:highlight w:val="none"/>
        </w:rPr>
      </w:pPr>
      <w:r>
        <w:rPr>
          <w:rFonts w:hint="eastAsia" w:ascii="宋体" w:hAnsi="宋体"/>
          <w:color w:val="auto"/>
          <w:highlight w:val="none"/>
        </w:rPr>
        <w:t>本人</w:t>
      </w:r>
      <w:r>
        <w:rPr>
          <w:rFonts w:hint="eastAsia" w:ascii="宋体" w:hAnsi="宋体"/>
          <w:color w:val="auto"/>
          <w:highlight w:val="none"/>
          <w:u w:val="single"/>
        </w:rPr>
        <w:t xml:space="preserve">            </w:t>
      </w:r>
      <w:r>
        <w:rPr>
          <w:rFonts w:hint="eastAsia" w:ascii="宋体" w:hAnsi="宋体"/>
          <w:color w:val="auto"/>
          <w:highlight w:val="none"/>
        </w:rPr>
        <w:t>（姓名）系</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highlight w:val="none"/>
          <w:lang w:val="en-US" w:eastAsia="zh-CN"/>
        </w:rPr>
        <w:t>供应商</w:t>
      </w:r>
      <w:r>
        <w:rPr>
          <w:rFonts w:hint="eastAsia" w:ascii="宋体" w:hAnsi="宋体"/>
          <w:color w:val="auto"/>
          <w:highlight w:val="none"/>
        </w:rPr>
        <w:t>名称）的法定代表人（单位负责人），现委托</w:t>
      </w:r>
      <w:r>
        <w:rPr>
          <w:rFonts w:hint="eastAsia" w:ascii="宋体" w:hAnsi="宋体"/>
          <w:color w:val="auto"/>
          <w:highlight w:val="none"/>
          <w:u w:val="single"/>
        </w:rPr>
        <w:t xml:space="preserve">           </w:t>
      </w:r>
      <w:r>
        <w:rPr>
          <w:rFonts w:hint="eastAsia" w:ascii="宋体" w:hAnsi="宋体"/>
          <w:color w:val="auto"/>
          <w:highlight w:val="none"/>
        </w:rPr>
        <w:t>（姓名）为我方代理人。代理人根据授权，以我方名义签署、澄清确认、</w:t>
      </w:r>
      <w:r>
        <w:rPr>
          <w:rFonts w:hint="eastAsia" w:ascii="宋体" w:hAnsi="宋体"/>
          <w:color w:val="auto"/>
          <w:highlight w:val="none"/>
          <w:lang w:eastAsia="zh-CN"/>
        </w:rPr>
        <w:t>提交</w:t>
      </w:r>
      <w:r>
        <w:rPr>
          <w:rFonts w:hint="eastAsia" w:ascii="宋体" w:hAnsi="宋体"/>
          <w:color w:val="auto"/>
          <w:highlight w:val="none"/>
        </w:rPr>
        <w:t>、撤回、修改招标项目</w:t>
      </w:r>
      <w:r>
        <w:rPr>
          <w:rFonts w:hint="eastAsia" w:ascii="宋体" w:hAnsi="宋体"/>
          <w:color w:val="auto"/>
          <w:highlight w:val="none"/>
          <w:lang w:val="en-US" w:eastAsia="zh-CN"/>
        </w:rPr>
        <w:t>响应</w:t>
      </w:r>
      <w:r>
        <w:rPr>
          <w:rFonts w:hint="eastAsia" w:ascii="宋体" w:hAnsi="宋体"/>
          <w:color w:val="auto"/>
          <w:highlight w:val="none"/>
        </w:rPr>
        <w:t>文件、签订合同和处理有关事宜，其法律后果由我方承担。</w:t>
      </w:r>
    </w:p>
    <w:p w14:paraId="4D2A107A">
      <w:pPr>
        <w:spacing w:line="385" w:lineRule="exact"/>
        <w:jc w:val="left"/>
        <w:rPr>
          <w:rFonts w:hint="eastAsia" w:ascii="宋体" w:hAnsi="宋体"/>
          <w:color w:val="auto"/>
          <w:w w:val="99"/>
          <w:highlight w:val="none"/>
          <w:u w:val="single"/>
        </w:rPr>
      </w:pPr>
      <w:r>
        <w:rPr>
          <w:rFonts w:hint="eastAsia" w:ascii="宋体" w:hAnsi="宋体"/>
          <w:color w:val="auto"/>
          <w:highlight w:val="none"/>
        </w:rPr>
        <w:t>委托期限：</w:t>
      </w:r>
      <w:r>
        <w:rPr>
          <w:rFonts w:hint="eastAsia" w:ascii="宋体" w:hAnsi="宋体"/>
          <w:color w:val="auto"/>
          <w:w w:val="99"/>
          <w:highlight w:val="none"/>
          <w:u w:val="single"/>
        </w:rPr>
        <w:t xml:space="preserve">                 </w:t>
      </w:r>
    </w:p>
    <w:p w14:paraId="4C6FC58C">
      <w:pPr>
        <w:spacing w:line="385" w:lineRule="exact"/>
        <w:jc w:val="left"/>
        <w:rPr>
          <w:rFonts w:ascii="宋体" w:hAnsi="宋体"/>
          <w:color w:val="auto"/>
          <w:w w:val="99"/>
          <w:highlight w:val="none"/>
        </w:rPr>
      </w:pPr>
      <w:r>
        <w:rPr>
          <w:rFonts w:hint="eastAsia" w:ascii="宋体" w:hAnsi="宋体"/>
          <w:color w:val="auto"/>
          <w:highlight w:val="none"/>
        </w:rPr>
        <w:t>代理人无转委托权。</w:t>
      </w:r>
    </w:p>
    <w:p w14:paraId="475A0FBB">
      <w:pPr>
        <w:spacing w:line="385" w:lineRule="exact"/>
        <w:jc w:val="left"/>
        <w:rPr>
          <w:rFonts w:ascii="宋体" w:hAnsi="宋体"/>
          <w:color w:val="auto"/>
          <w:sz w:val="24"/>
          <w:highlight w:val="none"/>
        </w:rPr>
      </w:pPr>
      <w:r>
        <w:rPr>
          <w:rFonts w:hint="eastAsia" w:ascii="宋体" w:hAnsi="宋体"/>
          <w:color w:val="auto"/>
          <w:highlight w:val="none"/>
        </w:rPr>
        <w:t>附：法定代表人身份证复印件及委托代理人身份证复印件</w:t>
      </w:r>
    </w:p>
    <w:p w14:paraId="22A40F80">
      <w:pPr>
        <w:spacing w:line="360" w:lineRule="auto"/>
        <w:ind w:firstLine="420" w:firstLineChars="200"/>
        <w:rPr>
          <w:rFonts w:ascii="宋体" w:hAnsi="宋体"/>
          <w:color w:val="auto"/>
          <w:szCs w:val="21"/>
          <w:highlight w:val="none"/>
        </w:rPr>
      </w:pPr>
    </w:p>
    <w:p w14:paraId="0B3C3506">
      <w:pPr>
        <w:spacing w:line="360" w:lineRule="auto"/>
        <w:rPr>
          <w:rFonts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-635</wp:posOffset>
                </wp:positionV>
                <wp:extent cx="2867025" cy="1584960"/>
                <wp:effectExtent l="4445" t="4445" r="5080" b="10795"/>
                <wp:wrapNone/>
                <wp:docPr id="2" name="文本框 15"/>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71F4641">
                            <w:pPr>
                              <w:rPr>
                                <w:rFonts w:ascii="黑体" w:eastAsia="黑体"/>
                                <w:sz w:val="32"/>
                                <w:szCs w:val="32"/>
                              </w:rPr>
                            </w:pPr>
                          </w:p>
                          <w:p w14:paraId="5DEC7F54">
                            <w:pPr>
                              <w:jc w:val="center"/>
                              <w:rPr>
                                <w:rFonts w:ascii="黑体" w:eastAsia="黑体"/>
                                <w:sz w:val="24"/>
                              </w:rPr>
                            </w:pPr>
                            <w:r>
                              <w:rPr>
                                <w:rFonts w:hint="eastAsia" w:ascii="黑体" w:eastAsia="黑体"/>
                                <w:sz w:val="24"/>
                              </w:rPr>
                              <w:t>法定代表人身份证复印件</w:t>
                            </w:r>
                          </w:p>
                        </w:txbxContent>
                      </wps:txbx>
                      <wps:bodyPr wrap="square" upright="1"/>
                    </wps:wsp>
                  </a:graphicData>
                </a:graphic>
              </wp:anchor>
            </w:drawing>
          </mc:Choice>
          <mc:Fallback>
            <w:pict>
              <v:shape id="文本框 15" o:spid="_x0000_s1026" o:spt="202" type="#_x0000_t202" style="position:absolute;left:0pt;margin-left:115.5pt;margin-top:-0.05pt;height:124.8pt;width:225.75pt;z-index:251661312;mso-width-relative:page;mso-height-relative:page;" fillcolor="#FFFFFF" filled="t" stroked="t" coordsize="21600,21600" o:gfxdata="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Gupe9kA&#10;AAAJAQAADwAAAAAAAAABACAAAAAiAAAAZHJzL2Rvd25yZXYueG1sUEsBAhQAFAAAAAgAh07iQA9M&#10;fuUeAgAAVAQAAA4AAAAAAAAAAQAgAAAAKAEAAGRycy9lMm9Eb2MueG1sUEsFBgAAAAAGAAYAWQEA&#10;ALgFAAAAAA==&#10;">
                <v:fill on="t" focussize="0,0"/>
                <v:stroke color="#000000" joinstyle="miter"/>
                <v:imagedata o:title=""/>
                <o:lock v:ext="edit" aspectratio="f"/>
                <v:textbox>
                  <w:txbxContent>
                    <w:p w14:paraId="271F4641">
                      <w:pPr>
                        <w:rPr>
                          <w:rFonts w:ascii="黑体" w:eastAsia="黑体"/>
                          <w:sz w:val="32"/>
                          <w:szCs w:val="32"/>
                        </w:rPr>
                      </w:pPr>
                    </w:p>
                    <w:p w14:paraId="5DEC7F54">
                      <w:pPr>
                        <w:jc w:val="center"/>
                        <w:rPr>
                          <w:rFonts w:ascii="黑体" w:eastAsia="黑体"/>
                          <w:sz w:val="24"/>
                        </w:rPr>
                      </w:pPr>
                      <w:r>
                        <w:rPr>
                          <w:rFonts w:hint="eastAsia" w:ascii="黑体" w:eastAsia="黑体"/>
                          <w:sz w:val="24"/>
                        </w:rPr>
                        <w:t>法定代表人身份证复印件</w:t>
                      </w:r>
                    </w:p>
                  </w:txbxContent>
                </v:textbox>
              </v:shape>
            </w:pict>
          </mc:Fallback>
        </mc:AlternateContent>
      </w:r>
    </w:p>
    <w:p w14:paraId="07CF7171">
      <w:pPr>
        <w:spacing w:line="360" w:lineRule="auto"/>
        <w:ind w:firstLine="420" w:firstLineChars="200"/>
        <w:rPr>
          <w:rFonts w:ascii="宋体" w:hAnsi="宋体"/>
          <w:color w:val="auto"/>
          <w:szCs w:val="21"/>
          <w:highlight w:val="none"/>
        </w:rPr>
      </w:pPr>
    </w:p>
    <w:p w14:paraId="05B4F992">
      <w:pPr>
        <w:spacing w:line="360" w:lineRule="auto"/>
        <w:ind w:firstLine="420" w:firstLineChars="200"/>
        <w:rPr>
          <w:rFonts w:ascii="宋体" w:hAnsi="宋体"/>
          <w:color w:val="auto"/>
          <w:szCs w:val="21"/>
          <w:highlight w:val="none"/>
        </w:rPr>
      </w:pPr>
    </w:p>
    <w:p w14:paraId="1C448B24">
      <w:pPr>
        <w:spacing w:line="360" w:lineRule="auto"/>
        <w:ind w:firstLine="420" w:firstLineChars="200"/>
        <w:rPr>
          <w:rFonts w:ascii="宋体" w:hAnsi="宋体"/>
          <w:color w:val="auto"/>
          <w:szCs w:val="21"/>
          <w:highlight w:val="none"/>
        </w:rPr>
      </w:pPr>
    </w:p>
    <w:p w14:paraId="469DDCAF">
      <w:pPr>
        <w:spacing w:line="360" w:lineRule="auto"/>
        <w:ind w:firstLine="420" w:firstLineChars="200"/>
        <w:rPr>
          <w:rFonts w:ascii="宋体" w:hAnsi="宋体"/>
          <w:color w:val="auto"/>
          <w:szCs w:val="21"/>
          <w:highlight w:val="none"/>
        </w:rPr>
      </w:pPr>
    </w:p>
    <w:p w14:paraId="37AE64AD">
      <w:pPr>
        <w:spacing w:line="360" w:lineRule="auto"/>
        <w:ind w:firstLine="420" w:firstLineChars="200"/>
        <w:rPr>
          <w:rFonts w:ascii="宋体" w:hAnsi="宋体"/>
          <w:color w:val="auto"/>
          <w:szCs w:val="21"/>
          <w:highlight w:val="none"/>
        </w:rPr>
      </w:pPr>
    </w:p>
    <w:p w14:paraId="2D015924">
      <w:pPr>
        <w:spacing w:line="360" w:lineRule="auto"/>
        <w:rPr>
          <w:rFonts w:ascii="宋体" w:hAnsi="宋体"/>
          <w:color w:val="auto"/>
          <w:szCs w:val="21"/>
          <w:highlight w:val="none"/>
        </w:rPr>
      </w:pPr>
    </w:p>
    <w:p w14:paraId="28E252F8">
      <w:pPr>
        <w:spacing w:line="360" w:lineRule="auto"/>
        <w:ind w:firstLine="420" w:firstLineChars="200"/>
        <w:rPr>
          <w:rFonts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-635</wp:posOffset>
                </wp:positionV>
                <wp:extent cx="2867025" cy="1584960"/>
                <wp:effectExtent l="4445" t="4445" r="5080" b="10795"/>
                <wp:wrapNone/>
                <wp:docPr id="3" name="文本框 16"/>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37E52B">
                            <w:pPr>
                              <w:rPr>
                                <w:rFonts w:ascii="黑体" w:eastAsia="黑体"/>
                                <w:sz w:val="32"/>
                                <w:szCs w:val="32"/>
                              </w:rPr>
                            </w:pPr>
                          </w:p>
                          <w:p w14:paraId="436FCAA1">
                            <w:pPr>
                              <w:jc w:val="center"/>
                              <w:rPr>
                                <w:rFonts w:ascii="黑体" w:eastAsia="黑体"/>
                                <w:sz w:val="24"/>
                              </w:rPr>
                            </w:pPr>
                            <w:r>
                              <w:rPr>
                                <w:rFonts w:hint="eastAsia" w:ascii="黑体" w:eastAsia="黑体"/>
                                <w:sz w:val="24"/>
                              </w:rPr>
                              <w:t>委托代理人身份证复印件</w:t>
                            </w:r>
                          </w:p>
                        </w:txbxContent>
                      </wps:txbx>
                      <wps:bodyPr wrap="square" upright="1"/>
                    </wps:wsp>
                  </a:graphicData>
                </a:graphic>
              </wp:anchor>
            </w:drawing>
          </mc:Choice>
          <mc:Fallback>
            <w:pict>
              <v:shape id="文本框 16" o:spid="_x0000_s1026" o:spt="202" type="#_x0000_t202" style="position:absolute;left:0pt;margin-left:115.5pt;margin-top:-0.05pt;height:124.8pt;width:225.75pt;z-index:251661312;mso-width-relative:page;mso-height-relative:page;" fillcolor="#FFFFFF" filled="t" stroked="t" coordsize="21600,21600" o:gfxdata="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Gupe9kA&#10;AAAJAQAADwAAAAAAAAABACAAAAAiAAAAZHJzL2Rvd25yZXYueG1sUEsBAhQAFAAAAAgAh07iQHR6&#10;vnkeAgAAVAQAAA4AAAAAAAAAAQAgAAAAKAEAAGRycy9lMm9Eb2MueG1sUEsFBgAAAAAGAAYAWQEA&#10;ALgFAAAAAA==&#10;">
                <v:fill on="t" focussize="0,0"/>
                <v:stroke color="#000000" joinstyle="miter"/>
                <v:imagedata o:title=""/>
                <o:lock v:ext="edit" aspectratio="f"/>
                <v:textbox>
                  <w:txbxContent>
                    <w:p w14:paraId="4437E52B">
                      <w:pPr>
                        <w:rPr>
                          <w:rFonts w:ascii="黑体" w:eastAsia="黑体"/>
                          <w:sz w:val="32"/>
                          <w:szCs w:val="32"/>
                        </w:rPr>
                      </w:pPr>
                    </w:p>
                    <w:p w14:paraId="436FCAA1">
                      <w:pPr>
                        <w:jc w:val="center"/>
                        <w:rPr>
                          <w:rFonts w:ascii="黑体" w:eastAsia="黑体"/>
                          <w:sz w:val="24"/>
                        </w:rPr>
                      </w:pPr>
                      <w:r>
                        <w:rPr>
                          <w:rFonts w:hint="eastAsia" w:ascii="黑体" w:eastAsia="黑体"/>
                          <w:sz w:val="24"/>
                        </w:rPr>
                        <w:t>委托代理人身份证复印件</w:t>
                      </w:r>
                    </w:p>
                  </w:txbxContent>
                </v:textbox>
              </v:shape>
            </w:pict>
          </mc:Fallback>
        </mc:AlternateContent>
      </w:r>
    </w:p>
    <w:p w14:paraId="01B79D8C">
      <w:pPr>
        <w:spacing w:line="360" w:lineRule="auto"/>
        <w:ind w:firstLine="420" w:firstLineChars="200"/>
        <w:rPr>
          <w:rFonts w:ascii="宋体" w:hAnsi="宋体"/>
          <w:color w:val="auto"/>
          <w:szCs w:val="21"/>
          <w:highlight w:val="none"/>
        </w:rPr>
      </w:pPr>
    </w:p>
    <w:p w14:paraId="33120DCD">
      <w:pPr>
        <w:spacing w:line="360" w:lineRule="auto"/>
        <w:ind w:firstLine="420" w:firstLineChars="200"/>
        <w:rPr>
          <w:rFonts w:ascii="宋体" w:hAnsi="宋体"/>
          <w:color w:val="auto"/>
          <w:szCs w:val="21"/>
          <w:highlight w:val="none"/>
        </w:rPr>
      </w:pPr>
    </w:p>
    <w:p w14:paraId="4B6C2238">
      <w:pPr>
        <w:spacing w:line="360" w:lineRule="auto"/>
        <w:ind w:firstLine="420" w:firstLineChars="200"/>
        <w:rPr>
          <w:rFonts w:ascii="宋体" w:hAnsi="宋体"/>
          <w:color w:val="auto"/>
          <w:szCs w:val="21"/>
          <w:highlight w:val="none"/>
        </w:rPr>
      </w:pPr>
    </w:p>
    <w:p w14:paraId="7CFFD227">
      <w:pPr>
        <w:spacing w:line="360" w:lineRule="auto"/>
        <w:ind w:firstLine="420" w:firstLineChars="200"/>
        <w:rPr>
          <w:rFonts w:ascii="宋体" w:hAnsi="宋体"/>
          <w:color w:val="auto"/>
          <w:szCs w:val="21"/>
          <w:highlight w:val="none"/>
        </w:rPr>
      </w:pPr>
    </w:p>
    <w:p w14:paraId="47C6DF34">
      <w:pPr>
        <w:spacing w:line="360" w:lineRule="auto"/>
        <w:ind w:firstLine="420" w:firstLineChars="200"/>
        <w:rPr>
          <w:rFonts w:ascii="宋体" w:hAnsi="宋体"/>
          <w:color w:val="auto"/>
          <w:szCs w:val="21"/>
          <w:highlight w:val="none"/>
        </w:rPr>
      </w:pPr>
    </w:p>
    <w:p w14:paraId="58868E35">
      <w:pPr>
        <w:spacing w:line="360" w:lineRule="auto"/>
        <w:ind w:firstLine="420" w:firstLineChars="200"/>
        <w:rPr>
          <w:rFonts w:ascii="宋体" w:hAnsi="宋体"/>
          <w:color w:val="auto"/>
          <w:szCs w:val="21"/>
          <w:highlight w:val="none"/>
        </w:rPr>
      </w:pPr>
    </w:p>
    <w:p w14:paraId="349594F9">
      <w:pPr>
        <w:overflowPunct w:val="0"/>
        <w:spacing w:line="408" w:lineRule="auto"/>
        <w:ind w:right="100"/>
        <w:jc w:val="left"/>
        <w:rPr>
          <w:rFonts w:hint="eastAsia" w:ascii="宋体" w:hAnsi="宋体"/>
          <w:color w:val="auto"/>
          <w:highlight w:val="none"/>
        </w:rPr>
      </w:pPr>
      <w:r>
        <w:rPr>
          <w:rFonts w:hint="eastAsia" w:ascii="宋体" w:hAnsi="宋体"/>
          <w:color w:val="auto"/>
          <w:highlight w:val="none"/>
        </w:rPr>
        <w:t>注：本授权委托书需由</w:t>
      </w:r>
      <w:r>
        <w:rPr>
          <w:rFonts w:hint="eastAsia" w:ascii="宋体" w:hAnsi="宋体"/>
          <w:color w:val="auto"/>
          <w:highlight w:val="none"/>
          <w:lang w:val="en-US" w:eastAsia="zh-CN"/>
        </w:rPr>
        <w:t>供应商</w:t>
      </w:r>
      <w:r>
        <w:rPr>
          <w:rFonts w:hint="eastAsia" w:ascii="宋体" w:hAnsi="宋体"/>
          <w:color w:val="auto"/>
          <w:highlight w:val="none"/>
        </w:rPr>
        <w:t>加盖单位公章并由其法定代表人和委托代理人签字。</w:t>
      </w:r>
    </w:p>
    <w:p w14:paraId="41C5AD72">
      <w:pPr>
        <w:overflowPunct w:val="0"/>
        <w:spacing w:line="408" w:lineRule="auto"/>
        <w:ind w:right="100"/>
        <w:jc w:val="left"/>
        <w:rPr>
          <w:rFonts w:hint="eastAsia" w:ascii="宋体" w:hAnsi="宋体"/>
          <w:color w:val="auto"/>
          <w:highlight w:val="none"/>
        </w:rPr>
      </w:pPr>
    </w:p>
    <w:p w14:paraId="6CAE571B">
      <w:pPr>
        <w:overflowPunct w:val="0"/>
        <w:adjustRightInd w:val="0"/>
        <w:snapToGrid w:val="0"/>
        <w:spacing w:line="360" w:lineRule="auto"/>
        <w:ind w:left="4418" w:leftChars="2104" w:right="100"/>
        <w:jc w:val="left"/>
        <w:rPr>
          <w:rFonts w:hint="eastAsia" w:ascii="宋体" w:hAnsi="宋体"/>
          <w:color w:val="auto"/>
          <w:highlight w:val="none"/>
        </w:rPr>
      </w:pPr>
      <w:r>
        <w:rPr>
          <w:rFonts w:hint="eastAsia" w:ascii="宋体" w:hAnsi="宋体"/>
          <w:color w:val="auto"/>
          <w:highlight w:val="none"/>
          <w:lang w:val="en-US" w:eastAsia="zh-CN"/>
        </w:rPr>
        <w:t>供应商</w:t>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rPr>
        <w:t>（盖单位章）</w:t>
      </w:r>
    </w:p>
    <w:p w14:paraId="03E8F6EE">
      <w:pPr>
        <w:overflowPunct w:val="0"/>
        <w:adjustRightInd w:val="0"/>
        <w:snapToGrid w:val="0"/>
        <w:spacing w:line="360" w:lineRule="auto"/>
        <w:ind w:left="4418" w:leftChars="2104" w:right="100"/>
        <w:jc w:val="left"/>
        <w:rPr>
          <w:rFonts w:hint="eastAsia"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（签字）</w:t>
      </w:r>
    </w:p>
    <w:p w14:paraId="5BB6ADBE">
      <w:pPr>
        <w:overflowPunct w:val="0"/>
        <w:adjustRightInd w:val="0"/>
        <w:snapToGrid w:val="0"/>
        <w:spacing w:line="360" w:lineRule="auto"/>
        <w:ind w:left="4418" w:leftChars="2104" w:right="100"/>
        <w:jc w:val="left"/>
        <w:rPr>
          <w:rFonts w:ascii="宋体" w:hAnsi="宋体"/>
          <w:color w:val="auto"/>
          <w:highlight w:val="none"/>
        </w:rPr>
      </w:pPr>
      <w:r>
        <w:rPr>
          <w:rFonts w:hint="eastAsia" w:ascii="宋体" w:hAnsi="宋体"/>
          <w:color w:val="auto"/>
          <w:highlight w:val="none"/>
        </w:rPr>
        <w:t>身份证号码：</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1AFA9BA6">
      <w:pPr>
        <w:adjustRightInd w:val="0"/>
        <w:snapToGrid w:val="0"/>
        <w:spacing w:line="360" w:lineRule="auto"/>
        <w:ind w:left="4418" w:leftChars="2104"/>
        <w:jc w:val="left"/>
        <w:rPr>
          <w:rFonts w:ascii="宋体" w:hAnsi="宋体"/>
          <w:color w:val="auto"/>
          <w:highlight w:val="none"/>
        </w:rPr>
      </w:pPr>
      <w:r>
        <w:rPr>
          <w:rFonts w:hint="eastAsia" w:ascii="宋体" w:hAnsi="宋体"/>
          <w:color w:val="auto"/>
          <w:highlight w:val="none"/>
        </w:rPr>
        <w:t>委托代理人：</w:t>
      </w:r>
      <w:r>
        <w:rPr>
          <w:rFonts w:hint="eastAsia" w:ascii="宋体" w:hAnsi="宋体"/>
          <w:color w:val="auto"/>
          <w:highlight w:val="none"/>
          <w:u w:val="single"/>
        </w:rPr>
        <w:t xml:space="preserve">                     </w:t>
      </w:r>
      <w:r>
        <w:rPr>
          <w:rFonts w:hint="eastAsia" w:ascii="宋体" w:hAnsi="宋体"/>
          <w:color w:val="auto"/>
          <w:highlight w:val="none"/>
        </w:rPr>
        <w:t>（签字）</w:t>
      </w:r>
    </w:p>
    <w:p w14:paraId="1A8BAF03">
      <w:pPr>
        <w:adjustRightInd w:val="0"/>
        <w:snapToGrid w:val="0"/>
        <w:spacing w:line="360" w:lineRule="auto"/>
        <w:ind w:left="4418" w:leftChars="2104"/>
        <w:jc w:val="left"/>
        <w:rPr>
          <w:rFonts w:ascii="宋体" w:hAnsi="宋体"/>
          <w:color w:val="auto"/>
          <w:highlight w:val="none"/>
        </w:rPr>
      </w:pPr>
      <w:r>
        <w:rPr>
          <w:rFonts w:hint="eastAsia" w:ascii="宋体" w:hAnsi="宋体"/>
          <w:color w:val="auto"/>
          <w:highlight w:val="none"/>
        </w:rPr>
        <w:t>身份证号码：</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1346BF12">
      <w:pPr>
        <w:spacing w:line="200" w:lineRule="exact"/>
        <w:jc w:val="left"/>
        <w:rPr>
          <w:rFonts w:ascii="宋体" w:hAnsi="宋体"/>
          <w:color w:val="auto"/>
          <w:sz w:val="24"/>
          <w:highlight w:val="none"/>
        </w:rPr>
      </w:pPr>
    </w:p>
    <w:p w14:paraId="7F656EF2">
      <w:pPr>
        <w:spacing w:line="360" w:lineRule="auto"/>
        <w:ind w:firstLine="4515" w:firstLineChars="2150"/>
        <w:jc w:val="right"/>
        <w:rPr>
          <w:rFonts w:ascii="宋体" w:hAnsi="宋体"/>
          <w:color w:val="auto"/>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6FA2D39B">
      <w:pPr>
        <w:spacing w:line="360" w:lineRule="auto"/>
        <w:ind w:firstLine="3780" w:firstLineChars="1800"/>
        <w:rPr>
          <w:rFonts w:ascii="宋体" w:hAnsi="宋体"/>
          <w:color w:val="auto"/>
          <w:szCs w:val="21"/>
          <w:highlight w:val="none"/>
        </w:rPr>
        <w:sectPr>
          <w:pgSz w:w="11906" w:h="16838"/>
          <w:pgMar w:top="1418" w:right="1418" w:bottom="1418" w:left="1418" w:header="851" w:footer="992" w:gutter="0"/>
          <w:cols w:space="720" w:num="1"/>
          <w:docGrid w:linePitch="312" w:charSpace="0"/>
        </w:sectPr>
      </w:pPr>
    </w:p>
    <w:p w14:paraId="4E4E6AE4">
      <w:pPr>
        <w:spacing w:line="360" w:lineRule="auto"/>
        <w:jc w:val="center"/>
        <w:outlineLvl w:val="2"/>
        <w:rPr>
          <w:rFonts w:hint="eastAsia" w:ascii="宋体" w:hAnsi="宋体" w:eastAsia="宋体" w:cs="Times New Roman"/>
          <w:b/>
          <w:bCs w:val="0"/>
          <w:color w:val="auto"/>
          <w:kern w:val="2"/>
          <w:sz w:val="32"/>
          <w:szCs w:val="32"/>
          <w:highlight w:val="none"/>
          <w:lang w:val="en-US" w:eastAsia="zh-CN" w:bidi="ar-SA"/>
        </w:rPr>
      </w:pPr>
      <w:bookmarkStart w:id="120" w:name="_Toc17774"/>
      <w:bookmarkStart w:id="121" w:name="_Toc262045240"/>
      <w:bookmarkStart w:id="122" w:name="_Toc259191079"/>
      <w:bookmarkStart w:id="123" w:name="_Toc208999279"/>
      <w:bookmarkStart w:id="124" w:name="_Toc199384398"/>
      <w:bookmarkStart w:id="125" w:name="_Toc228871319"/>
      <w:bookmarkStart w:id="126" w:name="_Toc208975018"/>
      <w:r>
        <w:rPr>
          <w:rFonts w:hint="eastAsia" w:ascii="宋体" w:hAnsi="宋体" w:eastAsia="宋体" w:cs="Times New Roman"/>
          <w:b/>
          <w:bCs w:val="0"/>
          <w:color w:val="auto"/>
          <w:kern w:val="2"/>
          <w:sz w:val="32"/>
          <w:szCs w:val="32"/>
          <w:highlight w:val="none"/>
          <w:lang w:val="en-US" w:eastAsia="zh-CN" w:bidi="ar-SA"/>
        </w:rPr>
        <w:t>三、磋商响应保证金</w:t>
      </w:r>
      <w:bookmarkEnd w:id="120"/>
    </w:p>
    <w:p w14:paraId="02F9792A">
      <w:pPr>
        <w:spacing w:line="276" w:lineRule="auto"/>
        <w:ind w:firstLine="420" w:firstLineChars="200"/>
        <w:rPr>
          <w:rFonts w:ascii="宋体" w:hAnsi="宋体" w:cs="MingLiU"/>
          <w:color w:val="auto"/>
          <w:kern w:val="0"/>
          <w:szCs w:val="21"/>
          <w:highlight w:val="none"/>
        </w:rPr>
      </w:pPr>
      <w:r>
        <w:rPr>
          <w:rFonts w:hint="eastAsia" w:ascii="宋体" w:hAnsi="宋体" w:cs="MingLiU"/>
          <w:color w:val="auto"/>
          <w:kern w:val="0"/>
          <w:szCs w:val="21"/>
          <w:highlight w:val="none"/>
        </w:rPr>
        <w:t>供应商</w:t>
      </w:r>
      <w:r>
        <w:rPr>
          <w:rFonts w:ascii="宋体" w:hAnsi="宋体" w:cs="MingLiU"/>
          <w:color w:val="auto"/>
          <w:kern w:val="0"/>
          <w:szCs w:val="21"/>
          <w:highlight w:val="none"/>
        </w:rPr>
        <w:t>应在此提供</w:t>
      </w:r>
      <w:r>
        <w:rPr>
          <w:rFonts w:hint="eastAsia" w:ascii="宋体" w:hAnsi="宋体" w:cs="MingLiU"/>
          <w:color w:val="auto"/>
          <w:kern w:val="0"/>
          <w:szCs w:val="21"/>
          <w:highlight w:val="none"/>
          <w:lang w:val="en-US" w:eastAsia="zh-CN"/>
        </w:rPr>
        <w:t>保证金</w:t>
      </w:r>
      <w:r>
        <w:rPr>
          <w:rFonts w:ascii="宋体" w:hAnsi="宋体" w:cs="MingLiU"/>
          <w:color w:val="auto"/>
          <w:kern w:val="0"/>
          <w:szCs w:val="21"/>
          <w:highlight w:val="none"/>
        </w:rPr>
        <w:t>复印件</w:t>
      </w:r>
      <w:r>
        <w:rPr>
          <w:rFonts w:hint="eastAsia" w:ascii="宋体" w:hAnsi="宋体" w:cs="MingLiU"/>
          <w:color w:val="auto"/>
          <w:kern w:val="0"/>
          <w:szCs w:val="21"/>
          <w:highlight w:val="none"/>
        </w:rPr>
        <w:t>、开户许可证复印件（如有）</w:t>
      </w:r>
      <w:r>
        <w:rPr>
          <w:rFonts w:ascii="宋体" w:hAnsi="宋体" w:cs="MingLiU"/>
          <w:color w:val="auto"/>
          <w:kern w:val="0"/>
          <w:szCs w:val="21"/>
          <w:highlight w:val="none"/>
        </w:rPr>
        <w:t>。</w:t>
      </w:r>
    </w:p>
    <w:p w14:paraId="0DB715CB">
      <w:pPr>
        <w:spacing w:line="276" w:lineRule="auto"/>
        <w:ind w:firstLine="420" w:firstLineChars="200"/>
        <w:rPr>
          <w:rFonts w:ascii="宋体" w:hAnsi="宋体" w:cs="MingLiU"/>
          <w:color w:val="auto"/>
          <w:kern w:val="0"/>
          <w:szCs w:val="21"/>
          <w:highlight w:val="none"/>
        </w:rPr>
      </w:pPr>
    </w:p>
    <w:p w14:paraId="6E72A7A0">
      <w:pPr>
        <w:spacing w:line="360" w:lineRule="auto"/>
        <w:rPr>
          <w:color w:val="auto"/>
          <w:highlight w:val="none"/>
        </w:rPr>
      </w:pPr>
    </w:p>
    <w:p w14:paraId="6734CF3F">
      <w:pPr>
        <w:pStyle w:val="4"/>
        <w:jc w:val="center"/>
        <w:outlineLvl w:val="2"/>
        <w:rPr>
          <w:rFonts w:ascii="宋体" w:hAnsi="宋体" w:eastAsia="宋体"/>
          <w:color w:val="auto"/>
          <w:highlight w:val="none"/>
        </w:rPr>
      </w:pPr>
      <w:r>
        <w:rPr>
          <w:color w:val="auto"/>
          <w:highlight w:val="none"/>
        </w:rPr>
        <w:br w:type="page"/>
      </w:r>
      <w:bookmarkStart w:id="127" w:name="_Toc4523"/>
      <w:r>
        <w:rPr>
          <w:rFonts w:hint="eastAsia" w:ascii="宋体" w:hAnsi="宋体" w:eastAsia="宋体" w:cs="Times New Roman"/>
          <w:b/>
          <w:bCs w:val="0"/>
          <w:color w:val="auto"/>
          <w:kern w:val="2"/>
          <w:sz w:val="32"/>
          <w:szCs w:val="32"/>
          <w:highlight w:val="none"/>
          <w:lang w:val="en-US" w:eastAsia="zh-CN" w:bidi="ar-SA"/>
        </w:rPr>
        <w:t>四、</w:t>
      </w:r>
      <w:r>
        <w:rPr>
          <w:rFonts w:hint="eastAsia" w:ascii="宋体" w:hAnsi="宋体" w:cs="Times New Roman"/>
          <w:b/>
          <w:bCs w:val="0"/>
          <w:color w:val="auto"/>
          <w:kern w:val="2"/>
          <w:sz w:val="32"/>
          <w:szCs w:val="32"/>
          <w:highlight w:val="none"/>
          <w:lang w:val="en-US" w:eastAsia="zh-CN" w:bidi="ar-SA"/>
        </w:rPr>
        <w:t>磋商报价</w:t>
      </w:r>
      <w:bookmarkEnd w:id="127"/>
    </w:p>
    <w:p w14:paraId="5EBE646F">
      <w:pPr>
        <w:pStyle w:val="2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lang w:eastAsia="zh-CN"/>
        </w:rPr>
        <w:t>（</w:t>
      </w:r>
      <w:r>
        <w:rPr>
          <w:rFonts w:hint="eastAsia" w:ascii="宋体" w:hAnsi="宋体" w:eastAsia="宋体" w:cs="Times New Roman"/>
          <w:b/>
          <w:bCs/>
          <w:color w:val="auto"/>
          <w:sz w:val="28"/>
          <w:szCs w:val="28"/>
          <w:highlight w:val="none"/>
          <w:lang w:val="en-US" w:eastAsia="zh-CN"/>
        </w:rPr>
        <w:t>一</w:t>
      </w:r>
      <w:r>
        <w:rPr>
          <w:rFonts w:hint="eastAsia" w:ascii="宋体" w:hAnsi="宋体" w:eastAsia="宋体" w:cs="Times New Roman"/>
          <w:b/>
          <w:bCs/>
          <w:color w:val="auto"/>
          <w:sz w:val="28"/>
          <w:szCs w:val="28"/>
          <w:highlight w:val="none"/>
          <w:lang w:eastAsia="zh-CN"/>
        </w:rPr>
        <w:t>）</w:t>
      </w:r>
      <w:r>
        <w:rPr>
          <w:rFonts w:hint="eastAsia" w:hAnsi="宋体" w:cs="Times New Roman"/>
          <w:b/>
          <w:bCs/>
          <w:color w:val="auto"/>
          <w:sz w:val="28"/>
          <w:szCs w:val="28"/>
          <w:highlight w:val="none"/>
          <w:lang w:val="en-US" w:eastAsia="zh-CN"/>
        </w:rPr>
        <w:t>首次</w:t>
      </w:r>
      <w:r>
        <w:rPr>
          <w:rFonts w:ascii="宋体" w:hAnsi="宋体" w:eastAsia="宋体" w:cs="Times New Roman"/>
          <w:b/>
          <w:bCs/>
          <w:color w:val="auto"/>
          <w:sz w:val="28"/>
          <w:szCs w:val="28"/>
          <w:highlight w:val="none"/>
        </w:rPr>
        <w:t>报价一览表</w:t>
      </w:r>
    </w:p>
    <w:tbl>
      <w:tblPr>
        <w:tblStyle w:val="51"/>
        <w:tblpPr w:leftFromText="180" w:rightFromText="180" w:vertAnchor="text" w:horzAnchor="page" w:tblpX="1718" w:tblpY="271"/>
        <w:tblOverlap w:val="never"/>
        <w:tblW w:w="0" w:type="auto"/>
        <w:tblInd w:w="0" w:type="dxa"/>
        <w:tblLayout w:type="fixed"/>
        <w:tblCellMar>
          <w:top w:w="0" w:type="dxa"/>
          <w:left w:w="0" w:type="dxa"/>
          <w:bottom w:w="0" w:type="dxa"/>
          <w:right w:w="0" w:type="dxa"/>
        </w:tblCellMar>
      </w:tblPr>
      <w:tblGrid>
        <w:gridCol w:w="722"/>
        <w:gridCol w:w="2307"/>
        <w:gridCol w:w="2386"/>
        <w:gridCol w:w="1444"/>
        <w:gridCol w:w="1531"/>
      </w:tblGrid>
      <w:tr w14:paraId="623FB8AA">
        <w:tblPrEx>
          <w:tblCellMar>
            <w:top w:w="0" w:type="dxa"/>
            <w:left w:w="0" w:type="dxa"/>
            <w:bottom w:w="0" w:type="dxa"/>
            <w:right w:w="0" w:type="dxa"/>
          </w:tblCellMar>
        </w:tblPrEx>
        <w:trPr>
          <w:trHeight w:val="701" w:hRule="exact"/>
        </w:trPr>
        <w:tc>
          <w:tcPr>
            <w:tcW w:w="722" w:type="dxa"/>
            <w:tcBorders>
              <w:top w:val="single" w:color="000000" w:sz="6" w:space="0"/>
              <w:left w:val="single" w:color="000000" w:sz="6" w:space="0"/>
              <w:bottom w:val="single" w:color="000000" w:sz="2" w:space="0"/>
              <w:right w:val="single" w:color="000000" w:sz="2" w:space="0"/>
            </w:tcBorders>
            <w:noWrap w:val="0"/>
            <w:vAlign w:val="center"/>
          </w:tcPr>
          <w:p w14:paraId="545AD583">
            <w:pPr>
              <w:pStyle w:val="186"/>
              <w:keepNext w:val="0"/>
              <w:keepLines w:val="0"/>
              <w:pageBreakBefore w:val="0"/>
              <w:kinsoku/>
              <w:wordWrap/>
              <w:overflowPunct/>
              <w:topLinePunct w:val="0"/>
              <w:autoSpaceDE/>
              <w:autoSpaceDN/>
              <w:bidi w:val="0"/>
              <w:adjustRightInd/>
              <w:snapToGrid/>
              <w:spacing w:line="240" w:lineRule="auto"/>
              <w:ind w:right="9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307" w:type="dxa"/>
            <w:tcBorders>
              <w:top w:val="single" w:color="000000" w:sz="6" w:space="0"/>
              <w:left w:val="single" w:color="000000" w:sz="2" w:space="0"/>
              <w:bottom w:val="single" w:color="000000" w:sz="2" w:space="0"/>
              <w:right w:val="single" w:color="000000" w:sz="2" w:space="0"/>
            </w:tcBorders>
            <w:noWrap w:val="0"/>
            <w:vAlign w:val="center"/>
          </w:tcPr>
          <w:p w14:paraId="2DFB50A6">
            <w:pPr>
              <w:pStyle w:val="186"/>
              <w:keepNext w:val="0"/>
              <w:keepLines w:val="0"/>
              <w:pageBreakBefore w:val="0"/>
              <w:kinsoku/>
              <w:wordWrap/>
              <w:overflowPunct/>
              <w:topLinePunct w:val="0"/>
              <w:autoSpaceDE/>
              <w:autoSpaceDN/>
              <w:bidi w:val="0"/>
              <w:adjustRightInd/>
              <w:snapToGrid/>
              <w:spacing w:line="240" w:lineRule="auto"/>
              <w:ind w:right="89"/>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2386" w:type="dxa"/>
            <w:tcBorders>
              <w:top w:val="single" w:color="000000" w:sz="6" w:space="0"/>
              <w:left w:val="single" w:color="000000" w:sz="2" w:space="0"/>
              <w:bottom w:val="single" w:color="000000" w:sz="2" w:space="0"/>
              <w:right w:val="single" w:color="000000" w:sz="2" w:space="0"/>
            </w:tcBorders>
            <w:noWrap w:val="0"/>
            <w:vAlign w:val="center"/>
          </w:tcPr>
          <w:p w14:paraId="2FDA057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444" w:type="dxa"/>
            <w:tcBorders>
              <w:top w:val="single" w:color="000000" w:sz="6" w:space="0"/>
              <w:left w:val="single" w:color="000000" w:sz="2" w:space="0"/>
              <w:bottom w:val="single" w:color="000000" w:sz="2" w:space="0"/>
              <w:right w:val="single" w:color="000000" w:sz="2" w:space="0"/>
            </w:tcBorders>
            <w:noWrap w:val="0"/>
            <w:vAlign w:val="center"/>
          </w:tcPr>
          <w:p w14:paraId="5DADA8BE">
            <w:pPr>
              <w:pStyle w:val="186"/>
              <w:keepNext w:val="0"/>
              <w:keepLines w:val="0"/>
              <w:pageBreakBefore w:val="0"/>
              <w:kinsoku/>
              <w:wordWrap/>
              <w:overflowPunct/>
              <w:topLinePunct w:val="0"/>
              <w:autoSpaceDE/>
              <w:autoSpaceDN/>
              <w:bidi w:val="0"/>
              <w:adjustRightInd/>
              <w:snapToGrid/>
              <w:spacing w:line="240" w:lineRule="auto"/>
              <w:ind w:firstLine="210" w:firstLineChars="1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tc>
        <w:tc>
          <w:tcPr>
            <w:tcW w:w="1531" w:type="dxa"/>
            <w:tcBorders>
              <w:top w:val="single" w:color="000000" w:sz="6" w:space="0"/>
              <w:left w:val="single" w:color="000000" w:sz="2" w:space="0"/>
              <w:bottom w:val="single" w:color="000000" w:sz="2" w:space="0"/>
              <w:right w:val="single" w:color="000000" w:sz="6" w:space="0"/>
            </w:tcBorders>
            <w:noWrap w:val="0"/>
            <w:vAlign w:val="center"/>
          </w:tcPr>
          <w:p w14:paraId="3E65AB5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3BEFF627">
        <w:tblPrEx>
          <w:tblCellMar>
            <w:top w:w="0" w:type="dxa"/>
            <w:left w:w="0" w:type="dxa"/>
            <w:bottom w:w="0" w:type="dxa"/>
            <w:right w:w="0" w:type="dxa"/>
          </w:tblCellMar>
        </w:tblPrEx>
        <w:trPr>
          <w:trHeight w:val="957" w:hRule="exact"/>
        </w:trPr>
        <w:tc>
          <w:tcPr>
            <w:tcW w:w="722" w:type="dxa"/>
            <w:tcBorders>
              <w:top w:val="single" w:color="000000" w:sz="2" w:space="0"/>
              <w:left w:val="single" w:color="000000" w:sz="6" w:space="0"/>
              <w:bottom w:val="single" w:color="000000" w:sz="2" w:space="0"/>
              <w:right w:val="single" w:color="000000" w:sz="2" w:space="0"/>
            </w:tcBorders>
            <w:noWrap w:val="0"/>
            <w:vAlign w:val="center"/>
          </w:tcPr>
          <w:p w14:paraId="444E9577">
            <w:pPr>
              <w:pStyle w:val="186"/>
              <w:keepNext w:val="0"/>
              <w:keepLines w:val="0"/>
              <w:pageBreakBefore w:val="0"/>
              <w:kinsoku/>
              <w:wordWrap/>
              <w:overflowPunct/>
              <w:topLinePunct w:val="0"/>
              <w:autoSpaceDE/>
              <w:autoSpaceDN/>
              <w:bidi w:val="0"/>
              <w:adjustRightInd/>
              <w:snapToGrid/>
              <w:spacing w:line="240" w:lineRule="auto"/>
              <w:ind w:right="18"/>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2307" w:type="dxa"/>
            <w:tcBorders>
              <w:top w:val="single" w:color="000000" w:sz="2" w:space="0"/>
              <w:left w:val="single" w:color="000000" w:sz="2" w:space="0"/>
              <w:bottom w:val="single" w:color="000000" w:sz="2" w:space="0"/>
              <w:right w:val="single" w:color="000000" w:sz="2" w:space="0"/>
            </w:tcBorders>
            <w:noWrap w:val="0"/>
            <w:vAlign w:val="center"/>
          </w:tcPr>
          <w:p w14:paraId="1B972570">
            <w:pPr>
              <w:pStyle w:val="186"/>
              <w:keepNext w:val="0"/>
              <w:keepLines w:val="0"/>
              <w:pageBreakBefore w:val="0"/>
              <w:kinsoku/>
              <w:wordWrap/>
              <w:overflowPunct/>
              <w:topLinePunct w:val="0"/>
              <w:autoSpaceDE/>
              <w:autoSpaceDN/>
              <w:bidi w:val="0"/>
              <w:adjustRightInd/>
              <w:snapToGrid/>
              <w:spacing w:line="240" w:lineRule="auto"/>
              <w:ind w:right="89"/>
              <w:jc w:val="center"/>
              <w:textAlignment w:val="auto"/>
              <w:rPr>
                <w:rFonts w:hint="eastAsia" w:ascii="宋体" w:hAnsi="宋体" w:eastAsia="宋体" w:cs="宋体"/>
                <w:color w:val="auto"/>
                <w:sz w:val="21"/>
                <w:szCs w:val="21"/>
                <w:highlight w:val="none"/>
              </w:rPr>
            </w:pPr>
            <w:r>
              <w:rPr>
                <w:rFonts w:hint="eastAsia" w:ascii="宋体" w:hAnsi="宋体"/>
                <w:bCs/>
                <w:color w:val="auto"/>
                <w:szCs w:val="24"/>
                <w:highlight w:val="none"/>
                <w:lang w:val="en-US" w:eastAsia="zh-CN"/>
              </w:rPr>
              <w:t>供应商</w:t>
            </w:r>
            <w:r>
              <w:rPr>
                <w:rFonts w:hint="eastAsia" w:ascii="宋体" w:hAnsi="宋体"/>
                <w:bCs/>
                <w:color w:val="auto"/>
                <w:szCs w:val="24"/>
                <w:highlight w:val="none"/>
              </w:rPr>
              <w:t>名称</w:t>
            </w:r>
          </w:p>
        </w:tc>
        <w:tc>
          <w:tcPr>
            <w:tcW w:w="5361" w:type="dxa"/>
            <w:gridSpan w:val="3"/>
            <w:tcBorders>
              <w:top w:val="single" w:color="000000" w:sz="2" w:space="0"/>
              <w:left w:val="single" w:color="000000" w:sz="2" w:space="0"/>
              <w:bottom w:val="single" w:color="000000" w:sz="2" w:space="0"/>
              <w:right w:val="single" w:color="000000" w:sz="6" w:space="0"/>
            </w:tcBorders>
            <w:noWrap w:val="0"/>
            <w:vAlign w:val="center"/>
          </w:tcPr>
          <w:p w14:paraId="53643DA0">
            <w:pPr>
              <w:pStyle w:val="186"/>
              <w:keepNext w:val="0"/>
              <w:keepLines w:val="0"/>
              <w:pageBreakBefore w:val="0"/>
              <w:kinsoku/>
              <w:wordWrap/>
              <w:overflowPunct/>
              <w:topLinePunct w:val="0"/>
              <w:autoSpaceDE/>
              <w:autoSpaceDN/>
              <w:bidi w:val="0"/>
              <w:adjustRightInd/>
              <w:snapToGrid/>
              <w:spacing w:line="240" w:lineRule="auto"/>
              <w:ind w:right="89" w:firstLine="630" w:firstLineChars="300"/>
              <w:jc w:val="center"/>
              <w:textAlignment w:val="auto"/>
              <w:rPr>
                <w:rFonts w:hint="eastAsia" w:ascii="宋体" w:hAnsi="宋体" w:eastAsia="宋体" w:cs="宋体"/>
                <w:color w:val="auto"/>
                <w:sz w:val="21"/>
                <w:szCs w:val="21"/>
                <w:highlight w:val="none"/>
              </w:rPr>
            </w:pPr>
          </w:p>
        </w:tc>
      </w:tr>
      <w:tr w14:paraId="54347166">
        <w:tblPrEx>
          <w:tblCellMar>
            <w:top w:w="0" w:type="dxa"/>
            <w:left w:w="0" w:type="dxa"/>
            <w:bottom w:w="0" w:type="dxa"/>
            <w:right w:w="0" w:type="dxa"/>
          </w:tblCellMar>
        </w:tblPrEx>
        <w:trPr>
          <w:trHeight w:val="957" w:hRule="exact"/>
        </w:trPr>
        <w:tc>
          <w:tcPr>
            <w:tcW w:w="722" w:type="dxa"/>
            <w:tcBorders>
              <w:top w:val="single" w:color="000000" w:sz="2" w:space="0"/>
              <w:left w:val="single" w:color="000000" w:sz="6" w:space="0"/>
              <w:bottom w:val="single" w:color="000000" w:sz="2" w:space="0"/>
              <w:right w:val="single" w:color="000000" w:sz="2" w:space="0"/>
            </w:tcBorders>
            <w:noWrap w:val="0"/>
            <w:vAlign w:val="center"/>
          </w:tcPr>
          <w:p w14:paraId="7EF23386">
            <w:pPr>
              <w:pStyle w:val="186"/>
              <w:keepNext w:val="0"/>
              <w:keepLines w:val="0"/>
              <w:pageBreakBefore w:val="0"/>
              <w:kinsoku/>
              <w:wordWrap/>
              <w:overflowPunct/>
              <w:topLinePunct w:val="0"/>
              <w:autoSpaceDE/>
              <w:autoSpaceDN/>
              <w:bidi w:val="0"/>
              <w:adjustRightInd/>
              <w:snapToGrid/>
              <w:spacing w:line="240" w:lineRule="auto"/>
              <w:ind w:right="18"/>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c>
          <w:tcPr>
            <w:tcW w:w="2307" w:type="dxa"/>
            <w:tcBorders>
              <w:top w:val="single" w:color="000000" w:sz="2" w:space="0"/>
              <w:left w:val="single" w:color="000000" w:sz="2" w:space="0"/>
              <w:bottom w:val="single" w:color="000000" w:sz="2" w:space="0"/>
              <w:right w:val="single" w:color="000000" w:sz="2" w:space="0"/>
            </w:tcBorders>
            <w:noWrap w:val="0"/>
            <w:vAlign w:val="center"/>
          </w:tcPr>
          <w:p w14:paraId="01C8032C">
            <w:pPr>
              <w:pStyle w:val="186"/>
              <w:keepNext w:val="0"/>
              <w:keepLines w:val="0"/>
              <w:pageBreakBefore w:val="0"/>
              <w:kinsoku/>
              <w:wordWrap/>
              <w:overflowPunct/>
              <w:topLinePunct w:val="0"/>
              <w:autoSpaceDE/>
              <w:autoSpaceDN/>
              <w:bidi w:val="0"/>
              <w:adjustRightInd/>
              <w:snapToGrid/>
              <w:spacing w:line="240" w:lineRule="auto"/>
              <w:ind w:right="89"/>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tc>
        <w:tc>
          <w:tcPr>
            <w:tcW w:w="5361" w:type="dxa"/>
            <w:gridSpan w:val="3"/>
            <w:tcBorders>
              <w:top w:val="single" w:color="000000" w:sz="2" w:space="0"/>
              <w:left w:val="single" w:color="000000" w:sz="2" w:space="0"/>
              <w:bottom w:val="single" w:color="000000" w:sz="2" w:space="0"/>
              <w:right w:val="single" w:color="000000" w:sz="6" w:space="0"/>
            </w:tcBorders>
            <w:noWrap w:val="0"/>
            <w:vAlign w:val="center"/>
          </w:tcPr>
          <w:p w14:paraId="73CF1475">
            <w:pPr>
              <w:pStyle w:val="186"/>
              <w:keepNext w:val="0"/>
              <w:keepLines w:val="0"/>
              <w:pageBreakBefore w:val="0"/>
              <w:kinsoku/>
              <w:wordWrap/>
              <w:overflowPunct/>
              <w:topLinePunct w:val="0"/>
              <w:autoSpaceDE/>
              <w:autoSpaceDN/>
              <w:bidi w:val="0"/>
              <w:adjustRightInd/>
              <w:snapToGrid/>
              <w:spacing w:line="240" w:lineRule="auto"/>
              <w:ind w:right="89" w:firstLine="630" w:firstLineChars="3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人民币元____________</w:t>
            </w:r>
          </w:p>
          <w:p w14:paraId="3647339D">
            <w:pPr>
              <w:pStyle w:val="186"/>
              <w:keepNext w:val="0"/>
              <w:keepLines w:val="0"/>
              <w:pageBreakBefore w:val="0"/>
              <w:kinsoku/>
              <w:wordWrap/>
              <w:overflowPunct/>
              <w:topLinePunct w:val="0"/>
              <w:autoSpaceDE/>
              <w:autoSpaceDN/>
              <w:bidi w:val="0"/>
              <w:adjustRightInd/>
              <w:snapToGrid/>
              <w:spacing w:line="240" w:lineRule="auto"/>
              <w:ind w:right="89" w:firstLine="630" w:firstLineChars="3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小写￥____________</w:t>
            </w:r>
          </w:p>
        </w:tc>
      </w:tr>
      <w:tr w14:paraId="15048EE5">
        <w:tblPrEx>
          <w:tblCellMar>
            <w:top w:w="0" w:type="dxa"/>
            <w:left w:w="0" w:type="dxa"/>
            <w:bottom w:w="0" w:type="dxa"/>
            <w:right w:w="0" w:type="dxa"/>
          </w:tblCellMar>
        </w:tblPrEx>
        <w:trPr>
          <w:trHeight w:val="749" w:hRule="exact"/>
        </w:trPr>
        <w:tc>
          <w:tcPr>
            <w:tcW w:w="722" w:type="dxa"/>
            <w:tcBorders>
              <w:top w:val="single" w:color="000000" w:sz="2" w:space="0"/>
              <w:left w:val="single" w:color="000000" w:sz="6" w:space="0"/>
              <w:bottom w:val="single" w:color="000000" w:sz="2" w:space="0"/>
              <w:right w:val="single" w:color="000000" w:sz="2" w:space="0"/>
            </w:tcBorders>
            <w:noWrap w:val="0"/>
            <w:vAlign w:val="center"/>
          </w:tcPr>
          <w:p w14:paraId="5E2AAEB0">
            <w:pPr>
              <w:pStyle w:val="186"/>
              <w:keepNext w:val="0"/>
              <w:keepLines w:val="0"/>
              <w:pageBreakBefore w:val="0"/>
              <w:kinsoku/>
              <w:wordWrap/>
              <w:overflowPunct/>
              <w:topLinePunct w:val="0"/>
              <w:autoSpaceDE/>
              <w:autoSpaceDN/>
              <w:bidi w:val="0"/>
              <w:adjustRightInd/>
              <w:snapToGrid/>
              <w:spacing w:line="240" w:lineRule="auto"/>
              <w:ind w:right="18"/>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2307" w:type="dxa"/>
            <w:tcBorders>
              <w:top w:val="single" w:color="000000" w:sz="2" w:space="0"/>
              <w:left w:val="single" w:color="000000" w:sz="2" w:space="0"/>
              <w:bottom w:val="single" w:color="000000" w:sz="2" w:space="0"/>
              <w:right w:val="single" w:color="000000" w:sz="2" w:space="0"/>
            </w:tcBorders>
            <w:noWrap w:val="0"/>
            <w:vAlign w:val="center"/>
          </w:tcPr>
          <w:p w14:paraId="342631A4">
            <w:pPr>
              <w:pStyle w:val="186"/>
              <w:keepNext w:val="0"/>
              <w:keepLines w:val="0"/>
              <w:pageBreakBefore w:val="0"/>
              <w:kinsoku/>
              <w:wordWrap/>
              <w:overflowPunct/>
              <w:topLinePunct w:val="0"/>
              <w:autoSpaceDE/>
              <w:autoSpaceDN/>
              <w:bidi w:val="0"/>
              <w:adjustRightInd/>
              <w:snapToGrid/>
              <w:spacing w:line="240" w:lineRule="auto"/>
              <w:ind w:right="89"/>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合同履行</w:t>
            </w:r>
            <w:r>
              <w:rPr>
                <w:rFonts w:hint="eastAsia" w:ascii="宋体" w:hAnsi="宋体" w:eastAsia="宋体" w:cs="宋体"/>
                <w:color w:val="auto"/>
                <w:sz w:val="21"/>
                <w:szCs w:val="21"/>
                <w:highlight w:val="none"/>
              </w:rPr>
              <w:t>期限</w:t>
            </w:r>
          </w:p>
        </w:tc>
        <w:tc>
          <w:tcPr>
            <w:tcW w:w="5361" w:type="dxa"/>
            <w:gridSpan w:val="3"/>
            <w:tcBorders>
              <w:top w:val="single" w:color="000000" w:sz="2" w:space="0"/>
              <w:left w:val="single" w:color="000000" w:sz="2" w:space="0"/>
              <w:bottom w:val="single" w:color="000000" w:sz="2" w:space="0"/>
              <w:right w:val="single" w:color="000000" w:sz="6" w:space="0"/>
            </w:tcBorders>
            <w:noWrap w:val="0"/>
            <w:vAlign w:val="center"/>
          </w:tcPr>
          <w:p w14:paraId="0539FE8C">
            <w:pPr>
              <w:pStyle w:val="19"/>
              <w:keepNext w:val="0"/>
              <w:keepLines w:val="0"/>
              <w:pageBreakBefore w:val="0"/>
              <w:tabs>
                <w:tab w:val="left" w:pos="1923"/>
                <w:tab w:val="left" w:pos="4372"/>
              </w:tabs>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1"/>
                <w:szCs w:val="21"/>
                <w:highlight w:val="none"/>
              </w:rPr>
            </w:pPr>
          </w:p>
        </w:tc>
      </w:tr>
      <w:tr w14:paraId="5FD9DF05">
        <w:tblPrEx>
          <w:tblCellMar>
            <w:top w:w="0" w:type="dxa"/>
            <w:left w:w="0" w:type="dxa"/>
            <w:bottom w:w="0" w:type="dxa"/>
            <w:right w:w="0" w:type="dxa"/>
          </w:tblCellMar>
        </w:tblPrEx>
        <w:trPr>
          <w:trHeight w:val="752" w:hRule="exact"/>
        </w:trPr>
        <w:tc>
          <w:tcPr>
            <w:tcW w:w="722" w:type="dxa"/>
            <w:tcBorders>
              <w:top w:val="single" w:color="000000" w:sz="2" w:space="0"/>
              <w:left w:val="single" w:color="000000" w:sz="6" w:space="0"/>
              <w:bottom w:val="single" w:color="000000" w:sz="2" w:space="0"/>
              <w:right w:val="single" w:color="000000" w:sz="2" w:space="0"/>
            </w:tcBorders>
            <w:noWrap w:val="0"/>
            <w:vAlign w:val="center"/>
          </w:tcPr>
          <w:p w14:paraId="6BAD471D">
            <w:pPr>
              <w:pStyle w:val="186"/>
              <w:keepNext w:val="0"/>
              <w:keepLines w:val="0"/>
              <w:pageBreakBefore w:val="0"/>
              <w:kinsoku/>
              <w:wordWrap/>
              <w:overflowPunct/>
              <w:topLinePunct w:val="0"/>
              <w:autoSpaceDE/>
              <w:autoSpaceDN/>
              <w:bidi w:val="0"/>
              <w:adjustRightInd/>
              <w:snapToGrid/>
              <w:spacing w:line="240" w:lineRule="auto"/>
              <w:ind w:right="18"/>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2307" w:type="dxa"/>
            <w:tcBorders>
              <w:top w:val="single" w:color="000000" w:sz="2" w:space="0"/>
              <w:left w:val="single" w:color="000000" w:sz="2" w:space="0"/>
              <w:bottom w:val="single" w:color="000000" w:sz="2" w:space="0"/>
              <w:right w:val="single" w:color="000000" w:sz="2" w:space="0"/>
            </w:tcBorders>
            <w:noWrap w:val="0"/>
            <w:vAlign w:val="center"/>
          </w:tcPr>
          <w:p w14:paraId="72C8A942">
            <w:pPr>
              <w:pStyle w:val="186"/>
              <w:keepNext w:val="0"/>
              <w:keepLines w:val="0"/>
              <w:pageBreakBefore w:val="0"/>
              <w:kinsoku/>
              <w:wordWrap/>
              <w:overflowPunct/>
              <w:topLinePunct w:val="0"/>
              <w:autoSpaceDE/>
              <w:autoSpaceDN/>
              <w:bidi w:val="0"/>
              <w:adjustRightInd/>
              <w:snapToGrid/>
              <w:spacing w:line="240" w:lineRule="auto"/>
              <w:ind w:right="89"/>
              <w:jc w:val="center"/>
              <w:textAlignment w:val="auto"/>
              <w:rPr>
                <w:rFonts w:hint="eastAsia" w:ascii="宋体" w:hAnsi="宋体" w:eastAsia="宋体" w:cs="宋体"/>
                <w:color w:val="auto"/>
                <w:sz w:val="21"/>
                <w:szCs w:val="21"/>
                <w:highlight w:val="none"/>
              </w:rPr>
            </w:pPr>
            <w:r>
              <w:rPr>
                <w:rFonts w:hint="default" w:ascii="宋体" w:hAnsi="宋体" w:eastAsia="宋体" w:cs="Times New Roman"/>
                <w:bCs/>
                <w:color w:val="auto"/>
                <w:szCs w:val="24"/>
                <w:highlight w:val="none"/>
              </w:rPr>
              <w:t>优惠条件</w:t>
            </w:r>
            <w:r>
              <w:rPr>
                <w:rFonts w:hint="eastAsia" w:ascii="宋体" w:hAnsi="宋体" w:cs="Times New Roman"/>
                <w:bCs/>
                <w:color w:val="auto"/>
                <w:szCs w:val="24"/>
                <w:highlight w:val="none"/>
                <w:lang w:val="en-US" w:eastAsia="zh-CN"/>
              </w:rPr>
              <w:t>及</w:t>
            </w:r>
            <w:r>
              <w:rPr>
                <w:rFonts w:hint="default" w:ascii="宋体" w:hAnsi="宋体" w:eastAsia="宋体" w:cs="Times New Roman"/>
                <w:bCs/>
                <w:color w:val="auto"/>
                <w:szCs w:val="24"/>
                <w:highlight w:val="none"/>
              </w:rPr>
              <w:t>服务承诺</w:t>
            </w:r>
          </w:p>
        </w:tc>
        <w:tc>
          <w:tcPr>
            <w:tcW w:w="5361" w:type="dxa"/>
            <w:gridSpan w:val="3"/>
            <w:tcBorders>
              <w:top w:val="single" w:color="000000" w:sz="2" w:space="0"/>
              <w:left w:val="single" w:color="000000" w:sz="2" w:space="0"/>
              <w:bottom w:val="single" w:color="000000" w:sz="2" w:space="0"/>
              <w:right w:val="single" w:color="000000" w:sz="6" w:space="0"/>
            </w:tcBorders>
            <w:noWrap w:val="0"/>
            <w:vAlign w:val="center"/>
          </w:tcPr>
          <w:p w14:paraId="50EFBEF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3F94E0E3">
        <w:tblPrEx>
          <w:tblCellMar>
            <w:top w:w="0" w:type="dxa"/>
            <w:left w:w="0" w:type="dxa"/>
            <w:bottom w:w="0" w:type="dxa"/>
            <w:right w:w="0" w:type="dxa"/>
          </w:tblCellMar>
        </w:tblPrEx>
        <w:trPr>
          <w:trHeight w:val="541" w:hRule="exact"/>
        </w:trPr>
        <w:tc>
          <w:tcPr>
            <w:tcW w:w="722" w:type="dxa"/>
            <w:tcBorders>
              <w:top w:val="single" w:color="000000" w:sz="2" w:space="0"/>
              <w:left w:val="single" w:color="000000" w:sz="6" w:space="0"/>
              <w:bottom w:val="single" w:color="000000" w:sz="6" w:space="0"/>
              <w:right w:val="single" w:color="000000" w:sz="2" w:space="0"/>
            </w:tcBorders>
            <w:noWrap w:val="0"/>
            <w:vAlign w:val="center"/>
          </w:tcPr>
          <w:p w14:paraId="0FF23E7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307" w:type="dxa"/>
            <w:tcBorders>
              <w:top w:val="single" w:color="000000" w:sz="2" w:space="0"/>
              <w:left w:val="single" w:color="000000" w:sz="2" w:space="0"/>
              <w:bottom w:val="single" w:color="000000" w:sz="6" w:space="0"/>
              <w:right w:val="single" w:color="000000" w:sz="2" w:space="0"/>
            </w:tcBorders>
            <w:noWrap w:val="0"/>
            <w:vAlign w:val="center"/>
          </w:tcPr>
          <w:p w14:paraId="44125F89">
            <w:pPr>
              <w:pStyle w:val="186"/>
              <w:keepNext w:val="0"/>
              <w:keepLines w:val="0"/>
              <w:pageBreakBefore w:val="0"/>
              <w:kinsoku/>
              <w:wordWrap/>
              <w:overflowPunct/>
              <w:topLinePunct w:val="0"/>
              <w:autoSpaceDE/>
              <w:autoSpaceDN/>
              <w:bidi w:val="0"/>
              <w:adjustRightInd/>
              <w:snapToGrid/>
              <w:spacing w:line="240" w:lineRule="auto"/>
              <w:ind w:right="89"/>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5361" w:type="dxa"/>
            <w:gridSpan w:val="3"/>
            <w:tcBorders>
              <w:top w:val="single" w:color="000000" w:sz="2" w:space="0"/>
              <w:left w:val="single" w:color="000000" w:sz="2" w:space="0"/>
              <w:bottom w:val="single" w:color="000000" w:sz="6" w:space="0"/>
              <w:right w:val="single" w:color="000000" w:sz="6" w:space="0"/>
            </w:tcBorders>
            <w:noWrap w:val="0"/>
            <w:vAlign w:val="center"/>
          </w:tcPr>
          <w:p w14:paraId="061F371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bl>
    <w:p w14:paraId="49A2AF95">
      <w:pPr>
        <w:keepNext w:val="0"/>
        <w:keepLines w:val="0"/>
        <w:pageBreakBefore w:val="0"/>
        <w:kinsoku/>
        <w:wordWrap/>
        <w:overflowPunct/>
        <w:topLinePunct w:val="0"/>
        <w:autoSpaceDE/>
        <w:autoSpaceDN/>
        <w:bidi w:val="0"/>
        <w:adjustRightInd/>
        <w:snapToGrid/>
        <w:spacing w:before="5" w:line="240" w:lineRule="auto"/>
        <w:textAlignment w:val="auto"/>
        <w:rPr>
          <w:rFonts w:ascii="宋体" w:hAnsi="宋体" w:cs="Arial Unicode MS"/>
          <w:color w:val="auto"/>
          <w:sz w:val="24"/>
          <w:szCs w:val="24"/>
          <w:highlight w:val="none"/>
        </w:rPr>
      </w:pPr>
    </w:p>
    <w:p w14:paraId="583418BE">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Arial Unicode MS"/>
          <w:color w:val="auto"/>
          <w:sz w:val="24"/>
          <w:szCs w:val="24"/>
          <w:highlight w:val="none"/>
        </w:rPr>
      </w:pPr>
    </w:p>
    <w:p w14:paraId="4E4F60B7">
      <w:pPr>
        <w:keepNext w:val="0"/>
        <w:keepLines w:val="0"/>
        <w:pageBreakBefore w:val="0"/>
        <w:kinsoku/>
        <w:wordWrap/>
        <w:overflowPunct/>
        <w:topLinePunct w:val="0"/>
        <w:autoSpaceDE/>
        <w:autoSpaceDN/>
        <w:bidi w:val="0"/>
        <w:adjustRightInd/>
        <w:snapToGrid/>
        <w:spacing w:line="240" w:lineRule="auto"/>
        <w:ind w:left="0" w:leftChars="0" w:firstLine="367" w:firstLineChars="175"/>
        <w:jc w:val="right"/>
        <w:textAlignment w:val="auto"/>
        <w:rPr>
          <w:rFonts w:hint="eastAsia"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（盖单位章）</w:t>
      </w:r>
    </w:p>
    <w:p w14:paraId="343D3DB9">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0539D6E1">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法定代表人</w:t>
      </w:r>
      <w:r>
        <w:rPr>
          <w:rFonts w:hint="eastAsia" w:ascii="宋体" w:hAnsi="宋体"/>
          <w:color w:val="auto"/>
          <w:sz w:val="21"/>
          <w:szCs w:val="21"/>
          <w:highlight w:val="none"/>
        </w:rPr>
        <w:t>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w:t>
      </w:r>
    </w:p>
    <w:p w14:paraId="00938152">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62B49B75">
      <w:pPr>
        <w:keepNext w:val="0"/>
        <w:keepLines w:val="0"/>
        <w:pageBreakBefore w:val="0"/>
        <w:kinsoku/>
        <w:wordWrap/>
        <w:overflowPunct/>
        <w:topLinePunct w:val="0"/>
        <w:autoSpaceDE/>
        <w:autoSpaceDN/>
        <w:bidi w:val="0"/>
        <w:adjustRightInd/>
        <w:snapToGrid/>
        <w:spacing w:line="500" w:lineRule="exact"/>
        <w:jc w:val="right"/>
        <w:textAlignment w:val="auto"/>
        <w:rPr>
          <w:rFonts w:ascii="宋体" w:hAnsi="宋体"/>
          <w:color w:val="auto"/>
          <w:sz w:val="24"/>
          <w:szCs w:val="24"/>
          <w:highlight w:val="none"/>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日</w:t>
      </w:r>
    </w:p>
    <w:p w14:paraId="03ECC7B1">
      <w:pPr>
        <w:pStyle w:val="19"/>
        <w:spacing w:line="390" w:lineRule="exact"/>
        <w:rPr>
          <w:rFonts w:ascii="宋体" w:hAnsi="宋体" w:eastAsia="宋体"/>
          <w:color w:val="auto"/>
          <w:sz w:val="24"/>
          <w:szCs w:val="24"/>
          <w:highlight w:val="none"/>
        </w:rPr>
      </w:pPr>
    </w:p>
    <w:p w14:paraId="216C61F8">
      <w:pPr>
        <w:spacing w:line="390" w:lineRule="exact"/>
        <w:rPr>
          <w:rFonts w:ascii="宋体" w:hAnsi="宋体"/>
          <w:color w:val="auto"/>
          <w:sz w:val="24"/>
          <w:szCs w:val="24"/>
          <w:highlight w:val="none"/>
        </w:rPr>
      </w:pPr>
    </w:p>
    <w:p w14:paraId="4AD710F7">
      <w:pPr>
        <w:pStyle w:val="19"/>
        <w:tabs>
          <w:tab w:val="left" w:pos="0"/>
        </w:tabs>
        <w:spacing w:line="390" w:lineRule="exact"/>
        <w:ind w:left="0"/>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注：1</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zh-CN"/>
        </w:rPr>
        <w:t>投标报价不应高于拦标价人民币</w:t>
      </w:r>
      <w:r>
        <w:rPr>
          <w:rFonts w:hint="eastAsia" w:ascii="宋体" w:eastAsia="宋体"/>
          <w:color w:val="auto"/>
          <w:sz w:val="21"/>
          <w:szCs w:val="21"/>
          <w:highlight w:val="none"/>
          <w:lang w:val="en-US" w:eastAsia="zh-CN"/>
        </w:rPr>
        <w:t>203万元</w:t>
      </w:r>
      <w:r>
        <w:rPr>
          <w:rFonts w:hint="eastAsia" w:ascii="宋体" w:hAnsi="宋体" w:eastAsia="宋体"/>
          <w:color w:val="auto"/>
          <w:sz w:val="21"/>
          <w:szCs w:val="21"/>
          <w:highlight w:val="none"/>
          <w:lang w:val="zh-CN"/>
        </w:rPr>
        <w:t>，否则将导致否决投标；</w:t>
      </w:r>
    </w:p>
    <w:p w14:paraId="23D10A8D">
      <w:pPr>
        <w:pStyle w:val="19"/>
        <w:spacing w:line="390" w:lineRule="exact"/>
        <w:ind w:left="0" w:firstLine="438" w:firstLineChars="200"/>
        <w:rPr>
          <w:color w:val="auto"/>
          <w:sz w:val="24"/>
          <w:szCs w:val="24"/>
          <w:highlight w:val="none"/>
        </w:rPr>
      </w:pPr>
      <w:r>
        <w:rPr>
          <w:rFonts w:hint="eastAsia" w:ascii="宋体" w:hAnsi="宋体" w:eastAsia="宋体"/>
          <w:color w:val="auto"/>
          <w:sz w:val="21"/>
          <w:szCs w:val="21"/>
          <w:highlight w:val="none"/>
        </w:rPr>
        <w:t>2.投标总报价为招标范围所列全部项目的报价总和，并应与分项报价明细表中总价保持一致。</w:t>
      </w:r>
    </w:p>
    <w:p w14:paraId="3871569A">
      <w:pPr>
        <w:pStyle w:val="28"/>
        <w:ind w:firstLine="438" w:firstLineChars="200"/>
        <w:rPr>
          <w:rFonts w:hint="eastAsia" w:ascii="宋体" w:hAnsi="宋体" w:eastAsia="宋体" w:cs="Times New Roman"/>
          <w:b/>
          <w:bCs/>
          <w:color w:val="auto"/>
          <w:spacing w:val="4"/>
          <w:kern w:val="2"/>
          <w:sz w:val="21"/>
          <w:szCs w:val="21"/>
          <w:highlight w:val="none"/>
          <w:lang w:val="en-US" w:eastAsia="zh-CN" w:bidi="ar-SA"/>
        </w:rPr>
        <w:sectPr>
          <w:footerReference r:id="rId19" w:type="default"/>
          <w:footerReference r:id="rId20" w:type="even"/>
          <w:pgSz w:w="11910" w:h="16840"/>
          <w:pgMar w:top="1300" w:right="1640" w:bottom="1100" w:left="1640" w:header="1092" w:footer="905" w:gutter="0"/>
          <w:pgNumType w:fmt="decimal"/>
          <w:cols w:space="720" w:num="1"/>
        </w:sectPr>
      </w:pPr>
      <w:r>
        <w:rPr>
          <w:rFonts w:hint="eastAsia" w:hAnsi="宋体" w:cs="Times New Roman"/>
          <w:b/>
          <w:bCs/>
          <w:color w:val="auto"/>
          <w:spacing w:val="4"/>
          <w:kern w:val="2"/>
          <w:sz w:val="21"/>
          <w:szCs w:val="21"/>
          <w:highlight w:val="none"/>
          <w:lang w:val="en-US" w:eastAsia="zh-CN" w:bidi="ar-SA"/>
        </w:rPr>
        <w:t>3.</w:t>
      </w:r>
      <w:r>
        <w:rPr>
          <w:rFonts w:hint="eastAsia" w:ascii="宋体" w:hAnsi="宋体" w:eastAsia="宋体" w:cs="Times New Roman"/>
          <w:b/>
          <w:bCs/>
          <w:color w:val="auto"/>
          <w:spacing w:val="4"/>
          <w:kern w:val="2"/>
          <w:sz w:val="21"/>
          <w:szCs w:val="21"/>
          <w:highlight w:val="none"/>
          <w:lang w:val="en-US" w:eastAsia="zh-CN" w:bidi="ar-SA"/>
        </w:rPr>
        <w:t>本项目的二次磋商报价按照电子标系统提示进行填报。</w:t>
      </w:r>
    </w:p>
    <w:p w14:paraId="01116C3D">
      <w:pPr>
        <w:pStyle w:val="2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b/>
          <w:bCs/>
          <w:color w:val="auto"/>
          <w:sz w:val="28"/>
          <w:szCs w:val="28"/>
          <w:highlight w:val="none"/>
          <w:lang w:eastAsia="zh-CN"/>
        </w:rPr>
      </w:pPr>
      <w:r>
        <w:rPr>
          <w:rFonts w:hint="eastAsia" w:ascii="宋体" w:hAnsi="宋体" w:eastAsia="宋体" w:cs="Times New Roman"/>
          <w:b/>
          <w:bCs/>
          <w:color w:val="auto"/>
          <w:sz w:val="28"/>
          <w:szCs w:val="28"/>
          <w:highlight w:val="none"/>
          <w:lang w:eastAsia="zh-CN"/>
        </w:rPr>
        <w:t>（</w:t>
      </w:r>
      <w:r>
        <w:rPr>
          <w:rFonts w:hint="eastAsia" w:ascii="宋体" w:hAnsi="宋体" w:eastAsia="宋体" w:cs="Times New Roman"/>
          <w:b/>
          <w:bCs/>
          <w:color w:val="auto"/>
          <w:sz w:val="28"/>
          <w:szCs w:val="28"/>
          <w:highlight w:val="none"/>
          <w:lang w:val="en-US" w:eastAsia="zh-CN"/>
        </w:rPr>
        <w:t>二</w:t>
      </w:r>
      <w:r>
        <w:rPr>
          <w:rFonts w:hint="eastAsia" w:ascii="宋体" w:hAnsi="宋体" w:eastAsia="宋体" w:cs="Times New Roman"/>
          <w:b/>
          <w:bCs/>
          <w:color w:val="auto"/>
          <w:sz w:val="28"/>
          <w:szCs w:val="28"/>
          <w:highlight w:val="none"/>
          <w:lang w:eastAsia="zh-CN"/>
        </w:rPr>
        <w:t>）分项价格表</w:t>
      </w:r>
    </w:p>
    <w:p w14:paraId="3154D4D6">
      <w:pPr>
        <w:tabs>
          <w:tab w:val="left" w:pos="7246"/>
        </w:tabs>
        <w:spacing w:before="18"/>
        <w:ind w:firstLine="210" w:firstLineChars="100"/>
        <w:rPr>
          <w:rFonts w:ascii="宋体" w:hAnsi="宋体"/>
          <w:color w:val="auto"/>
          <w:szCs w:val="21"/>
          <w:highlight w:val="none"/>
        </w:rPr>
      </w:pPr>
    </w:p>
    <w:p w14:paraId="797E5EAE">
      <w:pPr>
        <w:tabs>
          <w:tab w:val="left" w:pos="7246"/>
        </w:tabs>
        <w:spacing w:before="18"/>
        <w:ind w:firstLine="210" w:firstLineChars="100"/>
        <w:rPr>
          <w:rFonts w:hint="eastAsia" w:ascii="宋体" w:hAnsi="宋体" w:eastAsia="宋体"/>
          <w:color w:val="auto"/>
          <w:sz w:val="21"/>
          <w:szCs w:val="21"/>
          <w:highlight w:val="none"/>
          <w:lang w:eastAsia="zh-CN"/>
        </w:rPr>
      </w:pPr>
      <w:r>
        <w:rPr>
          <w:rFonts w:ascii="宋体" w:hAnsi="宋体"/>
          <w:color w:val="auto"/>
          <w:sz w:val="21"/>
          <w:szCs w:val="21"/>
          <w:highlight w:val="none"/>
        </w:rPr>
        <w:t>项目名称</w:t>
      </w:r>
      <w:r>
        <w:rPr>
          <w:rFonts w:hint="eastAsia" w:ascii="宋体" w:hAnsi="宋体"/>
          <w:color w:val="auto"/>
          <w:sz w:val="21"/>
          <w:szCs w:val="21"/>
          <w:highlight w:val="none"/>
          <w:lang w:eastAsia="zh-CN"/>
        </w:rPr>
        <w:t>：</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项目编号</w:t>
      </w:r>
      <w:r>
        <w:rPr>
          <w:rFonts w:hint="eastAsia" w:ascii="宋体" w:hAnsi="宋体"/>
          <w:color w:val="auto"/>
          <w:sz w:val="21"/>
          <w:szCs w:val="21"/>
          <w:highlight w:val="none"/>
          <w:lang w:eastAsia="zh-CN"/>
        </w:rPr>
        <w:t>：</w:t>
      </w:r>
    </w:p>
    <w:p w14:paraId="7ED20C64">
      <w:pPr>
        <w:tabs>
          <w:tab w:val="left" w:pos="6947"/>
        </w:tabs>
        <w:spacing w:before="18"/>
        <w:ind w:right="90" w:firstLine="1050" w:firstLineChars="500"/>
        <w:rPr>
          <w:rFonts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金额单位</w:t>
      </w:r>
      <w:r>
        <w:rPr>
          <w:rFonts w:hint="eastAsia" w:ascii="宋体" w:hAnsi="宋体"/>
          <w:color w:val="auto"/>
          <w:sz w:val="21"/>
          <w:szCs w:val="21"/>
          <w:highlight w:val="none"/>
          <w:lang w:eastAsia="zh-CN"/>
        </w:rPr>
        <w:t>：</w:t>
      </w:r>
      <w:r>
        <w:rPr>
          <w:rFonts w:ascii="宋体" w:hAnsi="宋体"/>
          <w:color w:val="auto"/>
          <w:sz w:val="21"/>
          <w:szCs w:val="21"/>
          <w:highlight w:val="none"/>
        </w:rPr>
        <w:t>元</w:t>
      </w:r>
    </w:p>
    <w:p w14:paraId="756DEE28">
      <w:pPr>
        <w:spacing w:before="5"/>
        <w:rPr>
          <w:rFonts w:ascii="宋体" w:hAnsi="宋体" w:cs="Arial Unicode MS"/>
          <w:color w:val="auto"/>
          <w:sz w:val="21"/>
          <w:szCs w:val="21"/>
          <w:highlight w:val="none"/>
        </w:rPr>
      </w:pPr>
    </w:p>
    <w:tbl>
      <w:tblPr>
        <w:tblStyle w:val="51"/>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377"/>
        <w:gridCol w:w="1259"/>
        <w:gridCol w:w="1308"/>
        <w:gridCol w:w="1493"/>
        <w:gridCol w:w="2295"/>
      </w:tblGrid>
      <w:tr w14:paraId="2565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52" w:type="dxa"/>
            <w:noWrap/>
            <w:vAlign w:val="center"/>
          </w:tcPr>
          <w:p w14:paraId="05CE47B9">
            <w:pPr>
              <w:widowControl/>
              <w:jc w:val="center"/>
              <w:rPr>
                <w:rFonts w:hint="eastAsia" w:ascii="宋体" w:hAnsi="宋体"/>
                <w:b/>
                <w:color w:val="auto"/>
                <w:sz w:val="21"/>
                <w:szCs w:val="21"/>
                <w:highlight w:val="none"/>
              </w:rPr>
            </w:pPr>
            <w:r>
              <w:rPr>
                <w:rFonts w:hint="eastAsia" w:ascii="宋体" w:hAnsi="宋体" w:cs="宋体"/>
                <w:color w:val="auto"/>
                <w:kern w:val="0"/>
                <w:sz w:val="21"/>
                <w:szCs w:val="21"/>
                <w:highlight w:val="none"/>
                <w:lang w:bidi="ar"/>
              </w:rPr>
              <w:t>序号</w:t>
            </w:r>
          </w:p>
        </w:tc>
        <w:tc>
          <w:tcPr>
            <w:tcW w:w="2377" w:type="dxa"/>
            <w:noWrap/>
            <w:vAlign w:val="center"/>
          </w:tcPr>
          <w:p w14:paraId="57F621BA">
            <w:pPr>
              <w:widowControl/>
              <w:jc w:val="center"/>
              <w:rPr>
                <w:rFonts w:hint="eastAsia" w:ascii="宋体" w:hAnsi="宋体"/>
                <w:b/>
                <w:color w:val="auto"/>
                <w:sz w:val="21"/>
                <w:szCs w:val="21"/>
                <w:highlight w:val="none"/>
              </w:rPr>
            </w:pPr>
            <w:r>
              <w:rPr>
                <w:rFonts w:hint="eastAsia" w:ascii="宋体" w:hAnsi="宋体" w:cs="宋体"/>
                <w:color w:val="auto"/>
                <w:kern w:val="0"/>
                <w:sz w:val="21"/>
                <w:szCs w:val="21"/>
                <w:highlight w:val="none"/>
                <w:lang w:bidi="ar"/>
              </w:rPr>
              <w:t>名目</w:t>
            </w:r>
          </w:p>
        </w:tc>
        <w:tc>
          <w:tcPr>
            <w:tcW w:w="1259" w:type="dxa"/>
            <w:noWrap/>
            <w:vAlign w:val="center"/>
          </w:tcPr>
          <w:p w14:paraId="68828A86">
            <w:pPr>
              <w:widowControl/>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单位</w:t>
            </w:r>
          </w:p>
        </w:tc>
        <w:tc>
          <w:tcPr>
            <w:tcW w:w="1308" w:type="dxa"/>
            <w:noWrap/>
            <w:vAlign w:val="center"/>
          </w:tcPr>
          <w:p w14:paraId="7B7B1BE4">
            <w:pPr>
              <w:widowControl/>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数量</w:t>
            </w:r>
          </w:p>
        </w:tc>
        <w:tc>
          <w:tcPr>
            <w:tcW w:w="1493" w:type="dxa"/>
            <w:noWrap/>
            <w:vAlign w:val="center"/>
          </w:tcPr>
          <w:p w14:paraId="0CEDAA4D">
            <w:pPr>
              <w:widowControl/>
              <w:jc w:val="center"/>
              <w:rPr>
                <w:rFonts w:ascii="宋体" w:hAnsi="宋体"/>
                <w:b/>
                <w:color w:val="auto"/>
                <w:sz w:val="21"/>
                <w:szCs w:val="21"/>
                <w:highlight w:val="none"/>
              </w:rPr>
            </w:pPr>
            <w:r>
              <w:rPr>
                <w:rFonts w:hint="eastAsia" w:ascii="宋体" w:hAnsi="宋体" w:cs="宋体"/>
                <w:color w:val="auto"/>
                <w:kern w:val="0"/>
                <w:sz w:val="21"/>
                <w:szCs w:val="21"/>
                <w:highlight w:val="none"/>
                <w:lang w:bidi="ar"/>
              </w:rPr>
              <w:t>分项报价</w:t>
            </w:r>
          </w:p>
        </w:tc>
        <w:tc>
          <w:tcPr>
            <w:tcW w:w="2295" w:type="dxa"/>
            <w:noWrap/>
            <w:vAlign w:val="center"/>
          </w:tcPr>
          <w:p w14:paraId="04E783EA">
            <w:pPr>
              <w:widowControl/>
              <w:jc w:val="center"/>
              <w:rPr>
                <w:rFonts w:ascii="宋体" w:hAnsi="宋体"/>
                <w:b/>
                <w:color w:val="auto"/>
                <w:sz w:val="21"/>
                <w:szCs w:val="21"/>
                <w:highlight w:val="none"/>
              </w:rPr>
            </w:pPr>
            <w:r>
              <w:rPr>
                <w:rFonts w:hint="eastAsia" w:ascii="宋体" w:hAnsi="宋体" w:cs="宋体"/>
                <w:color w:val="auto"/>
                <w:kern w:val="0"/>
                <w:sz w:val="21"/>
                <w:szCs w:val="21"/>
                <w:highlight w:val="none"/>
                <w:lang w:bidi="ar"/>
              </w:rPr>
              <w:t>备注</w:t>
            </w:r>
          </w:p>
        </w:tc>
      </w:tr>
      <w:tr w14:paraId="7299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52" w:type="dxa"/>
            <w:noWrap/>
            <w:vAlign w:val="center"/>
          </w:tcPr>
          <w:p w14:paraId="7CA8A7BC">
            <w:pPr>
              <w:widowControl/>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w:t>
            </w:r>
          </w:p>
        </w:tc>
        <w:tc>
          <w:tcPr>
            <w:tcW w:w="2377" w:type="dxa"/>
            <w:noWrap/>
            <w:vAlign w:val="center"/>
          </w:tcPr>
          <w:p w14:paraId="6665D1F7">
            <w:pPr>
              <w:widowControl/>
              <w:jc w:val="center"/>
              <w:rPr>
                <w:rFonts w:hint="default" w:ascii="宋体" w:hAnsi="宋体" w:eastAsia="宋体" w:cs="宋体"/>
                <w:color w:val="auto"/>
                <w:sz w:val="21"/>
                <w:szCs w:val="21"/>
                <w:highlight w:val="none"/>
                <w:lang w:val="en-US" w:eastAsia="zh-CN"/>
              </w:rPr>
            </w:pPr>
          </w:p>
        </w:tc>
        <w:tc>
          <w:tcPr>
            <w:tcW w:w="1259" w:type="dxa"/>
            <w:noWrap/>
            <w:vAlign w:val="center"/>
          </w:tcPr>
          <w:p w14:paraId="121AF859">
            <w:pPr>
              <w:widowControl/>
              <w:jc w:val="center"/>
              <w:rPr>
                <w:rFonts w:hint="eastAsia" w:ascii="宋体" w:hAnsi="宋体" w:eastAsia="宋体" w:cs="宋体"/>
                <w:color w:val="auto"/>
                <w:sz w:val="21"/>
                <w:szCs w:val="21"/>
                <w:highlight w:val="none"/>
                <w:lang w:val="en-US" w:eastAsia="zh-CN"/>
              </w:rPr>
            </w:pPr>
          </w:p>
        </w:tc>
        <w:tc>
          <w:tcPr>
            <w:tcW w:w="1308" w:type="dxa"/>
            <w:noWrap/>
            <w:vAlign w:val="center"/>
          </w:tcPr>
          <w:p w14:paraId="59602171">
            <w:pPr>
              <w:widowControl/>
              <w:jc w:val="center"/>
              <w:rPr>
                <w:rFonts w:hint="default" w:ascii="宋体" w:hAnsi="宋体" w:eastAsia="宋体" w:cs="宋体"/>
                <w:color w:val="auto"/>
                <w:sz w:val="21"/>
                <w:szCs w:val="21"/>
                <w:highlight w:val="none"/>
                <w:lang w:val="en-US" w:eastAsia="zh-CN"/>
              </w:rPr>
            </w:pPr>
          </w:p>
        </w:tc>
        <w:tc>
          <w:tcPr>
            <w:tcW w:w="1493" w:type="dxa"/>
            <w:noWrap/>
            <w:vAlign w:val="center"/>
          </w:tcPr>
          <w:p w14:paraId="209318ED">
            <w:pPr>
              <w:widowControl/>
              <w:jc w:val="center"/>
              <w:rPr>
                <w:rFonts w:hint="eastAsia" w:ascii="宋体" w:hAnsi="宋体" w:cs="宋体"/>
                <w:color w:val="auto"/>
                <w:sz w:val="21"/>
                <w:szCs w:val="21"/>
                <w:highlight w:val="none"/>
              </w:rPr>
            </w:pPr>
          </w:p>
        </w:tc>
        <w:tc>
          <w:tcPr>
            <w:tcW w:w="2295" w:type="dxa"/>
            <w:noWrap/>
            <w:vAlign w:val="center"/>
          </w:tcPr>
          <w:p w14:paraId="0B094203">
            <w:pPr>
              <w:widowControl/>
              <w:jc w:val="center"/>
              <w:rPr>
                <w:rFonts w:hint="eastAsia" w:ascii="宋体" w:hAnsi="宋体" w:cs="宋体"/>
                <w:color w:val="auto"/>
                <w:sz w:val="21"/>
                <w:szCs w:val="21"/>
                <w:highlight w:val="none"/>
              </w:rPr>
            </w:pPr>
          </w:p>
        </w:tc>
      </w:tr>
      <w:tr w14:paraId="32523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52" w:type="dxa"/>
            <w:noWrap/>
            <w:vAlign w:val="center"/>
          </w:tcPr>
          <w:p w14:paraId="1BEB0E93">
            <w:pPr>
              <w:widowControl/>
              <w:jc w:val="center"/>
              <w:rPr>
                <w:rFonts w:hint="eastAsia" w:ascii="宋体" w:hAnsi="宋体" w:eastAsia="宋体" w:cs="宋体"/>
                <w:color w:val="auto"/>
                <w:sz w:val="21"/>
                <w:szCs w:val="21"/>
                <w:highlight w:val="none"/>
                <w:lang w:val="en-US" w:eastAsia="zh-CN"/>
              </w:rPr>
            </w:pPr>
          </w:p>
        </w:tc>
        <w:tc>
          <w:tcPr>
            <w:tcW w:w="2377" w:type="dxa"/>
            <w:noWrap/>
            <w:vAlign w:val="center"/>
          </w:tcPr>
          <w:p w14:paraId="0FCA3FF3">
            <w:pPr>
              <w:widowControl/>
              <w:jc w:val="center"/>
              <w:rPr>
                <w:rFonts w:hint="eastAsia" w:ascii="宋体" w:hAnsi="宋体" w:cs="宋体"/>
                <w:color w:val="auto"/>
                <w:sz w:val="21"/>
                <w:szCs w:val="21"/>
                <w:highlight w:val="none"/>
              </w:rPr>
            </w:pPr>
          </w:p>
        </w:tc>
        <w:tc>
          <w:tcPr>
            <w:tcW w:w="1259" w:type="dxa"/>
            <w:noWrap/>
            <w:vAlign w:val="center"/>
          </w:tcPr>
          <w:p w14:paraId="565DF48F">
            <w:pPr>
              <w:widowControl/>
              <w:jc w:val="center"/>
              <w:rPr>
                <w:rFonts w:hint="eastAsia" w:ascii="宋体" w:hAnsi="宋体" w:cs="宋体"/>
                <w:color w:val="auto"/>
                <w:sz w:val="21"/>
                <w:szCs w:val="21"/>
                <w:highlight w:val="none"/>
              </w:rPr>
            </w:pPr>
          </w:p>
        </w:tc>
        <w:tc>
          <w:tcPr>
            <w:tcW w:w="1308" w:type="dxa"/>
            <w:noWrap/>
            <w:vAlign w:val="center"/>
          </w:tcPr>
          <w:p w14:paraId="1E18F919">
            <w:pPr>
              <w:widowControl/>
              <w:jc w:val="center"/>
              <w:rPr>
                <w:rFonts w:hint="default" w:ascii="宋体" w:hAnsi="宋体" w:eastAsia="宋体" w:cs="宋体"/>
                <w:color w:val="auto"/>
                <w:sz w:val="21"/>
                <w:szCs w:val="21"/>
                <w:highlight w:val="none"/>
                <w:lang w:val="en-US" w:eastAsia="zh-CN"/>
              </w:rPr>
            </w:pPr>
          </w:p>
        </w:tc>
        <w:tc>
          <w:tcPr>
            <w:tcW w:w="1493" w:type="dxa"/>
            <w:noWrap/>
            <w:vAlign w:val="center"/>
          </w:tcPr>
          <w:p w14:paraId="17D2D7BF">
            <w:pPr>
              <w:widowControl/>
              <w:jc w:val="center"/>
              <w:rPr>
                <w:rFonts w:hint="eastAsia" w:ascii="宋体" w:hAnsi="宋体" w:cs="宋体"/>
                <w:color w:val="auto"/>
                <w:sz w:val="21"/>
                <w:szCs w:val="21"/>
                <w:highlight w:val="none"/>
              </w:rPr>
            </w:pPr>
          </w:p>
        </w:tc>
        <w:tc>
          <w:tcPr>
            <w:tcW w:w="2295" w:type="dxa"/>
            <w:noWrap/>
            <w:vAlign w:val="center"/>
          </w:tcPr>
          <w:p w14:paraId="3CA501C1">
            <w:pPr>
              <w:widowControl/>
              <w:jc w:val="center"/>
              <w:rPr>
                <w:rFonts w:hint="eastAsia" w:ascii="宋体" w:hAnsi="宋体" w:cs="宋体"/>
                <w:color w:val="auto"/>
                <w:sz w:val="21"/>
                <w:szCs w:val="21"/>
                <w:highlight w:val="none"/>
              </w:rPr>
            </w:pPr>
          </w:p>
        </w:tc>
      </w:tr>
      <w:tr w14:paraId="6AF52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52" w:type="dxa"/>
            <w:noWrap/>
            <w:vAlign w:val="center"/>
          </w:tcPr>
          <w:p w14:paraId="3323AF2E">
            <w:pPr>
              <w:widowControl/>
              <w:jc w:val="center"/>
              <w:rPr>
                <w:rFonts w:hint="eastAsia" w:ascii="宋体" w:hAnsi="宋体" w:eastAsia="宋体" w:cs="宋体"/>
                <w:color w:val="auto"/>
                <w:kern w:val="0"/>
                <w:sz w:val="21"/>
                <w:szCs w:val="21"/>
                <w:highlight w:val="none"/>
                <w:lang w:val="en-US" w:eastAsia="zh-CN" w:bidi="ar"/>
              </w:rPr>
            </w:pPr>
          </w:p>
        </w:tc>
        <w:tc>
          <w:tcPr>
            <w:tcW w:w="2377" w:type="dxa"/>
            <w:noWrap/>
            <w:vAlign w:val="center"/>
          </w:tcPr>
          <w:p w14:paraId="3C203BF5">
            <w:pPr>
              <w:widowControl/>
              <w:jc w:val="center"/>
              <w:rPr>
                <w:rFonts w:hint="eastAsia" w:ascii="宋体" w:hAnsi="宋体" w:cs="宋体"/>
                <w:color w:val="auto"/>
                <w:kern w:val="0"/>
                <w:sz w:val="21"/>
                <w:szCs w:val="21"/>
                <w:highlight w:val="none"/>
                <w:lang w:bidi="ar"/>
              </w:rPr>
            </w:pPr>
          </w:p>
        </w:tc>
        <w:tc>
          <w:tcPr>
            <w:tcW w:w="1259" w:type="dxa"/>
            <w:noWrap/>
            <w:vAlign w:val="center"/>
          </w:tcPr>
          <w:p w14:paraId="4E4AED77">
            <w:pPr>
              <w:widowControl/>
              <w:jc w:val="center"/>
              <w:rPr>
                <w:rFonts w:hint="eastAsia" w:ascii="宋体" w:hAnsi="宋体" w:cs="宋体"/>
                <w:color w:val="auto"/>
                <w:kern w:val="0"/>
                <w:sz w:val="21"/>
                <w:szCs w:val="21"/>
                <w:highlight w:val="none"/>
                <w:lang w:bidi="ar"/>
              </w:rPr>
            </w:pPr>
          </w:p>
        </w:tc>
        <w:tc>
          <w:tcPr>
            <w:tcW w:w="1308" w:type="dxa"/>
            <w:noWrap/>
            <w:vAlign w:val="center"/>
          </w:tcPr>
          <w:p w14:paraId="7C98928A">
            <w:pPr>
              <w:widowControl/>
              <w:jc w:val="center"/>
              <w:rPr>
                <w:rFonts w:hint="default" w:ascii="宋体" w:hAnsi="宋体" w:eastAsia="宋体" w:cs="宋体"/>
                <w:color w:val="auto"/>
                <w:kern w:val="0"/>
                <w:sz w:val="21"/>
                <w:szCs w:val="21"/>
                <w:highlight w:val="none"/>
                <w:lang w:val="en-US" w:eastAsia="zh-CN" w:bidi="ar"/>
              </w:rPr>
            </w:pPr>
          </w:p>
        </w:tc>
        <w:tc>
          <w:tcPr>
            <w:tcW w:w="1493" w:type="dxa"/>
            <w:noWrap/>
            <w:vAlign w:val="center"/>
          </w:tcPr>
          <w:p w14:paraId="08688BAC">
            <w:pPr>
              <w:widowControl/>
              <w:jc w:val="left"/>
              <w:rPr>
                <w:rFonts w:hint="eastAsia" w:ascii="宋体" w:hAnsi="宋体" w:cs="宋体"/>
                <w:color w:val="auto"/>
                <w:kern w:val="0"/>
                <w:sz w:val="21"/>
                <w:szCs w:val="21"/>
                <w:highlight w:val="none"/>
                <w:lang w:bidi="ar"/>
              </w:rPr>
            </w:pPr>
          </w:p>
        </w:tc>
        <w:tc>
          <w:tcPr>
            <w:tcW w:w="2295" w:type="dxa"/>
            <w:noWrap/>
            <w:vAlign w:val="center"/>
          </w:tcPr>
          <w:p w14:paraId="417520B4">
            <w:pPr>
              <w:widowControl/>
              <w:jc w:val="center"/>
              <w:rPr>
                <w:rFonts w:hint="eastAsia" w:ascii="宋体" w:hAnsi="宋体" w:cs="宋体"/>
                <w:color w:val="auto"/>
                <w:kern w:val="0"/>
                <w:sz w:val="21"/>
                <w:szCs w:val="21"/>
                <w:highlight w:val="none"/>
                <w:lang w:bidi="ar"/>
              </w:rPr>
            </w:pPr>
          </w:p>
        </w:tc>
      </w:tr>
      <w:tr w14:paraId="608A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52" w:type="dxa"/>
            <w:noWrap/>
            <w:vAlign w:val="center"/>
          </w:tcPr>
          <w:p w14:paraId="09E251F6">
            <w:pPr>
              <w:widowControl/>
              <w:jc w:val="center"/>
              <w:rPr>
                <w:rFonts w:hint="eastAsia" w:ascii="宋体" w:hAnsi="宋体" w:cs="宋体"/>
                <w:color w:val="auto"/>
                <w:kern w:val="0"/>
                <w:sz w:val="21"/>
                <w:szCs w:val="21"/>
                <w:highlight w:val="none"/>
                <w:lang w:val="en-US" w:eastAsia="zh-CN" w:bidi="ar"/>
              </w:rPr>
            </w:pPr>
          </w:p>
        </w:tc>
        <w:tc>
          <w:tcPr>
            <w:tcW w:w="2377" w:type="dxa"/>
            <w:noWrap/>
            <w:vAlign w:val="center"/>
          </w:tcPr>
          <w:p w14:paraId="72E1D820">
            <w:pPr>
              <w:widowControl/>
              <w:jc w:val="center"/>
              <w:rPr>
                <w:rFonts w:hint="eastAsia" w:ascii="宋体" w:hAnsi="宋体" w:cs="宋体"/>
                <w:color w:val="auto"/>
                <w:kern w:val="0"/>
                <w:sz w:val="21"/>
                <w:szCs w:val="21"/>
                <w:highlight w:val="none"/>
                <w:lang w:bidi="ar"/>
              </w:rPr>
            </w:pPr>
          </w:p>
        </w:tc>
        <w:tc>
          <w:tcPr>
            <w:tcW w:w="1259" w:type="dxa"/>
            <w:noWrap/>
            <w:vAlign w:val="center"/>
          </w:tcPr>
          <w:p w14:paraId="3605E67F">
            <w:pPr>
              <w:widowControl/>
              <w:jc w:val="left"/>
              <w:rPr>
                <w:rFonts w:hint="eastAsia" w:ascii="宋体" w:hAnsi="宋体" w:cs="宋体"/>
                <w:color w:val="auto"/>
                <w:kern w:val="0"/>
                <w:sz w:val="21"/>
                <w:szCs w:val="21"/>
                <w:highlight w:val="none"/>
                <w:lang w:bidi="ar"/>
              </w:rPr>
            </w:pPr>
          </w:p>
        </w:tc>
        <w:tc>
          <w:tcPr>
            <w:tcW w:w="1308" w:type="dxa"/>
            <w:noWrap/>
            <w:vAlign w:val="center"/>
          </w:tcPr>
          <w:p w14:paraId="742C42DD">
            <w:pPr>
              <w:widowControl/>
              <w:jc w:val="left"/>
              <w:rPr>
                <w:rFonts w:hint="eastAsia" w:ascii="宋体" w:hAnsi="宋体" w:cs="宋体"/>
                <w:color w:val="auto"/>
                <w:kern w:val="0"/>
                <w:sz w:val="21"/>
                <w:szCs w:val="21"/>
                <w:highlight w:val="none"/>
                <w:lang w:bidi="ar"/>
              </w:rPr>
            </w:pPr>
          </w:p>
        </w:tc>
        <w:tc>
          <w:tcPr>
            <w:tcW w:w="1493" w:type="dxa"/>
            <w:noWrap/>
            <w:vAlign w:val="center"/>
          </w:tcPr>
          <w:p w14:paraId="6AC82031">
            <w:pPr>
              <w:widowControl/>
              <w:jc w:val="left"/>
              <w:rPr>
                <w:rFonts w:hint="eastAsia" w:ascii="宋体" w:hAnsi="宋体" w:cs="宋体"/>
                <w:color w:val="auto"/>
                <w:kern w:val="0"/>
                <w:sz w:val="21"/>
                <w:szCs w:val="21"/>
                <w:highlight w:val="none"/>
                <w:lang w:bidi="ar"/>
              </w:rPr>
            </w:pPr>
          </w:p>
        </w:tc>
        <w:tc>
          <w:tcPr>
            <w:tcW w:w="2295" w:type="dxa"/>
            <w:noWrap/>
            <w:vAlign w:val="center"/>
          </w:tcPr>
          <w:p w14:paraId="5CC4E53C">
            <w:pPr>
              <w:widowControl/>
              <w:jc w:val="center"/>
              <w:rPr>
                <w:rFonts w:hint="eastAsia" w:ascii="宋体" w:hAnsi="宋体" w:cs="宋体"/>
                <w:color w:val="auto"/>
                <w:kern w:val="0"/>
                <w:sz w:val="21"/>
                <w:szCs w:val="21"/>
                <w:highlight w:val="none"/>
                <w:lang w:bidi="ar"/>
              </w:rPr>
            </w:pPr>
          </w:p>
        </w:tc>
      </w:tr>
      <w:tr w14:paraId="35BA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52" w:type="dxa"/>
            <w:noWrap/>
            <w:vAlign w:val="center"/>
          </w:tcPr>
          <w:p w14:paraId="1E148190">
            <w:pPr>
              <w:widowControl/>
              <w:jc w:val="center"/>
              <w:rPr>
                <w:rFonts w:hint="eastAsia" w:ascii="宋体" w:hAnsi="宋体" w:cs="宋体"/>
                <w:color w:val="auto"/>
                <w:kern w:val="0"/>
                <w:sz w:val="21"/>
                <w:szCs w:val="21"/>
                <w:highlight w:val="none"/>
                <w:lang w:val="en-US" w:eastAsia="zh-CN" w:bidi="ar"/>
              </w:rPr>
            </w:pPr>
          </w:p>
        </w:tc>
        <w:tc>
          <w:tcPr>
            <w:tcW w:w="2377" w:type="dxa"/>
            <w:noWrap/>
            <w:vAlign w:val="center"/>
          </w:tcPr>
          <w:p w14:paraId="202EF86B">
            <w:pPr>
              <w:widowControl/>
              <w:jc w:val="center"/>
              <w:rPr>
                <w:rFonts w:hint="eastAsia" w:ascii="宋体" w:hAnsi="宋体" w:cs="宋体"/>
                <w:color w:val="auto"/>
                <w:kern w:val="0"/>
                <w:sz w:val="21"/>
                <w:szCs w:val="21"/>
                <w:highlight w:val="none"/>
                <w:lang w:bidi="ar"/>
              </w:rPr>
            </w:pPr>
          </w:p>
        </w:tc>
        <w:tc>
          <w:tcPr>
            <w:tcW w:w="1259" w:type="dxa"/>
            <w:noWrap/>
            <w:vAlign w:val="center"/>
          </w:tcPr>
          <w:p w14:paraId="11E4E784">
            <w:pPr>
              <w:widowControl/>
              <w:jc w:val="left"/>
              <w:rPr>
                <w:rFonts w:hint="eastAsia" w:ascii="宋体" w:hAnsi="宋体" w:cs="宋体"/>
                <w:color w:val="auto"/>
                <w:kern w:val="0"/>
                <w:sz w:val="21"/>
                <w:szCs w:val="21"/>
                <w:highlight w:val="none"/>
                <w:lang w:bidi="ar"/>
              </w:rPr>
            </w:pPr>
          </w:p>
        </w:tc>
        <w:tc>
          <w:tcPr>
            <w:tcW w:w="1308" w:type="dxa"/>
            <w:noWrap/>
            <w:vAlign w:val="center"/>
          </w:tcPr>
          <w:p w14:paraId="1A8E398A">
            <w:pPr>
              <w:widowControl/>
              <w:jc w:val="left"/>
              <w:rPr>
                <w:rFonts w:hint="eastAsia" w:ascii="宋体" w:hAnsi="宋体" w:cs="宋体"/>
                <w:color w:val="auto"/>
                <w:kern w:val="0"/>
                <w:sz w:val="21"/>
                <w:szCs w:val="21"/>
                <w:highlight w:val="none"/>
                <w:lang w:bidi="ar"/>
              </w:rPr>
            </w:pPr>
          </w:p>
        </w:tc>
        <w:tc>
          <w:tcPr>
            <w:tcW w:w="1493" w:type="dxa"/>
            <w:noWrap/>
            <w:vAlign w:val="center"/>
          </w:tcPr>
          <w:p w14:paraId="6FA24EF5">
            <w:pPr>
              <w:widowControl/>
              <w:jc w:val="left"/>
              <w:rPr>
                <w:rFonts w:hint="eastAsia" w:ascii="宋体" w:hAnsi="宋体" w:cs="宋体"/>
                <w:color w:val="auto"/>
                <w:kern w:val="0"/>
                <w:sz w:val="21"/>
                <w:szCs w:val="21"/>
                <w:highlight w:val="none"/>
                <w:lang w:bidi="ar"/>
              </w:rPr>
            </w:pPr>
          </w:p>
        </w:tc>
        <w:tc>
          <w:tcPr>
            <w:tcW w:w="2295" w:type="dxa"/>
            <w:noWrap/>
            <w:vAlign w:val="center"/>
          </w:tcPr>
          <w:p w14:paraId="0059E0C6">
            <w:pPr>
              <w:widowControl/>
              <w:jc w:val="center"/>
              <w:rPr>
                <w:rFonts w:hint="eastAsia" w:ascii="宋体" w:hAnsi="宋体" w:cs="宋体"/>
                <w:color w:val="auto"/>
                <w:kern w:val="0"/>
                <w:sz w:val="21"/>
                <w:szCs w:val="21"/>
                <w:highlight w:val="none"/>
                <w:lang w:bidi="ar"/>
              </w:rPr>
            </w:pPr>
          </w:p>
        </w:tc>
      </w:tr>
      <w:tr w14:paraId="37F6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752" w:type="dxa"/>
            <w:noWrap/>
            <w:vAlign w:val="center"/>
          </w:tcPr>
          <w:p w14:paraId="458F5D4A">
            <w:pPr>
              <w:widowControl/>
              <w:jc w:val="center"/>
              <w:rPr>
                <w:rFonts w:hint="eastAsia" w:ascii="宋体" w:hAnsi="宋体" w:cs="宋体"/>
                <w:color w:val="auto"/>
                <w:kern w:val="0"/>
                <w:sz w:val="21"/>
                <w:szCs w:val="21"/>
                <w:highlight w:val="none"/>
                <w:lang w:bidi="ar"/>
              </w:rPr>
            </w:pPr>
          </w:p>
        </w:tc>
        <w:tc>
          <w:tcPr>
            <w:tcW w:w="2377" w:type="dxa"/>
            <w:noWrap/>
            <w:vAlign w:val="center"/>
          </w:tcPr>
          <w:p w14:paraId="6E6E1945">
            <w:pPr>
              <w:widowControl/>
              <w:jc w:val="center"/>
              <w:rPr>
                <w:rFonts w:hint="eastAsia" w:ascii="宋体" w:hAnsi="宋体" w:cs="宋体"/>
                <w:color w:val="auto"/>
                <w:kern w:val="0"/>
                <w:sz w:val="21"/>
                <w:szCs w:val="21"/>
                <w:highlight w:val="none"/>
                <w:lang w:bidi="ar"/>
              </w:rPr>
            </w:pPr>
          </w:p>
        </w:tc>
        <w:tc>
          <w:tcPr>
            <w:tcW w:w="1259" w:type="dxa"/>
            <w:noWrap/>
            <w:vAlign w:val="center"/>
          </w:tcPr>
          <w:p w14:paraId="4C2747F2">
            <w:pPr>
              <w:widowControl/>
              <w:jc w:val="center"/>
              <w:rPr>
                <w:rFonts w:hint="eastAsia" w:ascii="宋体" w:hAnsi="宋体" w:cs="宋体"/>
                <w:color w:val="auto"/>
                <w:kern w:val="0"/>
                <w:sz w:val="21"/>
                <w:szCs w:val="21"/>
                <w:highlight w:val="none"/>
                <w:lang w:bidi="ar"/>
              </w:rPr>
            </w:pPr>
          </w:p>
        </w:tc>
        <w:tc>
          <w:tcPr>
            <w:tcW w:w="1308" w:type="dxa"/>
            <w:noWrap/>
            <w:vAlign w:val="center"/>
          </w:tcPr>
          <w:p w14:paraId="3EF22FB0">
            <w:pPr>
              <w:widowControl/>
              <w:jc w:val="center"/>
              <w:rPr>
                <w:rFonts w:hint="eastAsia" w:ascii="宋体" w:hAnsi="宋体" w:cs="宋体"/>
                <w:color w:val="auto"/>
                <w:kern w:val="0"/>
                <w:sz w:val="21"/>
                <w:szCs w:val="21"/>
                <w:highlight w:val="none"/>
                <w:lang w:bidi="ar"/>
              </w:rPr>
            </w:pPr>
          </w:p>
        </w:tc>
        <w:tc>
          <w:tcPr>
            <w:tcW w:w="1493" w:type="dxa"/>
            <w:noWrap/>
            <w:vAlign w:val="center"/>
          </w:tcPr>
          <w:p w14:paraId="27C83C4E">
            <w:pPr>
              <w:widowControl/>
              <w:jc w:val="center"/>
              <w:rPr>
                <w:rFonts w:hint="eastAsia" w:ascii="宋体" w:hAnsi="宋体" w:cs="宋体"/>
                <w:color w:val="auto"/>
                <w:kern w:val="0"/>
                <w:sz w:val="21"/>
                <w:szCs w:val="21"/>
                <w:highlight w:val="none"/>
                <w:lang w:bidi="ar"/>
              </w:rPr>
            </w:pPr>
          </w:p>
        </w:tc>
        <w:tc>
          <w:tcPr>
            <w:tcW w:w="2295" w:type="dxa"/>
            <w:noWrap/>
            <w:vAlign w:val="center"/>
          </w:tcPr>
          <w:p w14:paraId="6BEABFDF">
            <w:pPr>
              <w:widowControl/>
              <w:jc w:val="center"/>
              <w:rPr>
                <w:rFonts w:hint="eastAsia" w:ascii="宋体" w:hAnsi="宋体" w:cs="宋体"/>
                <w:color w:val="auto"/>
                <w:kern w:val="0"/>
                <w:sz w:val="21"/>
                <w:szCs w:val="21"/>
                <w:highlight w:val="none"/>
                <w:lang w:bidi="ar"/>
              </w:rPr>
            </w:pPr>
            <w:r>
              <w:rPr>
                <w:rFonts w:hint="eastAsia" w:ascii="宋体" w:hAnsi="宋体" w:cs="宋体"/>
                <w:color w:val="auto"/>
                <w:sz w:val="21"/>
                <w:szCs w:val="21"/>
                <w:highlight w:val="none"/>
              </w:rPr>
              <w:t>分项报价应完整、详尽，包含但不限于以上名目，可根据实际情况自行填写。</w:t>
            </w:r>
          </w:p>
        </w:tc>
      </w:tr>
      <w:tr w14:paraId="4DEE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752" w:type="dxa"/>
            <w:noWrap/>
            <w:vAlign w:val="center"/>
          </w:tcPr>
          <w:p w14:paraId="28AD9513">
            <w:pPr>
              <w:tabs>
                <w:tab w:val="left" w:pos="1365"/>
              </w:tabs>
              <w:jc w:val="center"/>
              <w:rPr>
                <w:rFonts w:ascii="宋体" w:hAnsi="宋体"/>
                <w:b/>
                <w:color w:val="auto"/>
                <w:sz w:val="21"/>
                <w:szCs w:val="21"/>
                <w:highlight w:val="none"/>
              </w:rPr>
            </w:pPr>
            <w:r>
              <w:rPr>
                <w:rFonts w:hint="eastAsia" w:ascii="宋体" w:hAnsi="宋体"/>
                <w:b/>
                <w:color w:val="auto"/>
                <w:sz w:val="21"/>
                <w:szCs w:val="21"/>
                <w:highlight w:val="none"/>
              </w:rPr>
              <w:t>合计</w:t>
            </w:r>
          </w:p>
        </w:tc>
        <w:tc>
          <w:tcPr>
            <w:tcW w:w="2377" w:type="dxa"/>
            <w:noWrap/>
            <w:vAlign w:val="center"/>
          </w:tcPr>
          <w:p w14:paraId="5B8326D6">
            <w:pPr>
              <w:tabs>
                <w:tab w:val="left" w:pos="1365"/>
              </w:tabs>
              <w:jc w:val="center"/>
              <w:rPr>
                <w:rFonts w:hint="eastAsia" w:ascii="宋体" w:hAnsi="宋体"/>
                <w:b/>
                <w:color w:val="auto"/>
                <w:sz w:val="21"/>
                <w:szCs w:val="21"/>
                <w:highlight w:val="none"/>
              </w:rPr>
            </w:pPr>
          </w:p>
        </w:tc>
        <w:tc>
          <w:tcPr>
            <w:tcW w:w="6355" w:type="dxa"/>
            <w:gridSpan w:val="4"/>
            <w:noWrap/>
            <w:vAlign w:val="center"/>
          </w:tcPr>
          <w:p w14:paraId="137159DA">
            <w:pPr>
              <w:tabs>
                <w:tab w:val="left" w:pos="1365"/>
              </w:tabs>
              <w:jc w:val="center"/>
              <w:rPr>
                <w:rFonts w:ascii="宋体" w:hAnsi="宋体"/>
                <w:b/>
                <w:color w:val="auto"/>
                <w:sz w:val="21"/>
                <w:szCs w:val="21"/>
                <w:highlight w:val="none"/>
              </w:rPr>
            </w:pPr>
            <w:r>
              <w:rPr>
                <w:rFonts w:hint="eastAsia" w:ascii="宋体" w:hAnsi="宋体"/>
                <w:b/>
                <w:color w:val="auto"/>
                <w:sz w:val="21"/>
                <w:szCs w:val="21"/>
                <w:highlight w:val="none"/>
              </w:rPr>
              <w:t>人民币大写</w:t>
            </w:r>
            <w:r>
              <w:rPr>
                <w:rFonts w:hint="eastAsia" w:ascii="宋体" w:hAnsi="宋体"/>
                <w:b/>
                <w:color w:val="auto"/>
                <w:sz w:val="21"/>
                <w:szCs w:val="21"/>
                <w:highlight w:val="none"/>
                <w:lang w:eastAsia="zh-CN"/>
              </w:rPr>
              <w:t>：</w:t>
            </w:r>
            <w:r>
              <w:rPr>
                <w:rFonts w:hint="eastAsia" w:ascii="宋体" w:hAnsi="宋体"/>
                <w:b/>
                <w:color w:val="auto"/>
                <w:sz w:val="21"/>
                <w:szCs w:val="21"/>
                <w:highlight w:val="none"/>
              </w:rPr>
              <w:t xml:space="preserve">    元。</w:t>
            </w:r>
          </w:p>
          <w:p w14:paraId="678A258D">
            <w:pPr>
              <w:tabs>
                <w:tab w:val="left" w:pos="1365"/>
              </w:tabs>
              <w:jc w:val="center"/>
              <w:rPr>
                <w:rFonts w:ascii="宋体" w:hAnsi="宋体"/>
                <w:b/>
                <w:color w:val="auto"/>
                <w:sz w:val="21"/>
                <w:szCs w:val="21"/>
                <w:highlight w:val="none"/>
              </w:rPr>
            </w:pPr>
            <w:r>
              <w:rPr>
                <w:rFonts w:hint="eastAsia" w:ascii="宋体" w:hAnsi="宋体"/>
                <w:b/>
                <w:color w:val="auto"/>
                <w:sz w:val="21"/>
                <w:szCs w:val="21"/>
                <w:highlight w:val="none"/>
              </w:rPr>
              <w:t>人民币小写</w:t>
            </w:r>
            <w:r>
              <w:rPr>
                <w:rFonts w:hint="eastAsia" w:ascii="宋体" w:hAnsi="宋体"/>
                <w:b/>
                <w:color w:val="auto"/>
                <w:sz w:val="21"/>
                <w:szCs w:val="21"/>
                <w:highlight w:val="none"/>
                <w:lang w:eastAsia="zh-CN"/>
              </w:rPr>
              <w:t>：</w:t>
            </w:r>
            <w:r>
              <w:rPr>
                <w:rFonts w:hint="eastAsia" w:ascii="宋体" w:hAnsi="宋体"/>
                <w:b/>
                <w:color w:val="auto"/>
                <w:sz w:val="21"/>
                <w:szCs w:val="21"/>
                <w:highlight w:val="none"/>
              </w:rPr>
              <w:t xml:space="preserve">    元。</w:t>
            </w:r>
          </w:p>
        </w:tc>
      </w:tr>
    </w:tbl>
    <w:p w14:paraId="30FE89A0">
      <w:pPr>
        <w:spacing w:before="10"/>
        <w:rPr>
          <w:rFonts w:ascii="宋体" w:hAnsi="宋体" w:cs="Arial Unicode MS"/>
          <w:color w:val="auto"/>
          <w:sz w:val="21"/>
          <w:szCs w:val="21"/>
          <w:highlight w:val="none"/>
        </w:rPr>
      </w:pPr>
    </w:p>
    <w:p w14:paraId="4CA3E1A1">
      <w:pPr>
        <w:keepNext w:val="0"/>
        <w:keepLines w:val="0"/>
        <w:pageBreakBefore w:val="0"/>
        <w:kinsoku/>
        <w:wordWrap/>
        <w:overflowPunct/>
        <w:topLinePunct w:val="0"/>
        <w:autoSpaceDE/>
        <w:autoSpaceDN/>
        <w:bidi w:val="0"/>
        <w:adjustRightInd/>
        <w:snapToGrid/>
        <w:spacing w:line="500" w:lineRule="exact"/>
        <w:ind w:left="0" w:leftChars="0" w:firstLine="367" w:firstLineChars="175"/>
        <w:jc w:val="right"/>
        <w:textAlignment w:val="auto"/>
        <w:rPr>
          <w:rFonts w:hint="eastAsia"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（盖单位章）</w:t>
      </w:r>
    </w:p>
    <w:p w14:paraId="0DEA3D42">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5877B92F">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法定代表人</w:t>
      </w:r>
      <w:r>
        <w:rPr>
          <w:rFonts w:hint="eastAsia" w:ascii="宋体" w:hAnsi="宋体"/>
          <w:color w:val="auto"/>
          <w:sz w:val="21"/>
          <w:szCs w:val="21"/>
          <w:highlight w:val="none"/>
        </w:rPr>
        <w:t>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w:t>
      </w:r>
    </w:p>
    <w:p w14:paraId="6A30A105">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2CA5D358">
      <w:pPr>
        <w:keepNext w:val="0"/>
        <w:keepLines w:val="0"/>
        <w:pageBreakBefore w:val="0"/>
        <w:kinsoku/>
        <w:wordWrap/>
        <w:overflowPunct/>
        <w:topLinePunct w:val="0"/>
        <w:autoSpaceDE/>
        <w:autoSpaceDN/>
        <w:bidi w:val="0"/>
        <w:adjustRightInd/>
        <w:snapToGrid/>
        <w:spacing w:line="500" w:lineRule="exact"/>
        <w:jc w:val="right"/>
        <w:textAlignment w:val="auto"/>
        <w:rPr>
          <w:rFonts w:ascii="宋体" w:hAnsi="宋体"/>
          <w:color w:val="auto"/>
          <w:sz w:val="24"/>
          <w:szCs w:val="24"/>
          <w:highlight w:val="none"/>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日</w:t>
      </w:r>
    </w:p>
    <w:p w14:paraId="6DC8C671">
      <w:pPr>
        <w:spacing w:line="390" w:lineRule="exact"/>
        <w:rPr>
          <w:rFonts w:ascii="宋体" w:hAnsi="宋体"/>
          <w:color w:val="auto"/>
          <w:szCs w:val="21"/>
          <w:highlight w:val="none"/>
        </w:rPr>
      </w:pPr>
    </w:p>
    <w:p w14:paraId="78A4B4C4">
      <w:pPr>
        <w:pStyle w:val="19"/>
        <w:spacing w:line="39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1.如果按单价计算的结果与总价不一致，以单价为准修正总价。</w:t>
      </w:r>
    </w:p>
    <w:p w14:paraId="00D7DF2C">
      <w:pPr>
        <w:pStyle w:val="19"/>
        <w:spacing w:line="390" w:lineRule="exact"/>
        <w:ind w:firstLine="438"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2.</w:t>
      </w:r>
      <w:r>
        <w:rPr>
          <w:rFonts w:hint="eastAsia" w:ascii="宋体" w:hAnsi="宋体" w:eastAsia="宋体" w:cs="Times New Roman"/>
          <w:color w:val="auto"/>
          <w:sz w:val="21"/>
          <w:szCs w:val="21"/>
          <w:highlight w:val="none"/>
        </w:rPr>
        <w:t>如果</w:t>
      </w:r>
      <w:r>
        <w:rPr>
          <w:rFonts w:hint="eastAsia" w:ascii="宋体" w:hAnsi="宋体" w:eastAsia="宋体"/>
          <w:color w:val="auto"/>
          <w:sz w:val="21"/>
          <w:szCs w:val="21"/>
          <w:highlight w:val="none"/>
        </w:rPr>
        <w:t>不提供详细分项报价将视为没有实质性响应</w:t>
      </w:r>
      <w:r>
        <w:rPr>
          <w:rFonts w:hint="eastAsia" w:ascii="宋体" w:eastAsia="宋体"/>
          <w:color w:val="auto"/>
          <w:sz w:val="21"/>
          <w:szCs w:val="21"/>
          <w:highlight w:val="none"/>
          <w:lang w:eastAsia="zh-CN"/>
        </w:rPr>
        <w:t>磋商文件</w:t>
      </w:r>
      <w:r>
        <w:rPr>
          <w:rFonts w:hint="eastAsia" w:ascii="宋体" w:hAnsi="宋体" w:eastAsia="宋体"/>
          <w:color w:val="auto"/>
          <w:sz w:val="21"/>
          <w:szCs w:val="21"/>
          <w:highlight w:val="none"/>
        </w:rPr>
        <w:t>。</w:t>
      </w:r>
    </w:p>
    <w:p w14:paraId="053005CE">
      <w:pPr>
        <w:pStyle w:val="19"/>
        <w:numPr>
          <w:ilvl w:val="0"/>
          <w:numId w:val="0"/>
        </w:numPr>
        <w:spacing w:line="390" w:lineRule="exact"/>
        <w:ind w:firstLine="438" w:firstLineChars="200"/>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供应商所投小型、微型企业产品应当在分项报价表中单独列出产品报价，否则将被视为无法计算价格而不予以价格扣除。</w:t>
      </w:r>
    </w:p>
    <w:p w14:paraId="1C3A8592">
      <w:pPr>
        <w:pStyle w:val="39"/>
        <w:spacing w:line="360" w:lineRule="auto"/>
        <w:ind w:left="0" w:leftChars="0" w:firstLine="0" w:firstLineChars="0"/>
        <w:jc w:val="center"/>
        <w:outlineLvl w:val="2"/>
        <w:rPr>
          <w:rFonts w:ascii="宋体" w:hAnsi="宋体"/>
          <w:b/>
          <w:color w:val="auto"/>
          <w:sz w:val="32"/>
          <w:szCs w:val="32"/>
          <w:highlight w:val="none"/>
        </w:rPr>
      </w:pPr>
      <w:r>
        <w:rPr>
          <w:rFonts w:hint="eastAsia" w:ascii="宋体" w:hAnsi="宋体"/>
          <w:b/>
          <w:color w:val="auto"/>
          <w:sz w:val="32"/>
          <w:szCs w:val="32"/>
          <w:highlight w:val="none"/>
        </w:rPr>
        <w:br w:type="page"/>
      </w:r>
      <w:bookmarkStart w:id="128" w:name="_Toc9108"/>
      <w:r>
        <w:rPr>
          <w:rFonts w:hint="eastAsia" w:ascii="宋体" w:hAnsi="宋体"/>
          <w:b/>
          <w:color w:val="auto"/>
          <w:sz w:val="32"/>
          <w:szCs w:val="32"/>
          <w:highlight w:val="none"/>
        </w:rPr>
        <w:t>五、</w:t>
      </w:r>
      <w:bookmarkStart w:id="129" w:name="_Toc20757_WPSOffice_Level1"/>
      <w:bookmarkStart w:id="130" w:name="_Toc14064_WPSOffice_Level1"/>
      <w:r>
        <w:rPr>
          <w:rFonts w:hint="eastAsia" w:ascii="宋体" w:hAnsi="宋体"/>
          <w:b/>
          <w:color w:val="auto"/>
          <w:sz w:val="32"/>
          <w:szCs w:val="32"/>
          <w:highlight w:val="none"/>
        </w:rPr>
        <w:t>资格审查资料</w:t>
      </w:r>
      <w:bookmarkEnd w:id="128"/>
    </w:p>
    <w:p w14:paraId="63445FED">
      <w:pPr>
        <w:spacing w:line="360" w:lineRule="auto"/>
        <w:jc w:val="center"/>
        <w:rPr>
          <w:rFonts w:ascii="宋体" w:hAnsi="宋体"/>
          <w:color w:val="auto"/>
          <w:szCs w:val="21"/>
          <w:highlight w:val="none"/>
        </w:rPr>
      </w:pPr>
      <w:r>
        <w:rPr>
          <w:rFonts w:hint="eastAsia"/>
          <w:b/>
          <w:color w:val="auto"/>
          <w:sz w:val="28"/>
          <w:szCs w:val="28"/>
          <w:highlight w:val="none"/>
        </w:rPr>
        <w:t>（一）供应商基本情况表</w:t>
      </w:r>
    </w:p>
    <w:tbl>
      <w:tblPr>
        <w:tblStyle w:val="51"/>
        <w:tblW w:w="89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20"/>
        <w:gridCol w:w="723"/>
        <w:gridCol w:w="1027"/>
        <w:gridCol w:w="1287"/>
        <w:gridCol w:w="415"/>
        <w:gridCol w:w="871"/>
        <w:gridCol w:w="828"/>
        <w:gridCol w:w="286"/>
        <w:gridCol w:w="1316"/>
      </w:tblGrid>
      <w:tr w14:paraId="0C819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tcPr>
          <w:p w14:paraId="19800396">
            <w:pPr>
              <w:pStyle w:val="186"/>
              <w:spacing w:before="107" w:line="360" w:lineRule="auto"/>
              <w:ind w:left="491"/>
              <w:rPr>
                <w:rFonts w:ascii="宋体" w:hAnsi="宋体"/>
                <w:color w:val="auto"/>
                <w:szCs w:val="21"/>
                <w:highlight w:val="none"/>
              </w:rPr>
            </w:pPr>
            <w:r>
              <w:rPr>
                <w:rFonts w:hint="eastAsia" w:ascii="宋体" w:hAnsi="宋体"/>
                <w:color w:val="auto"/>
                <w:szCs w:val="21"/>
                <w:highlight w:val="none"/>
              </w:rPr>
              <w:t>供应商名称</w:t>
            </w:r>
          </w:p>
        </w:tc>
        <w:tc>
          <w:tcPr>
            <w:tcW w:w="6753" w:type="dxa"/>
            <w:gridSpan w:val="8"/>
          </w:tcPr>
          <w:p w14:paraId="4D8AE010">
            <w:pPr>
              <w:spacing w:line="360" w:lineRule="auto"/>
              <w:rPr>
                <w:rFonts w:ascii="宋体" w:hAnsi="宋体"/>
                <w:color w:val="auto"/>
                <w:szCs w:val="21"/>
                <w:highlight w:val="none"/>
              </w:rPr>
            </w:pPr>
          </w:p>
        </w:tc>
      </w:tr>
      <w:tr w14:paraId="401C5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14:paraId="05698A6E">
            <w:pPr>
              <w:pStyle w:val="186"/>
              <w:spacing w:before="107" w:line="360" w:lineRule="auto"/>
              <w:ind w:left="597"/>
              <w:rPr>
                <w:rFonts w:ascii="宋体" w:hAnsi="宋体"/>
                <w:color w:val="auto"/>
                <w:szCs w:val="21"/>
                <w:highlight w:val="none"/>
              </w:rPr>
            </w:pPr>
            <w:r>
              <w:rPr>
                <w:rFonts w:hint="eastAsia" w:ascii="宋体" w:hAnsi="宋体"/>
                <w:color w:val="auto"/>
                <w:szCs w:val="21"/>
                <w:highlight w:val="none"/>
              </w:rPr>
              <w:t>注册地址</w:t>
            </w:r>
          </w:p>
        </w:tc>
        <w:tc>
          <w:tcPr>
            <w:tcW w:w="3037" w:type="dxa"/>
            <w:gridSpan w:val="3"/>
          </w:tcPr>
          <w:p w14:paraId="5C63839A">
            <w:pPr>
              <w:spacing w:line="360" w:lineRule="auto"/>
              <w:rPr>
                <w:rFonts w:ascii="宋体" w:hAnsi="宋体"/>
                <w:color w:val="auto"/>
                <w:szCs w:val="21"/>
                <w:highlight w:val="none"/>
              </w:rPr>
            </w:pPr>
          </w:p>
        </w:tc>
        <w:tc>
          <w:tcPr>
            <w:tcW w:w="1286" w:type="dxa"/>
            <w:gridSpan w:val="2"/>
          </w:tcPr>
          <w:p w14:paraId="2D3FA89E">
            <w:pPr>
              <w:pStyle w:val="186"/>
              <w:spacing w:before="107" w:line="360" w:lineRule="auto"/>
              <w:ind w:left="218"/>
              <w:rPr>
                <w:rFonts w:ascii="宋体" w:hAnsi="宋体"/>
                <w:color w:val="auto"/>
                <w:szCs w:val="21"/>
                <w:highlight w:val="none"/>
              </w:rPr>
            </w:pPr>
            <w:r>
              <w:rPr>
                <w:rFonts w:hint="eastAsia" w:ascii="宋体" w:hAnsi="宋体"/>
                <w:color w:val="auto"/>
                <w:szCs w:val="21"/>
                <w:highlight w:val="none"/>
              </w:rPr>
              <w:t>邮政编码</w:t>
            </w:r>
          </w:p>
        </w:tc>
        <w:tc>
          <w:tcPr>
            <w:tcW w:w="2430" w:type="dxa"/>
            <w:gridSpan w:val="3"/>
          </w:tcPr>
          <w:p w14:paraId="6F6944AA">
            <w:pPr>
              <w:spacing w:line="360" w:lineRule="auto"/>
              <w:rPr>
                <w:rFonts w:ascii="宋体" w:hAnsi="宋体"/>
                <w:color w:val="auto"/>
                <w:szCs w:val="21"/>
                <w:highlight w:val="none"/>
              </w:rPr>
            </w:pPr>
          </w:p>
        </w:tc>
      </w:tr>
      <w:tr w14:paraId="0DEBE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vMerge w:val="restart"/>
          </w:tcPr>
          <w:p w14:paraId="645722B2">
            <w:pPr>
              <w:pStyle w:val="186"/>
              <w:spacing w:line="360" w:lineRule="auto"/>
              <w:ind w:left="597"/>
              <w:rPr>
                <w:rFonts w:ascii="宋体" w:hAnsi="宋体"/>
                <w:color w:val="auto"/>
                <w:szCs w:val="21"/>
                <w:highlight w:val="none"/>
              </w:rPr>
            </w:pPr>
          </w:p>
          <w:p w14:paraId="5BE8B963">
            <w:pPr>
              <w:pStyle w:val="186"/>
              <w:spacing w:line="360" w:lineRule="auto"/>
              <w:ind w:left="597"/>
              <w:rPr>
                <w:rFonts w:ascii="宋体" w:hAnsi="宋体"/>
                <w:color w:val="auto"/>
                <w:szCs w:val="21"/>
                <w:highlight w:val="none"/>
              </w:rPr>
            </w:pPr>
            <w:r>
              <w:rPr>
                <w:rFonts w:hint="eastAsia" w:ascii="宋体" w:hAnsi="宋体"/>
                <w:color w:val="auto"/>
                <w:szCs w:val="21"/>
                <w:highlight w:val="none"/>
              </w:rPr>
              <w:t>联系方式</w:t>
            </w:r>
          </w:p>
        </w:tc>
        <w:tc>
          <w:tcPr>
            <w:tcW w:w="723" w:type="dxa"/>
          </w:tcPr>
          <w:p w14:paraId="1611FC11">
            <w:pPr>
              <w:pStyle w:val="186"/>
              <w:spacing w:before="107" w:line="360" w:lineRule="auto"/>
              <w:jc w:val="center"/>
              <w:rPr>
                <w:rFonts w:ascii="宋体" w:hAnsi="宋体"/>
                <w:color w:val="auto"/>
                <w:szCs w:val="21"/>
                <w:highlight w:val="none"/>
              </w:rPr>
            </w:pPr>
            <w:r>
              <w:rPr>
                <w:rFonts w:hint="eastAsia" w:ascii="宋体" w:hAnsi="宋体"/>
                <w:color w:val="auto"/>
                <w:szCs w:val="21"/>
                <w:highlight w:val="none"/>
              </w:rPr>
              <w:t>联系人</w:t>
            </w:r>
          </w:p>
        </w:tc>
        <w:tc>
          <w:tcPr>
            <w:tcW w:w="2314" w:type="dxa"/>
            <w:gridSpan w:val="2"/>
          </w:tcPr>
          <w:p w14:paraId="2F5A4FAD">
            <w:pPr>
              <w:spacing w:line="360" w:lineRule="auto"/>
              <w:rPr>
                <w:rFonts w:ascii="宋体" w:hAnsi="宋体"/>
                <w:color w:val="auto"/>
                <w:szCs w:val="21"/>
                <w:highlight w:val="none"/>
              </w:rPr>
            </w:pPr>
          </w:p>
        </w:tc>
        <w:tc>
          <w:tcPr>
            <w:tcW w:w="1286" w:type="dxa"/>
            <w:gridSpan w:val="2"/>
          </w:tcPr>
          <w:p w14:paraId="5B49B0C4">
            <w:pPr>
              <w:pStyle w:val="186"/>
              <w:spacing w:before="107" w:line="360" w:lineRule="auto"/>
              <w:ind w:left="374"/>
              <w:rPr>
                <w:rFonts w:ascii="宋体" w:hAnsi="宋体"/>
                <w:color w:val="auto"/>
                <w:szCs w:val="21"/>
                <w:highlight w:val="none"/>
              </w:rPr>
            </w:pPr>
            <w:r>
              <w:rPr>
                <w:rFonts w:hint="eastAsia" w:ascii="宋体" w:hAnsi="宋体"/>
                <w:color w:val="auto"/>
                <w:szCs w:val="21"/>
                <w:highlight w:val="none"/>
              </w:rPr>
              <w:t>电 话</w:t>
            </w:r>
          </w:p>
        </w:tc>
        <w:tc>
          <w:tcPr>
            <w:tcW w:w="2430" w:type="dxa"/>
            <w:gridSpan w:val="3"/>
          </w:tcPr>
          <w:p w14:paraId="11F4CC37">
            <w:pPr>
              <w:spacing w:line="360" w:lineRule="auto"/>
              <w:rPr>
                <w:rFonts w:ascii="宋体" w:hAnsi="宋体"/>
                <w:color w:val="auto"/>
                <w:szCs w:val="21"/>
                <w:highlight w:val="none"/>
              </w:rPr>
            </w:pPr>
          </w:p>
        </w:tc>
      </w:tr>
      <w:tr w14:paraId="0E8F8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vMerge w:val="continue"/>
          </w:tcPr>
          <w:p w14:paraId="13D02D91">
            <w:pPr>
              <w:spacing w:line="360" w:lineRule="auto"/>
              <w:rPr>
                <w:rFonts w:ascii="宋体" w:hAnsi="宋体"/>
                <w:color w:val="auto"/>
                <w:szCs w:val="21"/>
                <w:highlight w:val="none"/>
              </w:rPr>
            </w:pPr>
          </w:p>
        </w:tc>
        <w:tc>
          <w:tcPr>
            <w:tcW w:w="723" w:type="dxa"/>
          </w:tcPr>
          <w:p w14:paraId="6D0F74AC">
            <w:pPr>
              <w:pStyle w:val="186"/>
              <w:tabs>
                <w:tab w:val="left" w:pos="422"/>
              </w:tabs>
              <w:spacing w:before="108" w:line="360" w:lineRule="auto"/>
              <w:jc w:val="center"/>
              <w:rPr>
                <w:rFonts w:ascii="宋体" w:hAnsi="宋体"/>
                <w:color w:val="auto"/>
                <w:szCs w:val="21"/>
                <w:highlight w:val="none"/>
              </w:rPr>
            </w:pPr>
            <w:r>
              <w:rPr>
                <w:rFonts w:hint="eastAsia" w:ascii="宋体" w:hAnsi="宋体"/>
                <w:color w:val="auto"/>
                <w:szCs w:val="21"/>
                <w:highlight w:val="none"/>
              </w:rPr>
              <w:t>传</w:t>
            </w:r>
            <w:r>
              <w:rPr>
                <w:rFonts w:hint="eastAsia" w:ascii="宋体" w:hAnsi="宋体"/>
                <w:color w:val="auto"/>
                <w:szCs w:val="21"/>
                <w:highlight w:val="none"/>
              </w:rPr>
              <w:tab/>
            </w:r>
            <w:r>
              <w:rPr>
                <w:rFonts w:hint="eastAsia" w:ascii="宋体" w:hAnsi="宋体"/>
                <w:color w:val="auto"/>
                <w:szCs w:val="21"/>
                <w:highlight w:val="none"/>
              </w:rPr>
              <w:t>真</w:t>
            </w:r>
          </w:p>
        </w:tc>
        <w:tc>
          <w:tcPr>
            <w:tcW w:w="2314" w:type="dxa"/>
            <w:gridSpan w:val="2"/>
          </w:tcPr>
          <w:p w14:paraId="279C0516">
            <w:pPr>
              <w:spacing w:line="360" w:lineRule="auto"/>
              <w:rPr>
                <w:rFonts w:ascii="宋体" w:hAnsi="宋体"/>
                <w:color w:val="auto"/>
                <w:szCs w:val="21"/>
                <w:highlight w:val="none"/>
              </w:rPr>
            </w:pPr>
          </w:p>
        </w:tc>
        <w:tc>
          <w:tcPr>
            <w:tcW w:w="1286" w:type="dxa"/>
            <w:gridSpan w:val="2"/>
          </w:tcPr>
          <w:p w14:paraId="437B7290">
            <w:pPr>
              <w:pStyle w:val="186"/>
              <w:spacing w:before="108" w:line="360" w:lineRule="auto"/>
              <w:ind w:left="374"/>
              <w:rPr>
                <w:rFonts w:ascii="宋体" w:hAnsi="宋体"/>
                <w:color w:val="auto"/>
                <w:szCs w:val="21"/>
                <w:highlight w:val="none"/>
              </w:rPr>
            </w:pPr>
            <w:r>
              <w:rPr>
                <w:rFonts w:hint="eastAsia" w:ascii="宋体" w:hAnsi="宋体"/>
                <w:color w:val="auto"/>
                <w:szCs w:val="21"/>
                <w:highlight w:val="none"/>
              </w:rPr>
              <w:t>网 址</w:t>
            </w:r>
          </w:p>
        </w:tc>
        <w:tc>
          <w:tcPr>
            <w:tcW w:w="2430" w:type="dxa"/>
            <w:gridSpan w:val="3"/>
          </w:tcPr>
          <w:p w14:paraId="399091C2">
            <w:pPr>
              <w:spacing w:line="360" w:lineRule="auto"/>
              <w:rPr>
                <w:rFonts w:ascii="宋体" w:hAnsi="宋体"/>
                <w:color w:val="auto"/>
                <w:szCs w:val="21"/>
                <w:highlight w:val="none"/>
              </w:rPr>
            </w:pPr>
          </w:p>
        </w:tc>
      </w:tr>
      <w:tr w14:paraId="52769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tcPr>
          <w:p w14:paraId="7D826E10">
            <w:pPr>
              <w:pStyle w:val="186"/>
              <w:spacing w:before="107" w:line="360" w:lineRule="auto"/>
              <w:ind w:left="491"/>
              <w:rPr>
                <w:rFonts w:ascii="宋体" w:hAnsi="宋体"/>
                <w:color w:val="auto"/>
                <w:szCs w:val="21"/>
                <w:highlight w:val="none"/>
              </w:rPr>
            </w:pPr>
            <w:r>
              <w:rPr>
                <w:rFonts w:hint="eastAsia" w:ascii="宋体" w:hAnsi="宋体"/>
                <w:color w:val="auto"/>
                <w:szCs w:val="21"/>
                <w:highlight w:val="none"/>
              </w:rPr>
              <w:t>法定代表人</w:t>
            </w:r>
          </w:p>
        </w:tc>
        <w:tc>
          <w:tcPr>
            <w:tcW w:w="723" w:type="dxa"/>
          </w:tcPr>
          <w:p w14:paraId="04897AEE">
            <w:pPr>
              <w:pStyle w:val="186"/>
              <w:spacing w:before="107"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027" w:type="dxa"/>
          </w:tcPr>
          <w:p w14:paraId="6D578EB2">
            <w:pPr>
              <w:spacing w:line="360" w:lineRule="auto"/>
              <w:rPr>
                <w:rFonts w:ascii="宋体" w:hAnsi="宋体"/>
                <w:color w:val="auto"/>
                <w:szCs w:val="21"/>
                <w:highlight w:val="none"/>
              </w:rPr>
            </w:pPr>
          </w:p>
        </w:tc>
        <w:tc>
          <w:tcPr>
            <w:tcW w:w="1287" w:type="dxa"/>
          </w:tcPr>
          <w:p w14:paraId="47F670DB">
            <w:pPr>
              <w:pStyle w:val="186"/>
              <w:spacing w:before="107" w:line="360" w:lineRule="auto"/>
              <w:ind w:left="218"/>
              <w:rPr>
                <w:rFonts w:ascii="宋体" w:hAnsi="宋体"/>
                <w:color w:val="auto"/>
                <w:szCs w:val="21"/>
                <w:highlight w:val="none"/>
              </w:rPr>
            </w:pPr>
            <w:r>
              <w:rPr>
                <w:rFonts w:hint="eastAsia" w:ascii="宋体" w:hAnsi="宋体"/>
                <w:color w:val="auto"/>
                <w:szCs w:val="21"/>
                <w:highlight w:val="none"/>
              </w:rPr>
              <w:t>技术职称</w:t>
            </w:r>
          </w:p>
        </w:tc>
        <w:tc>
          <w:tcPr>
            <w:tcW w:w="1286" w:type="dxa"/>
            <w:gridSpan w:val="2"/>
          </w:tcPr>
          <w:p w14:paraId="1855D866">
            <w:pPr>
              <w:spacing w:line="360" w:lineRule="auto"/>
              <w:rPr>
                <w:rFonts w:ascii="宋体" w:hAnsi="宋体"/>
                <w:color w:val="auto"/>
                <w:szCs w:val="21"/>
                <w:highlight w:val="none"/>
              </w:rPr>
            </w:pPr>
          </w:p>
        </w:tc>
        <w:tc>
          <w:tcPr>
            <w:tcW w:w="1114" w:type="dxa"/>
            <w:gridSpan w:val="2"/>
          </w:tcPr>
          <w:p w14:paraId="3F3FBEE1">
            <w:pPr>
              <w:pStyle w:val="186"/>
              <w:spacing w:before="107" w:line="360" w:lineRule="auto"/>
              <w:ind w:left="340"/>
              <w:rPr>
                <w:rFonts w:ascii="宋体" w:hAnsi="宋体"/>
                <w:color w:val="auto"/>
                <w:szCs w:val="21"/>
                <w:highlight w:val="none"/>
              </w:rPr>
            </w:pPr>
            <w:r>
              <w:rPr>
                <w:rFonts w:hint="eastAsia" w:ascii="宋体" w:hAnsi="宋体"/>
                <w:color w:val="auto"/>
                <w:szCs w:val="21"/>
                <w:highlight w:val="none"/>
              </w:rPr>
              <w:t>电话</w:t>
            </w:r>
          </w:p>
        </w:tc>
        <w:tc>
          <w:tcPr>
            <w:tcW w:w="1316" w:type="dxa"/>
          </w:tcPr>
          <w:p w14:paraId="037A9F54">
            <w:pPr>
              <w:spacing w:line="360" w:lineRule="auto"/>
              <w:rPr>
                <w:rFonts w:ascii="宋体" w:hAnsi="宋体"/>
                <w:color w:val="auto"/>
                <w:szCs w:val="21"/>
                <w:highlight w:val="none"/>
              </w:rPr>
            </w:pPr>
          </w:p>
        </w:tc>
      </w:tr>
      <w:tr w14:paraId="758F1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14:paraId="3622B621">
            <w:pPr>
              <w:pStyle w:val="186"/>
              <w:spacing w:before="107" w:line="360" w:lineRule="auto"/>
              <w:ind w:left="491"/>
              <w:rPr>
                <w:rFonts w:ascii="宋体" w:hAnsi="宋体"/>
                <w:color w:val="auto"/>
                <w:szCs w:val="21"/>
                <w:highlight w:val="none"/>
              </w:rPr>
            </w:pPr>
            <w:r>
              <w:rPr>
                <w:rFonts w:hint="eastAsia" w:ascii="宋体" w:hAnsi="宋体"/>
                <w:color w:val="auto"/>
                <w:szCs w:val="21"/>
                <w:highlight w:val="none"/>
              </w:rPr>
              <w:t>技术负责人</w:t>
            </w:r>
          </w:p>
        </w:tc>
        <w:tc>
          <w:tcPr>
            <w:tcW w:w="723" w:type="dxa"/>
          </w:tcPr>
          <w:p w14:paraId="50F7F477">
            <w:pPr>
              <w:pStyle w:val="186"/>
              <w:spacing w:before="107"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027" w:type="dxa"/>
          </w:tcPr>
          <w:p w14:paraId="396D243F">
            <w:pPr>
              <w:spacing w:line="360" w:lineRule="auto"/>
              <w:rPr>
                <w:rFonts w:ascii="宋体" w:hAnsi="宋体"/>
                <w:color w:val="auto"/>
                <w:szCs w:val="21"/>
                <w:highlight w:val="none"/>
              </w:rPr>
            </w:pPr>
          </w:p>
        </w:tc>
        <w:tc>
          <w:tcPr>
            <w:tcW w:w="1287" w:type="dxa"/>
          </w:tcPr>
          <w:p w14:paraId="629D1B99">
            <w:pPr>
              <w:pStyle w:val="186"/>
              <w:spacing w:before="107" w:line="360" w:lineRule="auto"/>
              <w:ind w:left="218"/>
              <w:rPr>
                <w:rFonts w:ascii="宋体" w:hAnsi="宋体"/>
                <w:color w:val="auto"/>
                <w:szCs w:val="21"/>
                <w:highlight w:val="none"/>
              </w:rPr>
            </w:pPr>
            <w:r>
              <w:rPr>
                <w:rFonts w:hint="eastAsia" w:ascii="宋体" w:hAnsi="宋体"/>
                <w:color w:val="auto"/>
                <w:szCs w:val="21"/>
                <w:highlight w:val="none"/>
              </w:rPr>
              <w:t>技术职称</w:t>
            </w:r>
          </w:p>
        </w:tc>
        <w:tc>
          <w:tcPr>
            <w:tcW w:w="1286" w:type="dxa"/>
            <w:gridSpan w:val="2"/>
          </w:tcPr>
          <w:p w14:paraId="3E702706">
            <w:pPr>
              <w:spacing w:line="360" w:lineRule="auto"/>
              <w:rPr>
                <w:rFonts w:ascii="宋体" w:hAnsi="宋体"/>
                <w:color w:val="auto"/>
                <w:szCs w:val="21"/>
                <w:highlight w:val="none"/>
              </w:rPr>
            </w:pPr>
          </w:p>
        </w:tc>
        <w:tc>
          <w:tcPr>
            <w:tcW w:w="1114" w:type="dxa"/>
            <w:gridSpan w:val="2"/>
          </w:tcPr>
          <w:p w14:paraId="757295DB">
            <w:pPr>
              <w:pStyle w:val="186"/>
              <w:spacing w:before="107" w:line="360" w:lineRule="auto"/>
              <w:ind w:left="340"/>
              <w:rPr>
                <w:rFonts w:ascii="宋体" w:hAnsi="宋体"/>
                <w:color w:val="auto"/>
                <w:szCs w:val="21"/>
                <w:highlight w:val="none"/>
              </w:rPr>
            </w:pPr>
            <w:r>
              <w:rPr>
                <w:rFonts w:hint="eastAsia" w:ascii="宋体" w:hAnsi="宋体"/>
                <w:color w:val="auto"/>
                <w:szCs w:val="21"/>
                <w:highlight w:val="none"/>
              </w:rPr>
              <w:t>电话</w:t>
            </w:r>
          </w:p>
        </w:tc>
        <w:tc>
          <w:tcPr>
            <w:tcW w:w="1316" w:type="dxa"/>
          </w:tcPr>
          <w:p w14:paraId="647684E0">
            <w:pPr>
              <w:spacing w:line="360" w:lineRule="auto"/>
              <w:rPr>
                <w:rFonts w:ascii="宋体" w:hAnsi="宋体"/>
                <w:color w:val="auto"/>
                <w:szCs w:val="21"/>
                <w:highlight w:val="none"/>
              </w:rPr>
            </w:pPr>
          </w:p>
        </w:tc>
      </w:tr>
      <w:tr w14:paraId="798D0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jc w:val="center"/>
        </w:trPr>
        <w:tc>
          <w:tcPr>
            <w:tcW w:w="2220" w:type="dxa"/>
          </w:tcPr>
          <w:p w14:paraId="184DCFBA">
            <w:pPr>
              <w:pStyle w:val="186"/>
              <w:spacing w:before="107" w:line="360" w:lineRule="auto"/>
              <w:ind w:left="158" w:right="156"/>
              <w:jc w:val="center"/>
              <w:rPr>
                <w:rFonts w:ascii="宋体" w:hAnsi="宋体"/>
                <w:color w:val="auto"/>
                <w:szCs w:val="21"/>
                <w:highlight w:val="none"/>
              </w:rPr>
            </w:pPr>
            <w:r>
              <w:rPr>
                <w:rFonts w:hint="eastAsia" w:ascii="宋体" w:hAnsi="宋体"/>
                <w:color w:val="auto"/>
                <w:szCs w:val="21"/>
                <w:highlight w:val="none"/>
              </w:rPr>
              <w:t>质量管理体系证书（如有）</w:t>
            </w:r>
          </w:p>
        </w:tc>
        <w:tc>
          <w:tcPr>
            <w:tcW w:w="6753" w:type="dxa"/>
            <w:gridSpan w:val="8"/>
          </w:tcPr>
          <w:p w14:paraId="4D7F353F">
            <w:pPr>
              <w:pStyle w:val="186"/>
              <w:tabs>
                <w:tab w:val="left" w:pos="3785"/>
                <w:tab w:val="left" w:pos="5045"/>
              </w:tabs>
              <w:spacing w:line="360" w:lineRule="auto"/>
              <w:ind w:left="1054"/>
              <w:rPr>
                <w:rFonts w:ascii="宋体" w:hAnsi="宋体"/>
                <w:color w:val="auto"/>
                <w:szCs w:val="21"/>
                <w:highlight w:val="none"/>
              </w:rPr>
            </w:pPr>
            <w:r>
              <w:rPr>
                <w:rFonts w:hint="eastAsia" w:ascii="宋体" w:hAnsi="宋体"/>
                <w:color w:val="auto"/>
                <w:szCs w:val="21"/>
                <w:highlight w:val="none"/>
              </w:rPr>
              <w:t>类型：       等级：</w:t>
            </w:r>
            <w:r>
              <w:rPr>
                <w:rFonts w:hint="eastAsia" w:ascii="宋体" w:hAnsi="宋体"/>
                <w:color w:val="auto"/>
                <w:szCs w:val="21"/>
                <w:highlight w:val="none"/>
              </w:rPr>
              <w:tab/>
            </w:r>
            <w:r>
              <w:rPr>
                <w:rFonts w:hint="eastAsia" w:ascii="宋体" w:hAnsi="宋体"/>
                <w:color w:val="auto"/>
                <w:szCs w:val="21"/>
                <w:highlight w:val="none"/>
              </w:rPr>
              <w:t>证书号：</w:t>
            </w:r>
          </w:p>
        </w:tc>
      </w:tr>
      <w:tr w14:paraId="1AEFD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14:paraId="11BCB39E">
            <w:pPr>
              <w:pStyle w:val="186"/>
              <w:spacing w:before="107" w:line="360" w:lineRule="auto"/>
              <w:ind w:left="491"/>
              <w:rPr>
                <w:rFonts w:ascii="宋体" w:hAnsi="宋体"/>
                <w:color w:val="auto"/>
                <w:szCs w:val="21"/>
                <w:highlight w:val="none"/>
              </w:rPr>
            </w:pPr>
            <w:r>
              <w:rPr>
                <w:rFonts w:hint="eastAsia" w:ascii="宋体" w:hAnsi="宋体"/>
                <w:color w:val="auto"/>
                <w:szCs w:val="21"/>
                <w:highlight w:val="none"/>
              </w:rPr>
              <w:t>营业执照号</w:t>
            </w:r>
          </w:p>
        </w:tc>
        <w:tc>
          <w:tcPr>
            <w:tcW w:w="3037" w:type="dxa"/>
            <w:gridSpan w:val="3"/>
          </w:tcPr>
          <w:p w14:paraId="3EFADFE0">
            <w:pPr>
              <w:spacing w:line="360" w:lineRule="auto"/>
              <w:rPr>
                <w:rFonts w:ascii="宋体" w:hAnsi="宋体"/>
                <w:color w:val="auto"/>
                <w:szCs w:val="21"/>
                <w:highlight w:val="none"/>
              </w:rPr>
            </w:pPr>
          </w:p>
        </w:tc>
        <w:tc>
          <w:tcPr>
            <w:tcW w:w="3716" w:type="dxa"/>
            <w:gridSpan w:val="5"/>
          </w:tcPr>
          <w:p w14:paraId="554DBF8C">
            <w:pPr>
              <w:pStyle w:val="186"/>
              <w:spacing w:before="107" w:line="360" w:lineRule="auto"/>
              <w:ind w:left="1178"/>
              <w:rPr>
                <w:rFonts w:ascii="宋体" w:hAnsi="宋体"/>
                <w:color w:val="auto"/>
                <w:szCs w:val="21"/>
                <w:highlight w:val="none"/>
              </w:rPr>
            </w:pPr>
            <w:r>
              <w:rPr>
                <w:rFonts w:hint="eastAsia" w:ascii="宋体" w:hAnsi="宋体"/>
                <w:color w:val="auto"/>
                <w:szCs w:val="21"/>
                <w:highlight w:val="none"/>
              </w:rPr>
              <w:t>员工总人数：</w:t>
            </w:r>
          </w:p>
        </w:tc>
      </w:tr>
      <w:tr w14:paraId="7C0C3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tcPr>
          <w:p w14:paraId="1648A2FA">
            <w:pPr>
              <w:pStyle w:val="186"/>
              <w:spacing w:before="107" w:line="360" w:lineRule="auto"/>
              <w:ind w:left="597"/>
              <w:rPr>
                <w:rFonts w:ascii="宋体" w:hAnsi="宋体"/>
                <w:color w:val="auto"/>
                <w:szCs w:val="21"/>
                <w:highlight w:val="none"/>
              </w:rPr>
            </w:pPr>
            <w:r>
              <w:rPr>
                <w:rFonts w:hint="eastAsia" w:ascii="宋体" w:hAnsi="宋体"/>
                <w:color w:val="auto"/>
                <w:szCs w:val="21"/>
                <w:highlight w:val="none"/>
              </w:rPr>
              <w:t>注册资本</w:t>
            </w:r>
          </w:p>
        </w:tc>
        <w:tc>
          <w:tcPr>
            <w:tcW w:w="3037" w:type="dxa"/>
            <w:gridSpan w:val="3"/>
          </w:tcPr>
          <w:p w14:paraId="2243872E">
            <w:pPr>
              <w:spacing w:line="360" w:lineRule="auto"/>
              <w:rPr>
                <w:rFonts w:ascii="宋体" w:hAnsi="宋体"/>
                <w:color w:val="auto"/>
                <w:szCs w:val="21"/>
                <w:highlight w:val="none"/>
              </w:rPr>
            </w:pPr>
          </w:p>
        </w:tc>
        <w:tc>
          <w:tcPr>
            <w:tcW w:w="415" w:type="dxa"/>
            <w:vMerge w:val="restart"/>
          </w:tcPr>
          <w:p w14:paraId="44264347">
            <w:pPr>
              <w:pStyle w:val="186"/>
              <w:spacing w:before="1" w:line="360" w:lineRule="auto"/>
              <w:ind w:left="103" w:right="72"/>
              <w:rPr>
                <w:rFonts w:ascii="宋体" w:hAnsi="宋体"/>
                <w:color w:val="auto"/>
                <w:szCs w:val="21"/>
                <w:highlight w:val="none"/>
              </w:rPr>
            </w:pPr>
          </w:p>
          <w:p w14:paraId="45DDBDCC">
            <w:pPr>
              <w:pStyle w:val="186"/>
              <w:spacing w:before="1" w:line="360" w:lineRule="auto"/>
              <w:ind w:left="103" w:right="72"/>
              <w:rPr>
                <w:rFonts w:ascii="宋体" w:hAnsi="宋体"/>
                <w:color w:val="auto"/>
                <w:szCs w:val="21"/>
                <w:highlight w:val="none"/>
              </w:rPr>
            </w:pPr>
            <w:r>
              <w:rPr>
                <w:rFonts w:hint="eastAsia" w:ascii="宋体" w:hAnsi="宋体"/>
                <w:color w:val="auto"/>
                <w:szCs w:val="21"/>
                <w:highlight w:val="none"/>
              </w:rPr>
              <w:t>其 中</w:t>
            </w:r>
          </w:p>
        </w:tc>
        <w:tc>
          <w:tcPr>
            <w:tcW w:w="1699" w:type="dxa"/>
            <w:gridSpan w:val="2"/>
          </w:tcPr>
          <w:p w14:paraId="1D0E30D2">
            <w:pPr>
              <w:pStyle w:val="186"/>
              <w:spacing w:before="107" w:line="360" w:lineRule="auto"/>
              <w:ind w:left="215"/>
              <w:rPr>
                <w:rFonts w:ascii="宋体" w:hAnsi="宋体"/>
                <w:color w:val="auto"/>
                <w:szCs w:val="21"/>
                <w:highlight w:val="none"/>
              </w:rPr>
            </w:pPr>
            <w:r>
              <w:rPr>
                <w:rFonts w:hint="eastAsia" w:ascii="宋体" w:hAnsi="宋体"/>
                <w:color w:val="auto"/>
                <w:szCs w:val="21"/>
                <w:highlight w:val="none"/>
              </w:rPr>
              <w:t>高级职称人员</w:t>
            </w:r>
          </w:p>
        </w:tc>
        <w:tc>
          <w:tcPr>
            <w:tcW w:w="1602" w:type="dxa"/>
            <w:gridSpan w:val="2"/>
          </w:tcPr>
          <w:p w14:paraId="3A045F02">
            <w:pPr>
              <w:spacing w:line="360" w:lineRule="auto"/>
              <w:rPr>
                <w:rFonts w:ascii="宋体" w:hAnsi="宋体"/>
                <w:color w:val="auto"/>
                <w:szCs w:val="21"/>
                <w:highlight w:val="none"/>
              </w:rPr>
            </w:pPr>
          </w:p>
        </w:tc>
      </w:tr>
      <w:tr w14:paraId="5F3D4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14:paraId="56CF77C0">
            <w:pPr>
              <w:pStyle w:val="186"/>
              <w:spacing w:before="107" w:line="360" w:lineRule="auto"/>
              <w:ind w:left="597"/>
              <w:rPr>
                <w:rFonts w:ascii="宋体" w:hAnsi="宋体"/>
                <w:color w:val="auto"/>
                <w:szCs w:val="21"/>
                <w:highlight w:val="none"/>
              </w:rPr>
            </w:pPr>
            <w:r>
              <w:rPr>
                <w:rFonts w:hint="eastAsia" w:ascii="宋体" w:hAnsi="宋体"/>
                <w:color w:val="auto"/>
                <w:szCs w:val="21"/>
                <w:highlight w:val="none"/>
              </w:rPr>
              <w:t>成立日期</w:t>
            </w:r>
          </w:p>
        </w:tc>
        <w:tc>
          <w:tcPr>
            <w:tcW w:w="3037" w:type="dxa"/>
            <w:gridSpan w:val="3"/>
          </w:tcPr>
          <w:p w14:paraId="4046D9A3">
            <w:pPr>
              <w:spacing w:line="360" w:lineRule="auto"/>
              <w:rPr>
                <w:rFonts w:ascii="宋体" w:hAnsi="宋体"/>
                <w:color w:val="auto"/>
                <w:szCs w:val="21"/>
                <w:highlight w:val="none"/>
              </w:rPr>
            </w:pPr>
          </w:p>
        </w:tc>
        <w:tc>
          <w:tcPr>
            <w:tcW w:w="415" w:type="dxa"/>
            <w:vMerge w:val="continue"/>
          </w:tcPr>
          <w:p w14:paraId="65ADB8ED">
            <w:pPr>
              <w:spacing w:line="360" w:lineRule="auto"/>
              <w:rPr>
                <w:rFonts w:ascii="宋体" w:hAnsi="宋体"/>
                <w:color w:val="auto"/>
                <w:szCs w:val="21"/>
                <w:highlight w:val="none"/>
              </w:rPr>
            </w:pPr>
          </w:p>
        </w:tc>
        <w:tc>
          <w:tcPr>
            <w:tcW w:w="1699" w:type="dxa"/>
            <w:gridSpan w:val="2"/>
          </w:tcPr>
          <w:p w14:paraId="0FC3E628">
            <w:pPr>
              <w:pStyle w:val="186"/>
              <w:spacing w:before="107" w:line="360" w:lineRule="auto"/>
              <w:ind w:left="215"/>
              <w:rPr>
                <w:rFonts w:ascii="宋体" w:hAnsi="宋体"/>
                <w:color w:val="auto"/>
                <w:szCs w:val="21"/>
                <w:highlight w:val="none"/>
              </w:rPr>
            </w:pPr>
            <w:r>
              <w:rPr>
                <w:rFonts w:hint="eastAsia" w:ascii="宋体" w:hAnsi="宋体"/>
                <w:color w:val="auto"/>
                <w:szCs w:val="21"/>
                <w:highlight w:val="none"/>
              </w:rPr>
              <w:t>中级职称人员</w:t>
            </w:r>
          </w:p>
        </w:tc>
        <w:tc>
          <w:tcPr>
            <w:tcW w:w="1602" w:type="dxa"/>
            <w:gridSpan w:val="2"/>
          </w:tcPr>
          <w:p w14:paraId="20F88C4A">
            <w:pPr>
              <w:spacing w:line="360" w:lineRule="auto"/>
              <w:rPr>
                <w:rFonts w:ascii="宋体" w:hAnsi="宋体"/>
                <w:color w:val="auto"/>
                <w:szCs w:val="21"/>
                <w:highlight w:val="none"/>
              </w:rPr>
            </w:pPr>
          </w:p>
        </w:tc>
      </w:tr>
      <w:tr w14:paraId="20DD3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tcPr>
          <w:p w14:paraId="51160E12">
            <w:pPr>
              <w:pStyle w:val="186"/>
              <w:spacing w:before="107" w:line="360" w:lineRule="auto"/>
              <w:ind w:left="177"/>
              <w:rPr>
                <w:rFonts w:ascii="宋体" w:hAnsi="宋体"/>
                <w:color w:val="auto"/>
                <w:szCs w:val="21"/>
                <w:highlight w:val="none"/>
              </w:rPr>
            </w:pPr>
            <w:r>
              <w:rPr>
                <w:rFonts w:hint="eastAsia" w:ascii="宋体" w:hAnsi="宋体"/>
                <w:color w:val="auto"/>
                <w:szCs w:val="21"/>
                <w:highlight w:val="none"/>
              </w:rPr>
              <w:t>基本账户开户银行</w:t>
            </w:r>
          </w:p>
        </w:tc>
        <w:tc>
          <w:tcPr>
            <w:tcW w:w="3037" w:type="dxa"/>
            <w:gridSpan w:val="3"/>
          </w:tcPr>
          <w:p w14:paraId="50DB351D">
            <w:pPr>
              <w:spacing w:line="360" w:lineRule="auto"/>
              <w:rPr>
                <w:rFonts w:ascii="宋体" w:hAnsi="宋体"/>
                <w:color w:val="auto"/>
                <w:szCs w:val="21"/>
                <w:highlight w:val="none"/>
              </w:rPr>
            </w:pPr>
          </w:p>
        </w:tc>
        <w:tc>
          <w:tcPr>
            <w:tcW w:w="415" w:type="dxa"/>
            <w:vMerge w:val="continue"/>
          </w:tcPr>
          <w:p w14:paraId="0C231A6D">
            <w:pPr>
              <w:spacing w:line="360" w:lineRule="auto"/>
              <w:rPr>
                <w:rFonts w:ascii="宋体" w:hAnsi="宋体"/>
                <w:color w:val="auto"/>
                <w:szCs w:val="21"/>
                <w:highlight w:val="none"/>
              </w:rPr>
            </w:pPr>
          </w:p>
        </w:tc>
        <w:tc>
          <w:tcPr>
            <w:tcW w:w="1699" w:type="dxa"/>
            <w:gridSpan w:val="2"/>
          </w:tcPr>
          <w:p w14:paraId="55F96B82">
            <w:pPr>
              <w:pStyle w:val="186"/>
              <w:spacing w:before="107" w:line="360" w:lineRule="auto"/>
              <w:ind w:left="215"/>
              <w:rPr>
                <w:rFonts w:ascii="宋体" w:hAnsi="宋体"/>
                <w:color w:val="auto"/>
                <w:szCs w:val="21"/>
                <w:highlight w:val="none"/>
              </w:rPr>
            </w:pPr>
            <w:r>
              <w:rPr>
                <w:rFonts w:hint="eastAsia" w:ascii="宋体" w:hAnsi="宋体"/>
                <w:color w:val="auto"/>
                <w:szCs w:val="21"/>
                <w:highlight w:val="none"/>
              </w:rPr>
              <w:t>技术人员数量</w:t>
            </w:r>
          </w:p>
        </w:tc>
        <w:tc>
          <w:tcPr>
            <w:tcW w:w="1602" w:type="dxa"/>
            <w:gridSpan w:val="2"/>
          </w:tcPr>
          <w:p w14:paraId="4A9D54B7">
            <w:pPr>
              <w:spacing w:line="360" w:lineRule="auto"/>
              <w:rPr>
                <w:rFonts w:ascii="宋体" w:hAnsi="宋体"/>
                <w:color w:val="auto"/>
                <w:szCs w:val="21"/>
                <w:highlight w:val="none"/>
              </w:rPr>
            </w:pPr>
          </w:p>
        </w:tc>
      </w:tr>
      <w:tr w14:paraId="6C533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14:paraId="3DDE30B8">
            <w:pPr>
              <w:pStyle w:val="186"/>
              <w:spacing w:before="107" w:line="360" w:lineRule="auto"/>
              <w:ind w:left="177"/>
              <w:rPr>
                <w:rFonts w:ascii="宋体" w:hAnsi="宋体"/>
                <w:color w:val="auto"/>
                <w:szCs w:val="21"/>
                <w:highlight w:val="none"/>
              </w:rPr>
            </w:pPr>
            <w:r>
              <w:rPr>
                <w:rFonts w:hint="eastAsia" w:ascii="宋体" w:hAnsi="宋体"/>
                <w:color w:val="auto"/>
                <w:szCs w:val="21"/>
                <w:highlight w:val="none"/>
              </w:rPr>
              <w:t>基本账户银行账号</w:t>
            </w:r>
          </w:p>
        </w:tc>
        <w:tc>
          <w:tcPr>
            <w:tcW w:w="3037" w:type="dxa"/>
            <w:gridSpan w:val="3"/>
          </w:tcPr>
          <w:p w14:paraId="2C624776">
            <w:pPr>
              <w:spacing w:line="360" w:lineRule="auto"/>
              <w:rPr>
                <w:rFonts w:ascii="宋体" w:hAnsi="宋体"/>
                <w:color w:val="auto"/>
                <w:szCs w:val="21"/>
                <w:highlight w:val="none"/>
              </w:rPr>
            </w:pPr>
          </w:p>
        </w:tc>
        <w:tc>
          <w:tcPr>
            <w:tcW w:w="415" w:type="dxa"/>
            <w:vMerge w:val="continue"/>
          </w:tcPr>
          <w:p w14:paraId="1F2BCE23">
            <w:pPr>
              <w:spacing w:line="360" w:lineRule="auto"/>
              <w:rPr>
                <w:rFonts w:ascii="宋体" w:hAnsi="宋体"/>
                <w:color w:val="auto"/>
                <w:szCs w:val="21"/>
                <w:highlight w:val="none"/>
              </w:rPr>
            </w:pPr>
          </w:p>
        </w:tc>
        <w:tc>
          <w:tcPr>
            <w:tcW w:w="1699" w:type="dxa"/>
            <w:gridSpan w:val="2"/>
          </w:tcPr>
          <w:p w14:paraId="60841716">
            <w:pPr>
              <w:pStyle w:val="186"/>
              <w:spacing w:before="107" w:line="360" w:lineRule="auto"/>
              <w:ind w:left="215"/>
              <w:rPr>
                <w:rFonts w:ascii="宋体" w:hAnsi="宋体"/>
                <w:color w:val="auto"/>
                <w:szCs w:val="21"/>
                <w:highlight w:val="none"/>
              </w:rPr>
            </w:pPr>
            <w:r>
              <w:rPr>
                <w:rFonts w:hint="eastAsia" w:ascii="宋体" w:hAnsi="宋体"/>
                <w:color w:val="auto"/>
                <w:szCs w:val="21"/>
                <w:highlight w:val="none"/>
              </w:rPr>
              <w:t>各类注册人员</w:t>
            </w:r>
          </w:p>
        </w:tc>
        <w:tc>
          <w:tcPr>
            <w:tcW w:w="1602" w:type="dxa"/>
            <w:gridSpan w:val="2"/>
          </w:tcPr>
          <w:p w14:paraId="0545C513">
            <w:pPr>
              <w:spacing w:line="360" w:lineRule="auto"/>
              <w:rPr>
                <w:rFonts w:ascii="宋体" w:hAnsi="宋体"/>
                <w:color w:val="auto"/>
                <w:szCs w:val="21"/>
                <w:highlight w:val="none"/>
              </w:rPr>
            </w:pPr>
          </w:p>
        </w:tc>
      </w:tr>
      <w:tr w14:paraId="46F32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tcPr>
          <w:p w14:paraId="17D142DC">
            <w:pPr>
              <w:pStyle w:val="186"/>
              <w:spacing w:before="107" w:line="360" w:lineRule="auto"/>
              <w:ind w:left="703"/>
              <w:rPr>
                <w:rFonts w:ascii="宋体" w:hAnsi="宋体"/>
                <w:color w:val="auto"/>
                <w:szCs w:val="21"/>
                <w:highlight w:val="none"/>
              </w:rPr>
            </w:pPr>
            <w:r>
              <w:rPr>
                <w:rFonts w:hint="eastAsia" w:ascii="宋体" w:hAnsi="宋体"/>
                <w:color w:val="auto"/>
                <w:szCs w:val="21"/>
                <w:highlight w:val="none"/>
              </w:rPr>
              <w:t>经营范围</w:t>
            </w:r>
          </w:p>
        </w:tc>
        <w:tc>
          <w:tcPr>
            <w:tcW w:w="6753" w:type="dxa"/>
            <w:gridSpan w:val="8"/>
          </w:tcPr>
          <w:p w14:paraId="07FD3C61">
            <w:pPr>
              <w:spacing w:line="360" w:lineRule="auto"/>
              <w:rPr>
                <w:rFonts w:ascii="宋体" w:hAnsi="宋体"/>
                <w:color w:val="auto"/>
                <w:szCs w:val="21"/>
                <w:highlight w:val="none"/>
              </w:rPr>
            </w:pPr>
          </w:p>
        </w:tc>
      </w:tr>
      <w:tr w14:paraId="540FE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0" w:hRule="exact"/>
          <w:jc w:val="center"/>
        </w:trPr>
        <w:tc>
          <w:tcPr>
            <w:tcW w:w="2220" w:type="dxa"/>
          </w:tcPr>
          <w:p w14:paraId="0D90C44A">
            <w:pPr>
              <w:pStyle w:val="186"/>
              <w:spacing w:before="107" w:line="360" w:lineRule="auto"/>
              <w:ind w:left="103" w:right="96" w:hanging="3"/>
              <w:jc w:val="center"/>
              <w:rPr>
                <w:rFonts w:ascii="宋体" w:hAnsi="宋体"/>
                <w:color w:val="auto"/>
                <w:szCs w:val="21"/>
                <w:highlight w:val="none"/>
              </w:rPr>
            </w:pPr>
            <w:r>
              <w:rPr>
                <w:rFonts w:hint="eastAsia" w:ascii="宋体" w:hAnsi="宋体"/>
                <w:color w:val="auto"/>
                <w:szCs w:val="21"/>
                <w:highlight w:val="none"/>
              </w:rPr>
              <w:t>供应商关联企业情</w:t>
            </w:r>
            <w:r>
              <w:rPr>
                <w:rFonts w:hint="eastAsia" w:ascii="宋体" w:hAnsi="宋体"/>
                <w:color w:val="auto"/>
                <w:spacing w:val="-8"/>
                <w:szCs w:val="21"/>
                <w:highlight w:val="none"/>
              </w:rPr>
              <w:t xml:space="preserve">况（包括但不限于与 </w:t>
            </w:r>
            <w:r>
              <w:rPr>
                <w:rFonts w:hint="eastAsia" w:ascii="宋体" w:hAnsi="宋体"/>
                <w:color w:val="auto"/>
                <w:szCs w:val="21"/>
                <w:highlight w:val="none"/>
              </w:rPr>
              <w:t xml:space="preserve">供应商法定代表人为同一人或者存在 </w:t>
            </w:r>
            <w:r>
              <w:rPr>
                <w:rFonts w:hint="eastAsia" w:ascii="宋体" w:hAnsi="宋体"/>
                <w:color w:val="auto"/>
                <w:spacing w:val="-8"/>
                <w:szCs w:val="21"/>
                <w:highlight w:val="none"/>
              </w:rPr>
              <w:t>控股、管理关系的不</w:t>
            </w:r>
            <w:r>
              <w:rPr>
                <w:rFonts w:hint="eastAsia" w:ascii="宋体" w:hAnsi="宋体"/>
                <w:color w:val="auto"/>
                <w:szCs w:val="21"/>
                <w:highlight w:val="none"/>
              </w:rPr>
              <w:t>同单位）</w:t>
            </w:r>
          </w:p>
        </w:tc>
        <w:tc>
          <w:tcPr>
            <w:tcW w:w="6753" w:type="dxa"/>
            <w:gridSpan w:val="8"/>
          </w:tcPr>
          <w:p w14:paraId="03B1C57C">
            <w:pPr>
              <w:spacing w:line="360" w:lineRule="auto"/>
              <w:rPr>
                <w:rFonts w:ascii="宋体" w:hAnsi="宋体"/>
                <w:color w:val="auto"/>
                <w:szCs w:val="21"/>
                <w:highlight w:val="none"/>
              </w:rPr>
            </w:pPr>
          </w:p>
        </w:tc>
      </w:tr>
      <w:tr w14:paraId="2327C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exact"/>
          <w:jc w:val="center"/>
        </w:trPr>
        <w:tc>
          <w:tcPr>
            <w:tcW w:w="2220" w:type="dxa"/>
          </w:tcPr>
          <w:p w14:paraId="14BB1F44">
            <w:pPr>
              <w:pStyle w:val="186"/>
              <w:spacing w:before="107" w:line="360" w:lineRule="auto"/>
              <w:ind w:left="158" w:right="154"/>
              <w:jc w:val="center"/>
              <w:rPr>
                <w:rFonts w:ascii="宋体" w:hAnsi="宋体"/>
                <w:color w:val="auto"/>
                <w:szCs w:val="21"/>
                <w:highlight w:val="none"/>
              </w:rPr>
            </w:pPr>
            <w:r>
              <w:rPr>
                <w:rFonts w:hint="eastAsia" w:ascii="宋体" w:hAnsi="宋体"/>
                <w:color w:val="auto"/>
                <w:szCs w:val="21"/>
                <w:highlight w:val="none"/>
              </w:rPr>
              <w:t>备注</w:t>
            </w:r>
          </w:p>
        </w:tc>
        <w:tc>
          <w:tcPr>
            <w:tcW w:w="6753" w:type="dxa"/>
            <w:gridSpan w:val="8"/>
          </w:tcPr>
          <w:p w14:paraId="06716535">
            <w:pPr>
              <w:spacing w:line="360" w:lineRule="auto"/>
              <w:rPr>
                <w:rFonts w:ascii="宋体" w:hAnsi="宋体"/>
                <w:color w:val="auto"/>
                <w:szCs w:val="21"/>
                <w:highlight w:val="none"/>
              </w:rPr>
            </w:pPr>
          </w:p>
        </w:tc>
      </w:tr>
    </w:tbl>
    <w:p w14:paraId="7F132C01">
      <w:pPr>
        <w:autoSpaceDE w:val="0"/>
        <w:autoSpaceDN w:val="0"/>
        <w:adjustRightInd w:val="0"/>
        <w:spacing w:line="400" w:lineRule="exact"/>
        <w:jc w:val="left"/>
        <w:rPr>
          <w:rFonts w:ascii="宋体" w:hAnsi="宋体" w:cs="宋体"/>
          <w:b/>
          <w:color w:val="auto"/>
          <w:kern w:val="0"/>
          <w:sz w:val="32"/>
          <w:szCs w:val="18"/>
          <w:highlight w:val="none"/>
          <w:lang w:val="zh-CN"/>
        </w:rPr>
      </w:pPr>
      <w:r>
        <w:rPr>
          <w:rFonts w:hint="eastAsia" w:ascii="宋体" w:hAnsi="宋体"/>
          <w:b/>
          <w:color w:val="auto"/>
          <w:szCs w:val="21"/>
          <w:highlight w:val="none"/>
        </w:rPr>
        <w:t>备注：应附企业法人营业执照、企业基本账户开户证明等材料的</w:t>
      </w:r>
      <w:r>
        <w:rPr>
          <w:rFonts w:hint="eastAsia" w:ascii="宋体" w:hAnsi="宋体"/>
          <w:b/>
          <w:color w:val="auto"/>
          <w:szCs w:val="21"/>
          <w:highlight w:val="none"/>
          <w:lang w:val="en-US" w:eastAsia="zh-CN"/>
        </w:rPr>
        <w:t>扫描件</w:t>
      </w:r>
      <w:r>
        <w:rPr>
          <w:rFonts w:hint="eastAsia" w:ascii="宋体" w:hAnsi="宋体"/>
          <w:b/>
          <w:color w:val="auto"/>
          <w:szCs w:val="21"/>
          <w:highlight w:val="none"/>
        </w:rPr>
        <w:t>。所有</w:t>
      </w:r>
      <w:r>
        <w:rPr>
          <w:rFonts w:hint="eastAsia" w:ascii="宋体" w:hAnsi="宋体"/>
          <w:b/>
          <w:color w:val="auto"/>
          <w:szCs w:val="21"/>
          <w:highlight w:val="none"/>
          <w:lang w:val="en-US" w:eastAsia="zh-CN"/>
        </w:rPr>
        <w:t>扫描件</w:t>
      </w:r>
      <w:r>
        <w:rPr>
          <w:rFonts w:hint="eastAsia" w:ascii="宋体" w:hAnsi="宋体"/>
          <w:b/>
          <w:color w:val="auto"/>
          <w:szCs w:val="21"/>
          <w:highlight w:val="none"/>
        </w:rPr>
        <w:t>必应要清晰、字迹清楚，所提供的材料如发现为虚假材料，投标将被否决。</w:t>
      </w:r>
    </w:p>
    <w:p w14:paraId="6F6C06D8">
      <w:pPr>
        <w:tabs>
          <w:tab w:val="left" w:pos="900"/>
          <w:tab w:val="left" w:pos="1080"/>
        </w:tabs>
        <w:adjustRightInd w:val="0"/>
        <w:snapToGrid w:val="0"/>
        <w:spacing w:line="360" w:lineRule="auto"/>
        <w:jc w:val="center"/>
        <w:rPr>
          <w:rFonts w:ascii="宋体" w:hAnsi="宋体"/>
          <w:b/>
          <w:bCs/>
          <w:color w:val="auto"/>
          <w:sz w:val="24"/>
          <w:szCs w:val="28"/>
          <w:highlight w:val="none"/>
        </w:rPr>
        <w:sectPr>
          <w:pgSz w:w="11906" w:h="16838"/>
          <w:pgMar w:top="1418" w:right="1418" w:bottom="1418" w:left="1418" w:header="851" w:footer="992" w:gutter="0"/>
          <w:cols w:space="720" w:num="1"/>
          <w:docGrid w:linePitch="312" w:charSpace="0"/>
        </w:sectPr>
      </w:pPr>
    </w:p>
    <w:p w14:paraId="0B6A651E">
      <w:pPr>
        <w:pStyle w:val="28"/>
        <w:spacing w:line="360" w:lineRule="auto"/>
        <w:jc w:val="center"/>
        <w:rPr>
          <w:b/>
          <w:bCs/>
          <w:color w:val="auto"/>
          <w:sz w:val="28"/>
          <w:szCs w:val="28"/>
          <w:highlight w:val="none"/>
        </w:rPr>
      </w:pPr>
      <w:r>
        <w:rPr>
          <w:rFonts w:hint="eastAsia"/>
          <w:b/>
          <w:bCs/>
          <w:color w:val="auto"/>
          <w:sz w:val="28"/>
          <w:szCs w:val="28"/>
          <w:highlight w:val="none"/>
        </w:rPr>
        <w:t>（二）近年财务状况</w:t>
      </w:r>
    </w:p>
    <w:p w14:paraId="0AFC092B">
      <w:pPr>
        <w:rPr>
          <w:color w:val="auto"/>
          <w:highlight w:val="none"/>
        </w:rPr>
      </w:pPr>
    </w:p>
    <w:p w14:paraId="68738BAF">
      <w:pPr>
        <w:widowControl/>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具有良好的商业信誉和健全的财务会计制度，提供202</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年</w:t>
      </w:r>
      <w:r>
        <w:rPr>
          <w:rFonts w:hint="eastAsia" w:ascii="宋体" w:hAnsi="宋体" w:cs="宋体"/>
          <w:color w:val="auto"/>
          <w:kern w:val="0"/>
          <w:sz w:val="21"/>
          <w:szCs w:val="21"/>
          <w:highlight w:val="none"/>
          <w:lang w:val="en-US" w:eastAsia="zh-CN"/>
        </w:rPr>
        <w:t>度财务报表</w:t>
      </w:r>
      <w:r>
        <w:rPr>
          <w:rFonts w:hint="eastAsia" w:ascii="宋体" w:hAnsi="宋体" w:eastAsia="宋体" w:cs="宋体"/>
          <w:color w:val="auto"/>
          <w:kern w:val="0"/>
          <w:sz w:val="21"/>
          <w:szCs w:val="21"/>
          <w:highlight w:val="none"/>
          <w:lang w:val="en-US" w:eastAsia="zh-CN"/>
        </w:rPr>
        <w:t>扫描件，</w:t>
      </w:r>
      <w:r>
        <w:rPr>
          <w:rFonts w:hint="eastAsia" w:ascii="宋体" w:hAnsi="宋体" w:eastAsia="宋体" w:cs="宋体"/>
          <w:color w:val="auto"/>
          <w:sz w:val="21"/>
          <w:szCs w:val="21"/>
          <w:highlight w:val="none"/>
        </w:rPr>
        <w:t>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年至今成立的企业需提供银行资信证明</w:t>
      </w:r>
      <w:r>
        <w:rPr>
          <w:rFonts w:hint="eastAsia" w:ascii="宋体" w:hAnsi="宋体" w:eastAsia="宋体" w:cs="宋体"/>
          <w:color w:val="auto"/>
          <w:sz w:val="21"/>
          <w:szCs w:val="21"/>
          <w:highlight w:val="none"/>
          <w:lang w:val="en-US" w:eastAsia="zh-CN"/>
        </w:rPr>
        <w:t>或财务状况良好承诺书</w:t>
      </w:r>
      <w:r>
        <w:rPr>
          <w:rFonts w:hint="eastAsia" w:ascii="宋体" w:hAnsi="宋体" w:eastAsia="宋体" w:cs="宋体"/>
          <w:color w:val="auto"/>
          <w:kern w:val="2"/>
          <w:sz w:val="21"/>
          <w:szCs w:val="21"/>
          <w:highlight w:val="none"/>
          <w:lang w:val="en-US" w:eastAsia="zh-CN" w:bidi="ar-SA"/>
        </w:rPr>
        <w:t>；</w:t>
      </w:r>
    </w:p>
    <w:p w14:paraId="33B687B8">
      <w:pPr>
        <w:pStyle w:val="28"/>
        <w:jc w:val="center"/>
        <w:rPr>
          <w:color w:val="auto"/>
          <w:szCs w:val="24"/>
          <w:highlight w:val="none"/>
        </w:rPr>
      </w:pPr>
      <w:r>
        <w:rPr>
          <w:color w:val="auto"/>
          <w:szCs w:val="24"/>
          <w:highlight w:val="none"/>
        </w:rPr>
        <w:br w:type="page"/>
      </w:r>
    </w:p>
    <w:p w14:paraId="1C1D7CE1">
      <w:pPr>
        <w:pStyle w:val="28"/>
        <w:jc w:val="center"/>
        <w:rPr>
          <w:b/>
          <w:bCs/>
          <w:color w:val="auto"/>
          <w:sz w:val="24"/>
          <w:szCs w:val="24"/>
          <w:highlight w:val="none"/>
        </w:rPr>
      </w:pPr>
      <w:r>
        <w:rPr>
          <w:rFonts w:hint="eastAsia"/>
          <w:b/>
          <w:bCs/>
          <w:color w:val="auto"/>
          <w:sz w:val="28"/>
          <w:szCs w:val="28"/>
          <w:highlight w:val="none"/>
        </w:rPr>
        <w:t>（三）依法缴纳税收和社会保障资金的相关证明</w:t>
      </w:r>
    </w:p>
    <w:p w14:paraId="3608899B">
      <w:pPr>
        <w:widowControl/>
        <w:jc w:val="left"/>
        <w:rPr>
          <w:color w:val="auto"/>
          <w:sz w:val="24"/>
          <w:highlight w:val="none"/>
        </w:rPr>
      </w:pPr>
    </w:p>
    <w:p w14:paraId="4460CE51">
      <w:pPr>
        <w:spacing w:line="380" w:lineRule="exact"/>
        <w:rPr>
          <w:rFonts w:ascii="宋体" w:hAnsi="宋体" w:cs="宋体"/>
          <w:color w:val="auto"/>
          <w:sz w:val="24"/>
          <w:highlight w:val="none"/>
        </w:rPr>
      </w:pPr>
    </w:p>
    <w:p w14:paraId="5FE8976E">
      <w:pPr>
        <w:spacing w:line="380" w:lineRule="exact"/>
        <w:ind w:firstLine="480" w:firstLineChars="200"/>
        <w:rPr>
          <w:rFonts w:ascii="宋体" w:hAnsi="宋体" w:cs="宋体"/>
          <w:color w:val="auto"/>
          <w:sz w:val="24"/>
          <w:highlight w:val="none"/>
        </w:rPr>
      </w:pPr>
    </w:p>
    <w:p w14:paraId="3DADBC09">
      <w:pPr>
        <w:spacing w:line="380" w:lineRule="exact"/>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备注：</w:t>
      </w:r>
    </w:p>
    <w:p w14:paraId="07945DB9">
      <w:pPr>
        <w:spacing w:line="38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供应商具有依法缴纳税收和依法缴纳社会保障资金的良好记录，需提供近三月依法缴纳税收和依法缴纳社会保障资金证明；</w:t>
      </w:r>
    </w:p>
    <w:p w14:paraId="5E4AA367">
      <w:pPr>
        <w:spacing w:line="380" w:lineRule="exact"/>
        <w:ind w:firstLine="440" w:firstLineChars="200"/>
        <w:rPr>
          <w:rFonts w:ascii="宋体" w:hAnsi="宋体" w:cs="宋体"/>
          <w:color w:val="auto"/>
          <w:sz w:val="22"/>
          <w:szCs w:val="20"/>
          <w:highlight w:val="none"/>
        </w:rPr>
      </w:pPr>
    </w:p>
    <w:p w14:paraId="612B42CB">
      <w:pPr>
        <w:spacing w:line="360" w:lineRule="auto"/>
        <w:jc w:val="center"/>
        <w:rPr>
          <w:color w:val="auto"/>
          <w:szCs w:val="21"/>
          <w:highlight w:val="none"/>
        </w:rPr>
      </w:pPr>
      <w:r>
        <w:rPr>
          <w:rFonts w:ascii="宋体" w:hAnsi="宋体" w:cs="宋体"/>
          <w:color w:val="auto"/>
          <w:sz w:val="22"/>
          <w:szCs w:val="20"/>
          <w:highlight w:val="none"/>
        </w:rPr>
        <w:br w:type="page"/>
      </w:r>
      <w:r>
        <w:rPr>
          <w:rFonts w:hint="eastAsia"/>
          <w:b/>
          <w:bCs/>
          <w:color w:val="auto"/>
          <w:sz w:val="28"/>
          <w:szCs w:val="28"/>
          <w:highlight w:val="none"/>
          <w:lang w:val="zh-CN"/>
        </w:rPr>
        <w:t>（四）</w:t>
      </w:r>
      <w:r>
        <w:rPr>
          <w:rFonts w:hint="eastAsia"/>
          <w:b/>
          <w:bCs/>
          <w:color w:val="auto"/>
          <w:sz w:val="28"/>
          <w:szCs w:val="28"/>
          <w:highlight w:val="none"/>
        </w:rPr>
        <w:t>近年完成的类似项目情况表</w:t>
      </w:r>
    </w:p>
    <w:tbl>
      <w:tblPr>
        <w:tblStyle w:val="51"/>
        <w:tblW w:w="894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0"/>
        <w:gridCol w:w="2575"/>
        <w:gridCol w:w="2198"/>
        <w:gridCol w:w="3291"/>
      </w:tblGrid>
      <w:tr w14:paraId="00FD6C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80" w:type="dxa"/>
            <w:noWrap w:val="0"/>
            <w:vAlign w:val="center"/>
          </w:tcPr>
          <w:p w14:paraId="0615433A">
            <w:pPr>
              <w:spacing w:before="240" w:beforeLines="100" w:line="480" w:lineRule="auto"/>
              <w:jc w:val="center"/>
              <w:rPr>
                <w:rFonts w:hint="eastAsia" w:ascii="宋体" w:hAnsi="宋体"/>
                <w:color w:val="auto"/>
                <w:sz w:val="21"/>
                <w:szCs w:val="21"/>
                <w:highlight w:val="none"/>
              </w:rPr>
            </w:pPr>
            <w:r>
              <w:rPr>
                <w:rFonts w:hint="eastAsia" w:ascii="宋体"/>
                <w:color w:val="auto"/>
                <w:sz w:val="21"/>
                <w:szCs w:val="21"/>
                <w:highlight w:val="none"/>
              </w:rPr>
              <w:t>序号</w:t>
            </w:r>
          </w:p>
        </w:tc>
        <w:tc>
          <w:tcPr>
            <w:tcW w:w="2575" w:type="dxa"/>
            <w:noWrap w:val="0"/>
            <w:vAlign w:val="center"/>
          </w:tcPr>
          <w:p w14:paraId="2C708CE2">
            <w:pPr>
              <w:spacing w:before="240" w:beforeLines="100" w:line="480" w:lineRule="auto"/>
              <w:jc w:val="center"/>
              <w:rPr>
                <w:rFonts w:hint="eastAsia" w:ascii="宋体" w:hAnsi="宋体"/>
                <w:color w:val="auto"/>
                <w:sz w:val="21"/>
                <w:szCs w:val="21"/>
                <w:highlight w:val="none"/>
              </w:rPr>
            </w:pPr>
            <w:r>
              <w:rPr>
                <w:rFonts w:hint="eastAsia" w:ascii="宋体"/>
                <w:color w:val="auto"/>
                <w:sz w:val="21"/>
                <w:szCs w:val="21"/>
                <w:highlight w:val="none"/>
              </w:rPr>
              <w:t>合同名称/内容</w:t>
            </w:r>
          </w:p>
        </w:tc>
        <w:tc>
          <w:tcPr>
            <w:tcW w:w="2198" w:type="dxa"/>
            <w:noWrap w:val="0"/>
            <w:vAlign w:val="center"/>
          </w:tcPr>
          <w:p w14:paraId="206DE7AA">
            <w:pPr>
              <w:spacing w:before="240" w:beforeLines="100" w:line="480" w:lineRule="auto"/>
              <w:jc w:val="center"/>
              <w:rPr>
                <w:rFonts w:hint="eastAsia" w:ascii="宋体" w:hAnsi="宋体"/>
                <w:color w:val="auto"/>
                <w:sz w:val="21"/>
                <w:szCs w:val="21"/>
                <w:highlight w:val="none"/>
              </w:rPr>
            </w:pPr>
            <w:r>
              <w:rPr>
                <w:rFonts w:hint="eastAsia" w:ascii="宋体"/>
                <w:color w:val="auto"/>
                <w:sz w:val="21"/>
                <w:szCs w:val="21"/>
                <w:highlight w:val="none"/>
              </w:rPr>
              <w:t>合同金额</w:t>
            </w:r>
          </w:p>
        </w:tc>
        <w:tc>
          <w:tcPr>
            <w:tcW w:w="3291" w:type="dxa"/>
            <w:noWrap w:val="0"/>
            <w:vAlign w:val="center"/>
          </w:tcPr>
          <w:p w14:paraId="4B81EBE1">
            <w:pPr>
              <w:spacing w:before="240" w:beforeLines="100" w:line="480" w:lineRule="auto"/>
              <w:jc w:val="center"/>
              <w:rPr>
                <w:rFonts w:ascii="宋体" w:hAnsi="宋体"/>
                <w:color w:val="auto"/>
                <w:sz w:val="21"/>
                <w:szCs w:val="21"/>
                <w:highlight w:val="none"/>
              </w:rPr>
            </w:pPr>
            <w:r>
              <w:rPr>
                <w:rFonts w:hint="eastAsia" w:ascii="宋体"/>
                <w:color w:val="auto"/>
                <w:sz w:val="21"/>
                <w:szCs w:val="21"/>
                <w:highlight w:val="none"/>
              </w:rPr>
              <w:t>合同签订日期（年）</w:t>
            </w:r>
          </w:p>
        </w:tc>
      </w:tr>
      <w:tr w14:paraId="283B65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5" w:hRule="atLeast"/>
          <w:jc w:val="center"/>
        </w:trPr>
        <w:tc>
          <w:tcPr>
            <w:tcW w:w="880" w:type="dxa"/>
            <w:noWrap w:val="0"/>
            <w:vAlign w:val="center"/>
          </w:tcPr>
          <w:p w14:paraId="7193E9C4">
            <w:pPr>
              <w:widowControl w:val="0"/>
              <w:rPr>
                <w:rFonts w:ascii="宋体" w:hAnsi="宋体"/>
                <w:color w:val="auto"/>
                <w:szCs w:val="21"/>
                <w:highlight w:val="none"/>
              </w:rPr>
            </w:pPr>
          </w:p>
        </w:tc>
        <w:tc>
          <w:tcPr>
            <w:tcW w:w="2575" w:type="dxa"/>
            <w:noWrap w:val="0"/>
            <w:vAlign w:val="top"/>
          </w:tcPr>
          <w:p w14:paraId="13FE8FC8">
            <w:pPr>
              <w:widowControl w:val="0"/>
              <w:rPr>
                <w:rFonts w:ascii="宋体" w:hAnsi="宋体"/>
                <w:color w:val="auto"/>
                <w:szCs w:val="21"/>
                <w:highlight w:val="none"/>
              </w:rPr>
            </w:pPr>
          </w:p>
        </w:tc>
        <w:tc>
          <w:tcPr>
            <w:tcW w:w="2198" w:type="dxa"/>
            <w:noWrap w:val="0"/>
            <w:vAlign w:val="top"/>
          </w:tcPr>
          <w:p w14:paraId="471EBDC5">
            <w:pPr>
              <w:widowControl w:val="0"/>
              <w:rPr>
                <w:rFonts w:ascii="宋体" w:hAnsi="宋体"/>
                <w:color w:val="auto"/>
                <w:szCs w:val="21"/>
                <w:highlight w:val="none"/>
              </w:rPr>
            </w:pPr>
          </w:p>
        </w:tc>
        <w:tc>
          <w:tcPr>
            <w:tcW w:w="3291" w:type="dxa"/>
            <w:noWrap w:val="0"/>
            <w:vAlign w:val="top"/>
          </w:tcPr>
          <w:p w14:paraId="3D024ACD">
            <w:pPr>
              <w:widowControl w:val="0"/>
              <w:spacing w:line="200" w:lineRule="exact"/>
              <w:jc w:val="left"/>
              <w:rPr>
                <w:rFonts w:ascii="宋体" w:hAnsi="宋体"/>
                <w:color w:val="auto"/>
                <w:sz w:val="24"/>
                <w:highlight w:val="none"/>
              </w:rPr>
            </w:pPr>
          </w:p>
        </w:tc>
      </w:tr>
      <w:tr w14:paraId="36C3E2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0" w:hRule="atLeast"/>
          <w:jc w:val="center"/>
        </w:trPr>
        <w:tc>
          <w:tcPr>
            <w:tcW w:w="880" w:type="dxa"/>
            <w:noWrap w:val="0"/>
            <w:vAlign w:val="center"/>
          </w:tcPr>
          <w:p w14:paraId="7BE89089">
            <w:pPr>
              <w:widowControl w:val="0"/>
              <w:rPr>
                <w:rFonts w:ascii="宋体" w:hAnsi="宋体"/>
                <w:color w:val="auto"/>
                <w:szCs w:val="21"/>
                <w:highlight w:val="none"/>
              </w:rPr>
            </w:pPr>
          </w:p>
        </w:tc>
        <w:tc>
          <w:tcPr>
            <w:tcW w:w="2575" w:type="dxa"/>
            <w:noWrap w:val="0"/>
            <w:vAlign w:val="top"/>
          </w:tcPr>
          <w:p w14:paraId="51985339">
            <w:pPr>
              <w:widowControl w:val="0"/>
              <w:rPr>
                <w:rFonts w:ascii="宋体" w:hAnsi="宋体"/>
                <w:color w:val="auto"/>
                <w:szCs w:val="21"/>
                <w:highlight w:val="none"/>
              </w:rPr>
            </w:pPr>
          </w:p>
        </w:tc>
        <w:tc>
          <w:tcPr>
            <w:tcW w:w="2198" w:type="dxa"/>
            <w:noWrap w:val="0"/>
            <w:vAlign w:val="top"/>
          </w:tcPr>
          <w:p w14:paraId="6285C73C">
            <w:pPr>
              <w:widowControl w:val="0"/>
              <w:rPr>
                <w:rFonts w:ascii="宋体" w:hAnsi="宋体"/>
                <w:color w:val="auto"/>
                <w:szCs w:val="21"/>
                <w:highlight w:val="none"/>
              </w:rPr>
            </w:pPr>
          </w:p>
        </w:tc>
        <w:tc>
          <w:tcPr>
            <w:tcW w:w="3291" w:type="dxa"/>
            <w:noWrap w:val="0"/>
            <w:vAlign w:val="top"/>
          </w:tcPr>
          <w:p w14:paraId="287BB303">
            <w:pPr>
              <w:widowControl w:val="0"/>
              <w:spacing w:line="200" w:lineRule="exact"/>
              <w:jc w:val="left"/>
              <w:rPr>
                <w:rFonts w:ascii="宋体" w:hAnsi="宋体"/>
                <w:color w:val="auto"/>
                <w:sz w:val="24"/>
                <w:highlight w:val="none"/>
              </w:rPr>
            </w:pPr>
          </w:p>
        </w:tc>
      </w:tr>
      <w:tr w14:paraId="6EB75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5" w:hRule="atLeast"/>
          <w:jc w:val="center"/>
        </w:trPr>
        <w:tc>
          <w:tcPr>
            <w:tcW w:w="880" w:type="dxa"/>
            <w:noWrap w:val="0"/>
            <w:vAlign w:val="center"/>
          </w:tcPr>
          <w:p w14:paraId="6D6B7508">
            <w:pPr>
              <w:widowControl w:val="0"/>
              <w:rPr>
                <w:rFonts w:ascii="宋体" w:hAnsi="宋体"/>
                <w:color w:val="auto"/>
                <w:szCs w:val="21"/>
                <w:highlight w:val="none"/>
              </w:rPr>
            </w:pPr>
          </w:p>
        </w:tc>
        <w:tc>
          <w:tcPr>
            <w:tcW w:w="2575" w:type="dxa"/>
            <w:noWrap w:val="0"/>
            <w:vAlign w:val="top"/>
          </w:tcPr>
          <w:p w14:paraId="0ABBB386">
            <w:pPr>
              <w:widowControl w:val="0"/>
              <w:rPr>
                <w:rFonts w:ascii="宋体" w:hAnsi="宋体"/>
                <w:color w:val="auto"/>
                <w:szCs w:val="21"/>
                <w:highlight w:val="none"/>
              </w:rPr>
            </w:pPr>
          </w:p>
        </w:tc>
        <w:tc>
          <w:tcPr>
            <w:tcW w:w="2198" w:type="dxa"/>
            <w:noWrap w:val="0"/>
            <w:vAlign w:val="top"/>
          </w:tcPr>
          <w:p w14:paraId="55C51435">
            <w:pPr>
              <w:widowControl w:val="0"/>
              <w:rPr>
                <w:rFonts w:ascii="宋体" w:hAnsi="宋体"/>
                <w:color w:val="auto"/>
                <w:szCs w:val="21"/>
                <w:highlight w:val="none"/>
              </w:rPr>
            </w:pPr>
          </w:p>
        </w:tc>
        <w:tc>
          <w:tcPr>
            <w:tcW w:w="3291" w:type="dxa"/>
            <w:noWrap w:val="0"/>
            <w:vAlign w:val="top"/>
          </w:tcPr>
          <w:p w14:paraId="0CBA1F11">
            <w:pPr>
              <w:widowControl w:val="0"/>
              <w:spacing w:line="200" w:lineRule="exact"/>
              <w:jc w:val="left"/>
              <w:rPr>
                <w:rFonts w:ascii="宋体" w:hAnsi="宋体"/>
                <w:color w:val="auto"/>
                <w:sz w:val="24"/>
                <w:highlight w:val="none"/>
              </w:rPr>
            </w:pPr>
          </w:p>
        </w:tc>
      </w:tr>
      <w:tr w14:paraId="6E23AA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80" w:type="dxa"/>
            <w:noWrap w:val="0"/>
            <w:vAlign w:val="center"/>
          </w:tcPr>
          <w:p w14:paraId="3B4DD11C">
            <w:pPr>
              <w:widowControl w:val="0"/>
              <w:rPr>
                <w:rFonts w:ascii="宋体" w:hAnsi="宋体"/>
                <w:color w:val="auto"/>
                <w:szCs w:val="21"/>
                <w:highlight w:val="none"/>
              </w:rPr>
            </w:pPr>
          </w:p>
        </w:tc>
        <w:tc>
          <w:tcPr>
            <w:tcW w:w="2575" w:type="dxa"/>
            <w:noWrap w:val="0"/>
            <w:vAlign w:val="top"/>
          </w:tcPr>
          <w:p w14:paraId="2F833BE3">
            <w:pPr>
              <w:widowControl w:val="0"/>
              <w:rPr>
                <w:rFonts w:ascii="宋体" w:hAnsi="宋体"/>
                <w:color w:val="auto"/>
                <w:szCs w:val="21"/>
                <w:highlight w:val="none"/>
              </w:rPr>
            </w:pPr>
          </w:p>
        </w:tc>
        <w:tc>
          <w:tcPr>
            <w:tcW w:w="2198" w:type="dxa"/>
            <w:noWrap w:val="0"/>
            <w:vAlign w:val="top"/>
          </w:tcPr>
          <w:p w14:paraId="236EC344">
            <w:pPr>
              <w:widowControl w:val="0"/>
              <w:rPr>
                <w:rFonts w:ascii="宋体" w:hAnsi="宋体"/>
                <w:color w:val="auto"/>
                <w:szCs w:val="21"/>
                <w:highlight w:val="none"/>
              </w:rPr>
            </w:pPr>
          </w:p>
        </w:tc>
        <w:tc>
          <w:tcPr>
            <w:tcW w:w="3291" w:type="dxa"/>
            <w:noWrap w:val="0"/>
            <w:vAlign w:val="top"/>
          </w:tcPr>
          <w:p w14:paraId="425269BD">
            <w:pPr>
              <w:widowControl w:val="0"/>
              <w:rPr>
                <w:rFonts w:ascii="宋体" w:hAnsi="宋体"/>
                <w:color w:val="auto"/>
                <w:szCs w:val="21"/>
                <w:highlight w:val="none"/>
              </w:rPr>
            </w:pPr>
          </w:p>
        </w:tc>
      </w:tr>
      <w:tr w14:paraId="3F9DC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80" w:type="dxa"/>
            <w:noWrap w:val="0"/>
            <w:vAlign w:val="center"/>
          </w:tcPr>
          <w:p w14:paraId="2B1BDAAB">
            <w:pPr>
              <w:widowControl w:val="0"/>
              <w:rPr>
                <w:rFonts w:ascii="宋体" w:hAnsi="宋体"/>
                <w:color w:val="auto"/>
                <w:szCs w:val="21"/>
                <w:highlight w:val="none"/>
              </w:rPr>
            </w:pPr>
          </w:p>
        </w:tc>
        <w:tc>
          <w:tcPr>
            <w:tcW w:w="2575" w:type="dxa"/>
            <w:noWrap w:val="0"/>
            <w:vAlign w:val="top"/>
          </w:tcPr>
          <w:p w14:paraId="7B22945A">
            <w:pPr>
              <w:widowControl w:val="0"/>
              <w:rPr>
                <w:rFonts w:ascii="宋体" w:hAnsi="宋体"/>
                <w:color w:val="auto"/>
                <w:szCs w:val="21"/>
                <w:highlight w:val="none"/>
              </w:rPr>
            </w:pPr>
          </w:p>
        </w:tc>
        <w:tc>
          <w:tcPr>
            <w:tcW w:w="2198" w:type="dxa"/>
            <w:noWrap w:val="0"/>
            <w:vAlign w:val="top"/>
          </w:tcPr>
          <w:p w14:paraId="66879ACA">
            <w:pPr>
              <w:widowControl w:val="0"/>
              <w:rPr>
                <w:rFonts w:ascii="宋体" w:hAnsi="宋体"/>
                <w:color w:val="auto"/>
                <w:szCs w:val="21"/>
                <w:highlight w:val="none"/>
              </w:rPr>
            </w:pPr>
          </w:p>
        </w:tc>
        <w:tc>
          <w:tcPr>
            <w:tcW w:w="3291" w:type="dxa"/>
            <w:noWrap w:val="0"/>
            <w:vAlign w:val="top"/>
          </w:tcPr>
          <w:p w14:paraId="4ED00C02">
            <w:pPr>
              <w:widowControl w:val="0"/>
              <w:rPr>
                <w:rFonts w:ascii="宋体" w:hAnsi="宋体"/>
                <w:color w:val="auto"/>
                <w:szCs w:val="21"/>
                <w:highlight w:val="none"/>
              </w:rPr>
            </w:pPr>
          </w:p>
        </w:tc>
      </w:tr>
      <w:tr w14:paraId="3F9DF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80" w:type="dxa"/>
            <w:noWrap w:val="0"/>
            <w:vAlign w:val="center"/>
          </w:tcPr>
          <w:p w14:paraId="2702FB23">
            <w:pPr>
              <w:widowControl w:val="0"/>
              <w:rPr>
                <w:rFonts w:ascii="宋体" w:hAnsi="宋体"/>
                <w:color w:val="auto"/>
                <w:szCs w:val="21"/>
                <w:highlight w:val="none"/>
              </w:rPr>
            </w:pPr>
          </w:p>
        </w:tc>
        <w:tc>
          <w:tcPr>
            <w:tcW w:w="2575" w:type="dxa"/>
            <w:noWrap w:val="0"/>
            <w:vAlign w:val="top"/>
          </w:tcPr>
          <w:p w14:paraId="0AD92665">
            <w:pPr>
              <w:widowControl w:val="0"/>
              <w:rPr>
                <w:rFonts w:ascii="宋体" w:hAnsi="宋体"/>
                <w:color w:val="auto"/>
                <w:szCs w:val="21"/>
                <w:highlight w:val="none"/>
              </w:rPr>
            </w:pPr>
          </w:p>
        </w:tc>
        <w:tc>
          <w:tcPr>
            <w:tcW w:w="2198" w:type="dxa"/>
            <w:noWrap w:val="0"/>
            <w:vAlign w:val="top"/>
          </w:tcPr>
          <w:p w14:paraId="796C6FB1">
            <w:pPr>
              <w:widowControl w:val="0"/>
              <w:rPr>
                <w:rFonts w:ascii="宋体" w:hAnsi="宋体"/>
                <w:color w:val="auto"/>
                <w:szCs w:val="21"/>
                <w:highlight w:val="none"/>
              </w:rPr>
            </w:pPr>
          </w:p>
        </w:tc>
        <w:tc>
          <w:tcPr>
            <w:tcW w:w="3291" w:type="dxa"/>
            <w:noWrap w:val="0"/>
            <w:vAlign w:val="top"/>
          </w:tcPr>
          <w:p w14:paraId="7AF2B9CF">
            <w:pPr>
              <w:widowControl w:val="0"/>
              <w:rPr>
                <w:rFonts w:ascii="宋体" w:hAnsi="宋体"/>
                <w:color w:val="auto"/>
                <w:szCs w:val="21"/>
                <w:highlight w:val="none"/>
              </w:rPr>
            </w:pPr>
          </w:p>
        </w:tc>
      </w:tr>
      <w:tr w14:paraId="08B434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80" w:type="dxa"/>
            <w:noWrap w:val="0"/>
            <w:vAlign w:val="center"/>
          </w:tcPr>
          <w:p w14:paraId="2D2F6162">
            <w:pPr>
              <w:widowControl w:val="0"/>
              <w:rPr>
                <w:rFonts w:ascii="宋体" w:hAnsi="宋体"/>
                <w:color w:val="auto"/>
                <w:szCs w:val="21"/>
                <w:highlight w:val="none"/>
              </w:rPr>
            </w:pPr>
          </w:p>
        </w:tc>
        <w:tc>
          <w:tcPr>
            <w:tcW w:w="2575" w:type="dxa"/>
            <w:noWrap w:val="0"/>
            <w:vAlign w:val="top"/>
          </w:tcPr>
          <w:p w14:paraId="485DA7FC">
            <w:pPr>
              <w:widowControl w:val="0"/>
              <w:rPr>
                <w:rFonts w:ascii="宋体" w:hAnsi="宋体"/>
                <w:color w:val="auto"/>
                <w:szCs w:val="21"/>
                <w:highlight w:val="none"/>
              </w:rPr>
            </w:pPr>
          </w:p>
        </w:tc>
        <w:tc>
          <w:tcPr>
            <w:tcW w:w="2198" w:type="dxa"/>
            <w:noWrap w:val="0"/>
            <w:vAlign w:val="top"/>
          </w:tcPr>
          <w:p w14:paraId="47C63E23">
            <w:pPr>
              <w:widowControl w:val="0"/>
              <w:rPr>
                <w:rFonts w:ascii="宋体" w:hAnsi="宋体"/>
                <w:color w:val="auto"/>
                <w:szCs w:val="21"/>
                <w:highlight w:val="none"/>
              </w:rPr>
            </w:pPr>
          </w:p>
        </w:tc>
        <w:tc>
          <w:tcPr>
            <w:tcW w:w="3291" w:type="dxa"/>
            <w:noWrap w:val="0"/>
            <w:vAlign w:val="top"/>
          </w:tcPr>
          <w:p w14:paraId="4D2B569C">
            <w:pPr>
              <w:widowControl w:val="0"/>
              <w:rPr>
                <w:rFonts w:ascii="宋体" w:hAnsi="宋体"/>
                <w:color w:val="auto"/>
                <w:szCs w:val="21"/>
                <w:highlight w:val="none"/>
              </w:rPr>
            </w:pPr>
          </w:p>
        </w:tc>
      </w:tr>
      <w:tr w14:paraId="400EFB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80" w:type="dxa"/>
            <w:noWrap w:val="0"/>
            <w:vAlign w:val="center"/>
          </w:tcPr>
          <w:p w14:paraId="79E069CD">
            <w:pPr>
              <w:widowControl w:val="0"/>
              <w:rPr>
                <w:rFonts w:ascii="宋体" w:hAnsi="宋体"/>
                <w:color w:val="auto"/>
                <w:szCs w:val="21"/>
                <w:highlight w:val="none"/>
              </w:rPr>
            </w:pPr>
          </w:p>
        </w:tc>
        <w:tc>
          <w:tcPr>
            <w:tcW w:w="2575" w:type="dxa"/>
            <w:noWrap w:val="0"/>
            <w:vAlign w:val="top"/>
          </w:tcPr>
          <w:p w14:paraId="0927AFCA">
            <w:pPr>
              <w:widowControl w:val="0"/>
              <w:rPr>
                <w:rFonts w:ascii="宋体" w:hAnsi="宋体"/>
                <w:color w:val="auto"/>
                <w:szCs w:val="21"/>
                <w:highlight w:val="none"/>
              </w:rPr>
            </w:pPr>
          </w:p>
        </w:tc>
        <w:tc>
          <w:tcPr>
            <w:tcW w:w="2198" w:type="dxa"/>
            <w:noWrap w:val="0"/>
            <w:vAlign w:val="top"/>
          </w:tcPr>
          <w:p w14:paraId="1E0AFE21">
            <w:pPr>
              <w:widowControl w:val="0"/>
              <w:rPr>
                <w:rFonts w:ascii="宋体" w:hAnsi="宋体"/>
                <w:color w:val="auto"/>
                <w:szCs w:val="21"/>
                <w:highlight w:val="none"/>
              </w:rPr>
            </w:pPr>
          </w:p>
        </w:tc>
        <w:tc>
          <w:tcPr>
            <w:tcW w:w="3291" w:type="dxa"/>
            <w:noWrap w:val="0"/>
            <w:vAlign w:val="top"/>
          </w:tcPr>
          <w:p w14:paraId="38C10F51">
            <w:pPr>
              <w:widowControl w:val="0"/>
              <w:rPr>
                <w:rFonts w:ascii="宋体" w:hAnsi="宋体"/>
                <w:color w:val="auto"/>
                <w:szCs w:val="21"/>
                <w:highlight w:val="none"/>
              </w:rPr>
            </w:pPr>
          </w:p>
        </w:tc>
      </w:tr>
      <w:tr w14:paraId="2C3613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8" w:hRule="atLeast"/>
          <w:jc w:val="center"/>
        </w:trPr>
        <w:tc>
          <w:tcPr>
            <w:tcW w:w="880" w:type="dxa"/>
            <w:noWrap w:val="0"/>
            <w:vAlign w:val="center"/>
          </w:tcPr>
          <w:p w14:paraId="06D75430">
            <w:pPr>
              <w:widowControl w:val="0"/>
              <w:rPr>
                <w:rFonts w:ascii="宋体" w:hAnsi="宋体"/>
                <w:color w:val="auto"/>
                <w:szCs w:val="21"/>
                <w:highlight w:val="none"/>
              </w:rPr>
            </w:pPr>
          </w:p>
        </w:tc>
        <w:tc>
          <w:tcPr>
            <w:tcW w:w="2575" w:type="dxa"/>
            <w:noWrap w:val="0"/>
            <w:vAlign w:val="top"/>
          </w:tcPr>
          <w:p w14:paraId="46D4C653">
            <w:pPr>
              <w:widowControl w:val="0"/>
              <w:rPr>
                <w:rFonts w:ascii="宋体" w:hAnsi="宋体"/>
                <w:color w:val="auto"/>
                <w:szCs w:val="21"/>
                <w:highlight w:val="none"/>
              </w:rPr>
            </w:pPr>
          </w:p>
        </w:tc>
        <w:tc>
          <w:tcPr>
            <w:tcW w:w="2198" w:type="dxa"/>
            <w:noWrap w:val="0"/>
            <w:vAlign w:val="top"/>
          </w:tcPr>
          <w:p w14:paraId="62EC69DE">
            <w:pPr>
              <w:widowControl w:val="0"/>
              <w:rPr>
                <w:rFonts w:ascii="宋体" w:hAnsi="宋体"/>
                <w:color w:val="auto"/>
                <w:szCs w:val="21"/>
                <w:highlight w:val="none"/>
              </w:rPr>
            </w:pPr>
          </w:p>
        </w:tc>
        <w:tc>
          <w:tcPr>
            <w:tcW w:w="3291" w:type="dxa"/>
            <w:noWrap w:val="0"/>
            <w:vAlign w:val="top"/>
          </w:tcPr>
          <w:p w14:paraId="286359E2">
            <w:pPr>
              <w:widowControl w:val="0"/>
              <w:spacing w:line="200" w:lineRule="exact"/>
              <w:jc w:val="left"/>
              <w:rPr>
                <w:rFonts w:ascii="宋体" w:hAnsi="宋体"/>
                <w:color w:val="auto"/>
                <w:sz w:val="24"/>
                <w:highlight w:val="none"/>
              </w:rPr>
            </w:pPr>
          </w:p>
        </w:tc>
      </w:tr>
      <w:tr w14:paraId="4ABF1F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6" w:hRule="atLeast"/>
          <w:jc w:val="center"/>
        </w:trPr>
        <w:tc>
          <w:tcPr>
            <w:tcW w:w="880" w:type="dxa"/>
            <w:noWrap w:val="0"/>
            <w:vAlign w:val="center"/>
          </w:tcPr>
          <w:p w14:paraId="4F68218E">
            <w:pPr>
              <w:widowControl w:val="0"/>
              <w:rPr>
                <w:rFonts w:ascii="宋体" w:hAnsi="宋体"/>
                <w:color w:val="auto"/>
                <w:szCs w:val="21"/>
                <w:highlight w:val="none"/>
              </w:rPr>
            </w:pPr>
          </w:p>
        </w:tc>
        <w:tc>
          <w:tcPr>
            <w:tcW w:w="2575" w:type="dxa"/>
            <w:noWrap w:val="0"/>
            <w:vAlign w:val="top"/>
          </w:tcPr>
          <w:p w14:paraId="7292EC3D">
            <w:pPr>
              <w:widowControl w:val="0"/>
              <w:rPr>
                <w:rFonts w:ascii="宋体" w:hAnsi="宋体"/>
                <w:color w:val="auto"/>
                <w:szCs w:val="21"/>
                <w:highlight w:val="none"/>
              </w:rPr>
            </w:pPr>
          </w:p>
        </w:tc>
        <w:tc>
          <w:tcPr>
            <w:tcW w:w="2198" w:type="dxa"/>
            <w:noWrap w:val="0"/>
            <w:vAlign w:val="top"/>
          </w:tcPr>
          <w:p w14:paraId="0D34461D">
            <w:pPr>
              <w:widowControl w:val="0"/>
              <w:rPr>
                <w:rFonts w:ascii="宋体" w:hAnsi="宋体"/>
                <w:color w:val="auto"/>
                <w:szCs w:val="21"/>
                <w:highlight w:val="none"/>
              </w:rPr>
            </w:pPr>
          </w:p>
        </w:tc>
        <w:tc>
          <w:tcPr>
            <w:tcW w:w="3291" w:type="dxa"/>
            <w:noWrap w:val="0"/>
            <w:vAlign w:val="top"/>
          </w:tcPr>
          <w:p w14:paraId="58C90124">
            <w:pPr>
              <w:widowControl w:val="0"/>
              <w:spacing w:line="200" w:lineRule="exact"/>
              <w:jc w:val="left"/>
              <w:rPr>
                <w:rFonts w:ascii="宋体" w:hAnsi="宋体"/>
                <w:color w:val="auto"/>
                <w:sz w:val="24"/>
                <w:highlight w:val="none"/>
              </w:rPr>
            </w:pPr>
          </w:p>
        </w:tc>
      </w:tr>
    </w:tbl>
    <w:p w14:paraId="636CBE29">
      <w:pPr>
        <w:spacing w:line="440" w:lineRule="exact"/>
        <w:ind w:left="630" w:hanging="630" w:hangingChars="300"/>
        <w:rPr>
          <w:rFonts w:hint="eastAsia" w:ascii="宋体" w:hAnsi="宋体"/>
          <w:color w:val="auto"/>
          <w:szCs w:val="21"/>
          <w:highlight w:val="none"/>
        </w:rPr>
      </w:pPr>
    </w:p>
    <w:p w14:paraId="64D50B73">
      <w:pPr>
        <w:spacing w:line="440" w:lineRule="exact"/>
        <w:ind w:left="630" w:hanging="630" w:hangingChars="300"/>
        <w:rPr>
          <w:rFonts w:hint="eastAsia" w:ascii="宋体" w:hAnsi="宋体"/>
          <w:color w:val="auto"/>
          <w:szCs w:val="21"/>
          <w:highlight w:val="none"/>
        </w:rPr>
      </w:pPr>
      <w:r>
        <w:rPr>
          <w:rFonts w:hint="eastAsia" w:ascii="宋体" w:hAnsi="宋体"/>
          <w:color w:val="auto"/>
          <w:szCs w:val="21"/>
          <w:highlight w:val="none"/>
        </w:rPr>
        <w:t>注：本表后附</w:t>
      </w:r>
      <w:r>
        <w:rPr>
          <w:rFonts w:hint="eastAsia" w:ascii="宋体" w:hAnsi="宋体"/>
          <w:color w:val="auto"/>
          <w:szCs w:val="21"/>
          <w:highlight w:val="none"/>
          <w:lang w:eastAsia="zh-CN"/>
        </w:rPr>
        <w:t>中标通知书（成交通知书）</w:t>
      </w:r>
      <w:r>
        <w:rPr>
          <w:rFonts w:hint="eastAsia" w:ascii="宋体" w:hAnsi="宋体"/>
          <w:color w:val="auto"/>
          <w:szCs w:val="21"/>
          <w:highlight w:val="none"/>
        </w:rPr>
        <w:t>或合同协议书复印件，具体年份要求见</w:t>
      </w:r>
      <w:r>
        <w:rPr>
          <w:rFonts w:hint="eastAsia" w:ascii="宋体" w:hAnsi="宋体"/>
          <w:color w:val="auto"/>
          <w:szCs w:val="21"/>
          <w:highlight w:val="none"/>
          <w:lang w:eastAsia="zh-CN"/>
        </w:rPr>
        <w:t>供应商须知</w:t>
      </w:r>
      <w:r>
        <w:rPr>
          <w:rFonts w:hint="eastAsia" w:ascii="宋体" w:hAnsi="宋体"/>
          <w:color w:val="auto"/>
          <w:szCs w:val="21"/>
          <w:highlight w:val="none"/>
        </w:rPr>
        <w:t>前附表。</w:t>
      </w:r>
    </w:p>
    <w:p w14:paraId="4A5C1A7B">
      <w:pPr>
        <w:spacing w:line="440" w:lineRule="exact"/>
        <w:ind w:left="630" w:hanging="630" w:hangingChars="300"/>
        <w:rPr>
          <w:rFonts w:hint="eastAsia" w:ascii="宋体" w:hAnsi="宋体"/>
          <w:color w:val="auto"/>
          <w:szCs w:val="21"/>
          <w:highlight w:val="none"/>
        </w:rPr>
      </w:pPr>
    </w:p>
    <w:p w14:paraId="5D2E1B3E">
      <w:pPr>
        <w:pStyle w:val="19"/>
        <w:spacing w:before="37" w:line="360" w:lineRule="auto"/>
        <w:ind w:firstLine="591" w:firstLineChars="270"/>
        <w:rPr>
          <w:color w:val="auto"/>
          <w:sz w:val="21"/>
          <w:szCs w:val="21"/>
          <w:highlight w:val="none"/>
        </w:rPr>
      </w:pPr>
    </w:p>
    <w:p w14:paraId="6B8CC2CD">
      <w:pPr>
        <w:pStyle w:val="19"/>
        <w:spacing w:before="37" w:line="360" w:lineRule="auto"/>
        <w:ind w:firstLine="591" w:firstLineChars="270"/>
        <w:rPr>
          <w:color w:val="auto"/>
          <w:sz w:val="21"/>
          <w:szCs w:val="21"/>
          <w:highlight w:val="none"/>
        </w:rPr>
      </w:pPr>
    </w:p>
    <w:p w14:paraId="65B20605">
      <w:pPr>
        <w:pStyle w:val="19"/>
        <w:spacing w:before="37" w:line="360" w:lineRule="auto"/>
        <w:ind w:firstLine="591" w:firstLineChars="270"/>
        <w:rPr>
          <w:color w:val="auto"/>
          <w:sz w:val="21"/>
          <w:szCs w:val="21"/>
          <w:highlight w:val="none"/>
        </w:rPr>
      </w:pPr>
    </w:p>
    <w:p w14:paraId="685E29E5">
      <w:pPr>
        <w:pStyle w:val="19"/>
        <w:spacing w:before="37" w:line="360" w:lineRule="auto"/>
        <w:ind w:firstLine="591" w:firstLineChars="270"/>
        <w:rPr>
          <w:color w:val="auto"/>
          <w:sz w:val="21"/>
          <w:szCs w:val="21"/>
          <w:highlight w:val="none"/>
        </w:rPr>
      </w:pPr>
    </w:p>
    <w:p w14:paraId="75577BA2">
      <w:pPr>
        <w:pStyle w:val="19"/>
        <w:spacing w:before="37" w:line="360" w:lineRule="auto"/>
        <w:ind w:firstLine="591" w:firstLineChars="270"/>
        <w:rPr>
          <w:color w:val="auto"/>
          <w:sz w:val="21"/>
          <w:szCs w:val="21"/>
          <w:highlight w:val="none"/>
        </w:rPr>
      </w:pPr>
    </w:p>
    <w:p w14:paraId="18AC3A92">
      <w:pPr>
        <w:pStyle w:val="19"/>
        <w:spacing w:before="37" w:line="360" w:lineRule="auto"/>
        <w:ind w:firstLine="591" w:firstLineChars="270"/>
        <w:rPr>
          <w:color w:val="auto"/>
          <w:sz w:val="21"/>
          <w:szCs w:val="21"/>
          <w:highlight w:val="none"/>
        </w:rPr>
      </w:pPr>
    </w:p>
    <w:p w14:paraId="79766EE5">
      <w:pPr>
        <w:spacing w:line="360" w:lineRule="auto"/>
        <w:jc w:val="center"/>
        <w:rPr>
          <w:rFonts w:hint="eastAsia" w:ascii="Times New Roman" w:hAnsi="Times New Roman" w:eastAsia="宋体" w:cs="Times New Roman"/>
          <w:b/>
          <w:bCs/>
          <w:color w:val="auto"/>
          <w:sz w:val="28"/>
          <w:szCs w:val="28"/>
          <w:highlight w:val="none"/>
          <w:lang w:val="zh-CN"/>
        </w:rPr>
      </w:pPr>
      <w:r>
        <w:rPr>
          <w:rFonts w:hint="eastAsia" w:ascii="Times New Roman" w:hAnsi="Times New Roman" w:eastAsia="宋体" w:cs="Times New Roman"/>
          <w:b/>
          <w:bCs/>
          <w:color w:val="auto"/>
          <w:sz w:val="28"/>
          <w:szCs w:val="28"/>
          <w:highlight w:val="none"/>
          <w:lang w:val="zh-CN"/>
        </w:rPr>
        <w:t>（</w:t>
      </w:r>
      <w:r>
        <w:rPr>
          <w:rFonts w:hint="eastAsia" w:ascii="Times New Roman" w:hAnsi="Times New Roman" w:eastAsia="宋体" w:cs="Times New Roman"/>
          <w:b/>
          <w:bCs/>
          <w:color w:val="auto"/>
          <w:sz w:val="28"/>
          <w:szCs w:val="28"/>
          <w:highlight w:val="none"/>
          <w:lang w:val="en-US" w:eastAsia="zh-CN"/>
        </w:rPr>
        <w:t>五</w:t>
      </w:r>
      <w:r>
        <w:rPr>
          <w:rFonts w:hint="eastAsia" w:ascii="Times New Roman" w:hAnsi="Times New Roman" w:eastAsia="宋体" w:cs="Times New Roman"/>
          <w:b/>
          <w:bCs/>
          <w:color w:val="auto"/>
          <w:sz w:val="28"/>
          <w:szCs w:val="28"/>
          <w:highlight w:val="none"/>
          <w:lang w:val="zh-CN"/>
        </w:rPr>
        <w:t>）拟委任的主要人员汇总表</w:t>
      </w:r>
    </w:p>
    <w:tbl>
      <w:tblPr>
        <w:tblStyle w:val="51"/>
        <w:tblpPr w:leftFromText="180" w:rightFromText="180" w:vertAnchor="text" w:horzAnchor="page" w:tblpX="1540" w:tblpY="19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8"/>
        <w:gridCol w:w="996"/>
        <w:gridCol w:w="996"/>
        <w:gridCol w:w="996"/>
        <w:gridCol w:w="996"/>
        <w:gridCol w:w="1292"/>
        <w:gridCol w:w="996"/>
        <w:gridCol w:w="996"/>
        <w:gridCol w:w="987"/>
      </w:tblGrid>
      <w:tr w14:paraId="6525C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888" w:type="dxa"/>
            <w:vMerge w:val="restart"/>
            <w:noWrap w:val="0"/>
            <w:vAlign w:val="center"/>
          </w:tcPr>
          <w:p w14:paraId="78971DD1">
            <w:pPr>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996" w:type="dxa"/>
            <w:vMerge w:val="restart"/>
            <w:noWrap w:val="0"/>
            <w:vAlign w:val="center"/>
          </w:tcPr>
          <w:p w14:paraId="109827C5">
            <w:pPr>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本项目任职</w:t>
            </w:r>
          </w:p>
        </w:tc>
        <w:tc>
          <w:tcPr>
            <w:tcW w:w="996" w:type="dxa"/>
            <w:vMerge w:val="restart"/>
            <w:noWrap w:val="0"/>
            <w:vAlign w:val="center"/>
          </w:tcPr>
          <w:p w14:paraId="284C6050">
            <w:pPr>
              <w:adjustRightInd w:val="0"/>
              <w:snapToGrid w:val="0"/>
              <w:jc w:val="center"/>
              <w:rPr>
                <w:rFonts w:hint="eastAsia" w:ascii="宋体" w:hAnsi="宋体"/>
                <w:color w:val="auto"/>
                <w:sz w:val="21"/>
                <w:szCs w:val="21"/>
                <w:highlight w:val="none"/>
              </w:rPr>
            </w:pPr>
            <w:r>
              <w:rPr>
                <w:rFonts w:hint="eastAsia" w:ascii="宋体" w:hAnsi="宋体"/>
                <w:color w:val="auto"/>
                <w:sz w:val="21"/>
                <w:szCs w:val="21"/>
                <w:highlight w:val="none"/>
              </w:rPr>
              <w:t>姓名</w:t>
            </w:r>
          </w:p>
        </w:tc>
        <w:tc>
          <w:tcPr>
            <w:tcW w:w="996" w:type="dxa"/>
            <w:vMerge w:val="restart"/>
            <w:noWrap w:val="0"/>
            <w:vAlign w:val="center"/>
          </w:tcPr>
          <w:p w14:paraId="2BC5F6E2">
            <w:pPr>
              <w:adjustRightInd w:val="0"/>
              <w:snapToGrid w:val="0"/>
              <w:jc w:val="center"/>
              <w:rPr>
                <w:rFonts w:hint="eastAsia" w:ascii="宋体" w:hAnsi="宋体"/>
                <w:color w:val="auto"/>
                <w:sz w:val="21"/>
                <w:szCs w:val="21"/>
                <w:highlight w:val="none"/>
              </w:rPr>
            </w:pPr>
            <w:r>
              <w:rPr>
                <w:rFonts w:hint="eastAsia" w:ascii="宋体" w:hAnsi="宋体"/>
                <w:color w:val="auto"/>
                <w:sz w:val="21"/>
                <w:szCs w:val="21"/>
                <w:highlight w:val="none"/>
              </w:rPr>
              <w:t>职称</w:t>
            </w:r>
          </w:p>
        </w:tc>
        <w:tc>
          <w:tcPr>
            <w:tcW w:w="996" w:type="dxa"/>
            <w:vMerge w:val="restart"/>
            <w:noWrap w:val="0"/>
            <w:vAlign w:val="center"/>
          </w:tcPr>
          <w:p w14:paraId="1037642F">
            <w:pPr>
              <w:adjustRightInd w:val="0"/>
              <w:snapToGrid w:val="0"/>
              <w:jc w:val="center"/>
              <w:rPr>
                <w:rFonts w:hint="eastAsia" w:ascii="宋体" w:hAnsi="宋体"/>
                <w:color w:val="auto"/>
                <w:sz w:val="21"/>
                <w:szCs w:val="21"/>
                <w:highlight w:val="none"/>
              </w:rPr>
            </w:pPr>
            <w:r>
              <w:rPr>
                <w:rFonts w:hint="eastAsia" w:ascii="宋体" w:hAnsi="宋体"/>
                <w:color w:val="auto"/>
                <w:sz w:val="21"/>
                <w:szCs w:val="21"/>
                <w:highlight w:val="none"/>
              </w:rPr>
              <w:t>专业</w:t>
            </w:r>
          </w:p>
        </w:tc>
        <w:tc>
          <w:tcPr>
            <w:tcW w:w="3284" w:type="dxa"/>
            <w:gridSpan w:val="3"/>
            <w:noWrap w:val="0"/>
            <w:vAlign w:val="center"/>
          </w:tcPr>
          <w:p w14:paraId="15EEDA44">
            <w:pPr>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执业或职业资格证明</w:t>
            </w:r>
          </w:p>
        </w:tc>
        <w:tc>
          <w:tcPr>
            <w:tcW w:w="987" w:type="dxa"/>
            <w:vMerge w:val="restart"/>
            <w:noWrap w:val="0"/>
            <w:vAlign w:val="center"/>
          </w:tcPr>
          <w:p w14:paraId="080AEDB5">
            <w:pPr>
              <w:adjustRightInd w:val="0"/>
              <w:snapToGrid w:val="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备注</w:t>
            </w:r>
            <w:r>
              <w:rPr>
                <w:rFonts w:hint="eastAsia" w:ascii="宋体" w:hAnsi="宋体"/>
                <w:color w:val="auto"/>
                <w:sz w:val="21"/>
                <w:szCs w:val="21"/>
                <w:highlight w:val="none"/>
                <w:lang w:eastAsia="zh-CN"/>
              </w:rPr>
              <w:t>（</w:t>
            </w:r>
            <w:r>
              <w:rPr>
                <w:rFonts w:hint="eastAsia"/>
                <w:color w:val="auto"/>
                <w:sz w:val="21"/>
                <w:szCs w:val="21"/>
                <w:highlight w:val="none"/>
                <w:lang w:val="en-US" w:eastAsia="zh-CN"/>
              </w:rPr>
              <w:t>本行业从事年</w:t>
            </w:r>
            <w:r>
              <w:rPr>
                <w:rFonts w:hint="eastAsia" w:ascii="宋体" w:hAnsi="宋体"/>
                <w:color w:val="auto"/>
                <w:sz w:val="21"/>
                <w:szCs w:val="21"/>
                <w:highlight w:val="none"/>
                <w:lang w:val="en-US" w:eastAsia="zh-CN"/>
              </w:rPr>
              <w:t>限</w:t>
            </w:r>
            <w:r>
              <w:rPr>
                <w:rFonts w:hint="eastAsia" w:ascii="宋体" w:hAnsi="宋体"/>
                <w:color w:val="auto"/>
                <w:sz w:val="21"/>
                <w:szCs w:val="21"/>
                <w:highlight w:val="none"/>
                <w:lang w:eastAsia="zh-CN"/>
              </w:rPr>
              <w:t>）</w:t>
            </w:r>
          </w:p>
        </w:tc>
      </w:tr>
      <w:tr w14:paraId="48290F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88" w:type="dxa"/>
            <w:vMerge w:val="continue"/>
            <w:noWrap w:val="0"/>
            <w:vAlign w:val="top"/>
          </w:tcPr>
          <w:p w14:paraId="6C44752F">
            <w:pPr>
              <w:adjustRightInd w:val="0"/>
              <w:snapToGrid w:val="0"/>
              <w:jc w:val="left"/>
              <w:rPr>
                <w:rFonts w:hint="eastAsia" w:ascii="宋体" w:hAnsi="宋体"/>
                <w:color w:val="auto"/>
                <w:highlight w:val="none"/>
              </w:rPr>
            </w:pPr>
          </w:p>
        </w:tc>
        <w:tc>
          <w:tcPr>
            <w:tcW w:w="996" w:type="dxa"/>
            <w:vMerge w:val="continue"/>
            <w:noWrap w:val="0"/>
            <w:vAlign w:val="top"/>
          </w:tcPr>
          <w:p w14:paraId="10DC2A6C">
            <w:pPr>
              <w:adjustRightInd w:val="0"/>
              <w:snapToGrid w:val="0"/>
              <w:jc w:val="left"/>
              <w:rPr>
                <w:rFonts w:hint="eastAsia" w:ascii="宋体" w:hAnsi="宋体"/>
                <w:color w:val="auto"/>
                <w:highlight w:val="none"/>
              </w:rPr>
            </w:pPr>
          </w:p>
        </w:tc>
        <w:tc>
          <w:tcPr>
            <w:tcW w:w="996" w:type="dxa"/>
            <w:vMerge w:val="continue"/>
            <w:noWrap w:val="0"/>
            <w:vAlign w:val="top"/>
          </w:tcPr>
          <w:p w14:paraId="713BF448">
            <w:pPr>
              <w:adjustRightInd w:val="0"/>
              <w:snapToGrid w:val="0"/>
              <w:jc w:val="left"/>
              <w:rPr>
                <w:rFonts w:hint="eastAsia" w:ascii="宋体" w:hAnsi="宋体"/>
                <w:color w:val="auto"/>
                <w:sz w:val="24"/>
                <w:highlight w:val="none"/>
              </w:rPr>
            </w:pPr>
          </w:p>
        </w:tc>
        <w:tc>
          <w:tcPr>
            <w:tcW w:w="996" w:type="dxa"/>
            <w:vMerge w:val="continue"/>
            <w:noWrap w:val="0"/>
            <w:vAlign w:val="top"/>
          </w:tcPr>
          <w:p w14:paraId="24973221">
            <w:pPr>
              <w:adjustRightInd w:val="0"/>
              <w:snapToGrid w:val="0"/>
              <w:jc w:val="left"/>
              <w:rPr>
                <w:rFonts w:hint="eastAsia" w:ascii="宋体" w:hAnsi="宋体"/>
                <w:color w:val="auto"/>
                <w:sz w:val="24"/>
                <w:highlight w:val="none"/>
              </w:rPr>
            </w:pPr>
          </w:p>
        </w:tc>
        <w:tc>
          <w:tcPr>
            <w:tcW w:w="996" w:type="dxa"/>
            <w:vMerge w:val="continue"/>
            <w:noWrap w:val="0"/>
            <w:vAlign w:val="top"/>
          </w:tcPr>
          <w:p w14:paraId="2857BE51">
            <w:pPr>
              <w:adjustRightInd w:val="0"/>
              <w:snapToGrid w:val="0"/>
              <w:jc w:val="left"/>
              <w:rPr>
                <w:rFonts w:hint="eastAsia" w:ascii="宋体" w:hAnsi="宋体"/>
                <w:color w:val="auto"/>
                <w:sz w:val="24"/>
                <w:highlight w:val="none"/>
              </w:rPr>
            </w:pPr>
          </w:p>
        </w:tc>
        <w:tc>
          <w:tcPr>
            <w:tcW w:w="1292" w:type="dxa"/>
            <w:noWrap w:val="0"/>
            <w:vAlign w:val="center"/>
          </w:tcPr>
          <w:p w14:paraId="624AB11C">
            <w:pPr>
              <w:adjustRightInd w:val="0"/>
              <w:snapToGrid w:val="0"/>
              <w:jc w:val="center"/>
              <w:rPr>
                <w:rFonts w:hint="eastAsia" w:ascii="宋体" w:hAnsi="宋体"/>
                <w:color w:val="auto"/>
                <w:sz w:val="21"/>
                <w:szCs w:val="21"/>
                <w:highlight w:val="none"/>
              </w:rPr>
            </w:pPr>
            <w:r>
              <w:rPr>
                <w:rFonts w:hint="eastAsia" w:ascii="宋体" w:hAnsi="宋体"/>
                <w:color w:val="auto"/>
                <w:sz w:val="21"/>
                <w:szCs w:val="21"/>
                <w:highlight w:val="none"/>
              </w:rPr>
              <w:t>证书名称</w:t>
            </w:r>
          </w:p>
        </w:tc>
        <w:tc>
          <w:tcPr>
            <w:tcW w:w="996" w:type="dxa"/>
            <w:noWrap w:val="0"/>
            <w:vAlign w:val="center"/>
          </w:tcPr>
          <w:p w14:paraId="5A9584EA">
            <w:pPr>
              <w:adjustRightInd w:val="0"/>
              <w:snapToGrid w:val="0"/>
              <w:jc w:val="center"/>
              <w:rPr>
                <w:rFonts w:hint="eastAsia" w:ascii="宋体" w:hAnsi="宋体"/>
                <w:color w:val="auto"/>
                <w:sz w:val="21"/>
                <w:szCs w:val="21"/>
                <w:highlight w:val="none"/>
              </w:rPr>
            </w:pPr>
            <w:r>
              <w:rPr>
                <w:rFonts w:hint="eastAsia" w:ascii="宋体" w:hAnsi="宋体"/>
                <w:color w:val="auto"/>
                <w:sz w:val="21"/>
                <w:szCs w:val="21"/>
                <w:highlight w:val="none"/>
              </w:rPr>
              <w:t>级别</w:t>
            </w:r>
          </w:p>
        </w:tc>
        <w:tc>
          <w:tcPr>
            <w:tcW w:w="996" w:type="dxa"/>
            <w:noWrap w:val="0"/>
            <w:vAlign w:val="center"/>
          </w:tcPr>
          <w:p w14:paraId="6D9685F7">
            <w:pPr>
              <w:adjustRightInd w:val="0"/>
              <w:snapToGrid w:val="0"/>
              <w:jc w:val="center"/>
              <w:rPr>
                <w:rFonts w:hint="eastAsia" w:ascii="宋体" w:hAnsi="宋体"/>
                <w:color w:val="auto"/>
                <w:sz w:val="21"/>
                <w:szCs w:val="21"/>
                <w:highlight w:val="none"/>
              </w:rPr>
            </w:pPr>
            <w:r>
              <w:rPr>
                <w:rFonts w:hint="eastAsia" w:ascii="宋体" w:hAnsi="宋体"/>
                <w:color w:val="auto"/>
                <w:sz w:val="21"/>
                <w:szCs w:val="21"/>
                <w:highlight w:val="none"/>
              </w:rPr>
              <w:t>证号</w:t>
            </w:r>
          </w:p>
        </w:tc>
        <w:tc>
          <w:tcPr>
            <w:tcW w:w="987" w:type="dxa"/>
            <w:vMerge w:val="continue"/>
            <w:noWrap w:val="0"/>
            <w:vAlign w:val="center"/>
          </w:tcPr>
          <w:p w14:paraId="712592DB">
            <w:pPr>
              <w:adjustRightInd w:val="0"/>
              <w:snapToGrid w:val="0"/>
              <w:jc w:val="center"/>
              <w:rPr>
                <w:rFonts w:ascii="宋体" w:hAnsi="宋体"/>
                <w:color w:val="auto"/>
                <w:sz w:val="24"/>
                <w:highlight w:val="none"/>
              </w:rPr>
            </w:pPr>
          </w:p>
        </w:tc>
      </w:tr>
      <w:tr w14:paraId="1248AF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77D9C0D5">
            <w:pPr>
              <w:adjustRightInd w:val="0"/>
              <w:snapToGrid w:val="0"/>
              <w:jc w:val="center"/>
              <w:rPr>
                <w:rFonts w:ascii="宋体" w:hAnsi="宋体"/>
                <w:color w:val="auto"/>
                <w:sz w:val="24"/>
                <w:highlight w:val="none"/>
              </w:rPr>
            </w:pPr>
          </w:p>
        </w:tc>
        <w:tc>
          <w:tcPr>
            <w:tcW w:w="996" w:type="dxa"/>
            <w:noWrap w:val="0"/>
            <w:vAlign w:val="center"/>
          </w:tcPr>
          <w:p w14:paraId="6FF3C318">
            <w:pPr>
              <w:adjustRightInd w:val="0"/>
              <w:snapToGrid w:val="0"/>
              <w:jc w:val="center"/>
              <w:rPr>
                <w:rFonts w:ascii="宋体" w:hAnsi="宋体"/>
                <w:color w:val="auto"/>
                <w:sz w:val="24"/>
                <w:highlight w:val="none"/>
              </w:rPr>
            </w:pPr>
          </w:p>
        </w:tc>
        <w:tc>
          <w:tcPr>
            <w:tcW w:w="996" w:type="dxa"/>
            <w:noWrap w:val="0"/>
            <w:vAlign w:val="center"/>
          </w:tcPr>
          <w:p w14:paraId="6A397CFD">
            <w:pPr>
              <w:adjustRightInd w:val="0"/>
              <w:snapToGrid w:val="0"/>
              <w:jc w:val="center"/>
              <w:rPr>
                <w:rFonts w:ascii="宋体" w:hAnsi="宋体"/>
                <w:color w:val="auto"/>
                <w:sz w:val="24"/>
                <w:highlight w:val="none"/>
              </w:rPr>
            </w:pPr>
          </w:p>
        </w:tc>
        <w:tc>
          <w:tcPr>
            <w:tcW w:w="996" w:type="dxa"/>
            <w:noWrap w:val="0"/>
            <w:vAlign w:val="center"/>
          </w:tcPr>
          <w:p w14:paraId="7300FE15">
            <w:pPr>
              <w:adjustRightInd w:val="0"/>
              <w:snapToGrid w:val="0"/>
              <w:jc w:val="center"/>
              <w:rPr>
                <w:rFonts w:ascii="宋体" w:hAnsi="宋体"/>
                <w:color w:val="auto"/>
                <w:sz w:val="24"/>
                <w:highlight w:val="none"/>
              </w:rPr>
            </w:pPr>
          </w:p>
        </w:tc>
        <w:tc>
          <w:tcPr>
            <w:tcW w:w="996" w:type="dxa"/>
            <w:noWrap w:val="0"/>
            <w:vAlign w:val="center"/>
          </w:tcPr>
          <w:p w14:paraId="59E897E3">
            <w:pPr>
              <w:adjustRightInd w:val="0"/>
              <w:snapToGrid w:val="0"/>
              <w:jc w:val="center"/>
              <w:rPr>
                <w:rFonts w:ascii="宋体" w:hAnsi="宋体"/>
                <w:color w:val="auto"/>
                <w:sz w:val="24"/>
                <w:highlight w:val="none"/>
              </w:rPr>
            </w:pPr>
          </w:p>
        </w:tc>
        <w:tc>
          <w:tcPr>
            <w:tcW w:w="1292" w:type="dxa"/>
            <w:noWrap w:val="0"/>
            <w:vAlign w:val="center"/>
          </w:tcPr>
          <w:p w14:paraId="6B2C4110">
            <w:pPr>
              <w:adjustRightInd w:val="0"/>
              <w:snapToGrid w:val="0"/>
              <w:jc w:val="center"/>
              <w:rPr>
                <w:rFonts w:ascii="宋体" w:hAnsi="宋体"/>
                <w:color w:val="auto"/>
                <w:sz w:val="24"/>
                <w:highlight w:val="none"/>
              </w:rPr>
            </w:pPr>
          </w:p>
        </w:tc>
        <w:tc>
          <w:tcPr>
            <w:tcW w:w="996" w:type="dxa"/>
            <w:noWrap w:val="0"/>
            <w:vAlign w:val="center"/>
          </w:tcPr>
          <w:p w14:paraId="3BAE6403">
            <w:pPr>
              <w:adjustRightInd w:val="0"/>
              <w:snapToGrid w:val="0"/>
              <w:jc w:val="center"/>
              <w:rPr>
                <w:rFonts w:ascii="宋体" w:hAnsi="宋体"/>
                <w:color w:val="auto"/>
                <w:sz w:val="24"/>
                <w:highlight w:val="none"/>
              </w:rPr>
            </w:pPr>
          </w:p>
        </w:tc>
        <w:tc>
          <w:tcPr>
            <w:tcW w:w="996" w:type="dxa"/>
            <w:noWrap w:val="0"/>
            <w:vAlign w:val="center"/>
          </w:tcPr>
          <w:p w14:paraId="30CBC980">
            <w:pPr>
              <w:adjustRightInd w:val="0"/>
              <w:snapToGrid w:val="0"/>
              <w:jc w:val="center"/>
              <w:rPr>
                <w:rFonts w:ascii="宋体" w:hAnsi="宋体"/>
                <w:color w:val="auto"/>
                <w:sz w:val="24"/>
                <w:highlight w:val="none"/>
              </w:rPr>
            </w:pPr>
          </w:p>
        </w:tc>
        <w:tc>
          <w:tcPr>
            <w:tcW w:w="987" w:type="dxa"/>
            <w:noWrap w:val="0"/>
            <w:vAlign w:val="center"/>
          </w:tcPr>
          <w:p w14:paraId="3A879CF2">
            <w:pPr>
              <w:adjustRightInd w:val="0"/>
              <w:snapToGrid w:val="0"/>
              <w:jc w:val="center"/>
              <w:rPr>
                <w:rFonts w:ascii="宋体" w:hAnsi="宋体"/>
                <w:color w:val="auto"/>
                <w:sz w:val="24"/>
                <w:highlight w:val="none"/>
              </w:rPr>
            </w:pPr>
          </w:p>
        </w:tc>
      </w:tr>
      <w:tr w14:paraId="565C6C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0D88FEDE">
            <w:pPr>
              <w:widowControl w:val="0"/>
              <w:spacing w:line="200" w:lineRule="exact"/>
              <w:jc w:val="center"/>
              <w:rPr>
                <w:rFonts w:ascii="宋体" w:hAnsi="宋体"/>
                <w:color w:val="auto"/>
                <w:sz w:val="24"/>
                <w:highlight w:val="none"/>
              </w:rPr>
            </w:pPr>
          </w:p>
        </w:tc>
        <w:tc>
          <w:tcPr>
            <w:tcW w:w="996" w:type="dxa"/>
            <w:noWrap w:val="0"/>
            <w:vAlign w:val="center"/>
          </w:tcPr>
          <w:p w14:paraId="4BBBBB6B">
            <w:pPr>
              <w:widowControl w:val="0"/>
              <w:spacing w:line="200" w:lineRule="exact"/>
              <w:jc w:val="center"/>
              <w:rPr>
                <w:rFonts w:ascii="宋体" w:hAnsi="宋体"/>
                <w:color w:val="auto"/>
                <w:sz w:val="24"/>
                <w:highlight w:val="none"/>
              </w:rPr>
            </w:pPr>
          </w:p>
        </w:tc>
        <w:tc>
          <w:tcPr>
            <w:tcW w:w="996" w:type="dxa"/>
            <w:noWrap w:val="0"/>
            <w:vAlign w:val="center"/>
          </w:tcPr>
          <w:p w14:paraId="7B6D0A8F">
            <w:pPr>
              <w:widowControl w:val="0"/>
              <w:spacing w:line="200" w:lineRule="exact"/>
              <w:jc w:val="center"/>
              <w:rPr>
                <w:rFonts w:ascii="宋体" w:hAnsi="宋体"/>
                <w:color w:val="auto"/>
                <w:sz w:val="24"/>
                <w:highlight w:val="none"/>
              </w:rPr>
            </w:pPr>
          </w:p>
        </w:tc>
        <w:tc>
          <w:tcPr>
            <w:tcW w:w="996" w:type="dxa"/>
            <w:noWrap w:val="0"/>
            <w:vAlign w:val="center"/>
          </w:tcPr>
          <w:p w14:paraId="3AC849C0">
            <w:pPr>
              <w:widowControl w:val="0"/>
              <w:spacing w:line="200" w:lineRule="exact"/>
              <w:jc w:val="center"/>
              <w:rPr>
                <w:rFonts w:ascii="宋体" w:hAnsi="宋体"/>
                <w:color w:val="auto"/>
                <w:sz w:val="24"/>
                <w:highlight w:val="none"/>
              </w:rPr>
            </w:pPr>
          </w:p>
        </w:tc>
        <w:tc>
          <w:tcPr>
            <w:tcW w:w="996" w:type="dxa"/>
            <w:noWrap w:val="0"/>
            <w:vAlign w:val="center"/>
          </w:tcPr>
          <w:p w14:paraId="39EAFC0B">
            <w:pPr>
              <w:widowControl w:val="0"/>
              <w:spacing w:line="200" w:lineRule="exact"/>
              <w:jc w:val="center"/>
              <w:rPr>
                <w:rFonts w:ascii="宋体" w:hAnsi="宋体"/>
                <w:color w:val="auto"/>
                <w:sz w:val="24"/>
                <w:highlight w:val="none"/>
              </w:rPr>
            </w:pPr>
          </w:p>
        </w:tc>
        <w:tc>
          <w:tcPr>
            <w:tcW w:w="1292" w:type="dxa"/>
            <w:noWrap w:val="0"/>
            <w:vAlign w:val="center"/>
          </w:tcPr>
          <w:p w14:paraId="7F72431D">
            <w:pPr>
              <w:widowControl w:val="0"/>
              <w:spacing w:line="200" w:lineRule="exact"/>
              <w:jc w:val="center"/>
              <w:rPr>
                <w:rFonts w:ascii="宋体" w:hAnsi="宋体"/>
                <w:color w:val="auto"/>
                <w:sz w:val="24"/>
                <w:highlight w:val="none"/>
              </w:rPr>
            </w:pPr>
          </w:p>
        </w:tc>
        <w:tc>
          <w:tcPr>
            <w:tcW w:w="996" w:type="dxa"/>
            <w:noWrap w:val="0"/>
            <w:vAlign w:val="center"/>
          </w:tcPr>
          <w:p w14:paraId="60F0109D">
            <w:pPr>
              <w:widowControl w:val="0"/>
              <w:spacing w:line="200" w:lineRule="exact"/>
              <w:jc w:val="center"/>
              <w:rPr>
                <w:rFonts w:ascii="宋体" w:hAnsi="宋体"/>
                <w:color w:val="auto"/>
                <w:sz w:val="24"/>
                <w:highlight w:val="none"/>
              </w:rPr>
            </w:pPr>
          </w:p>
        </w:tc>
        <w:tc>
          <w:tcPr>
            <w:tcW w:w="996" w:type="dxa"/>
            <w:noWrap w:val="0"/>
            <w:vAlign w:val="center"/>
          </w:tcPr>
          <w:p w14:paraId="0184A060">
            <w:pPr>
              <w:widowControl w:val="0"/>
              <w:spacing w:line="200" w:lineRule="exact"/>
              <w:jc w:val="center"/>
              <w:rPr>
                <w:rFonts w:ascii="宋体" w:hAnsi="宋体"/>
                <w:color w:val="auto"/>
                <w:sz w:val="24"/>
                <w:highlight w:val="none"/>
              </w:rPr>
            </w:pPr>
          </w:p>
        </w:tc>
        <w:tc>
          <w:tcPr>
            <w:tcW w:w="987" w:type="dxa"/>
            <w:noWrap w:val="0"/>
            <w:vAlign w:val="center"/>
          </w:tcPr>
          <w:p w14:paraId="0FBADE57">
            <w:pPr>
              <w:widowControl w:val="0"/>
              <w:spacing w:line="200" w:lineRule="exact"/>
              <w:jc w:val="center"/>
              <w:rPr>
                <w:rFonts w:ascii="宋体" w:hAnsi="宋体"/>
                <w:color w:val="auto"/>
                <w:sz w:val="24"/>
                <w:highlight w:val="none"/>
              </w:rPr>
            </w:pPr>
          </w:p>
        </w:tc>
      </w:tr>
      <w:tr w14:paraId="57C66E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41B09419">
            <w:pPr>
              <w:widowControl w:val="0"/>
              <w:spacing w:line="200" w:lineRule="exact"/>
              <w:jc w:val="center"/>
              <w:rPr>
                <w:rFonts w:ascii="宋体" w:hAnsi="宋体"/>
                <w:color w:val="auto"/>
                <w:sz w:val="24"/>
                <w:highlight w:val="none"/>
              </w:rPr>
            </w:pPr>
          </w:p>
        </w:tc>
        <w:tc>
          <w:tcPr>
            <w:tcW w:w="996" w:type="dxa"/>
            <w:noWrap w:val="0"/>
            <w:vAlign w:val="center"/>
          </w:tcPr>
          <w:p w14:paraId="69CD621A">
            <w:pPr>
              <w:widowControl w:val="0"/>
              <w:spacing w:line="200" w:lineRule="exact"/>
              <w:jc w:val="center"/>
              <w:rPr>
                <w:rFonts w:ascii="宋体" w:hAnsi="宋体"/>
                <w:color w:val="auto"/>
                <w:sz w:val="24"/>
                <w:highlight w:val="none"/>
              </w:rPr>
            </w:pPr>
          </w:p>
        </w:tc>
        <w:tc>
          <w:tcPr>
            <w:tcW w:w="996" w:type="dxa"/>
            <w:noWrap w:val="0"/>
            <w:vAlign w:val="center"/>
          </w:tcPr>
          <w:p w14:paraId="22E633D0">
            <w:pPr>
              <w:widowControl w:val="0"/>
              <w:spacing w:line="200" w:lineRule="exact"/>
              <w:jc w:val="center"/>
              <w:rPr>
                <w:rFonts w:ascii="宋体" w:hAnsi="宋体"/>
                <w:color w:val="auto"/>
                <w:sz w:val="24"/>
                <w:highlight w:val="none"/>
              </w:rPr>
            </w:pPr>
          </w:p>
        </w:tc>
        <w:tc>
          <w:tcPr>
            <w:tcW w:w="996" w:type="dxa"/>
            <w:noWrap w:val="0"/>
            <w:vAlign w:val="center"/>
          </w:tcPr>
          <w:p w14:paraId="345CF629">
            <w:pPr>
              <w:widowControl w:val="0"/>
              <w:spacing w:line="200" w:lineRule="exact"/>
              <w:jc w:val="center"/>
              <w:rPr>
                <w:rFonts w:ascii="宋体" w:hAnsi="宋体"/>
                <w:color w:val="auto"/>
                <w:sz w:val="24"/>
                <w:highlight w:val="none"/>
              </w:rPr>
            </w:pPr>
          </w:p>
        </w:tc>
        <w:tc>
          <w:tcPr>
            <w:tcW w:w="996" w:type="dxa"/>
            <w:noWrap w:val="0"/>
            <w:vAlign w:val="center"/>
          </w:tcPr>
          <w:p w14:paraId="6E884DC4">
            <w:pPr>
              <w:widowControl w:val="0"/>
              <w:spacing w:line="200" w:lineRule="exact"/>
              <w:jc w:val="center"/>
              <w:rPr>
                <w:rFonts w:ascii="宋体" w:hAnsi="宋体"/>
                <w:color w:val="auto"/>
                <w:sz w:val="24"/>
                <w:highlight w:val="none"/>
              </w:rPr>
            </w:pPr>
          </w:p>
        </w:tc>
        <w:tc>
          <w:tcPr>
            <w:tcW w:w="1292" w:type="dxa"/>
            <w:noWrap w:val="0"/>
            <w:vAlign w:val="center"/>
          </w:tcPr>
          <w:p w14:paraId="412B4910">
            <w:pPr>
              <w:widowControl w:val="0"/>
              <w:spacing w:line="200" w:lineRule="exact"/>
              <w:jc w:val="center"/>
              <w:rPr>
                <w:rFonts w:ascii="宋体" w:hAnsi="宋体"/>
                <w:color w:val="auto"/>
                <w:sz w:val="24"/>
                <w:highlight w:val="none"/>
              </w:rPr>
            </w:pPr>
          </w:p>
        </w:tc>
        <w:tc>
          <w:tcPr>
            <w:tcW w:w="996" w:type="dxa"/>
            <w:noWrap w:val="0"/>
            <w:vAlign w:val="center"/>
          </w:tcPr>
          <w:p w14:paraId="72209472">
            <w:pPr>
              <w:widowControl w:val="0"/>
              <w:spacing w:line="200" w:lineRule="exact"/>
              <w:jc w:val="center"/>
              <w:rPr>
                <w:rFonts w:ascii="宋体" w:hAnsi="宋体"/>
                <w:color w:val="auto"/>
                <w:sz w:val="24"/>
                <w:highlight w:val="none"/>
              </w:rPr>
            </w:pPr>
          </w:p>
        </w:tc>
        <w:tc>
          <w:tcPr>
            <w:tcW w:w="996" w:type="dxa"/>
            <w:noWrap w:val="0"/>
            <w:vAlign w:val="center"/>
          </w:tcPr>
          <w:p w14:paraId="3E0C0762">
            <w:pPr>
              <w:widowControl w:val="0"/>
              <w:spacing w:line="200" w:lineRule="exact"/>
              <w:jc w:val="center"/>
              <w:rPr>
                <w:rFonts w:ascii="宋体" w:hAnsi="宋体"/>
                <w:color w:val="auto"/>
                <w:sz w:val="24"/>
                <w:highlight w:val="none"/>
              </w:rPr>
            </w:pPr>
          </w:p>
        </w:tc>
        <w:tc>
          <w:tcPr>
            <w:tcW w:w="987" w:type="dxa"/>
            <w:noWrap w:val="0"/>
            <w:vAlign w:val="center"/>
          </w:tcPr>
          <w:p w14:paraId="7CE12CF0">
            <w:pPr>
              <w:widowControl w:val="0"/>
              <w:spacing w:line="200" w:lineRule="exact"/>
              <w:jc w:val="center"/>
              <w:rPr>
                <w:rFonts w:ascii="宋体" w:hAnsi="宋体"/>
                <w:color w:val="auto"/>
                <w:sz w:val="24"/>
                <w:highlight w:val="none"/>
              </w:rPr>
            </w:pPr>
          </w:p>
        </w:tc>
      </w:tr>
      <w:tr w14:paraId="3A1AF5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39E470B6">
            <w:pPr>
              <w:widowControl w:val="0"/>
              <w:spacing w:line="200" w:lineRule="exact"/>
              <w:jc w:val="center"/>
              <w:rPr>
                <w:rFonts w:ascii="宋体" w:hAnsi="宋体"/>
                <w:color w:val="auto"/>
                <w:sz w:val="24"/>
                <w:highlight w:val="none"/>
              </w:rPr>
            </w:pPr>
          </w:p>
        </w:tc>
        <w:tc>
          <w:tcPr>
            <w:tcW w:w="996" w:type="dxa"/>
            <w:noWrap w:val="0"/>
            <w:vAlign w:val="center"/>
          </w:tcPr>
          <w:p w14:paraId="0876781E">
            <w:pPr>
              <w:widowControl w:val="0"/>
              <w:spacing w:line="200" w:lineRule="exact"/>
              <w:jc w:val="center"/>
              <w:rPr>
                <w:rFonts w:ascii="宋体" w:hAnsi="宋体"/>
                <w:color w:val="auto"/>
                <w:sz w:val="24"/>
                <w:highlight w:val="none"/>
              </w:rPr>
            </w:pPr>
          </w:p>
        </w:tc>
        <w:tc>
          <w:tcPr>
            <w:tcW w:w="996" w:type="dxa"/>
            <w:noWrap w:val="0"/>
            <w:vAlign w:val="center"/>
          </w:tcPr>
          <w:p w14:paraId="1AADFF1C">
            <w:pPr>
              <w:widowControl w:val="0"/>
              <w:spacing w:line="200" w:lineRule="exact"/>
              <w:jc w:val="center"/>
              <w:rPr>
                <w:rFonts w:ascii="宋体" w:hAnsi="宋体"/>
                <w:color w:val="auto"/>
                <w:sz w:val="24"/>
                <w:highlight w:val="none"/>
              </w:rPr>
            </w:pPr>
          </w:p>
        </w:tc>
        <w:tc>
          <w:tcPr>
            <w:tcW w:w="996" w:type="dxa"/>
            <w:noWrap w:val="0"/>
            <w:vAlign w:val="center"/>
          </w:tcPr>
          <w:p w14:paraId="20A9D04C">
            <w:pPr>
              <w:widowControl w:val="0"/>
              <w:spacing w:line="200" w:lineRule="exact"/>
              <w:jc w:val="center"/>
              <w:rPr>
                <w:rFonts w:ascii="宋体" w:hAnsi="宋体"/>
                <w:color w:val="auto"/>
                <w:sz w:val="24"/>
                <w:highlight w:val="none"/>
              </w:rPr>
            </w:pPr>
          </w:p>
        </w:tc>
        <w:tc>
          <w:tcPr>
            <w:tcW w:w="996" w:type="dxa"/>
            <w:noWrap w:val="0"/>
            <w:vAlign w:val="center"/>
          </w:tcPr>
          <w:p w14:paraId="0A560074">
            <w:pPr>
              <w:widowControl w:val="0"/>
              <w:spacing w:line="200" w:lineRule="exact"/>
              <w:jc w:val="center"/>
              <w:rPr>
                <w:rFonts w:ascii="宋体" w:hAnsi="宋体"/>
                <w:color w:val="auto"/>
                <w:sz w:val="24"/>
                <w:highlight w:val="none"/>
              </w:rPr>
            </w:pPr>
          </w:p>
        </w:tc>
        <w:tc>
          <w:tcPr>
            <w:tcW w:w="1292" w:type="dxa"/>
            <w:noWrap w:val="0"/>
            <w:vAlign w:val="center"/>
          </w:tcPr>
          <w:p w14:paraId="64E50D33">
            <w:pPr>
              <w:widowControl w:val="0"/>
              <w:spacing w:line="200" w:lineRule="exact"/>
              <w:jc w:val="center"/>
              <w:rPr>
                <w:rFonts w:ascii="宋体" w:hAnsi="宋体"/>
                <w:color w:val="auto"/>
                <w:sz w:val="24"/>
                <w:highlight w:val="none"/>
              </w:rPr>
            </w:pPr>
          </w:p>
        </w:tc>
        <w:tc>
          <w:tcPr>
            <w:tcW w:w="996" w:type="dxa"/>
            <w:noWrap w:val="0"/>
            <w:vAlign w:val="center"/>
          </w:tcPr>
          <w:p w14:paraId="2EAE3448">
            <w:pPr>
              <w:widowControl w:val="0"/>
              <w:spacing w:line="200" w:lineRule="exact"/>
              <w:jc w:val="center"/>
              <w:rPr>
                <w:rFonts w:ascii="宋体" w:hAnsi="宋体"/>
                <w:color w:val="auto"/>
                <w:sz w:val="24"/>
                <w:highlight w:val="none"/>
              </w:rPr>
            </w:pPr>
          </w:p>
        </w:tc>
        <w:tc>
          <w:tcPr>
            <w:tcW w:w="996" w:type="dxa"/>
            <w:noWrap w:val="0"/>
            <w:vAlign w:val="center"/>
          </w:tcPr>
          <w:p w14:paraId="32FE04C0">
            <w:pPr>
              <w:widowControl w:val="0"/>
              <w:spacing w:line="200" w:lineRule="exact"/>
              <w:jc w:val="center"/>
              <w:rPr>
                <w:rFonts w:ascii="宋体" w:hAnsi="宋体"/>
                <w:color w:val="auto"/>
                <w:sz w:val="24"/>
                <w:highlight w:val="none"/>
              </w:rPr>
            </w:pPr>
          </w:p>
        </w:tc>
        <w:tc>
          <w:tcPr>
            <w:tcW w:w="987" w:type="dxa"/>
            <w:noWrap w:val="0"/>
            <w:vAlign w:val="center"/>
          </w:tcPr>
          <w:p w14:paraId="2C25AE8A">
            <w:pPr>
              <w:widowControl w:val="0"/>
              <w:spacing w:line="200" w:lineRule="exact"/>
              <w:jc w:val="center"/>
              <w:rPr>
                <w:rFonts w:ascii="宋体" w:hAnsi="宋体"/>
                <w:color w:val="auto"/>
                <w:sz w:val="24"/>
                <w:highlight w:val="none"/>
              </w:rPr>
            </w:pPr>
          </w:p>
        </w:tc>
      </w:tr>
      <w:tr w14:paraId="38A883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3788D3F3">
            <w:pPr>
              <w:widowControl w:val="0"/>
              <w:spacing w:line="200" w:lineRule="exact"/>
              <w:jc w:val="center"/>
              <w:rPr>
                <w:rFonts w:ascii="宋体" w:hAnsi="宋体"/>
                <w:color w:val="auto"/>
                <w:sz w:val="24"/>
                <w:highlight w:val="none"/>
              </w:rPr>
            </w:pPr>
          </w:p>
        </w:tc>
        <w:tc>
          <w:tcPr>
            <w:tcW w:w="996" w:type="dxa"/>
            <w:noWrap w:val="0"/>
            <w:vAlign w:val="center"/>
          </w:tcPr>
          <w:p w14:paraId="24B2EA0F">
            <w:pPr>
              <w:widowControl w:val="0"/>
              <w:spacing w:line="200" w:lineRule="exact"/>
              <w:jc w:val="center"/>
              <w:rPr>
                <w:rFonts w:ascii="宋体" w:hAnsi="宋体"/>
                <w:color w:val="auto"/>
                <w:sz w:val="24"/>
                <w:highlight w:val="none"/>
              </w:rPr>
            </w:pPr>
          </w:p>
        </w:tc>
        <w:tc>
          <w:tcPr>
            <w:tcW w:w="996" w:type="dxa"/>
            <w:noWrap w:val="0"/>
            <w:vAlign w:val="center"/>
          </w:tcPr>
          <w:p w14:paraId="67C2AC6A">
            <w:pPr>
              <w:widowControl w:val="0"/>
              <w:spacing w:line="200" w:lineRule="exact"/>
              <w:jc w:val="center"/>
              <w:rPr>
                <w:rFonts w:ascii="宋体" w:hAnsi="宋体"/>
                <w:color w:val="auto"/>
                <w:sz w:val="24"/>
                <w:highlight w:val="none"/>
              </w:rPr>
            </w:pPr>
          </w:p>
        </w:tc>
        <w:tc>
          <w:tcPr>
            <w:tcW w:w="996" w:type="dxa"/>
            <w:noWrap w:val="0"/>
            <w:vAlign w:val="center"/>
          </w:tcPr>
          <w:p w14:paraId="1D3B56DB">
            <w:pPr>
              <w:widowControl w:val="0"/>
              <w:spacing w:line="200" w:lineRule="exact"/>
              <w:jc w:val="center"/>
              <w:rPr>
                <w:rFonts w:ascii="宋体" w:hAnsi="宋体"/>
                <w:color w:val="auto"/>
                <w:sz w:val="24"/>
                <w:highlight w:val="none"/>
              </w:rPr>
            </w:pPr>
          </w:p>
        </w:tc>
        <w:tc>
          <w:tcPr>
            <w:tcW w:w="996" w:type="dxa"/>
            <w:noWrap w:val="0"/>
            <w:vAlign w:val="center"/>
          </w:tcPr>
          <w:p w14:paraId="483376A6">
            <w:pPr>
              <w:widowControl w:val="0"/>
              <w:spacing w:line="200" w:lineRule="exact"/>
              <w:jc w:val="center"/>
              <w:rPr>
                <w:rFonts w:ascii="宋体" w:hAnsi="宋体"/>
                <w:color w:val="auto"/>
                <w:sz w:val="24"/>
                <w:highlight w:val="none"/>
              </w:rPr>
            </w:pPr>
          </w:p>
        </w:tc>
        <w:tc>
          <w:tcPr>
            <w:tcW w:w="1292" w:type="dxa"/>
            <w:noWrap w:val="0"/>
            <w:vAlign w:val="center"/>
          </w:tcPr>
          <w:p w14:paraId="18DEDDED">
            <w:pPr>
              <w:widowControl w:val="0"/>
              <w:spacing w:line="200" w:lineRule="exact"/>
              <w:jc w:val="center"/>
              <w:rPr>
                <w:rFonts w:ascii="宋体" w:hAnsi="宋体"/>
                <w:color w:val="auto"/>
                <w:sz w:val="24"/>
                <w:highlight w:val="none"/>
              </w:rPr>
            </w:pPr>
          </w:p>
        </w:tc>
        <w:tc>
          <w:tcPr>
            <w:tcW w:w="996" w:type="dxa"/>
            <w:noWrap w:val="0"/>
            <w:vAlign w:val="center"/>
          </w:tcPr>
          <w:p w14:paraId="353ABF29">
            <w:pPr>
              <w:widowControl w:val="0"/>
              <w:spacing w:line="200" w:lineRule="exact"/>
              <w:jc w:val="center"/>
              <w:rPr>
                <w:rFonts w:ascii="宋体" w:hAnsi="宋体"/>
                <w:color w:val="auto"/>
                <w:sz w:val="24"/>
                <w:highlight w:val="none"/>
              </w:rPr>
            </w:pPr>
          </w:p>
        </w:tc>
        <w:tc>
          <w:tcPr>
            <w:tcW w:w="996" w:type="dxa"/>
            <w:noWrap w:val="0"/>
            <w:vAlign w:val="center"/>
          </w:tcPr>
          <w:p w14:paraId="369F406E">
            <w:pPr>
              <w:widowControl w:val="0"/>
              <w:spacing w:line="200" w:lineRule="exact"/>
              <w:jc w:val="center"/>
              <w:rPr>
                <w:rFonts w:ascii="宋体" w:hAnsi="宋体"/>
                <w:color w:val="auto"/>
                <w:sz w:val="24"/>
                <w:highlight w:val="none"/>
              </w:rPr>
            </w:pPr>
          </w:p>
        </w:tc>
        <w:tc>
          <w:tcPr>
            <w:tcW w:w="987" w:type="dxa"/>
            <w:noWrap w:val="0"/>
            <w:vAlign w:val="center"/>
          </w:tcPr>
          <w:p w14:paraId="0BBAD113">
            <w:pPr>
              <w:widowControl w:val="0"/>
              <w:spacing w:line="200" w:lineRule="exact"/>
              <w:jc w:val="center"/>
              <w:rPr>
                <w:rFonts w:ascii="宋体" w:hAnsi="宋体"/>
                <w:color w:val="auto"/>
                <w:sz w:val="24"/>
                <w:highlight w:val="none"/>
              </w:rPr>
            </w:pPr>
          </w:p>
        </w:tc>
      </w:tr>
      <w:tr w14:paraId="6CA140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78D718FF">
            <w:pPr>
              <w:widowControl w:val="0"/>
              <w:spacing w:line="200" w:lineRule="exact"/>
              <w:jc w:val="center"/>
              <w:rPr>
                <w:rFonts w:ascii="宋体" w:hAnsi="宋体"/>
                <w:color w:val="auto"/>
                <w:sz w:val="24"/>
                <w:highlight w:val="none"/>
              </w:rPr>
            </w:pPr>
          </w:p>
        </w:tc>
        <w:tc>
          <w:tcPr>
            <w:tcW w:w="996" w:type="dxa"/>
            <w:noWrap w:val="0"/>
            <w:vAlign w:val="center"/>
          </w:tcPr>
          <w:p w14:paraId="69C64571">
            <w:pPr>
              <w:widowControl w:val="0"/>
              <w:spacing w:line="200" w:lineRule="exact"/>
              <w:jc w:val="center"/>
              <w:rPr>
                <w:rFonts w:ascii="宋体" w:hAnsi="宋体"/>
                <w:color w:val="auto"/>
                <w:sz w:val="24"/>
                <w:highlight w:val="none"/>
              </w:rPr>
            </w:pPr>
          </w:p>
        </w:tc>
        <w:tc>
          <w:tcPr>
            <w:tcW w:w="996" w:type="dxa"/>
            <w:noWrap w:val="0"/>
            <w:vAlign w:val="center"/>
          </w:tcPr>
          <w:p w14:paraId="6E5BD43C">
            <w:pPr>
              <w:widowControl w:val="0"/>
              <w:spacing w:line="200" w:lineRule="exact"/>
              <w:jc w:val="center"/>
              <w:rPr>
                <w:rFonts w:ascii="宋体" w:hAnsi="宋体"/>
                <w:color w:val="auto"/>
                <w:sz w:val="24"/>
                <w:highlight w:val="none"/>
              </w:rPr>
            </w:pPr>
          </w:p>
        </w:tc>
        <w:tc>
          <w:tcPr>
            <w:tcW w:w="996" w:type="dxa"/>
            <w:noWrap w:val="0"/>
            <w:vAlign w:val="center"/>
          </w:tcPr>
          <w:p w14:paraId="75F9641D">
            <w:pPr>
              <w:widowControl w:val="0"/>
              <w:spacing w:line="200" w:lineRule="exact"/>
              <w:jc w:val="center"/>
              <w:rPr>
                <w:rFonts w:ascii="宋体" w:hAnsi="宋体"/>
                <w:color w:val="auto"/>
                <w:sz w:val="24"/>
                <w:highlight w:val="none"/>
              </w:rPr>
            </w:pPr>
          </w:p>
        </w:tc>
        <w:tc>
          <w:tcPr>
            <w:tcW w:w="996" w:type="dxa"/>
            <w:noWrap w:val="0"/>
            <w:vAlign w:val="center"/>
          </w:tcPr>
          <w:p w14:paraId="66185809">
            <w:pPr>
              <w:widowControl w:val="0"/>
              <w:spacing w:line="200" w:lineRule="exact"/>
              <w:jc w:val="center"/>
              <w:rPr>
                <w:rFonts w:ascii="宋体" w:hAnsi="宋体"/>
                <w:color w:val="auto"/>
                <w:sz w:val="24"/>
                <w:highlight w:val="none"/>
              </w:rPr>
            </w:pPr>
          </w:p>
        </w:tc>
        <w:tc>
          <w:tcPr>
            <w:tcW w:w="1292" w:type="dxa"/>
            <w:noWrap w:val="0"/>
            <w:vAlign w:val="center"/>
          </w:tcPr>
          <w:p w14:paraId="4FAF9E8A">
            <w:pPr>
              <w:widowControl w:val="0"/>
              <w:spacing w:line="200" w:lineRule="exact"/>
              <w:jc w:val="center"/>
              <w:rPr>
                <w:rFonts w:ascii="宋体" w:hAnsi="宋体"/>
                <w:color w:val="auto"/>
                <w:sz w:val="24"/>
                <w:highlight w:val="none"/>
              </w:rPr>
            </w:pPr>
          </w:p>
        </w:tc>
        <w:tc>
          <w:tcPr>
            <w:tcW w:w="996" w:type="dxa"/>
            <w:noWrap w:val="0"/>
            <w:vAlign w:val="center"/>
          </w:tcPr>
          <w:p w14:paraId="5FE5CDAC">
            <w:pPr>
              <w:widowControl w:val="0"/>
              <w:spacing w:line="200" w:lineRule="exact"/>
              <w:jc w:val="center"/>
              <w:rPr>
                <w:rFonts w:ascii="宋体" w:hAnsi="宋体"/>
                <w:color w:val="auto"/>
                <w:sz w:val="24"/>
                <w:highlight w:val="none"/>
              </w:rPr>
            </w:pPr>
          </w:p>
        </w:tc>
        <w:tc>
          <w:tcPr>
            <w:tcW w:w="996" w:type="dxa"/>
            <w:noWrap w:val="0"/>
            <w:vAlign w:val="center"/>
          </w:tcPr>
          <w:p w14:paraId="48DF8216">
            <w:pPr>
              <w:widowControl w:val="0"/>
              <w:spacing w:line="200" w:lineRule="exact"/>
              <w:jc w:val="center"/>
              <w:rPr>
                <w:rFonts w:ascii="宋体" w:hAnsi="宋体"/>
                <w:color w:val="auto"/>
                <w:sz w:val="24"/>
                <w:highlight w:val="none"/>
              </w:rPr>
            </w:pPr>
          </w:p>
        </w:tc>
        <w:tc>
          <w:tcPr>
            <w:tcW w:w="987" w:type="dxa"/>
            <w:noWrap w:val="0"/>
            <w:vAlign w:val="center"/>
          </w:tcPr>
          <w:p w14:paraId="75E9EA8A">
            <w:pPr>
              <w:widowControl w:val="0"/>
              <w:spacing w:line="200" w:lineRule="exact"/>
              <w:jc w:val="center"/>
              <w:rPr>
                <w:rFonts w:ascii="宋体" w:hAnsi="宋体"/>
                <w:color w:val="auto"/>
                <w:sz w:val="24"/>
                <w:highlight w:val="none"/>
              </w:rPr>
            </w:pPr>
          </w:p>
        </w:tc>
      </w:tr>
      <w:tr w14:paraId="3AEA61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63862C45">
            <w:pPr>
              <w:widowControl w:val="0"/>
              <w:spacing w:line="200" w:lineRule="exact"/>
              <w:jc w:val="center"/>
              <w:rPr>
                <w:rFonts w:ascii="宋体" w:hAnsi="宋体"/>
                <w:color w:val="auto"/>
                <w:sz w:val="24"/>
                <w:highlight w:val="none"/>
              </w:rPr>
            </w:pPr>
          </w:p>
        </w:tc>
        <w:tc>
          <w:tcPr>
            <w:tcW w:w="996" w:type="dxa"/>
            <w:noWrap w:val="0"/>
            <w:vAlign w:val="center"/>
          </w:tcPr>
          <w:p w14:paraId="0610B0FE">
            <w:pPr>
              <w:widowControl w:val="0"/>
              <w:spacing w:line="200" w:lineRule="exact"/>
              <w:jc w:val="center"/>
              <w:rPr>
                <w:rFonts w:ascii="宋体" w:hAnsi="宋体"/>
                <w:color w:val="auto"/>
                <w:sz w:val="24"/>
                <w:highlight w:val="none"/>
              </w:rPr>
            </w:pPr>
          </w:p>
        </w:tc>
        <w:tc>
          <w:tcPr>
            <w:tcW w:w="996" w:type="dxa"/>
            <w:noWrap w:val="0"/>
            <w:vAlign w:val="center"/>
          </w:tcPr>
          <w:p w14:paraId="39087730">
            <w:pPr>
              <w:widowControl w:val="0"/>
              <w:spacing w:line="200" w:lineRule="exact"/>
              <w:jc w:val="center"/>
              <w:rPr>
                <w:rFonts w:ascii="宋体" w:hAnsi="宋体"/>
                <w:color w:val="auto"/>
                <w:sz w:val="24"/>
                <w:highlight w:val="none"/>
              </w:rPr>
            </w:pPr>
          </w:p>
        </w:tc>
        <w:tc>
          <w:tcPr>
            <w:tcW w:w="996" w:type="dxa"/>
            <w:noWrap w:val="0"/>
            <w:vAlign w:val="center"/>
          </w:tcPr>
          <w:p w14:paraId="6EDD4986">
            <w:pPr>
              <w:widowControl w:val="0"/>
              <w:spacing w:line="200" w:lineRule="exact"/>
              <w:jc w:val="center"/>
              <w:rPr>
                <w:rFonts w:ascii="宋体" w:hAnsi="宋体"/>
                <w:color w:val="auto"/>
                <w:sz w:val="24"/>
                <w:highlight w:val="none"/>
              </w:rPr>
            </w:pPr>
          </w:p>
        </w:tc>
        <w:tc>
          <w:tcPr>
            <w:tcW w:w="996" w:type="dxa"/>
            <w:noWrap w:val="0"/>
            <w:vAlign w:val="center"/>
          </w:tcPr>
          <w:p w14:paraId="79BCD691">
            <w:pPr>
              <w:widowControl w:val="0"/>
              <w:spacing w:line="200" w:lineRule="exact"/>
              <w:jc w:val="center"/>
              <w:rPr>
                <w:rFonts w:ascii="宋体" w:hAnsi="宋体"/>
                <w:color w:val="auto"/>
                <w:sz w:val="24"/>
                <w:highlight w:val="none"/>
              </w:rPr>
            </w:pPr>
          </w:p>
        </w:tc>
        <w:tc>
          <w:tcPr>
            <w:tcW w:w="1292" w:type="dxa"/>
            <w:noWrap w:val="0"/>
            <w:vAlign w:val="center"/>
          </w:tcPr>
          <w:p w14:paraId="6154AFE2">
            <w:pPr>
              <w:widowControl w:val="0"/>
              <w:spacing w:line="200" w:lineRule="exact"/>
              <w:jc w:val="center"/>
              <w:rPr>
                <w:rFonts w:ascii="宋体" w:hAnsi="宋体"/>
                <w:color w:val="auto"/>
                <w:sz w:val="24"/>
                <w:highlight w:val="none"/>
              </w:rPr>
            </w:pPr>
          </w:p>
        </w:tc>
        <w:tc>
          <w:tcPr>
            <w:tcW w:w="996" w:type="dxa"/>
            <w:noWrap w:val="0"/>
            <w:vAlign w:val="center"/>
          </w:tcPr>
          <w:p w14:paraId="3C699357">
            <w:pPr>
              <w:widowControl w:val="0"/>
              <w:spacing w:line="200" w:lineRule="exact"/>
              <w:jc w:val="center"/>
              <w:rPr>
                <w:rFonts w:ascii="宋体" w:hAnsi="宋体"/>
                <w:color w:val="auto"/>
                <w:sz w:val="24"/>
                <w:highlight w:val="none"/>
              </w:rPr>
            </w:pPr>
          </w:p>
        </w:tc>
        <w:tc>
          <w:tcPr>
            <w:tcW w:w="996" w:type="dxa"/>
            <w:noWrap w:val="0"/>
            <w:vAlign w:val="center"/>
          </w:tcPr>
          <w:p w14:paraId="24CCEB28">
            <w:pPr>
              <w:widowControl w:val="0"/>
              <w:spacing w:line="200" w:lineRule="exact"/>
              <w:jc w:val="center"/>
              <w:rPr>
                <w:rFonts w:ascii="宋体" w:hAnsi="宋体"/>
                <w:color w:val="auto"/>
                <w:sz w:val="24"/>
                <w:highlight w:val="none"/>
              </w:rPr>
            </w:pPr>
          </w:p>
        </w:tc>
        <w:tc>
          <w:tcPr>
            <w:tcW w:w="987" w:type="dxa"/>
            <w:noWrap w:val="0"/>
            <w:vAlign w:val="center"/>
          </w:tcPr>
          <w:p w14:paraId="3F0480A0">
            <w:pPr>
              <w:widowControl w:val="0"/>
              <w:spacing w:line="200" w:lineRule="exact"/>
              <w:jc w:val="center"/>
              <w:rPr>
                <w:rFonts w:ascii="宋体" w:hAnsi="宋体"/>
                <w:color w:val="auto"/>
                <w:sz w:val="24"/>
                <w:highlight w:val="none"/>
              </w:rPr>
            </w:pPr>
          </w:p>
        </w:tc>
      </w:tr>
      <w:tr w14:paraId="2CC12C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67B2570F">
            <w:pPr>
              <w:widowControl w:val="0"/>
              <w:spacing w:line="200" w:lineRule="exact"/>
              <w:jc w:val="center"/>
              <w:rPr>
                <w:rFonts w:ascii="宋体" w:hAnsi="宋体"/>
                <w:color w:val="auto"/>
                <w:sz w:val="24"/>
                <w:highlight w:val="none"/>
              </w:rPr>
            </w:pPr>
          </w:p>
        </w:tc>
        <w:tc>
          <w:tcPr>
            <w:tcW w:w="996" w:type="dxa"/>
            <w:noWrap w:val="0"/>
            <w:vAlign w:val="center"/>
          </w:tcPr>
          <w:p w14:paraId="7E981631">
            <w:pPr>
              <w:widowControl w:val="0"/>
              <w:spacing w:line="200" w:lineRule="exact"/>
              <w:jc w:val="center"/>
              <w:rPr>
                <w:rFonts w:ascii="宋体" w:hAnsi="宋体"/>
                <w:color w:val="auto"/>
                <w:sz w:val="24"/>
                <w:highlight w:val="none"/>
              </w:rPr>
            </w:pPr>
          </w:p>
        </w:tc>
        <w:tc>
          <w:tcPr>
            <w:tcW w:w="996" w:type="dxa"/>
            <w:noWrap w:val="0"/>
            <w:vAlign w:val="center"/>
          </w:tcPr>
          <w:p w14:paraId="1E6867F4">
            <w:pPr>
              <w:widowControl w:val="0"/>
              <w:spacing w:line="200" w:lineRule="exact"/>
              <w:jc w:val="center"/>
              <w:rPr>
                <w:rFonts w:ascii="宋体" w:hAnsi="宋体"/>
                <w:color w:val="auto"/>
                <w:sz w:val="24"/>
                <w:highlight w:val="none"/>
              </w:rPr>
            </w:pPr>
          </w:p>
        </w:tc>
        <w:tc>
          <w:tcPr>
            <w:tcW w:w="996" w:type="dxa"/>
            <w:noWrap w:val="0"/>
            <w:vAlign w:val="center"/>
          </w:tcPr>
          <w:p w14:paraId="1FCB3994">
            <w:pPr>
              <w:widowControl w:val="0"/>
              <w:spacing w:line="200" w:lineRule="exact"/>
              <w:jc w:val="center"/>
              <w:rPr>
                <w:rFonts w:ascii="宋体" w:hAnsi="宋体"/>
                <w:color w:val="auto"/>
                <w:sz w:val="24"/>
                <w:highlight w:val="none"/>
              </w:rPr>
            </w:pPr>
          </w:p>
        </w:tc>
        <w:tc>
          <w:tcPr>
            <w:tcW w:w="996" w:type="dxa"/>
            <w:noWrap w:val="0"/>
            <w:vAlign w:val="center"/>
          </w:tcPr>
          <w:p w14:paraId="3C9D3F48">
            <w:pPr>
              <w:widowControl w:val="0"/>
              <w:spacing w:line="200" w:lineRule="exact"/>
              <w:jc w:val="center"/>
              <w:rPr>
                <w:rFonts w:ascii="宋体" w:hAnsi="宋体"/>
                <w:color w:val="auto"/>
                <w:sz w:val="24"/>
                <w:highlight w:val="none"/>
              </w:rPr>
            </w:pPr>
          </w:p>
        </w:tc>
        <w:tc>
          <w:tcPr>
            <w:tcW w:w="1292" w:type="dxa"/>
            <w:noWrap w:val="0"/>
            <w:vAlign w:val="center"/>
          </w:tcPr>
          <w:p w14:paraId="05F48E49">
            <w:pPr>
              <w:widowControl w:val="0"/>
              <w:spacing w:line="200" w:lineRule="exact"/>
              <w:jc w:val="center"/>
              <w:rPr>
                <w:rFonts w:ascii="宋体" w:hAnsi="宋体"/>
                <w:color w:val="auto"/>
                <w:sz w:val="24"/>
                <w:highlight w:val="none"/>
              </w:rPr>
            </w:pPr>
          </w:p>
        </w:tc>
        <w:tc>
          <w:tcPr>
            <w:tcW w:w="996" w:type="dxa"/>
            <w:noWrap w:val="0"/>
            <w:vAlign w:val="center"/>
          </w:tcPr>
          <w:p w14:paraId="78ED56EE">
            <w:pPr>
              <w:widowControl w:val="0"/>
              <w:spacing w:line="200" w:lineRule="exact"/>
              <w:jc w:val="center"/>
              <w:rPr>
                <w:rFonts w:ascii="宋体" w:hAnsi="宋体"/>
                <w:color w:val="auto"/>
                <w:sz w:val="24"/>
                <w:highlight w:val="none"/>
              </w:rPr>
            </w:pPr>
          </w:p>
        </w:tc>
        <w:tc>
          <w:tcPr>
            <w:tcW w:w="996" w:type="dxa"/>
            <w:noWrap w:val="0"/>
            <w:vAlign w:val="center"/>
          </w:tcPr>
          <w:p w14:paraId="01C6B81C">
            <w:pPr>
              <w:widowControl w:val="0"/>
              <w:spacing w:line="200" w:lineRule="exact"/>
              <w:jc w:val="center"/>
              <w:rPr>
                <w:rFonts w:ascii="宋体" w:hAnsi="宋体"/>
                <w:color w:val="auto"/>
                <w:sz w:val="24"/>
                <w:highlight w:val="none"/>
              </w:rPr>
            </w:pPr>
          </w:p>
        </w:tc>
        <w:tc>
          <w:tcPr>
            <w:tcW w:w="987" w:type="dxa"/>
            <w:noWrap w:val="0"/>
            <w:vAlign w:val="center"/>
          </w:tcPr>
          <w:p w14:paraId="35C13D23">
            <w:pPr>
              <w:widowControl w:val="0"/>
              <w:spacing w:line="200" w:lineRule="exact"/>
              <w:jc w:val="center"/>
              <w:rPr>
                <w:rFonts w:ascii="宋体" w:hAnsi="宋体"/>
                <w:color w:val="auto"/>
                <w:sz w:val="24"/>
                <w:highlight w:val="none"/>
              </w:rPr>
            </w:pPr>
          </w:p>
        </w:tc>
      </w:tr>
      <w:tr w14:paraId="5288C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9" w:hRule="atLeast"/>
        </w:trPr>
        <w:tc>
          <w:tcPr>
            <w:tcW w:w="888" w:type="dxa"/>
            <w:noWrap w:val="0"/>
            <w:vAlign w:val="center"/>
          </w:tcPr>
          <w:p w14:paraId="4DA05560">
            <w:pPr>
              <w:widowControl w:val="0"/>
              <w:spacing w:line="200" w:lineRule="exact"/>
              <w:jc w:val="center"/>
              <w:rPr>
                <w:rFonts w:ascii="宋体" w:hAnsi="宋体"/>
                <w:color w:val="auto"/>
                <w:sz w:val="24"/>
                <w:highlight w:val="none"/>
              </w:rPr>
            </w:pPr>
          </w:p>
        </w:tc>
        <w:tc>
          <w:tcPr>
            <w:tcW w:w="996" w:type="dxa"/>
            <w:noWrap w:val="0"/>
            <w:vAlign w:val="center"/>
          </w:tcPr>
          <w:p w14:paraId="56D619B1">
            <w:pPr>
              <w:widowControl w:val="0"/>
              <w:spacing w:line="200" w:lineRule="exact"/>
              <w:jc w:val="center"/>
              <w:rPr>
                <w:rFonts w:ascii="宋体" w:hAnsi="宋体"/>
                <w:color w:val="auto"/>
                <w:sz w:val="24"/>
                <w:highlight w:val="none"/>
              </w:rPr>
            </w:pPr>
          </w:p>
        </w:tc>
        <w:tc>
          <w:tcPr>
            <w:tcW w:w="996" w:type="dxa"/>
            <w:noWrap w:val="0"/>
            <w:vAlign w:val="center"/>
          </w:tcPr>
          <w:p w14:paraId="6C64444E">
            <w:pPr>
              <w:widowControl w:val="0"/>
              <w:spacing w:line="200" w:lineRule="exact"/>
              <w:jc w:val="center"/>
              <w:rPr>
                <w:rFonts w:ascii="宋体" w:hAnsi="宋体"/>
                <w:color w:val="auto"/>
                <w:sz w:val="24"/>
                <w:highlight w:val="none"/>
              </w:rPr>
            </w:pPr>
          </w:p>
        </w:tc>
        <w:tc>
          <w:tcPr>
            <w:tcW w:w="996" w:type="dxa"/>
            <w:noWrap w:val="0"/>
            <w:vAlign w:val="center"/>
          </w:tcPr>
          <w:p w14:paraId="36F63D83">
            <w:pPr>
              <w:widowControl w:val="0"/>
              <w:spacing w:line="200" w:lineRule="exact"/>
              <w:jc w:val="center"/>
              <w:rPr>
                <w:rFonts w:ascii="宋体" w:hAnsi="宋体"/>
                <w:color w:val="auto"/>
                <w:sz w:val="24"/>
                <w:highlight w:val="none"/>
              </w:rPr>
            </w:pPr>
          </w:p>
        </w:tc>
        <w:tc>
          <w:tcPr>
            <w:tcW w:w="996" w:type="dxa"/>
            <w:noWrap w:val="0"/>
            <w:vAlign w:val="center"/>
          </w:tcPr>
          <w:p w14:paraId="23BBBF88">
            <w:pPr>
              <w:widowControl w:val="0"/>
              <w:spacing w:line="200" w:lineRule="exact"/>
              <w:jc w:val="center"/>
              <w:rPr>
                <w:rFonts w:ascii="宋体" w:hAnsi="宋体"/>
                <w:color w:val="auto"/>
                <w:sz w:val="24"/>
                <w:highlight w:val="none"/>
              </w:rPr>
            </w:pPr>
          </w:p>
        </w:tc>
        <w:tc>
          <w:tcPr>
            <w:tcW w:w="1292" w:type="dxa"/>
            <w:noWrap w:val="0"/>
            <w:vAlign w:val="center"/>
          </w:tcPr>
          <w:p w14:paraId="225C8E37">
            <w:pPr>
              <w:widowControl w:val="0"/>
              <w:spacing w:line="200" w:lineRule="exact"/>
              <w:jc w:val="center"/>
              <w:rPr>
                <w:rFonts w:ascii="宋体" w:hAnsi="宋体"/>
                <w:color w:val="auto"/>
                <w:sz w:val="24"/>
                <w:highlight w:val="none"/>
              </w:rPr>
            </w:pPr>
          </w:p>
        </w:tc>
        <w:tc>
          <w:tcPr>
            <w:tcW w:w="996" w:type="dxa"/>
            <w:noWrap w:val="0"/>
            <w:vAlign w:val="center"/>
          </w:tcPr>
          <w:p w14:paraId="3C023723">
            <w:pPr>
              <w:widowControl w:val="0"/>
              <w:spacing w:line="200" w:lineRule="exact"/>
              <w:jc w:val="center"/>
              <w:rPr>
                <w:rFonts w:ascii="宋体" w:hAnsi="宋体"/>
                <w:color w:val="auto"/>
                <w:sz w:val="24"/>
                <w:highlight w:val="none"/>
              </w:rPr>
            </w:pPr>
          </w:p>
        </w:tc>
        <w:tc>
          <w:tcPr>
            <w:tcW w:w="996" w:type="dxa"/>
            <w:noWrap w:val="0"/>
            <w:vAlign w:val="center"/>
          </w:tcPr>
          <w:p w14:paraId="3E47CD76">
            <w:pPr>
              <w:widowControl w:val="0"/>
              <w:spacing w:line="200" w:lineRule="exact"/>
              <w:jc w:val="center"/>
              <w:rPr>
                <w:rFonts w:ascii="宋体" w:hAnsi="宋体"/>
                <w:color w:val="auto"/>
                <w:sz w:val="24"/>
                <w:highlight w:val="none"/>
              </w:rPr>
            </w:pPr>
          </w:p>
        </w:tc>
        <w:tc>
          <w:tcPr>
            <w:tcW w:w="987" w:type="dxa"/>
            <w:noWrap w:val="0"/>
            <w:vAlign w:val="center"/>
          </w:tcPr>
          <w:p w14:paraId="3D416D75">
            <w:pPr>
              <w:widowControl w:val="0"/>
              <w:spacing w:line="200" w:lineRule="exact"/>
              <w:jc w:val="center"/>
              <w:rPr>
                <w:rFonts w:ascii="宋体" w:hAnsi="宋体"/>
                <w:color w:val="auto"/>
                <w:sz w:val="24"/>
                <w:highlight w:val="none"/>
              </w:rPr>
            </w:pPr>
          </w:p>
        </w:tc>
      </w:tr>
      <w:tr w14:paraId="4CD441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9" w:hRule="atLeast"/>
        </w:trPr>
        <w:tc>
          <w:tcPr>
            <w:tcW w:w="888" w:type="dxa"/>
            <w:noWrap w:val="0"/>
            <w:vAlign w:val="center"/>
          </w:tcPr>
          <w:p w14:paraId="64574388">
            <w:pPr>
              <w:widowControl w:val="0"/>
              <w:spacing w:line="200" w:lineRule="exact"/>
              <w:jc w:val="center"/>
              <w:rPr>
                <w:rFonts w:ascii="宋体" w:hAnsi="宋体"/>
                <w:color w:val="auto"/>
                <w:sz w:val="24"/>
                <w:highlight w:val="none"/>
              </w:rPr>
            </w:pPr>
          </w:p>
        </w:tc>
        <w:tc>
          <w:tcPr>
            <w:tcW w:w="996" w:type="dxa"/>
            <w:noWrap w:val="0"/>
            <w:vAlign w:val="center"/>
          </w:tcPr>
          <w:p w14:paraId="3BB422C0">
            <w:pPr>
              <w:widowControl w:val="0"/>
              <w:spacing w:line="200" w:lineRule="exact"/>
              <w:jc w:val="center"/>
              <w:rPr>
                <w:rFonts w:ascii="宋体" w:hAnsi="宋体"/>
                <w:color w:val="auto"/>
                <w:sz w:val="24"/>
                <w:highlight w:val="none"/>
              </w:rPr>
            </w:pPr>
          </w:p>
        </w:tc>
        <w:tc>
          <w:tcPr>
            <w:tcW w:w="996" w:type="dxa"/>
            <w:noWrap w:val="0"/>
            <w:vAlign w:val="center"/>
          </w:tcPr>
          <w:p w14:paraId="732F39BF">
            <w:pPr>
              <w:widowControl w:val="0"/>
              <w:spacing w:line="200" w:lineRule="exact"/>
              <w:jc w:val="center"/>
              <w:rPr>
                <w:rFonts w:ascii="宋体" w:hAnsi="宋体"/>
                <w:color w:val="auto"/>
                <w:sz w:val="24"/>
                <w:highlight w:val="none"/>
              </w:rPr>
            </w:pPr>
          </w:p>
        </w:tc>
        <w:tc>
          <w:tcPr>
            <w:tcW w:w="996" w:type="dxa"/>
            <w:noWrap w:val="0"/>
            <w:vAlign w:val="center"/>
          </w:tcPr>
          <w:p w14:paraId="1DCA64A4">
            <w:pPr>
              <w:widowControl w:val="0"/>
              <w:spacing w:line="200" w:lineRule="exact"/>
              <w:jc w:val="center"/>
              <w:rPr>
                <w:rFonts w:ascii="宋体" w:hAnsi="宋体"/>
                <w:color w:val="auto"/>
                <w:sz w:val="24"/>
                <w:highlight w:val="none"/>
              </w:rPr>
            </w:pPr>
          </w:p>
        </w:tc>
        <w:tc>
          <w:tcPr>
            <w:tcW w:w="996" w:type="dxa"/>
            <w:noWrap w:val="0"/>
            <w:vAlign w:val="center"/>
          </w:tcPr>
          <w:p w14:paraId="06AE9ADB">
            <w:pPr>
              <w:widowControl w:val="0"/>
              <w:spacing w:line="200" w:lineRule="exact"/>
              <w:jc w:val="center"/>
              <w:rPr>
                <w:rFonts w:ascii="宋体" w:hAnsi="宋体"/>
                <w:color w:val="auto"/>
                <w:sz w:val="24"/>
                <w:highlight w:val="none"/>
              </w:rPr>
            </w:pPr>
          </w:p>
        </w:tc>
        <w:tc>
          <w:tcPr>
            <w:tcW w:w="1292" w:type="dxa"/>
            <w:noWrap w:val="0"/>
            <w:vAlign w:val="center"/>
          </w:tcPr>
          <w:p w14:paraId="089FC2E9">
            <w:pPr>
              <w:widowControl w:val="0"/>
              <w:spacing w:line="200" w:lineRule="exact"/>
              <w:jc w:val="center"/>
              <w:rPr>
                <w:rFonts w:ascii="宋体" w:hAnsi="宋体"/>
                <w:color w:val="auto"/>
                <w:sz w:val="24"/>
                <w:highlight w:val="none"/>
              </w:rPr>
            </w:pPr>
          </w:p>
        </w:tc>
        <w:tc>
          <w:tcPr>
            <w:tcW w:w="996" w:type="dxa"/>
            <w:noWrap w:val="0"/>
            <w:vAlign w:val="center"/>
          </w:tcPr>
          <w:p w14:paraId="080B1908">
            <w:pPr>
              <w:widowControl w:val="0"/>
              <w:spacing w:line="200" w:lineRule="exact"/>
              <w:jc w:val="center"/>
              <w:rPr>
                <w:rFonts w:ascii="宋体" w:hAnsi="宋体"/>
                <w:color w:val="auto"/>
                <w:sz w:val="24"/>
                <w:highlight w:val="none"/>
              </w:rPr>
            </w:pPr>
          </w:p>
        </w:tc>
        <w:tc>
          <w:tcPr>
            <w:tcW w:w="996" w:type="dxa"/>
            <w:noWrap w:val="0"/>
            <w:vAlign w:val="center"/>
          </w:tcPr>
          <w:p w14:paraId="2A220B14">
            <w:pPr>
              <w:widowControl w:val="0"/>
              <w:spacing w:line="200" w:lineRule="exact"/>
              <w:jc w:val="center"/>
              <w:rPr>
                <w:rFonts w:ascii="宋体" w:hAnsi="宋体"/>
                <w:color w:val="auto"/>
                <w:sz w:val="24"/>
                <w:highlight w:val="none"/>
              </w:rPr>
            </w:pPr>
          </w:p>
        </w:tc>
        <w:tc>
          <w:tcPr>
            <w:tcW w:w="987" w:type="dxa"/>
            <w:noWrap w:val="0"/>
            <w:vAlign w:val="center"/>
          </w:tcPr>
          <w:p w14:paraId="0837C84E">
            <w:pPr>
              <w:widowControl w:val="0"/>
              <w:spacing w:line="200" w:lineRule="exact"/>
              <w:jc w:val="center"/>
              <w:rPr>
                <w:rFonts w:ascii="宋体" w:hAnsi="宋体"/>
                <w:color w:val="auto"/>
                <w:sz w:val="24"/>
                <w:highlight w:val="none"/>
              </w:rPr>
            </w:pPr>
          </w:p>
        </w:tc>
      </w:tr>
    </w:tbl>
    <w:p w14:paraId="7D2C0914">
      <w:pPr>
        <w:spacing w:line="440" w:lineRule="exact"/>
        <w:ind w:left="630" w:hanging="630" w:hangingChars="3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提供技术人员（专家）对应的资格证书、</w:t>
      </w:r>
      <w:r>
        <w:rPr>
          <w:rFonts w:hint="eastAsia" w:ascii="宋体" w:hAnsi="宋体" w:cs="Times New Roman"/>
          <w:color w:val="auto"/>
          <w:szCs w:val="21"/>
          <w:highlight w:val="none"/>
          <w:lang w:val="en-US" w:eastAsia="zh-CN"/>
        </w:rPr>
        <w:t>供应商</w:t>
      </w:r>
      <w:r>
        <w:rPr>
          <w:rFonts w:hint="eastAsia" w:ascii="宋体" w:hAnsi="宋体" w:eastAsia="宋体" w:cs="Times New Roman"/>
          <w:color w:val="auto"/>
          <w:szCs w:val="21"/>
          <w:highlight w:val="none"/>
          <w:lang w:val="en-US" w:eastAsia="zh-CN"/>
        </w:rPr>
        <w:t>为</w:t>
      </w:r>
      <w:r>
        <w:rPr>
          <w:rFonts w:hint="eastAsia" w:ascii="宋体" w:hAnsi="宋体" w:cs="Times New Roman"/>
          <w:color w:val="auto"/>
          <w:szCs w:val="21"/>
          <w:highlight w:val="none"/>
          <w:lang w:val="en-US" w:eastAsia="zh-CN"/>
        </w:rPr>
        <w:t>其</w:t>
      </w:r>
      <w:r>
        <w:rPr>
          <w:rFonts w:hint="eastAsia" w:ascii="宋体" w:hAnsi="宋体" w:eastAsia="宋体" w:cs="Times New Roman"/>
          <w:color w:val="auto"/>
          <w:szCs w:val="21"/>
          <w:highlight w:val="none"/>
          <w:lang w:val="en-US" w:eastAsia="zh-CN"/>
        </w:rPr>
        <w:t>缴纳社保证明材料</w:t>
      </w:r>
      <w:r>
        <w:rPr>
          <w:rFonts w:hint="eastAsia" w:ascii="宋体" w:hAnsi="宋体" w:cs="Times New Roman"/>
          <w:color w:val="auto"/>
          <w:szCs w:val="21"/>
          <w:highlight w:val="none"/>
          <w:lang w:eastAsia="zh-CN"/>
        </w:rPr>
        <w:t>。</w:t>
      </w:r>
    </w:p>
    <w:p w14:paraId="1C4A1B50">
      <w:pPr>
        <w:rPr>
          <w:rFonts w:hint="eastAsia" w:ascii="宋体" w:hAnsi="宋体"/>
          <w:color w:val="auto"/>
          <w:highlight w:val="none"/>
        </w:rPr>
      </w:pPr>
    </w:p>
    <w:p w14:paraId="70F0EA21">
      <w:pPr>
        <w:pStyle w:val="50"/>
        <w:rPr>
          <w:rFonts w:hint="eastAsia" w:ascii="宋体" w:hAnsi="宋体"/>
          <w:color w:val="auto"/>
          <w:highlight w:val="none"/>
        </w:rPr>
      </w:pPr>
    </w:p>
    <w:p w14:paraId="3AF42CEF">
      <w:pPr>
        <w:rPr>
          <w:rFonts w:hint="eastAsia" w:ascii="宋体" w:hAnsi="宋体"/>
          <w:color w:val="auto"/>
          <w:highlight w:val="none"/>
        </w:rPr>
      </w:pPr>
    </w:p>
    <w:p w14:paraId="6DCF3E52">
      <w:pPr>
        <w:pStyle w:val="50"/>
        <w:rPr>
          <w:rFonts w:hint="eastAsia"/>
          <w:color w:val="auto"/>
          <w:highlight w:val="none"/>
        </w:rPr>
      </w:pPr>
    </w:p>
    <w:p w14:paraId="5AE709D6">
      <w:pPr>
        <w:spacing w:line="360" w:lineRule="auto"/>
        <w:jc w:val="center"/>
        <w:rPr>
          <w:rFonts w:hint="eastAsia" w:ascii="Times New Roman" w:hAnsi="Times New Roman" w:eastAsia="宋体" w:cs="Times New Roman"/>
          <w:b/>
          <w:bCs/>
          <w:color w:val="auto"/>
          <w:sz w:val="28"/>
          <w:szCs w:val="28"/>
          <w:highlight w:val="none"/>
          <w:lang w:val="zh-CN"/>
        </w:rPr>
      </w:pPr>
      <w:r>
        <w:rPr>
          <w:rFonts w:hint="eastAsia" w:ascii="Times New Roman" w:hAnsi="Times New Roman" w:eastAsia="宋体" w:cs="Times New Roman"/>
          <w:b/>
          <w:bCs/>
          <w:color w:val="auto"/>
          <w:sz w:val="28"/>
          <w:szCs w:val="28"/>
          <w:highlight w:val="none"/>
          <w:lang w:val="zh-CN"/>
        </w:rPr>
        <w:t>（</w:t>
      </w:r>
      <w:r>
        <w:rPr>
          <w:rFonts w:hint="eastAsia" w:ascii="Times New Roman" w:hAnsi="Times New Roman" w:eastAsia="宋体" w:cs="Times New Roman"/>
          <w:b/>
          <w:bCs/>
          <w:color w:val="auto"/>
          <w:sz w:val="28"/>
          <w:szCs w:val="28"/>
          <w:highlight w:val="none"/>
          <w:lang w:val="en-US" w:eastAsia="zh-CN"/>
        </w:rPr>
        <w:t>六</w:t>
      </w:r>
      <w:r>
        <w:rPr>
          <w:rFonts w:hint="eastAsia" w:ascii="Times New Roman" w:hAnsi="Times New Roman" w:eastAsia="宋体" w:cs="Times New Roman"/>
          <w:b/>
          <w:bCs/>
          <w:color w:val="auto"/>
          <w:sz w:val="28"/>
          <w:szCs w:val="28"/>
          <w:highlight w:val="none"/>
          <w:lang w:val="zh-CN"/>
        </w:rPr>
        <w:t>）</w:t>
      </w:r>
      <w:r>
        <w:rPr>
          <w:rFonts w:hint="eastAsia" w:ascii="Times New Roman" w:hAnsi="Times New Roman" w:eastAsia="宋体" w:cs="Times New Roman"/>
          <w:b/>
          <w:bCs/>
          <w:color w:val="auto"/>
          <w:sz w:val="28"/>
          <w:szCs w:val="28"/>
          <w:highlight w:val="none"/>
          <w:lang w:val="en-US" w:eastAsia="zh-CN"/>
        </w:rPr>
        <w:t>拟投入本项目的设备情况表</w:t>
      </w:r>
    </w:p>
    <w:p w14:paraId="67A31676">
      <w:pPr>
        <w:jc w:val="left"/>
        <w:rPr>
          <w:rFonts w:ascii="宋体" w:hAnsi="宋体"/>
          <w:color w:val="auto"/>
          <w:sz w:val="24"/>
          <w:highlight w:val="none"/>
        </w:rPr>
      </w:pPr>
    </w:p>
    <w:p w14:paraId="1B315895">
      <w:pPr>
        <w:jc w:val="left"/>
        <w:rPr>
          <w:rFonts w:ascii="宋体" w:hAnsi="宋体"/>
          <w:color w:val="auto"/>
          <w:sz w:val="24"/>
          <w:highlight w:val="none"/>
        </w:rPr>
      </w:pPr>
    </w:p>
    <w:p w14:paraId="5A414643">
      <w:pPr>
        <w:autoSpaceDE w:val="0"/>
        <w:autoSpaceDN w:val="0"/>
        <w:adjustRightInd w:val="0"/>
        <w:spacing w:line="400" w:lineRule="exact"/>
        <w:ind w:firstLine="422" w:firstLineChars="200"/>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格式自拟</w:t>
      </w:r>
    </w:p>
    <w:p w14:paraId="1BF6F97D">
      <w:pPr>
        <w:pStyle w:val="50"/>
        <w:rPr>
          <w:rFonts w:ascii="宋体" w:hAnsi="宋体"/>
          <w:color w:val="auto"/>
          <w:sz w:val="24"/>
          <w:highlight w:val="none"/>
        </w:rPr>
      </w:pPr>
    </w:p>
    <w:p w14:paraId="4AA175AF">
      <w:pPr>
        <w:rPr>
          <w:rFonts w:ascii="宋体" w:hAnsi="宋体"/>
          <w:color w:val="auto"/>
          <w:sz w:val="24"/>
          <w:highlight w:val="none"/>
        </w:rPr>
      </w:pPr>
    </w:p>
    <w:p w14:paraId="4C7023C5">
      <w:pPr>
        <w:keepNext w:val="0"/>
        <w:keepLines w:val="0"/>
        <w:pageBreakBefore w:val="0"/>
        <w:kinsoku/>
        <w:wordWrap/>
        <w:overflowPunct/>
        <w:topLinePunct w:val="0"/>
        <w:autoSpaceDE/>
        <w:autoSpaceDN/>
        <w:bidi w:val="0"/>
        <w:adjustRightInd/>
        <w:snapToGrid/>
        <w:spacing w:line="500" w:lineRule="exact"/>
        <w:ind w:left="0" w:leftChars="0" w:firstLine="367" w:firstLineChars="175"/>
        <w:jc w:val="right"/>
        <w:textAlignment w:val="auto"/>
        <w:rPr>
          <w:rFonts w:hint="eastAsia"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（盖单位章）</w:t>
      </w:r>
    </w:p>
    <w:p w14:paraId="1FED6FF5">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18DE9F77">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法定代表人</w:t>
      </w:r>
      <w:r>
        <w:rPr>
          <w:rFonts w:hint="eastAsia" w:ascii="宋体" w:hAnsi="宋体"/>
          <w:color w:val="auto"/>
          <w:sz w:val="21"/>
          <w:szCs w:val="21"/>
          <w:highlight w:val="none"/>
        </w:rPr>
        <w:t>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w:t>
      </w:r>
    </w:p>
    <w:p w14:paraId="6361332E">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2528C26E">
      <w:pPr>
        <w:pStyle w:val="50"/>
        <w:ind w:firstLine="4620" w:firstLineChars="2200"/>
        <w:rPr>
          <w:rFonts w:hint="eastAsia" w:ascii="宋体" w:hAnsi="宋体"/>
          <w:color w:val="auto"/>
          <w:sz w:val="21"/>
          <w:szCs w:val="21"/>
          <w:highlight w:val="none"/>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日</w:t>
      </w:r>
    </w:p>
    <w:p w14:paraId="032D1B3B">
      <w:pPr>
        <w:rPr>
          <w:rFonts w:hint="eastAsia" w:ascii="宋体" w:hAnsi="宋体"/>
          <w:color w:val="auto"/>
          <w:sz w:val="21"/>
          <w:szCs w:val="21"/>
          <w:highlight w:val="none"/>
        </w:rPr>
      </w:pPr>
    </w:p>
    <w:p w14:paraId="4E04670B">
      <w:pPr>
        <w:jc w:val="center"/>
        <w:rPr>
          <w:rFonts w:hint="eastAsia" w:ascii="Times New Roman" w:hAnsi="Times New Roman" w:eastAsia="宋体" w:cs="Times New Roman"/>
          <w:b/>
          <w:bCs/>
          <w:color w:val="auto"/>
          <w:sz w:val="28"/>
          <w:szCs w:val="28"/>
          <w:highlight w:val="none"/>
          <w:lang w:val="zh-CN"/>
        </w:rPr>
      </w:pPr>
    </w:p>
    <w:p w14:paraId="1E7FEFAE">
      <w:pPr>
        <w:jc w:val="center"/>
        <w:rPr>
          <w:rFonts w:hint="eastAsia" w:ascii="Times New Roman" w:hAnsi="Times New Roman" w:eastAsia="宋体" w:cs="Times New Roman"/>
          <w:b/>
          <w:bCs/>
          <w:color w:val="auto"/>
          <w:sz w:val="28"/>
          <w:szCs w:val="28"/>
          <w:highlight w:val="none"/>
          <w:lang w:val="zh-CN"/>
        </w:rPr>
      </w:pPr>
    </w:p>
    <w:p w14:paraId="520DFC93">
      <w:pPr>
        <w:jc w:val="center"/>
        <w:rPr>
          <w:rFonts w:hint="eastAsia" w:ascii="Times New Roman" w:hAnsi="Times New Roman" w:eastAsia="宋体" w:cs="Times New Roman"/>
          <w:b/>
          <w:bCs/>
          <w:color w:val="auto"/>
          <w:sz w:val="28"/>
          <w:szCs w:val="28"/>
          <w:highlight w:val="none"/>
          <w:lang w:val="zh-CN"/>
        </w:rPr>
      </w:pPr>
    </w:p>
    <w:p w14:paraId="0AF6D94D">
      <w:pPr>
        <w:jc w:val="center"/>
        <w:rPr>
          <w:rFonts w:hint="eastAsia" w:ascii="Times New Roman" w:hAnsi="Times New Roman" w:eastAsia="宋体" w:cs="Times New Roman"/>
          <w:b/>
          <w:bCs/>
          <w:color w:val="auto"/>
          <w:sz w:val="28"/>
          <w:szCs w:val="28"/>
          <w:highlight w:val="none"/>
          <w:lang w:val="zh-CN"/>
        </w:rPr>
      </w:pPr>
    </w:p>
    <w:p w14:paraId="5904595B">
      <w:pPr>
        <w:jc w:val="center"/>
        <w:rPr>
          <w:rFonts w:hint="eastAsia" w:ascii="Times New Roman" w:hAnsi="Times New Roman" w:eastAsia="宋体" w:cs="Times New Roman"/>
          <w:b/>
          <w:bCs/>
          <w:color w:val="auto"/>
          <w:sz w:val="28"/>
          <w:szCs w:val="28"/>
          <w:highlight w:val="none"/>
          <w:lang w:val="zh-CN"/>
        </w:rPr>
      </w:pPr>
    </w:p>
    <w:p w14:paraId="6671BF37">
      <w:pPr>
        <w:jc w:val="center"/>
        <w:rPr>
          <w:rFonts w:hint="eastAsia" w:ascii="Times New Roman" w:hAnsi="Times New Roman" w:eastAsia="宋体" w:cs="Times New Roman"/>
          <w:b/>
          <w:bCs/>
          <w:color w:val="auto"/>
          <w:sz w:val="28"/>
          <w:szCs w:val="28"/>
          <w:highlight w:val="none"/>
          <w:lang w:val="zh-CN"/>
        </w:rPr>
      </w:pPr>
    </w:p>
    <w:p w14:paraId="00BBAACB">
      <w:pPr>
        <w:jc w:val="center"/>
        <w:rPr>
          <w:rFonts w:hint="eastAsia" w:ascii="Times New Roman" w:hAnsi="Times New Roman" w:eastAsia="宋体" w:cs="Times New Roman"/>
          <w:b/>
          <w:bCs/>
          <w:color w:val="auto"/>
          <w:sz w:val="28"/>
          <w:szCs w:val="28"/>
          <w:highlight w:val="none"/>
          <w:lang w:val="zh-CN"/>
        </w:rPr>
      </w:pPr>
    </w:p>
    <w:p w14:paraId="20C26203">
      <w:pPr>
        <w:jc w:val="center"/>
        <w:rPr>
          <w:rFonts w:hint="eastAsia" w:ascii="Times New Roman" w:hAnsi="Times New Roman" w:eastAsia="宋体" w:cs="Times New Roman"/>
          <w:b/>
          <w:bCs/>
          <w:color w:val="auto"/>
          <w:sz w:val="28"/>
          <w:szCs w:val="28"/>
          <w:highlight w:val="none"/>
          <w:lang w:val="zh-CN"/>
        </w:rPr>
      </w:pPr>
    </w:p>
    <w:p w14:paraId="77E8FBA2">
      <w:pPr>
        <w:jc w:val="center"/>
        <w:rPr>
          <w:rFonts w:hint="eastAsia" w:ascii="Times New Roman" w:hAnsi="Times New Roman" w:eastAsia="宋体" w:cs="Times New Roman"/>
          <w:b/>
          <w:bCs/>
          <w:color w:val="auto"/>
          <w:sz w:val="28"/>
          <w:szCs w:val="28"/>
          <w:highlight w:val="none"/>
          <w:lang w:val="zh-CN"/>
        </w:rPr>
      </w:pPr>
    </w:p>
    <w:p w14:paraId="01CA86CC">
      <w:pPr>
        <w:jc w:val="center"/>
        <w:rPr>
          <w:rFonts w:hint="eastAsia" w:ascii="Times New Roman" w:hAnsi="Times New Roman" w:eastAsia="宋体" w:cs="Times New Roman"/>
          <w:b/>
          <w:bCs/>
          <w:color w:val="auto"/>
          <w:sz w:val="28"/>
          <w:szCs w:val="28"/>
          <w:highlight w:val="none"/>
          <w:lang w:val="zh-CN"/>
        </w:rPr>
      </w:pPr>
    </w:p>
    <w:p w14:paraId="0998ABEA">
      <w:pPr>
        <w:jc w:val="center"/>
        <w:rPr>
          <w:rFonts w:hint="eastAsia" w:ascii="Times New Roman" w:hAnsi="Times New Roman" w:eastAsia="宋体" w:cs="Times New Roman"/>
          <w:b/>
          <w:bCs/>
          <w:color w:val="auto"/>
          <w:sz w:val="28"/>
          <w:szCs w:val="28"/>
          <w:highlight w:val="none"/>
          <w:lang w:val="zh-CN"/>
        </w:rPr>
      </w:pPr>
    </w:p>
    <w:p w14:paraId="6FB1FA40">
      <w:pPr>
        <w:jc w:val="center"/>
        <w:rPr>
          <w:rFonts w:hint="eastAsia" w:ascii="Times New Roman" w:hAnsi="Times New Roman" w:eastAsia="宋体" w:cs="Times New Roman"/>
          <w:b/>
          <w:bCs/>
          <w:color w:val="auto"/>
          <w:sz w:val="28"/>
          <w:szCs w:val="28"/>
          <w:highlight w:val="none"/>
          <w:lang w:val="zh-CN"/>
        </w:rPr>
      </w:pPr>
    </w:p>
    <w:p w14:paraId="3C47CBCD">
      <w:pPr>
        <w:jc w:val="center"/>
        <w:rPr>
          <w:rFonts w:hint="eastAsia" w:ascii="Times New Roman" w:hAnsi="Times New Roman" w:eastAsia="宋体" w:cs="Times New Roman"/>
          <w:b/>
          <w:bCs/>
          <w:color w:val="auto"/>
          <w:sz w:val="28"/>
          <w:szCs w:val="28"/>
          <w:highlight w:val="none"/>
          <w:lang w:val="zh-CN"/>
        </w:rPr>
      </w:pPr>
    </w:p>
    <w:p w14:paraId="32376E5A">
      <w:pPr>
        <w:jc w:val="center"/>
        <w:rPr>
          <w:rFonts w:hint="eastAsia" w:ascii="Times New Roman" w:hAnsi="Times New Roman" w:eastAsia="宋体" w:cs="Times New Roman"/>
          <w:b/>
          <w:bCs/>
          <w:color w:val="auto"/>
          <w:sz w:val="28"/>
          <w:szCs w:val="28"/>
          <w:highlight w:val="none"/>
          <w:lang w:val="zh-CN"/>
        </w:rPr>
      </w:pPr>
    </w:p>
    <w:p w14:paraId="5E338F9A">
      <w:pPr>
        <w:jc w:val="center"/>
        <w:rPr>
          <w:rFonts w:hint="eastAsia" w:ascii="Times New Roman" w:hAnsi="Times New Roman" w:eastAsia="宋体" w:cs="Times New Roman"/>
          <w:b/>
          <w:bCs/>
          <w:color w:val="auto"/>
          <w:sz w:val="28"/>
          <w:szCs w:val="28"/>
          <w:highlight w:val="none"/>
          <w:lang w:val="zh-CN"/>
        </w:rPr>
      </w:pPr>
    </w:p>
    <w:p w14:paraId="7B369F1E">
      <w:pPr>
        <w:jc w:val="center"/>
        <w:rPr>
          <w:rFonts w:hint="eastAsia" w:ascii="Times New Roman" w:hAnsi="Times New Roman" w:eastAsia="宋体" w:cs="Times New Roman"/>
          <w:b/>
          <w:bCs/>
          <w:color w:val="auto"/>
          <w:sz w:val="28"/>
          <w:szCs w:val="28"/>
          <w:highlight w:val="none"/>
          <w:lang w:val="zh-CN"/>
        </w:rPr>
      </w:pPr>
    </w:p>
    <w:p w14:paraId="2AB30D71">
      <w:pPr>
        <w:jc w:val="center"/>
        <w:rPr>
          <w:rFonts w:hint="eastAsia" w:ascii="Times New Roman" w:hAnsi="Times New Roman" w:eastAsia="宋体" w:cs="Times New Roman"/>
          <w:b/>
          <w:bCs/>
          <w:color w:val="auto"/>
          <w:sz w:val="28"/>
          <w:szCs w:val="28"/>
          <w:highlight w:val="none"/>
          <w:lang w:val="zh-CN"/>
        </w:rPr>
      </w:pPr>
    </w:p>
    <w:p w14:paraId="2E0D89B7">
      <w:pPr>
        <w:jc w:val="center"/>
        <w:rPr>
          <w:rFonts w:hint="eastAsia" w:ascii="Times New Roman" w:hAnsi="Times New Roman" w:eastAsia="宋体" w:cs="Times New Roman"/>
          <w:b/>
          <w:bCs/>
          <w:color w:val="auto"/>
          <w:sz w:val="28"/>
          <w:szCs w:val="28"/>
          <w:highlight w:val="none"/>
          <w:lang w:val="zh-CN"/>
        </w:rPr>
      </w:pPr>
    </w:p>
    <w:p w14:paraId="696BC661">
      <w:pPr>
        <w:jc w:val="center"/>
        <w:rPr>
          <w:rFonts w:hint="eastAsia" w:ascii="Times New Roman" w:hAnsi="Times New Roman" w:eastAsia="宋体" w:cs="Times New Roman"/>
          <w:b/>
          <w:bCs/>
          <w:color w:val="auto"/>
          <w:sz w:val="28"/>
          <w:szCs w:val="28"/>
          <w:highlight w:val="none"/>
          <w:lang w:val="zh-CN"/>
        </w:rPr>
      </w:pPr>
    </w:p>
    <w:p w14:paraId="4F0DADBD">
      <w:pPr>
        <w:jc w:val="center"/>
        <w:rPr>
          <w:rFonts w:hint="eastAsia" w:ascii="Times New Roman" w:hAnsi="Times New Roman" w:eastAsia="宋体" w:cs="Times New Roman"/>
          <w:b/>
          <w:bCs/>
          <w:color w:val="auto"/>
          <w:sz w:val="28"/>
          <w:szCs w:val="28"/>
          <w:highlight w:val="none"/>
          <w:lang w:val="zh-CN"/>
        </w:rPr>
      </w:pPr>
    </w:p>
    <w:p w14:paraId="4711D7F3">
      <w:pPr>
        <w:jc w:val="center"/>
        <w:rPr>
          <w:rFonts w:hint="eastAsia" w:ascii="Times New Roman" w:hAnsi="Times New Roman" w:eastAsia="宋体" w:cs="Times New Roman"/>
          <w:b/>
          <w:bCs/>
          <w:color w:val="auto"/>
          <w:sz w:val="28"/>
          <w:szCs w:val="28"/>
          <w:highlight w:val="none"/>
          <w:lang w:val="zh-CN"/>
        </w:rPr>
      </w:pPr>
    </w:p>
    <w:p w14:paraId="65ADFD48">
      <w:pPr>
        <w:jc w:val="center"/>
        <w:rPr>
          <w:rFonts w:hint="eastAsia" w:ascii="Times New Roman" w:hAnsi="Times New Roman" w:eastAsia="宋体" w:cs="Times New Roman"/>
          <w:b/>
          <w:bCs/>
          <w:color w:val="auto"/>
          <w:sz w:val="28"/>
          <w:szCs w:val="28"/>
          <w:highlight w:val="none"/>
          <w:lang w:val="zh-CN"/>
        </w:rPr>
      </w:pPr>
    </w:p>
    <w:p w14:paraId="3FDA4982">
      <w:pPr>
        <w:jc w:val="center"/>
        <w:rPr>
          <w:rFonts w:hint="eastAsia" w:ascii="Times New Roman" w:hAnsi="Times New Roman" w:eastAsia="宋体" w:cs="Times New Roman"/>
          <w:b/>
          <w:bCs/>
          <w:color w:val="auto"/>
          <w:sz w:val="28"/>
          <w:szCs w:val="28"/>
          <w:highlight w:val="none"/>
          <w:lang w:val="zh-CN"/>
        </w:rPr>
      </w:pPr>
    </w:p>
    <w:p w14:paraId="08CD9EBD">
      <w:pPr>
        <w:jc w:val="center"/>
        <w:rPr>
          <w:rFonts w:hint="eastAsia" w:ascii="Times New Roman" w:hAnsi="Times New Roman" w:eastAsia="宋体" w:cs="Times New Roman"/>
          <w:b/>
          <w:bCs/>
          <w:color w:val="auto"/>
          <w:sz w:val="28"/>
          <w:szCs w:val="28"/>
          <w:highlight w:val="none"/>
          <w:lang w:val="zh-CN"/>
        </w:rPr>
      </w:pPr>
    </w:p>
    <w:p w14:paraId="78B2C6CC">
      <w:pPr>
        <w:jc w:val="center"/>
        <w:rPr>
          <w:rFonts w:hint="eastAsia" w:ascii="Times New Roman" w:hAnsi="Times New Roman" w:eastAsia="宋体" w:cs="Times New Roman"/>
          <w:b/>
          <w:bCs/>
          <w:color w:val="auto"/>
          <w:sz w:val="28"/>
          <w:szCs w:val="28"/>
          <w:highlight w:val="none"/>
          <w:lang w:val="zh-CN"/>
        </w:rPr>
      </w:pPr>
    </w:p>
    <w:p w14:paraId="2992A5B5">
      <w:pPr>
        <w:jc w:val="center"/>
        <w:rPr>
          <w:rFonts w:hint="eastAsia" w:ascii="Times New Roman" w:hAnsi="Times New Roman" w:eastAsia="宋体" w:cs="Times New Roman"/>
          <w:b/>
          <w:bCs/>
          <w:color w:val="auto"/>
          <w:sz w:val="28"/>
          <w:szCs w:val="28"/>
          <w:highlight w:val="none"/>
          <w:lang w:val="zh-CN"/>
        </w:rPr>
      </w:pPr>
    </w:p>
    <w:p w14:paraId="730FE9E4">
      <w:pPr>
        <w:jc w:val="center"/>
        <w:rPr>
          <w:rFonts w:hint="eastAsia" w:ascii="Times New Roman" w:hAnsi="Times New Roman" w:eastAsia="宋体" w:cs="Times New Roman"/>
          <w:b/>
          <w:bCs/>
          <w:color w:val="auto"/>
          <w:sz w:val="28"/>
          <w:szCs w:val="28"/>
          <w:highlight w:val="none"/>
          <w:lang w:val="zh-CN"/>
        </w:rPr>
      </w:pPr>
    </w:p>
    <w:p w14:paraId="17D52709">
      <w:pPr>
        <w:jc w:val="center"/>
        <w:rPr>
          <w:rFonts w:hint="eastAsia" w:ascii="宋体" w:hAnsi="宋体"/>
          <w:color w:val="auto"/>
          <w:sz w:val="21"/>
          <w:szCs w:val="21"/>
          <w:highlight w:val="none"/>
        </w:rPr>
      </w:pPr>
      <w:r>
        <w:rPr>
          <w:rFonts w:hint="eastAsia" w:ascii="Times New Roman" w:hAnsi="Times New Roman" w:eastAsia="宋体" w:cs="Times New Roman"/>
          <w:b/>
          <w:bCs/>
          <w:color w:val="auto"/>
          <w:sz w:val="28"/>
          <w:szCs w:val="28"/>
          <w:highlight w:val="none"/>
          <w:lang w:val="zh-CN"/>
        </w:rPr>
        <w:t>（</w:t>
      </w:r>
      <w:r>
        <w:rPr>
          <w:rFonts w:hint="eastAsia" w:ascii="Times New Roman" w:hAnsi="Times New Roman" w:eastAsia="宋体" w:cs="Times New Roman"/>
          <w:b/>
          <w:bCs/>
          <w:color w:val="auto"/>
          <w:sz w:val="28"/>
          <w:szCs w:val="28"/>
          <w:highlight w:val="none"/>
          <w:lang w:val="en-US" w:eastAsia="zh-CN"/>
        </w:rPr>
        <w:t>七</w:t>
      </w:r>
      <w:r>
        <w:rPr>
          <w:rFonts w:hint="eastAsia" w:ascii="Times New Roman" w:hAnsi="Times New Roman" w:eastAsia="宋体" w:cs="Times New Roman"/>
          <w:b/>
          <w:bCs/>
          <w:color w:val="auto"/>
          <w:sz w:val="28"/>
          <w:szCs w:val="28"/>
          <w:highlight w:val="none"/>
          <w:lang w:val="zh-CN"/>
        </w:rPr>
        <w:t>）</w:t>
      </w:r>
      <w:r>
        <w:rPr>
          <w:rFonts w:hint="eastAsia" w:ascii="Times New Roman" w:hAnsi="Times New Roman" w:eastAsia="宋体" w:cs="Times New Roman"/>
          <w:b/>
          <w:bCs/>
          <w:color w:val="auto"/>
          <w:sz w:val="28"/>
          <w:szCs w:val="28"/>
          <w:highlight w:val="none"/>
          <w:lang w:val="en-US" w:eastAsia="zh-CN"/>
        </w:rPr>
        <w:t>信誉</w:t>
      </w:r>
    </w:p>
    <w:p w14:paraId="2A631BB7">
      <w:pPr>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拒绝列入政府取消投标资格记录期间的企业或个人投标。未被工商行政管理机关在全国企业信用信息公示系统（www.gsxt.gov.cn）中列入严重违法失信企业名单。未被最高人民法院在“信用中国”网站（www.creditchina.gov.cn）、中国政府采购网(www.ccgp.gov.cn)或各级信用信息共享平台中列入失信被执行人名单，如有犯罪记录视为无效投标；</w:t>
      </w:r>
    </w:p>
    <w:p w14:paraId="0BAE0F8B">
      <w:pPr>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响应文件内附由法定代表人或其委托代理人签字并加盖供应商公章的承诺书</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lang w:val="zh-CN" w:eastAsia="zh-CN"/>
        </w:rPr>
        <w:t>网页截图。</w:t>
      </w:r>
    </w:p>
    <w:p w14:paraId="4439011A">
      <w:pPr>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备注：在“</w:t>
      </w: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lang w:val="en-US" w:eastAsia="zh-CN"/>
        </w:rPr>
        <w:t>、承诺书”中已做承诺的可以不</w:t>
      </w:r>
      <w:r>
        <w:rPr>
          <w:rFonts w:hint="eastAsia" w:ascii="宋体" w:hAnsi="宋体" w:eastAsia="宋体" w:cs="宋体"/>
          <w:color w:val="auto"/>
          <w:sz w:val="21"/>
          <w:szCs w:val="21"/>
          <w:highlight w:val="none"/>
          <w:lang w:val="zh-CN" w:eastAsia="zh-CN"/>
        </w:rPr>
        <w:t>附</w:t>
      </w:r>
      <w:r>
        <w:rPr>
          <w:rFonts w:hint="eastAsia" w:ascii="宋体" w:hAnsi="宋体" w:eastAsia="宋体" w:cs="宋体"/>
          <w:color w:val="auto"/>
          <w:sz w:val="21"/>
          <w:szCs w:val="21"/>
          <w:highlight w:val="none"/>
          <w:lang w:val="en-US" w:eastAsia="zh-CN"/>
        </w:rPr>
        <w:t>网页截图（供应商可自愿提供）。</w:t>
      </w:r>
    </w:p>
    <w:p w14:paraId="352D9DC9">
      <w:pPr>
        <w:rPr>
          <w:rFonts w:hint="eastAsia" w:ascii="宋体" w:hAnsi="宋体"/>
          <w:color w:val="auto"/>
          <w:sz w:val="21"/>
          <w:szCs w:val="21"/>
          <w:highlight w:val="none"/>
        </w:rPr>
      </w:pPr>
    </w:p>
    <w:p w14:paraId="222BA041">
      <w:pPr>
        <w:rPr>
          <w:rFonts w:hint="eastAsia" w:ascii="宋体" w:hAnsi="宋体"/>
          <w:color w:val="auto"/>
          <w:sz w:val="21"/>
          <w:szCs w:val="21"/>
          <w:highlight w:val="none"/>
        </w:rPr>
      </w:pPr>
    </w:p>
    <w:p w14:paraId="648925B2">
      <w:pPr>
        <w:rPr>
          <w:rFonts w:hint="eastAsia" w:ascii="宋体" w:hAnsi="宋体"/>
          <w:color w:val="auto"/>
          <w:sz w:val="21"/>
          <w:szCs w:val="21"/>
          <w:highlight w:val="none"/>
        </w:rPr>
      </w:pPr>
    </w:p>
    <w:p w14:paraId="2C622C0C">
      <w:pPr>
        <w:rPr>
          <w:rFonts w:hint="eastAsia" w:ascii="宋体" w:hAnsi="宋体"/>
          <w:color w:val="auto"/>
          <w:sz w:val="21"/>
          <w:szCs w:val="21"/>
          <w:highlight w:val="none"/>
        </w:rPr>
      </w:pPr>
    </w:p>
    <w:p w14:paraId="65F4BC8E">
      <w:pPr>
        <w:rPr>
          <w:rFonts w:hint="eastAsia" w:ascii="宋体" w:hAnsi="宋体"/>
          <w:color w:val="auto"/>
          <w:sz w:val="21"/>
          <w:szCs w:val="21"/>
          <w:highlight w:val="none"/>
        </w:rPr>
      </w:pPr>
    </w:p>
    <w:p w14:paraId="3CB214BC">
      <w:pPr>
        <w:rPr>
          <w:rFonts w:hint="eastAsia" w:ascii="宋体" w:hAnsi="宋体"/>
          <w:color w:val="auto"/>
          <w:sz w:val="21"/>
          <w:szCs w:val="21"/>
          <w:highlight w:val="none"/>
        </w:rPr>
      </w:pPr>
    </w:p>
    <w:p w14:paraId="077C8906">
      <w:pPr>
        <w:rPr>
          <w:rFonts w:hint="eastAsia" w:ascii="宋体" w:hAnsi="宋体"/>
          <w:color w:val="auto"/>
          <w:sz w:val="21"/>
          <w:szCs w:val="21"/>
          <w:highlight w:val="none"/>
        </w:rPr>
      </w:pPr>
    </w:p>
    <w:p w14:paraId="503EC542">
      <w:pPr>
        <w:rPr>
          <w:rFonts w:hint="eastAsia" w:ascii="宋体" w:hAnsi="宋体"/>
          <w:color w:val="auto"/>
          <w:sz w:val="21"/>
          <w:szCs w:val="21"/>
          <w:highlight w:val="none"/>
        </w:rPr>
      </w:pPr>
    </w:p>
    <w:p w14:paraId="4FFE8650">
      <w:pPr>
        <w:rPr>
          <w:rFonts w:hint="eastAsia" w:ascii="宋体" w:hAnsi="宋体"/>
          <w:color w:val="auto"/>
          <w:sz w:val="21"/>
          <w:szCs w:val="21"/>
          <w:highlight w:val="none"/>
        </w:rPr>
      </w:pPr>
    </w:p>
    <w:p w14:paraId="188114C3">
      <w:pPr>
        <w:rPr>
          <w:rFonts w:hint="eastAsia" w:ascii="宋体" w:hAnsi="宋体"/>
          <w:color w:val="auto"/>
          <w:sz w:val="21"/>
          <w:szCs w:val="21"/>
          <w:highlight w:val="none"/>
        </w:rPr>
      </w:pPr>
    </w:p>
    <w:p w14:paraId="635FDB16">
      <w:pPr>
        <w:rPr>
          <w:rFonts w:hint="eastAsia" w:ascii="宋体" w:hAnsi="宋体"/>
          <w:color w:val="auto"/>
          <w:sz w:val="21"/>
          <w:szCs w:val="21"/>
          <w:highlight w:val="none"/>
        </w:rPr>
      </w:pPr>
    </w:p>
    <w:p w14:paraId="32CA9FFF">
      <w:pPr>
        <w:rPr>
          <w:rFonts w:hint="eastAsia" w:ascii="宋体" w:hAnsi="宋体"/>
          <w:color w:val="auto"/>
          <w:sz w:val="21"/>
          <w:szCs w:val="21"/>
          <w:highlight w:val="none"/>
        </w:rPr>
      </w:pPr>
    </w:p>
    <w:p w14:paraId="1FB6D707">
      <w:pPr>
        <w:rPr>
          <w:rFonts w:hint="eastAsia" w:ascii="宋体" w:hAnsi="宋体"/>
          <w:color w:val="auto"/>
          <w:sz w:val="21"/>
          <w:szCs w:val="21"/>
          <w:highlight w:val="none"/>
        </w:rPr>
      </w:pPr>
    </w:p>
    <w:p w14:paraId="3F7F07E0">
      <w:pPr>
        <w:rPr>
          <w:rFonts w:hint="eastAsia" w:ascii="宋体" w:hAnsi="宋体"/>
          <w:color w:val="auto"/>
          <w:sz w:val="21"/>
          <w:szCs w:val="21"/>
          <w:highlight w:val="none"/>
        </w:rPr>
      </w:pPr>
    </w:p>
    <w:p w14:paraId="1F35C089">
      <w:pPr>
        <w:rPr>
          <w:rFonts w:hint="eastAsia" w:ascii="宋体" w:hAnsi="宋体"/>
          <w:color w:val="auto"/>
          <w:sz w:val="21"/>
          <w:szCs w:val="21"/>
          <w:highlight w:val="none"/>
        </w:rPr>
      </w:pPr>
    </w:p>
    <w:p w14:paraId="4E6B2EBD">
      <w:pPr>
        <w:rPr>
          <w:rFonts w:hint="eastAsia" w:ascii="宋体" w:hAnsi="宋体"/>
          <w:color w:val="auto"/>
          <w:sz w:val="21"/>
          <w:szCs w:val="21"/>
          <w:highlight w:val="none"/>
        </w:rPr>
      </w:pPr>
    </w:p>
    <w:p w14:paraId="2D0DFA78">
      <w:pPr>
        <w:rPr>
          <w:rFonts w:hint="eastAsia" w:ascii="宋体" w:hAnsi="宋体"/>
          <w:color w:val="auto"/>
          <w:sz w:val="21"/>
          <w:szCs w:val="21"/>
          <w:highlight w:val="none"/>
        </w:rPr>
      </w:pPr>
    </w:p>
    <w:p w14:paraId="5308ED15">
      <w:pPr>
        <w:rPr>
          <w:rFonts w:hint="eastAsia" w:ascii="宋体" w:hAnsi="宋体"/>
          <w:color w:val="auto"/>
          <w:sz w:val="21"/>
          <w:szCs w:val="21"/>
          <w:highlight w:val="none"/>
        </w:rPr>
      </w:pPr>
    </w:p>
    <w:p w14:paraId="7AE1A4C8">
      <w:pPr>
        <w:rPr>
          <w:rFonts w:hint="eastAsia" w:ascii="宋体" w:hAnsi="宋体"/>
          <w:color w:val="auto"/>
          <w:sz w:val="21"/>
          <w:szCs w:val="21"/>
          <w:highlight w:val="none"/>
        </w:rPr>
      </w:pPr>
    </w:p>
    <w:p w14:paraId="57B348F6">
      <w:pPr>
        <w:rPr>
          <w:rFonts w:hint="eastAsia" w:ascii="宋体" w:hAnsi="宋体"/>
          <w:color w:val="auto"/>
          <w:sz w:val="21"/>
          <w:szCs w:val="21"/>
          <w:highlight w:val="none"/>
        </w:rPr>
      </w:pPr>
    </w:p>
    <w:p w14:paraId="73E298D2">
      <w:pPr>
        <w:rPr>
          <w:rFonts w:hint="eastAsia" w:ascii="宋体" w:hAnsi="宋体"/>
          <w:color w:val="auto"/>
          <w:sz w:val="21"/>
          <w:szCs w:val="21"/>
          <w:highlight w:val="none"/>
        </w:rPr>
      </w:pPr>
    </w:p>
    <w:p w14:paraId="6A6725D3">
      <w:pPr>
        <w:rPr>
          <w:rFonts w:hint="eastAsia" w:ascii="宋体" w:hAnsi="宋体"/>
          <w:color w:val="auto"/>
          <w:sz w:val="21"/>
          <w:szCs w:val="21"/>
          <w:highlight w:val="none"/>
        </w:rPr>
      </w:pPr>
    </w:p>
    <w:p w14:paraId="20E3769D">
      <w:pPr>
        <w:rPr>
          <w:rFonts w:hint="eastAsia" w:ascii="宋体" w:hAnsi="宋体"/>
          <w:color w:val="auto"/>
          <w:sz w:val="21"/>
          <w:szCs w:val="21"/>
          <w:highlight w:val="none"/>
        </w:rPr>
      </w:pPr>
    </w:p>
    <w:p w14:paraId="4623B872">
      <w:pPr>
        <w:rPr>
          <w:rFonts w:hint="eastAsia" w:ascii="宋体" w:hAnsi="宋体"/>
          <w:color w:val="auto"/>
          <w:sz w:val="21"/>
          <w:szCs w:val="21"/>
          <w:highlight w:val="none"/>
        </w:rPr>
      </w:pPr>
    </w:p>
    <w:p w14:paraId="45708C1C">
      <w:pPr>
        <w:rPr>
          <w:rFonts w:hint="eastAsia" w:ascii="宋体" w:hAnsi="宋体"/>
          <w:color w:val="auto"/>
          <w:sz w:val="21"/>
          <w:szCs w:val="21"/>
          <w:highlight w:val="none"/>
        </w:rPr>
      </w:pPr>
    </w:p>
    <w:p w14:paraId="6ECDCDAE">
      <w:pPr>
        <w:rPr>
          <w:rFonts w:hint="eastAsia" w:ascii="宋体" w:hAnsi="宋体"/>
          <w:color w:val="auto"/>
          <w:sz w:val="21"/>
          <w:szCs w:val="21"/>
          <w:highlight w:val="none"/>
        </w:rPr>
      </w:pPr>
    </w:p>
    <w:p w14:paraId="72DC8CDC">
      <w:pPr>
        <w:rPr>
          <w:rFonts w:hint="eastAsia" w:ascii="宋体" w:hAnsi="宋体"/>
          <w:color w:val="auto"/>
          <w:sz w:val="21"/>
          <w:szCs w:val="21"/>
          <w:highlight w:val="none"/>
        </w:rPr>
      </w:pPr>
    </w:p>
    <w:p w14:paraId="4081EA19">
      <w:pPr>
        <w:rPr>
          <w:rFonts w:hint="eastAsia" w:ascii="宋体" w:hAnsi="宋体"/>
          <w:color w:val="auto"/>
          <w:sz w:val="21"/>
          <w:szCs w:val="21"/>
          <w:highlight w:val="none"/>
        </w:rPr>
      </w:pPr>
    </w:p>
    <w:p w14:paraId="2FFFBE01">
      <w:pPr>
        <w:rPr>
          <w:rFonts w:hint="eastAsia" w:ascii="宋体" w:hAnsi="宋体"/>
          <w:color w:val="auto"/>
          <w:sz w:val="21"/>
          <w:szCs w:val="21"/>
          <w:highlight w:val="none"/>
        </w:rPr>
      </w:pPr>
    </w:p>
    <w:p w14:paraId="5447DB78">
      <w:pPr>
        <w:rPr>
          <w:rFonts w:hint="eastAsia" w:ascii="宋体" w:hAnsi="宋体"/>
          <w:color w:val="auto"/>
          <w:sz w:val="21"/>
          <w:szCs w:val="21"/>
          <w:highlight w:val="none"/>
        </w:rPr>
      </w:pPr>
    </w:p>
    <w:p w14:paraId="7E534F4E">
      <w:pPr>
        <w:rPr>
          <w:rFonts w:hint="eastAsia" w:ascii="宋体" w:hAnsi="宋体"/>
          <w:color w:val="auto"/>
          <w:sz w:val="21"/>
          <w:szCs w:val="21"/>
          <w:highlight w:val="none"/>
        </w:rPr>
      </w:pPr>
    </w:p>
    <w:p w14:paraId="4F9A1AA2">
      <w:pPr>
        <w:rPr>
          <w:rFonts w:hint="eastAsia" w:ascii="宋体" w:hAnsi="宋体"/>
          <w:color w:val="auto"/>
          <w:sz w:val="21"/>
          <w:szCs w:val="21"/>
          <w:highlight w:val="none"/>
        </w:rPr>
      </w:pPr>
    </w:p>
    <w:p w14:paraId="2F49F4E2">
      <w:pPr>
        <w:rPr>
          <w:rFonts w:hint="eastAsia" w:ascii="宋体" w:hAnsi="宋体"/>
          <w:color w:val="auto"/>
          <w:sz w:val="21"/>
          <w:szCs w:val="21"/>
          <w:highlight w:val="none"/>
        </w:rPr>
      </w:pPr>
    </w:p>
    <w:p w14:paraId="043D1330">
      <w:pPr>
        <w:rPr>
          <w:rFonts w:hint="eastAsia" w:ascii="宋体" w:hAnsi="宋体"/>
          <w:color w:val="auto"/>
          <w:sz w:val="21"/>
          <w:szCs w:val="21"/>
          <w:highlight w:val="none"/>
        </w:rPr>
      </w:pPr>
    </w:p>
    <w:p w14:paraId="7626636C">
      <w:pPr>
        <w:rPr>
          <w:rFonts w:hint="eastAsia" w:ascii="宋体" w:hAnsi="宋体"/>
          <w:color w:val="auto"/>
          <w:sz w:val="21"/>
          <w:szCs w:val="21"/>
          <w:highlight w:val="none"/>
        </w:rPr>
      </w:pPr>
    </w:p>
    <w:p w14:paraId="319CE652">
      <w:pPr>
        <w:rPr>
          <w:rFonts w:hint="eastAsia" w:ascii="宋体" w:hAnsi="宋体"/>
          <w:color w:val="auto"/>
          <w:sz w:val="21"/>
          <w:szCs w:val="21"/>
          <w:highlight w:val="none"/>
        </w:rPr>
      </w:pPr>
    </w:p>
    <w:p w14:paraId="4F7812B3">
      <w:pPr>
        <w:rPr>
          <w:rFonts w:hint="eastAsia" w:ascii="宋体" w:hAnsi="宋体"/>
          <w:color w:val="auto"/>
          <w:sz w:val="21"/>
          <w:szCs w:val="21"/>
          <w:highlight w:val="none"/>
        </w:rPr>
      </w:pPr>
    </w:p>
    <w:p w14:paraId="5E17B0EC">
      <w:pPr>
        <w:rPr>
          <w:rFonts w:hint="eastAsia" w:ascii="宋体" w:hAnsi="宋体"/>
          <w:color w:val="auto"/>
          <w:sz w:val="21"/>
          <w:szCs w:val="21"/>
          <w:highlight w:val="none"/>
        </w:rPr>
      </w:pPr>
    </w:p>
    <w:p w14:paraId="0BEF0319">
      <w:pPr>
        <w:rPr>
          <w:rFonts w:hint="eastAsia" w:ascii="宋体" w:hAnsi="宋体"/>
          <w:color w:val="auto"/>
          <w:sz w:val="21"/>
          <w:szCs w:val="21"/>
          <w:highlight w:val="none"/>
        </w:rPr>
      </w:pPr>
    </w:p>
    <w:p w14:paraId="5267DEE5">
      <w:pPr>
        <w:rPr>
          <w:rFonts w:hint="eastAsia" w:ascii="宋体" w:hAnsi="宋体"/>
          <w:color w:val="auto"/>
          <w:sz w:val="21"/>
          <w:szCs w:val="21"/>
          <w:highlight w:val="none"/>
        </w:rPr>
      </w:pPr>
    </w:p>
    <w:p w14:paraId="39731814">
      <w:pPr>
        <w:rPr>
          <w:rFonts w:ascii="宋体" w:hAnsi="宋体"/>
          <w:color w:val="auto"/>
          <w:sz w:val="24"/>
          <w:highlight w:val="none"/>
        </w:rPr>
      </w:pPr>
    </w:p>
    <w:bookmarkEnd w:id="129"/>
    <w:bookmarkEnd w:id="130"/>
    <w:p w14:paraId="3EDC3845">
      <w:pPr>
        <w:pStyle w:val="28"/>
        <w:numPr>
          <w:ilvl w:val="0"/>
          <w:numId w:val="8"/>
        </w:numPr>
        <w:spacing w:line="480" w:lineRule="auto"/>
        <w:jc w:val="center"/>
        <w:outlineLvl w:val="2"/>
        <w:rPr>
          <w:rFonts w:hint="eastAsia" w:hAnsi="宋体" w:cs="宋体"/>
          <w:b/>
          <w:color w:val="auto"/>
          <w:kern w:val="0"/>
          <w:sz w:val="32"/>
          <w:szCs w:val="18"/>
          <w:highlight w:val="none"/>
          <w:lang w:val="en-US" w:eastAsia="zh-CN"/>
        </w:rPr>
      </w:pPr>
      <w:bookmarkStart w:id="131" w:name="_Toc13928"/>
      <w:bookmarkStart w:id="132" w:name="_Toc28828_WPSOffice_Level1"/>
      <w:bookmarkStart w:id="133" w:name="_Toc21293_WPSOffice_Level1"/>
      <w:r>
        <w:rPr>
          <w:rFonts w:hint="eastAsia" w:hAnsi="宋体" w:cs="宋体"/>
          <w:b/>
          <w:color w:val="auto"/>
          <w:kern w:val="0"/>
          <w:sz w:val="32"/>
          <w:szCs w:val="18"/>
          <w:highlight w:val="none"/>
          <w:lang w:val="en-US" w:eastAsia="zh-CN"/>
        </w:rPr>
        <w:t>服务方案</w:t>
      </w:r>
      <w:bookmarkEnd w:id="131"/>
    </w:p>
    <w:p w14:paraId="28582649">
      <w:pPr>
        <w:rPr>
          <w:rFonts w:hint="eastAsia" w:hAnsi="宋体" w:cs="宋体"/>
          <w:b/>
          <w:color w:val="auto"/>
          <w:kern w:val="0"/>
          <w:sz w:val="32"/>
          <w:szCs w:val="18"/>
          <w:highlight w:val="none"/>
          <w:lang w:val="en-US" w:eastAsia="zh-CN"/>
        </w:rPr>
      </w:pPr>
    </w:p>
    <w:p w14:paraId="07517010">
      <w:pPr>
        <w:rPr>
          <w:rFonts w:hint="eastAsia" w:hAnsi="宋体" w:cs="宋体"/>
          <w:b/>
          <w:color w:val="auto"/>
          <w:kern w:val="0"/>
          <w:sz w:val="32"/>
          <w:szCs w:val="18"/>
          <w:highlight w:val="none"/>
          <w:lang w:val="en-US" w:eastAsia="zh-CN"/>
        </w:rPr>
      </w:pPr>
    </w:p>
    <w:p w14:paraId="5D8A1F6A">
      <w:pPr>
        <w:rPr>
          <w:rFonts w:hint="eastAsia" w:hAnsi="宋体" w:cs="宋体"/>
          <w:b/>
          <w:color w:val="auto"/>
          <w:kern w:val="0"/>
          <w:sz w:val="32"/>
          <w:szCs w:val="18"/>
          <w:highlight w:val="none"/>
          <w:lang w:val="en-US" w:eastAsia="zh-CN"/>
        </w:rPr>
      </w:pPr>
    </w:p>
    <w:p w14:paraId="20D65953">
      <w:pPr>
        <w:rPr>
          <w:rFonts w:hint="eastAsia" w:hAnsi="宋体" w:cs="宋体"/>
          <w:b/>
          <w:color w:val="auto"/>
          <w:kern w:val="0"/>
          <w:sz w:val="32"/>
          <w:szCs w:val="18"/>
          <w:highlight w:val="none"/>
          <w:lang w:val="en-US" w:eastAsia="zh-CN"/>
        </w:rPr>
      </w:pPr>
    </w:p>
    <w:p w14:paraId="7877A9FC">
      <w:pPr>
        <w:rPr>
          <w:rFonts w:hint="eastAsia" w:hAnsi="宋体" w:cs="宋体"/>
          <w:b/>
          <w:color w:val="auto"/>
          <w:kern w:val="0"/>
          <w:sz w:val="32"/>
          <w:szCs w:val="18"/>
          <w:highlight w:val="none"/>
          <w:lang w:val="en-US" w:eastAsia="zh-CN"/>
        </w:rPr>
      </w:pPr>
    </w:p>
    <w:p w14:paraId="25ABD259">
      <w:pPr>
        <w:jc w:val="center"/>
        <w:rPr>
          <w:rFonts w:hint="eastAsia" w:hAnsi="宋体" w:cs="宋体"/>
          <w:b/>
          <w:color w:val="auto"/>
          <w:kern w:val="0"/>
          <w:sz w:val="32"/>
          <w:szCs w:val="18"/>
          <w:highlight w:val="none"/>
          <w:lang w:val="en-US" w:eastAsia="zh-CN"/>
        </w:rPr>
      </w:pPr>
    </w:p>
    <w:p w14:paraId="237DC917">
      <w:pPr>
        <w:ind w:firstLine="420" w:firstLineChars="200"/>
        <w:jc w:val="center"/>
        <w:rPr>
          <w:rFonts w:hint="default" w:hAnsi="宋体" w:cs="宋体"/>
          <w:b/>
          <w:color w:val="auto"/>
          <w:kern w:val="0"/>
          <w:sz w:val="32"/>
          <w:szCs w:val="18"/>
          <w:highlight w:val="none"/>
          <w:lang w:val="en-US" w:eastAsia="zh-CN"/>
        </w:rPr>
      </w:pPr>
      <w:r>
        <w:rPr>
          <w:rFonts w:hint="eastAsia" w:ascii="宋体" w:hAnsi="宋体" w:eastAsia="宋体" w:cs="宋体"/>
          <w:color w:val="auto"/>
          <w:szCs w:val="21"/>
          <w:highlight w:val="none"/>
          <w:lang w:val="en-US" w:eastAsia="zh-CN"/>
        </w:rPr>
        <w:t>格式自拟</w:t>
      </w:r>
    </w:p>
    <w:p w14:paraId="62E9502C">
      <w:pPr>
        <w:rPr>
          <w:rFonts w:hint="eastAsia" w:hAnsi="宋体" w:cs="宋体"/>
          <w:b/>
          <w:color w:val="auto"/>
          <w:kern w:val="0"/>
          <w:sz w:val="32"/>
          <w:szCs w:val="18"/>
          <w:highlight w:val="none"/>
          <w:lang w:val="en-US" w:eastAsia="zh-CN"/>
        </w:rPr>
      </w:pPr>
    </w:p>
    <w:p w14:paraId="5644D5FB">
      <w:pPr>
        <w:rPr>
          <w:rFonts w:hint="eastAsia" w:hAnsi="宋体" w:cs="宋体"/>
          <w:b/>
          <w:color w:val="auto"/>
          <w:kern w:val="0"/>
          <w:sz w:val="32"/>
          <w:szCs w:val="18"/>
          <w:highlight w:val="none"/>
          <w:lang w:val="en-US" w:eastAsia="zh-CN"/>
        </w:rPr>
      </w:pPr>
    </w:p>
    <w:p w14:paraId="53BFBEEC">
      <w:pPr>
        <w:rPr>
          <w:rFonts w:hint="eastAsia" w:hAnsi="宋体" w:cs="宋体"/>
          <w:b/>
          <w:color w:val="auto"/>
          <w:kern w:val="0"/>
          <w:sz w:val="32"/>
          <w:szCs w:val="18"/>
          <w:highlight w:val="none"/>
          <w:lang w:val="en-US" w:eastAsia="zh-CN"/>
        </w:rPr>
      </w:pPr>
    </w:p>
    <w:p w14:paraId="47460149">
      <w:pPr>
        <w:rPr>
          <w:rFonts w:hint="eastAsia" w:hAnsi="宋体" w:cs="宋体"/>
          <w:b/>
          <w:color w:val="auto"/>
          <w:kern w:val="0"/>
          <w:sz w:val="32"/>
          <w:szCs w:val="18"/>
          <w:highlight w:val="none"/>
          <w:lang w:val="en-US" w:eastAsia="zh-CN"/>
        </w:rPr>
      </w:pPr>
    </w:p>
    <w:p w14:paraId="1A15C231">
      <w:pPr>
        <w:rPr>
          <w:rFonts w:hint="eastAsia" w:hAnsi="宋体" w:cs="宋体"/>
          <w:b/>
          <w:color w:val="auto"/>
          <w:kern w:val="0"/>
          <w:sz w:val="32"/>
          <w:szCs w:val="18"/>
          <w:highlight w:val="none"/>
          <w:lang w:val="en-US" w:eastAsia="zh-CN"/>
        </w:rPr>
      </w:pPr>
    </w:p>
    <w:p w14:paraId="312F507E">
      <w:pPr>
        <w:rPr>
          <w:rFonts w:hint="eastAsia" w:hAnsi="宋体" w:cs="宋体"/>
          <w:b/>
          <w:color w:val="auto"/>
          <w:kern w:val="0"/>
          <w:sz w:val="32"/>
          <w:szCs w:val="18"/>
          <w:highlight w:val="none"/>
          <w:lang w:val="en-US" w:eastAsia="zh-CN"/>
        </w:rPr>
      </w:pPr>
    </w:p>
    <w:p w14:paraId="72F7ECC4">
      <w:pPr>
        <w:rPr>
          <w:rFonts w:hint="eastAsia" w:hAnsi="宋体" w:cs="宋体"/>
          <w:b/>
          <w:color w:val="auto"/>
          <w:kern w:val="0"/>
          <w:sz w:val="32"/>
          <w:szCs w:val="18"/>
          <w:highlight w:val="none"/>
          <w:lang w:val="en-US" w:eastAsia="zh-CN"/>
        </w:rPr>
      </w:pPr>
    </w:p>
    <w:p w14:paraId="17D8E8A7">
      <w:pPr>
        <w:rPr>
          <w:rFonts w:hint="eastAsia" w:hAnsi="宋体" w:cs="宋体"/>
          <w:b/>
          <w:color w:val="auto"/>
          <w:kern w:val="0"/>
          <w:sz w:val="32"/>
          <w:szCs w:val="18"/>
          <w:highlight w:val="none"/>
          <w:lang w:val="en-US" w:eastAsia="zh-CN"/>
        </w:rPr>
      </w:pPr>
    </w:p>
    <w:p w14:paraId="060D1539">
      <w:pPr>
        <w:rPr>
          <w:rFonts w:hint="eastAsia" w:hAnsi="宋体" w:cs="宋体"/>
          <w:b/>
          <w:color w:val="auto"/>
          <w:kern w:val="0"/>
          <w:sz w:val="32"/>
          <w:szCs w:val="18"/>
          <w:highlight w:val="none"/>
          <w:lang w:val="en-US" w:eastAsia="zh-CN"/>
        </w:rPr>
      </w:pPr>
    </w:p>
    <w:p w14:paraId="0EA20DDF">
      <w:pPr>
        <w:rPr>
          <w:rFonts w:hint="eastAsia" w:hAnsi="宋体" w:cs="宋体"/>
          <w:b/>
          <w:color w:val="auto"/>
          <w:kern w:val="0"/>
          <w:sz w:val="32"/>
          <w:szCs w:val="18"/>
          <w:highlight w:val="none"/>
          <w:lang w:val="en-US" w:eastAsia="zh-CN"/>
        </w:rPr>
      </w:pPr>
    </w:p>
    <w:p w14:paraId="6619D88B">
      <w:pPr>
        <w:rPr>
          <w:rFonts w:hint="eastAsia" w:hAnsi="宋体" w:cs="宋体"/>
          <w:b/>
          <w:color w:val="auto"/>
          <w:kern w:val="0"/>
          <w:sz w:val="32"/>
          <w:szCs w:val="18"/>
          <w:highlight w:val="none"/>
          <w:lang w:val="en-US" w:eastAsia="zh-CN"/>
        </w:rPr>
      </w:pPr>
    </w:p>
    <w:p w14:paraId="2F6D59C0">
      <w:pPr>
        <w:rPr>
          <w:rFonts w:hint="eastAsia" w:hAnsi="宋体" w:cs="宋体"/>
          <w:b/>
          <w:color w:val="auto"/>
          <w:kern w:val="0"/>
          <w:sz w:val="32"/>
          <w:szCs w:val="18"/>
          <w:highlight w:val="none"/>
          <w:lang w:val="en-US" w:eastAsia="zh-CN"/>
        </w:rPr>
      </w:pPr>
    </w:p>
    <w:p w14:paraId="16F27DB0">
      <w:pPr>
        <w:rPr>
          <w:rFonts w:hint="eastAsia" w:hAnsi="宋体" w:cs="宋体"/>
          <w:b/>
          <w:color w:val="auto"/>
          <w:kern w:val="0"/>
          <w:sz w:val="32"/>
          <w:szCs w:val="18"/>
          <w:highlight w:val="none"/>
          <w:lang w:val="en-US" w:eastAsia="zh-CN"/>
        </w:rPr>
      </w:pPr>
    </w:p>
    <w:p w14:paraId="08ACDE1B">
      <w:pPr>
        <w:rPr>
          <w:rFonts w:hint="eastAsia" w:hAnsi="宋体" w:cs="宋体"/>
          <w:b/>
          <w:color w:val="auto"/>
          <w:kern w:val="0"/>
          <w:sz w:val="32"/>
          <w:szCs w:val="18"/>
          <w:highlight w:val="none"/>
          <w:lang w:val="en-US" w:eastAsia="zh-CN"/>
        </w:rPr>
      </w:pPr>
    </w:p>
    <w:p w14:paraId="2D330F3C">
      <w:pPr>
        <w:rPr>
          <w:rFonts w:hint="eastAsia" w:hAnsi="宋体" w:cs="宋体"/>
          <w:b/>
          <w:color w:val="auto"/>
          <w:kern w:val="0"/>
          <w:sz w:val="32"/>
          <w:szCs w:val="18"/>
          <w:highlight w:val="none"/>
          <w:lang w:val="en-US" w:eastAsia="zh-CN"/>
        </w:rPr>
      </w:pPr>
    </w:p>
    <w:p w14:paraId="6859C46F">
      <w:pPr>
        <w:rPr>
          <w:rFonts w:hint="eastAsia" w:hAnsi="宋体" w:cs="宋体"/>
          <w:b/>
          <w:color w:val="auto"/>
          <w:kern w:val="0"/>
          <w:sz w:val="32"/>
          <w:szCs w:val="18"/>
          <w:highlight w:val="none"/>
          <w:lang w:val="en-US" w:eastAsia="zh-CN"/>
        </w:rPr>
      </w:pPr>
    </w:p>
    <w:p w14:paraId="1BCDFDAF">
      <w:pPr>
        <w:rPr>
          <w:rFonts w:hint="eastAsia" w:hAnsi="宋体" w:cs="宋体"/>
          <w:b/>
          <w:color w:val="auto"/>
          <w:kern w:val="0"/>
          <w:sz w:val="32"/>
          <w:szCs w:val="18"/>
          <w:highlight w:val="none"/>
          <w:lang w:val="en-US" w:eastAsia="zh-CN"/>
        </w:rPr>
      </w:pPr>
    </w:p>
    <w:p w14:paraId="013A4228">
      <w:pPr>
        <w:rPr>
          <w:rFonts w:hint="eastAsia" w:hAnsi="宋体" w:cs="宋体"/>
          <w:b/>
          <w:color w:val="auto"/>
          <w:kern w:val="0"/>
          <w:sz w:val="32"/>
          <w:szCs w:val="18"/>
          <w:highlight w:val="none"/>
          <w:lang w:val="en-US" w:eastAsia="zh-CN"/>
        </w:rPr>
      </w:pPr>
    </w:p>
    <w:p w14:paraId="16C71A3A">
      <w:pPr>
        <w:rPr>
          <w:rFonts w:hint="eastAsia" w:hAnsi="宋体" w:cs="宋体"/>
          <w:b/>
          <w:color w:val="auto"/>
          <w:kern w:val="0"/>
          <w:sz w:val="32"/>
          <w:szCs w:val="18"/>
          <w:highlight w:val="none"/>
          <w:lang w:val="en-US" w:eastAsia="zh-CN"/>
        </w:rPr>
      </w:pPr>
    </w:p>
    <w:p w14:paraId="5CF0D2A1">
      <w:pPr>
        <w:rPr>
          <w:rFonts w:hint="eastAsia" w:hAnsi="宋体" w:cs="宋体"/>
          <w:b/>
          <w:color w:val="auto"/>
          <w:kern w:val="0"/>
          <w:sz w:val="32"/>
          <w:szCs w:val="18"/>
          <w:highlight w:val="none"/>
          <w:lang w:val="en-US" w:eastAsia="zh-CN"/>
        </w:rPr>
      </w:pPr>
    </w:p>
    <w:p w14:paraId="184CFC48">
      <w:pPr>
        <w:rPr>
          <w:rFonts w:hint="eastAsia" w:hAnsi="宋体" w:cs="宋体"/>
          <w:b/>
          <w:color w:val="auto"/>
          <w:kern w:val="0"/>
          <w:sz w:val="32"/>
          <w:szCs w:val="18"/>
          <w:highlight w:val="none"/>
          <w:lang w:val="en-US" w:eastAsia="zh-CN"/>
        </w:rPr>
      </w:pPr>
    </w:p>
    <w:p w14:paraId="4DFBCB02">
      <w:pPr>
        <w:rPr>
          <w:rFonts w:hint="eastAsia" w:hAnsi="宋体" w:cs="宋体"/>
          <w:b/>
          <w:color w:val="auto"/>
          <w:kern w:val="0"/>
          <w:sz w:val="32"/>
          <w:szCs w:val="18"/>
          <w:highlight w:val="none"/>
          <w:lang w:val="en-US" w:eastAsia="zh-CN"/>
        </w:rPr>
      </w:pPr>
    </w:p>
    <w:p w14:paraId="772128AF">
      <w:pPr>
        <w:rPr>
          <w:rFonts w:hint="eastAsia" w:hAnsi="宋体" w:cs="宋体"/>
          <w:b/>
          <w:color w:val="auto"/>
          <w:kern w:val="0"/>
          <w:sz w:val="32"/>
          <w:szCs w:val="18"/>
          <w:highlight w:val="none"/>
          <w:lang w:val="en-US" w:eastAsia="zh-CN"/>
        </w:rPr>
      </w:pPr>
    </w:p>
    <w:p w14:paraId="1E17B013">
      <w:pPr>
        <w:rPr>
          <w:rFonts w:hint="eastAsia" w:hAnsi="宋体" w:cs="宋体"/>
          <w:b/>
          <w:color w:val="auto"/>
          <w:kern w:val="0"/>
          <w:sz w:val="32"/>
          <w:szCs w:val="18"/>
          <w:highlight w:val="none"/>
          <w:lang w:val="en-US" w:eastAsia="zh-CN"/>
        </w:rPr>
      </w:pPr>
    </w:p>
    <w:p w14:paraId="140D969A">
      <w:pPr>
        <w:rPr>
          <w:rFonts w:hint="eastAsia" w:hAnsi="宋体" w:cs="宋体"/>
          <w:b/>
          <w:color w:val="auto"/>
          <w:kern w:val="0"/>
          <w:sz w:val="32"/>
          <w:szCs w:val="18"/>
          <w:highlight w:val="none"/>
          <w:lang w:val="en-US" w:eastAsia="zh-CN"/>
        </w:rPr>
      </w:pPr>
    </w:p>
    <w:p w14:paraId="44D0373C">
      <w:pPr>
        <w:rPr>
          <w:rFonts w:hint="eastAsia" w:hAnsi="宋体" w:cs="宋体"/>
          <w:b/>
          <w:color w:val="auto"/>
          <w:kern w:val="0"/>
          <w:sz w:val="32"/>
          <w:szCs w:val="18"/>
          <w:highlight w:val="none"/>
          <w:lang w:val="en-US" w:eastAsia="zh-CN"/>
        </w:rPr>
      </w:pPr>
    </w:p>
    <w:p w14:paraId="54A98652">
      <w:pPr>
        <w:rPr>
          <w:rFonts w:hint="eastAsia" w:hAnsi="宋体" w:cs="宋体"/>
          <w:b/>
          <w:color w:val="auto"/>
          <w:kern w:val="0"/>
          <w:sz w:val="32"/>
          <w:szCs w:val="18"/>
          <w:highlight w:val="none"/>
          <w:lang w:val="en-US" w:eastAsia="zh-CN"/>
        </w:rPr>
      </w:pPr>
    </w:p>
    <w:p w14:paraId="56E853D3">
      <w:pPr>
        <w:rPr>
          <w:rFonts w:hint="eastAsia" w:hAnsi="宋体" w:cs="宋体"/>
          <w:b/>
          <w:color w:val="auto"/>
          <w:kern w:val="0"/>
          <w:sz w:val="32"/>
          <w:szCs w:val="18"/>
          <w:highlight w:val="none"/>
          <w:lang w:val="en-US" w:eastAsia="zh-CN"/>
        </w:rPr>
      </w:pPr>
    </w:p>
    <w:p w14:paraId="12C6D64B">
      <w:pPr>
        <w:pStyle w:val="28"/>
        <w:numPr>
          <w:ilvl w:val="0"/>
          <w:numId w:val="8"/>
        </w:numPr>
        <w:spacing w:line="480" w:lineRule="auto"/>
        <w:jc w:val="center"/>
        <w:outlineLvl w:val="2"/>
        <w:rPr>
          <w:rFonts w:hint="eastAsia" w:ascii="宋体" w:hAnsi="宋体" w:eastAsia="宋体" w:cs="Times New Roman"/>
          <w:b/>
          <w:color w:val="auto"/>
          <w:kern w:val="2"/>
          <w:sz w:val="32"/>
          <w:szCs w:val="32"/>
          <w:highlight w:val="none"/>
          <w:lang w:val="zh-CN" w:eastAsia="zh-CN" w:bidi="ar-SA"/>
        </w:rPr>
      </w:pPr>
      <w:bookmarkStart w:id="134" w:name="_Toc24304"/>
      <w:r>
        <w:rPr>
          <w:rFonts w:hint="eastAsia" w:ascii="宋体" w:hAnsi="宋体" w:eastAsia="宋体" w:cs="Times New Roman"/>
          <w:b/>
          <w:color w:val="auto"/>
          <w:kern w:val="2"/>
          <w:sz w:val="32"/>
          <w:szCs w:val="32"/>
          <w:highlight w:val="none"/>
          <w:lang w:val="zh-CN" w:eastAsia="zh-CN" w:bidi="ar-SA"/>
        </w:rPr>
        <w:t>承诺书</w:t>
      </w:r>
      <w:bookmarkEnd w:id="134"/>
    </w:p>
    <w:p w14:paraId="1D2639D6">
      <w:pPr>
        <w:widowControl/>
        <w:autoSpaceDE w:val="0"/>
        <w:autoSpaceDN w:val="0"/>
        <w:adjustRightInd w:val="0"/>
        <w:ind w:firstLine="601"/>
        <w:jc w:val="left"/>
        <w:rPr>
          <w:rFonts w:ascii="Calibri" w:hAnsi="宋体" w:cs="宋体"/>
          <w:bCs/>
          <w:color w:val="auto"/>
          <w:kern w:val="0"/>
          <w:szCs w:val="18"/>
          <w:highlight w:val="none"/>
          <w:lang w:val="zh-CN"/>
        </w:rPr>
      </w:pPr>
    </w:p>
    <w:p w14:paraId="67C2E42D">
      <w:pPr>
        <w:widowControl/>
        <w:autoSpaceDE w:val="0"/>
        <w:autoSpaceDN w:val="0"/>
        <w:adjustRightInd w:val="0"/>
        <w:ind w:left="0" w:leftChars="0" w:firstLine="0" w:firstLineChars="0"/>
        <w:jc w:val="center"/>
        <w:outlineLvl w:val="2"/>
        <w:rPr>
          <w:rFonts w:ascii="Calibri" w:hAnsi="宋体" w:cs="宋体"/>
          <w:bCs/>
          <w:color w:val="auto"/>
          <w:kern w:val="0"/>
          <w:sz w:val="24"/>
          <w:highlight w:val="none"/>
          <w:lang w:val="zh-CN"/>
        </w:rPr>
      </w:pPr>
      <w:bookmarkStart w:id="135" w:name="_Toc6156"/>
      <w:bookmarkStart w:id="136" w:name="_Toc21053"/>
      <w:r>
        <w:rPr>
          <w:rFonts w:hint="eastAsia" w:ascii="宋体" w:hAnsi="宋体" w:cs="宋体"/>
          <w:b/>
          <w:bCs/>
          <w:color w:val="auto"/>
          <w:kern w:val="0"/>
          <w:sz w:val="28"/>
          <w:szCs w:val="28"/>
          <w:highlight w:val="none"/>
        </w:rPr>
        <w:t>1、信誉承诺书</w:t>
      </w:r>
      <w:bookmarkEnd w:id="135"/>
      <w:bookmarkEnd w:id="136"/>
    </w:p>
    <w:p w14:paraId="311D8BBA">
      <w:pPr>
        <w:widowControl/>
        <w:autoSpaceDE w:val="0"/>
        <w:autoSpaceDN w:val="0"/>
        <w:adjustRightInd w:val="0"/>
        <w:spacing w:line="360" w:lineRule="auto"/>
        <w:jc w:val="left"/>
        <w:rPr>
          <w:rFonts w:hint="eastAsia" w:ascii="宋体" w:hAnsi="宋体" w:eastAsia="宋体" w:cs="宋体"/>
          <w:color w:val="auto"/>
          <w:kern w:val="0"/>
          <w:sz w:val="21"/>
          <w:szCs w:val="21"/>
          <w:highlight w:val="none"/>
          <w:u w:val="single"/>
          <w:lang w:val="zh-CN"/>
        </w:rPr>
      </w:pPr>
      <w:r>
        <w:rPr>
          <w:rFonts w:hint="eastAsia" w:ascii="宋体" w:hAnsi="宋体" w:eastAsia="宋体" w:cs="宋体"/>
          <w:bCs/>
          <w:color w:val="auto"/>
          <w:kern w:val="0"/>
          <w:sz w:val="21"/>
          <w:szCs w:val="21"/>
          <w:highlight w:val="none"/>
          <w:u w:val="single"/>
          <w:lang w:val="zh-CN"/>
        </w:rPr>
        <w:t>（</w:t>
      </w:r>
      <w:r>
        <w:rPr>
          <w:rFonts w:hint="eastAsia" w:ascii="宋体" w:hAnsi="宋体" w:eastAsia="宋体" w:cs="宋体"/>
          <w:bCs/>
          <w:color w:val="auto"/>
          <w:kern w:val="0"/>
          <w:sz w:val="21"/>
          <w:szCs w:val="21"/>
          <w:highlight w:val="none"/>
          <w:u w:val="single"/>
        </w:rPr>
        <w:t>采购人名称</w:t>
      </w:r>
      <w:r>
        <w:rPr>
          <w:rFonts w:hint="eastAsia" w:ascii="宋体" w:hAnsi="宋体" w:eastAsia="宋体" w:cs="宋体"/>
          <w:bCs/>
          <w:color w:val="auto"/>
          <w:kern w:val="0"/>
          <w:sz w:val="21"/>
          <w:szCs w:val="21"/>
          <w:highlight w:val="none"/>
          <w:u w:val="single"/>
          <w:lang w:val="zh-CN"/>
        </w:rPr>
        <w:t>）</w:t>
      </w:r>
      <w:r>
        <w:rPr>
          <w:rFonts w:hint="eastAsia" w:ascii="宋体" w:hAnsi="宋体" w:eastAsia="宋体" w:cs="宋体"/>
          <w:color w:val="auto"/>
          <w:kern w:val="0"/>
          <w:sz w:val="21"/>
          <w:szCs w:val="21"/>
          <w:highlight w:val="none"/>
          <w:u w:val="single"/>
          <w:lang w:val="zh-CN"/>
        </w:rPr>
        <w:t>：</w:t>
      </w:r>
    </w:p>
    <w:p w14:paraId="77486721">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（1）我公司承诺成立至今信誉良好，处于正常生产经营状态，没有处于被责令停业、投标资格被取消、财产被接管、冻结、破产状态。未被列入政府取消投标资格记录期间。</w:t>
      </w:r>
    </w:p>
    <w:p w14:paraId="4432FB47">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（2）未被中国政府采购网等渠道政府采购严重违法失信行为记录名单。</w:t>
      </w:r>
    </w:p>
    <w:p w14:paraId="10C6BA9E">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（3）参加政府采购活动前三年内，在经营活动中没有重大违法记录。</w:t>
      </w:r>
    </w:p>
    <w:p w14:paraId="35765780">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4）我公司承诺未与投资参股关系的关联企业，或具有直接管理和被管理关系的母子公司，或同一母公司的子公司，或法定代表人为同一人的两个及两个以上法人同时对同一标段磋商；未与采购人存在利害关系，未与其他单位的单位负责人为同一人或者存在控股、管理关系。</w:t>
      </w:r>
    </w:p>
    <w:p w14:paraId="7AA217C8">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（5）我公司承诺响应文件中所提供的企业资质、人员证件、业绩合同等所有资料复印件真实有效，如存在弄虚作假的行为，愿意承担由此引发的后果和责任。</w:t>
      </w:r>
    </w:p>
    <w:p w14:paraId="43668A0C">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特此承诺。</w:t>
      </w:r>
    </w:p>
    <w:p w14:paraId="7747629C">
      <w:pPr>
        <w:widowControl/>
        <w:autoSpaceDE w:val="0"/>
        <w:autoSpaceDN w:val="0"/>
        <w:adjustRightInd w:val="0"/>
        <w:spacing w:line="360" w:lineRule="auto"/>
        <w:ind w:firstLine="601"/>
        <w:jc w:val="left"/>
        <w:rPr>
          <w:rFonts w:hint="eastAsia" w:ascii="宋体" w:hAnsi="宋体" w:eastAsia="宋体" w:cs="宋体"/>
          <w:bCs/>
          <w:color w:val="auto"/>
          <w:kern w:val="0"/>
          <w:sz w:val="21"/>
          <w:szCs w:val="21"/>
          <w:highlight w:val="none"/>
          <w:lang w:val="zh-CN"/>
        </w:rPr>
      </w:pPr>
    </w:p>
    <w:p w14:paraId="3960D40D">
      <w:pPr>
        <w:widowControl/>
        <w:autoSpaceDE w:val="0"/>
        <w:autoSpaceDN w:val="0"/>
        <w:adjustRightInd w:val="0"/>
        <w:spacing w:line="360" w:lineRule="auto"/>
        <w:ind w:firstLine="601"/>
        <w:jc w:val="left"/>
        <w:rPr>
          <w:rFonts w:hint="eastAsia" w:ascii="宋体" w:hAnsi="宋体" w:eastAsia="宋体" w:cs="宋体"/>
          <w:b/>
          <w:bCs/>
          <w:color w:val="auto"/>
          <w:kern w:val="0"/>
          <w:sz w:val="21"/>
          <w:szCs w:val="21"/>
          <w:highlight w:val="none"/>
          <w:lang w:val="zh-CN"/>
        </w:rPr>
      </w:pPr>
    </w:p>
    <w:p w14:paraId="3171167C">
      <w:pPr>
        <w:widowControl/>
        <w:autoSpaceDE w:val="0"/>
        <w:autoSpaceDN w:val="0"/>
        <w:adjustRightInd w:val="0"/>
        <w:spacing w:line="360" w:lineRule="auto"/>
        <w:ind w:firstLine="1995" w:firstLineChars="950"/>
        <w:jc w:val="left"/>
        <w:rPr>
          <w:rFonts w:hint="eastAsia" w:ascii="宋体" w:hAnsi="宋体" w:eastAsia="宋体" w:cs="宋体"/>
          <w:color w:val="auto"/>
          <w:kern w:val="0"/>
          <w:sz w:val="21"/>
          <w:szCs w:val="21"/>
          <w:highlight w:val="none"/>
          <w:lang w:val="zh-CN"/>
        </w:rPr>
      </w:pPr>
    </w:p>
    <w:p w14:paraId="6BCEB1A7">
      <w:pPr>
        <w:widowControl/>
        <w:autoSpaceDE w:val="0"/>
        <w:autoSpaceDN w:val="0"/>
        <w:adjustRightInd w:val="0"/>
        <w:spacing w:line="360" w:lineRule="auto"/>
        <w:ind w:firstLine="1995" w:firstLineChars="950"/>
        <w:jc w:val="left"/>
        <w:rPr>
          <w:rFonts w:hint="eastAsia" w:ascii="宋体" w:hAnsi="宋体" w:eastAsia="宋体" w:cs="宋体"/>
          <w:color w:val="auto"/>
          <w:kern w:val="0"/>
          <w:sz w:val="21"/>
          <w:szCs w:val="21"/>
          <w:highlight w:val="none"/>
          <w:lang w:val="zh-CN"/>
        </w:rPr>
      </w:pPr>
    </w:p>
    <w:p w14:paraId="56F6A154">
      <w:pPr>
        <w:widowControl w:val="0"/>
        <w:ind w:firstLine="2520" w:firstLineChars="1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供  应  商</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（全称并盖章）</w:t>
      </w:r>
    </w:p>
    <w:p w14:paraId="2437F8FB">
      <w:pPr>
        <w:widowContro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w:t>
      </w:r>
    </w:p>
    <w:p w14:paraId="678DC7D5">
      <w:pPr>
        <w:widowControl w:val="0"/>
        <w:ind w:firstLine="2520" w:firstLineChars="1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法定代表人（或授权代表人）：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（签名）</w:t>
      </w:r>
    </w:p>
    <w:p w14:paraId="379DA8EB">
      <w:pPr>
        <w:widowContro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w:t>
      </w:r>
    </w:p>
    <w:p w14:paraId="7DCF90B0">
      <w:pPr>
        <w:snapToGrid w:val="0"/>
        <w:spacing w:line="360" w:lineRule="auto"/>
        <w:jc w:val="left"/>
        <w:rPr>
          <w:rFonts w:hint="eastAsia" w:ascii="宋体" w:hAnsi="宋体"/>
          <w:color w:val="auto"/>
          <w:sz w:val="24"/>
          <w:szCs w:val="24"/>
          <w:highlight w:val="none"/>
          <w:u w:val="single"/>
        </w:rPr>
      </w:pP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1BFF0998">
      <w:pPr>
        <w:spacing w:line="360" w:lineRule="auto"/>
        <w:ind w:firstLine="3595" w:firstLineChars="1712"/>
        <w:jc w:val="right"/>
        <w:rPr>
          <w:rFonts w:ascii="宋体" w:hAnsi="宋体" w:cs="宋体"/>
          <w:color w:val="auto"/>
          <w:kern w:val="0"/>
          <w:szCs w:val="21"/>
          <w:highlight w:val="none"/>
          <w:lang w:val="zh-CN"/>
        </w:rPr>
      </w:pPr>
    </w:p>
    <w:p w14:paraId="392FAB64">
      <w:pPr>
        <w:widowControl/>
        <w:spacing w:before="120" w:beforeLines="50" w:after="120" w:afterLines="50"/>
        <w:ind w:firstLine="672"/>
        <w:jc w:val="center"/>
        <w:rPr>
          <w:color w:val="auto"/>
          <w:kern w:val="0"/>
          <w:highlight w:val="none"/>
          <w:lang w:val="zh-CN"/>
        </w:rPr>
      </w:pPr>
      <w:r>
        <w:rPr>
          <w:color w:val="auto"/>
          <w:kern w:val="0"/>
          <w:highlight w:val="none"/>
          <w:lang w:val="zh-CN"/>
        </w:rPr>
        <w:br w:type="page"/>
      </w:r>
    </w:p>
    <w:p w14:paraId="1D081066">
      <w:pPr>
        <w:widowControl/>
        <w:spacing w:before="120" w:beforeLines="50" w:after="120" w:afterLines="50"/>
        <w:ind w:firstLine="672"/>
        <w:jc w:val="center"/>
        <w:rPr>
          <w:rFonts w:ascii="宋体" w:hAnsi="宋体" w:cs="宋体"/>
          <w:b/>
          <w:bCs/>
          <w:color w:val="auto"/>
          <w:kern w:val="0"/>
          <w:sz w:val="24"/>
          <w:highlight w:val="none"/>
        </w:rPr>
      </w:pPr>
    </w:p>
    <w:p w14:paraId="4EC15991">
      <w:pPr>
        <w:widowControl/>
        <w:autoSpaceDE w:val="0"/>
        <w:autoSpaceDN w:val="0"/>
        <w:adjustRightInd w:val="0"/>
        <w:ind w:left="0" w:leftChars="0" w:firstLine="0" w:firstLineChars="0"/>
        <w:jc w:val="center"/>
        <w:outlineLvl w:val="2"/>
        <w:rPr>
          <w:rFonts w:hint="eastAsia" w:ascii="宋体" w:hAnsi="宋体" w:eastAsia="宋体" w:cs="宋体"/>
          <w:b/>
          <w:bCs/>
          <w:color w:val="auto"/>
          <w:kern w:val="0"/>
          <w:sz w:val="28"/>
          <w:szCs w:val="28"/>
          <w:highlight w:val="none"/>
        </w:rPr>
      </w:pPr>
      <w:bookmarkStart w:id="137" w:name="_Toc16852"/>
      <w:bookmarkStart w:id="138" w:name="_Toc7705"/>
      <w:r>
        <w:rPr>
          <w:rFonts w:hint="eastAsia" w:ascii="宋体" w:hAnsi="宋体" w:eastAsia="宋体" w:cs="宋体"/>
          <w:b/>
          <w:bCs/>
          <w:color w:val="auto"/>
          <w:kern w:val="0"/>
          <w:sz w:val="28"/>
          <w:szCs w:val="28"/>
          <w:highlight w:val="none"/>
        </w:rPr>
        <w:t>2、不存在禁止投标情形承诺书</w:t>
      </w:r>
      <w:bookmarkEnd w:id="137"/>
      <w:bookmarkEnd w:id="138"/>
    </w:p>
    <w:p w14:paraId="5B7934FD">
      <w:pPr>
        <w:pStyle w:val="39"/>
        <w:rPr>
          <w:color w:val="auto"/>
          <w:highlight w:val="none"/>
        </w:rPr>
      </w:pPr>
    </w:p>
    <w:p w14:paraId="45ECE274">
      <w:pPr>
        <w:widowControl/>
        <w:spacing w:line="360" w:lineRule="auto"/>
        <w:jc w:val="left"/>
        <w:rPr>
          <w:rFonts w:ascii="宋体" w:hAnsi="宋体" w:cs="宋体"/>
          <w:b/>
          <w:bCs/>
          <w:color w:val="auto"/>
          <w:kern w:val="0"/>
          <w:sz w:val="21"/>
          <w:szCs w:val="21"/>
          <w:highlight w:val="none"/>
        </w:rPr>
      </w:pPr>
      <w:r>
        <w:rPr>
          <w:rFonts w:hint="eastAsia" w:ascii="Calibri" w:hAnsi="宋体" w:cs="宋体"/>
          <w:bCs/>
          <w:color w:val="auto"/>
          <w:kern w:val="0"/>
          <w:sz w:val="21"/>
          <w:szCs w:val="21"/>
          <w:highlight w:val="none"/>
          <w:u w:val="single"/>
          <w:lang w:val="zh-CN"/>
        </w:rPr>
        <w:t>（</w:t>
      </w:r>
      <w:r>
        <w:rPr>
          <w:rFonts w:hint="eastAsia" w:ascii="Calibri" w:hAnsi="宋体" w:cs="宋体"/>
          <w:bCs/>
          <w:color w:val="auto"/>
          <w:kern w:val="0"/>
          <w:sz w:val="21"/>
          <w:szCs w:val="21"/>
          <w:highlight w:val="none"/>
          <w:u w:val="single"/>
        </w:rPr>
        <w:t>采购人名称</w:t>
      </w:r>
      <w:r>
        <w:rPr>
          <w:rFonts w:hint="eastAsia" w:ascii="Calibri" w:hAnsi="宋体" w:cs="宋体"/>
          <w:bCs/>
          <w:color w:val="auto"/>
          <w:kern w:val="0"/>
          <w:sz w:val="21"/>
          <w:szCs w:val="21"/>
          <w:highlight w:val="none"/>
          <w:u w:val="single"/>
          <w:lang w:val="zh-CN"/>
        </w:rPr>
        <w:t>）</w:t>
      </w:r>
      <w:r>
        <w:rPr>
          <w:rFonts w:hint="eastAsia" w:ascii="宋体" w:hAnsi="宋体" w:cs="宋体"/>
          <w:color w:val="auto"/>
          <w:kern w:val="0"/>
          <w:sz w:val="21"/>
          <w:szCs w:val="21"/>
          <w:highlight w:val="none"/>
          <w:u w:val="single"/>
          <w:lang w:val="zh-CN"/>
        </w:rPr>
        <w:t>：</w:t>
      </w:r>
    </w:p>
    <w:p w14:paraId="602C3221">
      <w:pPr>
        <w:widowControl/>
        <w:spacing w:line="360" w:lineRule="auto"/>
        <w:ind w:firstLine="420" w:firstLineChars="200"/>
        <w:jc w:val="left"/>
        <w:rPr>
          <w:rFonts w:ascii="宋体" w:hAnsi="宋体" w:cs="宋体"/>
          <w:bCs/>
          <w:color w:val="auto"/>
          <w:kern w:val="0"/>
          <w:sz w:val="21"/>
          <w:szCs w:val="21"/>
          <w:highlight w:val="none"/>
          <w:lang w:val="zh-CN"/>
        </w:rPr>
      </w:pPr>
      <w:r>
        <w:rPr>
          <w:rFonts w:hint="eastAsia" w:ascii="宋体" w:hAnsi="宋体" w:cs="宋体"/>
          <w:bCs/>
          <w:color w:val="auto"/>
          <w:kern w:val="0"/>
          <w:sz w:val="21"/>
          <w:szCs w:val="21"/>
          <w:highlight w:val="none"/>
          <w:lang w:val="zh-CN"/>
        </w:rPr>
        <w:t>我公司不存在磋商文件供应商须知第1.4.3项目规定的下列任何一种情形，所承诺的内容真实，无任何虚假。</w:t>
      </w:r>
    </w:p>
    <w:p w14:paraId="65F9D4B1">
      <w:pPr>
        <w:widowControl/>
        <w:spacing w:line="360" w:lineRule="auto"/>
        <w:ind w:firstLine="420" w:firstLineChars="200"/>
        <w:jc w:val="left"/>
        <w:rPr>
          <w:rFonts w:ascii="宋体" w:hAnsi="宋体" w:cs="宋体"/>
          <w:bCs/>
          <w:color w:val="auto"/>
          <w:kern w:val="0"/>
          <w:sz w:val="21"/>
          <w:szCs w:val="21"/>
          <w:highlight w:val="none"/>
          <w:lang w:val="zh-CN"/>
        </w:rPr>
      </w:pPr>
      <w:r>
        <w:rPr>
          <w:rFonts w:hint="eastAsia" w:ascii="宋体" w:hAnsi="宋体" w:cs="宋体"/>
          <w:bCs/>
          <w:color w:val="auto"/>
          <w:kern w:val="0"/>
          <w:sz w:val="21"/>
          <w:szCs w:val="21"/>
          <w:highlight w:val="none"/>
          <w:lang w:val="zh-CN"/>
        </w:rPr>
        <w:t>（1）为采购人不具有独立法人资格的附属机构（单位）；</w:t>
      </w:r>
    </w:p>
    <w:p w14:paraId="6144F37D">
      <w:pPr>
        <w:widowControl/>
        <w:spacing w:line="360" w:lineRule="auto"/>
        <w:ind w:firstLine="420" w:firstLineChars="200"/>
        <w:jc w:val="left"/>
        <w:rPr>
          <w:rFonts w:ascii="宋体" w:hAnsi="宋体" w:cs="宋体"/>
          <w:bCs/>
          <w:color w:val="auto"/>
          <w:kern w:val="0"/>
          <w:sz w:val="21"/>
          <w:szCs w:val="21"/>
          <w:highlight w:val="none"/>
          <w:lang w:val="zh-CN"/>
        </w:rPr>
      </w:pPr>
      <w:r>
        <w:rPr>
          <w:rFonts w:ascii="宋体" w:hAnsi="宋体" w:cs="宋体"/>
          <w:bCs/>
          <w:color w:val="auto"/>
          <w:kern w:val="0"/>
          <w:sz w:val="21"/>
          <w:szCs w:val="21"/>
          <w:highlight w:val="none"/>
          <w:lang w:val="zh-CN"/>
        </w:rPr>
        <w:t>（2）与采购人存在利害关系且可能影响磋商公正性；</w:t>
      </w:r>
    </w:p>
    <w:p w14:paraId="0FA8527E">
      <w:pPr>
        <w:widowControl/>
        <w:spacing w:line="360" w:lineRule="auto"/>
        <w:ind w:firstLine="420" w:firstLineChars="200"/>
        <w:jc w:val="left"/>
        <w:rPr>
          <w:rFonts w:ascii="宋体" w:hAnsi="宋体" w:cs="宋体"/>
          <w:bCs/>
          <w:color w:val="auto"/>
          <w:kern w:val="0"/>
          <w:sz w:val="21"/>
          <w:szCs w:val="21"/>
          <w:highlight w:val="none"/>
          <w:lang w:val="zh-CN"/>
        </w:rPr>
      </w:pPr>
      <w:r>
        <w:rPr>
          <w:rFonts w:ascii="宋体" w:hAnsi="宋体" w:cs="宋体"/>
          <w:bCs/>
          <w:color w:val="auto"/>
          <w:kern w:val="0"/>
          <w:sz w:val="21"/>
          <w:szCs w:val="21"/>
          <w:highlight w:val="none"/>
          <w:lang w:val="zh-CN"/>
        </w:rPr>
        <w:t>（3）与本标段的其他供应商同为一个单位负责人；</w:t>
      </w:r>
    </w:p>
    <w:p w14:paraId="65D6DA8D">
      <w:pPr>
        <w:widowControl/>
        <w:spacing w:line="360" w:lineRule="auto"/>
        <w:ind w:firstLine="420" w:firstLineChars="200"/>
        <w:jc w:val="left"/>
        <w:rPr>
          <w:rFonts w:ascii="宋体" w:hAnsi="宋体" w:cs="宋体"/>
          <w:bCs/>
          <w:color w:val="auto"/>
          <w:kern w:val="0"/>
          <w:sz w:val="21"/>
          <w:szCs w:val="21"/>
          <w:highlight w:val="none"/>
          <w:lang w:val="zh-CN"/>
        </w:rPr>
      </w:pPr>
      <w:r>
        <w:rPr>
          <w:rFonts w:ascii="宋体" w:hAnsi="宋体" w:cs="宋体"/>
          <w:bCs/>
          <w:color w:val="auto"/>
          <w:kern w:val="0"/>
          <w:sz w:val="21"/>
          <w:szCs w:val="21"/>
          <w:highlight w:val="none"/>
          <w:lang w:val="zh-CN"/>
        </w:rPr>
        <w:t>（4）与本标段的其他供应商存在控股、管理关系；</w:t>
      </w:r>
    </w:p>
    <w:p w14:paraId="01BAAF52">
      <w:pPr>
        <w:widowControl/>
        <w:spacing w:line="360" w:lineRule="auto"/>
        <w:ind w:firstLine="420" w:firstLineChars="200"/>
        <w:jc w:val="left"/>
        <w:rPr>
          <w:rFonts w:ascii="宋体" w:hAnsi="宋体" w:cs="宋体"/>
          <w:bCs/>
          <w:color w:val="auto"/>
          <w:kern w:val="0"/>
          <w:sz w:val="21"/>
          <w:szCs w:val="21"/>
          <w:highlight w:val="none"/>
          <w:lang w:val="zh-CN"/>
        </w:rPr>
      </w:pPr>
      <w:r>
        <w:rPr>
          <w:rFonts w:ascii="宋体" w:hAnsi="宋体" w:cs="宋体"/>
          <w:bCs/>
          <w:color w:val="auto"/>
          <w:kern w:val="0"/>
          <w:sz w:val="21"/>
          <w:szCs w:val="21"/>
          <w:highlight w:val="none"/>
          <w:lang w:val="zh-CN"/>
        </w:rPr>
        <w:t>（5）为本标段前期准备提供咨询服务的法人或其任何附属机构（单位）；</w:t>
      </w:r>
    </w:p>
    <w:p w14:paraId="327D021C">
      <w:pPr>
        <w:widowControl/>
        <w:spacing w:line="360" w:lineRule="auto"/>
        <w:ind w:firstLine="420" w:firstLineChars="200"/>
        <w:jc w:val="left"/>
        <w:rPr>
          <w:rFonts w:ascii="宋体" w:hAnsi="宋体" w:cs="宋体"/>
          <w:bCs/>
          <w:color w:val="auto"/>
          <w:kern w:val="0"/>
          <w:sz w:val="21"/>
          <w:szCs w:val="21"/>
          <w:highlight w:val="none"/>
          <w:lang w:val="zh-CN"/>
        </w:rPr>
      </w:pPr>
      <w:r>
        <w:rPr>
          <w:rFonts w:ascii="宋体" w:hAnsi="宋体" w:cs="宋体"/>
          <w:bCs/>
          <w:color w:val="auto"/>
          <w:kern w:val="0"/>
          <w:sz w:val="21"/>
          <w:szCs w:val="21"/>
          <w:highlight w:val="none"/>
          <w:lang w:val="zh-CN"/>
        </w:rPr>
        <w:t>（6）法律法规或</w:t>
      </w:r>
      <w:r>
        <w:rPr>
          <w:rFonts w:hint="eastAsia" w:ascii="宋体" w:hAnsi="宋体" w:cs="宋体"/>
          <w:bCs/>
          <w:color w:val="auto"/>
          <w:kern w:val="0"/>
          <w:sz w:val="21"/>
          <w:szCs w:val="21"/>
          <w:highlight w:val="none"/>
          <w:lang w:val="zh-CN"/>
        </w:rPr>
        <w:t>供应商须知</w:t>
      </w:r>
      <w:r>
        <w:rPr>
          <w:rFonts w:ascii="宋体" w:hAnsi="宋体" w:cs="宋体"/>
          <w:bCs/>
          <w:color w:val="auto"/>
          <w:kern w:val="0"/>
          <w:sz w:val="21"/>
          <w:szCs w:val="21"/>
          <w:highlight w:val="none"/>
          <w:lang w:val="zh-CN"/>
        </w:rPr>
        <w:t>前附表规定的其他情形。</w:t>
      </w:r>
    </w:p>
    <w:p w14:paraId="6DBEF949">
      <w:pPr>
        <w:widowControl/>
        <w:spacing w:line="360" w:lineRule="auto"/>
        <w:ind w:firstLine="420" w:firstLineChars="200"/>
        <w:jc w:val="left"/>
        <w:rPr>
          <w:rFonts w:ascii="宋体" w:hAnsi="宋体" w:cs="宋体"/>
          <w:bCs/>
          <w:color w:val="auto"/>
          <w:kern w:val="0"/>
          <w:sz w:val="21"/>
          <w:szCs w:val="21"/>
          <w:highlight w:val="none"/>
          <w:lang w:val="zh-CN"/>
        </w:rPr>
      </w:pPr>
      <w:r>
        <w:rPr>
          <w:rFonts w:hint="eastAsia" w:ascii="宋体" w:hAnsi="宋体" w:cs="宋体"/>
          <w:bCs/>
          <w:color w:val="auto"/>
          <w:kern w:val="0"/>
          <w:sz w:val="21"/>
          <w:szCs w:val="21"/>
          <w:highlight w:val="none"/>
          <w:lang w:val="zh-CN"/>
        </w:rPr>
        <w:t>特此承诺。</w:t>
      </w:r>
    </w:p>
    <w:p w14:paraId="66B0D08A">
      <w:pPr>
        <w:spacing w:line="360" w:lineRule="auto"/>
        <w:ind w:firstLine="3471" w:firstLineChars="1653"/>
        <w:rPr>
          <w:rFonts w:ascii="宋体" w:hAnsi="宋体"/>
          <w:color w:val="auto"/>
          <w:sz w:val="21"/>
          <w:szCs w:val="21"/>
          <w:highlight w:val="none"/>
        </w:rPr>
      </w:pPr>
    </w:p>
    <w:p w14:paraId="35809F0F">
      <w:pPr>
        <w:spacing w:line="360" w:lineRule="auto"/>
        <w:ind w:firstLine="3471" w:firstLineChars="1653"/>
        <w:rPr>
          <w:rFonts w:ascii="宋体" w:hAnsi="宋体"/>
          <w:color w:val="auto"/>
          <w:sz w:val="21"/>
          <w:szCs w:val="21"/>
          <w:highlight w:val="none"/>
        </w:rPr>
      </w:pPr>
    </w:p>
    <w:p w14:paraId="7F8768D0">
      <w:pPr>
        <w:pStyle w:val="39"/>
        <w:rPr>
          <w:color w:val="auto"/>
          <w:sz w:val="21"/>
          <w:szCs w:val="21"/>
          <w:highlight w:val="none"/>
        </w:rPr>
      </w:pPr>
    </w:p>
    <w:p w14:paraId="2423F16D">
      <w:pPr>
        <w:pStyle w:val="39"/>
        <w:rPr>
          <w:color w:val="auto"/>
          <w:sz w:val="21"/>
          <w:szCs w:val="21"/>
          <w:highlight w:val="none"/>
        </w:rPr>
      </w:pPr>
    </w:p>
    <w:p w14:paraId="781C6216">
      <w:pPr>
        <w:pStyle w:val="39"/>
        <w:rPr>
          <w:color w:val="auto"/>
          <w:sz w:val="21"/>
          <w:szCs w:val="21"/>
          <w:highlight w:val="none"/>
        </w:rPr>
      </w:pPr>
    </w:p>
    <w:p w14:paraId="2F8BFB6E">
      <w:pPr>
        <w:spacing w:line="360" w:lineRule="auto"/>
        <w:ind w:firstLine="3471" w:firstLineChars="1653"/>
        <w:rPr>
          <w:rFonts w:ascii="宋体" w:hAnsi="宋体"/>
          <w:color w:val="auto"/>
          <w:sz w:val="21"/>
          <w:szCs w:val="21"/>
          <w:highlight w:val="none"/>
        </w:rPr>
      </w:pPr>
    </w:p>
    <w:p w14:paraId="32432235">
      <w:pPr>
        <w:spacing w:line="360" w:lineRule="auto"/>
        <w:ind w:firstLine="3471" w:firstLineChars="1653"/>
        <w:rPr>
          <w:rFonts w:ascii="宋体" w:hAnsi="宋体"/>
          <w:color w:val="auto"/>
          <w:sz w:val="21"/>
          <w:szCs w:val="21"/>
          <w:highlight w:val="none"/>
        </w:rPr>
      </w:pPr>
    </w:p>
    <w:p w14:paraId="30B7EFA7">
      <w:pPr>
        <w:widowControl w:val="0"/>
        <w:ind w:firstLine="2520" w:firstLineChars="1200"/>
        <w:jc w:val="left"/>
        <w:rPr>
          <w:rFonts w:hint="eastAsia" w:ascii="宋体" w:hAnsi="宋体"/>
          <w:bCs/>
          <w:color w:val="auto"/>
          <w:sz w:val="21"/>
          <w:szCs w:val="21"/>
          <w:highlight w:val="none"/>
        </w:rPr>
      </w:pPr>
      <w:r>
        <w:rPr>
          <w:rFonts w:hint="eastAsia" w:ascii="宋体" w:hAnsi="宋体"/>
          <w:bCs/>
          <w:color w:val="auto"/>
          <w:sz w:val="21"/>
          <w:szCs w:val="21"/>
          <w:highlight w:val="none"/>
          <w:lang w:val="en-US" w:eastAsia="zh-CN"/>
        </w:rPr>
        <w:t>供  应  商</w:t>
      </w:r>
      <w:r>
        <w:rPr>
          <w:rFonts w:hint="eastAsia" w:ascii="宋体" w:hAnsi="宋体"/>
          <w:bCs/>
          <w:color w:val="auto"/>
          <w:sz w:val="21"/>
          <w:szCs w:val="21"/>
          <w:highlight w:val="none"/>
        </w:rPr>
        <w:t>：</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u w:val="single"/>
          <w:lang w:val="en-US" w:eastAsia="zh-CN"/>
        </w:rPr>
        <w:t xml:space="preserve">         </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（全称并盖章）</w:t>
      </w:r>
    </w:p>
    <w:p w14:paraId="72C1140B">
      <w:pPr>
        <w:widowControl w:val="0"/>
        <w:rPr>
          <w:rFonts w:hint="eastAsia" w:ascii="宋体" w:hAnsi="宋体"/>
          <w:bCs/>
          <w:color w:val="auto"/>
          <w:sz w:val="21"/>
          <w:szCs w:val="21"/>
          <w:highlight w:val="none"/>
        </w:rPr>
      </w:pPr>
      <w:r>
        <w:rPr>
          <w:rFonts w:hint="eastAsia" w:ascii="宋体" w:hAnsi="宋体"/>
          <w:bCs/>
          <w:color w:val="auto"/>
          <w:sz w:val="21"/>
          <w:szCs w:val="21"/>
          <w:highlight w:val="none"/>
        </w:rPr>
        <w:t xml:space="preserve">  </w:t>
      </w:r>
    </w:p>
    <w:p w14:paraId="7F4046D0">
      <w:pPr>
        <w:widowControl w:val="0"/>
        <w:ind w:firstLine="2520" w:firstLineChars="1200"/>
        <w:rPr>
          <w:rFonts w:ascii="宋体" w:hAnsi="宋体"/>
          <w:bCs/>
          <w:color w:val="auto"/>
          <w:sz w:val="21"/>
          <w:szCs w:val="21"/>
          <w:highlight w:val="none"/>
        </w:rPr>
      </w:pPr>
      <w:r>
        <w:rPr>
          <w:rFonts w:hint="eastAsia" w:ascii="宋体" w:hAnsi="宋体"/>
          <w:bCs/>
          <w:color w:val="auto"/>
          <w:sz w:val="21"/>
          <w:szCs w:val="21"/>
          <w:highlight w:val="none"/>
        </w:rPr>
        <w:t>法定代表人（或授权代表人）：</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（签名）</w:t>
      </w:r>
    </w:p>
    <w:p w14:paraId="1F916F08">
      <w:pPr>
        <w:widowControl w:val="0"/>
        <w:rPr>
          <w:rFonts w:hint="eastAsia" w:ascii="宋体" w:hAnsi="宋体"/>
          <w:bCs/>
          <w:color w:val="auto"/>
          <w:sz w:val="21"/>
          <w:szCs w:val="21"/>
          <w:highlight w:val="none"/>
        </w:rPr>
      </w:pPr>
      <w:r>
        <w:rPr>
          <w:rFonts w:hint="eastAsia" w:ascii="宋体" w:hAnsi="宋体"/>
          <w:bCs/>
          <w:color w:val="auto"/>
          <w:sz w:val="21"/>
          <w:szCs w:val="21"/>
          <w:highlight w:val="none"/>
        </w:rPr>
        <w:t xml:space="preserve">                                      </w:t>
      </w:r>
    </w:p>
    <w:p w14:paraId="0C54F599">
      <w:pPr>
        <w:snapToGrid w:val="0"/>
        <w:spacing w:line="360" w:lineRule="auto"/>
        <w:jc w:val="left"/>
        <w:rPr>
          <w:rFonts w:hint="eastAsia" w:ascii="宋体" w:hAnsi="宋体"/>
          <w:color w:val="auto"/>
          <w:sz w:val="21"/>
          <w:szCs w:val="21"/>
          <w:highlight w:val="none"/>
          <w:u w:val="single"/>
        </w:rPr>
      </w:pPr>
      <w:r>
        <w:rPr>
          <w:rFonts w:hint="eastAsia" w:ascii="宋体" w:hAnsi="宋体"/>
          <w:bCs/>
          <w:color w:val="auto"/>
          <w:sz w:val="21"/>
          <w:szCs w:val="21"/>
          <w:highlight w:val="none"/>
        </w:rPr>
        <w:t xml:space="preserve">                                           </w:t>
      </w:r>
      <w:r>
        <w:rPr>
          <w:rFonts w:ascii="宋体" w:hAnsi="宋体"/>
          <w:bCs/>
          <w:color w:val="auto"/>
          <w:sz w:val="21"/>
          <w:szCs w:val="21"/>
          <w:highlight w:val="none"/>
        </w:rPr>
        <w:t xml:space="preserve">  </w:t>
      </w:r>
      <w:r>
        <w:rPr>
          <w:rFonts w:hint="eastAsia" w:ascii="宋体" w:hAnsi="宋体"/>
          <w:bCs/>
          <w:color w:val="auto"/>
          <w:sz w:val="21"/>
          <w:szCs w:val="21"/>
          <w:highlight w:val="non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1C440391">
      <w:pPr>
        <w:spacing w:before="120" w:beforeLines="50" w:after="120" w:afterLines="50"/>
        <w:jc w:val="center"/>
        <w:rPr>
          <w:color w:val="auto"/>
          <w:kern w:val="0"/>
          <w:sz w:val="24"/>
          <w:highlight w:val="none"/>
          <w:lang w:val="zh-CN"/>
        </w:rPr>
      </w:pPr>
      <w:r>
        <w:rPr>
          <w:color w:val="auto"/>
          <w:kern w:val="0"/>
          <w:sz w:val="24"/>
          <w:highlight w:val="none"/>
          <w:lang w:val="zh-CN"/>
        </w:rPr>
        <w:br w:type="page"/>
      </w:r>
    </w:p>
    <w:p w14:paraId="3C4A1FDB">
      <w:pPr>
        <w:widowControl/>
        <w:autoSpaceDE w:val="0"/>
        <w:autoSpaceDN w:val="0"/>
        <w:adjustRightInd w:val="0"/>
        <w:ind w:left="0" w:leftChars="0" w:firstLine="0" w:firstLineChars="0"/>
        <w:jc w:val="center"/>
        <w:outlineLvl w:val="2"/>
        <w:rPr>
          <w:rFonts w:hint="eastAsia" w:ascii="宋体" w:hAnsi="宋体" w:eastAsia="宋体" w:cs="宋体"/>
          <w:b/>
          <w:bCs/>
          <w:color w:val="auto"/>
          <w:kern w:val="0"/>
          <w:sz w:val="28"/>
          <w:szCs w:val="28"/>
          <w:highlight w:val="none"/>
          <w:lang w:val="zh-CN"/>
        </w:rPr>
      </w:pPr>
      <w:bookmarkStart w:id="139" w:name="_Toc13142"/>
      <w:bookmarkStart w:id="140" w:name="_Toc9735"/>
      <w:r>
        <w:rPr>
          <w:rFonts w:hint="eastAsia" w:ascii="宋体" w:hAnsi="宋体" w:eastAsia="宋体" w:cs="宋体"/>
          <w:b/>
          <w:bCs/>
          <w:color w:val="auto"/>
          <w:kern w:val="0"/>
          <w:sz w:val="28"/>
          <w:szCs w:val="28"/>
          <w:highlight w:val="none"/>
          <w:lang w:val="zh-CN"/>
        </w:rPr>
        <w:t>3、</w:t>
      </w:r>
      <w:bookmarkEnd w:id="139"/>
      <w:bookmarkStart w:id="141" w:name="_Toc8802"/>
      <w:r>
        <w:rPr>
          <w:rFonts w:hint="eastAsia" w:ascii="宋体" w:hAnsi="宋体" w:eastAsia="宋体" w:cs="宋体"/>
          <w:b/>
          <w:bCs/>
          <w:color w:val="auto"/>
          <w:kern w:val="0"/>
          <w:sz w:val="28"/>
          <w:szCs w:val="28"/>
          <w:highlight w:val="none"/>
          <w:lang w:val="zh-CN"/>
        </w:rPr>
        <w:t>政府采购诚信承诺书</w:t>
      </w:r>
      <w:bookmarkEnd w:id="140"/>
      <w:bookmarkEnd w:id="141"/>
    </w:p>
    <w:p w14:paraId="4700B8B4">
      <w:pPr>
        <w:spacing w:line="440" w:lineRule="exact"/>
        <w:jc w:val="center"/>
        <w:rPr>
          <w:rFonts w:ascii="宋体" w:hAnsi="宋体" w:cs="宋体"/>
          <w:b/>
          <w:color w:val="auto"/>
          <w:kern w:val="0"/>
          <w:sz w:val="32"/>
          <w:szCs w:val="18"/>
          <w:highlight w:val="none"/>
        </w:rPr>
      </w:pPr>
    </w:p>
    <w:p w14:paraId="5B990435">
      <w:pPr>
        <w:spacing w:line="360" w:lineRule="auto"/>
        <w:rPr>
          <w:rFonts w:ascii="宋体" w:hAnsi="宋体"/>
          <w:bCs/>
          <w:color w:val="auto"/>
          <w:sz w:val="21"/>
          <w:szCs w:val="21"/>
          <w:highlight w:val="none"/>
        </w:rPr>
      </w:pPr>
      <w:r>
        <w:rPr>
          <w:rFonts w:hint="eastAsia" w:ascii="Calibri" w:hAnsi="宋体" w:cs="宋体"/>
          <w:bCs/>
          <w:color w:val="auto"/>
          <w:kern w:val="0"/>
          <w:sz w:val="21"/>
          <w:szCs w:val="21"/>
          <w:highlight w:val="none"/>
          <w:u w:val="single"/>
          <w:lang w:val="zh-CN"/>
        </w:rPr>
        <w:t>（</w:t>
      </w:r>
      <w:r>
        <w:rPr>
          <w:rFonts w:hint="eastAsia" w:ascii="Calibri" w:hAnsi="宋体" w:cs="宋体"/>
          <w:bCs/>
          <w:color w:val="auto"/>
          <w:kern w:val="0"/>
          <w:sz w:val="21"/>
          <w:szCs w:val="21"/>
          <w:highlight w:val="none"/>
          <w:u w:val="single"/>
        </w:rPr>
        <w:t>采购人名称</w:t>
      </w:r>
      <w:r>
        <w:rPr>
          <w:rFonts w:hint="eastAsia" w:ascii="Calibri" w:hAnsi="宋体" w:cs="宋体"/>
          <w:bCs/>
          <w:color w:val="auto"/>
          <w:kern w:val="0"/>
          <w:sz w:val="21"/>
          <w:szCs w:val="21"/>
          <w:highlight w:val="none"/>
          <w:u w:val="single"/>
          <w:lang w:val="zh-CN"/>
        </w:rPr>
        <w:t>）</w:t>
      </w:r>
      <w:r>
        <w:rPr>
          <w:rFonts w:hint="eastAsia" w:ascii="宋体" w:hAnsi="宋体" w:cs="宋体"/>
          <w:color w:val="auto"/>
          <w:kern w:val="0"/>
          <w:sz w:val="21"/>
          <w:szCs w:val="21"/>
          <w:highlight w:val="none"/>
          <w:u w:val="single"/>
          <w:lang w:val="zh-CN"/>
        </w:rPr>
        <w:t>：</w:t>
      </w:r>
    </w:p>
    <w:p w14:paraId="4112F5C8">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我公司</w:t>
      </w:r>
      <w:r>
        <w:rPr>
          <w:rFonts w:hint="eastAsia" w:ascii="宋体" w:hAnsi="宋体"/>
          <w:bCs/>
          <w:color w:val="auto"/>
          <w:sz w:val="21"/>
          <w:szCs w:val="21"/>
          <w:highlight w:val="none"/>
          <w:u w:val="single"/>
        </w:rPr>
        <w:t xml:space="preserve">    （供应商名称） </w:t>
      </w:r>
      <w:r>
        <w:rPr>
          <w:rFonts w:hint="eastAsia" w:ascii="宋体" w:hAnsi="宋体"/>
          <w:bCs/>
          <w:color w:val="auto"/>
          <w:sz w:val="21"/>
          <w:szCs w:val="21"/>
          <w:highlight w:val="none"/>
        </w:rPr>
        <w:t>已详细阅读了</w:t>
      </w:r>
      <w:r>
        <w:rPr>
          <w:rFonts w:hint="eastAsia" w:ascii="宋体" w:hAnsi="宋体"/>
          <w:bCs/>
          <w:color w:val="auto"/>
          <w:sz w:val="21"/>
          <w:szCs w:val="21"/>
          <w:highlight w:val="none"/>
          <w:u w:val="single"/>
        </w:rPr>
        <w:t xml:space="preserve">     （项目名称）        </w:t>
      </w:r>
      <w:r>
        <w:rPr>
          <w:rFonts w:hint="eastAsia" w:ascii="宋体" w:hAnsi="宋体"/>
          <w:bCs/>
          <w:color w:val="auto"/>
          <w:sz w:val="21"/>
          <w:szCs w:val="21"/>
          <w:highlight w:val="none"/>
        </w:rPr>
        <w:t>项目（项目编号：）的竞争性磋商文件，自愿参加本次磋商，现就有关事项郑重承诺如下：</w:t>
      </w:r>
    </w:p>
    <w:p w14:paraId="4EF0AD52">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一、诚信报价，材料真实。我公司保证所提供的全部材料、报价内容均真实、合法、有效，保证不出借或者借用其他企业资质，不以他人名义报价，不弄虚作假；政府采购严重违法失信行为记录名单及其他不符合《中华人民共和国政府采购法》第二十二条规定条件。</w:t>
      </w:r>
    </w:p>
    <w:p w14:paraId="3B64BF72">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二、遵纪守法，公平竞争。不与其他供应商相互串通、哄抬价格，不排挤其他供应商，不损害采购人的合法权益；不向采购人、采购代理机构、磋商小组成员等及其他参与采购活动的人员行贿或采用其他不正当手段谋取成交；</w:t>
      </w:r>
    </w:p>
    <w:p w14:paraId="40D74368">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三、不捏造事实或借用他人名义进行虚假、恶意质疑和投诉，不以质疑或投诉为名排挤竞争对手，干扰政府采购秩序；</w:t>
      </w:r>
    </w:p>
    <w:p w14:paraId="3094BEE4">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四、若成交后，将按照规定及时与采购人签订政府采购合同，不与采购人订立有悖于采购结果的合同或协议；严格履行政府采购合同，不降低合同约定的</w:t>
      </w:r>
      <w:r>
        <w:rPr>
          <w:rFonts w:hint="eastAsia" w:ascii="宋体" w:hAnsi="宋体"/>
          <w:bCs/>
          <w:color w:val="auto"/>
          <w:sz w:val="21"/>
          <w:szCs w:val="21"/>
          <w:highlight w:val="none"/>
          <w:lang w:eastAsia="zh-CN"/>
        </w:rPr>
        <w:t>服务</w:t>
      </w:r>
      <w:r>
        <w:rPr>
          <w:rFonts w:hint="eastAsia" w:ascii="宋体" w:hAnsi="宋体"/>
          <w:bCs/>
          <w:color w:val="auto"/>
          <w:sz w:val="21"/>
          <w:szCs w:val="21"/>
          <w:highlight w:val="none"/>
        </w:rPr>
        <w:t>质量及相关服务，不擅自变更、中止、终止合同，或者拒绝履行合同义务。</w:t>
      </w:r>
    </w:p>
    <w:p w14:paraId="23BC0ED7">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若有违反以上承诺内容的行为，我公司自愿接受取消磋商资格、记入信用档案、没收磋商保证金、媒体通报、1～3年内禁止参与政府采购活动等处罚；如已成交的，自动放弃成交资格，并承担全部法律责任；给采购人造成损失的，依法承担赔偿责任。</w:t>
      </w:r>
    </w:p>
    <w:p w14:paraId="6B35EF60">
      <w:pPr>
        <w:spacing w:line="360" w:lineRule="auto"/>
        <w:ind w:right="480"/>
        <w:jc w:val="left"/>
        <w:rPr>
          <w:rFonts w:ascii="宋体" w:hAnsi="宋体"/>
          <w:color w:val="auto"/>
          <w:sz w:val="21"/>
          <w:szCs w:val="21"/>
          <w:highlight w:val="none"/>
        </w:rPr>
      </w:pPr>
    </w:p>
    <w:p w14:paraId="4DCB0638">
      <w:pPr>
        <w:widowControl w:val="0"/>
        <w:ind w:firstLine="2520" w:firstLineChars="1200"/>
        <w:jc w:val="left"/>
        <w:rPr>
          <w:rFonts w:hint="eastAsia" w:ascii="宋体" w:hAnsi="宋体"/>
          <w:bCs/>
          <w:color w:val="auto"/>
          <w:sz w:val="21"/>
          <w:szCs w:val="21"/>
          <w:highlight w:val="none"/>
          <w:lang w:val="en-US" w:eastAsia="zh-CN"/>
        </w:rPr>
      </w:pPr>
    </w:p>
    <w:p w14:paraId="7AACE3AA">
      <w:pPr>
        <w:widowControl w:val="0"/>
        <w:ind w:firstLine="2520" w:firstLineChars="1200"/>
        <w:jc w:val="left"/>
        <w:rPr>
          <w:rFonts w:hint="eastAsia" w:ascii="宋体" w:hAnsi="宋体"/>
          <w:bCs/>
          <w:color w:val="auto"/>
          <w:sz w:val="21"/>
          <w:szCs w:val="21"/>
          <w:highlight w:val="none"/>
          <w:lang w:val="en-US" w:eastAsia="zh-CN"/>
        </w:rPr>
      </w:pPr>
    </w:p>
    <w:p w14:paraId="7804BF59">
      <w:pPr>
        <w:widowControl w:val="0"/>
        <w:ind w:firstLine="2520" w:firstLineChars="1200"/>
        <w:jc w:val="left"/>
        <w:rPr>
          <w:rFonts w:hint="eastAsia" w:ascii="宋体" w:hAnsi="宋体"/>
          <w:bCs/>
          <w:color w:val="auto"/>
          <w:sz w:val="21"/>
          <w:szCs w:val="21"/>
          <w:highlight w:val="none"/>
          <w:lang w:val="en-US" w:eastAsia="zh-CN"/>
        </w:rPr>
      </w:pPr>
    </w:p>
    <w:p w14:paraId="481EB2D1">
      <w:pPr>
        <w:widowControl w:val="0"/>
        <w:ind w:firstLine="2520" w:firstLineChars="1200"/>
        <w:jc w:val="left"/>
        <w:rPr>
          <w:rFonts w:hint="eastAsia" w:ascii="宋体" w:hAnsi="宋体"/>
          <w:bCs/>
          <w:color w:val="auto"/>
          <w:sz w:val="21"/>
          <w:szCs w:val="21"/>
          <w:highlight w:val="none"/>
        </w:rPr>
      </w:pPr>
      <w:r>
        <w:rPr>
          <w:rFonts w:hint="eastAsia" w:ascii="宋体" w:hAnsi="宋体"/>
          <w:bCs/>
          <w:color w:val="auto"/>
          <w:sz w:val="21"/>
          <w:szCs w:val="21"/>
          <w:highlight w:val="none"/>
          <w:lang w:val="en-US" w:eastAsia="zh-CN"/>
        </w:rPr>
        <w:t>供  应  商</w:t>
      </w:r>
      <w:r>
        <w:rPr>
          <w:rFonts w:hint="eastAsia" w:ascii="宋体" w:hAnsi="宋体"/>
          <w:bCs/>
          <w:color w:val="auto"/>
          <w:sz w:val="21"/>
          <w:szCs w:val="21"/>
          <w:highlight w:val="none"/>
        </w:rPr>
        <w:t>：</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u w:val="single"/>
          <w:lang w:val="en-US" w:eastAsia="zh-CN"/>
        </w:rPr>
        <w:t xml:space="preserve">         </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（全称并盖章）</w:t>
      </w:r>
    </w:p>
    <w:p w14:paraId="2ECE83AA">
      <w:pPr>
        <w:widowControl w:val="0"/>
        <w:rPr>
          <w:rFonts w:hint="eastAsia" w:ascii="宋体" w:hAnsi="宋体"/>
          <w:bCs/>
          <w:color w:val="auto"/>
          <w:sz w:val="21"/>
          <w:szCs w:val="21"/>
          <w:highlight w:val="none"/>
        </w:rPr>
      </w:pPr>
      <w:r>
        <w:rPr>
          <w:rFonts w:hint="eastAsia" w:ascii="宋体" w:hAnsi="宋体"/>
          <w:bCs/>
          <w:color w:val="auto"/>
          <w:sz w:val="21"/>
          <w:szCs w:val="21"/>
          <w:highlight w:val="none"/>
        </w:rPr>
        <w:t xml:space="preserve">  </w:t>
      </w:r>
    </w:p>
    <w:p w14:paraId="0383B89E">
      <w:pPr>
        <w:widowControl w:val="0"/>
        <w:ind w:firstLine="2520" w:firstLineChars="1200"/>
        <w:rPr>
          <w:rFonts w:ascii="宋体" w:hAnsi="宋体"/>
          <w:bCs/>
          <w:color w:val="auto"/>
          <w:sz w:val="21"/>
          <w:szCs w:val="21"/>
          <w:highlight w:val="none"/>
        </w:rPr>
      </w:pPr>
      <w:r>
        <w:rPr>
          <w:rFonts w:hint="eastAsia" w:ascii="宋体" w:hAnsi="宋体"/>
          <w:bCs/>
          <w:color w:val="auto"/>
          <w:sz w:val="21"/>
          <w:szCs w:val="21"/>
          <w:highlight w:val="none"/>
        </w:rPr>
        <w:t>法定代表人（或授权代表人）：</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（签名）</w:t>
      </w:r>
    </w:p>
    <w:p w14:paraId="75664572">
      <w:pPr>
        <w:widowControl w:val="0"/>
        <w:rPr>
          <w:rFonts w:hint="eastAsia" w:ascii="宋体" w:hAnsi="宋体"/>
          <w:bCs/>
          <w:color w:val="auto"/>
          <w:sz w:val="21"/>
          <w:szCs w:val="21"/>
          <w:highlight w:val="none"/>
        </w:rPr>
      </w:pPr>
      <w:r>
        <w:rPr>
          <w:rFonts w:hint="eastAsia" w:ascii="宋体" w:hAnsi="宋体"/>
          <w:bCs/>
          <w:color w:val="auto"/>
          <w:sz w:val="21"/>
          <w:szCs w:val="21"/>
          <w:highlight w:val="none"/>
        </w:rPr>
        <w:t xml:space="preserve">                                      </w:t>
      </w:r>
    </w:p>
    <w:p w14:paraId="7B84A908">
      <w:pPr>
        <w:snapToGrid w:val="0"/>
        <w:spacing w:line="360" w:lineRule="auto"/>
        <w:jc w:val="left"/>
        <w:rPr>
          <w:rFonts w:hint="eastAsia" w:ascii="宋体" w:hAnsi="宋体"/>
          <w:color w:val="auto"/>
          <w:sz w:val="24"/>
          <w:szCs w:val="24"/>
          <w:highlight w:val="none"/>
          <w:u w:val="single"/>
        </w:rPr>
      </w:pPr>
      <w:r>
        <w:rPr>
          <w:rFonts w:hint="eastAsia" w:ascii="宋体" w:hAnsi="宋体"/>
          <w:bCs/>
          <w:color w:val="auto"/>
          <w:sz w:val="21"/>
          <w:szCs w:val="21"/>
          <w:highlight w:val="none"/>
        </w:rPr>
        <w:t xml:space="preserve">                                           </w:t>
      </w:r>
      <w:r>
        <w:rPr>
          <w:rFonts w:ascii="宋体" w:hAnsi="宋体"/>
          <w:bCs/>
          <w:color w:val="auto"/>
          <w:sz w:val="21"/>
          <w:szCs w:val="21"/>
          <w:highlight w:val="none"/>
        </w:rPr>
        <w:t xml:space="preserve">  </w:t>
      </w:r>
      <w:r>
        <w:rPr>
          <w:rFonts w:hint="eastAsia" w:ascii="宋体" w:hAnsi="宋体"/>
          <w:bCs/>
          <w:color w:val="auto"/>
          <w:sz w:val="21"/>
          <w:szCs w:val="21"/>
          <w:highlight w:val="non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5DD51434">
      <w:pPr>
        <w:jc w:val="center"/>
        <w:outlineLvl w:val="2"/>
        <w:rPr>
          <w:rFonts w:hint="eastAsia" w:ascii="宋体" w:hAnsi="宋体" w:eastAsia="宋体" w:cs="宋体"/>
          <w:b/>
          <w:color w:val="auto"/>
          <w:kern w:val="0"/>
          <w:sz w:val="28"/>
          <w:szCs w:val="28"/>
          <w:highlight w:val="none"/>
          <w:lang w:val="en-US" w:eastAsia="zh-CN"/>
        </w:rPr>
      </w:pPr>
      <w:r>
        <w:rPr>
          <w:rFonts w:ascii="宋体" w:hAnsi="宋体" w:cs="宋体"/>
          <w:b/>
          <w:color w:val="auto"/>
          <w:kern w:val="0"/>
          <w:sz w:val="32"/>
          <w:szCs w:val="18"/>
          <w:highlight w:val="none"/>
          <w:lang w:val="zh-CN"/>
        </w:rPr>
        <w:br w:type="page"/>
      </w:r>
      <w:bookmarkStart w:id="142" w:name="_Toc6694"/>
      <w:bookmarkStart w:id="143" w:name="_Toc29236"/>
      <w:r>
        <w:rPr>
          <w:rFonts w:hint="eastAsia" w:ascii="宋体" w:hAnsi="宋体" w:eastAsia="宋体" w:cs="宋体"/>
          <w:b/>
          <w:bCs/>
          <w:color w:val="auto"/>
          <w:kern w:val="0"/>
          <w:sz w:val="28"/>
          <w:szCs w:val="28"/>
          <w:highlight w:val="none"/>
          <w:lang w:val="en-US" w:eastAsia="zh-CN"/>
        </w:rPr>
        <w:t>4</w:t>
      </w:r>
      <w:r>
        <w:rPr>
          <w:rFonts w:hint="eastAsia" w:ascii="宋体" w:hAnsi="宋体" w:eastAsia="宋体" w:cs="宋体"/>
          <w:b/>
          <w:bCs/>
          <w:color w:val="auto"/>
          <w:kern w:val="0"/>
          <w:sz w:val="28"/>
          <w:szCs w:val="28"/>
          <w:highlight w:val="none"/>
          <w:lang w:val="zh-CN"/>
        </w:rPr>
        <w:t>、保密</w:t>
      </w:r>
      <w:bookmarkEnd w:id="142"/>
      <w:r>
        <w:rPr>
          <w:rFonts w:hint="eastAsia" w:ascii="宋体" w:hAnsi="宋体" w:eastAsia="宋体" w:cs="宋体"/>
          <w:b/>
          <w:bCs/>
          <w:color w:val="auto"/>
          <w:kern w:val="0"/>
          <w:sz w:val="28"/>
          <w:szCs w:val="28"/>
          <w:highlight w:val="none"/>
          <w:lang w:val="en-US" w:eastAsia="zh-CN"/>
        </w:rPr>
        <w:t>承诺</w:t>
      </w:r>
      <w:bookmarkEnd w:id="143"/>
    </w:p>
    <w:p w14:paraId="6C8EBF99">
      <w:pPr>
        <w:jc w:val="center"/>
        <w:rPr>
          <w:rFonts w:ascii="宋体" w:hAnsi="宋体" w:cs="宋体"/>
          <w:b/>
          <w:color w:val="auto"/>
          <w:kern w:val="0"/>
          <w:sz w:val="32"/>
          <w:szCs w:val="18"/>
          <w:highlight w:val="none"/>
          <w:lang w:val="zh-CN"/>
        </w:rPr>
      </w:pPr>
    </w:p>
    <w:p w14:paraId="24050778">
      <w:pPr>
        <w:autoSpaceDE w:val="0"/>
        <w:autoSpaceDN w:val="0"/>
        <w:adjustRightInd w:val="0"/>
        <w:spacing w:line="400" w:lineRule="exact"/>
        <w:ind w:firstLine="422" w:firstLineChars="200"/>
        <w:rPr>
          <w:rFonts w:hint="eastAsia" w:ascii="宋体" w:hAnsi="宋体" w:cs="宋体"/>
          <w:b/>
          <w:bCs/>
          <w:color w:val="auto"/>
          <w:szCs w:val="21"/>
          <w:highlight w:val="none"/>
          <w:lang w:val="zh-CN"/>
        </w:rPr>
      </w:pPr>
    </w:p>
    <w:p w14:paraId="74F1443C">
      <w:pPr>
        <w:autoSpaceDE w:val="0"/>
        <w:autoSpaceDN w:val="0"/>
        <w:adjustRightInd w:val="0"/>
        <w:spacing w:line="400" w:lineRule="exact"/>
        <w:ind w:firstLine="422" w:firstLineChars="200"/>
        <w:rPr>
          <w:rFonts w:hint="eastAsia" w:ascii="宋体" w:hAnsi="宋体" w:cs="宋体"/>
          <w:b/>
          <w:bCs/>
          <w:color w:val="auto"/>
          <w:szCs w:val="21"/>
          <w:highlight w:val="none"/>
          <w:lang w:val="zh-CN"/>
        </w:rPr>
      </w:pPr>
    </w:p>
    <w:p w14:paraId="1FD4B993">
      <w:pPr>
        <w:autoSpaceDE w:val="0"/>
        <w:autoSpaceDN w:val="0"/>
        <w:adjustRightInd w:val="0"/>
        <w:spacing w:line="400" w:lineRule="exact"/>
        <w:ind w:left="0" w:leftChars="0" w:firstLine="0" w:firstLineChars="0"/>
        <w:jc w:val="center"/>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格式自拟</w:t>
      </w:r>
    </w:p>
    <w:p w14:paraId="680BFC33">
      <w:pPr>
        <w:pStyle w:val="50"/>
        <w:rPr>
          <w:rFonts w:ascii="宋体" w:hAnsi="宋体"/>
          <w:color w:val="auto"/>
          <w:sz w:val="24"/>
          <w:highlight w:val="none"/>
        </w:rPr>
      </w:pPr>
    </w:p>
    <w:p w14:paraId="151652BF">
      <w:pPr>
        <w:rPr>
          <w:rFonts w:ascii="宋体" w:hAnsi="宋体"/>
          <w:color w:val="auto"/>
          <w:sz w:val="24"/>
          <w:highlight w:val="none"/>
        </w:rPr>
      </w:pPr>
    </w:p>
    <w:p w14:paraId="595394DE">
      <w:pPr>
        <w:rPr>
          <w:rFonts w:ascii="宋体" w:hAnsi="宋体"/>
          <w:color w:val="auto"/>
          <w:sz w:val="24"/>
          <w:highlight w:val="none"/>
        </w:rPr>
      </w:pPr>
    </w:p>
    <w:p w14:paraId="3B924981">
      <w:pPr>
        <w:rPr>
          <w:rFonts w:ascii="宋体" w:hAnsi="宋体"/>
          <w:color w:val="auto"/>
          <w:sz w:val="24"/>
          <w:highlight w:val="none"/>
        </w:rPr>
      </w:pPr>
    </w:p>
    <w:p w14:paraId="23F94B80">
      <w:pPr>
        <w:rPr>
          <w:rFonts w:ascii="宋体" w:hAnsi="宋体"/>
          <w:color w:val="auto"/>
          <w:sz w:val="24"/>
          <w:highlight w:val="none"/>
        </w:rPr>
      </w:pPr>
    </w:p>
    <w:p w14:paraId="01B079F9">
      <w:pPr>
        <w:rPr>
          <w:rFonts w:ascii="宋体" w:hAnsi="宋体"/>
          <w:color w:val="auto"/>
          <w:sz w:val="24"/>
          <w:highlight w:val="none"/>
        </w:rPr>
      </w:pPr>
    </w:p>
    <w:p w14:paraId="7046FF19">
      <w:pPr>
        <w:keepNext w:val="0"/>
        <w:keepLines w:val="0"/>
        <w:pageBreakBefore w:val="0"/>
        <w:kinsoku/>
        <w:wordWrap/>
        <w:overflowPunct/>
        <w:topLinePunct w:val="0"/>
        <w:autoSpaceDE/>
        <w:autoSpaceDN/>
        <w:bidi w:val="0"/>
        <w:adjustRightInd/>
        <w:snapToGrid/>
        <w:spacing w:line="500" w:lineRule="exact"/>
        <w:ind w:left="0" w:leftChars="0" w:firstLine="367" w:firstLineChars="175"/>
        <w:jc w:val="right"/>
        <w:textAlignment w:val="auto"/>
        <w:rPr>
          <w:rFonts w:hint="eastAsia"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（盖单位章）</w:t>
      </w:r>
    </w:p>
    <w:p w14:paraId="68D65856">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55D1D0C0">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法定代表人</w:t>
      </w:r>
      <w:r>
        <w:rPr>
          <w:rFonts w:hint="eastAsia" w:ascii="宋体" w:hAnsi="宋体"/>
          <w:color w:val="auto"/>
          <w:sz w:val="21"/>
          <w:szCs w:val="21"/>
          <w:highlight w:val="none"/>
        </w:rPr>
        <w:t>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w:t>
      </w:r>
    </w:p>
    <w:p w14:paraId="34D3C452">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09DEBF76">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日</w:t>
      </w:r>
    </w:p>
    <w:p w14:paraId="4FF2DABD">
      <w:pPr>
        <w:spacing w:line="360" w:lineRule="auto"/>
        <w:jc w:val="center"/>
        <w:rPr>
          <w:rFonts w:hint="eastAsia" w:ascii="宋体" w:hAnsi="宋体"/>
          <w:color w:val="auto"/>
          <w:sz w:val="21"/>
          <w:szCs w:val="21"/>
          <w:highlight w:val="none"/>
        </w:rPr>
      </w:pPr>
    </w:p>
    <w:p w14:paraId="2A8DDEA1">
      <w:pPr>
        <w:spacing w:line="360" w:lineRule="auto"/>
        <w:jc w:val="center"/>
        <w:rPr>
          <w:rFonts w:hint="eastAsia" w:ascii="宋体" w:hAnsi="宋体"/>
          <w:color w:val="auto"/>
          <w:sz w:val="21"/>
          <w:szCs w:val="21"/>
          <w:highlight w:val="none"/>
        </w:rPr>
      </w:pPr>
    </w:p>
    <w:p w14:paraId="3ECDC4F9">
      <w:pPr>
        <w:jc w:val="center"/>
        <w:outlineLvl w:val="2"/>
        <w:rPr>
          <w:rFonts w:hint="eastAsia" w:ascii="宋体" w:hAnsi="宋体" w:eastAsia="宋体" w:cs="宋体"/>
          <w:b/>
          <w:bCs/>
          <w:color w:val="auto"/>
          <w:kern w:val="0"/>
          <w:sz w:val="28"/>
          <w:szCs w:val="28"/>
          <w:highlight w:val="none"/>
          <w:lang w:val="en-US" w:eastAsia="zh-CN"/>
        </w:rPr>
      </w:pPr>
    </w:p>
    <w:p w14:paraId="090F37F9">
      <w:pPr>
        <w:jc w:val="center"/>
        <w:outlineLvl w:val="2"/>
        <w:rPr>
          <w:rFonts w:hint="eastAsia" w:ascii="宋体" w:hAnsi="宋体" w:eastAsia="宋体" w:cs="宋体"/>
          <w:b/>
          <w:bCs/>
          <w:color w:val="auto"/>
          <w:kern w:val="0"/>
          <w:sz w:val="28"/>
          <w:szCs w:val="28"/>
          <w:highlight w:val="none"/>
          <w:lang w:val="en-US" w:eastAsia="zh-CN"/>
        </w:rPr>
      </w:pPr>
    </w:p>
    <w:p w14:paraId="11D53CE6">
      <w:pPr>
        <w:jc w:val="center"/>
        <w:outlineLvl w:val="2"/>
        <w:rPr>
          <w:rFonts w:hint="eastAsia" w:ascii="宋体" w:hAnsi="宋体" w:eastAsia="宋体" w:cs="宋体"/>
          <w:b/>
          <w:bCs/>
          <w:color w:val="auto"/>
          <w:kern w:val="0"/>
          <w:sz w:val="28"/>
          <w:szCs w:val="28"/>
          <w:highlight w:val="none"/>
          <w:lang w:val="en-US" w:eastAsia="zh-CN"/>
        </w:rPr>
      </w:pPr>
    </w:p>
    <w:p w14:paraId="09155002">
      <w:pPr>
        <w:jc w:val="center"/>
        <w:outlineLvl w:val="2"/>
        <w:rPr>
          <w:rFonts w:hint="eastAsia" w:ascii="宋体" w:hAnsi="宋体" w:eastAsia="宋体" w:cs="宋体"/>
          <w:b/>
          <w:bCs/>
          <w:color w:val="auto"/>
          <w:kern w:val="0"/>
          <w:sz w:val="28"/>
          <w:szCs w:val="28"/>
          <w:highlight w:val="none"/>
          <w:lang w:val="en-US" w:eastAsia="zh-CN"/>
        </w:rPr>
      </w:pPr>
    </w:p>
    <w:p w14:paraId="593AC7AA">
      <w:pPr>
        <w:jc w:val="center"/>
        <w:outlineLvl w:val="2"/>
        <w:rPr>
          <w:rFonts w:hint="eastAsia" w:ascii="宋体" w:hAnsi="宋体" w:eastAsia="宋体" w:cs="宋体"/>
          <w:b/>
          <w:bCs/>
          <w:color w:val="auto"/>
          <w:kern w:val="0"/>
          <w:sz w:val="28"/>
          <w:szCs w:val="28"/>
          <w:highlight w:val="none"/>
          <w:lang w:val="en-US" w:eastAsia="zh-CN"/>
        </w:rPr>
      </w:pPr>
    </w:p>
    <w:p w14:paraId="13407723">
      <w:pPr>
        <w:jc w:val="center"/>
        <w:outlineLvl w:val="2"/>
        <w:rPr>
          <w:rFonts w:hint="eastAsia" w:ascii="宋体" w:hAnsi="宋体" w:eastAsia="宋体" w:cs="宋体"/>
          <w:b/>
          <w:bCs/>
          <w:color w:val="auto"/>
          <w:kern w:val="0"/>
          <w:sz w:val="28"/>
          <w:szCs w:val="28"/>
          <w:highlight w:val="none"/>
          <w:lang w:val="en-US" w:eastAsia="zh-CN"/>
        </w:rPr>
      </w:pPr>
    </w:p>
    <w:p w14:paraId="3D2D483A">
      <w:pPr>
        <w:jc w:val="center"/>
        <w:outlineLvl w:val="2"/>
        <w:rPr>
          <w:rFonts w:hint="eastAsia" w:ascii="宋体" w:hAnsi="宋体" w:eastAsia="宋体" w:cs="宋体"/>
          <w:b/>
          <w:bCs/>
          <w:color w:val="auto"/>
          <w:kern w:val="0"/>
          <w:sz w:val="28"/>
          <w:szCs w:val="28"/>
          <w:highlight w:val="none"/>
          <w:lang w:val="en-US" w:eastAsia="zh-CN"/>
        </w:rPr>
      </w:pPr>
    </w:p>
    <w:p w14:paraId="7EAA739C">
      <w:pPr>
        <w:jc w:val="center"/>
        <w:outlineLvl w:val="2"/>
        <w:rPr>
          <w:rFonts w:hint="eastAsia" w:ascii="宋体" w:hAnsi="宋体" w:eastAsia="宋体" w:cs="宋体"/>
          <w:b/>
          <w:bCs/>
          <w:color w:val="auto"/>
          <w:kern w:val="0"/>
          <w:sz w:val="28"/>
          <w:szCs w:val="28"/>
          <w:highlight w:val="none"/>
          <w:lang w:val="en-US" w:eastAsia="zh-CN"/>
        </w:rPr>
      </w:pPr>
    </w:p>
    <w:p w14:paraId="39AA57C7">
      <w:pPr>
        <w:jc w:val="center"/>
        <w:outlineLvl w:val="2"/>
        <w:rPr>
          <w:rFonts w:hint="eastAsia" w:ascii="宋体" w:hAnsi="宋体" w:eastAsia="宋体" w:cs="宋体"/>
          <w:b/>
          <w:bCs/>
          <w:color w:val="auto"/>
          <w:kern w:val="0"/>
          <w:sz w:val="28"/>
          <w:szCs w:val="28"/>
          <w:highlight w:val="none"/>
          <w:lang w:val="en-US" w:eastAsia="zh-CN"/>
        </w:rPr>
      </w:pPr>
    </w:p>
    <w:p w14:paraId="1B2CAED4">
      <w:pPr>
        <w:jc w:val="center"/>
        <w:outlineLvl w:val="2"/>
        <w:rPr>
          <w:rFonts w:hint="eastAsia" w:ascii="宋体" w:hAnsi="宋体" w:eastAsia="宋体" w:cs="宋体"/>
          <w:b/>
          <w:bCs/>
          <w:color w:val="auto"/>
          <w:kern w:val="0"/>
          <w:sz w:val="28"/>
          <w:szCs w:val="28"/>
          <w:highlight w:val="none"/>
          <w:lang w:val="en-US" w:eastAsia="zh-CN"/>
        </w:rPr>
      </w:pPr>
    </w:p>
    <w:p w14:paraId="5D878C88">
      <w:pPr>
        <w:jc w:val="center"/>
        <w:outlineLvl w:val="2"/>
        <w:rPr>
          <w:rFonts w:hint="eastAsia" w:ascii="宋体" w:hAnsi="宋体" w:eastAsia="宋体" w:cs="宋体"/>
          <w:b/>
          <w:bCs/>
          <w:color w:val="auto"/>
          <w:kern w:val="0"/>
          <w:sz w:val="28"/>
          <w:szCs w:val="28"/>
          <w:highlight w:val="none"/>
          <w:lang w:val="en-US" w:eastAsia="zh-CN"/>
        </w:rPr>
      </w:pPr>
    </w:p>
    <w:p w14:paraId="4CB62E7E">
      <w:pPr>
        <w:jc w:val="center"/>
        <w:outlineLvl w:val="2"/>
        <w:rPr>
          <w:rFonts w:hint="eastAsia" w:ascii="宋体" w:hAnsi="宋体" w:eastAsia="宋体" w:cs="宋体"/>
          <w:b/>
          <w:bCs/>
          <w:color w:val="auto"/>
          <w:kern w:val="0"/>
          <w:sz w:val="28"/>
          <w:szCs w:val="28"/>
          <w:highlight w:val="none"/>
          <w:lang w:val="en-US" w:eastAsia="zh-CN"/>
        </w:rPr>
      </w:pPr>
    </w:p>
    <w:p w14:paraId="65395AB6">
      <w:pPr>
        <w:jc w:val="center"/>
        <w:outlineLvl w:val="2"/>
        <w:rPr>
          <w:rFonts w:hint="eastAsia" w:ascii="宋体" w:hAnsi="宋体" w:eastAsia="宋体" w:cs="宋体"/>
          <w:b/>
          <w:bCs/>
          <w:color w:val="auto"/>
          <w:kern w:val="0"/>
          <w:sz w:val="28"/>
          <w:szCs w:val="28"/>
          <w:highlight w:val="none"/>
          <w:lang w:val="en-US" w:eastAsia="zh-CN"/>
        </w:rPr>
      </w:pPr>
    </w:p>
    <w:p w14:paraId="3621EC98">
      <w:pPr>
        <w:jc w:val="center"/>
        <w:outlineLvl w:val="2"/>
        <w:rPr>
          <w:rFonts w:hint="eastAsia" w:ascii="宋体" w:hAnsi="宋体" w:eastAsia="宋体" w:cs="宋体"/>
          <w:b/>
          <w:bCs/>
          <w:color w:val="auto"/>
          <w:kern w:val="0"/>
          <w:sz w:val="28"/>
          <w:szCs w:val="28"/>
          <w:highlight w:val="none"/>
          <w:lang w:val="en-US" w:eastAsia="zh-CN"/>
        </w:rPr>
      </w:pPr>
    </w:p>
    <w:p w14:paraId="379ADD7A">
      <w:pPr>
        <w:jc w:val="center"/>
        <w:outlineLvl w:val="2"/>
        <w:rPr>
          <w:rFonts w:hint="eastAsia" w:ascii="宋体" w:hAnsi="宋体" w:eastAsia="宋体" w:cs="宋体"/>
          <w:b/>
          <w:bCs/>
          <w:color w:val="auto"/>
          <w:kern w:val="0"/>
          <w:sz w:val="28"/>
          <w:szCs w:val="28"/>
          <w:highlight w:val="none"/>
          <w:lang w:val="en-US" w:eastAsia="zh-CN"/>
        </w:rPr>
      </w:pPr>
    </w:p>
    <w:p w14:paraId="1AE465E2">
      <w:pPr>
        <w:jc w:val="center"/>
        <w:outlineLvl w:val="2"/>
        <w:rPr>
          <w:rFonts w:hint="eastAsia" w:ascii="宋体" w:hAnsi="宋体" w:eastAsia="宋体" w:cs="宋体"/>
          <w:b/>
          <w:bCs/>
          <w:color w:val="auto"/>
          <w:kern w:val="0"/>
          <w:sz w:val="28"/>
          <w:szCs w:val="28"/>
          <w:highlight w:val="none"/>
          <w:lang w:val="en-US" w:eastAsia="zh-CN"/>
        </w:rPr>
      </w:pPr>
    </w:p>
    <w:p w14:paraId="31EC5E85">
      <w:pPr>
        <w:jc w:val="center"/>
        <w:outlineLvl w:val="2"/>
        <w:rPr>
          <w:rFonts w:hint="eastAsia" w:ascii="宋体" w:hAnsi="宋体" w:eastAsia="宋体" w:cs="宋体"/>
          <w:b/>
          <w:bCs/>
          <w:color w:val="auto"/>
          <w:kern w:val="0"/>
          <w:sz w:val="28"/>
          <w:szCs w:val="28"/>
          <w:highlight w:val="none"/>
          <w:lang w:val="en-US" w:eastAsia="zh-CN"/>
        </w:rPr>
      </w:pPr>
    </w:p>
    <w:p w14:paraId="79129101">
      <w:pPr>
        <w:jc w:val="center"/>
        <w:outlineLvl w:val="2"/>
        <w:rPr>
          <w:rFonts w:hint="eastAsia" w:ascii="宋体" w:hAnsi="宋体" w:eastAsia="宋体" w:cs="宋体"/>
          <w:b/>
          <w:bCs/>
          <w:color w:val="auto"/>
          <w:kern w:val="0"/>
          <w:sz w:val="28"/>
          <w:szCs w:val="28"/>
          <w:highlight w:val="none"/>
          <w:lang w:val="en-US" w:eastAsia="zh-CN"/>
        </w:rPr>
      </w:pPr>
    </w:p>
    <w:p w14:paraId="50D4BF1F">
      <w:pPr>
        <w:jc w:val="center"/>
        <w:outlineLvl w:val="2"/>
        <w:rPr>
          <w:rFonts w:hint="eastAsia" w:ascii="宋体" w:hAnsi="宋体" w:eastAsia="宋体" w:cs="宋体"/>
          <w:b/>
          <w:color w:val="auto"/>
          <w:kern w:val="0"/>
          <w:sz w:val="28"/>
          <w:szCs w:val="28"/>
          <w:highlight w:val="none"/>
          <w:lang w:val="en-US" w:eastAsia="zh-CN"/>
        </w:rPr>
      </w:pPr>
      <w:bookmarkStart w:id="144" w:name="_Toc11852"/>
      <w:r>
        <w:rPr>
          <w:rFonts w:hint="eastAsia" w:ascii="宋体" w:hAnsi="宋体" w:eastAsia="宋体" w:cs="宋体"/>
          <w:b/>
          <w:bCs/>
          <w:color w:val="auto"/>
          <w:kern w:val="0"/>
          <w:sz w:val="28"/>
          <w:szCs w:val="28"/>
          <w:highlight w:val="none"/>
          <w:lang w:val="en-US" w:eastAsia="zh-CN"/>
        </w:rPr>
        <w:t>5</w:t>
      </w:r>
      <w:r>
        <w:rPr>
          <w:rFonts w:hint="eastAsia" w:ascii="宋体" w:hAnsi="宋体" w:eastAsia="宋体" w:cs="宋体"/>
          <w:b/>
          <w:bCs/>
          <w:color w:val="auto"/>
          <w:kern w:val="0"/>
          <w:sz w:val="28"/>
          <w:szCs w:val="28"/>
          <w:highlight w:val="none"/>
          <w:lang w:val="zh-CN"/>
        </w:rPr>
        <w:t>、</w:t>
      </w:r>
      <w:r>
        <w:rPr>
          <w:rFonts w:hint="eastAsia" w:ascii="宋体" w:hAnsi="宋体" w:eastAsia="宋体" w:cs="宋体"/>
          <w:b/>
          <w:bCs/>
          <w:color w:val="auto"/>
          <w:kern w:val="0"/>
          <w:sz w:val="28"/>
          <w:szCs w:val="28"/>
          <w:highlight w:val="none"/>
          <w:lang w:val="zh-CN" w:eastAsia="zh-CN"/>
        </w:rPr>
        <w:t>售后服务及承诺</w:t>
      </w:r>
      <w:bookmarkEnd w:id="144"/>
    </w:p>
    <w:p w14:paraId="45AF1257">
      <w:pPr>
        <w:jc w:val="center"/>
        <w:rPr>
          <w:rFonts w:ascii="宋体" w:hAnsi="宋体" w:cs="宋体"/>
          <w:b/>
          <w:color w:val="auto"/>
          <w:kern w:val="0"/>
          <w:sz w:val="32"/>
          <w:szCs w:val="18"/>
          <w:highlight w:val="none"/>
          <w:lang w:val="zh-CN"/>
        </w:rPr>
      </w:pPr>
    </w:p>
    <w:p w14:paraId="2DE7FDCC">
      <w:pPr>
        <w:autoSpaceDE w:val="0"/>
        <w:autoSpaceDN w:val="0"/>
        <w:adjustRightInd w:val="0"/>
        <w:spacing w:line="400" w:lineRule="exact"/>
        <w:ind w:firstLine="422" w:firstLineChars="200"/>
        <w:rPr>
          <w:rFonts w:hint="eastAsia" w:ascii="宋体" w:hAnsi="宋体" w:cs="宋体"/>
          <w:b/>
          <w:bCs/>
          <w:color w:val="auto"/>
          <w:szCs w:val="21"/>
          <w:highlight w:val="none"/>
          <w:lang w:val="zh-CN"/>
        </w:rPr>
      </w:pPr>
    </w:p>
    <w:p w14:paraId="610FF94B">
      <w:pPr>
        <w:autoSpaceDE w:val="0"/>
        <w:autoSpaceDN w:val="0"/>
        <w:adjustRightInd w:val="0"/>
        <w:spacing w:line="400" w:lineRule="exact"/>
        <w:ind w:firstLine="422" w:firstLineChars="200"/>
        <w:rPr>
          <w:rFonts w:hint="eastAsia" w:ascii="宋体" w:hAnsi="宋体" w:cs="宋体"/>
          <w:b/>
          <w:bCs/>
          <w:color w:val="auto"/>
          <w:szCs w:val="21"/>
          <w:highlight w:val="none"/>
          <w:lang w:val="zh-CN"/>
        </w:rPr>
      </w:pPr>
    </w:p>
    <w:p w14:paraId="2815C644">
      <w:pPr>
        <w:autoSpaceDE w:val="0"/>
        <w:autoSpaceDN w:val="0"/>
        <w:adjustRightInd w:val="0"/>
        <w:spacing w:line="400" w:lineRule="exact"/>
        <w:ind w:left="0" w:leftChars="0" w:firstLine="0" w:firstLineChars="0"/>
        <w:jc w:val="center"/>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格式自拟</w:t>
      </w:r>
    </w:p>
    <w:p w14:paraId="24780301">
      <w:pPr>
        <w:pStyle w:val="50"/>
        <w:rPr>
          <w:rFonts w:ascii="宋体" w:hAnsi="宋体"/>
          <w:color w:val="auto"/>
          <w:sz w:val="24"/>
          <w:highlight w:val="none"/>
        </w:rPr>
      </w:pPr>
    </w:p>
    <w:p w14:paraId="675FB07E">
      <w:pPr>
        <w:rPr>
          <w:rFonts w:ascii="宋体" w:hAnsi="宋体"/>
          <w:color w:val="auto"/>
          <w:sz w:val="24"/>
          <w:highlight w:val="none"/>
        </w:rPr>
      </w:pPr>
    </w:p>
    <w:p w14:paraId="6BFD1A68">
      <w:pPr>
        <w:rPr>
          <w:rFonts w:ascii="宋体" w:hAnsi="宋体"/>
          <w:color w:val="auto"/>
          <w:sz w:val="24"/>
          <w:highlight w:val="none"/>
        </w:rPr>
      </w:pPr>
    </w:p>
    <w:p w14:paraId="1E37C145">
      <w:pPr>
        <w:rPr>
          <w:rFonts w:ascii="宋体" w:hAnsi="宋体"/>
          <w:color w:val="auto"/>
          <w:sz w:val="24"/>
          <w:highlight w:val="none"/>
        </w:rPr>
      </w:pPr>
    </w:p>
    <w:p w14:paraId="4B9CD5DA">
      <w:pPr>
        <w:rPr>
          <w:rFonts w:ascii="宋体" w:hAnsi="宋体"/>
          <w:color w:val="auto"/>
          <w:sz w:val="24"/>
          <w:highlight w:val="none"/>
        </w:rPr>
      </w:pPr>
    </w:p>
    <w:p w14:paraId="0D9AB238">
      <w:pPr>
        <w:rPr>
          <w:rFonts w:ascii="宋体" w:hAnsi="宋体"/>
          <w:color w:val="auto"/>
          <w:sz w:val="24"/>
          <w:highlight w:val="none"/>
        </w:rPr>
      </w:pPr>
    </w:p>
    <w:p w14:paraId="50A52641">
      <w:pPr>
        <w:rPr>
          <w:rFonts w:ascii="宋体" w:hAnsi="宋体"/>
          <w:color w:val="auto"/>
          <w:sz w:val="24"/>
          <w:highlight w:val="none"/>
        </w:rPr>
      </w:pPr>
    </w:p>
    <w:p w14:paraId="2FE39CD8">
      <w:pPr>
        <w:rPr>
          <w:rFonts w:ascii="宋体" w:hAnsi="宋体"/>
          <w:color w:val="auto"/>
          <w:sz w:val="24"/>
          <w:highlight w:val="none"/>
        </w:rPr>
      </w:pPr>
    </w:p>
    <w:p w14:paraId="7784707A">
      <w:pPr>
        <w:rPr>
          <w:rFonts w:ascii="宋体" w:hAnsi="宋体"/>
          <w:color w:val="auto"/>
          <w:sz w:val="24"/>
          <w:highlight w:val="none"/>
        </w:rPr>
      </w:pPr>
    </w:p>
    <w:p w14:paraId="059D1CE8">
      <w:pPr>
        <w:keepNext w:val="0"/>
        <w:keepLines w:val="0"/>
        <w:pageBreakBefore w:val="0"/>
        <w:kinsoku/>
        <w:wordWrap/>
        <w:overflowPunct/>
        <w:topLinePunct w:val="0"/>
        <w:autoSpaceDE/>
        <w:autoSpaceDN/>
        <w:bidi w:val="0"/>
        <w:adjustRightInd/>
        <w:snapToGrid/>
        <w:spacing w:line="500" w:lineRule="exact"/>
        <w:ind w:left="0" w:leftChars="0" w:firstLine="367" w:firstLineChars="175"/>
        <w:jc w:val="right"/>
        <w:textAlignment w:val="auto"/>
        <w:rPr>
          <w:rFonts w:hint="eastAsia"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（盖单位章）</w:t>
      </w:r>
    </w:p>
    <w:p w14:paraId="431B09CD">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18B28391">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法定代表人</w:t>
      </w:r>
      <w:r>
        <w:rPr>
          <w:rFonts w:hint="eastAsia" w:ascii="宋体" w:hAnsi="宋体"/>
          <w:color w:val="auto"/>
          <w:sz w:val="21"/>
          <w:szCs w:val="21"/>
          <w:highlight w:val="none"/>
        </w:rPr>
        <w:t>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w:t>
      </w:r>
    </w:p>
    <w:p w14:paraId="67394464">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1"/>
          <w:szCs w:val="21"/>
          <w:highlight w:val="none"/>
        </w:rPr>
      </w:pPr>
    </w:p>
    <w:p w14:paraId="20A101B7">
      <w:pPr>
        <w:spacing w:line="360" w:lineRule="auto"/>
        <w:jc w:val="center"/>
        <w:rPr>
          <w:rFonts w:ascii="宋体" w:hAnsi="宋体" w:cs="宋体"/>
          <w:color w:val="auto"/>
          <w:kern w:val="0"/>
          <w:sz w:val="24"/>
          <w:highlight w:val="none"/>
          <w:lang w:val="zh-CN"/>
        </w:rPr>
      </w:pP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日</w:t>
      </w:r>
      <w:r>
        <w:rPr>
          <w:rFonts w:ascii="宋体" w:hAnsi="宋体" w:cs="宋体"/>
          <w:color w:val="auto"/>
          <w:kern w:val="0"/>
          <w:sz w:val="24"/>
          <w:highlight w:val="none"/>
          <w:lang w:val="zh-CN"/>
        </w:rPr>
        <w:br w:type="page"/>
      </w:r>
    </w:p>
    <w:p w14:paraId="71D8B9B4">
      <w:pPr>
        <w:jc w:val="center"/>
        <w:outlineLvl w:val="2"/>
        <w:rPr>
          <w:rFonts w:hint="eastAsia" w:ascii="宋体" w:hAnsi="宋体" w:eastAsia="宋体" w:cs="宋体"/>
          <w:b/>
          <w:bCs/>
          <w:color w:val="auto"/>
          <w:kern w:val="0"/>
          <w:sz w:val="28"/>
          <w:szCs w:val="28"/>
          <w:highlight w:val="none"/>
          <w:lang w:val="zh-CN" w:eastAsia="zh-CN"/>
        </w:rPr>
      </w:pPr>
      <w:bookmarkStart w:id="145" w:name="_Toc21824"/>
      <w:bookmarkStart w:id="146" w:name="_Toc14169"/>
      <w:bookmarkStart w:id="147" w:name="_Toc12432"/>
      <w:r>
        <w:rPr>
          <w:rFonts w:hint="eastAsia" w:ascii="宋体" w:hAnsi="宋体" w:eastAsia="宋体" w:cs="宋体"/>
          <w:b/>
          <w:bCs/>
          <w:color w:val="auto"/>
          <w:kern w:val="0"/>
          <w:sz w:val="28"/>
          <w:szCs w:val="28"/>
          <w:highlight w:val="none"/>
          <w:lang w:val="en-US" w:eastAsia="zh-CN"/>
        </w:rPr>
        <w:t>6</w:t>
      </w:r>
      <w:r>
        <w:rPr>
          <w:rFonts w:hint="eastAsia" w:ascii="宋体" w:hAnsi="宋体" w:eastAsia="宋体" w:cs="宋体"/>
          <w:b/>
          <w:bCs/>
          <w:color w:val="auto"/>
          <w:kern w:val="0"/>
          <w:sz w:val="28"/>
          <w:szCs w:val="28"/>
          <w:highlight w:val="none"/>
          <w:lang w:val="zh-CN" w:eastAsia="zh-CN"/>
        </w:rPr>
        <w:t>、中小企业声明函（非中小企业无需填写）</w:t>
      </w:r>
      <w:bookmarkEnd w:id="145"/>
      <w:bookmarkEnd w:id="146"/>
      <w:bookmarkEnd w:id="147"/>
    </w:p>
    <w:p w14:paraId="6B310395">
      <w:pPr>
        <w:autoSpaceDE w:val="0"/>
        <w:autoSpaceDN w:val="0"/>
        <w:adjustRightInd w:val="0"/>
        <w:jc w:val="center"/>
        <w:rPr>
          <w:rFonts w:ascii="宋体" w:hAnsi="宋体" w:cs="宋体"/>
          <w:color w:val="auto"/>
          <w:sz w:val="24"/>
          <w:highlight w:val="none"/>
        </w:rPr>
      </w:pPr>
      <w:r>
        <w:rPr>
          <w:rFonts w:hint="eastAsia" w:ascii="宋体" w:hAnsi="宋体" w:cs="宋体"/>
          <w:b/>
          <w:bCs/>
          <w:color w:val="auto"/>
          <w:sz w:val="24"/>
          <w:highlight w:val="none"/>
        </w:rPr>
        <w:t>中小企业声明函（工程、服务）</w:t>
      </w:r>
    </w:p>
    <w:p w14:paraId="59B46A67">
      <w:pPr>
        <w:autoSpaceDE w:val="0"/>
        <w:autoSpaceDN w:val="0"/>
        <w:adjustRightInd w:val="0"/>
        <w:jc w:val="left"/>
        <w:rPr>
          <w:rFonts w:ascii="宋体" w:hAnsi="宋体" w:cs="仿宋"/>
          <w:color w:val="auto"/>
          <w:sz w:val="24"/>
          <w:highlight w:val="none"/>
        </w:rPr>
      </w:pPr>
    </w:p>
    <w:p w14:paraId="6DC741DD">
      <w:pPr>
        <w:autoSpaceDE w:val="0"/>
        <w:autoSpaceDN w:val="0"/>
        <w:adjustRightInd w:val="0"/>
        <w:spacing w:line="360" w:lineRule="exact"/>
        <w:ind w:firstLine="630" w:firstLineChars="300"/>
        <w:jc w:val="left"/>
        <w:rPr>
          <w:rFonts w:ascii="宋体" w:hAnsi="宋体" w:cs="宋体"/>
          <w:color w:val="auto"/>
          <w:sz w:val="21"/>
          <w:szCs w:val="21"/>
          <w:highlight w:val="none"/>
        </w:rPr>
      </w:pPr>
      <w:r>
        <w:rPr>
          <w:rFonts w:hint="eastAsia" w:ascii="宋体" w:hAnsi="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cs="宋体"/>
          <w:color w:val="auto"/>
          <w:sz w:val="21"/>
          <w:szCs w:val="21"/>
          <w:highlight w:val="none"/>
          <w:u w:val="single"/>
        </w:rPr>
        <w:t>（单位名称）</w:t>
      </w:r>
      <w:r>
        <w:rPr>
          <w:rFonts w:hint="eastAsia" w:ascii="宋体" w:hAnsi="宋体" w:cs="宋体"/>
          <w:color w:val="auto"/>
          <w:sz w:val="21"/>
          <w:szCs w:val="21"/>
          <w:highlight w:val="none"/>
        </w:rPr>
        <w:t>的</w:t>
      </w:r>
      <w:r>
        <w:rPr>
          <w:rFonts w:hint="eastAsia" w:ascii="宋体" w:hAnsi="宋体" w:cs="宋体"/>
          <w:color w:val="auto"/>
          <w:sz w:val="21"/>
          <w:szCs w:val="21"/>
          <w:highlight w:val="none"/>
          <w:u w:val="single"/>
        </w:rPr>
        <w:t>（项目名称）</w:t>
      </w:r>
      <w:r>
        <w:rPr>
          <w:rFonts w:hint="eastAsia" w:ascii="宋体" w:hAnsi="宋体"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48E9C05">
      <w:pPr>
        <w:autoSpaceDE w:val="0"/>
        <w:autoSpaceDN w:val="0"/>
        <w:adjustRightInd w:val="0"/>
        <w:spacing w:line="36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u w:val="single"/>
        </w:rPr>
        <w:t xml:space="preserve"> （标的名称）</w:t>
      </w:r>
      <w:r>
        <w:rPr>
          <w:rFonts w:hint="eastAsia" w:ascii="宋体" w:hAnsi="宋体" w:cs="宋体"/>
          <w:color w:val="auto"/>
          <w:sz w:val="21"/>
          <w:szCs w:val="21"/>
          <w:highlight w:val="none"/>
        </w:rPr>
        <w:t xml:space="preserve"> ，属于</w:t>
      </w:r>
      <w:r>
        <w:rPr>
          <w:rFonts w:hint="eastAsia" w:ascii="宋体" w:hAnsi="宋体" w:cs="宋体"/>
          <w:color w:val="auto"/>
          <w:sz w:val="21"/>
          <w:szCs w:val="21"/>
          <w:highlight w:val="none"/>
          <w:u w:val="single"/>
        </w:rPr>
        <w:t>（采购文件中明确的所属行业）</w:t>
      </w:r>
      <w:r>
        <w:rPr>
          <w:rFonts w:hint="eastAsia" w:ascii="宋体" w:hAnsi="宋体" w:cs="宋体"/>
          <w:color w:val="auto"/>
          <w:sz w:val="21"/>
          <w:szCs w:val="21"/>
          <w:highlight w:val="none"/>
        </w:rPr>
        <w:t>；承建（承接）企业为</w:t>
      </w:r>
      <w:r>
        <w:rPr>
          <w:rFonts w:hint="eastAsia" w:ascii="宋体" w:hAnsi="宋体" w:cs="宋体"/>
          <w:color w:val="auto"/>
          <w:sz w:val="21"/>
          <w:szCs w:val="21"/>
          <w:highlight w:val="none"/>
          <w:u w:val="single"/>
        </w:rPr>
        <w:t>（企业名称）</w:t>
      </w:r>
      <w:r>
        <w:rPr>
          <w:rFonts w:hint="eastAsia" w:ascii="宋体" w:hAnsi="宋体" w:cs="宋体"/>
          <w:color w:val="auto"/>
          <w:sz w:val="21"/>
          <w:szCs w:val="21"/>
          <w:highlight w:val="none"/>
        </w:rPr>
        <w:t>，从业人员人，营业收入为万元，资产总额为万元，属于（</w:t>
      </w:r>
      <w:r>
        <w:rPr>
          <w:rFonts w:hint="eastAsia" w:ascii="宋体" w:hAnsi="宋体" w:cs="宋体"/>
          <w:color w:val="auto"/>
          <w:sz w:val="21"/>
          <w:szCs w:val="21"/>
          <w:highlight w:val="none"/>
          <w:u w:val="single"/>
        </w:rPr>
        <w:t>中型企业、小型企业、微型企业</w:t>
      </w:r>
      <w:r>
        <w:rPr>
          <w:rFonts w:hint="eastAsia" w:ascii="宋体" w:hAnsi="宋体" w:cs="宋体"/>
          <w:color w:val="auto"/>
          <w:sz w:val="21"/>
          <w:szCs w:val="21"/>
          <w:highlight w:val="none"/>
        </w:rPr>
        <w:t>）；</w:t>
      </w:r>
    </w:p>
    <w:p w14:paraId="5AAD002B">
      <w:pPr>
        <w:autoSpaceDE w:val="0"/>
        <w:autoSpaceDN w:val="0"/>
        <w:adjustRightInd w:val="0"/>
        <w:spacing w:line="36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2. </w:t>
      </w:r>
      <w:r>
        <w:rPr>
          <w:rFonts w:hint="eastAsia" w:ascii="宋体" w:hAnsi="宋体" w:cs="宋体"/>
          <w:color w:val="auto"/>
          <w:sz w:val="21"/>
          <w:szCs w:val="21"/>
          <w:highlight w:val="none"/>
          <w:u w:val="single"/>
        </w:rPr>
        <w:t xml:space="preserve">（标的名称） </w:t>
      </w:r>
      <w:r>
        <w:rPr>
          <w:rFonts w:hint="eastAsia" w:ascii="宋体" w:hAnsi="宋体" w:cs="宋体"/>
          <w:color w:val="auto"/>
          <w:sz w:val="21"/>
          <w:szCs w:val="21"/>
          <w:highlight w:val="none"/>
        </w:rPr>
        <w:t>，属于</w:t>
      </w:r>
      <w:r>
        <w:rPr>
          <w:rFonts w:hint="eastAsia" w:ascii="宋体" w:hAnsi="宋体" w:cs="宋体"/>
          <w:color w:val="auto"/>
          <w:sz w:val="21"/>
          <w:szCs w:val="21"/>
          <w:highlight w:val="none"/>
          <w:u w:val="single"/>
        </w:rPr>
        <w:t>（采购文件中明确的所属行业）</w:t>
      </w:r>
      <w:r>
        <w:rPr>
          <w:rFonts w:hint="eastAsia" w:ascii="宋体" w:hAnsi="宋体" w:cs="宋体"/>
          <w:color w:val="auto"/>
          <w:sz w:val="21"/>
          <w:szCs w:val="21"/>
          <w:highlight w:val="none"/>
        </w:rPr>
        <w:t>；承建（承接）企业为</w:t>
      </w:r>
      <w:r>
        <w:rPr>
          <w:rFonts w:hint="eastAsia" w:ascii="宋体" w:hAnsi="宋体" w:cs="宋体"/>
          <w:color w:val="auto"/>
          <w:sz w:val="21"/>
          <w:szCs w:val="21"/>
          <w:highlight w:val="none"/>
          <w:u w:val="single"/>
        </w:rPr>
        <w:t>（企业名称）</w:t>
      </w:r>
      <w:r>
        <w:rPr>
          <w:rFonts w:hint="eastAsia" w:ascii="宋体" w:hAnsi="宋体" w:cs="宋体"/>
          <w:color w:val="auto"/>
          <w:sz w:val="21"/>
          <w:szCs w:val="21"/>
          <w:highlight w:val="none"/>
        </w:rPr>
        <w:t>，从业人员人，营业收入为万元，资产总额为万元，属于</w:t>
      </w:r>
      <w:r>
        <w:rPr>
          <w:rFonts w:hint="eastAsia" w:ascii="宋体" w:hAnsi="宋体" w:cs="宋体"/>
          <w:color w:val="auto"/>
          <w:sz w:val="21"/>
          <w:szCs w:val="21"/>
          <w:highlight w:val="none"/>
          <w:u w:val="single"/>
        </w:rPr>
        <w:t>（中型企业、小型企业、微型企业）</w:t>
      </w:r>
      <w:r>
        <w:rPr>
          <w:rFonts w:hint="eastAsia" w:ascii="宋体" w:hAnsi="宋体" w:cs="宋体"/>
          <w:color w:val="auto"/>
          <w:sz w:val="21"/>
          <w:szCs w:val="21"/>
          <w:highlight w:val="none"/>
        </w:rPr>
        <w:t>；</w:t>
      </w:r>
    </w:p>
    <w:p w14:paraId="1E4FFC08">
      <w:pPr>
        <w:autoSpaceDE w:val="0"/>
        <w:autoSpaceDN w:val="0"/>
        <w:adjustRightInd w:val="0"/>
        <w:spacing w:line="36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w:t>
      </w:r>
    </w:p>
    <w:p w14:paraId="6B58C2DD">
      <w:pPr>
        <w:autoSpaceDE w:val="0"/>
        <w:autoSpaceDN w:val="0"/>
        <w:adjustRightInd w:val="0"/>
        <w:spacing w:line="36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以上企业，不属于大企业的分支机构，不存在控股股东为大企业的情形，也不存在与大企业的负责人为同一人的情形。本企业对上述声明内容的真实性负责。如有虚假，将依法承担相应责任。</w:t>
      </w:r>
    </w:p>
    <w:p w14:paraId="0B477141">
      <w:pPr>
        <w:autoSpaceDE w:val="0"/>
        <w:autoSpaceDN w:val="0"/>
        <w:adjustRightInd w:val="0"/>
        <w:spacing w:line="360" w:lineRule="exact"/>
        <w:jc w:val="left"/>
        <w:rPr>
          <w:rFonts w:ascii="宋体" w:hAnsi="宋体" w:cs="宋体"/>
          <w:color w:val="auto"/>
          <w:sz w:val="21"/>
          <w:szCs w:val="21"/>
          <w:highlight w:val="none"/>
        </w:rPr>
      </w:pPr>
    </w:p>
    <w:p w14:paraId="2A2B4CE0">
      <w:pPr>
        <w:autoSpaceDE w:val="0"/>
        <w:autoSpaceDN w:val="0"/>
        <w:adjustRightInd w:val="0"/>
        <w:spacing w:line="360" w:lineRule="exact"/>
        <w:jc w:val="left"/>
        <w:rPr>
          <w:rFonts w:ascii="宋体" w:hAnsi="宋体" w:cs="宋体"/>
          <w:color w:val="auto"/>
          <w:sz w:val="21"/>
          <w:szCs w:val="21"/>
          <w:highlight w:val="none"/>
        </w:rPr>
      </w:pPr>
    </w:p>
    <w:p w14:paraId="7DD66844">
      <w:pPr>
        <w:autoSpaceDE w:val="0"/>
        <w:autoSpaceDN w:val="0"/>
        <w:adjustRightInd w:val="0"/>
        <w:spacing w:line="360" w:lineRule="exact"/>
        <w:jc w:val="left"/>
        <w:rPr>
          <w:rFonts w:ascii="宋体" w:hAnsi="宋体" w:cs="宋体"/>
          <w:color w:val="auto"/>
          <w:sz w:val="21"/>
          <w:szCs w:val="21"/>
          <w:highlight w:val="none"/>
        </w:rPr>
      </w:pPr>
    </w:p>
    <w:p w14:paraId="77820C6C">
      <w:pPr>
        <w:autoSpaceDE w:val="0"/>
        <w:autoSpaceDN w:val="0"/>
        <w:adjustRightInd w:val="0"/>
        <w:spacing w:line="360" w:lineRule="exact"/>
        <w:jc w:val="left"/>
        <w:rPr>
          <w:rFonts w:ascii="宋体" w:hAnsi="宋体" w:cs="宋体"/>
          <w:color w:val="auto"/>
          <w:sz w:val="21"/>
          <w:szCs w:val="21"/>
          <w:highlight w:val="none"/>
        </w:rPr>
      </w:pPr>
    </w:p>
    <w:p w14:paraId="7EA09EFC">
      <w:pPr>
        <w:autoSpaceDE w:val="0"/>
        <w:autoSpaceDN w:val="0"/>
        <w:adjustRightInd w:val="0"/>
        <w:spacing w:line="360" w:lineRule="exact"/>
        <w:jc w:val="right"/>
        <w:rPr>
          <w:rFonts w:ascii="宋体" w:hAnsi="宋体" w:cs="宋体"/>
          <w:color w:val="auto"/>
          <w:sz w:val="21"/>
          <w:szCs w:val="21"/>
          <w:highlight w:val="none"/>
        </w:rPr>
      </w:pPr>
      <w:r>
        <w:rPr>
          <w:rFonts w:hint="eastAsia" w:ascii="宋体" w:hAnsi="宋体" w:cs="宋体"/>
          <w:color w:val="auto"/>
          <w:sz w:val="21"/>
          <w:szCs w:val="21"/>
          <w:highlight w:val="none"/>
        </w:rPr>
        <w:t>企业名称（盖章）：</w:t>
      </w:r>
    </w:p>
    <w:p w14:paraId="1744A92D">
      <w:pPr>
        <w:spacing w:line="360" w:lineRule="exact"/>
        <w:jc w:val="right"/>
        <w:rPr>
          <w:rFonts w:ascii="宋体" w:hAnsi="宋体" w:cs="宋体"/>
          <w:color w:val="auto"/>
          <w:sz w:val="21"/>
          <w:szCs w:val="21"/>
          <w:highlight w:val="none"/>
        </w:rPr>
      </w:pPr>
      <w:r>
        <w:rPr>
          <w:rFonts w:hint="eastAsia" w:ascii="宋体" w:hAnsi="宋体" w:cs="宋体"/>
          <w:color w:val="auto"/>
          <w:sz w:val="21"/>
          <w:szCs w:val="21"/>
          <w:highlight w:val="none"/>
        </w:rPr>
        <w:t>日期：</w:t>
      </w:r>
    </w:p>
    <w:p w14:paraId="32072577">
      <w:pPr>
        <w:autoSpaceDE w:val="0"/>
        <w:autoSpaceDN w:val="0"/>
        <w:adjustRightInd w:val="0"/>
        <w:spacing w:line="360" w:lineRule="exact"/>
        <w:jc w:val="left"/>
        <w:rPr>
          <w:rFonts w:ascii="宋体" w:hAnsi="宋体" w:cs="宋体"/>
          <w:color w:val="auto"/>
          <w:sz w:val="21"/>
          <w:szCs w:val="21"/>
          <w:highlight w:val="none"/>
        </w:rPr>
      </w:pPr>
    </w:p>
    <w:p w14:paraId="776F779B">
      <w:pPr>
        <w:autoSpaceDE w:val="0"/>
        <w:autoSpaceDN w:val="0"/>
        <w:adjustRightInd w:val="0"/>
        <w:spacing w:line="360" w:lineRule="exact"/>
        <w:jc w:val="left"/>
        <w:rPr>
          <w:rFonts w:ascii="宋体" w:hAnsi="宋体" w:cs="宋体"/>
          <w:color w:val="auto"/>
          <w:sz w:val="21"/>
          <w:szCs w:val="21"/>
          <w:highlight w:val="none"/>
        </w:rPr>
      </w:pPr>
    </w:p>
    <w:p w14:paraId="7B036E78">
      <w:pPr>
        <w:autoSpaceDE w:val="0"/>
        <w:autoSpaceDN w:val="0"/>
        <w:adjustRightInd w:val="0"/>
        <w:spacing w:line="360" w:lineRule="exact"/>
        <w:jc w:val="left"/>
        <w:rPr>
          <w:rFonts w:ascii="宋体" w:hAnsi="宋体" w:cs="宋体"/>
          <w:color w:val="auto"/>
          <w:sz w:val="21"/>
          <w:szCs w:val="21"/>
          <w:highlight w:val="none"/>
        </w:rPr>
      </w:pPr>
    </w:p>
    <w:p w14:paraId="390DBBA6">
      <w:pPr>
        <w:autoSpaceDE w:val="0"/>
        <w:autoSpaceDN w:val="0"/>
        <w:adjustRightInd w:val="0"/>
        <w:spacing w:line="360" w:lineRule="exact"/>
        <w:jc w:val="left"/>
        <w:rPr>
          <w:rFonts w:ascii="宋体" w:hAnsi="宋体" w:cs="宋体"/>
          <w:color w:val="auto"/>
          <w:sz w:val="21"/>
          <w:szCs w:val="21"/>
          <w:highlight w:val="none"/>
        </w:rPr>
      </w:pPr>
    </w:p>
    <w:p w14:paraId="53F17EDD">
      <w:pPr>
        <w:autoSpaceDE w:val="0"/>
        <w:autoSpaceDN w:val="0"/>
        <w:adjustRightInd w:val="0"/>
        <w:spacing w:line="360" w:lineRule="exact"/>
        <w:jc w:val="left"/>
        <w:rPr>
          <w:rFonts w:ascii="宋体" w:hAnsi="宋体" w:cs="宋体"/>
          <w:color w:val="auto"/>
          <w:sz w:val="21"/>
          <w:szCs w:val="21"/>
          <w:highlight w:val="none"/>
        </w:rPr>
      </w:pPr>
    </w:p>
    <w:p w14:paraId="468BA2A5">
      <w:pPr>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注：从业人员、营业收入、资产总额填报上一年度数据，无上一年度数据的新成立企业可不填报。</w:t>
      </w:r>
    </w:p>
    <w:p w14:paraId="3FB67B63">
      <w:pPr>
        <w:spacing w:line="500" w:lineRule="exact"/>
        <w:ind w:firstLine="480" w:firstLineChars="200"/>
        <w:rPr>
          <w:rFonts w:ascii="宋体" w:hAnsi="宋体" w:cs="宋体"/>
          <w:color w:val="auto"/>
          <w:sz w:val="24"/>
          <w:highlight w:val="none"/>
        </w:rPr>
      </w:pPr>
    </w:p>
    <w:p w14:paraId="7D3BAEE4">
      <w:pPr>
        <w:spacing w:line="360" w:lineRule="auto"/>
        <w:rPr>
          <w:rFonts w:hAnsi="宋体" w:cs="宋体"/>
          <w:color w:val="auto"/>
          <w:sz w:val="24"/>
          <w:highlight w:val="none"/>
        </w:rPr>
      </w:pPr>
    </w:p>
    <w:p w14:paraId="33EFE99F">
      <w:pPr>
        <w:spacing w:line="500" w:lineRule="exact"/>
        <w:ind w:firstLine="480" w:firstLineChars="200"/>
        <w:rPr>
          <w:rFonts w:ascii="宋体" w:hAnsi="宋体" w:cs="宋体"/>
          <w:color w:val="auto"/>
          <w:sz w:val="24"/>
          <w:highlight w:val="none"/>
        </w:rPr>
      </w:pPr>
    </w:p>
    <w:p w14:paraId="05389FED">
      <w:pPr>
        <w:spacing w:line="360" w:lineRule="auto"/>
        <w:rPr>
          <w:rFonts w:hAnsi="宋体" w:cs="宋体"/>
          <w:color w:val="auto"/>
          <w:sz w:val="24"/>
          <w:highlight w:val="none"/>
        </w:rPr>
      </w:pPr>
    </w:p>
    <w:p w14:paraId="384AF141">
      <w:pPr>
        <w:spacing w:line="360" w:lineRule="auto"/>
        <w:rPr>
          <w:rFonts w:hAnsi="宋体" w:cs="宋体"/>
          <w:color w:val="auto"/>
          <w:sz w:val="24"/>
          <w:highlight w:val="none"/>
        </w:rPr>
      </w:pPr>
    </w:p>
    <w:p w14:paraId="647C1EB4">
      <w:pPr>
        <w:spacing w:line="360" w:lineRule="auto"/>
        <w:rPr>
          <w:rFonts w:hAnsi="宋体" w:cs="宋体"/>
          <w:color w:val="auto"/>
          <w:sz w:val="24"/>
          <w:highlight w:val="none"/>
        </w:rPr>
      </w:pPr>
    </w:p>
    <w:p w14:paraId="6CEC19F9">
      <w:pPr>
        <w:spacing w:line="360" w:lineRule="auto"/>
        <w:rPr>
          <w:rFonts w:hAnsi="宋体" w:cs="宋体"/>
          <w:color w:val="auto"/>
          <w:sz w:val="24"/>
          <w:highlight w:val="none"/>
        </w:rPr>
      </w:pPr>
    </w:p>
    <w:p w14:paraId="3870B9A9">
      <w:pPr>
        <w:spacing w:line="360" w:lineRule="auto"/>
        <w:rPr>
          <w:rFonts w:hAnsi="宋体" w:cs="宋体"/>
          <w:color w:val="auto"/>
          <w:szCs w:val="21"/>
          <w:highlight w:val="none"/>
        </w:rPr>
      </w:pPr>
    </w:p>
    <w:p w14:paraId="7FE453A8">
      <w:pPr>
        <w:spacing w:line="360" w:lineRule="auto"/>
        <w:rPr>
          <w:rFonts w:hAnsi="宋体" w:cs="宋体"/>
          <w:color w:val="auto"/>
          <w:szCs w:val="21"/>
          <w:highlight w:val="none"/>
        </w:rPr>
      </w:pPr>
    </w:p>
    <w:p w14:paraId="3689A426">
      <w:pPr>
        <w:jc w:val="center"/>
        <w:outlineLvl w:val="2"/>
        <w:rPr>
          <w:rFonts w:hint="eastAsia" w:ascii="宋体" w:hAnsi="宋体" w:eastAsia="宋体" w:cs="宋体"/>
          <w:b/>
          <w:bCs/>
          <w:color w:val="auto"/>
          <w:kern w:val="0"/>
          <w:sz w:val="28"/>
          <w:szCs w:val="28"/>
          <w:highlight w:val="none"/>
          <w:lang w:val="zh-CN" w:eastAsia="zh-CN"/>
        </w:rPr>
      </w:pPr>
      <w:bookmarkStart w:id="148" w:name="_Toc18081"/>
      <w:bookmarkStart w:id="149" w:name="_Toc20189"/>
      <w:r>
        <w:rPr>
          <w:rFonts w:hint="eastAsia" w:ascii="宋体" w:hAnsi="宋体" w:eastAsia="宋体" w:cs="宋体"/>
          <w:b/>
          <w:bCs/>
          <w:color w:val="auto"/>
          <w:kern w:val="0"/>
          <w:sz w:val="28"/>
          <w:szCs w:val="28"/>
          <w:highlight w:val="none"/>
          <w:lang w:val="en-US" w:eastAsia="zh-CN"/>
        </w:rPr>
        <w:t>7、</w:t>
      </w:r>
      <w:r>
        <w:rPr>
          <w:rFonts w:hint="eastAsia" w:ascii="宋体" w:hAnsi="宋体" w:eastAsia="宋体" w:cs="宋体"/>
          <w:b/>
          <w:bCs/>
          <w:color w:val="auto"/>
          <w:kern w:val="0"/>
          <w:sz w:val="28"/>
          <w:szCs w:val="28"/>
          <w:highlight w:val="none"/>
          <w:lang w:val="zh-CN" w:eastAsia="zh-CN"/>
        </w:rPr>
        <w:t>监狱企业提供（如有）</w:t>
      </w:r>
      <w:bookmarkEnd w:id="148"/>
      <w:bookmarkEnd w:id="149"/>
    </w:p>
    <w:p w14:paraId="49388AE5">
      <w:pPr>
        <w:spacing w:line="360" w:lineRule="auto"/>
        <w:ind w:right="480" w:firstLine="420" w:firstLineChars="200"/>
        <w:jc w:val="left"/>
        <w:rPr>
          <w:rFonts w:hint="eastAsia" w:hAnsi="宋体" w:cs="宋体"/>
          <w:color w:val="auto"/>
          <w:sz w:val="21"/>
          <w:szCs w:val="21"/>
          <w:highlight w:val="none"/>
        </w:rPr>
      </w:pPr>
    </w:p>
    <w:p w14:paraId="3A350594">
      <w:pPr>
        <w:spacing w:line="360" w:lineRule="auto"/>
        <w:ind w:right="480" w:firstLine="420" w:firstLineChars="200"/>
        <w:jc w:val="left"/>
        <w:rPr>
          <w:rFonts w:ascii="宋体" w:hAnsi="宋体"/>
          <w:color w:val="auto"/>
          <w:sz w:val="24"/>
          <w:highlight w:val="none"/>
        </w:rPr>
      </w:pPr>
      <w:r>
        <w:rPr>
          <w:rFonts w:hint="eastAsia" w:hAnsi="宋体" w:cs="宋体"/>
          <w:color w:val="auto"/>
          <w:sz w:val="21"/>
          <w:szCs w:val="21"/>
          <w:highlight w:val="none"/>
        </w:rPr>
        <w:t>监狱企业参加政府采购活动时，应当提供由省级以上监狱管理局、戒毒管理局（含新疆生产建设兵团）出具的属于监狱企业的证明文件。</w:t>
      </w:r>
    </w:p>
    <w:p w14:paraId="43100905">
      <w:pPr>
        <w:widowControl/>
        <w:autoSpaceDE w:val="0"/>
        <w:autoSpaceDN w:val="0"/>
        <w:adjustRightInd w:val="0"/>
        <w:spacing w:line="400" w:lineRule="exact"/>
        <w:jc w:val="center"/>
        <w:outlineLvl w:val="2"/>
        <w:rPr>
          <w:rFonts w:ascii="宋体" w:hAnsi="宋体" w:cs="宋体"/>
          <w:b/>
          <w:color w:val="auto"/>
          <w:kern w:val="0"/>
          <w:sz w:val="32"/>
          <w:szCs w:val="18"/>
          <w:highlight w:val="none"/>
          <w:lang w:val="zh-CN"/>
        </w:rPr>
      </w:pPr>
      <w:r>
        <w:rPr>
          <w:rFonts w:ascii="宋体" w:hAnsi="宋体" w:cs="宋体"/>
          <w:b/>
          <w:color w:val="auto"/>
          <w:kern w:val="0"/>
          <w:sz w:val="32"/>
          <w:szCs w:val="18"/>
          <w:highlight w:val="none"/>
          <w:lang w:val="zh-CN"/>
        </w:rPr>
        <w:br w:type="page"/>
      </w:r>
      <w:bookmarkStart w:id="150" w:name="_Toc12848"/>
      <w:r>
        <w:rPr>
          <w:rFonts w:hint="eastAsia" w:ascii="宋体" w:hAnsi="宋体" w:cs="宋体"/>
          <w:b/>
          <w:color w:val="auto"/>
          <w:kern w:val="0"/>
          <w:sz w:val="32"/>
          <w:szCs w:val="18"/>
          <w:highlight w:val="none"/>
          <w:lang w:val="en-US" w:eastAsia="zh-CN"/>
        </w:rPr>
        <w:t>八</w:t>
      </w:r>
      <w:r>
        <w:rPr>
          <w:rFonts w:hint="eastAsia" w:ascii="宋体" w:hAnsi="宋体" w:cs="宋体"/>
          <w:b/>
          <w:color w:val="auto"/>
          <w:kern w:val="0"/>
          <w:sz w:val="32"/>
          <w:szCs w:val="18"/>
          <w:highlight w:val="none"/>
          <w:lang w:val="zh-CN"/>
        </w:rPr>
        <w:t>、其他材料</w:t>
      </w:r>
      <w:bookmarkEnd w:id="132"/>
      <w:bookmarkEnd w:id="133"/>
      <w:bookmarkEnd w:id="150"/>
    </w:p>
    <w:p w14:paraId="49CE7C1D">
      <w:pPr>
        <w:pStyle w:val="39"/>
        <w:rPr>
          <w:color w:val="auto"/>
          <w:kern w:val="0"/>
          <w:highlight w:val="none"/>
        </w:rPr>
      </w:pPr>
    </w:p>
    <w:p w14:paraId="506C4A6E">
      <w:pPr>
        <w:pStyle w:val="39"/>
        <w:rPr>
          <w:color w:val="auto"/>
          <w:kern w:val="0"/>
          <w:highlight w:val="none"/>
        </w:rPr>
      </w:pPr>
    </w:p>
    <w:p w14:paraId="1B95B749">
      <w:pPr>
        <w:pStyle w:val="39"/>
        <w:rPr>
          <w:rFonts w:hint="default" w:eastAsia="宋体"/>
          <w:color w:val="auto"/>
          <w:kern w:val="0"/>
          <w:highlight w:val="none"/>
          <w:lang w:val="en-US" w:eastAsia="zh-CN"/>
        </w:rPr>
      </w:pPr>
    </w:p>
    <w:p w14:paraId="3B7A60BB">
      <w:pPr>
        <w:spacing w:line="400" w:lineRule="exact"/>
        <w:ind w:left="0" w:leftChars="0" w:firstLine="420" w:firstLineChars="200"/>
        <w:jc w:val="left"/>
        <w:rPr>
          <w:color w:val="auto"/>
          <w:highlight w:val="none"/>
        </w:rPr>
      </w:pPr>
      <w:r>
        <w:rPr>
          <w:rFonts w:hint="eastAsia" w:ascii="宋体" w:hAnsi="宋体" w:eastAsia="宋体" w:cs="宋体"/>
          <w:color w:val="auto"/>
          <w:szCs w:val="21"/>
          <w:highlight w:val="none"/>
          <w:lang w:val="en-US" w:eastAsia="zh-CN"/>
        </w:rPr>
        <w:t>备注：</w:t>
      </w:r>
      <w:r>
        <w:rPr>
          <w:rFonts w:hint="eastAsia" w:ascii="宋体" w:hAnsi="宋体" w:eastAsia="宋体" w:cs="宋体"/>
          <w:color w:val="auto"/>
          <w:szCs w:val="21"/>
          <w:highlight w:val="none"/>
          <w:lang w:val="zh-CN" w:eastAsia="zh-CN"/>
        </w:rPr>
        <w:t>磋商文件中要求的其他证明资料或供应商认为针对本项目有必要提供的资料</w:t>
      </w:r>
      <w:r>
        <w:rPr>
          <w:rFonts w:hint="eastAsia" w:ascii="宋体" w:hAnsi="宋体" w:eastAsia="宋体" w:cs="宋体"/>
          <w:color w:val="auto"/>
          <w:szCs w:val="21"/>
          <w:highlight w:val="none"/>
          <w:lang w:val="en-US" w:eastAsia="zh-CN"/>
        </w:rPr>
        <w:t>。</w:t>
      </w:r>
      <w:bookmarkEnd w:id="121"/>
      <w:bookmarkEnd w:id="122"/>
      <w:bookmarkEnd w:id="123"/>
      <w:bookmarkEnd w:id="124"/>
      <w:bookmarkEnd w:id="125"/>
      <w:bookmarkEnd w:id="126"/>
    </w:p>
    <w:sectPr>
      <w:headerReference r:id="rId21" w:type="default"/>
      <w:footerReference r:id="rId22"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汉鼎简楷体">
    <w:altName w:val="宋体"/>
    <w:panose1 w:val="00000000000000000000"/>
    <w:charset w:val="86"/>
    <w:family w:val="modern"/>
    <w:pitch w:val="default"/>
    <w:sig w:usb0="00000000" w:usb1="00000000" w:usb2="0000001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00006FF" w:usb1="0000FCFF" w:usb2="00000001" w:usb3="00000000" w:csb0="6000019F" w:csb1="DFD70000"/>
  </w:font>
  <w:font w:name="Lucida Sans Unicode">
    <w:panose1 w:val="020B0602030504020204"/>
    <w:charset w:val="00"/>
    <w:family w:val="swiss"/>
    <w:pitch w:val="default"/>
    <w:sig w:usb0="80001AFF" w:usb1="0000396B" w:usb2="00000000" w:usb3="00000000" w:csb0="200000BF" w:csb1="D7F70000"/>
  </w:font>
  <w:font w:name="Sylfaen">
    <w:panose1 w:val="010A0502050306030303"/>
    <w:charset w:val="00"/>
    <w:family w:val="roman"/>
    <w:pitch w:val="default"/>
    <w:sig w:usb0="04000687" w:usb1="00000000" w:usb2="00000000" w:usb3="00000000" w:csb0="2000009F" w:csb1="00000000"/>
  </w:font>
  <w:font w:name="华文细黑">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A4B94">
    <w:pPr>
      <w:pStyle w:val="34"/>
      <w:framePr w:wrap="around" w:vAnchor="text" w:hAnchor="margin" w:xAlign="center" w:y="1"/>
      <w:rPr>
        <w:rStyle w:val="56"/>
      </w:rPr>
    </w:pPr>
  </w:p>
  <w:p w14:paraId="37A98963">
    <w:pPr>
      <w:pStyle w:val="34"/>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A7284">
    <w:pPr>
      <w:jc w:val="center"/>
    </w:pPr>
    <w:r>
      <w:fldChar w:fldCharType="begin"/>
    </w:r>
    <w:r>
      <w:instrText xml:space="preserve"> PAGE  \* MERGEFORMAT </w:instrText>
    </w:r>
    <w:r>
      <w:fldChar w:fldCharType="separate"/>
    </w:r>
    <w:r>
      <w:t>56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25381">
    <w:pPr>
      <w:pStyle w:val="34"/>
    </w:pPr>
    <w:r>
      <w:rPr>
        <w:rFonts w:ascii="Calibri" w:hAnsi="Calibri"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5" name="文本框 2"/>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a:effectLst/>
                    </wps:spPr>
                    <wps:txbx>
                      <w:txbxContent>
                        <w:p w14:paraId="699F0537">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t>99</w:t>
                          </w:r>
                          <w:r>
                            <w:rPr>
                              <w:rFonts w:hint="eastAsia"/>
                              <w:szCs w:val="32"/>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kHtdM9AAAAADAQAADwAAAAAAAAABACAAAAAiAAAAZHJzL2Rvd25yZXYu&#10;eG1sUEsBAhQAFAAAAAgAh07iQPddAyPKAQAAmQMAAA4AAAAAAAAAAQAgAAAAHwEAAGRycy9lMm9E&#10;b2MueG1sUEsFBgAAAAAGAAYAWQEAAFsFAAAAAA==&#10;">
              <v:fill on="f" focussize="0,0"/>
              <v:stroke on="f"/>
              <v:imagedata o:title=""/>
              <o:lock v:ext="edit" aspectratio="f"/>
              <v:textbox inset="0mm,0mm,0mm,0mm" style="mso-fit-shape-to-text:t;">
                <w:txbxContent>
                  <w:p w14:paraId="699F0537">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t>99</w:t>
                    </w:r>
                    <w:r>
                      <w:rPr>
                        <w:rFonts w:hint="eastAsia"/>
                        <w:szCs w:val="32"/>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411E0">
    <w:pPr>
      <w:spacing w:line="14" w:lineRule="auto"/>
      <w:rPr>
        <w:sz w:val="20"/>
        <w:szCs w:val="20"/>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FDCE98">
                          <w:pPr>
                            <w:pStyle w:val="34"/>
                            <w:rPr>
                              <w:rFonts w:hint="eastAsia"/>
                            </w:rPr>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DFDCE98">
                    <w:pPr>
                      <w:pStyle w:val="34"/>
                      <w:rPr>
                        <w:rFonts w:hint="eastAsia"/>
                      </w:rPr>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917C4">
    <w:pPr>
      <w:spacing w:line="14" w:lineRule="auto"/>
      <w:rPr>
        <w:sz w:val="20"/>
        <w:szCs w:val="20"/>
      </w:rPr>
    </w:pPr>
    <w:r>
      <mc:AlternateContent>
        <mc:Choice Requires="wps">
          <w:drawing>
            <wp:anchor distT="0" distB="0" distL="114300" distR="114300" simplePos="0" relativeHeight="251662336" behindDoc="1" locked="0" layoutInCell="1" allowOverlap="1">
              <wp:simplePos x="0" y="0"/>
              <wp:positionH relativeFrom="page">
                <wp:posOffset>1179195</wp:posOffset>
              </wp:positionH>
              <wp:positionV relativeFrom="page">
                <wp:posOffset>9976485</wp:posOffset>
              </wp:positionV>
              <wp:extent cx="480695" cy="17589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480695" cy="175895"/>
                      </a:xfrm>
                      <a:prstGeom prst="rect">
                        <a:avLst/>
                      </a:prstGeom>
                      <a:noFill/>
                      <a:ln>
                        <a:noFill/>
                      </a:ln>
                    </wps:spPr>
                    <wps:txbx>
                      <w:txbxContent>
                        <w:p w14:paraId="5323766B">
                          <w:pPr>
                            <w:pStyle w:val="19"/>
                            <w:spacing w:line="260" w:lineRule="exact"/>
                            <w:ind w:left="20"/>
                          </w:pPr>
                          <w:r>
                            <w:rPr>
                              <w:w w:val="179"/>
                            </w:rPr>
                            <w:t>·</w:t>
                          </w:r>
                          <w:r>
                            <w:t xml:space="preserve"> </w:t>
                          </w:r>
                          <w:r>
                            <w:rPr>
                              <w:spacing w:val="-2"/>
                            </w:rPr>
                            <w:t xml:space="preserve"> </w:t>
                          </w:r>
                          <w:r>
                            <w:rPr>
                              <w:rFonts w:cs="Arial Unicode MS"/>
                              <w:spacing w:val="1"/>
                              <w:w w:val="51"/>
                            </w:rPr>
                            <w:t>２０４</w:t>
                          </w:r>
                          <w:r>
                            <w:rPr>
                              <w:w w:val="179"/>
                            </w:rPr>
                            <w:t>·</w:t>
                          </w:r>
                        </w:p>
                      </w:txbxContent>
                    </wps:txbx>
                    <wps:bodyPr lIns="0" tIns="0" rIns="0" bIns="0" upright="1"/>
                  </wps:wsp>
                </a:graphicData>
              </a:graphic>
            </wp:anchor>
          </w:drawing>
        </mc:Choice>
        <mc:Fallback>
          <w:pict>
            <v:shape id="_x0000_s1026" o:spid="_x0000_s1026" o:spt="202" type="#_x0000_t202" style="position:absolute;left:0pt;margin-left:92.85pt;margin-top:785.55pt;height:13.85pt;width:37.85pt;mso-position-horizontal-relative:page;mso-position-vertical-relative:page;z-index:-251654144;mso-width-relative:page;mso-height-relative:page;" filled="f" stroked="f" coordsize="21600,21600" o:gfxdata="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GWAyX2wAAAA0BAAAPAAAAAAAAAAEAIAAAACIAAABkcnMvZG93bnJldi54bWxQ&#10;SwECFAAUAAAACACHTuJAvFa3obsBAABzAwAADgAAAAAAAAABACAAAAAqAQAAZHJzL2Uyb0RvYy54&#10;bWxQSwUGAAAAAAYABgBZAQAAVwUAAAAA&#10;">
              <v:fill on="f" focussize="0,0"/>
              <v:stroke on="f"/>
              <v:imagedata o:title=""/>
              <o:lock v:ext="edit" aspectratio="f"/>
              <v:textbox inset="0mm,0mm,0mm,0mm">
                <w:txbxContent>
                  <w:p w14:paraId="5323766B">
                    <w:pPr>
                      <w:pStyle w:val="19"/>
                      <w:spacing w:line="260" w:lineRule="exact"/>
                      <w:ind w:left="20"/>
                    </w:pPr>
                    <w:r>
                      <w:rPr>
                        <w:w w:val="179"/>
                      </w:rPr>
                      <w:t>·</w:t>
                    </w:r>
                    <w:r>
                      <w:t xml:space="preserve"> </w:t>
                    </w:r>
                    <w:r>
                      <w:rPr>
                        <w:spacing w:val="-2"/>
                      </w:rPr>
                      <w:t xml:space="preserve"> </w:t>
                    </w:r>
                    <w:r>
                      <w:rPr>
                        <w:rFonts w:cs="Arial Unicode MS"/>
                        <w:spacing w:val="1"/>
                        <w:w w:val="51"/>
                      </w:rPr>
                      <w:t>２０４</w:t>
                    </w:r>
                    <w:r>
                      <w:rPr>
                        <w:w w:val="179"/>
                      </w:rPr>
                      <w:t>·</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74961">
    <w:pPr>
      <w:pStyle w:val="34"/>
    </w:pPr>
    <w:r>
      <w:rPr>
        <w:rFonts w:ascii="Calibri" w:hAnsi="Calibri"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09550" cy="181610"/>
              <wp:effectExtent l="0" t="0" r="0" b="0"/>
              <wp:wrapNone/>
              <wp:docPr id="4" name="文本框 2"/>
              <wp:cNvGraphicFramePr/>
              <a:graphic xmlns:a="http://schemas.openxmlformats.org/drawingml/2006/main">
                <a:graphicData uri="http://schemas.microsoft.com/office/word/2010/wordprocessingShape">
                  <wps:wsp>
                    <wps:cNvSpPr txBox="1"/>
                    <wps:spPr>
                      <a:xfrm>
                        <a:off x="0" y="0"/>
                        <a:ext cx="209550" cy="181610"/>
                      </a:xfrm>
                      <a:prstGeom prst="rect">
                        <a:avLst/>
                      </a:prstGeom>
                      <a:noFill/>
                      <a:ln>
                        <a:noFill/>
                      </a:ln>
                      <a:effectLst/>
                    </wps:spPr>
                    <wps:txbx>
                      <w:txbxContent>
                        <w:p w14:paraId="0C38E185">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t>100</w:t>
                          </w:r>
                          <w:r>
                            <w:rPr>
                              <w:rFonts w:hint="eastAsia"/>
                              <w:szCs w:val="32"/>
                            </w:rPr>
                            <w:fldChar w:fldCharType="end"/>
                          </w:r>
                        </w:p>
                      </w:txbxContent>
                    </wps:txbx>
                    <wps:bodyPr wrap="square" lIns="0" tIns="0" rIns="0" bIns="0">
                      <a:noAutofit/>
                    </wps:bodyPr>
                  </wps:wsp>
                </a:graphicData>
              </a:graphic>
            </wp:anchor>
          </w:drawing>
        </mc:Choice>
        <mc:Fallback>
          <w:pict>
            <v:shape id="文本框 2" o:spid="_x0000_s1026" o:spt="202" type="#_x0000_t202" style="position:absolute;left:0pt;margin-top:0pt;height:14.3pt;width:16.5pt;mso-position-horizontal:center;mso-position-horizontal-relative:margin;z-index:251660288;mso-width-relative:page;mso-height-relative:page;" filled="f" stroked="f" coordsize="21600,21600" o:gfxdata="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WfB3XTAAAAAwEAAA8AAAAAAAAAAQAgAAAAIgAAAGRycy9k&#10;b3ducmV2LnhtbFBLAQIUABQAAAAIAIdO4kAwfC9LzgEAAJsDAAAOAAAAAAAAAAEAIAAAACIBAABk&#10;cnMvZTJvRG9jLnhtbFBLBQYAAAAABgAGAFkBAABiBQAAAAA=&#10;">
              <v:fill on="f" focussize="0,0"/>
              <v:stroke on="f"/>
              <v:imagedata o:title=""/>
              <o:lock v:ext="edit" aspectratio="f"/>
              <v:textbox inset="0mm,0mm,0mm,0mm">
                <w:txbxContent>
                  <w:p w14:paraId="0C38E185">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t>100</w:t>
                    </w:r>
                    <w:r>
                      <w:rPr>
                        <w:rFonts w:hint="eastAsia"/>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E932E">
    <w:pPr>
      <w:pStyle w:val="34"/>
      <w:framePr w:wrap="around" w:vAnchor="text" w:hAnchor="margin" w:xAlign="center" w:y="1"/>
      <w:rPr>
        <w:rStyle w:val="56"/>
      </w:rPr>
    </w:pPr>
    <w:r>
      <w:fldChar w:fldCharType="begin"/>
    </w:r>
    <w:r>
      <w:rPr>
        <w:rStyle w:val="56"/>
      </w:rPr>
      <w:instrText xml:space="preserve">PAGE  </w:instrText>
    </w:r>
    <w:r>
      <w:fldChar w:fldCharType="end"/>
    </w:r>
  </w:p>
  <w:p w14:paraId="3D977DE1">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00B57">
    <w:pPr>
      <w:pStyle w:val="34"/>
      <w:jc w:val="center"/>
    </w:pPr>
    <w:r>
      <w:rPr>
        <w:rFonts w:hint="eastAsia"/>
      </w:rPr>
      <w:t>52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C8A5C">
    <w:pPr>
      <w:pStyle w:val="34"/>
      <w:jc w:val="center"/>
      <w:rPr>
        <w:rFonts w:eastAsia="仿宋_GB2312"/>
        <w:sz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33350" cy="149860"/>
              <wp:effectExtent l="0" t="0" r="0" b="0"/>
              <wp:wrapNone/>
              <wp:docPr id="12" name="文本框 8202"/>
              <wp:cNvGraphicFramePr/>
              <a:graphic xmlns:a="http://schemas.openxmlformats.org/drawingml/2006/main">
                <a:graphicData uri="http://schemas.microsoft.com/office/word/2010/wordprocessingShape">
                  <wps:wsp>
                    <wps:cNvSpPr txBox="1"/>
                    <wps:spPr>
                      <a:xfrm>
                        <a:off x="0" y="0"/>
                        <a:ext cx="133350" cy="149860"/>
                      </a:xfrm>
                      <a:prstGeom prst="rect">
                        <a:avLst/>
                      </a:prstGeom>
                      <a:noFill/>
                      <a:ln>
                        <a:noFill/>
                      </a:ln>
                      <a:effectLst/>
                    </wps:spPr>
                    <wps:txbx>
                      <w:txbxContent>
                        <w:p w14:paraId="56E72FDB">
                          <w:pPr>
                            <w:pStyle w:val="34"/>
                            <w:jc w:val="center"/>
                          </w:pPr>
                          <w:r>
                            <w:rPr>
                              <w:rFonts w:eastAsia="仿宋_GB2312"/>
                            </w:rPr>
                            <w:fldChar w:fldCharType="begin"/>
                          </w:r>
                          <w:r>
                            <w:rPr>
                              <w:rFonts w:eastAsia="仿宋_GB2312"/>
                            </w:rPr>
                            <w:instrText xml:space="preserve"> PAGE  \* MERGEFORMAT </w:instrText>
                          </w:r>
                          <w:r>
                            <w:rPr>
                              <w:rFonts w:eastAsia="仿宋_GB2312"/>
                            </w:rPr>
                            <w:fldChar w:fldCharType="separate"/>
                          </w:r>
                          <w:r>
                            <w:t>16</w:t>
                          </w:r>
                          <w:r>
                            <w:rPr>
                              <w:rFonts w:eastAsia="仿宋_GB2312"/>
                            </w:rPr>
                            <w:fldChar w:fldCharType="end"/>
                          </w:r>
                        </w:p>
                      </w:txbxContent>
                    </wps:txbx>
                    <wps:bodyPr wrap="square" lIns="0" tIns="0" rIns="0" bIns="0">
                      <a:noAutofit/>
                    </wps:bodyPr>
                  </wps:wsp>
                </a:graphicData>
              </a:graphic>
            </wp:anchor>
          </w:drawing>
        </mc:Choice>
        <mc:Fallback>
          <w:pict>
            <v:shape id="文本框 8202" o:spid="_x0000_s1026" o:spt="202" type="#_x0000_t202" style="position:absolute;left:0pt;margin-top:0pt;height:11.8pt;width:10.5pt;mso-position-horizontal:center;mso-position-horizontal-relative:margin;z-index:251665408;mso-width-relative:page;mso-height-relative:page;" filled="f" stroked="f" coordsize="21600,21600" o:gfxdata="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jJxkn0gAAAAMBAAAPAAAAAAAAAAEAIAAAACIAAABkcnMv&#10;ZG93bnJldi54bWxQSwECFAAUAAAACACHTuJAwZDeqtABAACfAwAADgAAAAAAAAABACAAAAAhAQAA&#10;ZHJzL2Uyb0RvYy54bWxQSwUGAAAAAAYABgBZAQAAYwUAAAAA&#10;">
              <v:fill on="f" focussize="0,0"/>
              <v:stroke on="f"/>
              <v:imagedata o:title=""/>
              <o:lock v:ext="edit" aspectratio="f"/>
              <v:textbox inset="0mm,0mm,0mm,0mm">
                <w:txbxContent>
                  <w:p w14:paraId="56E72FDB">
                    <w:pPr>
                      <w:pStyle w:val="34"/>
                      <w:jc w:val="center"/>
                    </w:pPr>
                    <w:r>
                      <w:rPr>
                        <w:rFonts w:eastAsia="仿宋_GB2312"/>
                      </w:rPr>
                      <w:fldChar w:fldCharType="begin"/>
                    </w:r>
                    <w:r>
                      <w:rPr>
                        <w:rFonts w:eastAsia="仿宋_GB2312"/>
                      </w:rPr>
                      <w:instrText xml:space="preserve"> PAGE  \* MERGEFORMAT </w:instrText>
                    </w:r>
                    <w:r>
                      <w:rPr>
                        <w:rFonts w:eastAsia="仿宋_GB2312"/>
                      </w:rPr>
                      <w:fldChar w:fldCharType="separate"/>
                    </w:r>
                    <w:r>
                      <w:t>16</w:t>
                    </w:r>
                    <w:r>
                      <w:rPr>
                        <w:rFonts w:eastAsia="仿宋_GB2312"/>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CC5DC">
    <w:pPr>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82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CAA343E">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14</w:t>
                          </w:r>
                          <w:r>
                            <w:rPr>
                              <w:rFonts w:hint="eastAsia"/>
                              <w:sz w:val="18"/>
                              <w:szCs w:val="18"/>
                            </w:rPr>
                            <w:fldChar w:fldCharType="end"/>
                          </w:r>
                        </w:p>
                      </w:txbxContent>
                    </wps:txbx>
                    <wps:bodyPr wrap="none" lIns="0" tIns="0" rIns="0" bIns="0">
                      <a:spAutoFit/>
                    </wps:bodyPr>
                  </wps:wsp>
                </a:graphicData>
              </a:graphic>
            </wp:anchor>
          </w:drawing>
        </mc:Choice>
        <mc:Fallback>
          <w:pict>
            <v:shape id="文本框 820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FzVYccBAACeAwAADgAAAAAAAAABACAAAAAeAQAAZHJzL2Uyb0RvYy54&#10;bWxQSwUGAAAAAAYABgBZAQAAVwUAAAAA&#10;">
              <v:fill on="f" focussize="0,0"/>
              <v:stroke on="f"/>
              <v:imagedata o:title=""/>
              <o:lock v:ext="edit" aspectratio="f"/>
              <v:textbox inset="0mm,0mm,0mm,0mm" style="mso-fit-shape-to-text:t;">
                <w:txbxContent>
                  <w:p w14:paraId="4CAA343E">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14</w:t>
                    </w:r>
                    <w:r>
                      <w:rPr>
                        <w:rFonts w:hint="eastAsia"/>
                        <w:sz w:val="18"/>
                        <w:szCs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2C000">
    <w:pPr>
      <w:pStyle w:val="34"/>
      <w:jc w:val="center"/>
      <w:rPr>
        <w:rFonts w:eastAsia="仿宋_GB2312"/>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2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7A26CEF">
                          <w:pPr>
                            <w:pStyle w:val="34"/>
                            <w:jc w:val="center"/>
                          </w:pPr>
                          <w:r>
                            <w:rPr>
                              <w:rFonts w:eastAsia="仿宋_GB2312"/>
                            </w:rPr>
                            <w:fldChar w:fldCharType="begin"/>
                          </w:r>
                          <w:r>
                            <w:rPr>
                              <w:rFonts w:eastAsia="仿宋_GB2312"/>
                            </w:rPr>
                            <w:instrText xml:space="preserve"> PAGE  \* MERGEFORMAT </w:instrText>
                          </w:r>
                          <w:r>
                            <w:rPr>
                              <w:rFonts w:eastAsia="仿宋_GB2312"/>
                            </w:rPr>
                            <w:fldChar w:fldCharType="separate"/>
                          </w:r>
                          <w:r>
                            <w:t>16</w:t>
                          </w:r>
                          <w:r>
                            <w:rPr>
                              <w:rFonts w:eastAsia="仿宋_GB2312"/>
                            </w:rPr>
                            <w:fldChar w:fldCharType="end"/>
                          </w:r>
                        </w:p>
                      </w:txbxContent>
                    </wps:txbx>
                    <wps:bodyPr wrap="none" lIns="0" tIns="0" rIns="0" bIns="0">
                      <a:spAutoFit/>
                    </wps:bodyPr>
                  </wps:wsp>
                </a:graphicData>
              </a:graphic>
            </wp:anchor>
          </w:drawing>
        </mc:Choice>
        <mc:Fallback>
          <w:pict>
            <v:shape id="文本框 820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yXKhHIAQAAngMAAA4AAAAAAAAAAQAgAAAAHgEAAGRycy9lMm9Eb2Mu&#10;eG1sUEsFBgAAAAAGAAYAWQEAAFgFAAAAAA==&#10;">
              <v:fill on="f" focussize="0,0"/>
              <v:stroke on="f"/>
              <v:imagedata o:title=""/>
              <o:lock v:ext="edit" aspectratio="f"/>
              <v:textbox inset="0mm,0mm,0mm,0mm" style="mso-fit-shape-to-text:t;">
                <w:txbxContent>
                  <w:p w14:paraId="27A26CEF">
                    <w:pPr>
                      <w:pStyle w:val="34"/>
                      <w:jc w:val="center"/>
                    </w:pPr>
                    <w:r>
                      <w:rPr>
                        <w:rFonts w:eastAsia="仿宋_GB2312"/>
                      </w:rPr>
                      <w:fldChar w:fldCharType="begin"/>
                    </w:r>
                    <w:r>
                      <w:rPr>
                        <w:rFonts w:eastAsia="仿宋_GB2312"/>
                      </w:rPr>
                      <w:instrText xml:space="preserve"> PAGE  \* MERGEFORMAT </w:instrText>
                    </w:r>
                    <w:r>
                      <w:rPr>
                        <w:rFonts w:eastAsia="仿宋_GB2312"/>
                      </w:rPr>
                      <w:fldChar w:fldCharType="separate"/>
                    </w:r>
                    <w:r>
                      <w:t>16</w:t>
                    </w:r>
                    <w:r>
                      <w:rPr>
                        <w:rFonts w:eastAsia="仿宋_GB2312"/>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65123">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2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ABFC8B">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14</w:t>
                          </w:r>
                          <w:r>
                            <w:rPr>
                              <w:rFonts w:hint="eastAsia"/>
                              <w:sz w:val="18"/>
                              <w:szCs w:val="18"/>
                            </w:rPr>
                            <w:fldChar w:fldCharType="end"/>
                          </w:r>
                        </w:p>
                      </w:txbxContent>
                    </wps:txbx>
                    <wps:bodyPr wrap="none" lIns="0" tIns="0" rIns="0" bIns="0">
                      <a:spAutoFit/>
                    </wps:bodyPr>
                  </wps:wsp>
                </a:graphicData>
              </a:graphic>
            </wp:anchor>
          </w:drawing>
        </mc:Choice>
        <mc:Fallback>
          <w:pict>
            <v:shape id="文本框 820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lLt8cBAACe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irq&#10;KSk0eKyp8N5TaRzfwkh7s8SRgon42AWbvkSJUZ70PV/1VWNkMl2q1lVVUkpSbnEIv3i47gPGdwos&#10;S0bDAw0w6ypOHzBOpUtJes3BnTYmD9G4vwKEOUVU3oL5dmIydZysOO7Hmd4e2jOxG2gTGu5o8Tkz&#10;7x0JnZZmMcJi7GcjvYj+zTFSG7m7hDpBEavk0Ngyv3nF0l489nPVw2+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bHlLt8cBAACeAwAADgAAAAAAAAABACAAAAAeAQAAZHJzL2Uyb0RvYy54&#10;bWxQSwUGAAAAAAYABgBZAQAAVwUAAAAA&#10;">
              <v:fill on="f" focussize="0,0"/>
              <v:stroke on="f"/>
              <v:imagedata o:title=""/>
              <o:lock v:ext="edit" aspectratio="f"/>
              <v:textbox inset="0mm,0mm,0mm,0mm" style="mso-fit-shape-to-text:t;">
                <w:txbxContent>
                  <w:p w14:paraId="55ABFC8B">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14</w:t>
                    </w:r>
                    <w:r>
                      <w:rPr>
                        <w:rFonts w:hint="eastAsia"/>
                        <w:sz w:val="18"/>
                        <w:szCs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B4B5E">
    <w:pPr>
      <w:pStyle w:val="34"/>
      <w:jc w:val="center"/>
      <w:rPr>
        <w:rFonts w:eastAsia="仿宋_GB2312"/>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82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D84C2C2">
                          <w:pPr>
                            <w:pStyle w:val="34"/>
                            <w:jc w:val="center"/>
                          </w:pPr>
                          <w:r>
                            <w:rPr>
                              <w:rFonts w:eastAsia="仿宋_GB2312"/>
                            </w:rPr>
                            <w:fldChar w:fldCharType="begin"/>
                          </w:r>
                          <w:r>
                            <w:rPr>
                              <w:rFonts w:eastAsia="仿宋_GB2312"/>
                            </w:rPr>
                            <w:instrText xml:space="preserve"> PAGE  \* MERGEFORMAT </w:instrText>
                          </w:r>
                          <w:r>
                            <w:rPr>
                              <w:rFonts w:eastAsia="仿宋_GB2312"/>
                            </w:rPr>
                            <w:fldChar w:fldCharType="separate"/>
                          </w:r>
                          <w:r>
                            <w:t>68</w:t>
                          </w:r>
                          <w:r>
                            <w:rPr>
                              <w:rFonts w:eastAsia="仿宋_GB2312"/>
                            </w:rPr>
                            <w:fldChar w:fldCharType="end"/>
                          </w:r>
                        </w:p>
                      </w:txbxContent>
                    </wps:txbx>
                    <wps:bodyPr wrap="none" lIns="0" tIns="0" rIns="0" bIns="0">
                      <a:spAutoFit/>
                    </wps:bodyPr>
                  </wps:wsp>
                </a:graphicData>
              </a:graphic>
            </wp:anchor>
          </w:drawing>
        </mc:Choice>
        <mc:Fallback>
          <w:pict>
            <v:shape id="文本框 820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rwWYbIAQAAngMAAA4AAAAAAAAAAQAgAAAAHgEAAGRycy9lMm9Eb2Mu&#10;eG1sUEsFBgAAAAAGAAYAWQEAAFgFAAAAAA==&#10;">
              <v:fill on="f" focussize="0,0"/>
              <v:stroke on="f"/>
              <v:imagedata o:title=""/>
              <o:lock v:ext="edit" aspectratio="f"/>
              <v:textbox inset="0mm,0mm,0mm,0mm" style="mso-fit-shape-to-text:t;">
                <w:txbxContent>
                  <w:p w14:paraId="6D84C2C2">
                    <w:pPr>
                      <w:pStyle w:val="34"/>
                      <w:jc w:val="center"/>
                    </w:pPr>
                    <w:r>
                      <w:rPr>
                        <w:rFonts w:eastAsia="仿宋_GB2312"/>
                      </w:rPr>
                      <w:fldChar w:fldCharType="begin"/>
                    </w:r>
                    <w:r>
                      <w:rPr>
                        <w:rFonts w:eastAsia="仿宋_GB2312"/>
                      </w:rPr>
                      <w:instrText xml:space="preserve"> PAGE  \* MERGEFORMAT </w:instrText>
                    </w:r>
                    <w:r>
                      <w:rPr>
                        <w:rFonts w:eastAsia="仿宋_GB2312"/>
                      </w:rPr>
                      <w:fldChar w:fldCharType="separate"/>
                    </w:r>
                    <w:r>
                      <w:t>68</w:t>
                    </w:r>
                    <w:r>
                      <w:rPr>
                        <w:rFonts w:eastAsia="仿宋_GB2312"/>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1C196">
    <w:pPr>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2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750EC3E">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39</w:t>
                          </w:r>
                          <w:r>
                            <w:rPr>
                              <w:rFonts w:hint="eastAsia"/>
                              <w:sz w:val="18"/>
                              <w:szCs w:val="18"/>
                            </w:rPr>
                            <w:fldChar w:fldCharType="end"/>
                          </w:r>
                        </w:p>
                      </w:txbxContent>
                    </wps:txbx>
                    <wps:bodyPr wrap="none" lIns="0" tIns="0" rIns="0" bIns="0">
                      <a:spAutoFit/>
                    </wps:bodyPr>
                  </wps:wsp>
                </a:graphicData>
              </a:graphic>
            </wp:anchor>
          </w:drawing>
        </mc:Choice>
        <mc:Fallback>
          <w:pict>
            <v:shape id="文本框 820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E1h1JMcBAACfAwAADgAAAAAAAAABACAAAAAeAQAAZHJzL2Uyb0RvYy54&#10;bWxQSwUGAAAAAAYABgBZAQAAVwUAAAAA&#10;">
              <v:fill on="f" focussize="0,0"/>
              <v:stroke on="f"/>
              <v:imagedata o:title=""/>
              <o:lock v:ext="edit" aspectratio="f"/>
              <v:textbox inset="0mm,0mm,0mm,0mm" style="mso-fit-shape-to-text:t;">
                <w:txbxContent>
                  <w:p w14:paraId="4750EC3E">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39</w:t>
                    </w:r>
                    <w:r>
                      <w:rPr>
                        <w:rFonts w:hint="eastAsia"/>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97F1D">
    <w:pPr>
      <w:pStyle w:val="3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D19DC">
    <w:pPr>
      <w:pStyle w:val="3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1B683">
    <w:pPr>
      <w:pStyle w:val="3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D0374">
    <w:pPr>
      <w:pStyle w:val="3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5E9CF">
    <w:pPr>
      <w:pStyle w:val="35"/>
      <w:pBdr>
        <w:bottom w:val="none" w:color="auto" w:sz="0" w:space="1"/>
      </w:pBdr>
      <w:tabs>
        <w:tab w:val="left" w:pos="4957"/>
      </w:tabs>
      <w:jc w:val="left"/>
    </w:pPr>
    <w:r>
      <w:rPr>
        <w:rFonts w:hint="eastAsia"/>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5BD32">
    <w:pPr>
      <w:pStyle w:val="35"/>
      <w:pBdr>
        <w:bottom w:val="none" w:color="auto" w:sz="0" w:space="1"/>
      </w:pBdr>
      <w:jc w:val="both"/>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AC6DF"/>
    <w:multiLevelType w:val="singleLevel"/>
    <w:tmpl w:val="8D3AC6DF"/>
    <w:lvl w:ilvl="0" w:tentative="0">
      <w:start w:val="6"/>
      <w:numFmt w:val="chineseCounting"/>
      <w:suff w:val="nothing"/>
      <w:lvlText w:val="%1、"/>
      <w:lvlJc w:val="left"/>
      <w:rPr>
        <w:rFonts w:hint="eastAsia"/>
      </w:rPr>
    </w:lvl>
  </w:abstractNum>
  <w:abstractNum w:abstractNumId="1">
    <w:nsid w:val="AE332B81"/>
    <w:multiLevelType w:val="singleLevel"/>
    <w:tmpl w:val="AE332B81"/>
    <w:lvl w:ilvl="0" w:tentative="0">
      <w:start w:val="4"/>
      <w:numFmt w:val="chineseCounting"/>
      <w:suff w:val="space"/>
      <w:lvlText w:val="第%1章"/>
      <w:lvlJc w:val="left"/>
      <w:rPr>
        <w:rFonts w:hint="eastAsia"/>
      </w:rPr>
    </w:lvl>
  </w:abstractNum>
  <w:abstractNum w:abstractNumId="2">
    <w:nsid w:val="B3DBCA0D"/>
    <w:multiLevelType w:val="multilevel"/>
    <w:tmpl w:val="B3DBCA0D"/>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BA85C757"/>
    <w:multiLevelType w:val="singleLevel"/>
    <w:tmpl w:val="BA85C757"/>
    <w:lvl w:ilvl="0" w:tentative="0">
      <w:start w:val="7"/>
      <w:numFmt w:val="chineseCounting"/>
      <w:suff w:val="nothing"/>
      <w:lvlText w:val="%1、"/>
      <w:lvlJc w:val="left"/>
      <w:rPr>
        <w:rFonts w:hint="eastAsia"/>
      </w:rPr>
    </w:lvl>
  </w:abstractNum>
  <w:abstractNum w:abstractNumId="4">
    <w:nsid w:val="BCA6E654"/>
    <w:multiLevelType w:val="singleLevel"/>
    <w:tmpl w:val="BCA6E654"/>
    <w:lvl w:ilvl="0" w:tentative="0">
      <w:start w:val="1"/>
      <w:numFmt w:val="chineseCounting"/>
      <w:suff w:val="nothing"/>
      <w:lvlText w:val="%1、"/>
      <w:lvlJc w:val="left"/>
      <w:rPr>
        <w:rFonts w:hint="eastAsia"/>
      </w:rPr>
    </w:lvl>
  </w:abstractNum>
  <w:abstractNum w:abstractNumId="5">
    <w:nsid w:val="30782206"/>
    <w:multiLevelType w:val="multilevel"/>
    <w:tmpl w:val="30782206"/>
    <w:lvl w:ilvl="0" w:tentative="0">
      <w:start w:val="1"/>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5C07F238"/>
    <w:multiLevelType w:val="singleLevel"/>
    <w:tmpl w:val="5C07F238"/>
    <w:lvl w:ilvl="0" w:tentative="0">
      <w:start w:val="7"/>
      <w:numFmt w:val="decimal"/>
      <w:lvlText w:val="%1."/>
      <w:lvlJc w:val="left"/>
      <w:pPr>
        <w:tabs>
          <w:tab w:val="left" w:pos="312"/>
        </w:tabs>
      </w:pPr>
    </w:lvl>
  </w:abstractNum>
  <w:abstractNum w:abstractNumId="7">
    <w:nsid w:val="7396E56F"/>
    <w:multiLevelType w:val="singleLevel"/>
    <w:tmpl w:val="7396E56F"/>
    <w:lvl w:ilvl="0" w:tentative="0">
      <w:start w:val="1"/>
      <w:numFmt w:val="chineseCounting"/>
      <w:suff w:val="nothing"/>
      <w:lvlText w:val="%1、"/>
      <w:lvlJc w:val="left"/>
      <w:rPr>
        <w:rFonts w:hint="eastAsia"/>
      </w:rPr>
    </w:lvl>
  </w:abstractNum>
  <w:num w:numId="1">
    <w:abstractNumId w:val="7"/>
  </w:num>
  <w:num w:numId="2">
    <w:abstractNumId w:val="3"/>
  </w:num>
  <w:num w:numId="3">
    <w:abstractNumId w:val="5"/>
  </w:num>
  <w:num w:numId="4">
    <w:abstractNumId w:val="6"/>
  </w:num>
  <w:num w:numId="5">
    <w:abstractNumId w:val="1"/>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attachedTemplate r:id="rId1"/>
  <w:documentProtection w:enforcement="0"/>
  <w:defaultTabStop w:val="420"/>
  <w:drawingGridHorizontalSpacing w:val="105"/>
  <w:drawingGridVerticalSpacing w:val="152"/>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447DDA"/>
    <w:rsid w:val="00000205"/>
    <w:rsid w:val="00001A6E"/>
    <w:rsid w:val="00001FEA"/>
    <w:rsid w:val="00002054"/>
    <w:rsid w:val="0000238F"/>
    <w:rsid w:val="0000302E"/>
    <w:rsid w:val="000034E3"/>
    <w:rsid w:val="00003A32"/>
    <w:rsid w:val="00004419"/>
    <w:rsid w:val="00004822"/>
    <w:rsid w:val="00005215"/>
    <w:rsid w:val="000053AA"/>
    <w:rsid w:val="0000581F"/>
    <w:rsid w:val="00005CBC"/>
    <w:rsid w:val="00006E75"/>
    <w:rsid w:val="00007066"/>
    <w:rsid w:val="0000706D"/>
    <w:rsid w:val="000070BA"/>
    <w:rsid w:val="00007461"/>
    <w:rsid w:val="00007692"/>
    <w:rsid w:val="000077D0"/>
    <w:rsid w:val="00007A7E"/>
    <w:rsid w:val="00007C5D"/>
    <w:rsid w:val="000113CB"/>
    <w:rsid w:val="00011658"/>
    <w:rsid w:val="00011EED"/>
    <w:rsid w:val="000125F1"/>
    <w:rsid w:val="000134C4"/>
    <w:rsid w:val="000135E9"/>
    <w:rsid w:val="0001450F"/>
    <w:rsid w:val="00014B40"/>
    <w:rsid w:val="00014DFD"/>
    <w:rsid w:val="00015598"/>
    <w:rsid w:val="00015C71"/>
    <w:rsid w:val="0001613F"/>
    <w:rsid w:val="00016141"/>
    <w:rsid w:val="000167B9"/>
    <w:rsid w:val="0001681A"/>
    <w:rsid w:val="00016D11"/>
    <w:rsid w:val="0001775C"/>
    <w:rsid w:val="00017EBF"/>
    <w:rsid w:val="00020AE0"/>
    <w:rsid w:val="000210C0"/>
    <w:rsid w:val="00022844"/>
    <w:rsid w:val="0002327F"/>
    <w:rsid w:val="00023BCC"/>
    <w:rsid w:val="00024922"/>
    <w:rsid w:val="000253AA"/>
    <w:rsid w:val="0002658C"/>
    <w:rsid w:val="0002663B"/>
    <w:rsid w:val="00026953"/>
    <w:rsid w:val="000269C8"/>
    <w:rsid w:val="000274A9"/>
    <w:rsid w:val="0002771B"/>
    <w:rsid w:val="000279C9"/>
    <w:rsid w:val="00027B63"/>
    <w:rsid w:val="000301FE"/>
    <w:rsid w:val="00030CA1"/>
    <w:rsid w:val="00031C75"/>
    <w:rsid w:val="00032FC9"/>
    <w:rsid w:val="000332AC"/>
    <w:rsid w:val="000332C2"/>
    <w:rsid w:val="0003351E"/>
    <w:rsid w:val="00033B59"/>
    <w:rsid w:val="00034E51"/>
    <w:rsid w:val="00035F5C"/>
    <w:rsid w:val="000360D6"/>
    <w:rsid w:val="00037AF8"/>
    <w:rsid w:val="00037EE2"/>
    <w:rsid w:val="000401EE"/>
    <w:rsid w:val="00040D4B"/>
    <w:rsid w:val="0004130B"/>
    <w:rsid w:val="000413EB"/>
    <w:rsid w:val="00041751"/>
    <w:rsid w:val="000428C8"/>
    <w:rsid w:val="00042ADD"/>
    <w:rsid w:val="00042B13"/>
    <w:rsid w:val="00042BA6"/>
    <w:rsid w:val="00042C56"/>
    <w:rsid w:val="0004385F"/>
    <w:rsid w:val="000438F4"/>
    <w:rsid w:val="00043F86"/>
    <w:rsid w:val="000440EE"/>
    <w:rsid w:val="00045073"/>
    <w:rsid w:val="000451CB"/>
    <w:rsid w:val="000454D9"/>
    <w:rsid w:val="000456EC"/>
    <w:rsid w:val="00045A8E"/>
    <w:rsid w:val="00046475"/>
    <w:rsid w:val="00046742"/>
    <w:rsid w:val="00046EF8"/>
    <w:rsid w:val="00046F20"/>
    <w:rsid w:val="00050104"/>
    <w:rsid w:val="00050ACB"/>
    <w:rsid w:val="00050D46"/>
    <w:rsid w:val="00050FDD"/>
    <w:rsid w:val="00051664"/>
    <w:rsid w:val="0005169F"/>
    <w:rsid w:val="00052E47"/>
    <w:rsid w:val="00053AAE"/>
    <w:rsid w:val="00055E50"/>
    <w:rsid w:val="00055F53"/>
    <w:rsid w:val="00056222"/>
    <w:rsid w:val="00056DBA"/>
    <w:rsid w:val="000571D5"/>
    <w:rsid w:val="0005788E"/>
    <w:rsid w:val="00057895"/>
    <w:rsid w:val="00060441"/>
    <w:rsid w:val="000605B0"/>
    <w:rsid w:val="000608D5"/>
    <w:rsid w:val="00060B1E"/>
    <w:rsid w:val="0006190B"/>
    <w:rsid w:val="000619AD"/>
    <w:rsid w:val="00061E38"/>
    <w:rsid w:val="00062067"/>
    <w:rsid w:val="0006218D"/>
    <w:rsid w:val="00062A12"/>
    <w:rsid w:val="000631D2"/>
    <w:rsid w:val="00064357"/>
    <w:rsid w:val="00064358"/>
    <w:rsid w:val="000645BC"/>
    <w:rsid w:val="000646FB"/>
    <w:rsid w:val="00064A75"/>
    <w:rsid w:val="0006618F"/>
    <w:rsid w:val="000666F4"/>
    <w:rsid w:val="00066C89"/>
    <w:rsid w:val="00066D2B"/>
    <w:rsid w:val="000707D6"/>
    <w:rsid w:val="000716C7"/>
    <w:rsid w:val="0007305F"/>
    <w:rsid w:val="000748B0"/>
    <w:rsid w:val="00074B04"/>
    <w:rsid w:val="00075245"/>
    <w:rsid w:val="0007529E"/>
    <w:rsid w:val="0007537F"/>
    <w:rsid w:val="0007543F"/>
    <w:rsid w:val="00075820"/>
    <w:rsid w:val="00075B6D"/>
    <w:rsid w:val="00075CD7"/>
    <w:rsid w:val="00075D4E"/>
    <w:rsid w:val="00077F86"/>
    <w:rsid w:val="00080777"/>
    <w:rsid w:val="0008090C"/>
    <w:rsid w:val="0008090E"/>
    <w:rsid w:val="00080E01"/>
    <w:rsid w:val="00080F6C"/>
    <w:rsid w:val="000814C8"/>
    <w:rsid w:val="0008168A"/>
    <w:rsid w:val="00082263"/>
    <w:rsid w:val="0008231D"/>
    <w:rsid w:val="00082415"/>
    <w:rsid w:val="000839B9"/>
    <w:rsid w:val="00083B6A"/>
    <w:rsid w:val="00084399"/>
    <w:rsid w:val="00084629"/>
    <w:rsid w:val="00084826"/>
    <w:rsid w:val="000854A4"/>
    <w:rsid w:val="00085AF3"/>
    <w:rsid w:val="00085F04"/>
    <w:rsid w:val="00086D47"/>
    <w:rsid w:val="00086ED8"/>
    <w:rsid w:val="0008785E"/>
    <w:rsid w:val="00087BC1"/>
    <w:rsid w:val="000904C9"/>
    <w:rsid w:val="0009065C"/>
    <w:rsid w:val="00090AFC"/>
    <w:rsid w:val="00091121"/>
    <w:rsid w:val="000912FF"/>
    <w:rsid w:val="0009150F"/>
    <w:rsid w:val="00091BB5"/>
    <w:rsid w:val="000925F0"/>
    <w:rsid w:val="00092C69"/>
    <w:rsid w:val="0009305B"/>
    <w:rsid w:val="0009315C"/>
    <w:rsid w:val="00093DD6"/>
    <w:rsid w:val="00095501"/>
    <w:rsid w:val="00095709"/>
    <w:rsid w:val="00095965"/>
    <w:rsid w:val="00095B9B"/>
    <w:rsid w:val="00095CE9"/>
    <w:rsid w:val="00095E29"/>
    <w:rsid w:val="00096124"/>
    <w:rsid w:val="00096E51"/>
    <w:rsid w:val="000A0195"/>
    <w:rsid w:val="000A04D1"/>
    <w:rsid w:val="000A05E6"/>
    <w:rsid w:val="000A12DC"/>
    <w:rsid w:val="000A13DB"/>
    <w:rsid w:val="000A1B2B"/>
    <w:rsid w:val="000A1D0B"/>
    <w:rsid w:val="000A29EF"/>
    <w:rsid w:val="000A2E1C"/>
    <w:rsid w:val="000A34E3"/>
    <w:rsid w:val="000A40D7"/>
    <w:rsid w:val="000A42CD"/>
    <w:rsid w:val="000A4366"/>
    <w:rsid w:val="000A4FEA"/>
    <w:rsid w:val="000A502E"/>
    <w:rsid w:val="000A5F15"/>
    <w:rsid w:val="000A6757"/>
    <w:rsid w:val="000A67E2"/>
    <w:rsid w:val="000A78E5"/>
    <w:rsid w:val="000A7FBD"/>
    <w:rsid w:val="000B0295"/>
    <w:rsid w:val="000B0324"/>
    <w:rsid w:val="000B058B"/>
    <w:rsid w:val="000B08EF"/>
    <w:rsid w:val="000B1511"/>
    <w:rsid w:val="000B15BC"/>
    <w:rsid w:val="000B15F7"/>
    <w:rsid w:val="000B2332"/>
    <w:rsid w:val="000B23A7"/>
    <w:rsid w:val="000B29D7"/>
    <w:rsid w:val="000B2B73"/>
    <w:rsid w:val="000B2DC8"/>
    <w:rsid w:val="000B2E56"/>
    <w:rsid w:val="000B365A"/>
    <w:rsid w:val="000B3A2D"/>
    <w:rsid w:val="000B3BC0"/>
    <w:rsid w:val="000B3C5E"/>
    <w:rsid w:val="000B3D93"/>
    <w:rsid w:val="000B413C"/>
    <w:rsid w:val="000B716C"/>
    <w:rsid w:val="000C0217"/>
    <w:rsid w:val="000C05C8"/>
    <w:rsid w:val="000C060F"/>
    <w:rsid w:val="000C0C5E"/>
    <w:rsid w:val="000C124F"/>
    <w:rsid w:val="000C14B9"/>
    <w:rsid w:val="000C3F29"/>
    <w:rsid w:val="000C44DA"/>
    <w:rsid w:val="000C468E"/>
    <w:rsid w:val="000C62BA"/>
    <w:rsid w:val="000C62E3"/>
    <w:rsid w:val="000C6D43"/>
    <w:rsid w:val="000D21BB"/>
    <w:rsid w:val="000D272A"/>
    <w:rsid w:val="000D2CB3"/>
    <w:rsid w:val="000D3CEF"/>
    <w:rsid w:val="000D409F"/>
    <w:rsid w:val="000D4872"/>
    <w:rsid w:val="000D4D54"/>
    <w:rsid w:val="000D5073"/>
    <w:rsid w:val="000D5552"/>
    <w:rsid w:val="000D57CB"/>
    <w:rsid w:val="000D5DCF"/>
    <w:rsid w:val="000D6852"/>
    <w:rsid w:val="000D6A9C"/>
    <w:rsid w:val="000D6B6F"/>
    <w:rsid w:val="000D72B1"/>
    <w:rsid w:val="000D785B"/>
    <w:rsid w:val="000D7C8B"/>
    <w:rsid w:val="000E07CD"/>
    <w:rsid w:val="000E131B"/>
    <w:rsid w:val="000E135D"/>
    <w:rsid w:val="000E1D83"/>
    <w:rsid w:val="000E1F8B"/>
    <w:rsid w:val="000E2870"/>
    <w:rsid w:val="000E2FBD"/>
    <w:rsid w:val="000E4136"/>
    <w:rsid w:val="000E43E6"/>
    <w:rsid w:val="000E43F0"/>
    <w:rsid w:val="000E45EC"/>
    <w:rsid w:val="000E54B4"/>
    <w:rsid w:val="000E5E27"/>
    <w:rsid w:val="000E6416"/>
    <w:rsid w:val="000E68F8"/>
    <w:rsid w:val="000E6F50"/>
    <w:rsid w:val="000E73F8"/>
    <w:rsid w:val="000E740D"/>
    <w:rsid w:val="000E74A5"/>
    <w:rsid w:val="000E76F1"/>
    <w:rsid w:val="000E777D"/>
    <w:rsid w:val="000F0CD6"/>
    <w:rsid w:val="000F1C7B"/>
    <w:rsid w:val="000F22D9"/>
    <w:rsid w:val="000F2BF8"/>
    <w:rsid w:val="000F2F96"/>
    <w:rsid w:val="000F3184"/>
    <w:rsid w:val="000F3413"/>
    <w:rsid w:val="000F3751"/>
    <w:rsid w:val="000F41E9"/>
    <w:rsid w:val="000F44B9"/>
    <w:rsid w:val="000F47AB"/>
    <w:rsid w:val="000F47B0"/>
    <w:rsid w:val="000F4903"/>
    <w:rsid w:val="000F5040"/>
    <w:rsid w:val="000F5D50"/>
    <w:rsid w:val="000F6AF2"/>
    <w:rsid w:val="000F6B15"/>
    <w:rsid w:val="000F6E3B"/>
    <w:rsid w:val="000F73C4"/>
    <w:rsid w:val="000F7874"/>
    <w:rsid w:val="001001FC"/>
    <w:rsid w:val="001008A0"/>
    <w:rsid w:val="00101128"/>
    <w:rsid w:val="001027DB"/>
    <w:rsid w:val="00102D3F"/>
    <w:rsid w:val="00103B37"/>
    <w:rsid w:val="00103E51"/>
    <w:rsid w:val="00104CD0"/>
    <w:rsid w:val="00104DC7"/>
    <w:rsid w:val="00105993"/>
    <w:rsid w:val="00105B67"/>
    <w:rsid w:val="0010605E"/>
    <w:rsid w:val="00106BA4"/>
    <w:rsid w:val="00106D2A"/>
    <w:rsid w:val="00106ED3"/>
    <w:rsid w:val="00107174"/>
    <w:rsid w:val="00107177"/>
    <w:rsid w:val="0011019A"/>
    <w:rsid w:val="00110AE7"/>
    <w:rsid w:val="00110C2D"/>
    <w:rsid w:val="00110CC4"/>
    <w:rsid w:val="00111695"/>
    <w:rsid w:val="001118BB"/>
    <w:rsid w:val="00111D0C"/>
    <w:rsid w:val="0011321B"/>
    <w:rsid w:val="00113D8A"/>
    <w:rsid w:val="00115226"/>
    <w:rsid w:val="00116508"/>
    <w:rsid w:val="00116EE6"/>
    <w:rsid w:val="0011722D"/>
    <w:rsid w:val="00117429"/>
    <w:rsid w:val="00117E5E"/>
    <w:rsid w:val="001207D9"/>
    <w:rsid w:val="00120F84"/>
    <w:rsid w:val="00121687"/>
    <w:rsid w:val="00121D78"/>
    <w:rsid w:val="00121D88"/>
    <w:rsid w:val="00121EA0"/>
    <w:rsid w:val="00123A1F"/>
    <w:rsid w:val="00123DED"/>
    <w:rsid w:val="0012414F"/>
    <w:rsid w:val="00124279"/>
    <w:rsid w:val="001244EC"/>
    <w:rsid w:val="0012497B"/>
    <w:rsid w:val="001252CF"/>
    <w:rsid w:val="00125BB9"/>
    <w:rsid w:val="00125C61"/>
    <w:rsid w:val="00126EB1"/>
    <w:rsid w:val="00127026"/>
    <w:rsid w:val="0012722C"/>
    <w:rsid w:val="0012784A"/>
    <w:rsid w:val="00127CB5"/>
    <w:rsid w:val="00130122"/>
    <w:rsid w:val="0013324E"/>
    <w:rsid w:val="00133688"/>
    <w:rsid w:val="00133800"/>
    <w:rsid w:val="00133827"/>
    <w:rsid w:val="001343F6"/>
    <w:rsid w:val="00134A16"/>
    <w:rsid w:val="00134ACC"/>
    <w:rsid w:val="00136272"/>
    <w:rsid w:val="00136300"/>
    <w:rsid w:val="001366E9"/>
    <w:rsid w:val="001367D5"/>
    <w:rsid w:val="0013739F"/>
    <w:rsid w:val="00137DC2"/>
    <w:rsid w:val="001404C0"/>
    <w:rsid w:val="00140BA5"/>
    <w:rsid w:val="00141CC1"/>
    <w:rsid w:val="00141D7B"/>
    <w:rsid w:val="00141F18"/>
    <w:rsid w:val="0014218F"/>
    <w:rsid w:val="001425C5"/>
    <w:rsid w:val="0014276F"/>
    <w:rsid w:val="00143212"/>
    <w:rsid w:val="00143472"/>
    <w:rsid w:val="001440DF"/>
    <w:rsid w:val="00144778"/>
    <w:rsid w:val="00144C23"/>
    <w:rsid w:val="00145057"/>
    <w:rsid w:val="001451B0"/>
    <w:rsid w:val="001451C0"/>
    <w:rsid w:val="00145D12"/>
    <w:rsid w:val="00145D47"/>
    <w:rsid w:val="00146E09"/>
    <w:rsid w:val="00146E41"/>
    <w:rsid w:val="001505D7"/>
    <w:rsid w:val="00150D17"/>
    <w:rsid w:val="001511D4"/>
    <w:rsid w:val="001531F2"/>
    <w:rsid w:val="001532E0"/>
    <w:rsid w:val="0015403F"/>
    <w:rsid w:val="001545E1"/>
    <w:rsid w:val="00154A20"/>
    <w:rsid w:val="00154D06"/>
    <w:rsid w:val="00155DFB"/>
    <w:rsid w:val="001569FE"/>
    <w:rsid w:val="00157C00"/>
    <w:rsid w:val="00157C52"/>
    <w:rsid w:val="001605A4"/>
    <w:rsid w:val="00160D1D"/>
    <w:rsid w:val="001610ED"/>
    <w:rsid w:val="00161841"/>
    <w:rsid w:val="001620FD"/>
    <w:rsid w:val="0016277E"/>
    <w:rsid w:val="00163C98"/>
    <w:rsid w:val="00165507"/>
    <w:rsid w:val="00165597"/>
    <w:rsid w:val="00165DCF"/>
    <w:rsid w:val="00165F5D"/>
    <w:rsid w:val="00167042"/>
    <w:rsid w:val="00167ACA"/>
    <w:rsid w:val="00170161"/>
    <w:rsid w:val="00170922"/>
    <w:rsid w:val="00170F59"/>
    <w:rsid w:val="00170F92"/>
    <w:rsid w:val="00171A32"/>
    <w:rsid w:val="00171A95"/>
    <w:rsid w:val="0017205C"/>
    <w:rsid w:val="00172B99"/>
    <w:rsid w:val="00172F49"/>
    <w:rsid w:val="00173484"/>
    <w:rsid w:val="0017394A"/>
    <w:rsid w:val="00173BE5"/>
    <w:rsid w:val="00174A04"/>
    <w:rsid w:val="00175146"/>
    <w:rsid w:val="001758BC"/>
    <w:rsid w:val="00175999"/>
    <w:rsid w:val="00175A0D"/>
    <w:rsid w:val="00176029"/>
    <w:rsid w:val="0017640B"/>
    <w:rsid w:val="00176CBB"/>
    <w:rsid w:val="00176D4F"/>
    <w:rsid w:val="00176FD6"/>
    <w:rsid w:val="00177538"/>
    <w:rsid w:val="00177A1F"/>
    <w:rsid w:val="001813C5"/>
    <w:rsid w:val="001817D1"/>
    <w:rsid w:val="0018198E"/>
    <w:rsid w:val="001821FB"/>
    <w:rsid w:val="00182CD5"/>
    <w:rsid w:val="00183194"/>
    <w:rsid w:val="00183DCB"/>
    <w:rsid w:val="001840F9"/>
    <w:rsid w:val="00184539"/>
    <w:rsid w:val="0018456E"/>
    <w:rsid w:val="00184D3B"/>
    <w:rsid w:val="001851D2"/>
    <w:rsid w:val="001858B7"/>
    <w:rsid w:val="001863BC"/>
    <w:rsid w:val="001874CC"/>
    <w:rsid w:val="0018759D"/>
    <w:rsid w:val="001878B8"/>
    <w:rsid w:val="00190C44"/>
    <w:rsid w:val="001917A5"/>
    <w:rsid w:val="00192583"/>
    <w:rsid w:val="0019315B"/>
    <w:rsid w:val="00193905"/>
    <w:rsid w:val="001940C8"/>
    <w:rsid w:val="0019460B"/>
    <w:rsid w:val="00194637"/>
    <w:rsid w:val="00194C79"/>
    <w:rsid w:val="00194F92"/>
    <w:rsid w:val="00195488"/>
    <w:rsid w:val="00195D2F"/>
    <w:rsid w:val="00196276"/>
    <w:rsid w:val="00196305"/>
    <w:rsid w:val="001968F0"/>
    <w:rsid w:val="0019761E"/>
    <w:rsid w:val="0019794F"/>
    <w:rsid w:val="00197958"/>
    <w:rsid w:val="001A0BE5"/>
    <w:rsid w:val="001A0FDD"/>
    <w:rsid w:val="001A10E9"/>
    <w:rsid w:val="001A14F0"/>
    <w:rsid w:val="001A1CD4"/>
    <w:rsid w:val="001A201A"/>
    <w:rsid w:val="001A264B"/>
    <w:rsid w:val="001A28E9"/>
    <w:rsid w:val="001A45B0"/>
    <w:rsid w:val="001A45FB"/>
    <w:rsid w:val="001A483C"/>
    <w:rsid w:val="001A4C2D"/>
    <w:rsid w:val="001A5153"/>
    <w:rsid w:val="001A61CD"/>
    <w:rsid w:val="001A6A1D"/>
    <w:rsid w:val="001A6CC8"/>
    <w:rsid w:val="001A71E0"/>
    <w:rsid w:val="001A7345"/>
    <w:rsid w:val="001A7D9A"/>
    <w:rsid w:val="001A7F6F"/>
    <w:rsid w:val="001B00BC"/>
    <w:rsid w:val="001B02EE"/>
    <w:rsid w:val="001B0A5A"/>
    <w:rsid w:val="001B2285"/>
    <w:rsid w:val="001B28C5"/>
    <w:rsid w:val="001B2BA6"/>
    <w:rsid w:val="001B306B"/>
    <w:rsid w:val="001B3BFF"/>
    <w:rsid w:val="001B525A"/>
    <w:rsid w:val="001B5460"/>
    <w:rsid w:val="001B5531"/>
    <w:rsid w:val="001B5CDE"/>
    <w:rsid w:val="001B61A8"/>
    <w:rsid w:val="001B6F48"/>
    <w:rsid w:val="001B6F88"/>
    <w:rsid w:val="001B786A"/>
    <w:rsid w:val="001B7E72"/>
    <w:rsid w:val="001C0EE1"/>
    <w:rsid w:val="001C1B18"/>
    <w:rsid w:val="001C204C"/>
    <w:rsid w:val="001C22ED"/>
    <w:rsid w:val="001C257D"/>
    <w:rsid w:val="001C2FFC"/>
    <w:rsid w:val="001C3088"/>
    <w:rsid w:val="001C34E8"/>
    <w:rsid w:val="001C3B20"/>
    <w:rsid w:val="001C3C9A"/>
    <w:rsid w:val="001C3D7F"/>
    <w:rsid w:val="001C3E33"/>
    <w:rsid w:val="001C42C7"/>
    <w:rsid w:val="001C482D"/>
    <w:rsid w:val="001C5798"/>
    <w:rsid w:val="001C59EC"/>
    <w:rsid w:val="001C618E"/>
    <w:rsid w:val="001C68E1"/>
    <w:rsid w:val="001C6A8C"/>
    <w:rsid w:val="001C6F26"/>
    <w:rsid w:val="001C72F9"/>
    <w:rsid w:val="001C7385"/>
    <w:rsid w:val="001C7646"/>
    <w:rsid w:val="001C7ABD"/>
    <w:rsid w:val="001C7B1A"/>
    <w:rsid w:val="001D0266"/>
    <w:rsid w:val="001D1272"/>
    <w:rsid w:val="001D1302"/>
    <w:rsid w:val="001D16BE"/>
    <w:rsid w:val="001D177F"/>
    <w:rsid w:val="001D18C6"/>
    <w:rsid w:val="001D19B2"/>
    <w:rsid w:val="001D1DAE"/>
    <w:rsid w:val="001D1F84"/>
    <w:rsid w:val="001D2714"/>
    <w:rsid w:val="001D27A2"/>
    <w:rsid w:val="001D28F9"/>
    <w:rsid w:val="001D3C05"/>
    <w:rsid w:val="001D3D9E"/>
    <w:rsid w:val="001D401D"/>
    <w:rsid w:val="001D4C22"/>
    <w:rsid w:val="001D5E3C"/>
    <w:rsid w:val="001D6C6D"/>
    <w:rsid w:val="001D6EDF"/>
    <w:rsid w:val="001D7E8C"/>
    <w:rsid w:val="001E182D"/>
    <w:rsid w:val="001E2093"/>
    <w:rsid w:val="001E3A82"/>
    <w:rsid w:val="001E3DF6"/>
    <w:rsid w:val="001E444B"/>
    <w:rsid w:val="001E47E5"/>
    <w:rsid w:val="001E4EC0"/>
    <w:rsid w:val="001E51AE"/>
    <w:rsid w:val="001E571E"/>
    <w:rsid w:val="001E7041"/>
    <w:rsid w:val="001E79A0"/>
    <w:rsid w:val="001E7F53"/>
    <w:rsid w:val="001F0A08"/>
    <w:rsid w:val="001F0BF2"/>
    <w:rsid w:val="001F0ED6"/>
    <w:rsid w:val="001F2369"/>
    <w:rsid w:val="001F294C"/>
    <w:rsid w:val="001F30D5"/>
    <w:rsid w:val="001F36CB"/>
    <w:rsid w:val="001F4E35"/>
    <w:rsid w:val="001F4F62"/>
    <w:rsid w:val="001F5C90"/>
    <w:rsid w:val="001F6360"/>
    <w:rsid w:val="001F7016"/>
    <w:rsid w:val="001F7CAB"/>
    <w:rsid w:val="00200390"/>
    <w:rsid w:val="00200F7F"/>
    <w:rsid w:val="002012D1"/>
    <w:rsid w:val="002023E5"/>
    <w:rsid w:val="00202692"/>
    <w:rsid w:val="00202900"/>
    <w:rsid w:val="002030B8"/>
    <w:rsid w:val="00203947"/>
    <w:rsid w:val="00204613"/>
    <w:rsid w:val="00205105"/>
    <w:rsid w:val="00205335"/>
    <w:rsid w:val="0020550B"/>
    <w:rsid w:val="0020588D"/>
    <w:rsid w:val="00205CC3"/>
    <w:rsid w:val="0020628E"/>
    <w:rsid w:val="00206BD9"/>
    <w:rsid w:val="00206CFB"/>
    <w:rsid w:val="00206EEA"/>
    <w:rsid w:val="00206FD6"/>
    <w:rsid w:val="00207364"/>
    <w:rsid w:val="0020785F"/>
    <w:rsid w:val="00207EA6"/>
    <w:rsid w:val="00207FB5"/>
    <w:rsid w:val="002109DB"/>
    <w:rsid w:val="00212471"/>
    <w:rsid w:val="002128DD"/>
    <w:rsid w:val="002139FC"/>
    <w:rsid w:val="00213B57"/>
    <w:rsid w:val="00213E12"/>
    <w:rsid w:val="00213E5E"/>
    <w:rsid w:val="00214C6D"/>
    <w:rsid w:val="00215264"/>
    <w:rsid w:val="0021557A"/>
    <w:rsid w:val="0021657F"/>
    <w:rsid w:val="00217062"/>
    <w:rsid w:val="002176ED"/>
    <w:rsid w:val="00217A83"/>
    <w:rsid w:val="002203E6"/>
    <w:rsid w:val="00220950"/>
    <w:rsid w:val="0022141E"/>
    <w:rsid w:val="0022168B"/>
    <w:rsid w:val="0022189F"/>
    <w:rsid w:val="002219B5"/>
    <w:rsid w:val="00221E92"/>
    <w:rsid w:val="002227D1"/>
    <w:rsid w:val="00222993"/>
    <w:rsid w:val="00222B33"/>
    <w:rsid w:val="00223488"/>
    <w:rsid w:val="00224405"/>
    <w:rsid w:val="00224A0F"/>
    <w:rsid w:val="002255D7"/>
    <w:rsid w:val="00225F81"/>
    <w:rsid w:val="00226985"/>
    <w:rsid w:val="0022774C"/>
    <w:rsid w:val="00227E1A"/>
    <w:rsid w:val="0023007C"/>
    <w:rsid w:val="002302DB"/>
    <w:rsid w:val="00230AD8"/>
    <w:rsid w:val="00230E0C"/>
    <w:rsid w:val="002318B0"/>
    <w:rsid w:val="00231BF2"/>
    <w:rsid w:val="00232693"/>
    <w:rsid w:val="00232900"/>
    <w:rsid w:val="00235B12"/>
    <w:rsid w:val="00235C8B"/>
    <w:rsid w:val="00235CBA"/>
    <w:rsid w:val="0023628A"/>
    <w:rsid w:val="00236F89"/>
    <w:rsid w:val="0023741D"/>
    <w:rsid w:val="00240ABA"/>
    <w:rsid w:val="00240D06"/>
    <w:rsid w:val="00241559"/>
    <w:rsid w:val="00241FF5"/>
    <w:rsid w:val="00243A3C"/>
    <w:rsid w:val="002450F4"/>
    <w:rsid w:val="0024656B"/>
    <w:rsid w:val="002465D4"/>
    <w:rsid w:val="00246690"/>
    <w:rsid w:val="002474FA"/>
    <w:rsid w:val="002478F7"/>
    <w:rsid w:val="00247D96"/>
    <w:rsid w:val="002503E2"/>
    <w:rsid w:val="00250AE6"/>
    <w:rsid w:val="002511D8"/>
    <w:rsid w:val="0025158B"/>
    <w:rsid w:val="0025187D"/>
    <w:rsid w:val="00252056"/>
    <w:rsid w:val="00252D27"/>
    <w:rsid w:val="0025346E"/>
    <w:rsid w:val="00253605"/>
    <w:rsid w:val="00253816"/>
    <w:rsid w:val="00253C1A"/>
    <w:rsid w:val="0025423E"/>
    <w:rsid w:val="0025451C"/>
    <w:rsid w:val="00254F03"/>
    <w:rsid w:val="00255941"/>
    <w:rsid w:val="00255EBB"/>
    <w:rsid w:val="00256477"/>
    <w:rsid w:val="002564B0"/>
    <w:rsid w:val="00256769"/>
    <w:rsid w:val="00256D87"/>
    <w:rsid w:val="002571AE"/>
    <w:rsid w:val="0025722C"/>
    <w:rsid w:val="00257F98"/>
    <w:rsid w:val="002600D4"/>
    <w:rsid w:val="00260E2F"/>
    <w:rsid w:val="00260FA0"/>
    <w:rsid w:val="00261412"/>
    <w:rsid w:val="00261D80"/>
    <w:rsid w:val="002623F1"/>
    <w:rsid w:val="00262800"/>
    <w:rsid w:val="00262FBE"/>
    <w:rsid w:val="0026316A"/>
    <w:rsid w:val="00263D0E"/>
    <w:rsid w:val="002640BB"/>
    <w:rsid w:val="002640D7"/>
    <w:rsid w:val="002641DD"/>
    <w:rsid w:val="002644A8"/>
    <w:rsid w:val="002653C7"/>
    <w:rsid w:val="00265ED3"/>
    <w:rsid w:val="00266FDA"/>
    <w:rsid w:val="0027014B"/>
    <w:rsid w:val="002703E2"/>
    <w:rsid w:val="002706D3"/>
    <w:rsid w:val="00270C4E"/>
    <w:rsid w:val="00270D1C"/>
    <w:rsid w:val="00271015"/>
    <w:rsid w:val="0027130B"/>
    <w:rsid w:val="00272AB0"/>
    <w:rsid w:val="00272F16"/>
    <w:rsid w:val="002737B3"/>
    <w:rsid w:val="0027409F"/>
    <w:rsid w:val="002741EB"/>
    <w:rsid w:val="0027438F"/>
    <w:rsid w:val="00276B40"/>
    <w:rsid w:val="00276E33"/>
    <w:rsid w:val="00276E60"/>
    <w:rsid w:val="00277CE3"/>
    <w:rsid w:val="00277ECE"/>
    <w:rsid w:val="0028084F"/>
    <w:rsid w:val="002811BA"/>
    <w:rsid w:val="0028184F"/>
    <w:rsid w:val="002825AF"/>
    <w:rsid w:val="0028308A"/>
    <w:rsid w:val="002836F8"/>
    <w:rsid w:val="00283E4F"/>
    <w:rsid w:val="0028473D"/>
    <w:rsid w:val="0028486B"/>
    <w:rsid w:val="00284F44"/>
    <w:rsid w:val="002855FA"/>
    <w:rsid w:val="002857C4"/>
    <w:rsid w:val="00286468"/>
    <w:rsid w:val="00286996"/>
    <w:rsid w:val="00286A66"/>
    <w:rsid w:val="00286A68"/>
    <w:rsid w:val="002871DF"/>
    <w:rsid w:val="002873F7"/>
    <w:rsid w:val="0028772A"/>
    <w:rsid w:val="00290C7E"/>
    <w:rsid w:val="00290E21"/>
    <w:rsid w:val="00290F00"/>
    <w:rsid w:val="00290F5E"/>
    <w:rsid w:val="00290FB1"/>
    <w:rsid w:val="00291120"/>
    <w:rsid w:val="00291478"/>
    <w:rsid w:val="0029174D"/>
    <w:rsid w:val="00291DBE"/>
    <w:rsid w:val="00292097"/>
    <w:rsid w:val="002920DA"/>
    <w:rsid w:val="0029211E"/>
    <w:rsid w:val="00292D66"/>
    <w:rsid w:val="00292F28"/>
    <w:rsid w:val="002931A2"/>
    <w:rsid w:val="0029368C"/>
    <w:rsid w:val="0029374C"/>
    <w:rsid w:val="00293E45"/>
    <w:rsid w:val="00295322"/>
    <w:rsid w:val="00295658"/>
    <w:rsid w:val="002957AB"/>
    <w:rsid w:val="00295BA7"/>
    <w:rsid w:val="00295E48"/>
    <w:rsid w:val="00295F33"/>
    <w:rsid w:val="002965BC"/>
    <w:rsid w:val="00296727"/>
    <w:rsid w:val="002967CA"/>
    <w:rsid w:val="0029751D"/>
    <w:rsid w:val="002A004D"/>
    <w:rsid w:val="002A136F"/>
    <w:rsid w:val="002A19E8"/>
    <w:rsid w:val="002A1E4D"/>
    <w:rsid w:val="002A2176"/>
    <w:rsid w:val="002A25CB"/>
    <w:rsid w:val="002A310E"/>
    <w:rsid w:val="002A37B8"/>
    <w:rsid w:val="002A4172"/>
    <w:rsid w:val="002A51C1"/>
    <w:rsid w:val="002A5329"/>
    <w:rsid w:val="002A5416"/>
    <w:rsid w:val="002A5D96"/>
    <w:rsid w:val="002A666F"/>
    <w:rsid w:val="002A68E8"/>
    <w:rsid w:val="002A6994"/>
    <w:rsid w:val="002A6C2C"/>
    <w:rsid w:val="002A6E11"/>
    <w:rsid w:val="002A707B"/>
    <w:rsid w:val="002A7177"/>
    <w:rsid w:val="002B1168"/>
    <w:rsid w:val="002B1366"/>
    <w:rsid w:val="002B1B5C"/>
    <w:rsid w:val="002B1DD0"/>
    <w:rsid w:val="002B1EAA"/>
    <w:rsid w:val="002B2273"/>
    <w:rsid w:val="002B254A"/>
    <w:rsid w:val="002B2B6F"/>
    <w:rsid w:val="002B2C8D"/>
    <w:rsid w:val="002B3E29"/>
    <w:rsid w:val="002B5852"/>
    <w:rsid w:val="002B59E7"/>
    <w:rsid w:val="002B5FD1"/>
    <w:rsid w:val="002B60B7"/>
    <w:rsid w:val="002B6D16"/>
    <w:rsid w:val="002B77DD"/>
    <w:rsid w:val="002B77ED"/>
    <w:rsid w:val="002B7DDD"/>
    <w:rsid w:val="002C0703"/>
    <w:rsid w:val="002C28B0"/>
    <w:rsid w:val="002C2D11"/>
    <w:rsid w:val="002C4DDF"/>
    <w:rsid w:val="002C4DF8"/>
    <w:rsid w:val="002C5A61"/>
    <w:rsid w:val="002C5C37"/>
    <w:rsid w:val="002C65C5"/>
    <w:rsid w:val="002C69A0"/>
    <w:rsid w:val="002D0A23"/>
    <w:rsid w:val="002D0E53"/>
    <w:rsid w:val="002D1058"/>
    <w:rsid w:val="002D1C3A"/>
    <w:rsid w:val="002D1C47"/>
    <w:rsid w:val="002D21FB"/>
    <w:rsid w:val="002D2647"/>
    <w:rsid w:val="002D29AC"/>
    <w:rsid w:val="002D2A0E"/>
    <w:rsid w:val="002D2D20"/>
    <w:rsid w:val="002D348B"/>
    <w:rsid w:val="002D3FB7"/>
    <w:rsid w:val="002D438D"/>
    <w:rsid w:val="002D4B0F"/>
    <w:rsid w:val="002D4B7B"/>
    <w:rsid w:val="002D4E76"/>
    <w:rsid w:val="002D53B2"/>
    <w:rsid w:val="002D6D54"/>
    <w:rsid w:val="002D7963"/>
    <w:rsid w:val="002E06F3"/>
    <w:rsid w:val="002E0BA9"/>
    <w:rsid w:val="002E0BC3"/>
    <w:rsid w:val="002E10B3"/>
    <w:rsid w:val="002E141F"/>
    <w:rsid w:val="002E1F73"/>
    <w:rsid w:val="002E1FAB"/>
    <w:rsid w:val="002E20CB"/>
    <w:rsid w:val="002E2CBF"/>
    <w:rsid w:val="002E2D72"/>
    <w:rsid w:val="002E2EC8"/>
    <w:rsid w:val="002E2FA9"/>
    <w:rsid w:val="002E3281"/>
    <w:rsid w:val="002E32EB"/>
    <w:rsid w:val="002E38F8"/>
    <w:rsid w:val="002E3BDA"/>
    <w:rsid w:val="002E3FF6"/>
    <w:rsid w:val="002E4095"/>
    <w:rsid w:val="002E4104"/>
    <w:rsid w:val="002E4464"/>
    <w:rsid w:val="002E4C68"/>
    <w:rsid w:val="002E4FD9"/>
    <w:rsid w:val="002E55A1"/>
    <w:rsid w:val="002E564A"/>
    <w:rsid w:val="002E5D7C"/>
    <w:rsid w:val="002E5E0E"/>
    <w:rsid w:val="002E615F"/>
    <w:rsid w:val="002E67F3"/>
    <w:rsid w:val="002E69C1"/>
    <w:rsid w:val="002E6F00"/>
    <w:rsid w:val="002E75FF"/>
    <w:rsid w:val="002F0197"/>
    <w:rsid w:val="002F0D28"/>
    <w:rsid w:val="002F10CC"/>
    <w:rsid w:val="002F1A17"/>
    <w:rsid w:val="002F1B38"/>
    <w:rsid w:val="002F1F48"/>
    <w:rsid w:val="002F20AB"/>
    <w:rsid w:val="002F22B6"/>
    <w:rsid w:val="002F28BD"/>
    <w:rsid w:val="002F2AC7"/>
    <w:rsid w:val="002F2C69"/>
    <w:rsid w:val="002F2C6A"/>
    <w:rsid w:val="002F2CF6"/>
    <w:rsid w:val="002F2D92"/>
    <w:rsid w:val="002F3E82"/>
    <w:rsid w:val="002F3EE1"/>
    <w:rsid w:val="002F3F6E"/>
    <w:rsid w:val="002F417E"/>
    <w:rsid w:val="002F713C"/>
    <w:rsid w:val="002F79B7"/>
    <w:rsid w:val="00300C67"/>
    <w:rsid w:val="00300DBB"/>
    <w:rsid w:val="00300EC6"/>
    <w:rsid w:val="00301053"/>
    <w:rsid w:val="00301417"/>
    <w:rsid w:val="003017C6"/>
    <w:rsid w:val="00301837"/>
    <w:rsid w:val="0030195D"/>
    <w:rsid w:val="00302B1E"/>
    <w:rsid w:val="003032A2"/>
    <w:rsid w:val="003039FD"/>
    <w:rsid w:val="00303A6D"/>
    <w:rsid w:val="00304BF8"/>
    <w:rsid w:val="0030526A"/>
    <w:rsid w:val="003052DA"/>
    <w:rsid w:val="003054DF"/>
    <w:rsid w:val="00306141"/>
    <w:rsid w:val="003065D7"/>
    <w:rsid w:val="00306C89"/>
    <w:rsid w:val="003077D9"/>
    <w:rsid w:val="00307805"/>
    <w:rsid w:val="00307D31"/>
    <w:rsid w:val="003112D9"/>
    <w:rsid w:val="00311A88"/>
    <w:rsid w:val="00311F20"/>
    <w:rsid w:val="0031236E"/>
    <w:rsid w:val="00312F02"/>
    <w:rsid w:val="003139C0"/>
    <w:rsid w:val="00314339"/>
    <w:rsid w:val="00315786"/>
    <w:rsid w:val="00316934"/>
    <w:rsid w:val="00316CDA"/>
    <w:rsid w:val="003171E9"/>
    <w:rsid w:val="0031745F"/>
    <w:rsid w:val="00317B1B"/>
    <w:rsid w:val="003218D3"/>
    <w:rsid w:val="003219B7"/>
    <w:rsid w:val="00321BC8"/>
    <w:rsid w:val="00321CCF"/>
    <w:rsid w:val="00321DDC"/>
    <w:rsid w:val="0032223F"/>
    <w:rsid w:val="003227BD"/>
    <w:rsid w:val="0032399D"/>
    <w:rsid w:val="00323C75"/>
    <w:rsid w:val="00323C9B"/>
    <w:rsid w:val="0032404E"/>
    <w:rsid w:val="0032482A"/>
    <w:rsid w:val="00324C46"/>
    <w:rsid w:val="00324D34"/>
    <w:rsid w:val="00324E3A"/>
    <w:rsid w:val="00325857"/>
    <w:rsid w:val="00326941"/>
    <w:rsid w:val="00326C38"/>
    <w:rsid w:val="00326D17"/>
    <w:rsid w:val="00327907"/>
    <w:rsid w:val="00327AA5"/>
    <w:rsid w:val="00330E10"/>
    <w:rsid w:val="00331828"/>
    <w:rsid w:val="00331EB0"/>
    <w:rsid w:val="00331FFC"/>
    <w:rsid w:val="00332A36"/>
    <w:rsid w:val="00332C73"/>
    <w:rsid w:val="00332FF9"/>
    <w:rsid w:val="00333242"/>
    <w:rsid w:val="00333518"/>
    <w:rsid w:val="0033397E"/>
    <w:rsid w:val="00333E35"/>
    <w:rsid w:val="0033453D"/>
    <w:rsid w:val="003349CA"/>
    <w:rsid w:val="00334B4D"/>
    <w:rsid w:val="00334E01"/>
    <w:rsid w:val="003363C0"/>
    <w:rsid w:val="00336E5C"/>
    <w:rsid w:val="00336E8F"/>
    <w:rsid w:val="003372BD"/>
    <w:rsid w:val="0033780E"/>
    <w:rsid w:val="00337CD9"/>
    <w:rsid w:val="00340B41"/>
    <w:rsid w:val="003418BE"/>
    <w:rsid w:val="0034234F"/>
    <w:rsid w:val="00342628"/>
    <w:rsid w:val="00342AD0"/>
    <w:rsid w:val="00342CC3"/>
    <w:rsid w:val="003435B1"/>
    <w:rsid w:val="0034369F"/>
    <w:rsid w:val="00343801"/>
    <w:rsid w:val="00343936"/>
    <w:rsid w:val="003467AC"/>
    <w:rsid w:val="0034684A"/>
    <w:rsid w:val="00346D41"/>
    <w:rsid w:val="0034747D"/>
    <w:rsid w:val="00350193"/>
    <w:rsid w:val="003502BB"/>
    <w:rsid w:val="003505C2"/>
    <w:rsid w:val="0035063D"/>
    <w:rsid w:val="003508F0"/>
    <w:rsid w:val="00350A39"/>
    <w:rsid w:val="00350C13"/>
    <w:rsid w:val="00350CD2"/>
    <w:rsid w:val="00350F17"/>
    <w:rsid w:val="0035140C"/>
    <w:rsid w:val="0035143F"/>
    <w:rsid w:val="0035237C"/>
    <w:rsid w:val="003525CB"/>
    <w:rsid w:val="003533A6"/>
    <w:rsid w:val="0035357B"/>
    <w:rsid w:val="00353740"/>
    <w:rsid w:val="00353822"/>
    <w:rsid w:val="00353E84"/>
    <w:rsid w:val="00354059"/>
    <w:rsid w:val="0035516F"/>
    <w:rsid w:val="00356036"/>
    <w:rsid w:val="00356CD7"/>
    <w:rsid w:val="00357181"/>
    <w:rsid w:val="00357245"/>
    <w:rsid w:val="00357FE0"/>
    <w:rsid w:val="003602AC"/>
    <w:rsid w:val="00360CD9"/>
    <w:rsid w:val="00361189"/>
    <w:rsid w:val="00361641"/>
    <w:rsid w:val="0036181E"/>
    <w:rsid w:val="00361C52"/>
    <w:rsid w:val="00362C06"/>
    <w:rsid w:val="003637E6"/>
    <w:rsid w:val="00364157"/>
    <w:rsid w:val="00365BD2"/>
    <w:rsid w:val="0036680F"/>
    <w:rsid w:val="00371B15"/>
    <w:rsid w:val="00372B22"/>
    <w:rsid w:val="003733C7"/>
    <w:rsid w:val="0037362C"/>
    <w:rsid w:val="00373AF3"/>
    <w:rsid w:val="00373CD8"/>
    <w:rsid w:val="003741A4"/>
    <w:rsid w:val="003753F4"/>
    <w:rsid w:val="00375641"/>
    <w:rsid w:val="003757BE"/>
    <w:rsid w:val="00375BF1"/>
    <w:rsid w:val="00376979"/>
    <w:rsid w:val="00377155"/>
    <w:rsid w:val="00377188"/>
    <w:rsid w:val="0037721B"/>
    <w:rsid w:val="0038001A"/>
    <w:rsid w:val="003803D6"/>
    <w:rsid w:val="00380508"/>
    <w:rsid w:val="00380730"/>
    <w:rsid w:val="00380B7C"/>
    <w:rsid w:val="0038174A"/>
    <w:rsid w:val="00382950"/>
    <w:rsid w:val="00382B61"/>
    <w:rsid w:val="003843A4"/>
    <w:rsid w:val="003844B6"/>
    <w:rsid w:val="00384D68"/>
    <w:rsid w:val="00385460"/>
    <w:rsid w:val="003858F7"/>
    <w:rsid w:val="00385F49"/>
    <w:rsid w:val="003869D8"/>
    <w:rsid w:val="00387347"/>
    <w:rsid w:val="00390104"/>
    <w:rsid w:val="00390178"/>
    <w:rsid w:val="003903C6"/>
    <w:rsid w:val="00391CA4"/>
    <w:rsid w:val="003924F2"/>
    <w:rsid w:val="003937DD"/>
    <w:rsid w:val="003943DB"/>
    <w:rsid w:val="00394809"/>
    <w:rsid w:val="00395007"/>
    <w:rsid w:val="003956B5"/>
    <w:rsid w:val="00395AE4"/>
    <w:rsid w:val="00395CE8"/>
    <w:rsid w:val="00395E19"/>
    <w:rsid w:val="00396314"/>
    <w:rsid w:val="0039647D"/>
    <w:rsid w:val="00396801"/>
    <w:rsid w:val="0039740C"/>
    <w:rsid w:val="003A06E1"/>
    <w:rsid w:val="003A0F52"/>
    <w:rsid w:val="003A127C"/>
    <w:rsid w:val="003A1642"/>
    <w:rsid w:val="003A196F"/>
    <w:rsid w:val="003A23E5"/>
    <w:rsid w:val="003A278F"/>
    <w:rsid w:val="003A3756"/>
    <w:rsid w:val="003A3C49"/>
    <w:rsid w:val="003A3CC0"/>
    <w:rsid w:val="003A3EDB"/>
    <w:rsid w:val="003A468B"/>
    <w:rsid w:val="003A4A59"/>
    <w:rsid w:val="003A5410"/>
    <w:rsid w:val="003A5A43"/>
    <w:rsid w:val="003A6003"/>
    <w:rsid w:val="003A6193"/>
    <w:rsid w:val="003A7034"/>
    <w:rsid w:val="003A7613"/>
    <w:rsid w:val="003A7BDB"/>
    <w:rsid w:val="003B0498"/>
    <w:rsid w:val="003B09EC"/>
    <w:rsid w:val="003B0A0A"/>
    <w:rsid w:val="003B0AD4"/>
    <w:rsid w:val="003B2AC4"/>
    <w:rsid w:val="003B3E05"/>
    <w:rsid w:val="003B4128"/>
    <w:rsid w:val="003B423C"/>
    <w:rsid w:val="003B4C73"/>
    <w:rsid w:val="003B58DA"/>
    <w:rsid w:val="003B6976"/>
    <w:rsid w:val="003B7FC3"/>
    <w:rsid w:val="003C008E"/>
    <w:rsid w:val="003C074D"/>
    <w:rsid w:val="003C0C67"/>
    <w:rsid w:val="003C0DC2"/>
    <w:rsid w:val="003C0FC4"/>
    <w:rsid w:val="003C1457"/>
    <w:rsid w:val="003C1A2E"/>
    <w:rsid w:val="003C1B8F"/>
    <w:rsid w:val="003C1E0D"/>
    <w:rsid w:val="003C20CF"/>
    <w:rsid w:val="003C2205"/>
    <w:rsid w:val="003C24C7"/>
    <w:rsid w:val="003C2B4C"/>
    <w:rsid w:val="003C32B3"/>
    <w:rsid w:val="003C376C"/>
    <w:rsid w:val="003C3E1D"/>
    <w:rsid w:val="003C3E98"/>
    <w:rsid w:val="003C40AC"/>
    <w:rsid w:val="003C44DC"/>
    <w:rsid w:val="003C4879"/>
    <w:rsid w:val="003C493A"/>
    <w:rsid w:val="003C4983"/>
    <w:rsid w:val="003C49F5"/>
    <w:rsid w:val="003C5592"/>
    <w:rsid w:val="003C6033"/>
    <w:rsid w:val="003C79A1"/>
    <w:rsid w:val="003D0114"/>
    <w:rsid w:val="003D038A"/>
    <w:rsid w:val="003D0B61"/>
    <w:rsid w:val="003D1F6C"/>
    <w:rsid w:val="003D2092"/>
    <w:rsid w:val="003D2526"/>
    <w:rsid w:val="003D350D"/>
    <w:rsid w:val="003D368C"/>
    <w:rsid w:val="003D3C08"/>
    <w:rsid w:val="003D3F56"/>
    <w:rsid w:val="003D40D6"/>
    <w:rsid w:val="003D490E"/>
    <w:rsid w:val="003D497B"/>
    <w:rsid w:val="003D4BED"/>
    <w:rsid w:val="003D4E92"/>
    <w:rsid w:val="003D5EF5"/>
    <w:rsid w:val="003D613E"/>
    <w:rsid w:val="003D6854"/>
    <w:rsid w:val="003D795C"/>
    <w:rsid w:val="003E0FB8"/>
    <w:rsid w:val="003E2F5E"/>
    <w:rsid w:val="003E3794"/>
    <w:rsid w:val="003E387F"/>
    <w:rsid w:val="003E3F48"/>
    <w:rsid w:val="003E4962"/>
    <w:rsid w:val="003E4F3B"/>
    <w:rsid w:val="003E53BB"/>
    <w:rsid w:val="003E56F4"/>
    <w:rsid w:val="003E6643"/>
    <w:rsid w:val="003E6B79"/>
    <w:rsid w:val="003E7206"/>
    <w:rsid w:val="003E742E"/>
    <w:rsid w:val="003E763D"/>
    <w:rsid w:val="003F037E"/>
    <w:rsid w:val="003F04AB"/>
    <w:rsid w:val="003F0827"/>
    <w:rsid w:val="003F1502"/>
    <w:rsid w:val="003F151B"/>
    <w:rsid w:val="003F1B82"/>
    <w:rsid w:val="003F2427"/>
    <w:rsid w:val="003F2BD0"/>
    <w:rsid w:val="003F3856"/>
    <w:rsid w:val="003F3A51"/>
    <w:rsid w:val="003F3C44"/>
    <w:rsid w:val="003F3EAB"/>
    <w:rsid w:val="003F56FD"/>
    <w:rsid w:val="003F5746"/>
    <w:rsid w:val="003F5DD4"/>
    <w:rsid w:val="003F6039"/>
    <w:rsid w:val="003F69CC"/>
    <w:rsid w:val="003F6B5F"/>
    <w:rsid w:val="003F7118"/>
    <w:rsid w:val="003F7217"/>
    <w:rsid w:val="003F7303"/>
    <w:rsid w:val="003F7BA0"/>
    <w:rsid w:val="00401018"/>
    <w:rsid w:val="004014C6"/>
    <w:rsid w:val="00401A66"/>
    <w:rsid w:val="004033D4"/>
    <w:rsid w:val="0040348F"/>
    <w:rsid w:val="004035B9"/>
    <w:rsid w:val="00404DBC"/>
    <w:rsid w:val="00406417"/>
    <w:rsid w:val="00406515"/>
    <w:rsid w:val="00407888"/>
    <w:rsid w:val="00407C0F"/>
    <w:rsid w:val="00407C5D"/>
    <w:rsid w:val="00407C69"/>
    <w:rsid w:val="00410082"/>
    <w:rsid w:val="00410471"/>
    <w:rsid w:val="0041167C"/>
    <w:rsid w:val="00411B0B"/>
    <w:rsid w:val="004130F4"/>
    <w:rsid w:val="00413FA4"/>
    <w:rsid w:val="004144D0"/>
    <w:rsid w:val="0041496C"/>
    <w:rsid w:val="00414B30"/>
    <w:rsid w:val="00414D12"/>
    <w:rsid w:val="00414DF8"/>
    <w:rsid w:val="00415304"/>
    <w:rsid w:val="00415D27"/>
    <w:rsid w:val="00416223"/>
    <w:rsid w:val="004162DD"/>
    <w:rsid w:val="00416326"/>
    <w:rsid w:val="00416E5F"/>
    <w:rsid w:val="00420198"/>
    <w:rsid w:val="00420444"/>
    <w:rsid w:val="0042123B"/>
    <w:rsid w:val="00422CF5"/>
    <w:rsid w:val="004233EF"/>
    <w:rsid w:val="00423A1F"/>
    <w:rsid w:val="0042434F"/>
    <w:rsid w:val="0042487F"/>
    <w:rsid w:val="004248FE"/>
    <w:rsid w:val="00425745"/>
    <w:rsid w:val="00425AA5"/>
    <w:rsid w:val="00426D4E"/>
    <w:rsid w:val="00426F61"/>
    <w:rsid w:val="004278D7"/>
    <w:rsid w:val="004304B1"/>
    <w:rsid w:val="0043068A"/>
    <w:rsid w:val="0043076A"/>
    <w:rsid w:val="00430802"/>
    <w:rsid w:val="00430C73"/>
    <w:rsid w:val="0043156F"/>
    <w:rsid w:val="00431659"/>
    <w:rsid w:val="00431907"/>
    <w:rsid w:val="00431A01"/>
    <w:rsid w:val="00431D2A"/>
    <w:rsid w:val="00431E92"/>
    <w:rsid w:val="00432A3B"/>
    <w:rsid w:val="004343A0"/>
    <w:rsid w:val="004345CD"/>
    <w:rsid w:val="004349FE"/>
    <w:rsid w:val="00434B9C"/>
    <w:rsid w:val="00436CD3"/>
    <w:rsid w:val="004406BA"/>
    <w:rsid w:val="004412D1"/>
    <w:rsid w:val="0044177E"/>
    <w:rsid w:val="00441B8B"/>
    <w:rsid w:val="00441C81"/>
    <w:rsid w:val="00441EE8"/>
    <w:rsid w:val="00441FAB"/>
    <w:rsid w:val="00443004"/>
    <w:rsid w:val="00443FE9"/>
    <w:rsid w:val="004443A2"/>
    <w:rsid w:val="004448AA"/>
    <w:rsid w:val="00444EDE"/>
    <w:rsid w:val="00445441"/>
    <w:rsid w:val="004459F9"/>
    <w:rsid w:val="00447DDA"/>
    <w:rsid w:val="00450B21"/>
    <w:rsid w:val="00450FBB"/>
    <w:rsid w:val="004511D9"/>
    <w:rsid w:val="00451BAD"/>
    <w:rsid w:val="00451C2E"/>
    <w:rsid w:val="004521B5"/>
    <w:rsid w:val="00452344"/>
    <w:rsid w:val="0045294C"/>
    <w:rsid w:val="00453354"/>
    <w:rsid w:val="004546BE"/>
    <w:rsid w:val="004555F8"/>
    <w:rsid w:val="0045563B"/>
    <w:rsid w:val="004563F0"/>
    <w:rsid w:val="00456E67"/>
    <w:rsid w:val="00457FB9"/>
    <w:rsid w:val="00460A03"/>
    <w:rsid w:val="00460E18"/>
    <w:rsid w:val="0046188D"/>
    <w:rsid w:val="00461D23"/>
    <w:rsid w:val="00461E3A"/>
    <w:rsid w:val="0046257F"/>
    <w:rsid w:val="00462B29"/>
    <w:rsid w:val="00462BEB"/>
    <w:rsid w:val="00462D23"/>
    <w:rsid w:val="00463621"/>
    <w:rsid w:val="00463B98"/>
    <w:rsid w:val="00463CB5"/>
    <w:rsid w:val="0046416E"/>
    <w:rsid w:val="004641E4"/>
    <w:rsid w:val="00464317"/>
    <w:rsid w:val="00465ED7"/>
    <w:rsid w:val="00466522"/>
    <w:rsid w:val="00466B1E"/>
    <w:rsid w:val="004678A7"/>
    <w:rsid w:val="00473790"/>
    <w:rsid w:val="00474CCF"/>
    <w:rsid w:val="00475609"/>
    <w:rsid w:val="004756E7"/>
    <w:rsid w:val="004759BB"/>
    <w:rsid w:val="00476142"/>
    <w:rsid w:val="004762AE"/>
    <w:rsid w:val="00476AA1"/>
    <w:rsid w:val="0047722F"/>
    <w:rsid w:val="00477663"/>
    <w:rsid w:val="004776A8"/>
    <w:rsid w:val="00480D38"/>
    <w:rsid w:val="00480EA8"/>
    <w:rsid w:val="00480FAF"/>
    <w:rsid w:val="0048118B"/>
    <w:rsid w:val="0048123F"/>
    <w:rsid w:val="00481D72"/>
    <w:rsid w:val="00481DF6"/>
    <w:rsid w:val="00481F37"/>
    <w:rsid w:val="0048280F"/>
    <w:rsid w:val="00482D8A"/>
    <w:rsid w:val="00482E37"/>
    <w:rsid w:val="00483280"/>
    <w:rsid w:val="00483395"/>
    <w:rsid w:val="00483FE6"/>
    <w:rsid w:val="00484F8F"/>
    <w:rsid w:val="004859DF"/>
    <w:rsid w:val="00485CB0"/>
    <w:rsid w:val="0048644C"/>
    <w:rsid w:val="00486CE2"/>
    <w:rsid w:val="00486E8F"/>
    <w:rsid w:val="00487267"/>
    <w:rsid w:val="004873C4"/>
    <w:rsid w:val="0048741C"/>
    <w:rsid w:val="00487740"/>
    <w:rsid w:val="004879B9"/>
    <w:rsid w:val="00487A5F"/>
    <w:rsid w:val="00487B43"/>
    <w:rsid w:val="004905CB"/>
    <w:rsid w:val="004909FF"/>
    <w:rsid w:val="00490CF7"/>
    <w:rsid w:val="00490E2A"/>
    <w:rsid w:val="00491AA9"/>
    <w:rsid w:val="00492477"/>
    <w:rsid w:val="004924F7"/>
    <w:rsid w:val="00492AA3"/>
    <w:rsid w:val="00492AB2"/>
    <w:rsid w:val="0049403F"/>
    <w:rsid w:val="00494099"/>
    <w:rsid w:val="00494A53"/>
    <w:rsid w:val="00495102"/>
    <w:rsid w:val="00495BF5"/>
    <w:rsid w:val="00495E57"/>
    <w:rsid w:val="00495EF7"/>
    <w:rsid w:val="0049641F"/>
    <w:rsid w:val="00496433"/>
    <w:rsid w:val="004966BF"/>
    <w:rsid w:val="00497038"/>
    <w:rsid w:val="0049758F"/>
    <w:rsid w:val="00497FA7"/>
    <w:rsid w:val="004A2690"/>
    <w:rsid w:val="004A2AAA"/>
    <w:rsid w:val="004A2D1B"/>
    <w:rsid w:val="004A3BB1"/>
    <w:rsid w:val="004A4CA9"/>
    <w:rsid w:val="004A5663"/>
    <w:rsid w:val="004A5991"/>
    <w:rsid w:val="004A63EE"/>
    <w:rsid w:val="004A7096"/>
    <w:rsid w:val="004A75DA"/>
    <w:rsid w:val="004B0646"/>
    <w:rsid w:val="004B0673"/>
    <w:rsid w:val="004B087C"/>
    <w:rsid w:val="004B2127"/>
    <w:rsid w:val="004B2158"/>
    <w:rsid w:val="004B293F"/>
    <w:rsid w:val="004B391D"/>
    <w:rsid w:val="004B3C93"/>
    <w:rsid w:val="004B4B42"/>
    <w:rsid w:val="004B5BB1"/>
    <w:rsid w:val="004B62A4"/>
    <w:rsid w:val="004B6CB1"/>
    <w:rsid w:val="004B70D0"/>
    <w:rsid w:val="004B7331"/>
    <w:rsid w:val="004B7A3B"/>
    <w:rsid w:val="004B7CC1"/>
    <w:rsid w:val="004C098E"/>
    <w:rsid w:val="004C0B68"/>
    <w:rsid w:val="004C1A5D"/>
    <w:rsid w:val="004C1DDC"/>
    <w:rsid w:val="004C2013"/>
    <w:rsid w:val="004C225A"/>
    <w:rsid w:val="004C3EE2"/>
    <w:rsid w:val="004C4217"/>
    <w:rsid w:val="004C43E8"/>
    <w:rsid w:val="004C4E50"/>
    <w:rsid w:val="004C6180"/>
    <w:rsid w:val="004C698D"/>
    <w:rsid w:val="004C72CC"/>
    <w:rsid w:val="004C7507"/>
    <w:rsid w:val="004C7547"/>
    <w:rsid w:val="004D0237"/>
    <w:rsid w:val="004D02D6"/>
    <w:rsid w:val="004D0A98"/>
    <w:rsid w:val="004D0E1A"/>
    <w:rsid w:val="004D1F80"/>
    <w:rsid w:val="004D2059"/>
    <w:rsid w:val="004D2BBE"/>
    <w:rsid w:val="004D2C92"/>
    <w:rsid w:val="004D363F"/>
    <w:rsid w:val="004D474D"/>
    <w:rsid w:val="004D4C41"/>
    <w:rsid w:val="004D4D47"/>
    <w:rsid w:val="004D50D6"/>
    <w:rsid w:val="004D5174"/>
    <w:rsid w:val="004D53FF"/>
    <w:rsid w:val="004D5790"/>
    <w:rsid w:val="004D57F1"/>
    <w:rsid w:val="004D5ADA"/>
    <w:rsid w:val="004D6ACE"/>
    <w:rsid w:val="004D6BB9"/>
    <w:rsid w:val="004D771E"/>
    <w:rsid w:val="004D78BC"/>
    <w:rsid w:val="004D7A90"/>
    <w:rsid w:val="004E094D"/>
    <w:rsid w:val="004E1175"/>
    <w:rsid w:val="004E1AE4"/>
    <w:rsid w:val="004E2698"/>
    <w:rsid w:val="004E2B47"/>
    <w:rsid w:val="004E2F78"/>
    <w:rsid w:val="004E2FE6"/>
    <w:rsid w:val="004E3038"/>
    <w:rsid w:val="004E3711"/>
    <w:rsid w:val="004E38CA"/>
    <w:rsid w:val="004E393B"/>
    <w:rsid w:val="004E3C65"/>
    <w:rsid w:val="004E4082"/>
    <w:rsid w:val="004E44C2"/>
    <w:rsid w:val="004E4703"/>
    <w:rsid w:val="004E4F90"/>
    <w:rsid w:val="004E501F"/>
    <w:rsid w:val="004E57DD"/>
    <w:rsid w:val="004E5FE8"/>
    <w:rsid w:val="004E602E"/>
    <w:rsid w:val="004E633B"/>
    <w:rsid w:val="004E644A"/>
    <w:rsid w:val="004E6616"/>
    <w:rsid w:val="004E7073"/>
    <w:rsid w:val="004E7641"/>
    <w:rsid w:val="004E7B2A"/>
    <w:rsid w:val="004F0003"/>
    <w:rsid w:val="004F0061"/>
    <w:rsid w:val="004F0661"/>
    <w:rsid w:val="004F2F19"/>
    <w:rsid w:val="004F3AC3"/>
    <w:rsid w:val="004F452E"/>
    <w:rsid w:val="004F4D8A"/>
    <w:rsid w:val="004F4F2C"/>
    <w:rsid w:val="004F5BA7"/>
    <w:rsid w:val="004F66E3"/>
    <w:rsid w:val="004F6A38"/>
    <w:rsid w:val="004F6CA5"/>
    <w:rsid w:val="004F7E86"/>
    <w:rsid w:val="0050073F"/>
    <w:rsid w:val="005013AA"/>
    <w:rsid w:val="00501663"/>
    <w:rsid w:val="00501B2E"/>
    <w:rsid w:val="00502B52"/>
    <w:rsid w:val="00503BBD"/>
    <w:rsid w:val="00504899"/>
    <w:rsid w:val="00505892"/>
    <w:rsid w:val="00505E95"/>
    <w:rsid w:val="00506227"/>
    <w:rsid w:val="005067D6"/>
    <w:rsid w:val="00506DBA"/>
    <w:rsid w:val="005071F9"/>
    <w:rsid w:val="00507768"/>
    <w:rsid w:val="0051027B"/>
    <w:rsid w:val="0051054B"/>
    <w:rsid w:val="00510C43"/>
    <w:rsid w:val="005110F6"/>
    <w:rsid w:val="0051165B"/>
    <w:rsid w:val="00513318"/>
    <w:rsid w:val="0051360F"/>
    <w:rsid w:val="00514105"/>
    <w:rsid w:val="00514A3F"/>
    <w:rsid w:val="00514E57"/>
    <w:rsid w:val="00515A98"/>
    <w:rsid w:val="00515A9A"/>
    <w:rsid w:val="00515C89"/>
    <w:rsid w:val="0051662F"/>
    <w:rsid w:val="00516736"/>
    <w:rsid w:val="005179CB"/>
    <w:rsid w:val="0052008B"/>
    <w:rsid w:val="0052018E"/>
    <w:rsid w:val="005201FF"/>
    <w:rsid w:val="0052072B"/>
    <w:rsid w:val="00520F26"/>
    <w:rsid w:val="00521873"/>
    <w:rsid w:val="0052230D"/>
    <w:rsid w:val="00522772"/>
    <w:rsid w:val="005238C8"/>
    <w:rsid w:val="00523E06"/>
    <w:rsid w:val="005241C8"/>
    <w:rsid w:val="00525396"/>
    <w:rsid w:val="00526ACE"/>
    <w:rsid w:val="00527340"/>
    <w:rsid w:val="00527830"/>
    <w:rsid w:val="0052783F"/>
    <w:rsid w:val="00530703"/>
    <w:rsid w:val="00530937"/>
    <w:rsid w:val="00530A45"/>
    <w:rsid w:val="00530E2A"/>
    <w:rsid w:val="005317AB"/>
    <w:rsid w:val="005319BE"/>
    <w:rsid w:val="00531A2C"/>
    <w:rsid w:val="00531CFD"/>
    <w:rsid w:val="005321E6"/>
    <w:rsid w:val="00532EB2"/>
    <w:rsid w:val="005331AF"/>
    <w:rsid w:val="00533691"/>
    <w:rsid w:val="0053397B"/>
    <w:rsid w:val="00533C06"/>
    <w:rsid w:val="00534723"/>
    <w:rsid w:val="00535B2C"/>
    <w:rsid w:val="0053636A"/>
    <w:rsid w:val="00536933"/>
    <w:rsid w:val="00536976"/>
    <w:rsid w:val="00536F62"/>
    <w:rsid w:val="00537334"/>
    <w:rsid w:val="00537902"/>
    <w:rsid w:val="00537C78"/>
    <w:rsid w:val="005403B1"/>
    <w:rsid w:val="00540F29"/>
    <w:rsid w:val="00540F39"/>
    <w:rsid w:val="00541F45"/>
    <w:rsid w:val="005430FF"/>
    <w:rsid w:val="00543A99"/>
    <w:rsid w:val="00544164"/>
    <w:rsid w:val="00544273"/>
    <w:rsid w:val="005448E6"/>
    <w:rsid w:val="00544AC0"/>
    <w:rsid w:val="00544C2E"/>
    <w:rsid w:val="00544E2A"/>
    <w:rsid w:val="00546193"/>
    <w:rsid w:val="00546B63"/>
    <w:rsid w:val="00546CE0"/>
    <w:rsid w:val="00547CB7"/>
    <w:rsid w:val="005503B7"/>
    <w:rsid w:val="00550D3A"/>
    <w:rsid w:val="00550E9F"/>
    <w:rsid w:val="005514ED"/>
    <w:rsid w:val="005515AF"/>
    <w:rsid w:val="00551C12"/>
    <w:rsid w:val="00551F88"/>
    <w:rsid w:val="00553F3B"/>
    <w:rsid w:val="00554865"/>
    <w:rsid w:val="0055552F"/>
    <w:rsid w:val="00555873"/>
    <w:rsid w:val="005566B5"/>
    <w:rsid w:val="00556D29"/>
    <w:rsid w:val="005570ED"/>
    <w:rsid w:val="00560BB8"/>
    <w:rsid w:val="005619CB"/>
    <w:rsid w:val="00561CC0"/>
    <w:rsid w:val="00561D6C"/>
    <w:rsid w:val="00561E9A"/>
    <w:rsid w:val="00562372"/>
    <w:rsid w:val="00562E8E"/>
    <w:rsid w:val="00563C95"/>
    <w:rsid w:val="00563C99"/>
    <w:rsid w:val="00563FEE"/>
    <w:rsid w:val="00564020"/>
    <w:rsid w:val="0056456E"/>
    <w:rsid w:val="00564E7F"/>
    <w:rsid w:val="0056594F"/>
    <w:rsid w:val="00565BD0"/>
    <w:rsid w:val="00565F84"/>
    <w:rsid w:val="00566592"/>
    <w:rsid w:val="005671B8"/>
    <w:rsid w:val="00567BDA"/>
    <w:rsid w:val="00570096"/>
    <w:rsid w:val="00570331"/>
    <w:rsid w:val="00570733"/>
    <w:rsid w:val="00570970"/>
    <w:rsid w:val="00570B2B"/>
    <w:rsid w:val="00570EC2"/>
    <w:rsid w:val="0057161B"/>
    <w:rsid w:val="00571CCD"/>
    <w:rsid w:val="005721D1"/>
    <w:rsid w:val="0057267A"/>
    <w:rsid w:val="005728B2"/>
    <w:rsid w:val="00572E68"/>
    <w:rsid w:val="00573075"/>
    <w:rsid w:val="005732E6"/>
    <w:rsid w:val="00573A7F"/>
    <w:rsid w:val="0057485B"/>
    <w:rsid w:val="005749C2"/>
    <w:rsid w:val="00575995"/>
    <w:rsid w:val="00575BF0"/>
    <w:rsid w:val="00575C30"/>
    <w:rsid w:val="0057640C"/>
    <w:rsid w:val="00576485"/>
    <w:rsid w:val="005767CE"/>
    <w:rsid w:val="005779E3"/>
    <w:rsid w:val="00577A2D"/>
    <w:rsid w:val="00577A31"/>
    <w:rsid w:val="00580210"/>
    <w:rsid w:val="00580CA2"/>
    <w:rsid w:val="00580CBB"/>
    <w:rsid w:val="00580F03"/>
    <w:rsid w:val="005815C7"/>
    <w:rsid w:val="0058210D"/>
    <w:rsid w:val="00582D5C"/>
    <w:rsid w:val="00584DFB"/>
    <w:rsid w:val="00587CFA"/>
    <w:rsid w:val="005900DD"/>
    <w:rsid w:val="00590E40"/>
    <w:rsid w:val="00591405"/>
    <w:rsid w:val="00591A9F"/>
    <w:rsid w:val="00591BD0"/>
    <w:rsid w:val="00591C9B"/>
    <w:rsid w:val="00592110"/>
    <w:rsid w:val="0059250E"/>
    <w:rsid w:val="005926AD"/>
    <w:rsid w:val="00592A81"/>
    <w:rsid w:val="00592AB7"/>
    <w:rsid w:val="0059346A"/>
    <w:rsid w:val="0059543E"/>
    <w:rsid w:val="005958F7"/>
    <w:rsid w:val="00595FFF"/>
    <w:rsid w:val="00596286"/>
    <w:rsid w:val="005968AB"/>
    <w:rsid w:val="00596C3E"/>
    <w:rsid w:val="005971CE"/>
    <w:rsid w:val="00597580"/>
    <w:rsid w:val="00597895"/>
    <w:rsid w:val="005A0385"/>
    <w:rsid w:val="005A1232"/>
    <w:rsid w:val="005A1246"/>
    <w:rsid w:val="005A17C6"/>
    <w:rsid w:val="005A2B74"/>
    <w:rsid w:val="005A3B87"/>
    <w:rsid w:val="005A3F7F"/>
    <w:rsid w:val="005A4185"/>
    <w:rsid w:val="005A45D2"/>
    <w:rsid w:val="005A4674"/>
    <w:rsid w:val="005A46AA"/>
    <w:rsid w:val="005A5096"/>
    <w:rsid w:val="005A61DE"/>
    <w:rsid w:val="005A6F63"/>
    <w:rsid w:val="005B000B"/>
    <w:rsid w:val="005B0112"/>
    <w:rsid w:val="005B022B"/>
    <w:rsid w:val="005B0498"/>
    <w:rsid w:val="005B0936"/>
    <w:rsid w:val="005B0C93"/>
    <w:rsid w:val="005B15B0"/>
    <w:rsid w:val="005B1A22"/>
    <w:rsid w:val="005B2A82"/>
    <w:rsid w:val="005B300F"/>
    <w:rsid w:val="005B3316"/>
    <w:rsid w:val="005B35D8"/>
    <w:rsid w:val="005B3774"/>
    <w:rsid w:val="005B3945"/>
    <w:rsid w:val="005B3C02"/>
    <w:rsid w:val="005B3C89"/>
    <w:rsid w:val="005B3CCC"/>
    <w:rsid w:val="005B4C7D"/>
    <w:rsid w:val="005B4CEB"/>
    <w:rsid w:val="005B4F02"/>
    <w:rsid w:val="005B5532"/>
    <w:rsid w:val="005B55A6"/>
    <w:rsid w:val="005B5CB4"/>
    <w:rsid w:val="005B5DBA"/>
    <w:rsid w:val="005B5ECC"/>
    <w:rsid w:val="005B64DF"/>
    <w:rsid w:val="005B699B"/>
    <w:rsid w:val="005B6F41"/>
    <w:rsid w:val="005B71A6"/>
    <w:rsid w:val="005B775B"/>
    <w:rsid w:val="005B79A5"/>
    <w:rsid w:val="005B7F04"/>
    <w:rsid w:val="005C06DB"/>
    <w:rsid w:val="005C0F0E"/>
    <w:rsid w:val="005C12BE"/>
    <w:rsid w:val="005C28AE"/>
    <w:rsid w:val="005C3621"/>
    <w:rsid w:val="005C4488"/>
    <w:rsid w:val="005C4774"/>
    <w:rsid w:val="005C539F"/>
    <w:rsid w:val="005C5D10"/>
    <w:rsid w:val="005C6C94"/>
    <w:rsid w:val="005C6DE6"/>
    <w:rsid w:val="005C6E6D"/>
    <w:rsid w:val="005C70D1"/>
    <w:rsid w:val="005C7D8D"/>
    <w:rsid w:val="005D0058"/>
    <w:rsid w:val="005D0382"/>
    <w:rsid w:val="005D156E"/>
    <w:rsid w:val="005D22C8"/>
    <w:rsid w:val="005D2A3F"/>
    <w:rsid w:val="005D419E"/>
    <w:rsid w:val="005D476F"/>
    <w:rsid w:val="005D47A3"/>
    <w:rsid w:val="005D5211"/>
    <w:rsid w:val="005D55B0"/>
    <w:rsid w:val="005D58A1"/>
    <w:rsid w:val="005D5D44"/>
    <w:rsid w:val="005D6B89"/>
    <w:rsid w:val="005D6F4B"/>
    <w:rsid w:val="005D6F77"/>
    <w:rsid w:val="005D772C"/>
    <w:rsid w:val="005D7904"/>
    <w:rsid w:val="005D7B3A"/>
    <w:rsid w:val="005D7BBF"/>
    <w:rsid w:val="005E02F9"/>
    <w:rsid w:val="005E145C"/>
    <w:rsid w:val="005E1D4F"/>
    <w:rsid w:val="005E208C"/>
    <w:rsid w:val="005E31C1"/>
    <w:rsid w:val="005E353D"/>
    <w:rsid w:val="005E38D2"/>
    <w:rsid w:val="005E3F88"/>
    <w:rsid w:val="005E4B06"/>
    <w:rsid w:val="005E4F51"/>
    <w:rsid w:val="005E5AF2"/>
    <w:rsid w:val="005E6469"/>
    <w:rsid w:val="005E6CD5"/>
    <w:rsid w:val="005F0430"/>
    <w:rsid w:val="005F04FC"/>
    <w:rsid w:val="005F2466"/>
    <w:rsid w:val="005F3714"/>
    <w:rsid w:val="005F38BE"/>
    <w:rsid w:val="005F454A"/>
    <w:rsid w:val="005F4AE9"/>
    <w:rsid w:val="005F4C53"/>
    <w:rsid w:val="005F4F30"/>
    <w:rsid w:val="005F53A2"/>
    <w:rsid w:val="005F7280"/>
    <w:rsid w:val="00600A50"/>
    <w:rsid w:val="00601171"/>
    <w:rsid w:val="006011B5"/>
    <w:rsid w:val="00601956"/>
    <w:rsid w:val="00602073"/>
    <w:rsid w:val="00602898"/>
    <w:rsid w:val="00602F27"/>
    <w:rsid w:val="0060353C"/>
    <w:rsid w:val="00603B86"/>
    <w:rsid w:val="0060516A"/>
    <w:rsid w:val="00605F5B"/>
    <w:rsid w:val="00606293"/>
    <w:rsid w:val="00606925"/>
    <w:rsid w:val="00606AAC"/>
    <w:rsid w:val="00606F18"/>
    <w:rsid w:val="00610002"/>
    <w:rsid w:val="00610172"/>
    <w:rsid w:val="006115E0"/>
    <w:rsid w:val="006118AC"/>
    <w:rsid w:val="006125E5"/>
    <w:rsid w:val="006127B1"/>
    <w:rsid w:val="0061291F"/>
    <w:rsid w:val="00613274"/>
    <w:rsid w:val="00613B04"/>
    <w:rsid w:val="00614248"/>
    <w:rsid w:val="00614381"/>
    <w:rsid w:val="00614AFE"/>
    <w:rsid w:val="00614DF3"/>
    <w:rsid w:val="00615638"/>
    <w:rsid w:val="00617474"/>
    <w:rsid w:val="006178CE"/>
    <w:rsid w:val="00617A0B"/>
    <w:rsid w:val="00620637"/>
    <w:rsid w:val="00620F77"/>
    <w:rsid w:val="0062161F"/>
    <w:rsid w:val="0062188C"/>
    <w:rsid w:val="00621FA6"/>
    <w:rsid w:val="0062214F"/>
    <w:rsid w:val="00622428"/>
    <w:rsid w:val="00622896"/>
    <w:rsid w:val="00622B8B"/>
    <w:rsid w:val="006233AB"/>
    <w:rsid w:val="006248B5"/>
    <w:rsid w:val="00624E49"/>
    <w:rsid w:val="006250A8"/>
    <w:rsid w:val="00625B00"/>
    <w:rsid w:val="00625FBE"/>
    <w:rsid w:val="0062615F"/>
    <w:rsid w:val="00626312"/>
    <w:rsid w:val="0062668D"/>
    <w:rsid w:val="00627237"/>
    <w:rsid w:val="00627D43"/>
    <w:rsid w:val="006300F3"/>
    <w:rsid w:val="0063098C"/>
    <w:rsid w:val="00630C8C"/>
    <w:rsid w:val="006314FA"/>
    <w:rsid w:val="006317D3"/>
    <w:rsid w:val="00632DDE"/>
    <w:rsid w:val="0063314D"/>
    <w:rsid w:val="00633F44"/>
    <w:rsid w:val="00634210"/>
    <w:rsid w:val="006347F9"/>
    <w:rsid w:val="006349F4"/>
    <w:rsid w:val="00634F1D"/>
    <w:rsid w:val="00635650"/>
    <w:rsid w:val="00635B0F"/>
    <w:rsid w:val="006362AC"/>
    <w:rsid w:val="0063632B"/>
    <w:rsid w:val="006367F8"/>
    <w:rsid w:val="00636A20"/>
    <w:rsid w:val="00640157"/>
    <w:rsid w:val="00640658"/>
    <w:rsid w:val="006415FB"/>
    <w:rsid w:val="0064174A"/>
    <w:rsid w:val="00641C0D"/>
    <w:rsid w:val="0064270A"/>
    <w:rsid w:val="006427FC"/>
    <w:rsid w:val="00642A95"/>
    <w:rsid w:val="00642CF9"/>
    <w:rsid w:val="00642E5D"/>
    <w:rsid w:val="00643A0C"/>
    <w:rsid w:val="00644065"/>
    <w:rsid w:val="0064475F"/>
    <w:rsid w:val="00644F96"/>
    <w:rsid w:val="006450E0"/>
    <w:rsid w:val="006456CB"/>
    <w:rsid w:val="006459E0"/>
    <w:rsid w:val="00646139"/>
    <w:rsid w:val="00650214"/>
    <w:rsid w:val="0065079F"/>
    <w:rsid w:val="006508E1"/>
    <w:rsid w:val="00651AB8"/>
    <w:rsid w:val="00652C98"/>
    <w:rsid w:val="006531B6"/>
    <w:rsid w:val="0065385D"/>
    <w:rsid w:val="00653BA6"/>
    <w:rsid w:val="00654543"/>
    <w:rsid w:val="0065537D"/>
    <w:rsid w:val="0065583A"/>
    <w:rsid w:val="00655FC0"/>
    <w:rsid w:val="006560F0"/>
    <w:rsid w:val="0065760F"/>
    <w:rsid w:val="00657E25"/>
    <w:rsid w:val="00661348"/>
    <w:rsid w:val="006613E9"/>
    <w:rsid w:val="00661F12"/>
    <w:rsid w:val="006622AD"/>
    <w:rsid w:val="006643C4"/>
    <w:rsid w:val="00665179"/>
    <w:rsid w:val="006654F6"/>
    <w:rsid w:val="00665699"/>
    <w:rsid w:val="00665BB1"/>
    <w:rsid w:val="00666549"/>
    <w:rsid w:val="006678C2"/>
    <w:rsid w:val="00667952"/>
    <w:rsid w:val="00667B07"/>
    <w:rsid w:val="006700E5"/>
    <w:rsid w:val="00671DA1"/>
    <w:rsid w:val="00672452"/>
    <w:rsid w:val="00672472"/>
    <w:rsid w:val="0067262F"/>
    <w:rsid w:val="00672637"/>
    <w:rsid w:val="00673384"/>
    <w:rsid w:val="00673567"/>
    <w:rsid w:val="00673E60"/>
    <w:rsid w:val="00673F40"/>
    <w:rsid w:val="00674218"/>
    <w:rsid w:val="00675A6C"/>
    <w:rsid w:val="00676469"/>
    <w:rsid w:val="006764DF"/>
    <w:rsid w:val="00676603"/>
    <w:rsid w:val="00677762"/>
    <w:rsid w:val="00680180"/>
    <w:rsid w:val="00680BD6"/>
    <w:rsid w:val="00680E05"/>
    <w:rsid w:val="00680E38"/>
    <w:rsid w:val="00680F59"/>
    <w:rsid w:val="00681121"/>
    <w:rsid w:val="00681872"/>
    <w:rsid w:val="00681E18"/>
    <w:rsid w:val="0068267F"/>
    <w:rsid w:val="00682ADA"/>
    <w:rsid w:val="00682DD0"/>
    <w:rsid w:val="00682E79"/>
    <w:rsid w:val="00683484"/>
    <w:rsid w:val="00683E48"/>
    <w:rsid w:val="00684C07"/>
    <w:rsid w:val="006855E1"/>
    <w:rsid w:val="0068624E"/>
    <w:rsid w:val="006873D8"/>
    <w:rsid w:val="00690377"/>
    <w:rsid w:val="00690B62"/>
    <w:rsid w:val="00690B84"/>
    <w:rsid w:val="00691673"/>
    <w:rsid w:val="00691D03"/>
    <w:rsid w:val="00691FDD"/>
    <w:rsid w:val="00692AAD"/>
    <w:rsid w:val="00694636"/>
    <w:rsid w:val="00695D50"/>
    <w:rsid w:val="006961B8"/>
    <w:rsid w:val="00696E07"/>
    <w:rsid w:val="0069730C"/>
    <w:rsid w:val="00697615"/>
    <w:rsid w:val="00697677"/>
    <w:rsid w:val="006976CB"/>
    <w:rsid w:val="00697A55"/>
    <w:rsid w:val="006A033F"/>
    <w:rsid w:val="006A07D1"/>
    <w:rsid w:val="006A1442"/>
    <w:rsid w:val="006A14C6"/>
    <w:rsid w:val="006A24D7"/>
    <w:rsid w:val="006A2A42"/>
    <w:rsid w:val="006A2B53"/>
    <w:rsid w:val="006A2EF6"/>
    <w:rsid w:val="006A2F91"/>
    <w:rsid w:val="006A364D"/>
    <w:rsid w:val="006A3BEA"/>
    <w:rsid w:val="006A4388"/>
    <w:rsid w:val="006A498D"/>
    <w:rsid w:val="006A580E"/>
    <w:rsid w:val="006A5B7F"/>
    <w:rsid w:val="006A60ED"/>
    <w:rsid w:val="006A6920"/>
    <w:rsid w:val="006A703D"/>
    <w:rsid w:val="006A7195"/>
    <w:rsid w:val="006A7425"/>
    <w:rsid w:val="006A74BC"/>
    <w:rsid w:val="006A77AB"/>
    <w:rsid w:val="006B0B96"/>
    <w:rsid w:val="006B0EE4"/>
    <w:rsid w:val="006B0EEB"/>
    <w:rsid w:val="006B1296"/>
    <w:rsid w:val="006B177F"/>
    <w:rsid w:val="006B17CF"/>
    <w:rsid w:val="006B1E5E"/>
    <w:rsid w:val="006B2929"/>
    <w:rsid w:val="006B2F75"/>
    <w:rsid w:val="006B324A"/>
    <w:rsid w:val="006B36B6"/>
    <w:rsid w:val="006B44DE"/>
    <w:rsid w:val="006B4F58"/>
    <w:rsid w:val="006B54EA"/>
    <w:rsid w:val="006B69C6"/>
    <w:rsid w:val="006B6BBE"/>
    <w:rsid w:val="006B6C04"/>
    <w:rsid w:val="006B7139"/>
    <w:rsid w:val="006B7C65"/>
    <w:rsid w:val="006C062E"/>
    <w:rsid w:val="006C1A4E"/>
    <w:rsid w:val="006C2D3F"/>
    <w:rsid w:val="006C32BC"/>
    <w:rsid w:val="006C3D1A"/>
    <w:rsid w:val="006C464D"/>
    <w:rsid w:val="006C4743"/>
    <w:rsid w:val="006C4AA5"/>
    <w:rsid w:val="006C525A"/>
    <w:rsid w:val="006C5A67"/>
    <w:rsid w:val="006C5FF0"/>
    <w:rsid w:val="006C6C8A"/>
    <w:rsid w:val="006C73EC"/>
    <w:rsid w:val="006D0144"/>
    <w:rsid w:val="006D1082"/>
    <w:rsid w:val="006D2528"/>
    <w:rsid w:val="006D2967"/>
    <w:rsid w:val="006D2B8C"/>
    <w:rsid w:val="006D2C81"/>
    <w:rsid w:val="006D32C4"/>
    <w:rsid w:val="006D3782"/>
    <w:rsid w:val="006D3C5E"/>
    <w:rsid w:val="006D5021"/>
    <w:rsid w:val="006D5C48"/>
    <w:rsid w:val="006D608B"/>
    <w:rsid w:val="006D65DE"/>
    <w:rsid w:val="006D680E"/>
    <w:rsid w:val="006D6FD8"/>
    <w:rsid w:val="006D711D"/>
    <w:rsid w:val="006E00C1"/>
    <w:rsid w:val="006E023F"/>
    <w:rsid w:val="006E11EE"/>
    <w:rsid w:val="006E25AD"/>
    <w:rsid w:val="006E37D1"/>
    <w:rsid w:val="006E3820"/>
    <w:rsid w:val="006E3953"/>
    <w:rsid w:val="006E4A4B"/>
    <w:rsid w:val="006E50F8"/>
    <w:rsid w:val="006E54BE"/>
    <w:rsid w:val="006E55DE"/>
    <w:rsid w:val="006E5878"/>
    <w:rsid w:val="006E5926"/>
    <w:rsid w:val="006E6A1A"/>
    <w:rsid w:val="006E701E"/>
    <w:rsid w:val="006E76E2"/>
    <w:rsid w:val="006E797A"/>
    <w:rsid w:val="006F0842"/>
    <w:rsid w:val="006F0E1E"/>
    <w:rsid w:val="006F24E4"/>
    <w:rsid w:val="006F2668"/>
    <w:rsid w:val="006F2D86"/>
    <w:rsid w:val="006F3A6B"/>
    <w:rsid w:val="006F408B"/>
    <w:rsid w:val="006F4B3C"/>
    <w:rsid w:val="006F50C7"/>
    <w:rsid w:val="006F529B"/>
    <w:rsid w:val="006F55B8"/>
    <w:rsid w:val="006F5A23"/>
    <w:rsid w:val="006F6152"/>
    <w:rsid w:val="006F65F2"/>
    <w:rsid w:val="006F68DA"/>
    <w:rsid w:val="006F6E91"/>
    <w:rsid w:val="006F6EAE"/>
    <w:rsid w:val="006F744E"/>
    <w:rsid w:val="00700BB0"/>
    <w:rsid w:val="00700C03"/>
    <w:rsid w:val="00701258"/>
    <w:rsid w:val="007014CB"/>
    <w:rsid w:val="0070199D"/>
    <w:rsid w:val="00701AD5"/>
    <w:rsid w:val="00701C35"/>
    <w:rsid w:val="00701D2F"/>
    <w:rsid w:val="00701DB0"/>
    <w:rsid w:val="00701F25"/>
    <w:rsid w:val="00701F9F"/>
    <w:rsid w:val="00702351"/>
    <w:rsid w:val="00702732"/>
    <w:rsid w:val="00702B15"/>
    <w:rsid w:val="007035DE"/>
    <w:rsid w:val="007039EA"/>
    <w:rsid w:val="00704CB1"/>
    <w:rsid w:val="00704CBC"/>
    <w:rsid w:val="00704DFC"/>
    <w:rsid w:val="00705041"/>
    <w:rsid w:val="007050DD"/>
    <w:rsid w:val="0070528D"/>
    <w:rsid w:val="00705A99"/>
    <w:rsid w:val="00705AE5"/>
    <w:rsid w:val="00706140"/>
    <w:rsid w:val="00707807"/>
    <w:rsid w:val="00707982"/>
    <w:rsid w:val="007100A3"/>
    <w:rsid w:val="00710E23"/>
    <w:rsid w:val="00711791"/>
    <w:rsid w:val="00711831"/>
    <w:rsid w:val="0071209F"/>
    <w:rsid w:val="007127F0"/>
    <w:rsid w:val="00712B31"/>
    <w:rsid w:val="00713D80"/>
    <w:rsid w:val="007145FD"/>
    <w:rsid w:val="007146F6"/>
    <w:rsid w:val="007156C1"/>
    <w:rsid w:val="007156E7"/>
    <w:rsid w:val="00715768"/>
    <w:rsid w:val="00715959"/>
    <w:rsid w:val="00715C9C"/>
    <w:rsid w:val="00715E28"/>
    <w:rsid w:val="00715FDA"/>
    <w:rsid w:val="00716A10"/>
    <w:rsid w:val="00716C6C"/>
    <w:rsid w:val="007172E4"/>
    <w:rsid w:val="007173B0"/>
    <w:rsid w:val="00717564"/>
    <w:rsid w:val="00717D1C"/>
    <w:rsid w:val="00717F66"/>
    <w:rsid w:val="00720A19"/>
    <w:rsid w:val="00720A7A"/>
    <w:rsid w:val="00721664"/>
    <w:rsid w:val="00721808"/>
    <w:rsid w:val="007221E1"/>
    <w:rsid w:val="007236A2"/>
    <w:rsid w:val="00723C40"/>
    <w:rsid w:val="00724DAF"/>
    <w:rsid w:val="00724E7E"/>
    <w:rsid w:val="0072521E"/>
    <w:rsid w:val="00725AF4"/>
    <w:rsid w:val="00725BFF"/>
    <w:rsid w:val="00726128"/>
    <w:rsid w:val="00726292"/>
    <w:rsid w:val="00726F66"/>
    <w:rsid w:val="00727C9B"/>
    <w:rsid w:val="00730AD2"/>
    <w:rsid w:val="00730E1F"/>
    <w:rsid w:val="0073105D"/>
    <w:rsid w:val="00731E1F"/>
    <w:rsid w:val="0073255D"/>
    <w:rsid w:val="0073260F"/>
    <w:rsid w:val="00732968"/>
    <w:rsid w:val="00732CEF"/>
    <w:rsid w:val="00733459"/>
    <w:rsid w:val="0073397E"/>
    <w:rsid w:val="00733CC7"/>
    <w:rsid w:val="00734046"/>
    <w:rsid w:val="00734BA5"/>
    <w:rsid w:val="00735300"/>
    <w:rsid w:val="00735B12"/>
    <w:rsid w:val="00735D35"/>
    <w:rsid w:val="00736AA3"/>
    <w:rsid w:val="00736EB4"/>
    <w:rsid w:val="00741072"/>
    <w:rsid w:val="007410E9"/>
    <w:rsid w:val="0074197E"/>
    <w:rsid w:val="0074269F"/>
    <w:rsid w:val="00742EB6"/>
    <w:rsid w:val="00743272"/>
    <w:rsid w:val="00743435"/>
    <w:rsid w:val="007438B8"/>
    <w:rsid w:val="00743961"/>
    <w:rsid w:val="00744BD8"/>
    <w:rsid w:val="007452C1"/>
    <w:rsid w:val="007458D5"/>
    <w:rsid w:val="00745C8C"/>
    <w:rsid w:val="0074607C"/>
    <w:rsid w:val="0074632B"/>
    <w:rsid w:val="00746C15"/>
    <w:rsid w:val="00747014"/>
    <w:rsid w:val="00747C18"/>
    <w:rsid w:val="00750085"/>
    <w:rsid w:val="007504A3"/>
    <w:rsid w:val="007505F8"/>
    <w:rsid w:val="00750737"/>
    <w:rsid w:val="00751222"/>
    <w:rsid w:val="007513C0"/>
    <w:rsid w:val="0075208C"/>
    <w:rsid w:val="0075283B"/>
    <w:rsid w:val="00753223"/>
    <w:rsid w:val="0075407D"/>
    <w:rsid w:val="007545D6"/>
    <w:rsid w:val="0075482E"/>
    <w:rsid w:val="00755192"/>
    <w:rsid w:val="007553B7"/>
    <w:rsid w:val="00755B4D"/>
    <w:rsid w:val="00755BCD"/>
    <w:rsid w:val="00756943"/>
    <w:rsid w:val="00756CB0"/>
    <w:rsid w:val="00756FF4"/>
    <w:rsid w:val="00757EEC"/>
    <w:rsid w:val="00757FAA"/>
    <w:rsid w:val="00760037"/>
    <w:rsid w:val="00760158"/>
    <w:rsid w:val="00760868"/>
    <w:rsid w:val="00760B4F"/>
    <w:rsid w:val="007611CE"/>
    <w:rsid w:val="007614EE"/>
    <w:rsid w:val="00761646"/>
    <w:rsid w:val="007616BE"/>
    <w:rsid w:val="00762078"/>
    <w:rsid w:val="007626EC"/>
    <w:rsid w:val="00762AB7"/>
    <w:rsid w:val="00762BED"/>
    <w:rsid w:val="00762CB2"/>
    <w:rsid w:val="00763118"/>
    <w:rsid w:val="00763C2F"/>
    <w:rsid w:val="00763EB9"/>
    <w:rsid w:val="00764EF9"/>
    <w:rsid w:val="007651F6"/>
    <w:rsid w:val="007654AB"/>
    <w:rsid w:val="00765508"/>
    <w:rsid w:val="00765581"/>
    <w:rsid w:val="00766102"/>
    <w:rsid w:val="00766885"/>
    <w:rsid w:val="00766CFF"/>
    <w:rsid w:val="00767335"/>
    <w:rsid w:val="007675BB"/>
    <w:rsid w:val="007676B4"/>
    <w:rsid w:val="00767A0E"/>
    <w:rsid w:val="00767AB1"/>
    <w:rsid w:val="00770494"/>
    <w:rsid w:val="007704C6"/>
    <w:rsid w:val="0077061C"/>
    <w:rsid w:val="007706E8"/>
    <w:rsid w:val="00770FDD"/>
    <w:rsid w:val="00771444"/>
    <w:rsid w:val="007714FF"/>
    <w:rsid w:val="00771588"/>
    <w:rsid w:val="00771AA8"/>
    <w:rsid w:val="00771D7A"/>
    <w:rsid w:val="00772815"/>
    <w:rsid w:val="00773229"/>
    <w:rsid w:val="00773BA9"/>
    <w:rsid w:val="00774158"/>
    <w:rsid w:val="0077429B"/>
    <w:rsid w:val="00774AE5"/>
    <w:rsid w:val="00774B15"/>
    <w:rsid w:val="00775610"/>
    <w:rsid w:val="00775CDC"/>
    <w:rsid w:val="00775F82"/>
    <w:rsid w:val="0077674F"/>
    <w:rsid w:val="0077791E"/>
    <w:rsid w:val="00780577"/>
    <w:rsid w:val="00781369"/>
    <w:rsid w:val="007820EF"/>
    <w:rsid w:val="007821E8"/>
    <w:rsid w:val="007823F0"/>
    <w:rsid w:val="0078341C"/>
    <w:rsid w:val="0078399B"/>
    <w:rsid w:val="00783B00"/>
    <w:rsid w:val="00783C57"/>
    <w:rsid w:val="00785030"/>
    <w:rsid w:val="00785802"/>
    <w:rsid w:val="00785B61"/>
    <w:rsid w:val="00786625"/>
    <w:rsid w:val="00786633"/>
    <w:rsid w:val="00786C73"/>
    <w:rsid w:val="007879C5"/>
    <w:rsid w:val="00790189"/>
    <w:rsid w:val="00790224"/>
    <w:rsid w:val="00790E81"/>
    <w:rsid w:val="00791D8D"/>
    <w:rsid w:val="00792130"/>
    <w:rsid w:val="0079228E"/>
    <w:rsid w:val="00792405"/>
    <w:rsid w:val="00792D6A"/>
    <w:rsid w:val="00792F96"/>
    <w:rsid w:val="0079301E"/>
    <w:rsid w:val="007939F6"/>
    <w:rsid w:val="00793D8D"/>
    <w:rsid w:val="00794B4D"/>
    <w:rsid w:val="00794BAC"/>
    <w:rsid w:val="00795131"/>
    <w:rsid w:val="0079572C"/>
    <w:rsid w:val="00795806"/>
    <w:rsid w:val="0079605B"/>
    <w:rsid w:val="00796106"/>
    <w:rsid w:val="00796DB8"/>
    <w:rsid w:val="00796F07"/>
    <w:rsid w:val="00797D56"/>
    <w:rsid w:val="007A0358"/>
    <w:rsid w:val="007A047E"/>
    <w:rsid w:val="007A0EC9"/>
    <w:rsid w:val="007A29B9"/>
    <w:rsid w:val="007A2BDD"/>
    <w:rsid w:val="007A3055"/>
    <w:rsid w:val="007A3DF0"/>
    <w:rsid w:val="007A4798"/>
    <w:rsid w:val="007A4AFC"/>
    <w:rsid w:val="007A535D"/>
    <w:rsid w:val="007A5BAE"/>
    <w:rsid w:val="007A6DD9"/>
    <w:rsid w:val="007A76E5"/>
    <w:rsid w:val="007B03FC"/>
    <w:rsid w:val="007B09BC"/>
    <w:rsid w:val="007B101F"/>
    <w:rsid w:val="007B1491"/>
    <w:rsid w:val="007B239F"/>
    <w:rsid w:val="007B243F"/>
    <w:rsid w:val="007B34F1"/>
    <w:rsid w:val="007B3AA8"/>
    <w:rsid w:val="007B3FBD"/>
    <w:rsid w:val="007B4740"/>
    <w:rsid w:val="007B5085"/>
    <w:rsid w:val="007B520E"/>
    <w:rsid w:val="007B549E"/>
    <w:rsid w:val="007B5571"/>
    <w:rsid w:val="007B58FC"/>
    <w:rsid w:val="007B6D48"/>
    <w:rsid w:val="007B72ED"/>
    <w:rsid w:val="007C1388"/>
    <w:rsid w:val="007C1C6B"/>
    <w:rsid w:val="007C1EB4"/>
    <w:rsid w:val="007C1FCD"/>
    <w:rsid w:val="007C202C"/>
    <w:rsid w:val="007C2D80"/>
    <w:rsid w:val="007C2E38"/>
    <w:rsid w:val="007C42B0"/>
    <w:rsid w:val="007C4BAC"/>
    <w:rsid w:val="007C4EA5"/>
    <w:rsid w:val="007C530F"/>
    <w:rsid w:val="007C54A7"/>
    <w:rsid w:val="007C6054"/>
    <w:rsid w:val="007C6335"/>
    <w:rsid w:val="007C6BC8"/>
    <w:rsid w:val="007D00E6"/>
    <w:rsid w:val="007D01A2"/>
    <w:rsid w:val="007D038B"/>
    <w:rsid w:val="007D04E3"/>
    <w:rsid w:val="007D06BB"/>
    <w:rsid w:val="007D078E"/>
    <w:rsid w:val="007D11F8"/>
    <w:rsid w:val="007D1753"/>
    <w:rsid w:val="007D175C"/>
    <w:rsid w:val="007D36AA"/>
    <w:rsid w:val="007D4074"/>
    <w:rsid w:val="007D45D3"/>
    <w:rsid w:val="007D4919"/>
    <w:rsid w:val="007D50FA"/>
    <w:rsid w:val="007D5253"/>
    <w:rsid w:val="007D5859"/>
    <w:rsid w:val="007D58F6"/>
    <w:rsid w:val="007D5954"/>
    <w:rsid w:val="007D59A8"/>
    <w:rsid w:val="007D6163"/>
    <w:rsid w:val="007D6320"/>
    <w:rsid w:val="007D634C"/>
    <w:rsid w:val="007D6598"/>
    <w:rsid w:val="007D6831"/>
    <w:rsid w:val="007D7724"/>
    <w:rsid w:val="007D7B2A"/>
    <w:rsid w:val="007D7BD7"/>
    <w:rsid w:val="007D7EA0"/>
    <w:rsid w:val="007E0257"/>
    <w:rsid w:val="007E07B5"/>
    <w:rsid w:val="007E082E"/>
    <w:rsid w:val="007E0CE5"/>
    <w:rsid w:val="007E1DB5"/>
    <w:rsid w:val="007E1F29"/>
    <w:rsid w:val="007E2049"/>
    <w:rsid w:val="007E2070"/>
    <w:rsid w:val="007E3C5E"/>
    <w:rsid w:val="007E3EF2"/>
    <w:rsid w:val="007E4658"/>
    <w:rsid w:val="007E518F"/>
    <w:rsid w:val="007E545F"/>
    <w:rsid w:val="007E5638"/>
    <w:rsid w:val="007E5714"/>
    <w:rsid w:val="007E6045"/>
    <w:rsid w:val="007E6182"/>
    <w:rsid w:val="007E65ED"/>
    <w:rsid w:val="007E6CCE"/>
    <w:rsid w:val="007E6DF5"/>
    <w:rsid w:val="007E74AD"/>
    <w:rsid w:val="007E754C"/>
    <w:rsid w:val="007E7845"/>
    <w:rsid w:val="007F0998"/>
    <w:rsid w:val="007F14C6"/>
    <w:rsid w:val="007F2D98"/>
    <w:rsid w:val="007F2E50"/>
    <w:rsid w:val="007F3983"/>
    <w:rsid w:val="007F39C5"/>
    <w:rsid w:val="007F3BF6"/>
    <w:rsid w:val="007F3D65"/>
    <w:rsid w:val="007F4A15"/>
    <w:rsid w:val="007F4F7A"/>
    <w:rsid w:val="007F4FE9"/>
    <w:rsid w:val="007F5030"/>
    <w:rsid w:val="007F50A0"/>
    <w:rsid w:val="007F5231"/>
    <w:rsid w:val="007F543B"/>
    <w:rsid w:val="007F59A6"/>
    <w:rsid w:val="007F5B07"/>
    <w:rsid w:val="007F67CB"/>
    <w:rsid w:val="007F7499"/>
    <w:rsid w:val="007F78AB"/>
    <w:rsid w:val="007F7E07"/>
    <w:rsid w:val="00800986"/>
    <w:rsid w:val="00800AE1"/>
    <w:rsid w:val="00800D7E"/>
    <w:rsid w:val="00801238"/>
    <w:rsid w:val="00801423"/>
    <w:rsid w:val="00801582"/>
    <w:rsid w:val="0080188B"/>
    <w:rsid w:val="00801C5A"/>
    <w:rsid w:val="00801E4E"/>
    <w:rsid w:val="008024C0"/>
    <w:rsid w:val="00802685"/>
    <w:rsid w:val="0080289D"/>
    <w:rsid w:val="0080301C"/>
    <w:rsid w:val="0080307B"/>
    <w:rsid w:val="00803784"/>
    <w:rsid w:val="00803F72"/>
    <w:rsid w:val="0080427E"/>
    <w:rsid w:val="00804480"/>
    <w:rsid w:val="0080481D"/>
    <w:rsid w:val="00804DA0"/>
    <w:rsid w:val="00804FB1"/>
    <w:rsid w:val="00805111"/>
    <w:rsid w:val="00805ABB"/>
    <w:rsid w:val="00806A14"/>
    <w:rsid w:val="00806AA5"/>
    <w:rsid w:val="00806C41"/>
    <w:rsid w:val="00806EB2"/>
    <w:rsid w:val="008070E3"/>
    <w:rsid w:val="008105E5"/>
    <w:rsid w:val="00811027"/>
    <w:rsid w:val="008117DF"/>
    <w:rsid w:val="00811843"/>
    <w:rsid w:val="00811B37"/>
    <w:rsid w:val="00812520"/>
    <w:rsid w:val="00812AB7"/>
    <w:rsid w:val="00812E0E"/>
    <w:rsid w:val="00814E1F"/>
    <w:rsid w:val="008150E8"/>
    <w:rsid w:val="0081522D"/>
    <w:rsid w:val="00815433"/>
    <w:rsid w:val="00815929"/>
    <w:rsid w:val="00815D4D"/>
    <w:rsid w:val="008177D9"/>
    <w:rsid w:val="00817A92"/>
    <w:rsid w:val="00820EAB"/>
    <w:rsid w:val="00821115"/>
    <w:rsid w:val="00821473"/>
    <w:rsid w:val="00821A3A"/>
    <w:rsid w:val="008228EF"/>
    <w:rsid w:val="00822937"/>
    <w:rsid w:val="00822B9C"/>
    <w:rsid w:val="00822C4A"/>
    <w:rsid w:val="00822FD4"/>
    <w:rsid w:val="0082316D"/>
    <w:rsid w:val="00823D77"/>
    <w:rsid w:val="00824978"/>
    <w:rsid w:val="008264E3"/>
    <w:rsid w:val="008274D0"/>
    <w:rsid w:val="008302B2"/>
    <w:rsid w:val="008302BA"/>
    <w:rsid w:val="008304E4"/>
    <w:rsid w:val="00830B20"/>
    <w:rsid w:val="00830D92"/>
    <w:rsid w:val="00831061"/>
    <w:rsid w:val="00831C52"/>
    <w:rsid w:val="00831EBC"/>
    <w:rsid w:val="008330E9"/>
    <w:rsid w:val="00833623"/>
    <w:rsid w:val="008340F1"/>
    <w:rsid w:val="008347D4"/>
    <w:rsid w:val="00834AA2"/>
    <w:rsid w:val="00834AD6"/>
    <w:rsid w:val="0083520F"/>
    <w:rsid w:val="00835489"/>
    <w:rsid w:val="00835544"/>
    <w:rsid w:val="00835776"/>
    <w:rsid w:val="00835899"/>
    <w:rsid w:val="00837A24"/>
    <w:rsid w:val="00837AB7"/>
    <w:rsid w:val="00837B9C"/>
    <w:rsid w:val="008402F2"/>
    <w:rsid w:val="00840C13"/>
    <w:rsid w:val="00841DB1"/>
    <w:rsid w:val="008423C6"/>
    <w:rsid w:val="00842B1F"/>
    <w:rsid w:val="008438BB"/>
    <w:rsid w:val="00843A79"/>
    <w:rsid w:val="00843A84"/>
    <w:rsid w:val="008440F1"/>
    <w:rsid w:val="008441C0"/>
    <w:rsid w:val="0084455D"/>
    <w:rsid w:val="008447E1"/>
    <w:rsid w:val="00844D43"/>
    <w:rsid w:val="008450D7"/>
    <w:rsid w:val="008460B7"/>
    <w:rsid w:val="00846502"/>
    <w:rsid w:val="00846A84"/>
    <w:rsid w:val="00846FFB"/>
    <w:rsid w:val="008474F0"/>
    <w:rsid w:val="00847A40"/>
    <w:rsid w:val="00847C9A"/>
    <w:rsid w:val="00850F26"/>
    <w:rsid w:val="00851118"/>
    <w:rsid w:val="0085117C"/>
    <w:rsid w:val="00851488"/>
    <w:rsid w:val="008523A1"/>
    <w:rsid w:val="0085251D"/>
    <w:rsid w:val="00852B99"/>
    <w:rsid w:val="00853076"/>
    <w:rsid w:val="0085363C"/>
    <w:rsid w:val="0085396D"/>
    <w:rsid w:val="00854832"/>
    <w:rsid w:val="0085487D"/>
    <w:rsid w:val="00854C69"/>
    <w:rsid w:val="00855651"/>
    <w:rsid w:val="008556C8"/>
    <w:rsid w:val="00855722"/>
    <w:rsid w:val="00855ED9"/>
    <w:rsid w:val="00856FD8"/>
    <w:rsid w:val="008571FC"/>
    <w:rsid w:val="00857E59"/>
    <w:rsid w:val="00857FE5"/>
    <w:rsid w:val="0086051D"/>
    <w:rsid w:val="008609C3"/>
    <w:rsid w:val="00860A50"/>
    <w:rsid w:val="008618C3"/>
    <w:rsid w:val="00861C2C"/>
    <w:rsid w:val="0086281C"/>
    <w:rsid w:val="00862FA0"/>
    <w:rsid w:val="00863F15"/>
    <w:rsid w:val="008641BA"/>
    <w:rsid w:val="008643B0"/>
    <w:rsid w:val="00864A2D"/>
    <w:rsid w:val="00864D53"/>
    <w:rsid w:val="008650FD"/>
    <w:rsid w:val="008653D6"/>
    <w:rsid w:val="00865864"/>
    <w:rsid w:val="00865A2C"/>
    <w:rsid w:val="0086607A"/>
    <w:rsid w:val="00867FE2"/>
    <w:rsid w:val="0087051A"/>
    <w:rsid w:val="00870830"/>
    <w:rsid w:val="008709A0"/>
    <w:rsid w:val="00871A11"/>
    <w:rsid w:val="008722C2"/>
    <w:rsid w:val="00872B29"/>
    <w:rsid w:val="00872EBE"/>
    <w:rsid w:val="00872EF2"/>
    <w:rsid w:val="00873596"/>
    <w:rsid w:val="00873695"/>
    <w:rsid w:val="00873E1B"/>
    <w:rsid w:val="0087448F"/>
    <w:rsid w:val="00874E37"/>
    <w:rsid w:val="00874EA2"/>
    <w:rsid w:val="0087523F"/>
    <w:rsid w:val="00875DED"/>
    <w:rsid w:val="00876578"/>
    <w:rsid w:val="008773B1"/>
    <w:rsid w:val="008802EE"/>
    <w:rsid w:val="00880977"/>
    <w:rsid w:val="00881276"/>
    <w:rsid w:val="008816E7"/>
    <w:rsid w:val="00881FFF"/>
    <w:rsid w:val="00882473"/>
    <w:rsid w:val="00882F63"/>
    <w:rsid w:val="00883C92"/>
    <w:rsid w:val="00884EA9"/>
    <w:rsid w:val="0088521A"/>
    <w:rsid w:val="00885384"/>
    <w:rsid w:val="0088575A"/>
    <w:rsid w:val="00885999"/>
    <w:rsid w:val="00885E95"/>
    <w:rsid w:val="00886D6D"/>
    <w:rsid w:val="008870EC"/>
    <w:rsid w:val="0088737B"/>
    <w:rsid w:val="008874BA"/>
    <w:rsid w:val="00891AC9"/>
    <w:rsid w:val="00891D5D"/>
    <w:rsid w:val="00891FB2"/>
    <w:rsid w:val="008936AE"/>
    <w:rsid w:val="00893DBA"/>
    <w:rsid w:val="008940DE"/>
    <w:rsid w:val="00894974"/>
    <w:rsid w:val="00894E45"/>
    <w:rsid w:val="00894E53"/>
    <w:rsid w:val="00894F92"/>
    <w:rsid w:val="00896106"/>
    <w:rsid w:val="00896671"/>
    <w:rsid w:val="00896867"/>
    <w:rsid w:val="008972A3"/>
    <w:rsid w:val="00897C92"/>
    <w:rsid w:val="00897F66"/>
    <w:rsid w:val="008A0705"/>
    <w:rsid w:val="008A0B44"/>
    <w:rsid w:val="008A1281"/>
    <w:rsid w:val="008A12A6"/>
    <w:rsid w:val="008A173F"/>
    <w:rsid w:val="008A192C"/>
    <w:rsid w:val="008A2C37"/>
    <w:rsid w:val="008A3276"/>
    <w:rsid w:val="008A3747"/>
    <w:rsid w:val="008A3A8D"/>
    <w:rsid w:val="008A3ED8"/>
    <w:rsid w:val="008A40C4"/>
    <w:rsid w:val="008A4184"/>
    <w:rsid w:val="008A4D24"/>
    <w:rsid w:val="008A530E"/>
    <w:rsid w:val="008A694B"/>
    <w:rsid w:val="008A6B2E"/>
    <w:rsid w:val="008A6C09"/>
    <w:rsid w:val="008A6C70"/>
    <w:rsid w:val="008A7235"/>
    <w:rsid w:val="008A7820"/>
    <w:rsid w:val="008A7C11"/>
    <w:rsid w:val="008B0794"/>
    <w:rsid w:val="008B0E7C"/>
    <w:rsid w:val="008B0ECF"/>
    <w:rsid w:val="008B11FC"/>
    <w:rsid w:val="008B159D"/>
    <w:rsid w:val="008B1686"/>
    <w:rsid w:val="008B19F5"/>
    <w:rsid w:val="008B1EC9"/>
    <w:rsid w:val="008B2535"/>
    <w:rsid w:val="008B356F"/>
    <w:rsid w:val="008B430D"/>
    <w:rsid w:val="008B4E47"/>
    <w:rsid w:val="008B5249"/>
    <w:rsid w:val="008B539E"/>
    <w:rsid w:val="008B608C"/>
    <w:rsid w:val="008B641D"/>
    <w:rsid w:val="008B709A"/>
    <w:rsid w:val="008B7AB2"/>
    <w:rsid w:val="008C00A1"/>
    <w:rsid w:val="008C00A8"/>
    <w:rsid w:val="008C0406"/>
    <w:rsid w:val="008C0549"/>
    <w:rsid w:val="008C0609"/>
    <w:rsid w:val="008C11A6"/>
    <w:rsid w:val="008C1F00"/>
    <w:rsid w:val="008C230F"/>
    <w:rsid w:val="008C27E2"/>
    <w:rsid w:val="008C32B1"/>
    <w:rsid w:val="008C3FF0"/>
    <w:rsid w:val="008C4070"/>
    <w:rsid w:val="008C51B2"/>
    <w:rsid w:val="008C6ADE"/>
    <w:rsid w:val="008C6B25"/>
    <w:rsid w:val="008C6BA3"/>
    <w:rsid w:val="008C6E53"/>
    <w:rsid w:val="008C72FC"/>
    <w:rsid w:val="008D008A"/>
    <w:rsid w:val="008D02A9"/>
    <w:rsid w:val="008D0B80"/>
    <w:rsid w:val="008D0EE5"/>
    <w:rsid w:val="008D1886"/>
    <w:rsid w:val="008D1BDC"/>
    <w:rsid w:val="008D1C51"/>
    <w:rsid w:val="008D1DA6"/>
    <w:rsid w:val="008D1F7D"/>
    <w:rsid w:val="008D21BD"/>
    <w:rsid w:val="008D2B9F"/>
    <w:rsid w:val="008D3FBA"/>
    <w:rsid w:val="008D4E7B"/>
    <w:rsid w:val="008D5064"/>
    <w:rsid w:val="008D5125"/>
    <w:rsid w:val="008D5410"/>
    <w:rsid w:val="008D58F5"/>
    <w:rsid w:val="008D5B31"/>
    <w:rsid w:val="008D6B55"/>
    <w:rsid w:val="008D7044"/>
    <w:rsid w:val="008D7980"/>
    <w:rsid w:val="008D7E67"/>
    <w:rsid w:val="008E05EF"/>
    <w:rsid w:val="008E0A5E"/>
    <w:rsid w:val="008E0CBE"/>
    <w:rsid w:val="008E1456"/>
    <w:rsid w:val="008E1A1F"/>
    <w:rsid w:val="008E1DD4"/>
    <w:rsid w:val="008E3699"/>
    <w:rsid w:val="008E377D"/>
    <w:rsid w:val="008E3D8B"/>
    <w:rsid w:val="008E3EC3"/>
    <w:rsid w:val="008E40F3"/>
    <w:rsid w:val="008E50CC"/>
    <w:rsid w:val="008E5659"/>
    <w:rsid w:val="008E6AD4"/>
    <w:rsid w:val="008E6BED"/>
    <w:rsid w:val="008E6F3A"/>
    <w:rsid w:val="008E7561"/>
    <w:rsid w:val="008E7EE6"/>
    <w:rsid w:val="008F0E20"/>
    <w:rsid w:val="008F113C"/>
    <w:rsid w:val="008F1B7B"/>
    <w:rsid w:val="008F31D4"/>
    <w:rsid w:val="008F32F4"/>
    <w:rsid w:val="008F396C"/>
    <w:rsid w:val="008F3F4B"/>
    <w:rsid w:val="008F4644"/>
    <w:rsid w:val="008F4CC1"/>
    <w:rsid w:val="008F6124"/>
    <w:rsid w:val="008F6B4D"/>
    <w:rsid w:val="008F792A"/>
    <w:rsid w:val="00901000"/>
    <w:rsid w:val="0090111B"/>
    <w:rsid w:val="0090143E"/>
    <w:rsid w:val="00901FC0"/>
    <w:rsid w:val="0090240C"/>
    <w:rsid w:val="00902B5B"/>
    <w:rsid w:val="00902B6E"/>
    <w:rsid w:val="009033F2"/>
    <w:rsid w:val="00904221"/>
    <w:rsid w:val="009044C5"/>
    <w:rsid w:val="00904ACF"/>
    <w:rsid w:val="009053DE"/>
    <w:rsid w:val="0090619E"/>
    <w:rsid w:val="009066CF"/>
    <w:rsid w:val="00906E78"/>
    <w:rsid w:val="0090795E"/>
    <w:rsid w:val="0091033B"/>
    <w:rsid w:val="0091049A"/>
    <w:rsid w:val="00910F70"/>
    <w:rsid w:val="009127BC"/>
    <w:rsid w:val="00912BC2"/>
    <w:rsid w:val="00913429"/>
    <w:rsid w:val="009138C3"/>
    <w:rsid w:val="009144D2"/>
    <w:rsid w:val="00914718"/>
    <w:rsid w:val="00914C4F"/>
    <w:rsid w:val="009152ED"/>
    <w:rsid w:val="0091546D"/>
    <w:rsid w:val="0091551D"/>
    <w:rsid w:val="00915D50"/>
    <w:rsid w:val="00916970"/>
    <w:rsid w:val="00916A7C"/>
    <w:rsid w:val="00916B53"/>
    <w:rsid w:val="00917265"/>
    <w:rsid w:val="00917417"/>
    <w:rsid w:val="0091781F"/>
    <w:rsid w:val="00920658"/>
    <w:rsid w:val="009215F5"/>
    <w:rsid w:val="00921BB7"/>
    <w:rsid w:val="00922A9B"/>
    <w:rsid w:val="00924127"/>
    <w:rsid w:val="00924747"/>
    <w:rsid w:val="00924903"/>
    <w:rsid w:val="00924A61"/>
    <w:rsid w:val="009250E3"/>
    <w:rsid w:val="0092527B"/>
    <w:rsid w:val="0092556F"/>
    <w:rsid w:val="009258BF"/>
    <w:rsid w:val="00925D9B"/>
    <w:rsid w:val="00926D5C"/>
    <w:rsid w:val="00927220"/>
    <w:rsid w:val="0092754B"/>
    <w:rsid w:val="00927EF5"/>
    <w:rsid w:val="00930361"/>
    <w:rsid w:val="00930D7C"/>
    <w:rsid w:val="00931012"/>
    <w:rsid w:val="009312B1"/>
    <w:rsid w:val="00931A51"/>
    <w:rsid w:val="00931DFA"/>
    <w:rsid w:val="00933C44"/>
    <w:rsid w:val="00935A09"/>
    <w:rsid w:val="0093635C"/>
    <w:rsid w:val="00936848"/>
    <w:rsid w:val="00936CA7"/>
    <w:rsid w:val="00937241"/>
    <w:rsid w:val="00937C80"/>
    <w:rsid w:val="0094026C"/>
    <w:rsid w:val="009404ED"/>
    <w:rsid w:val="0094088F"/>
    <w:rsid w:val="00940B37"/>
    <w:rsid w:val="00940D00"/>
    <w:rsid w:val="00940FE9"/>
    <w:rsid w:val="009419D4"/>
    <w:rsid w:val="009423C1"/>
    <w:rsid w:val="00942580"/>
    <w:rsid w:val="00942936"/>
    <w:rsid w:val="00942CCE"/>
    <w:rsid w:val="00942D71"/>
    <w:rsid w:val="00943A32"/>
    <w:rsid w:val="00943B89"/>
    <w:rsid w:val="00943D94"/>
    <w:rsid w:val="00944A16"/>
    <w:rsid w:val="00944D0F"/>
    <w:rsid w:val="00945128"/>
    <w:rsid w:val="00945AE5"/>
    <w:rsid w:val="0094624A"/>
    <w:rsid w:val="0094630C"/>
    <w:rsid w:val="00946C4B"/>
    <w:rsid w:val="00946D9A"/>
    <w:rsid w:val="009476D8"/>
    <w:rsid w:val="00950066"/>
    <w:rsid w:val="00950641"/>
    <w:rsid w:val="009511DA"/>
    <w:rsid w:val="0095186A"/>
    <w:rsid w:val="00951901"/>
    <w:rsid w:val="00951E54"/>
    <w:rsid w:val="00951F24"/>
    <w:rsid w:val="00951FF0"/>
    <w:rsid w:val="009528FD"/>
    <w:rsid w:val="00953117"/>
    <w:rsid w:val="009531C5"/>
    <w:rsid w:val="009534FC"/>
    <w:rsid w:val="00953F20"/>
    <w:rsid w:val="00954305"/>
    <w:rsid w:val="00954C22"/>
    <w:rsid w:val="009565FE"/>
    <w:rsid w:val="00956832"/>
    <w:rsid w:val="0095728B"/>
    <w:rsid w:val="00957F8B"/>
    <w:rsid w:val="00960324"/>
    <w:rsid w:val="009604A2"/>
    <w:rsid w:val="00961472"/>
    <w:rsid w:val="009617EA"/>
    <w:rsid w:val="00961CE1"/>
    <w:rsid w:val="00961F67"/>
    <w:rsid w:val="00962251"/>
    <w:rsid w:val="0096316A"/>
    <w:rsid w:val="009636DA"/>
    <w:rsid w:val="009639DA"/>
    <w:rsid w:val="00964171"/>
    <w:rsid w:val="0096440E"/>
    <w:rsid w:val="00964CE7"/>
    <w:rsid w:val="00965204"/>
    <w:rsid w:val="00965DE4"/>
    <w:rsid w:val="009660F2"/>
    <w:rsid w:val="0096619C"/>
    <w:rsid w:val="00966305"/>
    <w:rsid w:val="00966724"/>
    <w:rsid w:val="00966C16"/>
    <w:rsid w:val="00967517"/>
    <w:rsid w:val="00970112"/>
    <w:rsid w:val="00970824"/>
    <w:rsid w:val="00970EE7"/>
    <w:rsid w:val="00970EE9"/>
    <w:rsid w:val="00970F91"/>
    <w:rsid w:val="00971B88"/>
    <w:rsid w:val="00971D01"/>
    <w:rsid w:val="00971F9C"/>
    <w:rsid w:val="0097249D"/>
    <w:rsid w:val="0097268A"/>
    <w:rsid w:val="00972A56"/>
    <w:rsid w:val="00972B30"/>
    <w:rsid w:val="00972DA4"/>
    <w:rsid w:val="00973B7E"/>
    <w:rsid w:val="00973C91"/>
    <w:rsid w:val="0097445A"/>
    <w:rsid w:val="00974C54"/>
    <w:rsid w:val="009751FD"/>
    <w:rsid w:val="00975564"/>
    <w:rsid w:val="00975CDD"/>
    <w:rsid w:val="009760C6"/>
    <w:rsid w:val="00976149"/>
    <w:rsid w:val="009762BD"/>
    <w:rsid w:val="00976B82"/>
    <w:rsid w:val="009807A5"/>
    <w:rsid w:val="009808C4"/>
    <w:rsid w:val="00980EE2"/>
    <w:rsid w:val="009810C4"/>
    <w:rsid w:val="00981343"/>
    <w:rsid w:val="009817CF"/>
    <w:rsid w:val="00981EE5"/>
    <w:rsid w:val="009821C2"/>
    <w:rsid w:val="00982AD7"/>
    <w:rsid w:val="009836DB"/>
    <w:rsid w:val="0098417E"/>
    <w:rsid w:val="00984584"/>
    <w:rsid w:val="00984D8E"/>
    <w:rsid w:val="00984FD6"/>
    <w:rsid w:val="00985261"/>
    <w:rsid w:val="00985D7E"/>
    <w:rsid w:val="00985F8E"/>
    <w:rsid w:val="00986000"/>
    <w:rsid w:val="009867CB"/>
    <w:rsid w:val="00986F89"/>
    <w:rsid w:val="0098714B"/>
    <w:rsid w:val="009872D9"/>
    <w:rsid w:val="00987394"/>
    <w:rsid w:val="009879F1"/>
    <w:rsid w:val="00987AF9"/>
    <w:rsid w:val="00987E39"/>
    <w:rsid w:val="00990A5B"/>
    <w:rsid w:val="00990AF7"/>
    <w:rsid w:val="00990AF9"/>
    <w:rsid w:val="00990CBB"/>
    <w:rsid w:val="00990F58"/>
    <w:rsid w:val="00990F97"/>
    <w:rsid w:val="0099108B"/>
    <w:rsid w:val="0099180F"/>
    <w:rsid w:val="009921B6"/>
    <w:rsid w:val="009923BA"/>
    <w:rsid w:val="00992AFB"/>
    <w:rsid w:val="00992C0A"/>
    <w:rsid w:val="00992FD5"/>
    <w:rsid w:val="00993373"/>
    <w:rsid w:val="009935F1"/>
    <w:rsid w:val="00993810"/>
    <w:rsid w:val="00993940"/>
    <w:rsid w:val="00993F1F"/>
    <w:rsid w:val="00994D73"/>
    <w:rsid w:val="00994FB1"/>
    <w:rsid w:val="009959C7"/>
    <w:rsid w:val="00996CE3"/>
    <w:rsid w:val="009971D7"/>
    <w:rsid w:val="009977E7"/>
    <w:rsid w:val="009978AB"/>
    <w:rsid w:val="00997BFD"/>
    <w:rsid w:val="009A0E73"/>
    <w:rsid w:val="009A1857"/>
    <w:rsid w:val="009A323E"/>
    <w:rsid w:val="009A37B1"/>
    <w:rsid w:val="009A37D2"/>
    <w:rsid w:val="009A388E"/>
    <w:rsid w:val="009A5580"/>
    <w:rsid w:val="009A61FB"/>
    <w:rsid w:val="009A6384"/>
    <w:rsid w:val="009A653D"/>
    <w:rsid w:val="009A6651"/>
    <w:rsid w:val="009A6919"/>
    <w:rsid w:val="009A77DB"/>
    <w:rsid w:val="009B0EA8"/>
    <w:rsid w:val="009B119E"/>
    <w:rsid w:val="009B1545"/>
    <w:rsid w:val="009B164E"/>
    <w:rsid w:val="009B1D61"/>
    <w:rsid w:val="009B373C"/>
    <w:rsid w:val="009B440C"/>
    <w:rsid w:val="009B564B"/>
    <w:rsid w:val="009B5A46"/>
    <w:rsid w:val="009B5B58"/>
    <w:rsid w:val="009B5C20"/>
    <w:rsid w:val="009B5FC9"/>
    <w:rsid w:val="009B61F4"/>
    <w:rsid w:val="009B64DC"/>
    <w:rsid w:val="009B65CC"/>
    <w:rsid w:val="009B7329"/>
    <w:rsid w:val="009C0851"/>
    <w:rsid w:val="009C11C9"/>
    <w:rsid w:val="009C24F5"/>
    <w:rsid w:val="009C2913"/>
    <w:rsid w:val="009C34D2"/>
    <w:rsid w:val="009C382B"/>
    <w:rsid w:val="009C3FF0"/>
    <w:rsid w:val="009C4007"/>
    <w:rsid w:val="009C4FCA"/>
    <w:rsid w:val="009C5555"/>
    <w:rsid w:val="009C567D"/>
    <w:rsid w:val="009C5A6B"/>
    <w:rsid w:val="009C621B"/>
    <w:rsid w:val="009C639C"/>
    <w:rsid w:val="009C66D9"/>
    <w:rsid w:val="009C6BA0"/>
    <w:rsid w:val="009C7E17"/>
    <w:rsid w:val="009D01DB"/>
    <w:rsid w:val="009D11DB"/>
    <w:rsid w:val="009D1F66"/>
    <w:rsid w:val="009D2787"/>
    <w:rsid w:val="009D2A19"/>
    <w:rsid w:val="009D2BC7"/>
    <w:rsid w:val="009D2FB8"/>
    <w:rsid w:val="009D3846"/>
    <w:rsid w:val="009D40CA"/>
    <w:rsid w:val="009D4165"/>
    <w:rsid w:val="009D451F"/>
    <w:rsid w:val="009D4BB0"/>
    <w:rsid w:val="009D4EF6"/>
    <w:rsid w:val="009D7134"/>
    <w:rsid w:val="009D7556"/>
    <w:rsid w:val="009E0248"/>
    <w:rsid w:val="009E0E31"/>
    <w:rsid w:val="009E1A43"/>
    <w:rsid w:val="009E1E46"/>
    <w:rsid w:val="009E24DF"/>
    <w:rsid w:val="009E3429"/>
    <w:rsid w:val="009E38D1"/>
    <w:rsid w:val="009E3A95"/>
    <w:rsid w:val="009E4A32"/>
    <w:rsid w:val="009E4BDC"/>
    <w:rsid w:val="009E4D20"/>
    <w:rsid w:val="009E50AA"/>
    <w:rsid w:val="009E5207"/>
    <w:rsid w:val="009E530E"/>
    <w:rsid w:val="009E5B00"/>
    <w:rsid w:val="009E5CFA"/>
    <w:rsid w:val="009E5E87"/>
    <w:rsid w:val="009E63FF"/>
    <w:rsid w:val="009E645A"/>
    <w:rsid w:val="009E648A"/>
    <w:rsid w:val="009E6561"/>
    <w:rsid w:val="009E7FBD"/>
    <w:rsid w:val="009F0450"/>
    <w:rsid w:val="009F0D0D"/>
    <w:rsid w:val="009F0EB0"/>
    <w:rsid w:val="009F10A8"/>
    <w:rsid w:val="009F1138"/>
    <w:rsid w:val="009F11C4"/>
    <w:rsid w:val="009F1688"/>
    <w:rsid w:val="009F19FC"/>
    <w:rsid w:val="009F1A0B"/>
    <w:rsid w:val="009F1DDD"/>
    <w:rsid w:val="009F21B7"/>
    <w:rsid w:val="009F287D"/>
    <w:rsid w:val="009F29DB"/>
    <w:rsid w:val="009F30C9"/>
    <w:rsid w:val="009F33B6"/>
    <w:rsid w:val="009F34CE"/>
    <w:rsid w:val="009F3621"/>
    <w:rsid w:val="009F4F59"/>
    <w:rsid w:val="009F5465"/>
    <w:rsid w:val="009F54C4"/>
    <w:rsid w:val="009F61D6"/>
    <w:rsid w:val="009F7653"/>
    <w:rsid w:val="009F7AB4"/>
    <w:rsid w:val="00A00138"/>
    <w:rsid w:val="00A00D3F"/>
    <w:rsid w:val="00A019B9"/>
    <w:rsid w:val="00A02A85"/>
    <w:rsid w:val="00A02F45"/>
    <w:rsid w:val="00A0357B"/>
    <w:rsid w:val="00A03620"/>
    <w:rsid w:val="00A036A5"/>
    <w:rsid w:val="00A0380D"/>
    <w:rsid w:val="00A03C0A"/>
    <w:rsid w:val="00A046B8"/>
    <w:rsid w:val="00A0535F"/>
    <w:rsid w:val="00A054A4"/>
    <w:rsid w:val="00A054F7"/>
    <w:rsid w:val="00A055A4"/>
    <w:rsid w:val="00A0571A"/>
    <w:rsid w:val="00A05943"/>
    <w:rsid w:val="00A05CCA"/>
    <w:rsid w:val="00A06198"/>
    <w:rsid w:val="00A06CBF"/>
    <w:rsid w:val="00A06F84"/>
    <w:rsid w:val="00A07AFC"/>
    <w:rsid w:val="00A07B4D"/>
    <w:rsid w:val="00A100B7"/>
    <w:rsid w:val="00A11144"/>
    <w:rsid w:val="00A11498"/>
    <w:rsid w:val="00A129D4"/>
    <w:rsid w:val="00A145F3"/>
    <w:rsid w:val="00A148C7"/>
    <w:rsid w:val="00A14B8A"/>
    <w:rsid w:val="00A14FAD"/>
    <w:rsid w:val="00A15D66"/>
    <w:rsid w:val="00A15FB2"/>
    <w:rsid w:val="00A16ADF"/>
    <w:rsid w:val="00A16CDF"/>
    <w:rsid w:val="00A16E4F"/>
    <w:rsid w:val="00A16FC8"/>
    <w:rsid w:val="00A170AE"/>
    <w:rsid w:val="00A171A7"/>
    <w:rsid w:val="00A17C74"/>
    <w:rsid w:val="00A2004E"/>
    <w:rsid w:val="00A201F2"/>
    <w:rsid w:val="00A208C7"/>
    <w:rsid w:val="00A21231"/>
    <w:rsid w:val="00A22A77"/>
    <w:rsid w:val="00A23B3D"/>
    <w:rsid w:val="00A24CA9"/>
    <w:rsid w:val="00A25799"/>
    <w:rsid w:val="00A25DF7"/>
    <w:rsid w:val="00A2762E"/>
    <w:rsid w:val="00A27C87"/>
    <w:rsid w:val="00A30281"/>
    <w:rsid w:val="00A3069F"/>
    <w:rsid w:val="00A30A27"/>
    <w:rsid w:val="00A30CC7"/>
    <w:rsid w:val="00A30DF3"/>
    <w:rsid w:val="00A30E16"/>
    <w:rsid w:val="00A31463"/>
    <w:rsid w:val="00A320ED"/>
    <w:rsid w:val="00A327A9"/>
    <w:rsid w:val="00A33003"/>
    <w:rsid w:val="00A33459"/>
    <w:rsid w:val="00A33783"/>
    <w:rsid w:val="00A33A8E"/>
    <w:rsid w:val="00A33CDF"/>
    <w:rsid w:val="00A34146"/>
    <w:rsid w:val="00A345AE"/>
    <w:rsid w:val="00A3461B"/>
    <w:rsid w:val="00A346B1"/>
    <w:rsid w:val="00A34F72"/>
    <w:rsid w:val="00A350B0"/>
    <w:rsid w:val="00A35B85"/>
    <w:rsid w:val="00A3658F"/>
    <w:rsid w:val="00A365F0"/>
    <w:rsid w:val="00A366A3"/>
    <w:rsid w:val="00A36D6F"/>
    <w:rsid w:val="00A37AD6"/>
    <w:rsid w:val="00A37C92"/>
    <w:rsid w:val="00A400DE"/>
    <w:rsid w:val="00A406CC"/>
    <w:rsid w:val="00A407B1"/>
    <w:rsid w:val="00A4093D"/>
    <w:rsid w:val="00A416C3"/>
    <w:rsid w:val="00A43B98"/>
    <w:rsid w:val="00A43E0C"/>
    <w:rsid w:val="00A44326"/>
    <w:rsid w:val="00A44340"/>
    <w:rsid w:val="00A44437"/>
    <w:rsid w:val="00A4573C"/>
    <w:rsid w:val="00A4652B"/>
    <w:rsid w:val="00A4677D"/>
    <w:rsid w:val="00A467D3"/>
    <w:rsid w:val="00A4737E"/>
    <w:rsid w:val="00A47551"/>
    <w:rsid w:val="00A47A3B"/>
    <w:rsid w:val="00A47CB3"/>
    <w:rsid w:val="00A502DE"/>
    <w:rsid w:val="00A50AFE"/>
    <w:rsid w:val="00A51E98"/>
    <w:rsid w:val="00A524CE"/>
    <w:rsid w:val="00A52D47"/>
    <w:rsid w:val="00A531F2"/>
    <w:rsid w:val="00A53722"/>
    <w:rsid w:val="00A538F7"/>
    <w:rsid w:val="00A542EB"/>
    <w:rsid w:val="00A544AC"/>
    <w:rsid w:val="00A54BC4"/>
    <w:rsid w:val="00A54D84"/>
    <w:rsid w:val="00A54E22"/>
    <w:rsid w:val="00A55762"/>
    <w:rsid w:val="00A5589C"/>
    <w:rsid w:val="00A55960"/>
    <w:rsid w:val="00A56035"/>
    <w:rsid w:val="00A60073"/>
    <w:rsid w:val="00A603AA"/>
    <w:rsid w:val="00A60ACA"/>
    <w:rsid w:val="00A6134F"/>
    <w:rsid w:val="00A6176E"/>
    <w:rsid w:val="00A6179B"/>
    <w:rsid w:val="00A61EBD"/>
    <w:rsid w:val="00A62A8A"/>
    <w:rsid w:val="00A62BF2"/>
    <w:rsid w:val="00A644B6"/>
    <w:rsid w:val="00A64A83"/>
    <w:rsid w:val="00A65737"/>
    <w:rsid w:val="00A657B3"/>
    <w:rsid w:val="00A658EB"/>
    <w:rsid w:val="00A65DED"/>
    <w:rsid w:val="00A66966"/>
    <w:rsid w:val="00A67262"/>
    <w:rsid w:val="00A673ED"/>
    <w:rsid w:val="00A67C2C"/>
    <w:rsid w:val="00A702FC"/>
    <w:rsid w:val="00A704D3"/>
    <w:rsid w:val="00A70514"/>
    <w:rsid w:val="00A70A93"/>
    <w:rsid w:val="00A70C55"/>
    <w:rsid w:val="00A70D7F"/>
    <w:rsid w:val="00A7220B"/>
    <w:rsid w:val="00A72642"/>
    <w:rsid w:val="00A729FD"/>
    <w:rsid w:val="00A73529"/>
    <w:rsid w:val="00A73771"/>
    <w:rsid w:val="00A73D7F"/>
    <w:rsid w:val="00A755F3"/>
    <w:rsid w:val="00A75A34"/>
    <w:rsid w:val="00A75B0D"/>
    <w:rsid w:val="00A76245"/>
    <w:rsid w:val="00A76457"/>
    <w:rsid w:val="00A76FB7"/>
    <w:rsid w:val="00A77F02"/>
    <w:rsid w:val="00A805F9"/>
    <w:rsid w:val="00A80A66"/>
    <w:rsid w:val="00A81DB3"/>
    <w:rsid w:val="00A825B4"/>
    <w:rsid w:val="00A82769"/>
    <w:rsid w:val="00A82A66"/>
    <w:rsid w:val="00A8333F"/>
    <w:rsid w:val="00A8347C"/>
    <w:rsid w:val="00A83EC5"/>
    <w:rsid w:val="00A84326"/>
    <w:rsid w:val="00A845E3"/>
    <w:rsid w:val="00A84DE0"/>
    <w:rsid w:val="00A86060"/>
    <w:rsid w:val="00A861E2"/>
    <w:rsid w:val="00A87565"/>
    <w:rsid w:val="00A90893"/>
    <w:rsid w:val="00A90AFE"/>
    <w:rsid w:val="00A91240"/>
    <w:rsid w:val="00A91655"/>
    <w:rsid w:val="00A92D02"/>
    <w:rsid w:val="00A93051"/>
    <w:rsid w:val="00A934D0"/>
    <w:rsid w:val="00A938DE"/>
    <w:rsid w:val="00A93D11"/>
    <w:rsid w:val="00A9403E"/>
    <w:rsid w:val="00A94804"/>
    <w:rsid w:val="00A94ABB"/>
    <w:rsid w:val="00A94E15"/>
    <w:rsid w:val="00A9556F"/>
    <w:rsid w:val="00A9562D"/>
    <w:rsid w:val="00A968E7"/>
    <w:rsid w:val="00A96DFD"/>
    <w:rsid w:val="00A971C2"/>
    <w:rsid w:val="00A9758F"/>
    <w:rsid w:val="00A97786"/>
    <w:rsid w:val="00A9782F"/>
    <w:rsid w:val="00AA00A4"/>
    <w:rsid w:val="00AA0216"/>
    <w:rsid w:val="00AA0631"/>
    <w:rsid w:val="00AA1C06"/>
    <w:rsid w:val="00AA1E19"/>
    <w:rsid w:val="00AA1E56"/>
    <w:rsid w:val="00AA347D"/>
    <w:rsid w:val="00AA34DF"/>
    <w:rsid w:val="00AA4010"/>
    <w:rsid w:val="00AA4249"/>
    <w:rsid w:val="00AA4AD0"/>
    <w:rsid w:val="00AA6145"/>
    <w:rsid w:val="00AA6BE5"/>
    <w:rsid w:val="00AA73FA"/>
    <w:rsid w:val="00AA756E"/>
    <w:rsid w:val="00AA7609"/>
    <w:rsid w:val="00AB0065"/>
    <w:rsid w:val="00AB0347"/>
    <w:rsid w:val="00AB070D"/>
    <w:rsid w:val="00AB0D5B"/>
    <w:rsid w:val="00AB0EF6"/>
    <w:rsid w:val="00AB134F"/>
    <w:rsid w:val="00AB16EC"/>
    <w:rsid w:val="00AB1771"/>
    <w:rsid w:val="00AB1AFC"/>
    <w:rsid w:val="00AB1F29"/>
    <w:rsid w:val="00AB2433"/>
    <w:rsid w:val="00AB26BF"/>
    <w:rsid w:val="00AB26C8"/>
    <w:rsid w:val="00AB2D50"/>
    <w:rsid w:val="00AB2D6F"/>
    <w:rsid w:val="00AB2DDD"/>
    <w:rsid w:val="00AB5029"/>
    <w:rsid w:val="00AB514E"/>
    <w:rsid w:val="00AB52D4"/>
    <w:rsid w:val="00AB5B1A"/>
    <w:rsid w:val="00AB61A9"/>
    <w:rsid w:val="00AB61B0"/>
    <w:rsid w:val="00AB62D6"/>
    <w:rsid w:val="00AB66C3"/>
    <w:rsid w:val="00AB6BED"/>
    <w:rsid w:val="00AB7930"/>
    <w:rsid w:val="00AB7ACF"/>
    <w:rsid w:val="00AB7C22"/>
    <w:rsid w:val="00AB7C36"/>
    <w:rsid w:val="00AC0200"/>
    <w:rsid w:val="00AC1021"/>
    <w:rsid w:val="00AC10D8"/>
    <w:rsid w:val="00AC1E03"/>
    <w:rsid w:val="00AC1FF8"/>
    <w:rsid w:val="00AC2EEF"/>
    <w:rsid w:val="00AC30B4"/>
    <w:rsid w:val="00AC3940"/>
    <w:rsid w:val="00AC3ABF"/>
    <w:rsid w:val="00AC409D"/>
    <w:rsid w:val="00AC42E6"/>
    <w:rsid w:val="00AC430E"/>
    <w:rsid w:val="00AC458A"/>
    <w:rsid w:val="00AC4624"/>
    <w:rsid w:val="00AC492D"/>
    <w:rsid w:val="00AC4C4D"/>
    <w:rsid w:val="00AC4D6B"/>
    <w:rsid w:val="00AC517B"/>
    <w:rsid w:val="00AC51C6"/>
    <w:rsid w:val="00AC5ACF"/>
    <w:rsid w:val="00AC5B5E"/>
    <w:rsid w:val="00AC5C58"/>
    <w:rsid w:val="00AC62CB"/>
    <w:rsid w:val="00AC648E"/>
    <w:rsid w:val="00AC6BBE"/>
    <w:rsid w:val="00AC7858"/>
    <w:rsid w:val="00AD0210"/>
    <w:rsid w:val="00AD0717"/>
    <w:rsid w:val="00AD09B2"/>
    <w:rsid w:val="00AD0A27"/>
    <w:rsid w:val="00AD0B7A"/>
    <w:rsid w:val="00AD0D41"/>
    <w:rsid w:val="00AD0D56"/>
    <w:rsid w:val="00AD11A9"/>
    <w:rsid w:val="00AD14B0"/>
    <w:rsid w:val="00AD1CF4"/>
    <w:rsid w:val="00AD21E9"/>
    <w:rsid w:val="00AD30E4"/>
    <w:rsid w:val="00AD3C26"/>
    <w:rsid w:val="00AD3F44"/>
    <w:rsid w:val="00AD435C"/>
    <w:rsid w:val="00AD452B"/>
    <w:rsid w:val="00AD5705"/>
    <w:rsid w:val="00AD5A3D"/>
    <w:rsid w:val="00AD6216"/>
    <w:rsid w:val="00AD69E3"/>
    <w:rsid w:val="00AD7BD6"/>
    <w:rsid w:val="00AD7BE8"/>
    <w:rsid w:val="00AE0089"/>
    <w:rsid w:val="00AE061C"/>
    <w:rsid w:val="00AE0EBB"/>
    <w:rsid w:val="00AE1E04"/>
    <w:rsid w:val="00AE2123"/>
    <w:rsid w:val="00AE26BF"/>
    <w:rsid w:val="00AE28D4"/>
    <w:rsid w:val="00AE29C9"/>
    <w:rsid w:val="00AE3EC7"/>
    <w:rsid w:val="00AE4274"/>
    <w:rsid w:val="00AE4A6E"/>
    <w:rsid w:val="00AE4B21"/>
    <w:rsid w:val="00AE4B60"/>
    <w:rsid w:val="00AE4E5C"/>
    <w:rsid w:val="00AE5A76"/>
    <w:rsid w:val="00AE5BC6"/>
    <w:rsid w:val="00AE5CC0"/>
    <w:rsid w:val="00AE603C"/>
    <w:rsid w:val="00AE61DD"/>
    <w:rsid w:val="00AE6B10"/>
    <w:rsid w:val="00AE755C"/>
    <w:rsid w:val="00AE7B8C"/>
    <w:rsid w:val="00AE7C67"/>
    <w:rsid w:val="00AE7C75"/>
    <w:rsid w:val="00AF0F15"/>
    <w:rsid w:val="00AF15EB"/>
    <w:rsid w:val="00AF1A10"/>
    <w:rsid w:val="00AF2136"/>
    <w:rsid w:val="00AF3430"/>
    <w:rsid w:val="00AF3548"/>
    <w:rsid w:val="00AF37A6"/>
    <w:rsid w:val="00AF3C39"/>
    <w:rsid w:val="00AF3FF4"/>
    <w:rsid w:val="00AF4473"/>
    <w:rsid w:val="00AF4650"/>
    <w:rsid w:val="00AF499B"/>
    <w:rsid w:val="00AF5B93"/>
    <w:rsid w:val="00AF6173"/>
    <w:rsid w:val="00AF6522"/>
    <w:rsid w:val="00AF67B4"/>
    <w:rsid w:val="00AF6FE4"/>
    <w:rsid w:val="00AF720B"/>
    <w:rsid w:val="00AF73F0"/>
    <w:rsid w:val="00AF76AE"/>
    <w:rsid w:val="00AF771B"/>
    <w:rsid w:val="00B0136D"/>
    <w:rsid w:val="00B0226E"/>
    <w:rsid w:val="00B028C7"/>
    <w:rsid w:val="00B035A1"/>
    <w:rsid w:val="00B03760"/>
    <w:rsid w:val="00B04004"/>
    <w:rsid w:val="00B048F9"/>
    <w:rsid w:val="00B0540A"/>
    <w:rsid w:val="00B05425"/>
    <w:rsid w:val="00B0548C"/>
    <w:rsid w:val="00B05AB5"/>
    <w:rsid w:val="00B0674E"/>
    <w:rsid w:val="00B06D97"/>
    <w:rsid w:val="00B1067B"/>
    <w:rsid w:val="00B10CAA"/>
    <w:rsid w:val="00B11398"/>
    <w:rsid w:val="00B11647"/>
    <w:rsid w:val="00B11D09"/>
    <w:rsid w:val="00B12B3D"/>
    <w:rsid w:val="00B1311D"/>
    <w:rsid w:val="00B13DC4"/>
    <w:rsid w:val="00B13F1F"/>
    <w:rsid w:val="00B14614"/>
    <w:rsid w:val="00B146B6"/>
    <w:rsid w:val="00B14BDC"/>
    <w:rsid w:val="00B150F9"/>
    <w:rsid w:val="00B151C4"/>
    <w:rsid w:val="00B15299"/>
    <w:rsid w:val="00B15D8C"/>
    <w:rsid w:val="00B16627"/>
    <w:rsid w:val="00B16DC5"/>
    <w:rsid w:val="00B16FD4"/>
    <w:rsid w:val="00B172AF"/>
    <w:rsid w:val="00B17460"/>
    <w:rsid w:val="00B178EB"/>
    <w:rsid w:val="00B20197"/>
    <w:rsid w:val="00B20661"/>
    <w:rsid w:val="00B207F7"/>
    <w:rsid w:val="00B210DD"/>
    <w:rsid w:val="00B213D9"/>
    <w:rsid w:val="00B21643"/>
    <w:rsid w:val="00B216BA"/>
    <w:rsid w:val="00B2192C"/>
    <w:rsid w:val="00B21B61"/>
    <w:rsid w:val="00B22989"/>
    <w:rsid w:val="00B22CCC"/>
    <w:rsid w:val="00B2336E"/>
    <w:rsid w:val="00B249DE"/>
    <w:rsid w:val="00B254CA"/>
    <w:rsid w:val="00B25D12"/>
    <w:rsid w:val="00B25F95"/>
    <w:rsid w:val="00B26436"/>
    <w:rsid w:val="00B264EB"/>
    <w:rsid w:val="00B27E6C"/>
    <w:rsid w:val="00B3076C"/>
    <w:rsid w:val="00B308C6"/>
    <w:rsid w:val="00B30C4F"/>
    <w:rsid w:val="00B30FF9"/>
    <w:rsid w:val="00B326A3"/>
    <w:rsid w:val="00B3276B"/>
    <w:rsid w:val="00B337C4"/>
    <w:rsid w:val="00B33C0C"/>
    <w:rsid w:val="00B33C16"/>
    <w:rsid w:val="00B34880"/>
    <w:rsid w:val="00B348E9"/>
    <w:rsid w:val="00B34AA9"/>
    <w:rsid w:val="00B350FE"/>
    <w:rsid w:val="00B35A04"/>
    <w:rsid w:val="00B35A88"/>
    <w:rsid w:val="00B36559"/>
    <w:rsid w:val="00B36CF5"/>
    <w:rsid w:val="00B37A8D"/>
    <w:rsid w:val="00B4014C"/>
    <w:rsid w:val="00B40F32"/>
    <w:rsid w:val="00B4223F"/>
    <w:rsid w:val="00B42402"/>
    <w:rsid w:val="00B42786"/>
    <w:rsid w:val="00B427D1"/>
    <w:rsid w:val="00B42853"/>
    <w:rsid w:val="00B42E68"/>
    <w:rsid w:val="00B4334B"/>
    <w:rsid w:val="00B4338E"/>
    <w:rsid w:val="00B438DB"/>
    <w:rsid w:val="00B44F3D"/>
    <w:rsid w:val="00B45253"/>
    <w:rsid w:val="00B463E6"/>
    <w:rsid w:val="00B46658"/>
    <w:rsid w:val="00B469B8"/>
    <w:rsid w:val="00B46F70"/>
    <w:rsid w:val="00B4763A"/>
    <w:rsid w:val="00B478A5"/>
    <w:rsid w:val="00B5011D"/>
    <w:rsid w:val="00B51441"/>
    <w:rsid w:val="00B51517"/>
    <w:rsid w:val="00B51628"/>
    <w:rsid w:val="00B51792"/>
    <w:rsid w:val="00B5187A"/>
    <w:rsid w:val="00B52460"/>
    <w:rsid w:val="00B5256D"/>
    <w:rsid w:val="00B5284E"/>
    <w:rsid w:val="00B52ABB"/>
    <w:rsid w:val="00B52D97"/>
    <w:rsid w:val="00B534A0"/>
    <w:rsid w:val="00B535EC"/>
    <w:rsid w:val="00B543C0"/>
    <w:rsid w:val="00B553C4"/>
    <w:rsid w:val="00B5588E"/>
    <w:rsid w:val="00B55C38"/>
    <w:rsid w:val="00B57330"/>
    <w:rsid w:val="00B573E3"/>
    <w:rsid w:val="00B57532"/>
    <w:rsid w:val="00B578C4"/>
    <w:rsid w:val="00B57FE4"/>
    <w:rsid w:val="00B607D8"/>
    <w:rsid w:val="00B61205"/>
    <w:rsid w:val="00B6225E"/>
    <w:rsid w:val="00B630CD"/>
    <w:rsid w:val="00B636A9"/>
    <w:rsid w:val="00B659AA"/>
    <w:rsid w:val="00B65ACA"/>
    <w:rsid w:val="00B65FA4"/>
    <w:rsid w:val="00B660C4"/>
    <w:rsid w:val="00B660CD"/>
    <w:rsid w:val="00B6677D"/>
    <w:rsid w:val="00B66A8A"/>
    <w:rsid w:val="00B66AC7"/>
    <w:rsid w:val="00B66C07"/>
    <w:rsid w:val="00B677E3"/>
    <w:rsid w:val="00B700A2"/>
    <w:rsid w:val="00B70151"/>
    <w:rsid w:val="00B710B9"/>
    <w:rsid w:val="00B710C5"/>
    <w:rsid w:val="00B71399"/>
    <w:rsid w:val="00B71EDF"/>
    <w:rsid w:val="00B7229D"/>
    <w:rsid w:val="00B723D3"/>
    <w:rsid w:val="00B72700"/>
    <w:rsid w:val="00B7285A"/>
    <w:rsid w:val="00B73037"/>
    <w:rsid w:val="00B74512"/>
    <w:rsid w:val="00B747B9"/>
    <w:rsid w:val="00B74EC4"/>
    <w:rsid w:val="00B75B12"/>
    <w:rsid w:val="00B76C2D"/>
    <w:rsid w:val="00B76D92"/>
    <w:rsid w:val="00B77383"/>
    <w:rsid w:val="00B7796A"/>
    <w:rsid w:val="00B77E32"/>
    <w:rsid w:val="00B802C1"/>
    <w:rsid w:val="00B81181"/>
    <w:rsid w:val="00B81246"/>
    <w:rsid w:val="00B81B5C"/>
    <w:rsid w:val="00B81F79"/>
    <w:rsid w:val="00B82759"/>
    <w:rsid w:val="00B82E5D"/>
    <w:rsid w:val="00B8399D"/>
    <w:rsid w:val="00B83B7C"/>
    <w:rsid w:val="00B8461C"/>
    <w:rsid w:val="00B84E3C"/>
    <w:rsid w:val="00B84F59"/>
    <w:rsid w:val="00B856BE"/>
    <w:rsid w:val="00B85B4C"/>
    <w:rsid w:val="00B85C5C"/>
    <w:rsid w:val="00B86B1B"/>
    <w:rsid w:val="00B86C44"/>
    <w:rsid w:val="00B90B4D"/>
    <w:rsid w:val="00B914A3"/>
    <w:rsid w:val="00B91B73"/>
    <w:rsid w:val="00B91BF2"/>
    <w:rsid w:val="00B92118"/>
    <w:rsid w:val="00B9255C"/>
    <w:rsid w:val="00B935E5"/>
    <w:rsid w:val="00B94517"/>
    <w:rsid w:val="00B94897"/>
    <w:rsid w:val="00B95810"/>
    <w:rsid w:val="00B961E2"/>
    <w:rsid w:val="00B9654C"/>
    <w:rsid w:val="00BA0143"/>
    <w:rsid w:val="00BA087E"/>
    <w:rsid w:val="00BA08E0"/>
    <w:rsid w:val="00BA0923"/>
    <w:rsid w:val="00BA0C80"/>
    <w:rsid w:val="00BA1022"/>
    <w:rsid w:val="00BA1252"/>
    <w:rsid w:val="00BA1472"/>
    <w:rsid w:val="00BA16D1"/>
    <w:rsid w:val="00BA2488"/>
    <w:rsid w:val="00BA34CA"/>
    <w:rsid w:val="00BA35D4"/>
    <w:rsid w:val="00BA375E"/>
    <w:rsid w:val="00BA398A"/>
    <w:rsid w:val="00BA3B7A"/>
    <w:rsid w:val="00BA437F"/>
    <w:rsid w:val="00BA4C0C"/>
    <w:rsid w:val="00BA5298"/>
    <w:rsid w:val="00BA5C3B"/>
    <w:rsid w:val="00BA6125"/>
    <w:rsid w:val="00BA6D78"/>
    <w:rsid w:val="00BA72BF"/>
    <w:rsid w:val="00BA7BE9"/>
    <w:rsid w:val="00BA7F66"/>
    <w:rsid w:val="00BB03B4"/>
    <w:rsid w:val="00BB0947"/>
    <w:rsid w:val="00BB0A74"/>
    <w:rsid w:val="00BB174F"/>
    <w:rsid w:val="00BB1D99"/>
    <w:rsid w:val="00BB1E8B"/>
    <w:rsid w:val="00BB2655"/>
    <w:rsid w:val="00BB2A43"/>
    <w:rsid w:val="00BB38C2"/>
    <w:rsid w:val="00BB3D6D"/>
    <w:rsid w:val="00BB4328"/>
    <w:rsid w:val="00BB471E"/>
    <w:rsid w:val="00BB53BD"/>
    <w:rsid w:val="00BB5641"/>
    <w:rsid w:val="00BB56AA"/>
    <w:rsid w:val="00BB5A5C"/>
    <w:rsid w:val="00BB660A"/>
    <w:rsid w:val="00BB66D0"/>
    <w:rsid w:val="00BB6AB7"/>
    <w:rsid w:val="00BB79B6"/>
    <w:rsid w:val="00BB7A79"/>
    <w:rsid w:val="00BB7AAD"/>
    <w:rsid w:val="00BB7C44"/>
    <w:rsid w:val="00BC001F"/>
    <w:rsid w:val="00BC0342"/>
    <w:rsid w:val="00BC0874"/>
    <w:rsid w:val="00BC0ED4"/>
    <w:rsid w:val="00BC1A22"/>
    <w:rsid w:val="00BC20C8"/>
    <w:rsid w:val="00BC3412"/>
    <w:rsid w:val="00BC3842"/>
    <w:rsid w:val="00BC3D0A"/>
    <w:rsid w:val="00BC41CF"/>
    <w:rsid w:val="00BC57F7"/>
    <w:rsid w:val="00BC5B4B"/>
    <w:rsid w:val="00BC5EBF"/>
    <w:rsid w:val="00BC6534"/>
    <w:rsid w:val="00BC6A19"/>
    <w:rsid w:val="00BC72E1"/>
    <w:rsid w:val="00BC76E1"/>
    <w:rsid w:val="00BD0A2D"/>
    <w:rsid w:val="00BD1263"/>
    <w:rsid w:val="00BD1817"/>
    <w:rsid w:val="00BD2C64"/>
    <w:rsid w:val="00BD2E96"/>
    <w:rsid w:val="00BD3083"/>
    <w:rsid w:val="00BD36FE"/>
    <w:rsid w:val="00BD38AD"/>
    <w:rsid w:val="00BD3B38"/>
    <w:rsid w:val="00BD3E20"/>
    <w:rsid w:val="00BD4535"/>
    <w:rsid w:val="00BD4D62"/>
    <w:rsid w:val="00BD4DC9"/>
    <w:rsid w:val="00BD580A"/>
    <w:rsid w:val="00BD66D3"/>
    <w:rsid w:val="00BD70EF"/>
    <w:rsid w:val="00BD7354"/>
    <w:rsid w:val="00BE0EF8"/>
    <w:rsid w:val="00BE1A70"/>
    <w:rsid w:val="00BE1C41"/>
    <w:rsid w:val="00BE233F"/>
    <w:rsid w:val="00BE317B"/>
    <w:rsid w:val="00BE32A1"/>
    <w:rsid w:val="00BE32F4"/>
    <w:rsid w:val="00BE3390"/>
    <w:rsid w:val="00BE394A"/>
    <w:rsid w:val="00BE3AD5"/>
    <w:rsid w:val="00BE4027"/>
    <w:rsid w:val="00BE41B9"/>
    <w:rsid w:val="00BE45D1"/>
    <w:rsid w:val="00BE4895"/>
    <w:rsid w:val="00BE4BC3"/>
    <w:rsid w:val="00BE4E25"/>
    <w:rsid w:val="00BE56D3"/>
    <w:rsid w:val="00BE56E3"/>
    <w:rsid w:val="00BE64FD"/>
    <w:rsid w:val="00BE6687"/>
    <w:rsid w:val="00BE76F3"/>
    <w:rsid w:val="00BE7936"/>
    <w:rsid w:val="00BF09E4"/>
    <w:rsid w:val="00BF0CED"/>
    <w:rsid w:val="00BF1DA9"/>
    <w:rsid w:val="00BF2456"/>
    <w:rsid w:val="00BF3749"/>
    <w:rsid w:val="00BF3C82"/>
    <w:rsid w:val="00BF4A70"/>
    <w:rsid w:val="00BF4CB7"/>
    <w:rsid w:val="00BF52BC"/>
    <w:rsid w:val="00BF57D4"/>
    <w:rsid w:val="00BF5B9B"/>
    <w:rsid w:val="00BF6120"/>
    <w:rsid w:val="00BF7481"/>
    <w:rsid w:val="00BF7636"/>
    <w:rsid w:val="00C00482"/>
    <w:rsid w:val="00C00D21"/>
    <w:rsid w:val="00C00D88"/>
    <w:rsid w:val="00C01565"/>
    <w:rsid w:val="00C01DC9"/>
    <w:rsid w:val="00C029BF"/>
    <w:rsid w:val="00C033E0"/>
    <w:rsid w:val="00C04675"/>
    <w:rsid w:val="00C04B64"/>
    <w:rsid w:val="00C04F37"/>
    <w:rsid w:val="00C05251"/>
    <w:rsid w:val="00C05464"/>
    <w:rsid w:val="00C055D4"/>
    <w:rsid w:val="00C06733"/>
    <w:rsid w:val="00C06D32"/>
    <w:rsid w:val="00C077E9"/>
    <w:rsid w:val="00C07FA4"/>
    <w:rsid w:val="00C10D58"/>
    <w:rsid w:val="00C117AE"/>
    <w:rsid w:val="00C12CB1"/>
    <w:rsid w:val="00C12F6F"/>
    <w:rsid w:val="00C13494"/>
    <w:rsid w:val="00C13CFB"/>
    <w:rsid w:val="00C14C34"/>
    <w:rsid w:val="00C1561B"/>
    <w:rsid w:val="00C15D0E"/>
    <w:rsid w:val="00C16D2F"/>
    <w:rsid w:val="00C16EE1"/>
    <w:rsid w:val="00C16FBD"/>
    <w:rsid w:val="00C17C4E"/>
    <w:rsid w:val="00C20DD9"/>
    <w:rsid w:val="00C2108A"/>
    <w:rsid w:val="00C2138F"/>
    <w:rsid w:val="00C21A4F"/>
    <w:rsid w:val="00C22F90"/>
    <w:rsid w:val="00C233D2"/>
    <w:rsid w:val="00C24786"/>
    <w:rsid w:val="00C24D8C"/>
    <w:rsid w:val="00C25C23"/>
    <w:rsid w:val="00C25C35"/>
    <w:rsid w:val="00C25DBC"/>
    <w:rsid w:val="00C262EA"/>
    <w:rsid w:val="00C26386"/>
    <w:rsid w:val="00C264B8"/>
    <w:rsid w:val="00C26731"/>
    <w:rsid w:val="00C26DDA"/>
    <w:rsid w:val="00C270DC"/>
    <w:rsid w:val="00C271AE"/>
    <w:rsid w:val="00C2733E"/>
    <w:rsid w:val="00C27967"/>
    <w:rsid w:val="00C306D9"/>
    <w:rsid w:val="00C3082F"/>
    <w:rsid w:val="00C317C3"/>
    <w:rsid w:val="00C31D1C"/>
    <w:rsid w:val="00C31EAE"/>
    <w:rsid w:val="00C324D8"/>
    <w:rsid w:val="00C329CC"/>
    <w:rsid w:val="00C332BF"/>
    <w:rsid w:val="00C33347"/>
    <w:rsid w:val="00C33739"/>
    <w:rsid w:val="00C33CFA"/>
    <w:rsid w:val="00C33ECB"/>
    <w:rsid w:val="00C34B26"/>
    <w:rsid w:val="00C35C4C"/>
    <w:rsid w:val="00C35DC7"/>
    <w:rsid w:val="00C36925"/>
    <w:rsid w:val="00C36B4F"/>
    <w:rsid w:val="00C36C49"/>
    <w:rsid w:val="00C377B2"/>
    <w:rsid w:val="00C4197A"/>
    <w:rsid w:val="00C41CF3"/>
    <w:rsid w:val="00C4214E"/>
    <w:rsid w:val="00C42550"/>
    <w:rsid w:val="00C42568"/>
    <w:rsid w:val="00C42D93"/>
    <w:rsid w:val="00C44490"/>
    <w:rsid w:val="00C44DC0"/>
    <w:rsid w:val="00C45664"/>
    <w:rsid w:val="00C4649A"/>
    <w:rsid w:val="00C4681A"/>
    <w:rsid w:val="00C46C30"/>
    <w:rsid w:val="00C4709A"/>
    <w:rsid w:val="00C47150"/>
    <w:rsid w:val="00C47750"/>
    <w:rsid w:val="00C47D6D"/>
    <w:rsid w:val="00C50091"/>
    <w:rsid w:val="00C511DB"/>
    <w:rsid w:val="00C525D6"/>
    <w:rsid w:val="00C52607"/>
    <w:rsid w:val="00C529DE"/>
    <w:rsid w:val="00C52AB0"/>
    <w:rsid w:val="00C5338D"/>
    <w:rsid w:val="00C5383D"/>
    <w:rsid w:val="00C53BD2"/>
    <w:rsid w:val="00C547C4"/>
    <w:rsid w:val="00C54F80"/>
    <w:rsid w:val="00C5534A"/>
    <w:rsid w:val="00C55992"/>
    <w:rsid w:val="00C55A17"/>
    <w:rsid w:val="00C55F6D"/>
    <w:rsid w:val="00C56324"/>
    <w:rsid w:val="00C5660E"/>
    <w:rsid w:val="00C56C05"/>
    <w:rsid w:val="00C572BA"/>
    <w:rsid w:val="00C576B2"/>
    <w:rsid w:val="00C5799C"/>
    <w:rsid w:val="00C60575"/>
    <w:rsid w:val="00C609CC"/>
    <w:rsid w:val="00C60DB2"/>
    <w:rsid w:val="00C61ADB"/>
    <w:rsid w:val="00C61B52"/>
    <w:rsid w:val="00C62D8C"/>
    <w:rsid w:val="00C63984"/>
    <w:rsid w:val="00C63EC7"/>
    <w:rsid w:val="00C6428E"/>
    <w:rsid w:val="00C64F1F"/>
    <w:rsid w:val="00C656E9"/>
    <w:rsid w:val="00C658B0"/>
    <w:rsid w:val="00C65B72"/>
    <w:rsid w:val="00C65BAA"/>
    <w:rsid w:val="00C65EA9"/>
    <w:rsid w:val="00C65F72"/>
    <w:rsid w:val="00C66321"/>
    <w:rsid w:val="00C6654C"/>
    <w:rsid w:val="00C66F71"/>
    <w:rsid w:val="00C678E6"/>
    <w:rsid w:val="00C704AA"/>
    <w:rsid w:val="00C71B5F"/>
    <w:rsid w:val="00C7336D"/>
    <w:rsid w:val="00C73B03"/>
    <w:rsid w:val="00C73B1D"/>
    <w:rsid w:val="00C74067"/>
    <w:rsid w:val="00C742E3"/>
    <w:rsid w:val="00C74761"/>
    <w:rsid w:val="00C74AF1"/>
    <w:rsid w:val="00C74C6D"/>
    <w:rsid w:val="00C752DD"/>
    <w:rsid w:val="00C75F48"/>
    <w:rsid w:val="00C7624F"/>
    <w:rsid w:val="00C76776"/>
    <w:rsid w:val="00C773C0"/>
    <w:rsid w:val="00C77541"/>
    <w:rsid w:val="00C800FC"/>
    <w:rsid w:val="00C806B7"/>
    <w:rsid w:val="00C80FDF"/>
    <w:rsid w:val="00C8139F"/>
    <w:rsid w:val="00C815D6"/>
    <w:rsid w:val="00C8197F"/>
    <w:rsid w:val="00C81A8D"/>
    <w:rsid w:val="00C82069"/>
    <w:rsid w:val="00C824B6"/>
    <w:rsid w:val="00C82C39"/>
    <w:rsid w:val="00C82E33"/>
    <w:rsid w:val="00C82F80"/>
    <w:rsid w:val="00C848C3"/>
    <w:rsid w:val="00C85AD4"/>
    <w:rsid w:val="00C86A28"/>
    <w:rsid w:val="00C870AE"/>
    <w:rsid w:val="00C873EC"/>
    <w:rsid w:val="00C87427"/>
    <w:rsid w:val="00C87853"/>
    <w:rsid w:val="00C87C18"/>
    <w:rsid w:val="00C908A9"/>
    <w:rsid w:val="00C90BF3"/>
    <w:rsid w:val="00C91357"/>
    <w:rsid w:val="00C91828"/>
    <w:rsid w:val="00C93BAA"/>
    <w:rsid w:val="00C95994"/>
    <w:rsid w:val="00C95B2C"/>
    <w:rsid w:val="00C96533"/>
    <w:rsid w:val="00C96682"/>
    <w:rsid w:val="00C96B8A"/>
    <w:rsid w:val="00C9719E"/>
    <w:rsid w:val="00C9721E"/>
    <w:rsid w:val="00C97570"/>
    <w:rsid w:val="00C978A4"/>
    <w:rsid w:val="00CA03CF"/>
    <w:rsid w:val="00CA069D"/>
    <w:rsid w:val="00CA0E77"/>
    <w:rsid w:val="00CA0F81"/>
    <w:rsid w:val="00CA11C9"/>
    <w:rsid w:val="00CA126E"/>
    <w:rsid w:val="00CA14FA"/>
    <w:rsid w:val="00CA2097"/>
    <w:rsid w:val="00CA20E1"/>
    <w:rsid w:val="00CA213E"/>
    <w:rsid w:val="00CA2214"/>
    <w:rsid w:val="00CA241C"/>
    <w:rsid w:val="00CA2648"/>
    <w:rsid w:val="00CA337E"/>
    <w:rsid w:val="00CA457F"/>
    <w:rsid w:val="00CA47C6"/>
    <w:rsid w:val="00CA4BC0"/>
    <w:rsid w:val="00CA5D1E"/>
    <w:rsid w:val="00CA64D2"/>
    <w:rsid w:val="00CA68D2"/>
    <w:rsid w:val="00CA7551"/>
    <w:rsid w:val="00CA7F41"/>
    <w:rsid w:val="00CB0405"/>
    <w:rsid w:val="00CB04E5"/>
    <w:rsid w:val="00CB0741"/>
    <w:rsid w:val="00CB0887"/>
    <w:rsid w:val="00CB16A6"/>
    <w:rsid w:val="00CB1F5C"/>
    <w:rsid w:val="00CB20CC"/>
    <w:rsid w:val="00CB33DE"/>
    <w:rsid w:val="00CB3563"/>
    <w:rsid w:val="00CB367C"/>
    <w:rsid w:val="00CB3B9E"/>
    <w:rsid w:val="00CB4BB2"/>
    <w:rsid w:val="00CB4F4C"/>
    <w:rsid w:val="00CB50EB"/>
    <w:rsid w:val="00CB58B5"/>
    <w:rsid w:val="00CB5F1D"/>
    <w:rsid w:val="00CB6377"/>
    <w:rsid w:val="00CB67CF"/>
    <w:rsid w:val="00CB711F"/>
    <w:rsid w:val="00CB7789"/>
    <w:rsid w:val="00CB7A9F"/>
    <w:rsid w:val="00CC012F"/>
    <w:rsid w:val="00CC0B16"/>
    <w:rsid w:val="00CC134A"/>
    <w:rsid w:val="00CC2F27"/>
    <w:rsid w:val="00CC3A7D"/>
    <w:rsid w:val="00CC47D4"/>
    <w:rsid w:val="00CC4AA4"/>
    <w:rsid w:val="00CC4B4C"/>
    <w:rsid w:val="00CC4D2F"/>
    <w:rsid w:val="00CC4E49"/>
    <w:rsid w:val="00CC56EE"/>
    <w:rsid w:val="00CC5827"/>
    <w:rsid w:val="00CC5DDA"/>
    <w:rsid w:val="00CC5FEC"/>
    <w:rsid w:val="00CC6039"/>
    <w:rsid w:val="00CC62CE"/>
    <w:rsid w:val="00CC63CD"/>
    <w:rsid w:val="00CC662D"/>
    <w:rsid w:val="00CC67EF"/>
    <w:rsid w:val="00CC6DB7"/>
    <w:rsid w:val="00CC7BD2"/>
    <w:rsid w:val="00CD2C8E"/>
    <w:rsid w:val="00CD2D20"/>
    <w:rsid w:val="00CD3451"/>
    <w:rsid w:val="00CD3D96"/>
    <w:rsid w:val="00CD4230"/>
    <w:rsid w:val="00CD4775"/>
    <w:rsid w:val="00CD487A"/>
    <w:rsid w:val="00CD65C3"/>
    <w:rsid w:val="00CD6B87"/>
    <w:rsid w:val="00CD799D"/>
    <w:rsid w:val="00CE0F3C"/>
    <w:rsid w:val="00CE1165"/>
    <w:rsid w:val="00CE199E"/>
    <w:rsid w:val="00CE1D84"/>
    <w:rsid w:val="00CE2286"/>
    <w:rsid w:val="00CE2D83"/>
    <w:rsid w:val="00CE3F1B"/>
    <w:rsid w:val="00CE424E"/>
    <w:rsid w:val="00CE5120"/>
    <w:rsid w:val="00CE644C"/>
    <w:rsid w:val="00CE65C2"/>
    <w:rsid w:val="00CE6C87"/>
    <w:rsid w:val="00CE7BD3"/>
    <w:rsid w:val="00CF0A0A"/>
    <w:rsid w:val="00CF0D0D"/>
    <w:rsid w:val="00CF2564"/>
    <w:rsid w:val="00CF2CF6"/>
    <w:rsid w:val="00CF2F27"/>
    <w:rsid w:val="00CF31B6"/>
    <w:rsid w:val="00CF3EA5"/>
    <w:rsid w:val="00CF4F01"/>
    <w:rsid w:val="00CF5304"/>
    <w:rsid w:val="00CF535E"/>
    <w:rsid w:val="00CF54C4"/>
    <w:rsid w:val="00CF634B"/>
    <w:rsid w:val="00CF70CE"/>
    <w:rsid w:val="00CF7A8D"/>
    <w:rsid w:val="00CF7CB3"/>
    <w:rsid w:val="00D000B3"/>
    <w:rsid w:val="00D00B58"/>
    <w:rsid w:val="00D00EDC"/>
    <w:rsid w:val="00D01074"/>
    <w:rsid w:val="00D01CED"/>
    <w:rsid w:val="00D02A29"/>
    <w:rsid w:val="00D03CBD"/>
    <w:rsid w:val="00D03DA0"/>
    <w:rsid w:val="00D0433F"/>
    <w:rsid w:val="00D04612"/>
    <w:rsid w:val="00D047C6"/>
    <w:rsid w:val="00D04854"/>
    <w:rsid w:val="00D049C9"/>
    <w:rsid w:val="00D04A32"/>
    <w:rsid w:val="00D04E03"/>
    <w:rsid w:val="00D05614"/>
    <w:rsid w:val="00D05B0F"/>
    <w:rsid w:val="00D06C92"/>
    <w:rsid w:val="00D06F08"/>
    <w:rsid w:val="00D07102"/>
    <w:rsid w:val="00D10786"/>
    <w:rsid w:val="00D10F49"/>
    <w:rsid w:val="00D11882"/>
    <w:rsid w:val="00D11CE8"/>
    <w:rsid w:val="00D126BC"/>
    <w:rsid w:val="00D13771"/>
    <w:rsid w:val="00D145EA"/>
    <w:rsid w:val="00D148F2"/>
    <w:rsid w:val="00D14929"/>
    <w:rsid w:val="00D1537F"/>
    <w:rsid w:val="00D157A4"/>
    <w:rsid w:val="00D1584A"/>
    <w:rsid w:val="00D15B87"/>
    <w:rsid w:val="00D16843"/>
    <w:rsid w:val="00D1697B"/>
    <w:rsid w:val="00D177A8"/>
    <w:rsid w:val="00D17852"/>
    <w:rsid w:val="00D17AE9"/>
    <w:rsid w:val="00D17C4C"/>
    <w:rsid w:val="00D17ECA"/>
    <w:rsid w:val="00D203B2"/>
    <w:rsid w:val="00D20A0A"/>
    <w:rsid w:val="00D20F3B"/>
    <w:rsid w:val="00D21EED"/>
    <w:rsid w:val="00D2208B"/>
    <w:rsid w:val="00D222F6"/>
    <w:rsid w:val="00D229E6"/>
    <w:rsid w:val="00D22E43"/>
    <w:rsid w:val="00D22E9E"/>
    <w:rsid w:val="00D23963"/>
    <w:rsid w:val="00D24FF0"/>
    <w:rsid w:val="00D254A7"/>
    <w:rsid w:val="00D25927"/>
    <w:rsid w:val="00D259E5"/>
    <w:rsid w:val="00D25B92"/>
    <w:rsid w:val="00D25DB2"/>
    <w:rsid w:val="00D26029"/>
    <w:rsid w:val="00D268AF"/>
    <w:rsid w:val="00D26B80"/>
    <w:rsid w:val="00D271EA"/>
    <w:rsid w:val="00D275D8"/>
    <w:rsid w:val="00D2785A"/>
    <w:rsid w:val="00D305CD"/>
    <w:rsid w:val="00D30622"/>
    <w:rsid w:val="00D30693"/>
    <w:rsid w:val="00D31287"/>
    <w:rsid w:val="00D31538"/>
    <w:rsid w:val="00D3197E"/>
    <w:rsid w:val="00D31CDA"/>
    <w:rsid w:val="00D31DB7"/>
    <w:rsid w:val="00D31E2D"/>
    <w:rsid w:val="00D31E7B"/>
    <w:rsid w:val="00D32086"/>
    <w:rsid w:val="00D3350F"/>
    <w:rsid w:val="00D336D9"/>
    <w:rsid w:val="00D3379B"/>
    <w:rsid w:val="00D3461A"/>
    <w:rsid w:val="00D34C15"/>
    <w:rsid w:val="00D34C5A"/>
    <w:rsid w:val="00D34DE4"/>
    <w:rsid w:val="00D36373"/>
    <w:rsid w:val="00D378A8"/>
    <w:rsid w:val="00D37FBF"/>
    <w:rsid w:val="00D40344"/>
    <w:rsid w:val="00D4062D"/>
    <w:rsid w:val="00D4164A"/>
    <w:rsid w:val="00D421BC"/>
    <w:rsid w:val="00D42828"/>
    <w:rsid w:val="00D4284F"/>
    <w:rsid w:val="00D431C8"/>
    <w:rsid w:val="00D44C2F"/>
    <w:rsid w:val="00D45279"/>
    <w:rsid w:val="00D4566D"/>
    <w:rsid w:val="00D458D6"/>
    <w:rsid w:val="00D45D43"/>
    <w:rsid w:val="00D46196"/>
    <w:rsid w:val="00D47D2A"/>
    <w:rsid w:val="00D47F70"/>
    <w:rsid w:val="00D50515"/>
    <w:rsid w:val="00D51524"/>
    <w:rsid w:val="00D518DC"/>
    <w:rsid w:val="00D51CCB"/>
    <w:rsid w:val="00D51DF2"/>
    <w:rsid w:val="00D51E71"/>
    <w:rsid w:val="00D52609"/>
    <w:rsid w:val="00D5265D"/>
    <w:rsid w:val="00D52706"/>
    <w:rsid w:val="00D52778"/>
    <w:rsid w:val="00D52F04"/>
    <w:rsid w:val="00D53C45"/>
    <w:rsid w:val="00D54994"/>
    <w:rsid w:val="00D5631A"/>
    <w:rsid w:val="00D56576"/>
    <w:rsid w:val="00D56C6D"/>
    <w:rsid w:val="00D56F3B"/>
    <w:rsid w:val="00D57DA4"/>
    <w:rsid w:val="00D57FD4"/>
    <w:rsid w:val="00D60168"/>
    <w:rsid w:val="00D6024D"/>
    <w:rsid w:val="00D6186C"/>
    <w:rsid w:val="00D624B3"/>
    <w:rsid w:val="00D636D6"/>
    <w:rsid w:val="00D6372D"/>
    <w:rsid w:val="00D63F66"/>
    <w:rsid w:val="00D646E1"/>
    <w:rsid w:val="00D64B00"/>
    <w:rsid w:val="00D650BD"/>
    <w:rsid w:val="00D65950"/>
    <w:rsid w:val="00D659DF"/>
    <w:rsid w:val="00D65ABA"/>
    <w:rsid w:val="00D66205"/>
    <w:rsid w:val="00D66C1B"/>
    <w:rsid w:val="00D66F98"/>
    <w:rsid w:val="00D672BB"/>
    <w:rsid w:val="00D67321"/>
    <w:rsid w:val="00D679FF"/>
    <w:rsid w:val="00D67C5C"/>
    <w:rsid w:val="00D67FB3"/>
    <w:rsid w:val="00D701E3"/>
    <w:rsid w:val="00D70305"/>
    <w:rsid w:val="00D7031F"/>
    <w:rsid w:val="00D705C8"/>
    <w:rsid w:val="00D709BE"/>
    <w:rsid w:val="00D71123"/>
    <w:rsid w:val="00D72695"/>
    <w:rsid w:val="00D726CF"/>
    <w:rsid w:val="00D7518E"/>
    <w:rsid w:val="00D757F8"/>
    <w:rsid w:val="00D7621F"/>
    <w:rsid w:val="00D768E3"/>
    <w:rsid w:val="00D7696F"/>
    <w:rsid w:val="00D77373"/>
    <w:rsid w:val="00D776AA"/>
    <w:rsid w:val="00D77A65"/>
    <w:rsid w:val="00D77AE2"/>
    <w:rsid w:val="00D80278"/>
    <w:rsid w:val="00D80781"/>
    <w:rsid w:val="00D80CC8"/>
    <w:rsid w:val="00D80EC9"/>
    <w:rsid w:val="00D80ECD"/>
    <w:rsid w:val="00D80F1F"/>
    <w:rsid w:val="00D81846"/>
    <w:rsid w:val="00D81A55"/>
    <w:rsid w:val="00D82111"/>
    <w:rsid w:val="00D825CD"/>
    <w:rsid w:val="00D829D2"/>
    <w:rsid w:val="00D82EB3"/>
    <w:rsid w:val="00D83736"/>
    <w:rsid w:val="00D84E01"/>
    <w:rsid w:val="00D852A3"/>
    <w:rsid w:val="00D85D5E"/>
    <w:rsid w:val="00D85F85"/>
    <w:rsid w:val="00D87CCF"/>
    <w:rsid w:val="00D87CE2"/>
    <w:rsid w:val="00D90295"/>
    <w:rsid w:val="00D92C06"/>
    <w:rsid w:val="00D92C2F"/>
    <w:rsid w:val="00D93866"/>
    <w:rsid w:val="00D93952"/>
    <w:rsid w:val="00D93A22"/>
    <w:rsid w:val="00D9402B"/>
    <w:rsid w:val="00D9413C"/>
    <w:rsid w:val="00D94289"/>
    <w:rsid w:val="00D94687"/>
    <w:rsid w:val="00D94F98"/>
    <w:rsid w:val="00D95C42"/>
    <w:rsid w:val="00D95DB1"/>
    <w:rsid w:val="00D95DBB"/>
    <w:rsid w:val="00D95DEE"/>
    <w:rsid w:val="00D963A5"/>
    <w:rsid w:val="00D96451"/>
    <w:rsid w:val="00D96877"/>
    <w:rsid w:val="00D97A07"/>
    <w:rsid w:val="00D97CB9"/>
    <w:rsid w:val="00D97D43"/>
    <w:rsid w:val="00DA01E6"/>
    <w:rsid w:val="00DA0356"/>
    <w:rsid w:val="00DA0787"/>
    <w:rsid w:val="00DA0D41"/>
    <w:rsid w:val="00DA0F29"/>
    <w:rsid w:val="00DA14E8"/>
    <w:rsid w:val="00DA157D"/>
    <w:rsid w:val="00DA252C"/>
    <w:rsid w:val="00DA3BC6"/>
    <w:rsid w:val="00DA3FFF"/>
    <w:rsid w:val="00DA539A"/>
    <w:rsid w:val="00DA53C6"/>
    <w:rsid w:val="00DA55ED"/>
    <w:rsid w:val="00DA5A07"/>
    <w:rsid w:val="00DA6666"/>
    <w:rsid w:val="00DA6B08"/>
    <w:rsid w:val="00DA6BEE"/>
    <w:rsid w:val="00DA79E1"/>
    <w:rsid w:val="00DB05D6"/>
    <w:rsid w:val="00DB0F4E"/>
    <w:rsid w:val="00DB1A4E"/>
    <w:rsid w:val="00DB1AB6"/>
    <w:rsid w:val="00DB1EA2"/>
    <w:rsid w:val="00DB2490"/>
    <w:rsid w:val="00DB2916"/>
    <w:rsid w:val="00DB29A4"/>
    <w:rsid w:val="00DB3EA3"/>
    <w:rsid w:val="00DB441E"/>
    <w:rsid w:val="00DB4870"/>
    <w:rsid w:val="00DB48C5"/>
    <w:rsid w:val="00DB522F"/>
    <w:rsid w:val="00DB53B9"/>
    <w:rsid w:val="00DB64E9"/>
    <w:rsid w:val="00DB6798"/>
    <w:rsid w:val="00DB69B6"/>
    <w:rsid w:val="00DB7AD1"/>
    <w:rsid w:val="00DB7BCD"/>
    <w:rsid w:val="00DB7F2E"/>
    <w:rsid w:val="00DC030C"/>
    <w:rsid w:val="00DC09B1"/>
    <w:rsid w:val="00DC0F1F"/>
    <w:rsid w:val="00DC1B6E"/>
    <w:rsid w:val="00DC21B6"/>
    <w:rsid w:val="00DC244E"/>
    <w:rsid w:val="00DC25BE"/>
    <w:rsid w:val="00DC2C0E"/>
    <w:rsid w:val="00DC2F92"/>
    <w:rsid w:val="00DC3ACF"/>
    <w:rsid w:val="00DC3C5C"/>
    <w:rsid w:val="00DC3EFF"/>
    <w:rsid w:val="00DC41F8"/>
    <w:rsid w:val="00DC4367"/>
    <w:rsid w:val="00DC44DE"/>
    <w:rsid w:val="00DC467F"/>
    <w:rsid w:val="00DC50C6"/>
    <w:rsid w:val="00DC50E6"/>
    <w:rsid w:val="00DC5EC1"/>
    <w:rsid w:val="00DC5EED"/>
    <w:rsid w:val="00DC61FA"/>
    <w:rsid w:val="00DC64E2"/>
    <w:rsid w:val="00DC6595"/>
    <w:rsid w:val="00DC66E4"/>
    <w:rsid w:val="00DC6712"/>
    <w:rsid w:val="00DC6C0B"/>
    <w:rsid w:val="00DC74CB"/>
    <w:rsid w:val="00DC7605"/>
    <w:rsid w:val="00DD026F"/>
    <w:rsid w:val="00DD03E5"/>
    <w:rsid w:val="00DD0529"/>
    <w:rsid w:val="00DD0D0D"/>
    <w:rsid w:val="00DD0EA8"/>
    <w:rsid w:val="00DD1B20"/>
    <w:rsid w:val="00DD1CC3"/>
    <w:rsid w:val="00DD3208"/>
    <w:rsid w:val="00DD3EBA"/>
    <w:rsid w:val="00DD3F05"/>
    <w:rsid w:val="00DD44EE"/>
    <w:rsid w:val="00DD46E6"/>
    <w:rsid w:val="00DD495D"/>
    <w:rsid w:val="00DD4B52"/>
    <w:rsid w:val="00DD4F31"/>
    <w:rsid w:val="00DD4F3F"/>
    <w:rsid w:val="00DD6363"/>
    <w:rsid w:val="00DD712B"/>
    <w:rsid w:val="00DD75D3"/>
    <w:rsid w:val="00DD770C"/>
    <w:rsid w:val="00DD7CCA"/>
    <w:rsid w:val="00DD7D85"/>
    <w:rsid w:val="00DE1685"/>
    <w:rsid w:val="00DE17E8"/>
    <w:rsid w:val="00DE1893"/>
    <w:rsid w:val="00DE1D5A"/>
    <w:rsid w:val="00DE224B"/>
    <w:rsid w:val="00DE2523"/>
    <w:rsid w:val="00DE27E4"/>
    <w:rsid w:val="00DE2DB8"/>
    <w:rsid w:val="00DE3768"/>
    <w:rsid w:val="00DE39DB"/>
    <w:rsid w:val="00DE4D32"/>
    <w:rsid w:val="00DE4E93"/>
    <w:rsid w:val="00DE51BA"/>
    <w:rsid w:val="00DE5388"/>
    <w:rsid w:val="00DE599F"/>
    <w:rsid w:val="00DE6458"/>
    <w:rsid w:val="00DE6817"/>
    <w:rsid w:val="00DF0478"/>
    <w:rsid w:val="00DF060B"/>
    <w:rsid w:val="00DF1636"/>
    <w:rsid w:val="00DF1A57"/>
    <w:rsid w:val="00DF1B70"/>
    <w:rsid w:val="00DF2134"/>
    <w:rsid w:val="00DF2215"/>
    <w:rsid w:val="00DF29FA"/>
    <w:rsid w:val="00DF3A97"/>
    <w:rsid w:val="00DF3AB1"/>
    <w:rsid w:val="00DF432A"/>
    <w:rsid w:val="00DF54AD"/>
    <w:rsid w:val="00DF5A5C"/>
    <w:rsid w:val="00DF5F3B"/>
    <w:rsid w:val="00DF71DE"/>
    <w:rsid w:val="00DF7325"/>
    <w:rsid w:val="00DF7372"/>
    <w:rsid w:val="00DF776C"/>
    <w:rsid w:val="00E006BE"/>
    <w:rsid w:val="00E0081B"/>
    <w:rsid w:val="00E0084E"/>
    <w:rsid w:val="00E01136"/>
    <w:rsid w:val="00E020F4"/>
    <w:rsid w:val="00E02243"/>
    <w:rsid w:val="00E0331C"/>
    <w:rsid w:val="00E0341D"/>
    <w:rsid w:val="00E039EC"/>
    <w:rsid w:val="00E03C6E"/>
    <w:rsid w:val="00E04743"/>
    <w:rsid w:val="00E04889"/>
    <w:rsid w:val="00E048EA"/>
    <w:rsid w:val="00E048FC"/>
    <w:rsid w:val="00E05300"/>
    <w:rsid w:val="00E0569D"/>
    <w:rsid w:val="00E05896"/>
    <w:rsid w:val="00E05BDB"/>
    <w:rsid w:val="00E05C75"/>
    <w:rsid w:val="00E06432"/>
    <w:rsid w:val="00E06B33"/>
    <w:rsid w:val="00E06D75"/>
    <w:rsid w:val="00E070A9"/>
    <w:rsid w:val="00E07376"/>
    <w:rsid w:val="00E0782F"/>
    <w:rsid w:val="00E07B28"/>
    <w:rsid w:val="00E07B8C"/>
    <w:rsid w:val="00E1060C"/>
    <w:rsid w:val="00E109EE"/>
    <w:rsid w:val="00E10D5D"/>
    <w:rsid w:val="00E11331"/>
    <w:rsid w:val="00E1140A"/>
    <w:rsid w:val="00E123FB"/>
    <w:rsid w:val="00E12E02"/>
    <w:rsid w:val="00E131A2"/>
    <w:rsid w:val="00E1480A"/>
    <w:rsid w:val="00E14A14"/>
    <w:rsid w:val="00E14A70"/>
    <w:rsid w:val="00E14E94"/>
    <w:rsid w:val="00E1512F"/>
    <w:rsid w:val="00E155A3"/>
    <w:rsid w:val="00E15CF7"/>
    <w:rsid w:val="00E15CFC"/>
    <w:rsid w:val="00E16741"/>
    <w:rsid w:val="00E17614"/>
    <w:rsid w:val="00E17B76"/>
    <w:rsid w:val="00E17DC2"/>
    <w:rsid w:val="00E20906"/>
    <w:rsid w:val="00E20A84"/>
    <w:rsid w:val="00E20DDC"/>
    <w:rsid w:val="00E224A8"/>
    <w:rsid w:val="00E2250E"/>
    <w:rsid w:val="00E24387"/>
    <w:rsid w:val="00E249BB"/>
    <w:rsid w:val="00E2575A"/>
    <w:rsid w:val="00E25E67"/>
    <w:rsid w:val="00E270CD"/>
    <w:rsid w:val="00E27118"/>
    <w:rsid w:val="00E276EF"/>
    <w:rsid w:val="00E2787F"/>
    <w:rsid w:val="00E30112"/>
    <w:rsid w:val="00E3036D"/>
    <w:rsid w:val="00E31817"/>
    <w:rsid w:val="00E31CFF"/>
    <w:rsid w:val="00E3240D"/>
    <w:rsid w:val="00E3314C"/>
    <w:rsid w:val="00E3327F"/>
    <w:rsid w:val="00E339CC"/>
    <w:rsid w:val="00E340BF"/>
    <w:rsid w:val="00E34FDC"/>
    <w:rsid w:val="00E354E2"/>
    <w:rsid w:val="00E35514"/>
    <w:rsid w:val="00E3570D"/>
    <w:rsid w:val="00E35CA9"/>
    <w:rsid w:val="00E362A8"/>
    <w:rsid w:val="00E36333"/>
    <w:rsid w:val="00E36533"/>
    <w:rsid w:val="00E36934"/>
    <w:rsid w:val="00E369BB"/>
    <w:rsid w:val="00E36EC6"/>
    <w:rsid w:val="00E36ED6"/>
    <w:rsid w:val="00E371BC"/>
    <w:rsid w:val="00E37264"/>
    <w:rsid w:val="00E401F2"/>
    <w:rsid w:val="00E40620"/>
    <w:rsid w:val="00E41C85"/>
    <w:rsid w:val="00E41CF9"/>
    <w:rsid w:val="00E42085"/>
    <w:rsid w:val="00E420F2"/>
    <w:rsid w:val="00E424C2"/>
    <w:rsid w:val="00E4400D"/>
    <w:rsid w:val="00E4509A"/>
    <w:rsid w:val="00E45106"/>
    <w:rsid w:val="00E451AD"/>
    <w:rsid w:val="00E456C6"/>
    <w:rsid w:val="00E45AB3"/>
    <w:rsid w:val="00E45ED8"/>
    <w:rsid w:val="00E46060"/>
    <w:rsid w:val="00E46D58"/>
    <w:rsid w:val="00E472B2"/>
    <w:rsid w:val="00E502A3"/>
    <w:rsid w:val="00E5102B"/>
    <w:rsid w:val="00E51190"/>
    <w:rsid w:val="00E52790"/>
    <w:rsid w:val="00E52AEA"/>
    <w:rsid w:val="00E54625"/>
    <w:rsid w:val="00E54ED0"/>
    <w:rsid w:val="00E569C3"/>
    <w:rsid w:val="00E60437"/>
    <w:rsid w:val="00E6106C"/>
    <w:rsid w:val="00E6121E"/>
    <w:rsid w:val="00E61559"/>
    <w:rsid w:val="00E61766"/>
    <w:rsid w:val="00E618AE"/>
    <w:rsid w:val="00E61D39"/>
    <w:rsid w:val="00E62009"/>
    <w:rsid w:val="00E621B1"/>
    <w:rsid w:val="00E622A7"/>
    <w:rsid w:val="00E622EA"/>
    <w:rsid w:val="00E6286C"/>
    <w:rsid w:val="00E63644"/>
    <w:rsid w:val="00E636D0"/>
    <w:rsid w:val="00E6553F"/>
    <w:rsid w:val="00E65723"/>
    <w:rsid w:val="00E65B03"/>
    <w:rsid w:val="00E664DC"/>
    <w:rsid w:val="00E66CA6"/>
    <w:rsid w:val="00E672A6"/>
    <w:rsid w:val="00E673DB"/>
    <w:rsid w:val="00E701D8"/>
    <w:rsid w:val="00E706F8"/>
    <w:rsid w:val="00E70D1A"/>
    <w:rsid w:val="00E712B6"/>
    <w:rsid w:val="00E71B8C"/>
    <w:rsid w:val="00E71DD9"/>
    <w:rsid w:val="00E71F4B"/>
    <w:rsid w:val="00E71FD0"/>
    <w:rsid w:val="00E723F3"/>
    <w:rsid w:val="00E729E3"/>
    <w:rsid w:val="00E72FBC"/>
    <w:rsid w:val="00E7340D"/>
    <w:rsid w:val="00E7379E"/>
    <w:rsid w:val="00E73B49"/>
    <w:rsid w:val="00E744F1"/>
    <w:rsid w:val="00E7453A"/>
    <w:rsid w:val="00E74696"/>
    <w:rsid w:val="00E74EBB"/>
    <w:rsid w:val="00E74FEB"/>
    <w:rsid w:val="00E750E8"/>
    <w:rsid w:val="00E753ED"/>
    <w:rsid w:val="00E75A0B"/>
    <w:rsid w:val="00E75CA5"/>
    <w:rsid w:val="00E75F3F"/>
    <w:rsid w:val="00E77243"/>
    <w:rsid w:val="00E77BE9"/>
    <w:rsid w:val="00E803CD"/>
    <w:rsid w:val="00E80D64"/>
    <w:rsid w:val="00E81614"/>
    <w:rsid w:val="00E81B01"/>
    <w:rsid w:val="00E81EED"/>
    <w:rsid w:val="00E82253"/>
    <w:rsid w:val="00E82929"/>
    <w:rsid w:val="00E82B7C"/>
    <w:rsid w:val="00E82E23"/>
    <w:rsid w:val="00E836EC"/>
    <w:rsid w:val="00E83D5A"/>
    <w:rsid w:val="00E84013"/>
    <w:rsid w:val="00E851C7"/>
    <w:rsid w:val="00E851E0"/>
    <w:rsid w:val="00E85450"/>
    <w:rsid w:val="00E85A7E"/>
    <w:rsid w:val="00E85BD6"/>
    <w:rsid w:val="00E85C88"/>
    <w:rsid w:val="00E87637"/>
    <w:rsid w:val="00E876F5"/>
    <w:rsid w:val="00E87BB6"/>
    <w:rsid w:val="00E87D17"/>
    <w:rsid w:val="00E9036B"/>
    <w:rsid w:val="00E908FA"/>
    <w:rsid w:val="00E91A4A"/>
    <w:rsid w:val="00E91C24"/>
    <w:rsid w:val="00E91CDF"/>
    <w:rsid w:val="00E92F1E"/>
    <w:rsid w:val="00E93737"/>
    <w:rsid w:val="00E93F3A"/>
    <w:rsid w:val="00E940AC"/>
    <w:rsid w:val="00E94239"/>
    <w:rsid w:val="00E9436F"/>
    <w:rsid w:val="00E94B17"/>
    <w:rsid w:val="00E94E86"/>
    <w:rsid w:val="00E9510B"/>
    <w:rsid w:val="00E955EB"/>
    <w:rsid w:val="00E958C9"/>
    <w:rsid w:val="00E960BF"/>
    <w:rsid w:val="00E961D0"/>
    <w:rsid w:val="00E96750"/>
    <w:rsid w:val="00E96CD3"/>
    <w:rsid w:val="00E97084"/>
    <w:rsid w:val="00E97347"/>
    <w:rsid w:val="00EA01BE"/>
    <w:rsid w:val="00EA0485"/>
    <w:rsid w:val="00EA1D76"/>
    <w:rsid w:val="00EA275A"/>
    <w:rsid w:val="00EA2926"/>
    <w:rsid w:val="00EA292B"/>
    <w:rsid w:val="00EA30C3"/>
    <w:rsid w:val="00EA3865"/>
    <w:rsid w:val="00EA3928"/>
    <w:rsid w:val="00EA4B51"/>
    <w:rsid w:val="00EA4C89"/>
    <w:rsid w:val="00EA4D36"/>
    <w:rsid w:val="00EA684F"/>
    <w:rsid w:val="00EA7013"/>
    <w:rsid w:val="00EB0136"/>
    <w:rsid w:val="00EB03A9"/>
    <w:rsid w:val="00EB1B12"/>
    <w:rsid w:val="00EB295A"/>
    <w:rsid w:val="00EB2B5F"/>
    <w:rsid w:val="00EB3563"/>
    <w:rsid w:val="00EB3D8F"/>
    <w:rsid w:val="00EB454F"/>
    <w:rsid w:val="00EB4C69"/>
    <w:rsid w:val="00EB5269"/>
    <w:rsid w:val="00EB5BCE"/>
    <w:rsid w:val="00EB5F9B"/>
    <w:rsid w:val="00EB66F5"/>
    <w:rsid w:val="00EB6BCC"/>
    <w:rsid w:val="00EB735D"/>
    <w:rsid w:val="00EB7AB5"/>
    <w:rsid w:val="00EB7AE0"/>
    <w:rsid w:val="00EC018A"/>
    <w:rsid w:val="00EC051E"/>
    <w:rsid w:val="00EC0593"/>
    <w:rsid w:val="00EC0A11"/>
    <w:rsid w:val="00EC1095"/>
    <w:rsid w:val="00EC19C2"/>
    <w:rsid w:val="00EC243C"/>
    <w:rsid w:val="00EC3371"/>
    <w:rsid w:val="00EC3540"/>
    <w:rsid w:val="00EC3BC7"/>
    <w:rsid w:val="00EC4765"/>
    <w:rsid w:val="00EC4837"/>
    <w:rsid w:val="00EC53CC"/>
    <w:rsid w:val="00EC5478"/>
    <w:rsid w:val="00EC55E8"/>
    <w:rsid w:val="00EC58D6"/>
    <w:rsid w:val="00EC5D87"/>
    <w:rsid w:val="00EC5E13"/>
    <w:rsid w:val="00EC65CF"/>
    <w:rsid w:val="00EC767B"/>
    <w:rsid w:val="00ED14D1"/>
    <w:rsid w:val="00ED2289"/>
    <w:rsid w:val="00ED2321"/>
    <w:rsid w:val="00ED24E8"/>
    <w:rsid w:val="00ED27C4"/>
    <w:rsid w:val="00ED2964"/>
    <w:rsid w:val="00ED3464"/>
    <w:rsid w:val="00ED3A48"/>
    <w:rsid w:val="00ED4180"/>
    <w:rsid w:val="00ED45D1"/>
    <w:rsid w:val="00ED4F81"/>
    <w:rsid w:val="00ED57E4"/>
    <w:rsid w:val="00ED5D48"/>
    <w:rsid w:val="00ED6AA3"/>
    <w:rsid w:val="00ED71AE"/>
    <w:rsid w:val="00ED7E4C"/>
    <w:rsid w:val="00EE0274"/>
    <w:rsid w:val="00EE0591"/>
    <w:rsid w:val="00EE08C8"/>
    <w:rsid w:val="00EE184E"/>
    <w:rsid w:val="00EE1A5A"/>
    <w:rsid w:val="00EE2791"/>
    <w:rsid w:val="00EE2C2B"/>
    <w:rsid w:val="00EE2EB4"/>
    <w:rsid w:val="00EE31E0"/>
    <w:rsid w:val="00EE3309"/>
    <w:rsid w:val="00EE4062"/>
    <w:rsid w:val="00EE415F"/>
    <w:rsid w:val="00EE44A6"/>
    <w:rsid w:val="00EE4D61"/>
    <w:rsid w:val="00EE5F81"/>
    <w:rsid w:val="00EE6169"/>
    <w:rsid w:val="00EE7B1D"/>
    <w:rsid w:val="00EF198A"/>
    <w:rsid w:val="00EF21DD"/>
    <w:rsid w:val="00EF26F9"/>
    <w:rsid w:val="00EF2CD4"/>
    <w:rsid w:val="00EF3115"/>
    <w:rsid w:val="00EF3E33"/>
    <w:rsid w:val="00EF4C32"/>
    <w:rsid w:val="00EF4EB4"/>
    <w:rsid w:val="00EF50F4"/>
    <w:rsid w:val="00EF5276"/>
    <w:rsid w:val="00EF56C5"/>
    <w:rsid w:val="00EF62AA"/>
    <w:rsid w:val="00EF6802"/>
    <w:rsid w:val="00EF6D3D"/>
    <w:rsid w:val="00EF70DD"/>
    <w:rsid w:val="00F0007F"/>
    <w:rsid w:val="00F00651"/>
    <w:rsid w:val="00F00CD6"/>
    <w:rsid w:val="00F00FB9"/>
    <w:rsid w:val="00F02084"/>
    <w:rsid w:val="00F020FD"/>
    <w:rsid w:val="00F02239"/>
    <w:rsid w:val="00F024B9"/>
    <w:rsid w:val="00F02BCC"/>
    <w:rsid w:val="00F02EDE"/>
    <w:rsid w:val="00F0386B"/>
    <w:rsid w:val="00F038BD"/>
    <w:rsid w:val="00F043DC"/>
    <w:rsid w:val="00F04AB4"/>
    <w:rsid w:val="00F069D1"/>
    <w:rsid w:val="00F077A9"/>
    <w:rsid w:val="00F10A03"/>
    <w:rsid w:val="00F11B32"/>
    <w:rsid w:val="00F11CB2"/>
    <w:rsid w:val="00F11F70"/>
    <w:rsid w:val="00F12BEE"/>
    <w:rsid w:val="00F14E87"/>
    <w:rsid w:val="00F15267"/>
    <w:rsid w:val="00F153DD"/>
    <w:rsid w:val="00F155BF"/>
    <w:rsid w:val="00F15E49"/>
    <w:rsid w:val="00F16F0F"/>
    <w:rsid w:val="00F1705C"/>
    <w:rsid w:val="00F17FF3"/>
    <w:rsid w:val="00F211E9"/>
    <w:rsid w:val="00F21862"/>
    <w:rsid w:val="00F21954"/>
    <w:rsid w:val="00F229AE"/>
    <w:rsid w:val="00F22EB1"/>
    <w:rsid w:val="00F233B8"/>
    <w:rsid w:val="00F2380D"/>
    <w:rsid w:val="00F23F78"/>
    <w:rsid w:val="00F24097"/>
    <w:rsid w:val="00F2436C"/>
    <w:rsid w:val="00F24AC2"/>
    <w:rsid w:val="00F252A7"/>
    <w:rsid w:val="00F255DD"/>
    <w:rsid w:val="00F26605"/>
    <w:rsid w:val="00F26F3F"/>
    <w:rsid w:val="00F27535"/>
    <w:rsid w:val="00F27611"/>
    <w:rsid w:val="00F27D21"/>
    <w:rsid w:val="00F30142"/>
    <w:rsid w:val="00F30AD7"/>
    <w:rsid w:val="00F30F2D"/>
    <w:rsid w:val="00F317E7"/>
    <w:rsid w:val="00F318D8"/>
    <w:rsid w:val="00F32416"/>
    <w:rsid w:val="00F32720"/>
    <w:rsid w:val="00F336A7"/>
    <w:rsid w:val="00F33D73"/>
    <w:rsid w:val="00F34423"/>
    <w:rsid w:val="00F3516A"/>
    <w:rsid w:val="00F35B33"/>
    <w:rsid w:val="00F37089"/>
    <w:rsid w:val="00F401F9"/>
    <w:rsid w:val="00F41014"/>
    <w:rsid w:val="00F419F4"/>
    <w:rsid w:val="00F41D99"/>
    <w:rsid w:val="00F42493"/>
    <w:rsid w:val="00F43155"/>
    <w:rsid w:val="00F437D5"/>
    <w:rsid w:val="00F440C9"/>
    <w:rsid w:val="00F440F8"/>
    <w:rsid w:val="00F4422D"/>
    <w:rsid w:val="00F4517A"/>
    <w:rsid w:val="00F45567"/>
    <w:rsid w:val="00F4650F"/>
    <w:rsid w:val="00F502E0"/>
    <w:rsid w:val="00F504F5"/>
    <w:rsid w:val="00F50618"/>
    <w:rsid w:val="00F5066C"/>
    <w:rsid w:val="00F50B2E"/>
    <w:rsid w:val="00F50DE5"/>
    <w:rsid w:val="00F50EE2"/>
    <w:rsid w:val="00F5131B"/>
    <w:rsid w:val="00F51576"/>
    <w:rsid w:val="00F5185C"/>
    <w:rsid w:val="00F5189F"/>
    <w:rsid w:val="00F51DA9"/>
    <w:rsid w:val="00F5236B"/>
    <w:rsid w:val="00F52F40"/>
    <w:rsid w:val="00F5337D"/>
    <w:rsid w:val="00F545EF"/>
    <w:rsid w:val="00F54AD7"/>
    <w:rsid w:val="00F55243"/>
    <w:rsid w:val="00F5566C"/>
    <w:rsid w:val="00F5577E"/>
    <w:rsid w:val="00F5651B"/>
    <w:rsid w:val="00F56BBF"/>
    <w:rsid w:val="00F576F9"/>
    <w:rsid w:val="00F57B59"/>
    <w:rsid w:val="00F57D21"/>
    <w:rsid w:val="00F60304"/>
    <w:rsid w:val="00F60E0C"/>
    <w:rsid w:val="00F61021"/>
    <w:rsid w:val="00F6105E"/>
    <w:rsid w:val="00F61333"/>
    <w:rsid w:val="00F61540"/>
    <w:rsid w:val="00F61891"/>
    <w:rsid w:val="00F6262B"/>
    <w:rsid w:val="00F63069"/>
    <w:rsid w:val="00F6337F"/>
    <w:rsid w:val="00F633F5"/>
    <w:rsid w:val="00F63CB2"/>
    <w:rsid w:val="00F6420E"/>
    <w:rsid w:val="00F64834"/>
    <w:rsid w:val="00F655AA"/>
    <w:rsid w:val="00F65930"/>
    <w:rsid w:val="00F65CDE"/>
    <w:rsid w:val="00F65EB9"/>
    <w:rsid w:val="00F66BE6"/>
    <w:rsid w:val="00F66FF6"/>
    <w:rsid w:val="00F67C5E"/>
    <w:rsid w:val="00F67F97"/>
    <w:rsid w:val="00F701A8"/>
    <w:rsid w:val="00F70542"/>
    <w:rsid w:val="00F70E63"/>
    <w:rsid w:val="00F70FB1"/>
    <w:rsid w:val="00F71CA2"/>
    <w:rsid w:val="00F7212C"/>
    <w:rsid w:val="00F7270C"/>
    <w:rsid w:val="00F72D86"/>
    <w:rsid w:val="00F72F8B"/>
    <w:rsid w:val="00F7321B"/>
    <w:rsid w:val="00F73C9A"/>
    <w:rsid w:val="00F744F3"/>
    <w:rsid w:val="00F7694F"/>
    <w:rsid w:val="00F76D65"/>
    <w:rsid w:val="00F7793B"/>
    <w:rsid w:val="00F77B9B"/>
    <w:rsid w:val="00F8008C"/>
    <w:rsid w:val="00F80320"/>
    <w:rsid w:val="00F80F04"/>
    <w:rsid w:val="00F82432"/>
    <w:rsid w:val="00F82AA3"/>
    <w:rsid w:val="00F82E48"/>
    <w:rsid w:val="00F82ED2"/>
    <w:rsid w:val="00F83042"/>
    <w:rsid w:val="00F831C7"/>
    <w:rsid w:val="00F8403C"/>
    <w:rsid w:val="00F84B52"/>
    <w:rsid w:val="00F85461"/>
    <w:rsid w:val="00F85497"/>
    <w:rsid w:val="00F871ED"/>
    <w:rsid w:val="00F87494"/>
    <w:rsid w:val="00F87645"/>
    <w:rsid w:val="00F87FC1"/>
    <w:rsid w:val="00F905FD"/>
    <w:rsid w:val="00F914C4"/>
    <w:rsid w:val="00F91BBB"/>
    <w:rsid w:val="00F9248A"/>
    <w:rsid w:val="00F9257D"/>
    <w:rsid w:val="00F9313C"/>
    <w:rsid w:val="00F94394"/>
    <w:rsid w:val="00F9498F"/>
    <w:rsid w:val="00F94B98"/>
    <w:rsid w:val="00F95C08"/>
    <w:rsid w:val="00F96298"/>
    <w:rsid w:val="00F96BCE"/>
    <w:rsid w:val="00F96F3D"/>
    <w:rsid w:val="00F970F1"/>
    <w:rsid w:val="00F97897"/>
    <w:rsid w:val="00F97D97"/>
    <w:rsid w:val="00FA1BA6"/>
    <w:rsid w:val="00FA1E96"/>
    <w:rsid w:val="00FA1F60"/>
    <w:rsid w:val="00FA292D"/>
    <w:rsid w:val="00FA38FB"/>
    <w:rsid w:val="00FA394B"/>
    <w:rsid w:val="00FA3CC9"/>
    <w:rsid w:val="00FA40BB"/>
    <w:rsid w:val="00FA4264"/>
    <w:rsid w:val="00FA5114"/>
    <w:rsid w:val="00FA5FF8"/>
    <w:rsid w:val="00FA617E"/>
    <w:rsid w:val="00FA6947"/>
    <w:rsid w:val="00FA70B8"/>
    <w:rsid w:val="00FA78DB"/>
    <w:rsid w:val="00FB020A"/>
    <w:rsid w:val="00FB034A"/>
    <w:rsid w:val="00FB0498"/>
    <w:rsid w:val="00FB1819"/>
    <w:rsid w:val="00FB1B1F"/>
    <w:rsid w:val="00FB1BEB"/>
    <w:rsid w:val="00FB2BF8"/>
    <w:rsid w:val="00FB2D2E"/>
    <w:rsid w:val="00FB34BC"/>
    <w:rsid w:val="00FB3BAE"/>
    <w:rsid w:val="00FB4399"/>
    <w:rsid w:val="00FB4C62"/>
    <w:rsid w:val="00FB4C6F"/>
    <w:rsid w:val="00FB5768"/>
    <w:rsid w:val="00FB5F2D"/>
    <w:rsid w:val="00FB60C4"/>
    <w:rsid w:val="00FB6913"/>
    <w:rsid w:val="00FB6917"/>
    <w:rsid w:val="00FB6F56"/>
    <w:rsid w:val="00FB703D"/>
    <w:rsid w:val="00FC0988"/>
    <w:rsid w:val="00FC0A41"/>
    <w:rsid w:val="00FC0A42"/>
    <w:rsid w:val="00FC0A99"/>
    <w:rsid w:val="00FC1D12"/>
    <w:rsid w:val="00FC2626"/>
    <w:rsid w:val="00FC325E"/>
    <w:rsid w:val="00FC3BB9"/>
    <w:rsid w:val="00FC4048"/>
    <w:rsid w:val="00FC41EE"/>
    <w:rsid w:val="00FC42CF"/>
    <w:rsid w:val="00FC4EA0"/>
    <w:rsid w:val="00FC511F"/>
    <w:rsid w:val="00FC6606"/>
    <w:rsid w:val="00FC6758"/>
    <w:rsid w:val="00FC6B26"/>
    <w:rsid w:val="00FC7177"/>
    <w:rsid w:val="00FC72BF"/>
    <w:rsid w:val="00FC7985"/>
    <w:rsid w:val="00FD0324"/>
    <w:rsid w:val="00FD0381"/>
    <w:rsid w:val="00FD068E"/>
    <w:rsid w:val="00FD131C"/>
    <w:rsid w:val="00FD173B"/>
    <w:rsid w:val="00FD196D"/>
    <w:rsid w:val="00FD206E"/>
    <w:rsid w:val="00FD2707"/>
    <w:rsid w:val="00FD3686"/>
    <w:rsid w:val="00FD3AE6"/>
    <w:rsid w:val="00FD3CD7"/>
    <w:rsid w:val="00FD404A"/>
    <w:rsid w:val="00FD5CDA"/>
    <w:rsid w:val="00FD5E83"/>
    <w:rsid w:val="00FD6676"/>
    <w:rsid w:val="00FD7DE1"/>
    <w:rsid w:val="00FE04D6"/>
    <w:rsid w:val="00FE0D63"/>
    <w:rsid w:val="00FE0EA8"/>
    <w:rsid w:val="00FE128D"/>
    <w:rsid w:val="00FE17A3"/>
    <w:rsid w:val="00FE1DB1"/>
    <w:rsid w:val="00FE25C9"/>
    <w:rsid w:val="00FE2D64"/>
    <w:rsid w:val="00FE2F9F"/>
    <w:rsid w:val="00FE39B1"/>
    <w:rsid w:val="00FE431B"/>
    <w:rsid w:val="00FE4D9D"/>
    <w:rsid w:val="00FE5593"/>
    <w:rsid w:val="00FE5A64"/>
    <w:rsid w:val="00FE6D04"/>
    <w:rsid w:val="00FE7120"/>
    <w:rsid w:val="00FE72F3"/>
    <w:rsid w:val="00FE7CAA"/>
    <w:rsid w:val="00FE7F93"/>
    <w:rsid w:val="00FF0104"/>
    <w:rsid w:val="00FF0500"/>
    <w:rsid w:val="00FF0D92"/>
    <w:rsid w:val="00FF2283"/>
    <w:rsid w:val="00FF32CA"/>
    <w:rsid w:val="00FF5E80"/>
    <w:rsid w:val="00FF5EB7"/>
    <w:rsid w:val="00FF65E7"/>
    <w:rsid w:val="00FF696C"/>
    <w:rsid w:val="00FF6D2D"/>
    <w:rsid w:val="00FF6D7C"/>
    <w:rsid w:val="00FF703B"/>
    <w:rsid w:val="01301C80"/>
    <w:rsid w:val="013800C0"/>
    <w:rsid w:val="013D11B0"/>
    <w:rsid w:val="014133E5"/>
    <w:rsid w:val="014B22F1"/>
    <w:rsid w:val="01800464"/>
    <w:rsid w:val="018C417A"/>
    <w:rsid w:val="01933772"/>
    <w:rsid w:val="01A54ACB"/>
    <w:rsid w:val="01B63E09"/>
    <w:rsid w:val="01E32E2F"/>
    <w:rsid w:val="01E37862"/>
    <w:rsid w:val="01F00EA4"/>
    <w:rsid w:val="01FF452C"/>
    <w:rsid w:val="020E2058"/>
    <w:rsid w:val="021D1BF4"/>
    <w:rsid w:val="023B6BC5"/>
    <w:rsid w:val="025151C6"/>
    <w:rsid w:val="025D1259"/>
    <w:rsid w:val="028247F4"/>
    <w:rsid w:val="02A90930"/>
    <w:rsid w:val="02E16CA8"/>
    <w:rsid w:val="02E9044C"/>
    <w:rsid w:val="02EF7D3F"/>
    <w:rsid w:val="02F1698B"/>
    <w:rsid w:val="030B6598"/>
    <w:rsid w:val="0315730A"/>
    <w:rsid w:val="0321777F"/>
    <w:rsid w:val="03397E33"/>
    <w:rsid w:val="033D5B2E"/>
    <w:rsid w:val="0348728D"/>
    <w:rsid w:val="0349641E"/>
    <w:rsid w:val="03905D96"/>
    <w:rsid w:val="039760FA"/>
    <w:rsid w:val="03A13C35"/>
    <w:rsid w:val="03AC38D7"/>
    <w:rsid w:val="03BE7AAE"/>
    <w:rsid w:val="03C960D7"/>
    <w:rsid w:val="03D21B34"/>
    <w:rsid w:val="03E1221A"/>
    <w:rsid w:val="03E3681C"/>
    <w:rsid w:val="03EE0393"/>
    <w:rsid w:val="03F4681E"/>
    <w:rsid w:val="04047578"/>
    <w:rsid w:val="0410030A"/>
    <w:rsid w:val="041C403F"/>
    <w:rsid w:val="041F433E"/>
    <w:rsid w:val="04394805"/>
    <w:rsid w:val="043D54AA"/>
    <w:rsid w:val="0484240C"/>
    <w:rsid w:val="052E5139"/>
    <w:rsid w:val="053B3BFE"/>
    <w:rsid w:val="054144F3"/>
    <w:rsid w:val="05544774"/>
    <w:rsid w:val="05582F88"/>
    <w:rsid w:val="055C2EFB"/>
    <w:rsid w:val="055C757F"/>
    <w:rsid w:val="05A131E3"/>
    <w:rsid w:val="05A456C9"/>
    <w:rsid w:val="05B22F9D"/>
    <w:rsid w:val="05B2719F"/>
    <w:rsid w:val="05C22A91"/>
    <w:rsid w:val="05DF1261"/>
    <w:rsid w:val="05ED6354"/>
    <w:rsid w:val="06111150"/>
    <w:rsid w:val="06231E4A"/>
    <w:rsid w:val="06276F52"/>
    <w:rsid w:val="06561C43"/>
    <w:rsid w:val="066353EA"/>
    <w:rsid w:val="06635D10"/>
    <w:rsid w:val="067233B3"/>
    <w:rsid w:val="06A46845"/>
    <w:rsid w:val="06B84F58"/>
    <w:rsid w:val="06CE1DB6"/>
    <w:rsid w:val="070E664D"/>
    <w:rsid w:val="07234BD5"/>
    <w:rsid w:val="07605C0B"/>
    <w:rsid w:val="0781507A"/>
    <w:rsid w:val="079B438E"/>
    <w:rsid w:val="07B65B5E"/>
    <w:rsid w:val="07B70360"/>
    <w:rsid w:val="07C35693"/>
    <w:rsid w:val="07CC5B75"/>
    <w:rsid w:val="07CD1CC2"/>
    <w:rsid w:val="07E53A2B"/>
    <w:rsid w:val="07EA2C20"/>
    <w:rsid w:val="080101FB"/>
    <w:rsid w:val="084476CB"/>
    <w:rsid w:val="08522F8B"/>
    <w:rsid w:val="0870104F"/>
    <w:rsid w:val="08940DDD"/>
    <w:rsid w:val="089F5248"/>
    <w:rsid w:val="08A45DE0"/>
    <w:rsid w:val="08AD15F0"/>
    <w:rsid w:val="09061208"/>
    <w:rsid w:val="09235039"/>
    <w:rsid w:val="097B2056"/>
    <w:rsid w:val="099B2AB7"/>
    <w:rsid w:val="09AD65FB"/>
    <w:rsid w:val="09C30B20"/>
    <w:rsid w:val="09CC31D3"/>
    <w:rsid w:val="09D307E5"/>
    <w:rsid w:val="0A010A08"/>
    <w:rsid w:val="0A2555AD"/>
    <w:rsid w:val="0A261F09"/>
    <w:rsid w:val="0A6674BC"/>
    <w:rsid w:val="0A7809B7"/>
    <w:rsid w:val="0A924546"/>
    <w:rsid w:val="0AA96DC2"/>
    <w:rsid w:val="0AAD7DAA"/>
    <w:rsid w:val="0AC91212"/>
    <w:rsid w:val="0AC9723E"/>
    <w:rsid w:val="0ADB18BB"/>
    <w:rsid w:val="0AFC7D03"/>
    <w:rsid w:val="0B017841"/>
    <w:rsid w:val="0B097861"/>
    <w:rsid w:val="0B27164D"/>
    <w:rsid w:val="0B276DDF"/>
    <w:rsid w:val="0B2D7B9E"/>
    <w:rsid w:val="0B30793F"/>
    <w:rsid w:val="0B444D3D"/>
    <w:rsid w:val="0B5C370F"/>
    <w:rsid w:val="0B5E26F0"/>
    <w:rsid w:val="0B8B2037"/>
    <w:rsid w:val="0B9A495D"/>
    <w:rsid w:val="0BA15D42"/>
    <w:rsid w:val="0BE25E2B"/>
    <w:rsid w:val="0BE8497A"/>
    <w:rsid w:val="0BFC1F5D"/>
    <w:rsid w:val="0C0369A6"/>
    <w:rsid w:val="0C067BD9"/>
    <w:rsid w:val="0C193B8E"/>
    <w:rsid w:val="0C3372B9"/>
    <w:rsid w:val="0C497634"/>
    <w:rsid w:val="0C7E6A8E"/>
    <w:rsid w:val="0C861D43"/>
    <w:rsid w:val="0CA07725"/>
    <w:rsid w:val="0CB8153E"/>
    <w:rsid w:val="0CC60361"/>
    <w:rsid w:val="0CCD206C"/>
    <w:rsid w:val="0CDA0470"/>
    <w:rsid w:val="0CDE73FA"/>
    <w:rsid w:val="0CE15503"/>
    <w:rsid w:val="0D371355"/>
    <w:rsid w:val="0D607D6D"/>
    <w:rsid w:val="0D7734C4"/>
    <w:rsid w:val="0D8E4376"/>
    <w:rsid w:val="0D9C187E"/>
    <w:rsid w:val="0DAB65D0"/>
    <w:rsid w:val="0DBA7713"/>
    <w:rsid w:val="0DC12539"/>
    <w:rsid w:val="0DE92220"/>
    <w:rsid w:val="0DF02ABD"/>
    <w:rsid w:val="0DFE3766"/>
    <w:rsid w:val="0E3C3697"/>
    <w:rsid w:val="0E5E0B39"/>
    <w:rsid w:val="0E6248EF"/>
    <w:rsid w:val="0E731D45"/>
    <w:rsid w:val="0E835F5E"/>
    <w:rsid w:val="0EAE1EA5"/>
    <w:rsid w:val="0EBC5A4C"/>
    <w:rsid w:val="0EE84479"/>
    <w:rsid w:val="0EF70787"/>
    <w:rsid w:val="0F055EC5"/>
    <w:rsid w:val="0F074803"/>
    <w:rsid w:val="0F1D74D4"/>
    <w:rsid w:val="0F3127E7"/>
    <w:rsid w:val="0F357739"/>
    <w:rsid w:val="0F461C42"/>
    <w:rsid w:val="0F4C26E0"/>
    <w:rsid w:val="0F5C6C09"/>
    <w:rsid w:val="0F5E7174"/>
    <w:rsid w:val="0F9905C3"/>
    <w:rsid w:val="0FCE2E27"/>
    <w:rsid w:val="10212C86"/>
    <w:rsid w:val="10352FA6"/>
    <w:rsid w:val="103D5FDB"/>
    <w:rsid w:val="105052DD"/>
    <w:rsid w:val="105B7366"/>
    <w:rsid w:val="10616682"/>
    <w:rsid w:val="108E746F"/>
    <w:rsid w:val="10A94753"/>
    <w:rsid w:val="10EF301C"/>
    <w:rsid w:val="11036784"/>
    <w:rsid w:val="111E70DE"/>
    <w:rsid w:val="11321838"/>
    <w:rsid w:val="11392C39"/>
    <w:rsid w:val="11467761"/>
    <w:rsid w:val="11581779"/>
    <w:rsid w:val="115F642C"/>
    <w:rsid w:val="11851C0B"/>
    <w:rsid w:val="11B524F0"/>
    <w:rsid w:val="11E775EE"/>
    <w:rsid w:val="12081111"/>
    <w:rsid w:val="12096398"/>
    <w:rsid w:val="12232BE0"/>
    <w:rsid w:val="12390A9A"/>
    <w:rsid w:val="128A67E5"/>
    <w:rsid w:val="128F1B08"/>
    <w:rsid w:val="12B329C6"/>
    <w:rsid w:val="12E8497A"/>
    <w:rsid w:val="12EF558E"/>
    <w:rsid w:val="133B0C05"/>
    <w:rsid w:val="13566C69"/>
    <w:rsid w:val="13674B2D"/>
    <w:rsid w:val="13A224E0"/>
    <w:rsid w:val="13AF2F6F"/>
    <w:rsid w:val="13BA447B"/>
    <w:rsid w:val="13BF3578"/>
    <w:rsid w:val="13E7095B"/>
    <w:rsid w:val="13F86818"/>
    <w:rsid w:val="14197345"/>
    <w:rsid w:val="141E48F0"/>
    <w:rsid w:val="143040B0"/>
    <w:rsid w:val="14447B5C"/>
    <w:rsid w:val="14466C3E"/>
    <w:rsid w:val="144C1380"/>
    <w:rsid w:val="148A7C64"/>
    <w:rsid w:val="14976CD1"/>
    <w:rsid w:val="14AB7C3C"/>
    <w:rsid w:val="14C52A4A"/>
    <w:rsid w:val="14CF1748"/>
    <w:rsid w:val="14D32CD8"/>
    <w:rsid w:val="14E30B55"/>
    <w:rsid w:val="14E36EB2"/>
    <w:rsid w:val="14FD7FF8"/>
    <w:rsid w:val="14FE500D"/>
    <w:rsid w:val="15146701"/>
    <w:rsid w:val="1573100F"/>
    <w:rsid w:val="15843412"/>
    <w:rsid w:val="159A582F"/>
    <w:rsid w:val="159C194F"/>
    <w:rsid w:val="15B548FE"/>
    <w:rsid w:val="15B8143D"/>
    <w:rsid w:val="15B833DE"/>
    <w:rsid w:val="15DB5153"/>
    <w:rsid w:val="15FA76E3"/>
    <w:rsid w:val="16044A25"/>
    <w:rsid w:val="1638549E"/>
    <w:rsid w:val="16404BF0"/>
    <w:rsid w:val="165B6231"/>
    <w:rsid w:val="16871C03"/>
    <w:rsid w:val="168C7320"/>
    <w:rsid w:val="169A040B"/>
    <w:rsid w:val="16D12DFE"/>
    <w:rsid w:val="16D33183"/>
    <w:rsid w:val="16EA3BA2"/>
    <w:rsid w:val="16FE5D24"/>
    <w:rsid w:val="17154A45"/>
    <w:rsid w:val="1720040C"/>
    <w:rsid w:val="173C33A9"/>
    <w:rsid w:val="174C7867"/>
    <w:rsid w:val="17B01191"/>
    <w:rsid w:val="17B818F4"/>
    <w:rsid w:val="17BA6C85"/>
    <w:rsid w:val="17C1561B"/>
    <w:rsid w:val="17CC66F3"/>
    <w:rsid w:val="17E26076"/>
    <w:rsid w:val="17E718F3"/>
    <w:rsid w:val="17FB6A59"/>
    <w:rsid w:val="18047D2E"/>
    <w:rsid w:val="18056CDB"/>
    <w:rsid w:val="182A6DD7"/>
    <w:rsid w:val="18323DCC"/>
    <w:rsid w:val="18437F22"/>
    <w:rsid w:val="184C6FDF"/>
    <w:rsid w:val="186404DF"/>
    <w:rsid w:val="18924923"/>
    <w:rsid w:val="1899418C"/>
    <w:rsid w:val="18C01AC0"/>
    <w:rsid w:val="19261C27"/>
    <w:rsid w:val="19263CD4"/>
    <w:rsid w:val="195306F5"/>
    <w:rsid w:val="1966013C"/>
    <w:rsid w:val="19695781"/>
    <w:rsid w:val="196D6BE3"/>
    <w:rsid w:val="198528E1"/>
    <w:rsid w:val="19C66E55"/>
    <w:rsid w:val="19D43730"/>
    <w:rsid w:val="19DB2D10"/>
    <w:rsid w:val="1A0A5D6B"/>
    <w:rsid w:val="1A447383"/>
    <w:rsid w:val="1A500EA0"/>
    <w:rsid w:val="1A6B4094"/>
    <w:rsid w:val="1A7B19B1"/>
    <w:rsid w:val="1A7B43CA"/>
    <w:rsid w:val="1A7F08BC"/>
    <w:rsid w:val="1A811490"/>
    <w:rsid w:val="1A882F72"/>
    <w:rsid w:val="1A933D3A"/>
    <w:rsid w:val="1A952DF2"/>
    <w:rsid w:val="1AB62161"/>
    <w:rsid w:val="1AB8095B"/>
    <w:rsid w:val="1AE91EAC"/>
    <w:rsid w:val="1B061299"/>
    <w:rsid w:val="1B373B51"/>
    <w:rsid w:val="1B8F0DE6"/>
    <w:rsid w:val="1C01638E"/>
    <w:rsid w:val="1C122956"/>
    <w:rsid w:val="1C6A32CE"/>
    <w:rsid w:val="1C7D5965"/>
    <w:rsid w:val="1C9806B2"/>
    <w:rsid w:val="1CB803AB"/>
    <w:rsid w:val="1CDC2D50"/>
    <w:rsid w:val="1CE85D7C"/>
    <w:rsid w:val="1CEA7431"/>
    <w:rsid w:val="1D222F23"/>
    <w:rsid w:val="1D262571"/>
    <w:rsid w:val="1D52733E"/>
    <w:rsid w:val="1D6B3633"/>
    <w:rsid w:val="1D7756A4"/>
    <w:rsid w:val="1D8733F2"/>
    <w:rsid w:val="1D9901E0"/>
    <w:rsid w:val="1DC312E1"/>
    <w:rsid w:val="1DCD14B2"/>
    <w:rsid w:val="1DD60823"/>
    <w:rsid w:val="1DE8172A"/>
    <w:rsid w:val="1E006A1B"/>
    <w:rsid w:val="1E2D1660"/>
    <w:rsid w:val="1E4C1E76"/>
    <w:rsid w:val="1E5B3331"/>
    <w:rsid w:val="1E5D1F46"/>
    <w:rsid w:val="1E634270"/>
    <w:rsid w:val="1ED3045A"/>
    <w:rsid w:val="1EF2422C"/>
    <w:rsid w:val="1EF52AB4"/>
    <w:rsid w:val="1F12085E"/>
    <w:rsid w:val="1F1756A3"/>
    <w:rsid w:val="1F1C58CD"/>
    <w:rsid w:val="1F4B7FF0"/>
    <w:rsid w:val="1F8E28D4"/>
    <w:rsid w:val="1FBA10E2"/>
    <w:rsid w:val="1FCE3F40"/>
    <w:rsid w:val="1FD20447"/>
    <w:rsid w:val="1FE959F3"/>
    <w:rsid w:val="2000527E"/>
    <w:rsid w:val="20013275"/>
    <w:rsid w:val="2007004E"/>
    <w:rsid w:val="20166230"/>
    <w:rsid w:val="20210275"/>
    <w:rsid w:val="20226D74"/>
    <w:rsid w:val="20306C5C"/>
    <w:rsid w:val="206326AF"/>
    <w:rsid w:val="206A094A"/>
    <w:rsid w:val="20AC1D12"/>
    <w:rsid w:val="20BF59CF"/>
    <w:rsid w:val="20DF6447"/>
    <w:rsid w:val="20F17F5F"/>
    <w:rsid w:val="212824EA"/>
    <w:rsid w:val="21337072"/>
    <w:rsid w:val="216477B1"/>
    <w:rsid w:val="21657AD5"/>
    <w:rsid w:val="216D06F2"/>
    <w:rsid w:val="21857B8B"/>
    <w:rsid w:val="218C1494"/>
    <w:rsid w:val="21A165ED"/>
    <w:rsid w:val="21CC68F7"/>
    <w:rsid w:val="21E604A4"/>
    <w:rsid w:val="21F675FB"/>
    <w:rsid w:val="21F764EC"/>
    <w:rsid w:val="21FC1B1D"/>
    <w:rsid w:val="220C3006"/>
    <w:rsid w:val="221E6996"/>
    <w:rsid w:val="222D7E81"/>
    <w:rsid w:val="22453183"/>
    <w:rsid w:val="224D679A"/>
    <w:rsid w:val="22523E66"/>
    <w:rsid w:val="225C42C2"/>
    <w:rsid w:val="226E4DDC"/>
    <w:rsid w:val="229F2417"/>
    <w:rsid w:val="22DB168B"/>
    <w:rsid w:val="22DB41C6"/>
    <w:rsid w:val="232D29E1"/>
    <w:rsid w:val="234B21C4"/>
    <w:rsid w:val="23822282"/>
    <w:rsid w:val="23A33847"/>
    <w:rsid w:val="23AB72AF"/>
    <w:rsid w:val="23B24AE2"/>
    <w:rsid w:val="23B73EA6"/>
    <w:rsid w:val="23C12ECE"/>
    <w:rsid w:val="23D84652"/>
    <w:rsid w:val="23FF22F1"/>
    <w:rsid w:val="241406C8"/>
    <w:rsid w:val="245258D0"/>
    <w:rsid w:val="245A4344"/>
    <w:rsid w:val="24616B1D"/>
    <w:rsid w:val="24AD7057"/>
    <w:rsid w:val="24AF18B3"/>
    <w:rsid w:val="24B718AC"/>
    <w:rsid w:val="24BC6B94"/>
    <w:rsid w:val="250E3F9A"/>
    <w:rsid w:val="250F62D5"/>
    <w:rsid w:val="252F1A45"/>
    <w:rsid w:val="253A4D8F"/>
    <w:rsid w:val="253E3B7A"/>
    <w:rsid w:val="254B3A17"/>
    <w:rsid w:val="25585215"/>
    <w:rsid w:val="257710EA"/>
    <w:rsid w:val="2579502D"/>
    <w:rsid w:val="25887463"/>
    <w:rsid w:val="25C342B2"/>
    <w:rsid w:val="25D074A1"/>
    <w:rsid w:val="25E310F1"/>
    <w:rsid w:val="25EA60A7"/>
    <w:rsid w:val="25EB0F07"/>
    <w:rsid w:val="260E2662"/>
    <w:rsid w:val="26381E78"/>
    <w:rsid w:val="266235BB"/>
    <w:rsid w:val="26A5403A"/>
    <w:rsid w:val="26A54770"/>
    <w:rsid w:val="26C363C5"/>
    <w:rsid w:val="26FA2B0D"/>
    <w:rsid w:val="270670BD"/>
    <w:rsid w:val="27114B5F"/>
    <w:rsid w:val="27174D76"/>
    <w:rsid w:val="271F447F"/>
    <w:rsid w:val="272730F1"/>
    <w:rsid w:val="273E5A3B"/>
    <w:rsid w:val="275A6117"/>
    <w:rsid w:val="27714ADB"/>
    <w:rsid w:val="27740937"/>
    <w:rsid w:val="277D526A"/>
    <w:rsid w:val="277D71B5"/>
    <w:rsid w:val="277E279D"/>
    <w:rsid w:val="27967AEF"/>
    <w:rsid w:val="27E014F2"/>
    <w:rsid w:val="27F54F9D"/>
    <w:rsid w:val="27F941D0"/>
    <w:rsid w:val="280E0C9F"/>
    <w:rsid w:val="282229E0"/>
    <w:rsid w:val="28360FB8"/>
    <w:rsid w:val="284B0B33"/>
    <w:rsid w:val="285445B8"/>
    <w:rsid w:val="285E6D79"/>
    <w:rsid w:val="287E4DE7"/>
    <w:rsid w:val="289C0BB9"/>
    <w:rsid w:val="28A867AE"/>
    <w:rsid w:val="28C60924"/>
    <w:rsid w:val="28DD3EFA"/>
    <w:rsid w:val="28E4026D"/>
    <w:rsid w:val="294018F4"/>
    <w:rsid w:val="29504E5C"/>
    <w:rsid w:val="295E196F"/>
    <w:rsid w:val="295E6D9F"/>
    <w:rsid w:val="297D3A9A"/>
    <w:rsid w:val="297E036A"/>
    <w:rsid w:val="299039F4"/>
    <w:rsid w:val="29911ECA"/>
    <w:rsid w:val="29DB4666"/>
    <w:rsid w:val="29F76232"/>
    <w:rsid w:val="29FA194B"/>
    <w:rsid w:val="2A1B0CF2"/>
    <w:rsid w:val="2A1C444E"/>
    <w:rsid w:val="2A23570F"/>
    <w:rsid w:val="2A611FE3"/>
    <w:rsid w:val="2A6C1C8E"/>
    <w:rsid w:val="2AAD7392"/>
    <w:rsid w:val="2AB622DA"/>
    <w:rsid w:val="2AD77EB9"/>
    <w:rsid w:val="2AE31A25"/>
    <w:rsid w:val="2AE758F8"/>
    <w:rsid w:val="2B1C3740"/>
    <w:rsid w:val="2B25298A"/>
    <w:rsid w:val="2B3C1135"/>
    <w:rsid w:val="2B4324C3"/>
    <w:rsid w:val="2B512967"/>
    <w:rsid w:val="2B593A95"/>
    <w:rsid w:val="2B612949"/>
    <w:rsid w:val="2B7D1111"/>
    <w:rsid w:val="2B7E1489"/>
    <w:rsid w:val="2B81447C"/>
    <w:rsid w:val="2B9F4F6B"/>
    <w:rsid w:val="2BA55039"/>
    <w:rsid w:val="2BC95FFE"/>
    <w:rsid w:val="2C094182"/>
    <w:rsid w:val="2C105C8C"/>
    <w:rsid w:val="2C2D3717"/>
    <w:rsid w:val="2C6C77F8"/>
    <w:rsid w:val="2CAB6572"/>
    <w:rsid w:val="2CB32862"/>
    <w:rsid w:val="2D0B74A6"/>
    <w:rsid w:val="2D1E6934"/>
    <w:rsid w:val="2D47675E"/>
    <w:rsid w:val="2D5B5DA0"/>
    <w:rsid w:val="2D6078EC"/>
    <w:rsid w:val="2D6545D0"/>
    <w:rsid w:val="2D7D237A"/>
    <w:rsid w:val="2D810644"/>
    <w:rsid w:val="2DA1233C"/>
    <w:rsid w:val="2DA8315F"/>
    <w:rsid w:val="2DA96B06"/>
    <w:rsid w:val="2DB135B3"/>
    <w:rsid w:val="2DC0526C"/>
    <w:rsid w:val="2DC842F2"/>
    <w:rsid w:val="2DD17E4E"/>
    <w:rsid w:val="2DF74509"/>
    <w:rsid w:val="2E296EFF"/>
    <w:rsid w:val="2E3C7A9F"/>
    <w:rsid w:val="2E690D4F"/>
    <w:rsid w:val="2E933149"/>
    <w:rsid w:val="2EC0451D"/>
    <w:rsid w:val="2ECA75E1"/>
    <w:rsid w:val="2EED0829"/>
    <w:rsid w:val="2F190E80"/>
    <w:rsid w:val="2F19705D"/>
    <w:rsid w:val="2F3E16B8"/>
    <w:rsid w:val="2F77098D"/>
    <w:rsid w:val="2F7D3371"/>
    <w:rsid w:val="2F7D6315"/>
    <w:rsid w:val="2F8905C0"/>
    <w:rsid w:val="2F9F55BA"/>
    <w:rsid w:val="2FA745AE"/>
    <w:rsid w:val="2FDD2EA4"/>
    <w:rsid w:val="2FE01118"/>
    <w:rsid w:val="2FF3252B"/>
    <w:rsid w:val="2FF57549"/>
    <w:rsid w:val="306B708B"/>
    <w:rsid w:val="30787D8F"/>
    <w:rsid w:val="308955CB"/>
    <w:rsid w:val="309B56ED"/>
    <w:rsid w:val="309C68FD"/>
    <w:rsid w:val="31230282"/>
    <w:rsid w:val="3137328C"/>
    <w:rsid w:val="313905E3"/>
    <w:rsid w:val="315C608D"/>
    <w:rsid w:val="316C2741"/>
    <w:rsid w:val="317C47BD"/>
    <w:rsid w:val="31D32002"/>
    <w:rsid w:val="31D9265F"/>
    <w:rsid w:val="325B6344"/>
    <w:rsid w:val="32677734"/>
    <w:rsid w:val="326C5E1B"/>
    <w:rsid w:val="32821537"/>
    <w:rsid w:val="329B0E37"/>
    <w:rsid w:val="32FC4A26"/>
    <w:rsid w:val="33313300"/>
    <w:rsid w:val="3356075C"/>
    <w:rsid w:val="336A1785"/>
    <w:rsid w:val="337431C8"/>
    <w:rsid w:val="33845E5E"/>
    <w:rsid w:val="338E0BF6"/>
    <w:rsid w:val="34007CA1"/>
    <w:rsid w:val="3422783C"/>
    <w:rsid w:val="342B48E8"/>
    <w:rsid w:val="3433324E"/>
    <w:rsid w:val="34347437"/>
    <w:rsid w:val="34384B8F"/>
    <w:rsid w:val="343F15A0"/>
    <w:rsid w:val="34795B0F"/>
    <w:rsid w:val="347F2CE0"/>
    <w:rsid w:val="34AD7C43"/>
    <w:rsid w:val="34AE1C58"/>
    <w:rsid w:val="34B3691E"/>
    <w:rsid w:val="34B947B5"/>
    <w:rsid w:val="34E01646"/>
    <w:rsid w:val="34E02948"/>
    <w:rsid w:val="3502780C"/>
    <w:rsid w:val="35065873"/>
    <w:rsid w:val="351410A1"/>
    <w:rsid w:val="35154599"/>
    <w:rsid w:val="35383106"/>
    <w:rsid w:val="356E1E05"/>
    <w:rsid w:val="35A02B5B"/>
    <w:rsid w:val="35AD5556"/>
    <w:rsid w:val="35C67F79"/>
    <w:rsid w:val="35E80BFF"/>
    <w:rsid w:val="35EC30ED"/>
    <w:rsid w:val="35EC385C"/>
    <w:rsid w:val="35F40894"/>
    <w:rsid w:val="361C51EB"/>
    <w:rsid w:val="362A67B4"/>
    <w:rsid w:val="36372C24"/>
    <w:rsid w:val="36484BAA"/>
    <w:rsid w:val="3656754F"/>
    <w:rsid w:val="3659703F"/>
    <w:rsid w:val="366B68EF"/>
    <w:rsid w:val="36763819"/>
    <w:rsid w:val="368B3C6F"/>
    <w:rsid w:val="36916550"/>
    <w:rsid w:val="36A31AEA"/>
    <w:rsid w:val="36B73923"/>
    <w:rsid w:val="36C54441"/>
    <w:rsid w:val="36D016CB"/>
    <w:rsid w:val="36EC0D70"/>
    <w:rsid w:val="37111D01"/>
    <w:rsid w:val="37155091"/>
    <w:rsid w:val="373553B6"/>
    <w:rsid w:val="377F3387"/>
    <w:rsid w:val="37981952"/>
    <w:rsid w:val="37A16C63"/>
    <w:rsid w:val="37A60C4D"/>
    <w:rsid w:val="37C03787"/>
    <w:rsid w:val="37D142E7"/>
    <w:rsid w:val="37D45185"/>
    <w:rsid w:val="37D724C3"/>
    <w:rsid w:val="37E34E12"/>
    <w:rsid w:val="37FF6349"/>
    <w:rsid w:val="382F022A"/>
    <w:rsid w:val="38326FA5"/>
    <w:rsid w:val="383B621B"/>
    <w:rsid w:val="387A0475"/>
    <w:rsid w:val="38955957"/>
    <w:rsid w:val="38985465"/>
    <w:rsid w:val="38A42218"/>
    <w:rsid w:val="38B60A5B"/>
    <w:rsid w:val="38C5663D"/>
    <w:rsid w:val="38E61322"/>
    <w:rsid w:val="39005B21"/>
    <w:rsid w:val="390455D3"/>
    <w:rsid w:val="39561614"/>
    <w:rsid w:val="39B60F43"/>
    <w:rsid w:val="39B94054"/>
    <w:rsid w:val="39E8127E"/>
    <w:rsid w:val="39FF067B"/>
    <w:rsid w:val="3A025B97"/>
    <w:rsid w:val="3A411C53"/>
    <w:rsid w:val="3A4F1BAF"/>
    <w:rsid w:val="3A737706"/>
    <w:rsid w:val="3A824DB6"/>
    <w:rsid w:val="3A82612D"/>
    <w:rsid w:val="3A893517"/>
    <w:rsid w:val="3A8B6AE5"/>
    <w:rsid w:val="3ABA3D5E"/>
    <w:rsid w:val="3AFF1EC8"/>
    <w:rsid w:val="3B1B7E6B"/>
    <w:rsid w:val="3B2440F7"/>
    <w:rsid w:val="3B763981"/>
    <w:rsid w:val="3B800BCA"/>
    <w:rsid w:val="3B921504"/>
    <w:rsid w:val="3BB05F97"/>
    <w:rsid w:val="3BB51182"/>
    <w:rsid w:val="3BB80364"/>
    <w:rsid w:val="3BBB5678"/>
    <w:rsid w:val="3C0D4444"/>
    <w:rsid w:val="3C1544D6"/>
    <w:rsid w:val="3C1B105E"/>
    <w:rsid w:val="3C262617"/>
    <w:rsid w:val="3C2A7702"/>
    <w:rsid w:val="3C371BD0"/>
    <w:rsid w:val="3C3E4302"/>
    <w:rsid w:val="3C6724D8"/>
    <w:rsid w:val="3CD43BC5"/>
    <w:rsid w:val="3CDD28CA"/>
    <w:rsid w:val="3CED0E4A"/>
    <w:rsid w:val="3D4E775B"/>
    <w:rsid w:val="3D5657BD"/>
    <w:rsid w:val="3D745989"/>
    <w:rsid w:val="3D847AC3"/>
    <w:rsid w:val="3D8E66B6"/>
    <w:rsid w:val="3D9A71DB"/>
    <w:rsid w:val="3DAA0346"/>
    <w:rsid w:val="3DD26D8C"/>
    <w:rsid w:val="3DDE6919"/>
    <w:rsid w:val="3E1C7A8B"/>
    <w:rsid w:val="3E3068D7"/>
    <w:rsid w:val="3ECF68B5"/>
    <w:rsid w:val="3ED108A5"/>
    <w:rsid w:val="3ED34D3C"/>
    <w:rsid w:val="3EED7C9C"/>
    <w:rsid w:val="3F13487D"/>
    <w:rsid w:val="3F311E7C"/>
    <w:rsid w:val="3F542A99"/>
    <w:rsid w:val="3F572258"/>
    <w:rsid w:val="3F964307"/>
    <w:rsid w:val="3F9B40C0"/>
    <w:rsid w:val="3F9F3D14"/>
    <w:rsid w:val="3FB6105E"/>
    <w:rsid w:val="3FBE0197"/>
    <w:rsid w:val="3FD978F7"/>
    <w:rsid w:val="3FF15CA5"/>
    <w:rsid w:val="402C0F43"/>
    <w:rsid w:val="404C4056"/>
    <w:rsid w:val="40A56330"/>
    <w:rsid w:val="40A93C0A"/>
    <w:rsid w:val="40AF44CD"/>
    <w:rsid w:val="40AF59A6"/>
    <w:rsid w:val="40DF205C"/>
    <w:rsid w:val="40E92D3F"/>
    <w:rsid w:val="40F2313C"/>
    <w:rsid w:val="410F0A26"/>
    <w:rsid w:val="41230975"/>
    <w:rsid w:val="4185375A"/>
    <w:rsid w:val="41EF4098"/>
    <w:rsid w:val="41F06AA9"/>
    <w:rsid w:val="41F15A8B"/>
    <w:rsid w:val="41FD728C"/>
    <w:rsid w:val="420C31B7"/>
    <w:rsid w:val="4214006C"/>
    <w:rsid w:val="42181B5C"/>
    <w:rsid w:val="423822A0"/>
    <w:rsid w:val="42405D57"/>
    <w:rsid w:val="425A2175"/>
    <w:rsid w:val="426C0B12"/>
    <w:rsid w:val="4274242F"/>
    <w:rsid w:val="427A3779"/>
    <w:rsid w:val="42C375F1"/>
    <w:rsid w:val="4323627C"/>
    <w:rsid w:val="439173E4"/>
    <w:rsid w:val="43970576"/>
    <w:rsid w:val="439A5243"/>
    <w:rsid w:val="43A31E05"/>
    <w:rsid w:val="43E57C76"/>
    <w:rsid w:val="44216B4A"/>
    <w:rsid w:val="442B38A1"/>
    <w:rsid w:val="44484FC3"/>
    <w:rsid w:val="44586B88"/>
    <w:rsid w:val="44590DC1"/>
    <w:rsid w:val="445D5720"/>
    <w:rsid w:val="44711D89"/>
    <w:rsid w:val="4498368E"/>
    <w:rsid w:val="44B8476D"/>
    <w:rsid w:val="44C17A47"/>
    <w:rsid w:val="44DC7249"/>
    <w:rsid w:val="44E217EE"/>
    <w:rsid w:val="450B6218"/>
    <w:rsid w:val="452971BF"/>
    <w:rsid w:val="45424E7E"/>
    <w:rsid w:val="456019BD"/>
    <w:rsid w:val="45771F25"/>
    <w:rsid w:val="45A013D1"/>
    <w:rsid w:val="45A368CF"/>
    <w:rsid w:val="45E53D76"/>
    <w:rsid w:val="46112EC8"/>
    <w:rsid w:val="46293109"/>
    <w:rsid w:val="462D6170"/>
    <w:rsid w:val="467F1FB8"/>
    <w:rsid w:val="46802041"/>
    <w:rsid w:val="46A518CC"/>
    <w:rsid w:val="46B10736"/>
    <w:rsid w:val="46DE0421"/>
    <w:rsid w:val="46DE1B5F"/>
    <w:rsid w:val="46E10438"/>
    <w:rsid w:val="470A7062"/>
    <w:rsid w:val="471E03DE"/>
    <w:rsid w:val="47290367"/>
    <w:rsid w:val="473460AC"/>
    <w:rsid w:val="47366E56"/>
    <w:rsid w:val="4745225C"/>
    <w:rsid w:val="47523D62"/>
    <w:rsid w:val="479216CB"/>
    <w:rsid w:val="47EB386F"/>
    <w:rsid w:val="4804699A"/>
    <w:rsid w:val="481B1D16"/>
    <w:rsid w:val="481C103E"/>
    <w:rsid w:val="48266513"/>
    <w:rsid w:val="483A0CCE"/>
    <w:rsid w:val="48513FC2"/>
    <w:rsid w:val="48540D07"/>
    <w:rsid w:val="485D5C00"/>
    <w:rsid w:val="48724017"/>
    <w:rsid w:val="48993B8B"/>
    <w:rsid w:val="489E2F08"/>
    <w:rsid w:val="48C56A11"/>
    <w:rsid w:val="48CC27B4"/>
    <w:rsid w:val="48DB28FA"/>
    <w:rsid w:val="48E506EF"/>
    <w:rsid w:val="48FE744D"/>
    <w:rsid w:val="49071FFB"/>
    <w:rsid w:val="491A409E"/>
    <w:rsid w:val="4932232F"/>
    <w:rsid w:val="493376DD"/>
    <w:rsid w:val="49400889"/>
    <w:rsid w:val="4940637A"/>
    <w:rsid w:val="49464FBA"/>
    <w:rsid w:val="49495848"/>
    <w:rsid w:val="495E6752"/>
    <w:rsid w:val="496055B7"/>
    <w:rsid w:val="49684720"/>
    <w:rsid w:val="4978417F"/>
    <w:rsid w:val="498A40BE"/>
    <w:rsid w:val="499658D8"/>
    <w:rsid w:val="49A32653"/>
    <w:rsid w:val="49BF6D61"/>
    <w:rsid w:val="49C708AD"/>
    <w:rsid w:val="4A285A46"/>
    <w:rsid w:val="4A4A3041"/>
    <w:rsid w:val="4A6143A6"/>
    <w:rsid w:val="4A8A55C1"/>
    <w:rsid w:val="4AB368C6"/>
    <w:rsid w:val="4ADD3943"/>
    <w:rsid w:val="4AE57346"/>
    <w:rsid w:val="4AE7101D"/>
    <w:rsid w:val="4AEC5159"/>
    <w:rsid w:val="4AF4542A"/>
    <w:rsid w:val="4AF52B1C"/>
    <w:rsid w:val="4AF772BF"/>
    <w:rsid w:val="4B1A06F3"/>
    <w:rsid w:val="4B423D05"/>
    <w:rsid w:val="4B69167A"/>
    <w:rsid w:val="4B6E5A14"/>
    <w:rsid w:val="4B7D25D0"/>
    <w:rsid w:val="4BDB0B2C"/>
    <w:rsid w:val="4BF31218"/>
    <w:rsid w:val="4C011CD6"/>
    <w:rsid w:val="4C154C60"/>
    <w:rsid w:val="4C3F7C92"/>
    <w:rsid w:val="4C72455F"/>
    <w:rsid w:val="4C7470F3"/>
    <w:rsid w:val="4C9F0653"/>
    <w:rsid w:val="4CAE1E01"/>
    <w:rsid w:val="4CBA525D"/>
    <w:rsid w:val="4D09132C"/>
    <w:rsid w:val="4D1675E0"/>
    <w:rsid w:val="4D2C295F"/>
    <w:rsid w:val="4D303288"/>
    <w:rsid w:val="4D320F1A"/>
    <w:rsid w:val="4D3D051B"/>
    <w:rsid w:val="4D4C20EF"/>
    <w:rsid w:val="4D5650FF"/>
    <w:rsid w:val="4D6E2F78"/>
    <w:rsid w:val="4D784EC1"/>
    <w:rsid w:val="4D946AE3"/>
    <w:rsid w:val="4DBE3EFF"/>
    <w:rsid w:val="4E270453"/>
    <w:rsid w:val="4E404914"/>
    <w:rsid w:val="4E606D65"/>
    <w:rsid w:val="4E710FC6"/>
    <w:rsid w:val="4E8D5B63"/>
    <w:rsid w:val="4E9370CD"/>
    <w:rsid w:val="4E96739B"/>
    <w:rsid w:val="4E983537"/>
    <w:rsid w:val="4ECD1F20"/>
    <w:rsid w:val="4EED0B13"/>
    <w:rsid w:val="4F4234FD"/>
    <w:rsid w:val="4FA70489"/>
    <w:rsid w:val="4FBC43A3"/>
    <w:rsid w:val="4FDD11EC"/>
    <w:rsid w:val="4FE5544C"/>
    <w:rsid w:val="4FEA5956"/>
    <w:rsid w:val="4FF21C3E"/>
    <w:rsid w:val="500D0826"/>
    <w:rsid w:val="501474E8"/>
    <w:rsid w:val="503C16FE"/>
    <w:rsid w:val="50425227"/>
    <w:rsid w:val="504A4907"/>
    <w:rsid w:val="506078BB"/>
    <w:rsid w:val="506643DA"/>
    <w:rsid w:val="50BF37F1"/>
    <w:rsid w:val="50C57353"/>
    <w:rsid w:val="50ED0588"/>
    <w:rsid w:val="510C63BB"/>
    <w:rsid w:val="511E43A5"/>
    <w:rsid w:val="51222A7D"/>
    <w:rsid w:val="51387B25"/>
    <w:rsid w:val="515519A2"/>
    <w:rsid w:val="51690859"/>
    <w:rsid w:val="51890380"/>
    <w:rsid w:val="518E1D75"/>
    <w:rsid w:val="519175B2"/>
    <w:rsid w:val="51A345C1"/>
    <w:rsid w:val="51C34E71"/>
    <w:rsid w:val="51E53997"/>
    <w:rsid w:val="51F77540"/>
    <w:rsid w:val="52207175"/>
    <w:rsid w:val="52302A26"/>
    <w:rsid w:val="526C02F7"/>
    <w:rsid w:val="526F57C8"/>
    <w:rsid w:val="52830EF3"/>
    <w:rsid w:val="529C2335"/>
    <w:rsid w:val="52A15487"/>
    <w:rsid w:val="52A5743C"/>
    <w:rsid w:val="52A62871"/>
    <w:rsid w:val="52AC2EF9"/>
    <w:rsid w:val="52CB3610"/>
    <w:rsid w:val="52CC2DD9"/>
    <w:rsid w:val="52CD749F"/>
    <w:rsid w:val="52D86763"/>
    <w:rsid w:val="52DF4420"/>
    <w:rsid w:val="52F81D03"/>
    <w:rsid w:val="53025422"/>
    <w:rsid w:val="530635AB"/>
    <w:rsid w:val="53200020"/>
    <w:rsid w:val="533C53D8"/>
    <w:rsid w:val="53805736"/>
    <w:rsid w:val="538E2766"/>
    <w:rsid w:val="53964FD7"/>
    <w:rsid w:val="53A53E42"/>
    <w:rsid w:val="53C74666"/>
    <w:rsid w:val="53CD4C02"/>
    <w:rsid w:val="53D95391"/>
    <w:rsid w:val="53E94CD0"/>
    <w:rsid w:val="53EB5322"/>
    <w:rsid w:val="53F35F85"/>
    <w:rsid w:val="541E3F76"/>
    <w:rsid w:val="54311CAB"/>
    <w:rsid w:val="54456F9B"/>
    <w:rsid w:val="54967711"/>
    <w:rsid w:val="54A3157D"/>
    <w:rsid w:val="54B37E2E"/>
    <w:rsid w:val="54B917C8"/>
    <w:rsid w:val="54BC26E2"/>
    <w:rsid w:val="54D82183"/>
    <w:rsid w:val="54FC2DDB"/>
    <w:rsid w:val="55115D2B"/>
    <w:rsid w:val="55396463"/>
    <w:rsid w:val="553D442B"/>
    <w:rsid w:val="55591AD5"/>
    <w:rsid w:val="55881F08"/>
    <w:rsid w:val="55A3633A"/>
    <w:rsid w:val="55CB3D5D"/>
    <w:rsid w:val="55F673C9"/>
    <w:rsid w:val="56233AB2"/>
    <w:rsid w:val="562C30FB"/>
    <w:rsid w:val="564A7731"/>
    <w:rsid w:val="564B02FA"/>
    <w:rsid w:val="567053AF"/>
    <w:rsid w:val="56C565F3"/>
    <w:rsid w:val="56D976B4"/>
    <w:rsid w:val="56DF0A43"/>
    <w:rsid w:val="56F81391"/>
    <w:rsid w:val="56FB13D4"/>
    <w:rsid w:val="570B6EEE"/>
    <w:rsid w:val="570C5058"/>
    <w:rsid w:val="571A1A7B"/>
    <w:rsid w:val="571D36E4"/>
    <w:rsid w:val="57474771"/>
    <w:rsid w:val="574F3E1A"/>
    <w:rsid w:val="57502ACC"/>
    <w:rsid w:val="57512578"/>
    <w:rsid w:val="57555B03"/>
    <w:rsid w:val="57736C5C"/>
    <w:rsid w:val="577754E8"/>
    <w:rsid w:val="5789732C"/>
    <w:rsid w:val="57CB0BE7"/>
    <w:rsid w:val="581D1822"/>
    <w:rsid w:val="586B5BC6"/>
    <w:rsid w:val="5870302E"/>
    <w:rsid w:val="58711B6E"/>
    <w:rsid w:val="58A226AF"/>
    <w:rsid w:val="58C75CCC"/>
    <w:rsid w:val="58D377C9"/>
    <w:rsid w:val="58F3101F"/>
    <w:rsid w:val="58FB6E27"/>
    <w:rsid w:val="59225D15"/>
    <w:rsid w:val="59460E9E"/>
    <w:rsid w:val="59596592"/>
    <w:rsid w:val="595E0345"/>
    <w:rsid w:val="597764ED"/>
    <w:rsid w:val="59D610DD"/>
    <w:rsid w:val="5A250842"/>
    <w:rsid w:val="5A255150"/>
    <w:rsid w:val="5A2D6BE2"/>
    <w:rsid w:val="5A514D40"/>
    <w:rsid w:val="5A7802D6"/>
    <w:rsid w:val="5AA61FA3"/>
    <w:rsid w:val="5AAB7439"/>
    <w:rsid w:val="5AF80273"/>
    <w:rsid w:val="5B234F61"/>
    <w:rsid w:val="5B3061DD"/>
    <w:rsid w:val="5B4525B5"/>
    <w:rsid w:val="5B903B77"/>
    <w:rsid w:val="5B9B2607"/>
    <w:rsid w:val="5BC33CB3"/>
    <w:rsid w:val="5BD90E28"/>
    <w:rsid w:val="5BE10DB9"/>
    <w:rsid w:val="5C1473E0"/>
    <w:rsid w:val="5C154439"/>
    <w:rsid w:val="5C3B496D"/>
    <w:rsid w:val="5C515F3F"/>
    <w:rsid w:val="5C8978B4"/>
    <w:rsid w:val="5CC93D27"/>
    <w:rsid w:val="5D131382"/>
    <w:rsid w:val="5D3C274B"/>
    <w:rsid w:val="5D5731BF"/>
    <w:rsid w:val="5D6227CC"/>
    <w:rsid w:val="5DA44256"/>
    <w:rsid w:val="5DB52ED1"/>
    <w:rsid w:val="5DE3706A"/>
    <w:rsid w:val="5DF0542D"/>
    <w:rsid w:val="5DF750A2"/>
    <w:rsid w:val="5E39312E"/>
    <w:rsid w:val="5E4C36B1"/>
    <w:rsid w:val="5E702CB3"/>
    <w:rsid w:val="5E7609D3"/>
    <w:rsid w:val="5EA20CD3"/>
    <w:rsid w:val="5ECC1563"/>
    <w:rsid w:val="5ED50624"/>
    <w:rsid w:val="5EDD3417"/>
    <w:rsid w:val="5EE252A2"/>
    <w:rsid w:val="5EE30386"/>
    <w:rsid w:val="5F34598C"/>
    <w:rsid w:val="5F5043A8"/>
    <w:rsid w:val="5F5874DB"/>
    <w:rsid w:val="5F672EC8"/>
    <w:rsid w:val="5F6A5C4F"/>
    <w:rsid w:val="5FA003E0"/>
    <w:rsid w:val="5FAB2498"/>
    <w:rsid w:val="5FCB6B74"/>
    <w:rsid w:val="5FF81C20"/>
    <w:rsid w:val="60066CCE"/>
    <w:rsid w:val="601E58A3"/>
    <w:rsid w:val="605D1284"/>
    <w:rsid w:val="606A103A"/>
    <w:rsid w:val="60786190"/>
    <w:rsid w:val="60B5389D"/>
    <w:rsid w:val="60C76D9B"/>
    <w:rsid w:val="60F24C46"/>
    <w:rsid w:val="60F40641"/>
    <w:rsid w:val="60F758FB"/>
    <w:rsid w:val="60FD54E7"/>
    <w:rsid w:val="61047006"/>
    <w:rsid w:val="610C6132"/>
    <w:rsid w:val="610F70BE"/>
    <w:rsid w:val="616774D6"/>
    <w:rsid w:val="617D6C0B"/>
    <w:rsid w:val="618F680B"/>
    <w:rsid w:val="6190597D"/>
    <w:rsid w:val="61995C5A"/>
    <w:rsid w:val="62436329"/>
    <w:rsid w:val="625247BE"/>
    <w:rsid w:val="62643019"/>
    <w:rsid w:val="62724631"/>
    <w:rsid w:val="6284384E"/>
    <w:rsid w:val="629245E4"/>
    <w:rsid w:val="62A90A6A"/>
    <w:rsid w:val="62AE5930"/>
    <w:rsid w:val="62D60FF9"/>
    <w:rsid w:val="62E72E36"/>
    <w:rsid w:val="62EB469D"/>
    <w:rsid w:val="632A1297"/>
    <w:rsid w:val="6349372A"/>
    <w:rsid w:val="635F6F55"/>
    <w:rsid w:val="636F3027"/>
    <w:rsid w:val="637A3FCD"/>
    <w:rsid w:val="638E1922"/>
    <w:rsid w:val="638E6566"/>
    <w:rsid w:val="63BC45E5"/>
    <w:rsid w:val="63CB4141"/>
    <w:rsid w:val="63D66D3E"/>
    <w:rsid w:val="63D77C6B"/>
    <w:rsid w:val="64065F62"/>
    <w:rsid w:val="64106851"/>
    <w:rsid w:val="64441A50"/>
    <w:rsid w:val="64631AF8"/>
    <w:rsid w:val="646E458C"/>
    <w:rsid w:val="648143E2"/>
    <w:rsid w:val="649F3BDB"/>
    <w:rsid w:val="64E007BE"/>
    <w:rsid w:val="65167D25"/>
    <w:rsid w:val="6542685B"/>
    <w:rsid w:val="657E2692"/>
    <w:rsid w:val="65A25BFF"/>
    <w:rsid w:val="65E6594A"/>
    <w:rsid w:val="65F242EE"/>
    <w:rsid w:val="65FD004D"/>
    <w:rsid w:val="661575EF"/>
    <w:rsid w:val="66377B6E"/>
    <w:rsid w:val="663E58DC"/>
    <w:rsid w:val="665133F4"/>
    <w:rsid w:val="6670042F"/>
    <w:rsid w:val="668C2EA6"/>
    <w:rsid w:val="66925AD1"/>
    <w:rsid w:val="669575FC"/>
    <w:rsid w:val="66A629AC"/>
    <w:rsid w:val="66E05BF7"/>
    <w:rsid w:val="66F075E6"/>
    <w:rsid w:val="671638E6"/>
    <w:rsid w:val="671A61E6"/>
    <w:rsid w:val="676D1BD2"/>
    <w:rsid w:val="6780592A"/>
    <w:rsid w:val="679E708D"/>
    <w:rsid w:val="67C557B3"/>
    <w:rsid w:val="67D21CDC"/>
    <w:rsid w:val="67DF0309"/>
    <w:rsid w:val="68117D4A"/>
    <w:rsid w:val="68122E10"/>
    <w:rsid w:val="6812671E"/>
    <w:rsid w:val="68295FC1"/>
    <w:rsid w:val="68303C5A"/>
    <w:rsid w:val="68323225"/>
    <w:rsid w:val="687E189D"/>
    <w:rsid w:val="68A67612"/>
    <w:rsid w:val="68CC0921"/>
    <w:rsid w:val="68E54CA7"/>
    <w:rsid w:val="68F02B82"/>
    <w:rsid w:val="691F5A11"/>
    <w:rsid w:val="694A0FC7"/>
    <w:rsid w:val="69717C20"/>
    <w:rsid w:val="69877541"/>
    <w:rsid w:val="69972531"/>
    <w:rsid w:val="69AA3991"/>
    <w:rsid w:val="69B00667"/>
    <w:rsid w:val="69C935B8"/>
    <w:rsid w:val="69DA57C5"/>
    <w:rsid w:val="69F909E8"/>
    <w:rsid w:val="6A085D20"/>
    <w:rsid w:val="6A170E8B"/>
    <w:rsid w:val="6A1A1063"/>
    <w:rsid w:val="6A21794E"/>
    <w:rsid w:val="6A242EE4"/>
    <w:rsid w:val="6A3105EC"/>
    <w:rsid w:val="6A565AD4"/>
    <w:rsid w:val="6A5975B0"/>
    <w:rsid w:val="6A906529"/>
    <w:rsid w:val="6A996573"/>
    <w:rsid w:val="6AF671CD"/>
    <w:rsid w:val="6B3C5414"/>
    <w:rsid w:val="6B405AFC"/>
    <w:rsid w:val="6B4247D3"/>
    <w:rsid w:val="6B533758"/>
    <w:rsid w:val="6B5B57EF"/>
    <w:rsid w:val="6B677C2D"/>
    <w:rsid w:val="6BB56C00"/>
    <w:rsid w:val="6BBF2EC5"/>
    <w:rsid w:val="6BC20E30"/>
    <w:rsid w:val="6BD641C0"/>
    <w:rsid w:val="6BF31108"/>
    <w:rsid w:val="6BF66BEB"/>
    <w:rsid w:val="6C0B0DFC"/>
    <w:rsid w:val="6C0F54CE"/>
    <w:rsid w:val="6C661592"/>
    <w:rsid w:val="6C7723DD"/>
    <w:rsid w:val="6C883C39"/>
    <w:rsid w:val="6CD00D49"/>
    <w:rsid w:val="6CD4693C"/>
    <w:rsid w:val="6CFE079A"/>
    <w:rsid w:val="6D2D20B0"/>
    <w:rsid w:val="6D6C13AF"/>
    <w:rsid w:val="6D7A15B4"/>
    <w:rsid w:val="6D881935"/>
    <w:rsid w:val="6D8E643D"/>
    <w:rsid w:val="6D984498"/>
    <w:rsid w:val="6DA60E00"/>
    <w:rsid w:val="6E0B0643"/>
    <w:rsid w:val="6E294917"/>
    <w:rsid w:val="6E5222DE"/>
    <w:rsid w:val="6E575408"/>
    <w:rsid w:val="6E5C0972"/>
    <w:rsid w:val="6E9D29C1"/>
    <w:rsid w:val="6EA65FCF"/>
    <w:rsid w:val="6EB21F09"/>
    <w:rsid w:val="6EBB3CB2"/>
    <w:rsid w:val="6EBF251A"/>
    <w:rsid w:val="6ED42AEF"/>
    <w:rsid w:val="6F1C14DE"/>
    <w:rsid w:val="6F4656AB"/>
    <w:rsid w:val="6F6438A1"/>
    <w:rsid w:val="6F653D83"/>
    <w:rsid w:val="6F6A18A4"/>
    <w:rsid w:val="6F7264A0"/>
    <w:rsid w:val="6F814C0A"/>
    <w:rsid w:val="6F8E5394"/>
    <w:rsid w:val="6FB6067D"/>
    <w:rsid w:val="6FB814C5"/>
    <w:rsid w:val="6FB865A9"/>
    <w:rsid w:val="6FDF0F85"/>
    <w:rsid w:val="6FE77581"/>
    <w:rsid w:val="6FFF2DF5"/>
    <w:rsid w:val="70025A76"/>
    <w:rsid w:val="7009780F"/>
    <w:rsid w:val="70147E72"/>
    <w:rsid w:val="702D64DD"/>
    <w:rsid w:val="70473489"/>
    <w:rsid w:val="70531E2E"/>
    <w:rsid w:val="706160ED"/>
    <w:rsid w:val="70624369"/>
    <w:rsid w:val="70AC582D"/>
    <w:rsid w:val="70B70C5E"/>
    <w:rsid w:val="70BF4F12"/>
    <w:rsid w:val="70C05B77"/>
    <w:rsid w:val="70C96594"/>
    <w:rsid w:val="70D862FD"/>
    <w:rsid w:val="711374C5"/>
    <w:rsid w:val="715738F0"/>
    <w:rsid w:val="716319F3"/>
    <w:rsid w:val="71650CFC"/>
    <w:rsid w:val="71D66FFC"/>
    <w:rsid w:val="71F41F1A"/>
    <w:rsid w:val="71FA6C30"/>
    <w:rsid w:val="72094120"/>
    <w:rsid w:val="720958D1"/>
    <w:rsid w:val="723712AD"/>
    <w:rsid w:val="724203AC"/>
    <w:rsid w:val="725E663B"/>
    <w:rsid w:val="72867712"/>
    <w:rsid w:val="72895FC3"/>
    <w:rsid w:val="729E22FF"/>
    <w:rsid w:val="72CC4119"/>
    <w:rsid w:val="72CE7E91"/>
    <w:rsid w:val="72E826C1"/>
    <w:rsid w:val="72F95993"/>
    <w:rsid w:val="72FD312B"/>
    <w:rsid w:val="73292682"/>
    <w:rsid w:val="735B274F"/>
    <w:rsid w:val="736F41AF"/>
    <w:rsid w:val="73A350D0"/>
    <w:rsid w:val="73A45CC5"/>
    <w:rsid w:val="73B66D6E"/>
    <w:rsid w:val="73B818D0"/>
    <w:rsid w:val="73C05A2C"/>
    <w:rsid w:val="73CD0149"/>
    <w:rsid w:val="73E62CD4"/>
    <w:rsid w:val="7416389E"/>
    <w:rsid w:val="74326E5F"/>
    <w:rsid w:val="74A72F26"/>
    <w:rsid w:val="74B133C4"/>
    <w:rsid w:val="74B5514B"/>
    <w:rsid w:val="752B5A68"/>
    <w:rsid w:val="753F5B21"/>
    <w:rsid w:val="753F61DD"/>
    <w:rsid w:val="755436F9"/>
    <w:rsid w:val="75634629"/>
    <w:rsid w:val="758D55DA"/>
    <w:rsid w:val="759E61CD"/>
    <w:rsid w:val="75A54A1B"/>
    <w:rsid w:val="75BF1D13"/>
    <w:rsid w:val="75C61FAF"/>
    <w:rsid w:val="75DF28FE"/>
    <w:rsid w:val="75EB1350"/>
    <w:rsid w:val="75FE7A7B"/>
    <w:rsid w:val="76615C9E"/>
    <w:rsid w:val="76676633"/>
    <w:rsid w:val="7680213B"/>
    <w:rsid w:val="768D673F"/>
    <w:rsid w:val="76A41635"/>
    <w:rsid w:val="76AC7031"/>
    <w:rsid w:val="76BC5DD3"/>
    <w:rsid w:val="76D45E8F"/>
    <w:rsid w:val="76D63257"/>
    <w:rsid w:val="76E86F62"/>
    <w:rsid w:val="770E4342"/>
    <w:rsid w:val="776F2988"/>
    <w:rsid w:val="7793659A"/>
    <w:rsid w:val="77A26118"/>
    <w:rsid w:val="77C975EC"/>
    <w:rsid w:val="77D01FB6"/>
    <w:rsid w:val="78174413"/>
    <w:rsid w:val="782D1948"/>
    <w:rsid w:val="784C1308"/>
    <w:rsid w:val="786D5A56"/>
    <w:rsid w:val="787F38DA"/>
    <w:rsid w:val="788D1A1D"/>
    <w:rsid w:val="78BD6725"/>
    <w:rsid w:val="78CB0206"/>
    <w:rsid w:val="78CC6EB6"/>
    <w:rsid w:val="794B529C"/>
    <w:rsid w:val="795804B5"/>
    <w:rsid w:val="798427A7"/>
    <w:rsid w:val="79DE6D5D"/>
    <w:rsid w:val="79E377AD"/>
    <w:rsid w:val="79F857F4"/>
    <w:rsid w:val="7A072D62"/>
    <w:rsid w:val="7A074847"/>
    <w:rsid w:val="7A146A0E"/>
    <w:rsid w:val="7A3E0A64"/>
    <w:rsid w:val="7A5E7D4D"/>
    <w:rsid w:val="7A6B737C"/>
    <w:rsid w:val="7A7B539D"/>
    <w:rsid w:val="7AB8243E"/>
    <w:rsid w:val="7ABA1C1F"/>
    <w:rsid w:val="7AF33475"/>
    <w:rsid w:val="7B36248C"/>
    <w:rsid w:val="7B513C82"/>
    <w:rsid w:val="7B656EB9"/>
    <w:rsid w:val="7B8B2CC8"/>
    <w:rsid w:val="7B8F6409"/>
    <w:rsid w:val="7BC52EB4"/>
    <w:rsid w:val="7BDF5F65"/>
    <w:rsid w:val="7BE413E0"/>
    <w:rsid w:val="7BEC0361"/>
    <w:rsid w:val="7BFF2E69"/>
    <w:rsid w:val="7C255323"/>
    <w:rsid w:val="7C3A6597"/>
    <w:rsid w:val="7CA93824"/>
    <w:rsid w:val="7CC95A92"/>
    <w:rsid w:val="7CD42548"/>
    <w:rsid w:val="7CDA19CA"/>
    <w:rsid w:val="7CE56503"/>
    <w:rsid w:val="7D053734"/>
    <w:rsid w:val="7D131603"/>
    <w:rsid w:val="7D3E3E65"/>
    <w:rsid w:val="7D5005A8"/>
    <w:rsid w:val="7D541D76"/>
    <w:rsid w:val="7D605F94"/>
    <w:rsid w:val="7D7D3EDF"/>
    <w:rsid w:val="7D871368"/>
    <w:rsid w:val="7DB8717F"/>
    <w:rsid w:val="7DD639D6"/>
    <w:rsid w:val="7DFF5B7B"/>
    <w:rsid w:val="7E1364BD"/>
    <w:rsid w:val="7E317971"/>
    <w:rsid w:val="7E4B05E8"/>
    <w:rsid w:val="7E564C50"/>
    <w:rsid w:val="7E77272F"/>
    <w:rsid w:val="7E942273"/>
    <w:rsid w:val="7ED23CFE"/>
    <w:rsid w:val="7ED7114B"/>
    <w:rsid w:val="7EDB3B62"/>
    <w:rsid w:val="7F0049B8"/>
    <w:rsid w:val="7F037115"/>
    <w:rsid w:val="7F222BDD"/>
    <w:rsid w:val="7F34598B"/>
    <w:rsid w:val="7F7E0860"/>
    <w:rsid w:val="7FBF3440"/>
    <w:rsid w:val="7FBF77AC"/>
    <w:rsid w:val="7FC1007A"/>
    <w:rsid w:val="7FEB0C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3"/>
    <w:autoRedefine/>
    <w:qFormat/>
    <w:uiPriority w:val="0"/>
    <w:pPr>
      <w:keepNext/>
      <w:keepLines/>
      <w:spacing w:line="360" w:lineRule="auto"/>
      <w:outlineLvl w:val="0"/>
    </w:pPr>
    <w:rPr>
      <w:b/>
      <w:bCs/>
      <w:kern w:val="44"/>
      <w:sz w:val="32"/>
      <w:szCs w:val="44"/>
    </w:rPr>
  </w:style>
  <w:style w:type="paragraph" w:styleId="2">
    <w:name w:val="heading 2"/>
    <w:basedOn w:val="1"/>
    <w:next w:val="1"/>
    <w:link w:val="72"/>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autoRedefine/>
    <w:qFormat/>
    <w:uiPriority w:val="0"/>
    <w:pPr>
      <w:keepNext/>
      <w:keepLines/>
      <w:spacing w:line="360" w:lineRule="auto"/>
      <w:outlineLvl w:val="2"/>
    </w:pPr>
    <w:rPr>
      <w:b/>
      <w:bCs/>
      <w:sz w:val="24"/>
      <w:szCs w:val="32"/>
    </w:rPr>
  </w:style>
  <w:style w:type="paragraph" w:styleId="5">
    <w:name w:val="heading 4"/>
    <w:basedOn w:val="1"/>
    <w:next w:val="1"/>
    <w:link w:val="75"/>
    <w:autoRedefine/>
    <w:qFormat/>
    <w:uiPriority w:val="0"/>
    <w:pPr>
      <w:keepNext/>
      <w:keepLines/>
      <w:spacing w:line="360" w:lineRule="auto"/>
      <w:outlineLvl w:val="3"/>
    </w:pPr>
    <w:rPr>
      <w:rFonts w:ascii="Arial" w:hAnsi="Arial"/>
      <w:b/>
      <w:bCs/>
      <w:szCs w:val="28"/>
    </w:rPr>
  </w:style>
  <w:style w:type="paragraph" w:styleId="6">
    <w:name w:val="heading 5"/>
    <w:basedOn w:val="1"/>
    <w:next w:val="1"/>
    <w:link w:val="76"/>
    <w:autoRedefine/>
    <w:qFormat/>
    <w:uiPriority w:val="0"/>
    <w:pPr>
      <w:keepNext/>
      <w:keepLines/>
      <w:widowControl/>
      <w:spacing w:before="120" w:after="120" w:line="360" w:lineRule="auto"/>
      <w:ind w:firstLine="499"/>
      <w:jc w:val="center"/>
      <w:outlineLvl w:val="4"/>
    </w:pPr>
    <w:rPr>
      <w:rFonts w:ascii="宋体" w:hAnsi="宋体"/>
      <w:kern w:val="0"/>
      <w:sz w:val="24"/>
      <w:szCs w:val="20"/>
    </w:rPr>
  </w:style>
  <w:style w:type="paragraph" w:styleId="7">
    <w:name w:val="heading 6"/>
    <w:basedOn w:val="1"/>
    <w:next w:val="1"/>
    <w:link w:val="77"/>
    <w:autoRedefine/>
    <w:qFormat/>
    <w:uiPriority w:val="0"/>
    <w:pPr>
      <w:keepNext/>
      <w:keepLines/>
      <w:widowControl/>
      <w:tabs>
        <w:tab w:val="left" w:pos="1440"/>
      </w:tabs>
      <w:spacing w:before="240" w:after="64" w:line="320" w:lineRule="auto"/>
      <w:ind w:left="1152" w:hanging="1152"/>
      <w:jc w:val="center"/>
      <w:outlineLvl w:val="5"/>
    </w:pPr>
    <w:rPr>
      <w:rFonts w:ascii="Arial" w:hAnsi="Arial" w:eastAsia="黑体"/>
      <w:bCs/>
      <w:kern w:val="0"/>
      <w:sz w:val="24"/>
    </w:rPr>
  </w:style>
  <w:style w:type="paragraph" w:styleId="8">
    <w:name w:val="heading 7"/>
    <w:basedOn w:val="1"/>
    <w:next w:val="1"/>
    <w:link w:val="78"/>
    <w:autoRedefine/>
    <w:qFormat/>
    <w:uiPriority w:val="0"/>
    <w:pPr>
      <w:keepNext/>
      <w:keepLines/>
      <w:widowControl/>
      <w:tabs>
        <w:tab w:val="left" w:pos="2520"/>
      </w:tabs>
      <w:spacing w:before="240" w:after="64" w:line="320" w:lineRule="auto"/>
      <w:ind w:left="1296" w:hanging="1296"/>
      <w:jc w:val="center"/>
      <w:outlineLvl w:val="6"/>
    </w:pPr>
    <w:rPr>
      <w:bCs/>
      <w:kern w:val="0"/>
      <w:sz w:val="24"/>
    </w:rPr>
  </w:style>
  <w:style w:type="paragraph" w:styleId="9">
    <w:name w:val="heading 8"/>
    <w:basedOn w:val="1"/>
    <w:next w:val="1"/>
    <w:link w:val="79"/>
    <w:autoRedefine/>
    <w:qFormat/>
    <w:uiPriority w:val="0"/>
    <w:pPr>
      <w:keepNext/>
      <w:keepLines/>
      <w:widowControl/>
      <w:tabs>
        <w:tab w:val="left" w:pos="1440"/>
      </w:tabs>
      <w:spacing w:before="240" w:after="64" w:line="320" w:lineRule="auto"/>
      <w:ind w:left="1440" w:hanging="1440"/>
      <w:jc w:val="center"/>
      <w:outlineLvl w:val="7"/>
    </w:pPr>
    <w:rPr>
      <w:rFonts w:ascii="Arial" w:hAnsi="Arial" w:eastAsia="黑体"/>
      <w:b/>
      <w:kern w:val="0"/>
      <w:sz w:val="24"/>
    </w:rPr>
  </w:style>
  <w:style w:type="paragraph" w:styleId="10">
    <w:name w:val="heading 9"/>
    <w:basedOn w:val="1"/>
    <w:next w:val="1"/>
    <w:link w:val="80"/>
    <w:autoRedefine/>
    <w:qFormat/>
    <w:uiPriority w:val="0"/>
    <w:pPr>
      <w:keepNext/>
      <w:keepLines/>
      <w:widowControl/>
      <w:tabs>
        <w:tab w:val="left" w:pos="1584"/>
      </w:tabs>
      <w:spacing w:before="240" w:after="64" w:line="320" w:lineRule="auto"/>
      <w:ind w:left="1584" w:hanging="1584"/>
      <w:jc w:val="center"/>
      <w:outlineLvl w:val="8"/>
    </w:pPr>
    <w:rPr>
      <w:rFonts w:ascii="Arial" w:hAnsi="Arial" w:eastAsia="黑体"/>
      <w:b/>
      <w:kern w:val="0"/>
      <w:szCs w:val="21"/>
    </w:rPr>
  </w:style>
  <w:style w:type="character" w:default="1" w:styleId="53">
    <w:name w:val="Default Paragraph Font"/>
    <w:autoRedefine/>
    <w:semiHidden/>
    <w:unhideWhenUsed/>
    <w:qFormat/>
    <w:uiPriority w:val="1"/>
  </w:style>
  <w:style w:type="table" w:default="1" w:styleId="5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table of authorities"/>
    <w:basedOn w:val="1"/>
    <w:next w:val="1"/>
    <w:autoRedefine/>
    <w:qFormat/>
    <w:uiPriority w:val="0"/>
    <w:pPr>
      <w:spacing w:line="360" w:lineRule="auto"/>
      <w:ind w:left="420" w:leftChars="200"/>
    </w:pPr>
    <w:rPr>
      <w:b/>
      <w:sz w:val="28"/>
    </w:rPr>
  </w:style>
  <w:style w:type="paragraph" w:styleId="13">
    <w:name w:val="Normal Indent"/>
    <w:basedOn w:val="1"/>
    <w:next w:val="5"/>
    <w:autoRedefine/>
    <w:qFormat/>
    <w:uiPriority w:val="0"/>
    <w:pPr>
      <w:widowControl/>
      <w:ind w:firstLine="420"/>
      <w:jc w:val="left"/>
    </w:pPr>
    <w:rPr>
      <w:kern w:val="0"/>
      <w:sz w:val="20"/>
      <w:szCs w:val="20"/>
    </w:rPr>
  </w:style>
  <w:style w:type="paragraph" w:styleId="14">
    <w:name w:val="caption"/>
    <w:basedOn w:val="1"/>
    <w:next w:val="1"/>
    <w:autoRedefine/>
    <w:qFormat/>
    <w:uiPriority w:val="0"/>
    <w:rPr>
      <w:rFonts w:ascii="Cambria" w:hAnsi="Cambria" w:eastAsia="黑体"/>
      <w:sz w:val="20"/>
      <w:szCs w:val="20"/>
    </w:rPr>
  </w:style>
  <w:style w:type="paragraph" w:styleId="15">
    <w:name w:val="index 5"/>
    <w:basedOn w:val="1"/>
    <w:next w:val="1"/>
    <w:autoRedefine/>
    <w:qFormat/>
    <w:uiPriority w:val="0"/>
    <w:pPr>
      <w:adjustRightInd w:val="0"/>
      <w:snapToGrid w:val="0"/>
      <w:spacing w:line="360" w:lineRule="auto"/>
      <w:jc w:val="center"/>
    </w:pPr>
    <w:rPr>
      <w:rFonts w:ascii="宋体" w:hAnsi="宋体" w:cs="宋体"/>
      <w:bCs/>
      <w:kern w:val="0"/>
      <w:szCs w:val="21"/>
    </w:rPr>
  </w:style>
  <w:style w:type="paragraph" w:styleId="16">
    <w:name w:val="Document Map"/>
    <w:basedOn w:val="1"/>
    <w:link w:val="81"/>
    <w:autoRedefine/>
    <w:qFormat/>
    <w:uiPriority w:val="0"/>
    <w:pPr>
      <w:shd w:val="clear" w:color="auto" w:fill="000080"/>
    </w:pPr>
    <w:rPr>
      <w:kern w:val="0"/>
      <w:sz w:val="20"/>
      <w:shd w:val="clear" w:color="auto" w:fill="000080"/>
    </w:rPr>
  </w:style>
  <w:style w:type="paragraph" w:styleId="17">
    <w:name w:val="annotation text"/>
    <w:basedOn w:val="1"/>
    <w:link w:val="82"/>
    <w:autoRedefine/>
    <w:qFormat/>
    <w:uiPriority w:val="0"/>
    <w:pPr>
      <w:jc w:val="left"/>
    </w:pPr>
  </w:style>
  <w:style w:type="paragraph" w:styleId="18">
    <w:name w:val="Body Text 3"/>
    <w:basedOn w:val="1"/>
    <w:link w:val="83"/>
    <w:autoRedefine/>
    <w:qFormat/>
    <w:uiPriority w:val="0"/>
    <w:rPr>
      <w:rFonts w:ascii="宋体"/>
      <w:sz w:val="24"/>
      <w:szCs w:val="20"/>
    </w:rPr>
  </w:style>
  <w:style w:type="paragraph" w:styleId="19">
    <w:name w:val="Body Text"/>
    <w:basedOn w:val="1"/>
    <w:next w:val="20"/>
    <w:link w:val="84"/>
    <w:autoRedefine/>
    <w:qFormat/>
    <w:uiPriority w:val="0"/>
    <w:pPr>
      <w:spacing w:line="460" w:lineRule="exact"/>
    </w:pPr>
    <w:rPr>
      <w:rFonts w:ascii="汉鼎简楷体" w:hAnsi="宋体" w:eastAsia="汉鼎简楷体"/>
      <w:b/>
      <w:bCs/>
      <w:spacing w:val="4"/>
      <w:sz w:val="24"/>
      <w:szCs w:val="20"/>
    </w:rPr>
  </w:style>
  <w:style w:type="paragraph" w:customStyle="1" w:styleId="20">
    <w:name w:val="style4"/>
    <w:basedOn w:val="1"/>
    <w:next w:val="21"/>
    <w:autoRedefine/>
    <w:qFormat/>
    <w:uiPriority w:val="0"/>
    <w:pPr>
      <w:widowControl/>
      <w:autoSpaceDE/>
      <w:autoSpaceDN/>
      <w:spacing w:before="280" w:after="280" w:line="240" w:lineRule="auto"/>
      <w:ind w:left="0" w:firstLine="0"/>
      <w:jc w:val="both"/>
    </w:pPr>
    <w:rPr>
      <w:rFonts w:ascii="宋体" w:eastAsia="宋体"/>
      <w:sz w:val="18"/>
    </w:rPr>
  </w:style>
  <w:style w:type="paragraph" w:customStyle="1" w:styleId="21">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22">
    <w:name w:val="Body Text Indent"/>
    <w:basedOn w:val="1"/>
    <w:next w:val="1"/>
    <w:link w:val="86"/>
    <w:autoRedefine/>
    <w:qFormat/>
    <w:uiPriority w:val="0"/>
    <w:pPr>
      <w:spacing w:after="120"/>
      <w:ind w:left="420" w:leftChars="200"/>
    </w:pPr>
  </w:style>
  <w:style w:type="paragraph" w:styleId="23">
    <w:name w:val="List 2"/>
    <w:basedOn w:val="1"/>
    <w:qFormat/>
    <w:uiPriority w:val="0"/>
    <w:pPr>
      <w:ind w:left="840" w:hanging="420"/>
    </w:pPr>
    <w:rPr>
      <w:rFonts w:ascii="Times New Roman" w:hAnsi="Times New Roman" w:eastAsia="宋体" w:cs="Times New Roman"/>
      <w:szCs w:val="20"/>
    </w:rPr>
  </w:style>
  <w:style w:type="paragraph" w:styleId="24">
    <w:name w:val="Block Text"/>
    <w:basedOn w:val="1"/>
    <w:autoRedefine/>
    <w:qFormat/>
    <w:uiPriority w:val="0"/>
    <w:pPr>
      <w:adjustRightInd w:val="0"/>
      <w:ind w:left="420" w:right="33"/>
      <w:jc w:val="center"/>
      <w:textAlignment w:val="baseline"/>
    </w:pPr>
    <w:rPr>
      <w:b/>
      <w:kern w:val="0"/>
      <w:sz w:val="24"/>
      <w:szCs w:val="20"/>
    </w:rPr>
  </w:style>
  <w:style w:type="paragraph" w:styleId="25">
    <w:name w:val="index 4"/>
    <w:basedOn w:val="1"/>
    <w:next w:val="1"/>
    <w:autoRedefine/>
    <w:qFormat/>
    <w:uiPriority w:val="0"/>
    <w:pPr>
      <w:ind w:left="600" w:leftChars="600"/>
    </w:pPr>
  </w:style>
  <w:style w:type="paragraph" w:styleId="26">
    <w:name w:val="toc 5"/>
    <w:basedOn w:val="1"/>
    <w:next w:val="1"/>
    <w:autoRedefine/>
    <w:qFormat/>
    <w:uiPriority w:val="0"/>
    <w:pPr>
      <w:tabs>
        <w:tab w:val="right" w:leader="dot" w:pos="8296"/>
      </w:tabs>
      <w:ind w:left="1050" w:leftChars="500"/>
    </w:pPr>
    <w:rPr>
      <w:rFonts w:ascii="Calibri" w:hAnsi="Calibri"/>
      <w:szCs w:val="22"/>
    </w:rPr>
  </w:style>
  <w:style w:type="paragraph" w:styleId="27">
    <w:name w:val="toc 3"/>
    <w:basedOn w:val="1"/>
    <w:next w:val="1"/>
    <w:autoRedefine/>
    <w:qFormat/>
    <w:uiPriority w:val="39"/>
    <w:pPr>
      <w:ind w:left="840" w:leftChars="400"/>
    </w:pPr>
  </w:style>
  <w:style w:type="paragraph" w:styleId="28">
    <w:name w:val="Plain Text"/>
    <w:basedOn w:val="1"/>
    <w:link w:val="87"/>
    <w:autoRedefine/>
    <w:qFormat/>
    <w:uiPriority w:val="0"/>
    <w:rPr>
      <w:rFonts w:ascii="宋体" w:hAnsi="Courier New"/>
      <w:szCs w:val="20"/>
    </w:rPr>
  </w:style>
  <w:style w:type="paragraph" w:styleId="29">
    <w:name w:val="toc 8"/>
    <w:basedOn w:val="1"/>
    <w:next w:val="1"/>
    <w:autoRedefine/>
    <w:qFormat/>
    <w:uiPriority w:val="0"/>
    <w:pPr>
      <w:ind w:left="2940" w:leftChars="1400"/>
    </w:pPr>
    <w:rPr>
      <w:rFonts w:ascii="Calibri" w:hAnsi="Calibri"/>
      <w:szCs w:val="22"/>
    </w:rPr>
  </w:style>
  <w:style w:type="paragraph" w:styleId="30">
    <w:name w:val="Date"/>
    <w:basedOn w:val="1"/>
    <w:next w:val="1"/>
    <w:link w:val="85"/>
    <w:autoRedefine/>
    <w:qFormat/>
    <w:uiPriority w:val="0"/>
    <w:pPr>
      <w:ind w:left="100" w:leftChars="2500"/>
    </w:pPr>
  </w:style>
  <w:style w:type="paragraph" w:styleId="31">
    <w:name w:val="Body Text Indent 2"/>
    <w:basedOn w:val="1"/>
    <w:link w:val="88"/>
    <w:autoRedefine/>
    <w:qFormat/>
    <w:uiPriority w:val="0"/>
    <w:pPr>
      <w:widowControl/>
      <w:overflowPunct w:val="0"/>
      <w:autoSpaceDE w:val="0"/>
      <w:autoSpaceDN w:val="0"/>
      <w:adjustRightInd w:val="0"/>
      <w:spacing w:line="360" w:lineRule="auto"/>
      <w:ind w:firstLine="555"/>
      <w:textAlignment w:val="baseline"/>
    </w:pPr>
    <w:rPr>
      <w:rFonts w:ascii="宋体" w:hAnsi="MS Sans Serif"/>
      <w:b/>
      <w:spacing w:val="12"/>
      <w:kern w:val="0"/>
      <w:sz w:val="24"/>
      <w:szCs w:val="20"/>
    </w:rPr>
  </w:style>
  <w:style w:type="paragraph" w:styleId="32">
    <w:name w:val="endnote text"/>
    <w:basedOn w:val="1"/>
    <w:link w:val="89"/>
    <w:autoRedefine/>
    <w:qFormat/>
    <w:uiPriority w:val="0"/>
    <w:pPr>
      <w:snapToGrid w:val="0"/>
      <w:jc w:val="left"/>
    </w:pPr>
  </w:style>
  <w:style w:type="paragraph" w:styleId="33">
    <w:name w:val="Balloon Text"/>
    <w:basedOn w:val="1"/>
    <w:link w:val="90"/>
    <w:autoRedefine/>
    <w:qFormat/>
    <w:uiPriority w:val="0"/>
    <w:rPr>
      <w:sz w:val="18"/>
      <w:szCs w:val="18"/>
    </w:rPr>
  </w:style>
  <w:style w:type="paragraph" w:styleId="34">
    <w:name w:val="footer"/>
    <w:basedOn w:val="1"/>
    <w:link w:val="91"/>
    <w:autoRedefine/>
    <w:qFormat/>
    <w:uiPriority w:val="0"/>
    <w:pPr>
      <w:tabs>
        <w:tab w:val="center" w:pos="4153"/>
        <w:tab w:val="right" w:pos="8306"/>
      </w:tabs>
      <w:snapToGrid w:val="0"/>
      <w:jc w:val="left"/>
    </w:pPr>
    <w:rPr>
      <w:sz w:val="18"/>
      <w:szCs w:val="18"/>
    </w:rPr>
  </w:style>
  <w:style w:type="paragraph" w:styleId="35">
    <w:name w:val="header"/>
    <w:basedOn w:val="1"/>
    <w:link w:val="92"/>
    <w:autoRedefine/>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autoRedefine/>
    <w:qFormat/>
    <w:uiPriority w:val="39"/>
    <w:pPr>
      <w:tabs>
        <w:tab w:val="right" w:leader="dot" w:pos="9000"/>
      </w:tabs>
      <w:snapToGrid w:val="0"/>
      <w:spacing w:line="480" w:lineRule="auto"/>
      <w:ind w:left="178" w:leftChars="85" w:firstLine="181" w:firstLineChars="75"/>
    </w:pPr>
  </w:style>
  <w:style w:type="paragraph" w:styleId="37">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38">
    <w:name w:val="Subtitle"/>
    <w:basedOn w:val="1"/>
    <w:next w:val="1"/>
    <w:link w:val="93"/>
    <w:autoRedefine/>
    <w:qFormat/>
    <w:uiPriority w:val="0"/>
    <w:pPr>
      <w:spacing w:before="240" w:after="60" w:line="312" w:lineRule="auto"/>
      <w:jc w:val="center"/>
      <w:outlineLvl w:val="1"/>
    </w:pPr>
    <w:rPr>
      <w:rFonts w:ascii="Cambria" w:hAnsi="Cambria"/>
      <w:b/>
      <w:bCs/>
      <w:kern w:val="28"/>
      <w:sz w:val="32"/>
      <w:szCs w:val="32"/>
    </w:rPr>
  </w:style>
  <w:style w:type="paragraph" w:styleId="39">
    <w:name w:val="footnote text"/>
    <w:basedOn w:val="1"/>
    <w:link w:val="94"/>
    <w:autoRedefine/>
    <w:qFormat/>
    <w:uiPriority w:val="99"/>
    <w:pPr>
      <w:snapToGrid w:val="0"/>
      <w:jc w:val="left"/>
    </w:pPr>
    <w:rPr>
      <w:sz w:val="18"/>
      <w:szCs w:val="18"/>
    </w:rPr>
  </w:style>
  <w:style w:type="paragraph" w:styleId="40">
    <w:name w:val="toc 6"/>
    <w:basedOn w:val="1"/>
    <w:next w:val="1"/>
    <w:autoRedefine/>
    <w:qFormat/>
    <w:uiPriority w:val="0"/>
    <w:pPr>
      <w:ind w:left="2100" w:leftChars="1000"/>
    </w:pPr>
    <w:rPr>
      <w:rFonts w:ascii="Calibri" w:hAnsi="Calibri"/>
      <w:szCs w:val="22"/>
    </w:rPr>
  </w:style>
  <w:style w:type="paragraph" w:styleId="41">
    <w:name w:val="Body Text Indent 3"/>
    <w:basedOn w:val="1"/>
    <w:link w:val="95"/>
    <w:autoRedefine/>
    <w:qFormat/>
    <w:uiPriority w:val="0"/>
    <w:pPr>
      <w:widowControl/>
      <w:overflowPunct w:val="0"/>
      <w:autoSpaceDE w:val="0"/>
      <w:autoSpaceDN w:val="0"/>
      <w:adjustRightInd w:val="0"/>
      <w:spacing w:line="360" w:lineRule="auto"/>
      <w:ind w:firstLine="540"/>
      <w:textAlignment w:val="baseline"/>
    </w:pPr>
    <w:rPr>
      <w:rFonts w:ascii="宋体" w:hAnsi="MS Sans Serif"/>
      <w:b/>
      <w:color w:val="000000"/>
      <w:kern w:val="0"/>
      <w:sz w:val="24"/>
      <w:szCs w:val="20"/>
    </w:rPr>
  </w:style>
  <w:style w:type="paragraph" w:styleId="42">
    <w:name w:val="toc 2"/>
    <w:basedOn w:val="1"/>
    <w:next w:val="1"/>
    <w:autoRedefine/>
    <w:qFormat/>
    <w:uiPriority w:val="39"/>
    <w:pPr>
      <w:ind w:left="420" w:leftChars="200"/>
    </w:pPr>
  </w:style>
  <w:style w:type="paragraph" w:styleId="43">
    <w:name w:val="toc 9"/>
    <w:basedOn w:val="1"/>
    <w:next w:val="1"/>
    <w:autoRedefine/>
    <w:qFormat/>
    <w:uiPriority w:val="0"/>
    <w:pPr>
      <w:ind w:left="3360" w:leftChars="1600"/>
    </w:pPr>
    <w:rPr>
      <w:rFonts w:ascii="Calibri" w:hAnsi="Calibri"/>
      <w:szCs w:val="22"/>
    </w:rPr>
  </w:style>
  <w:style w:type="paragraph" w:styleId="44">
    <w:name w:val="Body Text 2"/>
    <w:basedOn w:val="1"/>
    <w:link w:val="96"/>
    <w:autoRedefine/>
    <w:qFormat/>
    <w:uiPriority w:val="0"/>
    <w:rPr>
      <w:rFonts w:ascii="宋体" w:hAnsi="宋体"/>
      <w:sz w:val="28"/>
    </w:rPr>
  </w:style>
  <w:style w:type="paragraph" w:styleId="45">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6">
    <w:name w:val="index 1"/>
    <w:basedOn w:val="1"/>
    <w:next w:val="1"/>
    <w:autoRedefine/>
    <w:qFormat/>
    <w:uiPriority w:val="0"/>
    <w:pPr>
      <w:spacing w:line="220" w:lineRule="exact"/>
      <w:jc w:val="center"/>
    </w:pPr>
    <w:rPr>
      <w:rFonts w:ascii="仿宋_GB2312" w:eastAsia="仿宋_GB2312"/>
      <w:szCs w:val="21"/>
    </w:rPr>
  </w:style>
  <w:style w:type="paragraph" w:styleId="47">
    <w:name w:val="Title"/>
    <w:basedOn w:val="1"/>
    <w:next w:val="1"/>
    <w:link w:val="97"/>
    <w:autoRedefine/>
    <w:qFormat/>
    <w:uiPriority w:val="0"/>
    <w:pPr>
      <w:widowControl/>
      <w:spacing w:before="240" w:after="60"/>
      <w:jc w:val="center"/>
      <w:outlineLvl w:val="0"/>
    </w:pPr>
    <w:rPr>
      <w:rFonts w:ascii="Arial" w:hAnsi="Arial" w:cs="Arial"/>
      <w:b/>
      <w:bCs/>
      <w:kern w:val="0"/>
      <w:sz w:val="44"/>
      <w:szCs w:val="32"/>
    </w:rPr>
  </w:style>
  <w:style w:type="paragraph" w:styleId="48">
    <w:name w:val="annotation subject"/>
    <w:basedOn w:val="17"/>
    <w:next w:val="17"/>
    <w:link w:val="98"/>
    <w:autoRedefine/>
    <w:qFormat/>
    <w:uiPriority w:val="0"/>
    <w:rPr>
      <w:b/>
      <w:bCs/>
    </w:rPr>
  </w:style>
  <w:style w:type="paragraph" w:styleId="49">
    <w:name w:val="Body Text First Indent"/>
    <w:basedOn w:val="19"/>
    <w:autoRedefine/>
    <w:qFormat/>
    <w:uiPriority w:val="0"/>
    <w:pPr>
      <w:spacing w:after="120"/>
      <w:ind w:firstLine="420" w:firstLineChars="100"/>
    </w:pPr>
    <w:rPr>
      <w:rFonts w:ascii="Times New Roman" w:hAnsi="Times New Roman" w:eastAsia="宋体"/>
      <w:sz w:val="21"/>
      <w:szCs w:val="24"/>
    </w:rPr>
  </w:style>
  <w:style w:type="paragraph" w:styleId="50">
    <w:name w:val="Body Text First Indent 2"/>
    <w:basedOn w:val="22"/>
    <w:next w:val="1"/>
    <w:link w:val="99"/>
    <w:autoRedefine/>
    <w:qFormat/>
    <w:uiPriority w:val="0"/>
    <w:pPr>
      <w:ind w:firstLine="420" w:firstLineChars="200"/>
    </w:pPr>
  </w:style>
  <w:style w:type="table" w:styleId="52">
    <w:name w:val="Table Grid"/>
    <w:basedOn w:val="5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autoRedefine/>
    <w:qFormat/>
    <w:uiPriority w:val="0"/>
    <w:rPr>
      <w:b/>
      <w:bCs/>
    </w:rPr>
  </w:style>
  <w:style w:type="character" w:styleId="55">
    <w:name w:val="endnote reference"/>
    <w:basedOn w:val="53"/>
    <w:autoRedefine/>
    <w:qFormat/>
    <w:uiPriority w:val="0"/>
    <w:rPr>
      <w:vertAlign w:val="superscript"/>
    </w:rPr>
  </w:style>
  <w:style w:type="character" w:styleId="56">
    <w:name w:val="page number"/>
    <w:basedOn w:val="53"/>
    <w:autoRedefine/>
    <w:qFormat/>
    <w:uiPriority w:val="0"/>
  </w:style>
  <w:style w:type="character" w:styleId="57">
    <w:name w:val="FollowedHyperlink"/>
    <w:basedOn w:val="53"/>
    <w:autoRedefine/>
    <w:qFormat/>
    <w:uiPriority w:val="0"/>
    <w:rPr>
      <w:rFonts w:hint="eastAsia" w:ascii="微软雅黑" w:hAnsi="微软雅黑" w:eastAsia="微软雅黑" w:cs="微软雅黑"/>
      <w:color w:val="02396F"/>
      <w:u w:val="single"/>
    </w:rPr>
  </w:style>
  <w:style w:type="character" w:styleId="58">
    <w:name w:val="Emphasis"/>
    <w:autoRedefine/>
    <w:qFormat/>
    <w:uiPriority w:val="0"/>
    <w:rPr>
      <w:i/>
      <w:iCs/>
    </w:rPr>
  </w:style>
  <w:style w:type="character" w:styleId="59">
    <w:name w:val="HTML Definition"/>
    <w:basedOn w:val="53"/>
    <w:autoRedefine/>
    <w:qFormat/>
    <w:uiPriority w:val="0"/>
    <w:rPr>
      <w:i/>
      <w:iCs/>
    </w:rPr>
  </w:style>
  <w:style w:type="character" w:styleId="60">
    <w:name w:val="HTML Typewriter"/>
    <w:basedOn w:val="53"/>
    <w:autoRedefine/>
    <w:qFormat/>
    <w:uiPriority w:val="0"/>
    <w:rPr>
      <w:rFonts w:hint="default" w:ascii="monospace" w:hAnsi="monospace" w:eastAsia="monospace" w:cs="monospace"/>
      <w:sz w:val="20"/>
    </w:rPr>
  </w:style>
  <w:style w:type="character" w:styleId="61">
    <w:name w:val="HTML Acronym"/>
    <w:basedOn w:val="53"/>
    <w:autoRedefine/>
    <w:qFormat/>
    <w:uiPriority w:val="0"/>
  </w:style>
  <w:style w:type="character" w:styleId="62">
    <w:name w:val="HTML Variable"/>
    <w:basedOn w:val="53"/>
    <w:autoRedefine/>
    <w:qFormat/>
    <w:uiPriority w:val="0"/>
    <w:rPr>
      <w:vanish/>
    </w:rPr>
  </w:style>
  <w:style w:type="character" w:styleId="63">
    <w:name w:val="Hyperlink"/>
    <w:basedOn w:val="53"/>
    <w:autoRedefine/>
    <w:qFormat/>
    <w:uiPriority w:val="99"/>
    <w:rPr>
      <w:rFonts w:ascii="微软雅黑" w:hAnsi="微软雅黑" w:eastAsia="微软雅黑" w:cs="微软雅黑"/>
      <w:color w:val="02396F"/>
      <w:u w:val="single"/>
    </w:rPr>
  </w:style>
  <w:style w:type="character" w:styleId="64">
    <w:name w:val="HTML Code"/>
    <w:basedOn w:val="53"/>
    <w:autoRedefine/>
    <w:qFormat/>
    <w:uiPriority w:val="0"/>
    <w:rPr>
      <w:rFonts w:ascii="Consolas" w:hAnsi="Consolas" w:eastAsia="Consolas" w:cs="Consolas"/>
      <w:color w:val="CA4440"/>
      <w:sz w:val="21"/>
      <w:szCs w:val="21"/>
      <w:shd w:val="clear" w:color="auto" w:fill="F9F2F4"/>
    </w:rPr>
  </w:style>
  <w:style w:type="character" w:styleId="65">
    <w:name w:val="annotation reference"/>
    <w:autoRedefine/>
    <w:qFormat/>
    <w:uiPriority w:val="0"/>
    <w:rPr>
      <w:sz w:val="21"/>
      <w:szCs w:val="21"/>
    </w:rPr>
  </w:style>
  <w:style w:type="character" w:styleId="66">
    <w:name w:val="HTML Cite"/>
    <w:basedOn w:val="53"/>
    <w:autoRedefine/>
    <w:qFormat/>
    <w:uiPriority w:val="0"/>
  </w:style>
  <w:style w:type="character" w:styleId="67">
    <w:name w:val="footnote reference"/>
    <w:basedOn w:val="53"/>
    <w:autoRedefine/>
    <w:qFormat/>
    <w:uiPriority w:val="0"/>
    <w:rPr>
      <w:vertAlign w:val="superscript"/>
    </w:rPr>
  </w:style>
  <w:style w:type="character" w:styleId="68">
    <w:name w:val="HTML Keyboard"/>
    <w:basedOn w:val="53"/>
    <w:autoRedefine/>
    <w:qFormat/>
    <w:uiPriority w:val="0"/>
    <w:rPr>
      <w:rFonts w:hint="default" w:ascii="Consolas" w:hAnsi="Consolas" w:eastAsia="Consolas" w:cs="Consolas"/>
      <w:color w:val="FFFFFF"/>
      <w:sz w:val="21"/>
      <w:szCs w:val="21"/>
      <w:shd w:val="clear" w:color="auto" w:fill="333333"/>
    </w:rPr>
  </w:style>
  <w:style w:type="character" w:styleId="69">
    <w:name w:val="HTML Sample"/>
    <w:basedOn w:val="53"/>
    <w:autoRedefine/>
    <w:qFormat/>
    <w:uiPriority w:val="0"/>
    <w:rPr>
      <w:rFonts w:hint="default" w:ascii="Consolas" w:hAnsi="Consolas" w:eastAsia="Consolas" w:cs="Consolas"/>
      <w:sz w:val="21"/>
      <w:szCs w:val="21"/>
    </w:rPr>
  </w:style>
  <w:style w:type="paragraph" w:customStyle="1" w:styleId="7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1">
    <w:name w:val="wang正文"/>
    <w:basedOn w:val="1"/>
    <w:autoRedefine/>
    <w:qFormat/>
    <w:uiPriority w:val="0"/>
    <w:pPr>
      <w:tabs>
        <w:tab w:val="left" w:pos="6840"/>
      </w:tabs>
      <w:topLinePunct/>
      <w:ind w:firstLine="420"/>
    </w:pPr>
    <w:rPr>
      <w:kern w:val="0"/>
    </w:rPr>
  </w:style>
  <w:style w:type="character" w:customStyle="1" w:styleId="72">
    <w:name w:val="标题 2 Char"/>
    <w:link w:val="2"/>
    <w:autoRedefine/>
    <w:qFormat/>
    <w:uiPriority w:val="0"/>
    <w:rPr>
      <w:rFonts w:ascii="Arial" w:hAnsi="Arial" w:eastAsia="黑体"/>
      <w:b/>
      <w:bCs/>
      <w:kern w:val="2"/>
      <w:sz w:val="32"/>
      <w:szCs w:val="32"/>
      <w:lang w:val="en-US" w:eastAsia="zh-CN" w:bidi="ar-SA"/>
    </w:rPr>
  </w:style>
  <w:style w:type="character" w:customStyle="1" w:styleId="73">
    <w:name w:val="标题 1 Char"/>
    <w:link w:val="3"/>
    <w:autoRedefine/>
    <w:qFormat/>
    <w:uiPriority w:val="0"/>
    <w:rPr>
      <w:rFonts w:eastAsia="宋体"/>
      <w:b/>
      <w:bCs/>
      <w:kern w:val="44"/>
      <w:sz w:val="32"/>
      <w:szCs w:val="44"/>
      <w:lang w:val="en-US" w:eastAsia="zh-CN" w:bidi="ar-SA"/>
    </w:rPr>
  </w:style>
  <w:style w:type="character" w:customStyle="1" w:styleId="74">
    <w:name w:val="标题 3 Char"/>
    <w:link w:val="4"/>
    <w:autoRedefine/>
    <w:qFormat/>
    <w:uiPriority w:val="0"/>
    <w:rPr>
      <w:rFonts w:eastAsia="宋体"/>
      <w:b/>
      <w:bCs/>
      <w:kern w:val="2"/>
      <w:sz w:val="24"/>
      <w:szCs w:val="32"/>
      <w:lang w:val="en-US" w:eastAsia="zh-CN" w:bidi="ar-SA"/>
    </w:rPr>
  </w:style>
  <w:style w:type="character" w:customStyle="1" w:styleId="75">
    <w:name w:val="标题 4 Char"/>
    <w:link w:val="5"/>
    <w:autoRedefine/>
    <w:qFormat/>
    <w:uiPriority w:val="0"/>
    <w:rPr>
      <w:rFonts w:ascii="Arial" w:hAnsi="Arial" w:eastAsia="宋体"/>
      <w:b/>
      <w:bCs/>
      <w:kern w:val="2"/>
      <w:sz w:val="21"/>
      <w:szCs w:val="28"/>
      <w:lang w:val="en-US" w:eastAsia="zh-CN" w:bidi="ar-SA"/>
    </w:rPr>
  </w:style>
  <w:style w:type="character" w:customStyle="1" w:styleId="76">
    <w:name w:val="标题 5 Char"/>
    <w:link w:val="6"/>
    <w:autoRedefine/>
    <w:qFormat/>
    <w:uiPriority w:val="0"/>
    <w:rPr>
      <w:rFonts w:ascii="宋体" w:hAnsi="宋体" w:eastAsia="宋体"/>
      <w:sz w:val="24"/>
      <w:lang w:val="en-US" w:eastAsia="zh-CN" w:bidi="ar-SA"/>
    </w:rPr>
  </w:style>
  <w:style w:type="character" w:customStyle="1" w:styleId="77">
    <w:name w:val="标题 6 Char"/>
    <w:link w:val="7"/>
    <w:autoRedefine/>
    <w:qFormat/>
    <w:uiPriority w:val="0"/>
    <w:rPr>
      <w:rFonts w:ascii="Arial" w:hAnsi="Arial" w:eastAsia="黑体"/>
      <w:bCs/>
      <w:sz w:val="24"/>
      <w:szCs w:val="24"/>
      <w:lang w:val="en-US" w:eastAsia="zh-CN" w:bidi="ar-SA"/>
    </w:rPr>
  </w:style>
  <w:style w:type="character" w:customStyle="1" w:styleId="78">
    <w:name w:val="标题 7 Char"/>
    <w:link w:val="8"/>
    <w:autoRedefine/>
    <w:qFormat/>
    <w:uiPriority w:val="0"/>
    <w:rPr>
      <w:rFonts w:eastAsia="宋体"/>
      <w:bCs/>
      <w:sz w:val="24"/>
      <w:szCs w:val="24"/>
      <w:lang w:val="en-US" w:eastAsia="zh-CN" w:bidi="ar-SA"/>
    </w:rPr>
  </w:style>
  <w:style w:type="character" w:customStyle="1" w:styleId="79">
    <w:name w:val="标题 8 Char"/>
    <w:link w:val="9"/>
    <w:autoRedefine/>
    <w:qFormat/>
    <w:uiPriority w:val="0"/>
    <w:rPr>
      <w:rFonts w:ascii="Arial" w:hAnsi="Arial" w:eastAsia="黑体"/>
      <w:b/>
      <w:sz w:val="24"/>
      <w:szCs w:val="24"/>
      <w:lang w:val="en-US" w:eastAsia="zh-CN" w:bidi="ar-SA"/>
    </w:rPr>
  </w:style>
  <w:style w:type="character" w:customStyle="1" w:styleId="80">
    <w:name w:val="标题 9 Char"/>
    <w:link w:val="10"/>
    <w:autoRedefine/>
    <w:qFormat/>
    <w:uiPriority w:val="0"/>
    <w:rPr>
      <w:rFonts w:ascii="Arial" w:hAnsi="Arial" w:eastAsia="黑体"/>
      <w:b/>
      <w:sz w:val="21"/>
      <w:szCs w:val="21"/>
      <w:lang w:val="en-US" w:eastAsia="zh-CN" w:bidi="ar-SA"/>
    </w:rPr>
  </w:style>
  <w:style w:type="character" w:customStyle="1" w:styleId="81">
    <w:name w:val="文档结构图 Char"/>
    <w:link w:val="16"/>
    <w:autoRedefine/>
    <w:qFormat/>
    <w:uiPriority w:val="0"/>
    <w:rPr>
      <w:szCs w:val="24"/>
      <w:shd w:val="clear" w:color="auto" w:fill="000080"/>
      <w:lang w:bidi="ar-SA"/>
    </w:rPr>
  </w:style>
  <w:style w:type="character" w:customStyle="1" w:styleId="82">
    <w:name w:val="批注文字 Char"/>
    <w:link w:val="17"/>
    <w:autoRedefine/>
    <w:qFormat/>
    <w:locked/>
    <w:uiPriority w:val="0"/>
    <w:rPr>
      <w:rFonts w:eastAsia="宋体"/>
      <w:kern w:val="2"/>
      <w:sz w:val="21"/>
      <w:szCs w:val="24"/>
      <w:lang w:val="en-US" w:eastAsia="zh-CN" w:bidi="ar-SA"/>
    </w:rPr>
  </w:style>
  <w:style w:type="character" w:customStyle="1" w:styleId="83">
    <w:name w:val="正文文本 3 Char"/>
    <w:basedOn w:val="53"/>
    <w:link w:val="18"/>
    <w:autoRedefine/>
    <w:qFormat/>
    <w:uiPriority w:val="0"/>
    <w:rPr>
      <w:rFonts w:ascii="宋体"/>
      <w:kern w:val="2"/>
      <w:sz w:val="24"/>
    </w:rPr>
  </w:style>
  <w:style w:type="character" w:customStyle="1" w:styleId="84">
    <w:name w:val="正文文本 Char"/>
    <w:link w:val="19"/>
    <w:autoRedefine/>
    <w:qFormat/>
    <w:uiPriority w:val="0"/>
    <w:rPr>
      <w:rFonts w:ascii="汉鼎简楷体" w:hAnsi="宋体" w:eastAsia="汉鼎简楷体"/>
      <w:b/>
      <w:bCs/>
      <w:spacing w:val="4"/>
      <w:kern w:val="2"/>
      <w:sz w:val="24"/>
      <w:lang w:val="en-US" w:eastAsia="zh-CN" w:bidi="ar-SA"/>
    </w:rPr>
  </w:style>
  <w:style w:type="character" w:customStyle="1" w:styleId="85">
    <w:name w:val="日期 Char"/>
    <w:link w:val="30"/>
    <w:autoRedefine/>
    <w:qFormat/>
    <w:uiPriority w:val="0"/>
    <w:rPr>
      <w:rFonts w:eastAsia="宋体"/>
      <w:kern w:val="2"/>
      <w:sz w:val="21"/>
      <w:szCs w:val="24"/>
      <w:lang w:val="en-US" w:eastAsia="zh-CN" w:bidi="ar-SA"/>
    </w:rPr>
  </w:style>
  <w:style w:type="character" w:customStyle="1" w:styleId="86">
    <w:name w:val="正文文本缩进 Char"/>
    <w:basedOn w:val="53"/>
    <w:link w:val="22"/>
    <w:autoRedefine/>
    <w:qFormat/>
    <w:uiPriority w:val="0"/>
    <w:rPr>
      <w:kern w:val="2"/>
      <w:sz w:val="21"/>
      <w:szCs w:val="24"/>
    </w:rPr>
  </w:style>
  <w:style w:type="character" w:customStyle="1" w:styleId="87">
    <w:name w:val="纯文本 Char"/>
    <w:link w:val="28"/>
    <w:autoRedefine/>
    <w:qFormat/>
    <w:uiPriority w:val="0"/>
    <w:rPr>
      <w:rFonts w:ascii="宋体" w:hAnsi="Courier New"/>
      <w:kern w:val="2"/>
      <w:sz w:val="21"/>
    </w:rPr>
  </w:style>
  <w:style w:type="character" w:customStyle="1" w:styleId="88">
    <w:name w:val="正文文本缩进 2 Char"/>
    <w:basedOn w:val="53"/>
    <w:link w:val="31"/>
    <w:autoRedefine/>
    <w:qFormat/>
    <w:uiPriority w:val="0"/>
    <w:rPr>
      <w:rFonts w:ascii="宋体" w:hAnsi="MS Sans Serif"/>
      <w:b/>
      <w:spacing w:val="12"/>
      <w:sz w:val="24"/>
    </w:rPr>
  </w:style>
  <w:style w:type="character" w:customStyle="1" w:styleId="89">
    <w:name w:val="尾注文本 Char"/>
    <w:basedOn w:val="53"/>
    <w:link w:val="32"/>
    <w:autoRedefine/>
    <w:qFormat/>
    <w:uiPriority w:val="0"/>
    <w:rPr>
      <w:kern w:val="2"/>
      <w:sz w:val="21"/>
      <w:szCs w:val="24"/>
    </w:rPr>
  </w:style>
  <w:style w:type="character" w:customStyle="1" w:styleId="90">
    <w:name w:val="批注框文本 Char"/>
    <w:link w:val="33"/>
    <w:autoRedefine/>
    <w:qFormat/>
    <w:uiPriority w:val="0"/>
    <w:rPr>
      <w:kern w:val="2"/>
      <w:sz w:val="18"/>
      <w:szCs w:val="18"/>
    </w:rPr>
  </w:style>
  <w:style w:type="character" w:customStyle="1" w:styleId="91">
    <w:name w:val="页脚 Char"/>
    <w:link w:val="34"/>
    <w:autoRedefine/>
    <w:qFormat/>
    <w:uiPriority w:val="0"/>
    <w:rPr>
      <w:rFonts w:eastAsia="宋体"/>
      <w:kern w:val="2"/>
      <w:sz w:val="18"/>
      <w:szCs w:val="18"/>
      <w:lang w:val="en-US" w:eastAsia="zh-CN" w:bidi="ar-SA"/>
    </w:rPr>
  </w:style>
  <w:style w:type="character" w:customStyle="1" w:styleId="92">
    <w:name w:val="页眉 Char"/>
    <w:link w:val="35"/>
    <w:autoRedefine/>
    <w:qFormat/>
    <w:uiPriority w:val="0"/>
    <w:rPr>
      <w:rFonts w:eastAsia="宋体"/>
      <w:kern w:val="2"/>
      <w:sz w:val="18"/>
      <w:szCs w:val="18"/>
      <w:lang w:val="en-US" w:eastAsia="zh-CN" w:bidi="ar-SA"/>
    </w:rPr>
  </w:style>
  <w:style w:type="character" w:customStyle="1" w:styleId="93">
    <w:name w:val="副标题 Char"/>
    <w:link w:val="38"/>
    <w:autoRedefine/>
    <w:qFormat/>
    <w:uiPriority w:val="0"/>
    <w:rPr>
      <w:rFonts w:ascii="Cambria" w:hAnsi="Cambria"/>
      <w:b/>
      <w:bCs/>
      <w:kern w:val="28"/>
      <w:sz w:val="32"/>
      <w:szCs w:val="32"/>
      <w:lang w:bidi="ar-SA"/>
    </w:rPr>
  </w:style>
  <w:style w:type="character" w:customStyle="1" w:styleId="94">
    <w:name w:val="脚注文本 Char2"/>
    <w:basedOn w:val="53"/>
    <w:link w:val="39"/>
    <w:autoRedefine/>
    <w:qFormat/>
    <w:uiPriority w:val="0"/>
    <w:rPr>
      <w:kern w:val="2"/>
      <w:sz w:val="18"/>
      <w:szCs w:val="18"/>
    </w:rPr>
  </w:style>
  <w:style w:type="character" w:customStyle="1" w:styleId="95">
    <w:name w:val="正文文本缩进 3 Char"/>
    <w:basedOn w:val="53"/>
    <w:link w:val="41"/>
    <w:autoRedefine/>
    <w:qFormat/>
    <w:uiPriority w:val="0"/>
    <w:rPr>
      <w:rFonts w:ascii="宋体" w:hAnsi="MS Sans Serif"/>
      <w:b/>
      <w:color w:val="000000"/>
      <w:sz w:val="24"/>
    </w:rPr>
  </w:style>
  <w:style w:type="character" w:customStyle="1" w:styleId="96">
    <w:name w:val="正文文本 2 Char"/>
    <w:basedOn w:val="53"/>
    <w:link w:val="44"/>
    <w:autoRedefine/>
    <w:qFormat/>
    <w:uiPriority w:val="0"/>
    <w:rPr>
      <w:rFonts w:ascii="宋体" w:hAnsi="宋体"/>
      <w:kern w:val="2"/>
      <w:sz w:val="28"/>
      <w:szCs w:val="24"/>
    </w:rPr>
  </w:style>
  <w:style w:type="character" w:customStyle="1" w:styleId="97">
    <w:name w:val="标题 Char"/>
    <w:link w:val="47"/>
    <w:autoRedefine/>
    <w:qFormat/>
    <w:uiPriority w:val="0"/>
    <w:rPr>
      <w:rFonts w:ascii="Arial" w:hAnsi="Arial" w:eastAsia="宋体" w:cs="Arial"/>
      <w:b/>
      <w:bCs/>
      <w:sz w:val="44"/>
      <w:szCs w:val="32"/>
      <w:lang w:val="en-US" w:eastAsia="zh-CN" w:bidi="ar-SA"/>
    </w:rPr>
  </w:style>
  <w:style w:type="character" w:customStyle="1" w:styleId="98">
    <w:name w:val="批注主题 Char"/>
    <w:link w:val="48"/>
    <w:autoRedefine/>
    <w:qFormat/>
    <w:uiPriority w:val="0"/>
    <w:rPr>
      <w:rFonts w:eastAsia="宋体"/>
      <w:b/>
      <w:bCs/>
      <w:kern w:val="2"/>
      <w:sz w:val="21"/>
      <w:szCs w:val="24"/>
      <w:lang w:val="en-US" w:eastAsia="zh-CN" w:bidi="ar-SA"/>
    </w:rPr>
  </w:style>
  <w:style w:type="character" w:customStyle="1" w:styleId="99">
    <w:name w:val="正文首行缩进 2 Char"/>
    <w:basedOn w:val="86"/>
    <w:link w:val="50"/>
    <w:autoRedefine/>
    <w:qFormat/>
    <w:uiPriority w:val="0"/>
    <w:rPr>
      <w:kern w:val="2"/>
      <w:sz w:val="21"/>
      <w:szCs w:val="24"/>
    </w:rPr>
  </w:style>
  <w:style w:type="character" w:customStyle="1" w:styleId="100">
    <w:name w:val="textcontents"/>
    <w:basedOn w:val="53"/>
    <w:autoRedefine/>
    <w:qFormat/>
    <w:uiPriority w:val="0"/>
  </w:style>
  <w:style w:type="character" w:customStyle="1" w:styleId="101">
    <w:name w:val="批注文字 Char Char"/>
    <w:autoRedefine/>
    <w:qFormat/>
    <w:uiPriority w:val="0"/>
    <w:rPr>
      <w:rFonts w:ascii="宋体" w:hAnsi="Times New Roman" w:eastAsia="宋体" w:cs="Times New Roman"/>
      <w:sz w:val="28"/>
      <w:szCs w:val="20"/>
    </w:rPr>
  </w:style>
  <w:style w:type="character" w:customStyle="1" w:styleId="102">
    <w:name w:val="明显引用 Char"/>
    <w:link w:val="103"/>
    <w:autoRedefine/>
    <w:qFormat/>
    <w:uiPriority w:val="0"/>
    <w:rPr>
      <w:b/>
      <w:bCs/>
      <w:i/>
      <w:iCs/>
      <w:color w:val="4F81BD"/>
      <w:kern w:val="2"/>
      <w:sz w:val="21"/>
      <w:szCs w:val="22"/>
      <w:lang w:bidi="ar-SA"/>
    </w:rPr>
  </w:style>
  <w:style w:type="paragraph" w:styleId="103">
    <w:name w:val="Intense Quote"/>
    <w:basedOn w:val="1"/>
    <w:next w:val="1"/>
    <w:link w:val="102"/>
    <w:autoRedefine/>
    <w:qFormat/>
    <w:uiPriority w:val="0"/>
    <w:pPr>
      <w:pBdr>
        <w:bottom w:val="single" w:color="4F81BD" w:sz="4" w:space="4"/>
      </w:pBdr>
      <w:spacing w:before="200" w:after="280"/>
      <w:ind w:left="936" w:right="936"/>
    </w:pPr>
    <w:rPr>
      <w:b/>
      <w:bCs/>
      <w:i/>
      <w:iCs/>
      <w:color w:val="4F81BD"/>
      <w:szCs w:val="22"/>
    </w:rPr>
  </w:style>
  <w:style w:type="character" w:customStyle="1" w:styleId="104">
    <w:name w:val="引用 Char"/>
    <w:link w:val="105"/>
    <w:autoRedefine/>
    <w:qFormat/>
    <w:uiPriority w:val="0"/>
    <w:rPr>
      <w:i/>
      <w:iCs/>
      <w:color w:val="000000"/>
      <w:kern w:val="2"/>
      <w:sz w:val="21"/>
      <w:szCs w:val="22"/>
      <w:lang w:bidi="ar-SA"/>
    </w:rPr>
  </w:style>
  <w:style w:type="paragraph" w:styleId="105">
    <w:name w:val="Quote"/>
    <w:basedOn w:val="1"/>
    <w:next w:val="1"/>
    <w:link w:val="104"/>
    <w:autoRedefine/>
    <w:qFormat/>
    <w:uiPriority w:val="0"/>
    <w:rPr>
      <w:i/>
      <w:iCs/>
      <w:color w:val="000000"/>
      <w:szCs w:val="22"/>
    </w:rPr>
  </w:style>
  <w:style w:type="character" w:customStyle="1" w:styleId="106">
    <w:name w:val="正文文本 (2)_"/>
    <w:link w:val="107"/>
    <w:autoRedefine/>
    <w:qFormat/>
    <w:uiPriority w:val="0"/>
    <w:rPr>
      <w:rFonts w:ascii="宋体" w:hAnsi="宋体"/>
      <w:sz w:val="22"/>
      <w:szCs w:val="22"/>
      <w:shd w:val="clear" w:color="auto" w:fill="FFFFFF"/>
    </w:rPr>
  </w:style>
  <w:style w:type="paragraph" w:customStyle="1" w:styleId="107">
    <w:name w:val="正文文本 (2)"/>
    <w:basedOn w:val="1"/>
    <w:link w:val="106"/>
    <w:autoRedefine/>
    <w:qFormat/>
    <w:uiPriority w:val="0"/>
    <w:pPr>
      <w:shd w:val="clear" w:color="auto" w:fill="FFFFFF"/>
      <w:spacing w:before="300" w:line="439" w:lineRule="exact"/>
      <w:jc w:val="distribute"/>
    </w:pPr>
    <w:rPr>
      <w:rFonts w:ascii="宋体" w:hAnsi="宋体"/>
      <w:kern w:val="0"/>
      <w:sz w:val="22"/>
      <w:szCs w:val="22"/>
      <w:shd w:val="clear" w:color="auto" w:fill="FFFFFF"/>
    </w:rPr>
  </w:style>
  <w:style w:type="character" w:customStyle="1" w:styleId="108">
    <w:name w:val="Para head"/>
    <w:autoRedefine/>
    <w:qFormat/>
    <w:uiPriority w:val="0"/>
    <w:rPr>
      <w:rFonts w:ascii="Arial" w:hAnsi="Arial" w:eastAsia="Times New Roman"/>
      <w:sz w:val="20"/>
    </w:rPr>
  </w:style>
  <w:style w:type="character" w:customStyle="1" w:styleId="109">
    <w:name w:val="日期 Char1"/>
    <w:autoRedefine/>
    <w:qFormat/>
    <w:uiPriority w:val="0"/>
    <w:rPr>
      <w:kern w:val="2"/>
      <w:sz w:val="21"/>
      <w:szCs w:val="22"/>
    </w:rPr>
  </w:style>
  <w:style w:type="character" w:customStyle="1" w:styleId="110">
    <w:name w:val="尾注文本 Char1"/>
    <w:basedOn w:val="53"/>
    <w:autoRedefine/>
    <w:qFormat/>
    <w:uiPriority w:val="0"/>
    <w:rPr>
      <w:kern w:val="2"/>
      <w:sz w:val="21"/>
      <w:szCs w:val="24"/>
    </w:rPr>
  </w:style>
  <w:style w:type="character" w:customStyle="1" w:styleId="111">
    <w:name w:val="正文文本 (2) + Lucida Sans Unicode"/>
    <w:autoRedefine/>
    <w:qFormat/>
    <w:uiPriority w:val="0"/>
    <w:rPr>
      <w:rFonts w:ascii="Lucida Sans Unicode" w:hAnsi="Lucida Sans Unicode" w:eastAsia="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112">
    <w:name w:val="Char Char2"/>
    <w:basedOn w:val="53"/>
    <w:autoRedefine/>
    <w:qFormat/>
    <w:locked/>
    <w:uiPriority w:val="0"/>
    <w:rPr>
      <w:rFonts w:ascii="宋体" w:hAnsi="Courier New" w:eastAsia="宋体" w:cs="Courier New"/>
      <w:kern w:val="2"/>
      <w:sz w:val="21"/>
      <w:szCs w:val="21"/>
      <w:lang w:val="en-US" w:eastAsia="zh-CN" w:bidi="ar-SA"/>
    </w:rPr>
  </w:style>
  <w:style w:type="character" w:customStyle="1" w:styleId="113">
    <w:name w:val="正文文本 3 Char1"/>
    <w:basedOn w:val="53"/>
    <w:autoRedefine/>
    <w:qFormat/>
    <w:uiPriority w:val="0"/>
    <w:rPr>
      <w:kern w:val="2"/>
      <w:sz w:val="16"/>
      <w:szCs w:val="16"/>
    </w:rPr>
  </w:style>
  <w:style w:type="character" w:customStyle="1" w:styleId="114">
    <w:name w:val="_Style 102"/>
    <w:autoRedefine/>
    <w:qFormat/>
    <w:uiPriority w:val="0"/>
    <w:rPr>
      <w:b/>
      <w:bCs/>
      <w:smallCaps/>
      <w:color w:val="C0504D"/>
      <w:spacing w:val="5"/>
      <w:u w:val="single"/>
    </w:rPr>
  </w:style>
  <w:style w:type="character" w:customStyle="1" w:styleId="115">
    <w:name w:val="正文文本 (7)_"/>
    <w:link w:val="116"/>
    <w:autoRedefine/>
    <w:qFormat/>
    <w:uiPriority w:val="0"/>
    <w:rPr>
      <w:rFonts w:ascii="宋体" w:hAnsi="宋体"/>
      <w:spacing w:val="10"/>
      <w:sz w:val="22"/>
      <w:szCs w:val="22"/>
      <w:shd w:val="clear" w:color="auto" w:fill="FFFFFF"/>
    </w:rPr>
  </w:style>
  <w:style w:type="paragraph" w:customStyle="1" w:styleId="116">
    <w:name w:val="正文文本 (7)"/>
    <w:basedOn w:val="1"/>
    <w:link w:val="115"/>
    <w:autoRedefine/>
    <w:qFormat/>
    <w:uiPriority w:val="0"/>
    <w:pPr>
      <w:shd w:val="clear" w:color="auto" w:fill="FFFFFF"/>
      <w:spacing w:before="120" w:after="300" w:line="0" w:lineRule="atLeast"/>
      <w:jc w:val="center"/>
    </w:pPr>
    <w:rPr>
      <w:rFonts w:ascii="宋体" w:hAnsi="宋体"/>
      <w:spacing w:val="10"/>
      <w:kern w:val="0"/>
      <w:sz w:val="22"/>
      <w:szCs w:val="22"/>
      <w:shd w:val="clear" w:color="auto" w:fill="FFFFFF"/>
    </w:rPr>
  </w:style>
  <w:style w:type="character" w:customStyle="1" w:styleId="117">
    <w:name w:val="标题5 Char Char"/>
    <w:link w:val="118"/>
    <w:autoRedefine/>
    <w:qFormat/>
    <w:uiPriority w:val="0"/>
    <w:rPr>
      <w:rFonts w:ascii="Arial" w:hAnsi="Arial"/>
      <w:b/>
      <w:bCs/>
      <w:sz w:val="24"/>
      <w:szCs w:val="32"/>
      <w:lang w:bidi="ar-SA"/>
    </w:rPr>
  </w:style>
  <w:style w:type="paragraph" w:customStyle="1" w:styleId="118">
    <w:name w:val="标题5"/>
    <w:basedOn w:val="4"/>
    <w:link w:val="117"/>
    <w:autoRedefine/>
    <w:qFormat/>
    <w:uiPriority w:val="0"/>
    <w:pPr>
      <w:spacing w:before="260" w:after="260" w:line="413" w:lineRule="auto"/>
    </w:pPr>
    <w:rPr>
      <w:rFonts w:ascii="Arial" w:hAnsi="Arial"/>
      <w:kern w:val="0"/>
    </w:rPr>
  </w:style>
  <w:style w:type="character" w:customStyle="1" w:styleId="119">
    <w:name w:val="_Style 107"/>
    <w:autoRedefine/>
    <w:qFormat/>
    <w:uiPriority w:val="0"/>
    <w:rPr>
      <w:b/>
      <w:bCs/>
      <w:i/>
      <w:iCs/>
      <w:color w:val="4F81BD"/>
    </w:rPr>
  </w:style>
  <w:style w:type="character" w:customStyle="1" w:styleId="120">
    <w:name w:val="displayarti"/>
    <w:basedOn w:val="53"/>
    <w:autoRedefine/>
    <w:qFormat/>
    <w:uiPriority w:val="0"/>
    <w:rPr>
      <w:color w:val="FFFFFF"/>
      <w:shd w:val="clear" w:color="auto" w:fill="A00000"/>
    </w:rPr>
  </w:style>
  <w:style w:type="character" w:customStyle="1" w:styleId="121">
    <w:name w:val="脚注文本 Char"/>
    <w:basedOn w:val="53"/>
    <w:autoRedefine/>
    <w:qFormat/>
    <w:uiPriority w:val="99"/>
    <w:rPr>
      <w:kern w:val="2"/>
      <w:sz w:val="18"/>
      <w:szCs w:val="18"/>
    </w:rPr>
  </w:style>
  <w:style w:type="character" w:customStyle="1" w:styleId="122">
    <w:name w:val="正文文本 Char1"/>
    <w:autoRedefine/>
    <w:qFormat/>
    <w:uiPriority w:val="0"/>
    <w:rPr>
      <w:kern w:val="2"/>
      <w:sz w:val="21"/>
      <w:szCs w:val="22"/>
    </w:rPr>
  </w:style>
  <w:style w:type="character" w:customStyle="1" w:styleId="123">
    <w:name w:val="批注主题 Char1"/>
    <w:autoRedefine/>
    <w:qFormat/>
    <w:uiPriority w:val="0"/>
    <w:rPr>
      <w:b/>
      <w:bCs/>
      <w:kern w:val="2"/>
      <w:sz w:val="21"/>
      <w:szCs w:val="22"/>
    </w:rPr>
  </w:style>
  <w:style w:type="character" w:customStyle="1" w:styleId="124">
    <w:name w:val="脚注文本 Char1"/>
    <w:basedOn w:val="53"/>
    <w:autoRedefine/>
    <w:qFormat/>
    <w:uiPriority w:val="0"/>
    <w:rPr>
      <w:kern w:val="2"/>
      <w:sz w:val="18"/>
      <w:szCs w:val="18"/>
    </w:rPr>
  </w:style>
  <w:style w:type="character" w:customStyle="1" w:styleId="125">
    <w:name w:val="font161"/>
    <w:basedOn w:val="53"/>
    <w:autoRedefine/>
    <w:qFormat/>
    <w:uiPriority w:val="0"/>
    <w:rPr>
      <w:b/>
      <w:bCs/>
      <w:sz w:val="32"/>
      <w:szCs w:val="32"/>
    </w:rPr>
  </w:style>
  <w:style w:type="character" w:customStyle="1" w:styleId="126">
    <w:name w:val="批注框文本 Char1"/>
    <w:autoRedefine/>
    <w:qFormat/>
    <w:uiPriority w:val="0"/>
    <w:rPr>
      <w:kern w:val="2"/>
      <w:sz w:val="18"/>
      <w:szCs w:val="18"/>
    </w:rPr>
  </w:style>
  <w:style w:type="character" w:customStyle="1" w:styleId="127">
    <w:name w:val="正文文本 2 Char1"/>
    <w:basedOn w:val="53"/>
    <w:autoRedefine/>
    <w:qFormat/>
    <w:uiPriority w:val="0"/>
    <w:rPr>
      <w:kern w:val="2"/>
      <w:sz w:val="21"/>
      <w:szCs w:val="24"/>
    </w:rPr>
  </w:style>
  <w:style w:type="character" w:customStyle="1" w:styleId="128">
    <w:name w:val="文档结构图 Char1"/>
    <w:autoRedefine/>
    <w:qFormat/>
    <w:uiPriority w:val="0"/>
    <w:rPr>
      <w:rFonts w:ascii="宋体"/>
      <w:kern w:val="2"/>
      <w:sz w:val="18"/>
      <w:szCs w:val="18"/>
    </w:rPr>
  </w:style>
  <w:style w:type="character" w:customStyle="1" w:styleId="129">
    <w:name w:val="redfilenumber"/>
    <w:basedOn w:val="53"/>
    <w:autoRedefine/>
    <w:qFormat/>
    <w:uiPriority w:val="0"/>
    <w:rPr>
      <w:color w:val="BA2636"/>
      <w:sz w:val="18"/>
      <w:szCs w:val="18"/>
    </w:rPr>
  </w:style>
  <w:style w:type="character" w:customStyle="1" w:styleId="130">
    <w:name w:val="redfilefwwh"/>
    <w:basedOn w:val="53"/>
    <w:autoRedefine/>
    <w:qFormat/>
    <w:uiPriority w:val="0"/>
    <w:rPr>
      <w:color w:val="BA2636"/>
      <w:sz w:val="18"/>
      <w:szCs w:val="18"/>
    </w:rPr>
  </w:style>
  <w:style w:type="character" w:customStyle="1" w:styleId="131">
    <w:name w:val="qxdate"/>
    <w:basedOn w:val="53"/>
    <w:autoRedefine/>
    <w:qFormat/>
    <w:uiPriority w:val="0"/>
    <w:rPr>
      <w:color w:val="333333"/>
      <w:sz w:val="18"/>
      <w:szCs w:val="18"/>
    </w:rPr>
  </w:style>
  <w:style w:type="character" w:customStyle="1" w:styleId="132">
    <w:name w:val="正文文本 (2) + Sylfaen"/>
    <w:autoRedefine/>
    <w:qFormat/>
    <w:uiPriority w:val="0"/>
    <w:rPr>
      <w:rFonts w:ascii="Sylfaen" w:hAnsi="Sylfaen" w:eastAsia="Sylfaen" w:cs="Sylfaen"/>
      <w:color w:val="000000"/>
      <w:spacing w:val="0"/>
      <w:w w:val="100"/>
      <w:position w:val="0"/>
      <w:sz w:val="22"/>
      <w:szCs w:val="22"/>
      <w:u w:val="none"/>
      <w:lang w:val="en-US" w:eastAsia="en-US" w:bidi="en-US"/>
    </w:rPr>
  </w:style>
  <w:style w:type="character" w:customStyle="1" w:styleId="133">
    <w:name w:val="cfdate"/>
    <w:basedOn w:val="53"/>
    <w:autoRedefine/>
    <w:qFormat/>
    <w:uiPriority w:val="0"/>
    <w:rPr>
      <w:color w:val="333333"/>
      <w:sz w:val="18"/>
      <w:szCs w:val="18"/>
    </w:rPr>
  </w:style>
  <w:style w:type="character" w:customStyle="1" w:styleId="134">
    <w:name w:val="正文文本 (19)_"/>
    <w:link w:val="135"/>
    <w:autoRedefine/>
    <w:qFormat/>
    <w:uiPriority w:val="0"/>
    <w:rPr>
      <w:rFonts w:ascii="宋体" w:hAnsi="宋体"/>
      <w:b/>
      <w:bCs/>
      <w:sz w:val="23"/>
      <w:szCs w:val="23"/>
      <w:shd w:val="clear" w:color="auto" w:fill="FFFFFF"/>
    </w:rPr>
  </w:style>
  <w:style w:type="paragraph" w:customStyle="1" w:styleId="135">
    <w:name w:val="正文文本 (19)"/>
    <w:basedOn w:val="1"/>
    <w:link w:val="134"/>
    <w:autoRedefine/>
    <w:qFormat/>
    <w:uiPriority w:val="0"/>
    <w:pPr>
      <w:shd w:val="clear" w:color="auto" w:fill="FFFFFF"/>
      <w:spacing w:line="559" w:lineRule="exact"/>
      <w:jc w:val="left"/>
    </w:pPr>
    <w:rPr>
      <w:rFonts w:ascii="宋体" w:hAnsi="宋体"/>
      <w:b/>
      <w:bCs/>
      <w:kern w:val="0"/>
      <w:sz w:val="23"/>
      <w:szCs w:val="23"/>
      <w:shd w:val="clear" w:color="auto" w:fill="FFFFFF"/>
    </w:rPr>
  </w:style>
  <w:style w:type="character" w:customStyle="1" w:styleId="136">
    <w:name w:val="正文文本 (7) + 间距 0 pt Exact"/>
    <w:autoRedefine/>
    <w:qFormat/>
    <w:uiPriority w:val="0"/>
    <w:rPr>
      <w:rFonts w:ascii="宋体" w:hAnsi="宋体" w:eastAsia="宋体" w:cs="宋体"/>
      <w:color w:val="000000"/>
      <w:spacing w:val="0"/>
      <w:w w:val="100"/>
      <w:position w:val="0"/>
      <w:sz w:val="22"/>
      <w:szCs w:val="22"/>
      <w:u w:val="none"/>
      <w:lang w:val="zh-TW" w:eastAsia="zh-TW" w:bidi="zh-TW"/>
    </w:rPr>
  </w:style>
  <w:style w:type="character" w:customStyle="1" w:styleId="137">
    <w:name w:val="标题4 Char Char"/>
    <w:link w:val="138"/>
    <w:autoRedefine/>
    <w:qFormat/>
    <w:uiPriority w:val="0"/>
    <w:rPr>
      <w:rFonts w:ascii="Arial" w:hAnsi="Arial"/>
      <w:b/>
      <w:bCs/>
      <w:sz w:val="24"/>
      <w:szCs w:val="32"/>
      <w:lang w:bidi="ar-SA"/>
    </w:rPr>
  </w:style>
  <w:style w:type="paragraph" w:customStyle="1" w:styleId="138">
    <w:name w:val="标题4"/>
    <w:basedOn w:val="2"/>
    <w:next w:val="25"/>
    <w:link w:val="137"/>
    <w:autoRedefine/>
    <w:qFormat/>
    <w:uiPriority w:val="0"/>
    <w:pPr>
      <w:spacing w:line="413" w:lineRule="auto"/>
    </w:pPr>
    <w:rPr>
      <w:rFonts w:eastAsia="宋体"/>
      <w:kern w:val="0"/>
      <w:sz w:val="24"/>
    </w:rPr>
  </w:style>
  <w:style w:type="character" w:customStyle="1" w:styleId="139">
    <w:name w:val="标题 #7_"/>
    <w:link w:val="140"/>
    <w:autoRedefine/>
    <w:qFormat/>
    <w:uiPriority w:val="0"/>
    <w:rPr>
      <w:rFonts w:ascii="宋体" w:hAnsi="宋体"/>
      <w:b/>
      <w:bCs/>
      <w:sz w:val="23"/>
      <w:szCs w:val="23"/>
      <w:shd w:val="clear" w:color="auto" w:fill="FFFFFF"/>
    </w:rPr>
  </w:style>
  <w:style w:type="paragraph" w:customStyle="1" w:styleId="140">
    <w:name w:val="标题 #7"/>
    <w:basedOn w:val="1"/>
    <w:link w:val="139"/>
    <w:autoRedefine/>
    <w:qFormat/>
    <w:uiPriority w:val="0"/>
    <w:pPr>
      <w:shd w:val="clear" w:color="auto" w:fill="FFFFFF"/>
      <w:spacing w:before="120" w:after="420" w:line="0" w:lineRule="atLeast"/>
      <w:jc w:val="left"/>
      <w:outlineLvl w:val="6"/>
    </w:pPr>
    <w:rPr>
      <w:rFonts w:ascii="宋体" w:hAnsi="宋体"/>
      <w:b/>
      <w:bCs/>
      <w:kern w:val="0"/>
      <w:sz w:val="23"/>
      <w:szCs w:val="23"/>
      <w:shd w:val="clear" w:color="auto" w:fill="FFFFFF"/>
    </w:rPr>
  </w:style>
  <w:style w:type="character" w:customStyle="1" w:styleId="141">
    <w:name w:val="gjfg"/>
    <w:basedOn w:val="53"/>
    <w:autoRedefine/>
    <w:qFormat/>
    <w:uiPriority w:val="0"/>
  </w:style>
  <w:style w:type="character" w:customStyle="1" w:styleId="142">
    <w:name w:val="_Style 130"/>
    <w:autoRedefine/>
    <w:qFormat/>
    <w:uiPriority w:val="0"/>
    <w:rPr>
      <w:i/>
      <w:iCs/>
      <w:color w:val="808080"/>
    </w:rPr>
  </w:style>
  <w:style w:type="character" w:customStyle="1" w:styleId="143">
    <w:name w:val="正文文本 (19) + 11 pt"/>
    <w:autoRedefine/>
    <w:qFormat/>
    <w:uiPriority w:val="0"/>
    <w:rPr>
      <w:rFonts w:ascii="宋体" w:hAnsi="宋体" w:eastAsia="宋体" w:cs="宋体"/>
      <w:b/>
      <w:bCs/>
      <w:color w:val="000000"/>
      <w:spacing w:val="0"/>
      <w:w w:val="100"/>
      <w:position w:val="0"/>
      <w:sz w:val="22"/>
      <w:szCs w:val="22"/>
      <w:u w:val="none"/>
      <w:lang w:val="en-US" w:eastAsia="en-US" w:bidi="en-US"/>
    </w:rPr>
  </w:style>
  <w:style w:type="character" w:customStyle="1" w:styleId="144">
    <w:name w:val="_Style 132"/>
    <w:autoRedefine/>
    <w:qFormat/>
    <w:uiPriority w:val="0"/>
    <w:rPr>
      <w:b/>
      <w:bCs/>
      <w:smallCaps/>
      <w:spacing w:val="5"/>
    </w:rPr>
  </w:style>
  <w:style w:type="character" w:customStyle="1" w:styleId="145">
    <w:name w:val="Char Char9"/>
    <w:autoRedefine/>
    <w:qFormat/>
    <w:uiPriority w:val="0"/>
    <w:rPr>
      <w:kern w:val="2"/>
      <w:sz w:val="21"/>
      <w:szCs w:val="22"/>
    </w:rPr>
  </w:style>
  <w:style w:type="character" w:customStyle="1" w:styleId="146">
    <w:name w:val="_Style 134"/>
    <w:autoRedefine/>
    <w:qFormat/>
    <w:uiPriority w:val="0"/>
    <w:rPr>
      <w:smallCaps/>
      <w:color w:val="C0504D"/>
      <w:u w:val="single"/>
    </w:rPr>
  </w:style>
  <w:style w:type="paragraph" w:customStyle="1" w:styleId="147">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48">
    <w:name w:val="正文文本缩进1"/>
    <w:basedOn w:val="1"/>
    <w:autoRedefine/>
    <w:qFormat/>
    <w:uiPriority w:val="0"/>
    <w:pPr>
      <w:spacing w:line="360" w:lineRule="auto"/>
      <w:ind w:firstLine="479"/>
    </w:pPr>
    <w:rPr>
      <w:rFonts w:ascii="宋体" w:hAnsi="宋体" w:cs="宋体"/>
      <w:sz w:val="24"/>
    </w:rPr>
  </w:style>
  <w:style w:type="paragraph" w:styleId="14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0">
    <w:name w:val="默认段落字体 Para Char Char Char Char"/>
    <w:basedOn w:val="1"/>
    <w:autoRedefine/>
    <w:qFormat/>
    <w:uiPriority w:val="0"/>
    <w:rPr>
      <w:szCs w:val="20"/>
    </w:rPr>
  </w:style>
  <w:style w:type="paragraph" w:customStyle="1" w:styleId="151">
    <w:name w:val="表格"/>
    <w:basedOn w:val="1"/>
    <w:autoRedefine/>
    <w:qFormat/>
    <w:uiPriority w:val="0"/>
    <w:pPr>
      <w:jc w:val="center"/>
      <w:textAlignment w:val="center"/>
    </w:pPr>
    <w:rPr>
      <w:rFonts w:ascii="华文细黑" w:hAnsi="华文细黑"/>
      <w:kern w:val="0"/>
      <w:szCs w:val="20"/>
    </w:rPr>
  </w:style>
  <w:style w:type="paragraph" w:customStyle="1" w:styleId="152">
    <w:name w:val="样式 标题 3 + (中文) 黑体 小四 非加粗 段前: 7.8 磅 段后: 0 磅 行距: 固定值 20 磅"/>
    <w:basedOn w:val="4"/>
    <w:autoRedefine/>
    <w:qFormat/>
    <w:uiPriority w:val="0"/>
    <w:pPr>
      <w:spacing w:line="400" w:lineRule="exact"/>
    </w:pPr>
    <w:rPr>
      <w:rFonts w:eastAsia="黑体" w:cs="宋体"/>
      <w:b w:val="0"/>
      <w:bCs w:val="0"/>
      <w:szCs w:val="20"/>
    </w:rPr>
  </w:style>
  <w:style w:type="paragraph" w:customStyle="1" w:styleId="153">
    <w:name w:val="纯文本1"/>
    <w:basedOn w:val="1"/>
    <w:autoRedefine/>
    <w:qFormat/>
    <w:uiPriority w:val="99"/>
    <w:rPr>
      <w:rFonts w:ascii="宋体" w:hAnsi="Courier New"/>
      <w:szCs w:val="21"/>
    </w:rPr>
  </w:style>
  <w:style w:type="paragraph" w:customStyle="1" w:styleId="154">
    <w:name w:val="菲页1"/>
    <w:basedOn w:val="2"/>
    <w:autoRedefine/>
    <w:qFormat/>
    <w:uiPriority w:val="0"/>
    <w:pPr>
      <w:widowControl/>
      <w:jc w:val="center"/>
    </w:pPr>
    <w:rPr>
      <w:rFonts w:ascii="黑体" w:hAnsi="宋体"/>
      <w:bCs w:val="0"/>
      <w:kern w:val="0"/>
      <w:sz w:val="52"/>
      <w:szCs w:val="20"/>
    </w:rPr>
  </w:style>
  <w:style w:type="paragraph" w:customStyle="1" w:styleId="155">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56">
    <w:name w:val="Char Char Char Char Char Char"/>
    <w:basedOn w:val="1"/>
    <w:autoRedefine/>
    <w:qFormat/>
    <w:uiPriority w:val="0"/>
  </w:style>
  <w:style w:type="paragraph" w:customStyle="1" w:styleId="157">
    <w:name w:val="样式1"/>
    <w:basedOn w:val="1"/>
    <w:next w:val="5"/>
    <w:autoRedefine/>
    <w:qFormat/>
    <w:uiPriority w:val="0"/>
    <w:pPr>
      <w:spacing w:line="360" w:lineRule="auto"/>
      <w:ind w:firstLine="420" w:firstLineChars="200"/>
    </w:pPr>
    <w:rPr>
      <w:rFonts w:ascii="宋体" w:hAnsi="宋体"/>
      <w:szCs w:val="21"/>
    </w:rPr>
  </w:style>
  <w:style w:type="paragraph" w:customStyle="1" w:styleId="158">
    <w:name w:val="blockquote"/>
    <w:basedOn w:val="1"/>
    <w:autoRedefine/>
    <w:qFormat/>
    <w:uiPriority w:val="0"/>
    <w:pPr>
      <w:spacing w:before="100" w:beforeAutospacing="1" w:after="100" w:afterAutospacing="1"/>
      <w:jc w:val="left"/>
    </w:pPr>
    <w:rPr>
      <w:rFonts w:ascii="宋体" w:hAnsi="宋体" w:cs="宋体"/>
      <w:sz w:val="24"/>
    </w:rPr>
  </w:style>
  <w:style w:type="paragraph" w:customStyle="1" w:styleId="159">
    <w:name w:val="目录文字"/>
    <w:basedOn w:val="1"/>
    <w:autoRedefine/>
    <w:qFormat/>
    <w:uiPriority w:val="0"/>
    <w:pPr>
      <w:widowControl/>
      <w:spacing w:line="480" w:lineRule="auto"/>
      <w:jc w:val="center"/>
    </w:pPr>
    <w:rPr>
      <w:rFonts w:ascii="宋体" w:hAnsi="宋体"/>
      <w:b/>
      <w:kern w:val="0"/>
      <w:sz w:val="24"/>
      <w:szCs w:val="20"/>
    </w:rPr>
  </w:style>
  <w:style w:type="paragraph" w:customStyle="1" w:styleId="160">
    <w:name w:val="样式 正文11 + 首行缩进:  2 字符"/>
    <w:basedOn w:val="1"/>
    <w:autoRedefine/>
    <w:qFormat/>
    <w:uiPriority w:val="0"/>
    <w:pPr>
      <w:spacing w:line="500" w:lineRule="exact"/>
      <w:ind w:firstLine="560" w:firstLineChars="200"/>
    </w:pPr>
    <w:rPr>
      <w:rFonts w:ascii="宋体" w:hAnsi="宋体" w:cs="宋体"/>
      <w:color w:val="FF0000"/>
      <w:sz w:val="28"/>
      <w:szCs w:val="20"/>
    </w:rPr>
  </w:style>
  <w:style w:type="paragraph" w:customStyle="1" w:styleId="161">
    <w:name w:val="_Style 67"/>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_Style 150"/>
    <w:basedOn w:val="3"/>
    <w:next w:val="1"/>
    <w:autoRedefine/>
    <w:qFormat/>
    <w:uiPriority w:val="0"/>
    <w:pPr>
      <w:spacing w:before="340" w:after="330" w:line="576" w:lineRule="auto"/>
      <w:outlineLvl w:val="9"/>
    </w:pPr>
    <w:rPr>
      <w:rFonts w:ascii="Calibri" w:hAnsi="Calibri"/>
      <w:sz w:val="44"/>
    </w:rPr>
  </w:style>
  <w:style w:type="paragraph" w:customStyle="1" w:styleId="163">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Cs w:val="20"/>
    </w:rPr>
  </w:style>
  <w:style w:type="paragraph" w:customStyle="1" w:styleId="16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165">
    <w:name w:val="1"/>
    <w:basedOn w:val="1"/>
    <w:next w:val="1"/>
    <w:autoRedefine/>
    <w:qFormat/>
    <w:uiPriority w:val="0"/>
  </w:style>
  <w:style w:type="paragraph" w:customStyle="1" w:styleId="166">
    <w:name w:val="刊登"/>
    <w:basedOn w:val="1"/>
    <w:autoRedefine/>
    <w:qFormat/>
    <w:uiPriority w:val="0"/>
    <w:pPr>
      <w:ind w:firstLine="588"/>
    </w:pPr>
    <w:rPr>
      <w:sz w:val="30"/>
    </w:rPr>
  </w:style>
  <w:style w:type="paragraph" w:customStyle="1" w:styleId="167">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8">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cs="宋体"/>
      <w:b w:val="0"/>
      <w:bCs w:val="0"/>
      <w:kern w:val="0"/>
      <w:sz w:val="28"/>
      <w:szCs w:val="20"/>
    </w:rPr>
  </w:style>
  <w:style w:type="paragraph" w:customStyle="1" w:styleId="169">
    <w:name w:val="Normal_3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170">
    <w:name w:val="List Paragraph"/>
    <w:basedOn w:val="1"/>
    <w:autoRedefine/>
    <w:qFormat/>
    <w:uiPriority w:val="0"/>
    <w:pPr>
      <w:ind w:firstLine="420" w:firstLineChars="200"/>
    </w:pPr>
    <w:rPr>
      <w:rFonts w:ascii="Calibri" w:hAnsi="Calibri"/>
      <w:szCs w:val="22"/>
    </w:rPr>
  </w:style>
  <w:style w:type="paragraph" w:customStyle="1" w:styleId="171">
    <w:name w:val="菲页(卷)"/>
    <w:basedOn w:val="3"/>
    <w:next w:val="167"/>
    <w:autoRedefine/>
    <w:qFormat/>
    <w:uiPriority w:val="0"/>
    <w:pPr>
      <w:keepLines w:val="0"/>
      <w:widowControl/>
      <w:tabs>
        <w:tab w:val="left" w:pos="432"/>
      </w:tabs>
      <w:spacing w:line="240" w:lineRule="auto"/>
      <w:ind w:left="432" w:hanging="432"/>
      <w:jc w:val="center"/>
      <w:outlineLvl w:val="1"/>
    </w:pPr>
    <w:rPr>
      <w:rFonts w:ascii="黑体" w:eastAsia="黑体"/>
      <w:bCs w:val="0"/>
      <w:kern w:val="0"/>
      <w:sz w:val="52"/>
      <w:szCs w:val="20"/>
    </w:rPr>
  </w:style>
  <w:style w:type="paragraph" w:customStyle="1" w:styleId="172">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73">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74">
    <w:name w:val="List Paragraph1"/>
    <w:basedOn w:val="1"/>
    <w:autoRedefine/>
    <w:qFormat/>
    <w:uiPriority w:val="0"/>
    <w:pPr>
      <w:ind w:firstLine="420" w:firstLineChars="200"/>
    </w:pPr>
    <w:rPr>
      <w:rFonts w:ascii="Calibri" w:hAnsi="Calibri"/>
      <w:szCs w:val="22"/>
    </w:rPr>
  </w:style>
  <w:style w:type="paragraph" w:customStyle="1" w:styleId="175">
    <w:name w:val="菲页2"/>
    <w:basedOn w:val="4"/>
    <w:autoRedefine/>
    <w:qFormat/>
    <w:uiPriority w:val="0"/>
    <w:pPr>
      <w:widowControl/>
      <w:tabs>
        <w:tab w:val="left" w:pos="720"/>
      </w:tabs>
      <w:spacing w:before="120" w:after="120"/>
      <w:ind w:left="720" w:hanging="720"/>
      <w:jc w:val="center"/>
    </w:pPr>
    <w:rPr>
      <w:rFonts w:ascii="黑体" w:hAnsi="宋体" w:eastAsia="黑体"/>
      <w:bCs w:val="0"/>
      <w:kern w:val="0"/>
      <w:sz w:val="44"/>
      <w:szCs w:val="20"/>
    </w:rPr>
  </w:style>
  <w:style w:type="paragraph" w:customStyle="1" w:styleId="176">
    <w:name w:val="1.正文"/>
    <w:basedOn w:val="1"/>
    <w:autoRedefine/>
    <w:qFormat/>
    <w:uiPriority w:val="0"/>
    <w:pPr>
      <w:spacing w:line="360" w:lineRule="auto"/>
      <w:ind w:left="540" w:leftChars="225" w:firstLine="540" w:firstLineChars="225"/>
    </w:pPr>
    <w:rPr>
      <w:sz w:val="24"/>
      <w:szCs w:val="20"/>
    </w:rPr>
  </w:style>
  <w:style w:type="paragraph" w:customStyle="1" w:styleId="177">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78">
    <w:name w:val="List Paragraph2"/>
    <w:basedOn w:val="1"/>
    <w:autoRedefine/>
    <w:qFormat/>
    <w:uiPriority w:val="0"/>
    <w:pPr>
      <w:widowControl/>
      <w:ind w:firstLine="420" w:firstLineChars="200"/>
      <w:jc w:val="center"/>
    </w:pPr>
    <w:rPr>
      <w:b/>
      <w:kern w:val="0"/>
      <w:sz w:val="44"/>
      <w:szCs w:val="20"/>
    </w:rPr>
  </w:style>
  <w:style w:type="paragraph" w:customStyle="1" w:styleId="179">
    <w:name w:val="表格文字"/>
    <w:basedOn w:val="1"/>
    <w:autoRedefine/>
    <w:qFormat/>
    <w:uiPriority w:val="0"/>
    <w:pPr>
      <w:adjustRightInd w:val="0"/>
      <w:spacing w:line="420" w:lineRule="atLeast"/>
      <w:jc w:val="left"/>
      <w:textAlignment w:val="baseline"/>
    </w:pPr>
    <w:rPr>
      <w:kern w:val="0"/>
      <w:szCs w:val="20"/>
    </w:rPr>
  </w:style>
  <w:style w:type="paragraph" w:customStyle="1" w:styleId="180">
    <w:name w:val="_Style 138"/>
    <w:basedOn w:val="1"/>
    <w:autoRedefine/>
    <w:qFormat/>
    <w:uiPriority w:val="0"/>
    <w:pPr>
      <w:widowControl/>
      <w:spacing w:after="160" w:line="360" w:lineRule="auto"/>
      <w:ind w:firstLine="200" w:firstLineChars="200"/>
      <w:jc w:val="left"/>
    </w:pPr>
  </w:style>
  <w:style w:type="paragraph" w:customStyle="1" w:styleId="181">
    <w:name w:val="表格文字居中"/>
    <w:basedOn w:val="1"/>
    <w:next w:val="1"/>
    <w:autoRedefine/>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182">
    <w:name w:val="Char Char Char Char Char Char1"/>
    <w:basedOn w:val="1"/>
    <w:autoRedefine/>
    <w:qFormat/>
    <w:uiPriority w:val="0"/>
  </w:style>
  <w:style w:type="paragraph" w:customStyle="1" w:styleId="183">
    <w:name w:val="目录"/>
    <w:basedOn w:val="1"/>
    <w:autoRedefine/>
    <w:qFormat/>
    <w:uiPriority w:val="0"/>
    <w:pPr>
      <w:widowControl/>
      <w:jc w:val="center"/>
    </w:pPr>
    <w:rPr>
      <w:rFonts w:ascii="宋体"/>
      <w:kern w:val="0"/>
      <w:sz w:val="36"/>
      <w:szCs w:val="20"/>
    </w:rPr>
  </w:style>
  <w:style w:type="paragraph" w:customStyle="1" w:styleId="18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5">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86">
    <w:name w:val="Table Paragraph"/>
    <w:basedOn w:val="1"/>
    <w:autoRedefine/>
    <w:qFormat/>
    <w:uiPriority w:val="1"/>
    <w:rPr>
      <w:rFonts w:ascii="Calibri" w:hAnsi="Calibri"/>
    </w:rPr>
  </w:style>
  <w:style w:type="character" w:customStyle="1" w:styleId="187">
    <w:name w:val="t-tree-icon"/>
    <w:basedOn w:val="53"/>
    <w:autoRedefine/>
    <w:qFormat/>
    <w:uiPriority w:val="0"/>
  </w:style>
  <w:style w:type="character" w:customStyle="1" w:styleId="188">
    <w:name w:val="hover11"/>
    <w:basedOn w:val="53"/>
    <w:autoRedefine/>
    <w:qFormat/>
    <w:uiPriority w:val="0"/>
    <w:rPr>
      <w:color w:val="FFFFFF"/>
      <w:shd w:val="clear" w:color="auto" w:fill="00C1B3"/>
    </w:rPr>
  </w:style>
  <w:style w:type="character" w:customStyle="1" w:styleId="189">
    <w:name w:val="hover12"/>
    <w:basedOn w:val="53"/>
    <w:autoRedefine/>
    <w:qFormat/>
    <w:uiPriority w:val="0"/>
    <w:rPr>
      <w:color w:val="FFFFFF"/>
      <w:shd w:val="clear" w:color="auto" w:fill="00C1B3"/>
    </w:rPr>
  </w:style>
  <w:style w:type="character" w:customStyle="1" w:styleId="190">
    <w:name w:val="hover13"/>
    <w:basedOn w:val="53"/>
    <w:autoRedefine/>
    <w:qFormat/>
    <w:uiPriority w:val="0"/>
    <w:rPr>
      <w:sz w:val="21"/>
      <w:szCs w:val="21"/>
    </w:rPr>
  </w:style>
  <w:style w:type="character" w:customStyle="1" w:styleId="191">
    <w:name w:val="t-tree-expanded"/>
    <w:basedOn w:val="53"/>
    <w:autoRedefine/>
    <w:qFormat/>
    <w:uiPriority w:val="0"/>
  </w:style>
  <w:style w:type="character" w:customStyle="1" w:styleId="192">
    <w:name w:val="t-ajax-wait"/>
    <w:basedOn w:val="53"/>
    <w:autoRedefine/>
    <w:qFormat/>
    <w:uiPriority w:val="0"/>
  </w:style>
  <w:style w:type="character" w:customStyle="1" w:styleId="193">
    <w:name w:val="label"/>
    <w:basedOn w:val="53"/>
    <w:autoRedefine/>
    <w:qFormat/>
    <w:uiPriority w:val="0"/>
    <w:rPr>
      <w:color w:val="1C84C6"/>
      <w:shd w:val="clear" w:color="auto" w:fill="FFFFFF"/>
    </w:rPr>
  </w:style>
  <w:style w:type="character" w:customStyle="1" w:styleId="194">
    <w:name w:val="label1"/>
    <w:basedOn w:val="53"/>
    <w:autoRedefine/>
    <w:qFormat/>
    <w:uiPriority w:val="0"/>
    <w:rPr>
      <w:color w:val="1CC09F"/>
      <w:shd w:val="clear" w:color="auto" w:fill="FFFFFF"/>
    </w:rPr>
  </w:style>
  <w:style w:type="character" w:customStyle="1" w:styleId="195">
    <w:name w:val="label2"/>
    <w:basedOn w:val="53"/>
    <w:autoRedefine/>
    <w:qFormat/>
    <w:uiPriority w:val="0"/>
  </w:style>
  <w:style w:type="character" w:customStyle="1" w:styleId="196">
    <w:name w:val="label3"/>
    <w:basedOn w:val="53"/>
    <w:autoRedefine/>
    <w:qFormat/>
    <w:uiPriority w:val="0"/>
  </w:style>
  <w:style w:type="paragraph" w:customStyle="1" w:styleId="197">
    <w:name w:val="bf"/>
    <w:basedOn w:val="1"/>
    <w:autoRedefine/>
    <w:qFormat/>
    <w:uiPriority w:val="0"/>
    <w:pPr>
      <w:widowControl w:val="0"/>
      <w:autoSpaceDE w:val="0"/>
      <w:autoSpaceDN w:val="0"/>
      <w:adjustRightInd w:val="0"/>
      <w:spacing w:before="50" w:beforeLines="50" w:after="50" w:afterLines="50" w:line="400" w:lineRule="atLeast"/>
      <w:ind w:left="1134" w:hanging="1134"/>
      <w:jc w:val="left"/>
    </w:pPr>
    <w:rPr>
      <w:rFonts w:ascii="Arial" w:hAnsi="Arial" w:cs="Arial"/>
      <w:b/>
      <w:color w:val="000000"/>
      <w:spacing w:val="10"/>
      <w:kern w:val="0"/>
      <w:sz w:val="32"/>
      <w:szCs w:val="24"/>
    </w:rPr>
  </w:style>
  <w:style w:type="paragraph" w:customStyle="1" w:styleId="198">
    <w:name w:val="Normal_4"/>
    <w:autoRedefine/>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199">
    <w:name w:val="列出段落1"/>
    <w:basedOn w:val="1"/>
    <w:autoRedefine/>
    <w:qFormat/>
    <w:uiPriority w:val="34"/>
    <w:pPr>
      <w:ind w:firstLine="420" w:firstLineChars="200"/>
    </w:pPr>
  </w:style>
  <w:style w:type="character" w:customStyle="1" w:styleId="200">
    <w:name w:val="layui-layer-tabnow"/>
    <w:basedOn w:val="53"/>
    <w:qFormat/>
    <w:uiPriority w:val="0"/>
    <w:rPr>
      <w:bdr w:val="single" w:color="CCCCCC" w:sz="4" w:space="0"/>
      <w:shd w:val="clear" w:fill="FFFFFF"/>
    </w:rPr>
  </w:style>
  <w:style w:type="character" w:customStyle="1" w:styleId="201">
    <w:name w:val="first-child"/>
    <w:basedOn w:val="53"/>
    <w:qFormat/>
    <w:uiPriority w:val="0"/>
  </w:style>
  <w:style w:type="paragraph" w:customStyle="1" w:styleId="202">
    <w:name w:val="段"/>
    <w:next w:val="1"/>
    <w:qFormat/>
    <w:uiPriority w:val="0"/>
    <w:pPr>
      <w:ind w:firstLine="200"/>
      <w:jc w:val="both"/>
    </w:pPr>
    <w:rPr>
      <w:rFonts w:hint="default" w:ascii="宋体" w:hAnsi="Calibri" w:eastAsia="Times New Roman" w:cs="Times New Roman"/>
      <w:sz w:val="21"/>
    </w:rPr>
  </w:style>
  <w:style w:type="paragraph" w:customStyle="1" w:styleId="203">
    <w:name w:val="正文2"/>
    <w:basedOn w:val="1"/>
    <w:qFormat/>
    <w:uiPriority w:val="0"/>
    <w:pPr>
      <w:adjustRightInd w:val="0"/>
      <w:spacing w:before="156" w:line="360" w:lineRule="auto"/>
      <w:ind w:firstLine="510" w:firstLineChars="200"/>
    </w:pPr>
    <w:rPr>
      <w:kern w:val="0"/>
      <w:sz w:val="24"/>
      <w:szCs w:val="20"/>
    </w:rPr>
  </w:style>
  <w:style w:type="paragraph" w:customStyle="1" w:styleId="204">
    <w:name w:val="Normal_0"/>
    <w:qFormat/>
    <w:uiPriority w:val="0"/>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4.xml"/><Relationship Id="rId21" Type="http://schemas.openxmlformats.org/officeDocument/2006/relationships/header" Target="header6.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31454;&#20105;&#24615;&#30923;&#21830;&#25991;&#20214;-&#20013;&#19996;&#38081;&#36335;&#24314;&#31569;&#32676;&#23485;&#22478;&#23376;&#27801;&#20420;&#28779;&#36710;&#31449;&#20465;&#20048;&#37096;&#26087;&#22336;&#20445;&#25252;&#20462;&#32558;&#39033;&#30446;&#24037;&#31243;&#30417;&#29702;(&#20462;&#35746;&#29256;&#31532;2&#29256;)11.1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竞争性磋商文件-中东铁路建筑群宽城子沙俄火车站俱乐部旧址保护修缮项目工程监理(修订版第2版)11.17</Template>
  <Company>Clipit studio</Company>
  <Pages>87</Pages>
  <Words>23252</Words>
  <Characters>25083</Characters>
  <Lines>428</Lines>
  <Paragraphs>120</Paragraphs>
  <TotalTime>63</TotalTime>
  <ScaleCrop>false</ScaleCrop>
  <LinksUpToDate>false</LinksUpToDate>
  <CharactersWithSpaces>28008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2024-03-12T08:45:00Z</dcterms:created>
  <dc:creator>Clippit</dc:creator>
  <cp:lastModifiedBy>孙宝辉0929</cp:lastModifiedBy>
  <cp:lastPrinted>2025-02-12T02:42:07Z</cp:lastPrinted>
  <dcterms:modified xsi:type="dcterms:W3CDTF">2025-02-12T02:42:14Z</dcterms:modified>
  <dc:title>监理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91B5DF9BB77B4082B65A08AE18C4B5AF_13</vt:lpwstr>
  </property>
  <property fmtid="{D5CDD505-2E9C-101B-9397-08002B2CF9AE}" pid="4" name="KSOTemplateDocerSaveRecord">
    <vt:lpwstr>eyJoZGlkIjoiN2ZmNDIwODNiMGNjMTA1YjcwNTViYzUzNzkwYzZiNzgiLCJ1c2VySWQiOiIxMTI3ODI3NTMwIn0=</vt:lpwstr>
  </property>
</Properties>
</file>