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B7A2D4">
      <w:pPr>
        <w:spacing w:line="600" w:lineRule="auto"/>
        <w:jc w:val="center"/>
        <w:rPr>
          <w:rFonts w:hint="eastAsia" w:ascii="宋体"/>
          <w:b/>
          <w:color w:val="auto"/>
          <w:sz w:val="52"/>
          <w:szCs w:val="52"/>
        </w:rPr>
      </w:pPr>
    </w:p>
    <w:p w14:paraId="7AC01A45">
      <w:pPr>
        <w:spacing w:line="600" w:lineRule="auto"/>
        <w:jc w:val="center"/>
        <w:rPr>
          <w:rFonts w:hint="default" w:ascii="宋体" w:hAnsi="宋体" w:eastAsia="宋体" w:cs="宋体"/>
          <w:b/>
          <w:color w:val="auto"/>
          <w:sz w:val="44"/>
          <w:szCs w:val="44"/>
          <w:lang w:val="en-US" w:eastAsia="zh-CN"/>
        </w:rPr>
      </w:pPr>
      <w:r>
        <w:rPr>
          <w:rFonts w:hint="eastAsia"/>
          <w:b/>
          <w:color w:val="auto"/>
          <w:sz w:val="52"/>
          <w:szCs w:val="52"/>
          <w:lang w:eastAsia="zh-CN"/>
        </w:rPr>
        <w:t>2024年东盛街道城市精细化管理</w:t>
      </w:r>
      <w:r>
        <w:rPr>
          <w:rFonts w:hint="eastAsia"/>
          <w:b/>
          <w:color w:val="auto"/>
          <w:sz w:val="52"/>
          <w:szCs w:val="52"/>
          <w:lang w:val="en-US" w:eastAsia="zh-CN"/>
        </w:rPr>
        <w:t>三标段（二次）</w:t>
      </w:r>
    </w:p>
    <w:p w14:paraId="5011CF6D">
      <w:pPr>
        <w:jc w:val="both"/>
        <w:rPr>
          <w:rFonts w:hint="eastAsia" w:ascii="宋体" w:hAnsi="宋体" w:cs="宋体"/>
          <w:b/>
          <w:bCs/>
          <w:color w:val="auto"/>
          <w:sz w:val="52"/>
          <w:szCs w:val="52"/>
        </w:rPr>
      </w:pPr>
    </w:p>
    <w:p w14:paraId="0147B0A5">
      <w:pPr>
        <w:ind w:left="3132" w:hanging="3132" w:hangingChars="600"/>
        <w:jc w:val="center"/>
        <w:rPr>
          <w:rFonts w:hint="eastAsia" w:ascii="宋体" w:hAnsi="宋体" w:cs="宋体"/>
          <w:b/>
          <w:bCs/>
          <w:color w:val="auto"/>
          <w:sz w:val="52"/>
          <w:szCs w:val="52"/>
        </w:rPr>
      </w:pPr>
    </w:p>
    <w:p w14:paraId="2C1D3CCF">
      <w:pPr>
        <w:ind w:left="3132" w:hanging="3132" w:hangingChars="600"/>
        <w:jc w:val="center"/>
        <w:rPr>
          <w:rFonts w:hint="eastAsia" w:ascii="宋体" w:hAnsi="宋体" w:cs="宋体"/>
          <w:b/>
          <w:bCs/>
          <w:color w:val="auto"/>
          <w:sz w:val="72"/>
          <w:szCs w:val="72"/>
        </w:rPr>
      </w:pPr>
      <w:r>
        <w:rPr>
          <w:rFonts w:hint="eastAsia" w:ascii="宋体" w:hAnsi="宋体" w:cs="宋体"/>
          <w:b/>
          <w:bCs/>
          <w:color w:val="auto"/>
          <w:sz w:val="52"/>
          <w:szCs w:val="52"/>
        </w:rPr>
        <w:t>竞争性磋商文件</w:t>
      </w:r>
    </w:p>
    <w:p w14:paraId="6C71A7B8">
      <w:pPr>
        <w:pStyle w:val="28"/>
        <w:spacing w:line="400" w:lineRule="exact"/>
        <w:ind w:firstLine="482"/>
        <w:rPr>
          <w:rFonts w:ascii="宋体" w:hAnsi="宋体"/>
          <w:b/>
          <w:color w:val="auto"/>
          <w:sz w:val="24"/>
        </w:rPr>
      </w:pPr>
    </w:p>
    <w:p w14:paraId="0F71DFB5">
      <w:pPr>
        <w:spacing w:line="400" w:lineRule="exact"/>
        <w:jc w:val="center"/>
        <w:rPr>
          <w:rFonts w:hint="eastAsia" w:ascii="宋体" w:hAnsi="宋体"/>
          <w:b/>
          <w:color w:val="auto"/>
          <w:sz w:val="30"/>
          <w:szCs w:val="30"/>
        </w:rPr>
      </w:pPr>
    </w:p>
    <w:p w14:paraId="1A01ADEF">
      <w:pPr>
        <w:spacing w:line="400" w:lineRule="exact"/>
        <w:jc w:val="center"/>
        <w:rPr>
          <w:rFonts w:hint="default" w:ascii="宋体" w:hAnsi="宋体" w:eastAsia="宋体"/>
          <w:b/>
          <w:color w:val="auto"/>
          <w:sz w:val="30"/>
          <w:szCs w:val="30"/>
          <w:lang w:val="en-US" w:eastAsia="zh-CN"/>
        </w:rPr>
      </w:pPr>
      <w:r>
        <w:rPr>
          <w:rFonts w:hint="eastAsia" w:ascii="宋体" w:hAnsi="宋体"/>
          <w:b/>
          <w:color w:val="auto"/>
          <w:sz w:val="30"/>
          <w:szCs w:val="30"/>
        </w:rPr>
        <w:t>项目编号：</w:t>
      </w:r>
      <w:r>
        <w:rPr>
          <w:rFonts w:hint="eastAsia" w:ascii="宋体" w:hAnsi="宋体"/>
          <w:b/>
          <w:color w:val="auto"/>
          <w:sz w:val="30"/>
          <w:szCs w:val="30"/>
          <w:highlight w:val="none"/>
          <w:lang w:eastAsia="zh-CN"/>
        </w:rPr>
        <w:t>EDZC-202</w:t>
      </w:r>
      <w:r>
        <w:rPr>
          <w:rFonts w:hint="eastAsia" w:ascii="宋体" w:hAnsi="宋体"/>
          <w:b/>
          <w:color w:val="auto"/>
          <w:sz w:val="30"/>
          <w:szCs w:val="30"/>
          <w:highlight w:val="none"/>
          <w:lang w:val="en-US" w:eastAsia="zh-CN"/>
        </w:rPr>
        <w:t>4</w:t>
      </w:r>
      <w:r>
        <w:rPr>
          <w:rFonts w:hint="eastAsia" w:ascii="宋体" w:hAnsi="宋体"/>
          <w:b/>
          <w:color w:val="auto"/>
          <w:sz w:val="30"/>
          <w:szCs w:val="30"/>
          <w:highlight w:val="none"/>
          <w:lang w:eastAsia="zh-CN"/>
        </w:rPr>
        <w:t>-WT0</w:t>
      </w:r>
      <w:r>
        <w:rPr>
          <w:rFonts w:hint="eastAsia" w:ascii="宋体" w:hAnsi="宋体"/>
          <w:b/>
          <w:color w:val="auto"/>
          <w:sz w:val="30"/>
          <w:szCs w:val="30"/>
          <w:highlight w:val="none"/>
          <w:lang w:val="en-US" w:eastAsia="zh-CN"/>
        </w:rPr>
        <w:t>31</w:t>
      </w:r>
    </w:p>
    <w:p w14:paraId="7529E65C">
      <w:pPr>
        <w:pStyle w:val="28"/>
        <w:spacing w:line="400" w:lineRule="exact"/>
        <w:ind w:left="0" w:leftChars="0" w:firstLine="0" w:firstLineChars="0"/>
        <w:rPr>
          <w:color w:val="auto"/>
          <w:sz w:val="32"/>
        </w:rPr>
      </w:pPr>
    </w:p>
    <w:p w14:paraId="5B5CC455">
      <w:pPr>
        <w:pStyle w:val="28"/>
        <w:spacing w:line="400" w:lineRule="exact"/>
        <w:ind w:firstLine="640"/>
        <w:rPr>
          <w:rFonts w:hint="eastAsia"/>
          <w:color w:val="auto"/>
          <w:sz w:val="32"/>
        </w:rPr>
      </w:pPr>
    </w:p>
    <w:p w14:paraId="533F44AA">
      <w:pPr>
        <w:pStyle w:val="28"/>
        <w:spacing w:line="400" w:lineRule="exact"/>
        <w:ind w:firstLine="640"/>
        <w:rPr>
          <w:rFonts w:hint="eastAsia"/>
          <w:color w:val="auto"/>
          <w:sz w:val="32"/>
        </w:rPr>
      </w:pPr>
    </w:p>
    <w:p w14:paraId="0635AA56">
      <w:pPr>
        <w:pStyle w:val="28"/>
        <w:spacing w:line="400" w:lineRule="exact"/>
        <w:ind w:firstLine="640"/>
        <w:rPr>
          <w:rFonts w:hint="eastAsia"/>
          <w:color w:val="auto"/>
          <w:sz w:val="32"/>
        </w:rPr>
      </w:pPr>
    </w:p>
    <w:p w14:paraId="008C04DB">
      <w:pPr>
        <w:pStyle w:val="28"/>
        <w:spacing w:line="400" w:lineRule="exact"/>
        <w:ind w:firstLine="640"/>
        <w:rPr>
          <w:rFonts w:hint="eastAsia"/>
          <w:color w:val="auto"/>
          <w:sz w:val="32"/>
        </w:rPr>
      </w:pPr>
    </w:p>
    <w:p w14:paraId="43A55458">
      <w:pPr>
        <w:pStyle w:val="28"/>
        <w:spacing w:line="400" w:lineRule="exact"/>
        <w:ind w:firstLine="640"/>
        <w:rPr>
          <w:rFonts w:hint="eastAsia"/>
          <w:color w:val="auto"/>
          <w:sz w:val="32"/>
        </w:rPr>
      </w:pPr>
    </w:p>
    <w:p w14:paraId="196F38D4">
      <w:pPr>
        <w:pStyle w:val="28"/>
        <w:spacing w:line="400" w:lineRule="exact"/>
        <w:ind w:firstLine="640"/>
        <w:rPr>
          <w:rFonts w:hint="eastAsia"/>
          <w:color w:val="auto"/>
          <w:sz w:val="32"/>
        </w:rPr>
      </w:pPr>
    </w:p>
    <w:p w14:paraId="6E5C224A">
      <w:pPr>
        <w:pStyle w:val="28"/>
        <w:spacing w:line="400" w:lineRule="exact"/>
        <w:ind w:firstLine="0" w:firstLineChars="0"/>
        <w:rPr>
          <w:color w:val="auto"/>
          <w:sz w:val="32"/>
        </w:rPr>
      </w:pPr>
    </w:p>
    <w:p w14:paraId="13A9B06D">
      <w:pPr>
        <w:pStyle w:val="28"/>
        <w:spacing w:line="400" w:lineRule="exact"/>
        <w:ind w:firstLine="0" w:firstLineChars="0"/>
        <w:rPr>
          <w:rFonts w:hint="eastAsia"/>
          <w:color w:val="auto"/>
          <w:sz w:val="32"/>
        </w:rPr>
      </w:pPr>
    </w:p>
    <w:p w14:paraId="2D4C1907">
      <w:pPr>
        <w:pStyle w:val="28"/>
        <w:spacing w:line="400" w:lineRule="exact"/>
        <w:ind w:firstLine="0" w:firstLineChars="0"/>
        <w:rPr>
          <w:color w:val="auto"/>
          <w:sz w:val="32"/>
        </w:rPr>
      </w:pPr>
    </w:p>
    <w:p w14:paraId="5956A593">
      <w:pPr>
        <w:pStyle w:val="28"/>
        <w:spacing w:line="480" w:lineRule="auto"/>
        <w:ind w:left="420" w:leftChars="0" w:firstLine="420" w:firstLineChars="0"/>
        <w:jc w:val="both"/>
        <w:rPr>
          <w:rFonts w:hint="eastAsia" w:eastAsia="宋体"/>
          <w:b/>
          <w:color w:val="auto"/>
          <w:sz w:val="32"/>
          <w:lang w:eastAsia="zh-CN"/>
        </w:rPr>
      </w:pPr>
      <w:r>
        <w:rPr>
          <w:rFonts w:hint="eastAsia"/>
          <w:b/>
          <w:color w:val="auto"/>
          <w:sz w:val="32"/>
        </w:rPr>
        <w:t>采   购   人：</w:t>
      </w:r>
      <w:r>
        <w:rPr>
          <w:rFonts w:hint="eastAsia"/>
          <w:b/>
          <w:color w:val="auto"/>
          <w:sz w:val="32"/>
          <w:lang w:eastAsia="zh-CN"/>
        </w:rPr>
        <w:t>长春市二道区东盛街道办事处</w:t>
      </w:r>
    </w:p>
    <w:p w14:paraId="4861CF59">
      <w:pPr>
        <w:pStyle w:val="28"/>
        <w:spacing w:line="480" w:lineRule="auto"/>
        <w:ind w:left="420" w:leftChars="0" w:firstLine="420" w:firstLineChars="0"/>
        <w:jc w:val="both"/>
        <w:rPr>
          <w:rFonts w:hint="eastAsia"/>
          <w:b/>
          <w:color w:val="auto"/>
          <w:sz w:val="32"/>
        </w:rPr>
      </w:pPr>
    </w:p>
    <w:p w14:paraId="65AFBAD0">
      <w:pPr>
        <w:pStyle w:val="28"/>
        <w:spacing w:line="480" w:lineRule="auto"/>
        <w:ind w:left="420" w:leftChars="0" w:firstLine="420" w:firstLineChars="0"/>
        <w:jc w:val="both"/>
        <w:rPr>
          <w:rFonts w:hint="eastAsia" w:eastAsia="宋体"/>
          <w:b/>
          <w:color w:val="auto"/>
          <w:sz w:val="32"/>
          <w:lang w:eastAsia="zh-CN"/>
        </w:rPr>
      </w:pPr>
      <w:r>
        <w:rPr>
          <w:rFonts w:hint="eastAsia"/>
          <w:b/>
          <w:color w:val="auto"/>
          <w:sz w:val="32"/>
        </w:rPr>
        <w:t>采购代理机构：</w:t>
      </w:r>
      <w:r>
        <w:rPr>
          <w:rFonts w:hint="eastAsia"/>
          <w:b/>
          <w:color w:val="auto"/>
          <w:sz w:val="32"/>
          <w:lang w:eastAsia="zh-CN"/>
        </w:rPr>
        <w:t>长春众釜工程项目管理有限公司</w:t>
      </w:r>
    </w:p>
    <w:p w14:paraId="7318E292">
      <w:pPr>
        <w:pStyle w:val="28"/>
        <w:spacing w:line="400" w:lineRule="exact"/>
        <w:ind w:firstLine="0" w:firstLineChars="0"/>
        <w:rPr>
          <w:rFonts w:hint="eastAsia"/>
          <w:b/>
          <w:color w:val="auto"/>
          <w:sz w:val="30"/>
          <w:szCs w:val="30"/>
        </w:rPr>
      </w:pPr>
    </w:p>
    <w:p w14:paraId="21BD080D">
      <w:pPr>
        <w:pStyle w:val="28"/>
        <w:spacing w:line="400" w:lineRule="exact"/>
        <w:ind w:firstLine="0" w:firstLineChars="0"/>
        <w:jc w:val="center"/>
        <w:rPr>
          <w:rFonts w:hint="eastAsia"/>
          <w:b/>
          <w:color w:val="auto"/>
          <w:sz w:val="30"/>
          <w:szCs w:val="30"/>
        </w:rPr>
      </w:pPr>
      <w:r>
        <w:rPr>
          <w:rFonts w:hint="eastAsia"/>
          <w:b/>
          <w:color w:val="auto"/>
          <w:sz w:val="30"/>
          <w:szCs w:val="30"/>
        </w:rPr>
        <w:t>日期：二○二</w:t>
      </w:r>
      <w:r>
        <w:rPr>
          <w:rFonts w:hint="eastAsia"/>
          <w:b/>
          <w:color w:val="auto"/>
          <w:sz w:val="30"/>
          <w:szCs w:val="30"/>
          <w:lang w:val="en-US" w:eastAsia="zh-CN"/>
        </w:rPr>
        <w:t>四</w:t>
      </w:r>
      <w:r>
        <w:rPr>
          <w:rFonts w:hint="eastAsia"/>
          <w:b/>
          <w:color w:val="auto"/>
          <w:sz w:val="30"/>
          <w:szCs w:val="30"/>
        </w:rPr>
        <w:t>年</w:t>
      </w:r>
      <w:r>
        <w:rPr>
          <w:rFonts w:hint="eastAsia"/>
          <w:b/>
          <w:color w:val="auto"/>
          <w:sz w:val="30"/>
          <w:szCs w:val="30"/>
          <w:lang w:val="en-US" w:eastAsia="zh-CN"/>
        </w:rPr>
        <w:t>八</w:t>
      </w:r>
      <w:r>
        <w:rPr>
          <w:rFonts w:hint="eastAsia"/>
          <w:b/>
          <w:color w:val="auto"/>
          <w:sz w:val="30"/>
          <w:szCs w:val="30"/>
        </w:rPr>
        <w:t>月</w:t>
      </w:r>
    </w:p>
    <w:p w14:paraId="30765445">
      <w:pPr>
        <w:pStyle w:val="28"/>
        <w:spacing w:line="400" w:lineRule="exact"/>
        <w:ind w:firstLine="602"/>
        <w:jc w:val="center"/>
        <w:rPr>
          <w:rFonts w:hint="eastAsia"/>
          <w:b/>
          <w:color w:val="auto"/>
          <w:sz w:val="30"/>
          <w:szCs w:val="30"/>
        </w:rPr>
        <w:sectPr>
          <w:headerReference r:id="rId5" w:type="first"/>
          <w:footerReference r:id="rId8" w:type="first"/>
          <w:headerReference r:id="rId3" w:type="default"/>
          <w:footerReference r:id="rId6" w:type="default"/>
          <w:headerReference r:id="rId4" w:type="even"/>
          <w:footerReference r:id="rId7" w:type="even"/>
          <w:pgSz w:w="11906" w:h="16838"/>
          <w:pgMar w:top="1418" w:right="1134" w:bottom="1418" w:left="1134" w:header="851" w:footer="992" w:gutter="0"/>
          <w:pgNumType w:start="0"/>
          <w:cols w:space="720" w:num="1"/>
          <w:titlePg/>
          <w:docGrid w:type="lines" w:linePitch="312" w:charSpace="0"/>
        </w:sectPr>
      </w:pPr>
    </w:p>
    <w:p w14:paraId="25B15860">
      <w:pPr>
        <w:pStyle w:val="28"/>
        <w:ind w:firstLine="0" w:firstLineChars="0"/>
        <w:jc w:val="center"/>
        <w:rPr>
          <w:rFonts w:hint="eastAsia" w:ascii="宋体" w:hAnsi="宋体"/>
          <w:b/>
          <w:color w:val="auto"/>
          <w:sz w:val="36"/>
          <w:szCs w:val="36"/>
        </w:rPr>
      </w:pPr>
      <w:r>
        <w:rPr>
          <w:rFonts w:hint="eastAsia" w:ascii="宋体" w:hAnsi="宋体"/>
          <w:b/>
          <w:color w:val="auto"/>
          <w:sz w:val="36"/>
          <w:szCs w:val="36"/>
        </w:rPr>
        <w:t xml:space="preserve">目   </w:t>
      </w:r>
      <w:r>
        <w:rPr>
          <w:rFonts w:ascii="宋体" w:hAnsi="宋体"/>
          <w:b/>
          <w:color w:val="auto"/>
          <w:sz w:val="36"/>
          <w:szCs w:val="36"/>
        </w:rPr>
        <w:t xml:space="preserve"> </w:t>
      </w:r>
      <w:r>
        <w:rPr>
          <w:rFonts w:hint="eastAsia" w:ascii="宋体" w:hAnsi="宋体"/>
          <w:b/>
          <w:color w:val="auto"/>
          <w:sz w:val="36"/>
          <w:szCs w:val="36"/>
        </w:rPr>
        <w:t>录</w:t>
      </w:r>
    </w:p>
    <w:p w14:paraId="12DE81E6">
      <w:pPr>
        <w:pStyle w:val="16"/>
        <w:tabs>
          <w:tab w:val="right" w:leader="dot" w:pos="9639"/>
        </w:tabs>
      </w:pPr>
      <w:r>
        <w:rPr>
          <w:rFonts w:hint="eastAsia" w:ascii="宋体" w:hAnsi="宋体"/>
          <w:b w:val="0"/>
          <w:color w:val="auto"/>
          <w:sz w:val="28"/>
          <w:szCs w:val="28"/>
        </w:rPr>
        <w:fldChar w:fldCharType="begin"/>
      </w:r>
      <w:r>
        <w:rPr>
          <w:rFonts w:hint="eastAsia" w:ascii="宋体" w:hAnsi="宋体"/>
          <w:b w:val="0"/>
          <w:color w:val="auto"/>
          <w:sz w:val="28"/>
          <w:szCs w:val="28"/>
        </w:rPr>
        <w:instrText xml:space="preserve">TOC \o "1-3" \h \u </w:instrText>
      </w:r>
      <w:r>
        <w:rPr>
          <w:rFonts w:hint="eastAsia" w:ascii="宋体" w:hAnsi="宋体"/>
          <w:b w:val="0"/>
          <w:color w:val="auto"/>
          <w:sz w:val="28"/>
          <w:szCs w:val="28"/>
        </w:rPr>
        <w:fldChar w:fldCharType="separate"/>
      </w:r>
      <w:r>
        <w:rPr>
          <w:rFonts w:hint="eastAsia" w:ascii="宋体" w:hAnsi="宋体"/>
          <w:color w:val="auto"/>
          <w:szCs w:val="28"/>
        </w:rPr>
        <w:fldChar w:fldCharType="begin"/>
      </w:r>
      <w:r>
        <w:rPr>
          <w:rFonts w:hint="eastAsia" w:ascii="宋体" w:hAnsi="宋体"/>
          <w:szCs w:val="28"/>
        </w:rPr>
        <w:instrText xml:space="preserve"> HYPERLINK \l _Toc24486 </w:instrText>
      </w:r>
      <w:r>
        <w:rPr>
          <w:rFonts w:hint="eastAsia" w:ascii="宋体" w:hAnsi="宋体"/>
          <w:szCs w:val="28"/>
        </w:rPr>
        <w:fldChar w:fldCharType="separate"/>
      </w:r>
      <w:r>
        <w:rPr>
          <w:rFonts w:hint="eastAsia" w:ascii="宋体" w:cs="宋体"/>
          <w:kern w:val="2"/>
          <w:szCs w:val="36"/>
        </w:rPr>
        <w:t>第一章 竞争性磋商公告</w:t>
      </w:r>
      <w:r>
        <w:tab/>
      </w:r>
      <w:r>
        <w:fldChar w:fldCharType="begin"/>
      </w:r>
      <w:r>
        <w:instrText xml:space="preserve"> PAGEREF _Toc24486 \h </w:instrText>
      </w:r>
      <w:r>
        <w:fldChar w:fldCharType="separate"/>
      </w:r>
      <w:r>
        <w:t>1</w:t>
      </w:r>
      <w:r>
        <w:fldChar w:fldCharType="end"/>
      </w:r>
      <w:r>
        <w:rPr>
          <w:rFonts w:hint="eastAsia" w:ascii="宋体" w:hAnsi="宋体"/>
          <w:color w:val="auto"/>
          <w:szCs w:val="28"/>
        </w:rPr>
        <w:fldChar w:fldCharType="end"/>
      </w:r>
    </w:p>
    <w:p w14:paraId="4CD113A8">
      <w:pPr>
        <w:pStyle w:val="16"/>
        <w:tabs>
          <w:tab w:val="right" w:leader="dot" w:pos="9639"/>
        </w:tabs>
      </w:pPr>
      <w:r>
        <w:rPr>
          <w:rFonts w:hint="eastAsia" w:ascii="宋体" w:hAnsi="宋体"/>
          <w:bCs/>
          <w:color w:val="auto"/>
          <w:szCs w:val="28"/>
        </w:rPr>
        <w:fldChar w:fldCharType="begin"/>
      </w:r>
      <w:r>
        <w:rPr>
          <w:rFonts w:hint="eastAsia" w:ascii="宋体" w:hAnsi="宋体"/>
          <w:bCs/>
          <w:szCs w:val="28"/>
        </w:rPr>
        <w:instrText xml:space="preserve"> HYPERLINK \l _Toc4596 </w:instrText>
      </w:r>
      <w:r>
        <w:rPr>
          <w:rFonts w:hint="eastAsia" w:ascii="宋体" w:hAnsi="宋体"/>
          <w:bCs/>
          <w:szCs w:val="28"/>
        </w:rPr>
        <w:fldChar w:fldCharType="separate"/>
      </w:r>
      <w:r>
        <w:rPr>
          <w:rFonts w:hint="eastAsia" w:ascii="宋体" w:hAnsi="宋体" w:cs="宋体"/>
          <w:kern w:val="2"/>
          <w:szCs w:val="36"/>
        </w:rPr>
        <w:t>第二章 投标人须知</w:t>
      </w:r>
      <w:r>
        <w:tab/>
      </w:r>
      <w:r>
        <w:fldChar w:fldCharType="begin"/>
      </w:r>
      <w:r>
        <w:instrText xml:space="preserve"> PAGEREF _Toc4596 \h </w:instrText>
      </w:r>
      <w:r>
        <w:fldChar w:fldCharType="separate"/>
      </w:r>
      <w:r>
        <w:t>5</w:t>
      </w:r>
      <w:r>
        <w:fldChar w:fldCharType="end"/>
      </w:r>
      <w:r>
        <w:rPr>
          <w:rFonts w:hint="eastAsia" w:ascii="宋体" w:hAnsi="宋体"/>
          <w:bCs/>
          <w:color w:val="auto"/>
          <w:szCs w:val="28"/>
        </w:rPr>
        <w:fldChar w:fldCharType="end"/>
      </w:r>
    </w:p>
    <w:p w14:paraId="39BC32F7">
      <w:pPr>
        <w:pStyle w:val="17"/>
        <w:tabs>
          <w:tab w:val="right" w:leader="dot" w:pos="9639"/>
        </w:tabs>
      </w:pPr>
      <w:r>
        <w:rPr>
          <w:rFonts w:hint="eastAsia" w:ascii="宋体" w:hAnsi="宋体"/>
          <w:bCs/>
          <w:color w:val="auto"/>
          <w:szCs w:val="28"/>
        </w:rPr>
        <w:fldChar w:fldCharType="begin"/>
      </w:r>
      <w:r>
        <w:rPr>
          <w:rFonts w:hint="eastAsia" w:ascii="宋体" w:hAnsi="宋体"/>
          <w:bCs/>
          <w:szCs w:val="28"/>
        </w:rPr>
        <w:instrText xml:space="preserve"> HYPERLINK \l _Toc4105 </w:instrText>
      </w:r>
      <w:r>
        <w:rPr>
          <w:rFonts w:hint="eastAsia" w:ascii="宋体" w:hAnsi="宋体"/>
          <w:bCs/>
          <w:szCs w:val="28"/>
        </w:rPr>
        <w:fldChar w:fldCharType="separate"/>
      </w:r>
      <w:r>
        <w:rPr>
          <w:rFonts w:hint="eastAsia" w:ascii="宋体" w:hAnsi="宋体"/>
          <w:szCs w:val="28"/>
          <w:lang w:val="zh-CN"/>
        </w:rPr>
        <w:t>供应商须知前附表</w:t>
      </w:r>
      <w:r>
        <w:tab/>
      </w:r>
      <w:r>
        <w:fldChar w:fldCharType="begin"/>
      </w:r>
      <w:r>
        <w:instrText xml:space="preserve"> PAGEREF _Toc4105 \h </w:instrText>
      </w:r>
      <w:r>
        <w:fldChar w:fldCharType="separate"/>
      </w:r>
      <w:r>
        <w:t>5</w:t>
      </w:r>
      <w:r>
        <w:fldChar w:fldCharType="end"/>
      </w:r>
      <w:r>
        <w:rPr>
          <w:rFonts w:hint="eastAsia" w:ascii="宋体" w:hAnsi="宋体"/>
          <w:bCs/>
          <w:color w:val="auto"/>
          <w:szCs w:val="28"/>
        </w:rPr>
        <w:fldChar w:fldCharType="end"/>
      </w:r>
    </w:p>
    <w:p w14:paraId="1C98F504">
      <w:pPr>
        <w:pStyle w:val="17"/>
        <w:tabs>
          <w:tab w:val="right" w:leader="dot" w:pos="9639"/>
        </w:tabs>
      </w:pPr>
      <w:r>
        <w:rPr>
          <w:rFonts w:hint="eastAsia" w:ascii="宋体" w:hAnsi="宋体"/>
          <w:bCs/>
          <w:color w:val="auto"/>
          <w:szCs w:val="28"/>
        </w:rPr>
        <w:fldChar w:fldCharType="begin"/>
      </w:r>
      <w:r>
        <w:rPr>
          <w:rFonts w:hint="eastAsia" w:ascii="宋体" w:hAnsi="宋体"/>
          <w:bCs/>
          <w:szCs w:val="28"/>
        </w:rPr>
        <w:instrText xml:space="preserve"> HYPERLINK \l _Toc6842 </w:instrText>
      </w:r>
      <w:r>
        <w:rPr>
          <w:rFonts w:hint="eastAsia" w:ascii="宋体" w:hAnsi="宋体"/>
          <w:bCs/>
          <w:szCs w:val="28"/>
        </w:rPr>
        <w:fldChar w:fldCharType="separate"/>
      </w:r>
      <w:r>
        <w:rPr>
          <w:rFonts w:hint="eastAsia" w:ascii="宋体" w:hAnsi="宋体" w:eastAsia="宋体" w:cs="Times New Roman"/>
          <w:kern w:val="2"/>
          <w:szCs w:val="28"/>
          <w:lang w:val="en-US" w:eastAsia="zh-CN" w:bidi="ar-SA"/>
        </w:rPr>
        <w:t>供应商</w:t>
      </w:r>
      <w:r>
        <w:rPr>
          <w:rFonts w:hint="eastAsia" w:ascii="宋体" w:hAnsi="宋体" w:eastAsia="宋体" w:cs="Times New Roman"/>
          <w:kern w:val="2"/>
          <w:szCs w:val="28"/>
          <w:lang w:val="zh-CN" w:eastAsia="zh-CN" w:bidi="ar-SA"/>
        </w:rPr>
        <w:t>须知</w:t>
      </w:r>
      <w:r>
        <w:tab/>
      </w:r>
      <w:r>
        <w:fldChar w:fldCharType="begin"/>
      </w:r>
      <w:r>
        <w:instrText xml:space="preserve"> PAGEREF _Toc6842 \h </w:instrText>
      </w:r>
      <w:r>
        <w:fldChar w:fldCharType="separate"/>
      </w:r>
      <w:r>
        <w:t>16</w:t>
      </w:r>
      <w:r>
        <w:fldChar w:fldCharType="end"/>
      </w:r>
      <w:r>
        <w:rPr>
          <w:rFonts w:hint="eastAsia" w:ascii="宋体" w:hAnsi="宋体"/>
          <w:bCs/>
          <w:color w:val="auto"/>
          <w:szCs w:val="28"/>
        </w:rPr>
        <w:fldChar w:fldCharType="end"/>
      </w:r>
    </w:p>
    <w:p w14:paraId="1C9BD5D5">
      <w:pPr>
        <w:pStyle w:val="16"/>
        <w:tabs>
          <w:tab w:val="right" w:leader="dot" w:pos="9639"/>
        </w:tabs>
      </w:pPr>
      <w:r>
        <w:rPr>
          <w:rFonts w:hint="eastAsia" w:ascii="宋体" w:hAnsi="宋体"/>
          <w:bCs/>
          <w:color w:val="auto"/>
          <w:szCs w:val="28"/>
        </w:rPr>
        <w:fldChar w:fldCharType="begin"/>
      </w:r>
      <w:r>
        <w:rPr>
          <w:rFonts w:hint="eastAsia" w:ascii="宋体" w:hAnsi="宋体"/>
          <w:bCs/>
          <w:szCs w:val="28"/>
        </w:rPr>
        <w:instrText xml:space="preserve"> HYPERLINK \l _Toc24587 </w:instrText>
      </w:r>
      <w:r>
        <w:rPr>
          <w:rFonts w:hint="eastAsia" w:ascii="宋体" w:hAnsi="宋体"/>
          <w:bCs/>
          <w:szCs w:val="28"/>
        </w:rPr>
        <w:fldChar w:fldCharType="separate"/>
      </w:r>
      <w:r>
        <w:rPr>
          <w:rFonts w:hint="eastAsia" w:ascii="宋体" w:hAnsi="宋体" w:cs="宋体"/>
          <w:kern w:val="2"/>
          <w:szCs w:val="36"/>
        </w:rPr>
        <w:t>第三章 合同条款及格式</w:t>
      </w:r>
      <w:r>
        <w:tab/>
      </w:r>
      <w:r>
        <w:fldChar w:fldCharType="begin"/>
      </w:r>
      <w:r>
        <w:instrText xml:space="preserve"> PAGEREF _Toc24587 \h </w:instrText>
      </w:r>
      <w:r>
        <w:fldChar w:fldCharType="separate"/>
      </w:r>
      <w:r>
        <w:t>34</w:t>
      </w:r>
      <w:r>
        <w:fldChar w:fldCharType="end"/>
      </w:r>
      <w:r>
        <w:rPr>
          <w:rFonts w:hint="eastAsia" w:ascii="宋体" w:hAnsi="宋体"/>
          <w:bCs/>
          <w:color w:val="auto"/>
          <w:szCs w:val="28"/>
        </w:rPr>
        <w:fldChar w:fldCharType="end"/>
      </w:r>
    </w:p>
    <w:p w14:paraId="710412D3">
      <w:pPr>
        <w:pStyle w:val="16"/>
        <w:tabs>
          <w:tab w:val="right" w:leader="dot" w:pos="9639"/>
        </w:tabs>
      </w:pPr>
      <w:r>
        <w:rPr>
          <w:rFonts w:hint="eastAsia" w:ascii="宋体" w:hAnsi="宋体"/>
          <w:bCs/>
          <w:color w:val="auto"/>
          <w:szCs w:val="28"/>
        </w:rPr>
        <w:fldChar w:fldCharType="begin"/>
      </w:r>
      <w:r>
        <w:rPr>
          <w:rFonts w:hint="eastAsia" w:ascii="宋体" w:hAnsi="宋体"/>
          <w:bCs/>
          <w:szCs w:val="28"/>
        </w:rPr>
        <w:instrText xml:space="preserve"> HYPERLINK \l _Toc17249 </w:instrText>
      </w:r>
      <w:r>
        <w:rPr>
          <w:rFonts w:hint="eastAsia" w:ascii="宋体" w:hAnsi="宋体"/>
          <w:bCs/>
          <w:szCs w:val="28"/>
        </w:rPr>
        <w:fldChar w:fldCharType="separate"/>
      </w:r>
      <w:r>
        <w:rPr>
          <w:rFonts w:hint="eastAsia"/>
        </w:rPr>
        <w:t>第四章 服务标准及要求</w:t>
      </w:r>
      <w:r>
        <w:tab/>
      </w:r>
      <w:r>
        <w:fldChar w:fldCharType="begin"/>
      </w:r>
      <w:r>
        <w:instrText xml:space="preserve"> PAGEREF _Toc17249 \h </w:instrText>
      </w:r>
      <w:r>
        <w:fldChar w:fldCharType="separate"/>
      </w:r>
      <w:r>
        <w:t>43</w:t>
      </w:r>
      <w:r>
        <w:fldChar w:fldCharType="end"/>
      </w:r>
      <w:r>
        <w:rPr>
          <w:rFonts w:hint="eastAsia" w:ascii="宋体" w:hAnsi="宋体"/>
          <w:bCs/>
          <w:color w:val="auto"/>
          <w:szCs w:val="28"/>
        </w:rPr>
        <w:fldChar w:fldCharType="end"/>
      </w:r>
    </w:p>
    <w:p w14:paraId="025D2267">
      <w:pPr>
        <w:pStyle w:val="16"/>
        <w:tabs>
          <w:tab w:val="right" w:leader="dot" w:pos="9639"/>
        </w:tabs>
      </w:pPr>
      <w:r>
        <w:rPr>
          <w:rFonts w:hint="eastAsia" w:ascii="宋体" w:hAnsi="宋体"/>
          <w:bCs/>
          <w:color w:val="auto"/>
          <w:szCs w:val="28"/>
        </w:rPr>
        <w:fldChar w:fldCharType="begin"/>
      </w:r>
      <w:r>
        <w:rPr>
          <w:rFonts w:hint="eastAsia" w:ascii="宋体" w:hAnsi="宋体"/>
          <w:bCs/>
          <w:szCs w:val="28"/>
        </w:rPr>
        <w:instrText xml:space="preserve"> HYPERLINK \l _Toc5425 </w:instrText>
      </w:r>
      <w:r>
        <w:rPr>
          <w:rFonts w:hint="eastAsia" w:ascii="宋体" w:hAnsi="宋体"/>
          <w:bCs/>
          <w:szCs w:val="28"/>
        </w:rPr>
        <w:fldChar w:fldCharType="separate"/>
      </w:r>
      <w:r>
        <w:rPr>
          <w:rFonts w:hint="eastAsia"/>
        </w:rPr>
        <w:t>第五章 评标办法</w:t>
      </w:r>
      <w:r>
        <w:tab/>
      </w:r>
      <w:r>
        <w:fldChar w:fldCharType="begin"/>
      </w:r>
      <w:r>
        <w:instrText xml:space="preserve"> PAGEREF _Toc5425 \h </w:instrText>
      </w:r>
      <w:r>
        <w:fldChar w:fldCharType="separate"/>
      </w:r>
      <w:r>
        <w:t>46</w:t>
      </w:r>
      <w:r>
        <w:fldChar w:fldCharType="end"/>
      </w:r>
      <w:r>
        <w:rPr>
          <w:rFonts w:hint="eastAsia" w:ascii="宋体" w:hAnsi="宋体"/>
          <w:bCs/>
          <w:color w:val="auto"/>
          <w:szCs w:val="28"/>
        </w:rPr>
        <w:fldChar w:fldCharType="end"/>
      </w:r>
    </w:p>
    <w:p w14:paraId="17287CCC">
      <w:pPr>
        <w:pStyle w:val="16"/>
        <w:tabs>
          <w:tab w:val="right" w:leader="dot" w:pos="9639"/>
        </w:tabs>
      </w:pPr>
      <w:r>
        <w:rPr>
          <w:rFonts w:hint="eastAsia" w:ascii="宋体" w:hAnsi="宋体"/>
          <w:bCs/>
          <w:color w:val="auto"/>
          <w:szCs w:val="28"/>
        </w:rPr>
        <w:fldChar w:fldCharType="begin"/>
      </w:r>
      <w:r>
        <w:rPr>
          <w:rFonts w:hint="eastAsia" w:ascii="宋体" w:hAnsi="宋体"/>
          <w:bCs/>
          <w:szCs w:val="28"/>
        </w:rPr>
        <w:instrText xml:space="preserve"> HYPERLINK \l _Toc11065 </w:instrText>
      </w:r>
      <w:r>
        <w:rPr>
          <w:rFonts w:hint="eastAsia" w:ascii="宋体" w:hAnsi="宋体"/>
          <w:bCs/>
          <w:szCs w:val="28"/>
        </w:rPr>
        <w:fldChar w:fldCharType="separate"/>
      </w:r>
      <w:r>
        <w:rPr>
          <w:rFonts w:hint="eastAsia" w:ascii="宋体" w:hAnsi="宋体" w:cs="宋体"/>
          <w:kern w:val="2"/>
          <w:szCs w:val="36"/>
        </w:rPr>
        <w:t>第六章 投标文件格式</w:t>
      </w:r>
      <w:r>
        <w:tab/>
      </w:r>
      <w:r>
        <w:fldChar w:fldCharType="begin"/>
      </w:r>
      <w:r>
        <w:instrText xml:space="preserve"> PAGEREF _Toc11065 \h </w:instrText>
      </w:r>
      <w:r>
        <w:fldChar w:fldCharType="separate"/>
      </w:r>
      <w:r>
        <w:t>71</w:t>
      </w:r>
      <w:r>
        <w:fldChar w:fldCharType="end"/>
      </w:r>
      <w:r>
        <w:rPr>
          <w:rFonts w:hint="eastAsia" w:ascii="宋体" w:hAnsi="宋体"/>
          <w:bCs/>
          <w:color w:val="auto"/>
          <w:szCs w:val="28"/>
        </w:rPr>
        <w:fldChar w:fldCharType="end"/>
      </w:r>
    </w:p>
    <w:p w14:paraId="3C87F04C">
      <w:pPr>
        <w:pStyle w:val="12"/>
        <w:tabs>
          <w:tab w:val="right" w:leader="dot" w:pos="9639"/>
        </w:tabs>
      </w:pPr>
      <w:r>
        <w:rPr>
          <w:rFonts w:hint="eastAsia" w:ascii="宋体" w:hAnsi="宋体"/>
          <w:bCs/>
          <w:color w:val="auto"/>
          <w:szCs w:val="28"/>
        </w:rPr>
        <w:fldChar w:fldCharType="begin"/>
      </w:r>
      <w:r>
        <w:rPr>
          <w:rFonts w:hint="eastAsia" w:ascii="宋体" w:hAnsi="宋体"/>
          <w:bCs/>
          <w:szCs w:val="28"/>
        </w:rPr>
        <w:instrText xml:space="preserve"> HYPERLINK \l _Toc2538 </w:instrText>
      </w:r>
      <w:r>
        <w:rPr>
          <w:rFonts w:hint="eastAsia" w:ascii="宋体" w:hAnsi="宋体"/>
          <w:bCs/>
          <w:szCs w:val="28"/>
        </w:rPr>
        <w:fldChar w:fldCharType="separate"/>
      </w:r>
      <w:r>
        <w:rPr>
          <w:rFonts w:hint="eastAsia" w:ascii="宋体" w:hAnsi="宋体" w:cs="宋体"/>
          <w:szCs w:val="44"/>
        </w:rPr>
        <w:t>目    录</w:t>
      </w:r>
      <w:r>
        <w:tab/>
      </w:r>
      <w:r>
        <w:fldChar w:fldCharType="begin"/>
      </w:r>
      <w:r>
        <w:instrText xml:space="preserve"> PAGEREF _Toc2538 \h </w:instrText>
      </w:r>
      <w:r>
        <w:fldChar w:fldCharType="separate"/>
      </w:r>
      <w:r>
        <w:t>72</w:t>
      </w:r>
      <w:r>
        <w:fldChar w:fldCharType="end"/>
      </w:r>
      <w:r>
        <w:rPr>
          <w:rFonts w:hint="eastAsia" w:ascii="宋体" w:hAnsi="宋体"/>
          <w:bCs/>
          <w:color w:val="auto"/>
          <w:szCs w:val="28"/>
        </w:rPr>
        <w:fldChar w:fldCharType="end"/>
      </w:r>
    </w:p>
    <w:p w14:paraId="28E0BBA6">
      <w:pPr>
        <w:pStyle w:val="17"/>
        <w:tabs>
          <w:tab w:val="right" w:leader="dot" w:pos="9639"/>
        </w:tabs>
      </w:pPr>
      <w:r>
        <w:rPr>
          <w:rFonts w:hint="eastAsia" w:ascii="宋体" w:hAnsi="宋体"/>
          <w:bCs/>
          <w:color w:val="auto"/>
          <w:szCs w:val="28"/>
        </w:rPr>
        <w:fldChar w:fldCharType="begin"/>
      </w:r>
      <w:r>
        <w:rPr>
          <w:rFonts w:hint="eastAsia" w:ascii="宋体" w:hAnsi="宋体"/>
          <w:bCs/>
          <w:szCs w:val="28"/>
        </w:rPr>
        <w:instrText xml:space="preserve"> HYPERLINK \l _Toc487 </w:instrText>
      </w:r>
      <w:r>
        <w:rPr>
          <w:rFonts w:hint="eastAsia" w:ascii="宋体" w:hAnsi="宋体"/>
          <w:bCs/>
          <w:szCs w:val="28"/>
        </w:rPr>
        <w:fldChar w:fldCharType="separate"/>
      </w:r>
      <w:r>
        <w:rPr>
          <w:rFonts w:hint="eastAsia" w:ascii="宋体" w:hAnsi="宋体" w:eastAsia="宋体" w:cs="宋体"/>
          <w:szCs w:val="28"/>
          <w:highlight w:val="none"/>
        </w:rPr>
        <w:t>一、磋商响应函</w:t>
      </w:r>
      <w:r>
        <w:tab/>
      </w:r>
      <w:r>
        <w:fldChar w:fldCharType="begin"/>
      </w:r>
      <w:r>
        <w:instrText xml:space="preserve"> PAGEREF _Toc487 \h </w:instrText>
      </w:r>
      <w:r>
        <w:fldChar w:fldCharType="separate"/>
      </w:r>
      <w:r>
        <w:t>73</w:t>
      </w:r>
      <w:r>
        <w:fldChar w:fldCharType="end"/>
      </w:r>
      <w:r>
        <w:rPr>
          <w:rFonts w:hint="eastAsia" w:ascii="宋体" w:hAnsi="宋体"/>
          <w:bCs/>
          <w:color w:val="auto"/>
          <w:szCs w:val="28"/>
        </w:rPr>
        <w:fldChar w:fldCharType="end"/>
      </w:r>
    </w:p>
    <w:p w14:paraId="242D4DE6">
      <w:pPr>
        <w:pStyle w:val="17"/>
        <w:tabs>
          <w:tab w:val="right" w:leader="dot" w:pos="9639"/>
        </w:tabs>
      </w:pPr>
      <w:r>
        <w:rPr>
          <w:rFonts w:hint="eastAsia" w:ascii="宋体" w:hAnsi="宋体"/>
          <w:bCs/>
          <w:color w:val="auto"/>
          <w:szCs w:val="28"/>
        </w:rPr>
        <w:fldChar w:fldCharType="begin"/>
      </w:r>
      <w:r>
        <w:rPr>
          <w:rFonts w:hint="eastAsia" w:ascii="宋体" w:hAnsi="宋体"/>
          <w:bCs/>
          <w:szCs w:val="28"/>
        </w:rPr>
        <w:instrText xml:space="preserve"> HYPERLINK \l _Toc14963 </w:instrText>
      </w:r>
      <w:r>
        <w:rPr>
          <w:rFonts w:hint="eastAsia" w:ascii="宋体" w:hAnsi="宋体"/>
          <w:bCs/>
          <w:szCs w:val="28"/>
        </w:rPr>
        <w:fldChar w:fldCharType="separate"/>
      </w:r>
      <w:r>
        <w:rPr>
          <w:rFonts w:hint="eastAsia" w:ascii="宋体" w:hAnsi="宋体" w:eastAsia="宋体" w:cs="宋体"/>
          <w:szCs w:val="28"/>
          <w:highlight w:val="none"/>
        </w:rPr>
        <w:t>二、法定代表人身份证明</w:t>
      </w:r>
      <w:r>
        <w:tab/>
      </w:r>
      <w:r>
        <w:fldChar w:fldCharType="begin"/>
      </w:r>
      <w:r>
        <w:instrText xml:space="preserve"> PAGEREF _Toc14963 \h </w:instrText>
      </w:r>
      <w:r>
        <w:fldChar w:fldCharType="separate"/>
      </w:r>
      <w:r>
        <w:t>74</w:t>
      </w:r>
      <w:r>
        <w:fldChar w:fldCharType="end"/>
      </w:r>
      <w:r>
        <w:rPr>
          <w:rFonts w:hint="eastAsia" w:ascii="宋体" w:hAnsi="宋体"/>
          <w:bCs/>
          <w:color w:val="auto"/>
          <w:szCs w:val="28"/>
        </w:rPr>
        <w:fldChar w:fldCharType="end"/>
      </w:r>
    </w:p>
    <w:p w14:paraId="765056D7">
      <w:pPr>
        <w:pStyle w:val="12"/>
        <w:tabs>
          <w:tab w:val="right" w:leader="dot" w:pos="9639"/>
        </w:tabs>
      </w:pPr>
      <w:r>
        <w:rPr>
          <w:rFonts w:hint="eastAsia" w:ascii="宋体" w:hAnsi="宋体"/>
          <w:bCs/>
          <w:color w:val="auto"/>
          <w:szCs w:val="28"/>
        </w:rPr>
        <w:fldChar w:fldCharType="begin"/>
      </w:r>
      <w:r>
        <w:rPr>
          <w:rFonts w:hint="eastAsia" w:ascii="宋体" w:hAnsi="宋体"/>
          <w:bCs/>
          <w:szCs w:val="28"/>
        </w:rPr>
        <w:instrText xml:space="preserve"> HYPERLINK \l _Toc22840 </w:instrText>
      </w:r>
      <w:r>
        <w:rPr>
          <w:rFonts w:hint="eastAsia" w:ascii="宋体" w:hAnsi="宋体"/>
          <w:bCs/>
          <w:szCs w:val="28"/>
        </w:rPr>
        <w:fldChar w:fldCharType="separate"/>
      </w:r>
      <w:r>
        <w:rPr>
          <w:rFonts w:hint="eastAsia" w:ascii="宋体" w:hAnsi="宋体" w:eastAsia="宋体" w:cs="宋体"/>
          <w:szCs w:val="28"/>
          <w:highlight w:val="none"/>
        </w:rPr>
        <w:t>（一）法定代表人身份证明</w:t>
      </w:r>
      <w:r>
        <w:tab/>
      </w:r>
      <w:r>
        <w:fldChar w:fldCharType="begin"/>
      </w:r>
      <w:r>
        <w:instrText xml:space="preserve"> PAGEREF _Toc22840 \h </w:instrText>
      </w:r>
      <w:r>
        <w:fldChar w:fldCharType="separate"/>
      </w:r>
      <w:r>
        <w:t>74</w:t>
      </w:r>
      <w:r>
        <w:fldChar w:fldCharType="end"/>
      </w:r>
      <w:r>
        <w:rPr>
          <w:rFonts w:hint="eastAsia" w:ascii="宋体" w:hAnsi="宋体"/>
          <w:bCs/>
          <w:color w:val="auto"/>
          <w:szCs w:val="28"/>
        </w:rPr>
        <w:fldChar w:fldCharType="end"/>
      </w:r>
    </w:p>
    <w:p w14:paraId="29C1D845">
      <w:pPr>
        <w:pStyle w:val="12"/>
        <w:tabs>
          <w:tab w:val="right" w:leader="dot" w:pos="9639"/>
        </w:tabs>
      </w:pPr>
      <w:r>
        <w:rPr>
          <w:rFonts w:hint="eastAsia" w:ascii="宋体" w:hAnsi="宋体"/>
          <w:bCs/>
          <w:color w:val="auto"/>
          <w:szCs w:val="28"/>
        </w:rPr>
        <w:fldChar w:fldCharType="begin"/>
      </w:r>
      <w:r>
        <w:rPr>
          <w:rFonts w:hint="eastAsia" w:ascii="宋体" w:hAnsi="宋体"/>
          <w:bCs/>
          <w:szCs w:val="28"/>
        </w:rPr>
        <w:instrText xml:space="preserve"> HYPERLINK \l _Toc26073 </w:instrText>
      </w:r>
      <w:r>
        <w:rPr>
          <w:rFonts w:hint="eastAsia" w:ascii="宋体" w:hAnsi="宋体"/>
          <w:bCs/>
          <w:szCs w:val="28"/>
        </w:rPr>
        <w:fldChar w:fldCharType="separate"/>
      </w:r>
      <w:r>
        <w:rPr>
          <w:rFonts w:hint="eastAsia" w:ascii="宋体" w:hAnsi="宋体" w:eastAsia="宋体" w:cs="宋体"/>
          <w:szCs w:val="28"/>
          <w:highlight w:val="none"/>
        </w:rPr>
        <w:t>（二） 授权委托书</w:t>
      </w:r>
      <w:r>
        <w:tab/>
      </w:r>
      <w:r>
        <w:fldChar w:fldCharType="begin"/>
      </w:r>
      <w:r>
        <w:instrText xml:space="preserve"> PAGEREF _Toc26073 \h </w:instrText>
      </w:r>
      <w:r>
        <w:fldChar w:fldCharType="separate"/>
      </w:r>
      <w:r>
        <w:t>75</w:t>
      </w:r>
      <w:r>
        <w:fldChar w:fldCharType="end"/>
      </w:r>
      <w:r>
        <w:rPr>
          <w:rFonts w:hint="eastAsia" w:ascii="宋体" w:hAnsi="宋体"/>
          <w:bCs/>
          <w:color w:val="auto"/>
          <w:szCs w:val="28"/>
        </w:rPr>
        <w:fldChar w:fldCharType="end"/>
      </w:r>
    </w:p>
    <w:p w14:paraId="60EF9E5A">
      <w:pPr>
        <w:pStyle w:val="17"/>
        <w:tabs>
          <w:tab w:val="right" w:leader="dot" w:pos="9639"/>
        </w:tabs>
      </w:pPr>
      <w:r>
        <w:rPr>
          <w:rFonts w:hint="eastAsia" w:ascii="宋体" w:hAnsi="宋体"/>
          <w:bCs/>
          <w:color w:val="auto"/>
          <w:szCs w:val="28"/>
        </w:rPr>
        <w:fldChar w:fldCharType="begin"/>
      </w:r>
      <w:r>
        <w:rPr>
          <w:rFonts w:hint="eastAsia" w:ascii="宋体" w:hAnsi="宋体"/>
          <w:bCs/>
          <w:szCs w:val="28"/>
        </w:rPr>
        <w:instrText xml:space="preserve"> HYPERLINK \l _Toc32407 </w:instrText>
      </w:r>
      <w:r>
        <w:rPr>
          <w:rFonts w:hint="eastAsia" w:ascii="宋体" w:hAnsi="宋体"/>
          <w:bCs/>
          <w:szCs w:val="28"/>
        </w:rPr>
        <w:fldChar w:fldCharType="separate"/>
      </w:r>
      <w:r>
        <w:rPr>
          <w:rFonts w:hint="eastAsia" w:ascii="宋体" w:hAnsi="宋体" w:eastAsia="宋体" w:cs="宋体"/>
          <w:szCs w:val="28"/>
          <w:highlight w:val="none"/>
        </w:rPr>
        <w:t>三、磋商响应保证金</w:t>
      </w:r>
      <w:r>
        <w:tab/>
      </w:r>
      <w:r>
        <w:fldChar w:fldCharType="begin"/>
      </w:r>
      <w:r>
        <w:instrText xml:space="preserve"> PAGEREF _Toc32407 \h </w:instrText>
      </w:r>
      <w:r>
        <w:fldChar w:fldCharType="separate"/>
      </w:r>
      <w:r>
        <w:t>76</w:t>
      </w:r>
      <w:r>
        <w:fldChar w:fldCharType="end"/>
      </w:r>
      <w:r>
        <w:rPr>
          <w:rFonts w:hint="eastAsia" w:ascii="宋体" w:hAnsi="宋体"/>
          <w:bCs/>
          <w:color w:val="auto"/>
          <w:szCs w:val="28"/>
        </w:rPr>
        <w:fldChar w:fldCharType="end"/>
      </w:r>
    </w:p>
    <w:p w14:paraId="4859E49C">
      <w:pPr>
        <w:pStyle w:val="17"/>
        <w:tabs>
          <w:tab w:val="right" w:leader="dot" w:pos="9639"/>
        </w:tabs>
      </w:pPr>
      <w:r>
        <w:rPr>
          <w:rFonts w:hint="eastAsia" w:ascii="宋体" w:hAnsi="宋体"/>
          <w:bCs/>
          <w:color w:val="auto"/>
          <w:szCs w:val="28"/>
        </w:rPr>
        <w:fldChar w:fldCharType="begin"/>
      </w:r>
      <w:r>
        <w:rPr>
          <w:rFonts w:hint="eastAsia" w:ascii="宋体" w:hAnsi="宋体"/>
          <w:bCs/>
          <w:szCs w:val="28"/>
        </w:rPr>
        <w:instrText xml:space="preserve"> HYPERLINK \l _Toc19497 </w:instrText>
      </w:r>
      <w:r>
        <w:rPr>
          <w:rFonts w:hint="eastAsia" w:ascii="宋体" w:hAnsi="宋体"/>
          <w:bCs/>
          <w:szCs w:val="28"/>
        </w:rPr>
        <w:fldChar w:fldCharType="separate"/>
      </w:r>
      <w:r>
        <w:rPr>
          <w:rFonts w:hint="eastAsia" w:ascii="宋体" w:hAnsi="宋体" w:eastAsia="宋体" w:cs="宋体"/>
          <w:szCs w:val="28"/>
          <w:highlight w:val="none"/>
          <w:lang w:val="en-US" w:eastAsia="zh-CN"/>
        </w:rPr>
        <w:t>四、</w:t>
      </w:r>
      <w:r>
        <w:rPr>
          <w:rFonts w:hint="eastAsia" w:ascii="宋体" w:hAnsi="宋体" w:eastAsia="宋体" w:cs="宋体"/>
          <w:szCs w:val="28"/>
          <w:highlight w:val="none"/>
        </w:rPr>
        <w:t>磋商报价表</w:t>
      </w:r>
      <w:r>
        <w:tab/>
      </w:r>
      <w:r>
        <w:fldChar w:fldCharType="begin"/>
      </w:r>
      <w:r>
        <w:instrText xml:space="preserve"> PAGEREF _Toc19497 \h </w:instrText>
      </w:r>
      <w:r>
        <w:fldChar w:fldCharType="separate"/>
      </w:r>
      <w:r>
        <w:t>77</w:t>
      </w:r>
      <w:r>
        <w:fldChar w:fldCharType="end"/>
      </w:r>
      <w:r>
        <w:rPr>
          <w:rFonts w:hint="eastAsia" w:ascii="宋体" w:hAnsi="宋体"/>
          <w:bCs/>
          <w:color w:val="auto"/>
          <w:szCs w:val="28"/>
        </w:rPr>
        <w:fldChar w:fldCharType="end"/>
      </w:r>
    </w:p>
    <w:p w14:paraId="4F0BE807">
      <w:pPr>
        <w:pStyle w:val="17"/>
        <w:tabs>
          <w:tab w:val="right" w:leader="dot" w:pos="9639"/>
        </w:tabs>
      </w:pPr>
      <w:r>
        <w:rPr>
          <w:rFonts w:hint="eastAsia" w:ascii="宋体" w:hAnsi="宋体"/>
          <w:bCs/>
          <w:color w:val="auto"/>
          <w:szCs w:val="28"/>
        </w:rPr>
        <w:fldChar w:fldCharType="begin"/>
      </w:r>
      <w:r>
        <w:rPr>
          <w:rFonts w:hint="eastAsia" w:ascii="宋体" w:hAnsi="宋体"/>
          <w:bCs/>
          <w:szCs w:val="28"/>
        </w:rPr>
        <w:instrText xml:space="preserve"> HYPERLINK \l _Toc24830 </w:instrText>
      </w:r>
      <w:r>
        <w:rPr>
          <w:rFonts w:hint="eastAsia" w:ascii="宋体" w:hAnsi="宋体"/>
          <w:bCs/>
          <w:szCs w:val="28"/>
        </w:rPr>
        <w:fldChar w:fldCharType="separate"/>
      </w:r>
      <w:r>
        <w:rPr>
          <w:rFonts w:hint="eastAsia" w:ascii="宋体" w:hAnsi="宋体" w:eastAsia="宋体" w:cs="宋体"/>
          <w:kern w:val="0"/>
          <w:szCs w:val="18"/>
          <w:highlight w:val="none"/>
          <w:lang w:val="zh-CN"/>
        </w:rPr>
        <w:t>五、</w:t>
      </w:r>
      <w:r>
        <w:rPr>
          <w:rFonts w:hint="eastAsia" w:ascii="宋体" w:hAnsi="宋体" w:eastAsia="宋体" w:cs="宋体"/>
          <w:szCs w:val="30"/>
          <w:highlight w:val="none"/>
        </w:rPr>
        <w:t>项目技术方案</w:t>
      </w:r>
      <w:r>
        <w:tab/>
      </w:r>
      <w:r>
        <w:fldChar w:fldCharType="begin"/>
      </w:r>
      <w:r>
        <w:instrText xml:space="preserve"> PAGEREF _Toc24830 \h </w:instrText>
      </w:r>
      <w:r>
        <w:fldChar w:fldCharType="separate"/>
      </w:r>
      <w:r>
        <w:t>80</w:t>
      </w:r>
      <w:r>
        <w:fldChar w:fldCharType="end"/>
      </w:r>
      <w:r>
        <w:rPr>
          <w:rFonts w:hint="eastAsia" w:ascii="宋体" w:hAnsi="宋体"/>
          <w:bCs/>
          <w:color w:val="auto"/>
          <w:szCs w:val="28"/>
        </w:rPr>
        <w:fldChar w:fldCharType="end"/>
      </w:r>
    </w:p>
    <w:p w14:paraId="2CCFB01F">
      <w:pPr>
        <w:pStyle w:val="17"/>
        <w:tabs>
          <w:tab w:val="right" w:leader="dot" w:pos="9639"/>
        </w:tabs>
      </w:pPr>
      <w:r>
        <w:rPr>
          <w:rFonts w:hint="eastAsia" w:ascii="宋体" w:hAnsi="宋体"/>
          <w:bCs/>
          <w:color w:val="auto"/>
          <w:szCs w:val="28"/>
        </w:rPr>
        <w:fldChar w:fldCharType="begin"/>
      </w:r>
      <w:r>
        <w:rPr>
          <w:rFonts w:hint="eastAsia" w:ascii="宋体" w:hAnsi="宋体"/>
          <w:bCs/>
          <w:szCs w:val="28"/>
        </w:rPr>
        <w:instrText xml:space="preserve"> HYPERLINK \l _Toc6928 </w:instrText>
      </w:r>
      <w:r>
        <w:rPr>
          <w:rFonts w:hint="eastAsia" w:ascii="宋体" w:hAnsi="宋体"/>
          <w:bCs/>
          <w:szCs w:val="28"/>
        </w:rPr>
        <w:fldChar w:fldCharType="separate"/>
      </w:r>
      <w:r>
        <w:rPr>
          <w:rFonts w:hint="eastAsia" w:ascii="宋体" w:hAnsi="宋体" w:eastAsia="宋体" w:cs="宋体"/>
          <w:kern w:val="0"/>
          <w:szCs w:val="18"/>
          <w:highlight w:val="none"/>
          <w:lang w:val="zh-CN"/>
        </w:rPr>
        <w:t>六、</w:t>
      </w:r>
      <w:r>
        <w:rPr>
          <w:rFonts w:hint="eastAsia" w:ascii="宋体" w:hAnsi="宋体" w:eastAsia="宋体" w:cs="宋体"/>
          <w:szCs w:val="30"/>
          <w:highlight w:val="none"/>
        </w:rPr>
        <w:t>资格审查资料</w:t>
      </w:r>
      <w:r>
        <w:tab/>
      </w:r>
      <w:r>
        <w:fldChar w:fldCharType="begin"/>
      </w:r>
      <w:r>
        <w:instrText xml:space="preserve"> PAGEREF _Toc6928 \h </w:instrText>
      </w:r>
      <w:r>
        <w:fldChar w:fldCharType="separate"/>
      </w:r>
      <w:r>
        <w:t>81</w:t>
      </w:r>
      <w:r>
        <w:fldChar w:fldCharType="end"/>
      </w:r>
      <w:r>
        <w:rPr>
          <w:rFonts w:hint="eastAsia" w:ascii="宋体" w:hAnsi="宋体"/>
          <w:bCs/>
          <w:color w:val="auto"/>
          <w:szCs w:val="28"/>
        </w:rPr>
        <w:fldChar w:fldCharType="end"/>
      </w:r>
    </w:p>
    <w:p w14:paraId="373E51BD">
      <w:pPr>
        <w:pStyle w:val="17"/>
        <w:tabs>
          <w:tab w:val="right" w:leader="dot" w:pos="9639"/>
        </w:tabs>
      </w:pPr>
      <w:r>
        <w:rPr>
          <w:rFonts w:hint="eastAsia" w:ascii="宋体" w:hAnsi="宋体"/>
          <w:bCs/>
          <w:color w:val="auto"/>
          <w:szCs w:val="28"/>
        </w:rPr>
        <w:fldChar w:fldCharType="begin"/>
      </w:r>
      <w:r>
        <w:rPr>
          <w:rFonts w:hint="eastAsia" w:ascii="宋体" w:hAnsi="宋体"/>
          <w:bCs/>
          <w:szCs w:val="28"/>
        </w:rPr>
        <w:instrText xml:space="preserve"> HYPERLINK \l _Toc28569 </w:instrText>
      </w:r>
      <w:r>
        <w:rPr>
          <w:rFonts w:hint="eastAsia" w:ascii="宋体" w:hAnsi="宋体"/>
          <w:bCs/>
          <w:szCs w:val="28"/>
        </w:rPr>
        <w:fldChar w:fldCharType="separate"/>
      </w:r>
      <w:r>
        <w:rPr>
          <w:rFonts w:hint="eastAsia" w:ascii="宋体" w:hAnsi="宋体" w:eastAsia="宋体" w:cs="宋体"/>
          <w:szCs w:val="32"/>
          <w:lang w:val="en-US" w:eastAsia="zh-CN"/>
        </w:rPr>
        <w:t>（一）基本情况表</w:t>
      </w:r>
      <w:r>
        <w:tab/>
      </w:r>
      <w:r>
        <w:fldChar w:fldCharType="begin"/>
      </w:r>
      <w:r>
        <w:instrText xml:space="preserve"> PAGEREF _Toc28569 \h </w:instrText>
      </w:r>
      <w:r>
        <w:fldChar w:fldCharType="separate"/>
      </w:r>
      <w:r>
        <w:t>81</w:t>
      </w:r>
      <w:r>
        <w:fldChar w:fldCharType="end"/>
      </w:r>
      <w:r>
        <w:rPr>
          <w:rFonts w:hint="eastAsia" w:ascii="宋体" w:hAnsi="宋体"/>
          <w:bCs/>
          <w:color w:val="auto"/>
          <w:szCs w:val="28"/>
        </w:rPr>
        <w:fldChar w:fldCharType="end"/>
      </w:r>
    </w:p>
    <w:p w14:paraId="4257F234">
      <w:pPr>
        <w:pStyle w:val="17"/>
        <w:tabs>
          <w:tab w:val="right" w:leader="dot" w:pos="9639"/>
        </w:tabs>
      </w:pPr>
      <w:r>
        <w:rPr>
          <w:rFonts w:hint="eastAsia" w:ascii="宋体" w:hAnsi="宋体"/>
          <w:bCs/>
          <w:color w:val="auto"/>
          <w:szCs w:val="28"/>
        </w:rPr>
        <w:fldChar w:fldCharType="begin"/>
      </w:r>
      <w:r>
        <w:rPr>
          <w:rFonts w:hint="eastAsia" w:ascii="宋体" w:hAnsi="宋体"/>
          <w:bCs/>
          <w:szCs w:val="28"/>
        </w:rPr>
        <w:instrText xml:space="preserve"> HYPERLINK \l _Toc25713 </w:instrText>
      </w:r>
      <w:r>
        <w:rPr>
          <w:rFonts w:hint="eastAsia" w:ascii="宋体" w:hAnsi="宋体"/>
          <w:bCs/>
          <w:szCs w:val="28"/>
        </w:rPr>
        <w:fldChar w:fldCharType="separate"/>
      </w:r>
      <w:r>
        <w:rPr>
          <w:rFonts w:hint="eastAsia" w:ascii="宋体" w:hAnsi="宋体" w:eastAsia="宋体" w:cs="宋体"/>
          <w:szCs w:val="32"/>
        </w:rPr>
        <w:t>（</w:t>
      </w:r>
      <w:r>
        <w:rPr>
          <w:rFonts w:hint="eastAsia" w:ascii="宋体" w:hAnsi="宋体" w:cs="宋体"/>
          <w:szCs w:val="32"/>
          <w:lang w:val="en-US" w:eastAsia="zh-CN"/>
        </w:rPr>
        <w:t>二</w:t>
      </w:r>
      <w:r>
        <w:rPr>
          <w:rFonts w:hint="eastAsia" w:ascii="宋体" w:hAnsi="宋体" w:eastAsia="宋体" w:cs="宋体"/>
          <w:szCs w:val="32"/>
        </w:rPr>
        <w:t>）</w:t>
      </w:r>
      <w:r>
        <w:rPr>
          <w:rFonts w:hint="eastAsia" w:ascii="宋体" w:hAnsi="宋体" w:eastAsia="宋体" w:cs="宋体"/>
          <w:szCs w:val="32"/>
          <w:lang w:val="en-US" w:eastAsia="zh-CN"/>
        </w:rPr>
        <w:t>具有良好的商业信誉和健全的财务会计制度</w:t>
      </w:r>
      <w:r>
        <w:tab/>
      </w:r>
      <w:r>
        <w:fldChar w:fldCharType="begin"/>
      </w:r>
      <w:r>
        <w:instrText xml:space="preserve"> PAGEREF _Toc25713 \h </w:instrText>
      </w:r>
      <w:r>
        <w:fldChar w:fldCharType="separate"/>
      </w:r>
      <w:r>
        <w:t>82</w:t>
      </w:r>
      <w:r>
        <w:fldChar w:fldCharType="end"/>
      </w:r>
      <w:r>
        <w:rPr>
          <w:rFonts w:hint="eastAsia" w:ascii="宋体" w:hAnsi="宋体"/>
          <w:bCs/>
          <w:color w:val="auto"/>
          <w:szCs w:val="28"/>
        </w:rPr>
        <w:fldChar w:fldCharType="end"/>
      </w:r>
    </w:p>
    <w:p w14:paraId="525022A7">
      <w:pPr>
        <w:pStyle w:val="17"/>
        <w:tabs>
          <w:tab w:val="right" w:leader="dot" w:pos="9639"/>
        </w:tabs>
      </w:pPr>
      <w:r>
        <w:rPr>
          <w:rFonts w:hint="eastAsia" w:ascii="宋体" w:hAnsi="宋体"/>
          <w:bCs/>
          <w:color w:val="auto"/>
          <w:szCs w:val="28"/>
        </w:rPr>
        <w:fldChar w:fldCharType="begin"/>
      </w:r>
      <w:r>
        <w:rPr>
          <w:rFonts w:hint="eastAsia" w:ascii="宋体" w:hAnsi="宋体"/>
          <w:bCs/>
          <w:szCs w:val="28"/>
        </w:rPr>
        <w:instrText xml:space="preserve"> HYPERLINK \l _Toc32384 </w:instrText>
      </w:r>
      <w:r>
        <w:rPr>
          <w:rFonts w:hint="eastAsia" w:ascii="宋体" w:hAnsi="宋体"/>
          <w:bCs/>
          <w:szCs w:val="28"/>
        </w:rPr>
        <w:fldChar w:fldCharType="separate"/>
      </w:r>
      <w:r>
        <w:rPr>
          <w:rFonts w:hint="eastAsia" w:ascii="宋体" w:hAnsi="宋体" w:eastAsia="宋体" w:cs="宋体"/>
          <w:szCs w:val="32"/>
        </w:rPr>
        <w:t>（</w:t>
      </w:r>
      <w:r>
        <w:rPr>
          <w:rFonts w:hint="eastAsia" w:ascii="宋体" w:hAnsi="宋体" w:cs="宋体"/>
          <w:szCs w:val="32"/>
          <w:lang w:val="en-US" w:eastAsia="zh-CN"/>
        </w:rPr>
        <w:t>三</w:t>
      </w:r>
      <w:r>
        <w:rPr>
          <w:rFonts w:hint="eastAsia" w:ascii="宋体" w:hAnsi="宋体" w:eastAsia="宋体" w:cs="宋体"/>
          <w:szCs w:val="32"/>
        </w:rPr>
        <w:t>）</w:t>
      </w:r>
      <w:r>
        <w:rPr>
          <w:rFonts w:hint="eastAsia" w:ascii="宋体" w:hAnsi="宋体" w:eastAsia="宋体" w:cs="宋体"/>
          <w:szCs w:val="32"/>
          <w:lang w:val="en-US" w:eastAsia="zh-CN"/>
        </w:rPr>
        <w:t>具有依法缴纳税收和社会保障资金的良好记录</w:t>
      </w:r>
      <w:r>
        <w:tab/>
      </w:r>
      <w:r>
        <w:fldChar w:fldCharType="begin"/>
      </w:r>
      <w:r>
        <w:instrText xml:space="preserve"> PAGEREF _Toc32384 \h </w:instrText>
      </w:r>
      <w:r>
        <w:fldChar w:fldCharType="separate"/>
      </w:r>
      <w:r>
        <w:t>83</w:t>
      </w:r>
      <w:r>
        <w:fldChar w:fldCharType="end"/>
      </w:r>
      <w:r>
        <w:rPr>
          <w:rFonts w:hint="eastAsia" w:ascii="宋体" w:hAnsi="宋体"/>
          <w:bCs/>
          <w:color w:val="auto"/>
          <w:szCs w:val="28"/>
        </w:rPr>
        <w:fldChar w:fldCharType="end"/>
      </w:r>
    </w:p>
    <w:p w14:paraId="7C94CC54">
      <w:pPr>
        <w:pStyle w:val="12"/>
        <w:tabs>
          <w:tab w:val="right" w:leader="dot" w:pos="9639"/>
        </w:tabs>
      </w:pPr>
      <w:r>
        <w:rPr>
          <w:rFonts w:hint="eastAsia" w:ascii="宋体" w:hAnsi="宋体"/>
          <w:bCs/>
          <w:color w:val="auto"/>
          <w:szCs w:val="28"/>
        </w:rPr>
        <w:fldChar w:fldCharType="begin"/>
      </w:r>
      <w:r>
        <w:rPr>
          <w:rFonts w:hint="eastAsia" w:ascii="宋体" w:hAnsi="宋体"/>
          <w:bCs/>
          <w:szCs w:val="28"/>
        </w:rPr>
        <w:instrText xml:space="preserve"> HYPERLINK \l _Toc5824 </w:instrText>
      </w:r>
      <w:r>
        <w:rPr>
          <w:rFonts w:hint="eastAsia" w:ascii="宋体" w:hAnsi="宋体"/>
          <w:bCs/>
          <w:szCs w:val="28"/>
        </w:rPr>
        <w:fldChar w:fldCharType="separate"/>
      </w:r>
      <w:r>
        <w:rPr>
          <w:rFonts w:hint="eastAsia" w:ascii="宋体" w:hAnsi="宋体" w:eastAsia="宋体" w:cs="宋体"/>
          <w:szCs w:val="32"/>
          <w:lang w:val="en-US" w:eastAsia="zh-CN"/>
        </w:rPr>
        <w:t>承诺函①</w:t>
      </w:r>
      <w:r>
        <w:tab/>
      </w:r>
      <w:r>
        <w:fldChar w:fldCharType="begin"/>
      </w:r>
      <w:r>
        <w:instrText xml:space="preserve"> PAGEREF _Toc5824 \h </w:instrText>
      </w:r>
      <w:r>
        <w:fldChar w:fldCharType="separate"/>
      </w:r>
      <w:r>
        <w:t>84</w:t>
      </w:r>
      <w:r>
        <w:fldChar w:fldCharType="end"/>
      </w:r>
      <w:r>
        <w:rPr>
          <w:rFonts w:hint="eastAsia" w:ascii="宋体" w:hAnsi="宋体"/>
          <w:bCs/>
          <w:color w:val="auto"/>
          <w:szCs w:val="28"/>
        </w:rPr>
        <w:fldChar w:fldCharType="end"/>
      </w:r>
    </w:p>
    <w:p w14:paraId="3139568E">
      <w:pPr>
        <w:pStyle w:val="17"/>
        <w:tabs>
          <w:tab w:val="right" w:leader="dot" w:pos="9639"/>
        </w:tabs>
      </w:pPr>
      <w:r>
        <w:rPr>
          <w:rFonts w:hint="eastAsia" w:ascii="宋体" w:hAnsi="宋体"/>
          <w:bCs/>
          <w:color w:val="auto"/>
          <w:szCs w:val="28"/>
        </w:rPr>
        <w:fldChar w:fldCharType="begin"/>
      </w:r>
      <w:r>
        <w:rPr>
          <w:rFonts w:hint="eastAsia" w:ascii="宋体" w:hAnsi="宋体"/>
          <w:bCs/>
          <w:szCs w:val="28"/>
        </w:rPr>
        <w:instrText xml:space="preserve"> HYPERLINK \l _Toc27177 </w:instrText>
      </w:r>
      <w:r>
        <w:rPr>
          <w:rFonts w:hint="eastAsia" w:ascii="宋体" w:hAnsi="宋体"/>
          <w:bCs/>
          <w:szCs w:val="28"/>
        </w:rPr>
        <w:fldChar w:fldCharType="separate"/>
      </w:r>
      <w:r>
        <w:rPr>
          <w:rFonts w:hint="eastAsia" w:ascii="宋体" w:hAnsi="宋体" w:eastAsia="宋体" w:cs="宋体"/>
          <w:szCs w:val="32"/>
        </w:rPr>
        <w:t>（</w:t>
      </w:r>
      <w:r>
        <w:rPr>
          <w:rFonts w:hint="eastAsia" w:ascii="宋体" w:hAnsi="宋体" w:cs="宋体"/>
          <w:szCs w:val="32"/>
          <w:lang w:val="en-US" w:eastAsia="zh-CN"/>
        </w:rPr>
        <w:t>四</w:t>
      </w:r>
      <w:r>
        <w:rPr>
          <w:rFonts w:hint="eastAsia" w:ascii="宋体" w:hAnsi="宋体" w:eastAsia="宋体" w:cs="宋体"/>
          <w:szCs w:val="32"/>
        </w:rPr>
        <w:t>）</w:t>
      </w:r>
      <w:r>
        <w:rPr>
          <w:rFonts w:hint="eastAsia" w:ascii="宋体" w:hAnsi="宋体" w:eastAsia="宋体" w:cs="宋体"/>
          <w:szCs w:val="32"/>
          <w:lang w:val="en-US" w:eastAsia="zh-CN"/>
        </w:rPr>
        <w:t xml:space="preserve"> 声明②</w:t>
      </w:r>
      <w:r>
        <w:tab/>
      </w:r>
      <w:r>
        <w:fldChar w:fldCharType="begin"/>
      </w:r>
      <w:r>
        <w:instrText xml:space="preserve"> PAGEREF _Toc27177 \h </w:instrText>
      </w:r>
      <w:r>
        <w:fldChar w:fldCharType="separate"/>
      </w:r>
      <w:r>
        <w:t>85</w:t>
      </w:r>
      <w:r>
        <w:fldChar w:fldCharType="end"/>
      </w:r>
      <w:r>
        <w:rPr>
          <w:rFonts w:hint="eastAsia" w:ascii="宋体" w:hAnsi="宋体"/>
          <w:bCs/>
          <w:color w:val="auto"/>
          <w:szCs w:val="28"/>
        </w:rPr>
        <w:fldChar w:fldCharType="end"/>
      </w:r>
    </w:p>
    <w:p w14:paraId="4FE79683">
      <w:pPr>
        <w:pStyle w:val="17"/>
        <w:tabs>
          <w:tab w:val="right" w:leader="dot" w:pos="9639"/>
        </w:tabs>
      </w:pPr>
      <w:r>
        <w:rPr>
          <w:rFonts w:hint="eastAsia" w:ascii="宋体" w:hAnsi="宋体"/>
          <w:bCs/>
          <w:color w:val="auto"/>
          <w:szCs w:val="28"/>
        </w:rPr>
        <w:fldChar w:fldCharType="begin"/>
      </w:r>
      <w:r>
        <w:rPr>
          <w:rFonts w:hint="eastAsia" w:ascii="宋体" w:hAnsi="宋体"/>
          <w:bCs/>
          <w:szCs w:val="28"/>
        </w:rPr>
        <w:instrText xml:space="preserve"> HYPERLINK \l _Toc27939 </w:instrText>
      </w:r>
      <w:r>
        <w:rPr>
          <w:rFonts w:hint="eastAsia" w:ascii="宋体" w:hAnsi="宋体"/>
          <w:bCs/>
          <w:szCs w:val="28"/>
        </w:rPr>
        <w:fldChar w:fldCharType="separate"/>
      </w:r>
      <w:r>
        <w:rPr>
          <w:rFonts w:hint="eastAsia" w:ascii="宋体" w:hAnsi="宋体" w:eastAsia="宋体" w:cs="宋体"/>
          <w:szCs w:val="32"/>
        </w:rPr>
        <w:t>（</w:t>
      </w:r>
      <w:r>
        <w:rPr>
          <w:rFonts w:hint="eastAsia" w:ascii="宋体" w:hAnsi="宋体" w:cs="宋体"/>
          <w:szCs w:val="32"/>
          <w:lang w:val="en-US" w:eastAsia="zh-CN"/>
        </w:rPr>
        <w:t>五</w:t>
      </w:r>
      <w:r>
        <w:rPr>
          <w:rFonts w:hint="eastAsia" w:ascii="宋体" w:hAnsi="宋体" w:eastAsia="宋体" w:cs="宋体"/>
          <w:szCs w:val="32"/>
        </w:rPr>
        <w:t>）</w:t>
      </w:r>
      <w:r>
        <w:rPr>
          <w:rFonts w:hint="eastAsia" w:ascii="宋体" w:hAnsi="宋体" w:eastAsia="宋体" w:cs="宋体"/>
          <w:szCs w:val="32"/>
          <w:lang w:val="en-US" w:eastAsia="zh-CN"/>
        </w:rPr>
        <w:t xml:space="preserve"> 声明③</w:t>
      </w:r>
      <w:r>
        <w:tab/>
      </w:r>
      <w:r>
        <w:fldChar w:fldCharType="begin"/>
      </w:r>
      <w:r>
        <w:instrText xml:space="preserve"> PAGEREF _Toc27939 \h </w:instrText>
      </w:r>
      <w:r>
        <w:fldChar w:fldCharType="separate"/>
      </w:r>
      <w:r>
        <w:t>86</w:t>
      </w:r>
      <w:r>
        <w:fldChar w:fldCharType="end"/>
      </w:r>
      <w:r>
        <w:rPr>
          <w:rFonts w:hint="eastAsia" w:ascii="宋体" w:hAnsi="宋体"/>
          <w:bCs/>
          <w:color w:val="auto"/>
          <w:szCs w:val="28"/>
        </w:rPr>
        <w:fldChar w:fldCharType="end"/>
      </w:r>
    </w:p>
    <w:p w14:paraId="37887A95">
      <w:pPr>
        <w:pStyle w:val="17"/>
        <w:tabs>
          <w:tab w:val="right" w:leader="dot" w:pos="9639"/>
        </w:tabs>
      </w:pPr>
      <w:r>
        <w:rPr>
          <w:rFonts w:hint="eastAsia" w:ascii="宋体" w:hAnsi="宋体"/>
          <w:bCs/>
          <w:color w:val="auto"/>
          <w:szCs w:val="28"/>
        </w:rPr>
        <w:fldChar w:fldCharType="begin"/>
      </w:r>
      <w:r>
        <w:rPr>
          <w:rFonts w:hint="eastAsia" w:ascii="宋体" w:hAnsi="宋体"/>
          <w:bCs/>
          <w:szCs w:val="28"/>
        </w:rPr>
        <w:instrText xml:space="preserve"> HYPERLINK \l _Toc14212 </w:instrText>
      </w:r>
      <w:r>
        <w:rPr>
          <w:rFonts w:hint="eastAsia" w:ascii="宋体" w:hAnsi="宋体"/>
          <w:bCs/>
          <w:szCs w:val="28"/>
        </w:rPr>
        <w:fldChar w:fldCharType="separate"/>
      </w:r>
      <w:r>
        <w:rPr>
          <w:rFonts w:hint="eastAsia" w:ascii="宋体" w:hAnsi="宋体" w:eastAsia="宋体" w:cs="宋体"/>
          <w:szCs w:val="32"/>
          <w:lang w:val="en-US" w:eastAsia="zh-CN"/>
        </w:rPr>
        <w:t>（</w:t>
      </w:r>
      <w:r>
        <w:rPr>
          <w:rFonts w:hint="eastAsia" w:ascii="宋体" w:hAnsi="宋体" w:cs="宋体"/>
          <w:szCs w:val="32"/>
          <w:lang w:val="en-US" w:eastAsia="zh-CN"/>
        </w:rPr>
        <w:t>六</w:t>
      </w:r>
      <w:r>
        <w:rPr>
          <w:rFonts w:hint="eastAsia" w:ascii="宋体" w:hAnsi="宋体" w:eastAsia="宋体" w:cs="宋体"/>
          <w:szCs w:val="32"/>
          <w:lang w:val="en-US" w:eastAsia="zh-CN"/>
        </w:rPr>
        <w:t>）声明④</w:t>
      </w:r>
      <w:r>
        <w:tab/>
      </w:r>
      <w:r>
        <w:fldChar w:fldCharType="begin"/>
      </w:r>
      <w:r>
        <w:instrText xml:space="preserve"> PAGEREF _Toc14212 \h </w:instrText>
      </w:r>
      <w:r>
        <w:fldChar w:fldCharType="separate"/>
      </w:r>
      <w:r>
        <w:t>87</w:t>
      </w:r>
      <w:r>
        <w:fldChar w:fldCharType="end"/>
      </w:r>
      <w:r>
        <w:rPr>
          <w:rFonts w:hint="eastAsia" w:ascii="宋体" w:hAnsi="宋体"/>
          <w:bCs/>
          <w:color w:val="auto"/>
          <w:szCs w:val="28"/>
        </w:rPr>
        <w:fldChar w:fldCharType="end"/>
      </w:r>
    </w:p>
    <w:p w14:paraId="2A909267">
      <w:pPr>
        <w:pStyle w:val="17"/>
        <w:tabs>
          <w:tab w:val="right" w:leader="dot" w:pos="9639"/>
        </w:tabs>
      </w:pPr>
      <w:r>
        <w:rPr>
          <w:rFonts w:hint="eastAsia" w:ascii="宋体" w:hAnsi="宋体"/>
          <w:bCs/>
          <w:color w:val="auto"/>
          <w:szCs w:val="28"/>
        </w:rPr>
        <w:fldChar w:fldCharType="begin"/>
      </w:r>
      <w:r>
        <w:rPr>
          <w:rFonts w:hint="eastAsia" w:ascii="宋体" w:hAnsi="宋体"/>
          <w:bCs/>
          <w:szCs w:val="28"/>
        </w:rPr>
        <w:instrText xml:space="preserve"> HYPERLINK \l _Toc15782 </w:instrText>
      </w:r>
      <w:r>
        <w:rPr>
          <w:rFonts w:hint="eastAsia" w:ascii="宋体" w:hAnsi="宋体"/>
          <w:bCs/>
          <w:szCs w:val="28"/>
        </w:rPr>
        <w:fldChar w:fldCharType="separate"/>
      </w:r>
      <w:r>
        <w:rPr>
          <w:rFonts w:hint="eastAsia" w:ascii="宋体" w:hAnsi="宋体" w:eastAsia="宋体" w:cs="宋体"/>
          <w:szCs w:val="32"/>
          <w:lang w:val="en-US" w:eastAsia="zh-CN"/>
        </w:rPr>
        <w:t>（</w:t>
      </w:r>
      <w:r>
        <w:rPr>
          <w:rFonts w:hint="eastAsia" w:ascii="宋体" w:hAnsi="宋体" w:cs="宋体"/>
          <w:szCs w:val="32"/>
          <w:lang w:val="en-US" w:eastAsia="zh-CN"/>
        </w:rPr>
        <w:t>七</w:t>
      </w:r>
      <w:r>
        <w:rPr>
          <w:rFonts w:hint="eastAsia" w:ascii="宋体" w:hAnsi="宋体" w:eastAsia="宋体" w:cs="宋体"/>
          <w:szCs w:val="32"/>
          <w:lang w:val="en-US" w:eastAsia="zh-CN"/>
        </w:rPr>
        <w:t>）声明⑤</w:t>
      </w:r>
      <w:r>
        <w:tab/>
      </w:r>
      <w:r>
        <w:fldChar w:fldCharType="begin"/>
      </w:r>
      <w:r>
        <w:instrText xml:space="preserve"> PAGEREF _Toc15782 \h </w:instrText>
      </w:r>
      <w:r>
        <w:fldChar w:fldCharType="separate"/>
      </w:r>
      <w:r>
        <w:t>88</w:t>
      </w:r>
      <w:r>
        <w:fldChar w:fldCharType="end"/>
      </w:r>
      <w:r>
        <w:rPr>
          <w:rFonts w:hint="eastAsia" w:ascii="宋体" w:hAnsi="宋体"/>
          <w:bCs/>
          <w:color w:val="auto"/>
          <w:szCs w:val="28"/>
        </w:rPr>
        <w:fldChar w:fldCharType="end"/>
      </w:r>
    </w:p>
    <w:p w14:paraId="7C440114">
      <w:pPr>
        <w:pStyle w:val="17"/>
        <w:tabs>
          <w:tab w:val="right" w:leader="dot" w:pos="9639"/>
        </w:tabs>
      </w:pPr>
      <w:r>
        <w:rPr>
          <w:rFonts w:hint="eastAsia" w:ascii="宋体" w:hAnsi="宋体"/>
          <w:bCs/>
          <w:color w:val="auto"/>
          <w:szCs w:val="28"/>
        </w:rPr>
        <w:fldChar w:fldCharType="begin"/>
      </w:r>
      <w:r>
        <w:rPr>
          <w:rFonts w:hint="eastAsia" w:ascii="宋体" w:hAnsi="宋体"/>
          <w:bCs/>
          <w:szCs w:val="28"/>
        </w:rPr>
        <w:instrText xml:space="preserve"> HYPERLINK \l _Toc7648 </w:instrText>
      </w:r>
      <w:r>
        <w:rPr>
          <w:rFonts w:hint="eastAsia" w:ascii="宋体" w:hAnsi="宋体"/>
          <w:bCs/>
          <w:szCs w:val="28"/>
        </w:rPr>
        <w:fldChar w:fldCharType="separate"/>
      </w:r>
      <w:r>
        <w:rPr>
          <w:rFonts w:hint="eastAsia" w:ascii="宋体" w:hAnsi="宋体" w:cs="宋体"/>
          <w:szCs w:val="32"/>
          <w:lang w:val="en-US" w:eastAsia="zh-CN"/>
        </w:rPr>
        <w:t>（八）</w:t>
      </w:r>
      <w:r>
        <w:rPr>
          <w:rFonts w:hint="eastAsia" w:ascii="宋体" w:hAnsi="宋体" w:eastAsia="宋体" w:cs="宋体"/>
          <w:szCs w:val="32"/>
          <w:lang w:val="en-US" w:eastAsia="zh-CN"/>
        </w:rPr>
        <w:t>采购项目有特殊要求的，供应商应当提供其符合特殊要求的其他资格证明文件</w:t>
      </w:r>
      <w:r>
        <w:tab/>
      </w:r>
      <w:r>
        <w:fldChar w:fldCharType="begin"/>
      </w:r>
      <w:r>
        <w:instrText xml:space="preserve"> PAGEREF _Toc7648 \h </w:instrText>
      </w:r>
      <w:r>
        <w:fldChar w:fldCharType="separate"/>
      </w:r>
      <w:r>
        <w:t>83</w:t>
      </w:r>
      <w:r>
        <w:fldChar w:fldCharType="end"/>
      </w:r>
      <w:r>
        <w:rPr>
          <w:rFonts w:hint="eastAsia" w:ascii="宋体" w:hAnsi="宋体"/>
          <w:bCs/>
          <w:color w:val="auto"/>
          <w:szCs w:val="28"/>
        </w:rPr>
        <w:fldChar w:fldCharType="end"/>
      </w:r>
    </w:p>
    <w:p w14:paraId="112EA131">
      <w:pPr>
        <w:pStyle w:val="17"/>
        <w:tabs>
          <w:tab w:val="right" w:leader="dot" w:pos="9639"/>
        </w:tabs>
      </w:pPr>
      <w:r>
        <w:rPr>
          <w:rFonts w:hint="eastAsia" w:ascii="宋体" w:hAnsi="宋体"/>
          <w:bCs/>
          <w:color w:val="auto"/>
          <w:szCs w:val="28"/>
        </w:rPr>
        <w:fldChar w:fldCharType="begin"/>
      </w:r>
      <w:r>
        <w:rPr>
          <w:rFonts w:hint="eastAsia" w:ascii="宋体" w:hAnsi="宋体"/>
          <w:bCs/>
          <w:szCs w:val="28"/>
        </w:rPr>
        <w:instrText xml:space="preserve"> HYPERLINK \l _Toc32262 </w:instrText>
      </w:r>
      <w:r>
        <w:rPr>
          <w:rFonts w:hint="eastAsia" w:ascii="宋体" w:hAnsi="宋体"/>
          <w:bCs/>
          <w:szCs w:val="28"/>
        </w:rPr>
        <w:fldChar w:fldCharType="separate"/>
      </w:r>
      <w:r>
        <w:rPr>
          <w:rFonts w:hint="eastAsia" w:ascii="宋体" w:hAnsi="宋体" w:eastAsia="宋体" w:cs="宋体"/>
          <w:kern w:val="0"/>
          <w:szCs w:val="18"/>
          <w:highlight w:val="none"/>
          <w:lang w:val="en-US" w:eastAsia="zh-CN"/>
        </w:rPr>
        <w:t>七、</w:t>
      </w:r>
      <w:r>
        <w:rPr>
          <w:rFonts w:hint="eastAsia" w:ascii="宋体" w:hAnsi="宋体" w:cs="宋体"/>
          <w:bCs w:val="0"/>
          <w:szCs w:val="28"/>
          <w:lang w:val="zh-CN"/>
        </w:rPr>
        <w:t>供应商已完成类似项目情况</w:t>
      </w:r>
      <w:r>
        <w:tab/>
      </w:r>
      <w:r>
        <w:fldChar w:fldCharType="begin"/>
      </w:r>
      <w:r>
        <w:instrText xml:space="preserve"> PAGEREF _Toc32262 \h </w:instrText>
      </w:r>
      <w:r>
        <w:fldChar w:fldCharType="separate"/>
      </w:r>
      <w:r>
        <w:t>84</w:t>
      </w:r>
      <w:r>
        <w:fldChar w:fldCharType="end"/>
      </w:r>
      <w:r>
        <w:rPr>
          <w:rFonts w:hint="eastAsia" w:ascii="宋体" w:hAnsi="宋体"/>
          <w:bCs/>
          <w:color w:val="auto"/>
          <w:szCs w:val="28"/>
        </w:rPr>
        <w:fldChar w:fldCharType="end"/>
      </w:r>
    </w:p>
    <w:p w14:paraId="7A16C298">
      <w:pPr>
        <w:pStyle w:val="17"/>
        <w:tabs>
          <w:tab w:val="right" w:leader="dot" w:pos="9639"/>
        </w:tabs>
      </w:pPr>
      <w:r>
        <w:rPr>
          <w:rFonts w:hint="eastAsia" w:ascii="宋体" w:hAnsi="宋体"/>
          <w:bCs/>
          <w:color w:val="auto"/>
          <w:szCs w:val="28"/>
        </w:rPr>
        <w:fldChar w:fldCharType="begin"/>
      </w:r>
      <w:r>
        <w:rPr>
          <w:rFonts w:hint="eastAsia" w:ascii="宋体" w:hAnsi="宋体"/>
          <w:bCs/>
          <w:szCs w:val="28"/>
        </w:rPr>
        <w:instrText xml:space="preserve"> HYPERLINK \l _Toc4358 </w:instrText>
      </w:r>
      <w:r>
        <w:rPr>
          <w:rFonts w:hint="eastAsia" w:ascii="宋体" w:hAnsi="宋体"/>
          <w:bCs/>
          <w:szCs w:val="28"/>
        </w:rPr>
        <w:fldChar w:fldCharType="separate"/>
      </w:r>
      <w:r>
        <w:rPr>
          <w:rFonts w:hint="eastAsia" w:ascii="宋体" w:hAnsi="宋体" w:eastAsia="宋体" w:cs="宋体"/>
          <w:kern w:val="0"/>
          <w:szCs w:val="18"/>
          <w:highlight w:val="none"/>
          <w:lang w:val="en-US" w:eastAsia="zh-CN"/>
        </w:rPr>
        <w:t>八、</w:t>
      </w:r>
      <w:r>
        <w:rPr>
          <w:rFonts w:hint="eastAsia" w:ascii="宋体" w:hAnsi="宋体" w:cs="宋体"/>
          <w:bCs w:val="0"/>
          <w:szCs w:val="28"/>
          <w:lang w:val="zh-CN"/>
        </w:rPr>
        <w:t>项目团队人员基本情况表</w:t>
      </w:r>
      <w:r>
        <w:tab/>
      </w:r>
      <w:r>
        <w:fldChar w:fldCharType="begin"/>
      </w:r>
      <w:r>
        <w:instrText xml:space="preserve"> PAGEREF _Toc4358 \h </w:instrText>
      </w:r>
      <w:r>
        <w:fldChar w:fldCharType="separate"/>
      </w:r>
      <w:r>
        <w:t>85</w:t>
      </w:r>
      <w:r>
        <w:fldChar w:fldCharType="end"/>
      </w:r>
      <w:r>
        <w:rPr>
          <w:rFonts w:hint="eastAsia" w:ascii="宋体" w:hAnsi="宋体"/>
          <w:bCs/>
          <w:color w:val="auto"/>
          <w:szCs w:val="28"/>
        </w:rPr>
        <w:fldChar w:fldCharType="end"/>
      </w:r>
    </w:p>
    <w:p w14:paraId="38779994">
      <w:pPr>
        <w:pStyle w:val="17"/>
        <w:tabs>
          <w:tab w:val="right" w:leader="dot" w:pos="9639"/>
        </w:tabs>
      </w:pPr>
      <w:r>
        <w:rPr>
          <w:rFonts w:hint="eastAsia" w:ascii="宋体" w:hAnsi="宋体"/>
          <w:bCs/>
          <w:color w:val="auto"/>
          <w:szCs w:val="28"/>
        </w:rPr>
        <w:fldChar w:fldCharType="begin"/>
      </w:r>
      <w:r>
        <w:rPr>
          <w:rFonts w:hint="eastAsia" w:ascii="宋体" w:hAnsi="宋体"/>
          <w:bCs/>
          <w:szCs w:val="28"/>
        </w:rPr>
        <w:instrText xml:space="preserve"> HYPERLINK \l _Toc23519 </w:instrText>
      </w:r>
      <w:r>
        <w:rPr>
          <w:rFonts w:hint="eastAsia" w:ascii="宋体" w:hAnsi="宋体"/>
          <w:bCs/>
          <w:szCs w:val="28"/>
        </w:rPr>
        <w:fldChar w:fldCharType="separate"/>
      </w:r>
      <w:r>
        <w:rPr>
          <w:rFonts w:hint="eastAsia" w:ascii="宋体" w:hAnsi="宋体" w:eastAsia="宋体" w:cs="宋体"/>
          <w:kern w:val="0"/>
          <w:szCs w:val="18"/>
          <w:highlight w:val="none"/>
          <w:lang w:val="en-US" w:eastAsia="zh-CN"/>
        </w:rPr>
        <w:t>九</w:t>
      </w:r>
      <w:r>
        <w:rPr>
          <w:rFonts w:hint="eastAsia" w:ascii="宋体" w:hAnsi="宋体" w:eastAsia="宋体" w:cs="宋体"/>
          <w:kern w:val="0"/>
          <w:szCs w:val="18"/>
          <w:highlight w:val="none"/>
          <w:lang w:val="zh-CN"/>
        </w:rPr>
        <w:t>、供应商认为需提供的其他材料</w:t>
      </w:r>
      <w:r>
        <w:tab/>
      </w:r>
      <w:r>
        <w:fldChar w:fldCharType="begin"/>
      </w:r>
      <w:r>
        <w:instrText xml:space="preserve"> PAGEREF _Toc23519 \h </w:instrText>
      </w:r>
      <w:r>
        <w:fldChar w:fldCharType="separate"/>
      </w:r>
      <w:r>
        <w:t>86</w:t>
      </w:r>
      <w:r>
        <w:fldChar w:fldCharType="end"/>
      </w:r>
      <w:r>
        <w:rPr>
          <w:rFonts w:hint="eastAsia" w:ascii="宋体" w:hAnsi="宋体"/>
          <w:bCs/>
          <w:color w:val="auto"/>
          <w:szCs w:val="28"/>
        </w:rPr>
        <w:fldChar w:fldCharType="end"/>
      </w:r>
    </w:p>
    <w:p w14:paraId="57D774B6">
      <w:pPr>
        <w:pStyle w:val="28"/>
        <w:spacing w:line="360" w:lineRule="auto"/>
        <w:ind w:firstLine="0" w:firstLineChars="0"/>
        <w:jc w:val="center"/>
        <w:rPr>
          <w:rFonts w:hint="eastAsia" w:ascii="宋体" w:hAnsi="宋体"/>
          <w:b/>
          <w:color w:val="auto"/>
          <w:sz w:val="36"/>
          <w:szCs w:val="36"/>
        </w:rPr>
      </w:pPr>
      <w:r>
        <w:rPr>
          <w:rFonts w:hint="eastAsia" w:ascii="宋体" w:hAnsi="宋体"/>
          <w:bCs/>
          <w:color w:val="auto"/>
          <w:szCs w:val="28"/>
        </w:rPr>
        <w:fldChar w:fldCharType="end"/>
      </w:r>
    </w:p>
    <w:p w14:paraId="0D2C1A12">
      <w:pPr>
        <w:ind w:firstLine="420" w:firstLineChars="200"/>
        <w:rPr>
          <w:color w:val="auto"/>
        </w:rPr>
        <w:sectPr>
          <w:pgSz w:w="11906" w:h="16838"/>
          <w:pgMar w:top="1440" w:right="991" w:bottom="1440" w:left="1276" w:header="851" w:footer="992" w:gutter="0"/>
          <w:cols w:space="720" w:num="1"/>
          <w:docGrid w:type="lines" w:linePitch="312" w:charSpace="0"/>
        </w:sectPr>
      </w:pPr>
    </w:p>
    <w:p w14:paraId="152B7980">
      <w:pPr>
        <w:pStyle w:val="3"/>
        <w:rPr>
          <w:rFonts w:ascii="宋体" w:cs="宋体"/>
          <w:color w:val="auto"/>
          <w:sz w:val="40"/>
          <w:szCs w:val="40"/>
        </w:rPr>
      </w:pPr>
      <w:bookmarkStart w:id="0" w:name="_Toc24486"/>
      <w:bookmarkStart w:id="1" w:name="_Toc445473479"/>
      <w:bookmarkStart w:id="2" w:name="_Toc201719063"/>
      <w:r>
        <w:rPr>
          <w:rFonts w:hint="eastAsia" w:ascii="宋体" w:cs="宋体"/>
          <w:color w:val="auto"/>
          <w:kern w:val="2"/>
          <w:sz w:val="36"/>
          <w:szCs w:val="36"/>
        </w:rPr>
        <w:t>第一章 竞争性磋商公告</w:t>
      </w:r>
      <w:bookmarkEnd w:id="0"/>
    </w:p>
    <w:p w14:paraId="59F24E66">
      <w:pPr>
        <w:pBdr>
          <w:top w:val="single" w:color="auto" w:sz="4" w:space="0"/>
          <w:left w:val="single" w:color="auto" w:sz="4" w:space="0"/>
          <w:bottom w:val="single" w:color="auto" w:sz="4" w:space="0"/>
          <w:right w:val="single" w:color="auto" w:sz="4" w:space="0"/>
        </w:pBdr>
        <w:adjustRightInd w:val="0"/>
        <w:snapToGrid w:val="0"/>
        <w:spacing w:line="360" w:lineRule="auto"/>
        <w:ind w:firstLine="480" w:firstLineChars="200"/>
        <w:rPr>
          <w:rFonts w:ascii="宋体" w:hAnsi="宋体" w:cs="宋体"/>
          <w:color w:val="auto"/>
          <w:sz w:val="24"/>
          <w:szCs w:val="24"/>
        </w:rPr>
      </w:pPr>
      <w:bookmarkStart w:id="129" w:name="_GoBack"/>
      <w:r>
        <w:rPr>
          <w:rFonts w:hint="eastAsia" w:ascii="宋体" w:hAnsi="宋体" w:cs="宋体"/>
          <w:color w:val="auto"/>
          <w:sz w:val="24"/>
          <w:szCs w:val="24"/>
        </w:rPr>
        <w:t>项目概况</w:t>
      </w:r>
    </w:p>
    <w:p w14:paraId="7BED8C92">
      <w:pPr>
        <w:pBdr>
          <w:top w:val="single" w:color="auto" w:sz="4" w:space="0"/>
          <w:left w:val="single" w:color="auto" w:sz="4" w:space="0"/>
          <w:bottom w:val="single" w:color="auto" w:sz="4" w:space="0"/>
          <w:right w:val="single" w:color="auto" w:sz="4" w:space="0"/>
        </w:pBdr>
        <w:adjustRightInd w:val="0"/>
        <w:snapToGrid w:val="0"/>
        <w:spacing w:line="360" w:lineRule="auto"/>
        <w:ind w:firstLine="480" w:firstLineChars="200"/>
        <w:rPr>
          <w:rFonts w:ascii="宋体" w:hAnsi="宋体" w:cs="宋体"/>
          <w:color w:val="auto"/>
          <w:sz w:val="24"/>
          <w:szCs w:val="24"/>
        </w:rPr>
      </w:pPr>
      <w:r>
        <w:rPr>
          <w:rFonts w:hint="eastAsia" w:ascii="宋体" w:hAnsi="宋体" w:cs="宋体"/>
          <w:color w:val="auto"/>
          <w:sz w:val="24"/>
          <w:szCs w:val="24"/>
          <w:lang w:eastAsia="zh-CN"/>
        </w:rPr>
        <w:t>2024年东盛街道城市精细化管理</w:t>
      </w:r>
      <w:r>
        <w:rPr>
          <w:rFonts w:hint="eastAsia" w:ascii="宋体" w:hAnsi="宋体" w:cs="宋体"/>
          <w:color w:val="auto"/>
          <w:sz w:val="24"/>
          <w:szCs w:val="24"/>
          <w:lang w:val="en-US" w:eastAsia="zh-CN"/>
        </w:rPr>
        <w:t>三标段（二次）</w:t>
      </w:r>
      <w:r>
        <w:rPr>
          <w:rFonts w:hint="eastAsia" w:ascii="宋体" w:hAnsi="宋体" w:cs="宋体"/>
          <w:color w:val="auto"/>
          <w:sz w:val="24"/>
          <w:szCs w:val="24"/>
          <w:lang w:eastAsia="zh-CN"/>
        </w:rPr>
        <w:t>的潜在投标人应在</w:t>
      </w:r>
      <w:r>
        <w:rPr>
          <w:rFonts w:hint="eastAsia" w:ascii="宋体" w:hAnsi="宋体" w:cs="宋体"/>
          <w:color w:val="auto"/>
          <w:sz w:val="24"/>
          <w:szCs w:val="24"/>
          <w:lang w:val="zh-CN" w:eastAsia="zh-CN"/>
        </w:rPr>
        <w:t>“政采云”平台（http：//www.zcygov.cn）</w:t>
      </w:r>
      <w:r>
        <w:rPr>
          <w:rFonts w:hint="eastAsia" w:ascii="宋体" w:hAnsi="宋体" w:cs="宋体"/>
          <w:color w:val="auto"/>
          <w:sz w:val="24"/>
          <w:szCs w:val="24"/>
          <w:lang w:eastAsia="zh-CN"/>
        </w:rPr>
        <w:t>获取</w:t>
      </w:r>
      <w:r>
        <w:rPr>
          <w:rFonts w:hint="eastAsia" w:ascii="宋体" w:hAnsi="宋体" w:cs="宋体"/>
          <w:color w:val="auto"/>
          <w:sz w:val="24"/>
          <w:szCs w:val="24"/>
          <w:lang w:val="en-US" w:eastAsia="zh-CN"/>
        </w:rPr>
        <w:t>采购</w:t>
      </w:r>
      <w:r>
        <w:rPr>
          <w:rFonts w:hint="eastAsia" w:ascii="宋体" w:hAnsi="宋体" w:cs="宋体"/>
          <w:color w:val="auto"/>
          <w:sz w:val="24"/>
          <w:szCs w:val="24"/>
          <w:lang w:eastAsia="zh-CN"/>
        </w:rPr>
        <w:t>文件，并于2024年09月11日9时00分（北京时间）前递交</w:t>
      </w:r>
      <w:r>
        <w:rPr>
          <w:rFonts w:hint="eastAsia" w:ascii="宋体" w:hAnsi="宋体" w:cs="宋体"/>
          <w:color w:val="auto"/>
          <w:sz w:val="24"/>
          <w:szCs w:val="24"/>
          <w:lang w:val="en-US" w:eastAsia="zh-CN"/>
        </w:rPr>
        <w:t>响应</w:t>
      </w:r>
      <w:r>
        <w:rPr>
          <w:rFonts w:hint="eastAsia" w:ascii="宋体" w:hAnsi="宋体" w:cs="宋体"/>
          <w:color w:val="auto"/>
          <w:sz w:val="24"/>
          <w:szCs w:val="24"/>
          <w:lang w:eastAsia="zh-CN"/>
        </w:rPr>
        <w:t>文件。</w:t>
      </w:r>
    </w:p>
    <w:p w14:paraId="6FF5A203">
      <w:pPr>
        <w:adjustRightInd w:val="0"/>
        <w:snapToGrid w:val="0"/>
        <w:spacing w:line="360" w:lineRule="auto"/>
        <w:ind w:right="28"/>
        <w:rPr>
          <w:rFonts w:ascii="宋体" w:hAnsi="宋体" w:cs="宋体"/>
          <w:b/>
          <w:bCs/>
          <w:color w:val="auto"/>
          <w:sz w:val="24"/>
          <w:szCs w:val="24"/>
        </w:rPr>
      </w:pPr>
      <w:r>
        <w:rPr>
          <w:rFonts w:hint="eastAsia" w:ascii="宋体" w:hAnsi="宋体" w:cs="宋体"/>
          <w:b/>
          <w:bCs/>
          <w:color w:val="auto"/>
          <w:sz w:val="24"/>
          <w:szCs w:val="24"/>
        </w:rPr>
        <w:t>一、项目基本概况</w:t>
      </w:r>
    </w:p>
    <w:p w14:paraId="57EEC5A7">
      <w:pPr>
        <w:adjustRightInd w:val="0"/>
        <w:snapToGrid w:val="0"/>
        <w:spacing w:line="360" w:lineRule="auto"/>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rPr>
        <w:t>1、</w:t>
      </w:r>
      <w:r>
        <w:rPr>
          <w:rFonts w:hint="eastAsia" w:ascii="宋体" w:hAnsi="宋体" w:cs="宋体"/>
          <w:color w:val="auto"/>
          <w:kern w:val="0"/>
          <w:sz w:val="24"/>
          <w:szCs w:val="24"/>
          <w:lang w:val="en-US" w:eastAsia="zh-CN"/>
        </w:rPr>
        <w:t>采购</w:t>
      </w:r>
      <w:r>
        <w:rPr>
          <w:rFonts w:hint="eastAsia" w:ascii="宋体" w:hAnsi="宋体" w:cs="宋体"/>
          <w:color w:val="auto"/>
          <w:kern w:val="0"/>
          <w:sz w:val="24"/>
          <w:szCs w:val="24"/>
        </w:rPr>
        <w:t>项目编</w:t>
      </w:r>
      <w:r>
        <w:rPr>
          <w:rFonts w:hint="eastAsia" w:ascii="宋体" w:hAnsi="宋体" w:cs="宋体"/>
          <w:color w:val="auto"/>
          <w:kern w:val="0"/>
          <w:sz w:val="24"/>
          <w:szCs w:val="24"/>
          <w:highlight w:val="none"/>
        </w:rPr>
        <w:t>号：</w:t>
      </w:r>
      <w:r>
        <w:rPr>
          <w:rFonts w:hint="eastAsia" w:ascii="宋体" w:hAnsi="宋体" w:cs="宋体"/>
          <w:color w:val="auto"/>
          <w:kern w:val="0"/>
          <w:sz w:val="24"/>
          <w:szCs w:val="24"/>
          <w:highlight w:val="none"/>
          <w:lang w:eastAsia="zh-CN"/>
        </w:rPr>
        <w:t>EDZC-202</w:t>
      </w:r>
      <w:r>
        <w:rPr>
          <w:rFonts w:hint="eastAsia" w:ascii="宋体" w:hAnsi="宋体" w:cs="宋体"/>
          <w:color w:val="auto"/>
          <w:kern w:val="0"/>
          <w:sz w:val="24"/>
          <w:szCs w:val="24"/>
          <w:highlight w:val="none"/>
          <w:lang w:val="en-US" w:eastAsia="zh-CN"/>
        </w:rPr>
        <w:t>4</w:t>
      </w:r>
      <w:r>
        <w:rPr>
          <w:rFonts w:hint="eastAsia" w:ascii="宋体" w:hAnsi="宋体" w:cs="宋体"/>
          <w:color w:val="auto"/>
          <w:kern w:val="0"/>
          <w:sz w:val="24"/>
          <w:szCs w:val="24"/>
          <w:highlight w:val="none"/>
          <w:lang w:eastAsia="zh-CN"/>
        </w:rPr>
        <w:t>-WT0</w:t>
      </w:r>
      <w:r>
        <w:rPr>
          <w:rFonts w:hint="eastAsia" w:ascii="宋体" w:hAnsi="宋体" w:cs="宋体"/>
          <w:color w:val="auto"/>
          <w:kern w:val="0"/>
          <w:sz w:val="24"/>
          <w:szCs w:val="24"/>
          <w:highlight w:val="none"/>
          <w:lang w:val="en-US" w:eastAsia="zh-CN"/>
        </w:rPr>
        <w:t>31</w:t>
      </w:r>
      <w:r>
        <w:rPr>
          <w:rFonts w:hint="eastAsia" w:ascii="宋体" w:hAnsi="宋体" w:cs="宋体"/>
          <w:color w:val="auto"/>
          <w:kern w:val="0"/>
          <w:sz w:val="24"/>
          <w:szCs w:val="24"/>
          <w:highlight w:val="none"/>
        </w:rPr>
        <w:t>；</w:t>
      </w:r>
    </w:p>
    <w:p w14:paraId="68AAB6D7">
      <w:pPr>
        <w:adjustRightInd w:val="0"/>
        <w:snapToGrid w:val="0"/>
        <w:spacing w:line="360" w:lineRule="auto"/>
        <w:ind w:firstLine="480" w:firstLineChars="200"/>
        <w:rPr>
          <w:rFonts w:hint="eastAsia" w:ascii="宋体" w:hAnsi="宋体" w:cs="宋体"/>
          <w:color w:val="auto"/>
          <w:kern w:val="0"/>
          <w:sz w:val="24"/>
          <w:szCs w:val="24"/>
        </w:rPr>
      </w:pPr>
      <w:r>
        <w:rPr>
          <w:rFonts w:hint="eastAsia" w:ascii="宋体" w:hAnsi="宋体" w:cs="宋体"/>
          <w:color w:val="auto"/>
          <w:kern w:val="0"/>
          <w:sz w:val="24"/>
          <w:szCs w:val="24"/>
          <w:lang w:val="en-US" w:eastAsia="zh-CN"/>
        </w:rPr>
        <w:t>政采云</w:t>
      </w:r>
      <w:r>
        <w:rPr>
          <w:rFonts w:hint="eastAsia" w:ascii="宋体" w:hAnsi="宋体" w:cs="宋体"/>
          <w:color w:val="auto"/>
          <w:kern w:val="0"/>
          <w:sz w:val="24"/>
          <w:szCs w:val="24"/>
        </w:rPr>
        <w:t>项目编号：采购计划-[2024]-00045号</w:t>
      </w:r>
    </w:p>
    <w:p w14:paraId="1C579D64">
      <w:pPr>
        <w:adjustRightInd w:val="0"/>
        <w:snapToGrid w:val="0"/>
        <w:spacing w:line="360" w:lineRule="auto"/>
        <w:ind w:firstLine="480" w:firstLineChars="200"/>
        <w:rPr>
          <w:rFonts w:hint="eastAsia" w:ascii="宋体" w:hAnsi="宋体" w:cs="宋体"/>
          <w:color w:val="auto"/>
          <w:kern w:val="0"/>
          <w:sz w:val="24"/>
          <w:szCs w:val="24"/>
        </w:rPr>
      </w:pPr>
      <w:r>
        <w:rPr>
          <w:rFonts w:hint="eastAsia" w:ascii="宋体" w:hAnsi="宋体" w:cs="宋体"/>
          <w:color w:val="auto"/>
          <w:kern w:val="0"/>
          <w:sz w:val="24"/>
          <w:szCs w:val="24"/>
          <w:lang w:val="en-US" w:eastAsia="zh-CN"/>
        </w:rPr>
        <w:t>2</w:t>
      </w:r>
      <w:r>
        <w:rPr>
          <w:rFonts w:hint="eastAsia" w:ascii="宋体" w:hAnsi="宋体" w:cs="宋体"/>
          <w:color w:val="auto"/>
          <w:kern w:val="0"/>
          <w:sz w:val="24"/>
          <w:szCs w:val="24"/>
        </w:rPr>
        <w:t>、项目名称：</w:t>
      </w:r>
      <w:r>
        <w:rPr>
          <w:rFonts w:hint="eastAsia" w:ascii="宋体" w:hAnsi="宋体" w:cs="宋体"/>
          <w:color w:val="auto"/>
          <w:sz w:val="24"/>
          <w:szCs w:val="24"/>
          <w:lang w:eastAsia="zh-CN"/>
        </w:rPr>
        <w:t>2024年东盛街道城市精细化管理</w:t>
      </w:r>
      <w:r>
        <w:rPr>
          <w:rFonts w:hint="eastAsia" w:ascii="宋体" w:hAnsi="宋体" w:cs="宋体"/>
          <w:color w:val="auto"/>
          <w:sz w:val="24"/>
          <w:szCs w:val="24"/>
          <w:lang w:val="en-US" w:eastAsia="zh-CN"/>
        </w:rPr>
        <w:t>三标段（二次）</w:t>
      </w:r>
      <w:r>
        <w:rPr>
          <w:rFonts w:hint="eastAsia" w:ascii="宋体" w:hAnsi="宋体" w:cs="宋体"/>
          <w:color w:val="auto"/>
          <w:kern w:val="0"/>
          <w:sz w:val="24"/>
          <w:szCs w:val="24"/>
          <w:lang w:val="zh-CN"/>
        </w:rPr>
        <w:t>；</w:t>
      </w:r>
    </w:p>
    <w:p w14:paraId="40D72842">
      <w:pPr>
        <w:adjustRightInd w:val="0"/>
        <w:snapToGrid w:val="0"/>
        <w:spacing w:line="360" w:lineRule="auto"/>
        <w:ind w:firstLine="480" w:firstLineChars="200"/>
        <w:rPr>
          <w:rFonts w:hint="eastAsia" w:ascii="宋体" w:hAnsi="宋体" w:cs="宋体"/>
          <w:color w:val="auto"/>
          <w:kern w:val="0"/>
          <w:sz w:val="24"/>
          <w:szCs w:val="24"/>
          <w:lang w:val="zh-CN" w:eastAsia="zh-CN"/>
        </w:rPr>
      </w:pPr>
      <w:r>
        <w:rPr>
          <w:rFonts w:hint="eastAsia" w:ascii="宋体" w:hAnsi="宋体" w:cs="宋体"/>
          <w:color w:val="auto"/>
          <w:kern w:val="0"/>
          <w:sz w:val="24"/>
          <w:szCs w:val="24"/>
          <w:lang w:val="en-US" w:eastAsia="zh-CN"/>
        </w:rPr>
        <w:t>3</w:t>
      </w:r>
      <w:r>
        <w:rPr>
          <w:rFonts w:hint="eastAsia" w:ascii="宋体" w:hAnsi="宋体" w:cs="宋体"/>
          <w:color w:val="auto"/>
          <w:kern w:val="0"/>
          <w:sz w:val="24"/>
          <w:szCs w:val="24"/>
        </w:rPr>
        <w:t>、采购方式：竞争性磋商；</w:t>
      </w:r>
    </w:p>
    <w:p w14:paraId="5BBD2274">
      <w:pPr>
        <w:adjustRightInd w:val="0"/>
        <w:snapToGrid w:val="0"/>
        <w:spacing w:line="360" w:lineRule="auto"/>
        <w:ind w:firstLine="480" w:firstLineChars="200"/>
        <w:rPr>
          <w:rFonts w:hint="eastAsia" w:ascii="宋体" w:hAnsi="宋体" w:cs="宋体"/>
          <w:color w:val="auto"/>
          <w:kern w:val="0"/>
          <w:sz w:val="24"/>
          <w:szCs w:val="24"/>
          <w:lang w:val="en-US" w:eastAsia="zh-CN"/>
        </w:rPr>
      </w:pPr>
      <w:r>
        <w:rPr>
          <w:rFonts w:hint="eastAsia" w:ascii="宋体" w:hAnsi="宋体" w:cs="宋体"/>
          <w:color w:val="auto"/>
          <w:kern w:val="0"/>
          <w:sz w:val="24"/>
          <w:szCs w:val="24"/>
          <w:lang w:val="en-US" w:eastAsia="zh-CN"/>
        </w:rPr>
        <w:t>4</w:t>
      </w:r>
      <w:r>
        <w:rPr>
          <w:rFonts w:hint="eastAsia" w:ascii="宋体" w:hAnsi="宋体" w:cs="宋体"/>
          <w:color w:val="auto"/>
          <w:kern w:val="0"/>
          <w:sz w:val="24"/>
          <w:szCs w:val="24"/>
        </w:rPr>
        <w:t>、服务内容：</w:t>
      </w:r>
    </w:p>
    <w:tbl>
      <w:tblPr>
        <w:tblStyle w:val="20"/>
        <w:tblW w:w="0" w:type="auto"/>
        <w:tblInd w:w="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3"/>
        <w:gridCol w:w="2043"/>
        <w:gridCol w:w="3390"/>
        <w:gridCol w:w="1470"/>
        <w:gridCol w:w="1185"/>
        <w:gridCol w:w="1230"/>
      </w:tblGrid>
      <w:tr w14:paraId="16C699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633" w:type="dxa"/>
            <w:noWrap w:val="0"/>
            <w:vAlign w:val="center"/>
          </w:tcPr>
          <w:p w14:paraId="03256BB1">
            <w:pPr>
              <w:adjustRightInd w:val="0"/>
              <w:snapToGrid w:val="0"/>
              <w:spacing w:line="360" w:lineRule="auto"/>
              <w:jc w:val="center"/>
              <w:rPr>
                <w:rFonts w:hint="eastAsia" w:ascii="宋体" w:hAnsi="宋体" w:cs="宋体"/>
                <w:color w:val="auto"/>
                <w:kern w:val="0"/>
                <w:sz w:val="24"/>
                <w:szCs w:val="24"/>
              </w:rPr>
            </w:pPr>
            <w:r>
              <w:rPr>
                <w:rFonts w:hint="eastAsia" w:ascii="宋体" w:hAnsi="宋体" w:cs="宋体"/>
                <w:color w:val="auto"/>
                <w:kern w:val="0"/>
                <w:sz w:val="24"/>
                <w:szCs w:val="24"/>
              </w:rPr>
              <w:t>包号</w:t>
            </w:r>
          </w:p>
        </w:tc>
        <w:tc>
          <w:tcPr>
            <w:tcW w:w="2043" w:type="dxa"/>
            <w:noWrap w:val="0"/>
            <w:vAlign w:val="center"/>
          </w:tcPr>
          <w:p w14:paraId="42B630C3">
            <w:pPr>
              <w:adjustRightInd w:val="0"/>
              <w:snapToGrid w:val="0"/>
              <w:spacing w:line="360" w:lineRule="auto"/>
              <w:jc w:val="center"/>
              <w:rPr>
                <w:rFonts w:hint="eastAsia" w:ascii="宋体" w:hAnsi="宋体" w:cs="宋体"/>
                <w:color w:val="auto"/>
                <w:kern w:val="0"/>
                <w:sz w:val="24"/>
                <w:szCs w:val="24"/>
              </w:rPr>
            </w:pPr>
            <w:r>
              <w:rPr>
                <w:rFonts w:hint="eastAsia" w:ascii="宋体" w:hAnsi="宋体" w:cs="宋体"/>
                <w:color w:val="auto"/>
                <w:kern w:val="0"/>
                <w:sz w:val="24"/>
                <w:szCs w:val="24"/>
              </w:rPr>
              <w:t>采购标的名称</w:t>
            </w:r>
          </w:p>
        </w:tc>
        <w:tc>
          <w:tcPr>
            <w:tcW w:w="3390" w:type="dxa"/>
            <w:noWrap w:val="0"/>
            <w:vAlign w:val="center"/>
          </w:tcPr>
          <w:p w14:paraId="0A079398">
            <w:pPr>
              <w:adjustRightInd w:val="0"/>
              <w:snapToGrid w:val="0"/>
              <w:spacing w:line="360" w:lineRule="auto"/>
              <w:jc w:val="center"/>
              <w:rPr>
                <w:rFonts w:hint="eastAsia" w:ascii="宋体" w:hAnsi="宋体" w:cs="宋体"/>
                <w:color w:val="auto"/>
                <w:kern w:val="0"/>
                <w:sz w:val="24"/>
                <w:szCs w:val="24"/>
              </w:rPr>
            </w:pPr>
            <w:r>
              <w:rPr>
                <w:rFonts w:hint="eastAsia" w:ascii="宋体" w:hAnsi="宋体" w:cs="宋体"/>
                <w:color w:val="auto"/>
                <w:kern w:val="0"/>
                <w:sz w:val="24"/>
                <w:szCs w:val="24"/>
              </w:rPr>
              <w:t>简要技术需求或服务要求</w:t>
            </w:r>
          </w:p>
        </w:tc>
        <w:tc>
          <w:tcPr>
            <w:tcW w:w="1470" w:type="dxa"/>
            <w:noWrap w:val="0"/>
            <w:vAlign w:val="center"/>
          </w:tcPr>
          <w:p w14:paraId="45371F76">
            <w:pPr>
              <w:adjustRightInd w:val="0"/>
              <w:snapToGrid w:val="0"/>
              <w:spacing w:line="360" w:lineRule="auto"/>
              <w:jc w:val="center"/>
              <w:rPr>
                <w:rFonts w:hint="eastAsia" w:ascii="宋体" w:hAnsi="宋体" w:cs="宋体"/>
                <w:color w:val="auto"/>
                <w:kern w:val="0"/>
                <w:sz w:val="24"/>
                <w:szCs w:val="24"/>
              </w:rPr>
            </w:pPr>
            <w:r>
              <w:rPr>
                <w:rFonts w:hint="eastAsia" w:ascii="宋体" w:hAnsi="宋体" w:cs="宋体"/>
                <w:color w:val="auto"/>
                <w:kern w:val="0"/>
                <w:sz w:val="24"/>
                <w:szCs w:val="24"/>
              </w:rPr>
              <w:t>合同履行期限</w:t>
            </w:r>
          </w:p>
        </w:tc>
        <w:tc>
          <w:tcPr>
            <w:tcW w:w="1185" w:type="dxa"/>
            <w:noWrap w:val="0"/>
            <w:vAlign w:val="center"/>
          </w:tcPr>
          <w:p w14:paraId="6BED845B">
            <w:pPr>
              <w:adjustRightInd w:val="0"/>
              <w:snapToGrid w:val="0"/>
              <w:spacing w:line="360" w:lineRule="auto"/>
              <w:jc w:val="center"/>
              <w:rPr>
                <w:rFonts w:hint="eastAsia" w:ascii="宋体" w:hAnsi="宋体" w:cs="宋体"/>
                <w:color w:val="auto"/>
                <w:kern w:val="0"/>
                <w:sz w:val="24"/>
                <w:szCs w:val="24"/>
              </w:rPr>
            </w:pPr>
            <w:r>
              <w:rPr>
                <w:rFonts w:hint="eastAsia" w:ascii="宋体" w:hAnsi="宋体" w:cs="宋体"/>
                <w:color w:val="auto"/>
                <w:kern w:val="0"/>
                <w:sz w:val="24"/>
                <w:szCs w:val="24"/>
              </w:rPr>
              <w:t>预算金额（</w:t>
            </w:r>
            <w:r>
              <w:rPr>
                <w:rFonts w:hint="eastAsia" w:ascii="宋体" w:hAnsi="宋体" w:cs="宋体"/>
                <w:color w:val="auto"/>
                <w:kern w:val="0"/>
                <w:sz w:val="24"/>
                <w:szCs w:val="24"/>
                <w:lang w:val="en-US" w:eastAsia="zh-CN"/>
              </w:rPr>
              <w:t>万</w:t>
            </w:r>
            <w:r>
              <w:rPr>
                <w:rFonts w:hint="eastAsia" w:ascii="宋体" w:hAnsi="宋体" w:cs="宋体"/>
                <w:color w:val="auto"/>
                <w:kern w:val="0"/>
                <w:sz w:val="24"/>
                <w:szCs w:val="24"/>
              </w:rPr>
              <w:t>元）</w:t>
            </w:r>
          </w:p>
        </w:tc>
        <w:tc>
          <w:tcPr>
            <w:tcW w:w="1230" w:type="dxa"/>
            <w:noWrap w:val="0"/>
            <w:vAlign w:val="center"/>
          </w:tcPr>
          <w:p w14:paraId="7BF21C53">
            <w:pPr>
              <w:adjustRightInd w:val="0"/>
              <w:snapToGrid w:val="0"/>
              <w:spacing w:line="360" w:lineRule="auto"/>
              <w:jc w:val="center"/>
              <w:rPr>
                <w:rFonts w:hint="eastAsia" w:ascii="宋体" w:hAnsi="宋体" w:cs="宋体"/>
                <w:color w:val="auto"/>
                <w:kern w:val="0"/>
                <w:sz w:val="24"/>
                <w:szCs w:val="24"/>
              </w:rPr>
            </w:pPr>
            <w:r>
              <w:rPr>
                <w:rFonts w:hint="eastAsia" w:ascii="宋体" w:hAnsi="宋体" w:cs="宋体"/>
                <w:color w:val="auto"/>
                <w:kern w:val="0"/>
                <w:sz w:val="24"/>
                <w:szCs w:val="24"/>
              </w:rPr>
              <w:t>最高限价（</w:t>
            </w:r>
            <w:r>
              <w:rPr>
                <w:rFonts w:hint="eastAsia" w:ascii="宋体" w:hAnsi="宋体" w:cs="宋体"/>
                <w:color w:val="auto"/>
                <w:kern w:val="0"/>
                <w:sz w:val="24"/>
                <w:szCs w:val="24"/>
                <w:lang w:val="en-US" w:eastAsia="zh-CN"/>
              </w:rPr>
              <w:t>万</w:t>
            </w:r>
            <w:r>
              <w:rPr>
                <w:rFonts w:hint="eastAsia" w:ascii="宋体" w:hAnsi="宋体" w:cs="宋体"/>
                <w:color w:val="auto"/>
                <w:kern w:val="0"/>
                <w:sz w:val="24"/>
                <w:szCs w:val="24"/>
              </w:rPr>
              <w:t>元）</w:t>
            </w:r>
          </w:p>
        </w:tc>
      </w:tr>
      <w:tr w14:paraId="0839A9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2" w:hRule="atLeast"/>
        </w:trPr>
        <w:tc>
          <w:tcPr>
            <w:tcW w:w="633" w:type="dxa"/>
            <w:noWrap w:val="0"/>
            <w:vAlign w:val="center"/>
          </w:tcPr>
          <w:p w14:paraId="1E78FACF">
            <w:pPr>
              <w:adjustRightInd w:val="0"/>
              <w:snapToGrid w:val="0"/>
              <w:spacing w:line="360" w:lineRule="auto"/>
              <w:jc w:val="center"/>
              <w:rPr>
                <w:rFonts w:hint="default" w:ascii="宋体" w:hAnsi="宋体" w:cs="宋体"/>
                <w:color w:val="auto"/>
                <w:kern w:val="0"/>
                <w:sz w:val="24"/>
                <w:szCs w:val="24"/>
                <w:lang w:val="en-US" w:eastAsia="zh-CN"/>
              </w:rPr>
            </w:pPr>
            <w:r>
              <w:rPr>
                <w:rFonts w:hint="eastAsia" w:ascii="宋体" w:hAnsi="宋体" w:cs="宋体"/>
                <w:color w:val="auto"/>
                <w:kern w:val="0"/>
                <w:sz w:val="24"/>
                <w:szCs w:val="24"/>
                <w:lang w:val="en-US" w:eastAsia="zh-CN"/>
              </w:rPr>
              <w:t>3</w:t>
            </w:r>
          </w:p>
        </w:tc>
        <w:tc>
          <w:tcPr>
            <w:tcW w:w="2043" w:type="dxa"/>
            <w:noWrap w:val="0"/>
            <w:vAlign w:val="center"/>
          </w:tcPr>
          <w:p w14:paraId="3E4B42D5">
            <w:pPr>
              <w:adjustRightInd w:val="0"/>
              <w:snapToGrid w:val="0"/>
              <w:spacing w:line="360" w:lineRule="auto"/>
              <w:jc w:val="center"/>
              <w:rPr>
                <w:rFonts w:hint="eastAsia" w:ascii="宋体" w:hAnsi="宋体" w:cs="宋体"/>
                <w:color w:val="auto"/>
                <w:kern w:val="0"/>
                <w:sz w:val="24"/>
                <w:szCs w:val="24"/>
                <w:lang w:val="en-US" w:eastAsia="zh-CN"/>
              </w:rPr>
            </w:pPr>
            <w:r>
              <w:rPr>
                <w:rFonts w:hint="eastAsia" w:ascii="宋体" w:hAnsi="宋体" w:cs="宋体"/>
                <w:color w:val="auto"/>
                <w:kern w:val="0"/>
                <w:sz w:val="24"/>
                <w:szCs w:val="24"/>
                <w:lang w:val="en-US" w:eastAsia="zh-CN"/>
              </w:rPr>
              <w:t>2024年东盛街道城市精细化管理三标段</w:t>
            </w:r>
            <w:r>
              <w:rPr>
                <w:rFonts w:hint="eastAsia" w:ascii="宋体" w:hAnsi="宋体" w:cs="宋体"/>
                <w:color w:val="auto"/>
                <w:sz w:val="24"/>
                <w:szCs w:val="24"/>
                <w:lang w:val="en-US" w:eastAsia="zh-CN"/>
              </w:rPr>
              <w:t>（二次）</w:t>
            </w:r>
          </w:p>
        </w:tc>
        <w:tc>
          <w:tcPr>
            <w:tcW w:w="3390" w:type="dxa"/>
            <w:noWrap w:val="0"/>
            <w:vAlign w:val="center"/>
          </w:tcPr>
          <w:p w14:paraId="70255B99">
            <w:pPr>
              <w:adjustRightInd w:val="0"/>
              <w:snapToGrid w:val="0"/>
              <w:spacing w:line="360" w:lineRule="auto"/>
              <w:jc w:val="center"/>
              <w:rPr>
                <w:rFonts w:hint="eastAsia" w:ascii="宋体" w:hAnsi="宋体" w:cs="宋体"/>
                <w:color w:val="auto"/>
                <w:kern w:val="0"/>
                <w:sz w:val="24"/>
                <w:szCs w:val="24"/>
                <w:lang w:val="en-US" w:eastAsia="zh-CN"/>
              </w:rPr>
            </w:pPr>
            <w:r>
              <w:rPr>
                <w:rFonts w:hint="eastAsia" w:ascii="宋体" w:hAnsi="宋体" w:cs="宋体"/>
                <w:color w:val="auto"/>
                <w:kern w:val="0"/>
                <w:sz w:val="24"/>
                <w:szCs w:val="24"/>
                <w:lang w:val="en-US" w:eastAsia="zh-CN"/>
              </w:rPr>
              <w:t>鑫旺社区(吉盛小区三期)、双安社区市容环境综合整治</w:t>
            </w:r>
          </w:p>
        </w:tc>
        <w:tc>
          <w:tcPr>
            <w:tcW w:w="1470" w:type="dxa"/>
            <w:noWrap w:val="0"/>
            <w:vAlign w:val="center"/>
          </w:tcPr>
          <w:p w14:paraId="2978E095">
            <w:pPr>
              <w:adjustRightInd w:val="0"/>
              <w:snapToGrid w:val="0"/>
              <w:spacing w:line="360" w:lineRule="auto"/>
              <w:jc w:val="center"/>
              <w:rPr>
                <w:rFonts w:hint="eastAsia" w:ascii="宋体" w:hAnsi="宋体" w:cs="宋体"/>
                <w:color w:val="auto"/>
                <w:kern w:val="0"/>
                <w:sz w:val="24"/>
                <w:szCs w:val="24"/>
                <w:lang w:val="en-US" w:eastAsia="zh-CN"/>
              </w:rPr>
            </w:pPr>
            <w:r>
              <w:rPr>
                <w:rFonts w:hint="eastAsia" w:ascii="宋体" w:hAnsi="宋体" w:cs="宋体"/>
                <w:color w:val="auto"/>
                <w:kern w:val="0"/>
                <w:sz w:val="24"/>
                <w:szCs w:val="24"/>
                <w:lang w:val="en-US" w:eastAsia="zh-CN"/>
              </w:rPr>
              <w:t>从中标日期至2024年12月31日</w:t>
            </w:r>
          </w:p>
        </w:tc>
        <w:tc>
          <w:tcPr>
            <w:tcW w:w="1185" w:type="dxa"/>
            <w:noWrap w:val="0"/>
            <w:vAlign w:val="center"/>
          </w:tcPr>
          <w:p w14:paraId="031F5793">
            <w:pPr>
              <w:adjustRightInd w:val="0"/>
              <w:snapToGrid w:val="0"/>
              <w:spacing w:line="360" w:lineRule="auto"/>
              <w:jc w:val="center"/>
              <w:rPr>
                <w:rFonts w:hint="default" w:ascii="宋体" w:hAnsi="宋体" w:cs="宋体"/>
                <w:color w:val="auto"/>
                <w:kern w:val="0"/>
                <w:sz w:val="24"/>
                <w:szCs w:val="24"/>
                <w:lang w:val="en-US" w:eastAsia="zh-CN"/>
              </w:rPr>
            </w:pPr>
            <w:r>
              <w:rPr>
                <w:rFonts w:hint="eastAsia" w:ascii="宋体" w:hAnsi="宋体" w:cs="宋体"/>
                <w:color w:val="auto"/>
                <w:kern w:val="0"/>
                <w:sz w:val="24"/>
                <w:szCs w:val="24"/>
                <w:lang w:val="en-US" w:eastAsia="zh-CN"/>
              </w:rPr>
              <w:t>59.16</w:t>
            </w:r>
          </w:p>
        </w:tc>
        <w:tc>
          <w:tcPr>
            <w:tcW w:w="1230" w:type="dxa"/>
            <w:noWrap w:val="0"/>
            <w:vAlign w:val="center"/>
          </w:tcPr>
          <w:p w14:paraId="456113E1">
            <w:pPr>
              <w:adjustRightInd w:val="0"/>
              <w:snapToGrid w:val="0"/>
              <w:spacing w:line="360" w:lineRule="auto"/>
              <w:jc w:val="center"/>
              <w:rPr>
                <w:rFonts w:hint="eastAsia" w:ascii="宋体" w:hAnsi="宋体" w:cs="宋体"/>
                <w:color w:val="auto"/>
                <w:kern w:val="0"/>
                <w:sz w:val="24"/>
                <w:szCs w:val="24"/>
                <w:lang w:val="en-US" w:eastAsia="zh-CN"/>
              </w:rPr>
            </w:pPr>
            <w:r>
              <w:rPr>
                <w:rFonts w:hint="eastAsia" w:ascii="宋体" w:hAnsi="宋体" w:cs="宋体"/>
                <w:color w:val="auto"/>
                <w:kern w:val="0"/>
                <w:sz w:val="24"/>
                <w:szCs w:val="24"/>
                <w:lang w:val="en-US" w:eastAsia="zh-CN"/>
              </w:rPr>
              <w:t>59.16</w:t>
            </w:r>
          </w:p>
        </w:tc>
      </w:tr>
    </w:tbl>
    <w:p w14:paraId="7F0A70C6">
      <w:pPr>
        <w:adjustRightInd w:val="0"/>
        <w:snapToGrid w:val="0"/>
        <w:spacing w:line="360" w:lineRule="auto"/>
        <w:rPr>
          <w:rFonts w:hint="default" w:ascii="宋体" w:hAnsi="宋体" w:cs="宋体"/>
          <w:color w:val="auto"/>
          <w:kern w:val="0"/>
          <w:sz w:val="24"/>
          <w:szCs w:val="24"/>
          <w:lang w:val="en-US" w:eastAsia="zh-CN"/>
        </w:rPr>
      </w:pPr>
    </w:p>
    <w:p w14:paraId="39CBD53E">
      <w:pPr>
        <w:adjustRightInd w:val="0"/>
        <w:snapToGrid w:val="0"/>
        <w:spacing w:line="360" w:lineRule="auto"/>
        <w:ind w:firstLine="480" w:firstLineChars="200"/>
        <w:rPr>
          <w:rFonts w:hint="eastAsia" w:ascii="宋体" w:hAnsi="宋体" w:cs="宋体"/>
          <w:color w:val="auto"/>
          <w:kern w:val="0"/>
          <w:sz w:val="24"/>
          <w:szCs w:val="24"/>
        </w:rPr>
      </w:pPr>
      <w:r>
        <w:rPr>
          <w:rFonts w:hint="eastAsia" w:ascii="宋体" w:hAnsi="宋体" w:cs="宋体"/>
          <w:color w:val="auto"/>
          <w:kern w:val="0"/>
          <w:sz w:val="24"/>
          <w:szCs w:val="24"/>
          <w:lang w:val="en-US" w:eastAsia="zh-CN"/>
        </w:rPr>
        <w:t>5</w:t>
      </w:r>
      <w:r>
        <w:rPr>
          <w:rFonts w:hint="eastAsia" w:ascii="宋体" w:hAnsi="宋体" w:cs="宋体"/>
          <w:color w:val="auto"/>
          <w:kern w:val="0"/>
          <w:sz w:val="24"/>
          <w:szCs w:val="24"/>
        </w:rPr>
        <w:t>、服务地点：</w:t>
      </w:r>
      <w:r>
        <w:rPr>
          <w:rFonts w:hint="eastAsia" w:ascii="宋体" w:hAnsi="宋体" w:eastAsia="宋体" w:cs="宋体"/>
          <w:b w:val="0"/>
          <w:bCs/>
          <w:color w:val="auto"/>
          <w:sz w:val="24"/>
          <w:szCs w:val="24"/>
          <w:lang w:val="zh-CN" w:eastAsia="en-US"/>
        </w:rPr>
        <w:t>长春市二道区东</w:t>
      </w:r>
      <w:r>
        <w:rPr>
          <w:rFonts w:hint="eastAsia" w:ascii="宋体" w:hAnsi="宋体" w:cs="宋体"/>
          <w:b w:val="0"/>
          <w:bCs/>
          <w:color w:val="auto"/>
          <w:sz w:val="24"/>
          <w:szCs w:val="24"/>
          <w:lang w:val="en-US" w:eastAsia="zh-CN"/>
        </w:rPr>
        <w:t>盛</w:t>
      </w:r>
      <w:r>
        <w:rPr>
          <w:rFonts w:hint="eastAsia" w:ascii="宋体" w:hAnsi="宋体" w:eastAsia="宋体" w:cs="宋体"/>
          <w:b w:val="0"/>
          <w:bCs/>
          <w:color w:val="auto"/>
          <w:sz w:val="24"/>
          <w:szCs w:val="24"/>
          <w:lang w:val="zh-CN" w:eastAsia="en-US"/>
        </w:rPr>
        <w:t>街道辖区</w:t>
      </w:r>
      <w:r>
        <w:rPr>
          <w:rFonts w:hint="eastAsia" w:ascii="宋体" w:hAnsi="宋体" w:cs="宋体"/>
          <w:color w:val="auto"/>
          <w:kern w:val="0"/>
          <w:sz w:val="24"/>
          <w:szCs w:val="24"/>
        </w:rPr>
        <w:t>；</w:t>
      </w:r>
    </w:p>
    <w:p w14:paraId="31A1EE16">
      <w:pPr>
        <w:adjustRightInd w:val="0"/>
        <w:snapToGrid w:val="0"/>
        <w:spacing w:line="360" w:lineRule="auto"/>
        <w:ind w:firstLine="480" w:firstLineChars="200"/>
        <w:rPr>
          <w:rFonts w:hint="eastAsia" w:ascii="宋体" w:hAnsi="宋体" w:cs="宋体"/>
          <w:color w:val="auto"/>
          <w:kern w:val="0"/>
          <w:sz w:val="24"/>
          <w:szCs w:val="24"/>
        </w:rPr>
      </w:pPr>
      <w:r>
        <w:rPr>
          <w:rFonts w:hint="eastAsia" w:ascii="宋体" w:hAnsi="宋体" w:cs="宋体"/>
          <w:color w:val="auto"/>
          <w:kern w:val="0"/>
          <w:sz w:val="24"/>
          <w:szCs w:val="24"/>
          <w:lang w:val="en-US" w:eastAsia="zh-CN"/>
        </w:rPr>
        <w:t>6</w:t>
      </w:r>
      <w:r>
        <w:rPr>
          <w:rFonts w:hint="eastAsia" w:ascii="宋体" w:hAnsi="宋体" w:cs="宋体"/>
          <w:color w:val="auto"/>
          <w:kern w:val="0"/>
          <w:sz w:val="24"/>
          <w:szCs w:val="24"/>
        </w:rPr>
        <w:t>、服务标准：</w:t>
      </w:r>
      <w:r>
        <w:rPr>
          <w:rFonts w:hint="eastAsia" w:ascii="宋体" w:hAnsi="宋体" w:eastAsia="宋体" w:cs="宋体"/>
          <w:b w:val="0"/>
          <w:color w:val="auto"/>
          <w:sz w:val="24"/>
          <w:szCs w:val="24"/>
          <w:lang w:val="zh-CN" w:eastAsia="en-US"/>
        </w:rPr>
        <w:t>符合国家及相关行业规定的合格标准</w:t>
      </w:r>
      <w:r>
        <w:rPr>
          <w:rFonts w:hint="eastAsia" w:ascii="宋体" w:hAnsi="宋体" w:cs="宋体"/>
          <w:color w:val="auto"/>
          <w:kern w:val="0"/>
          <w:sz w:val="24"/>
          <w:szCs w:val="24"/>
        </w:rPr>
        <w:t>；</w:t>
      </w:r>
    </w:p>
    <w:p w14:paraId="12F776BC">
      <w:pPr>
        <w:adjustRightInd w:val="0"/>
        <w:snapToGrid w:val="0"/>
        <w:spacing w:line="360" w:lineRule="auto"/>
        <w:ind w:firstLine="480" w:firstLineChars="200"/>
        <w:rPr>
          <w:rFonts w:hint="eastAsia" w:ascii="宋体" w:hAnsi="宋体" w:cs="宋体"/>
          <w:color w:val="auto"/>
          <w:kern w:val="0"/>
          <w:sz w:val="24"/>
          <w:szCs w:val="24"/>
        </w:rPr>
      </w:pPr>
      <w:r>
        <w:rPr>
          <w:rFonts w:hint="eastAsia" w:ascii="宋体" w:hAnsi="宋体" w:cs="宋体"/>
          <w:color w:val="auto"/>
          <w:kern w:val="0"/>
          <w:sz w:val="24"/>
          <w:szCs w:val="24"/>
          <w:lang w:val="en-US" w:eastAsia="zh-CN"/>
        </w:rPr>
        <w:t>7</w:t>
      </w:r>
      <w:r>
        <w:rPr>
          <w:rFonts w:hint="eastAsia" w:ascii="宋体" w:hAnsi="宋体" w:cs="宋体"/>
          <w:color w:val="auto"/>
          <w:kern w:val="0"/>
          <w:sz w:val="24"/>
          <w:szCs w:val="24"/>
        </w:rPr>
        <w:t>、本项目不接受联合体投标。</w:t>
      </w:r>
    </w:p>
    <w:p w14:paraId="61CE3EB7">
      <w:pPr>
        <w:adjustRightInd w:val="0"/>
        <w:snapToGrid w:val="0"/>
        <w:spacing w:line="360" w:lineRule="auto"/>
        <w:rPr>
          <w:rFonts w:ascii="宋体" w:hAnsi="宋体" w:cs="宋体"/>
          <w:b/>
          <w:bCs/>
          <w:color w:val="auto"/>
          <w:sz w:val="24"/>
          <w:szCs w:val="24"/>
        </w:rPr>
      </w:pPr>
      <w:r>
        <w:rPr>
          <w:rFonts w:hint="eastAsia" w:ascii="宋体" w:hAnsi="宋体" w:cs="宋体"/>
          <w:b/>
          <w:bCs/>
          <w:color w:val="auto"/>
          <w:sz w:val="24"/>
          <w:szCs w:val="24"/>
        </w:rPr>
        <w:t>二、申请人的资格要求：</w:t>
      </w:r>
    </w:p>
    <w:p w14:paraId="3540A35A">
      <w:pPr>
        <w:autoSpaceDE w:val="0"/>
        <w:autoSpaceDN w:val="0"/>
        <w:adjustRightInd w:val="0"/>
        <w:snapToGrid w:val="0"/>
        <w:spacing w:line="360" w:lineRule="auto"/>
        <w:ind w:firstLine="480" w:firstLineChars="200"/>
        <w:jc w:val="both"/>
        <w:rPr>
          <w:rFonts w:hint="eastAsia" w:ascii="宋体" w:hAnsi="宋体" w:eastAsia="宋体" w:cs="宋体"/>
          <w:b w:val="0"/>
          <w:color w:val="auto"/>
          <w:sz w:val="24"/>
          <w:szCs w:val="24"/>
          <w:lang w:val="zh-CN" w:eastAsia="en-US"/>
        </w:rPr>
      </w:pPr>
      <w:r>
        <w:rPr>
          <w:rFonts w:hint="eastAsia" w:ascii="宋体" w:hAnsi="宋体" w:eastAsia="宋体" w:cs="宋体"/>
          <w:b w:val="0"/>
          <w:color w:val="auto"/>
          <w:sz w:val="24"/>
          <w:szCs w:val="24"/>
          <w:lang w:val="zh-CN" w:eastAsia="en-US"/>
        </w:rPr>
        <w:t>1.满足《中华人民共和国政府采购法》第二十二条规定；</w:t>
      </w:r>
    </w:p>
    <w:p w14:paraId="62FA407E">
      <w:pPr>
        <w:autoSpaceDE w:val="0"/>
        <w:autoSpaceDN w:val="0"/>
        <w:adjustRightInd w:val="0"/>
        <w:snapToGrid w:val="0"/>
        <w:spacing w:line="360" w:lineRule="auto"/>
        <w:ind w:firstLine="480" w:firstLineChars="200"/>
        <w:jc w:val="both"/>
        <w:rPr>
          <w:rFonts w:hint="eastAsia" w:ascii="宋体" w:hAnsi="宋体" w:eastAsia="宋体" w:cs="宋体"/>
          <w:b w:val="0"/>
          <w:color w:val="auto"/>
          <w:sz w:val="24"/>
          <w:szCs w:val="24"/>
          <w:lang w:val="zh-CN" w:eastAsia="en-US"/>
        </w:rPr>
      </w:pPr>
      <w:r>
        <w:rPr>
          <w:rFonts w:hint="eastAsia" w:ascii="宋体" w:hAnsi="宋体" w:eastAsia="宋体" w:cs="宋体"/>
          <w:b w:val="0"/>
          <w:color w:val="auto"/>
          <w:sz w:val="24"/>
          <w:szCs w:val="24"/>
          <w:lang w:val="zh-CN" w:eastAsia="en-US"/>
        </w:rPr>
        <w:t>2.落实政府采购政策需满足的资格要求：本项目属于专门面向小</w:t>
      </w:r>
      <w:r>
        <w:rPr>
          <w:rFonts w:hint="eastAsia" w:ascii="宋体" w:hAnsi="宋体" w:cs="宋体"/>
          <w:b w:val="0"/>
          <w:color w:val="auto"/>
          <w:sz w:val="24"/>
          <w:szCs w:val="24"/>
          <w:lang w:val="en-US" w:eastAsia="zh-CN"/>
        </w:rPr>
        <w:t>微</w:t>
      </w:r>
      <w:r>
        <w:rPr>
          <w:rFonts w:hint="eastAsia" w:ascii="宋体" w:hAnsi="宋体" w:eastAsia="宋体" w:cs="宋体"/>
          <w:b w:val="0"/>
          <w:color w:val="auto"/>
          <w:sz w:val="24"/>
          <w:szCs w:val="24"/>
          <w:lang w:val="zh-CN" w:eastAsia="en-US"/>
        </w:rPr>
        <w:t>企业采购的项目,供应商应为小微企业、监狱企业、残疾人福利性单位。</w:t>
      </w:r>
      <w:r>
        <w:rPr>
          <w:rFonts w:hint="eastAsia" w:ascii="宋体" w:hAnsi="宋体" w:cs="宋体"/>
          <w:b w:val="0"/>
          <w:color w:val="auto"/>
          <w:sz w:val="24"/>
          <w:szCs w:val="24"/>
          <w:lang w:val="en-US" w:eastAsia="zh-CN"/>
        </w:rPr>
        <w:t>本项目所属行业为</w:t>
      </w:r>
      <w:r>
        <w:rPr>
          <w:rFonts w:hint="eastAsia" w:ascii="宋体" w:hAnsi="宋体" w:cs="宋体"/>
          <w:b w:val="0"/>
          <w:color w:val="auto"/>
          <w:sz w:val="24"/>
          <w:szCs w:val="24"/>
          <w:u w:val="single"/>
          <w:lang w:val="en-US" w:eastAsia="zh-CN"/>
        </w:rPr>
        <w:t>其他未列明行业</w:t>
      </w:r>
      <w:r>
        <w:rPr>
          <w:rFonts w:hint="eastAsia" w:ascii="宋体" w:hAnsi="宋体" w:cs="宋体"/>
          <w:b w:val="0"/>
          <w:color w:val="auto"/>
          <w:sz w:val="24"/>
          <w:szCs w:val="24"/>
          <w:lang w:val="en-US" w:eastAsia="zh-CN"/>
        </w:rPr>
        <w:t>。</w:t>
      </w:r>
      <w:r>
        <w:rPr>
          <w:rFonts w:hint="eastAsia" w:ascii="宋体" w:hAnsi="宋体" w:eastAsia="宋体" w:cs="宋体"/>
          <w:b w:val="0"/>
          <w:color w:val="auto"/>
          <w:sz w:val="24"/>
          <w:szCs w:val="24"/>
          <w:lang w:val="zh-CN" w:eastAsia="en-US"/>
        </w:rPr>
        <w:t>小微企业投标的应按照关于印发《政府采购促进中小企业发展管理办法》的通知（财库〔2020〕46号）格式要求出具中小企业声明函或残疾人福利性单位投标的应按照《关于促进残疾人就业政府采购政策的通知（财库〔2017〕141号）》格式要求出具残疾人福利性单位声明函或监狱企业投标的应按照《财政部司法部关于政府采购支持监狱企业发展有关问题的通知（财库〔2014〕68号）》要求提供由省级以上监狱管理局、戒毒管理局（含新疆生产建设兵团）出具的属于监狱企业的证明文件）。</w:t>
      </w:r>
    </w:p>
    <w:p w14:paraId="2C6A56E8">
      <w:pPr>
        <w:autoSpaceDE w:val="0"/>
        <w:autoSpaceDN w:val="0"/>
        <w:adjustRightInd w:val="0"/>
        <w:snapToGrid w:val="0"/>
        <w:spacing w:line="360" w:lineRule="auto"/>
        <w:ind w:firstLine="480" w:firstLineChars="200"/>
        <w:jc w:val="both"/>
        <w:rPr>
          <w:rFonts w:hint="eastAsia" w:ascii="宋体" w:hAnsi="宋体" w:eastAsia="宋体" w:cs="宋体"/>
          <w:b w:val="0"/>
          <w:color w:val="auto"/>
          <w:sz w:val="24"/>
          <w:szCs w:val="24"/>
          <w:lang w:val="en-US" w:eastAsia="zh-CN"/>
        </w:rPr>
      </w:pPr>
      <w:r>
        <w:rPr>
          <w:rFonts w:hint="eastAsia" w:ascii="宋体" w:hAnsi="宋体" w:eastAsia="宋体" w:cs="宋体"/>
          <w:b w:val="0"/>
          <w:color w:val="auto"/>
          <w:sz w:val="24"/>
          <w:szCs w:val="24"/>
          <w:lang w:val="zh-CN" w:eastAsia="en-US"/>
        </w:rPr>
        <w:t>3.本项目的特定资格要求：</w:t>
      </w:r>
      <w:r>
        <w:rPr>
          <w:rFonts w:hint="eastAsia" w:ascii="宋体" w:hAnsi="宋体" w:eastAsia="宋体" w:cs="宋体"/>
          <w:b w:val="0"/>
          <w:color w:val="auto"/>
          <w:sz w:val="24"/>
          <w:szCs w:val="24"/>
          <w:lang w:val="en-US" w:eastAsia="zh-CN"/>
        </w:rPr>
        <w:t>无。</w:t>
      </w:r>
    </w:p>
    <w:p w14:paraId="34D28C8D">
      <w:pPr>
        <w:autoSpaceDE w:val="0"/>
        <w:autoSpaceDN w:val="0"/>
        <w:adjustRightInd w:val="0"/>
        <w:snapToGrid w:val="0"/>
        <w:spacing w:line="360" w:lineRule="auto"/>
        <w:ind w:firstLine="480" w:firstLineChars="200"/>
        <w:jc w:val="both"/>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4.</w:t>
      </w:r>
      <w:r>
        <w:rPr>
          <w:rFonts w:hint="eastAsia" w:ascii="宋体" w:hAnsi="宋体" w:eastAsia="宋体" w:cs="宋体"/>
          <w:b w:val="0"/>
          <w:bCs/>
          <w:color w:val="auto"/>
          <w:sz w:val="24"/>
          <w:szCs w:val="24"/>
          <w:lang w:val="zh-CN" w:eastAsia="en-US"/>
        </w:rPr>
        <w:t>信誉要求：</w:t>
      </w:r>
      <w:r>
        <w:rPr>
          <w:rFonts w:hint="eastAsia" w:ascii="宋体" w:hAnsi="宋体" w:eastAsia="宋体" w:cs="宋体"/>
          <w:b w:val="0"/>
          <w:bCs/>
          <w:color w:val="auto"/>
          <w:sz w:val="24"/>
          <w:szCs w:val="24"/>
          <w:lang w:val="en-US" w:eastAsia="zh-CN"/>
        </w:rPr>
        <w:t>供应商不得为“信用中国”网站（www.creditchin.gov.cn）中列入失信被执行人和重大税收违法案件当事人名单的供应商，不得为中国政府采购网（www.ccgp.gov.cn）政府采购严重违法失信行为记录名单中被财政部门禁止参加政府采购活动的供应商（在处罚决定规定的时间和地域范围内）（详见财库【2016】125号文）；</w:t>
      </w:r>
    </w:p>
    <w:p w14:paraId="1997D9FC">
      <w:pPr>
        <w:autoSpaceDE w:val="0"/>
        <w:autoSpaceDN w:val="0"/>
        <w:adjustRightInd w:val="0"/>
        <w:snapToGrid w:val="0"/>
        <w:spacing w:line="360" w:lineRule="auto"/>
        <w:ind w:firstLine="480" w:firstLineChars="200"/>
        <w:jc w:val="both"/>
        <w:rPr>
          <w:rFonts w:hint="default" w:ascii="宋体" w:hAnsi="宋体" w:eastAsia="宋体" w:cs="宋体"/>
          <w:color w:val="auto"/>
          <w:kern w:val="0"/>
          <w:sz w:val="24"/>
          <w:szCs w:val="24"/>
          <w:lang w:val="en-US" w:eastAsia="zh-CN"/>
        </w:rPr>
      </w:pPr>
      <w:r>
        <w:rPr>
          <w:rFonts w:hint="eastAsia" w:ascii="宋体" w:hAnsi="宋体" w:eastAsia="宋体" w:cs="宋体"/>
          <w:b w:val="0"/>
          <w:bCs/>
          <w:color w:val="auto"/>
          <w:sz w:val="24"/>
          <w:szCs w:val="24"/>
          <w:lang w:val="en-US" w:eastAsia="zh-CN"/>
        </w:rPr>
        <w:t>5.单位负责人为同一人或者存在直接控股、管理关系的不同供应商，不得参加同一合同项下的政府采购活动。</w:t>
      </w:r>
    </w:p>
    <w:p w14:paraId="3A92B9B9">
      <w:pPr>
        <w:adjustRightInd w:val="0"/>
        <w:snapToGrid w:val="0"/>
        <w:spacing w:line="360" w:lineRule="auto"/>
        <w:rPr>
          <w:rFonts w:ascii="宋体" w:hAnsi="宋体" w:cs="宋体"/>
          <w:b/>
          <w:bCs/>
          <w:color w:val="auto"/>
          <w:sz w:val="24"/>
          <w:szCs w:val="24"/>
        </w:rPr>
      </w:pPr>
      <w:r>
        <w:rPr>
          <w:rFonts w:hint="eastAsia" w:ascii="宋体" w:hAnsi="宋体" w:cs="宋体"/>
          <w:b/>
          <w:bCs/>
          <w:color w:val="auto"/>
          <w:sz w:val="24"/>
          <w:szCs w:val="24"/>
        </w:rPr>
        <w:t>三、获取招标文件</w:t>
      </w:r>
    </w:p>
    <w:p w14:paraId="4BAFB075">
      <w:pPr>
        <w:adjustRightInd w:val="0"/>
        <w:snapToGrid w:val="0"/>
        <w:spacing w:line="360" w:lineRule="auto"/>
        <w:ind w:firstLine="480" w:firstLineChars="200"/>
        <w:rPr>
          <w:rFonts w:hint="eastAsia" w:ascii="宋体" w:hAnsi="宋体" w:cs="宋体"/>
          <w:color w:val="auto"/>
          <w:kern w:val="0"/>
          <w:sz w:val="24"/>
          <w:szCs w:val="24"/>
        </w:rPr>
      </w:pPr>
      <w:r>
        <w:rPr>
          <w:rFonts w:hint="eastAsia" w:ascii="宋体" w:hAnsi="宋体" w:cs="宋体"/>
          <w:color w:val="auto"/>
          <w:kern w:val="0"/>
          <w:sz w:val="24"/>
          <w:szCs w:val="24"/>
          <w:lang w:val="en-US" w:eastAsia="zh-CN"/>
        </w:rPr>
        <w:t>1.</w:t>
      </w:r>
      <w:r>
        <w:rPr>
          <w:rFonts w:hint="eastAsia" w:ascii="宋体" w:hAnsi="宋体" w:cs="宋体"/>
          <w:color w:val="auto"/>
          <w:kern w:val="0"/>
          <w:sz w:val="24"/>
          <w:szCs w:val="24"/>
        </w:rPr>
        <w:t>时间：202</w:t>
      </w:r>
      <w:r>
        <w:rPr>
          <w:rFonts w:hint="eastAsia" w:ascii="宋体" w:hAnsi="宋体" w:cs="宋体"/>
          <w:color w:val="auto"/>
          <w:kern w:val="0"/>
          <w:sz w:val="24"/>
          <w:szCs w:val="24"/>
          <w:lang w:val="en-US" w:eastAsia="zh-CN"/>
        </w:rPr>
        <w:t>4</w:t>
      </w:r>
      <w:r>
        <w:rPr>
          <w:rFonts w:hint="eastAsia" w:ascii="宋体" w:hAnsi="宋体" w:cs="宋体"/>
          <w:color w:val="auto"/>
          <w:kern w:val="0"/>
          <w:sz w:val="24"/>
          <w:szCs w:val="24"/>
        </w:rPr>
        <w:t>年</w:t>
      </w:r>
      <w:r>
        <w:rPr>
          <w:rFonts w:hint="eastAsia" w:ascii="宋体" w:hAnsi="宋体" w:cs="宋体"/>
          <w:color w:val="auto"/>
          <w:kern w:val="0"/>
          <w:sz w:val="24"/>
          <w:szCs w:val="24"/>
          <w:lang w:val="en-US" w:eastAsia="zh-CN"/>
        </w:rPr>
        <w:t>8</w:t>
      </w:r>
      <w:r>
        <w:rPr>
          <w:rFonts w:hint="eastAsia" w:ascii="宋体" w:hAnsi="宋体" w:cs="宋体"/>
          <w:color w:val="auto"/>
          <w:kern w:val="0"/>
          <w:sz w:val="24"/>
          <w:szCs w:val="24"/>
        </w:rPr>
        <w:t>月</w:t>
      </w:r>
      <w:r>
        <w:rPr>
          <w:rFonts w:hint="eastAsia" w:ascii="宋体" w:hAnsi="宋体" w:cs="宋体"/>
          <w:color w:val="auto"/>
          <w:kern w:val="0"/>
          <w:sz w:val="24"/>
          <w:szCs w:val="24"/>
          <w:lang w:val="en-US" w:eastAsia="zh-CN"/>
        </w:rPr>
        <w:t>30</w:t>
      </w:r>
      <w:r>
        <w:rPr>
          <w:rFonts w:hint="eastAsia" w:ascii="宋体" w:hAnsi="宋体" w:cs="宋体"/>
          <w:color w:val="auto"/>
          <w:kern w:val="0"/>
          <w:sz w:val="24"/>
          <w:szCs w:val="24"/>
        </w:rPr>
        <w:t>日上午</w:t>
      </w:r>
      <w:r>
        <w:rPr>
          <w:rFonts w:hint="eastAsia" w:ascii="宋体" w:hAnsi="宋体" w:cs="宋体"/>
          <w:color w:val="auto"/>
          <w:kern w:val="0"/>
          <w:sz w:val="24"/>
          <w:szCs w:val="24"/>
          <w:lang w:val="en-US" w:eastAsia="zh-CN"/>
        </w:rPr>
        <w:t>8</w:t>
      </w:r>
      <w:r>
        <w:rPr>
          <w:rFonts w:hint="eastAsia" w:ascii="宋体" w:hAnsi="宋体" w:cs="宋体"/>
          <w:color w:val="auto"/>
          <w:kern w:val="0"/>
          <w:sz w:val="24"/>
          <w:szCs w:val="24"/>
        </w:rPr>
        <w:t>:</w:t>
      </w:r>
      <w:r>
        <w:rPr>
          <w:rFonts w:hint="eastAsia" w:ascii="宋体" w:hAnsi="宋体" w:cs="宋体"/>
          <w:color w:val="auto"/>
          <w:kern w:val="0"/>
          <w:sz w:val="24"/>
          <w:szCs w:val="24"/>
          <w:lang w:val="en-US" w:eastAsia="zh-CN"/>
        </w:rPr>
        <w:t>30</w:t>
      </w:r>
      <w:r>
        <w:rPr>
          <w:rFonts w:hint="eastAsia" w:ascii="宋体" w:hAnsi="宋体" w:cs="宋体"/>
          <w:color w:val="auto"/>
          <w:kern w:val="0"/>
          <w:sz w:val="24"/>
          <w:szCs w:val="24"/>
        </w:rPr>
        <w:t>至202</w:t>
      </w:r>
      <w:r>
        <w:rPr>
          <w:rFonts w:hint="eastAsia" w:ascii="宋体" w:hAnsi="宋体" w:cs="宋体"/>
          <w:color w:val="auto"/>
          <w:kern w:val="0"/>
          <w:sz w:val="24"/>
          <w:szCs w:val="24"/>
          <w:lang w:val="en-US" w:eastAsia="zh-CN"/>
        </w:rPr>
        <w:t>4</w:t>
      </w:r>
      <w:r>
        <w:rPr>
          <w:rFonts w:hint="eastAsia" w:ascii="宋体" w:hAnsi="宋体" w:cs="宋体"/>
          <w:color w:val="auto"/>
          <w:kern w:val="0"/>
          <w:sz w:val="24"/>
          <w:szCs w:val="24"/>
        </w:rPr>
        <w:t>年</w:t>
      </w:r>
      <w:r>
        <w:rPr>
          <w:rFonts w:hint="eastAsia" w:ascii="宋体" w:hAnsi="宋体" w:cs="宋体"/>
          <w:color w:val="auto"/>
          <w:kern w:val="0"/>
          <w:sz w:val="24"/>
          <w:szCs w:val="24"/>
          <w:lang w:val="en-US" w:eastAsia="zh-CN"/>
        </w:rPr>
        <w:t>9</w:t>
      </w:r>
      <w:r>
        <w:rPr>
          <w:rFonts w:hint="eastAsia" w:ascii="宋体" w:hAnsi="宋体" w:cs="宋体"/>
          <w:color w:val="auto"/>
          <w:kern w:val="0"/>
          <w:sz w:val="24"/>
          <w:szCs w:val="24"/>
        </w:rPr>
        <w:t>月</w:t>
      </w:r>
      <w:r>
        <w:rPr>
          <w:rFonts w:hint="eastAsia" w:ascii="宋体" w:hAnsi="宋体" w:cs="宋体"/>
          <w:color w:val="auto"/>
          <w:kern w:val="0"/>
          <w:sz w:val="24"/>
          <w:szCs w:val="24"/>
          <w:lang w:val="en-US" w:eastAsia="zh-CN"/>
        </w:rPr>
        <w:t>5</w:t>
      </w:r>
      <w:r>
        <w:rPr>
          <w:rFonts w:hint="eastAsia" w:ascii="宋体" w:hAnsi="宋体" w:cs="宋体"/>
          <w:color w:val="auto"/>
          <w:kern w:val="0"/>
          <w:sz w:val="24"/>
          <w:szCs w:val="24"/>
        </w:rPr>
        <w:t>日</w:t>
      </w:r>
      <w:r>
        <w:rPr>
          <w:rFonts w:hint="eastAsia" w:ascii="宋体" w:hAnsi="宋体" w:cs="宋体"/>
          <w:color w:val="auto"/>
          <w:kern w:val="0"/>
          <w:sz w:val="24"/>
          <w:szCs w:val="24"/>
          <w:highlight w:val="none"/>
          <w:lang w:val="en-US" w:eastAsia="zh-CN"/>
        </w:rPr>
        <w:t>23</w:t>
      </w:r>
      <w:r>
        <w:rPr>
          <w:rFonts w:hint="eastAsia" w:ascii="宋体" w:hAnsi="宋体" w:cs="宋体"/>
          <w:color w:val="auto"/>
          <w:kern w:val="0"/>
          <w:sz w:val="24"/>
          <w:szCs w:val="24"/>
          <w:highlight w:val="none"/>
        </w:rPr>
        <w:t>:</w:t>
      </w:r>
      <w:r>
        <w:rPr>
          <w:rFonts w:hint="eastAsia" w:ascii="宋体" w:hAnsi="宋体" w:cs="宋体"/>
          <w:color w:val="auto"/>
          <w:kern w:val="0"/>
          <w:sz w:val="24"/>
          <w:szCs w:val="24"/>
          <w:highlight w:val="none"/>
          <w:lang w:val="en-US" w:eastAsia="zh-CN"/>
        </w:rPr>
        <w:t>59</w:t>
      </w:r>
      <w:r>
        <w:rPr>
          <w:rFonts w:hint="eastAsia" w:ascii="宋体" w:hAnsi="宋体" w:cs="宋体"/>
          <w:color w:val="auto"/>
          <w:kern w:val="0"/>
          <w:sz w:val="24"/>
          <w:szCs w:val="24"/>
        </w:rPr>
        <w:t>（北京时间，法定节假日除外）</w:t>
      </w:r>
    </w:p>
    <w:p w14:paraId="5CD7C281">
      <w:pPr>
        <w:adjustRightInd w:val="0"/>
        <w:snapToGrid w:val="0"/>
        <w:spacing w:line="360" w:lineRule="auto"/>
        <w:ind w:firstLine="480" w:firstLineChars="200"/>
        <w:rPr>
          <w:rFonts w:hint="eastAsia" w:ascii="宋体" w:hAnsi="宋体" w:cs="宋体"/>
          <w:color w:val="auto"/>
          <w:kern w:val="0"/>
          <w:sz w:val="24"/>
          <w:szCs w:val="24"/>
          <w:lang w:val="zh-CN"/>
        </w:rPr>
      </w:pPr>
      <w:r>
        <w:rPr>
          <w:rFonts w:hint="eastAsia" w:ascii="宋体" w:hAnsi="宋体" w:cs="宋体"/>
          <w:color w:val="auto"/>
          <w:kern w:val="0"/>
          <w:sz w:val="24"/>
          <w:szCs w:val="24"/>
          <w:lang w:val="en-US" w:eastAsia="zh-CN"/>
        </w:rPr>
        <w:t>2.</w:t>
      </w:r>
      <w:r>
        <w:rPr>
          <w:rFonts w:hint="eastAsia" w:ascii="宋体" w:hAnsi="宋体" w:cs="宋体"/>
          <w:color w:val="auto"/>
          <w:kern w:val="0"/>
          <w:sz w:val="24"/>
          <w:szCs w:val="24"/>
        </w:rPr>
        <w:t>地点</w:t>
      </w:r>
      <w:r>
        <w:rPr>
          <w:rFonts w:hint="eastAsia" w:ascii="宋体" w:hAnsi="宋体" w:cs="宋体"/>
          <w:color w:val="auto"/>
          <w:kern w:val="0"/>
          <w:sz w:val="24"/>
          <w:szCs w:val="24"/>
          <w:lang w:eastAsia="zh-CN"/>
        </w:rPr>
        <w:t>、</w:t>
      </w:r>
      <w:r>
        <w:rPr>
          <w:rFonts w:hint="eastAsia" w:ascii="宋体" w:hAnsi="宋体" w:cs="宋体"/>
          <w:color w:val="auto"/>
          <w:kern w:val="0"/>
          <w:sz w:val="24"/>
          <w:szCs w:val="24"/>
        </w:rPr>
        <w:t>方式：</w:t>
      </w:r>
      <w:r>
        <w:rPr>
          <w:rFonts w:hint="eastAsia" w:ascii="宋体" w:hAnsi="宋体" w:cs="宋体"/>
          <w:color w:val="auto"/>
          <w:kern w:val="0"/>
          <w:sz w:val="24"/>
          <w:szCs w:val="24"/>
          <w:lang w:val="zh-CN"/>
        </w:rPr>
        <w:t>网上下载。本项目不发放纸质文件，供应商可自行在“政采云”平台（http：//www.zcygov.cn）下载招标文件（操作路径：登录“政采云”平台-项目采购-获取招标文件-找到本项目-点击“申请获取招标文件”），电子投标文件制作需要基于“政采云”平台获取的招标文件编制。未进行网上注册并办理CA认证的供应商将无法参与本次招标活动；</w:t>
      </w:r>
    </w:p>
    <w:p w14:paraId="3B6FFFB1">
      <w:pPr>
        <w:adjustRightInd w:val="0"/>
        <w:snapToGrid w:val="0"/>
        <w:spacing w:line="360" w:lineRule="auto"/>
        <w:ind w:firstLine="480" w:firstLineChars="200"/>
        <w:rPr>
          <w:rFonts w:ascii="宋体" w:hAnsi="宋体" w:cs="宋体"/>
          <w:color w:val="auto"/>
          <w:kern w:val="0"/>
          <w:sz w:val="24"/>
          <w:szCs w:val="24"/>
        </w:rPr>
      </w:pPr>
      <w:r>
        <w:rPr>
          <w:rFonts w:hint="eastAsia" w:ascii="宋体" w:hAnsi="宋体" w:cs="宋体"/>
          <w:color w:val="auto"/>
          <w:kern w:val="0"/>
          <w:sz w:val="24"/>
          <w:szCs w:val="24"/>
        </w:rPr>
        <w:t>3.</w:t>
      </w:r>
      <w:r>
        <w:rPr>
          <w:rFonts w:hint="eastAsia" w:ascii="宋体" w:hAnsi="宋体" w:cs="宋体"/>
          <w:color w:val="auto"/>
          <w:kern w:val="0"/>
          <w:sz w:val="24"/>
          <w:szCs w:val="24"/>
          <w:lang w:val="zh-CN"/>
        </w:rPr>
        <w:t>售价：0元。</w:t>
      </w:r>
    </w:p>
    <w:p w14:paraId="73B1A5CC">
      <w:pPr>
        <w:adjustRightInd w:val="0"/>
        <w:snapToGrid w:val="0"/>
        <w:spacing w:line="360" w:lineRule="auto"/>
        <w:rPr>
          <w:rFonts w:ascii="宋体" w:hAnsi="宋体" w:cs="宋体"/>
          <w:b/>
          <w:bCs/>
          <w:color w:val="auto"/>
          <w:kern w:val="0"/>
          <w:sz w:val="24"/>
          <w:szCs w:val="24"/>
        </w:rPr>
      </w:pPr>
      <w:bookmarkStart w:id="3" w:name="_Toc28359005"/>
      <w:bookmarkStart w:id="4" w:name="_Toc28359082"/>
      <w:r>
        <w:rPr>
          <w:rFonts w:hint="eastAsia" w:ascii="宋体" w:hAnsi="宋体" w:cs="宋体"/>
          <w:b/>
          <w:bCs/>
          <w:color w:val="auto"/>
          <w:kern w:val="0"/>
          <w:sz w:val="24"/>
          <w:szCs w:val="24"/>
        </w:rPr>
        <w:t>四、响应文件</w:t>
      </w:r>
      <w:bookmarkEnd w:id="3"/>
      <w:bookmarkEnd w:id="4"/>
      <w:r>
        <w:rPr>
          <w:rFonts w:hint="eastAsia" w:ascii="宋体" w:hAnsi="宋体" w:cs="宋体"/>
          <w:b/>
          <w:bCs/>
          <w:color w:val="auto"/>
          <w:kern w:val="0"/>
          <w:sz w:val="24"/>
          <w:szCs w:val="24"/>
        </w:rPr>
        <w:t>提交</w:t>
      </w:r>
    </w:p>
    <w:p w14:paraId="084FAF73">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hAnsi="宋体" w:cs="宋体"/>
          <w:color w:val="auto"/>
          <w:sz w:val="24"/>
          <w:szCs w:val="24"/>
          <w:highlight w:val="none"/>
        </w:rPr>
      </w:pPr>
      <w:r>
        <w:rPr>
          <w:rFonts w:hint="eastAsia" w:hAnsi="宋体" w:cs="宋体"/>
          <w:color w:val="auto"/>
          <w:sz w:val="24"/>
          <w:szCs w:val="24"/>
          <w:highlight w:val="none"/>
          <w:lang w:val="en-US" w:eastAsia="zh-CN"/>
        </w:rPr>
        <w:t>1.</w:t>
      </w:r>
      <w:r>
        <w:rPr>
          <w:rFonts w:hint="eastAsia" w:hAnsi="宋体" w:cs="宋体"/>
          <w:color w:val="auto"/>
          <w:sz w:val="24"/>
          <w:szCs w:val="24"/>
          <w:highlight w:val="none"/>
        </w:rPr>
        <w:t>截止时间：</w:t>
      </w:r>
      <w:r>
        <w:rPr>
          <w:rFonts w:hint="eastAsia" w:hAnsi="宋体" w:cs="宋体"/>
          <w:color w:val="auto"/>
          <w:sz w:val="24"/>
          <w:szCs w:val="24"/>
          <w:highlight w:val="none"/>
          <w:lang w:eastAsia="zh-CN"/>
        </w:rPr>
        <w:t>2024年09月11日9时00分</w:t>
      </w:r>
      <w:r>
        <w:rPr>
          <w:rFonts w:hint="eastAsia" w:hAnsi="宋体" w:cs="宋体"/>
          <w:color w:val="auto"/>
          <w:sz w:val="24"/>
          <w:szCs w:val="24"/>
          <w:highlight w:val="none"/>
        </w:rPr>
        <w:t>（北京时间）</w:t>
      </w:r>
    </w:p>
    <w:p w14:paraId="43CD5586">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hAnsi="宋体" w:cs="宋体"/>
          <w:color w:val="auto"/>
          <w:sz w:val="24"/>
          <w:szCs w:val="24"/>
          <w:highlight w:val="none"/>
        </w:rPr>
      </w:pPr>
      <w:r>
        <w:rPr>
          <w:rFonts w:hint="eastAsia" w:hAnsi="宋体" w:cs="宋体"/>
          <w:color w:val="auto"/>
          <w:sz w:val="24"/>
          <w:szCs w:val="24"/>
          <w:highlight w:val="none"/>
          <w:lang w:val="en-US" w:eastAsia="zh-CN"/>
        </w:rPr>
        <w:t>2.</w:t>
      </w:r>
      <w:r>
        <w:rPr>
          <w:rFonts w:hint="eastAsia" w:hAnsi="宋体" w:cs="宋体"/>
          <w:color w:val="auto"/>
          <w:sz w:val="24"/>
          <w:szCs w:val="24"/>
          <w:highlight w:val="none"/>
        </w:rPr>
        <w:t>地点：</w:t>
      </w:r>
      <w:r>
        <w:rPr>
          <w:rFonts w:hint="eastAsia" w:hAnsi="宋体" w:cs="宋体"/>
          <w:color w:val="auto"/>
          <w:sz w:val="24"/>
          <w:szCs w:val="24"/>
          <w:highlight w:val="none"/>
          <w:lang w:eastAsia="zh-CN"/>
        </w:rPr>
        <w:t>长春市二道区洋浦大街6999号凯利中心AB栋101开标四室</w:t>
      </w:r>
      <w:r>
        <w:rPr>
          <w:rFonts w:hint="eastAsia" w:hAnsi="宋体" w:cs="宋体"/>
          <w:color w:val="auto"/>
          <w:sz w:val="24"/>
          <w:szCs w:val="24"/>
          <w:highlight w:val="none"/>
        </w:rPr>
        <w:t>。</w:t>
      </w:r>
    </w:p>
    <w:p w14:paraId="0339C0BD">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hAnsi="宋体" w:cs="宋体"/>
          <w:color w:val="auto"/>
          <w:sz w:val="24"/>
          <w:szCs w:val="24"/>
          <w:highlight w:val="none"/>
          <w:lang w:val="zh-CN" w:eastAsia="zh-CN"/>
        </w:rPr>
      </w:pPr>
      <w:r>
        <w:rPr>
          <w:rFonts w:hint="eastAsia" w:hAnsi="宋体" w:cs="宋体"/>
          <w:color w:val="auto"/>
          <w:sz w:val="24"/>
          <w:szCs w:val="24"/>
          <w:highlight w:val="none"/>
          <w:lang w:eastAsia="zh-CN"/>
        </w:rPr>
        <w:t>3.</w:t>
      </w:r>
      <w:r>
        <w:rPr>
          <w:rFonts w:hint="eastAsia" w:hAnsi="宋体" w:cs="宋体"/>
          <w:color w:val="auto"/>
          <w:sz w:val="24"/>
          <w:szCs w:val="24"/>
          <w:highlight w:val="none"/>
          <w:lang w:val="zh-CN" w:eastAsia="zh-CN"/>
        </w:rPr>
        <w:t>本项目采用全流程电子化采购，供应商需通过“政采云”平台（https://www.zcygov.cn/）制作并递交电子投标文件</w:t>
      </w:r>
      <w:r>
        <w:rPr>
          <w:rFonts w:hint="eastAsia" w:hAnsi="宋体" w:cs="宋体"/>
          <w:color w:val="auto"/>
          <w:sz w:val="24"/>
          <w:szCs w:val="24"/>
          <w:highlight w:val="none"/>
          <w:lang w:eastAsia="zh-CN"/>
        </w:rPr>
        <w:t>，</w:t>
      </w:r>
      <w:r>
        <w:rPr>
          <w:rFonts w:hint="eastAsia" w:hAnsi="宋体" w:cs="宋体"/>
          <w:color w:val="auto"/>
          <w:sz w:val="24"/>
          <w:szCs w:val="24"/>
          <w:highlight w:val="none"/>
          <w:lang w:val="en-US" w:eastAsia="zh-CN"/>
        </w:rPr>
        <w:t>并按规定时间解密成功；在开启后24小时内提交纸质文件一正二副备案</w:t>
      </w:r>
      <w:r>
        <w:rPr>
          <w:rFonts w:hint="eastAsia" w:hAnsi="宋体" w:cs="宋体"/>
          <w:color w:val="auto"/>
          <w:sz w:val="24"/>
          <w:szCs w:val="24"/>
          <w:highlight w:val="none"/>
          <w:lang w:eastAsia="zh-CN"/>
        </w:rPr>
        <w:t>。</w:t>
      </w:r>
    </w:p>
    <w:p w14:paraId="3745D4BC">
      <w:pPr>
        <w:adjustRightInd w:val="0"/>
        <w:snapToGrid w:val="0"/>
        <w:spacing w:line="360" w:lineRule="auto"/>
        <w:ind w:firstLine="480" w:firstLineChars="200"/>
        <w:rPr>
          <w:rFonts w:hint="eastAsia" w:hAnsi="宋体" w:cs="宋体"/>
          <w:color w:val="auto"/>
          <w:sz w:val="24"/>
          <w:szCs w:val="24"/>
          <w:highlight w:val="none"/>
          <w:lang w:val="en-US" w:eastAsia="zh-CN"/>
        </w:rPr>
      </w:pPr>
      <w:r>
        <w:rPr>
          <w:rFonts w:hint="eastAsia" w:hAnsi="宋体" w:cs="宋体"/>
          <w:color w:val="auto"/>
          <w:sz w:val="24"/>
          <w:szCs w:val="24"/>
          <w:highlight w:val="none"/>
          <w:lang w:val="zh-CN" w:eastAsia="zh-CN"/>
        </w:rPr>
        <w:t>操作流程：</w:t>
      </w:r>
      <w:r>
        <w:rPr>
          <w:rFonts w:hint="eastAsia" w:hAnsi="宋体" w:cs="宋体"/>
          <w:color w:val="auto"/>
          <w:sz w:val="24"/>
          <w:szCs w:val="24"/>
          <w:highlight w:val="none"/>
          <w:lang w:eastAsia="zh-CN"/>
        </w:rPr>
        <w:t>投标操作流程：</w:t>
      </w:r>
      <w:r>
        <w:rPr>
          <w:rFonts w:hint="eastAsia" w:hAnsi="宋体" w:cs="宋体"/>
          <w:color w:val="auto"/>
          <w:sz w:val="24"/>
          <w:szCs w:val="24"/>
          <w:highlight w:val="none"/>
          <w:lang w:val="en-US" w:eastAsia="zh-CN"/>
        </w:rPr>
        <w:t>供应商在政</w:t>
      </w:r>
      <w:r>
        <w:rPr>
          <w:rFonts w:hint="eastAsia" w:hAnsi="宋体" w:cs="宋体"/>
          <w:color w:val="auto"/>
          <w:sz w:val="24"/>
          <w:szCs w:val="24"/>
          <w:highlight w:val="none"/>
          <w:lang w:eastAsia="zh-CN"/>
        </w:rPr>
        <w:t>府采购云平台注册入库成为正式供应商后，在平台按《政府采购项目电子交易管理操作指南-供应商》进行操作。由于供应商自身原因在递交响应文件截止时间前无法完成办理的，后果自负</w:t>
      </w:r>
      <w:r>
        <w:rPr>
          <w:rFonts w:hint="eastAsia" w:hAnsi="宋体" w:cs="宋体"/>
          <w:color w:val="auto"/>
          <w:sz w:val="24"/>
          <w:szCs w:val="24"/>
          <w:highlight w:val="none"/>
          <w:lang w:val="en-US" w:eastAsia="zh-CN"/>
        </w:rPr>
        <w:t>。</w:t>
      </w:r>
      <w:r>
        <w:rPr>
          <w:rFonts w:hint="eastAsia" w:hAnsi="宋体" w:cs="宋体"/>
          <w:color w:val="auto"/>
          <w:sz w:val="24"/>
          <w:szCs w:val="24"/>
          <w:highlight w:val="none"/>
          <w:lang w:eastAsia="zh-CN"/>
        </w:rPr>
        <w:t>若对项目采购电子交易系统操作有疑问，可登录“政采云”平台（https://www.zcygov.cn/），点击右侧咨询小采，获取采小蜜智能服务管家帮助，或拨打政采云服务热线95763获取热线服务帮助。</w:t>
      </w:r>
    </w:p>
    <w:p w14:paraId="6410306B">
      <w:pPr>
        <w:adjustRightInd w:val="0"/>
        <w:snapToGrid w:val="0"/>
        <w:spacing w:line="360" w:lineRule="auto"/>
        <w:ind w:firstLine="480" w:firstLineChars="200"/>
        <w:rPr>
          <w:rFonts w:ascii="宋体" w:hAnsi="宋体" w:cs="宋体"/>
          <w:color w:val="auto"/>
          <w:kern w:val="0"/>
          <w:sz w:val="24"/>
          <w:szCs w:val="24"/>
        </w:rPr>
      </w:pPr>
      <w:r>
        <w:rPr>
          <w:rFonts w:hint="eastAsia" w:hAnsi="宋体" w:cs="宋体"/>
          <w:color w:val="auto"/>
          <w:sz w:val="24"/>
          <w:szCs w:val="24"/>
          <w:highlight w:val="none"/>
          <w:lang w:eastAsia="zh-CN"/>
        </w:rPr>
        <w:t>（数字证书办理时限为1-3个工作日，供应商须自行考虑办理时间，由于供应商自身原因在开标前无法完成办理，后果自负。）</w:t>
      </w:r>
    </w:p>
    <w:p w14:paraId="6BAD6A88">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hAnsi="宋体" w:cs="宋体"/>
          <w:color w:val="auto"/>
          <w:sz w:val="24"/>
          <w:szCs w:val="24"/>
          <w:highlight w:val="none"/>
          <w:lang w:val="zh-CN" w:eastAsia="zh-CN"/>
        </w:rPr>
      </w:pPr>
      <w:r>
        <w:rPr>
          <w:rFonts w:hint="eastAsia" w:hAnsi="宋体" w:cs="宋体"/>
          <w:color w:val="auto"/>
          <w:sz w:val="24"/>
          <w:szCs w:val="24"/>
          <w:highlight w:val="none"/>
          <w:lang w:eastAsia="zh-CN"/>
        </w:rPr>
        <w:t>4.</w:t>
      </w:r>
      <w:r>
        <w:rPr>
          <w:rFonts w:hint="eastAsia" w:hAnsi="宋体" w:cs="宋体"/>
          <w:color w:val="auto"/>
          <w:sz w:val="24"/>
          <w:szCs w:val="24"/>
          <w:highlight w:val="none"/>
          <w:lang w:val="zh-CN" w:eastAsia="zh-CN"/>
        </w:rPr>
        <w:t>逾期送达的或者未送达指定地点的投标文件，采购人不予受理；</w:t>
      </w:r>
    </w:p>
    <w:p w14:paraId="6E93D56B">
      <w:pPr>
        <w:adjustRightInd w:val="0"/>
        <w:snapToGrid w:val="0"/>
        <w:spacing w:line="360" w:lineRule="auto"/>
        <w:ind w:firstLine="480" w:firstLineChars="200"/>
        <w:rPr>
          <w:rFonts w:hint="eastAsia" w:ascii="宋体" w:hAnsi="宋体" w:eastAsia="宋体" w:cs="宋体"/>
          <w:color w:val="auto"/>
          <w:kern w:val="0"/>
          <w:sz w:val="24"/>
          <w:szCs w:val="24"/>
          <w:highlight w:val="none"/>
          <w:lang w:eastAsia="zh-CN"/>
        </w:rPr>
      </w:pPr>
      <w:r>
        <w:rPr>
          <w:rFonts w:hint="eastAsia" w:hAnsi="宋体" w:cs="宋体"/>
          <w:color w:val="auto"/>
          <w:sz w:val="24"/>
          <w:szCs w:val="24"/>
          <w:highlight w:val="none"/>
          <w:lang w:eastAsia="zh-CN"/>
        </w:rPr>
        <w:t>5.</w:t>
      </w:r>
      <w:r>
        <w:rPr>
          <w:rFonts w:hint="eastAsia" w:hAnsi="宋体" w:cs="宋体"/>
          <w:color w:val="auto"/>
          <w:sz w:val="24"/>
          <w:szCs w:val="24"/>
          <w:highlight w:val="none"/>
          <w:lang w:val="zh-CN" w:eastAsia="zh-CN"/>
        </w:rPr>
        <w:t>有效供应商不足三家时，采购人另行组织采购。</w:t>
      </w:r>
    </w:p>
    <w:p w14:paraId="0EB84FE3">
      <w:pPr>
        <w:adjustRightInd w:val="0"/>
        <w:snapToGrid w:val="0"/>
        <w:spacing w:line="360" w:lineRule="auto"/>
        <w:rPr>
          <w:rFonts w:ascii="宋体" w:hAnsi="宋体" w:cs="宋体"/>
          <w:b/>
          <w:bCs/>
          <w:color w:val="auto"/>
          <w:kern w:val="0"/>
          <w:sz w:val="24"/>
          <w:szCs w:val="24"/>
        </w:rPr>
      </w:pPr>
      <w:bookmarkStart w:id="5" w:name="_Toc28359007"/>
      <w:bookmarkStart w:id="6" w:name="_Toc28359084"/>
      <w:r>
        <w:rPr>
          <w:rFonts w:hint="eastAsia" w:ascii="宋体" w:hAnsi="宋体" w:cs="宋体"/>
          <w:b/>
          <w:bCs/>
          <w:color w:val="auto"/>
          <w:kern w:val="0"/>
          <w:sz w:val="24"/>
          <w:szCs w:val="24"/>
        </w:rPr>
        <w:t>五、开启、磋商时间、地点</w:t>
      </w:r>
    </w:p>
    <w:p w14:paraId="424FB2E5">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hAnsi="宋体" w:cs="宋体"/>
          <w:color w:val="auto"/>
          <w:sz w:val="24"/>
          <w:szCs w:val="24"/>
          <w:highlight w:val="none"/>
        </w:rPr>
      </w:pPr>
      <w:r>
        <w:rPr>
          <w:rFonts w:hint="eastAsia" w:hAnsi="宋体" w:cs="宋体"/>
          <w:color w:val="auto"/>
          <w:sz w:val="24"/>
          <w:szCs w:val="24"/>
          <w:highlight w:val="none"/>
        </w:rPr>
        <w:t>时间：</w:t>
      </w:r>
      <w:r>
        <w:rPr>
          <w:rFonts w:hint="eastAsia" w:hAnsi="宋体" w:cs="宋体"/>
          <w:color w:val="auto"/>
          <w:sz w:val="24"/>
          <w:szCs w:val="24"/>
          <w:highlight w:val="none"/>
          <w:lang w:eastAsia="zh-CN"/>
        </w:rPr>
        <w:t>2024年09月11日</w:t>
      </w:r>
      <w:r>
        <w:rPr>
          <w:rFonts w:hint="eastAsia" w:hAnsi="宋体" w:cs="宋体"/>
          <w:color w:val="auto"/>
          <w:sz w:val="24"/>
          <w:szCs w:val="24"/>
          <w:highlight w:val="none"/>
          <w:lang w:eastAsia="zh-CN"/>
        </w:rPr>
        <w:t>9时00分</w:t>
      </w:r>
      <w:r>
        <w:rPr>
          <w:rFonts w:hint="eastAsia" w:hAnsi="宋体" w:cs="宋体"/>
          <w:color w:val="auto"/>
          <w:sz w:val="24"/>
          <w:szCs w:val="24"/>
          <w:highlight w:val="none"/>
        </w:rPr>
        <w:t>（北京时间）</w:t>
      </w:r>
    </w:p>
    <w:p w14:paraId="42EE5C1F">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hAnsi="宋体" w:cs="宋体"/>
          <w:color w:val="auto"/>
          <w:sz w:val="24"/>
          <w:szCs w:val="24"/>
          <w:highlight w:val="none"/>
          <w:lang w:eastAsia="zh-CN"/>
        </w:rPr>
      </w:pPr>
      <w:r>
        <w:rPr>
          <w:rFonts w:hint="eastAsia" w:hAnsi="宋体" w:cs="宋体"/>
          <w:color w:val="auto"/>
          <w:sz w:val="24"/>
          <w:szCs w:val="24"/>
          <w:highlight w:val="none"/>
        </w:rPr>
        <w:t>地点：</w:t>
      </w:r>
      <w:r>
        <w:rPr>
          <w:rFonts w:hint="eastAsia" w:hAnsi="宋体" w:cs="宋体"/>
          <w:color w:val="auto"/>
          <w:sz w:val="24"/>
          <w:szCs w:val="24"/>
          <w:highlight w:val="none"/>
          <w:lang w:eastAsia="zh-CN"/>
        </w:rPr>
        <w:t>长春市二道区洋浦大街6999号凯利中心AB栋101开标四室</w:t>
      </w:r>
    </w:p>
    <w:p w14:paraId="7BE58026">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hAnsi="宋体" w:cs="宋体"/>
          <w:color w:val="auto"/>
          <w:sz w:val="24"/>
          <w:szCs w:val="24"/>
          <w:highlight w:val="none"/>
          <w:lang w:eastAsia="zh-CN"/>
        </w:rPr>
      </w:pPr>
      <w:r>
        <w:rPr>
          <w:rFonts w:hint="eastAsia" w:hAnsi="宋体" w:cs="宋体"/>
          <w:color w:val="auto"/>
          <w:sz w:val="24"/>
          <w:szCs w:val="24"/>
          <w:highlight w:val="none"/>
          <w:lang w:eastAsia="zh-CN"/>
        </w:rPr>
        <w:t>本项目执行电子化招投标，供应商须通过政府采购云平台（网址：http:// www.zcygov.cn）递交电子版投标文件，</w:t>
      </w:r>
      <w:r>
        <w:rPr>
          <w:rFonts w:hint="eastAsia" w:hAnsi="宋体" w:cs="宋体"/>
          <w:color w:val="auto"/>
          <w:sz w:val="24"/>
          <w:szCs w:val="24"/>
          <w:highlight w:val="none"/>
          <w:lang w:val="en-US" w:eastAsia="zh-CN"/>
        </w:rPr>
        <w:t>提交二次报价</w:t>
      </w:r>
      <w:r>
        <w:rPr>
          <w:rFonts w:hint="eastAsia" w:hAnsi="宋体" w:cs="宋体"/>
          <w:color w:val="auto"/>
          <w:sz w:val="24"/>
          <w:szCs w:val="24"/>
          <w:highlight w:val="none"/>
          <w:lang w:eastAsia="zh-CN"/>
        </w:rPr>
        <w:t>。</w:t>
      </w:r>
    </w:p>
    <w:p w14:paraId="2A9CB744">
      <w:pPr>
        <w:adjustRightInd w:val="0"/>
        <w:snapToGrid w:val="0"/>
        <w:spacing w:line="360" w:lineRule="auto"/>
        <w:rPr>
          <w:rFonts w:ascii="宋体" w:hAnsi="宋体"/>
          <w:b/>
          <w:bCs/>
          <w:color w:val="auto"/>
          <w:sz w:val="24"/>
          <w:szCs w:val="24"/>
        </w:rPr>
      </w:pPr>
      <w:r>
        <w:rPr>
          <w:rFonts w:hint="eastAsia" w:ascii="宋体" w:hAnsi="宋体"/>
          <w:b/>
          <w:bCs/>
          <w:color w:val="auto"/>
          <w:sz w:val="24"/>
          <w:szCs w:val="24"/>
        </w:rPr>
        <w:t>六、公告期限</w:t>
      </w:r>
    </w:p>
    <w:p w14:paraId="358897E3">
      <w:pPr>
        <w:spacing w:line="360" w:lineRule="auto"/>
        <w:ind w:firstLine="480" w:firstLineChars="200"/>
        <w:rPr>
          <w:rFonts w:ascii="宋体" w:hAnsi="宋体"/>
          <w:color w:val="auto"/>
          <w:sz w:val="24"/>
          <w:szCs w:val="24"/>
        </w:rPr>
      </w:pPr>
      <w:r>
        <w:rPr>
          <w:rFonts w:hint="eastAsia" w:ascii="宋体" w:hAnsi="宋体" w:cs="宋体"/>
          <w:color w:val="auto"/>
          <w:kern w:val="0"/>
          <w:sz w:val="24"/>
          <w:szCs w:val="24"/>
        </w:rPr>
        <w:t>自本公告发布之日起5个工作日。</w:t>
      </w:r>
    </w:p>
    <w:p w14:paraId="6BBBD6DA">
      <w:pPr>
        <w:adjustRightInd w:val="0"/>
        <w:snapToGrid w:val="0"/>
        <w:spacing w:line="360" w:lineRule="auto"/>
        <w:rPr>
          <w:rFonts w:ascii="宋体" w:hAnsi="宋体" w:cs="宋体"/>
          <w:b/>
          <w:bCs/>
          <w:color w:val="auto"/>
          <w:kern w:val="0"/>
          <w:sz w:val="24"/>
          <w:szCs w:val="24"/>
        </w:rPr>
      </w:pPr>
      <w:r>
        <w:rPr>
          <w:rFonts w:hint="eastAsia" w:ascii="宋体" w:hAnsi="宋体" w:cs="宋体"/>
          <w:b/>
          <w:bCs/>
          <w:color w:val="auto"/>
          <w:kern w:val="0"/>
          <w:sz w:val="24"/>
          <w:szCs w:val="24"/>
        </w:rPr>
        <w:t>七、</w:t>
      </w:r>
      <w:bookmarkEnd w:id="5"/>
      <w:bookmarkEnd w:id="6"/>
      <w:r>
        <w:rPr>
          <w:rFonts w:hint="eastAsia" w:ascii="宋体" w:hAnsi="宋体" w:cs="宋体"/>
          <w:b/>
          <w:bCs/>
          <w:color w:val="auto"/>
          <w:kern w:val="0"/>
          <w:sz w:val="24"/>
          <w:szCs w:val="24"/>
        </w:rPr>
        <w:t>发布公告的媒介</w:t>
      </w:r>
    </w:p>
    <w:p w14:paraId="666A7646">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hAnsi="宋体" w:cs="宋体"/>
          <w:color w:val="auto"/>
          <w:sz w:val="24"/>
          <w:szCs w:val="24"/>
          <w:highlight w:val="none"/>
          <w:lang w:val="zh-CN" w:eastAsia="zh-CN"/>
        </w:rPr>
      </w:pPr>
      <w:r>
        <w:rPr>
          <w:rFonts w:hint="eastAsia" w:hAnsi="宋体" w:cs="宋体"/>
          <w:color w:val="auto"/>
          <w:sz w:val="24"/>
          <w:szCs w:val="24"/>
          <w:highlight w:val="none"/>
          <w:lang w:val="zh-CN" w:eastAsia="zh-CN"/>
        </w:rPr>
        <w:t>本次</w:t>
      </w:r>
      <w:r>
        <w:rPr>
          <w:rFonts w:hint="eastAsia" w:hAnsi="宋体" w:cs="宋体"/>
          <w:color w:val="auto"/>
          <w:sz w:val="24"/>
          <w:szCs w:val="24"/>
          <w:highlight w:val="none"/>
          <w:lang w:val="en-US" w:eastAsia="zh-CN"/>
        </w:rPr>
        <w:t>竞争性磋商</w:t>
      </w:r>
      <w:r>
        <w:rPr>
          <w:rFonts w:hint="eastAsia" w:hAnsi="宋体" w:cs="宋体"/>
          <w:color w:val="auto"/>
          <w:sz w:val="24"/>
          <w:szCs w:val="24"/>
          <w:highlight w:val="none"/>
          <w:lang w:val="zh-CN" w:eastAsia="zh-CN"/>
        </w:rPr>
        <w:t>公告</w:t>
      </w:r>
      <w:r>
        <w:rPr>
          <w:rFonts w:hint="eastAsia" w:hAnsi="宋体" w:cs="宋体"/>
          <w:color w:val="auto"/>
          <w:sz w:val="24"/>
          <w:szCs w:val="24"/>
          <w:highlight w:val="none"/>
          <w:lang w:val="en-US" w:eastAsia="zh-CN"/>
        </w:rPr>
        <w:t>同时在《中国政府采购网》、《中国采购与招标网》、《长春市公共资源交易网》、《中国财经报》、政采云平台发布同步推送到吉林省政府采购网上发布上发布。</w:t>
      </w:r>
    </w:p>
    <w:p w14:paraId="5648191A">
      <w:pPr>
        <w:adjustRightInd w:val="0"/>
        <w:snapToGrid w:val="0"/>
        <w:spacing w:line="360" w:lineRule="auto"/>
        <w:ind w:right="28"/>
        <w:rPr>
          <w:rFonts w:ascii="宋体" w:hAnsi="宋体" w:cs="宋体"/>
          <w:color w:val="auto"/>
          <w:sz w:val="24"/>
          <w:szCs w:val="24"/>
        </w:rPr>
      </w:pPr>
      <w:r>
        <w:rPr>
          <w:rFonts w:hint="eastAsia" w:ascii="宋体" w:hAnsi="宋体" w:cs="宋体"/>
          <w:b/>
          <w:bCs/>
          <w:color w:val="auto"/>
          <w:kern w:val="0"/>
          <w:sz w:val="24"/>
          <w:szCs w:val="24"/>
        </w:rPr>
        <w:t>八、对本次招标提出询问，请按以下方式联系</w:t>
      </w:r>
    </w:p>
    <w:p w14:paraId="4E61C9BB">
      <w:pPr>
        <w:widowControl/>
        <w:autoSpaceDE w:val="0"/>
        <w:autoSpaceDN w:val="0"/>
        <w:adjustRightInd w:val="0"/>
        <w:snapToGrid w:val="0"/>
        <w:spacing w:line="360" w:lineRule="auto"/>
        <w:ind w:firstLine="480" w:firstLineChars="200"/>
        <w:rPr>
          <w:rFonts w:ascii="宋体" w:hAnsi="宋体" w:cs="宋体"/>
          <w:bCs/>
          <w:color w:val="auto"/>
          <w:kern w:val="0"/>
          <w:sz w:val="24"/>
          <w:szCs w:val="24"/>
        </w:rPr>
      </w:pPr>
      <w:r>
        <w:rPr>
          <w:rFonts w:hint="eastAsia" w:ascii="宋体" w:hAnsi="宋体" w:cs="宋体"/>
          <w:bCs/>
          <w:color w:val="auto"/>
          <w:kern w:val="0"/>
          <w:sz w:val="24"/>
          <w:szCs w:val="24"/>
        </w:rPr>
        <w:t>1.</w:t>
      </w:r>
      <w:r>
        <w:rPr>
          <w:rFonts w:hint="eastAsia" w:ascii="宋体" w:hAnsi="宋体" w:cs="宋体"/>
          <w:color w:val="auto"/>
          <w:sz w:val="24"/>
          <w:szCs w:val="24"/>
        </w:rPr>
        <w:t>采购人信息</w:t>
      </w:r>
    </w:p>
    <w:p w14:paraId="55C43432">
      <w:pPr>
        <w:autoSpaceDE w:val="0"/>
        <w:autoSpaceDN w:val="0"/>
        <w:adjustRightInd w:val="0"/>
        <w:snapToGrid w:val="0"/>
        <w:spacing w:line="360" w:lineRule="auto"/>
        <w:ind w:firstLine="480" w:firstLineChars="200"/>
        <w:jc w:val="both"/>
        <w:rPr>
          <w:rFonts w:hint="eastAsia" w:ascii="宋体" w:hAnsi="宋体" w:eastAsia="宋体" w:cs="宋体"/>
          <w:b w:val="0"/>
          <w:bCs/>
          <w:color w:val="auto"/>
          <w:sz w:val="24"/>
          <w:szCs w:val="24"/>
          <w:lang w:val="zh-CN" w:eastAsia="en-US"/>
        </w:rPr>
      </w:pPr>
      <w:r>
        <w:rPr>
          <w:rFonts w:hint="eastAsia" w:ascii="宋体" w:hAnsi="宋体" w:eastAsia="宋体" w:cs="宋体"/>
          <w:b w:val="0"/>
          <w:bCs/>
          <w:color w:val="auto"/>
          <w:sz w:val="24"/>
          <w:szCs w:val="24"/>
          <w:lang w:val="zh-CN" w:eastAsia="en-US"/>
        </w:rPr>
        <w:t xml:space="preserve">名 </w:t>
      </w:r>
      <w:r>
        <w:rPr>
          <w:rFonts w:hint="eastAsia" w:ascii="宋体" w:hAnsi="宋体" w:eastAsia="宋体" w:cs="宋体"/>
          <w:b w:val="0"/>
          <w:bCs/>
          <w:color w:val="auto"/>
          <w:sz w:val="24"/>
          <w:szCs w:val="24"/>
          <w:lang w:val="en-US" w:eastAsia="zh-CN"/>
        </w:rPr>
        <w:t xml:space="preserve"> </w:t>
      </w:r>
      <w:r>
        <w:rPr>
          <w:rFonts w:hint="eastAsia" w:ascii="宋体" w:hAnsi="宋体" w:eastAsia="宋体" w:cs="宋体"/>
          <w:b w:val="0"/>
          <w:bCs/>
          <w:color w:val="auto"/>
          <w:sz w:val="24"/>
          <w:szCs w:val="24"/>
          <w:lang w:val="zh-CN" w:eastAsia="en-US"/>
        </w:rPr>
        <w:t>称：</w:t>
      </w:r>
      <w:r>
        <w:rPr>
          <w:rFonts w:hint="eastAsia" w:ascii="宋体" w:hAnsi="宋体" w:cs="宋体"/>
          <w:b w:val="0"/>
          <w:bCs/>
          <w:color w:val="auto"/>
          <w:sz w:val="24"/>
          <w:szCs w:val="24"/>
          <w:lang w:val="zh-CN" w:eastAsia="en-US"/>
        </w:rPr>
        <w:t>长春市二道区东盛街道办事处</w:t>
      </w:r>
    </w:p>
    <w:p w14:paraId="73E60994">
      <w:pPr>
        <w:autoSpaceDE w:val="0"/>
        <w:autoSpaceDN w:val="0"/>
        <w:adjustRightInd w:val="0"/>
        <w:snapToGrid w:val="0"/>
        <w:spacing w:line="360" w:lineRule="auto"/>
        <w:ind w:firstLine="480" w:firstLineChars="200"/>
        <w:jc w:val="both"/>
        <w:rPr>
          <w:rFonts w:hint="eastAsia" w:ascii="宋体" w:hAnsi="宋体" w:eastAsia="宋体" w:cs="宋体"/>
          <w:b w:val="0"/>
          <w:bCs/>
          <w:color w:val="auto"/>
          <w:sz w:val="24"/>
          <w:szCs w:val="24"/>
          <w:lang w:val="zh-CN" w:eastAsia="en-US"/>
        </w:rPr>
      </w:pPr>
      <w:r>
        <w:rPr>
          <w:rFonts w:hint="eastAsia" w:ascii="宋体" w:hAnsi="宋体" w:eastAsia="宋体" w:cs="宋体"/>
          <w:b w:val="0"/>
          <w:bCs/>
          <w:color w:val="auto"/>
          <w:sz w:val="24"/>
          <w:szCs w:val="24"/>
          <w:lang w:val="zh-CN" w:eastAsia="en-US"/>
        </w:rPr>
        <w:t>地</w:t>
      </w:r>
      <w:r>
        <w:rPr>
          <w:rFonts w:hint="eastAsia" w:ascii="宋体" w:hAnsi="宋体" w:eastAsia="宋体" w:cs="宋体"/>
          <w:b w:val="0"/>
          <w:bCs/>
          <w:color w:val="auto"/>
          <w:sz w:val="24"/>
          <w:szCs w:val="24"/>
          <w:lang w:val="en-US" w:eastAsia="zh-CN"/>
        </w:rPr>
        <w:t xml:space="preserve">  </w:t>
      </w:r>
      <w:r>
        <w:rPr>
          <w:rFonts w:hint="eastAsia" w:ascii="宋体" w:hAnsi="宋体" w:eastAsia="宋体" w:cs="宋体"/>
          <w:b w:val="0"/>
          <w:bCs/>
          <w:color w:val="auto"/>
          <w:sz w:val="24"/>
          <w:szCs w:val="24"/>
          <w:lang w:val="zh-CN" w:eastAsia="en-US"/>
        </w:rPr>
        <w:t>址：</w:t>
      </w:r>
      <w:r>
        <w:rPr>
          <w:rFonts w:hint="eastAsia" w:ascii="宋体" w:hAnsi="宋体" w:cs="宋体"/>
          <w:b w:val="0"/>
          <w:bCs/>
          <w:color w:val="auto"/>
          <w:sz w:val="24"/>
          <w:szCs w:val="24"/>
          <w:lang w:val="zh-CN" w:eastAsia="en-US"/>
        </w:rPr>
        <w:t>长春市二道区双阳路1240号</w:t>
      </w:r>
    </w:p>
    <w:p w14:paraId="3CD5D275">
      <w:pPr>
        <w:autoSpaceDE w:val="0"/>
        <w:autoSpaceDN w:val="0"/>
        <w:adjustRightInd w:val="0"/>
        <w:snapToGrid w:val="0"/>
        <w:spacing w:line="360" w:lineRule="auto"/>
        <w:ind w:firstLine="480" w:firstLineChars="200"/>
        <w:jc w:val="both"/>
        <w:rPr>
          <w:rFonts w:hint="default"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zh-CN" w:eastAsia="en-US"/>
        </w:rPr>
        <w:t>联系人：</w:t>
      </w:r>
      <w:r>
        <w:rPr>
          <w:rFonts w:hint="eastAsia" w:ascii="宋体" w:hAnsi="宋体" w:cs="宋体"/>
          <w:b w:val="0"/>
          <w:bCs/>
          <w:color w:val="auto"/>
          <w:sz w:val="24"/>
          <w:szCs w:val="24"/>
          <w:lang w:val="en-US" w:eastAsia="zh-CN"/>
        </w:rPr>
        <w:t>张楠</w:t>
      </w:r>
    </w:p>
    <w:p w14:paraId="21D2444C">
      <w:pPr>
        <w:widowControl/>
        <w:autoSpaceDE w:val="0"/>
        <w:autoSpaceDN w:val="0"/>
        <w:adjustRightInd w:val="0"/>
        <w:snapToGrid w:val="0"/>
        <w:spacing w:line="360" w:lineRule="auto"/>
        <w:ind w:firstLine="480" w:firstLineChars="200"/>
        <w:rPr>
          <w:rFonts w:hint="default" w:ascii="宋体" w:hAnsi="宋体" w:eastAsia="宋体" w:cs="宋体"/>
          <w:bCs/>
          <w:color w:val="auto"/>
          <w:kern w:val="0"/>
          <w:sz w:val="24"/>
          <w:szCs w:val="24"/>
          <w:lang w:val="en-US" w:eastAsia="zh-CN"/>
        </w:rPr>
      </w:pPr>
      <w:r>
        <w:rPr>
          <w:rFonts w:hint="eastAsia" w:ascii="宋体" w:hAnsi="宋体" w:eastAsia="宋体" w:cs="宋体"/>
          <w:b w:val="0"/>
          <w:bCs/>
          <w:color w:val="auto"/>
          <w:sz w:val="24"/>
          <w:szCs w:val="24"/>
          <w:lang w:val="zh-CN" w:eastAsia="en-US"/>
        </w:rPr>
        <w:t>联系方式：</w:t>
      </w:r>
      <w:r>
        <w:rPr>
          <w:rFonts w:hint="eastAsia" w:ascii="宋体" w:hAnsi="宋体" w:cs="宋体"/>
          <w:b w:val="0"/>
          <w:bCs/>
          <w:color w:val="auto"/>
          <w:sz w:val="24"/>
          <w:szCs w:val="24"/>
          <w:lang w:val="en-US" w:eastAsia="zh-CN"/>
        </w:rPr>
        <w:t>0431-84942326</w:t>
      </w:r>
    </w:p>
    <w:p w14:paraId="021EE609">
      <w:pPr>
        <w:widowControl/>
        <w:autoSpaceDE w:val="0"/>
        <w:autoSpaceDN w:val="0"/>
        <w:adjustRightInd w:val="0"/>
        <w:snapToGrid w:val="0"/>
        <w:spacing w:line="360" w:lineRule="auto"/>
        <w:ind w:firstLine="480" w:firstLineChars="200"/>
        <w:rPr>
          <w:rFonts w:ascii="宋体" w:hAnsi="宋体" w:cs="宋体"/>
          <w:bCs/>
          <w:color w:val="auto"/>
          <w:kern w:val="0"/>
          <w:sz w:val="24"/>
          <w:szCs w:val="24"/>
        </w:rPr>
      </w:pPr>
      <w:r>
        <w:rPr>
          <w:rFonts w:hint="eastAsia" w:ascii="宋体" w:hAnsi="宋体" w:cs="宋体"/>
          <w:bCs/>
          <w:color w:val="auto"/>
          <w:kern w:val="0"/>
          <w:sz w:val="24"/>
          <w:szCs w:val="24"/>
        </w:rPr>
        <w:t>2.采购代理机构信息</w:t>
      </w:r>
    </w:p>
    <w:p w14:paraId="3A8C37B3">
      <w:pPr>
        <w:widowControl/>
        <w:autoSpaceDE w:val="0"/>
        <w:autoSpaceDN w:val="0"/>
        <w:adjustRightInd w:val="0"/>
        <w:snapToGrid w:val="0"/>
        <w:spacing w:line="360" w:lineRule="auto"/>
        <w:ind w:firstLine="480" w:firstLineChars="200"/>
        <w:rPr>
          <w:rFonts w:hint="eastAsia" w:ascii="宋体" w:hAnsi="宋体" w:eastAsia="宋体" w:cs="宋体"/>
          <w:bCs/>
          <w:color w:val="auto"/>
          <w:kern w:val="0"/>
          <w:sz w:val="24"/>
          <w:szCs w:val="24"/>
          <w:lang w:eastAsia="zh-CN"/>
        </w:rPr>
      </w:pPr>
      <w:r>
        <w:rPr>
          <w:rFonts w:hint="eastAsia" w:ascii="宋体" w:hAnsi="宋体" w:cs="宋体"/>
          <w:bCs/>
          <w:color w:val="auto"/>
          <w:kern w:val="0"/>
          <w:sz w:val="24"/>
          <w:szCs w:val="24"/>
        </w:rPr>
        <w:t>名称：</w:t>
      </w:r>
      <w:r>
        <w:rPr>
          <w:rFonts w:hint="eastAsia" w:ascii="宋体" w:hAnsi="宋体" w:cs="宋体"/>
          <w:bCs/>
          <w:color w:val="auto"/>
          <w:kern w:val="0"/>
          <w:sz w:val="24"/>
          <w:szCs w:val="24"/>
          <w:lang w:eastAsia="zh-CN"/>
        </w:rPr>
        <w:t>长春众釜工程项目管理有限公司</w:t>
      </w:r>
    </w:p>
    <w:p w14:paraId="0E38ACF6">
      <w:pPr>
        <w:widowControl/>
        <w:autoSpaceDE w:val="0"/>
        <w:autoSpaceDN w:val="0"/>
        <w:adjustRightInd w:val="0"/>
        <w:snapToGrid w:val="0"/>
        <w:spacing w:line="360" w:lineRule="auto"/>
        <w:ind w:firstLine="480" w:firstLineChars="200"/>
        <w:rPr>
          <w:rFonts w:ascii="宋体" w:hAnsi="宋体" w:cs="宋体"/>
          <w:color w:val="auto"/>
          <w:sz w:val="24"/>
          <w:szCs w:val="24"/>
        </w:rPr>
      </w:pPr>
      <w:r>
        <w:rPr>
          <w:rFonts w:hint="eastAsia" w:ascii="宋体" w:hAnsi="宋体" w:cs="宋体"/>
          <w:bCs/>
          <w:color w:val="auto"/>
          <w:kern w:val="0"/>
          <w:sz w:val="24"/>
          <w:szCs w:val="24"/>
        </w:rPr>
        <w:t>地址：</w:t>
      </w:r>
      <w:r>
        <w:rPr>
          <w:rFonts w:hint="eastAsia" w:ascii="宋体" w:hAnsi="宋体" w:cs="宋体"/>
          <w:bCs/>
          <w:color w:val="auto"/>
          <w:kern w:val="0"/>
          <w:sz w:val="24"/>
          <w:szCs w:val="24"/>
          <w:lang w:val="zh-CN"/>
        </w:rPr>
        <w:t>长春市二道经济开发区新材料产业园区7号厂房</w:t>
      </w:r>
    </w:p>
    <w:p w14:paraId="25B409E4">
      <w:pPr>
        <w:widowControl/>
        <w:autoSpaceDE w:val="0"/>
        <w:autoSpaceDN w:val="0"/>
        <w:adjustRightInd w:val="0"/>
        <w:snapToGrid w:val="0"/>
        <w:spacing w:line="360" w:lineRule="auto"/>
        <w:ind w:firstLine="480" w:firstLineChars="200"/>
        <w:rPr>
          <w:rFonts w:hint="eastAsia" w:ascii="宋体" w:hAnsi="宋体" w:cs="宋体"/>
          <w:bCs/>
          <w:color w:val="auto"/>
          <w:kern w:val="0"/>
          <w:sz w:val="24"/>
          <w:szCs w:val="24"/>
          <w:lang w:val="zh-CN"/>
        </w:rPr>
      </w:pPr>
      <w:r>
        <w:rPr>
          <w:rFonts w:hint="eastAsia" w:ascii="宋体" w:hAnsi="宋体" w:cs="宋体"/>
          <w:bCs/>
          <w:color w:val="auto"/>
          <w:kern w:val="0"/>
          <w:sz w:val="24"/>
          <w:szCs w:val="24"/>
          <w:lang w:val="zh-CN"/>
        </w:rPr>
        <w:t>联系人：闫洪文</w:t>
      </w:r>
    </w:p>
    <w:p w14:paraId="7EF95A2E">
      <w:pPr>
        <w:widowControl/>
        <w:autoSpaceDE w:val="0"/>
        <w:autoSpaceDN w:val="0"/>
        <w:adjustRightInd w:val="0"/>
        <w:snapToGrid w:val="0"/>
        <w:spacing w:line="360" w:lineRule="auto"/>
        <w:ind w:firstLine="480" w:firstLineChars="200"/>
        <w:rPr>
          <w:rFonts w:hint="eastAsia" w:ascii="宋体" w:hAnsi="宋体" w:cs="宋体"/>
          <w:bCs/>
          <w:color w:val="auto"/>
          <w:kern w:val="0"/>
          <w:sz w:val="24"/>
          <w:szCs w:val="24"/>
          <w:lang w:val="zh-CN"/>
        </w:rPr>
      </w:pPr>
      <w:r>
        <w:rPr>
          <w:rFonts w:hint="eastAsia" w:ascii="宋体" w:hAnsi="宋体" w:cs="宋体"/>
          <w:bCs/>
          <w:color w:val="auto"/>
          <w:kern w:val="0"/>
          <w:sz w:val="24"/>
          <w:szCs w:val="24"/>
          <w:lang w:val="zh-CN"/>
        </w:rPr>
        <w:t>联系电话：18186899927（</w:t>
      </w:r>
      <w:r>
        <w:rPr>
          <w:rFonts w:hint="eastAsia" w:ascii="宋体" w:hAnsi="宋体" w:cs="宋体"/>
          <w:bCs/>
          <w:color w:val="auto"/>
          <w:kern w:val="0"/>
          <w:sz w:val="24"/>
          <w:szCs w:val="24"/>
          <w:lang w:val="en-US" w:eastAsia="zh-CN"/>
        </w:rPr>
        <w:t>办公电话</w:t>
      </w:r>
      <w:r>
        <w:rPr>
          <w:rFonts w:hint="eastAsia" w:ascii="宋体" w:hAnsi="宋体" w:cs="宋体"/>
          <w:bCs/>
          <w:color w:val="auto"/>
          <w:kern w:val="0"/>
          <w:sz w:val="24"/>
          <w:szCs w:val="24"/>
          <w:lang w:val="zh-CN"/>
        </w:rPr>
        <w:t>）</w:t>
      </w:r>
    </w:p>
    <w:p w14:paraId="12FA558C">
      <w:pPr>
        <w:widowControl/>
        <w:autoSpaceDE w:val="0"/>
        <w:autoSpaceDN w:val="0"/>
        <w:adjustRightInd w:val="0"/>
        <w:snapToGrid w:val="0"/>
        <w:spacing w:line="360" w:lineRule="auto"/>
        <w:ind w:firstLine="480" w:firstLineChars="200"/>
        <w:rPr>
          <w:rFonts w:ascii="宋体" w:hAnsi="宋体" w:cs="宋体"/>
          <w:bCs/>
          <w:color w:val="auto"/>
          <w:kern w:val="0"/>
          <w:sz w:val="24"/>
          <w:szCs w:val="24"/>
        </w:rPr>
      </w:pPr>
      <w:r>
        <w:rPr>
          <w:rFonts w:hint="eastAsia" w:ascii="宋体" w:hAnsi="宋体" w:cs="宋体"/>
          <w:bCs/>
          <w:color w:val="auto"/>
          <w:kern w:val="0"/>
          <w:sz w:val="24"/>
          <w:szCs w:val="24"/>
        </w:rPr>
        <w:t>3.项目联系方式</w:t>
      </w:r>
    </w:p>
    <w:p w14:paraId="3A546A18">
      <w:pPr>
        <w:widowControl/>
        <w:autoSpaceDE w:val="0"/>
        <w:autoSpaceDN w:val="0"/>
        <w:adjustRightInd w:val="0"/>
        <w:snapToGrid w:val="0"/>
        <w:spacing w:line="360" w:lineRule="auto"/>
        <w:ind w:firstLine="480" w:firstLineChars="200"/>
        <w:rPr>
          <w:rFonts w:hint="eastAsia" w:ascii="宋体" w:hAnsi="宋体" w:cs="宋体"/>
          <w:bCs/>
          <w:color w:val="auto"/>
          <w:kern w:val="0"/>
          <w:sz w:val="24"/>
          <w:szCs w:val="24"/>
          <w:lang w:val="zh-CN"/>
        </w:rPr>
      </w:pPr>
      <w:r>
        <w:rPr>
          <w:rFonts w:hint="eastAsia" w:ascii="宋体" w:hAnsi="宋体" w:cs="宋体"/>
          <w:bCs/>
          <w:color w:val="auto"/>
          <w:kern w:val="0"/>
          <w:sz w:val="24"/>
          <w:szCs w:val="24"/>
          <w:lang w:val="zh-CN"/>
        </w:rPr>
        <w:t>联系人：闫洪文</w:t>
      </w:r>
    </w:p>
    <w:p w14:paraId="7DCCA0A9">
      <w:pPr>
        <w:widowControl/>
        <w:autoSpaceDE w:val="0"/>
        <w:autoSpaceDN w:val="0"/>
        <w:adjustRightInd w:val="0"/>
        <w:snapToGrid w:val="0"/>
        <w:spacing w:line="360" w:lineRule="auto"/>
        <w:ind w:firstLine="480" w:firstLineChars="200"/>
        <w:rPr>
          <w:rFonts w:hint="eastAsia" w:ascii="宋体" w:hAnsi="宋体" w:cs="宋体"/>
          <w:bCs/>
          <w:color w:val="auto"/>
          <w:kern w:val="0"/>
          <w:sz w:val="24"/>
          <w:szCs w:val="24"/>
          <w:lang w:val="zh-CN"/>
        </w:rPr>
      </w:pPr>
      <w:r>
        <w:rPr>
          <w:rFonts w:hint="eastAsia" w:ascii="宋体" w:hAnsi="宋体" w:cs="宋体"/>
          <w:bCs/>
          <w:color w:val="auto"/>
          <w:kern w:val="0"/>
          <w:sz w:val="24"/>
          <w:szCs w:val="24"/>
          <w:lang w:val="zh-CN"/>
        </w:rPr>
        <w:t>联系电话：18186899927（</w:t>
      </w:r>
      <w:r>
        <w:rPr>
          <w:rFonts w:hint="eastAsia" w:ascii="宋体" w:hAnsi="宋体" w:cs="宋体"/>
          <w:bCs/>
          <w:color w:val="auto"/>
          <w:kern w:val="0"/>
          <w:sz w:val="24"/>
          <w:szCs w:val="24"/>
          <w:lang w:val="en-US" w:eastAsia="zh-CN"/>
        </w:rPr>
        <w:t>办公电话</w:t>
      </w:r>
      <w:r>
        <w:rPr>
          <w:rFonts w:hint="eastAsia" w:ascii="宋体" w:hAnsi="宋体" w:cs="宋体"/>
          <w:bCs/>
          <w:color w:val="auto"/>
          <w:kern w:val="0"/>
          <w:sz w:val="24"/>
          <w:szCs w:val="24"/>
          <w:lang w:val="zh-CN"/>
        </w:rPr>
        <w:t>）</w:t>
      </w:r>
    </w:p>
    <w:p w14:paraId="5269A1D8">
      <w:pPr>
        <w:widowControl/>
        <w:numPr>
          <w:ilvl w:val="0"/>
          <w:numId w:val="2"/>
        </w:numPr>
        <w:autoSpaceDE w:val="0"/>
        <w:autoSpaceDN w:val="0"/>
        <w:adjustRightInd w:val="0"/>
        <w:snapToGrid w:val="0"/>
        <w:spacing w:line="360" w:lineRule="auto"/>
        <w:ind w:firstLine="480" w:firstLineChars="200"/>
        <w:rPr>
          <w:rFonts w:hint="eastAsia" w:ascii="宋体" w:hAnsi="宋体" w:cs="宋体"/>
          <w:bCs/>
          <w:color w:val="auto"/>
          <w:kern w:val="0"/>
          <w:sz w:val="24"/>
          <w:szCs w:val="24"/>
          <w:lang w:eastAsia="zh-CN"/>
        </w:rPr>
      </w:pPr>
      <w:r>
        <w:rPr>
          <w:rFonts w:hint="eastAsia" w:ascii="宋体" w:hAnsi="宋体" w:cs="宋体"/>
          <w:bCs/>
          <w:color w:val="auto"/>
          <w:kern w:val="0"/>
          <w:sz w:val="24"/>
          <w:szCs w:val="24"/>
        </w:rPr>
        <w:t>监督部门：</w:t>
      </w:r>
      <w:r>
        <w:rPr>
          <w:rFonts w:hint="eastAsia" w:ascii="宋体" w:hAnsi="宋体" w:cs="宋体"/>
          <w:bCs/>
          <w:color w:val="auto"/>
          <w:kern w:val="0"/>
          <w:sz w:val="24"/>
          <w:szCs w:val="24"/>
          <w:lang w:eastAsia="zh-CN"/>
        </w:rPr>
        <w:t>长春市二道区财政局政府采购管理工作办公室</w:t>
      </w:r>
    </w:p>
    <w:p w14:paraId="64789FE6">
      <w:pPr>
        <w:autoSpaceDE w:val="0"/>
        <w:autoSpaceDN w:val="0"/>
        <w:adjustRightInd w:val="0"/>
        <w:snapToGrid w:val="0"/>
        <w:spacing w:line="360" w:lineRule="auto"/>
        <w:ind w:firstLine="480" w:firstLineChars="200"/>
        <w:jc w:val="both"/>
        <w:rPr>
          <w:rFonts w:hint="eastAsia" w:ascii="宋体" w:hAnsi="宋体" w:cs="宋体"/>
          <w:b w:val="0"/>
          <w:bCs/>
          <w:color w:val="auto"/>
          <w:sz w:val="24"/>
          <w:szCs w:val="24"/>
          <w:lang w:val="zh-CN" w:eastAsia="zh-CN"/>
        </w:rPr>
      </w:pPr>
      <w:r>
        <w:rPr>
          <w:rFonts w:hint="eastAsia" w:ascii="宋体" w:hAnsi="宋体" w:cs="宋体"/>
          <w:b w:val="0"/>
          <w:bCs/>
          <w:color w:val="auto"/>
          <w:sz w:val="24"/>
          <w:szCs w:val="24"/>
          <w:lang w:val="zh-CN" w:eastAsia="zh-CN"/>
        </w:rPr>
        <w:t>来源：长春众釜工程项目管理有限公司</w:t>
      </w:r>
    </w:p>
    <w:p w14:paraId="52EF54AB">
      <w:pPr>
        <w:autoSpaceDE w:val="0"/>
        <w:autoSpaceDN w:val="0"/>
        <w:adjustRightInd w:val="0"/>
        <w:snapToGrid w:val="0"/>
        <w:spacing w:line="360" w:lineRule="auto"/>
        <w:ind w:firstLine="480" w:firstLineChars="200"/>
        <w:jc w:val="both"/>
        <w:rPr>
          <w:rFonts w:hint="eastAsia" w:ascii="宋体" w:hAnsi="宋体" w:cs="宋体"/>
          <w:b w:val="0"/>
          <w:bCs/>
          <w:color w:val="auto"/>
          <w:sz w:val="24"/>
          <w:szCs w:val="24"/>
          <w:lang w:val="zh-CN" w:eastAsia="zh-CN"/>
        </w:rPr>
      </w:pPr>
      <w:r>
        <w:rPr>
          <w:rFonts w:hint="eastAsia" w:ascii="宋体" w:hAnsi="宋体" w:cs="宋体"/>
          <w:b w:val="0"/>
          <w:bCs/>
          <w:color w:val="auto"/>
          <w:sz w:val="24"/>
          <w:szCs w:val="24"/>
          <w:lang w:val="zh-CN" w:eastAsia="zh-CN"/>
        </w:rPr>
        <w:t>初审：</w:t>
      </w:r>
      <w:r>
        <w:rPr>
          <w:rFonts w:hint="eastAsia" w:ascii="宋体" w:hAnsi="宋体" w:cs="宋体"/>
          <w:bCs/>
          <w:color w:val="auto"/>
          <w:kern w:val="0"/>
          <w:sz w:val="24"/>
          <w:szCs w:val="24"/>
          <w:lang w:val="zh-CN"/>
        </w:rPr>
        <w:t>闫洪文</w:t>
      </w:r>
    </w:p>
    <w:p w14:paraId="571906B2">
      <w:pPr>
        <w:autoSpaceDE w:val="0"/>
        <w:autoSpaceDN w:val="0"/>
        <w:adjustRightInd w:val="0"/>
        <w:snapToGrid w:val="0"/>
        <w:spacing w:line="360" w:lineRule="auto"/>
        <w:ind w:firstLine="480" w:firstLineChars="200"/>
        <w:jc w:val="both"/>
        <w:rPr>
          <w:rFonts w:hint="eastAsia" w:ascii="宋体" w:hAnsi="宋体" w:cs="宋体"/>
          <w:b w:val="0"/>
          <w:bCs/>
          <w:color w:val="auto"/>
          <w:sz w:val="24"/>
          <w:szCs w:val="24"/>
          <w:lang w:val="zh-CN" w:eastAsia="zh-CN"/>
        </w:rPr>
      </w:pPr>
      <w:r>
        <w:rPr>
          <w:rFonts w:hint="eastAsia" w:ascii="宋体" w:hAnsi="宋体" w:cs="宋体"/>
          <w:b w:val="0"/>
          <w:bCs/>
          <w:color w:val="auto"/>
          <w:sz w:val="24"/>
          <w:szCs w:val="24"/>
          <w:lang w:val="zh-CN" w:eastAsia="zh-CN"/>
        </w:rPr>
        <w:t>复审：</w:t>
      </w:r>
      <w:r>
        <w:rPr>
          <w:rFonts w:hint="eastAsia" w:ascii="宋体" w:hAnsi="宋体" w:cs="宋体"/>
          <w:b w:val="0"/>
          <w:bCs/>
          <w:color w:val="auto"/>
          <w:sz w:val="24"/>
          <w:szCs w:val="24"/>
          <w:lang w:val="en-US" w:eastAsia="zh-CN"/>
        </w:rPr>
        <w:t>张楠</w:t>
      </w:r>
    </w:p>
    <w:p w14:paraId="20EC79F4">
      <w:pPr>
        <w:autoSpaceDE w:val="0"/>
        <w:autoSpaceDN w:val="0"/>
        <w:adjustRightInd w:val="0"/>
        <w:snapToGrid w:val="0"/>
        <w:spacing w:line="360" w:lineRule="auto"/>
        <w:ind w:firstLine="480" w:firstLineChars="200"/>
        <w:jc w:val="both"/>
        <w:rPr>
          <w:rFonts w:hint="default" w:ascii="宋体" w:hAnsi="宋体" w:cs="宋体"/>
          <w:b w:val="0"/>
          <w:bCs/>
          <w:color w:val="auto"/>
          <w:sz w:val="24"/>
          <w:szCs w:val="24"/>
          <w:lang w:val="en-US" w:eastAsia="zh-CN"/>
        </w:rPr>
      </w:pPr>
      <w:r>
        <w:rPr>
          <w:rFonts w:hint="eastAsia" w:ascii="宋体" w:hAnsi="宋体" w:cs="宋体"/>
          <w:b w:val="0"/>
          <w:bCs/>
          <w:color w:val="auto"/>
          <w:sz w:val="24"/>
          <w:szCs w:val="24"/>
          <w:lang w:val="zh-CN" w:eastAsia="zh-CN"/>
        </w:rPr>
        <w:t>终审：</w:t>
      </w:r>
      <w:r>
        <w:rPr>
          <w:rFonts w:hint="eastAsia" w:ascii="宋体" w:hAnsi="宋体" w:cs="宋体"/>
          <w:b w:val="0"/>
          <w:bCs/>
          <w:color w:val="auto"/>
          <w:sz w:val="24"/>
          <w:szCs w:val="24"/>
          <w:lang w:val="en-US" w:eastAsia="zh-CN"/>
        </w:rPr>
        <w:t>张海超</w:t>
      </w:r>
      <w:bookmarkEnd w:id="129"/>
    </w:p>
    <w:p w14:paraId="50BE3DFB">
      <w:pPr>
        <w:adjustRightInd w:val="0"/>
        <w:snapToGrid w:val="0"/>
        <w:spacing w:line="360" w:lineRule="auto"/>
        <w:ind w:right="-340" w:rightChars="-162"/>
        <w:rPr>
          <w:rFonts w:ascii="宋体" w:hAnsi="宋体"/>
          <w:b/>
          <w:color w:val="auto"/>
          <w:sz w:val="24"/>
        </w:rPr>
      </w:pPr>
      <w:r>
        <w:rPr>
          <w:rFonts w:hint="eastAsia" w:ascii="宋体" w:hAnsi="宋体" w:cs="宋体"/>
          <w:bCs/>
          <w:color w:val="auto"/>
          <w:szCs w:val="21"/>
        </w:rPr>
        <w:br w:type="page"/>
      </w:r>
    </w:p>
    <w:p w14:paraId="793D8F56">
      <w:pPr>
        <w:pStyle w:val="3"/>
        <w:rPr>
          <w:rFonts w:hint="eastAsia" w:ascii="宋体" w:hAnsi="宋体" w:cs="宋体"/>
          <w:color w:val="auto"/>
          <w:kern w:val="2"/>
          <w:sz w:val="36"/>
          <w:szCs w:val="36"/>
        </w:rPr>
      </w:pPr>
      <w:bookmarkStart w:id="7" w:name="_Toc4596"/>
      <w:r>
        <w:rPr>
          <w:rFonts w:hint="eastAsia" w:ascii="宋体" w:hAnsi="宋体" w:cs="宋体"/>
          <w:color w:val="auto"/>
          <w:kern w:val="2"/>
          <w:sz w:val="36"/>
          <w:szCs w:val="36"/>
        </w:rPr>
        <w:t>第二章 投标人须知</w:t>
      </w:r>
      <w:bookmarkEnd w:id="1"/>
      <w:bookmarkEnd w:id="7"/>
    </w:p>
    <w:bookmarkEnd w:id="2"/>
    <w:p w14:paraId="4AE4D25A">
      <w:pPr>
        <w:pStyle w:val="28"/>
        <w:spacing w:line="360" w:lineRule="auto"/>
        <w:ind w:firstLine="0" w:firstLineChars="0"/>
        <w:jc w:val="center"/>
        <w:outlineLvl w:val="1"/>
        <w:rPr>
          <w:b/>
          <w:color w:val="auto"/>
          <w:sz w:val="28"/>
          <w:szCs w:val="28"/>
        </w:rPr>
      </w:pPr>
      <w:bookmarkStart w:id="8" w:name="_Toc4105"/>
      <w:r>
        <w:rPr>
          <w:rFonts w:hint="eastAsia" w:ascii="宋体" w:hAnsi="宋体"/>
          <w:b/>
          <w:color w:val="auto"/>
          <w:sz w:val="28"/>
          <w:szCs w:val="28"/>
          <w:lang w:val="zh-CN"/>
        </w:rPr>
        <w:t>供应商须知前附表</w:t>
      </w:r>
      <w:bookmarkEnd w:id="8"/>
    </w:p>
    <w:tbl>
      <w:tblPr>
        <w:tblStyle w:val="20"/>
        <w:tblW w:w="9968" w:type="dxa"/>
        <w:tblInd w:w="-107"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88"/>
        <w:gridCol w:w="2039"/>
        <w:gridCol w:w="7141"/>
      </w:tblGrid>
      <w:tr w14:paraId="0792990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0" w:hRule="atLeast"/>
          <w:tblHeader/>
        </w:trPr>
        <w:tc>
          <w:tcPr>
            <w:tcW w:w="788" w:type="dxa"/>
            <w:tcBorders>
              <w:top w:val="single" w:color="auto" w:sz="4" w:space="0"/>
              <w:left w:val="single" w:color="auto" w:sz="4" w:space="0"/>
              <w:bottom w:val="single" w:color="auto" w:sz="4" w:space="0"/>
              <w:right w:val="single" w:color="auto" w:sz="4" w:space="0"/>
            </w:tcBorders>
            <w:noWrap w:val="0"/>
            <w:vAlign w:val="center"/>
          </w:tcPr>
          <w:p w14:paraId="613FBB6F">
            <w:pPr>
              <w:spacing w:line="360" w:lineRule="auto"/>
              <w:jc w:val="center"/>
              <w:rPr>
                <w:rFonts w:hint="eastAsia" w:ascii="宋体" w:hAnsi="宋体"/>
                <w:color w:val="auto"/>
                <w:szCs w:val="21"/>
              </w:rPr>
            </w:pPr>
            <w:r>
              <w:rPr>
                <w:rFonts w:hint="eastAsia" w:ascii="宋体" w:hAnsi="宋体"/>
                <w:color w:val="auto"/>
                <w:szCs w:val="21"/>
              </w:rPr>
              <w:t>序号</w:t>
            </w:r>
          </w:p>
        </w:tc>
        <w:tc>
          <w:tcPr>
            <w:tcW w:w="2039" w:type="dxa"/>
            <w:tcBorders>
              <w:top w:val="single" w:color="auto" w:sz="4" w:space="0"/>
              <w:left w:val="single" w:color="auto" w:sz="4" w:space="0"/>
              <w:bottom w:val="single" w:color="auto" w:sz="4" w:space="0"/>
              <w:right w:val="single" w:color="auto" w:sz="4" w:space="0"/>
            </w:tcBorders>
            <w:noWrap w:val="0"/>
            <w:vAlign w:val="center"/>
          </w:tcPr>
          <w:p w14:paraId="0E38FAFA">
            <w:pPr>
              <w:spacing w:line="360" w:lineRule="auto"/>
              <w:jc w:val="center"/>
              <w:rPr>
                <w:rFonts w:hint="eastAsia" w:ascii="宋体" w:hAnsi="宋体"/>
                <w:color w:val="auto"/>
                <w:szCs w:val="21"/>
              </w:rPr>
            </w:pPr>
            <w:r>
              <w:rPr>
                <w:rFonts w:hint="eastAsia" w:ascii="宋体" w:hAnsi="宋体"/>
                <w:color w:val="auto"/>
                <w:szCs w:val="21"/>
              </w:rPr>
              <w:t>名称</w:t>
            </w:r>
          </w:p>
        </w:tc>
        <w:tc>
          <w:tcPr>
            <w:tcW w:w="7141" w:type="dxa"/>
            <w:tcBorders>
              <w:top w:val="single" w:color="auto" w:sz="4" w:space="0"/>
              <w:left w:val="single" w:color="auto" w:sz="4" w:space="0"/>
              <w:bottom w:val="single" w:color="auto" w:sz="4" w:space="0"/>
              <w:right w:val="single" w:color="auto" w:sz="4" w:space="0"/>
            </w:tcBorders>
            <w:noWrap w:val="0"/>
            <w:vAlign w:val="center"/>
          </w:tcPr>
          <w:p w14:paraId="03C98CD9">
            <w:pPr>
              <w:spacing w:line="360" w:lineRule="auto"/>
              <w:jc w:val="center"/>
              <w:rPr>
                <w:rFonts w:hint="eastAsia" w:ascii="宋体" w:hAnsi="宋体"/>
                <w:color w:val="auto"/>
                <w:szCs w:val="21"/>
              </w:rPr>
            </w:pPr>
            <w:r>
              <w:rPr>
                <w:rFonts w:hint="eastAsia" w:ascii="宋体" w:hAnsi="宋体"/>
                <w:color w:val="auto"/>
                <w:szCs w:val="21"/>
              </w:rPr>
              <w:t>编列内容</w:t>
            </w:r>
          </w:p>
        </w:tc>
      </w:tr>
      <w:tr w14:paraId="6EC6046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50" w:hRule="atLeast"/>
        </w:trPr>
        <w:tc>
          <w:tcPr>
            <w:tcW w:w="788" w:type="dxa"/>
            <w:tcBorders>
              <w:top w:val="single" w:color="auto" w:sz="4" w:space="0"/>
              <w:left w:val="single" w:color="auto" w:sz="4" w:space="0"/>
              <w:bottom w:val="single" w:color="auto" w:sz="4" w:space="0"/>
              <w:right w:val="single" w:color="auto" w:sz="4" w:space="0"/>
            </w:tcBorders>
            <w:noWrap w:val="0"/>
            <w:vAlign w:val="center"/>
          </w:tcPr>
          <w:p w14:paraId="40C20932">
            <w:pPr>
              <w:spacing w:line="360" w:lineRule="auto"/>
              <w:jc w:val="center"/>
              <w:rPr>
                <w:rFonts w:hint="eastAsia" w:ascii="宋体" w:hAnsi="宋体"/>
                <w:color w:val="auto"/>
                <w:szCs w:val="21"/>
              </w:rPr>
            </w:pPr>
            <w:r>
              <w:rPr>
                <w:rFonts w:ascii="宋体" w:hAnsi="宋体"/>
                <w:color w:val="auto"/>
                <w:szCs w:val="21"/>
              </w:rPr>
              <w:t>1</w:t>
            </w:r>
          </w:p>
        </w:tc>
        <w:tc>
          <w:tcPr>
            <w:tcW w:w="2039" w:type="dxa"/>
            <w:tcBorders>
              <w:top w:val="single" w:color="auto" w:sz="4" w:space="0"/>
              <w:left w:val="single" w:color="auto" w:sz="4" w:space="0"/>
              <w:bottom w:val="single" w:color="auto" w:sz="4" w:space="0"/>
              <w:right w:val="single" w:color="auto" w:sz="4" w:space="0"/>
            </w:tcBorders>
            <w:noWrap w:val="0"/>
            <w:vAlign w:val="center"/>
          </w:tcPr>
          <w:p w14:paraId="48310132">
            <w:pPr>
              <w:spacing w:line="360" w:lineRule="auto"/>
              <w:jc w:val="center"/>
              <w:rPr>
                <w:rFonts w:hint="eastAsia" w:ascii="宋体" w:hAnsi="宋体"/>
                <w:color w:val="auto"/>
                <w:szCs w:val="21"/>
              </w:rPr>
            </w:pPr>
            <w:r>
              <w:rPr>
                <w:rFonts w:hint="eastAsia" w:ascii="宋体" w:hAnsi="宋体"/>
                <w:color w:val="auto"/>
                <w:szCs w:val="21"/>
              </w:rPr>
              <w:t>采购人</w:t>
            </w:r>
          </w:p>
        </w:tc>
        <w:tc>
          <w:tcPr>
            <w:tcW w:w="7141" w:type="dxa"/>
            <w:tcBorders>
              <w:top w:val="single" w:color="auto" w:sz="4" w:space="0"/>
              <w:left w:val="single" w:color="auto" w:sz="4" w:space="0"/>
              <w:bottom w:val="single" w:color="auto" w:sz="4" w:space="0"/>
              <w:right w:val="single" w:color="auto" w:sz="4" w:space="0"/>
            </w:tcBorders>
            <w:noWrap w:val="0"/>
            <w:vAlign w:val="center"/>
          </w:tcPr>
          <w:p w14:paraId="404B9CF0">
            <w:pPr>
              <w:autoSpaceDE w:val="0"/>
              <w:autoSpaceDN w:val="0"/>
              <w:adjustRightInd w:val="0"/>
              <w:spacing w:line="360" w:lineRule="auto"/>
              <w:rPr>
                <w:rFonts w:hint="eastAsia" w:ascii="宋体" w:hAnsi="宋体" w:cs="宋体"/>
                <w:color w:val="auto"/>
                <w:kern w:val="0"/>
                <w:szCs w:val="21"/>
                <w:lang w:val="zh-CN"/>
              </w:rPr>
            </w:pPr>
            <w:r>
              <w:rPr>
                <w:rFonts w:hint="eastAsia" w:ascii="宋体" w:hAnsi="宋体" w:cs="宋体"/>
                <w:color w:val="auto"/>
                <w:kern w:val="0"/>
                <w:szCs w:val="21"/>
                <w:lang w:val="zh-CN"/>
              </w:rPr>
              <w:t>名称：长春市二道区东盛街道办事处</w:t>
            </w:r>
          </w:p>
          <w:p w14:paraId="3A306E98">
            <w:pPr>
              <w:autoSpaceDE w:val="0"/>
              <w:autoSpaceDN w:val="0"/>
              <w:adjustRightInd w:val="0"/>
              <w:spacing w:line="360" w:lineRule="auto"/>
              <w:rPr>
                <w:rFonts w:hint="eastAsia" w:ascii="宋体" w:hAnsi="宋体" w:cs="宋体"/>
                <w:color w:val="auto"/>
                <w:kern w:val="0"/>
                <w:szCs w:val="21"/>
                <w:lang w:val="zh-CN"/>
              </w:rPr>
            </w:pPr>
            <w:r>
              <w:rPr>
                <w:rFonts w:hint="eastAsia" w:ascii="宋体" w:hAnsi="宋体" w:cs="宋体"/>
                <w:color w:val="auto"/>
                <w:kern w:val="0"/>
                <w:szCs w:val="21"/>
                <w:lang w:val="zh-CN"/>
              </w:rPr>
              <w:t>地址：长春市二道区双阳路1240号</w:t>
            </w:r>
          </w:p>
          <w:p w14:paraId="14FA5AEC">
            <w:pPr>
              <w:autoSpaceDE w:val="0"/>
              <w:autoSpaceDN w:val="0"/>
              <w:adjustRightInd w:val="0"/>
              <w:spacing w:line="360" w:lineRule="auto"/>
              <w:rPr>
                <w:rFonts w:hint="eastAsia" w:ascii="宋体" w:hAnsi="宋体" w:eastAsia="宋体" w:cs="宋体"/>
                <w:color w:val="auto"/>
                <w:kern w:val="0"/>
                <w:szCs w:val="21"/>
                <w:lang w:val="zh-CN" w:eastAsia="zh-CN"/>
              </w:rPr>
            </w:pPr>
            <w:r>
              <w:rPr>
                <w:rFonts w:hint="eastAsia" w:ascii="宋体" w:hAnsi="宋体" w:cs="宋体"/>
                <w:color w:val="auto"/>
                <w:kern w:val="0"/>
                <w:szCs w:val="21"/>
                <w:lang w:val="zh-CN" w:eastAsia="en-US"/>
              </w:rPr>
              <w:t>联系人：</w:t>
            </w:r>
            <w:r>
              <w:rPr>
                <w:rFonts w:hint="eastAsia" w:ascii="宋体" w:hAnsi="宋体" w:cs="宋体"/>
                <w:color w:val="auto"/>
                <w:kern w:val="0"/>
                <w:szCs w:val="21"/>
                <w:lang w:val="en-US" w:eastAsia="zh-CN"/>
              </w:rPr>
              <w:t>张楠</w:t>
            </w:r>
          </w:p>
          <w:p w14:paraId="5948834C">
            <w:pPr>
              <w:autoSpaceDE w:val="0"/>
              <w:autoSpaceDN w:val="0"/>
              <w:adjustRightInd w:val="0"/>
              <w:spacing w:line="360" w:lineRule="auto"/>
              <w:rPr>
                <w:rFonts w:hint="eastAsia" w:ascii="宋体" w:hAnsi="宋体" w:eastAsia="宋体" w:cs="宋体"/>
                <w:color w:val="auto"/>
                <w:kern w:val="0"/>
                <w:szCs w:val="21"/>
                <w:lang w:val="zh-CN" w:eastAsia="zh-CN"/>
              </w:rPr>
            </w:pPr>
            <w:r>
              <w:rPr>
                <w:rFonts w:hint="eastAsia" w:ascii="宋体" w:hAnsi="宋体" w:cs="宋体"/>
                <w:color w:val="auto"/>
                <w:kern w:val="0"/>
                <w:szCs w:val="21"/>
                <w:lang w:val="zh-CN"/>
              </w:rPr>
              <w:t>电话：</w:t>
            </w:r>
            <w:r>
              <w:rPr>
                <w:rFonts w:hint="eastAsia" w:ascii="宋体" w:hAnsi="宋体" w:cs="宋体"/>
                <w:color w:val="auto"/>
                <w:kern w:val="0"/>
                <w:szCs w:val="21"/>
                <w:lang w:val="zh-CN" w:eastAsia="zh-CN"/>
              </w:rPr>
              <w:t>0431-84942326</w:t>
            </w:r>
          </w:p>
        </w:tc>
      </w:tr>
      <w:tr w14:paraId="000BB57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78" w:hRule="atLeast"/>
        </w:trPr>
        <w:tc>
          <w:tcPr>
            <w:tcW w:w="788" w:type="dxa"/>
            <w:tcBorders>
              <w:top w:val="single" w:color="auto" w:sz="4" w:space="0"/>
              <w:left w:val="single" w:color="auto" w:sz="4" w:space="0"/>
              <w:bottom w:val="single" w:color="auto" w:sz="4" w:space="0"/>
              <w:right w:val="single" w:color="auto" w:sz="4" w:space="0"/>
            </w:tcBorders>
            <w:noWrap w:val="0"/>
            <w:vAlign w:val="center"/>
          </w:tcPr>
          <w:p w14:paraId="0AE13818">
            <w:pPr>
              <w:spacing w:line="360" w:lineRule="auto"/>
              <w:jc w:val="center"/>
              <w:rPr>
                <w:rFonts w:hint="eastAsia" w:ascii="宋体" w:hAnsi="宋体"/>
                <w:color w:val="auto"/>
                <w:szCs w:val="21"/>
                <w:lang w:val="zh-CN"/>
              </w:rPr>
            </w:pPr>
            <w:r>
              <w:rPr>
                <w:rFonts w:hint="eastAsia" w:ascii="宋体" w:hAnsi="宋体"/>
                <w:color w:val="auto"/>
                <w:szCs w:val="21"/>
                <w:lang w:val="zh-CN"/>
              </w:rPr>
              <w:t>2</w:t>
            </w:r>
          </w:p>
        </w:tc>
        <w:tc>
          <w:tcPr>
            <w:tcW w:w="2039" w:type="dxa"/>
            <w:tcBorders>
              <w:top w:val="single" w:color="auto" w:sz="4" w:space="0"/>
              <w:left w:val="single" w:color="auto" w:sz="4" w:space="0"/>
              <w:bottom w:val="single" w:color="auto" w:sz="4" w:space="0"/>
              <w:right w:val="single" w:color="auto" w:sz="4" w:space="0"/>
            </w:tcBorders>
            <w:noWrap w:val="0"/>
            <w:vAlign w:val="center"/>
          </w:tcPr>
          <w:p w14:paraId="40855602">
            <w:pPr>
              <w:spacing w:line="360" w:lineRule="auto"/>
              <w:jc w:val="center"/>
              <w:rPr>
                <w:rFonts w:hint="eastAsia" w:ascii="宋体" w:hAnsi="宋体"/>
                <w:color w:val="auto"/>
                <w:szCs w:val="21"/>
                <w:lang w:val="zh-CN"/>
              </w:rPr>
            </w:pPr>
            <w:r>
              <w:rPr>
                <w:rFonts w:hint="eastAsia" w:ascii="宋体" w:hAnsi="宋体"/>
                <w:color w:val="auto"/>
                <w:szCs w:val="21"/>
                <w:lang w:val="zh-CN"/>
              </w:rPr>
              <w:t>采购代理机构</w:t>
            </w:r>
          </w:p>
        </w:tc>
        <w:tc>
          <w:tcPr>
            <w:tcW w:w="7141" w:type="dxa"/>
            <w:tcBorders>
              <w:top w:val="single" w:color="auto" w:sz="4" w:space="0"/>
              <w:left w:val="single" w:color="auto" w:sz="4" w:space="0"/>
              <w:bottom w:val="single" w:color="auto" w:sz="4" w:space="0"/>
              <w:right w:val="single" w:color="auto" w:sz="4" w:space="0"/>
            </w:tcBorders>
            <w:noWrap w:val="0"/>
            <w:vAlign w:val="center"/>
          </w:tcPr>
          <w:p w14:paraId="63E831C1">
            <w:pPr>
              <w:spacing w:line="360" w:lineRule="auto"/>
              <w:jc w:val="left"/>
              <w:rPr>
                <w:rFonts w:hint="eastAsia" w:ascii="宋体" w:hAnsi="宋体"/>
                <w:color w:val="auto"/>
                <w:szCs w:val="21"/>
                <w:lang w:val="zh-CN"/>
              </w:rPr>
            </w:pPr>
            <w:r>
              <w:rPr>
                <w:rFonts w:hint="eastAsia" w:ascii="宋体" w:hAnsi="宋体"/>
                <w:color w:val="auto"/>
                <w:szCs w:val="21"/>
                <w:lang w:val="zh-CN"/>
              </w:rPr>
              <w:t>名称：长春众釜工程项目管理有限公司</w:t>
            </w:r>
          </w:p>
          <w:p w14:paraId="0E67DDC9">
            <w:pPr>
              <w:spacing w:line="360" w:lineRule="auto"/>
              <w:jc w:val="left"/>
              <w:rPr>
                <w:rFonts w:hint="eastAsia" w:ascii="宋体" w:hAnsi="宋体"/>
                <w:color w:val="auto"/>
                <w:szCs w:val="21"/>
                <w:lang w:val="zh-CN"/>
              </w:rPr>
            </w:pPr>
            <w:r>
              <w:rPr>
                <w:rFonts w:hint="eastAsia" w:ascii="宋体" w:hAnsi="宋体"/>
                <w:color w:val="auto"/>
                <w:szCs w:val="21"/>
                <w:lang w:val="zh-CN"/>
              </w:rPr>
              <w:t>地址：长春市二道经济开发区新材料产业园区7号厂房</w:t>
            </w:r>
          </w:p>
          <w:p w14:paraId="23E2686B">
            <w:pPr>
              <w:spacing w:line="360" w:lineRule="auto"/>
              <w:jc w:val="left"/>
              <w:rPr>
                <w:rFonts w:hint="eastAsia" w:ascii="宋体" w:hAnsi="宋体"/>
                <w:color w:val="auto"/>
                <w:szCs w:val="21"/>
                <w:lang w:val="zh-CN"/>
              </w:rPr>
            </w:pPr>
            <w:r>
              <w:rPr>
                <w:rFonts w:hint="eastAsia" w:ascii="宋体" w:hAnsi="宋体"/>
                <w:color w:val="auto"/>
                <w:szCs w:val="21"/>
                <w:lang w:val="zh-CN"/>
              </w:rPr>
              <w:t>联系人：闫洪文</w:t>
            </w:r>
          </w:p>
          <w:p w14:paraId="0709E5FF">
            <w:pPr>
              <w:spacing w:line="360" w:lineRule="auto"/>
              <w:jc w:val="left"/>
              <w:rPr>
                <w:rFonts w:hint="eastAsia" w:ascii="宋体" w:hAnsi="宋体"/>
                <w:color w:val="auto"/>
                <w:szCs w:val="21"/>
                <w:lang w:val="zh-CN"/>
              </w:rPr>
            </w:pPr>
            <w:r>
              <w:rPr>
                <w:rFonts w:hint="eastAsia" w:ascii="宋体" w:hAnsi="宋体"/>
                <w:color w:val="auto"/>
                <w:szCs w:val="21"/>
                <w:lang w:val="zh-CN"/>
              </w:rPr>
              <w:t>联系电话：18186899927（</w:t>
            </w:r>
            <w:r>
              <w:rPr>
                <w:rFonts w:hint="eastAsia" w:ascii="宋体" w:hAnsi="宋体"/>
                <w:color w:val="auto"/>
                <w:szCs w:val="21"/>
                <w:lang w:val="en-US" w:eastAsia="zh-CN"/>
              </w:rPr>
              <w:t>办公电话</w:t>
            </w:r>
            <w:r>
              <w:rPr>
                <w:rFonts w:hint="eastAsia" w:ascii="宋体" w:hAnsi="宋体"/>
                <w:color w:val="auto"/>
                <w:szCs w:val="21"/>
                <w:lang w:val="zh-CN"/>
              </w:rPr>
              <w:t>）</w:t>
            </w:r>
          </w:p>
        </w:tc>
      </w:tr>
      <w:tr w14:paraId="1B0C5A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79" w:hRule="atLeast"/>
        </w:trPr>
        <w:tc>
          <w:tcPr>
            <w:tcW w:w="788" w:type="dxa"/>
            <w:tcBorders>
              <w:top w:val="single" w:color="auto" w:sz="4" w:space="0"/>
              <w:left w:val="single" w:color="auto" w:sz="4" w:space="0"/>
              <w:bottom w:val="single" w:color="auto" w:sz="4" w:space="0"/>
              <w:right w:val="single" w:color="auto" w:sz="4" w:space="0"/>
            </w:tcBorders>
            <w:noWrap w:val="0"/>
            <w:vAlign w:val="center"/>
          </w:tcPr>
          <w:p w14:paraId="4F650860">
            <w:pPr>
              <w:spacing w:line="360" w:lineRule="auto"/>
              <w:jc w:val="center"/>
              <w:rPr>
                <w:rFonts w:hint="eastAsia" w:ascii="宋体" w:hAnsi="宋体"/>
                <w:color w:val="auto"/>
                <w:szCs w:val="21"/>
                <w:lang w:val="zh-CN"/>
              </w:rPr>
            </w:pPr>
            <w:r>
              <w:rPr>
                <w:rFonts w:hint="eastAsia" w:ascii="宋体" w:hAnsi="宋体"/>
                <w:color w:val="auto"/>
                <w:szCs w:val="21"/>
                <w:lang w:val="zh-CN"/>
              </w:rPr>
              <w:t>3</w:t>
            </w:r>
          </w:p>
        </w:tc>
        <w:tc>
          <w:tcPr>
            <w:tcW w:w="2039" w:type="dxa"/>
            <w:tcBorders>
              <w:top w:val="single" w:color="auto" w:sz="4" w:space="0"/>
              <w:left w:val="single" w:color="auto" w:sz="4" w:space="0"/>
              <w:bottom w:val="single" w:color="auto" w:sz="4" w:space="0"/>
              <w:right w:val="single" w:color="auto" w:sz="4" w:space="0"/>
            </w:tcBorders>
            <w:noWrap w:val="0"/>
            <w:vAlign w:val="center"/>
          </w:tcPr>
          <w:p w14:paraId="54D0356C">
            <w:pPr>
              <w:spacing w:line="360" w:lineRule="auto"/>
              <w:jc w:val="left"/>
              <w:rPr>
                <w:rFonts w:hint="eastAsia" w:ascii="宋体" w:hAnsi="宋体"/>
                <w:color w:val="auto"/>
                <w:szCs w:val="21"/>
                <w:lang w:val="zh-CN"/>
              </w:rPr>
            </w:pPr>
            <w:r>
              <w:rPr>
                <w:rFonts w:hint="eastAsia" w:ascii="宋体" w:hAnsi="宋体"/>
                <w:color w:val="auto"/>
                <w:szCs w:val="21"/>
                <w:lang w:val="zh-CN"/>
              </w:rPr>
              <w:t>项目名称、项目编号</w:t>
            </w:r>
          </w:p>
        </w:tc>
        <w:tc>
          <w:tcPr>
            <w:tcW w:w="7141" w:type="dxa"/>
            <w:tcBorders>
              <w:top w:val="single" w:color="auto" w:sz="4" w:space="0"/>
              <w:left w:val="single" w:color="auto" w:sz="4" w:space="0"/>
              <w:bottom w:val="single" w:color="auto" w:sz="4" w:space="0"/>
              <w:right w:val="single" w:color="auto" w:sz="4" w:space="0"/>
            </w:tcBorders>
            <w:noWrap w:val="0"/>
            <w:vAlign w:val="center"/>
          </w:tcPr>
          <w:p w14:paraId="6D5CAD8A">
            <w:pPr>
              <w:spacing w:line="360" w:lineRule="auto"/>
              <w:jc w:val="left"/>
              <w:rPr>
                <w:rFonts w:hint="eastAsia" w:ascii="宋体" w:hAnsi="宋体" w:eastAsia="宋体"/>
                <w:color w:val="auto"/>
                <w:szCs w:val="21"/>
                <w:lang w:val="zh-CN" w:eastAsia="zh-CN"/>
              </w:rPr>
            </w:pPr>
            <w:r>
              <w:rPr>
                <w:rFonts w:hint="eastAsia" w:ascii="宋体" w:hAnsi="宋体"/>
                <w:color w:val="auto"/>
                <w:szCs w:val="21"/>
                <w:lang w:val="zh-CN"/>
              </w:rPr>
              <w:t>项目名称：</w:t>
            </w:r>
            <w:r>
              <w:rPr>
                <w:rFonts w:hint="eastAsia" w:ascii="宋体" w:hAnsi="宋体" w:cs="宋体"/>
                <w:color w:val="auto"/>
                <w:szCs w:val="21"/>
                <w:lang w:eastAsia="zh-CN"/>
              </w:rPr>
              <w:t>2024年东盛街道城市精细化管理</w:t>
            </w:r>
            <w:r>
              <w:rPr>
                <w:rFonts w:hint="eastAsia" w:ascii="宋体" w:hAnsi="宋体" w:cs="宋体"/>
                <w:color w:val="auto"/>
                <w:szCs w:val="21"/>
                <w:lang w:val="en-US" w:eastAsia="zh-CN"/>
              </w:rPr>
              <w:t>三标段</w:t>
            </w:r>
            <w:r>
              <w:rPr>
                <w:rFonts w:hint="eastAsia" w:ascii="宋体" w:hAnsi="宋体" w:cs="宋体"/>
                <w:color w:val="auto"/>
                <w:szCs w:val="21"/>
                <w:lang w:val="zh-CN" w:eastAsia="zh-CN"/>
              </w:rPr>
              <w:t>（</w:t>
            </w:r>
            <w:r>
              <w:rPr>
                <w:rFonts w:hint="eastAsia" w:ascii="宋体" w:hAnsi="宋体" w:cs="宋体"/>
                <w:color w:val="auto"/>
                <w:szCs w:val="21"/>
                <w:lang w:val="en-US" w:eastAsia="zh-CN"/>
              </w:rPr>
              <w:t>二次</w:t>
            </w:r>
            <w:r>
              <w:rPr>
                <w:rFonts w:hint="eastAsia" w:ascii="宋体" w:hAnsi="宋体" w:cs="宋体"/>
                <w:color w:val="auto"/>
                <w:szCs w:val="21"/>
                <w:lang w:val="zh-CN" w:eastAsia="zh-CN"/>
              </w:rPr>
              <w:t>）</w:t>
            </w:r>
          </w:p>
          <w:p w14:paraId="4CE1A670">
            <w:pPr>
              <w:spacing w:line="360" w:lineRule="auto"/>
              <w:jc w:val="left"/>
              <w:rPr>
                <w:rFonts w:hint="eastAsia" w:ascii="宋体" w:hAnsi="宋体" w:eastAsia="宋体"/>
                <w:color w:val="auto"/>
                <w:szCs w:val="21"/>
                <w:lang w:val="en-US" w:eastAsia="zh-CN"/>
              </w:rPr>
            </w:pPr>
            <w:r>
              <w:rPr>
                <w:rFonts w:hint="eastAsia" w:ascii="宋体" w:hAnsi="宋体"/>
                <w:color w:val="auto"/>
                <w:szCs w:val="21"/>
                <w:lang w:val="zh-CN"/>
              </w:rPr>
              <w:t>项目编号</w:t>
            </w:r>
            <w:r>
              <w:rPr>
                <w:rFonts w:hint="eastAsia" w:ascii="宋体" w:hAnsi="宋体"/>
                <w:color w:val="auto"/>
                <w:szCs w:val="21"/>
                <w:highlight w:val="none"/>
                <w:lang w:val="zh-CN"/>
              </w:rPr>
              <w:t>：</w:t>
            </w:r>
            <w:r>
              <w:rPr>
                <w:rFonts w:hint="eastAsia" w:ascii="宋体" w:hAnsi="宋体"/>
                <w:color w:val="auto"/>
                <w:szCs w:val="21"/>
                <w:highlight w:val="none"/>
                <w:lang w:val="zh-CN" w:eastAsia="zh-CN"/>
              </w:rPr>
              <w:t>EDZC-2024-WT031</w:t>
            </w:r>
            <w:r>
              <w:rPr>
                <w:rFonts w:hint="eastAsia" w:ascii="宋体" w:hAnsi="宋体"/>
                <w:color w:val="auto"/>
                <w:szCs w:val="21"/>
                <w:highlight w:val="none"/>
                <w:lang w:val="en-US" w:eastAsia="zh-CN"/>
              </w:rPr>
              <w:t>（3）</w:t>
            </w:r>
          </w:p>
        </w:tc>
      </w:tr>
      <w:tr w14:paraId="5EE856E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88" w:type="dxa"/>
            <w:tcBorders>
              <w:top w:val="single" w:color="auto" w:sz="4" w:space="0"/>
              <w:left w:val="single" w:color="auto" w:sz="4" w:space="0"/>
              <w:bottom w:val="single" w:color="auto" w:sz="4" w:space="0"/>
              <w:right w:val="single" w:color="auto" w:sz="4" w:space="0"/>
            </w:tcBorders>
            <w:noWrap w:val="0"/>
            <w:vAlign w:val="center"/>
          </w:tcPr>
          <w:p w14:paraId="2D252A97">
            <w:pPr>
              <w:spacing w:line="360" w:lineRule="auto"/>
              <w:jc w:val="center"/>
              <w:rPr>
                <w:rFonts w:hint="eastAsia" w:ascii="宋体" w:hAnsi="宋体"/>
                <w:color w:val="auto"/>
                <w:szCs w:val="21"/>
              </w:rPr>
            </w:pPr>
            <w:r>
              <w:rPr>
                <w:rFonts w:ascii="宋体" w:hAnsi="宋体"/>
                <w:color w:val="auto"/>
                <w:szCs w:val="21"/>
              </w:rPr>
              <w:t>4</w:t>
            </w:r>
          </w:p>
        </w:tc>
        <w:tc>
          <w:tcPr>
            <w:tcW w:w="2039" w:type="dxa"/>
            <w:tcBorders>
              <w:top w:val="single" w:color="auto" w:sz="4" w:space="0"/>
              <w:left w:val="single" w:color="auto" w:sz="4" w:space="0"/>
              <w:bottom w:val="single" w:color="auto" w:sz="4" w:space="0"/>
              <w:right w:val="single" w:color="auto" w:sz="4" w:space="0"/>
            </w:tcBorders>
            <w:noWrap w:val="0"/>
            <w:vAlign w:val="center"/>
          </w:tcPr>
          <w:p w14:paraId="71A1F05D">
            <w:pPr>
              <w:spacing w:line="360" w:lineRule="auto"/>
              <w:jc w:val="center"/>
              <w:rPr>
                <w:rFonts w:hint="eastAsia" w:ascii="宋体" w:hAnsi="宋体"/>
                <w:color w:val="auto"/>
                <w:szCs w:val="21"/>
              </w:rPr>
            </w:pPr>
            <w:r>
              <w:rPr>
                <w:rFonts w:hint="eastAsia" w:ascii="宋体" w:hAnsi="宋体"/>
                <w:color w:val="auto"/>
                <w:szCs w:val="21"/>
              </w:rPr>
              <w:t>服务地点</w:t>
            </w:r>
          </w:p>
        </w:tc>
        <w:tc>
          <w:tcPr>
            <w:tcW w:w="7141" w:type="dxa"/>
            <w:tcBorders>
              <w:top w:val="single" w:color="auto" w:sz="4" w:space="0"/>
              <w:left w:val="single" w:color="auto" w:sz="4" w:space="0"/>
              <w:bottom w:val="single" w:color="auto" w:sz="4" w:space="0"/>
              <w:right w:val="single" w:color="auto" w:sz="4" w:space="0"/>
            </w:tcBorders>
            <w:noWrap w:val="0"/>
            <w:vAlign w:val="center"/>
          </w:tcPr>
          <w:p w14:paraId="1B008C92">
            <w:pPr>
              <w:autoSpaceDE w:val="0"/>
              <w:autoSpaceDN w:val="0"/>
              <w:adjustRightInd w:val="0"/>
              <w:spacing w:line="360" w:lineRule="auto"/>
              <w:rPr>
                <w:rFonts w:hint="eastAsia" w:ascii="宋体" w:hAnsi="宋体" w:cs="宋体"/>
                <w:color w:val="auto"/>
                <w:kern w:val="0"/>
                <w:szCs w:val="21"/>
                <w:lang w:val="zh-CN"/>
              </w:rPr>
            </w:pPr>
            <w:r>
              <w:rPr>
                <w:rFonts w:hint="eastAsia" w:ascii="宋体" w:hAnsi="宋体" w:cs="宋体"/>
                <w:color w:val="auto"/>
                <w:kern w:val="0"/>
                <w:szCs w:val="21"/>
                <w:lang w:val="zh-CN" w:eastAsia="zh-CN"/>
              </w:rPr>
              <w:t>长春市二道区东</w:t>
            </w:r>
            <w:r>
              <w:rPr>
                <w:rFonts w:hint="eastAsia" w:ascii="宋体" w:hAnsi="宋体" w:cs="宋体"/>
                <w:color w:val="auto"/>
                <w:kern w:val="0"/>
                <w:szCs w:val="21"/>
                <w:lang w:val="en-US" w:eastAsia="zh-CN"/>
              </w:rPr>
              <w:t>盛</w:t>
            </w:r>
            <w:r>
              <w:rPr>
                <w:rFonts w:hint="eastAsia" w:ascii="宋体" w:hAnsi="宋体" w:cs="宋体"/>
                <w:color w:val="auto"/>
                <w:kern w:val="0"/>
                <w:szCs w:val="21"/>
                <w:lang w:val="zh-CN" w:eastAsia="zh-CN"/>
              </w:rPr>
              <w:t>街道辖区</w:t>
            </w:r>
          </w:p>
        </w:tc>
      </w:tr>
      <w:tr w14:paraId="3D3054D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88" w:type="dxa"/>
            <w:tcBorders>
              <w:top w:val="single" w:color="auto" w:sz="4" w:space="0"/>
              <w:left w:val="single" w:color="auto" w:sz="4" w:space="0"/>
              <w:bottom w:val="single" w:color="auto" w:sz="4" w:space="0"/>
              <w:right w:val="single" w:color="auto" w:sz="4" w:space="0"/>
            </w:tcBorders>
            <w:noWrap w:val="0"/>
            <w:vAlign w:val="center"/>
          </w:tcPr>
          <w:p w14:paraId="71127F24">
            <w:pPr>
              <w:spacing w:line="360" w:lineRule="auto"/>
              <w:jc w:val="center"/>
              <w:rPr>
                <w:rFonts w:hint="eastAsia" w:ascii="宋体" w:hAnsi="宋体"/>
                <w:color w:val="auto"/>
                <w:szCs w:val="21"/>
              </w:rPr>
            </w:pPr>
            <w:r>
              <w:rPr>
                <w:rFonts w:ascii="宋体" w:hAnsi="宋体"/>
                <w:color w:val="auto"/>
                <w:szCs w:val="21"/>
              </w:rPr>
              <w:t>5</w:t>
            </w:r>
          </w:p>
        </w:tc>
        <w:tc>
          <w:tcPr>
            <w:tcW w:w="2039" w:type="dxa"/>
            <w:tcBorders>
              <w:top w:val="single" w:color="auto" w:sz="4" w:space="0"/>
              <w:left w:val="single" w:color="auto" w:sz="4" w:space="0"/>
              <w:bottom w:val="single" w:color="auto" w:sz="4" w:space="0"/>
              <w:right w:val="single" w:color="auto" w:sz="4" w:space="0"/>
            </w:tcBorders>
            <w:noWrap w:val="0"/>
            <w:vAlign w:val="center"/>
          </w:tcPr>
          <w:p w14:paraId="0019FDCD">
            <w:pPr>
              <w:spacing w:line="360" w:lineRule="auto"/>
              <w:jc w:val="center"/>
              <w:rPr>
                <w:rFonts w:hint="eastAsia" w:ascii="宋体" w:hAnsi="宋体"/>
                <w:color w:val="auto"/>
                <w:szCs w:val="21"/>
              </w:rPr>
            </w:pPr>
            <w:r>
              <w:rPr>
                <w:rFonts w:hint="eastAsia" w:ascii="宋体" w:hAnsi="宋体"/>
                <w:color w:val="auto"/>
                <w:szCs w:val="21"/>
              </w:rPr>
              <w:t>资金来源及比例</w:t>
            </w:r>
          </w:p>
        </w:tc>
        <w:tc>
          <w:tcPr>
            <w:tcW w:w="7141" w:type="dxa"/>
            <w:tcBorders>
              <w:top w:val="single" w:color="auto" w:sz="4" w:space="0"/>
              <w:left w:val="single" w:color="auto" w:sz="4" w:space="0"/>
              <w:bottom w:val="single" w:color="auto" w:sz="4" w:space="0"/>
              <w:right w:val="single" w:color="auto" w:sz="4" w:space="0"/>
            </w:tcBorders>
            <w:noWrap w:val="0"/>
            <w:vAlign w:val="center"/>
          </w:tcPr>
          <w:p w14:paraId="447E1DE2">
            <w:pPr>
              <w:autoSpaceDE w:val="0"/>
              <w:autoSpaceDN w:val="0"/>
              <w:adjustRightInd w:val="0"/>
              <w:spacing w:line="360" w:lineRule="auto"/>
              <w:rPr>
                <w:rFonts w:ascii="宋体" w:hAnsi="宋体" w:cs="宋体"/>
                <w:color w:val="auto"/>
                <w:kern w:val="0"/>
                <w:szCs w:val="21"/>
              </w:rPr>
            </w:pPr>
            <w:r>
              <w:rPr>
                <w:rFonts w:hint="eastAsia" w:ascii="宋体" w:hAnsi="宋体" w:cs="宋体"/>
                <w:color w:val="auto"/>
                <w:kern w:val="0"/>
                <w:szCs w:val="21"/>
                <w:lang w:val="en-US" w:eastAsia="zh-CN"/>
              </w:rPr>
              <w:t>财政资金</w:t>
            </w:r>
          </w:p>
        </w:tc>
      </w:tr>
      <w:tr w14:paraId="202815C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88" w:type="dxa"/>
            <w:tcBorders>
              <w:top w:val="single" w:color="auto" w:sz="4" w:space="0"/>
              <w:left w:val="single" w:color="auto" w:sz="4" w:space="0"/>
              <w:bottom w:val="single" w:color="auto" w:sz="4" w:space="0"/>
              <w:right w:val="single" w:color="auto" w:sz="4" w:space="0"/>
            </w:tcBorders>
            <w:noWrap w:val="0"/>
            <w:vAlign w:val="center"/>
          </w:tcPr>
          <w:p w14:paraId="48CE0D71">
            <w:pPr>
              <w:spacing w:line="360" w:lineRule="auto"/>
              <w:jc w:val="center"/>
              <w:rPr>
                <w:rFonts w:hint="eastAsia" w:ascii="宋体" w:hAnsi="宋体"/>
                <w:color w:val="auto"/>
                <w:szCs w:val="21"/>
              </w:rPr>
            </w:pPr>
            <w:r>
              <w:rPr>
                <w:rFonts w:ascii="宋体" w:hAnsi="宋体"/>
                <w:color w:val="auto"/>
                <w:szCs w:val="21"/>
              </w:rPr>
              <w:t>6</w:t>
            </w:r>
          </w:p>
        </w:tc>
        <w:tc>
          <w:tcPr>
            <w:tcW w:w="2039" w:type="dxa"/>
            <w:tcBorders>
              <w:top w:val="single" w:color="auto" w:sz="4" w:space="0"/>
              <w:left w:val="single" w:color="auto" w:sz="4" w:space="0"/>
              <w:bottom w:val="single" w:color="auto" w:sz="4" w:space="0"/>
              <w:right w:val="single" w:color="auto" w:sz="4" w:space="0"/>
            </w:tcBorders>
            <w:noWrap w:val="0"/>
            <w:vAlign w:val="center"/>
          </w:tcPr>
          <w:p w14:paraId="14B6BCC7">
            <w:pPr>
              <w:spacing w:line="360" w:lineRule="auto"/>
              <w:jc w:val="center"/>
              <w:rPr>
                <w:rFonts w:hint="eastAsia" w:ascii="宋体" w:hAnsi="宋体"/>
                <w:color w:val="auto"/>
                <w:szCs w:val="21"/>
              </w:rPr>
            </w:pPr>
            <w:r>
              <w:rPr>
                <w:rFonts w:hint="eastAsia" w:ascii="宋体" w:hAnsi="宋体"/>
                <w:color w:val="auto"/>
                <w:szCs w:val="21"/>
              </w:rPr>
              <w:t>资金落实情况</w:t>
            </w:r>
          </w:p>
        </w:tc>
        <w:tc>
          <w:tcPr>
            <w:tcW w:w="7141" w:type="dxa"/>
            <w:tcBorders>
              <w:top w:val="single" w:color="auto" w:sz="4" w:space="0"/>
              <w:left w:val="single" w:color="auto" w:sz="4" w:space="0"/>
              <w:bottom w:val="single" w:color="auto" w:sz="4" w:space="0"/>
              <w:right w:val="single" w:color="auto" w:sz="4" w:space="0"/>
            </w:tcBorders>
            <w:noWrap w:val="0"/>
            <w:vAlign w:val="center"/>
          </w:tcPr>
          <w:p w14:paraId="30A05EBA">
            <w:pPr>
              <w:autoSpaceDE w:val="0"/>
              <w:autoSpaceDN w:val="0"/>
              <w:adjustRightInd w:val="0"/>
              <w:spacing w:line="360" w:lineRule="auto"/>
              <w:rPr>
                <w:rFonts w:hint="eastAsia" w:ascii="宋体" w:hAnsi="宋体" w:cs="宋体"/>
                <w:color w:val="auto"/>
                <w:kern w:val="0"/>
                <w:szCs w:val="21"/>
                <w:lang w:val="zh-CN"/>
              </w:rPr>
            </w:pPr>
            <w:r>
              <w:rPr>
                <w:rFonts w:hint="eastAsia" w:ascii="宋体" w:hAnsi="宋体" w:cs="宋体"/>
                <w:color w:val="auto"/>
                <w:kern w:val="0"/>
                <w:szCs w:val="21"/>
                <w:lang w:val="zh-CN"/>
              </w:rPr>
              <w:t>已落实</w:t>
            </w:r>
          </w:p>
        </w:tc>
      </w:tr>
      <w:tr w14:paraId="5AA9639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88" w:type="dxa"/>
            <w:tcBorders>
              <w:top w:val="single" w:color="auto" w:sz="4" w:space="0"/>
              <w:left w:val="single" w:color="auto" w:sz="4" w:space="0"/>
              <w:bottom w:val="single" w:color="auto" w:sz="4" w:space="0"/>
              <w:right w:val="single" w:color="auto" w:sz="4" w:space="0"/>
            </w:tcBorders>
            <w:noWrap w:val="0"/>
            <w:vAlign w:val="center"/>
          </w:tcPr>
          <w:p w14:paraId="022CB247">
            <w:pPr>
              <w:spacing w:line="360" w:lineRule="auto"/>
              <w:jc w:val="center"/>
              <w:rPr>
                <w:rFonts w:hint="eastAsia" w:ascii="宋体" w:hAnsi="宋体"/>
                <w:color w:val="auto"/>
                <w:szCs w:val="21"/>
              </w:rPr>
            </w:pPr>
            <w:r>
              <w:rPr>
                <w:rFonts w:ascii="宋体" w:hAnsi="宋体"/>
                <w:color w:val="auto"/>
                <w:szCs w:val="21"/>
              </w:rPr>
              <w:t>7</w:t>
            </w:r>
          </w:p>
        </w:tc>
        <w:tc>
          <w:tcPr>
            <w:tcW w:w="2039" w:type="dxa"/>
            <w:tcBorders>
              <w:top w:val="single" w:color="auto" w:sz="4" w:space="0"/>
              <w:left w:val="single" w:color="auto" w:sz="4" w:space="0"/>
              <w:bottom w:val="single" w:color="auto" w:sz="4" w:space="0"/>
              <w:right w:val="single" w:color="auto" w:sz="4" w:space="0"/>
            </w:tcBorders>
            <w:noWrap w:val="0"/>
            <w:vAlign w:val="center"/>
          </w:tcPr>
          <w:p w14:paraId="6AEB8D84">
            <w:pPr>
              <w:spacing w:line="360" w:lineRule="auto"/>
              <w:jc w:val="center"/>
              <w:rPr>
                <w:rFonts w:hint="eastAsia" w:ascii="宋体" w:hAnsi="宋体"/>
                <w:color w:val="auto"/>
                <w:sz w:val="21"/>
                <w:szCs w:val="21"/>
              </w:rPr>
            </w:pPr>
            <w:r>
              <w:rPr>
                <w:rFonts w:hint="eastAsia" w:ascii="宋体" w:hAnsi="宋体"/>
                <w:color w:val="auto"/>
                <w:sz w:val="21"/>
                <w:szCs w:val="21"/>
              </w:rPr>
              <w:t>服务内容</w:t>
            </w:r>
          </w:p>
        </w:tc>
        <w:tc>
          <w:tcPr>
            <w:tcW w:w="7141" w:type="dxa"/>
            <w:tcBorders>
              <w:top w:val="single" w:color="auto" w:sz="4" w:space="0"/>
              <w:left w:val="single" w:color="auto" w:sz="4" w:space="0"/>
              <w:bottom w:val="single" w:color="auto" w:sz="4" w:space="0"/>
              <w:right w:val="single" w:color="auto" w:sz="4" w:space="0"/>
            </w:tcBorders>
            <w:noWrap w:val="0"/>
            <w:vAlign w:val="center"/>
          </w:tcPr>
          <w:p w14:paraId="253FE04E">
            <w:pPr>
              <w:autoSpaceDE w:val="0"/>
              <w:autoSpaceDN w:val="0"/>
              <w:adjustRightInd w:val="0"/>
              <w:spacing w:line="360" w:lineRule="auto"/>
              <w:rPr>
                <w:rFonts w:hint="default" w:ascii="宋体" w:hAnsi="宋体" w:cs="宋体"/>
                <w:color w:val="auto"/>
                <w:kern w:val="0"/>
                <w:sz w:val="21"/>
                <w:szCs w:val="21"/>
                <w:lang w:val="en-US" w:eastAsia="zh-CN"/>
              </w:rPr>
            </w:pPr>
            <w:r>
              <w:rPr>
                <w:rFonts w:hint="eastAsia" w:ascii="宋体" w:hAnsi="宋体" w:cs="宋体"/>
                <w:color w:val="auto"/>
                <w:kern w:val="0"/>
                <w:sz w:val="21"/>
                <w:szCs w:val="21"/>
                <w:lang w:val="en-US" w:eastAsia="zh-CN"/>
              </w:rPr>
              <w:t>三标段：鑫旺社区(吉盛小区三期)、双安社区市容环境综合整治</w:t>
            </w:r>
          </w:p>
        </w:tc>
      </w:tr>
      <w:tr w14:paraId="5575C8E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4" w:hRule="atLeast"/>
        </w:trPr>
        <w:tc>
          <w:tcPr>
            <w:tcW w:w="788" w:type="dxa"/>
            <w:tcBorders>
              <w:top w:val="single" w:color="auto" w:sz="4" w:space="0"/>
              <w:left w:val="single" w:color="auto" w:sz="4" w:space="0"/>
              <w:bottom w:val="single" w:color="auto" w:sz="4" w:space="0"/>
              <w:right w:val="single" w:color="auto" w:sz="4" w:space="0"/>
            </w:tcBorders>
            <w:noWrap w:val="0"/>
            <w:vAlign w:val="center"/>
          </w:tcPr>
          <w:p w14:paraId="56F2716A">
            <w:pPr>
              <w:spacing w:line="360" w:lineRule="auto"/>
              <w:jc w:val="center"/>
              <w:rPr>
                <w:rFonts w:hint="eastAsia" w:ascii="宋体" w:hAnsi="宋体"/>
                <w:color w:val="auto"/>
                <w:szCs w:val="21"/>
              </w:rPr>
            </w:pPr>
            <w:r>
              <w:rPr>
                <w:rFonts w:hint="eastAsia" w:ascii="宋体" w:hAnsi="宋体"/>
                <w:color w:val="auto"/>
                <w:szCs w:val="21"/>
              </w:rPr>
              <w:t>8</w:t>
            </w:r>
          </w:p>
        </w:tc>
        <w:tc>
          <w:tcPr>
            <w:tcW w:w="2039" w:type="dxa"/>
            <w:tcBorders>
              <w:top w:val="single" w:color="auto" w:sz="4" w:space="0"/>
              <w:left w:val="single" w:color="auto" w:sz="4" w:space="0"/>
              <w:bottom w:val="single" w:color="auto" w:sz="4" w:space="0"/>
              <w:right w:val="single" w:color="auto" w:sz="4" w:space="0"/>
            </w:tcBorders>
            <w:noWrap w:val="0"/>
            <w:vAlign w:val="center"/>
          </w:tcPr>
          <w:p w14:paraId="5B7F083F">
            <w:pPr>
              <w:spacing w:line="360" w:lineRule="auto"/>
              <w:jc w:val="center"/>
              <w:rPr>
                <w:rFonts w:hint="eastAsia" w:ascii="宋体" w:hAnsi="宋体"/>
                <w:color w:val="auto"/>
                <w:szCs w:val="21"/>
              </w:rPr>
            </w:pPr>
            <w:r>
              <w:rPr>
                <w:rFonts w:hint="eastAsia" w:ascii="宋体" w:hAnsi="宋体"/>
                <w:color w:val="auto"/>
                <w:szCs w:val="21"/>
              </w:rPr>
              <w:t>服务标准</w:t>
            </w:r>
          </w:p>
        </w:tc>
        <w:tc>
          <w:tcPr>
            <w:tcW w:w="7141" w:type="dxa"/>
            <w:tcBorders>
              <w:top w:val="single" w:color="auto" w:sz="4" w:space="0"/>
              <w:left w:val="single" w:color="auto" w:sz="4" w:space="0"/>
              <w:bottom w:val="single" w:color="auto" w:sz="4" w:space="0"/>
              <w:right w:val="single" w:color="auto" w:sz="4" w:space="0"/>
            </w:tcBorders>
            <w:noWrap w:val="0"/>
            <w:vAlign w:val="center"/>
          </w:tcPr>
          <w:p w14:paraId="328C43FA">
            <w:pPr>
              <w:autoSpaceDE w:val="0"/>
              <w:autoSpaceDN w:val="0"/>
              <w:adjustRightInd w:val="0"/>
              <w:spacing w:line="360" w:lineRule="auto"/>
              <w:rPr>
                <w:rFonts w:hint="eastAsia" w:ascii="宋体" w:hAnsi="宋体" w:cs="宋体"/>
                <w:color w:val="auto"/>
                <w:kern w:val="0"/>
                <w:szCs w:val="21"/>
                <w:lang w:val="zh-CN"/>
              </w:rPr>
            </w:pPr>
            <w:r>
              <w:rPr>
                <w:rFonts w:hint="eastAsia" w:ascii="宋体" w:hAnsi="宋体" w:cs="宋体"/>
                <w:color w:val="auto"/>
                <w:kern w:val="0"/>
                <w:szCs w:val="21"/>
                <w:lang w:val="zh-CN" w:eastAsia="en-US"/>
              </w:rPr>
              <w:t>符合国家及相关行业规定的合格标准</w:t>
            </w:r>
            <w:r>
              <w:rPr>
                <w:rFonts w:hint="eastAsia" w:ascii="宋体" w:hAnsi="宋体" w:cs="宋体"/>
                <w:color w:val="auto"/>
                <w:kern w:val="0"/>
                <w:szCs w:val="21"/>
                <w:lang w:val="zh-CN"/>
              </w:rPr>
              <w:t>；</w:t>
            </w:r>
          </w:p>
        </w:tc>
      </w:tr>
      <w:tr w14:paraId="10FF2F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2" w:hRule="atLeast"/>
        </w:trPr>
        <w:tc>
          <w:tcPr>
            <w:tcW w:w="788" w:type="dxa"/>
            <w:tcBorders>
              <w:top w:val="single" w:color="auto" w:sz="4" w:space="0"/>
              <w:left w:val="single" w:color="auto" w:sz="4" w:space="0"/>
              <w:bottom w:val="single" w:color="auto" w:sz="4" w:space="0"/>
              <w:right w:val="single" w:color="auto" w:sz="4" w:space="0"/>
            </w:tcBorders>
            <w:noWrap w:val="0"/>
            <w:vAlign w:val="center"/>
          </w:tcPr>
          <w:p w14:paraId="2D64821F">
            <w:pPr>
              <w:spacing w:line="360" w:lineRule="auto"/>
              <w:jc w:val="center"/>
              <w:rPr>
                <w:rFonts w:hint="eastAsia" w:ascii="宋体" w:hAnsi="宋体"/>
                <w:color w:val="auto"/>
                <w:szCs w:val="21"/>
              </w:rPr>
            </w:pPr>
            <w:r>
              <w:rPr>
                <w:rFonts w:hint="eastAsia" w:ascii="宋体" w:hAnsi="宋体"/>
                <w:color w:val="auto"/>
                <w:szCs w:val="21"/>
              </w:rPr>
              <w:t>9</w:t>
            </w:r>
          </w:p>
        </w:tc>
        <w:tc>
          <w:tcPr>
            <w:tcW w:w="2039" w:type="dxa"/>
            <w:tcBorders>
              <w:top w:val="single" w:color="auto" w:sz="4" w:space="0"/>
              <w:left w:val="single" w:color="auto" w:sz="4" w:space="0"/>
              <w:bottom w:val="single" w:color="auto" w:sz="4" w:space="0"/>
              <w:right w:val="single" w:color="auto" w:sz="4" w:space="0"/>
            </w:tcBorders>
            <w:noWrap w:val="0"/>
            <w:vAlign w:val="center"/>
          </w:tcPr>
          <w:p w14:paraId="420C73E1">
            <w:pPr>
              <w:spacing w:line="360" w:lineRule="auto"/>
              <w:jc w:val="center"/>
              <w:rPr>
                <w:rFonts w:hint="eastAsia" w:ascii="宋体" w:hAnsi="宋体"/>
                <w:color w:val="auto"/>
                <w:szCs w:val="21"/>
              </w:rPr>
            </w:pPr>
            <w:r>
              <w:rPr>
                <w:rFonts w:hint="eastAsia" w:ascii="宋体" w:hAnsi="宋体" w:cs="宋体"/>
                <w:color w:val="auto"/>
                <w:kern w:val="0"/>
                <w:szCs w:val="21"/>
              </w:rPr>
              <w:t>合同履行期限</w:t>
            </w:r>
          </w:p>
        </w:tc>
        <w:tc>
          <w:tcPr>
            <w:tcW w:w="7141" w:type="dxa"/>
            <w:tcBorders>
              <w:top w:val="single" w:color="auto" w:sz="4" w:space="0"/>
              <w:left w:val="single" w:color="auto" w:sz="4" w:space="0"/>
              <w:bottom w:val="single" w:color="auto" w:sz="4" w:space="0"/>
              <w:right w:val="single" w:color="auto" w:sz="4" w:space="0"/>
            </w:tcBorders>
            <w:noWrap w:val="0"/>
            <w:vAlign w:val="center"/>
          </w:tcPr>
          <w:p w14:paraId="7FDA38C9">
            <w:pPr>
              <w:autoSpaceDE w:val="0"/>
              <w:autoSpaceDN w:val="0"/>
              <w:adjustRightInd w:val="0"/>
              <w:spacing w:line="360" w:lineRule="auto"/>
              <w:rPr>
                <w:rFonts w:hint="eastAsia" w:ascii="宋体" w:hAnsi="宋体" w:eastAsia="宋体" w:cs="宋体"/>
                <w:color w:val="auto"/>
                <w:kern w:val="0"/>
                <w:szCs w:val="21"/>
                <w:lang w:val="zh-CN" w:eastAsia="zh-CN"/>
              </w:rPr>
            </w:pPr>
            <w:r>
              <w:rPr>
                <w:rFonts w:hint="eastAsia" w:ascii="宋体" w:hAnsi="宋体" w:cs="宋体"/>
                <w:color w:val="auto"/>
                <w:kern w:val="0"/>
                <w:szCs w:val="21"/>
                <w:lang w:eastAsia="zh-CN"/>
              </w:rPr>
              <w:t>从中标日期至202</w:t>
            </w:r>
            <w:r>
              <w:rPr>
                <w:rFonts w:hint="eastAsia" w:ascii="宋体" w:hAnsi="宋体" w:cs="宋体"/>
                <w:color w:val="auto"/>
                <w:kern w:val="0"/>
                <w:szCs w:val="21"/>
                <w:lang w:val="en-US" w:eastAsia="zh-CN"/>
              </w:rPr>
              <w:t>4</w:t>
            </w:r>
            <w:r>
              <w:rPr>
                <w:rFonts w:hint="eastAsia" w:ascii="宋体" w:hAnsi="宋体" w:cs="宋体"/>
                <w:color w:val="auto"/>
                <w:kern w:val="0"/>
                <w:szCs w:val="21"/>
                <w:lang w:eastAsia="zh-CN"/>
              </w:rPr>
              <w:t>年12月31日</w:t>
            </w:r>
          </w:p>
        </w:tc>
      </w:tr>
      <w:tr w14:paraId="1674CEA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76" w:hRule="atLeast"/>
        </w:trPr>
        <w:tc>
          <w:tcPr>
            <w:tcW w:w="788" w:type="dxa"/>
            <w:tcBorders>
              <w:top w:val="single" w:color="auto" w:sz="4" w:space="0"/>
              <w:left w:val="single" w:color="auto" w:sz="4" w:space="0"/>
              <w:bottom w:val="single" w:color="auto" w:sz="4" w:space="0"/>
              <w:right w:val="single" w:color="auto" w:sz="4" w:space="0"/>
            </w:tcBorders>
            <w:noWrap w:val="0"/>
            <w:vAlign w:val="center"/>
          </w:tcPr>
          <w:p w14:paraId="69898ECA">
            <w:pPr>
              <w:spacing w:line="360" w:lineRule="auto"/>
              <w:jc w:val="center"/>
              <w:rPr>
                <w:rFonts w:ascii="宋体" w:hAnsi="宋体"/>
                <w:color w:val="auto"/>
                <w:szCs w:val="21"/>
              </w:rPr>
            </w:pPr>
            <w:r>
              <w:rPr>
                <w:rFonts w:hint="eastAsia" w:ascii="宋体" w:hAnsi="宋体"/>
                <w:color w:val="auto"/>
                <w:szCs w:val="21"/>
              </w:rPr>
              <w:t>10</w:t>
            </w:r>
          </w:p>
        </w:tc>
        <w:tc>
          <w:tcPr>
            <w:tcW w:w="2039" w:type="dxa"/>
            <w:tcBorders>
              <w:top w:val="single" w:color="auto" w:sz="4" w:space="0"/>
              <w:left w:val="single" w:color="auto" w:sz="4" w:space="0"/>
              <w:bottom w:val="single" w:color="auto" w:sz="4" w:space="0"/>
              <w:right w:val="single" w:color="auto" w:sz="4" w:space="0"/>
            </w:tcBorders>
            <w:noWrap w:val="0"/>
            <w:vAlign w:val="center"/>
          </w:tcPr>
          <w:p w14:paraId="647052A5">
            <w:pPr>
              <w:spacing w:line="360" w:lineRule="auto"/>
              <w:jc w:val="center"/>
              <w:rPr>
                <w:rFonts w:hint="eastAsia" w:ascii="宋体" w:hAnsi="宋体"/>
                <w:color w:val="auto"/>
                <w:sz w:val="21"/>
                <w:szCs w:val="21"/>
              </w:rPr>
            </w:pPr>
            <w:r>
              <w:rPr>
                <w:rFonts w:hint="eastAsia" w:ascii="宋体" w:hAnsi="宋体"/>
                <w:color w:val="auto"/>
                <w:sz w:val="21"/>
                <w:szCs w:val="21"/>
              </w:rPr>
              <w:t>投标人资质条件、能力和信誉</w:t>
            </w:r>
          </w:p>
        </w:tc>
        <w:tc>
          <w:tcPr>
            <w:tcW w:w="7141" w:type="dxa"/>
            <w:tcBorders>
              <w:top w:val="single" w:color="auto" w:sz="4" w:space="0"/>
              <w:left w:val="single" w:color="auto" w:sz="4" w:space="0"/>
              <w:bottom w:val="single" w:color="auto" w:sz="4" w:space="0"/>
              <w:right w:val="single" w:color="auto" w:sz="4" w:space="0"/>
            </w:tcBorders>
            <w:noWrap w:val="0"/>
            <w:vAlign w:val="center"/>
          </w:tcPr>
          <w:p w14:paraId="4E5D2B8D">
            <w:pPr>
              <w:autoSpaceDE w:val="0"/>
              <w:autoSpaceDN w:val="0"/>
              <w:adjustRightInd w:val="0"/>
              <w:snapToGrid w:val="0"/>
              <w:spacing w:line="360" w:lineRule="auto"/>
              <w:ind w:firstLine="420" w:firstLineChars="200"/>
              <w:jc w:val="both"/>
              <w:rPr>
                <w:rFonts w:hint="eastAsia" w:ascii="宋体" w:hAnsi="宋体" w:eastAsia="宋体" w:cs="宋体"/>
                <w:b w:val="0"/>
                <w:color w:val="auto"/>
                <w:sz w:val="21"/>
                <w:szCs w:val="21"/>
                <w:lang w:val="zh-CN" w:eastAsia="en-US"/>
              </w:rPr>
            </w:pPr>
            <w:r>
              <w:rPr>
                <w:rFonts w:hint="eastAsia" w:ascii="宋体" w:hAnsi="宋体" w:eastAsia="宋体" w:cs="宋体"/>
                <w:b w:val="0"/>
                <w:color w:val="auto"/>
                <w:sz w:val="21"/>
                <w:szCs w:val="21"/>
                <w:lang w:val="zh-CN" w:eastAsia="en-US"/>
              </w:rPr>
              <w:t>1.满足《中华人民共和国政府采购法》第二十二条规定；</w:t>
            </w:r>
          </w:p>
          <w:p w14:paraId="3626274E">
            <w:pPr>
              <w:autoSpaceDE w:val="0"/>
              <w:autoSpaceDN w:val="0"/>
              <w:adjustRightInd w:val="0"/>
              <w:snapToGrid w:val="0"/>
              <w:spacing w:line="360" w:lineRule="auto"/>
              <w:ind w:firstLine="420" w:firstLineChars="200"/>
              <w:jc w:val="both"/>
              <w:rPr>
                <w:rFonts w:hint="eastAsia" w:ascii="宋体" w:hAnsi="宋体" w:eastAsia="宋体" w:cs="宋体"/>
                <w:b w:val="0"/>
                <w:color w:val="auto"/>
                <w:sz w:val="21"/>
                <w:szCs w:val="21"/>
                <w:lang w:val="zh-CN" w:eastAsia="en-US"/>
              </w:rPr>
            </w:pPr>
            <w:r>
              <w:rPr>
                <w:rFonts w:hint="eastAsia" w:ascii="宋体" w:hAnsi="宋体" w:eastAsia="宋体" w:cs="宋体"/>
                <w:b w:val="0"/>
                <w:color w:val="auto"/>
                <w:sz w:val="21"/>
                <w:szCs w:val="21"/>
                <w:lang w:val="zh-CN" w:eastAsia="en-US"/>
              </w:rPr>
              <w:t>2.落实政府采购政策需满足的资格要求：本项目属于专门面向小</w:t>
            </w:r>
            <w:r>
              <w:rPr>
                <w:rFonts w:hint="eastAsia" w:ascii="宋体" w:hAnsi="宋体" w:cs="宋体"/>
                <w:b w:val="0"/>
                <w:color w:val="auto"/>
                <w:sz w:val="21"/>
                <w:szCs w:val="21"/>
                <w:lang w:val="en-US" w:eastAsia="zh-CN"/>
              </w:rPr>
              <w:t>微</w:t>
            </w:r>
            <w:r>
              <w:rPr>
                <w:rFonts w:hint="eastAsia" w:ascii="宋体" w:hAnsi="宋体" w:eastAsia="宋体" w:cs="宋体"/>
                <w:b w:val="0"/>
                <w:color w:val="auto"/>
                <w:sz w:val="21"/>
                <w:szCs w:val="21"/>
                <w:lang w:val="zh-CN" w:eastAsia="en-US"/>
              </w:rPr>
              <w:t>企业采购的项目,供应商应为小微企业、监狱企业、残疾人福利性单位。</w:t>
            </w:r>
            <w:r>
              <w:rPr>
                <w:rFonts w:hint="eastAsia" w:ascii="宋体" w:hAnsi="宋体" w:cs="宋体"/>
                <w:b w:val="0"/>
                <w:color w:val="auto"/>
                <w:sz w:val="21"/>
                <w:szCs w:val="21"/>
                <w:lang w:val="en-US" w:eastAsia="zh-CN"/>
              </w:rPr>
              <w:t>本项目所属行业为</w:t>
            </w:r>
            <w:r>
              <w:rPr>
                <w:rFonts w:hint="eastAsia" w:ascii="宋体" w:hAnsi="宋体" w:cs="宋体"/>
                <w:b w:val="0"/>
                <w:color w:val="auto"/>
                <w:sz w:val="21"/>
                <w:szCs w:val="21"/>
                <w:u w:val="single"/>
                <w:lang w:val="en-US" w:eastAsia="zh-CN"/>
              </w:rPr>
              <w:t>其他未列明行业</w:t>
            </w:r>
            <w:r>
              <w:rPr>
                <w:rFonts w:hint="eastAsia" w:ascii="宋体" w:hAnsi="宋体" w:cs="宋体"/>
                <w:b w:val="0"/>
                <w:color w:val="auto"/>
                <w:sz w:val="21"/>
                <w:szCs w:val="21"/>
                <w:lang w:val="en-US" w:eastAsia="zh-CN"/>
              </w:rPr>
              <w:t>。</w:t>
            </w:r>
            <w:r>
              <w:rPr>
                <w:rFonts w:hint="eastAsia" w:ascii="宋体" w:hAnsi="宋体" w:eastAsia="宋体" w:cs="宋体"/>
                <w:b w:val="0"/>
                <w:color w:val="auto"/>
                <w:sz w:val="21"/>
                <w:szCs w:val="21"/>
                <w:lang w:val="zh-CN" w:eastAsia="en-US"/>
              </w:rPr>
              <w:t>小微企业投标的应按照关于印发《政府采购促进中小企业发展管理办法》的通知（财库〔2020〕46号）格式要求出具中小企业声明函或残疾人福利性单位投标的应按照《关于促进残疾人就业政府采购政策的通知（财库〔2017〕141号）》格式要求出具残疾人福利性单位声明函或监狱企业投标的应按照《财政部司法部关于政府采购支持监狱企业发展有关问题的通知（财库〔2014〕68号）》要求提供由省级以上监狱管理局、戒毒管理局（含新疆生产建设兵团）出具的属于监狱企业的证明文件）。</w:t>
            </w:r>
          </w:p>
          <w:p w14:paraId="2FEA6021">
            <w:pPr>
              <w:autoSpaceDE w:val="0"/>
              <w:autoSpaceDN w:val="0"/>
              <w:adjustRightInd w:val="0"/>
              <w:snapToGrid w:val="0"/>
              <w:spacing w:line="360" w:lineRule="auto"/>
              <w:ind w:firstLine="420" w:firstLineChars="200"/>
              <w:jc w:val="both"/>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zh-CN" w:eastAsia="en-US"/>
              </w:rPr>
              <w:t>3.本项目的特定资格要求：</w:t>
            </w:r>
            <w:r>
              <w:rPr>
                <w:rFonts w:hint="eastAsia" w:ascii="宋体" w:hAnsi="宋体" w:eastAsia="宋体" w:cs="宋体"/>
                <w:b w:val="0"/>
                <w:color w:val="auto"/>
                <w:sz w:val="21"/>
                <w:szCs w:val="21"/>
                <w:lang w:val="en-US" w:eastAsia="zh-CN"/>
              </w:rPr>
              <w:t>无。</w:t>
            </w:r>
          </w:p>
          <w:p w14:paraId="09A40903">
            <w:pPr>
              <w:autoSpaceDE w:val="0"/>
              <w:autoSpaceDN w:val="0"/>
              <w:adjustRightInd w:val="0"/>
              <w:snapToGrid w:val="0"/>
              <w:spacing w:line="360" w:lineRule="auto"/>
              <w:ind w:firstLine="420" w:firstLineChars="200"/>
              <w:jc w:val="both"/>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4.</w:t>
            </w:r>
            <w:r>
              <w:rPr>
                <w:rFonts w:hint="eastAsia" w:ascii="宋体" w:hAnsi="宋体" w:eastAsia="宋体" w:cs="宋体"/>
                <w:b w:val="0"/>
                <w:bCs/>
                <w:color w:val="auto"/>
                <w:sz w:val="21"/>
                <w:szCs w:val="21"/>
                <w:lang w:val="zh-CN" w:eastAsia="en-US"/>
              </w:rPr>
              <w:t>信誉要求：</w:t>
            </w:r>
            <w:r>
              <w:rPr>
                <w:rFonts w:hint="eastAsia" w:ascii="宋体" w:hAnsi="宋体" w:eastAsia="宋体" w:cs="宋体"/>
                <w:b w:val="0"/>
                <w:bCs/>
                <w:color w:val="auto"/>
                <w:sz w:val="21"/>
                <w:szCs w:val="21"/>
                <w:lang w:val="en-US" w:eastAsia="zh-CN"/>
              </w:rPr>
              <w:t>供应商不得为“信用中国”网站（www.creditchin.gov.cn）中列入失信被执行人和重大税收违法案件当事人名单的供应商，不得为中国政府采购网（www.ccgp.gov.cn）政府采购严重违法失信行为记录名单中被财政部门禁止参加政府采购活动的供应商（在处罚决定规定的时间和地域范围内）（详见财库【2016】125号文）；</w:t>
            </w:r>
          </w:p>
          <w:p w14:paraId="05314E2B">
            <w:pPr>
              <w:autoSpaceDE w:val="0"/>
              <w:autoSpaceDN w:val="0"/>
              <w:adjustRightInd w:val="0"/>
              <w:snapToGrid w:val="0"/>
              <w:spacing w:line="360" w:lineRule="auto"/>
              <w:ind w:firstLine="420" w:firstLineChars="200"/>
              <w:jc w:val="both"/>
              <w:rPr>
                <w:rFonts w:hint="eastAsia" w:ascii="宋体" w:hAnsi="宋体" w:cs="宋体"/>
                <w:color w:val="auto"/>
                <w:kern w:val="0"/>
                <w:sz w:val="21"/>
                <w:szCs w:val="21"/>
                <w:lang w:val="zh-CN"/>
              </w:rPr>
            </w:pPr>
            <w:r>
              <w:rPr>
                <w:rFonts w:hint="eastAsia" w:ascii="宋体" w:hAnsi="宋体" w:eastAsia="宋体" w:cs="宋体"/>
                <w:b w:val="0"/>
                <w:bCs/>
                <w:color w:val="auto"/>
                <w:sz w:val="21"/>
                <w:szCs w:val="21"/>
                <w:lang w:val="en-US" w:eastAsia="zh-CN"/>
              </w:rPr>
              <w:t>5.单位负责人为同一人或者存在直接控股、管理关系的不同供应商，不得参加同一合同项下的政府采购活动。</w:t>
            </w:r>
          </w:p>
        </w:tc>
      </w:tr>
      <w:tr w14:paraId="3109C77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76" w:hRule="atLeast"/>
        </w:trPr>
        <w:tc>
          <w:tcPr>
            <w:tcW w:w="788" w:type="dxa"/>
            <w:tcBorders>
              <w:top w:val="single" w:color="auto" w:sz="4" w:space="0"/>
              <w:left w:val="single" w:color="auto" w:sz="4" w:space="0"/>
              <w:bottom w:val="single" w:color="auto" w:sz="4" w:space="0"/>
              <w:right w:val="single" w:color="auto" w:sz="4" w:space="0"/>
            </w:tcBorders>
            <w:noWrap w:val="0"/>
            <w:vAlign w:val="center"/>
          </w:tcPr>
          <w:p w14:paraId="742B1CF9">
            <w:pPr>
              <w:spacing w:line="360" w:lineRule="auto"/>
              <w:jc w:val="center"/>
              <w:rPr>
                <w:rFonts w:hint="default" w:ascii="宋体" w:hAnsi="宋体" w:eastAsia="宋体"/>
                <w:color w:val="auto"/>
                <w:szCs w:val="21"/>
                <w:lang w:val="en-US" w:eastAsia="zh-CN"/>
              </w:rPr>
            </w:pPr>
            <w:r>
              <w:rPr>
                <w:rFonts w:hint="eastAsia" w:ascii="宋体" w:hAnsi="宋体"/>
                <w:color w:val="auto"/>
                <w:szCs w:val="21"/>
                <w:lang w:val="en-US" w:eastAsia="zh-CN"/>
              </w:rPr>
              <w:t>11</w:t>
            </w:r>
          </w:p>
        </w:tc>
        <w:tc>
          <w:tcPr>
            <w:tcW w:w="2039" w:type="dxa"/>
            <w:tcBorders>
              <w:top w:val="single" w:color="auto" w:sz="4" w:space="0"/>
              <w:left w:val="single" w:color="auto" w:sz="4" w:space="0"/>
              <w:bottom w:val="single" w:color="auto" w:sz="4" w:space="0"/>
              <w:right w:val="single" w:color="auto" w:sz="4" w:space="0"/>
            </w:tcBorders>
            <w:noWrap w:val="0"/>
            <w:vAlign w:val="center"/>
          </w:tcPr>
          <w:p w14:paraId="45B1894A">
            <w:pPr>
              <w:jc w:val="center"/>
              <w:rPr>
                <w:rFonts w:hint="eastAsia" w:ascii="宋体" w:hAnsi="宋体" w:cs="宋体"/>
                <w:color w:val="auto"/>
                <w:szCs w:val="21"/>
              </w:rPr>
            </w:pPr>
            <w:r>
              <w:rPr>
                <w:rFonts w:hint="eastAsia" w:ascii="宋体" w:hAnsi="宋体" w:cs="宋体"/>
                <w:color w:val="auto"/>
                <w:szCs w:val="21"/>
              </w:rPr>
              <w:t>是否接受联合体</w:t>
            </w:r>
          </w:p>
          <w:p w14:paraId="0C1948CB">
            <w:pPr>
              <w:jc w:val="center"/>
              <w:rPr>
                <w:rFonts w:hint="eastAsia" w:ascii="宋体" w:hAnsi="宋体" w:cs="宋体"/>
                <w:color w:val="auto"/>
                <w:szCs w:val="21"/>
              </w:rPr>
            </w:pPr>
            <w:r>
              <w:rPr>
                <w:rFonts w:hint="eastAsia" w:ascii="宋体" w:hAnsi="宋体" w:cs="宋体"/>
                <w:color w:val="auto"/>
                <w:szCs w:val="21"/>
              </w:rPr>
              <w:t>投标</w:t>
            </w:r>
          </w:p>
        </w:tc>
        <w:tc>
          <w:tcPr>
            <w:tcW w:w="7141" w:type="dxa"/>
            <w:tcBorders>
              <w:top w:val="single" w:color="auto" w:sz="4" w:space="0"/>
              <w:left w:val="single" w:color="auto" w:sz="4" w:space="0"/>
              <w:bottom w:val="single" w:color="auto" w:sz="4" w:space="0"/>
              <w:right w:val="single" w:color="auto" w:sz="4" w:space="0"/>
            </w:tcBorders>
            <w:noWrap w:val="0"/>
            <w:vAlign w:val="center"/>
          </w:tcPr>
          <w:p w14:paraId="4BC1D2B7">
            <w:pPr>
              <w:rPr>
                <w:rFonts w:hint="eastAsia" w:ascii="宋体" w:hAnsi="宋体" w:cs="宋体"/>
                <w:color w:val="auto"/>
                <w:szCs w:val="21"/>
              </w:rPr>
            </w:pPr>
            <w:r>
              <w:rPr>
                <w:rFonts w:hint="eastAsia" w:ascii="宋体" w:hAnsi="宋体" w:cs="宋体"/>
                <w:color w:val="auto"/>
                <w:szCs w:val="21"/>
              </w:rPr>
              <w:fldChar w:fldCharType="begin"/>
            </w:r>
            <w:r>
              <w:rPr>
                <w:rFonts w:hint="eastAsia" w:ascii="宋体" w:hAnsi="宋体" w:cs="宋体"/>
                <w:color w:val="auto"/>
                <w:szCs w:val="21"/>
              </w:rPr>
              <w:instrText xml:space="preserve"> eq \o\ac(□,</w:instrText>
            </w:r>
            <w:r>
              <w:rPr>
                <w:rFonts w:hint="eastAsia" w:ascii="宋体" w:hAnsi="宋体" w:cs="宋体"/>
                <w:color w:val="auto"/>
                <w:position w:val="1"/>
                <w:szCs w:val="21"/>
              </w:rPr>
              <w:instrText xml:space="preserve">√</w:instrText>
            </w:r>
            <w:r>
              <w:rPr>
                <w:rFonts w:hint="eastAsia" w:ascii="宋体" w:hAnsi="宋体" w:cs="宋体"/>
                <w:color w:val="auto"/>
                <w:szCs w:val="21"/>
              </w:rPr>
              <w:instrText xml:space="preserve">)</w:instrText>
            </w:r>
            <w:r>
              <w:rPr>
                <w:rFonts w:hint="eastAsia" w:ascii="宋体" w:hAnsi="宋体" w:cs="宋体"/>
                <w:color w:val="auto"/>
                <w:szCs w:val="21"/>
              </w:rPr>
              <w:fldChar w:fldCharType="end"/>
            </w:r>
            <w:r>
              <w:rPr>
                <w:rFonts w:hint="eastAsia" w:ascii="宋体" w:hAnsi="宋体" w:cs="宋体"/>
                <w:color w:val="auto"/>
                <w:szCs w:val="21"/>
              </w:rPr>
              <w:t>不接受</w:t>
            </w:r>
          </w:p>
          <w:p w14:paraId="36B3BDB4">
            <w:pPr>
              <w:rPr>
                <w:rFonts w:hint="eastAsia" w:ascii="宋体" w:hAnsi="宋体" w:cs="宋体"/>
                <w:color w:val="auto"/>
                <w:szCs w:val="21"/>
              </w:rPr>
            </w:pPr>
            <w:r>
              <w:rPr>
                <w:rFonts w:hint="eastAsia" w:ascii="宋体" w:hAnsi="宋体" w:cs="宋体"/>
                <w:color w:val="auto"/>
                <w:szCs w:val="21"/>
              </w:rPr>
              <w:t>□接受，应满足下列要求：</w:t>
            </w:r>
          </w:p>
          <w:p w14:paraId="060CFDC2">
            <w:pPr>
              <w:rPr>
                <w:rFonts w:hint="eastAsia" w:ascii="宋体" w:hAnsi="宋体" w:cs="宋体"/>
                <w:color w:val="auto"/>
                <w:szCs w:val="21"/>
              </w:rPr>
            </w:pPr>
            <w:r>
              <w:rPr>
                <w:rFonts w:hint="eastAsia" w:ascii="宋体" w:hAnsi="宋体" w:cs="宋体"/>
                <w:color w:val="auto"/>
                <w:szCs w:val="21"/>
              </w:rPr>
              <w:t>联合体资质按照联合体协议约定的分工认定。</w:t>
            </w:r>
          </w:p>
        </w:tc>
      </w:tr>
      <w:tr w14:paraId="08C6C25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88" w:type="dxa"/>
            <w:tcBorders>
              <w:top w:val="single" w:color="auto" w:sz="4" w:space="0"/>
              <w:left w:val="single" w:color="auto" w:sz="4" w:space="0"/>
              <w:bottom w:val="single" w:color="auto" w:sz="4" w:space="0"/>
              <w:right w:val="single" w:color="auto" w:sz="4" w:space="0"/>
            </w:tcBorders>
            <w:noWrap w:val="0"/>
            <w:vAlign w:val="center"/>
          </w:tcPr>
          <w:p w14:paraId="4A10C0F4">
            <w:pPr>
              <w:spacing w:line="360" w:lineRule="auto"/>
              <w:jc w:val="center"/>
              <w:rPr>
                <w:rFonts w:hint="eastAsia" w:ascii="宋体" w:hAnsi="宋体" w:eastAsia="宋体"/>
                <w:color w:val="auto"/>
                <w:szCs w:val="21"/>
                <w:lang w:eastAsia="zh-CN"/>
              </w:rPr>
            </w:pPr>
            <w:r>
              <w:rPr>
                <w:rFonts w:ascii="宋体" w:hAnsi="宋体"/>
                <w:color w:val="auto"/>
                <w:szCs w:val="21"/>
              </w:rPr>
              <w:t>1</w:t>
            </w:r>
            <w:r>
              <w:rPr>
                <w:rFonts w:hint="eastAsia" w:ascii="宋体" w:hAnsi="宋体"/>
                <w:color w:val="auto"/>
                <w:szCs w:val="21"/>
                <w:lang w:val="en-US" w:eastAsia="zh-CN"/>
              </w:rPr>
              <w:t>2</w:t>
            </w:r>
          </w:p>
        </w:tc>
        <w:tc>
          <w:tcPr>
            <w:tcW w:w="2039" w:type="dxa"/>
            <w:tcBorders>
              <w:top w:val="single" w:color="auto" w:sz="4" w:space="0"/>
              <w:left w:val="single" w:color="auto" w:sz="4" w:space="0"/>
              <w:bottom w:val="single" w:color="auto" w:sz="4" w:space="0"/>
              <w:right w:val="single" w:color="auto" w:sz="4" w:space="0"/>
            </w:tcBorders>
            <w:noWrap w:val="0"/>
            <w:vAlign w:val="center"/>
          </w:tcPr>
          <w:p w14:paraId="066D66A6">
            <w:pPr>
              <w:autoSpaceDE w:val="0"/>
              <w:autoSpaceDN w:val="0"/>
              <w:adjustRightInd w:val="0"/>
              <w:spacing w:line="360" w:lineRule="auto"/>
              <w:jc w:val="center"/>
              <w:rPr>
                <w:rFonts w:hint="eastAsia" w:ascii="宋体" w:hAnsi="宋体" w:cs="宋体"/>
                <w:color w:val="auto"/>
                <w:kern w:val="0"/>
                <w:szCs w:val="21"/>
                <w:lang w:val="zh-CN"/>
              </w:rPr>
            </w:pPr>
            <w:r>
              <w:rPr>
                <w:rFonts w:hint="eastAsia" w:ascii="宋体" w:hAnsi="宋体" w:cs="宋体"/>
                <w:color w:val="auto"/>
                <w:kern w:val="0"/>
                <w:szCs w:val="21"/>
                <w:lang w:val="zh-CN"/>
              </w:rPr>
              <w:t>踏勘现场</w:t>
            </w:r>
          </w:p>
        </w:tc>
        <w:tc>
          <w:tcPr>
            <w:tcW w:w="7141" w:type="dxa"/>
            <w:tcBorders>
              <w:top w:val="single" w:color="auto" w:sz="4" w:space="0"/>
              <w:left w:val="single" w:color="auto" w:sz="4" w:space="0"/>
              <w:bottom w:val="single" w:color="auto" w:sz="4" w:space="0"/>
              <w:right w:val="single" w:color="auto" w:sz="4" w:space="0"/>
            </w:tcBorders>
            <w:noWrap w:val="0"/>
            <w:vAlign w:val="center"/>
          </w:tcPr>
          <w:p w14:paraId="7076011B">
            <w:pPr>
              <w:autoSpaceDE w:val="0"/>
              <w:autoSpaceDN w:val="0"/>
              <w:adjustRightInd w:val="0"/>
              <w:spacing w:line="360" w:lineRule="auto"/>
              <w:rPr>
                <w:rFonts w:hint="eastAsia" w:ascii="宋体" w:hAnsi="宋体" w:cs="宋体"/>
                <w:color w:val="auto"/>
                <w:kern w:val="0"/>
                <w:szCs w:val="21"/>
                <w:lang w:val="zh-CN"/>
              </w:rPr>
            </w:pPr>
            <w:r>
              <w:rPr>
                <w:rFonts w:hint="eastAsia" w:ascii="宋体" w:hAnsi="宋体" w:cs="宋体"/>
                <w:color w:val="auto"/>
                <w:kern w:val="0"/>
                <w:szCs w:val="21"/>
                <w:lang w:val="zh-CN"/>
              </w:rPr>
              <w:t>不组织，投标人自行踏勘现场</w:t>
            </w:r>
          </w:p>
        </w:tc>
      </w:tr>
      <w:tr w14:paraId="1D6EF63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88" w:type="dxa"/>
            <w:tcBorders>
              <w:top w:val="single" w:color="auto" w:sz="4" w:space="0"/>
              <w:left w:val="single" w:color="auto" w:sz="4" w:space="0"/>
              <w:bottom w:val="single" w:color="auto" w:sz="4" w:space="0"/>
              <w:right w:val="single" w:color="auto" w:sz="4" w:space="0"/>
            </w:tcBorders>
            <w:noWrap w:val="0"/>
            <w:vAlign w:val="center"/>
          </w:tcPr>
          <w:p w14:paraId="14914177">
            <w:pPr>
              <w:spacing w:line="360" w:lineRule="auto"/>
              <w:jc w:val="center"/>
              <w:rPr>
                <w:rFonts w:hint="eastAsia" w:ascii="宋体" w:hAnsi="宋体" w:eastAsia="宋体"/>
                <w:color w:val="auto"/>
                <w:szCs w:val="21"/>
                <w:lang w:eastAsia="zh-CN"/>
              </w:rPr>
            </w:pPr>
            <w:r>
              <w:rPr>
                <w:rFonts w:ascii="宋体" w:hAnsi="宋体"/>
                <w:color w:val="auto"/>
                <w:szCs w:val="21"/>
              </w:rPr>
              <w:t>1</w:t>
            </w:r>
            <w:r>
              <w:rPr>
                <w:rFonts w:hint="eastAsia" w:ascii="宋体" w:hAnsi="宋体"/>
                <w:color w:val="auto"/>
                <w:szCs w:val="21"/>
                <w:lang w:val="en-US" w:eastAsia="zh-CN"/>
              </w:rPr>
              <w:t>3</w:t>
            </w:r>
          </w:p>
        </w:tc>
        <w:tc>
          <w:tcPr>
            <w:tcW w:w="2039" w:type="dxa"/>
            <w:tcBorders>
              <w:top w:val="single" w:color="auto" w:sz="4" w:space="0"/>
              <w:left w:val="single" w:color="auto" w:sz="4" w:space="0"/>
              <w:bottom w:val="single" w:color="auto" w:sz="4" w:space="0"/>
              <w:right w:val="single" w:color="auto" w:sz="4" w:space="0"/>
            </w:tcBorders>
            <w:noWrap w:val="0"/>
            <w:vAlign w:val="center"/>
          </w:tcPr>
          <w:p w14:paraId="71471E09">
            <w:pPr>
              <w:autoSpaceDE w:val="0"/>
              <w:autoSpaceDN w:val="0"/>
              <w:adjustRightInd w:val="0"/>
              <w:spacing w:line="360" w:lineRule="auto"/>
              <w:jc w:val="center"/>
              <w:rPr>
                <w:rFonts w:hint="eastAsia" w:ascii="宋体" w:hAnsi="宋体" w:cs="宋体"/>
                <w:color w:val="auto"/>
                <w:kern w:val="0"/>
                <w:szCs w:val="21"/>
                <w:lang w:val="zh-CN"/>
              </w:rPr>
            </w:pPr>
            <w:r>
              <w:rPr>
                <w:rFonts w:hint="eastAsia" w:ascii="宋体" w:hAnsi="宋体" w:cs="宋体"/>
                <w:color w:val="auto"/>
                <w:kern w:val="0"/>
                <w:szCs w:val="21"/>
                <w:lang w:val="zh-CN"/>
              </w:rPr>
              <w:t>标前预备会</w:t>
            </w:r>
          </w:p>
        </w:tc>
        <w:tc>
          <w:tcPr>
            <w:tcW w:w="7141" w:type="dxa"/>
            <w:tcBorders>
              <w:top w:val="single" w:color="auto" w:sz="4" w:space="0"/>
              <w:left w:val="single" w:color="auto" w:sz="4" w:space="0"/>
              <w:bottom w:val="single" w:color="auto" w:sz="4" w:space="0"/>
              <w:right w:val="single" w:color="auto" w:sz="4" w:space="0"/>
            </w:tcBorders>
            <w:noWrap w:val="0"/>
            <w:vAlign w:val="center"/>
          </w:tcPr>
          <w:p w14:paraId="7705DCF1">
            <w:pPr>
              <w:autoSpaceDE w:val="0"/>
              <w:autoSpaceDN w:val="0"/>
              <w:adjustRightInd w:val="0"/>
              <w:spacing w:line="360" w:lineRule="auto"/>
              <w:rPr>
                <w:rFonts w:hint="eastAsia" w:ascii="宋体" w:hAnsi="宋体" w:cs="宋体"/>
                <w:color w:val="auto"/>
                <w:kern w:val="0"/>
                <w:szCs w:val="21"/>
                <w:lang w:val="zh-CN"/>
              </w:rPr>
            </w:pPr>
            <w:r>
              <w:rPr>
                <w:rFonts w:hint="eastAsia" w:ascii="宋体" w:hAnsi="宋体" w:cs="宋体"/>
                <w:color w:val="auto"/>
                <w:kern w:val="0"/>
                <w:szCs w:val="21"/>
                <w:lang w:val="zh-CN"/>
              </w:rPr>
              <w:t>不召开</w:t>
            </w:r>
          </w:p>
        </w:tc>
      </w:tr>
      <w:tr w14:paraId="54BECFE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788" w:type="dxa"/>
            <w:tcBorders>
              <w:top w:val="single" w:color="auto" w:sz="4" w:space="0"/>
              <w:left w:val="single" w:color="auto" w:sz="4" w:space="0"/>
              <w:bottom w:val="single" w:color="auto" w:sz="4" w:space="0"/>
              <w:right w:val="single" w:color="auto" w:sz="4" w:space="0"/>
            </w:tcBorders>
            <w:noWrap w:val="0"/>
            <w:vAlign w:val="center"/>
          </w:tcPr>
          <w:p w14:paraId="2B3AA8F5">
            <w:pPr>
              <w:spacing w:line="360" w:lineRule="auto"/>
              <w:jc w:val="center"/>
              <w:rPr>
                <w:rFonts w:hint="eastAsia" w:ascii="宋体" w:hAnsi="宋体" w:eastAsia="宋体"/>
                <w:color w:val="auto"/>
                <w:szCs w:val="21"/>
                <w:lang w:eastAsia="zh-CN"/>
              </w:rPr>
            </w:pPr>
            <w:r>
              <w:rPr>
                <w:rFonts w:ascii="宋体" w:hAnsi="宋体"/>
                <w:color w:val="auto"/>
                <w:szCs w:val="21"/>
              </w:rPr>
              <w:t>1</w:t>
            </w:r>
            <w:r>
              <w:rPr>
                <w:rFonts w:hint="eastAsia" w:ascii="宋体" w:hAnsi="宋体"/>
                <w:color w:val="auto"/>
                <w:szCs w:val="21"/>
                <w:lang w:val="en-US" w:eastAsia="zh-CN"/>
              </w:rPr>
              <w:t>4</w:t>
            </w:r>
          </w:p>
        </w:tc>
        <w:tc>
          <w:tcPr>
            <w:tcW w:w="2039" w:type="dxa"/>
            <w:tcBorders>
              <w:top w:val="single" w:color="auto" w:sz="4" w:space="0"/>
              <w:left w:val="single" w:color="auto" w:sz="4" w:space="0"/>
              <w:bottom w:val="single" w:color="auto" w:sz="4" w:space="0"/>
              <w:right w:val="single" w:color="auto" w:sz="4" w:space="0"/>
            </w:tcBorders>
            <w:noWrap w:val="0"/>
            <w:vAlign w:val="center"/>
          </w:tcPr>
          <w:p w14:paraId="09E77007">
            <w:pPr>
              <w:pStyle w:val="29"/>
              <w:keepNext w:val="0"/>
              <w:keepLines w:val="0"/>
              <w:pageBreakBefore w:val="0"/>
              <w:kinsoku/>
              <w:wordWrap/>
              <w:overflowPunct/>
              <w:topLinePunct w:val="0"/>
              <w:bidi w:val="0"/>
              <w:adjustRightInd w:val="0"/>
              <w:snapToGrid w:val="0"/>
              <w:spacing w:line="360" w:lineRule="auto"/>
              <w:ind w:left="0" w:leftChars="0" w:right="0" w:rightChars="0" w:firstLine="0" w:firstLineChars="0"/>
              <w:jc w:val="center"/>
              <w:rPr>
                <w:rFonts w:hint="eastAsia" w:ascii="宋体" w:hAnsi="宋体" w:cs="宋体"/>
                <w:color w:val="auto"/>
                <w:kern w:val="0"/>
                <w:szCs w:val="21"/>
                <w:lang w:val="zh-CN"/>
              </w:rPr>
            </w:pPr>
            <w:r>
              <w:rPr>
                <w:rFonts w:hint="eastAsia" w:ascii="宋体" w:hAnsi="宋体" w:eastAsia="宋体" w:cs="宋体"/>
                <w:bCs/>
                <w:color w:val="auto"/>
                <w:sz w:val="21"/>
                <w:szCs w:val="21"/>
                <w:highlight w:val="none"/>
                <w:lang w:val="en-US"/>
              </w:rPr>
              <w:t>供应商提出问题时间</w:t>
            </w:r>
          </w:p>
        </w:tc>
        <w:tc>
          <w:tcPr>
            <w:tcW w:w="7141" w:type="dxa"/>
            <w:tcBorders>
              <w:top w:val="single" w:color="auto" w:sz="4" w:space="0"/>
              <w:left w:val="single" w:color="auto" w:sz="4" w:space="0"/>
              <w:bottom w:val="single" w:color="auto" w:sz="4" w:space="0"/>
              <w:right w:val="single" w:color="auto" w:sz="4" w:space="0"/>
            </w:tcBorders>
            <w:noWrap w:val="0"/>
            <w:vAlign w:val="center"/>
          </w:tcPr>
          <w:p w14:paraId="5012B233">
            <w:pPr>
              <w:pStyle w:val="29"/>
              <w:keepNext w:val="0"/>
              <w:keepLines w:val="0"/>
              <w:pageBreakBefore w:val="0"/>
              <w:kinsoku/>
              <w:wordWrap/>
              <w:overflowPunct/>
              <w:topLinePunct w:val="0"/>
              <w:bidi w:val="0"/>
              <w:adjustRightInd w:val="0"/>
              <w:snapToGrid w:val="0"/>
              <w:spacing w:line="360" w:lineRule="auto"/>
              <w:ind w:left="0" w:leftChars="0" w:right="0" w:rightChars="0" w:firstLine="0" w:firstLineChars="0"/>
              <w:jc w:val="both"/>
              <w:rPr>
                <w:rFonts w:hint="eastAsia"/>
                <w:color w:val="auto"/>
                <w:sz w:val="21"/>
                <w:szCs w:val="21"/>
                <w:highlight w:val="none"/>
                <w:lang w:val="en-US"/>
              </w:rPr>
            </w:pPr>
            <w:r>
              <w:rPr>
                <w:rFonts w:hint="eastAsia"/>
                <w:color w:val="auto"/>
                <w:sz w:val="21"/>
                <w:szCs w:val="21"/>
                <w:highlight w:val="none"/>
                <w:lang w:val="en-US" w:eastAsia="zh-CN"/>
              </w:rPr>
              <w:t>提交首次</w:t>
            </w:r>
            <w:r>
              <w:rPr>
                <w:rFonts w:hint="eastAsia"/>
                <w:color w:val="auto"/>
                <w:sz w:val="21"/>
                <w:szCs w:val="21"/>
                <w:highlight w:val="none"/>
                <w:lang w:val="en-US"/>
              </w:rPr>
              <w:t>响应文件截止</w:t>
            </w:r>
            <w:r>
              <w:rPr>
                <w:rFonts w:hint="eastAsia"/>
                <w:color w:val="auto"/>
                <w:sz w:val="21"/>
                <w:szCs w:val="21"/>
                <w:highlight w:val="none"/>
                <w:lang w:val="en-US" w:eastAsia="zh-CN"/>
              </w:rPr>
              <w:t>时间</w:t>
            </w:r>
            <w:r>
              <w:rPr>
                <w:rFonts w:hint="eastAsia"/>
                <w:color w:val="auto"/>
                <w:sz w:val="21"/>
                <w:szCs w:val="21"/>
                <w:highlight w:val="none"/>
                <w:lang w:val="en-US"/>
              </w:rPr>
              <w:t>5日前</w:t>
            </w:r>
          </w:p>
          <w:p w14:paraId="3260D381">
            <w:pPr>
              <w:pStyle w:val="29"/>
              <w:keepNext w:val="0"/>
              <w:keepLines w:val="0"/>
              <w:pageBreakBefore w:val="0"/>
              <w:kinsoku/>
              <w:wordWrap/>
              <w:overflowPunct/>
              <w:topLinePunct w:val="0"/>
              <w:bidi w:val="0"/>
              <w:adjustRightInd w:val="0"/>
              <w:snapToGrid w:val="0"/>
              <w:spacing w:line="360" w:lineRule="auto"/>
              <w:ind w:left="0" w:leftChars="0" w:right="0" w:rightChars="0" w:firstLine="0" w:firstLineChars="0"/>
              <w:jc w:val="both"/>
              <w:rPr>
                <w:rFonts w:hint="eastAsia" w:ascii="宋体" w:hAnsi="宋体" w:cs="宋体"/>
                <w:color w:val="auto"/>
                <w:kern w:val="0"/>
                <w:szCs w:val="21"/>
                <w:lang w:val="zh-CN"/>
              </w:rPr>
            </w:pPr>
            <w:r>
              <w:rPr>
                <w:rFonts w:hint="eastAsia" w:ascii="宋体" w:hAnsi="宋体" w:eastAsia="宋体" w:cs="宋体"/>
                <w:color w:val="auto"/>
                <w:kern w:val="2"/>
                <w:sz w:val="21"/>
                <w:szCs w:val="21"/>
                <w:highlight w:val="none"/>
                <w:lang w:val="en-US" w:eastAsia="zh-CN" w:bidi="ar"/>
              </w:rPr>
              <w:t>投标疑问的提交：书面形式。</w:t>
            </w:r>
            <w:r>
              <w:rPr>
                <w:rFonts w:hint="eastAsia" w:cs="宋体"/>
                <w:color w:val="auto"/>
                <w:kern w:val="2"/>
                <w:sz w:val="21"/>
                <w:szCs w:val="21"/>
                <w:highlight w:val="none"/>
                <w:lang w:val="en-US" w:eastAsia="zh-CN" w:bidi="ar"/>
              </w:rPr>
              <w:t>接受</w:t>
            </w:r>
            <w:r>
              <w:rPr>
                <w:rFonts w:hint="eastAsia" w:ascii="宋体" w:hAnsi="宋体" w:eastAsia="宋体"/>
                <w:color w:val="auto"/>
                <w:sz w:val="21"/>
                <w:szCs w:val="21"/>
              </w:rPr>
              <w:t>通过“政采云”及书面形式向采购人、采购代理机构提出质疑。</w:t>
            </w:r>
            <w:r>
              <w:rPr>
                <w:rFonts w:hint="eastAsia" w:ascii="宋体" w:hAnsi="宋体" w:eastAsia="宋体"/>
                <w:color w:val="auto"/>
                <w:sz w:val="21"/>
                <w:szCs w:val="21"/>
                <w:lang w:val="en-US" w:eastAsia="zh-CN"/>
              </w:rPr>
              <w:t>同时提供纸质</w:t>
            </w:r>
            <w:r>
              <w:rPr>
                <w:rFonts w:hint="eastAsia" w:ascii="宋体" w:hAnsi="宋体" w:eastAsia="宋体" w:cs="宋体"/>
                <w:color w:val="auto"/>
                <w:kern w:val="2"/>
                <w:sz w:val="21"/>
                <w:szCs w:val="21"/>
                <w:highlight w:val="none"/>
                <w:lang w:val="en-US" w:eastAsia="zh-CN" w:bidi="ar"/>
              </w:rPr>
              <w:t>一式二份，加盖单位公章。</w:t>
            </w:r>
          </w:p>
        </w:tc>
      </w:tr>
      <w:tr w14:paraId="239947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788" w:type="dxa"/>
            <w:tcBorders>
              <w:top w:val="single" w:color="auto" w:sz="4" w:space="0"/>
              <w:left w:val="single" w:color="auto" w:sz="4" w:space="0"/>
              <w:bottom w:val="single" w:color="auto" w:sz="4" w:space="0"/>
              <w:right w:val="single" w:color="auto" w:sz="4" w:space="0"/>
            </w:tcBorders>
            <w:noWrap w:val="0"/>
            <w:vAlign w:val="center"/>
          </w:tcPr>
          <w:p w14:paraId="792EAB08">
            <w:pPr>
              <w:spacing w:line="360" w:lineRule="auto"/>
              <w:jc w:val="center"/>
              <w:rPr>
                <w:rFonts w:hint="eastAsia" w:ascii="宋体" w:hAnsi="宋体" w:eastAsia="宋体"/>
                <w:color w:val="auto"/>
                <w:szCs w:val="21"/>
                <w:lang w:eastAsia="zh-CN"/>
              </w:rPr>
            </w:pPr>
            <w:r>
              <w:rPr>
                <w:rFonts w:hint="eastAsia" w:ascii="宋体" w:hAnsi="宋体"/>
                <w:color w:val="auto"/>
                <w:szCs w:val="21"/>
                <w:lang w:val="en-US" w:eastAsia="zh-CN"/>
              </w:rPr>
              <w:t>15</w:t>
            </w:r>
          </w:p>
        </w:tc>
        <w:tc>
          <w:tcPr>
            <w:tcW w:w="2039" w:type="dxa"/>
            <w:tcBorders>
              <w:top w:val="single" w:color="auto" w:sz="4" w:space="0"/>
              <w:left w:val="single" w:color="auto" w:sz="4" w:space="0"/>
              <w:bottom w:val="single" w:color="auto" w:sz="4" w:space="0"/>
              <w:right w:val="single" w:color="auto" w:sz="4" w:space="0"/>
            </w:tcBorders>
            <w:noWrap w:val="0"/>
            <w:vAlign w:val="center"/>
          </w:tcPr>
          <w:p w14:paraId="58205796">
            <w:pPr>
              <w:pStyle w:val="29"/>
              <w:keepNext w:val="0"/>
              <w:keepLines w:val="0"/>
              <w:pageBreakBefore w:val="0"/>
              <w:kinsoku/>
              <w:wordWrap/>
              <w:overflowPunct/>
              <w:topLinePunct w:val="0"/>
              <w:bidi w:val="0"/>
              <w:adjustRightInd w:val="0"/>
              <w:snapToGrid w:val="0"/>
              <w:spacing w:line="360" w:lineRule="auto"/>
              <w:ind w:left="0" w:leftChars="0" w:right="0" w:rightChars="0" w:firstLine="0" w:firstLineChars="0"/>
              <w:jc w:val="center"/>
              <w:rPr>
                <w:rFonts w:hint="eastAsia" w:ascii="宋体" w:hAnsi="宋体" w:cs="宋体"/>
                <w:color w:val="auto"/>
                <w:kern w:val="0"/>
                <w:szCs w:val="21"/>
                <w:lang w:val="zh-CN"/>
              </w:rPr>
            </w:pPr>
            <w:r>
              <w:rPr>
                <w:rFonts w:hint="eastAsia" w:ascii="宋体" w:hAnsi="宋体" w:eastAsia="宋体" w:cs="宋体"/>
                <w:bCs/>
                <w:color w:val="auto"/>
                <w:sz w:val="21"/>
                <w:szCs w:val="21"/>
                <w:highlight w:val="none"/>
                <w:lang w:val="en-US"/>
              </w:rPr>
              <w:t>采购人澄清截止时间</w:t>
            </w:r>
          </w:p>
        </w:tc>
        <w:tc>
          <w:tcPr>
            <w:tcW w:w="7141" w:type="dxa"/>
            <w:tcBorders>
              <w:top w:val="single" w:color="auto" w:sz="4" w:space="0"/>
              <w:left w:val="single" w:color="auto" w:sz="4" w:space="0"/>
              <w:bottom w:val="single" w:color="auto" w:sz="4" w:space="0"/>
              <w:right w:val="single" w:color="auto" w:sz="4" w:space="0"/>
            </w:tcBorders>
            <w:noWrap w:val="0"/>
            <w:vAlign w:val="center"/>
          </w:tcPr>
          <w:p w14:paraId="4BF58DF1">
            <w:pPr>
              <w:pStyle w:val="29"/>
              <w:keepNext w:val="0"/>
              <w:keepLines w:val="0"/>
              <w:pageBreakBefore w:val="0"/>
              <w:kinsoku/>
              <w:wordWrap/>
              <w:overflowPunct/>
              <w:topLinePunct w:val="0"/>
              <w:bidi w:val="0"/>
              <w:adjustRightInd w:val="0"/>
              <w:snapToGrid w:val="0"/>
              <w:spacing w:line="360" w:lineRule="auto"/>
              <w:ind w:left="0" w:leftChars="0" w:right="0" w:rightChars="0" w:firstLine="0" w:firstLineChars="0"/>
              <w:jc w:val="both"/>
              <w:rPr>
                <w:rFonts w:hint="eastAsia" w:ascii="宋体" w:hAnsi="宋体" w:cs="宋体"/>
                <w:color w:val="auto"/>
                <w:kern w:val="0"/>
                <w:szCs w:val="21"/>
                <w:lang w:val="zh-CN"/>
              </w:rPr>
            </w:pPr>
            <w:r>
              <w:rPr>
                <w:rFonts w:hint="eastAsia" w:ascii="宋体" w:hAnsi="宋体" w:eastAsia="宋体" w:cs="宋体"/>
                <w:color w:val="auto"/>
                <w:sz w:val="21"/>
                <w:szCs w:val="21"/>
                <w:highlight w:val="none"/>
                <w:lang w:val="en-US" w:eastAsia="zh-CN"/>
              </w:rPr>
              <w:t>提交首次</w:t>
            </w:r>
            <w:r>
              <w:rPr>
                <w:rFonts w:hint="eastAsia" w:ascii="宋体" w:hAnsi="宋体" w:eastAsia="宋体" w:cs="宋体"/>
                <w:color w:val="auto"/>
                <w:sz w:val="21"/>
                <w:szCs w:val="21"/>
                <w:highlight w:val="none"/>
                <w:lang w:val="en-US"/>
              </w:rPr>
              <w:t>响应文件截止</w:t>
            </w:r>
            <w:r>
              <w:rPr>
                <w:rFonts w:hint="eastAsia" w:ascii="宋体" w:hAnsi="宋体" w:eastAsia="宋体" w:cs="宋体"/>
                <w:color w:val="auto"/>
                <w:sz w:val="21"/>
                <w:szCs w:val="21"/>
                <w:highlight w:val="none"/>
                <w:lang w:val="en-US" w:eastAsia="zh-CN"/>
              </w:rPr>
              <w:t>时间</w:t>
            </w:r>
            <w:r>
              <w:rPr>
                <w:rFonts w:hint="eastAsia" w:ascii="宋体" w:hAnsi="宋体" w:eastAsia="宋体" w:cs="宋体"/>
                <w:color w:val="auto"/>
                <w:sz w:val="21"/>
                <w:szCs w:val="21"/>
                <w:highlight w:val="none"/>
                <w:lang w:val="en-US"/>
              </w:rPr>
              <w:t>5日前</w:t>
            </w:r>
          </w:p>
        </w:tc>
      </w:tr>
      <w:tr w14:paraId="24EB9A4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788" w:type="dxa"/>
            <w:tcBorders>
              <w:top w:val="single" w:color="auto" w:sz="4" w:space="0"/>
              <w:left w:val="single" w:color="auto" w:sz="4" w:space="0"/>
              <w:bottom w:val="single" w:color="auto" w:sz="4" w:space="0"/>
              <w:right w:val="single" w:color="auto" w:sz="4" w:space="0"/>
            </w:tcBorders>
            <w:noWrap w:val="0"/>
            <w:vAlign w:val="center"/>
          </w:tcPr>
          <w:p w14:paraId="3EB3608D">
            <w:pPr>
              <w:spacing w:line="360" w:lineRule="auto"/>
              <w:jc w:val="center"/>
              <w:rPr>
                <w:rFonts w:hint="eastAsia" w:ascii="宋体" w:hAnsi="宋体" w:eastAsia="宋体"/>
                <w:color w:val="auto"/>
                <w:szCs w:val="21"/>
                <w:lang w:eastAsia="zh-CN"/>
              </w:rPr>
            </w:pPr>
            <w:r>
              <w:rPr>
                <w:rFonts w:ascii="宋体" w:hAnsi="宋体"/>
                <w:color w:val="auto"/>
                <w:szCs w:val="21"/>
              </w:rPr>
              <w:t>1</w:t>
            </w:r>
            <w:r>
              <w:rPr>
                <w:rFonts w:hint="eastAsia" w:ascii="宋体" w:hAnsi="宋体"/>
                <w:color w:val="auto"/>
                <w:szCs w:val="21"/>
                <w:lang w:val="en-US" w:eastAsia="zh-CN"/>
              </w:rPr>
              <w:t>6</w:t>
            </w:r>
          </w:p>
        </w:tc>
        <w:tc>
          <w:tcPr>
            <w:tcW w:w="2039" w:type="dxa"/>
            <w:tcBorders>
              <w:top w:val="single" w:color="auto" w:sz="4" w:space="0"/>
              <w:left w:val="single" w:color="auto" w:sz="4" w:space="0"/>
              <w:bottom w:val="single" w:color="auto" w:sz="4" w:space="0"/>
              <w:right w:val="single" w:color="auto" w:sz="4" w:space="0"/>
            </w:tcBorders>
            <w:noWrap w:val="0"/>
            <w:vAlign w:val="center"/>
          </w:tcPr>
          <w:p w14:paraId="1A44AE09">
            <w:pPr>
              <w:spacing w:line="360" w:lineRule="auto"/>
              <w:jc w:val="center"/>
              <w:rPr>
                <w:rFonts w:hint="eastAsia" w:ascii="宋体" w:hAnsi="宋体"/>
                <w:color w:val="auto"/>
                <w:szCs w:val="21"/>
              </w:rPr>
            </w:pPr>
            <w:r>
              <w:rPr>
                <w:rFonts w:hint="eastAsia" w:ascii="宋体" w:hAnsi="宋体"/>
                <w:color w:val="auto"/>
                <w:szCs w:val="21"/>
              </w:rPr>
              <w:t>分包、偏离</w:t>
            </w:r>
          </w:p>
        </w:tc>
        <w:tc>
          <w:tcPr>
            <w:tcW w:w="7141" w:type="dxa"/>
            <w:tcBorders>
              <w:top w:val="single" w:color="auto" w:sz="4" w:space="0"/>
              <w:left w:val="single" w:color="auto" w:sz="4" w:space="0"/>
              <w:bottom w:val="single" w:color="auto" w:sz="4" w:space="0"/>
              <w:right w:val="single" w:color="auto" w:sz="4" w:space="0"/>
            </w:tcBorders>
            <w:noWrap w:val="0"/>
            <w:vAlign w:val="center"/>
          </w:tcPr>
          <w:p w14:paraId="00132E98">
            <w:pPr>
              <w:spacing w:line="360" w:lineRule="auto"/>
              <w:rPr>
                <w:rFonts w:hint="eastAsia" w:ascii="宋体" w:hAnsi="宋体"/>
                <w:color w:val="auto"/>
                <w:szCs w:val="21"/>
              </w:rPr>
            </w:pPr>
            <w:r>
              <w:rPr>
                <w:rFonts w:hint="eastAsia" w:ascii="宋体" w:hAnsi="宋体"/>
                <w:color w:val="auto"/>
                <w:szCs w:val="21"/>
              </w:rPr>
              <w:t>不允许</w:t>
            </w:r>
          </w:p>
        </w:tc>
      </w:tr>
      <w:tr w14:paraId="7604C53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788" w:type="dxa"/>
            <w:tcBorders>
              <w:top w:val="single" w:color="auto" w:sz="4" w:space="0"/>
              <w:left w:val="single" w:color="auto" w:sz="4" w:space="0"/>
              <w:bottom w:val="single" w:color="auto" w:sz="4" w:space="0"/>
              <w:right w:val="single" w:color="auto" w:sz="4" w:space="0"/>
            </w:tcBorders>
            <w:noWrap w:val="0"/>
            <w:vAlign w:val="center"/>
          </w:tcPr>
          <w:p w14:paraId="7665507E">
            <w:pPr>
              <w:spacing w:line="360" w:lineRule="auto"/>
              <w:jc w:val="center"/>
              <w:rPr>
                <w:rFonts w:hint="eastAsia" w:ascii="宋体" w:hAnsi="宋体" w:eastAsia="宋体"/>
                <w:color w:val="auto"/>
                <w:szCs w:val="21"/>
                <w:lang w:eastAsia="zh-CN"/>
              </w:rPr>
            </w:pPr>
            <w:r>
              <w:rPr>
                <w:rFonts w:ascii="宋体" w:hAnsi="宋体"/>
                <w:color w:val="auto"/>
                <w:szCs w:val="21"/>
              </w:rPr>
              <w:t>1</w:t>
            </w:r>
            <w:r>
              <w:rPr>
                <w:rFonts w:hint="eastAsia" w:ascii="宋体" w:hAnsi="宋体"/>
                <w:color w:val="auto"/>
                <w:szCs w:val="21"/>
                <w:lang w:val="en-US" w:eastAsia="zh-CN"/>
              </w:rPr>
              <w:t>7</w:t>
            </w:r>
          </w:p>
        </w:tc>
        <w:tc>
          <w:tcPr>
            <w:tcW w:w="2039" w:type="dxa"/>
            <w:tcBorders>
              <w:top w:val="single" w:color="auto" w:sz="4" w:space="0"/>
              <w:left w:val="single" w:color="auto" w:sz="4" w:space="0"/>
              <w:bottom w:val="single" w:color="auto" w:sz="4" w:space="0"/>
              <w:right w:val="single" w:color="auto" w:sz="4" w:space="0"/>
            </w:tcBorders>
            <w:noWrap w:val="0"/>
            <w:vAlign w:val="center"/>
          </w:tcPr>
          <w:p w14:paraId="1703BA1A">
            <w:pPr>
              <w:spacing w:line="360" w:lineRule="auto"/>
              <w:jc w:val="center"/>
              <w:rPr>
                <w:rFonts w:hint="eastAsia" w:ascii="宋体" w:hAnsi="宋体"/>
                <w:color w:val="auto"/>
                <w:szCs w:val="21"/>
              </w:rPr>
            </w:pPr>
            <w:r>
              <w:rPr>
                <w:rFonts w:hint="eastAsia" w:ascii="宋体" w:hAnsi="宋体"/>
                <w:color w:val="auto"/>
                <w:szCs w:val="21"/>
              </w:rPr>
              <w:t>构成招标文件的其他材料</w:t>
            </w:r>
          </w:p>
        </w:tc>
        <w:tc>
          <w:tcPr>
            <w:tcW w:w="7141" w:type="dxa"/>
            <w:tcBorders>
              <w:top w:val="single" w:color="auto" w:sz="4" w:space="0"/>
              <w:left w:val="single" w:color="auto" w:sz="4" w:space="0"/>
              <w:bottom w:val="single" w:color="auto" w:sz="4" w:space="0"/>
              <w:right w:val="single" w:color="auto" w:sz="4" w:space="0"/>
            </w:tcBorders>
            <w:noWrap w:val="0"/>
            <w:vAlign w:val="center"/>
          </w:tcPr>
          <w:p w14:paraId="7F02DF0B">
            <w:pPr>
              <w:spacing w:line="360" w:lineRule="auto"/>
              <w:rPr>
                <w:rFonts w:hint="eastAsia" w:ascii="宋体" w:hAnsi="宋体"/>
                <w:color w:val="auto"/>
                <w:szCs w:val="21"/>
              </w:rPr>
            </w:pPr>
            <w:r>
              <w:rPr>
                <w:rFonts w:hint="eastAsia" w:ascii="宋体" w:hAnsi="宋体"/>
                <w:color w:val="auto"/>
                <w:szCs w:val="21"/>
              </w:rPr>
              <w:t>澄清、修改及补充通知等书面材料</w:t>
            </w:r>
          </w:p>
        </w:tc>
      </w:tr>
      <w:tr w14:paraId="3FBF57D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788" w:type="dxa"/>
            <w:tcBorders>
              <w:top w:val="single" w:color="auto" w:sz="4" w:space="0"/>
              <w:left w:val="single" w:color="auto" w:sz="4" w:space="0"/>
              <w:bottom w:val="single" w:color="auto" w:sz="4" w:space="0"/>
              <w:right w:val="single" w:color="auto" w:sz="4" w:space="0"/>
            </w:tcBorders>
            <w:noWrap w:val="0"/>
            <w:vAlign w:val="center"/>
          </w:tcPr>
          <w:p w14:paraId="61BDC545">
            <w:pPr>
              <w:spacing w:line="360" w:lineRule="auto"/>
              <w:jc w:val="center"/>
              <w:rPr>
                <w:rFonts w:hint="eastAsia" w:ascii="宋体" w:hAnsi="宋体" w:eastAsia="宋体"/>
                <w:color w:val="auto"/>
                <w:szCs w:val="21"/>
                <w:lang w:eastAsia="zh-CN"/>
              </w:rPr>
            </w:pPr>
            <w:r>
              <w:rPr>
                <w:rFonts w:ascii="宋体" w:hAnsi="宋体"/>
                <w:color w:val="auto"/>
                <w:szCs w:val="21"/>
              </w:rPr>
              <w:t>1</w:t>
            </w:r>
            <w:r>
              <w:rPr>
                <w:rFonts w:hint="eastAsia" w:ascii="宋体" w:hAnsi="宋体"/>
                <w:color w:val="auto"/>
                <w:szCs w:val="21"/>
                <w:lang w:val="en-US" w:eastAsia="zh-CN"/>
              </w:rPr>
              <w:t>8</w:t>
            </w:r>
          </w:p>
        </w:tc>
        <w:tc>
          <w:tcPr>
            <w:tcW w:w="2039" w:type="dxa"/>
            <w:tcBorders>
              <w:top w:val="single" w:color="auto" w:sz="4" w:space="0"/>
              <w:left w:val="single" w:color="auto" w:sz="4" w:space="0"/>
              <w:bottom w:val="single" w:color="auto" w:sz="4" w:space="0"/>
              <w:right w:val="single" w:color="auto" w:sz="4" w:space="0"/>
            </w:tcBorders>
            <w:noWrap w:val="0"/>
            <w:vAlign w:val="center"/>
          </w:tcPr>
          <w:p w14:paraId="33E710BA">
            <w:pPr>
              <w:spacing w:line="360" w:lineRule="auto"/>
              <w:jc w:val="center"/>
              <w:rPr>
                <w:rFonts w:hint="eastAsia" w:ascii="宋体" w:hAnsi="宋体"/>
                <w:color w:val="auto"/>
                <w:szCs w:val="21"/>
              </w:rPr>
            </w:pPr>
            <w:r>
              <w:rPr>
                <w:rFonts w:hint="eastAsia" w:ascii="宋体" w:hAnsi="宋体"/>
                <w:color w:val="auto"/>
                <w:szCs w:val="21"/>
              </w:rPr>
              <w:t>投标人要求澄清招标文件的截止时间</w:t>
            </w:r>
          </w:p>
        </w:tc>
        <w:tc>
          <w:tcPr>
            <w:tcW w:w="7141" w:type="dxa"/>
            <w:tcBorders>
              <w:top w:val="single" w:color="auto" w:sz="4" w:space="0"/>
              <w:left w:val="single" w:color="auto" w:sz="4" w:space="0"/>
              <w:bottom w:val="single" w:color="auto" w:sz="4" w:space="0"/>
              <w:right w:val="single" w:color="auto" w:sz="4" w:space="0"/>
            </w:tcBorders>
            <w:noWrap w:val="0"/>
            <w:vAlign w:val="center"/>
          </w:tcPr>
          <w:p w14:paraId="46B94EAC">
            <w:pPr>
              <w:spacing w:line="360" w:lineRule="auto"/>
              <w:rPr>
                <w:rFonts w:ascii="宋体" w:hAnsi="宋体"/>
                <w:color w:val="auto"/>
                <w:szCs w:val="21"/>
              </w:rPr>
            </w:pPr>
            <w:r>
              <w:rPr>
                <w:rFonts w:hint="eastAsia" w:ascii="宋体" w:hAnsi="宋体" w:cs="宋体"/>
                <w:color w:val="auto"/>
                <w:kern w:val="0"/>
                <w:szCs w:val="21"/>
                <w:lang w:val="zh-CN"/>
              </w:rPr>
              <w:t>投标截止时间前</w:t>
            </w:r>
            <w:r>
              <w:rPr>
                <w:rFonts w:ascii="宋体" w:hAnsi="宋体" w:cs="宋体"/>
                <w:color w:val="auto"/>
                <w:kern w:val="0"/>
                <w:szCs w:val="21"/>
              </w:rPr>
              <w:t>5</w:t>
            </w:r>
            <w:r>
              <w:rPr>
                <w:rFonts w:hint="eastAsia" w:ascii="宋体" w:hAnsi="宋体" w:cs="宋体"/>
                <w:color w:val="auto"/>
                <w:kern w:val="0"/>
                <w:szCs w:val="21"/>
                <w:lang w:val="zh-CN"/>
              </w:rPr>
              <w:t>天</w:t>
            </w:r>
          </w:p>
        </w:tc>
      </w:tr>
      <w:tr w14:paraId="47E8801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788" w:type="dxa"/>
            <w:tcBorders>
              <w:top w:val="single" w:color="auto" w:sz="4" w:space="0"/>
              <w:left w:val="single" w:color="auto" w:sz="4" w:space="0"/>
              <w:bottom w:val="single" w:color="auto" w:sz="4" w:space="0"/>
              <w:right w:val="single" w:color="auto" w:sz="4" w:space="0"/>
            </w:tcBorders>
            <w:noWrap w:val="0"/>
            <w:vAlign w:val="center"/>
          </w:tcPr>
          <w:p w14:paraId="07974660">
            <w:pPr>
              <w:spacing w:line="360" w:lineRule="auto"/>
              <w:jc w:val="center"/>
              <w:rPr>
                <w:rFonts w:hint="eastAsia" w:ascii="宋体" w:hAnsi="宋体" w:eastAsia="宋体"/>
                <w:color w:val="auto"/>
                <w:szCs w:val="21"/>
                <w:lang w:eastAsia="zh-CN"/>
              </w:rPr>
            </w:pPr>
            <w:r>
              <w:rPr>
                <w:rFonts w:ascii="宋体" w:hAnsi="宋体"/>
                <w:color w:val="auto"/>
                <w:szCs w:val="21"/>
              </w:rPr>
              <w:t>1</w:t>
            </w:r>
            <w:r>
              <w:rPr>
                <w:rFonts w:hint="eastAsia" w:ascii="宋体" w:hAnsi="宋体"/>
                <w:color w:val="auto"/>
                <w:szCs w:val="21"/>
                <w:lang w:val="en-US" w:eastAsia="zh-CN"/>
              </w:rPr>
              <w:t>9</w:t>
            </w:r>
          </w:p>
        </w:tc>
        <w:tc>
          <w:tcPr>
            <w:tcW w:w="2039" w:type="dxa"/>
            <w:tcBorders>
              <w:top w:val="single" w:color="auto" w:sz="4" w:space="0"/>
              <w:left w:val="single" w:color="auto" w:sz="4" w:space="0"/>
              <w:bottom w:val="single" w:color="auto" w:sz="4" w:space="0"/>
              <w:right w:val="single" w:color="auto" w:sz="4" w:space="0"/>
            </w:tcBorders>
            <w:noWrap w:val="0"/>
            <w:vAlign w:val="center"/>
          </w:tcPr>
          <w:p w14:paraId="4F513612">
            <w:pPr>
              <w:spacing w:line="360" w:lineRule="auto"/>
              <w:jc w:val="center"/>
              <w:rPr>
                <w:rFonts w:hint="eastAsia" w:ascii="宋体" w:hAnsi="宋体"/>
                <w:color w:val="auto"/>
                <w:szCs w:val="21"/>
                <w:highlight w:val="none"/>
              </w:rPr>
            </w:pPr>
            <w:r>
              <w:rPr>
                <w:rFonts w:hint="eastAsia" w:ascii="宋体" w:hAnsi="宋体"/>
                <w:color w:val="auto"/>
                <w:szCs w:val="21"/>
                <w:highlight w:val="none"/>
              </w:rPr>
              <w:t>投标截止时间</w:t>
            </w:r>
          </w:p>
        </w:tc>
        <w:tc>
          <w:tcPr>
            <w:tcW w:w="7141" w:type="dxa"/>
            <w:tcBorders>
              <w:top w:val="single" w:color="auto" w:sz="4" w:space="0"/>
              <w:left w:val="single" w:color="auto" w:sz="4" w:space="0"/>
              <w:bottom w:val="single" w:color="auto" w:sz="4" w:space="0"/>
              <w:right w:val="single" w:color="auto" w:sz="4" w:space="0"/>
            </w:tcBorders>
            <w:noWrap w:val="0"/>
            <w:vAlign w:val="center"/>
          </w:tcPr>
          <w:p w14:paraId="0E8AF982">
            <w:pPr>
              <w:spacing w:line="360" w:lineRule="auto"/>
              <w:rPr>
                <w:rFonts w:ascii="宋体" w:hAnsi="宋体"/>
                <w:color w:val="auto"/>
                <w:szCs w:val="21"/>
                <w:highlight w:val="none"/>
                <w:u w:val="none"/>
              </w:rPr>
            </w:pPr>
            <w:r>
              <w:rPr>
                <w:rFonts w:hint="eastAsia" w:ascii="宋体" w:hAnsi="宋体" w:cs="宋体"/>
                <w:color w:val="auto"/>
                <w:szCs w:val="21"/>
                <w:highlight w:val="none"/>
                <w:u w:val="none"/>
                <w:lang w:eastAsia="zh-CN"/>
              </w:rPr>
              <w:t>2024年09月11日9时00分</w:t>
            </w:r>
            <w:r>
              <w:rPr>
                <w:rFonts w:hint="eastAsia" w:ascii="宋体" w:hAnsi="宋体"/>
                <w:color w:val="auto"/>
                <w:szCs w:val="21"/>
                <w:highlight w:val="none"/>
                <w:u w:val="none"/>
              </w:rPr>
              <w:t>（北京时间）</w:t>
            </w:r>
          </w:p>
        </w:tc>
      </w:tr>
      <w:tr w14:paraId="08539FB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788" w:type="dxa"/>
            <w:tcBorders>
              <w:top w:val="single" w:color="auto" w:sz="4" w:space="0"/>
              <w:left w:val="single" w:color="auto" w:sz="4" w:space="0"/>
              <w:bottom w:val="single" w:color="auto" w:sz="4" w:space="0"/>
              <w:right w:val="single" w:color="auto" w:sz="4" w:space="0"/>
            </w:tcBorders>
            <w:noWrap w:val="0"/>
            <w:vAlign w:val="center"/>
          </w:tcPr>
          <w:p w14:paraId="1618A907">
            <w:pPr>
              <w:spacing w:line="360" w:lineRule="auto"/>
              <w:jc w:val="center"/>
              <w:rPr>
                <w:rFonts w:hint="default" w:ascii="宋体" w:hAnsi="宋体" w:eastAsia="宋体"/>
                <w:color w:val="auto"/>
                <w:szCs w:val="21"/>
                <w:lang w:val="en-US" w:eastAsia="zh-CN"/>
              </w:rPr>
            </w:pPr>
            <w:r>
              <w:rPr>
                <w:rFonts w:hint="eastAsia" w:ascii="宋体" w:hAnsi="宋体"/>
                <w:color w:val="auto"/>
                <w:szCs w:val="21"/>
                <w:lang w:val="en-US" w:eastAsia="zh-CN"/>
              </w:rPr>
              <w:t>20</w:t>
            </w:r>
          </w:p>
        </w:tc>
        <w:tc>
          <w:tcPr>
            <w:tcW w:w="2039" w:type="dxa"/>
            <w:tcBorders>
              <w:top w:val="single" w:color="auto" w:sz="4" w:space="0"/>
              <w:left w:val="single" w:color="auto" w:sz="4" w:space="0"/>
              <w:bottom w:val="single" w:color="auto" w:sz="4" w:space="0"/>
              <w:right w:val="single" w:color="auto" w:sz="4" w:space="0"/>
            </w:tcBorders>
            <w:noWrap w:val="0"/>
            <w:vAlign w:val="center"/>
          </w:tcPr>
          <w:p w14:paraId="35504413">
            <w:pPr>
              <w:pStyle w:val="29"/>
              <w:keepNext w:val="0"/>
              <w:keepLines w:val="0"/>
              <w:pageBreakBefore w:val="0"/>
              <w:kinsoku/>
              <w:wordWrap/>
              <w:overflowPunct/>
              <w:topLinePunct w:val="0"/>
              <w:bidi w:val="0"/>
              <w:adjustRightInd w:val="0"/>
              <w:snapToGrid w:val="0"/>
              <w:spacing w:line="360" w:lineRule="auto"/>
              <w:ind w:left="0" w:right="0"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供应商确认收到竞争性磋商文件</w:t>
            </w:r>
          </w:p>
          <w:p w14:paraId="70366FA6">
            <w:pPr>
              <w:pStyle w:val="29"/>
              <w:keepNext w:val="0"/>
              <w:keepLines w:val="0"/>
              <w:pageBreakBefore w:val="0"/>
              <w:kinsoku/>
              <w:wordWrap/>
              <w:overflowPunct/>
              <w:topLinePunct w:val="0"/>
              <w:bidi w:val="0"/>
              <w:adjustRightInd w:val="0"/>
              <w:snapToGrid w:val="0"/>
              <w:spacing w:line="360" w:lineRule="auto"/>
              <w:ind w:left="0" w:leftChars="0" w:right="0" w:rightChars="0" w:firstLine="0" w:firstLineChars="0"/>
              <w:jc w:val="center"/>
              <w:rPr>
                <w:rFonts w:hint="eastAsia" w:ascii="宋体" w:hAnsi="宋体" w:eastAsia="宋体" w:cs="宋体"/>
                <w:color w:val="auto"/>
                <w:kern w:val="2"/>
                <w:sz w:val="21"/>
                <w:szCs w:val="21"/>
                <w:highlight w:val="none"/>
                <w:lang w:val="en-US" w:eastAsia="zh-CN" w:bidi="zh-CN"/>
              </w:rPr>
            </w:pPr>
            <w:r>
              <w:rPr>
                <w:rFonts w:hint="eastAsia" w:ascii="宋体" w:hAnsi="宋体" w:eastAsia="宋体" w:cs="宋体"/>
                <w:color w:val="auto"/>
                <w:sz w:val="21"/>
                <w:szCs w:val="21"/>
                <w:highlight w:val="none"/>
              </w:rPr>
              <w:t>澄清的时间</w:t>
            </w:r>
          </w:p>
        </w:tc>
        <w:tc>
          <w:tcPr>
            <w:tcW w:w="7141" w:type="dxa"/>
            <w:tcBorders>
              <w:top w:val="single" w:color="auto" w:sz="4" w:space="0"/>
              <w:left w:val="single" w:color="auto" w:sz="4" w:space="0"/>
              <w:bottom w:val="single" w:color="auto" w:sz="4" w:space="0"/>
              <w:right w:val="single" w:color="auto" w:sz="4" w:space="0"/>
            </w:tcBorders>
            <w:noWrap w:val="0"/>
            <w:vAlign w:val="center"/>
          </w:tcPr>
          <w:p w14:paraId="14CB761F">
            <w:pPr>
              <w:spacing w:line="360" w:lineRule="auto"/>
              <w:rPr>
                <w:rFonts w:hint="eastAsia" w:ascii="宋体" w:hAnsi="宋体" w:eastAsia="宋体" w:cs="宋体"/>
                <w:color w:val="auto"/>
                <w:kern w:val="0"/>
                <w:szCs w:val="21"/>
                <w:lang w:val="zh-CN" w:eastAsia="zh-CN"/>
              </w:rPr>
            </w:pPr>
            <w:r>
              <w:rPr>
                <w:rFonts w:hint="eastAsia" w:ascii="宋体" w:hAnsi="宋体" w:eastAsia="宋体" w:cs="宋体"/>
                <w:color w:val="auto"/>
                <w:kern w:val="0"/>
                <w:szCs w:val="21"/>
                <w:lang w:val="zh-CN"/>
              </w:rPr>
              <w:t>在收到相应修改文件后 24小时内 请潜在供应商在参加本项目活动期间关注网站信息，所有有投标意愿的供应商有义务在网上自行查询，无需书面回复。磋商文件的澄清、修改、变更、延期等文件一经发布即视为已告知了所有已报名的供应商，因供应商自身原因没有及时查看、下载文件导致的一切后果由投标人自行负责。</w:t>
            </w:r>
          </w:p>
        </w:tc>
      </w:tr>
      <w:tr w14:paraId="47DF6CD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788" w:type="dxa"/>
            <w:tcBorders>
              <w:top w:val="single" w:color="auto" w:sz="4" w:space="0"/>
              <w:left w:val="single" w:color="auto" w:sz="4" w:space="0"/>
              <w:bottom w:val="single" w:color="auto" w:sz="4" w:space="0"/>
              <w:right w:val="single" w:color="auto" w:sz="4" w:space="0"/>
            </w:tcBorders>
            <w:noWrap w:val="0"/>
            <w:vAlign w:val="center"/>
          </w:tcPr>
          <w:p w14:paraId="2AC6603B">
            <w:pPr>
              <w:spacing w:line="360" w:lineRule="auto"/>
              <w:jc w:val="center"/>
              <w:rPr>
                <w:rFonts w:hint="default" w:ascii="宋体" w:hAnsi="宋体" w:eastAsia="宋体"/>
                <w:color w:val="auto"/>
                <w:szCs w:val="21"/>
                <w:lang w:val="en-US" w:eastAsia="zh-CN"/>
              </w:rPr>
            </w:pPr>
            <w:r>
              <w:rPr>
                <w:rFonts w:hint="eastAsia" w:ascii="宋体" w:hAnsi="宋体"/>
                <w:color w:val="auto"/>
                <w:szCs w:val="21"/>
                <w:lang w:val="en-US" w:eastAsia="zh-CN"/>
              </w:rPr>
              <w:t>21</w:t>
            </w:r>
          </w:p>
        </w:tc>
        <w:tc>
          <w:tcPr>
            <w:tcW w:w="2039" w:type="dxa"/>
            <w:tcBorders>
              <w:top w:val="single" w:color="auto" w:sz="4" w:space="0"/>
              <w:left w:val="single" w:color="auto" w:sz="4" w:space="0"/>
              <w:bottom w:val="single" w:color="auto" w:sz="4" w:space="0"/>
              <w:right w:val="single" w:color="auto" w:sz="4" w:space="0"/>
            </w:tcBorders>
            <w:noWrap w:val="0"/>
            <w:vAlign w:val="center"/>
          </w:tcPr>
          <w:p w14:paraId="0D42412B">
            <w:pPr>
              <w:pStyle w:val="29"/>
              <w:keepNext w:val="0"/>
              <w:keepLines w:val="0"/>
              <w:pageBreakBefore w:val="0"/>
              <w:kinsoku/>
              <w:wordWrap/>
              <w:overflowPunct/>
              <w:topLinePunct w:val="0"/>
              <w:bidi w:val="0"/>
              <w:adjustRightInd w:val="0"/>
              <w:snapToGrid w:val="0"/>
              <w:spacing w:line="360" w:lineRule="auto"/>
              <w:ind w:left="0" w:right="0"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供应商确认收到</w:t>
            </w:r>
          </w:p>
          <w:p w14:paraId="7B2625CD">
            <w:pPr>
              <w:pStyle w:val="29"/>
              <w:keepNext w:val="0"/>
              <w:keepLines w:val="0"/>
              <w:pageBreakBefore w:val="0"/>
              <w:kinsoku/>
              <w:wordWrap/>
              <w:overflowPunct/>
              <w:topLinePunct w:val="0"/>
              <w:bidi w:val="0"/>
              <w:adjustRightInd w:val="0"/>
              <w:snapToGrid w:val="0"/>
              <w:spacing w:line="360" w:lineRule="auto"/>
              <w:ind w:left="0" w:leftChars="0" w:right="0" w:rightChars="0" w:firstLine="0" w:firstLineChars="0"/>
              <w:jc w:val="center"/>
              <w:rPr>
                <w:rFonts w:hint="eastAsia" w:ascii="宋体" w:hAnsi="宋体" w:eastAsia="宋体" w:cs="宋体"/>
                <w:color w:val="auto"/>
                <w:kern w:val="2"/>
                <w:sz w:val="21"/>
                <w:szCs w:val="21"/>
                <w:highlight w:val="none"/>
                <w:lang w:val="en-US" w:eastAsia="zh-CN" w:bidi="zh-CN"/>
              </w:rPr>
            </w:pPr>
            <w:r>
              <w:rPr>
                <w:rFonts w:hint="eastAsia" w:ascii="宋体" w:hAnsi="宋体" w:eastAsia="宋体" w:cs="宋体"/>
                <w:color w:val="auto"/>
                <w:sz w:val="21"/>
                <w:szCs w:val="21"/>
                <w:highlight w:val="none"/>
              </w:rPr>
              <w:t>竞争性磋商文件修改的时间</w:t>
            </w:r>
          </w:p>
        </w:tc>
        <w:tc>
          <w:tcPr>
            <w:tcW w:w="7141" w:type="dxa"/>
            <w:tcBorders>
              <w:top w:val="single" w:color="auto" w:sz="4" w:space="0"/>
              <w:left w:val="single" w:color="auto" w:sz="4" w:space="0"/>
              <w:bottom w:val="single" w:color="auto" w:sz="4" w:space="0"/>
              <w:right w:val="single" w:color="auto" w:sz="4" w:space="0"/>
            </w:tcBorders>
            <w:noWrap w:val="0"/>
            <w:vAlign w:val="center"/>
          </w:tcPr>
          <w:p w14:paraId="304422A8">
            <w:pPr>
              <w:spacing w:line="360" w:lineRule="auto"/>
              <w:rPr>
                <w:rFonts w:hint="eastAsia" w:ascii="宋体" w:hAnsi="宋体" w:eastAsia="宋体" w:cs="宋体"/>
                <w:color w:val="auto"/>
                <w:kern w:val="0"/>
                <w:szCs w:val="21"/>
                <w:lang w:val="zh-CN" w:eastAsia="zh-CN"/>
              </w:rPr>
            </w:pPr>
            <w:r>
              <w:rPr>
                <w:rFonts w:hint="eastAsia" w:ascii="宋体" w:hAnsi="宋体" w:eastAsia="宋体" w:cs="宋体"/>
                <w:color w:val="auto"/>
                <w:kern w:val="0"/>
                <w:szCs w:val="21"/>
                <w:lang w:val="zh-CN"/>
              </w:rPr>
              <w:t>在收到相应修改文件后 24小时内 请潜在供应商在参加本项目活动期间关注网站信息，所有有投标意愿的供应商有义务在网上自行查询，无需书面回复。磋商文件的澄清、修改、变更、延期等文件一经发布即视为已告知了所有已报名的供应商，因供应商自身原因没有及时查看、下载文件导致的一切后果由投标人自行负责。</w:t>
            </w:r>
          </w:p>
        </w:tc>
      </w:tr>
      <w:tr w14:paraId="47629A3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5" w:hRule="atLeast"/>
        </w:trPr>
        <w:tc>
          <w:tcPr>
            <w:tcW w:w="788" w:type="dxa"/>
            <w:tcBorders>
              <w:top w:val="single" w:color="auto" w:sz="4" w:space="0"/>
              <w:left w:val="single" w:color="auto" w:sz="4" w:space="0"/>
              <w:bottom w:val="single" w:color="auto" w:sz="4" w:space="0"/>
              <w:right w:val="single" w:color="auto" w:sz="4" w:space="0"/>
            </w:tcBorders>
            <w:noWrap w:val="0"/>
            <w:vAlign w:val="center"/>
          </w:tcPr>
          <w:p w14:paraId="7ED84B2A">
            <w:pPr>
              <w:spacing w:line="360" w:lineRule="auto"/>
              <w:jc w:val="center"/>
              <w:rPr>
                <w:rFonts w:hint="default" w:ascii="宋体" w:hAnsi="宋体" w:eastAsia="宋体"/>
                <w:color w:val="auto"/>
                <w:szCs w:val="21"/>
                <w:lang w:val="en-US" w:eastAsia="zh-CN"/>
              </w:rPr>
            </w:pPr>
            <w:r>
              <w:rPr>
                <w:rFonts w:hint="eastAsia" w:ascii="宋体" w:hAnsi="宋体"/>
                <w:color w:val="auto"/>
                <w:szCs w:val="21"/>
                <w:lang w:val="en-US" w:eastAsia="zh-CN"/>
              </w:rPr>
              <w:t>22</w:t>
            </w:r>
          </w:p>
        </w:tc>
        <w:tc>
          <w:tcPr>
            <w:tcW w:w="2039" w:type="dxa"/>
            <w:tcBorders>
              <w:top w:val="single" w:color="auto" w:sz="4" w:space="0"/>
              <w:left w:val="single" w:color="auto" w:sz="4" w:space="0"/>
              <w:bottom w:val="single" w:color="auto" w:sz="4" w:space="0"/>
              <w:right w:val="single" w:color="auto" w:sz="4" w:space="0"/>
            </w:tcBorders>
            <w:noWrap w:val="0"/>
            <w:vAlign w:val="center"/>
          </w:tcPr>
          <w:p w14:paraId="5E4389C5">
            <w:pPr>
              <w:pStyle w:val="29"/>
              <w:keepNext w:val="0"/>
              <w:keepLines w:val="0"/>
              <w:pageBreakBefore w:val="0"/>
              <w:kinsoku/>
              <w:wordWrap/>
              <w:overflowPunct/>
              <w:topLinePunct w:val="0"/>
              <w:bidi w:val="0"/>
              <w:adjustRightInd w:val="0"/>
              <w:snapToGrid w:val="0"/>
              <w:spacing w:line="360" w:lineRule="auto"/>
              <w:ind w:left="0" w:leftChars="0" w:right="0" w:rightChars="0" w:firstLine="0" w:firstLineChars="0"/>
              <w:jc w:val="center"/>
              <w:rPr>
                <w:rFonts w:hint="eastAsia" w:ascii="宋体" w:hAnsi="宋体" w:eastAsia="宋体" w:cs="宋体"/>
                <w:color w:val="auto"/>
                <w:kern w:val="2"/>
                <w:sz w:val="21"/>
                <w:szCs w:val="21"/>
                <w:highlight w:val="none"/>
                <w:lang w:val="en-US" w:eastAsia="zh-CN" w:bidi="zh-CN"/>
              </w:rPr>
            </w:pPr>
            <w:r>
              <w:rPr>
                <w:rFonts w:hint="eastAsia" w:ascii="宋体" w:hAnsi="宋体" w:eastAsia="宋体" w:cs="宋体"/>
                <w:color w:val="auto"/>
                <w:sz w:val="21"/>
                <w:szCs w:val="21"/>
                <w:highlight w:val="none"/>
              </w:rPr>
              <w:t>*磋商有效期</w:t>
            </w:r>
          </w:p>
        </w:tc>
        <w:tc>
          <w:tcPr>
            <w:tcW w:w="7141" w:type="dxa"/>
            <w:tcBorders>
              <w:top w:val="single" w:color="auto" w:sz="4" w:space="0"/>
              <w:left w:val="single" w:color="auto" w:sz="4" w:space="0"/>
              <w:bottom w:val="single" w:color="auto" w:sz="4" w:space="0"/>
              <w:right w:val="single" w:color="auto" w:sz="4" w:space="0"/>
            </w:tcBorders>
            <w:noWrap w:val="0"/>
            <w:vAlign w:val="center"/>
          </w:tcPr>
          <w:p w14:paraId="21307991">
            <w:pPr>
              <w:pStyle w:val="29"/>
              <w:keepNext w:val="0"/>
              <w:keepLines w:val="0"/>
              <w:pageBreakBefore w:val="0"/>
              <w:tabs>
                <w:tab w:val="center" w:pos="3462"/>
              </w:tabs>
              <w:kinsoku/>
              <w:wordWrap/>
              <w:overflowPunct/>
              <w:topLinePunct w:val="0"/>
              <w:bidi w:val="0"/>
              <w:adjustRightInd w:val="0"/>
              <w:snapToGrid w:val="0"/>
              <w:spacing w:line="360" w:lineRule="auto"/>
              <w:ind w:left="0" w:leftChars="0" w:right="0" w:rightChars="0" w:firstLine="0" w:firstLineChars="0"/>
              <w:jc w:val="both"/>
              <w:rPr>
                <w:rFonts w:hint="eastAsia" w:ascii="宋体" w:hAnsi="宋体" w:eastAsia="宋体" w:cs="宋体"/>
                <w:color w:val="auto"/>
                <w:kern w:val="2"/>
                <w:sz w:val="21"/>
                <w:szCs w:val="21"/>
                <w:highlight w:val="none"/>
                <w:lang w:val="en-US" w:eastAsia="zh-CN" w:bidi="zh-CN"/>
              </w:rPr>
            </w:pPr>
            <w:r>
              <w:rPr>
                <w:rFonts w:hint="eastAsia" w:ascii="宋体" w:hAnsi="宋体" w:eastAsia="宋体" w:cs="宋体"/>
                <w:color w:val="auto"/>
                <w:sz w:val="21"/>
                <w:szCs w:val="21"/>
                <w:highlight w:val="none"/>
              </w:rPr>
              <w:t>90天（日历天）</w:t>
            </w:r>
          </w:p>
        </w:tc>
      </w:tr>
      <w:tr w14:paraId="3B52E69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92" w:hRule="atLeast"/>
        </w:trPr>
        <w:tc>
          <w:tcPr>
            <w:tcW w:w="788" w:type="dxa"/>
            <w:tcBorders>
              <w:top w:val="single" w:color="auto" w:sz="4" w:space="0"/>
              <w:left w:val="single" w:color="auto" w:sz="4" w:space="0"/>
              <w:bottom w:val="single" w:color="auto" w:sz="4" w:space="0"/>
              <w:right w:val="single" w:color="auto" w:sz="4" w:space="0"/>
            </w:tcBorders>
            <w:noWrap w:val="0"/>
            <w:vAlign w:val="center"/>
          </w:tcPr>
          <w:p w14:paraId="2A68EE7D">
            <w:pPr>
              <w:spacing w:line="360" w:lineRule="auto"/>
              <w:jc w:val="center"/>
              <w:rPr>
                <w:rFonts w:hint="default" w:ascii="宋体" w:hAnsi="宋体" w:eastAsia="宋体"/>
                <w:color w:val="auto"/>
                <w:szCs w:val="21"/>
                <w:lang w:val="en-US" w:eastAsia="zh-CN"/>
              </w:rPr>
            </w:pPr>
            <w:r>
              <w:rPr>
                <w:rFonts w:hint="eastAsia" w:ascii="宋体" w:hAnsi="宋体"/>
                <w:color w:val="auto"/>
                <w:szCs w:val="21"/>
                <w:lang w:val="en-US" w:eastAsia="zh-CN"/>
              </w:rPr>
              <w:t>23</w:t>
            </w:r>
          </w:p>
        </w:tc>
        <w:tc>
          <w:tcPr>
            <w:tcW w:w="2039" w:type="dxa"/>
            <w:tcBorders>
              <w:top w:val="single" w:color="auto" w:sz="4" w:space="0"/>
              <w:left w:val="single" w:color="auto" w:sz="4" w:space="0"/>
              <w:bottom w:val="single" w:color="auto" w:sz="4" w:space="0"/>
              <w:right w:val="single" w:color="auto" w:sz="4" w:space="0"/>
            </w:tcBorders>
            <w:noWrap w:val="0"/>
            <w:vAlign w:val="center"/>
          </w:tcPr>
          <w:p w14:paraId="61AFA310">
            <w:pPr>
              <w:keepNext w:val="0"/>
              <w:keepLines w:val="0"/>
              <w:pageBreakBefore w:val="0"/>
              <w:suppressLineNumbers w:val="0"/>
              <w:kinsoku/>
              <w:wordWrap/>
              <w:overflowPunct/>
              <w:topLinePunct w:val="0"/>
              <w:autoSpaceDE w:val="0"/>
              <w:autoSpaceDN w:val="0"/>
              <w:bidi w:val="0"/>
              <w:adjustRightInd w:val="0"/>
              <w:snapToGrid w:val="0"/>
              <w:spacing w:before="0" w:beforeAutospacing="0" w:after="0" w:afterAutospacing="0" w:line="360" w:lineRule="auto"/>
              <w:ind w:left="0" w:leftChars="0" w:right="0" w:rightChars="0"/>
              <w:textAlignment w:val="auto"/>
              <w:rPr>
                <w:rFonts w:hint="eastAsia" w:ascii="宋体" w:hAnsi="宋体"/>
                <w:color w:val="auto"/>
                <w:szCs w:val="21"/>
              </w:rPr>
            </w:pPr>
            <w:r>
              <w:rPr>
                <w:rFonts w:hint="eastAsia" w:ascii="宋体" w:hAnsi="宋体" w:eastAsia="宋体" w:cs="宋体"/>
                <w:color w:val="auto"/>
                <w:sz w:val="21"/>
                <w:szCs w:val="21"/>
                <w:highlight w:val="none"/>
              </w:rPr>
              <w:t>*磋商响应保证金</w:t>
            </w:r>
          </w:p>
        </w:tc>
        <w:tc>
          <w:tcPr>
            <w:tcW w:w="7141" w:type="dxa"/>
            <w:tcBorders>
              <w:top w:val="single" w:color="auto" w:sz="4" w:space="0"/>
              <w:left w:val="single" w:color="auto" w:sz="4" w:space="0"/>
              <w:bottom w:val="single" w:color="auto" w:sz="4" w:space="0"/>
              <w:right w:val="single" w:color="auto" w:sz="4" w:space="0"/>
            </w:tcBorders>
            <w:noWrap w:val="0"/>
            <w:vAlign w:val="center"/>
          </w:tcPr>
          <w:p w14:paraId="2C7E6AE0">
            <w:pPr>
              <w:wordWrap w:val="0"/>
              <w:adjustRightInd w:val="0"/>
              <w:snapToGrid w:val="0"/>
              <w:spacing w:line="360" w:lineRule="exact"/>
              <w:jc w:val="both"/>
              <w:rPr>
                <w:rFonts w:hint="eastAsia" w:ascii="宋体" w:hAnsi="宋体" w:eastAsia="宋体" w:cs="宋体"/>
                <w:b w:val="0"/>
                <w:bCs w:val="0"/>
                <w:color w:val="auto"/>
                <w:sz w:val="21"/>
                <w:szCs w:val="21"/>
                <w:highlight w:val="none"/>
                <w:lang w:val="zh-CN"/>
              </w:rPr>
            </w:pPr>
            <w:r>
              <w:rPr>
                <w:rFonts w:hint="eastAsia" w:ascii="宋体" w:hAnsi="宋体" w:eastAsia="宋体" w:cs="宋体"/>
                <w:b w:val="0"/>
                <w:bCs w:val="0"/>
                <w:color w:val="auto"/>
                <w:sz w:val="21"/>
                <w:szCs w:val="21"/>
                <w:highlight w:val="none"/>
                <w:lang w:val="zh-CN"/>
              </w:rPr>
              <w:t>磋商保证金</w:t>
            </w:r>
            <w:r>
              <w:rPr>
                <w:rFonts w:hint="eastAsia" w:ascii="宋体" w:hAnsi="宋体" w:eastAsia="宋体" w:cs="宋体"/>
                <w:b w:val="0"/>
                <w:bCs w:val="0"/>
                <w:color w:val="auto"/>
                <w:sz w:val="21"/>
                <w:szCs w:val="21"/>
                <w:highlight w:val="none"/>
              </w:rPr>
              <w:t>形式：</w:t>
            </w:r>
            <w:r>
              <w:rPr>
                <w:rFonts w:hint="eastAsia" w:ascii="宋体" w:hAnsi="宋体" w:eastAsia="宋体" w:cs="宋体"/>
                <w:b w:val="0"/>
                <w:bCs w:val="0"/>
                <w:color w:val="auto"/>
                <w:sz w:val="21"/>
                <w:szCs w:val="21"/>
                <w:highlight w:val="none"/>
                <w:lang w:val="zh-CN"/>
              </w:rPr>
              <w:t>现金、现金支票、保兑支票、银行汇票及银行、工程担保机构出具的电子保函(保险电子保单)，以现金或支票形式提交的磋商保证金应当从投标单位的基本账户转出。采用“工商银行、农业银行、中国银行、建设银行、交通银行”五大国有商业银行及全国性股份制商业银行开具的银行保函;如提供工程担保机构保函应由被保证人自行选择有实力、信誉好的保证人开具保承，保函接收单位或监督部门自行判定保证人的保证能力。</w:t>
            </w:r>
          </w:p>
          <w:p w14:paraId="79779A42">
            <w:pPr>
              <w:wordWrap w:val="0"/>
              <w:adjustRightInd w:val="0"/>
              <w:snapToGrid w:val="0"/>
              <w:spacing w:line="360" w:lineRule="auto"/>
              <w:jc w:val="both"/>
              <w:rPr>
                <w:rFonts w:hint="eastAsia" w:ascii="宋体" w:hAnsi="宋体" w:eastAsia="宋体" w:cs="宋体"/>
                <w:b w:val="0"/>
                <w:bCs w:val="0"/>
                <w:color w:val="auto"/>
                <w:sz w:val="21"/>
                <w:szCs w:val="21"/>
                <w:highlight w:val="none"/>
              </w:rPr>
            </w:pPr>
            <w:r>
              <w:rPr>
                <w:rFonts w:hint="eastAsia" w:ascii="宋体" w:hAnsi="宋体" w:cs="宋体"/>
                <w:b w:val="0"/>
                <w:bCs w:val="0"/>
                <w:color w:val="auto"/>
                <w:sz w:val="21"/>
                <w:szCs w:val="21"/>
                <w:highlight w:val="none"/>
                <w:lang w:val="en-US" w:eastAsia="zh-CN"/>
              </w:rPr>
              <w:t>三标段：</w:t>
            </w:r>
            <w:r>
              <w:rPr>
                <w:rFonts w:hint="eastAsia" w:ascii="宋体" w:hAnsi="宋体" w:eastAsia="宋体" w:cs="宋体"/>
                <w:b w:val="0"/>
                <w:bCs w:val="0"/>
                <w:color w:val="auto"/>
                <w:sz w:val="21"/>
                <w:szCs w:val="21"/>
                <w:highlight w:val="none"/>
                <w:lang w:eastAsia="zh-CN"/>
              </w:rPr>
              <w:t>磋商保证金</w:t>
            </w:r>
            <w:r>
              <w:rPr>
                <w:rFonts w:hint="eastAsia" w:ascii="宋体" w:hAnsi="宋体" w:eastAsia="宋体" w:cs="宋体"/>
                <w:b w:val="0"/>
                <w:bCs w:val="0"/>
                <w:color w:val="auto"/>
                <w:sz w:val="21"/>
                <w:szCs w:val="21"/>
                <w:highlight w:val="none"/>
              </w:rPr>
              <w:t>：</w:t>
            </w:r>
          </w:p>
          <w:p w14:paraId="5B41E7F3">
            <w:pPr>
              <w:wordWrap w:val="0"/>
              <w:adjustRightInd w:val="0"/>
              <w:snapToGrid w:val="0"/>
              <w:spacing w:line="360" w:lineRule="auto"/>
              <w:jc w:val="both"/>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人民币</w:t>
            </w:r>
            <w:r>
              <w:rPr>
                <w:rFonts w:hint="eastAsia" w:ascii="宋体" w:hAnsi="宋体" w:cs="宋体"/>
                <w:b w:val="0"/>
                <w:bCs w:val="0"/>
                <w:color w:val="auto"/>
                <w:sz w:val="21"/>
                <w:szCs w:val="21"/>
                <w:highlight w:val="none"/>
                <w:lang w:val="en-US" w:eastAsia="zh-CN"/>
              </w:rPr>
              <w:t>5900</w:t>
            </w:r>
            <w:r>
              <w:rPr>
                <w:rFonts w:hint="eastAsia" w:ascii="宋体" w:hAnsi="宋体" w:eastAsia="宋体" w:cs="宋体"/>
                <w:b w:val="0"/>
                <w:bCs w:val="0"/>
                <w:color w:val="auto"/>
                <w:sz w:val="21"/>
                <w:szCs w:val="21"/>
                <w:highlight w:val="none"/>
                <w:lang w:val="en-US" w:eastAsia="zh-CN"/>
              </w:rPr>
              <w:t>.00</w:t>
            </w:r>
            <w:r>
              <w:rPr>
                <w:rFonts w:hint="eastAsia" w:ascii="宋体" w:hAnsi="宋体" w:eastAsia="宋体" w:cs="宋体"/>
                <w:b w:val="0"/>
                <w:bCs w:val="0"/>
                <w:color w:val="auto"/>
                <w:sz w:val="21"/>
                <w:szCs w:val="21"/>
                <w:highlight w:val="none"/>
              </w:rPr>
              <w:t>元；</w:t>
            </w:r>
          </w:p>
          <w:p w14:paraId="4B718C67">
            <w:pPr>
              <w:keepNext w:val="0"/>
              <w:keepLines w:val="0"/>
              <w:pageBreakBefore w:val="0"/>
              <w:widowControl w:val="0"/>
              <w:numPr>
                <w:ilvl w:val="0"/>
                <w:numId w:val="0"/>
              </w:numPr>
              <w:suppressLineNumbers w:val="0"/>
              <w:kinsoku/>
              <w:wordWrap/>
              <w:overflowPunct/>
              <w:topLinePunct w:val="0"/>
              <w:autoSpaceDE w:val="0"/>
              <w:autoSpaceDN w:val="0"/>
              <w:bidi w:val="0"/>
              <w:adjustRightInd w:val="0"/>
              <w:snapToGrid/>
              <w:spacing w:before="0" w:beforeAutospacing="0" w:after="0" w:afterAutospacing="0" w:line="360" w:lineRule="auto"/>
              <w:ind w:left="0" w:leftChars="0" w:right="0"/>
              <w:jc w:val="both"/>
              <w:textAlignment w:val="auto"/>
              <w:rPr>
                <w:rFonts w:hint="eastAsia" w:ascii="宋体" w:hAnsi="宋体" w:eastAsia="宋体" w:cs="宋体"/>
                <w:b w:val="0"/>
                <w:bCs w:val="0"/>
                <w:color w:val="auto"/>
                <w:sz w:val="21"/>
                <w:szCs w:val="21"/>
                <w:highlight w:val="none"/>
                <w:lang w:val="zh-CN"/>
              </w:rPr>
            </w:pPr>
            <w:r>
              <w:rPr>
                <w:rFonts w:hint="eastAsia" w:ascii="宋体" w:hAnsi="宋体" w:eastAsia="宋体" w:cs="宋体"/>
                <w:b w:val="0"/>
                <w:bCs w:val="0"/>
                <w:color w:val="auto"/>
                <w:sz w:val="21"/>
                <w:szCs w:val="21"/>
                <w:highlight w:val="none"/>
                <w:lang w:val="zh-CN"/>
              </w:rPr>
              <w:t>户名：长春众釜工程项目管理有限公司</w:t>
            </w:r>
          </w:p>
          <w:p w14:paraId="2DD4CC85">
            <w:pPr>
              <w:keepNext w:val="0"/>
              <w:keepLines w:val="0"/>
              <w:pageBreakBefore w:val="0"/>
              <w:widowControl w:val="0"/>
              <w:numPr>
                <w:ilvl w:val="0"/>
                <w:numId w:val="0"/>
              </w:numPr>
              <w:suppressLineNumbers w:val="0"/>
              <w:kinsoku/>
              <w:wordWrap/>
              <w:overflowPunct/>
              <w:topLinePunct w:val="0"/>
              <w:autoSpaceDE w:val="0"/>
              <w:autoSpaceDN w:val="0"/>
              <w:bidi w:val="0"/>
              <w:adjustRightInd w:val="0"/>
              <w:snapToGrid/>
              <w:spacing w:before="0" w:beforeAutospacing="0" w:after="0" w:afterAutospacing="0" w:line="360" w:lineRule="auto"/>
              <w:ind w:left="0" w:leftChars="0" w:right="0"/>
              <w:jc w:val="both"/>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zh-CN"/>
              </w:rPr>
              <w:t>账号：</w:t>
            </w:r>
            <w:r>
              <w:rPr>
                <w:rFonts w:hint="eastAsia" w:ascii="宋体" w:hAnsi="宋体" w:eastAsia="宋体" w:cs="宋体"/>
                <w:b w:val="0"/>
                <w:bCs w:val="0"/>
                <w:color w:val="auto"/>
                <w:sz w:val="21"/>
                <w:szCs w:val="21"/>
                <w:highlight w:val="none"/>
                <w:lang w:val="zh-CN" w:eastAsia="zh-CN"/>
              </w:rPr>
              <w:t>35940188000137534</w:t>
            </w:r>
          </w:p>
          <w:p w14:paraId="11BAF15A">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b w:val="0"/>
                <w:bCs w:val="0"/>
                <w:color w:val="auto"/>
                <w:kern w:val="2"/>
                <w:sz w:val="21"/>
                <w:szCs w:val="21"/>
                <w:highlight w:val="none"/>
                <w:lang w:val="zh-CN" w:eastAsia="zh-CN" w:bidi="ar"/>
              </w:rPr>
            </w:pPr>
            <w:r>
              <w:rPr>
                <w:rFonts w:hint="eastAsia" w:ascii="宋体" w:hAnsi="宋体" w:eastAsia="宋体" w:cs="宋体"/>
                <w:b w:val="0"/>
                <w:bCs w:val="0"/>
                <w:color w:val="auto"/>
                <w:kern w:val="2"/>
                <w:sz w:val="21"/>
                <w:szCs w:val="21"/>
                <w:highlight w:val="none"/>
                <w:lang w:val="zh-CN" w:eastAsia="zh-CN" w:bidi="ar"/>
              </w:rPr>
              <w:t>开户行：中国光大银行长春北京大街支行</w:t>
            </w:r>
          </w:p>
          <w:p w14:paraId="3D0AD1D6">
            <w:pPr>
              <w:wordWrap w:val="0"/>
              <w:adjustRightInd w:val="0"/>
              <w:snapToGrid w:val="0"/>
              <w:spacing w:line="360" w:lineRule="exact"/>
              <w:jc w:val="both"/>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注：1、以保函或现金担保形式递交的</w:t>
            </w:r>
            <w:r>
              <w:rPr>
                <w:rFonts w:hint="eastAsia" w:ascii="宋体" w:hAnsi="宋体" w:eastAsia="宋体" w:cs="宋体"/>
                <w:b w:val="0"/>
                <w:bCs w:val="0"/>
                <w:color w:val="auto"/>
                <w:sz w:val="21"/>
                <w:szCs w:val="21"/>
                <w:highlight w:val="none"/>
                <w:lang w:eastAsia="zh-CN"/>
              </w:rPr>
              <w:t>磋商保证金</w:t>
            </w:r>
            <w:r>
              <w:rPr>
                <w:rFonts w:hint="eastAsia" w:ascii="宋体" w:hAnsi="宋体" w:eastAsia="宋体" w:cs="宋体"/>
                <w:b w:val="0"/>
                <w:bCs w:val="0"/>
                <w:color w:val="auto"/>
                <w:sz w:val="21"/>
                <w:szCs w:val="21"/>
                <w:highlight w:val="none"/>
              </w:rPr>
              <w:t>须符合</w:t>
            </w:r>
            <w:r>
              <w:rPr>
                <w:rFonts w:hint="eastAsia" w:ascii="宋体" w:hAnsi="宋体" w:eastAsia="宋体" w:cs="宋体"/>
                <w:b w:val="0"/>
                <w:bCs w:val="0"/>
                <w:color w:val="auto"/>
                <w:sz w:val="21"/>
                <w:szCs w:val="21"/>
                <w:highlight w:val="none"/>
                <w:lang w:eastAsia="zh-CN"/>
              </w:rPr>
              <w:t>磋商文件</w:t>
            </w:r>
            <w:r>
              <w:rPr>
                <w:rFonts w:hint="eastAsia" w:ascii="宋体" w:hAnsi="宋体" w:eastAsia="宋体" w:cs="宋体"/>
                <w:b w:val="0"/>
                <w:bCs w:val="0"/>
                <w:color w:val="auto"/>
                <w:sz w:val="21"/>
                <w:szCs w:val="21"/>
                <w:highlight w:val="none"/>
              </w:rPr>
              <w:t>要求的格式。</w:t>
            </w:r>
          </w:p>
          <w:p w14:paraId="04382924">
            <w:pPr>
              <w:wordWrap w:val="0"/>
              <w:adjustRightInd w:val="0"/>
              <w:snapToGrid w:val="0"/>
              <w:spacing w:line="360" w:lineRule="exact"/>
              <w:jc w:val="both"/>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2、</w:t>
            </w:r>
            <w:r>
              <w:rPr>
                <w:rFonts w:hint="eastAsia" w:ascii="宋体" w:hAnsi="宋体" w:eastAsia="宋体" w:cs="宋体"/>
                <w:b w:val="0"/>
                <w:bCs w:val="0"/>
                <w:color w:val="auto"/>
                <w:sz w:val="21"/>
                <w:szCs w:val="21"/>
                <w:highlight w:val="none"/>
                <w:lang w:eastAsia="zh-CN"/>
              </w:rPr>
              <w:t>磋商保证金</w:t>
            </w:r>
            <w:r>
              <w:rPr>
                <w:rFonts w:hint="eastAsia" w:ascii="宋体" w:hAnsi="宋体" w:eastAsia="宋体" w:cs="宋体"/>
                <w:b w:val="0"/>
                <w:bCs w:val="0"/>
                <w:color w:val="auto"/>
                <w:sz w:val="21"/>
                <w:szCs w:val="21"/>
                <w:highlight w:val="none"/>
              </w:rPr>
              <w:t>递交方式：</w:t>
            </w:r>
            <w:r>
              <w:rPr>
                <w:rFonts w:hint="eastAsia" w:ascii="宋体" w:hAnsi="宋体" w:eastAsia="宋体" w:cs="宋体"/>
                <w:b w:val="0"/>
                <w:bCs w:val="0"/>
                <w:color w:val="auto"/>
                <w:sz w:val="21"/>
                <w:szCs w:val="21"/>
                <w:highlight w:val="none"/>
                <w:lang w:eastAsia="zh-CN"/>
              </w:rPr>
              <w:t>供应商</w:t>
            </w:r>
            <w:r>
              <w:rPr>
                <w:rFonts w:hint="eastAsia" w:ascii="宋体" w:hAnsi="宋体" w:eastAsia="宋体" w:cs="宋体"/>
                <w:b w:val="0"/>
                <w:bCs w:val="0"/>
                <w:color w:val="auto"/>
                <w:sz w:val="21"/>
                <w:szCs w:val="21"/>
                <w:highlight w:val="none"/>
              </w:rPr>
              <w:t>须在投标截止时间前将</w:t>
            </w:r>
            <w:r>
              <w:rPr>
                <w:rFonts w:hint="eastAsia" w:ascii="宋体" w:hAnsi="宋体" w:eastAsia="宋体" w:cs="宋体"/>
                <w:b w:val="0"/>
                <w:bCs w:val="0"/>
                <w:color w:val="auto"/>
                <w:sz w:val="21"/>
                <w:szCs w:val="21"/>
                <w:highlight w:val="none"/>
                <w:lang w:eastAsia="zh-CN"/>
              </w:rPr>
              <w:t>磋商保证金</w:t>
            </w:r>
            <w:r>
              <w:rPr>
                <w:rFonts w:hint="eastAsia" w:ascii="宋体" w:hAnsi="宋体" w:eastAsia="宋体" w:cs="宋体"/>
                <w:b w:val="0"/>
                <w:bCs w:val="0"/>
                <w:color w:val="auto"/>
                <w:sz w:val="21"/>
                <w:szCs w:val="21"/>
                <w:highlight w:val="none"/>
              </w:rPr>
              <w:t>存入指定帐户,并将保证金存款</w:t>
            </w:r>
            <w:r>
              <w:rPr>
                <w:rFonts w:hint="eastAsia" w:ascii="宋体" w:hAnsi="宋体" w:eastAsia="宋体" w:cs="宋体"/>
                <w:b w:val="0"/>
                <w:bCs w:val="0"/>
                <w:color w:val="auto"/>
                <w:sz w:val="21"/>
                <w:szCs w:val="21"/>
                <w:highlight w:val="none"/>
                <w:lang w:val="en-US" w:eastAsia="zh-CN"/>
              </w:rPr>
              <w:t>凭</w:t>
            </w:r>
            <w:r>
              <w:rPr>
                <w:rFonts w:hint="eastAsia" w:ascii="宋体" w:hAnsi="宋体" w:eastAsia="宋体" w:cs="宋体"/>
                <w:b w:val="0"/>
                <w:bCs w:val="0"/>
                <w:color w:val="auto"/>
                <w:sz w:val="21"/>
                <w:szCs w:val="21"/>
                <w:highlight w:val="none"/>
              </w:rPr>
              <w:t>证、保函担保原件</w:t>
            </w:r>
            <w:r>
              <w:rPr>
                <w:rFonts w:hint="eastAsia" w:ascii="宋体" w:hAnsi="宋体" w:eastAsia="宋体" w:cs="宋体"/>
                <w:b w:val="0"/>
                <w:bCs w:val="0"/>
                <w:color w:val="auto"/>
                <w:sz w:val="21"/>
                <w:szCs w:val="21"/>
                <w:highlight w:val="none"/>
                <w:lang w:val="en-US" w:eastAsia="zh-CN"/>
              </w:rPr>
              <w:t>与投标文件一同</w:t>
            </w:r>
            <w:r>
              <w:rPr>
                <w:rFonts w:hint="eastAsia" w:ascii="宋体" w:hAnsi="宋体" w:eastAsia="宋体" w:cs="宋体"/>
                <w:b w:val="0"/>
                <w:bCs w:val="0"/>
                <w:color w:val="auto"/>
                <w:sz w:val="21"/>
                <w:szCs w:val="21"/>
                <w:highlight w:val="none"/>
              </w:rPr>
              <w:t>递交，过期不予受理。逾期未递交保证金存款凭证、保函担保原件视为自动放弃投标资格，招标代理机构不另行通知投标单位。保证金存款凭证、保函担保上应明确用途、投标项目名称、标段名称、</w:t>
            </w:r>
            <w:r>
              <w:rPr>
                <w:rFonts w:hint="eastAsia" w:ascii="宋体" w:hAnsi="宋体" w:eastAsia="宋体" w:cs="宋体"/>
                <w:b w:val="0"/>
                <w:bCs w:val="0"/>
                <w:color w:val="auto"/>
                <w:sz w:val="21"/>
                <w:szCs w:val="21"/>
                <w:highlight w:val="none"/>
                <w:lang w:eastAsia="zh-CN"/>
              </w:rPr>
              <w:t>供应商</w:t>
            </w:r>
            <w:r>
              <w:rPr>
                <w:rFonts w:hint="eastAsia" w:ascii="宋体" w:hAnsi="宋体" w:eastAsia="宋体" w:cs="宋体"/>
                <w:b w:val="0"/>
                <w:bCs w:val="0"/>
                <w:color w:val="auto"/>
                <w:sz w:val="21"/>
                <w:szCs w:val="21"/>
                <w:highlight w:val="none"/>
              </w:rPr>
              <w:t>名称、联系人及电话，以便核对查实（如转账等递交保证金的形式备注无法体现以上全部内容，内容表达清楚可简写）。</w:t>
            </w:r>
            <w:r>
              <w:rPr>
                <w:rFonts w:hint="eastAsia" w:ascii="宋体" w:hAnsi="宋体" w:eastAsia="宋体" w:cs="宋体"/>
                <w:b w:val="0"/>
                <w:bCs w:val="0"/>
                <w:color w:val="auto"/>
                <w:sz w:val="21"/>
                <w:szCs w:val="21"/>
                <w:highlight w:val="none"/>
                <w:lang w:eastAsia="zh-CN"/>
              </w:rPr>
              <w:t>供应商</w:t>
            </w:r>
            <w:r>
              <w:rPr>
                <w:rFonts w:hint="eastAsia" w:ascii="宋体" w:hAnsi="宋体" w:eastAsia="宋体" w:cs="宋体"/>
                <w:b w:val="0"/>
                <w:bCs w:val="0"/>
                <w:color w:val="auto"/>
                <w:sz w:val="21"/>
                <w:szCs w:val="21"/>
                <w:highlight w:val="none"/>
              </w:rPr>
              <w:t>应将</w:t>
            </w:r>
            <w:r>
              <w:rPr>
                <w:rFonts w:hint="eastAsia" w:ascii="宋体" w:hAnsi="宋体" w:eastAsia="宋体" w:cs="宋体"/>
                <w:b w:val="0"/>
                <w:bCs w:val="0"/>
                <w:color w:val="auto"/>
                <w:sz w:val="21"/>
                <w:szCs w:val="21"/>
                <w:highlight w:val="none"/>
                <w:lang w:eastAsia="zh-CN"/>
              </w:rPr>
              <w:t>磋商保证金</w:t>
            </w:r>
            <w:r>
              <w:rPr>
                <w:rFonts w:hint="eastAsia" w:ascii="宋体" w:hAnsi="宋体" w:eastAsia="宋体" w:cs="宋体"/>
                <w:b w:val="0"/>
                <w:bCs w:val="0"/>
                <w:color w:val="auto"/>
                <w:sz w:val="21"/>
                <w:szCs w:val="21"/>
                <w:highlight w:val="none"/>
              </w:rPr>
              <w:t>凭证、保函担保复印件装订在</w:t>
            </w:r>
            <w:r>
              <w:rPr>
                <w:rFonts w:hint="eastAsia" w:ascii="宋体" w:hAnsi="宋体" w:eastAsia="宋体" w:cs="宋体"/>
                <w:b w:val="0"/>
                <w:bCs w:val="0"/>
                <w:color w:val="auto"/>
                <w:sz w:val="21"/>
                <w:szCs w:val="21"/>
                <w:highlight w:val="none"/>
                <w:lang w:eastAsia="zh-CN"/>
              </w:rPr>
              <w:t>响应文件</w:t>
            </w:r>
            <w:r>
              <w:rPr>
                <w:rFonts w:hint="eastAsia" w:ascii="宋体" w:hAnsi="宋体" w:eastAsia="宋体" w:cs="宋体"/>
                <w:b w:val="0"/>
                <w:bCs w:val="0"/>
                <w:color w:val="auto"/>
                <w:sz w:val="21"/>
                <w:szCs w:val="21"/>
                <w:highlight w:val="none"/>
              </w:rPr>
              <w:t>中。</w:t>
            </w:r>
            <w:r>
              <w:rPr>
                <w:rFonts w:hint="eastAsia" w:ascii="宋体" w:hAnsi="宋体" w:eastAsia="宋体" w:cs="宋体"/>
                <w:b w:val="0"/>
                <w:bCs w:val="0"/>
                <w:color w:val="auto"/>
                <w:sz w:val="21"/>
                <w:szCs w:val="21"/>
                <w:highlight w:val="none"/>
                <w:lang w:eastAsia="zh-CN"/>
              </w:rPr>
              <w:t>磋商保证金</w:t>
            </w:r>
            <w:r>
              <w:rPr>
                <w:rFonts w:hint="eastAsia" w:ascii="宋体" w:hAnsi="宋体" w:eastAsia="宋体" w:cs="宋体"/>
                <w:b w:val="0"/>
                <w:bCs w:val="0"/>
                <w:color w:val="auto"/>
                <w:sz w:val="21"/>
                <w:szCs w:val="21"/>
                <w:highlight w:val="none"/>
              </w:rPr>
              <w:t>的确认以最终到帐日期为准。</w:t>
            </w:r>
          </w:p>
          <w:p w14:paraId="04B38FF2">
            <w:pPr>
              <w:widowControl/>
              <w:spacing w:line="360" w:lineRule="auto"/>
              <w:rPr>
                <w:rFonts w:hint="default" w:ascii="宋体" w:hAnsi="宋体" w:cs="宋体"/>
                <w:color w:val="auto"/>
                <w:kern w:val="0"/>
                <w:szCs w:val="21"/>
                <w:lang w:val="en-US"/>
              </w:rPr>
            </w:pPr>
            <w:r>
              <w:rPr>
                <w:rFonts w:hint="eastAsia" w:ascii="宋体" w:hAnsi="宋体" w:eastAsia="宋体" w:cs="宋体"/>
                <w:b w:val="0"/>
                <w:bCs w:val="0"/>
                <w:color w:val="auto"/>
                <w:sz w:val="21"/>
                <w:szCs w:val="21"/>
                <w:highlight w:val="none"/>
              </w:rPr>
              <w:t>3、根据长春市财政局关于取消政府采购</w:t>
            </w:r>
            <w:r>
              <w:rPr>
                <w:rFonts w:hint="eastAsia" w:ascii="宋体" w:hAnsi="宋体" w:eastAsia="宋体" w:cs="宋体"/>
                <w:b w:val="0"/>
                <w:bCs w:val="0"/>
                <w:color w:val="auto"/>
                <w:sz w:val="21"/>
                <w:szCs w:val="21"/>
                <w:highlight w:val="none"/>
                <w:lang w:eastAsia="zh-CN"/>
              </w:rPr>
              <w:t>磋商保证金</w:t>
            </w:r>
            <w:r>
              <w:rPr>
                <w:rFonts w:hint="eastAsia" w:ascii="宋体" w:hAnsi="宋体" w:eastAsia="宋体" w:cs="宋体"/>
                <w:b w:val="0"/>
                <w:bCs w:val="0"/>
                <w:color w:val="auto"/>
                <w:sz w:val="21"/>
                <w:szCs w:val="21"/>
                <w:highlight w:val="none"/>
              </w:rPr>
              <w:t>及采购文件工本费等有关事项的通知《长财采购〔2021〕695 号》文件要求“自 2021 年 7 月 1 日起，全市政府采购货物和服务招标投标活动及非招标采购方式采购货物、工程和服务不得向诚信记录良好的供应商收取</w:t>
            </w:r>
            <w:r>
              <w:rPr>
                <w:rFonts w:hint="eastAsia" w:ascii="宋体" w:hAnsi="宋体" w:eastAsia="宋体" w:cs="宋体"/>
                <w:b w:val="0"/>
                <w:bCs w:val="0"/>
                <w:color w:val="auto"/>
                <w:sz w:val="21"/>
                <w:szCs w:val="21"/>
                <w:highlight w:val="none"/>
                <w:lang w:eastAsia="zh-CN"/>
              </w:rPr>
              <w:t>磋商保证金</w:t>
            </w:r>
            <w:r>
              <w:rPr>
                <w:rFonts w:hint="eastAsia" w:ascii="宋体" w:hAnsi="宋体" w:eastAsia="宋体" w:cs="宋体"/>
                <w:b w:val="0"/>
                <w:bCs w:val="0"/>
                <w:color w:val="auto"/>
                <w:sz w:val="21"/>
                <w:szCs w:val="21"/>
                <w:highlight w:val="none"/>
              </w:rPr>
              <w:t>，但对于满足《中华人民共和国政府采购法》第二十二条有关规定，经“信用中国”网站查询存在行政处罚信息的供应商，采购人、采购代理机构可以按规定收取</w:t>
            </w:r>
            <w:r>
              <w:rPr>
                <w:rFonts w:hint="eastAsia" w:ascii="宋体" w:hAnsi="宋体" w:eastAsia="宋体" w:cs="宋体"/>
                <w:b w:val="0"/>
                <w:bCs w:val="0"/>
                <w:color w:val="auto"/>
                <w:sz w:val="21"/>
                <w:szCs w:val="21"/>
                <w:highlight w:val="none"/>
                <w:lang w:eastAsia="zh-CN"/>
              </w:rPr>
              <w:t>磋商保证金</w:t>
            </w:r>
            <w:r>
              <w:rPr>
                <w:rFonts w:hint="eastAsia" w:ascii="宋体" w:hAnsi="宋体" w:eastAsia="宋体" w:cs="宋体"/>
                <w:b w:val="0"/>
                <w:bCs w:val="0"/>
                <w:color w:val="auto"/>
                <w:sz w:val="21"/>
                <w:szCs w:val="21"/>
                <w:highlight w:val="none"/>
              </w:rPr>
              <w:t>。”</w:t>
            </w:r>
            <w:r>
              <w:rPr>
                <w:rFonts w:hint="eastAsia" w:ascii="宋体" w:hAnsi="宋体" w:eastAsia="宋体" w:cs="宋体"/>
                <w:b w:val="0"/>
                <w:bCs w:val="0"/>
                <w:color w:val="auto"/>
                <w:sz w:val="21"/>
                <w:szCs w:val="21"/>
                <w:highlight w:val="none"/>
                <w:lang w:val="en-US" w:eastAsia="zh-CN"/>
              </w:rPr>
              <w:t>本项目针对</w:t>
            </w:r>
            <w:r>
              <w:rPr>
                <w:rFonts w:hint="eastAsia" w:ascii="宋体" w:hAnsi="宋体" w:eastAsia="宋体" w:cs="宋体"/>
                <w:b w:val="0"/>
                <w:bCs w:val="0"/>
                <w:color w:val="auto"/>
                <w:sz w:val="21"/>
                <w:szCs w:val="21"/>
                <w:highlight w:val="none"/>
              </w:rPr>
              <w:t>经“信用中国”网站查询存在行政处罚信息的供应商</w:t>
            </w:r>
            <w:r>
              <w:rPr>
                <w:rFonts w:hint="eastAsia" w:ascii="宋体" w:hAnsi="宋体" w:eastAsia="宋体" w:cs="宋体"/>
                <w:b w:val="0"/>
                <w:bCs w:val="0"/>
                <w:color w:val="auto"/>
                <w:sz w:val="21"/>
                <w:szCs w:val="21"/>
                <w:highlight w:val="none"/>
                <w:lang w:val="en-US" w:eastAsia="zh-CN"/>
              </w:rPr>
              <w:t>收取磋商保证金。</w:t>
            </w:r>
            <w:r>
              <w:rPr>
                <w:rFonts w:hint="eastAsia" w:ascii="宋体" w:hAnsi="宋体" w:eastAsia="宋体" w:cs="宋体"/>
                <w:b w:val="0"/>
                <w:bCs w:val="0"/>
                <w:color w:val="auto"/>
                <w:sz w:val="21"/>
                <w:szCs w:val="21"/>
                <w:highlight w:val="none"/>
              </w:rPr>
              <w:t>供应商根据自身情况自行判断是否需要提交</w:t>
            </w:r>
            <w:r>
              <w:rPr>
                <w:rFonts w:hint="eastAsia" w:ascii="宋体" w:hAnsi="宋体" w:eastAsia="宋体" w:cs="宋体"/>
                <w:b w:val="0"/>
                <w:bCs w:val="0"/>
                <w:color w:val="auto"/>
                <w:sz w:val="21"/>
                <w:szCs w:val="21"/>
                <w:highlight w:val="none"/>
                <w:lang w:eastAsia="zh-CN"/>
              </w:rPr>
              <w:t>磋商保证金</w:t>
            </w:r>
            <w:r>
              <w:rPr>
                <w:rFonts w:hint="eastAsia" w:ascii="宋体" w:hAnsi="宋体" w:eastAsia="宋体" w:cs="宋体"/>
                <w:b w:val="0"/>
                <w:bCs w:val="0"/>
                <w:color w:val="auto"/>
                <w:sz w:val="21"/>
                <w:szCs w:val="21"/>
                <w:highlight w:val="none"/>
              </w:rPr>
              <w:t>。如符合文件要求的不需要提交</w:t>
            </w:r>
            <w:r>
              <w:rPr>
                <w:rFonts w:hint="eastAsia" w:ascii="宋体" w:hAnsi="宋体" w:eastAsia="宋体" w:cs="宋体"/>
                <w:b w:val="0"/>
                <w:bCs w:val="0"/>
                <w:color w:val="auto"/>
                <w:sz w:val="21"/>
                <w:szCs w:val="21"/>
                <w:highlight w:val="none"/>
                <w:lang w:eastAsia="zh-CN"/>
              </w:rPr>
              <w:t>磋商保证金</w:t>
            </w:r>
            <w:r>
              <w:rPr>
                <w:rFonts w:hint="eastAsia" w:ascii="宋体" w:hAnsi="宋体" w:eastAsia="宋体" w:cs="宋体"/>
                <w:b w:val="0"/>
                <w:bCs w:val="0"/>
                <w:color w:val="auto"/>
                <w:sz w:val="21"/>
                <w:szCs w:val="21"/>
                <w:highlight w:val="none"/>
              </w:rPr>
              <w:t>情况的请在</w:t>
            </w:r>
            <w:r>
              <w:rPr>
                <w:rFonts w:hint="eastAsia" w:ascii="宋体" w:hAnsi="宋体" w:eastAsia="宋体" w:cs="宋体"/>
                <w:b w:val="0"/>
                <w:bCs w:val="0"/>
                <w:color w:val="auto"/>
                <w:sz w:val="21"/>
                <w:szCs w:val="21"/>
                <w:highlight w:val="none"/>
                <w:lang w:eastAsia="zh-CN"/>
              </w:rPr>
              <w:t>响应文件</w:t>
            </w:r>
            <w:r>
              <w:rPr>
                <w:rFonts w:hint="eastAsia" w:ascii="宋体" w:hAnsi="宋体" w:eastAsia="宋体" w:cs="宋体"/>
                <w:b w:val="0"/>
                <w:bCs w:val="0"/>
                <w:color w:val="auto"/>
                <w:sz w:val="21"/>
                <w:szCs w:val="21"/>
                <w:highlight w:val="none"/>
              </w:rPr>
              <w:t>中提供相关网页截图，</w:t>
            </w:r>
            <w:r>
              <w:rPr>
                <w:rFonts w:hint="eastAsia" w:ascii="宋体" w:hAnsi="宋体" w:eastAsia="宋体" w:cs="宋体"/>
                <w:b w:val="0"/>
                <w:bCs w:val="0"/>
                <w:color w:val="auto"/>
                <w:sz w:val="21"/>
                <w:szCs w:val="21"/>
                <w:highlight w:val="none"/>
                <w:lang w:val="en-US" w:eastAsia="zh-CN"/>
              </w:rPr>
              <w:t>建议</w:t>
            </w:r>
            <w:r>
              <w:rPr>
                <w:rFonts w:hint="eastAsia" w:ascii="宋体" w:hAnsi="宋体" w:eastAsia="宋体" w:cs="宋体"/>
                <w:b w:val="0"/>
                <w:bCs w:val="0"/>
                <w:color w:val="auto"/>
                <w:sz w:val="21"/>
                <w:szCs w:val="21"/>
                <w:highlight w:val="none"/>
              </w:rPr>
              <w:t>在</w:t>
            </w:r>
            <w:r>
              <w:rPr>
                <w:rFonts w:hint="eastAsia" w:ascii="宋体" w:hAnsi="宋体" w:eastAsia="宋体" w:cs="宋体"/>
                <w:b w:val="0"/>
                <w:bCs w:val="0"/>
                <w:color w:val="auto"/>
                <w:sz w:val="21"/>
                <w:szCs w:val="21"/>
                <w:highlight w:val="none"/>
                <w:lang w:val="en-US" w:eastAsia="zh-CN"/>
              </w:rPr>
              <w:t>投标截止</w:t>
            </w:r>
            <w:r>
              <w:rPr>
                <w:rFonts w:hint="eastAsia" w:ascii="宋体" w:hAnsi="宋体" w:eastAsia="宋体" w:cs="宋体"/>
                <w:b w:val="0"/>
                <w:bCs w:val="0"/>
                <w:color w:val="auto"/>
                <w:sz w:val="21"/>
                <w:szCs w:val="21"/>
                <w:highlight w:val="none"/>
              </w:rPr>
              <w:t>时间前2日将截图提交到采购代理机构</w:t>
            </w:r>
            <w:r>
              <w:rPr>
                <w:rFonts w:hint="eastAsia" w:ascii="宋体" w:hAnsi="宋体" w:eastAsia="宋体" w:cs="宋体"/>
                <w:b w:val="0"/>
                <w:bCs w:val="0"/>
                <w:color w:val="auto"/>
                <w:sz w:val="21"/>
                <w:szCs w:val="21"/>
                <w:highlight w:val="none"/>
                <w:lang w:eastAsia="zh-CN"/>
              </w:rPr>
              <w:t>邮箱cczfzbdl@163.com</w:t>
            </w:r>
          </w:p>
        </w:tc>
      </w:tr>
      <w:tr w14:paraId="54E83C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9" w:hRule="atLeast"/>
        </w:trPr>
        <w:tc>
          <w:tcPr>
            <w:tcW w:w="788" w:type="dxa"/>
            <w:tcBorders>
              <w:top w:val="single" w:color="auto" w:sz="4" w:space="0"/>
              <w:left w:val="single" w:color="auto" w:sz="4" w:space="0"/>
              <w:bottom w:val="single" w:color="auto" w:sz="4" w:space="0"/>
              <w:right w:val="single" w:color="auto" w:sz="4" w:space="0"/>
            </w:tcBorders>
            <w:noWrap w:val="0"/>
            <w:vAlign w:val="center"/>
          </w:tcPr>
          <w:p w14:paraId="43098C4E">
            <w:pPr>
              <w:spacing w:line="360" w:lineRule="auto"/>
              <w:jc w:val="center"/>
              <w:rPr>
                <w:rFonts w:hint="default" w:ascii="宋体" w:hAnsi="宋体" w:eastAsia="宋体"/>
                <w:color w:val="auto"/>
                <w:szCs w:val="21"/>
                <w:lang w:val="en-US" w:eastAsia="zh-CN"/>
              </w:rPr>
            </w:pPr>
            <w:r>
              <w:rPr>
                <w:rFonts w:hint="eastAsia" w:ascii="宋体" w:hAnsi="宋体"/>
                <w:color w:val="auto"/>
                <w:szCs w:val="21"/>
                <w:lang w:val="en-US" w:eastAsia="zh-CN"/>
              </w:rPr>
              <w:t>24</w:t>
            </w:r>
          </w:p>
        </w:tc>
        <w:tc>
          <w:tcPr>
            <w:tcW w:w="2039" w:type="dxa"/>
            <w:tcBorders>
              <w:top w:val="single" w:color="auto" w:sz="4" w:space="0"/>
              <w:left w:val="single" w:color="auto" w:sz="4" w:space="0"/>
              <w:bottom w:val="single" w:color="auto" w:sz="4" w:space="0"/>
              <w:right w:val="single" w:color="auto" w:sz="4" w:space="0"/>
            </w:tcBorders>
            <w:noWrap w:val="0"/>
            <w:vAlign w:val="center"/>
          </w:tcPr>
          <w:p w14:paraId="40CCFB7E">
            <w:pPr>
              <w:spacing w:line="360" w:lineRule="auto"/>
              <w:jc w:val="center"/>
              <w:rPr>
                <w:rFonts w:hint="eastAsia" w:ascii="宋体" w:hAnsi="宋体"/>
                <w:color w:val="auto"/>
                <w:szCs w:val="21"/>
              </w:rPr>
            </w:pPr>
            <w:r>
              <w:rPr>
                <w:rFonts w:hint="eastAsia" w:ascii="宋体" w:hAnsi="宋体"/>
                <w:color w:val="auto"/>
                <w:szCs w:val="21"/>
              </w:rPr>
              <w:t>近年财务状况的年份要求</w:t>
            </w:r>
          </w:p>
        </w:tc>
        <w:tc>
          <w:tcPr>
            <w:tcW w:w="7141" w:type="dxa"/>
            <w:tcBorders>
              <w:top w:val="single" w:color="auto" w:sz="4" w:space="0"/>
              <w:left w:val="single" w:color="auto" w:sz="4" w:space="0"/>
              <w:bottom w:val="single" w:color="auto" w:sz="4" w:space="0"/>
              <w:right w:val="single" w:color="auto" w:sz="4" w:space="0"/>
            </w:tcBorders>
            <w:noWrap w:val="0"/>
            <w:vAlign w:val="center"/>
          </w:tcPr>
          <w:p w14:paraId="71F7A51B">
            <w:pPr>
              <w:spacing w:line="360" w:lineRule="auto"/>
              <w:rPr>
                <w:rFonts w:hint="eastAsia" w:ascii="宋体" w:hAnsi="宋体" w:cs="宋体"/>
                <w:color w:val="auto"/>
                <w:kern w:val="0"/>
                <w:szCs w:val="21"/>
              </w:rPr>
            </w:pPr>
            <w:r>
              <w:rPr>
                <w:rFonts w:hint="eastAsia" w:ascii="宋体" w:hAnsi="宋体" w:cs="宋体"/>
                <w:bCs/>
                <w:color w:val="auto"/>
                <w:szCs w:val="21"/>
              </w:rPr>
              <w:t>近</w:t>
            </w:r>
            <w:r>
              <w:rPr>
                <w:rFonts w:hint="eastAsia" w:ascii="宋体" w:hAnsi="宋体" w:cs="宋体"/>
                <w:bCs/>
                <w:color w:val="auto"/>
                <w:szCs w:val="21"/>
                <w:lang w:val="en-US" w:eastAsia="zh-CN"/>
              </w:rPr>
              <w:t>一</w:t>
            </w:r>
            <w:r>
              <w:rPr>
                <w:rFonts w:hint="eastAsia" w:ascii="宋体" w:hAnsi="宋体" w:cs="宋体"/>
                <w:bCs/>
                <w:color w:val="auto"/>
                <w:szCs w:val="21"/>
              </w:rPr>
              <w:t>年（202</w:t>
            </w:r>
            <w:r>
              <w:rPr>
                <w:rFonts w:hint="eastAsia" w:ascii="宋体" w:hAnsi="宋体" w:cs="宋体"/>
                <w:bCs/>
                <w:color w:val="auto"/>
                <w:szCs w:val="21"/>
                <w:lang w:val="en-US" w:eastAsia="zh-CN"/>
              </w:rPr>
              <w:t>3</w:t>
            </w:r>
            <w:r>
              <w:rPr>
                <w:rFonts w:hint="eastAsia" w:ascii="宋体" w:hAnsi="宋体" w:cs="宋体"/>
                <w:bCs/>
                <w:color w:val="auto"/>
                <w:szCs w:val="21"/>
              </w:rPr>
              <w:t>年）</w:t>
            </w:r>
          </w:p>
        </w:tc>
      </w:tr>
      <w:tr w14:paraId="3442E3B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788" w:type="dxa"/>
            <w:tcBorders>
              <w:top w:val="single" w:color="auto" w:sz="4" w:space="0"/>
              <w:left w:val="single" w:color="auto" w:sz="4" w:space="0"/>
              <w:bottom w:val="single" w:color="auto" w:sz="4" w:space="0"/>
              <w:right w:val="single" w:color="auto" w:sz="4" w:space="0"/>
            </w:tcBorders>
            <w:noWrap w:val="0"/>
            <w:vAlign w:val="center"/>
          </w:tcPr>
          <w:p w14:paraId="0A3275F9">
            <w:pPr>
              <w:spacing w:line="360" w:lineRule="auto"/>
              <w:jc w:val="center"/>
              <w:rPr>
                <w:rFonts w:hint="default" w:ascii="宋体" w:hAnsi="宋体" w:eastAsia="宋体"/>
                <w:color w:val="auto"/>
                <w:szCs w:val="21"/>
                <w:lang w:val="en-US" w:eastAsia="zh-CN"/>
              </w:rPr>
            </w:pPr>
            <w:r>
              <w:rPr>
                <w:rFonts w:hint="eastAsia" w:ascii="宋体" w:hAnsi="宋体"/>
                <w:color w:val="auto"/>
                <w:szCs w:val="21"/>
                <w:lang w:val="en-US" w:eastAsia="zh-CN"/>
              </w:rPr>
              <w:t>25</w:t>
            </w:r>
          </w:p>
        </w:tc>
        <w:tc>
          <w:tcPr>
            <w:tcW w:w="2039" w:type="dxa"/>
            <w:tcBorders>
              <w:top w:val="single" w:color="auto" w:sz="4" w:space="0"/>
              <w:left w:val="single" w:color="auto" w:sz="4" w:space="0"/>
              <w:bottom w:val="single" w:color="auto" w:sz="4" w:space="0"/>
              <w:right w:val="single" w:color="auto" w:sz="4" w:space="0"/>
            </w:tcBorders>
            <w:noWrap w:val="0"/>
            <w:vAlign w:val="center"/>
          </w:tcPr>
          <w:p w14:paraId="1B9B7BB6">
            <w:pPr>
              <w:spacing w:line="360" w:lineRule="auto"/>
              <w:jc w:val="center"/>
              <w:rPr>
                <w:rFonts w:ascii="宋体" w:hAnsi="宋体"/>
                <w:color w:val="auto"/>
                <w:szCs w:val="21"/>
              </w:rPr>
            </w:pPr>
            <w:r>
              <w:rPr>
                <w:rFonts w:hint="eastAsia" w:ascii="宋体" w:hAnsi="宋体"/>
                <w:color w:val="auto"/>
                <w:szCs w:val="21"/>
              </w:rPr>
              <w:t>近年完成的类似业绩</w:t>
            </w:r>
          </w:p>
        </w:tc>
        <w:tc>
          <w:tcPr>
            <w:tcW w:w="7141" w:type="dxa"/>
            <w:tcBorders>
              <w:top w:val="single" w:color="auto" w:sz="4" w:space="0"/>
              <w:left w:val="single" w:color="auto" w:sz="4" w:space="0"/>
              <w:bottom w:val="single" w:color="auto" w:sz="4" w:space="0"/>
              <w:right w:val="single" w:color="auto" w:sz="4" w:space="0"/>
            </w:tcBorders>
            <w:noWrap w:val="0"/>
            <w:vAlign w:val="center"/>
          </w:tcPr>
          <w:p w14:paraId="37699CD6">
            <w:pPr>
              <w:spacing w:line="360" w:lineRule="auto"/>
              <w:rPr>
                <w:rFonts w:hint="eastAsia" w:ascii="宋体" w:hAnsi="宋体" w:cs="宋体"/>
                <w:bCs/>
                <w:color w:val="auto"/>
                <w:szCs w:val="21"/>
              </w:rPr>
            </w:pPr>
            <w:r>
              <w:rPr>
                <w:rFonts w:hint="eastAsia" w:ascii="宋体" w:hAnsi="宋体" w:cs="宋体"/>
                <w:bCs/>
                <w:color w:val="auto"/>
                <w:szCs w:val="21"/>
              </w:rPr>
              <w:t>近</w:t>
            </w:r>
            <w:r>
              <w:rPr>
                <w:rFonts w:hint="eastAsia" w:ascii="宋体" w:hAnsi="宋体" w:cs="宋体"/>
                <w:bCs/>
                <w:color w:val="auto"/>
                <w:szCs w:val="21"/>
                <w:lang w:val="en-US" w:eastAsia="zh-CN"/>
              </w:rPr>
              <w:t>三</w:t>
            </w:r>
            <w:r>
              <w:rPr>
                <w:rFonts w:hint="eastAsia" w:ascii="宋体" w:hAnsi="宋体" w:cs="宋体"/>
                <w:bCs/>
                <w:color w:val="auto"/>
                <w:szCs w:val="21"/>
              </w:rPr>
              <w:t>年（202</w:t>
            </w:r>
            <w:r>
              <w:rPr>
                <w:rFonts w:hint="eastAsia" w:ascii="宋体" w:hAnsi="宋体" w:cs="宋体"/>
                <w:bCs/>
                <w:color w:val="auto"/>
                <w:szCs w:val="21"/>
                <w:lang w:val="en-US" w:eastAsia="zh-CN"/>
              </w:rPr>
              <w:t>1</w:t>
            </w:r>
            <w:r>
              <w:rPr>
                <w:rFonts w:hint="eastAsia" w:ascii="宋体" w:hAnsi="宋体" w:cs="宋体"/>
                <w:bCs/>
                <w:color w:val="auto"/>
                <w:szCs w:val="21"/>
              </w:rPr>
              <w:t>年</w:t>
            </w:r>
            <w:r>
              <w:rPr>
                <w:rFonts w:hint="eastAsia" w:ascii="宋体" w:hAnsi="宋体" w:cs="宋体"/>
                <w:bCs/>
                <w:color w:val="auto"/>
                <w:szCs w:val="21"/>
                <w:lang w:val="en-US" w:eastAsia="zh-CN"/>
              </w:rPr>
              <w:t>至今</w:t>
            </w:r>
            <w:r>
              <w:rPr>
                <w:rFonts w:hint="eastAsia" w:ascii="宋体" w:hAnsi="宋体" w:cs="宋体"/>
                <w:bCs/>
                <w:color w:val="auto"/>
                <w:szCs w:val="21"/>
              </w:rPr>
              <w:t>）</w:t>
            </w:r>
          </w:p>
        </w:tc>
      </w:tr>
      <w:tr w14:paraId="5DAA1F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88" w:type="dxa"/>
            <w:tcBorders>
              <w:top w:val="single" w:color="auto" w:sz="4" w:space="0"/>
              <w:left w:val="single" w:color="auto" w:sz="4" w:space="0"/>
              <w:bottom w:val="single" w:color="auto" w:sz="4" w:space="0"/>
              <w:right w:val="single" w:color="auto" w:sz="4" w:space="0"/>
            </w:tcBorders>
            <w:noWrap w:val="0"/>
            <w:vAlign w:val="center"/>
          </w:tcPr>
          <w:p w14:paraId="5BB78B37">
            <w:pPr>
              <w:spacing w:line="360" w:lineRule="auto"/>
              <w:jc w:val="center"/>
              <w:rPr>
                <w:rFonts w:hint="eastAsia" w:ascii="宋体" w:hAnsi="宋体"/>
                <w:color w:val="auto"/>
                <w:szCs w:val="21"/>
              </w:rPr>
            </w:pPr>
            <w:r>
              <w:rPr>
                <w:rFonts w:ascii="宋体" w:hAnsi="宋体"/>
                <w:color w:val="auto"/>
                <w:szCs w:val="21"/>
              </w:rPr>
              <w:t>2</w:t>
            </w:r>
            <w:r>
              <w:rPr>
                <w:rFonts w:hint="eastAsia" w:ascii="宋体" w:hAnsi="宋体"/>
                <w:color w:val="auto"/>
                <w:szCs w:val="21"/>
              </w:rPr>
              <w:t>6</w:t>
            </w:r>
          </w:p>
        </w:tc>
        <w:tc>
          <w:tcPr>
            <w:tcW w:w="2039" w:type="dxa"/>
            <w:tcBorders>
              <w:top w:val="single" w:color="auto" w:sz="4" w:space="0"/>
              <w:left w:val="single" w:color="auto" w:sz="4" w:space="0"/>
              <w:bottom w:val="single" w:color="auto" w:sz="4" w:space="0"/>
              <w:right w:val="single" w:color="auto" w:sz="4" w:space="0"/>
            </w:tcBorders>
            <w:noWrap w:val="0"/>
            <w:vAlign w:val="center"/>
          </w:tcPr>
          <w:p w14:paraId="3770D3DC">
            <w:pPr>
              <w:spacing w:line="360" w:lineRule="auto"/>
              <w:jc w:val="center"/>
              <w:rPr>
                <w:rFonts w:hint="eastAsia" w:ascii="宋体" w:hAnsi="宋体"/>
                <w:color w:val="auto"/>
                <w:szCs w:val="21"/>
              </w:rPr>
            </w:pPr>
            <w:r>
              <w:rPr>
                <w:rFonts w:hint="eastAsia" w:ascii="宋体" w:hAnsi="宋体"/>
                <w:color w:val="auto"/>
                <w:szCs w:val="21"/>
              </w:rPr>
              <w:t>近年发生的诉讼及仲裁情况的年份要求</w:t>
            </w:r>
          </w:p>
        </w:tc>
        <w:tc>
          <w:tcPr>
            <w:tcW w:w="7141" w:type="dxa"/>
            <w:tcBorders>
              <w:top w:val="single" w:color="auto" w:sz="4" w:space="0"/>
              <w:left w:val="single" w:color="auto" w:sz="4" w:space="0"/>
              <w:bottom w:val="single" w:color="auto" w:sz="4" w:space="0"/>
              <w:right w:val="single" w:color="auto" w:sz="4" w:space="0"/>
            </w:tcBorders>
            <w:noWrap w:val="0"/>
            <w:vAlign w:val="center"/>
          </w:tcPr>
          <w:p w14:paraId="1BDEBD6A">
            <w:pPr>
              <w:spacing w:line="360" w:lineRule="auto"/>
              <w:rPr>
                <w:rFonts w:hint="eastAsia" w:ascii="宋体" w:hAnsi="宋体" w:cs="宋体"/>
                <w:color w:val="auto"/>
                <w:kern w:val="0"/>
                <w:szCs w:val="21"/>
              </w:rPr>
            </w:pPr>
            <w:r>
              <w:rPr>
                <w:rFonts w:hint="eastAsia" w:ascii="宋体" w:hAnsi="宋体" w:cs="宋体"/>
                <w:color w:val="auto"/>
                <w:kern w:val="0"/>
                <w:szCs w:val="21"/>
              </w:rPr>
              <w:t>近三年</w:t>
            </w:r>
            <w:r>
              <w:rPr>
                <w:rFonts w:hint="eastAsia" w:ascii="宋体" w:hAnsi="宋体" w:cs="宋体"/>
                <w:bCs/>
                <w:color w:val="auto"/>
                <w:szCs w:val="21"/>
              </w:rPr>
              <w:t>（202</w:t>
            </w:r>
            <w:r>
              <w:rPr>
                <w:rFonts w:hint="eastAsia" w:ascii="宋体" w:hAnsi="宋体" w:cs="宋体"/>
                <w:bCs/>
                <w:color w:val="auto"/>
                <w:szCs w:val="21"/>
                <w:lang w:val="en-US" w:eastAsia="zh-CN"/>
              </w:rPr>
              <w:t>1至今</w:t>
            </w:r>
            <w:r>
              <w:rPr>
                <w:rFonts w:hint="eastAsia" w:ascii="宋体" w:hAnsi="宋体" w:cs="宋体"/>
                <w:bCs/>
                <w:color w:val="auto"/>
                <w:szCs w:val="21"/>
              </w:rPr>
              <w:t>）</w:t>
            </w:r>
          </w:p>
        </w:tc>
      </w:tr>
      <w:tr w14:paraId="0517C2C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788" w:type="dxa"/>
            <w:tcBorders>
              <w:top w:val="single" w:color="auto" w:sz="4" w:space="0"/>
              <w:left w:val="single" w:color="auto" w:sz="4" w:space="0"/>
              <w:bottom w:val="single" w:color="auto" w:sz="4" w:space="0"/>
              <w:right w:val="single" w:color="auto" w:sz="4" w:space="0"/>
            </w:tcBorders>
            <w:noWrap w:val="0"/>
            <w:vAlign w:val="center"/>
          </w:tcPr>
          <w:p w14:paraId="625160C5">
            <w:pPr>
              <w:spacing w:line="360" w:lineRule="auto"/>
              <w:jc w:val="center"/>
              <w:rPr>
                <w:rFonts w:hint="eastAsia" w:ascii="宋体" w:hAnsi="宋体"/>
                <w:color w:val="auto"/>
                <w:szCs w:val="21"/>
              </w:rPr>
            </w:pPr>
            <w:r>
              <w:rPr>
                <w:rFonts w:ascii="宋体" w:hAnsi="宋体"/>
                <w:color w:val="auto"/>
                <w:szCs w:val="21"/>
              </w:rPr>
              <w:t>2</w:t>
            </w:r>
            <w:r>
              <w:rPr>
                <w:rFonts w:hint="eastAsia" w:ascii="宋体" w:hAnsi="宋体"/>
                <w:color w:val="auto"/>
                <w:szCs w:val="21"/>
              </w:rPr>
              <w:t>7</w:t>
            </w:r>
          </w:p>
        </w:tc>
        <w:tc>
          <w:tcPr>
            <w:tcW w:w="2039" w:type="dxa"/>
            <w:tcBorders>
              <w:top w:val="single" w:color="auto" w:sz="4" w:space="0"/>
              <w:left w:val="single" w:color="auto" w:sz="4" w:space="0"/>
              <w:bottom w:val="single" w:color="auto" w:sz="4" w:space="0"/>
              <w:right w:val="single" w:color="auto" w:sz="4" w:space="0"/>
            </w:tcBorders>
            <w:noWrap w:val="0"/>
            <w:vAlign w:val="center"/>
          </w:tcPr>
          <w:p w14:paraId="40E5D3D7">
            <w:pPr>
              <w:spacing w:line="360" w:lineRule="auto"/>
              <w:jc w:val="center"/>
              <w:rPr>
                <w:rFonts w:hint="eastAsia" w:ascii="宋体" w:hAnsi="宋体"/>
                <w:color w:val="auto"/>
                <w:szCs w:val="21"/>
              </w:rPr>
            </w:pPr>
            <w:r>
              <w:rPr>
                <w:rFonts w:hint="eastAsia" w:ascii="宋体" w:hAnsi="宋体"/>
                <w:color w:val="auto"/>
                <w:szCs w:val="21"/>
              </w:rPr>
              <w:t>是否允许递交备选投标方案</w:t>
            </w:r>
          </w:p>
        </w:tc>
        <w:tc>
          <w:tcPr>
            <w:tcW w:w="7141" w:type="dxa"/>
            <w:tcBorders>
              <w:top w:val="single" w:color="auto" w:sz="4" w:space="0"/>
              <w:left w:val="single" w:color="auto" w:sz="4" w:space="0"/>
              <w:bottom w:val="single" w:color="auto" w:sz="4" w:space="0"/>
              <w:right w:val="single" w:color="auto" w:sz="4" w:space="0"/>
            </w:tcBorders>
            <w:noWrap w:val="0"/>
            <w:vAlign w:val="center"/>
          </w:tcPr>
          <w:p w14:paraId="5B579457">
            <w:pPr>
              <w:spacing w:line="360" w:lineRule="auto"/>
              <w:rPr>
                <w:rFonts w:hint="eastAsia" w:ascii="宋体" w:hAnsi="宋体"/>
                <w:color w:val="auto"/>
                <w:szCs w:val="21"/>
              </w:rPr>
            </w:pPr>
            <w:r>
              <w:rPr>
                <w:rFonts w:hint="eastAsia" w:ascii="宋体" w:hAnsi="宋体"/>
                <w:color w:val="auto"/>
                <w:szCs w:val="21"/>
              </w:rPr>
              <w:t>不允许。</w:t>
            </w:r>
          </w:p>
        </w:tc>
      </w:tr>
      <w:tr w14:paraId="5788371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0" w:hRule="atLeast"/>
        </w:trPr>
        <w:tc>
          <w:tcPr>
            <w:tcW w:w="788" w:type="dxa"/>
            <w:tcBorders>
              <w:top w:val="single" w:color="auto" w:sz="4" w:space="0"/>
              <w:left w:val="single" w:color="auto" w:sz="4" w:space="0"/>
              <w:bottom w:val="single" w:color="auto" w:sz="4" w:space="0"/>
              <w:right w:val="single" w:color="auto" w:sz="4" w:space="0"/>
            </w:tcBorders>
            <w:noWrap w:val="0"/>
            <w:vAlign w:val="center"/>
          </w:tcPr>
          <w:p w14:paraId="3E683D25">
            <w:pPr>
              <w:spacing w:line="360" w:lineRule="auto"/>
              <w:jc w:val="center"/>
              <w:rPr>
                <w:rFonts w:hint="eastAsia" w:ascii="宋体" w:hAnsi="宋体"/>
                <w:color w:val="auto"/>
                <w:szCs w:val="21"/>
              </w:rPr>
            </w:pPr>
            <w:r>
              <w:rPr>
                <w:rFonts w:ascii="宋体" w:hAnsi="宋体"/>
                <w:color w:val="auto"/>
                <w:szCs w:val="21"/>
              </w:rPr>
              <w:t>2</w:t>
            </w:r>
            <w:r>
              <w:rPr>
                <w:rFonts w:hint="eastAsia" w:ascii="宋体" w:hAnsi="宋体"/>
                <w:color w:val="auto"/>
                <w:szCs w:val="21"/>
              </w:rPr>
              <w:t>8</w:t>
            </w:r>
          </w:p>
        </w:tc>
        <w:tc>
          <w:tcPr>
            <w:tcW w:w="2039" w:type="dxa"/>
            <w:tcBorders>
              <w:top w:val="single" w:color="auto" w:sz="4" w:space="0"/>
              <w:left w:val="single" w:color="auto" w:sz="4" w:space="0"/>
              <w:bottom w:val="single" w:color="auto" w:sz="4" w:space="0"/>
              <w:right w:val="single" w:color="auto" w:sz="4" w:space="0"/>
            </w:tcBorders>
            <w:noWrap w:val="0"/>
            <w:vAlign w:val="center"/>
          </w:tcPr>
          <w:p w14:paraId="0AF8DC5C">
            <w:pPr>
              <w:pStyle w:val="29"/>
              <w:keepNext w:val="0"/>
              <w:keepLines w:val="0"/>
              <w:pageBreakBefore w:val="0"/>
              <w:kinsoku/>
              <w:wordWrap/>
              <w:overflowPunct/>
              <w:topLinePunct w:val="0"/>
              <w:bidi w:val="0"/>
              <w:adjustRightInd w:val="0"/>
              <w:snapToGrid w:val="0"/>
              <w:spacing w:line="360" w:lineRule="auto"/>
              <w:ind w:left="0" w:leftChars="0" w:right="0" w:rightChars="0" w:firstLine="0" w:firstLineChars="0"/>
              <w:jc w:val="center"/>
              <w:rPr>
                <w:rFonts w:hint="eastAsia" w:ascii="宋体" w:hAnsi="宋体" w:eastAsia="宋体" w:cs="宋体"/>
                <w:bCs/>
                <w:color w:val="auto"/>
                <w:kern w:val="2"/>
                <w:sz w:val="21"/>
                <w:szCs w:val="21"/>
                <w:highlight w:val="none"/>
                <w:lang w:val="en-US" w:eastAsia="zh-CN" w:bidi="zh-CN"/>
              </w:rPr>
            </w:pPr>
            <w:r>
              <w:rPr>
                <w:rFonts w:hint="eastAsia" w:ascii="宋体" w:hAnsi="宋体" w:eastAsia="宋体" w:cs="宋体"/>
                <w:color w:val="auto"/>
                <w:sz w:val="21"/>
                <w:szCs w:val="21"/>
                <w:highlight w:val="none"/>
              </w:rPr>
              <w:t>*</w:t>
            </w:r>
            <w:r>
              <w:rPr>
                <w:rFonts w:hint="eastAsia" w:ascii="宋体" w:hAnsi="宋体" w:eastAsia="宋体" w:cs="宋体"/>
                <w:bCs/>
                <w:color w:val="auto"/>
                <w:sz w:val="21"/>
                <w:szCs w:val="21"/>
                <w:highlight w:val="none"/>
                <w:lang w:val="en-US"/>
              </w:rPr>
              <w:t>签字或盖章要求</w:t>
            </w:r>
          </w:p>
        </w:tc>
        <w:tc>
          <w:tcPr>
            <w:tcW w:w="7141" w:type="dxa"/>
            <w:tcBorders>
              <w:top w:val="single" w:color="auto" w:sz="4" w:space="0"/>
              <w:left w:val="single" w:color="auto" w:sz="4" w:space="0"/>
              <w:bottom w:val="single" w:color="auto" w:sz="4" w:space="0"/>
              <w:right w:val="single" w:color="auto" w:sz="4" w:space="0"/>
            </w:tcBorders>
            <w:noWrap w:val="0"/>
            <w:vAlign w:val="center"/>
          </w:tcPr>
          <w:p w14:paraId="25CDB195">
            <w:pPr>
              <w:pStyle w:val="29"/>
              <w:keepNext w:val="0"/>
              <w:keepLines w:val="0"/>
              <w:pageBreakBefore w:val="0"/>
              <w:kinsoku/>
              <w:wordWrap/>
              <w:overflowPunct/>
              <w:topLinePunct w:val="0"/>
              <w:bidi w:val="0"/>
              <w:adjustRightInd w:val="0"/>
              <w:snapToGrid w:val="0"/>
              <w:spacing w:line="360" w:lineRule="auto"/>
              <w:ind w:left="0" w:right="0" w:firstLine="0" w:firstLineChars="0"/>
              <w:jc w:val="both"/>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eastAsia="zh-CN"/>
              </w:rPr>
              <w:t>1.所有要求签字的地方都应用不褪色的墨水或签字笔由本人亲笔手写签字（包括姓和名），不得用盖章（如签名章、签字章等）代替，也不得由他人代签。</w:t>
            </w:r>
          </w:p>
          <w:p w14:paraId="5A2B9FC8">
            <w:pPr>
              <w:pStyle w:val="29"/>
              <w:keepNext w:val="0"/>
              <w:keepLines w:val="0"/>
              <w:pageBreakBefore w:val="0"/>
              <w:kinsoku/>
              <w:wordWrap/>
              <w:overflowPunct/>
              <w:topLinePunct w:val="0"/>
              <w:bidi w:val="0"/>
              <w:adjustRightInd w:val="0"/>
              <w:snapToGrid w:val="0"/>
              <w:spacing w:line="360" w:lineRule="auto"/>
              <w:ind w:left="0" w:right="0" w:firstLine="0" w:firstLineChars="0"/>
              <w:jc w:val="both"/>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eastAsia="zh-CN"/>
              </w:rPr>
              <w:t>2.所有要求盖章的地方都应按照竞争性磋商文件的规定加盖与供应商名称全称相一致的标准公章，不得使用彩喷或者彩印的印章、不得使用专用章（如经济合同章、投标专用章等）或下属单位印章代替。</w:t>
            </w:r>
          </w:p>
          <w:p w14:paraId="4CDB79FE">
            <w:pPr>
              <w:pStyle w:val="29"/>
              <w:keepNext w:val="0"/>
              <w:keepLines w:val="0"/>
              <w:pageBreakBefore w:val="0"/>
              <w:kinsoku/>
              <w:wordWrap/>
              <w:overflowPunct/>
              <w:topLinePunct w:val="0"/>
              <w:bidi w:val="0"/>
              <w:adjustRightInd w:val="0"/>
              <w:snapToGrid w:val="0"/>
              <w:spacing w:line="360" w:lineRule="auto"/>
              <w:ind w:left="0" w:right="0" w:firstLine="0" w:firstLineChars="0"/>
              <w:jc w:val="both"/>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eastAsia="zh-CN"/>
              </w:rPr>
              <w:t>3.响应文件格式中要求供应商“法定代表人或其委托代理人”签字的，如法定代表人亲自投标而不委托代理人投标，由法定代表人签字；如法定代表人授权委托代理人投标，由委托代理人签字，也可由法定代表人签字。</w:t>
            </w:r>
          </w:p>
          <w:p w14:paraId="6B72877B">
            <w:pPr>
              <w:pStyle w:val="29"/>
              <w:keepNext w:val="0"/>
              <w:keepLines w:val="0"/>
              <w:pageBreakBefore w:val="0"/>
              <w:kinsoku/>
              <w:wordWrap/>
              <w:overflowPunct/>
              <w:topLinePunct w:val="0"/>
              <w:bidi w:val="0"/>
              <w:adjustRightInd w:val="0"/>
              <w:snapToGrid w:val="0"/>
              <w:spacing w:line="360" w:lineRule="auto"/>
              <w:ind w:left="0" w:leftChars="0" w:right="0" w:rightChars="0" w:firstLine="0" w:firstLineChars="0"/>
              <w:jc w:val="both"/>
              <w:rPr>
                <w:rFonts w:hint="eastAsia" w:ascii="宋体" w:hAnsi="宋体" w:eastAsia="宋体" w:cs="宋体"/>
                <w:color w:val="auto"/>
                <w:kern w:val="2"/>
                <w:sz w:val="21"/>
                <w:szCs w:val="21"/>
                <w:highlight w:val="none"/>
                <w:lang w:val="zh-CN" w:eastAsia="zh-CN" w:bidi="zh-CN"/>
              </w:rPr>
            </w:pPr>
            <w:r>
              <w:rPr>
                <w:rFonts w:hint="eastAsia" w:ascii="宋体" w:hAnsi="宋体" w:eastAsia="宋体" w:cs="宋体"/>
                <w:color w:val="auto"/>
                <w:sz w:val="21"/>
                <w:szCs w:val="21"/>
                <w:highlight w:val="none"/>
                <w:lang w:val="en-US" w:eastAsia="zh-CN"/>
              </w:rPr>
              <w:t>4.响应文件应尽量避免涂改和插字，如有修改，除了按采购人书面请示进行修改的以外，均应由法定代表人（或授权委托人）在修改处盖章或签名确认。</w:t>
            </w:r>
          </w:p>
        </w:tc>
      </w:tr>
      <w:tr w14:paraId="6102434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2" w:hRule="atLeast"/>
        </w:trPr>
        <w:tc>
          <w:tcPr>
            <w:tcW w:w="788" w:type="dxa"/>
            <w:tcBorders>
              <w:top w:val="single" w:color="auto" w:sz="4" w:space="0"/>
              <w:left w:val="single" w:color="auto" w:sz="4" w:space="0"/>
              <w:bottom w:val="single" w:color="auto" w:sz="4" w:space="0"/>
              <w:right w:val="single" w:color="auto" w:sz="4" w:space="0"/>
            </w:tcBorders>
            <w:noWrap w:val="0"/>
            <w:vAlign w:val="center"/>
          </w:tcPr>
          <w:p w14:paraId="4C0E581D">
            <w:pPr>
              <w:spacing w:line="360" w:lineRule="auto"/>
              <w:jc w:val="center"/>
              <w:rPr>
                <w:rFonts w:hint="eastAsia" w:ascii="宋体" w:hAnsi="宋体"/>
                <w:color w:val="auto"/>
                <w:szCs w:val="21"/>
              </w:rPr>
            </w:pPr>
            <w:r>
              <w:rPr>
                <w:rFonts w:ascii="宋体" w:hAnsi="宋体"/>
                <w:color w:val="auto"/>
                <w:szCs w:val="21"/>
              </w:rPr>
              <w:t>2</w:t>
            </w:r>
            <w:r>
              <w:rPr>
                <w:rFonts w:hint="eastAsia" w:ascii="宋体" w:hAnsi="宋体"/>
                <w:color w:val="auto"/>
                <w:szCs w:val="21"/>
              </w:rPr>
              <w:t>9</w:t>
            </w:r>
          </w:p>
        </w:tc>
        <w:tc>
          <w:tcPr>
            <w:tcW w:w="2039" w:type="dxa"/>
            <w:tcBorders>
              <w:top w:val="single" w:color="auto" w:sz="4" w:space="0"/>
              <w:left w:val="single" w:color="auto" w:sz="4" w:space="0"/>
              <w:bottom w:val="single" w:color="auto" w:sz="4" w:space="0"/>
              <w:right w:val="single" w:color="auto" w:sz="4" w:space="0"/>
            </w:tcBorders>
            <w:noWrap w:val="0"/>
            <w:vAlign w:val="center"/>
          </w:tcPr>
          <w:p w14:paraId="12BF45CD">
            <w:pPr>
              <w:spacing w:line="360" w:lineRule="auto"/>
              <w:jc w:val="center"/>
              <w:rPr>
                <w:rFonts w:hint="eastAsia" w:ascii="宋体" w:hAnsi="宋体" w:cs="宋体"/>
                <w:color w:val="auto"/>
                <w:kern w:val="0"/>
                <w:szCs w:val="21"/>
                <w:lang w:val="zh-CN"/>
              </w:rPr>
            </w:pPr>
            <w:r>
              <w:rPr>
                <w:rFonts w:hint="eastAsia" w:ascii="宋体" w:hAnsi="宋体" w:cs="宋体"/>
                <w:color w:val="auto"/>
                <w:szCs w:val="21"/>
              </w:rPr>
              <w:t>投标文件正副本份数</w:t>
            </w:r>
          </w:p>
        </w:tc>
        <w:tc>
          <w:tcPr>
            <w:tcW w:w="7141" w:type="dxa"/>
            <w:tcBorders>
              <w:top w:val="single" w:color="auto" w:sz="4" w:space="0"/>
              <w:left w:val="single" w:color="auto" w:sz="4" w:space="0"/>
              <w:bottom w:val="single" w:color="auto" w:sz="4" w:space="0"/>
              <w:right w:val="single" w:color="auto" w:sz="4" w:space="0"/>
            </w:tcBorders>
            <w:noWrap w:val="0"/>
            <w:vAlign w:val="center"/>
          </w:tcPr>
          <w:p w14:paraId="49DAAA85">
            <w:pPr>
              <w:spacing w:line="360" w:lineRule="auto"/>
              <w:rPr>
                <w:rFonts w:hint="eastAsia" w:ascii="宋体" w:hAnsi="宋体" w:cs="宋体"/>
                <w:color w:val="auto"/>
                <w:kern w:val="0"/>
                <w:szCs w:val="21"/>
                <w:lang w:val="zh-CN"/>
              </w:rPr>
            </w:pPr>
            <w:r>
              <w:rPr>
                <w:rFonts w:hint="eastAsia" w:ascii="宋体" w:hAnsi="宋体" w:cs="宋体"/>
                <w:color w:val="auto"/>
                <w:szCs w:val="21"/>
                <w:lang w:val="en-US" w:eastAsia="zh-CN"/>
              </w:rPr>
              <w:t>成交单位须在开启后24小时内提供纸质文件</w:t>
            </w:r>
            <w:r>
              <w:rPr>
                <w:rFonts w:hint="eastAsia" w:ascii="宋体" w:hAnsi="宋体" w:cs="宋体"/>
                <w:color w:val="auto"/>
                <w:szCs w:val="21"/>
              </w:rPr>
              <w:t>正本1份，副本2份；电子版2份：可读写的电子文档二份U盘拷贝</w:t>
            </w:r>
          </w:p>
        </w:tc>
      </w:tr>
      <w:tr w14:paraId="26E3A4C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8" w:hRule="atLeast"/>
        </w:trPr>
        <w:tc>
          <w:tcPr>
            <w:tcW w:w="788" w:type="dxa"/>
            <w:tcBorders>
              <w:top w:val="single" w:color="auto" w:sz="4" w:space="0"/>
              <w:left w:val="single" w:color="auto" w:sz="4" w:space="0"/>
              <w:bottom w:val="single" w:color="auto" w:sz="4" w:space="0"/>
              <w:right w:val="single" w:color="auto" w:sz="4" w:space="0"/>
            </w:tcBorders>
            <w:noWrap w:val="0"/>
            <w:vAlign w:val="center"/>
          </w:tcPr>
          <w:p w14:paraId="729991E2">
            <w:pPr>
              <w:spacing w:line="360" w:lineRule="auto"/>
              <w:jc w:val="center"/>
              <w:rPr>
                <w:rFonts w:ascii="宋体" w:hAnsi="宋体"/>
                <w:color w:val="auto"/>
                <w:szCs w:val="21"/>
              </w:rPr>
            </w:pPr>
            <w:r>
              <w:rPr>
                <w:rFonts w:hint="eastAsia" w:ascii="宋体" w:hAnsi="宋体"/>
                <w:color w:val="auto"/>
                <w:szCs w:val="21"/>
              </w:rPr>
              <w:t>30</w:t>
            </w:r>
          </w:p>
        </w:tc>
        <w:tc>
          <w:tcPr>
            <w:tcW w:w="2039" w:type="dxa"/>
            <w:tcBorders>
              <w:top w:val="single" w:color="auto" w:sz="4" w:space="0"/>
              <w:left w:val="single" w:color="auto" w:sz="4" w:space="0"/>
              <w:bottom w:val="single" w:color="auto" w:sz="4" w:space="0"/>
              <w:right w:val="single" w:color="auto" w:sz="4" w:space="0"/>
            </w:tcBorders>
            <w:noWrap w:val="0"/>
            <w:vAlign w:val="center"/>
          </w:tcPr>
          <w:p w14:paraId="1E0D38B6">
            <w:pPr>
              <w:pStyle w:val="29"/>
              <w:keepNext w:val="0"/>
              <w:keepLines w:val="0"/>
              <w:pageBreakBefore w:val="0"/>
              <w:kinsoku/>
              <w:wordWrap/>
              <w:overflowPunct/>
              <w:topLinePunct w:val="0"/>
              <w:bidi w:val="0"/>
              <w:adjustRightInd w:val="0"/>
              <w:snapToGrid w:val="0"/>
              <w:spacing w:line="360" w:lineRule="auto"/>
              <w:ind w:left="0" w:leftChars="0" w:right="0" w:rightChars="0" w:firstLine="0" w:firstLineChars="0"/>
              <w:jc w:val="center"/>
              <w:rPr>
                <w:rFonts w:hint="eastAsia" w:ascii="宋体" w:hAnsi="宋体" w:eastAsia="宋体" w:cs="宋体"/>
                <w:bCs/>
                <w:color w:val="auto"/>
                <w:kern w:val="2"/>
                <w:sz w:val="21"/>
                <w:szCs w:val="21"/>
                <w:highlight w:val="none"/>
                <w:lang w:val="en-US" w:eastAsia="zh-CN" w:bidi="zh-CN"/>
              </w:rPr>
            </w:pPr>
            <w:r>
              <w:rPr>
                <w:rFonts w:hint="eastAsia" w:ascii="宋体" w:hAnsi="宋体" w:eastAsia="宋体" w:cs="宋体"/>
                <w:color w:val="auto"/>
                <w:sz w:val="21"/>
                <w:szCs w:val="21"/>
                <w:highlight w:val="none"/>
              </w:rPr>
              <w:t>*</w:t>
            </w:r>
            <w:r>
              <w:rPr>
                <w:rFonts w:hint="eastAsia" w:ascii="宋体" w:hAnsi="宋体" w:eastAsia="宋体" w:cs="宋体"/>
                <w:bCs/>
                <w:color w:val="auto"/>
                <w:sz w:val="21"/>
                <w:szCs w:val="21"/>
                <w:highlight w:val="none"/>
                <w:lang w:val="en-US"/>
              </w:rPr>
              <w:t>装订要求</w:t>
            </w:r>
          </w:p>
        </w:tc>
        <w:tc>
          <w:tcPr>
            <w:tcW w:w="7141" w:type="dxa"/>
            <w:tcBorders>
              <w:top w:val="single" w:color="auto" w:sz="4" w:space="0"/>
              <w:left w:val="single" w:color="auto" w:sz="4" w:space="0"/>
              <w:bottom w:val="single" w:color="auto" w:sz="4" w:space="0"/>
              <w:right w:val="single" w:color="auto" w:sz="4" w:space="0"/>
            </w:tcBorders>
            <w:noWrap w:val="0"/>
            <w:vAlign w:val="center"/>
          </w:tcPr>
          <w:p w14:paraId="7939004D">
            <w:pPr>
              <w:pStyle w:val="29"/>
              <w:keepNext w:val="0"/>
              <w:keepLines w:val="0"/>
              <w:pageBreakBefore w:val="0"/>
              <w:kinsoku/>
              <w:wordWrap/>
              <w:overflowPunct/>
              <w:topLinePunct w:val="0"/>
              <w:bidi w:val="0"/>
              <w:adjustRightInd w:val="0"/>
              <w:snapToGrid w:val="0"/>
              <w:spacing w:line="360" w:lineRule="auto"/>
              <w:ind w:left="0" w:right="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*要求</w:t>
            </w:r>
            <w:r>
              <w:rPr>
                <w:rFonts w:hint="eastAsia" w:ascii="宋体" w:hAnsi="宋体" w:eastAsia="宋体" w:cs="宋体"/>
                <w:color w:val="auto"/>
                <w:sz w:val="21"/>
                <w:szCs w:val="21"/>
                <w:highlight w:val="none"/>
                <w:lang w:val="zh-CN"/>
              </w:rPr>
              <w:t>响应文件的装订要整齐、牢固，便于保管和利用</w:t>
            </w:r>
            <w:r>
              <w:rPr>
                <w:rFonts w:hint="eastAsia" w:ascii="宋体" w:hAnsi="宋体" w:eastAsia="宋体" w:cs="宋体"/>
                <w:color w:val="auto"/>
                <w:sz w:val="21"/>
                <w:szCs w:val="21"/>
                <w:highlight w:val="none"/>
              </w:rPr>
              <w:t>，不易拆散和换页，不得采用活页装订。</w:t>
            </w:r>
            <w:r>
              <w:rPr>
                <w:rFonts w:hint="eastAsia" w:ascii="宋体" w:hAnsi="宋体" w:eastAsia="宋体" w:cs="宋体"/>
                <w:color w:val="auto"/>
                <w:sz w:val="21"/>
                <w:szCs w:val="21"/>
                <w:highlight w:val="none"/>
                <w:lang w:val="en-US" w:eastAsia="zh-CN"/>
              </w:rPr>
              <w:t xml:space="preserve">响应文件统一左侧装订并在此处明确标注投标人名称、所投项 </w:t>
            </w:r>
          </w:p>
          <w:p w14:paraId="56527D1A">
            <w:pPr>
              <w:pStyle w:val="29"/>
              <w:keepNext w:val="0"/>
              <w:keepLines w:val="0"/>
              <w:pageBreakBefore w:val="0"/>
              <w:kinsoku/>
              <w:wordWrap/>
              <w:overflowPunct/>
              <w:topLinePunct w:val="0"/>
              <w:bidi w:val="0"/>
              <w:adjustRightInd w:val="0"/>
              <w:snapToGrid w:val="0"/>
              <w:spacing w:line="360" w:lineRule="auto"/>
              <w:ind w:left="0" w:leftChars="0" w:right="0" w:rightChars="0" w:firstLine="0" w:firstLineChars="0"/>
              <w:jc w:val="both"/>
              <w:rPr>
                <w:rFonts w:hint="eastAsia" w:ascii="宋体" w:hAnsi="宋体" w:eastAsia="宋体" w:cs="宋体"/>
                <w:color w:val="auto"/>
                <w:kern w:val="2"/>
                <w:sz w:val="21"/>
                <w:szCs w:val="21"/>
                <w:highlight w:val="none"/>
                <w:lang w:val="en-US" w:eastAsia="zh-CN" w:bidi="zh-CN"/>
              </w:rPr>
            </w:pPr>
            <w:r>
              <w:rPr>
                <w:rFonts w:hint="eastAsia" w:ascii="宋体" w:hAnsi="宋体" w:eastAsia="宋体" w:cs="宋体"/>
                <w:color w:val="auto"/>
                <w:sz w:val="21"/>
                <w:szCs w:val="21"/>
                <w:highlight w:val="none"/>
                <w:lang w:val="en-US" w:eastAsia="zh-CN"/>
              </w:rPr>
              <w:t>目名称；</w:t>
            </w:r>
            <w:r>
              <w:rPr>
                <w:rFonts w:hint="eastAsia" w:ascii="宋体" w:hAnsi="宋体" w:eastAsia="宋体" w:cs="宋体"/>
                <w:color w:val="auto"/>
                <w:sz w:val="21"/>
                <w:szCs w:val="21"/>
                <w:highlight w:val="none"/>
              </w:rPr>
              <w:t>*响应文件用纸统一使用A4规格复印纸。</w:t>
            </w:r>
          </w:p>
        </w:tc>
      </w:tr>
      <w:tr w14:paraId="19AEBC4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66" w:hRule="atLeast"/>
        </w:trPr>
        <w:tc>
          <w:tcPr>
            <w:tcW w:w="788" w:type="dxa"/>
            <w:tcBorders>
              <w:top w:val="single" w:color="auto" w:sz="4" w:space="0"/>
              <w:left w:val="single" w:color="auto" w:sz="4" w:space="0"/>
              <w:bottom w:val="single" w:color="auto" w:sz="4" w:space="0"/>
              <w:right w:val="single" w:color="auto" w:sz="4" w:space="0"/>
            </w:tcBorders>
            <w:noWrap w:val="0"/>
            <w:vAlign w:val="center"/>
          </w:tcPr>
          <w:p w14:paraId="2E1BE947">
            <w:pPr>
              <w:spacing w:line="360" w:lineRule="auto"/>
              <w:jc w:val="center"/>
              <w:rPr>
                <w:rFonts w:hint="eastAsia" w:ascii="宋体" w:hAnsi="宋体"/>
                <w:color w:val="auto"/>
                <w:szCs w:val="21"/>
              </w:rPr>
            </w:pPr>
            <w:r>
              <w:rPr>
                <w:rFonts w:ascii="宋体" w:hAnsi="宋体"/>
                <w:color w:val="auto"/>
                <w:szCs w:val="21"/>
              </w:rPr>
              <w:t>3</w:t>
            </w:r>
            <w:r>
              <w:rPr>
                <w:rFonts w:hint="eastAsia" w:ascii="宋体" w:hAnsi="宋体"/>
                <w:color w:val="auto"/>
                <w:szCs w:val="21"/>
              </w:rPr>
              <w:t>1</w:t>
            </w:r>
          </w:p>
        </w:tc>
        <w:tc>
          <w:tcPr>
            <w:tcW w:w="2039" w:type="dxa"/>
            <w:tcBorders>
              <w:top w:val="single" w:color="auto" w:sz="4" w:space="0"/>
              <w:left w:val="single" w:color="auto" w:sz="4" w:space="0"/>
              <w:bottom w:val="single" w:color="auto" w:sz="4" w:space="0"/>
              <w:right w:val="single" w:color="auto" w:sz="4" w:space="0"/>
            </w:tcBorders>
            <w:noWrap w:val="0"/>
            <w:vAlign w:val="center"/>
          </w:tcPr>
          <w:p w14:paraId="3E97B7F0">
            <w:pPr>
              <w:spacing w:line="360" w:lineRule="auto"/>
              <w:jc w:val="center"/>
              <w:rPr>
                <w:rFonts w:hint="eastAsia" w:ascii="宋体" w:hAnsi="宋体"/>
                <w:color w:val="auto"/>
                <w:szCs w:val="21"/>
              </w:rPr>
            </w:pPr>
            <w:r>
              <w:rPr>
                <w:rFonts w:hint="eastAsia" w:ascii="宋体" w:hAnsi="宋体"/>
                <w:color w:val="auto"/>
                <w:szCs w:val="21"/>
              </w:rPr>
              <w:t>封套上写明</w:t>
            </w:r>
          </w:p>
        </w:tc>
        <w:tc>
          <w:tcPr>
            <w:tcW w:w="7141" w:type="dxa"/>
            <w:tcBorders>
              <w:top w:val="single" w:color="auto" w:sz="4" w:space="0"/>
              <w:left w:val="single" w:color="auto" w:sz="4" w:space="0"/>
              <w:bottom w:val="single" w:color="auto" w:sz="4" w:space="0"/>
              <w:right w:val="single" w:color="auto" w:sz="4" w:space="0"/>
            </w:tcBorders>
            <w:noWrap w:val="0"/>
            <w:vAlign w:val="center"/>
          </w:tcPr>
          <w:p w14:paraId="6109857B">
            <w:pPr>
              <w:spacing w:line="360" w:lineRule="auto"/>
              <w:rPr>
                <w:rFonts w:hint="eastAsia" w:ascii="宋体" w:hAnsi="宋体"/>
                <w:color w:val="auto"/>
                <w:szCs w:val="21"/>
              </w:rPr>
            </w:pPr>
            <w:r>
              <w:rPr>
                <w:rFonts w:hint="eastAsia" w:ascii="宋体" w:hAnsi="宋体"/>
                <w:color w:val="auto"/>
                <w:szCs w:val="21"/>
              </w:rPr>
              <w:t>采购人名称：</w:t>
            </w:r>
          </w:p>
          <w:p w14:paraId="5F0C0147">
            <w:pPr>
              <w:spacing w:line="360" w:lineRule="auto"/>
              <w:rPr>
                <w:rFonts w:hint="eastAsia" w:ascii="宋体" w:hAnsi="宋体"/>
                <w:color w:val="auto"/>
                <w:szCs w:val="21"/>
              </w:rPr>
            </w:pPr>
            <w:r>
              <w:rPr>
                <w:rFonts w:hint="eastAsia" w:ascii="宋体" w:hAnsi="宋体"/>
                <w:color w:val="auto"/>
                <w:szCs w:val="21"/>
              </w:rPr>
              <w:t>项目名称：</w:t>
            </w:r>
          </w:p>
          <w:p w14:paraId="3BE79A51">
            <w:pPr>
              <w:spacing w:line="360" w:lineRule="auto"/>
              <w:rPr>
                <w:rFonts w:hint="eastAsia" w:ascii="宋体" w:hAnsi="宋体"/>
                <w:color w:val="auto"/>
                <w:szCs w:val="21"/>
              </w:rPr>
            </w:pPr>
            <w:r>
              <w:rPr>
                <w:rFonts w:hint="eastAsia" w:ascii="宋体" w:hAnsi="宋体"/>
                <w:color w:val="auto"/>
                <w:szCs w:val="21"/>
              </w:rPr>
              <w:t>投标人名称：</w:t>
            </w:r>
            <w:r>
              <w:rPr>
                <w:rFonts w:ascii="宋体" w:hAnsi="宋体"/>
                <w:color w:val="auto"/>
                <w:szCs w:val="21"/>
              </w:rPr>
              <w:t xml:space="preserve"> </w:t>
            </w:r>
            <w:r>
              <w:rPr>
                <w:rFonts w:hint="eastAsia" w:ascii="宋体" w:hAnsi="宋体"/>
                <w:color w:val="auto"/>
                <w:szCs w:val="21"/>
              </w:rPr>
              <w:t>（加盖投标人公章及法定代表人或委托人签字）</w:t>
            </w:r>
          </w:p>
          <w:p w14:paraId="765F6A45">
            <w:pPr>
              <w:spacing w:line="360" w:lineRule="auto"/>
              <w:rPr>
                <w:rFonts w:hint="eastAsia" w:ascii="宋体" w:hAnsi="宋体"/>
                <w:color w:val="auto"/>
                <w:szCs w:val="21"/>
              </w:rPr>
            </w:pPr>
            <w:r>
              <w:rPr>
                <w:rFonts w:hint="eastAsia" w:ascii="宋体" w:hAnsi="宋体"/>
                <w:color w:val="auto"/>
                <w:szCs w:val="21"/>
              </w:rPr>
              <w:t>在</w:t>
            </w:r>
            <w:r>
              <w:rPr>
                <w:rFonts w:ascii="宋体" w:hAnsi="宋体"/>
                <w:color w:val="auto"/>
                <w:szCs w:val="21"/>
              </w:rPr>
              <w:t>____</w:t>
            </w:r>
            <w:r>
              <w:rPr>
                <w:rFonts w:hint="eastAsia" w:ascii="宋体" w:hAnsi="宋体"/>
                <w:color w:val="auto"/>
                <w:szCs w:val="21"/>
              </w:rPr>
              <w:t>年</w:t>
            </w:r>
            <w:r>
              <w:rPr>
                <w:rFonts w:ascii="宋体" w:hAnsi="宋体"/>
                <w:color w:val="auto"/>
                <w:szCs w:val="21"/>
              </w:rPr>
              <w:t>____</w:t>
            </w:r>
            <w:r>
              <w:rPr>
                <w:rFonts w:hint="eastAsia" w:ascii="宋体" w:hAnsi="宋体"/>
                <w:color w:val="auto"/>
                <w:szCs w:val="21"/>
              </w:rPr>
              <w:t>月</w:t>
            </w:r>
            <w:r>
              <w:rPr>
                <w:rFonts w:ascii="宋体" w:hAnsi="宋体"/>
                <w:color w:val="auto"/>
                <w:szCs w:val="21"/>
              </w:rPr>
              <w:t>____</w:t>
            </w:r>
            <w:r>
              <w:rPr>
                <w:rFonts w:hint="eastAsia" w:ascii="宋体" w:hAnsi="宋体"/>
                <w:color w:val="auto"/>
                <w:szCs w:val="21"/>
              </w:rPr>
              <w:t>日</w:t>
            </w:r>
            <w:r>
              <w:rPr>
                <w:rFonts w:ascii="宋体" w:hAnsi="宋体"/>
                <w:color w:val="auto"/>
                <w:szCs w:val="21"/>
              </w:rPr>
              <w:t>____</w:t>
            </w:r>
            <w:r>
              <w:rPr>
                <w:rFonts w:hint="eastAsia" w:ascii="宋体" w:hAnsi="宋体"/>
                <w:color w:val="auto"/>
                <w:szCs w:val="21"/>
              </w:rPr>
              <w:t>时</w:t>
            </w:r>
            <w:r>
              <w:rPr>
                <w:rFonts w:ascii="宋体" w:hAnsi="宋体"/>
                <w:color w:val="auto"/>
                <w:szCs w:val="21"/>
              </w:rPr>
              <w:t>____</w:t>
            </w:r>
            <w:r>
              <w:rPr>
                <w:rFonts w:hint="eastAsia" w:ascii="宋体" w:hAnsi="宋体"/>
                <w:color w:val="auto"/>
                <w:szCs w:val="21"/>
              </w:rPr>
              <w:t>分前不得开启</w:t>
            </w:r>
          </w:p>
        </w:tc>
      </w:tr>
      <w:tr w14:paraId="192861C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86" w:hRule="atLeast"/>
        </w:trPr>
        <w:tc>
          <w:tcPr>
            <w:tcW w:w="788" w:type="dxa"/>
            <w:tcBorders>
              <w:top w:val="single" w:color="auto" w:sz="4" w:space="0"/>
              <w:left w:val="single" w:color="auto" w:sz="4" w:space="0"/>
              <w:bottom w:val="single" w:color="auto" w:sz="4" w:space="0"/>
              <w:right w:val="single" w:color="auto" w:sz="4" w:space="0"/>
            </w:tcBorders>
            <w:noWrap w:val="0"/>
            <w:vAlign w:val="center"/>
          </w:tcPr>
          <w:p w14:paraId="04DAF81C">
            <w:pPr>
              <w:spacing w:line="360" w:lineRule="auto"/>
              <w:jc w:val="center"/>
              <w:rPr>
                <w:rFonts w:hint="eastAsia" w:ascii="宋体" w:hAnsi="宋体"/>
                <w:color w:val="auto"/>
                <w:szCs w:val="21"/>
              </w:rPr>
            </w:pPr>
            <w:r>
              <w:rPr>
                <w:rFonts w:ascii="宋体" w:hAnsi="宋体"/>
                <w:color w:val="auto"/>
                <w:szCs w:val="21"/>
              </w:rPr>
              <w:t>3</w:t>
            </w:r>
            <w:r>
              <w:rPr>
                <w:rFonts w:hint="eastAsia" w:ascii="宋体" w:hAnsi="宋体"/>
                <w:color w:val="auto"/>
                <w:szCs w:val="21"/>
              </w:rPr>
              <w:t>2</w:t>
            </w:r>
          </w:p>
        </w:tc>
        <w:tc>
          <w:tcPr>
            <w:tcW w:w="2039" w:type="dxa"/>
            <w:tcBorders>
              <w:top w:val="single" w:color="auto" w:sz="4" w:space="0"/>
              <w:left w:val="single" w:color="auto" w:sz="4" w:space="0"/>
              <w:bottom w:val="single" w:color="auto" w:sz="4" w:space="0"/>
              <w:right w:val="single" w:color="auto" w:sz="4" w:space="0"/>
            </w:tcBorders>
            <w:noWrap w:val="0"/>
            <w:vAlign w:val="center"/>
          </w:tcPr>
          <w:p w14:paraId="6057DD07">
            <w:pPr>
              <w:spacing w:line="360" w:lineRule="auto"/>
              <w:jc w:val="center"/>
              <w:rPr>
                <w:rFonts w:hint="eastAsia" w:ascii="宋体" w:hAnsi="宋体"/>
                <w:color w:val="auto"/>
                <w:szCs w:val="21"/>
              </w:rPr>
            </w:pPr>
            <w:r>
              <w:rPr>
                <w:rFonts w:hint="eastAsia" w:ascii="宋体" w:hAnsi="宋体"/>
                <w:color w:val="auto"/>
                <w:szCs w:val="21"/>
              </w:rPr>
              <w:t>递交投标文件地点</w:t>
            </w:r>
          </w:p>
        </w:tc>
        <w:tc>
          <w:tcPr>
            <w:tcW w:w="7141" w:type="dxa"/>
            <w:tcBorders>
              <w:top w:val="single" w:color="auto" w:sz="4" w:space="0"/>
              <w:left w:val="single" w:color="auto" w:sz="4" w:space="0"/>
              <w:bottom w:val="single" w:color="auto" w:sz="4" w:space="0"/>
              <w:right w:val="single" w:color="auto" w:sz="4" w:space="0"/>
            </w:tcBorders>
            <w:noWrap w:val="0"/>
            <w:vAlign w:val="center"/>
          </w:tcPr>
          <w:p w14:paraId="308738D7">
            <w:pPr>
              <w:spacing w:line="360" w:lineRule="auto"/>
              <w:rPr>
                <w:rFonts w:hint="eastAsia" w:ascii="宋体" w:hAnsi="宋体" w:eastAsia="宋体"/>
                <w:bCs/>
                <w:color w:val="auto"/>
                <w:szCs w:val="21"/>
                <w:lang w:val="en-US" w:eastAsia="zh-CN"/>
              </w:rPr>
            </w:pPr>
            <w:r>
              <w:rPr>
                <w:rFonts w:hint="eastAsia" w:ascii="宋体" w:hAnsi="宋体" w:eastAsia="宋体"/>
                <w:bCs/>
                <w:color w:val="auto"/>
                <w:szCs w:val="21"/>
                <w:lang w:val="en-US" w:eastAsia="zh-CN"/>
              </w:rPr>
              <w:t>本项目采用全流程电子化采购，供应商需通过“政采云”平台（https://www.zcygov.cn/）制作并递交电子投标文件。</w:t>
            </w:r>
          </w:p>
          <w:p w14:paraId="3803DEAC">
            <w:pPr>
              <w:spacing w:line="360" w:lineRule="auto"/>
              <w:rPr>
                <w:rFonts w:hint="default" w:ascii="宋体" w:hAnsi="宋体" w:eastAsia="宋体"/>
                <w:bCs/>
                <w:color w:val="auto"/>
                <w:szCs w:val="21"/>
                <w:lang w:val="en-US" w:eastAsia="zh-CN"/>
              </w:rPr>
            </w:pPr>
            <w:r>
              <w:rPr>
                <w:rFonts w:hint="eastAsia" w:ascii="宋体" w:hAnsi="宋体"/>
                <w:bCs/>
                <w:color w:val="auto"/>
                <w:szCs w:val="21"/>
                <w:lang w:val="en-US" w:eastAsia="zh-CN"/>
              </w:rPr>
              <w:t>纸质标书可选</w:t>
            </w:r>
            <w:r>
              <w:rPr>
                <w:rFonts w:hint="eastAsia" w:ascii="宋体" w:hAnsi="宋体" w:eastAsia="宋体" w:cs="Times New Roman"/>
                <w:bCs/>
                <w:color w:val="auto"/>
                <w:szCs w:val="21"/>
                <w:lang w:val="en-US" w:eastAsia="zh-CN"/>
              </w:rPr>
              <w:t>择邮寄或送至：长春众釜工程项目管理有限公司（长春南关区解放大路998号财富广场B座</w:t>
            </w:r>
            <w:r>
              <w:rPr>
                <w:rFonts w:hint="eastAsia" w:ascii="宋体" w:hAnsi="宋体" w:cs="Times New Roman"/>
                <w:bCs/>
                <w:color w:val="auto"/>
                <w:szCs w:val="21"/>
                <w:lang w:val="en-US" w:eastAsia="zh-CN"/>
              </w:rPr>
              <w:t>1607</w:t>
            </w:r>
            <w:r>
              <w:rPr>
                <w:rFonts w:hint="eastAsia" w:ascii="宋体" w:hAnsi="宋体" w:eastAsia="宋体" w:cs="Times New Roman"/>
                <w:bCs/>
                <w:color w:val="auto"/>
                <w:szCs w:val="21"/>
                <w:lang w:val="en-US" w:eastAsia="zh-CN"/>
              </w:rPr>
              <w:t xml:space="preserve">） </w:t>
            </w:r>
            <w:r>
              <w:rPr>
                <w:rFonts w:hint="eastAsia" w:ascii="宋体" w:hAnsi="宋体" w:cs="Times New Roman"/>
                <w:bCs/>
                <w:color w:val="auto"/>
                <w:szCs w:val="21"/>
                <w:lang w:val="en-US" w:eastAsia="zh-CN"/>
              </w:rPr>
              <w:t>闫洪文</w:t>
            </w:r>
            <w:r>
              <w:rPr>
                <w:rFonts w:hint="eastAsia" w:ascii="宋体" w:hAnsi="宋体" w:eastAsia="宋体" w:cs="Times New Roman"/>
                <w:bCs/>
                <w:color w:val="auto"/>
                <w:szCs w:val="21"/>
                <w:lang w:val="en-US" w:eastAsia="zh-CN"/>
              </w:rPr>
              <w:t xml:space="preserve"> 18186899927</w:t>
            </w:r>
            <w:r>
              <w:rPr>
                <w:rFonts w:hint="eastAsia" w:ascii="宋体" w:hAnsi="宋体" w:cs="Times New Roman"/>
                <w:bCs/>
                <w:color w:val="auto"/>
                <w:szCs w:val="21"/>
                <w:lang w:val="en-US" w:eastAsia="zh-CN"/>
              </w:rPr>
              <w:t>（办公电话）</w:t>
            </w:r>
          </w:p>
        </w:tc>
      </w:tr>
      <w:tr w14:paraId="22CBE75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4" w:hRule="atLeast"/>
        </w:trPr>
        <w:tc>
          <w:tcPr>
            <w:tcW w:w="788" w:type="dxa"/>
            <w:tcBorders>
              <w:top w:val="single" w:color="auto" w:sz="4" w:space="0"/>
              <w:left w:val="single" w:color="auto" w:sz="4" w:space="0"/>
              <w:bottom w:val="single" w:color="auto" w:sz="4" w:space="0"/>
              <w:right w:val="single" w:color="auto" w:sz="4" w:space="0"/>
            </w:tcBorders>
            <w:noWrap w:val="0"/>
            <w:vAlign w:val="center"/>
          </w:tcPr>
          <w:p w14:paraId="67E4B2B3">
            <w:pPr>
              <w:spacing w:line="360" w:lineRule="auto"/>
              <w:jc w:val="center"/>
              <w:rPr>
                <w:rFonts w:hint="eastAsia" w:ascii="宋体" w:hAnsi="宋体"/>
                <w:color w:val="auto"/>
                <w:szCs w:val="21"/>
              </w:rPr>
            </w:pPr>
            <w:r>
              <w:rPr>
                <w:rFonts w:ascii="宋体" w:hAnsi="宋体"/>
                <w:color w:val="auto"/>
                <w:szCs w:val="21"/>
              </w:rPr>
              <w:t>3</w:t>
            </w:r>
            <w:r>
              <w:rPr>
                <w:rFonts w:hint="eastAsia" w:ascii="宋体" w:hAnsi="宋体"/>
                <w:color w:val="auto"/>
                <w:szCs w:val="21"/>
              </w:rPr>
              <w:t>3</w:t>
            </w:r>
          </w:p>
        </w:tc>
        <w:tc>
          <w:tcPr>
            <w:tcW w:w="2039" w:type="dxa"/>
            <w:tcBorders>
              <w:top w:val="single" w:color="auto" w:sz="4" w:space="0"/>
              <w:left w:val="single" w:color="auto" w:sz="4" w:space="0"/>
              <w:bottom w:val="single" w:color="auto" w:sz="4" w:space="0"/>
              <w:right w:val="single" w:color="auto" w:sz="4" w:space="0"/>
            </w:tcBorders>
            <w:noWrap w:val="0"/>
            <w:vAlign w:val="center"/>
          </w:tcPr>
          <w:p w14:paraId="21401A08">
            <w:pPr>
              <w:spacing w:line="360" w:lineRule="auto"/>
              <w:jc w:val="center"/>
              <w:rPr>
                <w:rFonts w:hint="eastAsia" w:ascii="宋体" w:hAnsi="宋体"/>
                <w:color w:val="auto"/>
                <w:szCs w:val="21"/>
              </w:rPr>
            </w:pPr>
            <w:r>
              <w:rPr>
                <w:rFonts w:hint="eastAsia" w:ascii="宋体" w:hAnsi="宋体"/>
                <w:color w:val="auto"/>
                <w:szCs w:val="21"/>
              </w:rPr>
              <w:t>是否退还投标文件</w:t>
            </w:r>
          </w:p>
        </w:tc>
        <w:tc>
          <w:tcPr>
            <w:tcW w:w="7141" w:type="dxa"/>
            <w:tcBorders>
              <w:top w:val="single" w:color="auto" w:sz="4" w:space="0"/>
              <w:left w:val="single" w:color="auto" w:sz="4" w:space="0"/>
              <w:bottom w:val="single" w:color="auto" w:sz="4" w:space="0"/>
              <w:right w:val="single" w:color="auto" w:sz="4" w:space="0"/>
            </w:tcBorders>
            <w:noWrap w:val="0"/>
            <w:vAlign w:val="center"/>
          </w:tcPr>
          <w:p w14:paraId="3AB6D905">
            <w:pPr>
              <w:spacing w:line="360" w:lineRule="auto"/>
              <w:jc w:val="left"/>
              <w:rPr>
                <w:rFonts w:hint="eastAsia" w:ascii="宋体" w:hAnsi="宋体"/>
                <w:color w:val="auto"/>
                <w:szCs w:val="21"/>
              </w:rPr>
            </w:pPr>
            <w:r>
              <w:rPr>
                <w:rFonts w:hint="eastAsia" w:ascii="宋体" w:hAnsi="宋体"/>
                <w:color w:val="auto"/>
                <w:szCs w:val="21"/>
              </w:rPr>
              <w:t>否。</w:t>
            </w:r>
          </w:p>
        </w:tc>
      </w:tr>
      <w:tr w14:paraId="3E19BA9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4" w:hRule="atLeast"/>
        </w:trPr>
        <w:tc>
          <w:tcPr>
            <w:tcW w:w="788" w:type="dxa"/>
            <w:tcBorders>
              <w:top w:val="single" w:color="auto" w:sz="4" w:space="0"/>
              <w:left w:val="single" w:color="auto" w:sz="4" w:space="0"/>
              <w:bottom w:val="single" w:color="auto" w:sz="4" w:space="0"/>
              <w:right w:val="single" w:color="auto" w:sz="4" w:space="0"/>
            </w:tcBorders>
            <w:noWrap w:val="0"/>
            <w:vAlign w:val="center"/>
          </w:tcPr>
          <w:p w14:paraId="3F5FDA24">
            <w:pPr>
              <w:spacing w:line="360" w:lineRule="auto"/>
              <w:jc w:val="center"/>
              <w:rPr>
                <w:rFonts w:hint="eastAsia" w:ascii="宋体" w:hAnsi="宋体"/>
                <w:color w:val="auto"/>
                <w:szCs w:val="21"/>
              </w:rPr>
            </w:pPr>
            <w:r>
              <w:rPr>
                <w:rFonts w:ascii="宋体" w:hAnsi="宋体"/>
                <w:color w:val="auto"/>
                <w:szCs w:val="21"/>
              </w:rPr>
              <w:t>3</w:t>
            </w:r>
            <w:r>
              <w:rPr>
                <w:rFonts w:hint="eastAsia" w:ascii="宋体" w:hAnsi="宋体"/>
                <w:color w:val="auto"/>
                <w:szCs w:val="21"/>
              </w:rPr>
              <w:t>4</w:t>
            </w:r>
          </w:p>
        </w:tc>
        <w:tc>
          <w:tcPr>
            <w:tcW w:w="2039" w:type="dxa"/>
            <w:tcBorders>
              <w:top w:val="single" w:color="auto" w:sz="4" w:space="0"/>
              <w:left w:val="single" w:color="auto" w:sz="4" w:space="0"/>
              <w:bottom w:val="single" w:color="auto" w:sz="4" w:space="0"/>
              <w:right w:val="single" w:color="auto" w:sz="4" w:space="0"/>
            </w:tcBorders>
            <w:noWrap w:val="0"/>
            <w:vAlign w:val="center"/>
          </w:tcPr>
          <w:p w14:paraId="17D8108A">
            <w:pPr>
              <w:spacing w:line="360" w:lineRule="auto"/>
              <w:jc w:val="center"/>
              <w:rPr>
                <w:rFonts w:hint="eastAsia" w:ascii="宋体" w:hAnsi="宋体"/>
                <w:color w:val="auto"/>
                <w:szCs w:val="21"/>
              </w:rPr>
            </w:pPr>
            <w:r>
              <w:rPr>
                <w:rFonts w:hint="eastAsia" w:ascii="宋体" w:hAnsi="宋体"/>
                <w:color w:val="auto"/>
                <w:szCs w:val="21"/>
              </w:rPr>
              <w:t>开标时间和地点</w:t>
            </w:r>
          </w:p>
        </w:tc>
        <w:tc>
          <w:tcPr>
            <w:tcW w:w="7141" w:type="dxa"/>
            <w:tcBorders>
              <w:top w:val="single" w:color="auto" w:sz="4" w:space="0"/>
              <w:left w:val="single" w:color="auto" w:sz="4" w:space="0"/>
              <w:bottom w:val="single" w:color="auto" w:sz="4" w:space="0"/>
              <w:right w:val="single" w:color="auto" w:sz="4" w:space="0"/>
            </w:tcBorders>
            <w:noWrap w:val="0"/>
            <w:vAlign w:val="center"/>
          </w:tcPr>
          <w:p w14:paraId="025274F4">
            <w:pPr>
              <w:spacing w:line="360" w:lineRule="auto"/>
              <w:jc w:val="left"/>
              <w:rPr>
                <w:rFonts w:hint="eastAsia" w:ascii="宋体" w:hAnsi="宋体"/>
                <w:color w:val="auto"/>
                <w:szCs w:val="21"/>
              </w:rPr>
            </w:pPr>
            <w:r>
              <w:rPr>
                <w:rFonts w:hint="eastAsia" w:ascii="宋体" w:hAnsi="宋体"/>
                <w:color w:val="auto"/>
                <w:szCs w:val="21"/>
              </w:rPr>
              <w:t>开</w:t>
            </w:r>
            <w:r>
              <w:rPr>
                <w:rFonts w:hint="eastAsia" w:ascii="宋体" w:hAnsi="宋体"/>
                <w:color w:val="auto"/>
                <w:szCs w:val="21"/>
                <w:highlight w:val="none"/>
              </w:rPr>
              <w:t>标时间：</w:t>
            </w:r>
            <w:r>
              <w:rPr>
                <w:rFonts w:hint="eastAsia" w:ascii="宋体" w:hAnsi="宋体" w:cs="宋体"/>
                <w:bCs/>
                <w:color w:val="FF0000"/>
                <w:szCs w:val="21"/>
                <w:highlight w:val="none"/>
                <w:u w:val="single"/>
                <w:lang w:eastAsia="zh-CN"/>
              </w:rPr>
              <w:t>2024年09月11日9时00分</w:t>
            </w:r>
            <w:r>
              <w:rPr>
                <w:rFonts w:hint="eastAsia" w:ascii="宋体" w:hAnsi="宋体"/>
                <w:color w:val="auto"/>
                <w:szCs w:val="21"/>
                <w:highlight w:val="none"/>
              </w:rPr>
              <w:t>（北京</w:t>
            </w:r>
            <w:r>
              <w:rPr>
                <w:rFonts w:hint="eastAsia" w:ascii="宋体" w:hAnsi="宋体"/>
                <w:color w:val="auto"/>
                <w:szCs w:val="21"/>
              </w:rPr>
              <w:t>时间）</w:t>
            </w:r>
          </w:p>
          <w:p w14:paraId="7F5FB066">
            <w:pPr>
              <w:spacing w:line="360" w:lineRule="auto"/>
              <w:jc w:val="left"/>
              <w:rPr>
                <w:rFonts w:hint="eastAsia" w:ascii="宋体" w:hAnsi="宋体" w:eastAsia="宋体"/>
                <w:color w:val="auto"/>
                <w:szCs w:val="21"/>
                <w:lang w:eastAsia="zh-CN"/>
              </w:rPr>
            </w:pPr>
            <w:r>
              <w:rPr>
                <w:rFonts w:hint="eastAsia" w:ascii="宋体" w:hAnsi="宋体"/>
                <w:color w:val="auto"/>
                <w:szCs w:val="21"/>
              </w:rPr>
              <w:t>开</w:t>
            </w:r>
            <w:r>
              <w:rPr>
                <w:rFonts w:hint="eastAsia" w:ascii="宋体" w:hAnsi="宋体"/>
                <w:color w:val="auto"/>
                <w:szCs w:val="21"/>
                <w:highlight w:val="none"/>
              </w:rPr>
              <w:t>标地点：</w:t>
            </w:r>
            <w:r>
              <w:rPr>
                <w:rFonts w:hint="eastAsia" w:ascii="宋体" w:hAnsi="宋体"/>
                <w:color w:val="auto"/>
                <w:szCs w:val="21"/>
                <w:highlight w:val="none"/>
                <w:lang w:eastAsia="zh-CN"/>
              </w:rPr>
              <w:t>长春市二道区洋浦大街6999号凯利中心AB栋101</w:t>
            </w:r>
            <w:r>
              <w:rPr>
                <w:rFonts w:hint="eastAsia" w:ascii="宋体" w:hAnsi="宋体"/>
                <w:color w:val="FF0000"/>
                <w:szCs w:val="21"/>
                <w:highlight w:val="none"/>
                <w:lang w:eastAsia="zh-CN"/>
              </w:rPr>
              <w:t>开标四室</w:t>
            </w:r>
          </w:p>
        </w:tc>
      </w:tr>
      <w:tr w14:paraId="2F8AAFC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1" w:hRule="atLeast"/>
        </w:trPr>
        <w:tc>
          <w:tcPr>
            <w:tcW w:w="788" w:type="dxa"/>
            <w:tcBorders>
              <w:top w:val="single" w:color="auto" w:sz="4" w:space="0"/>
              <w:left w:val="single" w:color="auto" w:sz="4" w:space="0"/>
              <w:bottom w:val="single" w:color="auto" w:sz="4" w:space="0"/>
              <w:right w:val="single" w:color="auto" w:sz="4" w:space="0"/>
            </w:tcBorders>
            <w:noWrap w:val="0"/>
            <w:vAlign w:val="center"/>
          </w:tcPr>
          <w:p w14:paraId="26497A55">
            <w:pPr>
              <w:spacing w:line="360" w:lineRule="auto"/>
              <w:jc w:val="center"/>
              <w:rPr>
                <w:rFonts w:hint="eastAsia" w:ascii="宋体" w:hAnsi="宋体"/>
                <w:color w:val="auto"/>
                <w:szCs w:val="21"/>
              </w:rPr>
            </w:pPr>
            <w:r>
              <w:rPr>
                <w:rFonts w:ascii="宋体" w:hAnsi="宋体"/>
                <w:color w:val="auto"/>
                <w:szCs w:val="21"/>
              </w:rPr>
              <w:t>3</w:t>
            </w:r>
            <w:r>
              <w:rPr>
                <w:rFonts w:hint="eastAsia" w:ascii="宋体" w:hAnsi="宋体"/>
                <w:color w:val="auto"/>
                <w:szCs w:val="21"/>
              </w:rPr>
              <w:t>5</w:t>
            </w:r>
          </w:p>
        </w:tc>
        <w:tc>
          <w:tcPr>
            <w:tcW w:w="2039" w:type="dxa"/>
            <w:tcBorders>
              <w:top w:val="single" w:color="auto" w:sz="4" w:space="0"/>
              <w:left w:val="single" w:color="auto" w:sz="4" w:space="0"/>
              <w:bottom w:val="single" w:color="auto" w:sz="4" w:space="0"/>
              <w:right w:val="single" w:color="auto" w:sz="4" w:space="0"/>
            </w:tcBorders>
            <w:noWrap w:val="0"/>
            <w:vAlign w:val="center"/>
          </w:tcPr>
          <w:p w14:paraId="3FADFD00">
            <w:pPr>
              <w:spacing w:line="360" w:lineRule="auto"/>
              <w:jc w:val="center"/>
              <w:rPr>
                <w:rFonts w:hint="eastAsia" w:ascii="宋体" w:hAnsi="宋体"/>
                <w:color w:val="auto"/>
                <w:szCs w:val="21"/>
              </w:rPr>
            </w:pPr>
            <w:r>
              <w:rPr>
                <w:rFonts w:hint="eastAsia" w:ascii="宋体" w:hAnsi="宋体"/>
                <w:color w:val="auto"/>
                <w:szCs w:val="21"/>
              </w:rPr>
              <w:t>开标程序</w:t>
            </w:r>
          </w:p>
        </w:tc>
        <w:tc>
          <w:tcPr>
            <w:tcW w:w="7141" w:type="dxa"/>
            <w:tcBorders>
              <w:top w:val="single" w:color="auto" w:sz="4" w:space="0"/>
              <w:left w:val="single" w:color="auto" w:sz="4" w:space="0"/>
              <w:bottom w:val="single" w:color="auto" w:sz="4" w:space="0"/>
              <w:right w:val="single" w:color="auto" w:sz="4" w:space="0"/>
            </w:tcBorders>
            <w:noWrap w:val="0"/>
            <w:vAlign w:val="center"/>
          </w:tcPr>
          <w:p w14:paraId="579AE908">
            <w:pPr>
              <w:spacing w:line="360" w:lineRule="auto"/>
              <w:jc w:val="left"/>
              <w:rPr>
                <w:rFonts w:hint="eastAsia" w:ascii="宋体" w:hAnsi="宋体"/>
                <w:color w:val="auto"/>
                <w:szCs w:val="21"/>
                <w:lang w:val="en-US" w:eastAsia="zh-CN"/>
              </w:rPr>
            </w:pPr>
            <w:r>
              <w:rPr>
                <w:rFonts w:hint="eastAsia" w:ascii="宋体" w:hAnsi="宋体"/>
                <w:color w:val="auto"/>
                <w:szCs w:val="21"/>
                <w:lang w:val="en-US" w:eastAsia="zh-CN"/>
              </w:rPr>
              <w:t>解密</w:t>
            </w:r>
            <w:r>
              <w:rPr>
                <w:rFonts w:hint="eastAsia" w:ascii="宋体" w:hAnsi="宋体"/>
                <w:color w:val="auto"/>
                <w:szCs w:val="21"/>
                <w:lang w:val="en-US"/>
              </w:rPr>
              <w:t>情况：</w:t>
            </w:r>
            <w:r>
              <w:rPr>
                <w:rFonts w:hint="eastAsia" w:ascii="宋体" w:hAnsi="宋体"/>
                <w:color w:val="auto"/>
                <w:szCs w:val="21"/>
                <w:lang w:val="en-US" w:eastAsia="zh-CN"/>
              </w:rPr>
              <w:t>供应商</w:t>
            </w:r>
            <w:r>
              <w:rPr>
                <w:rFonts w:hint="eastAsia" w:ascii="宋体" w:hAnsi="宋体"/>
                <w:color w:val="auto"/>
                <w:szCs w:val="21"/>
                <w:lang w:val="en-US"/>
              </w:rPr>
              <w:t>在开</w:t>
            </w:r>
            <w:r>
              <w:rPr>
                <w:rFonts w:hint="eastAsia" w:ascii="宋体" w:hAnsi="宋体"/>
                <w:color w:val="auto"/>
                <w:szCs w:val="21"/>
                <w:lang w:val="en-US" w:eastAsia="zh-CN"/>
              </w:rPr>
              <w:t>启时间开始到规定的时间内</w:t>
            </w:r>
            <w:r>
              <w:rPr>
                <w:rFonts w:hint="eastAsia" w:ascii="宋体" w:hAnsi="宋体"/>
                <w:color w:val="auto"/>
                <w:szCs w:val="21"/>
                <w:lang w:val="en-US"/>
              </w:rPr>
              <w:t>持编制投标文件的供应商数字证书</w:t>
            </w:r>
            <w:r>
              <w:rPr>
                <w:rFonts w:hint="eastAsia" w:ascii="宋体" w:hAnsi="宋体"/>
                <w:color w:val="auto"/>
                <w:szCs w:val="21"/>
                <w:lang w:val="en-US" w:eastAsia="zh-CN"/>
              </w:rPr>
              <w:t>远程</w:t>
            </w:r>
            <w:r>
              <w:rPr>
                <w:rFonts w:hint="eastAsia" w:ascii="宋体" w:hAnsi="宋体"/>
                <w:color w:val="auto"/>
                <w:szCs w:val="21"/>
                <w:lang w:val="en-US"/>
              </w:rPr>
              <w:t>解密；</w:t>
            </w:r>
            <w:r>
              <w:rPr>
                <w:rFonts w:hint="eastAsia" w:ascii="宋体" w:hAnsi="宋体"/>
                <w:color w:val="auto"/>
                <w:szCs w:val="21"/>
                <w:lang w:val="en-US" w:eastAsia="zh-CN"/>
              </w:rPr>
              <w:t>未解密或解密不成功的视为未递交响应文件。</w:t>
            </w:r>
          </w:p>
          <w:p w14:paraId="47937900">
            <w:pPr>
              <w:spacing w:line="360" w:lineRule="auto"/>
              <w:jc w:val="left"/>
              <w:rPr>
                <w:rFonts w:hint="eastAsia" w:ascii="宋体" w:hAnsi="宋体"/>
                <w:color w:val="auto"/>
                <w:szCs w:val="21"/>
              </w:rPr>
            </w:pPr>
            <w:r>
              <w:rPr>
                <w:rFonts w:hint="eastAsia" w:ascii="宋体" w:hAnsi="宋体"/>
                <w:color w:val="auto"/>
                <w:szCs w:val="21"/>
                <w:lang w:val="en-US" w:eastAsia="zh-CN"/>
              </w:rPr>
              <w:t>磋商</w:t>
            </w:r>
            <w:r>
              <w:rPr>
                <w:rFonts w:hint="eastAsia" w:ascii="宋体" w:hAnsi="宋体"/>
                <w:color w:val="auto"/>
                <w:szCs w:val="21"/>
                <w:lang w:val="en-US"/>
              </w:rPr>
              <w:t>顺序：按</w:t>
            </w:r>
            <w:r>
              <w:rPr>
                <w:rFonts w:hint="eastAsia" w:ascii="宋体" w:hAnsi="宋体"/>
                <w:color w:val="auto"/>
                <w:szCs w:val="21"/>
                <w:lang w:val="en-US" w:eastAsia="zh-CN"/>
              </w:rPr>
              <w:t>系统</w:t>
            </w:r>
            <w:r>
              <w:rPr>
                <w:rFonts w:hint="eastAsia" w:ascii="宋体" w:hAnsi="宋体"/>
                <w:color w:val="auto"/>
                <w:szCs w:val="21"/>
                <w:lang w:val="en-US"/>
              </w:rPr>
              <w:t>顺序进行。</w:t>
            </w:r>
          </w:p>
        </w:tc>
      </w:tr>
      <w:tr w14:paraId="6251AD2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1" w:hRule="atLeast"/>
        </w:trPr>
        <w:tc>
          <w:tcPr>
            <w:tcW w:w="788" w:type="dxa"/>
            <w:tcBorders>
              <w:top w:val="single" w:color="auto" w:sz="4" w:space="0"/>
              <w:left w:val="single" w:color="auto" w:sz="4" w:space="0"/>
              <w:bottom w:val="single" w:color="auto" w:sz="4" w:space="0"/>
              <w:right w:val="single" w:color="auto" w:sz="4" w:space="0"/>
            </w:tcBorders>
            <w:noWrap w:val="0"/>
            <w:vAlign w:val="center"/>
          </w:tcPr>
          <w:p w14:paraId="2A36A597">
            <w:pPr>
              <w:spacing w:line="360" w:lineRule="auto"/>
              <w:jc w:val="center"/>
              <w:rPr>
                <w:rFonts w:hint="eastAsia" w:ascii="宋体" w:hAnsi="宋体"/>
                <w:color w:val="auto"/>
                <w:szCs w:val="21"/>
              </w:rPr>
            </w:pPr>
            <w:r>
              <w:rPr>
                <w:rFonts w:ascii="宋体" w:hAnsi="宋体"/>
                <w:color w:val="auto"/>
                <w:szCs w:val="21"/>
              </w:rPr>
              <w:t>3</w:t>
            </w:r>
            <w:r>
              <w:rPr>
                <w:rFonts w:hint="eastAsia" w:ascii="宋体" w:hAnsi="宋体"/>
                <w:color w:val="auto"/>
                <w:szCs w:val="21"/>
              </w:rPr>
              <w:t>6</w:t>
            </w:r>
          </w:p>
        </w:tc>
        <w:tc>
          <w:tcPr>
            <w:tcW w:w="2039" w:type="dxa"/>
            <w:tcBorders>
              <w:top w:val="single" w:color="auto" w:sz="4" w:space="0"/>
              <w:left w:val="single" w:color="auto" w:sz="4" w:space="0"/>
              <w:bottom w:val="single" w:color="auto" w:sz="4" w:space="0"/>
              <w:right w:val="single" w:color="auto" w:sz="4" w:space="0"/>
            </w:tcBorders>
            <w:noWrap w:val="0"/>
            <w:vAlign w:val="center"/>
          </w:tcPr>
          <w:p w14:paraId="567289E5">
            <w:pPr>
              <w:spacing w:line="360" w:lineRule="auto"/>
              <w:jc w:val="center"/>
              <w:rPr>
                <w:rFonts w:hint="eastAsia" w:ascii="宋体" w:hAnsi="宋体"/>
                <w:color w:val="auto"/>
                <w:szCs w:val="21"/>
              </w:rPr>
            </w:pPr>
            <w:r>
              <w:rPr>
                <w:rFonts w:hint="eastAsia" w:ascii="宋体" w:hAnsi="宋体"/>
                <w:color w:val="auto"/>
                <w:szCs w:val="21"/>
              </w:rPr>
              <w:t>报价次数</w:t>
            </w:r>
          </w:p>
        </w:tc>
        <w:tc>
          <w:tcPr>
            <w:tcW w:w="7141" w:type="dxa"/>
            <w:tcBorders>
              <w:top w:val="single" w:color="auto" w:sz="4" w:space="0"/>
              <w:left w:val="single" w:color="auto" w:sz="4" w:space="0"/>
              <w:bottom w:val="single" w:color="auto" w:sz="4" w:space="0"/>
              <w:right w:val="single" w:color="auto" w:sz="4" w:space="0"/>
            </w:tcBorders>
            <w:noWrap w:val="0"/>
            <w:vAlign w:val="center"/>
          </w:tcPr>
          <w:p w14:paraId="66638E91">
            <w:pPr>
              <w:spacing w:line="360" w:lineRule="auto"/>
              <w:jc w:val="left"/>
              <w:rPr>
                <w:rFonts w:hint="default" w:ascii="宋体" w:hAnsi="宋体" w:eastAsia="宋体"/>
                <w:color w:val="auto"/>
                <w:szCs w:val="21"/>
                <w:lang w:val="en-US" w:eastAsia="zh-CN"/>
              </w:rPr>
            </w:pPr>
            <w:r>
              <w:rPr>
                <w:rFonts w:hint="eastAsia" w:ascii="宋体" w:hAnsi="宋体"/>
                <w:color w:val="auto"/>
                <w:szCs w:val="21"/>
              </w:rPr>
              <w:t>本项目二次报价</w:t>
            </w:r>
            <w:r>
              <w:rPr>
                <w:rFonts w:hint="eastAsia" w:ascii="宋体" w:hAnsi="宋体"/>
                <w:color w:val="auto"/>
                <w:szCs w:val="21"/>
                <w:lang w:eastAsia="zh-CN"/>
              </w:rPr>
              <w:t>，</w:t>
            </w:r>
            <w:r>
              <w:rPr>
                <w:rFonts w:hint="eastAsia" w:ascii="宋体" w:hAnsi="宋体"/>
                <w:color w:val="auto"/>
                <w:szCs w:val="21"/>
              </w:rPr>
              <w:t>含首次报价。</w:t>
            </w:r>
            <w:r>
              <w:rPr>
                <w:rFonts w:hint="eastAsia" w:ascii="宋体" w:hAnsi="宋体"/>
                <w:color w:val="auto"/>
                <w:szCs w:val="21"/>
                <w:lang w:val="en-US" w:eastAsia="zh-CN"/>
              </w:rPr>
              <w:t>二次报价在通过初步评审后在政采云上提报。</w:t>
            </w:r>
          </w:p>
        </w:tc>
      </w:tr>
      <w:tr w14:paraId="0A835CB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03" w:hRule="atLeast"/>
        </w:trPr>
        <w:tc>
          <w:tcPr>
            <w:tcW w:w="788" w:type="dxa"/>
            <w:tcBorders>
              <w:top w:val="single" w:color="auto" w:sz="4" w:space="0"/>
              <w:left w:val="single" w:color="auto" w:sz="4" w:space="0"/>
              <w:bottom w:val="single" w:color="auto" w:sz="4" w:space="0"/>
              <w:right w:val="single" w:color="auto" w:sz="4" w:space="0"/>
            </w:tcBorders>
            <w:noWrap w:val="0"/>
            <w:vAlign w:val="center"/>
          </w:tcPr>
          <w:p w14:paraId="0E626294">
            <w:pPr>
              <w:spacing w:line="360" w:lineRule="auto"/>
              <w:jc w:val="center"/>
              <w:rPr>
                <w:rFonts w:hint="eastAsia" w:ascii="宋体" w:hAnsi="宋体"/>
                <w:color w:val="auto"/>
                <w:szCs w:val="21"/>
              </w:rPr>
            </w:pPr>
            <w:r>
              <w:rPr>
                <w:rFonts w:ascii="宋体" w:hAnsi="宋体"/>
                <w:color w:val="auto"/>
                <w:szCs w:val="21"/>
              </w:rPr>
              <w:t>3</w:t>
            </w:r>
            <w:r>
              <w:rPr>
                <w:rFonts w:hint="eastAsia" w:ascii="宋体" w:hAnsi="宋体"/>
                <w:color w:val="auto"/>
                <w:szCs w:val="21"/>
              </w:rPr>
              <w:t>7</w:t>
            </w:r>
          </w:p>
        </w:tc>
        <w:tc>
          <w:tcPr>
            <w:tcW w:w="2039" w:type="dxa"/>
            <w:tcBorders>
              <w:top w:val="single" w:color="auto" w:sz="4" w:space="0"/>
              <w:left w:val="single" w:color="auto" w:sz="4" w:space="0"/>
              <w:bottom w:val="single" w:color="auto" w:sz="4" w:space="0"/>
              <w:right w:val="single" w:color="auto" w:sz="4" w:space="0"/>
            </w:tcBorders>
            <w:noWrap w:val="0"/>
            <w:vAlign w:val="center"/>
          </w:tcPr>
          <w:p w14:paraId="362CFC12">
            <w:pPr>
              <w:spacing w:line="360" w:lineRule="exact"/>
              <w:jc w:val="center"/>
              <w:rPr>
                <w:rFonts w:hint="eastAsia" w:ascii="宋体" w:hAnsi="宋体" w:cs="宋体"/>
                <w:color w:val="auto"/>
                <w:szCs w:val="21"/>
              </w:rPr>
            </w:pPr>
            <w:r>
              <w:rPr>
                <w:rFonts w:hint="eastAsia" w:ascii="宋体" w:hAnsi="宋体" w:cs="宋体"/>
                <w:color w:val="auto"/>
                <w:szCs w:val="21"/>
              </w:rPr>
              <w:t>竞争性磋商小组</w:t>
            </w:r>
          </w:p>
          <w:p w14:paraId="7AF7A6CB">
            <w:pPr>
              <w:spacing w:line="360" w:lineRule="exact"/>
              <w:jc w:val="center"/>
              <w:rPr>
                <w:rFonts w:hint="eastAsia" w:ascii="宋体" w:hAnsi="宋体"/>
                <w:color w:val="auto"/>
                <w:szCs w:val="21"/>
              </w:rPr>
            </w:pPr>
            <w:r>
              <w:rPr>
                <w:rFonts w:hint="eastAsia" w:ascii="宋体" w:hAnsi="宋体" w:cs="宋体"/>
                <w:color w:val="auto"/>
                <w:szCs w:val="21"/>
              </w:rPr>
              <w:t>的组建</w:t>
            </w:r>
          </w:p>
        </w:tc>
        <w:tc>
          <w:tcPr>
            <w:tcW w:w="7141" w:type="dxa"/>
            <w:tcBorders>
              <w:top w:val="single" w:color="auto" w:sz="4" w:space="0"/>
              <w:left w:val="single" w:color="auto" w:sz="4" w:space="0"/>
              <w:bottom w:val="single" w:color="auto" w:sz="4" w:space="0"/>
              <w:right w:val="single" w:color="auto" w:sz="4" w:space="0"/>
            </w:tcBorders>
            <w:noWrap w:val="0"/>
            <w:vAlign w:val="center"/>
          </w:tcPr>
          <w:p w14:paraId="5A47D945">
            <w:pPr>
              <w:spacing w:line="360" w:lineRule="exact"/>
              <w:rPr>
                <w:rFonts w:hint="eastAsia" w:ascii="宋体" w:hAnsi="宋体" w:cs="宋体"/>
                <w:color w:val="auto"/>
                <w:szCs w:val="21"/>
              </w:rPr>
            </w:pPr>
            <w:r>
              <w:rPr>
                <w:rFonts w:hint="eastAsia" w:ascii="宋体" w:hAnsi="宋体" w:cs="宋体"/>
                <w:color w:val="auto"/>
                <w:szCs w:val="21"/>
              </w:rPr>
              <w:t>竞争性磋商小组构成：</w:t>
            </w:r>
            <w:r>
              <w:rPr>
                <w:rFonts w:hint="eastAsia" w:ascii="宋体" w:hAnsi="宋体" w:cs="宋体"/>
                <w:color w:val="auto"/>
                <w:szCs w:val="21"/>
                <w:u w:val="single"/>
              </w:rPr>
              <w:t>3</w:t>
            </w:r>
            <w:r>
              <w:rPr>
                <w:rFonts w:hint="eastAsia" w:ascii="宋体" w:hAnsi="宋体" w:cs="宋体"/>
                <w:color w:val="auto"/>
                <w:szCs w:val="21"/>
              </w:rPr>
              <w:t>人，</w:t>
            </w:r>
          </w:p>
          <w:p w14:paraId="70328EC4">
            <w:pPr>
              <w:spacing w:line="360" w:lineRule="exact"/>
              <w:rPr>
                <w:rFonts w:hint="eastAsia" w:ascii="宋体" w:hAnsi="宋体"/>
                <w:color w:val="auto"/>
                <w:szCs w:val="21"/>
              </w:rPr>
            </w:pPr>
            <w:r>
              <w:rPr>
                <w:rFonts w:hint="eastAsia" w:ascii="宋体" w:hAnsi="宋体" w:cs="宋体"/>
                <w:color w:val="auto"/>
                <w:szCs w:val="21"/>
              </w:rPr>
              <w:t>评标专家确定方式：</w:t>
            </w:r>
            <w:r>
              <w:rPr>
                <w:rFonts w:hint="eastAsia"/>
                <w:color w:val="auto"/>
                <w:sz w:val="21"/>
                <w:szCs w:val="21"/>
                <w:highlight w:val="none"/>
                <w:lang w:val="en-US"/>
              </w:rPr>
              <w:t>经济及技术方面专家在</w:t>
            </w:r>
            <w:r>
              <w:rPr>
                <w:rFonts w:hint="eastAsia"/>
                <w:color w:val="auto"/>
                <w:sz w:val="21"/>
                <w:szCs w:val="21"/>
                <w:highlight w:val="none"/>
                <w:lang w:val="en-US" w:eastAsia="zh-CN"/>
              </w:rPr>
              <w:t>政采云</w:t>
            </w:r>
            <w:r>
              <w:rPr>
                <w:rFonts w:hint="eastAsia"/>
                <w:color w:val="auto"/>
                <w:sz w:val="21"/>
                <w:szCs w:val="21"/>
                <w:highlight w:val="none"/>
                <w:lang w:val="en-US"/>
              </w:rPr>
              <w:t>评标专家库中随机抽取</w:t>
            </w:r>
            <w:r>
              <w:rPr>
                <w:rFonts w:hint="eastAsia" w:ascii="宋体" w:hAnsi="宋体" w:cs="宋体"/>
                <w:color w:val="auto"/>
                <w:szCs w:val="21"/>
              </w:rPr>
              <w:t>。</w:t>
            </w:r>
          </w:p>
        </w:tc>
      </w:tr>
      <w:tr w14:paraId="1F51FE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3" w:hRule="atLeast"/>
        </w:trPr>
        <w:tc>
          <w:tcPr>
            <w:tcW w:w="788" w:type="dxa"/>
            <w:tcBorders>
              <w:top w:val="single" w:color="auto" w:sz="4" w:space="0"/>
              <w:left w:val="single" w:color="auto" w:sz="4" w:space="0"/>
              <w:bottom w:val="single" w:color="auto" w:sz="4" w:space="0"/>
              <w:right w:val="single" w:color="auto" w:sz="4" w:space="0"/>
            </w:tcBorders>
            <w:noWrap w:val="0"/>
            <w:vAlign w:val="center"/>
          </w:tcPr>
          <w:p w14:paraId="589A068F">
            <w:pPr>
              <w:spacing w:line="360" w:lineRule="auto"/>
              <w:jc w:val="center"/>
              <w:rPr>
                <w:rFonts w:hint="eastAsia" w:ascii="宋体" w:hAnsi="宋体"/>
                <w:color w:val="auto"/>
                <w:szCs w:val="21"/>
              </w:rPr>
            </w:pPr>
            <w:r>
              <w:rPr>
                <w:rFonts w:ascii="宋体" w:hAnsi="宋体"/>
                <w:color w:val="auto"/>
                <w:szCs w:val="21"/>
              </w:rPr>
              <w:t>3</w:t>
            </w:r>
            <w:r>
              <w:rPr>
                <w:rFonts w:hint="eastAsia" w:ascii="宋体" w:hAnsi="宋体"/>
                <w:color w:val="auto"/>
                <w:szCs w:val="21"/>
              </w:rPr>
              <w:t>8</w:t>
            </w:r>
          </w:p>
        </w:tc>
        <w:tc>
          <w:tcPr>
            <w:tcW w:w="2039" w:type="dxa"/>
            <w:tcBorders>
              <w:top w:val="single" w:color="auto" w:sz="4" w:space="0"/>
              <w:left w:val="single" w:color="auto" w:sz="4" w:space="0"/>
              <w:bottom w:val="single" w:color="auto" w:sz="4" w:space="0"/>
              <w:right w:val="single" w:color="auto" w:sz="4" w:space="0"/>
            </w:tcBorders>
            <w:noWrap w:val="0"/>
            <w:vAlign w:val="center"/>
          </w:tcPr>
          <w:p w14:paraId="181C027A">
            <w:pPr>
              <w:jc w:val="center"/>
              <w:rPr>
                <w:rFonts w:hint="eastAsia" w:ascii="宋体" w:hAnsi="宋体" w:eastAsia="宋体"/>
                <w:color w:val="auto"/>
                <w:szCs w:val="21"/>
                <w:lang w:eastAsia="zh-CN"/>
              </w:rPr>
            </w:pPr>
            <w:r>
              <w:rPr>
                <w:rFonts w:hint="eastAsia" w:ascii="宋体" w:hAnsi="宋体" w:cs="宋体"/>
                <w:color w:val="auto"/>
                <w:szCs w:val="21"/>
              </w:rPr>
              <w:t>是否授权评标委员会确定</w:t>
            </w:r>
            <w:r>
              <w:rPr>
                <w:rFonts w:hint="eastAsia" w:ascii="宋体" w:hAnsi="宋体" w:cs="宋体"/>
                <w:color w:val="auto"/>
                <w:szCs w:val="21"/>
                <w:lang w:eastAsia="zh-CN"/>
              </w:rPr>
              <w:t>成交单位</w:t>
            </w:r>
          </w:p>
        </w:tc>
        <w:tc>
          <w:tcPr>
            <w:tcW w:w="7141" w:type="dxa"/>
            <w:tcBorders>
              <w:top w:val="single" w:color="auto" w:sz="4" w:space="0"/>
              <w:left w:val="single" w:color="auto" w:sz="4" w:space="0"/>
              <w:bottom w:val="single" w:color="auto" w:sz="4" w:space="0"/>
              <w:right w:val="single" w:color="auto" w:sz="4" w:space="0"/>
            </w:tcBorders>
            <w:noWrap w:val="0"/>
            <w:vAlign w:val="center"/>
          </w:tcPr>
          <w:p w14:paraId="238FCF0B">
            <w:pPr>
              <w:rPr>
                <w:rFonts w:hint="eastAsia" w:ascii="宋体" w:hAnsi="宋体" w:cs="宋体"/>
                <w:color w:val="auto"/>
                <w:szCs w:val="21"/>
              </w:rPr>
            </w:pPr>
            <w:r>
              <w:rPr>
                <w:rFonts w:hint="eastAsia" w:ascii="宋体" w:hAnsi="宋体" w:cs="宋体"/>
                <w:b/>
                <w:color w:val="auto"/>
                <w:szCs w:val="21"/>
              </w:rPr>
              <w:fldChar w:fldCharType="begin"/>
            </w:r>
            <w:r>
              <w:rPr>
                <w:rFonts w:hint="eastAsia" w:ascii="宋体" w:hAnsi="宋体" w:cs="宋体"/>
                <w:b/>
                <w:color w:val="auto"/>
                <w:szCs w:val="21"/>
              </w:rPr>
              <w:instrText xml:space="preserve"> eq \o\ac(□</w:instrText>
            </w:r>
            <w:r>
              <w:rPr>
                <w:rFonts w:hint="eastAsia" w:ascii="宋体" w:hAnsi="宋体" w:cs="宋体"/>
                <w:b/>
                <w:color w:val="auto"/>
                <w:szCs w:val="21"/>
                <w:lang w:eastAsia="zh-CN"/>
              </w:rPr>
              <w:instrText xml:space="preserve">,</w:instrText>
            </w:r>
            <w:r>
              <w:rPr>
                <w:rFonts w:hint="eastAsia" w:ascii="宋体" w:hAnsi="宋体" w:cs="宋体"/>
                <w:b/>
                <w:color w:val="auto"/>
                <w:position w:val="2"/>
                <w:sz w:val="13"/>
                <w:szCs w:val="21"/>
                <w:lang w:eastAsia="zh-CN"/>
              </w:rPr>
              <w:instrText xml:space="preserve">√</w:instrText>
            </w:r>
            <w:r>
              <w:rPr>
                <w:rFonts w:hint="eastAsia" w:ascii="宋体" w:hAnsi="宋体" w:cs="宋体"/>
                <w:b/>
                <w:color w:val="auto"/>
                <w:szCs w:val="21"/>
              </w:rPr>
              <w:instrText xml:space="preserve">)</w:instrText>
            </w:r>
            <w:r>
              <w:rPr>
                <w:rFonts w:hint="eastAsia" w:ascii="宋体" w:hAnsi="宋体" w:cs="宋体"/>
                <w:b/>
                <w:color w:val="auto"/>
                <w:szCs w:val="21"/>
              </w:rPr>
              <w:fldChar w:fldCharType="end"/>
            </w:r>
            <w:r>
              <w:rPr>
                <w:rFonts w:hint="eastAsia" w:ascii="宋体" w:hAnsi="宋体" w:cs="宋体"/>
                <w:color w:val="auto"/>
                <w:szCs w:val="21"/>
              </w:rPr>
              <w:t>是</w:t>
            </w:r>
          </w:p>
          <w:p w14:paraId="19A9BEE5">
            <w:pPr>
              <w:rPr>
                <w:rFonts w:hint="eastAsia" w:ascii="宋体" w:hAnsi="宋体"/>
                <w:color w:val="auto"/>
                <w:szCs w:val="21"/>
              </w:rPr>
            </w:pPr>
            <w:r>
              <w:rPr>
                <w:rFonts w:hint="eastAsia" w:ascii="宋体" w:hAnsi="宋体" w:cs="宋体"/>
                <w:color w:val="auto"/>
                <w:szCs w:val="21"/>
                <w:lang w:eastAsia="zh-CN"/>
              </w:rPr>
              <w:t>□</w:t>
            </w:r>
            <w:r>
              <w:rPr>
                <w:rFonts w:hint="eastAsia" w:ascii="宋体" w:hAnsi="宋体" w:cs="宋体"/>
                <w:color w:val="auto"/>
                <w:szCs w:val="21"/>
              </w:rPr>
              <w:t>否，推荐的中标候选人数：</w:t>
            </w:r>
          </w:p>
        </w:tc>
      </w:tr>
      <w:tr w14:paraId="0A15133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7" w:hRule="atLeast"/>
        </w:trPr>
        <w:tc>
          <w:tcPr>
            <w:tcW w:w="788" w:type="dxa"/>
            <w:tcBorders>
              <w:top w:val="single" w:color="auto" w:sz="4" w:space="0"/>
              <w:left w:val="single" w:color="auto" w:sz="4" w:space="0"/>
              <w:bottom w:val="single" w:color="auto" w:sz="4" w:space="0"/>
              <w:right w:val="single" w:color="auto" w:sz="4" w:space="0"/>
            </w:tcBorders>
            <w:noWrap w:val="0"/>
            <w:vAlign w:val="center"/>
          </w:tcPr>
          <w:p w14:paraId="4A0B6E0E">
            <w:pPr>
              <w:spacing w:line="360" w:lineRule="auto"/>
              <w:jc w:val="center"/>
              <w:rPr>
                <w:rFonts w:hint="eastAsia" w:ascii="宋体" w:hAnsi="宋体"/>
                <w:color w:val="auto"/>
                <w:szCs w:val="21"/>
              </w:rPr>
            </w:pPr>
            <w:r>
              <w:rPr>
                <w:rFonts w:ascii="宋体" w:hAnsi="宋体"/>
                <w:color w:val="auto"/>
                <w:szCs w:val="21"/>
              </w:rPr>
              <w:t>3</w:t>
            </w:r>
            <w:r>
              <w:rPr>
                <w:rFonts w:hint="eastAsia" w:ascii="宋体" w:hAnsi="宋体"/>
                <w:color w:val="auto"/>
                <w:szCs w:val="21"/>
              </w:rPr>
              <w:t>9</w:t>
            </w:r>
          </w:p>
        </w:tc>
        <w:tc>
          <w:tcPr>
            <w:tcW w:w="2039" w:type="dxa"/>
            <w:tcBorders>
              <w:top w:val="single" w:color="auto" w:sz="4" w:space="0"/>
              <w:left w:val="single" w:color="auto" w:sz="4" w:space="0"/>
              <w:bottom w:val="single" w:color="auto" w:sz="4" w:space="0"/>
              <w:right w:val="single" w:color="auto" w:sz="4" w:space="0"/>
            </w:tcBorders>
            <w:noWrap w:val="0"/>
            <w:vAlign w:val="center"/>
          </w:tcPr>
          <w:p w14:paraId="3D0A9EE8">
            <w:pPr>
              <w:spacing w:line="360" w:lineRule="auto"/>
              <w:jc w:val="center"/>
              <w:rPr>
                <w:rFonts w:hint="eastAsia" w:ascii="宋体" w:hAnsi="宋体" w:cs="宋体"/>
                <w:color w:val="auto"/>
                <w:szCs w:val="21"/>
              </w:rPr>
            </w:pPr>
            <w:r>
              <w:rPr>
                <w:rFonts w:hint="eastAsia" w:ascii="宋体" w:hAnsi="宋体" w:cs="宋体"/>
                <w:color w:val="auto"/>
                <w:szCs w:val="21"/>
              </w:rPr>
              <w:t>质保金</w:t>
            </w:r>
          </w:p>
        </w:tc>
        <w:tc>
          <w:tcPr>
            <w:tcW w:w="7141" w:type="dxa"/>
            <w:tcBorders>
              <w:top w:val="single" w:color="auto" w:sz="4" w:space="0"/>
              <w:left w:val="single" w:color="auto" w:sz="4" w:space="0"/>
              <w:bottom w:val="single" w:color="auto" w:sz="4" w:space="0"/>
              <w:right w:val="single" w:color="auto" w:sz="4" w:space="0"/>
            </w:tcBorders>
            <w:noWrap w:val="0"/>
            <w:vAlign w:val="center"/>
          </w:tcPr>
          <w:p w14:paraId="382CD783">
            <w:pPr>
              <w:pStyle w:val="10"/>
              <w:spacing w:line="360" w:lineRule="auto"/>
              <w:ind w:left="0" w:leftChars="0" w:firstLine="0" w:firstLineChars="0"/>
              <w:rPr>
                <w:rFonts w:hint="eastAsia" w:ascii="宋体" w:hAnsi="宋体" w:cs="宋体"/>
                <w:color w:val="auto"/>
              </w:rPr>
            </w:pPr>
            <w:r>
              <w:rPr>
                <w:rFonts w:hint="eastAsia" w:ascii="宋体" w:hAnsi="宋体" w:cs="宋体"/>
                <w:color w:val="auto"/>
              </w:rPr>
              <w:t>无</w:t>
            </w:r>
          </w:p>
        </w:tc>
      </w:tr>
      <w:tr w14:paraId="04DC575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7" w:hRule="atLeast"/>
        </w:trPr>
        <w:tc>
          <w:tcPr>
            <w:tcW w:w="788" w:type="dxa"/>
            <w:tcBorders>
              <w:top w:val="single" w:color="auto" w:sz="4" w:space="0"/>
              <w:left w:val="single" w:color="auto" w:sz="4" w:space="0"/>
              <w:bottom w:val="single" w:color="auto" w:sz="4" w:space="0"/>
              <w:right w:val="single" w:color="auto" w:sz="4" w:space="0"/>
            </w:tcBorders>
            <w:noWrap w:val="0"/>
            <w:vAlign w:val="center"/>
          </w:tcPr>
          <w:p w14:paraId="194BCA78">
            <w:pPr>
              <w:spacing w:line="360" w:lineRule="auto"/>
              <w:jc w:val="center"/>
              <w:rPr>
                <w:rFonts w:ascii="宋体" w:hAnsi="宋体"/>
                <w:color w:val="auto"/>
                <w:szCs w:val="21"/>
              </w:rPr>
            </w:pPr>
            <w:r>
              <w:rPr>
                <w:rFonts w:hint="eastAsia" w:ascii="宋体" w:hAnsi="宋体"/>
                <w:color w:val="auto"/>
                <w:szCs w:val="21"/>
              </w:rPr>
              <w:t>40</w:t>
            </w:r>
          </w:p>
        </w:tc>
        <w:tc>
          <w:tcPr>
            <w:tcW w:w="2039" w:type="dxa"/>
            <w:tcBorders>
              <w:top w:val="single" w:color="auto" w:sz="4" w:space="0"/>
              <w:left w:val="single" w:color="auto" w:sz="4" w:space="0"/>
              <w:bottom w:val="single" w:color="auto" w:sz="4" w:space="0"/>
              <w:right w:val="single" w:color="auto" w:sz="4" w:space="0"/>
            </w:tcBorders>
            <w:noWrap w:val="0"/>
            <w:vAlign w:val="center"/>
          </w:tcPr>
          <w:p w14:paraId="5B079723">
            <w:pPr>
              <w:spacing w:line="360" w:lineRule="auto"/>
              <w:jc w:val="center"/>
              <w:rPr>
                <w:rFonts w:hint="eastAsia" w:ascii="宋体" w:hAnsi="宋体"/>
                <w:color w:val="auto"/>
                <w:szCs w:val="21"/>
              </w:rPr>
            </w:pPr>
            <w:r>
              <w:rPr>
                <w:rFonts w:hint="eastAsia" w:ascii="宋体" w:hAnsi="宋体"/>
                <w:color w:val="auto"/>
                <w:szCs w:val="21"/>
              </w:rPr>
              <w:t>履约保证金</w:t>
            </w:r>
          </w:p>
        </w:tc>
        <w:tc>
          <w:tcPr>
            <w:tcW w:w="7141" w:type="dxa"/>
            <w:tcBorders>
              <w:top w:val="single" w:color="auto" w:sz="4" w:space="0"/>
              <w:left w:val="single" w:color="auto" w:sz="4" w:space="0"/>
              <w:bottom w:val="single" w:color="auto" w:sz="4" w:space="0"/>
              <w:right w:val="single" w:color="auto" w:sz="4" w:space="0"/>
            </w:tcBorders>
            <w:noWrap w:val="0"/>
            <w:vAlign w:val="center"/>
          </w:tcPr>
          <w:p w14:paraId="0A88DEFC">
            <w:pPr>
              <w:spacing w:line="360" w:lineRule="auto"/>
              <w:rPr>
                <w:rFonts w:hint="eastAsia" w:ascii="宋体" w:hAnsi="宋体"/>
                <w:color w:val="auto"/>
                <w:szCs w:val="21"/>
              </w:rPr>
            </w:pPr>
            <w:r>
              <w:rPr>
                <w:rFonts w:hint="eastAsia" w:ascii="宋体" w:hAnsi="宋体" w:cs="宋体"/>
                <w:color w:val="auto"/>
              </w:rPr>
              <w:t>无</w:t>
            </w:r>
          </w:p>
        </w:tc>
      </w:tr>
      <w:tr w14:paraId="7D5B7E9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12" w:hRule="atLeast"/>
        </w:trPr>
        <w:tc>
          <w:tcPr>
            <w:tcW w:w="788" w:type="dxa"/>
            <w:tcBorders>
              <w:top w:val="single" w:color="auto" w:sz="4" w:space="0"/>
              <w:left w:val="single" w:color="auto" w:sz="4" w:space="0"/>
              <w:bottom w:val="single" w:color="auto" w:sz="4" w:space="0"/>
              <w:right w:val="single" w:color="auto" w:sz="4" w:space="0"/>
            </w:tcBorders>
            <w:noWrap w:val="0"/>
            <w:vAlign w:val="center"/>
          </w:tcPr>
          <w:p w14:paraId="1033A6C5">
            <w:pPr>
              <w:spacing w:line="360" w:lineRule="auto"/>
              <w:jc w:val="center"/>
              <w:rPr>
                <w:rFonts w:hint="eastAsia" w:ascii="宋体" w:hAnsi="宋体"/>
                <w:color w:val="auto"/>
                <w:szCs w:val="21"/>
              </w:rPr>
            </w:pPr>
            <w:r>
              <w:rPr>
                <w:rFonts w:hint="eastAsia" w:ascii="宋体" w:hAnsi="宋体"/>
                <w:color w:val="auto"/>
                <w:szCs w:val="21"/>
              </w:rPr>
              <w:t>41</w:t>
            </w:r>
          </w:p>
        </w:tc>
        <w:tc>
          <w:tcPr>
            <w:tcW w:w="2039" w:type="dxa"/>
            <w:tcBorders>
              <w:top w:val="single" w:color="auto" w:sz="4" w:space="0"/>
              <w:left w:val="single" w:color="auto" w:sz="4" w:space="0"/>
              <w:bottom w:val="single" w:color="auto" w:sz="4" w:space="0"/>
              <w:right w:val="single" w:color="auto" w:sz="4" w:space="0"/>
            </w:tcBorders>
            <w:noWrap w:val="0"/>
            <w:vAlign w:val="center"/>
          </w:tcPr>
          <w:p w14:paraId="11D418BE">
            <w:pPr>
              <w:spacing w:line="360" w:lineRule="auto"/>
              <w:jc w:val="center"/>
              <w:rPr>
                <w:rFonts w:hint="eastAsia" w:ascii="宋体" w:hAnsi="宋体"/>
                <w:color w:val="auto"/>
                <w:szCs w:val="21"/>
              </w:rPr>
            </w:pPr>
            <w:r>
              <w:rPr>
                <w:rFonts w:hint="eastAsia" w:ascii="宋体" w:hAnsi="宋体"/>
                <w:color w:val="auto"/>
                <w:szCs w:val="21"/>
              </w:rPr>
              <w:t>付款方式</w:t>
            </w:r>
          </w:p>
        </w:tc>
        <w:tc>
          <w:tcPr>
            <w:tcW w:w="7141" w:type="dxa"/>
            <w:tcBorders>
              <w:top w:val="single" w:color="auto" w:sz="4" w:space="0"/>
              <w:left w:val="single" w:color="auto" w:sz="4" w:space="0"/>
              <w:bottom w:val="single" w:color="auto" w:sz="4" w:space="0"/>
              <w:right w:val="single" w:color="auto" w:sz="4" w:space="0"/>
            </w:tcBorders>
            <w:noWrap w:val="0"/>
            <w:vAlign w:val="center"/>
          </w:tcPr>
          <w:p w14:paraId="37380DD3">
            <w:pPr>
              <w:spacing w:line="360" w:lineRule="auto"/>
              <w:rPr>
                <w:rFonts w:ascii="宋体" w:hAnsi="宋体"/>
                <w:color w:val="auto"/>
                <w:szCs w:val="21"/>
              </w:rPr>
            </w:pPr>
            <w:r>
              <w:rPr>
                <w:rFonts w:hint="eastAsia" w:ascii="宋体" w:hAnsi="宋体"/>
                <w:color w:val="auto"/>
                <w:szCs w:val="21"/>
              </w:rPr>
              <w:t>以双方签订合同为准</w:t>
            </w:r>
          </w:p>
        </w:tc>
      </w:tr>
      <w:tr w14:paraId="4E8E2D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4" w:hRule="atLeast"/>
        </w:trPr>
        <w:tc>
          <w:tcPr>
            <w:tcW w:w="788" w:type="dxa"/>
            <w:tcBorders>
              <w:top w:val="single" w:color="auto" w:sz="4" w:space="0"/>
              <w:left w:val="single" w:color="auto" w:sz="4" w:space="0"/>
              <w:bottom w:val="single" w:color="auto" w:sz="4" w:space="0"/>
              <w:right w:val="single" w:color="auto" w:sz="4" w:space="0"/>
            </w:tcBorders>
            <w:noWrap w:val="0"/>
            <w:vAlign w:val="center"/>
          </w:tcPr>
          <w:p w14:paraId="14613346">
            <w:pPr>
              <w:spacing w:line="360" w:lineRule="auto"/>
              <w:jc w:val="center"/>
              <w:rPr>
                <w:rFonts w:hint="eastAsia" w:ascii="宋体" w:hAnsi="宋体"/>
                <w:color w:val="auto"/>
                <w:szCs w:val="21"/>
              </w:rPr>
            </w:pPr>
            <w:r>
              <w:rPr>
                <w:rFonts w:hint="eastAsia" w:ascii="宋体" w:hAnsi="宋体"/>
                <w:color w:val="auto"/>
                <w:szCs w:val="21"/>
              </w:rPr>
              <w:t>42</w:t>
            </w:r>
          </w:p>
        </w:tc>
        <w:tc>
          <w:tcPr>
            <w:tcW w:w="2039" w:type="dxa"/>
            <w:tcBorders>
              <w:top w:val="single" w:color="auto" w:sz="4" w:space="0"/>
              <w:left w:val="single" w:color="auto" w:sz="4" w:space="0"/>
              <w:bottom w:val="single" w:color="auto" w:sz="4" w:space="0"/>
              <w:right w:val="single" w:color="auto" w:sz="4" w:space="0"/>
            </w:tcBorders>
            <w:noWrap w:val="0"/>
            <w:vAlign w:val="center"/>
          </w:tcPr>
          <w:p w14:paraId="415C7965">
            <w:pPr>
              <w:spacing w:line="360" w:lineRule="auto"/>
              <w:jc w:val="center"/>
              <w:rPr>
                <w:rFonts w:hint="eastAsia" w:ascii="宋体" w:hAnsi="宋体"/>
                <w:color w:val="auto"/>
                <w:szCs w:val="21"/>
              </w:rPr>
            </w:pPr>
            <w:r>
              <w:rPr>
                <w:rFonts w:hint="eastAsia" w:ascii="宋体" w:hAnsi="宋体"/>
                <w:color w:val="auto"/>
                <w:szCs w:val="21"/>
                <w:lang w:val="en-US" w:eastAsia="zh-CN"/>
              </w:rPr>
              <w:t>采购</w:t>
            </w:r>
            <w:r>
              <w:rPr>
                <w:rFonts w:hint="eastAsia" w:ascii="宋体" w:hAnsi="宋体"/>
                <w:color w:val="auto"/>
                <w:szCs w:val="21"/>
              </w:rPr>
              <w:t>代理服务费</w:t>
            </w:r>
          </w:p>
        </w:tc>
        <w:tc>
          <w:tcPr>
            <w:tcW w:w="7141" w:type="dxa"/>
            <w:tcBorders>
              <w:top w:val="single" w:color="auto" w:sz="4" w:space="0"/>
              <w:left w:val="single" w:color="auto" w:sz="4" w:space="0"/>
              <w:bottom w:val="single" w:color="auto" w:sz="4" w:space="0"/>
              <w:right w:val="single" w:color="auto" w:sz="4" w:space="0"/>
            </w:tcBorders>
            <w:noWrap w:val="0"/>
            <w:vAlign w:val="center"/>
          </w:tcPr>
          <w:p w14:paraId="016C75E1">
            <w:pPr>
              <w:spacing w:line="360" w:lineRule="auto"/>
              <w:rPr>
                <w:rFonts w:hint="default" w:ascii="宋体" w:hAnsi="宋体" w:eastAsia="宋体"/>
                <w:color w:val="auto"/>
                <w:szCs w:val="21"/>
                <w:lang w:val="en-US" w:eastAsia="zh-CN"/>
              </w:rPr>
            </w:pPr>
            <w:r>
              <w:rPr>
                <w:rFonts w:hint="eastAsia" w:ascii="宋体" w:hAnsi="宋体" w:cs="宋体"/>
                <w:color w:val="auto"/>
                <w:szCs w:val="21"/>
                <w:lang w:val="zh-CN"/>
              </w:rPr>
              <w:t>参照《国家发展改革委关于进一步放开建设项目专业服务价格的通知》（发改办价格[2015]299号）规定的标准计费收取。</w:t>
            </w:r>
            <w:r>
              <w:rPr>
                <w:rFonts w:hint="eastAsia" w:ascii="宋体" w:hAnsi="宋体" w:cs="宋体"/>
                <w:color w:val="auto"/>
                <w:szCs w:val="21"/>
                <w:lang w:val="en-US" w:eastAsia="zh-CN"/>
              </w:rPr>
              <w:t>由成交供应商在领取通知书时向代理机构支付</w:t>
            </w:r>
            <w:r>
              <w:rPr>
                <w:rFonts w:hint="eastAsia" w:ascii="宋体" w:hAnsi="宋体" w:cs="宋体"/>
                <w:b/>
                <w:bCs/>
                <w:color w:val="auto"/>
                <w:szCs w:val="21"/>
                <w:lang w:val="en-US" w:eastAsia="zh-CN"/>
              </w:rPr>
              <w:t>三标段12000元。</w:t>
            </w:r>
          </w:p>
        </w:tc>
      </w:tr>
      <w:tr w14:paraId="6569BA4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4" w:hRule="atLeast"/>
        </w:trPr>
        <w:tc>
          <w:tcPr>
            <w:tcW w:w="788" w:type="dxa"/>
            <w:tcBorders>
              <w:top w:val="single" w:color="auto" w:sz="4" w:space="0"/>
              <w:left w:val="single" w:color="auto" w:sz="4" w:space="0"/>
              <w:bottom w:val="single" w:color="auto" w:sz="4" w:space="0"/>
              <w:right w:val="single" w:color="auto" w:sz="4" w:space="0"/>
            </w:tcBorders>
            <w:noWrap w:val="0"/>
            <w:vAlign w:val="center"/>
          </w:tcPr>
          <w:p w14:paraId="42E22697">
            <w:pPr>
              <w:spacing w:line="360" w:lineRule="auto"/>
              <w:jc w:val="center"/>
              <w:rPr>
                <w:rFonts w:ascii="宋体" w:hAnsi="宋体"/>
                <w:color w:val="auto"/>
                <w:szCs w:val="21"/>
              </w:rPr>
            </w:pPr>
            <w:r>
              <w:rPr>
                <w:rFonts w:hint="eastAsia" w:ascii="宋体" w:hAnsi="宋体"/>
                <w:color w:val="auto"/>
                <w:szCs w:val="21"/>
              </w:rPr>
              <w:t>43</w:t>
            </w:r>
          </w:p>
        </w:tc>
        <w:tc>
          <w:tcPr>
            <w:tcW w:w="2039" w:type="dxa"/>
            <w:tcBorders>
              <w:top w:val="single" w:color="auto" w:sz="4" w:space="0"/>
              <w:left w:val="single" w:color="auto" w:sz="4" w:space="0"/>
              <w:bottom w:val="single" w:color="auto" w:sz="4" w:space="0"/>
              <w:right w:val="single" w:color="auto" w:sz="4" w:space="0"/>
            </w:tcBorders>
            <w:noWrap w:val="0"/>
            <w:vAlign w:val="center"/>
          </w:tcPr>
          <w:p w14:paraId="22E84D80">
            <w:pPr>
              <w:pStyle w:val="30"/>
              <w:tabs>
                <w:tab w:val="left" w:pos="8295"/>
              </w:tabs>
              <w:adjustRightInd/>
              <w:spacing w:before="0" w:after="0" w:line="360" w:lineRule="exact"/>
              <w:ind w:left="0" w:right="0"/>
              <w:jc w:val="center"/>
              <w:rPr>
                <w:rFonts w:hint="eastAsia" w:ascii="宋体" w:hAnsi="宋体" w:cs="宋体"/>
                <w:color w:val="auto"/>
                <w:kern w:val="2"/>
                <w:sz w:val="21"/>
                <w:szCs w:val="21"/>
              </w:rPr>
            </w:pPr>
            <w:r>
              <w:rPr>
                <w:rFonts w:hint="eastAsia" w:ascii="宋体" w:hAnsi="宋体" w:cs="宋体"/>
                <w:color w:val="auto"/>
                <w:kern w:val="2"/>
                <w:sz w:val="21"/>
                <w:szCs w:val="21"/>
              </w:rPr>
              <w:t>结算方式</w:t>
            </w:r>
          </w:p>
        </w:tc>
        <w:tc>
          <w:tcPr>
            <w:tcW w:w="7141" w:type="dxa"/>
            <w:tcBorders>
              <w:top w:val="single" w:color="auto" w:sz="4" w:space="0"/>
              <w:left w:val="single" w:color="auto" w:sz="4" w:space="0"/>
              <w:bottom w:val="single" w:color="auto" w:sz="4" w:space="0"/>
              <w:right w:val="single" w:color="auto" w:sz="4" w:space="0"/>
            </w:tcBorders>
            <w:noWrap w:val="0"/>
            <w:vAlign w:val="center"/>
          </w:tcPr>
          <w:p w14:paraId="7CC98058">
            <w:pPr>
              <w:pStyle w:val="30"/>
              <w:tabs>
                <w:tab w:val="left" w:pos="8295"/>
              </w:tabs>
              <w:adjustRightInd/>
              <w:spacing w:before="0" w:after="0" w:line="360" w:lineRule="exact"/>
              <w:ind w:left="0" w:right="0"/>
              <w:rPr>
                <w:rFonts w:hint="eastAsia" w:ascii="宋体" w:hAnsi="宋体" w:cs="宋体"/>
                <w:color w:val="auto"/>
                <w:kern w:val="2"/>
                <w:sz w:val="21"/>
                <w:szCs w:val="21"/>
                <w:lang w:val="zh-CN"/>
              </w:rPr>
            </w:pPr>
            <w:r>
              <w:rPr>
                <w:rFonts w:hint="eastAsia" w:ascii="宋体" w:hAnsi="宋体" w:cs="宋体"/>
                <w:color w:val="auto"/>
                <w:kern w:val="2"/>
                <w:sz w:val="21"/>
                <w:szCs w:val="21"/>
                <w:lang w:val="en-US" w:eastAsia="zh-CN"/>
              </w:rPr>
              <w:t>按实际合同约定</w:t>
            </w:r>
            <w:r>
              <w:rPr>
                <w:rFonts w:hint="eastAsia" w:ascii="宋体" w:hAnsi="宋体" w:cs="宋体"/>
                <w:color w:val="auto"/>
                <w:kern w:val="2"/>
                <w:sz w:val="21"/>
                <w:szCs w:val="21"/>
              </w:rPr>
              <w:t>。</w:t>
            </w:r>
          </w:p>
        </w:tc>
      </w:tr>
      <w:tr w14:paraId="25072C8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2" w:hRule="atLeast"/>
        </w:trPr>
        <w:tc>
          <w:tcPr>
            <w:tcW w:w="788" w:type="dxa"/>
            <w:tcBorders>
              <w:top w:val="single" w:color="auto" w:sz="4" w:space="0"/>
              <w:left w:val="single" w:color="auto" w:sz="4" w:space="0"/>
              <w:bottom w:val="single" w:color="auto" w:sz="4" w:space="0"/>
              <w:right w:val="single" w:color="auto" w:sz="4" w:space="0"/>
            </w:tcBorders>
            <w:noWrap w:val="0"/>
            <w:vAlign w:val="center"/>
          </w:tcPr>
          <w:p w14:paraId="7247050C">
            <w:pPr>
              <w:spacing w:line="360" w:lineRule="auto"/>
              <w:jc w:val="center"/>
              <w:rPr>
                <w:rFonts w:ascii="宋体" w:hAnsi="宋体"/>
                <w:color w:val="auto"/>
                <w:szCs w:val="21"/>
              </w:rPr>
            </w:pPr>
            <w:r>
              <w:rPr>
                <w:rFonts w:hint="eastAsia" w:ascii="宋体" w:hAnsi="宋体"/>
                <w:color w:val="auto"/>
                <w:szCs w:val="21"/>
              </w:rPr>
              <w:t>44</w:t>
            </w:r>
          </w:p>
        </w:tc>
        <w:tc>
          <w:tcPr>
            <w:tcW w:w="2039" w:type="dxa"/>
            <w:tcBorders>
              <w:top w:val="single" w:color="auto" w:sz="4" w:space="0"/>
              <w:left w:val="single" w:color="auto" w:sz="4" w:space="0"/>
              <w:bottom w:val="single" w:color="auto" w:sz="4" w:space="0"/>
              <w:right w:val="single" w:color="auto" w:sz="4" w:space="0"/>
            </w:tcBorders>
            <w:noWrap w:val="0"/>
            <w:vAlign w:val="center"/>
          </w:tcPr>
          <w:p w14:paraId="5E3FFB0C">
            <w:pPr>
              <w:spacing w:line="360" w:lineRule="auto"/>
              <w:jc w:val="center"/>
              <w:rPr>
                <w:rFonts w:hint="eastAsia" w:ascii="宋体" w:hAnsi="宋体" w:cs="宋体"/>
                <w:color w:val="auto"/>
                <w:szCs w:val="21"/>
              </w:rPr>
            </w:pPr>
            <w:r>
              <w:rPr>
                <w:rFonts w:hint="eastAsia" w:ascii="宋体" w:hAnsi="宋体" w:cs="宋体"/>
                <w:color w:val="auto"/>
                <w:szCs w:val="21"/>
                <w:lang w:val="en-US" w:eastAsia="zh-CN"/>
              </w:rPr>
              <w:t>成交结果</w:t>
            </w:r>
            <w:r>
              <w:rPr>
                <w:rFonts w:hint="eastAsia" w:ascii="宋体" w:hAnsi="宋体" w:cs="宋体"/>
                <w:color w:val="auto"/>
                <w:szCs w:val="21"/>
              </w:rPr>
              <w:t>公示</w:t>
            </w:r>
          </w:p>
        </w:tc>
        <w:tc>
          <w:tcPr>
            <w:tcW w:w="7141" w:type="dxa"/>
            <w:tcBorders>
              <w:top w:val="single" w:color="auto" w:sz="4" w:space="0"/>
              <w:left w:val="single" w:color="auto" w:sz="4" w:space="0"/>
              <w:bottom w:val="single" w:color="auto" w:sz="4" w:space="0"/>
              <w:right w:val="single" w:color="auto" w:sz="4" w:space="0"/>
            </w:tcBorders>
            <w:noWrap w:val="0"/>
            <w:vAlign w:val="center"/>
          </w:tcPr>
          <w:p w14:paraId="06FDC227">
            <w:pPr>
              <w:spacing w:line="360" w:lineRule="auto"/>
              <w:rPr>
                <w:rFonts w:hint="eastAsia" w:ascii="宋体" w:hAnsi="宋体" w:cs="宋体"/>
                <w:color w:val="auto"/>
                <w:szCs w:val="21"/>
              </w:rPr>
            </w:pPr>
            <w:r>
              <w:rPr>
                <w:rFonts w:hint="eastAsia" w:ascii="宋体" w:hAnsi="宋体" w:cs="宋体"/>
                <w:color w:val="auto"/>
                <w:szCs w:val="21"/>
              </w:rPr>
              <w:t>在中标通知书发出前，采购人将在本招标项目招标公告发布的同一网站媒介发布中标公示，公示期不少于1个工作日。招标人将不再另行通知评审结果。</w:t>
            </w:r>
          </w:p>
        </w:tc>
      </w:tr>
      <w:tr w14:paraId="6847C54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2" w:hRule="atLeast"/>
        </w:trPr>
        <w:tc>
          <w:tcPr>
            <w:tcW w:w="788" w:type="dxa"/>
            <w:tcBorders>
              <w:top w:val="single" w:color="auto" w:sz="4" w:space="0"/>
              <w:left w:val="single" w:color="auto" w:sz="4" w:space="0"/>
              <w:bottom w:val="single" w:color="auto" w:sz="4" w:space="0"/>
              <w:right w:val="single" w:color="auto" w:sz="4" w:space="0"/>
            </w:tcBorders>
            <w:noWrap w:val="0"/>
            <w:vAlign w:val="center"/>
          </w:tcPr>
          <w:p w14:paraId="718114C0">
            <w:pPr>
              <w:spacing w:line="360" w:lineRule="auto"/>
              <w:jc w:val="center"/>
              <w:rPr>
                <w:rFonts w:ascii="宋体" w:hAnsi="宋体"/>
                <w:color w:val="auto"/>
                <w:szCs w:val="21"/>
              </w:rPr>
            </w:pPr>
            <w:r>
              <w:rPr>
                <w:rFonts w:hint="eastAsia" w:ascii="宋体" w:hAnsi="宋体"/>
                <w:color w:val="auto"/>
                <w:szCs w:val="21"/>
              </w:rPr>
              <w:t>45</w:t>
            </w:r>
          </w:p>
        </w:tc>
        <w:tc>
          <w:tcPr>
            <w:tcW w:w="2039" w:type="dxa"/>
            <w:tcBorders>
              <w:top w:val="single" w:color="auto" w:sz="4" w:space="0"/>
              <w:left w:val="single" w:color="auto" w:sz="4" w:space="0"/>
              <w:bottom w:val="single" w:color="auto" w:sz="4" w:space="0"/>
              <w:right w:val="single" w:color="auto" w:sz="4" w:space="0"/>
            </w:tcBorders>
            <w:noWrap w:val="0"/>
            <w:vAlign w:val="center"/>
          </w:tcPr>
          <w:p w14:paraId="22D6447F">
            <w:pPr>
              <w:spacing w:line="360" w:lineRule="auto"/>
              <w:jc w:val="center"/>
              <w:rPr>
                <w:rFonts w:hint="eastAsia" w:ascii="宋体" w:hAnsi="宋体" w:cs="宋体"/>
                <w:color w:val="auto"/>
                <w:szCs w:val="21"/>
              </w:rPr>
            </w:pPr>
            <w:r>
              <w:rPr>
                <w:rFonts w:hint="eastAsia" w:ascii="宋体" w:hAnsi="宋体" w:cs="宋体"/>
                <w:color w:val="auto"/>
                <w:szCs w:val="21"/>
              </w:rPr>
              <w:t>低于成本价不正当竞争预防措施</w:t>
            </w:r>
          </w:p>
        </w:tc>
        <w:tc>
          <w:tcPr>
            <w:tcW w:w="7141" w:type="dxa"/>
            <w:tcBorders>
              <w:top w:val="single" w:color="auto" w:sz="4" w:space="0"/>
              <w:left w:val="single" w:color="auto" w:sz="4" w:space="0"/>
              <w:bottom w:val="single" w:color="auto" w:sz="4" w:space="0"/>
              <w:right w:val="single" w:color="auto" w:sz="4" w:space="0"/>
            </w:tcBorders>
            <w:noWrap w:val="0"/>
            <w:vAlign w:val="center"/>
          </w:tcPr>
          <w:p w14:paraId="2096A363">
            <w:pPr>
              <w:spacing w:line="360" w:lineRule="auto"/>
              <w:rPr>
                <w:rFonts w:hint="eastAsia" w:ascii="宋体" w:hAnsi="宋体" w:cs="宋体"/>
                <w:color w:val="auto"/>
                <w:szCs w:val="21"/>
              </w:rPr>
            </w:pPr>
            <w:r>
              <w:rPr>
                <w:rFonts w:hint="eastAsia" w:ascii="宋体" w:hAnsi="宋体" w:cs="宋体"/>
                <w:color w:val="auto"/>
                <w:szCs w:val="21"/>
              </w:rPr>
              <w:t>1.在评审过程中，供应商报价过低，有可能影响质量或者不能诚信履约的，评审小组应当要求其在合理的时间内提供书面说明，并提交相关证明材料，供应商不能证明其报价合理性的，评审小组应当将其作为无效处理。供应商的书面说明材料应当按照国家财务会计制度的规定要求，逐项就供应商提供的货物、工程和服务的主营业务成本、税金及附加、销售费用、管理费用、财务费用等成本构成事项详细陈述）。</w:t>
            </w:r>
          </w:p>
          <w:p w14:paraId="0CBB27CD">
            <w:pPr>
              <w:spacing w:line="360" w:lineRule="auto"/>
              <w:rPr>
                <w:rFonts w:hint="eastAsia" w:ascii="宋体" w:hAnsi="宋体" w:cs="宋体"/>
                <w:color w:val="auto"/>
                <w:szCs w:val="21"/>
              </w:rPr>
            </w:pPr>
            <w:r>
              <w:rPr>
                <w:rFonts w:hint="eastAsia" w:ascii="宋体" w:hAnsi="宋体" w:cs="宋体"/>
                <w:color w:val="auto"/>
                <w:szCs w:val="21"/>
              </w:rPr>
              <w:t>2.供应商书面说明应当签字确认或者加盖公章，否则无效。书面说明的签字确认，由其法定代表人或授权代表完成。</w:t>
            </w:r>
          </w:p>
          <w:p w14:paraId="767D41C0">
            <w:pPr>
              <w:spacing w:line="360" w:lineRule="auto"/>
              <w:rPr>
                <w:rFonts w:hint="eastAsia" w:ascii="宋体" w:hAnsi="宋体" w:cs="宋体"/>
                <w:color w:val="auto"/>
                <w:szCs w:val="21"/>
              </w:rPr>
            </w:pPr>
            <w:r>
              <w:rPr>
                <w:rFonts w:hint="eastAsia" w:ascii="宋体" w:hAnsi="宋体" w:cs="宋体"/>
                <w:color w:val="auto"/>
                <w:szCs w:val="21"/>
              </w:rPr>
              <w:t>3.供应商提供书面说明后，评审小组应当结合采购项目采购需求、专业实际情况、供应商财务状况报告、与其他供应商比较情况等就供应商书面说明进行审查评价。供应商拒绝或者变相拒绝提供有效书面说明或者书面说明不能证明其报价合理性的或未在规定时间内递交有效书面说明书的，评审小组应当将其投标文件作为无效处理。</w:t>
            </w:r>
          </w:p>
        </w:tc>
      </w:tr>
      <w:tr w14:paraId="4713BFE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2" w:hRule="atLeast"/>
        </w:trPr>
        <w:tc>
          <w:tcPr>
            <w:tcW w:w="788" w:type="dxa"/>
            <w:tcBorders>
              <w:top w:val="single" w:color="auto" w:sz="4" w:space="0"/>
              <w:left w:val="single" w:color="auto" w:sz="4" w:space="0"/>
              <w:bottom w:val="single" w:color="auto" w:sz="4" w:space="0"/>
              <w:right w:val="single" w:color="auto" w:sz="4" w:space="0"/>
            </w:tcBorders>
            <w:noWrap w:val="0"/>
            <w:vAlign w:val="center"/>
          </w:tcPr>
          <w:p w14:paraId="7CD36129">
            <w:pPr>
              <w:spacing w:line="360" w:lineRule="auto"/>
              <w:jc w:val="center"/>
              <w:rPr>
                <w:rFonts w:ascii="宋体" w:hAnsi="宋体"/>
                <w:color w:val="auto"/>
                <w:szCs w:val="21"/>
              </w:rPr>
            </w:pPr>
            <w:r>
              <w:rPr>
                <w:rFonts w:hint="eastAsia" w:ascii="宋体" w:hAnsi="宋体"/>
                <w:color w:val="auto"/>
                <w:szCs w:val="21"/>
              </w:rPr>
              <w:t>46</w:t>
            </w:r>
          </w:p>
        </w:tc>
        <w:tc>
          <w:tcPr>
            <w:tcW w:w="2039" w:type="dxa"/>
            <w:tcBorders>
              <w:top w:val="single" w:color="auto" w:sz="4" w:space="0"/>
              <w:left w:val="single" w:color="auto" w:sz="4" w:space="0"/>
              <w:bottom w:val="single" w:color="auto" w:sz="4" w:space="0"/>
              <w:right w:val="single" w:color="auto" w:sz="4" w:space="0"/>
            </w:tcBorders>
            <w:noWrap w:val="0"/>
            <w:vAlign w:val="center"/>
          </w:tcPr>
          <w:p w14:paraId="030EECDB">
            <w:pPr>
              <w:spacing w:line="360" w:lineRule="auto"/>
              <w:jc w:val="center"/>
              <w:rPr>
                <w:rFonts w:hint="eastAsia" w:ascii="宋体" w:hAnsi="宋体" w:eastAsia="宋体" w:cs="宋体"/>
                <w:color w:val="auto"/>
                <w:szCs w:val="21"/>
                <w:lang w:val="zh-CN" w:eastAsia="zh-CN"/>
              </w:rPr>
            </w:pPr>
            <w:r>
              <w:rPr>
                <w:rFonts w:hint="eastAsia" w:ascii="宋体" w:hAnsi="宋体" w:eastAsia="宋体" w:cs="宋体"/>
                <w:color w:val="auto"/>
                <w:szCs w:val="21"/>
              </w:rPr>
              <w:t>落实政府采购政策</w:t>
            </w:r>
          </w:p>
        </w:tc>
        <w:tc>
          <w:tcPr>
            <w:tcW w:w="7141" w:type="dxa"/>
            <w:tcBorders>
              <w:top w:val="single" w:color="auto" w:sz="4" w:space="0"/>
              <w:left w:val="single" w:color="auto" w:sz="4" w:space="0"/>
              <w:bottom w:val="single" w:color="auto" w:sz="4" w:space="0"/>
              <w:right w:val="single" w:color="auto" w:sz="4" w:space="0"/>
            </w:tcBorders>
            <w:noWrap w:val="0"/>
            <w:vAlign w:val="center"/>
          </w:tcPr>
          <w:p w14:paraId="1CAE5427">
            <w:pPr>
              <w:spacing w:line="360" w:lineRule="auto"/>
              <w:rPr>
                <w:rFonts w:hint="eastAsia" w:ascii="宋体" w:hAnsi="宋体" w:eastAsia="宋体" w:cs="宋体"/>
                <w:color w:val="auto"/>
                <w:szCs w:val="21"/>
              </w:rPr>
            </w:pPr>
            <w:r>
              <w:rPr>
                <w:rFonts w:hint="eastAsia" w:ascii="宋体" w:hAnsi="宋体" w:eastAsia="宋体" w:cs="宋体"/>
                <w:color w:val="auto"/>
                <w:szCs w:val="21"/>
              </w:rPr>
              <w:t>①《政府采购促进中小企业发展管理办法》（财库[2020]46号）；</w:t>
            </w:r>
          </w:p>
          <w:p w14:paraId="1DB81585">
            <w:pPr>
              <w:spacing w:line="360" w:lineRule="auto"/>
              <w:rPr>
                <w:rFonts w:hint="eastAsia" w:ascii="宋体" w:hAnsi="宋体" w:eastAsia="宋体" w:cs="宋体"/>
                <w:color w:val="auto"/>
                <w:szCs w:val="21"/>
              </w:rPr>
            </w:pPr>
            <w:r>
              <w:rPr>
                <w:rFonts w:hint="eastAsia" w:ascii="宋体" w:hAnsi="宋体" w:eastAsia="宋体" w:cs="宋体"/>
                <w:color w:val="auto"/>
                <w:szCs w:val="21"/>
              </w:rPr>
              <w:t>②《财政部司法部关于政府采购支持监狱企业发展有关问题的通知》（财库[2014]68号）；</w:t>
            </w:r>
          </w:p>
          <w:p w14:paraId="66800906">
            <w:pPr>
              <w:spacing w:line="360" w:lineRule="auto"/>
              <w:rPr>
                <w:rFonts w:hint="eastAsia" w:ascii="宋体" w:hAnsi="宋体" w:eastAsia="宋体" w:cs="宋体"/>
                <w:color w:val="auto"/>
                <w:szCs w:val="21"/>
              </w:rPr>
            </w:pPr>
            <w:r>
              <w:rPr>
                <w:rFonts w:hint="eastAsia" w:ascii="宋体" w:hAnsi="宋体" w:eastAsia="宋体" w:cs="宋体"/>
                <w:color w:val="auto"/>
                <w:szCs w:val="21"/>
              </w:rPr>
              <w:t>③《关于促进残疾人就业政府采购政策的通知》（财库〔2017〕141号）；</w:t>
            </w:r>
          </w:p>
          <w:p w14:paraId="68F852B2">
            <w:pPr>
              <w:spacing w:line="360" w:lineRule="auto"/>
              <w:rPr>
                <w:rFonts w:hint="eastAsia" w:ascii="宋体" w:hAnsi="宋体" w:eastAsia="宋体" w:cs="宋体"/>
                <w:color w:val="auto"/>
                <w:szCs w:val="21"/>
                <w:lang w:val="en-US" w:eastAsia="zh-CN"/>
              </w:rPr>
            </w:pPr>
            <w:r>
              <w:rPr>
                <w:rFonts w:hint="eastAsia" w:ascii="宋体" w:hAnsi="宋体" w:eastAsia="宋体" w:cs="宋体"/>
                <w:color w:val="auto"/>
                <w:szCs w:val="21"/>
              </w:rPr>
              <w:t>④《关于调整优化节能产品、环境标志产品政府采购执行机制的通知》(财库[2019]9号)等国家最新政策。</w:t>
            </w:r>
          </w:p>
        </w:tc>
      </w:tr>
      <w:tr w14:paraId="43C521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2" w:hRule="atLeast"/>
        </w:trPr>
        <w:tc>
          <w:tcPr>
            <w:tcW w:w="788" w:type="dxa"/>
            <w:tcBorders>
              <w:top w:val="single" w:color="auto" w:sz="4" w:space="0"/>
              <w:left w:val="single" w:color="auto" w:sz="4" w:space="0"/>
              <w:bottom w:val="single" w:color="auto" w:sz="4" w:space="0"/>
              <w:right w:val="single" w:color="auto" w:sz="4" w:space="0"/>
            </w:tcBorders>
            <w:noWrap w:val="0"/>
            <w:vAlign w:val="center"/>
          </w:tcPr>
          <w:p w14:paraId="4ED62025">
            <w:pPr>
              <w:spacing w:line="360" w:lineRule="auto"/>
              <w:jc w:val="center"/>
              <w:rPr>
                <w:rFonts w:hint="default" w:ascii="宋体" w:hAnsi="宋体" w:eastAsia="宋体"/>
                <w:color w:val="auto"/>
                <w:szCs w:val="21"/>
                <w:lang w:val="en-US" w:eastAsia="zh-CN"/>
              </w:rPr>
            </w:pPr>
            <w:r>
              <w:rPr>
                <w:rFonts w:hint="eastAsia" w:ascii="宋体" w:hAnsi="宋体"/>
                <w:color w:val="auto"/>
                <w:szCs w:val="21"/>
                <w:lang w:val="en-US" w:eastAsia="zh-CN"/>
              </w:rPr>
              <w:t>47</w:t>
            </w:r>
          </w:p>
        </w:tc>
        <w:tc>
          <w:tcPr>
            <w:tcW w:w="2039" w:type="dxa"/>
            <w:tcBorders>
              <w:top w:val="single" w:color="auto" w:sz="4" w:space="0"/>
              <w:left w:val="single" w:color="auto" w:sz="4" w:space="0"/>
              <w:bottom w:val="single" w:color="auto" w:sz="4" w:space="0"/>
              <w:right w:val="single" w:color="auto" w:sz="4" w:space="0"/>
            </w:tcBorders>
            <w:noWrap w:val="0"/>
            <w:vAlign w:val="center"/>
          </w:tcPr>
          <w:p w14:paraId="41478CB7">
            <w:pPr>
              <w:spacing w:line="360" w:lineRule="auto"/>
              <w:jc w:val="center"/>
              <w:rPr>
                <w:rFonts w:hint="eastAsia" w:ascii="宋体" w:hAnsi="宋体" w:eastAsia="宋体" w:cs="宋体"/>
                <w:color w:val="auto"/>
                <w:szCs w:val="21"/>
                <w:lang w:val="zh-CN" w:eastAsia="en-US"/>
              </w:rPr>
            </w:pPr>
            <w:r>
              <w:rPr>
                <w:rFonts w:hint="eastAsia" w:ascii="宋体" w:hAnsi="宋体" w:eastAsia="宋体" w:cs="宋体"/>
                <w:color w:val="auto"/>
                <w:szCs w:val="21"/>
                <w:lang w:val="zh-CN"/>
              </w:rPr>
              <w:t>本项目所属行业</w:t>
            </w:r>
          </w:p>
        </w:tc>
        <w:tc>
          <w:tcPr>
            <w:tcW w:w="7141" w:type="dxa"/>
            <w:tcBorders>
              <w:top w:val="single" w:color="auto" w:sz="4" w:space="0"/>
              <w:left w:val="single" w:color="auto" w:sz="4" w:space="0"/>
              <w:bottom w:val="single" w:color="auto" w:sz="4" w:space="0"/>
              <w:right w:val="single" w:color="auto" w:sz="4" w:space="0"/>
            </w:tcBorders>
            <w:noWrap w:val="0"/>
            <w:vAlign w:val="top"/>
          </w:tcPr>
          <w:p w14:paraId="6FAF33C7">
            <w:pPr>
              <w:spacing w:line="360" w:lineRule="auto"/>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其他未列明行业</w:t>
            </w:r>
          </w:p>
        </w:tc>
      </w:tr>
      <w:tr w14:paraId="05B24F4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2" w:hRule="atLeast"/>
        </w:trPr>
        <w:tc>
          <w:tcPr>
            <w:tcW w:w="788" w:type="dxa"/>
            <w:tcBorders>
              <w:top w:val="single" w:color="auto" w:sz="4" w:space="0"/>
              <w:left w:val="single" w:color="auto" w:sz="4" w:space="0"/>
              <w:bottom w:val="single" w:color="auto" w:sz="4" w:space="0"/>
              <w:right w:val="single" w:color="auto" w:sz="4" w:space="0"/>
            </w:tcBorders>
            <w:noWrap w:val="0"/>
            <w:vAlign w:val="center"/>
          </w:tcPr>
          <w:p w14:paraId="69D74C7D">
            <w:pPr>
              <w:spacing w:line="360" w:lineRule="auto"/>
              <w:jc w:val="center"/>
              <w:rPr>
                <w:rFonts w:hint="default" w:ascii="宋体" w:hAnsi="宋体" w:eastAsia="宋体"/>
                <w:color w:val="auto"/>
                <w:szCs w:val="21"/>
                <w:lang w:val="en-US" w:eastAsia="zh-CN"/>
              </w:rPr>
            </w:pPr>
            <w:r>
              <w:rPr>
                <w:rFonts w:hint="eastAsia" w:ascii="宋体" w:hAnsi="宋体"/>
                <w:color w:val="auto"/>
                <w:szCs w:val="21"/>
                <w:lang w:val="en-US" w:eastAsia="zh-CN"/>
              </w:rPr>
              <w:t>48</w:t>
            </w:r>
          </w:p>
        </w:tc>
        <w:tc>
          <w:tcPr>
            <w:tcW w:w="2039" w:type="dxa"/>
            <w:tcBorders>
              <w:top w:val="single" w:color="auto" w:sz="4" w:space="0"/>
              <w:left w:val="single" w:color="auto" w:sz="4" w:space="0"/>
              <w:bottom w:val="single" w:color="auto" w:sz="4" w:space="0"/>
              <w:right w:val="single" w:color="auto" w:sz="4" w:space="0"/>
            </w:tcBorders>
            <w:noWrap w:val="0"/>
            <w:vAlign w:val="center"/>
          </w:tcPr>
          <w:p w14:paraId="7D5E9C3D">
            <w:pPr>
              <w:spacing w:line="360" w:lineRule="auto"/>
              <w:jc w:val="center"/>
              <w:rPr>
                <w:rFonts w:hint="eastAsia" w:ascii="宋体" w:hAnsi="宋体" w:eastAsia="宋体" w:cs="宋体"/>
                <w:color w:val="auto"/>
                <w:szCs w:val="21"/>
                <w:lang w:val="en-US" w:eastAsia="zh-CN"/>
              </w:rPr>
            </w:pPr>
            <w:r>
              <w:rPr>
                <w:rFonts w:hint="eastAsia" w:ascii="宋体" w:hAnsi="宋体" w:eastAsia="宋体" w:cs="宋体"/>
                <w:color w:val="auto"/>
                <w:szCs w:val="21"/>
              </w:rPr>
              <w:t>小微型企业（含监狱企业）</w:t>
            </w:r>
          </w:p>
        </w:tc>
        <w:tc>
          <w:tcPr>
            <w:tcW w:w="7141" w:type="dxa"/>
            <w:tcBorders>
              <w:top w:val="single" w:color="auto" w:sz="4" w:space="0"/>
              <w:left w:val="single" w:color="auto" w:sz="4" w:space="0"/>
              <w:bottom w:val="single" w:color="auto" w:sz="4" w:space="0"/>
              <w:right w:val="single" w:color="auto" w:sz="4" w:space="0"/>
            </w:tcBorders>
            <w:noWrap w:val="0"/>
            <w:vAlign w:val="center"/>
          </w:tcPr>
          <w:p w14:paraId="7800BC94">
            <w:pPr>
              <w:spacing w:line="360" w:lineRule="auto"/>
              <w:rPr>
                <w:rFonts w:hint="eastAsia" w:ascii="宋体" w:hAnsi="宋体" w:eastAsia="宋体" w:cs="宋体"/>
                <w:color w:val="auto"/>
                <w:szCs w:val="21"/>
                <w:lang w:val="zh-CN"/>
              </w:rPr>
            </w:pPr>
            <w:r>
              <w:rPr>
                <w:rFonts w:hint="eastAsia" w:ascii="宋体" w:hAnsi="宋体" w:eastAsia="宋体" w:cs="宋体"/>
                <w:color w:val="auto"/>
                <w:szCs w:val="21"/>
                <w:lang w:val="zh-CN" w:eastAsia="zh-CN"/>
              </w:rPr>
              <w:sym w:font="Wingdings 2" w:char="0052"/>
            </w:r>
            <w:r>
              <w:rPr>
                <w:rFonts w:hint="eastAsia" w:ascii="宋体" w:hAnsi="宋体" w:eastAsia="宋体" w:cs="宋体"/>
                <w:color w:val="auto"/>
                <w:szCs w:val="21"/>
                <w:lang w:val="zh-CN"/>
              </w:rPr>
              <w:t>专门面向</w:t>
            </w:r>
            <w:r>
              <w:rPr>
                <w:rFonts w:hint="eastAsia" w:ascii="宋体" w:hAnsi="宋体" w:cs="宋体"/>
                <w:color w:val="auto"/>
                <w:szCs w:val="21"/>
                <w:lang w:val="en-US" w:eastAsia="zh-CN"/>
              </w:rPr>
              <w:t>小微</w:t>
            </w:r>
            <w:r>
              <w:rPr>
                <w:rFonts w:hint="eastAsia" w:ascii="宋体" w:hAnsi="宋体" w:eastAsia="宋体" w:cs="宋体"/>
                <w:color w:val="auto"/>
                <w:szCs w:val="21"/>
                <w:lang w:val="zh-CN"/>
              </w:rPr>
              <w:t>企业采购。</w:t>
            </w:r>
          </w:p>
          <w:p w14:paraId="6297D1BB">
            <w:pPr>
              <w:spacing w:line="360" w:lineRule="auto"/>
              <w:rPr>
                <w:rFonts w:hint="eastAsia" w:ascii="宋体" w:hAnsi="宋体" w:eastAsia="宋体" w:cs="宋体"/>
                <w:color w:val="auto"/>
                <w:szCs w:val="21"/>
                <w:lang w:val="zh-CN"/>
              </w:rPr>
            </w:pPr>
            <w:r>
              <w:rPr>
                <w:rFonts w:hint="eastAsia" w:ascii="宋体" w:hAnsi="宋体" w:eastAsia="宋体" w:cs="宋体"/>
                <w:color w:val="auto"/>
                <w:szCs w:val="21"/>
                <w:lang w:val="zh-CN"/>
              </w:rPr>
              <w:t>注：1)提供</w:t>
            </w:r>
            <w:r>
              <w:rPr>
                <w:rFonts w:hint="eastAsia" w:ascii="宋体" w:hAnsi="宋体" w:cs="宋体"/>
                <w:color w:val="auto"/>
                <w:szCs w:val="21"/>
                <w:lang w:val="en-US" w:eastAsia="zh-CN"/>
              </w:rPr>
              <w:t>符合要求的</w:t>
            </w:r>
            <w:r>
              <w:rPr>
                <w:rFonts w:hint="eastAsia" w:ascii="宋体" w:hAnsi="宋体" w:eastAsia="宋体" w:cs="宋体"/>
                <w:color w:val="auto"/>
                <w:szCs w:val="21"/>
                <w:lang w:val="zh-CN"/>
              </w:rPr>
              <w:t>《中小企业声明函》；</w:t>
            </w:r>
          </w:p>
          <w:p w14:paraId="0229C292">
            <w:pPr>
              <w:spacing w:line="360" w:lineRule="auto"/>
              <w:rPr>
                <w:rFonts w:hint="eastAsia" w:ascii="宋体" w:hAnsi="宋体" w:eastAsia="宋体" w:cs="宋体"/>
                <w:color w:val="auto"/>
                <w:szCs w:val="21"/>
                <w:lang w:val="zh-CN"/>
              </w:rPr>
            </w:pPr>
            <w:r>
              <w:rPr>
                <w:rFonts w:hint="eastAsia" w:ascii="宋体" w:hAnsi="宋体" w:eastAsia="宋体" w:cs="宋体"/>
                <w:color w:val="auto"/>
                <w:szCs w:val="21"/>
                <w:lang w:val="en-US" w:eastAsia="zh-CN"/>
              </w:rPr>
              <w:t>2）</w:t>
            </w:r>
            <w:r>
              <w:rPr>
                <w:rFonts w:hint="eastAsia" w:ascii="宋体" w:hAnsi="宋体" w:eastAsia="宋体" w:cs="宋体"/>
                <w:color w:val="auto"/>
                <w:szCs w:val="21"/>
                <w:lang w:val="zh-CN"/>
              </w:rPr>
              <w:t>监狱企业参加政府采购活动时，应当提供由省级以上监狱管理局、戒毒管理局(含新疆生产建设兵团)出具的属于监狱企业的证明文件；</w:t>
            </w:r>
          </w:p>
          <w:p w14:paraId="327F9F55">
            <w:pPr>
              <w:spacing w:line="360" w:lineRule="auto"/>
              <w:rPr>
                <w:rFonts w:hint="eastAsia" w:ascii="宋体" w:hAnsi="宋体" w:eastAsia="宋体" w:cs="宋体"/>
                <w:color w:val="auto"/>
                <w:szCs w:val="21"/>
                <w:lang w:val="en-US" w:eastAsia="zh-CN"/>
              </w:rPr>
            </w:pPr>
            <w:r>
              <w:rPr>
                <w:rFonts w:hint="eastAsia" w:ascii="宋体" w:hAnsi="宋体" w:eastAsia="宋体" w:cs="宋体"/>
                <w:color w:val="auto"/>
                <w:szCs w:val="21"/>
                <w:lang w:val="zh-CN"/>
              </w:rPr>
              <w:t>3)残疾人就业提供证明文件。</w:t>
            </w:r>
            <w:r>
              <w:rPr>
                <w:rFonts w:hint="eastAsia" w:ascii="宋体" w:hAnsi="宋体" w:eastAsia="宋体" w:cs="宋体"/>
                <w:color w:val="auto"/>
                <w:szCs w:val="21"/>
              </w:rPr>
              <w:t xml:space="preserve"> </w:t>
            </w:r>
          </w:p>
        </w:tc>
      </w:tr>
      <w:tr w14:paraId="739B0A4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2" w:hRule="atLeast"/>
        </w:trPr>
        <w:tc>
          <w:tcPr>
            <w:tcW w:w="788" w:type="dxa"/>
            <w:tcBorders>
              <w:top w:val="single" w:color="auto" w:sz="4" w:space="0"/>
              <w:left w:val="single" w:color="auto" w:sz="4" w:space="0"/>
              <w:bottom w:val="single" w:color="auto" w:sz="4" w:space="0"/>
              <w:right w:val="single" w:color="auto" w:sz="4" w:space="0"/>
            </w:tcBorders>
            <w:noWrap w:val="0"/>
            <w:vAlign w:val="center"/>
          </w:tcPr>
          <w:p w14:paraId="3B322161">
            <w:pPr>
              <w:spacing w:line="360" w:lineRule="auto"/>
              <w:jc w:val="center"/>
              <w:rPr>
                <w:rFonts w:hint="default" w:ascii="宋体" w:hAnsi="宋体" w:eastAsia="宋体"/>
                <w:color w:val="auto"/>
                <w:szCs w:val="21"/>
                <w:lang w:val="en-US" w:eastAsia="zh-CN"/>
              </w:rPr>
            </w:pPr>
            <w:r>
              <w:rPr>
                <w:rFonts w:hint="eastAsia" w:ascii="宋体" w:hAnsi="宋体"/>
                <w:color w:val="auto"/>
                <w:szCs w:val="21"/>
                <w:lang w:val="en-US" w:eastAsia="zh-CN"/>
              </w:rPr>
              <w:t>49</w:t>
            </w:r>
          </w:p>
        </w:tc>
        <w:tc>
          <w:tcPr>
            <w:tcW w:w="2039" w:type="dxa"/>
            <w:tcBorders>
              <w:top w:val="single" w:color="auto" w:sz="4" w:space="0"/>
              <w:left w:val="single" w:color="auto" w:sz="4" w:space="0"/>
              <w:bottom w:val="single" w:color="auto" w:sz="4" w:space="0"/>
              <w:right w:val="single" w:color="auto" w:sz="4" w:space="0"/>
            </w:tcBorders>
            <w:noWrap w:val="0"/>
            <w:vAlign w:val="center"/>
          </w:tcPr>
          <w:p w14:paraId="3AE57226">
            <w:pPr>
              <w:spacing w:line="360" w:lineRule="auto"/>
              <w:jc w:val="center"/>
              <w:rPr>
                <w:rFonts w:hint="eastAsia" w:ascii="宋体" w:hAnsi="宋体" w:eastAsia="宋体" w:cs="宋体"/>
                <w:color w:val="auto"/>
                <w:szCs w:val="21"/>
                <w:lang w:val="zh-CN" w:eastAsia="zh-CN"/>
              </w:rPr>
            </w:pPr>
            <w:r>
              <w:rPr>
                <w:rFonts w:hint="eastAsia" w:ascii="宋体" w:hAnsi="宋体" w:eastAsia="宋体" w:cs="宋体"/>
                <w:color w:val="auto"/>
                <w:szCs w:val="21"/>
                <w:lang w:val="en-US" w:eastAsia="zh-CN"/>
              </w:rPr>
              <w:t>节能和环保要求</w:t>
            </w:r>
          </w:p>
        </w:tc>
        <w:tc>
          <w:tcPr>
            <w:tcW w:w="7141" w:type="dxa"/>
            <w:tcBorders>
              <w:top w:val="single" w:color="auto" w:sz="4" w:space="0"/>
              <w:left w:val="single" w:color="auto" w:sz="4" w:space="0"/>
              <w:bottom w:val="single" w:color="auto" w:sz="4" w:space="0"/>
              <w:right w:val="single" w:color="auto" w:sz="4" w:space="0"/>
            </w:tcBorders>
            <w:noWrap w:val="0"/>
            <w:vAlign w:val="center"/>
          </w:tcPr>
          <w:p w14:paraId="3F9EEDF8">
            <w:pPr>
              <w:spacing w:line="360" w:lineRule="auto"/>
              <w:rPr>
                <w:rFonts w:hint="eastAsia" w:ascii="宋体" w:hAnsi="宋体" w:eastAsia="宋体" w:cs="宋体"/>
                <w:color w:val="auto"/>
                <w:szCs w:val="21"/>
                <w:lang w:val="en-US" w:eastAsia="zh-CN"/>
              </w:rPr>
            </w:pPr>
            <w:r>
              <w:rPr>
                <w:rFonts w:hint="eastAsia" w:ascii="宋体" w:hAnsi="宋体" w:eastAsia="宋体" w:cs="宋体"/>
                <w:color w:val="auto"/>
                <w:szCs w:val="21"/>
                <w:lang w:val="zh-CN" w:eastAsia="zh-CN"/>
              </w:rPr>
              <w:t>服务</w:t>
            </w:r>
            <w:r>
              <w:rPr>
                <w:rFonts w:hint="eastAsia" w:ascii="宋体" w:hAnsi="宋体" w:eastAsia="宋体" w:cs="宋体"/>
                <w:color w:val="auto"/>
                <w:szCs w:val="21"/>
                <w:lang w:val="zh-CN"/>
              </w:rPr>
              <w:t>中使用材料的成品及半成品应优先使用纳入《节能产品政府采购清单》和《环境标志产品政府采购清单》内的产品，并符合国家标准、绿色环保。</w:t>
            </w:r>
          </w:p>
        </w:tc>
      </w:tr>
      <w:tr w14:paraId="3827C1C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2" w:hRule="atLeast"/>
        </w:trPr>
        <w:tc>
          <w:tcPr>
            <w:tcW w:w="788" w:type="dxa"/>
            <w:tcBorders>
              <w:top w:val="single" w:color="auto" w:sz="4" w:space="0"/>
              <w:left w:val="single" w:color="auto" w:sz="4" w:space="0"/>
              <w:bottom w:val="single" w:color="auto" w:sz="4" w:space="0"/>
              <w:right w:val="single" w:color="auto" w:sz="4" w:space="0"/>
            </w:tcBorders>
            <w:noWrap w:val="0"/>
            <w:vAlign w:val="center"/>
          </w:tcPr>
          <w:p w14:paraId="32DE052F">
            <w:pPr>
              <w:spacing w:line="360" w:lineRule="auto"/>
              <w:jc w:val="center"/>
              <w:rPr>
                <w:rFonts w:hint="default" w:ascii="宋体" w:hAnsi="宋体" w:eastAsia="宋体"/>
                <w:color w:val="auto"/>
                <w:szCs w:val="21"/>
                <w:lang w:val="en-US" w:eastAsia="zh-CN"/>
              </w:rPr>
            </w:pPr>
            <w:r>
              <w:rPr>
                <w:rFonts w:hint="eastAsia" w:ascii="宋体" w:hAnsi="宋体"/>
                <w:color w:val="auto"/>
                <w:szCs w:val="21"/>
                <w:lang w:val="en-US" w:eastAsia="zh-CN"/>
              </w:rPr>
              <w:t>50</w:t>
            </w:r>
          </w:p>
        </w:tc>
        <w:tc>
          <w:tcPr>
            <w:tcW w:w="2039" w:type="dxa"/>
            <w:tcBorders>
              <w:top w:val="single" w:color="auto" w:sz="4" w:space="0"/>
              <w:left w:val="single" w:color="auto" w:sz="4" w:space="0"/>
              <w:bottom w:val="single" w:color="auto" w:sz="4" w:space="0"/>
              <w:right w:val="single" w:color="auto" w:sz="4" w:space="0"/>
            </w:tcBorders>
            <w:noWrap w:val="0"/>
            <w:vAlign w:val="center"/>
          </w:tcPr>
          <w:p w14:paraId="6921F033">
            <w:pPr>
              <w:spacing w:line="360" w:lineRule="auto"/>
              <w:jc w:val="center"/>
              <w:rPr>
                <w:rFonts w:hint="eastAsia" w:ascii="宋体" w:hAnsi="宋体" w:eastAsia="宋体" w:cs="宋体"/>
                <w:color w:val="auto"/>
                <w:szCs w:val="21"/>
                <w:lang w:val="zh-CN" w:eastAsia="zh-CN"/>
              </w:rPr>
            </w:pPr>
            <w:r>
              <w:rPr>
                <w:rFonts w:hint="eastAsia" w:ascii="宋体" w:hAnsi="宋体" w:eastAsia="宋体" w:cs="宋体"/>
                <w:color w:val="auto"/>
                <w:szCs w:val="21"/>
                <w:lang w:val="en-US" w:eastAsia="zh-CN"/>
              </w:rPr>
              <w:t>合同备案管理</w:t>
            </w:r>
          </w:p>
        </w:tc>
        <w:tc>
          <w:tcPr>
            <w:tcW w:w="7141" w:type="dxa"/>
            <w:tcBorders>
              <w:top w:val="single" w:color="auto" w:sz="4" w:space="0"/>
              <w:left w:val="single" w:color="auto" w:sz="4" w:space="0"/>
              <w:bottom w:val="single" w:color="auto" w:sz="4" w:space="0"/>
              <w:right w:val="single" w:color="auto" w:sz="4" w:space="0"/>
            </w:tcBorders>
            <w:noWrap w:val="0"/>
            <w:vAlign w:val="center"/>
          </w:tcPr>
          <w:p w14:paraId="23ACB5E7">
            <w:pPr>
              <w:spacing w:line="360" w:lineRule="auto"/>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中标单位与采购人签订合同后2日内，将扫描件交于采购代理机构，采购代理机构协助采购人，将政府采购合同在省级以上人民政府部门指定的媒体上公告（政府采购合同中涉及国家秘密、商业秘密的内容除外）。</w:t>
            </w:r>
          </w:p>
        </w:tc>
      </w:tr>
      <w:tr w14:paraId="4A9F6C9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2" w:hRule="atLeast"/>
        </w:trPr>
        <w:tc>
          <w:tcPr>
            <w:tcW w:w="788" w:type="dxa"/>
            <w:tcBorders>
              <w:top w:val="single" w:color="auto" w:sz="4" w:space="0"/>
              <w:left w:val="single" w:color="auto" w:sz="4" w:space="0"/>
              <w:bottom w:val="single" w:color="auto" w:sz="4" w:space="0"/>
              <w:right w:val="single" w:color="auto" w:sz="4" w:space="0"/>
            </w:tcBorders>
            <w:noWrap w:val="0"/>
            <w:vAlign w:val="center"/>
          </w:tcPr>
          <w:p w14:paraId="789B2904">
            <w:pPr>
              <w:spacing w:line="360" w:lineRule="auto"/>
              <w:jc w:val="center"/>
              <w:rPr>
                <w:rFonts w:hint="default" w:ascii="宋体" w:hAnsi="宋体" w:eastAsia="宋体"/>
                <w:color w:val="auto"/>
                <w:szCs w:val="21"/>
                <w:lang w:val="en-US" w:eastAsia="zh-CN"/>
              </w:rPr>
            </w:pPr>
            <w:r>
              <w:rPr>
                <w:rFonts w:hint="eastAsia" w:ascii="宋体" w:hAnsi="宋体"/>
                <w:color w:val="auto"/>
                <w:szCs w:val="21"/>
                <w:lang w:val="en-US" w:eastAsia="zh-CN"/>
              </w:rPr>
              <w:t>51</w:t>
            </w:r>
          </w:p>
        </w:tc>
        <w:tc>
          <w:tcPr>
            <w:tcW w:w="2039" w:type="dxa"/>
            <w:tcBorders>
              <w:top w:val="single" w:color="auto" w:sz="4" w:space="0"/>
              <w:left w:val="single" w:color="auto" w:sz="4" w:space="0"/>
              <w:bottom w:val="single" w:color="auto" w:sz="4" w:space="0"/>
              <w:right w:val="single" w:color="auto" w:sz="4" w:space="0"/>
            </w:tcBorders>
            <w:noWrap w:val="0"/>
            <w:vAlign w:val="center"/>
          </w:tcPr>
          <w:p w14:paraId="1FB09CD8">
            <w:pPr>
              <w:spacing w:line="360" w:lineRule="auto"/>
              <w:jc w:val="center"/>
              <w:rPr>
                <w:rFonts w:hint="eastAsia" w:ascii="宋体" w:hAnsi="宋体" w:eastAsia="宋体" w:cs="宋体"/>
                <w:color w:val="auto"/>
                <w:szCs w:val="21"/>
                <w:lang w:val="en-US" w:eastAsia="zh-CN"/>
              </w:rPr>
            </w:pPr>
            <w:r>
              <w:rPr>
                <w:rFonts w:hint="eastAsia" w:ascii="宋体" w:hAnsi="宋体" w:eastAsia="宋体" w:cs="宋体"/>
                <w:color w:val="auto"/>
                <w:szCs w:val="21"/>
                <w:lang w:val="zh-CN"/>
              </w:rPr>
              <w:t>法律责任</w:t>
            </w:r>
          </w:p>
        </w:tc>
        <w:tc>
          <w:tcPr>
            <w:tcW w:w="7141" w:type="dxa"/>
            <w:tcBorders>
              <w:top w:val="single" w:color="auto" w:sz="4" w:space="0"/>
              <w:left w:val="single" w:color="auto" w:sz="4" w:space="0"/>
              <w:bottom w:val="single" w:color="auto" w:sz="4" w:space="0"/>
              <w:right w:val="single" w:color="auto" w:sz="4" w:space="0"/>
            </w:tcBorders>
            <w:noWrap w:val="0"/>
            <w:vAlign w:val="center"/>
          </w:tcPr>
          <w:p w14:paraId="24692AE0">
            <w:pPr>
              <w:spacing w:line="360" w:lineRule="auto"/>
              <w:rPr>
                <w:rFonts w:hint="eastAsia" w:ascii="宋体" w:hAnsi="宋体" w:eastAsia="宋体" w:cs="宋体"/>
                <w:color w:val="auto"/>
                <w:szCs w:val="21"/>
                <w:lang w:val="en-US" w:eastAsia="zh-CN"/>
              </w:rPr>
            </w:pPr>
            <w:r>
              <w:rPr>
                <w:rFonts w:hint="eastAsia" w:ascii="宋体" w:hAnsi="宋体" w:eastAsia="宋体" w:cs="宋体"/>
                <w:color w:val="auto"/>
                <w:szCs w:val="21"/>
                <w:lang w:val="zh-CN" w:eastAsia="zh-CN"/>
              </w:rPr>
              <w:t>投标人提供的投标文件内容不实的，属于提供虚假材料谋取中标、成交，依照《中华人民共和国政府采购法》等国家有关法律法规规定追究相应责任。</w:t>
            </w:r>
          </w:p>
        </w:tc>
      </w:tr>
      <w:tr w14:paraId="53CFFA8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2" w:hRule="atLeast"/>
        </w:trPr>
        <w:tc>
          <w:tcPr>
            <w:tcW w:w="788" w:type="dxa"/>
            <w:tcBorders>
              <w:top w:val="single" w:color="auto" w:sz="4" w:space="0"/>
              <w:left w:val="single" w:color="auto" w:sz="4" w:space="0"/>
              <w:bottom w:val="single" w:color="auto" w:sz="4" w:space="0"/>
              <w:right w:val="single" w:color="auto" w:sz="4" w:space="0"/>
            </w:tcBorders>
            <w:noWrap w:val="0"/>
            <w:vAlign w:val="center"/>
          </w:tcPr>
          <w:p w14:paraId="463FDE3E">
            <w:pPr>
              <w:spacing w:line="360" w:lineRule="auto"/>
              <w:jc w:val="center"/>
              <w:rPr>
                <w:rFonts w:hint="default" w:ascii="宋体" w:hAnsi="宋体"/>
                <w:color w:val="auto"/>
                <w:szCs w:val="21"/>
                <w:lang w:val="en-US" w:eastAsia="zh-CN"/>
              </w:rPr>
            </w:pPr>
            <w:r>
              <w:rPr>
                <w:rFonts w:hint="eastAsia" w:ascii="宋体" w:hAnsi="宋体"/>
                <w:color w:val="auto"/>
                <w:szCs w:val="21"/>
                <w:lang w:val="en-US" w:eastAsia="zh-CN"/>
              </w:rPr>
              <w:t>52</w:t>
            </w:r>
          </w:p>
        </w:tc>
        <w:tc>
          <w:tcPr>
            <w:tcW w:w="2039" w:type="dxa"/>
            <w:tcBorders>
              <w:top w:val="single" w:color="auto" w:sz="4" w:space="0"/>
              <w:left w:val="single" w:color="auto" w:sz="4" w:space="0"/>
              <w:bottom w:val="single" w:color="auto" w:sz="4" w:space="0"/>
              <w:right w:val="single" w:color="auto" w:sz="4" w:space="0"/>
            </w:tcBorders>
            <w:noWrap w:val="0"/>
            <w:vAlign w:val="center"/>
          </w:tcPr>
          <w:p w14:paraId="30773602">
            <w:pPr>
              <w:spacing w:line="360" w:lineRule="auto"/>
              <w:jc w:val="center"/>
              <w:rPr>
                <w:rFonts w:hint="default" w:ascii="宋体" w:hAnsi="宋体" w:eastAsia="宋体" w:cs="宋体"/>
                <w:color w:val="auto"/>
                <w:szCs w:val="21"/>
                <w:lang w:val="en-US" w:eastAsia="zh-CN"/>
              </w:rPr>
            </w:pPr>
            <w:r>
              <w:rPr>
                <w:rFonts w:hint="eastAsia" w:ascii="宋体" w:hAnsi="宋体" w:eastAsia="宋体" w:cs="宋体"/>
                <w:color w:val="auto"/>
                <w:szCs w:val="21"/>
                <w:lang w:val="en-US" w:eastAsia="zh-CN"/>
              </w:rPr>
              <w:t>电子标说明</w:t>
            </w:r>
          </w:p>
        </w:tc>
        <w:tc>
          <w:tcPr>
            <w:tcW w:w="7141" w:type="dxa"/>
            <w:tcBorders>
              <w:top w:val="single" w:color="auto" w:sz="4" w:space="0"/>
              <w:left w:val="single" w:color="auto" w:sz="4" w:space="0"/>
              <w:bottom w:val="single" w:color="auto" w:sz="4" w:space="0"/>
              <w:right w:val="single" w:color="auto" w:sz="4" w:space="0"/>
            </w:tcBorders>
            <w:noWrap w:val="0"/>
            <w:vAlign w:val="center"/>
          </w:tcPr>
          <w:p w14:paraId="3FA2183E">
            <w:pPr>
              <w:keepNext w:val="0"/>
              <w:keepLines w:val="0"/>
              <w:pageBreakBefore w:val="0"/>
              <w:kinsoku/>
              <w:wordWrap/>
              <w:overflowPunct/>
              <w:bidi w:val="0"/>
              <w:spacing w:line="240" w:lineRule="auto"/>
              <w:jc w:val="both"/>
              <w:rPr>
                <w:rFonts w:hint="default" w:ascii="宋体" w:hAnsi="Times New Roman" w:eastAsia="宋体" w:cs="宋体"/>
                <w:color w:val="auto"/>
                <w:sz w:val="21"/>
                <w:szCs w:val="21"/>
                <w:lang w:val="en-US" w:eastAsia="zh-CN" w:bidi="ar-SA"/>
              </w:rPr>
            </w:pPr>
            <w:r>
              <w:rPr>
                <w:rFonts w:hint="eastAsia" w:ascii="宋体" w:hAnsi="Times New Roman" w:eastAsia="宋体" w:cs="宋体"/>
                <w:color w:val="auto"/>
                <w:sz w:val="21"/>
                <w:szCs w:val="21"/>
                <w:lang w:val="zh-CN" w:bidi="ar-SA"/>
              </w:rPr>
              <w:t>上传的电子证件及资料均需按要求签字盖章上传，否则按未签章处理。</w:t>
            </w:r>
            <w:r>
              <w:rPr>
                <w:rFonts w:hint="eastAsia" w:ascii="宋体" w:hAnsi="Times New Roman" w:eastAsia="宋体" w:cs="宋体"/>
                <w:color w:val="auto"/>
                <w:sz w:val="21"/>
                <w:szCs w:val="21"/>
                <w:lang w:val="en-US" w:eastAsia="zh-CN" w:bidi="ar-SA"/>
              </w:rPr>
              <w:t>以上传至政采云平台的投标文件为准，进行评审。</w:t>
            </w:r>
          </w:p>
          <w:p w14:paraId="784DE2E7">
            <w:pPr>
              <w:keepNext w:val="0"/>
              <w:keepLines w:val="0"/>
              <w:pageBreakBefore w:val="0"/>
              <w:kinsoku/>
              <w:wordWrap/>
              <w:overflowPunct/>
              <w:bidi w:val="0"/>
              <w:spacing w:line="240" w:lineRule="auto"/>
              <w:jc w:val="both"/>
              <w:rPr>
                <w:rFonts w:hint="eastAsia" w:ascii="宋体" w:hAnsi="Times New Roman" w:eastAsia="宋体" w:cs="宋体"/>
                <w:color w:val="auto"/>
                <w:sz w:val="21"/>
                <w:szCs w:val="21"/>
                <w:lang w:val="zh-CN" w:eastAsia="zh-CN" w:bidi="ar-SA"/>
              </w:rPr>
            </w:pPr>
            <w:r>
              <w:rPr>
                <w:rFonts w:hint="eastAsia" w:ascii="宋体" w:hAnsi="Times New Roman" w:eastAsia="宋体" w:cs="宋体"/>
                <w:color w:val="auto"/>
                <w:sz w:val="21"/>
                <w:szCs w:val="21"/>
                <w:lang w:val="zh-CN" w:bidi="ar-SA"/>
              </w:rPr>
              <w:t>投标文件电子版方面技术支持：</w:t>
            </w:r>
            <w:r>
              <w:rPr>
                <w:rFonts w:hint="eastAsia" w:ascii="宋体" w:hAnsi="Times New Roman" w:eastAsia="宋体" w:cs="宋体"/>
                <w:color w:val="auto"/>
                <w:sz w:val="21"/>
                <w:szCs w:val="21"/>
                <w:lang w:val="zh-CN" w:eastAsia="zh-CN" w:bidi="ar-SA"/>
              </w:rPr>
              <w:t>95763</w:t>
            </w:r>
          </w:p>
          <w:p w14:paraId="74BA5AF7">
            <w:pPr>
              <w:keepNext w:val="0"/>
              <w:keepLines w:val="0"/>
              <w:pageBreakBefore w:val="0"/>
              <w:kinsoku/>
              <w:wordWrap/>
              <w:overflowPunct/>
              <w:bidi w:val="0"/>
              <w:spacing w:line="240" w:lineRule="auto"/>
              <w:jc w:val="both"/>
              <w:rPr>
                <w:rFonts w:hint="eastAsia" w:ascii="宋体" w:hAnsi="Times New Roman" w:eastAsia="宋体" w:cs="宋体"/>
                <w:color w:val="auto"/>
                <w:sz w:val="21"/>
                <w:szCs w:val="21"/>
                <w:lang w:val="zh-CN" w:eastAsia="zh-CN" w:bidi="ar-SA"/>
              </w:rPr>
            </w:pPr>
            <w:r>
              <w:rPr>
                <w:rFonts w:hint="eastAsia" w:ascii="宋体" w:hAnsi="Times New Roman" w:eastAsia="宋体" w:cs="宋体"/>
                <w:color w:val="auto"/>
                <w:sz w:val="21"/>
                <w:szCs w:val="21"/>
                <w:lang w:val="zh-CN" w:bidi="ar-SA"/>
              </w:rPr>
              <w:t>投标人在政府采购云平台（网址：http:// www.zcygov.cn）通过数字证书制作投标文件1份（此投标文件需上传至政府采购云平台，并在开标</w:t>
            </w:r>
            <w:r>
              <w:rPr>
                <w:rFonts w:hint="eastAsia" w:ascii="宋体" w:hAnsi="Times New Roman" w:eastAsia="宋体" w:cs="宋体"/>
                <w:color w:val="auto"/>
                <w:sz w:val="21"/>
                <w:szCs w:val="21"/>
                <w:lang w:val="en-US" w:eastAsia="zh-CN" w:bidi="ar-SA"/>
              </w:rPr>
              <w:t>时间</w:t>
            </w:r>
            <w:r>
              <w:rPr>
                <w:rFonts w:hint="eastAsia" w:ascii="宋体" w:hAnsi="Times New Roman" w:eastAsia="宋体" w:cs="宋体"/>
                <w:color w:val="auto"/>
                <w:sz w:val="21"/>
                <w:szCs w:val="21"/>
                <w:lang w:val="zh-CN" w:bidi="ar-SA"/>
              </w:rPr>
              <w:t>持</w:t>
            </w:r>
            <w:r>
              <w:rPr>
                <w:rFonts w:hint="eastAsia" w:ascii="宋体" w:hAnsi="Times New Roman" w:eastAsia="宋体" w:cs="宋体"/>
                <w:color w:val="auto"/>
                <w:sz w:val="21"/>
                <w:szCs w:val="21"/>
                <w:lang w:val="zh-CN" w:eastAsia="zh-CN" w:bidi="ar-SA"/>
              </w:rPr>
              <w:t>编制投标文件的供应商数字证书</w:t>
            </w:r>
            <w:r>
              <w:rPr>
                <w:rFonts w:hint="eastAsia" w:ascii="宋体" w:hAnsi="Times New Roman" w:eastAsia="宋体" w:cs="宋体"/>
                <w:color w:val="auto"/>
                <w:sz w:val="21"/>
                <w:szCs w:val="21"/>
                <w:lang w:val="en-US" w:eastAsia="zh-CN" w:bidi="ar-SA"/>
              </w:rPr>
              <w:t>远程</w:t>
            </w:r>
            <w:r>
              <w:rPr>
                <w:rFonts w:hint="eastAsia" w:ascii="宋体" w:hAnsi="Times New Roman" w:eastAsia="宋体" w:cs="宋体"/>
                <w:color w:val="auto"/>
                <w:sz w:val="21"/>
                <w:szCs w:val="21"/>
                <w:lang w:val="zh-CN" w:eastAsia="zh-CN" w:bidi="ar-SA"/>
              </w:rPr>
              <w:t>解密）。</w:t>
            </w:r>
          </w:p>
          <w:p w14:paraId="76E63A4F">
            <w:pPr>
              <w:keepNext w:val="0"/>
              <w:keepLines w:val="0"/>
              <w:pageBreakBefore w:val="0"/>
              <w:kinsoku/>
              <w:wordWrap/>
              <w:overflowPunct/>
              <w:bidi w:val="0"/>
              <w:spacing w:line="240" w:lineRule="auto"/>
              <w:jc w:val="both"/>
              <w:rPr>
                <w:rFonts w:hint="eastAsia" w:ascii="宋体" w:hAnsi="Times New Roman" w:eastAsia="宋体" w:cs="宋体"/>
                <w:color w:val="auto"/>
                <w:sz w:val="21"/>
                <w:szCs w:val="21"/>
                <w:lang w:val="zh-CN" w:eastAsia="zh-CN" w:bidi="ar-SA"/>
              </w:rPr>
            </w:pPr>
            <w:r>
              <w:rPr>
                <w:rFonts w:hint="eastAsia" w:ascii="宋体" w:hAnsi="Times New Roman" w:eastAsia="宋体" w:cs="宋体"/>
                <w:color w:val="auto"/>
                <w:sz w:val="21"/>
                <w:szCs w:val="21"/>
                <w:lang w:val="zh-CN" w:eastAsia="zh-CN" w:bidi="ar-SA"/>
              </w:rPr>
              <w:t>备注：</w:t>
            </w:r>
          </w:p>
          <w:p w14:paraId="31C27946">
            <w:pPr>
              <w:keepNext w:val="0"/>
              <w:keepLines w:val="0"/>
              <w:pageBreakBefore w:val="0"/>
              <w:kinsoku/>
              <w:wordWrap/>
              <w:overflowPunct/>
              <w:bidi w:val="0"/>
              <w:spacing w:line="240" w:lineRule="auto"/>
              <w:jc w:val="both"/>
              <w:rPr>
                <w:rFonts w:hint="eastAsia" w:ascii="宋体" w:hAnsi="Times New Roman" w:eastAsia="宋体" w:cs="宋体"/>
                <w:color w:val="auto"/>
                <w:sz w:val="21"/>
                <w:szCs w:val="21"/>
                <w:lang w:val="zh-CN" w:eastAsia="zh-CN" w:bidi="ar-SA"/>
              </w:rPr>
            </w:pPr>
            <w:r>
              <w:rPr>
                <w:rFonts w:hint="eastAsia" w:ascii="宋体" w:hAnsi="Times New Roman" w:eastAsia="宋体" w:cs="宋体"/>
                <w:color w:val="auto"/>
                <w:sz w:val="21"/>
                <w:szCs w:val="21"/>
                <w:lang w:val="zh-CN" w:eastAsia="zh-CN" w:bidi="ar-SA"/>
              </w:rPr>
              <w:t>1、如是联合体投标数字证书须同时携带。</w:t>
            </w:r>
          </w:p>
          <w:p w14:paraId="26DEB644">
            <w:pPr>
              <w:keepNext w:val="0"/>
              <w:keepLines w:val="0"/>
              <w:pageBreakBefore w:val="0"/>
              <w:kinsoku/>
              <w:wordWrap/>
              <w:overflowPunct/>
              <w:bidi w:val="0"/>
              <w:spacing w:line="240" w:lineRule="auto"/>
              <w:jc w:val="both"/>
              <w:rPr>
                <w:rFonts w:hint="eastAsia" w:ascii="宋体" w:hAnsi="宋体" w:eastAsia="宋体" w:cs="宋体"/>
                <w:color w:val="auto"/>
                <w:szCs w:val="21"/>
                <w:lang w:val="zh-CN" w:eastAsia="zh-CN"/>
              </w:rPr>
            </w:pPr>
            <w:r>
              <w:rPr>
                <w:rFonts w:hint="eastAsia" w:ascii="宋体" w:hAnsi="Times New Roman" w:eastAsia="宋体" w:cs="宋体"/>
                <w:color w:val="auto"/>
                <w:sz w:val="21"/>
                <w:szCs w:val="21"/>
                <w:lang w:val="zh-CN" w:eastAsia="zh-CN" w:bidi="ar-SA"/>
              </w:rPr>
              <w:t>2、投标文件电子版(U盘)按招标文件规定执行，用数字证书编制的电子版按《政府采购项目电子交易管理操作指南-供应商》进行投标操作。</w:t>
            </w:r>
          </w:p>
        </w:tc>
      </w:tr>
      <w:tr w14:paraId="3A57811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79" w:hRule="atLeast"/>
        </w:trPr>
        <w:tc>
          <w:tcPr>
            <w:tcW w:w="9968" w:type="dxa"/>
            <w:gridSpan w:val="3"/>
            <w:tcBorders>
              <w:top w:val="single" w:color="auto" w:sz="4" w:space="0"/>
              <w:left w:val="single" w:color="auto" w:sz="4" w:space="0"/>
              <w:bottom w:val="single" w:color="auto" w:sz="4" w:space="0"/>
              <w:right w:val="single" w:color="auto" w:sz="4" w:space="0"/>
            </w:tcBorders>
            <w:noWrap w:val="0"/>
            <w:vAlign w:val="center"/>
          </w:tcPr>
          <w:p w14:paraId="2D98D85A">
            <w:pPr>
              <w:spacing w:line="360" w:lineRule="auto"/>
              <w:rPr>
                <w:rFonts w:hint="eastAsia" w:ascii="宋体" w:hAnsi="宋体" w:cs="宋体"/>
                <w:color w:val="auto"/>
                <w:szCs w:val="21"/>
              </w:rPr>
            </w:pPr>
            <w:r>
              <w:rPr>
                <w:rFonts w:hint="eastAsia" w:ascii="宋体" w:hAnsi="宋体" w:cs="宋体"/>
                <w:b/>
                <w:color w:val="auto"/>
                <w:szCs w:val="21"/>
              </w:rPr>
              <w:t>注：磋商公告内容有不一致之处，以最新发布的磋商公告内容为准。磋商公告与磋商文件内容有不一致之处，以磋商文件内容为准。</w:t>
            </w:r>
          </w:p>
        </w:tc>
      </w:tr>
    </w:tbl>
    <w:p w14:paraId="45675C9B">
      <w:pPr>
        <w:rPr>
          <w:color w:val="auto"/>
        </w:rPr>
        <w:sectPr>
          <w:footerReference r:id="rId9" w:type="default"/>
          <w:pgSz w:w="11906" w:h="16838"/>
          <w:pgMar w:top="1157" w:right="879" w:bottom="1157" w:left="1049" w:header="851" w:footer="992" w:gutter="0"/>
          <w:pgNumType w:fmt="decimal" w:start="1"/>
          <w:cols w:space="720" w:num="1"/>
          <w:docGrid w:type="lines" w:linePitch="312" w:charSpace="0"/>
        </w:sectPr>
      </w:pPr>
    </w:p>
    <w:p w14:paraId="5F5F8D9A">
      <w:pPr>
        <w:rPr>
          <w:rFonts w:hint="eastAsia" w:ascii="宋体" w:hAnsi="宋体" w:eastAsia="宋体" w:cs="Times New Roman"/>
          <w:b/>
          <w:color w:val="auto"/>
          <w:kern w:val="2"/>
          <w:sz w:val="28"/>
          <w:szCs w:val="28"/>
          <w:lang w:val="en-US" w:eastAsia="zh-CN" w:bidi="ar-SA"/>
        </w:rPr>
      </w:pPr>
      <w:bookmarkStart w:id="9" w:name="_Toc445473583"/>
      <w:r>
        <w:drawing>
          <wp:inline distT="0" distB="0" distL="114300" distR="114300">
            <wp:extent cx="5553075" cy="7886700"/>
            <wp:effectExtent l="0" t="0" r="9525" b="0"/>
            <wp:docPr id="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
                    <pic:cNvPicPr>
                      <a:picLocks noChangeAspect="1"/>
                    </pic:cNvPicPr>
                  </pic:nvPicPr>
                  <pic:blipFill>
                    <a:blip r:embed="rId26"/>
                    <a:stretch>
                      <a:fillRect/>
                    </a:stretch>
                  </pic:blipFill>
                  <pic:spPr>
                    <a:xfrm>
                      <a:off x="0" y="0"/>
                      <a:ext cx="5553075" cy="7886700"/>
                    </a:xfrm>
                    <a:prstGeom prst="rect">
                      <a:avLst/>
                    </a:prstGeom>
                    <a:noFill/>
                    <a:ln>
                      <a:noFill/>
                    </a:ln>
                  </pic:spPr>
                </pic:pic>
              </a:graphicData>
            </a:graphic>
          </wp:inline>
        </w:drawing>
      </w:r>
      <w:r>
        <w:drawing>
          <wp:inline distT="0" distB="0" distL="114300" distR="114300">
            <wp:extent cx="5610225" cy="7934325"/>
            <wp:effectExtent l="0" t="0" r="9525" b="9525"/>
            <wp:docPr id="16"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2"/>
                    <pic:cNvPicPr>
                      <a:picLocks noChangeAspect="1"/>
                    </pic:cNvPicPr>
                  </pic:nvPicPr>
                  <pic:blipFill>
                    <a:blip r:embed="rId27"/>
                    <a:stretch>
                      <a:fillRect/>
                    </a:stretch>
                  </pic:blipFill>
                  <pic:spPr>
                    <a:xfrm>
                      <a:off x="0" y="0"/>
                      <a:ext cx="5610225" cy="7934325"/>
                    </a:xfrm>
                    <a:prstGeom prst="rect">
                      <a:avLst/>
                    </a:prstGeom>
                    <a:noFill/>
                    <a:ln>
                      <a:noFill/>
                    </a:ln>
                  </pic:spPr>
                </pic:pic>
              </a:graphicData>
            </a:graphic>
          </wp:inline>
        </w:drawing>
      </w:r>
      <w:r>
        <w:drawing>
          <wp:inline distT="0" distB="0" distL="114300" distR="114300">
            <wp:extent cx="5591175" cy="7610475"/>
            <wp:effectExtent l="0" t="0" r="9525" b="9525"/>
            <wp:docPr id="17"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3"/>
                    <pic:cNvPicPr>
                      <a:picLocks noChangeAspect="1"/>
                    </pic:cNvPicPr>
                  </pic:nvPicPr>
                  <pic:blipFill>
                    <a:blip r:embed="rId28"/>
                    <a:stretch>
                      <a:fillRect/>
                    </a:stretch>
                  </pic:blipFill>
                  <pic:spPr>
                    <a:xfrm>
                      <a:off x="0" y="0"/>
                      <a:ext cx="5591175" cy="7610475"/>
                    </a:xfrm>
                    <a:prstGeom prst="rect">
                      <a:avLst/>
                    </a:prstGeom>
                    <a:noFill/>
                    <a:ln>
                      <a:noFill/>
                    </a:ln>
                  </pic:spPr>
                </pic:pic>
              </a:graphicData>
            </a:graphic>
          </wp:inline>
        </w:drawing>
      </w:r>
      <w:r>
        <w:drawing>
          <wp:inline distT="0" distB="0" distL="114300" distR="114300">
            <wp:extent cx="5562600" cy="7877175"/>
            <wp:effectExtent l="0" t="0" r="0" b="9525"/>
            <wp:docPr id="18"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4"/>
                    <pic:cNvPicPr>
                      <a:picLocks noChangeAspect="1"/>
                    </pic:cNvPicPr>
                  </pic:nvPicPr>
                  <pic:blipFill>
                    <a:blip r:embed="rId29"/>
                    <a:stretch>
                      <a:fillRect/>
                    </a:stretch>
                  </pic:blipFill>
                  <pic:spPr>
                    <a:xfrm>
                      <a:off x="0" y="0"/>
                      <a:ext cx="5562600" cy="7877175"/>
                    </a:xfrm>
                    <a:prstGeom prst="rect">
                      <a:avLst/>
                    </a:prstGeom>
                    <a:noFill/>
                    <a:ln>
                      <a:noFill/>
                    </a:ln>
                  </pic:spPr>
                </pic:pic>
              </a:graphicData>
            </a:graphic>
          </wp:inline>
        </w:drawing>
      </w:r>
      <w:r>
        <w:rPr>
          <w:rFonts w:hint="eastAsia" w:ascii="宋体" w:hAnsi="宋体" w:eastAsia="宋体" w:cs="Times New Roman"/>
          <w:b/>
          <w:color w:val="auto"/>
          <w:kern w:val="2"/>
          <w:sz w:val="28"/>
          <w:szCs w:val="28"/>
          <w:lang w:val="en-US" w:eastAsia="zh-CN" w:bidi="ar-SA"/>
        </w:rPr>
        <w:br w:type="page"/>
      </w:r>
    </w:p>
    <w:p w14:paraId="0F7AF6F3">
      <w:pPr>
        <w:pStyle w:val="2"/>
        <w:rPr>
          <w:rFonts w:hint="eastAsia" w:ascii="宋体" w:hAnsi="宋体" w:eastAsia="宋体" w:cs="Times New Roman"/>
          <w:b/>
          <w:color w:val="auto"/>
          <w:kern w:val="2"/>
          <w:sz w:val="28"/>
          <w:szCs w:val="28"/>
          <w:lang w:val="zh-CN" w:eastAsia="zh-CN" w:bidi="ar-SA"/>
        </w:rPr>
      </w:pPr>
      <w:bookmarkStart w:id="10" w:name="_Toc6842"/>
      <w:r>
        <w:rPr>
          <w:rFonts w:hint="eastAsia" w:ascii="宋体" w:hAnsi="宋体" w:eastAsia="宋体" w:cs="Times New Roman"/>
          <w:b/>
          <w:color w:val="auto"/>
          <w:kern w:val="2"/>
          <w:sz w:val="28"/>
          <w:szCs w:val="28"/>
          <w:lang w:val="en-US" w:eastAsia="zh-CN" w:bidi="ar-SA"/>
        </w:rPr>
        <w:t>供应商</w:t>
      </w:r>
      <w:r>
        <w:rPr>
          <w:rFonts w:hint="eastAsia" w:ascii="宋体" w:hAnsi="宋体" w:eastAsia="宋体" w:cs="Times New Roman"/>
          <w:b/>
          <w:color w:val="auto"/>
          <w:kern w:val="2"/>
          <w:sz w:val="28"/>
          <w:szCs w:val="28"/>
          <w:lang w:val="zh-CN" w:eastAsia="zh-CN" w:bidi="ar-SA"/>
        </w:rPr>
        <w:t>须知</w:t>
      </w:r>
      <w:bookmarkEnd w:id="10"/>
    </w:p>
    <w:p w14:paraId="51734DA0">
      <w:pPr>
        <w:spacing w:line="360" w:lineRule="auto"/>
        <w:rPr>
          <w:rFonts w:hint="eastAsia" w:ascii="宋体" w:hAnsi="宋体" w:eastAsia="宋体" w:cs="宋体"/>
          <w:b/>
          <w:color w:val="auto"/>
          <w:szCs w:val="21"/>
          <w:highlight w:val="none"/>
        </w:rPr>
      </w:pPr>
      <w:bookmarkStart w:id="11" w:name="_Toc259191031"/>
      <w:bookmarkStart w:id="12" w:name="_Toc208974978"/>
      <w:bookmarkStart w:id="13" w:name="_Toc228871257"/>
      <w:bookmarkStart w:id="14" w:name="_Toc199384354"/>
      <w:bookmarkStart w:id="15" w:name="_Toc262045192"/>
      <w:bookmarkStart w:id="16" w:name="_Toc208999239"/>
      <w:r>
        <w:rPr>
          <w:rFonts w:hint="eastAsia" w:ascii="宋体" w:hAnsi="宋体" w:eastAsia="宋体" w:cs="宋体"/>
          <w:b/>
          <w:color w:val="auto"/>
          <w:szCs w:val="21"/>
          <w:highlight w:val="none"/>
        </w:rPr>
        <w:t>1．总则</w:t>
      </w:r>
      <w:bookmarkEnd w:id="11"/>
      <w:bookmarkEnd w:id="12"/>
      <w:bookmarkEnd w:id="13"/>
      <w:bookmarkEnd w:id="14"/>
      <w:bookmarkEnd w:id="15"/>
      <w:bookmarkEnd w:id="16"/>
    </w:p>
    <w:p w14:paraId="61DCB36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供应商应仔细阅读本磋商文件的所有内容（包括答疑、补充、澄清以及修改等），按照磋商文件要求以及格式编制响应文件，并保证其真实性，否则一切后果自负。</w:t>
      </w:r>
    </w:p>
    <w:p w14:paraId="4003967F">
      <w:pPr>
        <w:spacing w:line="360" w:lineRule="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1.1 项目概况</w:t>
      </w:r>
    </w:p>
    <w:p w14:paraId="0241DDF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1.1.1根据《中华人民共和国政府采购法》、《中华人民共和国政府采购法实施条例》、《中华人民共和国招标投标法》、《中华人民共和国招标投标法实施条例》、《财政部关于印发政府采购竞争性磋商采购方式管理暂行办法的通知》等有关法律、法规和规章的规定，本采购项目已具备采购条件，现以竞争性磋商方式对本项目进行采购。</w:t>
      </w:r>
    </w:p>
    <w:p w14:paraId="7A3DCAC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1.1.2 本采购项目采购人：见供应商须知前附表。</w:t>
      </w:r>
    </w:p>
    <w:p w14:paraId="13B0A7F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1.1.3 本采购项目采购代理机构：见供应商须知前附表。</w:t>
      </w:r>
    </w:p>
    <w:p w14:paraId="0B3750D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1.1.4 供应商：系指响应采购要求且符合磋商文件规定的资格条件和参加磋商报价竞争的法人、其他组织或者自然人。</w:t>
      </w:r>
    </w:p>
    <w:p w14:paraId="218589F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1.1.5 磋商小组：系指根据法律法规规定，由采购人代表和有关专家组成以确定成交供应商的临时组织。</w:t>
      </w:r>
    </w:p>
    <w:p w14:paraId="41B1F18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1.1.6 成交供应商：系指经磋商确定的满足磋商文件实质性响应要求且经评审综合得分最高的，取得与采购人签订合同资格的供应商。</w:t>
      </w:r>
    </w:p>
    <w:p w14:paraId="07B66A4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1.1.7本采购项目名称：见供应商须知前附表。</w:t>
      </w:r>
    </w:p>
    <w:p w14:paraId="06A8132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1.1.8本采购项目地点：见供应商须知前附表。</w:t>
      </w:r>
    </w:p>
    <w:p w14:paraId="34FF900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1.1.9本采购项目预算：见供应商须知前附表。</w:t>
      </w:r>
    </w:p>
    <w:p w14:paraId="682FE9D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1.1.10本采购项目结构类型：见供应商须知前附表。</w:t>
      </w:r>
    </w:p>
    <w:p w14:paraId="5CA89B0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1.1.11本采购项目标段划分：见供应商须知前附表</w:t>
      </w:r>
    </w:p>
    <w:p w14:paraId="0AC6DDE3">
      <w:pPr>
        <w:spacing w:line="360" w:lineRule="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1.2 资金来源和落实情况</w:t>
      </w:r>
    </w:p>
    <w:p w14:paraId="15980E9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1.2.1 本采购项目的资金来源：见供应商须知前附表。</w:t>
      </w:r>
    </w:p>
    <w:p w14:paraId="1E33AE9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1.2.2 本采购项目的出资比例：见供应商须知前附表。</w:t>
      </w:r>
    </w:p>
    <w:p w14:paraId="1A6C575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1.2.3 本采购项目的资金落实情况：见供应商须知前附表。</w:t>
      </w:r>
    </w:p>
    <w:p w14:paraId="36A56564">
      <w:pPr>
        <w:spacing w:line="360" w:lineRule="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1.3 采购范围、计划工期和质量要求</w:t>
      </w:r>
    </w:p>
    <w:p w14:paraId="1F71E56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1.3.1 本次采购范围：见供应商须知前附表。</w:t>
      </w:r>
    </w:p>
    <w:p w14:paraId="7D4E6CD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1.3.2 本采购项目的合同履行期限：见供应商须知前附表。</w:t>
      </w:r>
    </w:p>
    <w:p w14:paraId="5F5C74A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1.3.3 本采购项目的质量要求：见供应商须知前附表。</w:t>
      </w:r>
    </w:p>
    <w:p w14:paraId="7C4F12A8">
      <w:pPr>
        <w:spacing w:line="360" w:lineRule="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1.4 供应商资格要求</w:t>
      </w:r>
    </w:p>
    <w:p w14:paraId="5123DDD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1.4.1 供应商应具备承担本项目的资质条件、能力和信誉。</w:t>
      </w:r>
    </w:p>
    <w:p w14:paraId="387D039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(l）资质条件：见供应商须知前附表；</w:t>
      </w:r>
    </w:p>
    <w:p w14:paraId="1039939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(2）财务要求：见供应商须知前附表；</w:t>
      </w:r>
    </w:p>
    <w:p w14:paraId="28EA10C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(3）业绩要求：见供应商须知前附表；</w:t>
      </w:r>
    </w:p>
    <w:p w14:paraId="7DCD6C8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(4）信誉要求：见供应商须知前附表；</w:t>
      </w:r>
    </w:p>
    <w:p w14:paraId="6AFDCDA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(5）其他要求：见供应商须知前附表。</w:t>
      </w:r>
    </w:p>
    <w:p w14:paraId="7D5C91A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1.4.2供应商须知前附表规定接受联合体投标的，联合体除应符合本章第 1.4.1项和供应商须知前附表的要求外，还应遵守以下规定：</w:t>
      </w:r>
    </w:p>
    <w:p w14:paraId="3F5DCE0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（1）联合体各方应按竞争性磋商文件提供的格式签订联合体协议书，明确联合体牵头人和各方权利义务，并承诺就中标项目向采购人承担连带责任；</w:t>
      </w:r>
    </w:p>
    <w:p w14:paraId="6CE5FFE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（2）由同一专业的单位组成的联合体，按照资质等级较低的单位确定资质等级；</w:t>
      </w:r>
    </w:p>
    <w:p w14:paraId="2E25AFD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（3）联合体各方不得再以自己名义单独或参加其他联合体在同一标段中磋商；</w:t>
      </w:r>
    </w:p>
    <w:p w14:paraId="1D374FF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联合体各方应分别按照本竞争性磋商文件的要求，填写竞争性磋商响应文件中的相应表格，并由联合体牵头人负责对联合体各成员的资料进行统一汇总后一并提交给采购人；联合体牵头人所提交的竞争性磋商响应文件应认为已代表了联合体各成员的真实情况；</w:t>
      </w:r>
    </w:p>
    <w:p w14:paraId="02D5C9D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（5）尽管委任了联合体牵头人，但联合体各成员在投标、签订合同与履行合同过程中，仍负有连带的和各自的法律责任。</w:t>
      </w:r>
    </w:p>
    <w:p w14:paraId="43DBBE4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1.4.3供应商（包括联合体各成员）不得与本标段相关单位存在下列关联关系：</w:t>
      </w:r>
    </w:p>
    <w:p w14:paraId="670F259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（1）为采购人不具有独立法人资格的附属机构（单位）；</w:t>
      </w:r>
    </w:p>
    <w:p w14:paraId="1FCDFF6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（2）与采购人存在利害关系且可能影响磋商公正性；</w:t>
      </w:r>
    </w:p>
    <w:p w14:paraId="575F56D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（3）与本标段的其他供应商同为一个单位负责人；</w:t>
      </w:r>
    </w:p>
    <w:p w14:paraId="33DE8F8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（4）与本标段的其他供应商存在控股、管理关系；</w:t>
      </w:r>
    </w:p>
    <w:p w14:paraId="7E14E06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（5）为本标段前期准备提供设计或咨询服务的法人或其任何附属机构（单位）；</w:t>
      </w:r>
    </w:p>
    <w:p w14:paraId="0FDD867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（6）法律法规或供应商须知前附表规定的其他情形。</w:t>
      </w:r>
    </w:p>
    <w:p w14:paraId="4669305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1.4.4 供应商（包括联合体各成员）不得存在下列不良状况或不良信用记录：</w:t>
      </w:r>
    </w:p>
    <w:p w14:paraId="2EE4DB2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（1）被省级主管部门取消磋商项目所在地的投标资格且处于有效期内；</w:t>
      </w:r>
    </w:p>
    <w:p w14:paraId="0380514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（2）被责令停业，暂扣或吊销执照，或吊销资质证书；</w:t>
      </w:r>
    </w:p>
    <w:p w14:paraId="22AFF92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（3）进入清算程序，或被宣告破产，或其他丧失履约能力的情形；</w:t>
      </w:r>
    </w:p>
    <w:p w14:paraId="51B2127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（4）在“信用中国”网站（http://www.creditchina.gov.cn/）中被列入失信被执行人名单；</w:t>
      </w:r>
    </w:p>
    <w:p w14:paraId="0E89FBC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（5）法律法规或供应商须知前附表规定的其他情形。</w:t>
      </w:r>
    </w:p>
    <w:p w14:paraId="093AB335">
      <w:pPr>
        <w:spacing w:line="360" w:lineRule="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1.5 费用承担</w:t>
      </w:r>
    </w:p>
    <w:p w14:paraId="1D096CE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供应商准备和参加投标活动发生的费用自理。</w:t>
      </w:r>
    </w:p>
    <w:p w14:paraId="42028F90">
      <w:pPr>
        <w:spacing w:line="360" w:lineRule="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1.6 保密</w:t>
      </w:r>
    </w:p>
    <w:p w14:paraId="01F522A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参与磋商活动的各方应对竞争性磋商文件和响应文件中的商业和技术等秘密保密，违者应对由此造成的后果承担法律责任。</w:t>
      </w:r>
    </w:p>
    <w:p w14:paraId="49C67034">
      <w:pPr>
        <w:spacing w:line="360" w:lineRule="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1.7 语言文字</w:t>
      </w:r>
    </w:p>
    <w:p w14:paraId="1E7996E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除专用术语外，与磋商有关的语言均使用中文。必要时专用术语应附有中文注释。</w:t>
      </w:r>
    </w:p>
    <w:p w14:paraId="5C642F10">
      <w:pPr>
        <w:spacing w:line="360" w:lineRule="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1.8 计量单位</w:t>
      </w:r>
    </w:p>
    <w:p w14:paraId="2738BA1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所有计量均采用中华人民共和国法定计量单位。</w:t>
      </w:r>
    </w:p>
    <w:p w14:paraId="04139807">
      <w:pPr>
        <w:spacing w:line="360" w:lineRule="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1.9 踏勘现场</w:t>
      </w:r>
    </w:p>
    <w:p w14:paraId="2702057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1.9.1 供应商须知前附表规定组织踏勘现场的，采购人按供应商须知前附表规定的时间、地点组织供应商踏勘项目现场。</w:t>
      </w:r>
    </w:p>
    <w:p w14:paraId="46661A9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1.9.2 供应商踏勘现场发生的费用自理。</w:t>
      </w:r>
    </w:p>
    <w:p w14:paraId="1A41F18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1.9 .3 除采购人的原因外，供应商自行负责在踏勘现场中所发生的人员伤亡和财产损失。</w:t>
      </w:r>
    </w:p>
    <w:p w14:paraId="48AF818D">
      <w:pPr>
        <w:spacing w:line="360" w:lineRule="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1.10 磋商答疑会</w:t>
      </w:r>
    </w:p>
    <w:p w14:paraId="502308E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1.10.1 供应商须知前附表规定召开磋商答疑会的，采购人按供应商须知前附表规定的时间和地点召开磋商答疑会，澄清供应商提出的问题。</w:t>
      </w:r>
    </w:p>
    <w:p w14:paraId="3544EE4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1.10.2 供应商应在供应商须知前附表规定的时间前，以书面形式将提出的问题送达采购人，以便采购人澄清。</w:t>
      </w:r>
    </w:p>
    <w:p w14:paraId="5A0FA5A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1.10.3 磋商答疑会后，采购人在供应商须知前附表规定的时间内，对供应商所提问题的澄清，将以书面形式通知所有潜在供应商。该澄清内容为竞争性磋商文件的组成部分。</w:t>
      </w:r>
    </w:p>
    <w:p w14:paraId="2D8B320F">
      <w:pPr>
        <w:spacing w:line="360" w:lineRule="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1.11 分包</w:t>
      </w:r>
    </w:p>
    <w:p w14:paraId="422D3B3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供应商拟在成交后将成交项目的部分非主体、非关键性工作进行分包的，应符合供应商须知前附表规定的分包内容、分包金额和接受分包的第三人资质要求等限制性条件。</w:t>
      </w:r>
    </w:p>
    <w:p w14:paraId="19D422C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成交后直至验收止，成交供应商不得以任何形式和理由转包或者分包，如出现上述情形，采购人向财政部门提出申请并经批准后，可取消其成交资格，并与其解除合同，由此引起的经济损失全部由成交供应商承担。</w:t>
      </w:r>
    </w:p>
    <w:p w14:paraId="46EFA588">
      <w:pPr>
        <w:spacing w:line="360" w:lineRule="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1.12 偏离</w:t>
      </w:r>
    </w:p>
    <w:p w14:paraId="70503AE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供应商须知前附表允许响应文件偏离竞争性磋商文件某些要求的，偏离应当符合竞争性磋商文件规定的偏离范围和幅度。</w:t>
      </w:r>
    </w:p>
    <w:p w14:paraId="3D7C507A">
      <w:pPr>
        <w:spacing w:line="360" w:lineRule="auto"/>
        <w:rPr>
          <w:rFonts w:hint="eastAsia" w:ascii="宋体" w:hAnsi="宋体" w:eastAsia="宋体" w:cs="宋体"/>
          <w:b/>
          <w:color w:val="auto"/>
          <w:szCs w:val="21"/>
          <w:highlight w:val="none"/>
        </w:rPr>
      </w:pPr>
      <w:bookmarkStart w:id="17" w:name="_Toc228871258"/>
      <w:bookmarkStart w:id="18" w:name="_Toc208999240"/>
      <w:bookmarkStart w:id="19" w:name="_Toc259191032"/>
      <w:bookmarkStart w:id="20" w:name="_Toc199384355"/>
      <w:bookmarkStart w:id="21" w:name="_Toc208974979"/>
      <w:bookmarkStart w:id="22" w:name="_Toc262045193"/>
      <w:r>
        <w:rPr>
          <w:rFonts w:hint="eastAsia" w:ascii="宋体" w:hAnsi="宋体" w:eastAsia="宋体" w:cs="宋体"/>
          <w:b/>
          <w:color w:val="auto"/>
          <w:szCs w:val="21"/>
          <w:highlight w:val="none"/>
        </w:rPr>
        <w:t>2．竞争性磋商文件</w:t>
      </w:r>
      <w:bookmarkEnd w:id="17"/>
      <w:bookmarkEnd w:id="18"/>
      <w:bookmarkEnd w:id="19"/>
      <w:bookmarkEnd w:id="20"/>
      <w:bookmarkEnd w:id="21"/>
      <w:bookmarkEnd w:id="22"/>
    </w:p>
    <w:p w14:paraId="5AFD215E">
      <w:pPr>
        <w:spacing w:line="360" w:lineRule="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2.1 竞争性磋商文件的组成</w:t>
      </w:r>
    </w:p>
    <w:p w14:paraId="5B7325C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本竞争性磋商文件包括：</w:t>
      </w:r>
    </w:p>
    <w:p w14:paraId="7F7FFD3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(1）竞争性磋商公告；</w:t>
      </w:r>
    </w:p>
    <w:p w14:paraId="3993A94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(2）供应商须知；</w:t>
      </w:r>
    </w:p>
    <w:p w14:paraId="19D9A4F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(3）评审办法（综合评分法）；</w:t>
      </w:r>
    </w:p>
    <w:p w14:paraId="5E00E89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(4）合同条款及格式；</w:t>
      </w:r>
    </w:p>
    <w:p w14:paraId="49E8B96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(5）用户采购需求；</w:t>
      </w:r>
    </w:p>
    <w:p w14:paraId="2CE1744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(6）响应文件格式；</w:t>
      </w:r>
    </w:p>
    <w:p w14:paraId="009D040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(7）其他材料。</w:t>
      </w:r>
    </w:p>
    <w:p w14:paraId="5DC4272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根据本章第1.10 款、第2.2 款和第2.3 款对竞争性磋商文件所作的澄清、修改，构成竞争性磋商文件的组成部分。</w:t>
      </w:r>
    </w:p>
    <w:p w14:paraId="3AFD490E">
      <w:pPr>
        <w:spacing w:line="360" w:lineRule="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2.2 竞争性磋商文件的澄清</w:t>
      </w:r>
    </w:p>
    <w:p w14:paraId="4A7F58F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2.2.1 供应商应仔细阅读和检查竞争性磋商文件的全部内容。如发现缺页或附件不全，应及时向采购人提出，以便补齐。如有疑问，应在供应商须知前附表规定的时间前以书面形式（包括信函、电报、传真等可以有形地表现所载内容的形式，下同），要求采购人对竞争性磋商文件予以澄清。</w:t>
      </w:r>
    </w:p>
    <w:p w14:paraId="2537E52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2.2.2 竞争性磋商文件的澄清将在供应商须知前附表规定的时间前以书面形式通知所有潜在供应商。</w:t>
      </w:r>
    </w:p>
    <w:p w14:paraId="6951D5F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2.2.3 供应商在收到澄清后，应在供应商须知前附表规定的时间内以书面形式通知采购人，确认己收到该澄清。</w:t>
      </w:r>
    </w:p>
    <w:p w14:paraId="16FFB637">
      <w:pPr>
        <w:spacing w:line="360" w:lineRule="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2.3 竞争性磋商文件的修改</w:t>
      </w:r>
    </w:p>
    <w:p w14:paraId="626AA4E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2.3.1 供应商须知前附表规定的时间前，采购人可以修改竞争性磋商文件，并将修改的内容以书面形式通知所有潜在供应商。</w:t>
      </w:r>
    </w:p>
    <w:p w14:paraId="49D7A44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2.3.2 供应商收到修改内容后，应在供应商须知前附表规定的时间内以书面形式通知采购人，确认己收到该修改。</w:t>
      </w:r>
    </w:p>
    <w:p w14:paraId="473907B5">
      <w:pPr>
        <w:spacing w:line="360" w:lineRule="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2.4延长首次响应文件递交截止时间和二次报价时间</w:t>
      </w:r>
    </w:p>
    <w:p w14:paraId="182D40B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2.4.1采购人可以视采购具体情况，延长首次响应文件递交截止时间和二次报价时间，但至少应当在竞争性磋商文件要求递交首次响应文件截止之日5日前，在发布竞争性磋商公告的网站发布变更或者更正公告，并书面通知所有已获取磋商文件的供应商，不足5日的，应当顺延递交首次响应文件截止之日。</w:t>
      </w:r>
    </w:p>
    <w:p w14:paraId="6E418BA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2.4.2竞争性磋商文件的答疑、澄清或者修改内容较多时，采购人应重新组织竞争性磋商或者延长递交首次响应文件截止时间和二次报价时间，采购人延长递交首次响应文件截止时间和二次报价时间的，至少应当在竞争性磋商文件要求递交首次响应文件的截止之日5日前，在发布竞争性磋商公告的网站发布变更或者更正公告，并书面通知所有已获取磋商文件的供应商，不足5日的，应当顺延递交首次响应文件截止之日，以给予供应商充足的时间编制响应文件。</w:t>
      </w:r>
    </w:p>
    <w:p w14:paraId="54F3B853">
      <w:pPr>
        <w:spacing w:line="360" w:lineRule="auto"/>
        <w:rPr>
          <w:rFonts w:hint="eastAsia" w:ascii="宋体" w:hAnsi="宋体" w:eastAsia="宋体" w:cs="宋体"/>
          <w:b/>
          <w:color w:val="auto"/>
          <w:szCs w:val="21"/>
          <w:highlight w:val="none"/>
        </w:rPr>
      </w:pPr>
      <w:bookmarkStart w:id="23" w:name="_Toc199384356"/>
      <w:bookmarkStart w:id="24" w:name="_Toc259191033"/>
      <w:bookmarkStart w:id="25" w:name="_Toc208999241"/>
      <w:bookmarkStart w:id="26" w:name="_Toc228871259"/>
      <w:bookmarkStart w:id="27" w:name="_Toc262045194"/>
      <w:bookmarkStart w:id="28" w:name="_Toc208974980"/>
      <w:r>
        <w:rPr>
          <w:rFonts w:hint="eastAsia" w:ascii="宋体" w:hAnsi="宋体" w:eastAsia="宋体" w:cs="宋体"/>
          <w:b/>
          <w:color w:val="auto"/>
          <w:szCs w:val="21"/>
          <w:highlight w:val="none"/>
        </w:rPr>
        <w:t>3．响应文件</w:t>
      </w:r>
      <w:bookmarkEnd w:id="23"/>
      <w:bookmarkEnd w:id="24"/>
      <w:bookmarkEnd w:id="25"/>
      <w:bookmarkEnd w:id="26"/>
      <w:bookmarkEnd w:id="27"/>
      <w:bookmarkEnd w:id="28"/>
      <w:r>
        <w:rPr>
          <w:rFonts w:hint="eastAsia" w:ascii="宋体" w:hAnsi="宋体" w:eastAsia="宋体" w:cs="宋体"/>
          <w:b/>
          <w:color w:val="auto"/>
          <w:szCs w:val="21"/>
          <w:highlight w:val="none"/>
        </w:rPr>
        <w:t>编制</w:t>
      </w:r>
    </w:p>
    <w:p w14:paraId="696F2C5C">
      <w:pPr>
        <w:spacing w:line="360" w:lineRule="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3.1 响应文件的组成</w:t>
      </w:r>
    </w:p>
    <w:p w14:paraId="5DEB96D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3.1.1</w:t>
      </w:r>
      <w:r>
        <w:rPr>
          <w:rFonts w:hint="eastAsia" w:ascii="宋体" w:hAnsi="宋体" w:eastAsia="宋体" w:cs="宋体"/>
          <w:color w:val="auto"/>
          <w:highlight w:val="none"/>
        </w:rPr>
        <w:t>包括下列内容：</w:t>
      </w:r>
    </w:p>
    <w:p w14:paraId="33E0C42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（1）磋商响应函</w:t>
      </w:r>
    </w:p>
    <w:p w14:paraId="038FCBB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（2）法定代表人身份证明及授权委托书</w:t>
      </w:r>
    </w:p>
    <w:p w14:paraId="5F5A4D2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（3）磋商保证金</w:t>
      </w:r>
    </w:p>
    <w:p w14:paraId="0FEC772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（4）磋商报价表</w:t>
      </w:r>
    </w:p>
    <w:p w14:paraId="51B733B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（5）项目技术方案</w:t>
      </w:r>
    </w:p>
    <w:p w14:paraId="1EB48B74">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szCs w:val="21"/>
          <w:highlight w:val="none"/>
        </w:rPr>
        <w:t>（6）</w:t>
      </w:r>
      <w:r>
        <w:rPr>
          <w:rFonts w:hint="eastAsia" w:ascii="宋体" w:hAnsi="宋体" w:eastAsia="宋体" w:cs="宋体"/>
          <w:color w:val="auto"/>
          <w:highlight w:val="none"/>
        </w:rPr>
        <w:t>资格审查资料</w:t>
      </w:r>
    </w:p>
    <w:p w14:paraId="2F15F56E">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szCs w:val="21"/>
          <w:highlight w:val="none"/>
        </w:rPr>
        <w:t>（7）</w:t>
      </w:r>
      <w:r>
        <w:rPr>
          <w:rFonts w:hint="eastAsia" w:ascii="宋体" w:hAnsi="宋体" w:eastAsia="宋体" w:cs="宋体"/>
          <w:color w:val="auto"/>
          <w:highlight w:val="none"/>
        </w:rPr>
        <w:t>承诺函</w:t>
      </w:r>
    </w:p>
    <w:p w14:paraId="02D99C05">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szCs w:val="21"/>
          <w:highlight w:val="none"/>
        </w:rPr>
        <w:t>（8）</w:t>
      </w:r>
      <w:r>
        <w:rPr>
          <w:rFonts w:hint="eastAsia" w:ascii="宋体" w:hAnsi="宋体" w:eastAsia="宋体" w:cs="宋体"/>
          <w:color w:val="auto"/>
          <w:highlight w:val="none"/>
        </w:rPr>
        <w:t>政府采购诚信承诺书</w:t>
      </w:r>
    </w:p>
    <w:p w14:paraId="63550075">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szCs w:val="21"/>
          <w:highlight w:val="none"/>
        </w:rPr>
        <w:t>（9）</w:t>
      </w:r>
      <w:r>
        <w:rPr>
          <w:rFonts w:hint="eastAsia" w:ascii="宋体" w:hAnsi="宋体" w:eastAsia="宋体" w:cs="宋体"/>
          <w:color w:val="auto"/>
          <w:highlight w:val="none"/>
        </w:rPr>
        <w:t>供应商认为需提供的其他材料</w:t>
      </w:r>
    </w:p>
    <w:p w14:paraId="491E038C">
      <w:pPr>
        <w:spacing w:line="360" w:lineRule="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3.2 磋商报价</w:t>
      </w:r>
    </w:p>
    <w:p w14:paraId="277BAE4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3.2.1 供应商应按第六章响应文件要求格式填写相应表格。</w:t>
      </w:r>
    </w:p>
    <w:p w14:paraId="377C92A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3.2.2 供应商应充分了解本项目的总体情况以及影响磋商报价的其他要素。</w:t>
      </w:r>
    </w:p>
    <w:p w14:paraId="55B061E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3.2.3 本项目的报价方式见供应商须知前附表。供应商在投标截止时间前修改磋商响应函中的投标总报价，应同时修改竞争性磋商响应文件“磋商报价明细表”中的相应报价。此修改须符合本章第 4.3 款的有关要求。</w:t>
      </w:r>
    </w:p>
    <w:p w14:paraId="545075E4">
      <w:pPr>
        <w:spacing w:line="360" w:lineRule="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3.3 磋商有效期</w:t>
      </w:r>
    </w:p>
    <w:p w14:paraId="45F77B8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3.3.1 在供应商须知前附表规定的磋商有效期内，供应商不得要求撤销或修改其响应文件。</w:t>
      </w:r>
    </w:p>
    <w:p w14:paraId="5F5F62B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3.3.2 出现特殊情况需要延长磋商有效期的，采购人将以书面形式发出通知。通知供应商延长磋商有效期。供应商同意延长的，应相应延长其磋商响应保证金的有效期，但不得要求或被允许修改或撤销其响应文件；供应商拒绝延长的，其投标失效，但供应商有权收回其磋商响应保证金。</w:t>
      </w:r>
    </w:p>
    <w:p w14:paraId="436D98B3">
      <w:pPr>
        <w:spacing w:line="360" w:lineRule="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3.4 磋商响应保证金</w:t>
      </w:r>
    </w:p>
    <w:p w14:paraId="06A4A90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3.4.1 供应商在递交首次响应文件截止时间前，应按供应商须知前附表规定的金额、担保形式和第七章“响应文件格式”规定的磋商响应保证金格式递交磋商响应保证金，并作为其响应文件的组成部分。联合体磋商的，其磋商响应保证金由牵头人递交，并应符合供应商须知前附表的规定。</w:t>
      </w:r>
    </w:p>
    <w:p w14:paraId="684F4F9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3.4.2供应商不按本章第3.4.1 项要求递交磋商响应保证金的，其响应文件作废标处理。</w:t>
      </w:r>
    </w:p>
    <w:p w14:paraId="609E0C2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3.4.3成交供应商的磋商响应保证金，在成交供应商按本须知第7.4条规定签订合同后5日内予以退还(不计利息)。</w:t>
      </w:r>
    </w:p>
    <w:p w14:paraId="0ADF842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3.4.4除因处理异议、投诉等原因外,应在成交公示期结束后10日内，向未成交的供应商退还磋商响应保证金(不计利息)。</w:t>
      </w:r>
    </w:p>
    <w:p w14:paraId="6E585F7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3.4.5 有下列情形之一的，磋商响应保证金将不予退还：</w:t>
      </w:r>
    </w:p>
    <w:p w14:paraId="2F0BCDD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(1）供应商在规定的磋商有效期内撤销或修改其响应文件；</w:t>
      </w:r>
    </w:p>
    <w:p w14:paraId="464A6CA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(2）成交供应商在收到成交通知书后，无正当理由拒签合同协议书。</w:t>
      </w:r>
    </w:p>
    <w:p w14:paraId="7A8A277C">
      <w:pPr>
        <w:spacing w:line="360" w:lineRule="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3.5 资格审查资料</w:t>
      </w:r>
    </w:p>
    <w:p w14:paraId="6EDED92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3.5.1 “供应商基本情况表”应附供应商营业执照副本、资质证书副本等材料的复印件。</w:t>
      </w:r>
    </w:p>
    <w:p w14:paraId="087D417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3.5.2 “近年财务状况表”应附经会计师事务所或审计机构审计的财务会计报表，包括资产负债表、现金流量表、利润表和财务情况说明书的复印件，具体年份要求见供应商须知前附表。</w:t>
      </w:r>
    </w:p>
    <w:p w14:paraId="1E1A8D9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3.5.3 “近年完成的类似项目情况表”应附中标通知书或合同协议书的复印件，具体年份要求见供应商须知前附表。</w:t>
      </w:r>
    </w:p>
    <w:p w14:paraId="14F70D5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3.5.4 </w:t>
      </w:r>
    </w:p>
    <w:p w14:paraId="77190FC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供应商须知前附表规定接受联合体投标的，本章第3.5.1 项至第3.5.3项规定的表格和资料应包括联合体各方相关情况。</w:t>
      </w:r>
    </w:p>
    <w:p w14:paraId="5538B580">
      <w:pPr>
        <w:spacing w:line="360" w:lineRule="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3.6 备选磋商方案</w:t>
      </w:r>
    </w:p>
    <w:p w14:paraId="3DDF6CA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除供应商须知前附表另有规定外，供应商不得递交备选磋商方案。允许供应商递交备选磋商方案的，只有成交供应商所递交的备选磋商方案方可予以考虑。磋商小组认为成交供应商的各选磋商方案优于其按照竞争性磋商文件要求编制的磋商方案的，采购人可以接受该备选磋商方案。</w:t>
      </w:r>
    </w:p>
    <w:p w14:paraId="1DA25A0C">
      <w:pPr>
        <w:spacing w:line="360" w:lineRule="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3.7 响应文件的编制</w:t>
      </w:r>
    </w:p>
    <w:p w14:paraId="0A310E0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3.7.1 响应文件应按第七章“竞争性磋商响应文件格式”进行编写，如有必要，可以增加附页，作为响应文件的组成部分。其中，磋商响应函在满足竞争性磋商文件实质性要求的基础上，可以提出比竞争性磋商文件要求更有利于采购人的承诺。</w:t>
      </w:r>
    </w:p>
    <w:p w14:paraId="7E46DA2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3.7.2 响应文件应当对竞争性磋商文件有关工期、磋商有效期、质量要求、技术标准和要求、采购范围等实质性内容作出响应。</w:t>
      </w:r>
    </w:p>
    <w:p w14:paraId="78F0A02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3.7.3 响应文件应用不褪色的材料书写或打印，并由供应商的法定代表人或其委托代理人签字或盖单位章。委托代理人签字的，响应文件应附法定代表人签署的授权委托书。响应文件应尽量避免涂改、行间插字或删除。如果出现上述情况，改动之处应加盖单位章或由供应商的法定代表人或其授权的代理人签字确认。签字或盖章的具体要求见供应商须知前附表。</w:t>
      </w:r>
    </w:p>
    <w:p w14:paraId="376D12C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3.7.4 响应文件正本一份，副本份数见供应商须知前附表。正本和副本的封面上应清楚地标记“正本”或“副本”的字样。当副本和正本不一致时，以正本为准。</w:t>
      </w:r>
    </w:p>
    <w:p w14:paraId="0DD056A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3.7.5 响应文件的正本与副本应分别装订成册，并编制目录，具体装订要求见供应商须知前附表规定。</w:t>
      </w:r>
    </w:p>
    <w:p w14:paraId="5EBB5907">
      <w:pPr>
        <w:spacing w:line="360" w:lineRule="auto"/>
        <w:rPr>
          <w:rFonts w:hint="eastAsia" w:ascii="宋体" w:hAnsi="宋体" w:eastAsia="宋体" w:cs="宋体"/>
          <w:b/>
          <w:color w:val="auto"/>
          <w:szCs w:val="21"/>
          <w:highlight w:val="none"/>
        </w:rPr>
      </w:pPr>
      <w:bookmarkStart w:id="29" w:name="_Toc259191034"/>
      <w:bookmarkStart w:id="30" w:name="_Toc208974981"/>
      <w:bookmarkStart w:id="31" w:name="_Toc262045195"/>
      <w:bookmarkStart w:id="32" w:name="_Toc208999242"/>
      <w:bookmarkStart w:id="33" w:name="_Toc199384357"/>
      <w:bookmarkStart w:id="34" w:name="_Toc228871260"/>
      <w:r>
        <w:rPr>
          <w:rFonts w:hint="eastAsia" w:ascii="宋体" w:hAnsi="宋体" w:eastAsia="宋体" w:cs="宋体"/>
          <w:b/>
          <w:color w:val="auto"/>
          <w:szCs w:val="21"/>
          <w:highlight w:val="none"/>
        </w:rPr>
        <w:t>4．</w:t>
      </w:r>
      <w:bookmarkEnd w:id="29"/>
      <w:bookmarkEnd w:id="30"/>
      <w:bookmarkEnd w:id="31"/>
      <w:bookmarkEnd w:id="32"/>
      <w:bookmarkEnd w:id="33"/>
      <w:bookmarkEnd w:id="34"/>
      <w:r>
        <w:rPr>
          <w:rFonts w:hint="eastAsia" w:ascii="宋体" w:hAnsi="宋体" w:eastAsia="宋体" w:cs="宋体"/>
          <w:b/>
          <w:color w:val="auto"/>
          <w:szCs w:val="21"/>
          <w:highlight w:val="none"/>
        </w:rPr>
        <w:t>首次响应文件递交</w:t>
      </w:r>
    </w:p>
    <w:p w14:paraId="4EB9DD24">
      <w:pPr>
        <w:spacing w:line="360" w:lineRule="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4.1 响应文件的密封和标记</w:t>
      </w:r>
    </w:p>
    <w:p w14:paraId="41F883E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4.1.1响应文件的正本与副本应分开制作、装订、密封。封套上应清楚地标记“响应文件正本”或“响应文件副本”字样，并在封套的封口处加盖供应商公章。</w:t>
      </w:r>
    </w:p>
    <w:p w14:paraId="6A8C1C9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4.1.2  封套上应写明的内容见供应商须知前附表。</w:t>
      </w:r>
    </w:p>
    <w:p w14:paraId="6343634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4.1.3  包封不完整的响应文件，采购人不予受理。</w:t>
      </w:r>
    </w:p>
    <w:p w14:paraId="0900F5E3">
      <w:pPr>
        <w:spacing w:line="360" w:lineRule="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4.2 响应文件的递交</w:t>
      </w:r>
    </w:p>
    <w:p w14:paraId="4DAC03C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4.2.1 供应商递交首次响应文件截止时间：见供应商须知前附表。</w:t>
      </w:r>
    </w:p>
    <w:p w14:paraId="422C3FD4">
      <w:pPr>
        <w:tabs>
          <w:tab w:val="left" w:pos="7755"/>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4.2.2 供应商递交首次响应文件的地点：见供应商须知前附表。</w:t>
      </w:r>
      <w:r>
        <w:rPr>
          <w:rFonts w:hint="eastAsia" w:ascii="宋体" w:hAnsi="宋体" w:eastAsia="宋体" w:cs="宋体"/>
          <w:color w:val="auto"/>
          <w:szCs w:val="21"/>
          <w:highlight w:val="none"/>
        </w:rPr>
        <w:tab/>
      </w:r>
    </w:p>
    <w:p w14:paraId="4346AE8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4.2.3 除供应商须知前附表另有规定外，供应商所递交的响应文件不予退还。</w:t>
      </w:r>
    </w:p>
    <w:p w14:paraId="6C4A217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4.2.4 采购人收到首次响应文件后，向供应商出具签收凭证。</w:t>
      </w:r>
    </w:p>
    <w:p w14:paraId="0644A3F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4.2.5 逾期送达的或者未送达指定地点的首次响应文件，采购人不予受理。</w:t>
      </w:r>
    </w:p>
    <w:p w14:paraId="22957001">
      <w:pPr>
        <w:spacing w:line="360" w:lineRule="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4.3 响应文件的修改与撤回</w:t>
      </w:r>
    </w:p>
    <w:p w14:paraId="608E252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4.3.1 在本章第4.2.1 项规定的递交首次响应文件截止时间前，供应商可以修改或撤回已递交的首次响应文件，但应以书面形式通知采购人。</w:t>
      </w:r>
    </w:p>
    <w:p w14:paraId="50B7CC0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4.3.2 供应商修改或撤回已递交首次响应文件的书面通知应按照本章第3.7.3 项的要求签字或盖章。采购人收到书面通知后，向供应商出具签收凭证。</w:t>
      </w:r>
    </w:p>
    <w:p w14:paraId="1AFC230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4.3.3 修改的内容为响应文件的组成部分。修改的首次响应文件应按照本章第3 条、第4 条规定进行编制、密封、标记和递交，并标明“修改”字样。</w:t>
      </w:r>
    </w:p>
    <w:p w14:paraId="790ADA79">
      <w:pPr>
        <w:spacing w:line="360" w:lineRule="auto"/>
        <w:rPr>
          <w:rFonts w:hint="eastAsia" w:ascii="宋体" w:hAnsi="宋体" w:eastAsia="宋体" w:cs="宋体"/>
          <w:b/>
          <w:color w:val="auto"/>
          <w:szCs w:val="21"/>
          <w:highlight w:val="none"/>
        </w:rPr>
      </w:pPr>
      <w:bookmarkStart w:id="35" w:name="_Toc199384358"/>
      <w:bookmarkStart w:id="36" w:name="_Toc208999243"/>
      <w:bookmarkStart w:id="37" w:name="_Toc262045196"/>
      <w:bookmarkStart w:id="38" w:name="_Toc259191035"/>
      <w:bookmarkStart w:id="39" w:name="_Toc228871261"/>
      <w:bookmarkStart w:id="40" w:name="_Toc208974982"/>
      <w:r>
        <w:rPr>
          <w:rFonts w:hint="eastAsia" w:ascii="宋体" w:hAnsi="宋体" w:eastAsia="宋体" w:cs="宋体"/>
          <w:b/>
          <w:color w:val="auto"/>
          <w:szCs w:val="21"/>
          <w:highlight w:val="none"/>
        </w:rPr>
        <w:t>5．磋商</w:t>
      </w:r>
      <w:bookmarkEnd w:id="35"/>
      <w:bookmarkEnd w:id="36"/>
      <w:bookmarkEnd w:id="37"/>
      <w:bookmarkEnd w:id="38"/>
      <w:bookmarkEnd w:id="39"/>
      <w:bookmarkEnd w:id="40"/>
    </w:p>
    <w:p w14:paraId="4E94E349">
      <w:pPr>
        <w:spacing w:line="360" w:lineRule="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5.1 磋商时间和地点</w:t>
      </w:r>
    </w:p>
    <w:p w14:paraId="2336006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采购人在本章第4.2.1项规定的递交首次响应文件截止时间（磋商时间）和供应商须知前附表规定的地点磋商，并要求</w:t>
      </w:r>
      <w:r>
        <w:rPr>
          <w:rFonts w:hint="eastAsia" w:ascii="宋体" w:hAnsi="宋体" w:eastAsia="宋体" w:cs="宋体"/>
          <w:color w:val="auto"/>
          <w:highlight w:val="none"/>
        </w:rPr>
        <w:t>法人或授权委托人</w:t>
      </w:r>
      <w:r>
        <w:rPr>
          <w:rFonts w:hint="eastAsia" w:ascii="宋体" w:hAnsi="宋体" w:eastAsia="宋体" w:cs="宋体"/>
          <w:color w:val="auto"/>
          <w:szCs w:val="21"/>
          <w:highlight w:val="none"/>
        </w:rPr>
        <w:t>准时参加。</w:t>
      </w:r>
    </w:p>
    <w:p w14:paraId="351D88D5">
      <w:pPr>
        <w:spacing w:line="360" w:lineRule="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5.2 磋商程序</w:t>
      </w:r>
    </w:p>
    <w:p w14:paraId="5FA79BC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由采购人或采购代理机构主持。</w:t>
      </w:r>
    </w:p>
    <w:p w14:paraId="324A79F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（1）供应商递交响应文件，并准备二次报价表；</w:t>
      </w:r>
    </w:p>
    <w:p w14:paraId="4A9CEE3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（2）由供应商代表检查响应文件的递交、密封情况；</w:t>
      </w:r>
    </w:p>
    <w:p w14:paraId="0EE0610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（3）磋商会议结束，供应商等待二次报价；</w:t>
      </w:r>
    </w:p>
    <w:p w14:paraId="51C9702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（4）通过初步评审的供应商在工作人员指定地点进行二次报价。</w:t>
      </w:r>
    </w:p>
    <w:p w14:paraId="267217D9">
      <w:pPr>
        <w:spacing w:line="360" w:lineRule="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5.3 磋商其他事项</w:t>
      </w:r>
    </w:p>
    <w:p w14:paraId="69C60C4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（1）通过初步评审的供应商少于三家的，采购人或者采购代理机构依法重新组织采购，且不承担任何费用和责任。</w:t>
      </w:r>
    </w:p>
    <w:p w14:paraId="1659879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（2）检查响应文件密封情况时，由供应商或者其推选的代表检查所有供应商响应文件的密封情况并由法定代表人或其授权代表签字确认。</w:t>
      </w:r>
    </w:p>
    <w:p w14:paraId="5E2ABA1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法定代表人或其授权代表认为某个或者某些供应商的响应文件密封不符合规定的，应当面提出，由采购人及采购代理机构根据磋商文件相关规定作出判断。经确认无异议的，相关各方供应商法定代表人或其授权代表签字确认后，可由采购代理机构工作人员拆封，开启各供应商响应文件；按照上述规定开启响应文件后，供应商再对响应文件的密封情况提出异议的，采购人或者采购代理机构不予受理。经确认存在争议的，采购人及采购代理机构现场记录，通过录音、拍照、录像等手段保存相关证据，相关供应商法定代表人或其授权代表签字确认后，由磋商小组认定，认定结论为响应文件不符合规定的按无效处理。</w:t>
      </w:r>
    </w:p>
    <w:p w14:paraId="23BAB27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（3）第二轮报价（最终报价）。</w:t>
      </w:r>
    </w:p>
    <w:p w14:paraId="1FD3FBE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磋商小组所有成员应当按首次响应文件递交顺序确定磋商顺序，集中与单一供应商分别进行磋商，并给予所有实质性响应竞争性磋商文件要求的供应商平等的磋商机会，同时递交最终报价表及磋商报价明细表，记录由采购人代表、磋商小组成员等有关人员签字确认，采购代理机构负责存档备查。</w:t>
      </w:r>
    </w:p>
    <w:p w14:paraId="5378028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（4）供应商对第二轮报价有异议的，应当在磋商现场以提出，采购人或者采购代理机构应当场给予答复，并制作记录，供应商法定代表人或其授权代表、采购人代表、采购代理机构相关人员签字确认。</w:t>
      </w:r>
    </w:p>
    <w:p w14:paraId="0F346CB1">
      <w:pPr>
        <w:spacing w:line="360" w:lineRule="auto"/>
        <w:rPr>
          <w:rFonts w:hint="eastAsia" w:ascii="宋体" w:hAnsi="宋体" w:eastAsia="宋体" w:cs="宋体"/>
          <w:b/>
          <w:color w:val="auto"/>
          <w:szCs w:val="21"/>
          <w:highlight w:val="none"/>
        </w:rPr>
      </w:pPr>
      <w:bookmarkStart w:id="41" w:name="_Toc208974983"/>
      <w:bookmarkStart w:id="42" w:name="_Toc262045197"/>
      <w:bookmarkStart w:id="43" w:name="_Toc259191036"/>
      <w:bookmarkStart w:id="44" w:name="_Toc208999244"/>
      <w:bookmarkStart w:id="45" w:name="_Toc199384359"/>
      <w:bookmarkStart w:id="46" w:name="_Toc228871262"/>
      <w:r>
        <w:rPr>
          <w:rFonts w:hint="eastAsia" w:ascii="宋体" w:hAnsi="宋体" w:eastAsia="宋体" w:cs="宋体"/>
          <w:b/>
          <w:color w:val="auto"/>
          <w:szCs w:val="21"/>
          <w:highlight w:val="none"/>
        </w:rPr>
        <w:t>6．评审</w:t>
      </w:r>
      <w:bookmarkEnd w:id="41"/>
      <w:bookmarkEnd w:id="42"/>
      <w:bookmarkEnd w:id="43"/>
      <w:bookmarkEnd w:id="44"/>
      <w:bookmarkEnd w:id="45"/>
      <w:bookmarkEnd w:id="46"/>
    </w:p>
    <w:p w14:paraId="66DC00E6">
      <w:pPr>
        <w:spacing w:line="360" w:lineRule="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6.1 磋商小组</w:t>
      </w:r>
    </w:p>
    <w:p w14:paraId="5751538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6.1.1采购人按照《中华人民共和国政府采购法》、《政府采购非招标采购方式管理办法》以及有关规定组建磋商小组。评审由采购人依法组建的磋商小组负责。磋商小组由采购人代表和评审专家共三人以上单数组成，其中技术、经济等方面的专家不得少于磋商小组成员总数的三分之二。磋商小组成员人数以及技术、经济等方面专家的确定方式见供应商须知前附表。</w:t>
      </w:r>
    </w:p>
    <w:p w14:paraId="585334D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达到公开招标数额标准的工程采购项目，竞争性磋商小组应当由五人以上单数组成。技术复杂、专业性强的竞争性磋商采购项目，评审专家中应当包含一名法律专家。</w:t>
      </w:r>
    </w:p>
    <w:p w14:paraId="6E7DB66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参加评审专家抽取的有关人员对被抽取的专家的姓名、单位和联系方式等内容负有保密的义务。磋商小组成员的名单在成交结果确定前必须严格保密。</w:t>
      </w:r>
    </w:p>
    <w:p w14:paraId="2FB0B0A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6.1.2 磋商小组成员不得参加与自己有利害关系的评审活动，与自己有利害关系的应当回避，已经进入的必须更换。</w:t>
      </w:r>
    </w:p>
    <w:p w14:paraId="77D1587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6.1.3 磋商小组负责对各响应文件进行评审、比较、评定，并按本磋商文件的规定确定成交供应商。</w:t>
      </w:r>
    </w:p>
    <w:p w14:paraId="798AAF1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6.1.4 磋商小组具有依据磋商文件进行独立评审的权力，且不受外界任何因素的干扰。磋商小组成员必须独立、负责地提出评审意见，并对自己的评审意见承担责任。对磋商结果有不同意见的磋商小组成员应当以书面形式说明其不同意见和理由，评审报告应当注明不同意见。磋商小组成员拒绝评审或者拒绝在评审报告上签字且不书面说明其不同意见和理由的，视为同意评审结果。磋商小组应当对此作出书面说明并记录在案。</w:t>
      </w:r>
    </w:p>
    <w:p w14:paraId="63229D2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6.1.5 磋商小组的职责：</w:t>
      </w:r>
    </w:p>
    <w:p w14:paraId="2FF4178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（1）审查响应文件是否符合磋商文件要求，进行资格性审查和符合性审查，并作出评价；</w:t>
      </w:r>
    </w:p>
    <w:p w14:paraId="5B16225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（2）要求供应商解释或澄清其响应文件；</w:t>
      </w:r>
    </w:p>
    <w:p w14:paraId="6F765F9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（3）编写评审报告，受采购人委托按照事先确定的办法直接确定成交供应商；</w:t>
      </w:r>
    </w:p>
    <w:p w14:paraId="62CA330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（4）告知采购人、采购代理机构在评审过程中发现的供应商的违法违规行为。</w:t>
      </w:r>
    </w:p>
    <w:p w14:paraId="4840868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6.1.6 磋商小组的义务：</w:t>
      </w:r>
    </w:p>
    <w:p w14:paraId="6D915E1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（1）遵纪守法，客观、公正、廉洁地履行职责；</w:t>
      </w:r>
    </w:p>
    <w:p w14:paraId="547A5CA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（2）提出真实、可靠的评审意见；</w:t>
      </w:r>
    </w:p>
    <w:p w14:paraId="043A576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（3）严格遵守评审纪律，不得向外界泄露评审情况；</w:t>
      </w:r>
    </w:p>
    <w:p w14:paraId="2D65A5C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（4）发现供应商在磋商活动中有不正当竞争或者恶意串通等违规行为，应及时向政府采购监督管理部门报告并加以制止；</w:t>
      </w:r>
    </w:p>
    <w:p w14:paraId="74BBF28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（5）按照磋商文件的规定进行独立评审，对个人的评审意见承担法律责任；</w:t>
      </w:r>
    </w:p>
    <w:p w14:paraId="0102372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（6）编写并审定评审报告；</w:t>
      </w:r>
    </w:p>
    <w:p w14:paraId="0BBB2FD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（7）配合采购人或者采购代理机构答复供应商提出的质疑；</w:t>
      </w:r>
    </w:p>
    <w:p w14:paraId="503B8CC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（8）对评审过程和结果，以及采购人、供应商的商业秘密保密；</w:t>
      </w:r>
    </w:p>
    <w:p w14:paraId="1748B88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（9）配合财政部门的投诉处理和监督检查工作。</w:t>
      </w:r>
    </w:p>
    <w:p w14:paraId="5DBCC91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6.1.7 磋商小组成员有下列情形之一的，应当回避：</w:t>
      </w:r>
    </w:p>
    <w:p w14:paraId="701E299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(1）采购人或供应商的主要负责人的近亲属；</w:t>
      </w:r>
    </w:p>
    <w:p w14:paraId="4B7C27C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(2）项目主管部门或者行政监督部门的人员；</w:t>
      </w:r>
    </w:p>
    <w:p w14:paraId="7FFF47D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(3）与供应商有经济利益关系，可能影响对投标公正评审的；</w:t>
      </w:r>
    </w:p>
    <w:p w14:paraId="5EABEA7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(4）曾因在采购、评审以及其他与采购有关活动中从事违法行为而受过行政处罚或刑事处罚的。</w:t>
      </w:r>
    </w:p>
    <w:p w14:paraId="68249225">
      <w:pPr>
        <w:spacing w:line="360" w:lineRule="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6.2 评审原则</w:t>
      </w:r>
    </w:p>
    <w:p w14:paraId="548C2A0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评审活动遵循公平、公正、科学和择优的原则。</w:t>
      </w:r>
    </w:p>
    <w:p w14:paraId="042C1197">
      <w:pPr>
        <w:spacing w:line="360" w:lineRule="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6.3 评审</w:t>
      </w:r>
    </w:p>
    <w:p w14:paraId="2FB31C5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磋商小组按照第三章“评审办法”规定的方法、评审因素、标准和程序对响应文件进行评审。第三章“评审办法”没有规定的方法、评审因素和标准，不作为评审依据。</w:t>
      </w:r>
    </w:p>
    <w:p w14:paraId="2475855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评审完成后，磋商小组向采购人提出评审报告，评审报告由磋商小组全体成员签字确认。</w:t>
      </w:r>
    </w:p>
    <w:p w14:paraId="3D733BDC">
      <w:pPr>
        <w:spacing w:line="360" w:lineRule="auto"/>
        <w:rPr>
          <w:rFonts w:hint="eastAsia" w:ascii="宋体" w:hAnsi="宋体" w:eastAsia="宋体" w:cs="宋体"/>
          <w:b/>
          <w:color w:val="auto"/>
          <w:szCs w:val="21"/>
          <w:highlight w:val="none"/>
        </w:rPr>
      </w:pPr>
      <w:bookmarkStart w:id="47" w:name="_Toc208974984"/>
      <w:bookmarkStart w:id="48" w:name="_Toc262045198"/>
      <w:bookmarkStart w:id="49" w:name="_Toc208999245"/>
      <w:bookmarkStart w:id="50" w:name="_Toc228871263"/>
      <w:bookmarkStart w:id="51" w:name="_Toc259191037"/>
      <w:bookmarkStart w:id="52" w:name="_Toc199384360"/>
      <w:r>
        <w:rPr>
          <w:rFonts w:hint="eastAsia" w:ascii="宋体" w:hAnsi="宋体" w:eastAsia="宋体" w:cs="宋体"/>
          <w:b/>
          <w:color w:val="auto"/>
          <w:szCs w:val="21"/>
          <w:highlight w:val="none"/>
        </w:rPr>
        <w:t>7．合同授予</w:t>
      </w:r>
      <w:bookmarkEnd w:id="47"/>
      <w:bookmarkEnd w:id="48"/>
      <w:bookmarkEnd w:id="49"/>
      <w:bookmarkEnd w:id="50"/>
      <w:bookmarkEnd w:id="51"/>
      <w:bookmarkEnd w:id="52"/>
    </w:p>
    <w:p w14:paraId="60AB0D7D">
      <w:pPr>
        <w:spacing w:line="360" w:lineRule="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7.1 确定成交供应商方式</w:t>
      </w:r>
    </w:p>
    <w:p w14:paraId="79A2E24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除供应商须知前附表规定磋商小组直接确定成交供应商外，采购人依据磋商小组推荐的成交候选供应商确定成交供应商，磋商小组推荐成交候选供应商的人数见供应商须知前附表。</w:t>
      </w:r>
    </w:p>
    <w:p w14:paraId="17F956BF">
      <w:pPr>
        <w:spacing w:line="360" w:lineRule="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7.2 成交通知</w:t>
      </w:r>
    </w:p>
    <w:p w14:paraId="14D9CD3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在本章第3.3 款规定的磋商有效期内，采购人以书面形式向成交供应商发出成交通知书，同时将成交结果通知未成交的供应商。</w:t>
      </w:r>
    </w:p>
    <w:p w14:paraId="7F874F5B">
      <w:pPr>
        <w:spacing w:line="360" w:lineRule="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7.3 履约担保</w:t>
      </w:r>
    </w:p>
    <w:p w14:paraId="630ABB0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7.3.1 在签订合同前，成交供应商应按供应商须知前附表规定的金额、担保形式和竞争性磋商文件第四章“合同条款及格式”规定的履约担保格式向采购人递交履约担保。联合体成交的，其履约担保由牵头人递交，并应符合供应商须知前附表规定的金额、担保形式和竞争性磋商文件第四章“合同条款及格式”规定的履约担保格式要求。</w:t>
      </w:r>
    </w:p>
    <w:p w14:paraId="62C5317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7.3.2 成交供应商不能按本章第7.3.1 项要求递交履约担保的，视为放弃成交，其磋商响应保证金不予退还，给采购人造成的损失超过磋商响应保证金数额的，成交供应商还应当对超过部分予以赔偿。</w:t>
      </w:r>
    </w:p>
    <w:p w14:paraId="3FA788D2">
      <w:pPr>
        <w:spacing w:line="360" w:lineRule="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7.4 签订合同</w:t>
      </w:r>
    </w:p>
    <w:p w14:paraId="5E3BF28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7.4.1 采购人和成交供应商应当自成交通知书发出之日起30 天内，根据竞争性磋商文件和成交供应商的响应文件订立书面合同。成交供应商无正当理由拒签合同的，采购人取消其成交资格，其磋商响应保证金不予退还；给采购人造成的损失超过磋商响应保证金数额的，成交供应商还应当对超过部分予以赔偿。</w:t>
      </w:r>
    </w:p>
    <w:p w14:paraId="28FB2A1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7.4.2 发出成交通知书后，采购人无正当理由拒签合同的，采购人向成交供应商退还磋商响应保证金；给成交供应商造成损失的，还应当赔偿损失。</w:t>
      </w:r>
    </w:p>
    <w:p w14:paraId="6F57652E">
      <w:pPr>
        <w:spacing w:line="360" w:lineRule="auto"/>
        <w:rPr>
          <w:rFonts w:hint="eastAsia" w:ascii="宋体" w:hAnsi="宋体" w:eastAsia="宋体" w:cs="宋体"/>
          <w:b/>
          <w:color w:val="auto"/>
          <w:szCs w:val="21"/>
          <w:highlight w:val="none"/>
        </w:rPr>
      </w:pPr>
      <w:bookmarkStart w:id="53" w:name="_Toc208999246"/>
      <w:bookmarkStart w:id="54" w:name="_Toc199384361"/>
      <w:bookmarkStart w:id="55" w:name="_Toc208974985"/>
      <w:bookmarkStart w:id="56" w:name="_Toc228871264"/>
      <w:bookmarkStart w:id="57" w:name="_Toc259191038"/>
      <w:bookmarkStart w:id="58" w:name="_Toc262045199"/>
      <w:r>
        <w:rPr>
          <w:rFonts w:hint="eastAsia" w:ascii="宋体" w:hAnsi="宋体" w:eastAsia="宋体" w:cs="宋体"/>
          <w:b/>
          <w:color w:val="auto"/>
          <w:szCs w:val="21"/>
          <w:highlight w:val="none"/>
        </w:rPr>
        <w:t>8．</w:t>
      </w:r>
      <w:bookmarkEnd w:id="53"/>
      <w:bookmarkEnd w:id="54"/>
      <w:bookmarkEnd w:id="55"/>
      <w:bookmarkEnd w:id="56"/>
      <w:bookmarkEnd w:id="57"/>
      <w:bookmarkEnd w:id="58"/>
      <w:r>
        <w:rPr>
          <w:rFonts w:hint="eastAsia" w:ascii="宋体" w:hAnsi="宋体" w:eastAsia="宋体" w:cs="宋体"/>
          <w:b/>
          <w:bCs/>
          <w:color w:val="auto"/>
          <w:szCs w:val="21"/>
          <w:highlight w:val="none"/>
          <w:lang w:val="zh-CN"/>
        </w:rPr>
        <w:t>报价无效及废标</w:t>
      </w:r>
    </w:p>
    <w:p w14:paraId="10A5BF91">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8.1出现下列情形之一的，报价无效：</w:t>
      </w:r>
    </w:p>
    <w:p w14:paraId="2A66CF3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（1）不具备《中华人民共和国政府采购法》第二十二条规定条件；</w:t>
      </w:r>
    </w:p>
    <w:p w14:paraId="2AB27D1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（2）列入失信被执行人、重大税收违法案件当事人名单、政府采购严重违法失信行为记录名单；</w:t>
      </w:r>
    </w:p>
    <w:p w14:paraId="2FE816E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（3）响应文件未按磋商文件规定要求格式表格制作、密封、签署、盖章；</w:t>
      </w:r>
    </w:p>
    <w:p w14:paraId="1AF85DA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（4）不按磋商小组要求澄清、说明或补正的。</w:t>
      </w:r>
    </w:p>
    <w:p w14:paraId="5A4800B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（5）未按照磋商文件中报价文件要求的内容填写报价、拒绝报价、报价不确定、有选择性报价和附有条件的报价、报价等于或高于最高磋商限价；</w:t>
      </w:r>
    </w:p>
    <w:p w14:paraId="2DF1A6B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（6）法定代表人或其授权代表未按时参加二次报价会议或参加二次报价会议未提供有效证明；</w:t>
      </w:r>
    </w:p>
    <w:p w14:paraId="4AB0389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（7）未按规定缴纳磋商响应保证金；</w:t>
      </w:r>
    </w:p>
    <w:p w14:paraId="3342D67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（8）相关资格资质证明的原件、复印件未按磋商文件约定提交或提交的原件与复印件不一致；</w:t>
      </w:r>
    </w:p>
    <w:p w14:paraId="56A3E57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（9）在资格性审查、符合性审查、响应性审查中，磋商小组认定供应商的响应文件不符合评审办法中规定的任何一项评审标准。</w:t>
      </w:r>
    </w:p>
    <w:p w14:paraId="6FDC3EF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（10）响应文件正副本未区分或者内容严重不一致；</w:t>
      </w:r>
    </w:p>
    <w:p w14:paraId="25EB455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（11）磋商有效期不满足磋商文件要求；</w:t>
      </w:r>
    </w:p>
    <w:p w14:paraId="2F2DAC1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（12）无供应商法定代表人或其授权代表签字或盖章；</w:t>
      </w:r>
    </w:p>
    <w:p w14:paraId="2822905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（13）联合体未提交联合体协议书（本项目不适用）；</w:t>
      </w:r>
    </w:p>
    <w:p w14:paraId="4688607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（14）响应文件未完全满足磋商文件中实质性要求；</w:t>
      </w:r>
    </w:p>
    <w:p w14:paraId="71C0065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（15）低于成本价且无法提供相关证明材料；</w:t>
      </w:r>
    </w:p>
    <w:p w14:paraId="5DE11AC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（16）磋商小组认定技术方案不符合磋商文件要求；</w:t>
      </w:r>
    </w:p>
    <w:p w14:paraId="5D77877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（17）评审期间，没有按磋商小组要求提交经法定代表人或授权代表签字的澄清、说明、补正或改变了响应文件实质性内容；</w:t>
      </w:r>
    </w:p>
    <w:p w14:paraId="4DC6B27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（18）供应商未提交最终报价；</w:t>
      </w:r>
    </w:p>
    <w:p w14:paraId="653AA0F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（19）供应商存在弄虚作假的行为；</w:t>
      </w:r>
    </w:p>
    <w:p w14:paraId="3DA1CB0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（20）属于采购人与供应商、供应商与供应商相互串通投标情形；</w:t>
      </w:r>
    </w:p>
    <w:p w14:paraId="72A82F2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（21）对采购人、采购代理机构、磋商小组及其他工作人员施加影响，有碍公平、公正；</w:t>
      </w:r>
    </w:p>
    <w:p w14:paraId="4FA64EB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（22）磋商文件规定的其他报价无效情形；</w:t>
      </w:r>
    </w:p>
    <w:p w14:paraId="355D30E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（23）法律、法规、规章规定属于报价无效的其他情形。</w:t>
      </w:r>
    </w:p>
    <w:p w14:paraId="4BCF6518">
      <w:pPr>
        <w:spacing w:line="360" w:lineRule="auto"/>
        <w:rPr>
          <w:rFonts w:hint="eastAsia" w:ascii="宋体" w:hAnsi="宋体" w:eastAsia="宋体" w:cs="宋体"/>
          <w:b/>
          <w:color w:val="auto"/>
          <w:szCs w:val="21"/>
          <w:highlight w:val="none"/>
        </w:rPr>
      </w:pPr>
      <w:r>
        <w:rPr>
          <w:rFonts w:hint="eastAsia" w:ascii="宋体" w:hAnsi="宋体" w:eastAsia="宋体" w:cs="宋体"/>
          <w:color w:val="auto"/>
          <w:szCs w:val="21"/>
          <w:highlight w:val="none"/>
        </w:rPr>
        <w:t>8.2 有下列情形之一的，应予废标：</w:t>
      </w:r>
    </w:p>
    <w:p w14:paraId="278F056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（1）到递交首次响应文件截止时间止，供应商少于3个的；</w:t>
      </w:r>
    </w:p>
    <w:p w14:paraId="2CF06B3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（2）符合条件的供应商或者对磋商文件作实质响应的供应商不足三家的；</w:t>
      </w:r>
    </w:p>
    <w:p w14:paraId="5042390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（3）经磋商小组评审后否决所有响应文件的；</w:t>
      </w:r>
    </w:p>
    <w:p w14:paraId="3614FBA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（4）出现影响采购公正的违法、违规行为；</w:t>
      </w:r>
    </w:p>
    <w:p w14:paraId="72AADA6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（5）因重大变故，采购任务取消；</w:t>
      </w:r>
    </w:p>
    <w:p w14:paraId="3E4C75D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（6）法律、法规以及磋商文件规定其他情形。</w:t>
      </w:r>
    </w:p>
    <w:p w14:paraId="7C4CF82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废标必须经磋商小组集体作出决定，经磋商小组全体成员签字确认后生效。废标后，采购人或者采购代理机构应当将废标理由告知所有供应商。</w:t>
      </w:r>
    </w:p>
    <w:p w14:paraId="2E8087D4">
      <w:pPr>
        <w:spacing w:line="360" w:lineRule="auto"/>
        <w:rPr>
          <w:rFonts w:hint="eastAsia" w:ascii="宋体" w:hAnsi="宋体" w:eastAsia="宋体" w:cs="宋体"/>
          <w:b/>
          <w:color w:val="auto"/>
          <w:szCs w:val="21"/>
          <w:highlight w:val="none"/>
        </w:rPr>
      </w:pPr>
      <w:bookmarkStart w:id="59" w:name="_Toc208974986"/>
      <w:bookmarkStart w:id="60" w:name="_Toc262045200"/>
      <w:bookmarkStart w:id="61" w:name="_Toc199384362"/>
      <w:bookmarkStart w:id="62" w:name="_Toc208999247"/>
      <w:bookmarkStart w:id="63" w:name="_Toc228871265"/>
      <w:bookmarkStart w:id="64" w:name="_Toc259191039"/>
      <w:r>
        <w:rPr>
          <w:rFonts w:hint="eastAsia" w:ascii="宋体" w:hAnsi="宋体" w:eastAsia="宋体" w:cs="宋体"/>
          <w:b/>
          <w:color w:val="auto"/>
          <w:szCs w:val="21"/>
          <w:highlight w:val="none"/>
        </w:rPr>
        <w:t>9．纪律和监督</w:t>
      </w:r>
      <w:bookmarkEnd w:id="59"/>
      <w:bookmarkEnd w:id="60"/>
      <w:bookmarkEnd w:id="61"/>
      <w:bookmarkEnd w:id="62"/>
      <w:bookmarkEnd w:id="63"/>
      <w:bookmarkEnd w:id="64"/>
    </w:p>
    <w:p w14:paraId="0A04EA5A">
      <w:pPr>
        <w:spacing w:line="360" w:lineRule="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9.1 对采购人的纪律要求</w:t>
      </w:r>
    </w:p>
    <w:p w14:paraId="44366E1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采购人不得泄漏采购活动中应当保密的情况和资料，不得与供应商串通损害国家利益、社会公共利益或者他人合法权益。</w:t>
      </w:r>
    </w:p>
    <w:p w14:paraId="6A94F6E9">
      <w:pPr>
        <w:spacing w:line="360" w:lineRule="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9.2 对供应商的纪律要求</w:t>
      </w:r>
    </w:p>
    <w:p w14:paraId="10613A7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供应商不得相互串通投标或者与采购人串通投标，不得向采购人或者磋商小组成员行贿谋取成交，不得以他人名义投标或者以其他方式弄虚作假骗取成交；供应商不得以任何方式干扰、影响评审工作。</w:t>
      </w:r>
    </w:p>
    <w:p w14:paraId="2DAD3C1F">
      <w:pPr>
        <w:spacing w:line="360" w:lineRule="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9.3 对磋商小组成员的纪律要求</w:t>
      </w:r>
    </w:p>
    <w:p w14:paraId="7C5A478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磋商小组成员不得收受他人的财物或者其他好处，不得向他人透漏对响应文件的评审和比较、成交候选供应商的推荐情况以及评审有关的其他情况。在评审活动中，磋商小组成员应当客观、公正地履行职责，遵守职业道德，不得擅离职守，影响评审程序正常进行，不得使用第三章“评审办法”没有规定的评审因素和标准进行评审。</w:t>
      </w:r>
    </w:p>
    <w:p w14:paraId="44A9E47C">
      <w:pPr>
        <w:spacing w:line="360" w:lineRule="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9.4 对与评审活动有关的工作人员的纪律要求</w:t>
      </w:r>
    </w:p>
    <w:p w14:paraId="0874636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与评审活动有关的工作人员不得收受他人的财物或者其他好处，不得向他人透漏对响应文件的评审和比较、成交候选供应商的推荐情况以及评审有关的其他情况。在评审活动中，与评审活动有关的工作人员不得擅离职守，影响评审程序正常进行。</w:t>
      </w:r>
    </w:p>
    <w:p w14:paraId="3A4D8F2C">
      <w:pPr>
        <w:spacing w:line="360" w:lineRule="auto"/>
        <w:rPr>
          <w:rFonts w:hint="eastAsia" w:ascii="宋体" w:hAnsi="宋体" w:eastAsia="宋体" w:cs="宋体"/>
          <w:b/>
          <w:color w:val="auto"/>
          <w:szCs w:val="21"/>
          <w:highlight w:val="none"/>
        </w:rPr>
      </w:pPr>
      <w:bookmarkStart w:id="65" w:name="_Toc208999248"/>
      <w:bookmarkStart w:id="66" w:name="_Toc228871266"/>
      <w:bookmarkStart w:id="67" w:name="_Toc208974987"/>
      <w:bookmarkStart w:id="68" w:name="_Toc199384363"/>
      <w:bookmarkStart w:id="69" w:name="_Toc259191040"/>
      <w:bookmarkStart w:id="70" w:name="_Toc262045201"/>
      <w:r>
        <w:rPr>
          <w:rFonts w:hint="eastAsia" w:ascii="宋体" w:hAnsi="宋体" w:eastAsia="宋体" w:cs="宋体"/>
          <w:b/>
          <w:color w:val="auto"/>
          <w:szCs w:val="21"/>
          <w:highlight w:val="none"/>
        </w:rPr>
        <w:t>9.5</w:t>
      </w:r>
      <w:r>
        <w:rPr>
          <w:rFonts w:hint="eastAsia" w:ascii="宋体" w:hAnsi="宋体" w:eastAsia="宋体" w:cs="宋体"/>
          <w:b/>
          <w:bCs/>
          <w:color w:val="auto"/>
          <w:szCs w:val="21"/>
          <w:highlight w:val="none"/>
          <w:lang w:val="zh-CN"/>
        </w:rPr>
        <w:t>质疑与投诉</w:t>
      </w:r>
    </w:p>
    <w:p w14:paraId="342B5BF5">
      <w:pPr>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9.5.1 质疑</w:t>
      </w:r>
    </w:p>
    <w:p w14:paraId="3CD1E65F">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szCs w:val="21"/>
          <w:highlight w:val="none"/>
        </w:rPr>
        <w:t>按照《中华人民共和国政府采购法》、《政府采购供应商质疑和投诉办法》有关规定，参加本次政府采购活动的供应商认为</w:t>
      </w:r>
      <w:r>
        <w:rPr>
          <w:rFonts w:hint="eastAsia" w:ascii="宋体" w:hAnsi="宋体" w:eastAsia="宋体" w:cs="宋体"/>
          <w:color w:val="auto"/>
          <w:highlight w:val="none"/>
        </w:rPr>
        <w:t>采购文件、采购过程、中标或者成交结果使自己的权益受到损害的，可以在知道或者应知其权益受到损害之日起7个工作日内，以书面形式向采购人、采购代理机构提出质疑。</w:t>
      </w:r>
    </w:p>
    <w:p w14:paraId="4FB9E7A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highlight w:val="none"/>
        </w:rPr>
        <w:t>供应商须在法定质疑期内一次性提出针对同一采购程序环节的质疑。</w:t>
      </w:r>
    </w:p>
    <w:p w14:paraId="037683D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9.5.1.1供应商提出质疑应当提交质疑函和必要的证明材料。质疑函应当包括下列内容:</w:t>
      </w:r>
    </w:p>
    <w:p w14:paraId="000E113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(一)供应商的姓名或者名称、地址、邮编、联系人及联系电话；</w:t>
      </w:r>
    </w:p>
    <w:p w14:paraId="6E57EC9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(二)质疑项目的名称、编号；</w:t>
      </w:r>
    </w:p>
    <w:p w14:paraId="472DECF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(三)具体、明确的质疑事项和与质疑事项相关的请求；</w:t>
      </w:r>
    </w:p>
    <w:p w14:paraId="2AC0D4A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(四)事实依据；</w:t>
      </w:r>
    </w:p>
    <w:p w14:paraId="5D77718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(五)必要的法律依据；</w:t>
      </w:r>
    </w:p>
    <w:p w14:paraId="36569D6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(六)提出质疑的日期。</w:t>
      </w:r>
    </w:p>
    <w:p w14:paraId="2B78033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9.5.1.2供应商为自然人的，应当由本人签字；供应商为法人或者其他组织的，应当由法定代表人、主要负责人，或者其授权代表签字或者盖章，并加盖公章。否则采购人或者采购代理机构不予受理。</w:t>
      </w:r>
    </w:p>
    <w:p w14:paraId="7E62BAE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9.5.1.3除书面形式外，其他任何方式的质疑，采购人或者采购代理机构均不予接受和回复。</w:t>
      </w:r>
    </w:p>
    <w:p w14:paraId="66A555D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9.5.1.4采购人或者采购代理机构在收到质疑书后七个工作日内作出书面答复，并以书面形式通知质疑人和其他有关当事人，但答复不得涉及商业秘密。</w:t>
      </w:r>
    </w:p>
    <w:p w14:paraId="2E79965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9.5.1.5质疑人对采购人、采购代理机构的答复不满意或者采购人、采购代理机构未在规定的时间内做出答复的，可以在答复期满后十五个工作日内向同级财政部门投诉。</w:t>
      </w:r>
    </w:p>
    <w:p w14:paraId="7B730984">
      <w:pPr>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9.5.2投诉</w:t>
      </w:r>
    </w:p>
    <w:p w14:paraId="153D36E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按照《中华人民共和国政府采购法》、《政府采购供应商质疑和投诉办法》以及相关的法律法规规定，质疑人对采购人、采购代理机构的答复不满意或者采购人、采购代理机构未在规定的时间内做出答复的，可以在答复期满后十五个工作日内向同级财政部门投诉。</w:t>
      </w:r>
    </w:p>
    <w:p w14:paraId="4F82C92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9.5.2.1投诉人提起投诉应符合下列条件：</w:t>
      </w:r>
    </w:p>
    <w:p w14:paraId="35E1D6D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(一)提起投诉前已依法进行质疑；</w:t>
      </w:r>
    </w:p>
    <w:p w14:paraId="2F42B45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(二)投诉书内容符合《政府采购供应商质疑和投诉办法》的规定；</w:t>
      </w:r>
    </w:p>
    <w:p w14:paraId="05C841D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(三)在投诉有效期限内提起投诉；</w:t>
      </w:r>
    </w:p>
    <w:p w14:paraId="5776206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(四)同一投诉事项未经财政部门投诉处理；</w:t>
      </w:r>
    </w:p>
    <w:p w14:paraId="04E0233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(五)财政部规定的其他条件。</w:t>
      </w:r>
    </w:p>
    <w:p w14:paraId="397C6D3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9.5.2.2供应商投诉的事项不得超出已质疑事项的范围，但基于质疑答复内容提出的投诉事项除外。</w:t>
      </w:r>
    </w:p>
    <w:p w14:paraId="081C289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9.5.2.3投诉人投诉时,应当提交投诉书和必要的证明材料，并按照被投诉采购人、采购代理机构(以下简称被投诉人)和与投诉事项有关的供应商数量提供投诉书的副本。投诉书应当包括下列内容:</w:t>
      </w:r>
    </w:p>
    <w:p w14:paraId="7D59031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(一)投诉人和被投诉人的姓名或者名称、通讯地址、邮编、联系人及联系电话；</w:t>
      </w:r>
    </w:p>
    <w:p w14:paraId="43E33BC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(二)质疑和质疑答复情况说明及相关证明材料；</w:t>
      </w:r>
    </w:p>
    <w:p w14:paraId="66BE832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(三)具体、明确的投诉事项和与投诉事项相关的投诉请求；</w:t>
      </w:r>
    </w:p>
    <w:p w14:paraId="25D084A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(四)事实依据；</w:t>
      </w:r>
    </w:p>
    <w:p w14:paraId="301E9B7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(五)法律依据；</w:t>
      </w:r>
    </w:p>
    <w:p w14:paraId="3B9CDC8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(六)提起投诉的日期。</w:t>
      </w:r>
    </w:p>
    <w:p w14:paraId="64DFEFC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9.5.2.4投诉人为自然人的，应当由本人签字；投诉人为法人或者其他组织的，应当由法定代表人、主要负责人，或者其授权代表签字或者盖章，并加盖公章。</w:t>
      </w:r>
    </w:p>
    <w:p w14:paraId="6508261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9.5.2.5投诉人不符合上述规定提起的投诉，财政部门不予受理。</w:t>
      </w:r>
    </w:p>
    <w:p w14:paraId="2F2D1EC1">
      <w:pPr>
        <w:spacing w:line="360" w:lineRule="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10．需要补充的其他内容</w:t>
      </w:r>
      <w:bookmarkEnd w:id="65"/>
      <w:bookmarkEnd w:id="66"/>
      <w:bookmarkEnd w:id="67"/>
      <w:bookmarkEnd w:id="68"/>
      <w:bookmarkEnd w:id="69"/>
      <w:bookmarkEnd w:id="70"/>
    </w:p>
    <w:p w14:paraId="6969A78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10.1最高磋商限价：详见供应商须知前附表。</w:t>
      </w:r>
    </w:p>
    <w:p w14:paraId="3FCE7AC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10.2报价轮次：详见供应商须知前附表。</w:t>
      </w:r>
    </w:p>
    <w:p w14:paraId="370FFEE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10.3第二轮报价明细：详见供应商须知前附表。</w:t>
      </w:r>
    </w:p>
    <w:p w14:paraId="575A398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10.4采购代理服务费：详见供应商须知前附表。</w:t>
      </w:r>
    </w:p>
    <w:p w14:paraId="1404BEE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10.5供应商联系方式：详见供应商须知前附表。</w:t>
      </w:r>
    </w:p>
    <w:p w14:paraId="06B71E5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10.6特殊情况处置程序</w:t>
      </w:r>
    </w:p>
    <w:p w14:paraId="6B84268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10.6.1评审活动终止</w:t>
      </w:r>
    </w:p>
    <w:p w14:paraId="5F87E98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磋商小组应当执行连续评审的原则，按照磋商文件规定的程序、内容、方法、标准完成全部评审工作。出现评审专家临时缺席、回避等情形导致评审现场专家数量不符合法定标准的，采购人或者采购代理机构要按照有关程序及时补抽专家，继续组织评审。如无法及时补齐专家，则要立即停止评审工作，封存磋商文件和所有响应文件，择期重新组建磋商小组进行评审，前期参加评审的磋商小组成员应回避。</w:t>
      </w:r>
    </w:p>
    <w:p w14:paraId="63D2704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（2）发生下列情况之一的，磋商小组应终止评审：</w:t>
      </w:r>
    </w:p>
    <w:p w14:paraId="2BEC06B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①发生了不可抗力事件；</w:t>
      </w:r>
    </w:p>
    <w:p w14:paraId="61FE89A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②发生磋商小组名单泄密、评审信息泄露；</w:t>
      </w:r>
    </w:p>
    <w:p w14:paraId="045F65D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③出现非法干预评审工作；</w:t>
      </w:r>
    </w:p>
    <w:p w14:paraId="0B28557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④发现磋商小组或者成员未按照磋商文件规定评审或者存在违反法律法规规定行为，且拒绝改正。</w:t>
      </w:r>
    </w:p>
    <w:p w14:paraId="0439F41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出现上述情形的，政府采购监督管理部门有权予以废标或者建议采购人和采购代理机构封存磋商文件和所有响应文件，择期重新组建磋商小组进行评审。</w:t>
      </w:r>
    </w:p>
    <w:p w14:paraId="16510C6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10.6.2磋商小组中途更换成员</w:t>
      </w:r>
    </w:p>
    <w:p w14:paraId="39417D6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（1）除非发生下列情况之一，磋商小组成员不得中途更换：</w:t>
      </w:r>
    </w:p>
    <w:p w14:paraId="53A24FB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①因不可抗拒的客观原因，不能到场或者需在评审过程中退出评审活动；</w:t>
      </w:r>
    </w:p>
    <w:p w14:paraId="5822AEA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②根据法律法规规定，某个或者某几个磋商小组成员需要回避；</w:t>
      </w:r>
    </w:p>
    <w:p w14:paraId="194299E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（2）退出磋商小组的成员，其已完成的评审行为无效。由采购人向政府采购监督管理部门提出更换磋商小组成员意见并获准后，根据本磋商文件规定的磋商小组成员产生方式另行确定替代者进行评审。</w:t>
      </w:r>
    </w:p>
    <w:p w14:paraId="49C7059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10.6.3记名投票</w:t>
      </w:r>
    </w:p>
    <w:p w14:paraId="6642050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在评审过程中，磋商小组发生分歧或者评审结论有异议需表决的，按照少数服从多数的原则，由磋商小组全体成员以记名投票方式表决。</w:t>
      </w:r>
    </w:p>
    <w:p w14:paraId="0E6A8FF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10.7违法违规情形</w:t>
      </w:r>
    </w:p>
    <w:p w14:paraId="3560809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10.7.1有下列情形之一的，属于供应商相互串通报价：</w:t>
      </w:r>
    </w:p>
    <w:p w14:paraId="73E3A59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（1）供应商之间协商报价等响应文件的实质性内容；</w:t>
      </w:r>
    </w:p>
    <w:p w14:paraId="22EB513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（2）供应商之间约定成交供应商；</w:t>
      </w:r>
    </w:p>
    <w:p w14:paraId="74D7F71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（3）供应商之间约定部分供应商放弃报价或者成交；</w:t>
      </w:r>
    </w:p>
    <w:p w14:paraId="7AA1F3F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（4）属于同一集团、协会、商会等组织成员的供应商按照该组织要求协同报价；</w:t>
      </w:r>
    </w:p>
    <w:p w14:paraId="0D776A7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（5）供应商之间为谋取成交或者排斥特定供应商而采取的其他联合行动。</w:t>
      </w:r>
    </w:p>
    <w:p w14:paraId="39D2CC6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10.7.2有下列情形之一的，视为供应商相互串通报价：</w:t>
      </w:r>
    </w:p>
    <w:p w14:paraId="34D9CB4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（1）不同供应商的响应文件由同一单位或者个人编制；</w:t>
      </w:r>
    </w:p>
    <w:p w14:paraId="7523840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（2）不同供应商委托同一单位或者个人办理报价事宜；</w:t>
      </w:r>
    </w:p>
    <w:p w14:paraId="236CF9A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（3）不同供应商的响应文件载明的项目管理成员为同一人；</w:t>
      </w:r>
    </w:p>
    <w:p w14:paraId="24FAF7E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（4）不同供应商的响应文件异常一致或者报价呈规律性差异；</w:t>
      </w:r>
    </w:p>
    <w:p w14:paraId="5521E50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（5）不同供应商的响应文件相互混装；</w:t>
      </w:r>
    </w:p>
    <w:p w14:paraId="17CD029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（6）不同供应商的磋商响应保证金从同一单位或者个人的账户转出。</w:t>
      </w:r>
    </w:p>
    <w:p w14:paraId="355C5F3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10.7.3有下列情形之一的，属于采购人与供应商串通报价：</w:t>
      </w:r>
    </w:p>
    <w:p w14:paraId="697EABD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（1）采购人在二次报价前开启响应文件并将有关信息泄露给其他供应商;</w:t>
      </w:r>
    </w:p>
    <w:p w14:paraId="020E374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（2）采购人直接或者间接向供应商泄露磋商小组成员等信息；</w:t>
      </w:r>
    </w:p>
    <w:p w14:paraId="2D42695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（3）采购人明示或者暗示供应商压低或者抬高报价；</w:t>
      </w:r>
    </w:p>
    <w:p w14:paraId="068BCEA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（4）采购人授意供应商撤换、修改响应文件；</w:t>
      </w:r>
    </w:p>
    <w:p w14:paraId="42E3160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（5）采购人明示或者暗示供应商为特定供应商成交提供方便；</w:t>
      </w:r>
    </w:p>
    <w:p w14:paraId="7302041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（6）采购人与供应商为谋求特定供应商成交而采取的其他串通行为。</w:t>
      </w:r>
    </w:p>
    <w:p w14:paraId="3D7FD88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10.7.4供应商有下列情形之一的，属于供应商弄虚作假的行为：</w:t>
      </w:r>
    </w:p>
    <w:p w14:paraId="71AAF94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（1）使用伪造、变造的许可证件；</w:t>
      </w:r>
    </w:p>
    <w:p w14:paraId="74FB048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（2）提供虚假的财务状况或者业绩；</w:t>
      </w:r>
    </w:p>
    <w:p w14:paraId="6148814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（3）提供虚假的项目负责人或者主要技术人员简历、劳动关系证明；</w:t>
      </w:r>
    </w:p>
    <w:p w14:paraId="52EE3A6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（4）提供虚假的信用状况；</w:t>
      </w:r>
    </w:p>
    <w:p w14:paraId="7F926FB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（5）其他弄虚作假的行为。</w:t>
      </w:r>
    </w:p>
    <w:p w14:paraId="3511742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10.7.5 违规处理</w:t>
      </w:r>
    </w:p>
    <w:p w14:paraId="4FEE241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供应商有下列情形之一的，列入不良行为记录名单，在一至三年内禁止参加政府采购活动：</w:t>
      </w:r>
    </w:p>
    <w:p w14:paraId="2BA6DAA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（1）提供虚假材料谋取成交；</w:t>
      </w:r>
    </w:p>
    <w:p w14:paraId="5523998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（2）采取不正当手段诋毁、排挤其他供应商；</w:t>
      </w:r>
    </w:p>
    <w:p w14:paraId="5B5CD46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（3）与采购人、其他供应商或者采购代理机构恶意串通；</w:t>
      </w:r>
    </w:p>
    <w:p w14:paraId="0CDEF56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（4）向采购人、采购代理机构行贿或者提供其他不正当利益；</w:t>
      </w:r>
    </w:p>
    <w:p w14:paraId="1A19738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（5）在采购过程中与采购人进行协商磋商；</w:t>
      </w:r>
    </w:p>
    <w:p w14:paraId="75046D8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（6）拒绝有关部门监督检查或者提供虚假情况；</w:t>
      </w:r>
    </w:p>
    <w:p w14:paraId="05591FE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（7）一年内累计三次以上投诉均查无实据，并带有明显故意行为；</w:t>
      </w:r>
    </w:p>
    <w:p w14:paraId="4D03862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（8）捏造事实或者提供虚假投诉材料；</w:t>
      </w:r>
    </w:p>
    <w:p w14:paraId="16D91E7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（9）不按照规定程序以及正常途径质疑、投诉，采用匿名信、匿名电话、短信等手段，威胁、恫吓、辱骂、恶意中伤其他相关当事人；</w:t>
      </w:r>
    </w:p>
    <w:p w14:paraId="7C1E155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（10）法律、法规和磋商文件中规定的其他情形。</w:t>
      </w:r>
    </w:p>
    <w:p w14:paraId="5D039A6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10.8关于成交供应商瑕疵滞后发现的处理规则</w:t>
      </w:r>
    </w:p>
    <w:p w14:paraId="289F44E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10.8.1无论基于何种原因，本应作无效或废标处理的情形即便未被及时发现而使该供应商进入初审、详细评审或者其他后续程序，包括已经签约的情形，一旦在任何时间被发现存在上述情形，磋商小组均有权随时视情形决定是否取消该供应商的此前评议结果，或者随时视情形决定该报价无效，并有权决定采取相应的补救、纠正措施；若通过补救、纠正措施能够满足磋商文件或者采购人要求，磋商小组可以维持既定结果并要求成交供应商出具补救、纠正措施等承诺，由此产生的一切费用由成交供应商承担；若通过补救、纠正措施仍不能够满足磋商文件或者采购人要求，磋商小组应出具取消该供应商的此前评议结果的复审结论，并予以废标，由此产生的一切损失均由成交供应商承担。</w:t>
      </w:r>
    </w:p>
    <w:p w14:paraId="2460668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磋商小组认定成交供应商报价无效、废标或成交供应商的此前评议结果被取消的，应予以废标，由采购人依法重新组织采购，成交供应商按照相关规定处理。出现上述情形的一切损失均由被取消成交资格的供应商承担。</w:t>
      </w:r>
    </w:p>
    <w:p w14:paraId="50096FD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10.8.2若已经超过质疑期限而未被发现，签署了相关的合同之后才发现存在上述情形，经磋商小组再行审查认为其在技术、必要资质等方面并不存在问题而仅属于商务方面存在瑕疵的问题，若取消该供应商的此前评议结果或者采取类似的处理措施将对本次采购更为不利的情形（包括：予以无效报价、废标或采取类似的处理措施将使本次采购成本大幅上升、延误期限以至可能给采购人造成较大损失的），维持成交结果的，采购人必须出具维持成交结果以及是否要求提供特别担保金的书面意见，磋商小组可以维持既定结果并要求成交供应商出具提供特别担保金承诺，以承担可能产生的赔偿责任；若成交供应商拒绝提供特别担保金、实际提供的担保金额不足或者采购人不同意维持成交结果的，磋商小组应当决定取消成交供应商的此前评议结果或者采取类似的处理措施，由此产生的一切损失均由成交供应商承担。</w:t>
      </w:r>
    </w:p>
    <w:p w14:paraId="0BDEFC4E">
      <w:pPr>
        <w:spacing w:line="360" w:lineRule="auto"/>
        <w:ind w:firstLine="420" w:firstLineChars="200"/>
        <w:rPr>
          <w:rFonts w:hint="eastAsia" w:ascii="宋体" w:hAnsi="宋体" w:eastAsia="宋体" w:cs="宋体"/>
          <w:color w:val="auto"/>
          <w:szCs w:val="21"/>
          <w:highlight w:val="none"/>
        </w:rPr>
        <w:sectPr>
          <w:pgSz w:w="11906" w:h="16838"/>
          <w:pgMar w:top="1418" w:right="1418" w:bottom="1418" w:left="1418" w:header="851" w:footer="992" w:gutter="0"/>
          <w:pgNumType w:fmt="decimal"/>
          <w:cols w:space="720" w:num="1"/>
          <w:docGrid w:linePitch="312" w:charSpace="0"/>
        </w:sectPr>
      </w:pPr>
    </w:p>
    <w:p w14:paraId="22A73A9D">
      <w:pPr>
        <w:jc w:val="center"/>
        <w:rPr>
          <w:color w:val="auto"/>
        </w:rPr>
      </w:pPr>
      <w:r>
        <w:rPr>
          <w:b/>
          <w:color w:val="auto"/>
          <w:sz w:val="24"/>
        </w:rPr>
        <w:t>询问函、质疑函、投诉书格式</w:t>
      </w:r>
    </w:p>
    <w:p w14:paraId="78AE6369">
      <w:pPr>
        <w:ind w:firstLine="480"/>
        <w:rPr>
          <w:color w:val="auto"/>
          <w:sz w:val="21"/>
          <w:szCs w:val="21"/>
        </w:rPr>
      </w:pPr>
      <w:r>
        <w:rPr>
          <w:color w:val="auto"/>
          <w:sz w:val="21"/>
          <w:szCs w:val="21"/>
        </w:rPr>
        <w:t>说明：本部分格式为投标人提交询问函、质疑函、投诉函时使用，不属于投标文件格式的组成部分。</w:t>
      </w:r>
    </w:p>
    <w:p w14:paraId="05A783B2">
      <w:pPr>
        <w:jc w:val="center"/>
        <w:rPr>
          <w:color w:val="auto"/>
        </w:rPr>
      </w:pPr>
      <w:r>
        <w:rPr>
          <w:b/>
          <w:color w:val="auto"/>
          <w:sz w:val="24"/>
        </w:rPr>
        <w:t>询问函</w:t>
      </w:r>
    </w:p>
    <w:p w14:paraId="154D6EAB">
      <w:pPr>
        <w:ind w:firstLine="480"/>
        <w:rPr>
          <w:rFonts w:hint="eastAsia"/>
          <w:color w:val="auto"/>
          <w:sz w:val="21"/>
          <w:szCs w:val="21"/>
          <w:u w:val="single"/>
          <w:lang w:val="en-US" w:eastAsia="zh-CN"/>
        </w:rPr>
      </w:pPr>
      <w:r>
        <w:rPr>
          <w:rFonts w:hint="eastAsia"/>
          <w:color w:val="auto"/>
          <w:sz w:val="21"/>
          <w:szCs w:val="21"/>
          <w:u w:val="single"/>
          <w:lang w:val="en-US" w:eastAsia="zh-CN"/>
        </w:rPr>
        <w:t xml:space="preserve">              （招标代理公司）</w:t>
      </w:r>
    </w:p>
    <w:p w14:paraId="13B27622">
      <w:pPr>
        <w:ind w:firstLine="480"/>
        <w:rPr>
          <w:color w:val="auto"/>
          <w:sz w:val="21"/>
          <w:szCs w:val="21"/>
        </w:rPr>
      </w:pPr>
      <w:r>
        <w:rPr>
          <w:color w:val="auto"/>
          <w:sz w:val="21"/>
          <w:szCs w:val="21"/>
        </w:rPr>
        <w:t>我单位已登记并准备参与</w:t>
      </w:r>
      <w:r>
        <w:rPr>
          <w:rFonts w:hint="eastAsia"/>
          <w:color w:val="auto"/>
          <w:sz w:val="21"/>
          <w:szCs w:val="21"/>
          <w:u w:val="single"/>
          <w:lang w:val="en-US" w:eastAsia="zh-CN"/>
        </w:rPr>
        <w:t xml:space="preserve">                                          </w:t>
      </w:r>
      <w:r>
        <w:rPr>
          <w:color w:val="auto"/>
          <w:sz w:val="21"/>
          <w:szCs w:val="21"/>
        </w:rPr>
        <w:t>项目（采购项目编号：</w:t>
      </w:r>
      <w:r>
        <w:rPr>
          <w:rFonts w:hint="eastAsia"/>
          <w:color w:val="auto"/>
          <w:sz w:val="21"/>
          <w:szCs w:val="21"/>
          <w:u w:val="single"/>
          <w:lang w:val="en-US" w:eastAsia="zh-CN"/>
        </w:rPr>
        <w:t xml:space="preserve">         </w:t>
      </w:r>
      <w:r>
        <w:rPr>
          <w:color w:val="auto"/>
          <w:sz w:val="21"/>
          <w:szCs w:val="21"/>
        </w:rPr>
        <w:t>）的投标活动，现有以下几个内容（或条款）存在疑问（或无法理解），特提出询问。</w:t>
      </w:r>
    </w:p>
    <w:p w14:paraId="4F545AF8">
      <w:pPr>
        <w:ind w:firstLine="480"/>
        <w:rPr>
          <w:color w:val="auto"/>
          <w:sz w:val="21"/>
          <w:szCs w:val="21"/>
        </w:rPr>
      </w:pPr>
      <w:r>
        <w:rPr>
          <w:color w:val="auto"/>
          <w:sz w:val="21"/>
          <w:szCs w:val="21"/>
        </w:rPr>
        <w:t>一、_____________________（事项一）</w:t>
      </w:r>
    </w:p>
    <w:p w14:paraId="09A3E2F7">
      <w:pPr>
        <w:ind w:firstLine="480"/>
        <w:rPr>
          <w:color w:val="auto"/>
          <w:sz w:val="21"/>
          <w:szCs w:val="21"/>
        </w:rPr>
      </w:pPr>
      <w:r>
        <w:rPr>
          <w:color w:val="auto"/>
          <w:sz w:val="21"/>
          <w:szCs w:val="21"/>
        </w:rPr>
        <w:t>（1）____________________（问题或条款内容）</w:t>
      </w:r>
    </w:p>
    <w:p w14:paraId="1889C7A2">
      <w:pPr>
        <w:ind w:firstLine="480"/>
        <w:rPr>
          <w:color w:val="auto"/>
          <w:sz w:val="21"/>
          <w:szCs w:val="21"/>
        </w:rPr>
      </w:pPr>
      <w:r>
        <w:rPr>
          <w:color w:val="auto"/>
          <w:sz w:val="21"/>
          <w:szCs w:val="21"/>
        </w:rPr>
        <w:t>（2）____________________（说明疑问或无法理解原因）</w:t>
      </w:r>
    </w:p>
    <w:p w14:paraId="475AD53C">
      <w:pPr>
        <w:ind w:firstLine="480"/>
        <w:rPr>
          <w:color w:val="auto"/>
          <w:sz w:val="21"/>
          <w:szCs w:val="21"/>
        </w:rPr>
      </w:pPr>
      <w:r>
        <w:rPr>
          <w:color w:val="auto"/>
          <w:sz w:val="21"/>
          <w:szCs w:val="21"/>
        </w:rPr>
        <w:t>（3）____________________（建议）</w:t>
      </w:r>
    </w:p>
    <w:p w14:paraId="2668808F">
      <w:pPr>
        <w:ind w:firstLine="480"/>
        <w:rPr>
          <w:color w:val="auto"/>
          <w:sz w:val="21"/>
          <w:szCs w:val="21"/>
        </w:rPr>
      </w:pPr>
      <w:r>
        <w:rPr>
          <w:color w:val="auto"/>
          <w:sz w:val="21"/>
          <w:szCs w:val="21"/>
        </w:rPr>
        <w:t>二、_____________________（事项二）</w:t>
      </w:r>
    </w:p>
    <w:p w14:paraId="33D2C9E7">
      <w:pPr>
        <w:ind w:firstLine="480"/>
        <w:rPr>
          <w:color w:val="auto"/>
          <w:sz w:val="21"/>
          <w:szCs w:val="21"/>
        </w:rPr>
      </w:pPr>
      <w:r>
        <w:rPr>
          <w:color w:val="auto"/>
          <w:sz w:val="21"/>
          <w:szCs w:val="21"/>
        </w:rPr>
        <w:t>...</w:t>
      </w:r>
    </w:p>
    <w:p w14:paraId="194F1116">
      <w:pPr>
        <w:ind w:firstLine="480"/>
        <w:rPr>
          <w:color w:val="auto"/>
          <w:sz w:val="21"/>
          <w:szCs w:val="21"/>
        </w:rPr>
      </w:pPr>
      <w:r>
        <w:rPr>
          <w:color w:val="auto"/>
          <w:sz w:val="21"/>
          <w:szCs w:val="21"/>
        </w:rPr>
        <w:t>随附相关证明材料如下：（目录）</w:t>
      </w:r>
    </w:p>
    <w:p w14:paraId="3DFA6DF6">
      <w:pPr>
        <w:rPr>
          <w:color w:val="auto"/>
          <w:sz w:val="21"/>
          <w:szCs w:val="21"/>
        </w:rPr>
      </w:pPr>
      <w:r>
        <w:rPr>
          <w:color w:val="auto"/>
          <w:sz w:val="21"/>
          <w:szCs w:val="21"/>
        </w:rPr>
        <w:t>询问人（公章）：_____________________</w:t>
      </w:r>
    </w:p>
    <w:p w14:paraId="7E53D4D3">
      <w:pPr>
        <w:rPr>
          <w:color w:val="auto"/>
          <w:sz w:val="21"/>
          <w:szCs w:val="21"/>
        </w:rPr>
      </w:pPr>
      <w:r>
        <w:rPr>
          <w:color w:val="auto"/>
          <w:sz w:val="21"/>
          <w:szCs w:val="21"/>
        </w:rPr>
        <w:t>法定代表人或授权代表（签字或盖章）：_____________________</w:t>
      </w:r>
    </w:p>
    <w:p w14:paraId="76EF37A7">
      <w:pPr>
        <w:rPr>
          <w:color w:val="auto"/>
          <w:sz w:val="21"/>
          <w:szCs w:val="21"/>
        </w:rPr>
      </w:pPr>
      <w:r>
        <w:rPr>
          <w:color w:val="auto"/>
          <w:sz w:val="21"/>
          <w:szCs w:val="21"/>
        </w:rPr>
        <w:t>地址/邮编：_____________________</w:t>
      </w:r>
    </w:p>
    <w:p w14:paraId="6CBB21ED">
      <w:pPr>
        <w:rPr>
          <w:color w:val="auto"/>
          <w:sz w:val="21"/>
          <w:szCs w:val="21"/>
        </w:rPr>
      </w:pPr>
      <w:r>
        <w:rPr>
          <w:color w:val="auto"/>
          <w:sz w:val="21"/>
          <w:szCs w:val="21"/>
        </w:rPr>
        <w:t>电话/传真：_____________________</w:t>
      </w:r>
    </w:p>
    <w:p w14:paraId="55D5B0A1">
      <w:pPr>
        <w:rPr>
          <w:color w:val="auto"/>
          <w:sz w:val="21"/>
          <w:szCs w:val="21"/>
        </w:rPr>
      </w:pPr>
      <w:r>
        <w:rPr>
          <w:color w:val="auto"/>
          <w:sz w:val="21"/>
          <w:szCs w:val="21"/>
        </w:rPr>
        <w:t>日期： 年 月 日</w:t>
      </w:r>
    </w:p>
    <w:p w14:paraId="6DB1B2C1">
      <w:pPr>
        <w:rPr>
          <w:color w:val="auto"/>
        </w:rPr>
      </w:pPr>
    </w:p>
    <w:p w14:paraId="00D78118">
      <w:pPr>
        <w:jc w:val="center"/>
        <w:rPr>
          <w:b/>
          <w:color w:val="auto"/>
          <w:sz w:val="24"/>
        </w:rPr>
        <w:sectPr>
          <w:footerReference r:id="rId10" w:type="default"/>
          <w:pgSz w:w="11905" w:h="16838"/>
          <w:pgMar w:top="1417" w:right="1417" w:bottom="1417" w:left="1701" w:header="0" w:footer="1213" w:gutter="0"/>
          <w:pgNumType w:fmt="decimal"/>
          <w:cols w:space="720" w:num="1"/>
          <w:rtlGutter w:val="0"/>
          <w:docGrid w:linePitch="1" w:charSpace="0"/>
        </w:sectPr>
      </w:pPr>
    </w:p>
    <w:p w14:paraId="1118E89D">
      <w:pPr>
        <w:jc w:val="center"/>
        <w:rPr>
          <w:color w:val="auto"/>
        </w:rPr>
      </w:pPr>
      <w:r>
        <w:rPr>
          <w:b/>
          <w:color w:val="auto"/>
          <w:sz w:val="24"/>
        </w:rPr>
        <w:t>质疑函</w:t>
      </w:r>
    </w:p>
    <w:p w14:paraId="56CAC1EB">
      <w:pPr>
        <w:ind w:firstLine="480"/>
        <w:rPr>
          <w:color w:val="auto"/>
          <w:sz w:val="21"/>
          <w:szCs w:val="21"/>
        </w:rPr>
      </w:pPr>
      <w:r>
        <w:rPr>
          <w:color w:val="auto"/>
          <w:sz w:val="21"/>
          <w:szCs w:val="21"/>
        </w:rPr>
        <w:t>一、质疑供应商基本信息</w:t>
      </w:r>
    </w:p>
    <w:p w14:paraId="49E7C3A2">
      <w:pPr>
        <w:ind w:firstLine="480"/>
        <w:rPr>
          <w:color w:val="auto"/>
          <w:sz w:val="21"/>
          <w:szCs w:val="21"/>
        </w:rPr>
      </w:pPr>
      <w:r>
        <w:rPr>
          <w:color w:val="auto"/>
          <w:sz w:val="21"/>
          <w:szCs w:val="21"/>
        </w:rPr>
        <w:t>质疑供应商：</w:t>
      </w:r>
    </w:p>
    <w:p w14:paraId="78349D67">
      <w:pPr>
        <w:ind w:firstLine="480"/>
        <w:rPr>
          <w:color w:val="auto"/>
          <w:sz w:val="21"/>
          <w:szCs w:val="21"/>
        </w:rPr>
      </w:pPr>
      <w:r>
        <w:rPr>
          <w:color w:val="auto"/>
          <w:sz w:val="21"/>
          <w:szCs w:val="21"/>
        </w:rPr>
        <w:t>地址：_____________________邮编：_____________________</w:t>
      </w:r>
    </w:p>
    <w:p w14:paraId="671A6D85">
      <w:pPr>
        <w:ind w:firstLine="480"/>
        <w:rPr>
          <w:color w:val="auto"/>
          <w:sz w:val="21"/>
          <w:szCs w:val="21"/>
        </w:rPr>
      </w:pPr>
      <w:r>
        <w:rPr>
          <w:color w:val="auto"/>
          <w:sz w:val="21"/>
          <w:szCs w:val="21"/>
        </w:rPr>
        <w:t>联系：_____________________联系电话：_____________________</w:t>
      </w:r>
    </w:p>
    <w:p w14:paraId="42A1FF34">
      <w:pPr>
        <w:ind w:firstLine="480"/>
        <w:rPr>
          <w:color w:val="auto"/>
          <w:sz w:val="21"/>
          <w:szCs w:val="21"/>
        </w:rPr>
      </w:pPr>
      <w:r>
        <w:rPr>
          <w:color w:val="auto"/>
          <w:sz w:val="21"/>
          <w:szCs w:val="21"/>
        </w:rPr>
        <w:t>授权代表：_____________________</w:t>
      </w:r>
    </w:p>
    <w:p w14:paraId="31CC0622">
      <w:pPr>
        <w:ind w:firstLine="480"/>
        <w:rPr>
          <w:color w:val="auto"/>
          <w:sz w:val="21"/>
          <w:szCs w:val="21"/>
        </w:rPr>
      </w:pPr>
      <w:r>
        <w:rPr>
          <w:color w:val="auto"/>
          <w:sz w:val="21"/>
          <w:szCs w:val="21"/>
        </w:rPr>
        <w:t>联系电话：_____________________</w:t>
      </w:r>
    </w:p>
    <w:p w14:paraId="4115B749">
      <w:pPr>
        <w:ind w:firstLine="480"/>
        <w:rPr>
          <w:color w:val="auto"/>
          <w:sz w:val="21"/>
          <w:szCs w:val="21"/>
        </w:rPr>
      </w:pPr>
      <w:r>
        <w:rPr>
          <w:color w:val="auto"/>
          <w:sz w:val="21"/>
          <w:szCs w:val="21"/>
        </w:rPr>
        <w:t>地址：_____________________邮编：_____________________</w:t>
      </w:r>
    </w:p>
    <w:p w14:paraId="1A5204E4">
      <w:pPr>
        <w:ind w:firstLine="480"/>
        <w:rPr>
          <w:color w:val="auto"/>
          <w:sz w:val="21"/>
          <w:szCs w:val="21"/>
        </w:rPr>
      </w:pPr>
      <w:r>
        <w:rPr>
          <w:color w:val="auto"/>
          <w:sz w:val="21"/>
          <w:szCs w:val="21"/>
        </w:rPr>
        <w:t>二、质疑项目基本情况</w:t>
      </w:r>
    </w:p>
    <w:p w14:paraId="78373D07">
      <w:pPr>
        <w:ind w:firstLine="480"/>
        <w:rPr>
          <w:color w:val="auto"/>
          <w:sz w:val="21"/>
          <w:szCs w:val="21"/>
        </w:rPr>
      </w:pPr>
      <w:r>
        <w:rPr>
          <w:color w:val="auto"/>
          <w:sz w:val="21"/>
          <w:szCs w:val="21"/>
        </w:rPr>
        <w:t>质疑项目的名称：_____________________</w:t>
      </w:r>
    </w:p>
    <w:p w14:paraId="74B4D9DE">
      <w:pPr>
        <w:ind w:firstLine="480"/>
        <w:rPr>
          <w:color w:val="auto"/>
          <w:sz w:val="21"/>
          <w:szCs w:val="21"/>
        </w:rPr>
      </w:pPr>
      <w:r>
        <w:rPr>
          <w:color w:val="auto"/>
          <w:sz w:val="21"/>
          <w:szCs w:val="21"/>
        </w:rPr>
        <w:t>质疑项目的编号：_____________________ 包号：_____________________</w:t>
      </w:r>
    </w:p>
    <w:p w14:paraId="09D7836C">
      <w:pPr>
        <w:ind w:firstLine="480"/>
        <w:rPr>
          <w:color w:val="auto"/>
          <w:sz w:val="21"/>
          <w:szCs w:val="21"/>
        </w:rPr>
      </w:pPr>
      <w:r>
        <w:rPr>
          <w:color w:val="auto"/>
          <w:sz w:val="21"/>
          <w:szCs w:val="21"/>
        </w:rPr>
        <w:t>采购人名称：_____________________</w:t>
      </w:r>
    </w:p>
    <w:p w14:paraId="08561FAB">
      <w:pPr>
        <w:ind w:firstLine="480"/>
        <w:rPr>
          <w:color w:val="auto"/>
          <w:sz w:val="21"/>
          <w:szCs w:val="21"/>
        </w:rPr>
      </w:pPr>
      <w:r>
        <w:rPr>
          <w:color w:val="auto"/>
          <w:sz w:val="21"/>
          <w:szCs w:val="21"/>
        </w:rPr>
        <w:t>采购文件获取日期：_____________________</w:t>
      </w:r>
    </w:p>
    <w:p w14:paraId="67B93412">
      <w:pPr>
        <w:ind w:firstLine="480"/>
        <w:rPr>
          <w:color w:val="auto"/>
          <w:sz w:val="21"/>
          <w:szCs w:val="21"/>
        </w:rPr>
      </w:pPr>
      <w:r>
        <w:rPr>
          <w:color w:val="auto"/>
          <w:sz w:val="21"/>
          <w:szCs w:val="21"/>
        </w:rPr>
        <w:t>三、质疑事项具体内容</w:t>
      </w:r>
    </w:p>
    <w:p w14:paraId="3058CB94">
      <w:pPr>
        <w:ind w:firstLine="480"/>
        <w:rPr>
          <w:color w:val="auto"/>
          <w:sz w:val="21"/>
          <w:szCs w:val="21"/>
        </w:rPr>
      </w:pPr>
      <w:r>
        <w:rPr>
          <w:color w:val="auto"/>
          <w:sz w:val="21"/>
          <w:szCs w:val="21"/>
        </w:rPr>
        <w:t>质疑事项1：_____________________</w:t>
      </w:r>
    </w:p>
    <w:p w14:paraId="522FB1E9">
      <w:pPr>
        <w:ind w:firstLine="480"/>
        <w:rPr>
          <w:color w:val="auto"/>
          <w:sz w:val="21"/>
          <w:szCs w:val="21"/>
        </w:rPr>
      </w:pPr>
      <w:r>
        <w:rPr>
          <w:color w:val="auto"/>
          <w:sz w:val="21"/>
          <w:szCs w:val="21"/>
        </w:rPr>
        <w:t>事实依据：_____________________</w:t>
      </w:r>
    </w:p>
    <w:p w14:paraId="24B81F1C">
      <w:pPr>
        <w:ind w:firstLine="480"/>
        <w:rPr>
          <w:color w:val="auto"/>
          <w:sz w:val="21"/>
          <w:szCs w:val="21"/>
        </w:rPr>
      </w:pPr>
      <w:r>
        <w:rPr>
          <w:color w:val="auto"/>
          <w:sz w:val="21"/>
          <w:szCs w:val="21"/>
        </w:rPr>
        <w:t>法律依据：_____________________</w:t>
      </w:r>
    </w:p>
    <w:p w14:paraId="1C5B7832">
      <w:pPr>
        <w:ind w:firstLine="480"/>
        <w:rPr>
          <w:color w:val="auto"/>
          <w:sz w:val="21"/>
          <w:szCs w:val="21"/>
        </w:rPr>
      </w:pPr>
      <w:r>
        <w:rPr>
          <w:color w:val="auto"/>
          <w:sz w:val="21"/>
          <w:szCs w:val="21"/>
        </w:rPr>
        <w:t>质疑事项2：_____________________</w:t>
      </w:r>
    </w:p>
    <w:p w14:paraId="2D3A2263">
      <w:pPr>
        <w:ind w:firstLine="480"/>
        <w:rPr>
          <w:color w:val="auto"/>
          <w:sz w:val="21"/>
          <w:szCs w:val="21"/>
        </w:rPr>
      </w:pPr>
      <w:r>
        <w:rPr>
          <w:color w:val="auto"/>
          <w:sz w:val="21"/>
          <w:szCs w:val="21"/>
        </w:rPr>
        <w:t>……</w:t>
      </w:r>
    </w:p>
    <w:p w14:paraId="7E82F933">
      <w:pPr>
        <w:ind w:firstLine="480"/>
        <w:rPr>
          <w:color w:val="auto"/>
          <w:sz w:val="21"/>
          <w:szCs w:val="21"/>
        </w:rPr>
      </w:pPr>
      <w:r>
        <w:rPr>
          <w:color w:val="auto"/>
          <w:sz w:val="21"/>
          <w:szCs w:val="21"/>
        </w:rPr>
        <w:t>四、与质疑事项相关的质疑请求</w:t>
      </w:r>
    </w:p>
    <w:p w14:paraId="0AE93F64">
      <w:pPr>
        <w:ind w:firstLine="480"/>
        <w:rPr>
          <w:color w:val="auto"/>
          <w:sz w:val="21"/>
          <w:szCs w:val="21"/>
        </w:rPr>
      </w:pPr>
      <w:r>
        <w:rPr>
          <w:color w:val="auto"/>
          <w:sz w:val="21"/>
          <w:szCs w:val="21"/>
        </w:rPr>
        <w:t>请求：__________________________________________</w:t>
      </w:r>
    </w:p>
    <w:p w14:paraId="75342744">
      <w:pPr>
        <w:rPr>
          <w:color w:val="auto"/>
          <w:sz w:val="21"/>
          <w:szCs w:val="21"/>
        </w:rPr>
      </w:pPr>
      <w:r>
        <w:rPr>
          <w:color w:val="auto"/>
          <w:sz w:val="21"/>
          <w:szCs w:val="21"/>
        </w:rPr>
        <w:t xml:space="preserve"> 签字(签章)：_____________________ 公章：_____________________</w:t>
      </w:r>
    </w:p>
    <w:p w14:paraId="3BAB26EC">
      <w:pPr>
        <w:rPr>
          <w:color w:val="auto"/>
          <w:sz w:val="21"/>
          <w:szCs w:val="21"/>
        </w:rPr>
      </w:pPr>
      <w:r>
        <w:rPr>
          <w:color w:val="auto"/>
          <w:sz w:val="21"/>
          <w:szCs w:val="21"/>
        </w:rPr>
        <w:t>日期： 年 月 日</w:t>
      </w:r>
    </w:p>
    <w:p w14:paraId="46E96B8B">
      <w:pPr>
        <w:ind w:firstLine="480"/>
        <w:rPr>
          <w:color w:val="auto"/>
          <w:sz w:val="21"/>
          <w:szCs w:val="21"/>
        </w:rPr>
      </w:pPr>
      <w:r>
        <w:rPr>
          <w:color w:val="auto"/>
          <w:sz w:val="21"/>
          <w:szCs w:val="21"/>
        </w:rPr>
        <w:t>质疑函制作说明：</w:t>
      </w:r>
    </w:p>
    <w:p w14:paraId="709261F0">
      <w:pPr>
        <w:ind w:firstLine="480"/>
        <w:rPr>
          <w:color w:val="auto"/>
          <w:sz w:val="21"/>
          <w:szCs w:val="21"/>
        </w:rPr>
      </w:pPr>
      <w:r>
        <w:rPr>
          <w:color w:val="auto"/>
          <w:sz w:val="21"/>
          <w:szCs w:val="21"/>
        </w:rPr>
        <w:t>1.供应商提出质疑时，应提交质疑函和必要的证明材料。</w:t>
      </w:r>
    </w:p>
    <w:p w14:paraId="45F20AA9">
      <w:pPr>
        <w:ind w:firstLine="480"/>
        <w:rPr>
          <w:color w:val="auto"/>
          <w:sz w:val="21"/>
          <w:szCs w:val="21"/>
        </w:rPr>
      </w:pPr>
      <w:r>
        <w:rPr>
          <w:color w:val="auto"/>
          <w:sz w:val="21"/>
          <w:szCs w:val="21"/>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18209556">
      <w:pPr>
        <w:ind w:firstLine="480"/>
        <w:rPr>
          <w:color w:val="auto"/>
          <w:sz w:val="21"/>
          <w:szCs w:val="21"/>
        </w:rPr>
      </w:pPr>
      <w:r>
        <w:rPr>
          <w:color w:val="auto"/>
          <w:sz w:val="21"/>
          <w:szCs w:val="21"/>
        </w:rPr>
        <w:t>3.质疑供应商若对项目的某一分包进行质疑，质疑函中应列明具体采购包号。</w:t>
      </w:r>
    </w:p>
    <w:p w14:paraId="67F2EF89">
      <w:pPr>
        <w:ind w:firstLine="480"/>
        <w:rPr>
          <w:color w:val="auto"/>
          <w:sz w:val="21"/>
          <w:szCs w:val="21"/>
        </w:rPr>
      </w:pPr>
      <w:r>
        <w:rPr>
          <w:color w:val="auto"/>
          <w:sz w:val="21"/>
          <w:szCs w:val="21"/>
        </w:rPr>
        <w:t>4.质疑函的质疑事项应具体、明确，并有必要的事实依据和法律依据。</w:t>
      </w:r>
    </w:p>
    <w:p w14:paraId="72F8707A">
      <w:pPr>
        <w:ind w:firstLine="480"/>
        <w:rPr>
          <w:color w:val="auto"/>
          <w:sz w:val="21"/>
          <w:szCs w:val="21"/>
        </w:rPr>
      </w:pPr>
      <w:r>
        <w:rPr>
          <w:color w:val="auto"/>
          <w:sz w:val="21"/>
          <w:szCs w:val="21"/>
        </w:rPr>
        <w:t>5.质疑函的质疑请求应与质疑事项相关。</w:t>
      </w:r>
    </w:p>
    <w:p w14:paraId="0E07D80C">
      <w:pPr>
        <w:ind w:firstLine="480"/>
        <w:rPr>
          <w:color w:val="auto"/>
        </w:rPr>
      </w:pPr>
      <w:r>
        <w:rPr>
          <w:color w:val="auto"/>
          <w:sz w:val="21"/>
          <w:szCs w:val="21"/>
        </w:rPr>
        <w:t>6.质疑供应商为自然人的，质疑函应由本人签字；质疑供应商为法人或者其他组织的，质疑函应由法定代表人、主要负责人，或者其授权代表签字或者盖章，并加盖公章。</w:t>
      </w:r>
    </w:p>
    <w:p w14:paraId="31A5CA46">
      <w:pPr>
        <w:ind w:firstLine="480"/>
        <w:rPr>
          <w:color w:val="auto"/>
        </w:rPr>
      </w:pPr>
    </w:p>
    <w:p w14:paraId="6B631600">
      <w:pPr>
        <w:rPr>
          <w:color w:val="auto"/>
        </w:rPr>
      </w:pPr>
      <w:r>
        <w:rPr>
          <w:color w:val="auto"/>
        </w:rPr>
        <w:t xml:space="preserve"> </w:t>
      </w:r>
    </w:p>
    <w:p w14:paraId="2C15276A">
      <w:pPr>
        <w:rPr>
          <w:color w:val="auto"/>
        </w:rPr>
      </w:pPr>
    </w:p>
    <w:p w14:paraId="00A4299A">
      <w:pPr>
        <w:jc w:val="center"/>
        <w:rPr>
          <w:b/>
          <w:color w:val="auto"/>
          <w:sz w:val="24"/>
        </w:rPr>
        <w:sectPr>
          <w:pgSz w:w="11905" w:h="16838"/>
          <w:pgMar w:top="1417" w:right="1417" w:bottom="1417" w:left="1701" w:header="0" w:footer="1213" w:gutter="0"/>
          <w:pgNumType w:fmt="decimal"/>
          <w:cols w:space="720" w:num="1"/>
          <w:rtlGutter w:val="0"/>
          <w:docGrid w:linePitch="1" w:charSpace="0"/>
        </w:sectPr>
      </w:pPr>
    </w:p>
    <w:p w14:paraId="208DD4F3">
      <w:pPr>
        <w:jc w:val="center"/>
        <w:rPr>
          <w:color w:val="auto"/>
        </w:rPr>
      </w:pPr>
      <w:r>
        <w:rPr>
          <w:b/>
          <w:color w:val="auto"/>
          <w:sz w:val="24"/>
        </w:rPr>
        <w:t>投诉书</w:t>
      </w:r>
    </w:p>
    <w:p w14:paraId="11B8D77C">
      <w:pPr>
        <w:ind w:left="0" w:leftChars="0" w:firstLine="0" w:firstLineChars="0"/>
        <w:rPr>
          <w:color w:val="auto"/>
          <w:sz w:val="21"/>
          <w:szCs w:val="21"/>
        </w:rPr>
      </w:pPr>
      <w:r>
        <w:rPr>
          <w:color w:val="auto"/>
          <w:sz w:val="21"/>
          <w:szCs w:val="21"/>
        </w:rPr>
        <w:t>一、投诉相关主体基本情况</w:t>
      </w:r>
    </w:p>
    <w:p w14:paraId="26D671F6">
      <w:pPr>
        <w:ind w:left="0" w:leftChars="0" w:firstLine="0" w:firstLineChars="0"/>
        <w:rPr>
          <w:color w:val="auto"/>
          <w:sz w:val="21"/>
          <w:szCs w:val="21"/>
        </w:rPr>
      </w:pPr>
      <w:r>
        <w:rPr>
          <w:color w:val="auto"/>
          <w:sz w:val="21"/>
          <w:szCs w:val="21"/>
        </w:rPr>
        <w:t>投诉人：____________________</w:t>
      </w:r>
    </w:p>
    <w:p w14:paraId="16ED714A">
      <w:pPr>
        <w:ind w:left="0" w:leftChars="0" w:firstLine="0" w:firstLineChars="0"/>
        <w:rPr>
          <w:color w:val="auto"/>
          <w:sz w:val="21"/>
          <w:szCs w:val="21"/>
        </w:rPr>
      </w:pPr>
      <w:r>
        <w:rPr>
          <w:color w:val="auto"/>
          <w:sz w:val="21"/>
          <w:szCs w:val="21"/>
        </w:rPr>
        <w:t>地 址：____________________邮编：____________________</w:t>
      </w:r>
    </w:p>
    <w:p w14:paraId="0399E8BE">
      <w:pPr>
        <w:ind w:left="0" w:leftChars="0" w:firstLine="0" w:firstLineChars="0"/>
        <w:rPr>
          <w:color w:val="auto"/>
          <w:sz w:val="21"/>
          <w:szCs w:val="21"/>
        </w:rPr>
      </w:pPr>
      <w:r>
        <w:rPr>
          <w:color w:val="auto"/>
          <w:sz w:val="21"/>
          <w:szCs w:val="21"/>
        </w:rPr>
        <w:t>法定代表人/主要负责人：____________________</w:t>
      </w:r>
    </w:p>
    <w:p w14:paraId="205095B2">
      <w:pPr>
        <w:ind w:left="0" w:leftChars="0" w:firstLine="0" w:firstLineChars="0"/>
        <w:rPr>
          <w:color w:val="auto"/>
          <w:sz w:val="21"/>
          <w:szCs w:val="21"/>
        </w:rPr>
      </w:pPr>
      <w:r>
        <w:rPr>
          <w:color w:val="auto"/>
          <w:sz w:val="21"/>
          <w:szCs w:val="21"/>
        </w:rPr>
        <w:t>联系电话：____________________</w:t>
      </w:r>
    </w:p>
    <w:p w14:paraId="4A62DB70">
      <w:pPr>
        <w:ind w:left="0" w:leftChars="0" w:firstLine="0" w:firstLineChars="0"/>
        <w:rPr>
          <w:color w:val="auto"/>
          <w:sz w:val="21"/>
          <w:szCs w:val="21"/>
        </w:rPr>
      </w:pPr>
      <w:r>
        <w:rPr>
          <w:color w:val="auto"/>
          <w:sz w:val="21"/>
          <w:szCs w:val="21"/>
        </w:rPr>
        <w:t>授权代表：____________________联系电话：____________________</w:t>
      </w:r>
    </w:p>
    <w:p w14:paraId="26700DB6">
      <w:pPr>
        <w:ind w:left="0" w:leftChars="0" w:firstLine="0" w:firstLineChars="0"/>
        <w:rPr>
          <w:color w:val="auto"/>
          <w:sz w:val="21"/>
          <w:szCs w:val="21"/>
        </w:rPr>
      </w:pPr>
      <w:r>
        <w:rPr>
          <w:color w:val="auto"/>
          <w:sz w:val="21"/>
          <w:szCs w:val="21"/>
        </w:rPr>
        <w:t>地 址：____________________邮编：____________________</w:t>
      </w:r>
    </w:p>
    <w:p w14:paraId="57C7F4BE">
      <w:pPr>
        <w:ind w:left="0" w:leftChars="0" w:firstLine="0" w:firstLineChars="0"/>
        <w:rPr>
          <w:color w:val="auto"/>
          <w:sz w:val="21"/>
          <w:szCs w:val="21"/>
        </w:rPr>
      </w:pPr>
      <w:r>
        <w:rPr>
          <w:color w:val="auto"/>
          <w:sz w:val="21"/>
          <w:szCs w:val="21"/>
        </w:rPr>
        <w:t>被投诉人1：____________________</w:t>
      </w:r>
    </w:p>
    <w:p w14:paraId="4C16E83E">
      <w:pPr>
        <w:ind w:left="0" w:leftChars="0" w:firstLine="0" w:firstLineChars="0"/>
        <w:rPr>
          <w:color w:val="auto"/>
          <w:sz w:val="21"/>
          <w:szCs w:val="21"/>
        </w:rPr>
      </w:pPr>
      <w:r>
        <w:rPr>
          <w:color w:val="auto"/>
          <w:sz w:val="21"/>
          <w:szCs w:val="21"/>
        </w:rPr>
        <w:t>地址：____________________邮编：____________________</w:t>
      </w:r>
    </w:p>
    <w:p w14:paraId="44E25508">
      <w:pPr>
        <w:ind w:left="0" w:leftChars="0" w:firstLine="0" w:firstLineChars="0"/>
        <w:rPr>
          <w:color w:val="auto"/>
          <w:sz w:val="21"/>
          <w:szCs w:val="21"/>
        </w:rPr>
      </w:pPr>
      <w:r>
        <w:rPr>
          <w:color w:val="auto"/>
          <w:sz w:val="21"/>
          <w:szCs w:val="21"/>
        </w:rPr>
        <w:t>联系人：____________________联系电话：____________________</w:t>
      </w:r>
    </w:p>
    <w:p w14:paraId="484BB7AE">
      <w:pPr>
        <w:ind w:left="0" w:leftChars="0" w:firstLine="0" w:firstLineChars="0"/>
        <w:rPr>
          <w:color w:val="auto"/>
          <w:sz w:val="21"/>
          <w:szCs w:val="21"/>
        </w:rPr>
      </w:pPr>
      <w:r>
        <w:rPr>
          <w:color w:val="auto"/>
          <w:sz w:val="21"/>
          <w:szCs w:val="21"/>
        </w:rPr>
        <w:t>被投诉人2：____________________</w:t>
      </w:r>
    </w:p>
    <w:p w14:paraId="55AF4D08">
      <w:pPr>
        <w:ind w:left="0" w:leftChars="0" w:firstLine="0" w:firstLineChars="0"/>
        <w:rPr>
          <w:color w:val="auto"/>
          <w:sz w:val="21"/>
          <w:szCs w:val="21"/>
        </w:rPr>
      </w:pPr>
      <w:r>
        <w:rPr>
          <w:color w:val="auto"/>
          <w:sz w:val="21"/>
          <w:szCs w:val="21"/>
        </w:rPr>
        <w:t>……</w:t>
      </w:r>
    </w:p>
    <w:p w14:paraId="76E9F8AF">
      <w:pPr>
        <w:ind w:left="0" w:leftChars="0" w:firstLine="0" w:firstLineChars="0"/>
        <w:rPr>
          <w:color w:val="auto"/>
          <w:sz w:val="21"/>
          <w:szCs w:val="21"/>
        </w:rPr>
      </w:pPr>
      <w:r>
        <w:rPr>
          <w:color w:val="auto"/>
          <w:sz w:val="21"/>
          <w:szCs w:val="21"/>
        </w:rPr>
        <w:t>相关供应商：_____________________</w:t>
      </w:r>
    </w:p>
    <w:p w14:paraId="3C80F2B4">
      <w:pPr>
        <w:ind w:left="0" w:leftChars="0" w:firstLine="0" w:firstLineChars="0"/>
        <w:rPr>
          <w:color w:val="auto"/>
          <w:sz w:val="21"/>
          <w:szCs w:val="21"/>
        </w:rPr>
      </w:pPr>
      <w:r>
        <w:rPr>
          <w:color w:val="auto"/>
          <w:sz w:val="21"/>
          <w:szCs w:val="21"/>
        </w:rPr>
        <w:t>地址：____________________邮编：____________________</w:t>
      </w:r>
    </w:p>
    <w:p w14:paraId="3800FAF0">
      <w:pPr>
        <w:ind w:left="0" w:leftChars="0" w:firstLine="0" w:firstLineChars="0"/>
        <w:rPr>
          <w:color w:val="auto"/>
          <w:sz w:val="21"/>
          <w:szCs w:val="21"/>
        </w:rPr>
      </w:pPr>
      <w:r>
        <w:rPr>
          <w:color w:val="auto"/>
          <w:sz w:val="21"/>
          <w:szCs w:val="21"/>
        </w:rPr>
        <w:t>联系人：____________________联系电话：____________________</w:t>
      </w:r>
    </w:p>
    <w:p w14:paraId="25AF2917">
      <w:pPr>
        <w:ind w:left="0" w:leftChars="0" w:firstLine="0" w:firstLineChars="0"/>
        <w:rPr>
          <w:color w:val="auto"/>
          <w:sz w:val="21"/>
          <w:szCs w:val="21"/>
        </w:rPr>
      </w:pPr>
      <w:r>
        <w:rPr>
          <w:color w:val="auto"/>
          <w:sz w:val="21"/>
          <w:szCs w:val="21"/>
        </w:rPr>
        <w:t>二、投诉项目基本情况</w:t>
      </w:r>
    </w:p>
    <w:p w14:paraId="312C2BBC">
      <w:pPr>
        <w:ind w:left="0" w:leftChars="0" w:firstLine="0" w:firstLineChars="0"/>
        <w:rPr>
          <w:color w:val="auto"/>
          <w:sz w:val="21"/>
          <w:szCs w:val="21"/>
        </w:rPr>
      </w:pPr>
      <w:r>
        <w:rPr>
          <w:color w:val="auto"/>
          <w:sz w:val="21"/>
          <w:szCs w:val="21"/>
        </w:rPr>
        <w:t>采购项目名称：____________________</w:t>
      </w:r>
    </w:p>
    <w:p w14:paraId="10FD95FB">
      <w:pPr>
        <w:ind w:left="0" w:leftChars="0" w:firstLine="0" w:firstLineChars="0"/>
        <w:rPr>
          <w:color w:val="auto"/>
          <w:sz w:val="21"/>
          <w:szCs w:val="21"/>
        </w:rPr>
      </w:pPr>
      <w:r>
        <w:rPr>
          <w:color w:val="auto"/>
          <w:sz w:val="21"/>
          <w:szCs w:val="21"/>
        </w:rPr>
        <w:t>采购项目编号： ____________________包号：____________________</w:t>
      </w:r>
    </w:p>
    <w:p w14:paraId="38780694">
      <w:pPr>
        <w:ind w:left="0" w:leftChars="0" w:firstLine="0" w:firstLineChars="0"/>
        <w:rPr>
          <w:color w:val="auto"/>
          <w:sz w:val="21"/>
          <w:szCs w:val="21"/>
        </w:rPr>
      </w:pPr>
      <w:r>
        <w:rPr>
          <w:color w:val="auto"/>
          <w:sz w:val="21"/>
          <w:szCs w:val="21"/>
        </w:rPr>
        <w:t>采购人名称：____________________</w:t>
      </w:r>
    </w:p>
    <w:p w14:paraId="3033B6C6">
      <w:pPr>
        <w:ind w:left="0" w:leftChars="0" w:firstLine="0" w:firstLineChars="0"/>
        <w:rPr>
          <w:color w:val="auto"/>
          <w:sz w:val="21"/>
          <w:szCs w:val="21"/>
        </w:rPr>
      </w:pPr>
      <w:r>
        <w:rPr>
          <w:color w:val="auto"/>
          <w:sz w:val="21"/>
          <w:szCs w:val="21"/>
        </w:rPr>
        <w:t>代理机构名称：____________________</w:t>
      </w:r>
    </w:p>
    <w:p w14:paraId="4CE97A1D">
      <w:pPr>
        <w:ind w:left="0" w:leftChars="0" w:firstLine="0" w:firstLineChars="0"/>
        <w:rPr>
          <w:color w:val="auto"/>
          <w:sz w:val="21"/>
          <w:szCs w:val="21"/>
        </w:rPr>
      </w:pPr>
      <w:r>
        <w:rPr>
          <w:color w:val="auto"/>
          <w:sz w:val="21"/>
          <w:szCs w:val="21"/>
        </w:rPr>
        <w:t>采购文件公告:</w:t>
      </w:r>
      <w:r>
        <w:rPr>
          <w:color w:val="auto"/>
          <w:sz w:val="21"/>
          <w:szCs w:val="21"/>
          <w:u w:val="single"/>
        </w:rPr>
        <w:t>是/否</w:t>
      </w:r>
      <w:r>
        <w:rPr>
          <w:color w:val="auto"/>
          <w:sz w:val="21"/>
          <w:szCs w:val="21"/>
        </w:rPr>
        <w:t>公告期限：_____________________</w:t>
      </w:r>
    </w:p>
    <w:p w14:paraId="7A0E6B15">
      <w:pPr>
        <w:ind w:left="0" w:leftChars="0" w:firstLine="0" w:firstLineChars="0"/>
        <w:rPr>
          <w:color w:val="auto"/>
          <w:sz w:val="21"/>
          <w:szCs w:val="21"/>
        </w:rPr>
      </w:pPr>
      <w:r>
        <w:rPr>
          <w:color w:val="auto"/>
          <w:sz w:val="21"/>
          <w:szCs w:val="21"/>
        </w:rPr>
        <w:t>采购结果公告:</w:t>
      </w:r>
      <w:r>
        <w:rPr>
          <w:color w:val="auto"/>
          <w:sz w:val="21"/>
          <w:szCs w:val="21"/>
          <w:u w:val="single"/>
        </w:rPr>
        <w:t>是/否</w:t>
      </w:r>
      <w:r>
        <w:rPr>
          <w:color w:val="auto"/>
          <w:sz w:val="21"/>
          <w:szCs w:val="21"/>
        </w:rPr>
        <w:t>公告期限：_____________________</w:t>
      </w:r>
    </w:p>
    <w:p w14:paraId="02988D37">
      <w:pPr>
        <w:ind w:left="0" w:leftChars="0" w:firstLine="0" w:firstLineChars="0"/>
        <w:rPr>
          <w:color w:val="auto"/>
          <w:sz w:val="21"/>
          <w:szCs w:val="21"/>
        </w:rPr>
      </w:pPr>
      <w:r>
        <w:rPr>
          <w:color w:val="auto"/>
          <w:sz w:val="21"/>
          <w:szCs w:val="21"/>
        </w:rPr>
        <w:t>三、质疑基本情况</w:t>
      </w:r>
    </w:p>
    <w:p w14:paraId="5B3C2762">
      <w:pPr>
        <w:ind w:left="0" w:leftChars="0" w:firstLine="0" w:firstLineChars="0"/>
        <w:rPr>
          <w:color w:val="auto"/>
          <w:sz w:val="21"/>
          <w:szCs w:val="21"/>
        </w:rPr>
      </w:pPr>
      <w:r>
        <w:rPr>
          <w:color w:val="auto"/>
          <w:sz w:val="21"/>
          <w:szCs w:val="21"/>
        </w:rPr>
        <w:t>投诉人于 ____年____月____日,向提出质疑，质疑事项为：_____________________</w:t>
      </w:r>
    </w:p>
    <w:p w14:paraId="5EEE8ADA">
      <w:pPr>
        <w:ind w:left="0" w:leftChars="0" w:firstLine="0" w:firstLineChars="0"/>
        <w:rPr>
          <w:color w:val="auto"/>
          <w:sz w:val="21"/>
          <w:szCs w:val="21"/>
        </w:rPr>
      </w:pPr>
      <w:r>
        <w:rPr>
          <w:color w:val="auto"/>
          <w:sz w:val="21"/>
          <w:szCs w:val="21"/>
          <w:u w:val="single"/>
        </w:rPr>
        <w:t>采购人/代理机构</w:t>
      </w:r>
      <w:r>
        <w:rPr>
          <w:color w:val="auto"/>
          <w:sz w:val="21"/>
          <w:szCs w:val="21"/>
        </w:rPr>
        <w:t>于____年____月____日,就质疑事项作出了答复/没有在法定期限内作出答复。</w:t>
      </w:r>
    </w:p>
    <w:p w14:paraId="7AA44B3E">
      <w:pPr>
        <w:ind w:left="0" w:leftChars="0" w:firstLine="0" w:firstLineChars="0"/>
        <w:rPr>
          <w:color w:val="auto"/>
          <w:sz w:val="21"/>
          <w:szCs w:val="21"/>
        </w:rPr>
      </w:pPr>
      <w:r>
        <w:rPr>
          <w:color w:val="auto"/>
          <w:sz w:val="21"/>
          <w:szCs w:val="21"/>
        </w:rPr>
        <w:t>四、投诉事项具体内容</w:t>
      </w:r>
    </w:p>
    <w:p w14:paraId="10816917">
      <w:pPr>
        <w:ind w:left="0" w:leftChars="0" w:firstLine="0" w:firstLineChars="0"/>
        <w:rPr>
          <w:color w:val="auto"/>
          <w:sz w:val="21"/>
          <w:szCs w:val="21"/>
        </w:rPr>
      </w:pPr>
      <w:r>
        <w:rPr>
          <w:color w:val="auto"/>
          <w:sz w:val="21"/>
          <w:szCs w:val="21"/>
        </w:rPr>
        <w:t>投诉事项 1：_____________________</w:t>
      </w:r>
    </w:p>
    <w:p w14:paraId="62ADE31D">
      <w:pPr>
        <w:ind w:left="0" w:leftChars="0" w:firstLine="0" w:firstLineChars="0"/>
        <w:rPr>
          <w:color w:val="auto"/>
          <w:sz w:val="21"/>
          <w:szCs w:val="21"/>
        </w:rPr>
      </w:pPr>
      <w:r>
        <w:rPr>
          <w:color w:val="auto"/>
          <w:sz w:val="21"/>
          <w:szCs w:val="21"/>
        </w:rPr>
        <w:t>事实依据：_____________________</w:t>
      </w:r>
    </w:p>
    <w:p w14:paraId="59799E51">
      <w:pPr>
        <w:ind w:left="0" w:leftChars="0" w:firstLine="0" w:firstLineChars="0"/>
        <w:rPr>
          <w:color w:val="auto"/>
          <w:sz w:val="21"/>
          <w:szCs w:val="21"/>
        </w:rPr>
      </w:pPr>
      <w:r>
        <w:rPr>
          <w:color w:val="auto"/>
          <w:sz w:val="21"/>
          <w:szCs w:val="21"/>
        </w:rPr>
        <w:t>法律依据：_____________________</w:t>
      </w:r>
    </w:p>
    <w:p w14:paraId="1326B279">
      <w:pPr>
        <w:ind w:left="0" w:leftChars="0" w:firstLine="0" w:firstLineChars="0"/>
        <w:rPr>
          <w:color w:val="auto"/>
          <w:sz w:val="21"/>
          <w:szCs w:val="21"/>
        </w:rPr>
      </w:pPr>
      <w:r>
        <w:rPr>
          <w:color w:val="auto"/>
          <w:sz w:val="21"/>
          <w:szCs w:val="21"/>
        </w:rPr>
        <w:t>投诉事项2：_____________________</w:t>
      </w:r>
    </w:p>
    <w:p w14:paraId="1D4DCC9A">
      <w:pPr>
        <w:ind w:left="0" w:leftChars="0" w:firstLine="0" w:firstLineChars="0"/>
        <w:rPr>
          <w:color w:val="auto"/>
          <w:sz w:val="21"/>
          <w:szCs w:val="21"/>
        </w:rPr>
      </w:pPr>
      <w:r>
        <w:rPr>
          <w:color w:val="auto"/>
          <w:sz w:val="21"/>
          <w:szCs w:val="21"/>
        </w:rPr>
        <w:t>……</w:t>
      </w:r>
    </w:p>
    <w:p w14:paraId="549235C4">
      <w:pPr>
        <w:ind w:left="0" w:leftChars="0" w:firstLine="0" w:firstLineChars="0"/>
        <w:rPr>
          <w:color w:val="auto"/>
          <w:sz w:val="21"/>
          <w:szCs w:val="21"/>
        </w:rPr>
      </w:pPr>
      <w:r>
        <w:rPr>
          <w:color w:val="auto"/>
          <w:sz w:val="21"/>
          <w:szCs w:val="21"/>
        </w:rPr>
        <w:t>五、与投诉事项相关的投诉请求</w:t>
      </w:r>
    </w:p>
    <w:p w14:paraId="0058E19B">
      <w:pPr>
        <w:ind w:left="0" w:leftChars="0" w:firstLine="0" w:firstLineChars="0"/>
        <w:rPr>
          <w:color w:val="auto"/>
          <w:sz w:val="21"/>
          <w:szCs w:val="21"/>
        </w:rPr>
      </w:pPr>
      <w:r>
        <w:rPr>
          <w:color w:val="auto"/>
          <w:sz w:val="21"/>
          <w:szCs w:val="21"/>
        </w:rPr>
        <w:t>请求：________________________</w:t>
      </w:r>
    </w:p>
    <w:p w14:paraId="7B519A75">
      <w:pPr>
        <w:ind w:left="0" w:leftChars="0" w:firstLine="0" w:firstLineChars="0"/>
        <w:rPr>
          <w:color w:val="auto"/>
          <w:sz w:val="21"/>
          <w:szCs w:val="21"/>
        </w:rPr>
      </w:pPr>
      <w:r>
        <w:rPr>
          <w:color w:val="auto"/>
          <w:sz w:val="21"/>
          <w:szCs w:val="21"/>
        </w:rPr>
        <w:t>签字(签章)： ________公章________</w:t>
      </w:r>
    </w:p>
    <w:p w14:paraId="4D09103F">
      <w:pPr>
        <w:ind w:left="0" w:leftChars="0" w:firstLine="0" w:firstLineChars="0"/>
        <w:rPr>
          <w:color w:val="auto"/>
          <w:sz w:val="21"/>
          <w:szCs w:val="21"/>
        </w:rPr>
      </w:pPr>
      <w:r>
        <w:rPr>
          <w:color w:val="auto"/>
          <w:sz w:val="21"/>
          <w:szCs w:val="21"/>
        </w:rPr>
        <w:t>日期：____年____月____日</w:t>
      </w:r>
    </w:p>
    <w:p w14:paraId="2A0A8230">
      <w:pPr>
        <w:ind w:left="0" w:leftChars="0" w:firstLine="0" w:firstLineChars="0"/>
        <w:rPr>
          <w:color w:val="auto"/>
          <w:sz w:val="21"/>
          <w:szCs w:val="21"/>
        </w:rPr>
      </w:pPr>
      <w:r>
        <w:rPr>
          <w:color w:val="auto"/>
          <w:sz w:val="21"/>
          <w:szCs w:val="21"/>
        </w:rPr>
        <w:t>投诉书制作说明：</w:t>
      </w:r>
    </w:p>
    <w:p w14:paraId="25CEBAC8">
      <w:pPr>
        <w:ind w:left="0" w:leftChars="0" w:firstLine="0" w:firstLineChars="0"/>
        <w:rPr>
          <w:color w:val="auto"/>
          <w:sz w:val="21"/>
          <w:szCs w:val="21"/>
        </w:rPr>
      </w:pPr>
      <w:r>
        <w:rPr>
          <w:color w:val="auto"/>
          <w:sz w:val="21"/>
          <w:szCs w:val="21"/>
        </w:rPr>
        <w:t>1.投诉人提起投诉时，应当提交投诉书和必要的证明材料，并按照被投诉人和与投诉事项有关的供应商数量提供投诉书副本。</w:t>
      </w:r>
    </w:p>
    <w:p w14:paraId="765CB65E">
      <w:pPr>
        <w:ind w:left="0" w:leftChars="0" w:firstLine="0" w:firstLineChars="0"/>
        <w:rPr>
          <w:color w:val="auto"/>
          <w:sz w:val="21"/>
          <w:szCs w:val="21"/>
        </w:rPr>
      </w:pPr>
      <w:r>
        <w:rPr>
          <w:color w:val="auto"/>
          <w:sz w:val="21"/>
          <w:szCs w:val="21"/>
        </w:rPr>
        <w:t>2.投诉人若委托代理人进行投诉的，投诉书应按照要求列明“授权代表”的有关内容，并在附件中提交由投诉人签署的授权委托书。授权委托书应当载明代理人的姓名或者名称、代理事项、具体权限、期限和相关事项。</w:t>
      </w:r>
    </w:p>
    <w:p w14:paraId="3BC0C4F9">
      <w:pPr>
        <w:ind w:left="0" w:leftChars="0" w:firstLine="0" w:firstLineChars="0"/>
        <w:rPr>
          <w:color w:val="auto"/>
          <w:sz w:val="21"/>
          <w:szCs w:val="21"/>
        </w:rPr>
      </w:pPr>
      <w:r>
        <w:rPr>
          <w:color w:val="auto"/>
          <w:sz w:val="21"/>
          <w:szCs w:val="21"/>
        </w:rPr>
        <w:t>3.投诉人若对项目的某一分包进行投诉，投诉书应列明具体分包号。</w:t>
      </w:r>
    </w:p>
    <w:p w14:paraId="5E43508E">
      <w:pPr>
        <w:ind w:left="0" w:leftChars="0" w:firstLine="0" w:firstLineChars="0"/>
        <w:rPr>
          <w:color w:val="auto"/>
          <w:sz w:val="21"/>
          <w:szCs w:val="21"/>
        </w:rPr>
      </w:pPr>
      <w:r>
        <w:rPr>
          <w:color w:val="auto"/>
          <w:sz w:val="21"/>
          <w:szCs w:val="21"/>
        </w:rPr>
        <w:t>4.投诉书应简要列明质疑事项，质疑函、质疑答复等作为附件材料提供。</w:t>
      </w:r>
    </w:p>
    <w:p w14:paraId="1DD37B6F">
      <w:pPr>
        <w:ind w:left="0" w:leftChars="0" w:firstLine="0" w:firstLineChars="0"/>
        <w:rPr>
          <w:color w:val="auto"/>
          <w:sz w:val="21"/>
          <w:szCs w:val="21"/>
        </w:rPr>
      </w:pPr>
      <w:r>
        <w:rPr>
          <w:color w:val="auto"/>
          <w:sz w:val="21"/>
          <w:szCs w:val="21"/>
        </w:rPr>
        <w:t>5.投诉书的投诉事项应具体、明确，并有必要的事实依据和法律依据。</w:t>
      </w:r>
    </w:p>
    <w:p w14:paraId="00ACDB0A">
      <w:pPr>
        <w:ind w:left="0" w:leftChars="0" w:firstLine="0" w:firstLineChars="0"/>
        <w:rPr>
          <w:color w:val="auto"/>
          <w:sz w:val="21"/>
          <w:szCs w:val="21"/>
        </w:rPr>
      </w:pPr>
      <w:r>
        <w:rPr>
          <w:color w:val="auto"/>
          <w:sz w:val="21"/>
          <w:szCs w:val="21"/>
        </w:rPr>
        <w:t>6.投诉书的投诉请求应与投诉事项相关。</w:t>
      </w:r>
    </w:p>
    <w:p w14:paraId="23F58C94">
      <w:pPr>
        <w:ind w:left="0" w:leftChars="0" w:firstLine="0" w:firstLineChars="0"/>
        <w:rPr>
          <w:color w:val="auto"/>
        </w:rPr>
        <w:sectPr>
          <w:pgSz w:w="11905" w:h="16838"/>
          <w:pgMar w:top="1417" w:right="1417" w:bottom="1417" w:left="1701" w:header="0" w:footer="1213" w:gutter="0"/>
          <w:pgNumType w:fmt="decimal"/>
          <w:cols w:space="720" w:num="1"/>
          <w:rtlGutter w:val="0"/>
          <w:docGrid w:linePitch="1" w:charSpace="0"/>
        </w:sectPr>
      </w:pPr>
      <w:r>
        <w:rPr>
          <w:color w:val="auto"/>
          <w:sz w:val="21"/>
          <w:szCs w:val="21"/>
        </w:rPr>
        <w:t>7.投诉人为自然人的，投诉书应当由本人签字；投诉人为法人或者其他组织的，投诉书应当由法定代表人、主要负责人，或者其授权代表签字或者盖章，并加盖公章。</w:t>
      </w:r>
    </w:p>
    <w:p w14:paraId="036C0091">
      <w:pPr>
        <w:pStyle w:val="3"/>
        <w:rPr>
          <w:rFonts w:hint="eastAsia" w:ascii="宋体" w:hAnsi="宋体" w:cs="宋体"/>
          <w:color w:val="auto"/>
          <w:kern w:val="2"/>
          <w:sz w:val="36"/>
          <w:szCs w:val="36"/>
          <w:u w:val="none"/>
        </w:rPr>
      </w:pPr>
      <w:bookmarkStart w:id="71" w:name="_Toc24587"/>
      <w:r>
        <w:rPr>
          <w:rFonts w:hint="eastAsia" w:ascii="宋体" w:hAnsi="宋体" w:cs="宋体"/>
          <w:color w:val="auto"/>
          <w:kern w:val="2"/>
          <w:sz w:val="36"/>
          <w:szCs w:val="36"/>
          <w:u w:val="none"/>
        </w:rPr>
        <w:t xml:space="preserve">第三章 </w:t>
      </w:r>
      <w:bookmarkEnd w:id="9"/>
      <w:r>
        <w:rPr>
          <w:rFonts w:hint="eastAsia" w:ascii="宋体" w:hAnsi="宋体" w:cs="宋体"/>
          <w:color w:val="auto"/>
          <w:kern w:val="2"/>
          <w:sz w:val="36"/>
          <w:szCs w:val="36"/>
          <w:u w:val="none"/>
        </w:rPr>
        <w:t>合同条款及格式</w:t>
      </w:r>
      <w:bookmarkEnd w:id="71"/>
    </w:p>
    <w:p w14:paraId="0CC6CEDE">
      <w:pPr>
        <w:keepNext w:val="0"/>
        <w:keepLines w:val="0"/>
        <w:pageBreakBefore w:val="0"/>
        <w:widowControl w:val="0"/>
        <w:numPr>
          <w:ilvl w:val="0"/>
          <w:numId w:val="0"/>
        </w:numPr>
        <w:kinsoku/>
        <w:wordWrap/>
        <w:overflowPunct/>
        <w:topLinePunct w:val="0"/>
        <w:autoSpaceDE w:val="0"/>
        <w:autoSpaceDN w:val="0"/>
        <w:bidi w:val="0"/>
        <w:adjustRightInd/>
        <w:snapToGrid/>
        <w:spacing w:before="0" w:beforeLines="0" w:line="240" w:lineRule="auto"/>
        <w:ind w:right="0" w:rightChars="0"/>
        <w:jc w:val="both"/>
        <w:textAlignment w:val="auto"/>
        <w:rPr>
          <w:rFonts w:hint="eastAsia" w:ascii="宋体" w:hAnsi="宋体" w:eastAsia="宋体" w:cs="宋体"/>
          <w:b/>
          <w:bCs/>
          <w:color w:val="auto"/>
          <w:spacing w:val="-12"/>
          <w:sz w:val="32"/>
          <w:szCs w:val="32"/>
          <w:highlight w:val="none"/>
        </w:rPr>
      </w:pPr>
      <w:bookmarkStart w:id="72" w:name="_Toc445473584"/>
      <w:r>
        <w:rPr>
          <w:rFonts w:hint="eastAsia" w:ascii="宋体" w:hAnsi="宋体" w:eastAsia="宋体" w:cs="宋体"/>
          <w:b/>
          <w:bCs/>
          <w:color w:val="auto"/>
          <w:spacing w:val="-12"/>
          <w:sz w:val="32"/>
          <w:szCs w:val="32"/>
          <w:highlight w:val="none"/>
          <w:lang w:eastAsia="zh-CN"/>
        </w:rPr>
        <w:t>（</w:t>
      </w:r>
      <w:r>
        <w:rPr>
          <w:rFonts w:hint="eastAsia" w:ascii="宋体" w:hAnsi="宋体" w:eastAsia="宋体" w:cs="宋体"/>
          <w:b/>
          <w:bCs/>
          <w:color w:val="auto"/>
          <w:spacing w:val="-12"/>
          <w:sz w:val="32"/>
          <w:szCs w:val="32"/>
          <w:highlight w:val="none"/>
          <w:lang w:val="en-US" w:eastAsia="zh-CN"/>
        </w:rPr>
        <w:t>一</w:t>
      </w:r>
      <w:r>
        <w:rPr>
          <w:rFonts w:hint="eastAsia" w:ascii="宋体" w:hAnsi="宋体" w:eastAsia="宋体" w:cs="宋体"/>
          <w:b/>
          <w:bCs/>
          <w:color w:val="auto"/>
          <w:spacing w:val="-12"/>
          <w:sz w:val="32"/>
          <w:szCs w:val="32"/>
          <w:highlight w:val="none"/>
          <w:lang w:eastAsia="zh-CN"/>
        </w:rPr>
        <w:t>）</w:t>
      </w:r>
      <w:r>
        <w:rPr>
          <w:rFonts w:hint="eastAsia" w:ascii="宋体" w:hAnsi="宋体" w:eastAsia="宋体" w:cs="宋体"/>
          <w:b/>
          <w:bCs/>
          <w:color w:val="auto"/>
          <w:spacing w:val="-12"/>
          <w:sz w:val="32"/>
          <w:szCs w:val="32"/>
          <w:highlight w:val="none"/>
        </w:rPr>
        <w:t>合同条款</w:t>
      </w:r>
    </w:p>
    <w:p w14:paraId="76CA6904">
      <w:pPr>
        <w:pStyle w:val="7"/>
        <w:adjustRightInd w:val="0"/>
        <w:snapToGrid w:val="0"/>
        <w:spacing w:before="0" w:beforeLines="50" w:line="360" w:lineRule="auto"/>
        <w:outlineLvl w:val="9"/>
        <w:rPr>
          <w:rFonts w:hint="eastAsia" w:ascii="宋体" w:hAnsi="宋体" w:eastAsia="宋体" w:cs="宋体"/>
          <w:b w:val="0"/>
          <w:bCs/>
          <w:color w:val="auto"/>
          <w:sz w:val="24"/>
          <w:szCs w:val="24"/>
          <w:highlight w:val="none"/>
        </w:rPr>
      </w:pPr>
      <w:r>
        <w:rPr>
          <w:rFonts w:hint="eastAsia" w:ascii="宋体" w:hAnsi="宋体" w:eastAsia="宋体" w:cs="宋体"/>
          <w:b w:val="0"/>
          <w:bCs/>
          <w:color w:val="auto"/>
          <w:spacing w:val="0"/>
          <w:sz w:val="24"/>
          <w:szCs w:val="24"/>
          <w:highlight w:val="none"/>
        </w:rPr>
        <w:t>1．定义： 除非另有约定，在本合同下列术语按如下定义进行解释：</w:t>
      </w:r>
    </w:p>
    <w:p w14:paraId="04376562">
      <w:pPr>
        <w:pStyle w:val="7"/>
        <w:adjustRightInd w:val="0"/>
        <w:snapToGrid w:val="0"/>
        <w:spacing w:before="0" w:beforeLines="50" w:line="360" w:lineRule="auto"/>
        <w:outlineLvl w:val="9"/>
        <w:rPr>
          <w:rFonts w:hint="eastAsia" w:ascii="宋体" w:hAnsi="宋体" w:eastAsia="宋体" w:cs="宋体"/>
          <w:b w:val="0"/>
          <w:bCs/>
          <w:color w:val="auto"/>
          <w:sz w:val="24"/>
          <w:szCs w:val="24"/>
          <w:highlight w:val="none"/>
        </w:rPr>
      </w:pPr>
      <w:r>
        <w:rPr>
          <w:rFonts w:hint="eastAsia" w:ascii="宋体" w:hAnsi="宋体" w:eastAsia="宋体" w:cs="宋体"/>
          <w:b w:val="0"/>
          <w:bCs/>
          <w:color w:val="auto"/>
          <w:spacing w:val="0"/>
          <w:sz w:val="24"/>
          <w:szCs w:val="24"/>
          <w:highlight w:val="none"/>
          <w:lang w:eastAsia="zh-CN"/>
        </w:rPr>
        <w:t>（</w:t>
      </w:r>
      <w:r>
        <w:rPr>
          <w:rFonts w:hint="eastAsia" w:ascii="宋体" w:hAnsi="宋体" w:eastAsia="宋体" w:cs="宋体"/>
          <w:b w:val="0"/>
          <w:bCs/>
          <w:color w:val="auto"/>
          <w:spacing w:val="0"/>
          <w:sz w:val="24"/>
          <w:szCs w:val="24"/>
          <w:highlight w:val="none"/>
          <w:lang w:val="en-US" w:eastAsia="zh-CN"/>
        </w:rPr>
        <w:t>1</w:t>
      </w:r>
      <w:r>
        <w:rPr>
          <w:rFonts w:hint="eastAsia" w:ascii="宋体" w:hAnsi="宋体" w:eastAsia="宋体" w:cs="宋体"/>
          <w:b w:val="0"/>
          <w:bCs/>
          <w:color w:val="auto"/>
          <w:spacing w:val="0"/>
          <w:sz w:val="24"/>
          <w:szCs w:val="24"/>
          <w:highlight w:val="none"/>
          <w:lang w:eastAsia="zh-CN"/>
        </w:rPr>
        <w:t>）</w:t>
      </w:r>
      <w:r>
        <w:rPr>
          <w:rFonts w:hint="eastAsia" w:ascii="宋体" w:hAnsi="宋体" w:eastAsia="宋体" w:cs="宋体"/>
          <w:b w:val="0"/>
          <w:bCs/>
          <w:color w:val="auto"/>
          <w:spacing w:val="0"/>
          <w:sz w:val="24"/>
          <w:szCs w:val="24"/>
          <w:highlight w:val="none"/>
        </w:rPr>
        <w:t>“合同”指供需双方或供需双方签署的、在合同中载明的合同各方所达成的协议，包括构成合同的所有附件、附录和其他文件。</w:t>
      </w:r>
    </w:p>
    <w:p w14:paraId="50E3007C">
      <w:pPr>
        <w:pStyle w:val="7"/>
        <w:adjustRightInd w:val="0"/>
        <w:snapToGrid w:val="0"/>
        <w:spacing w:before="0" w:beforeLines="50" w:line="360" w:lineRule="auto"/>
        <w:outlineLvl w:val="9"/>
        <w:rPr>
          <w:rFonts w:hint="eastAsia" w:ascii="宋体" w:hAnsi="宋体" w:eastAsia="宋体" w:cs="宋体"/>
          <w:b w:val="0"/>
          <w:bCs/>
          <w:color w:val="auto"/>
          <w:sz w:val="24"/>
          <w:szCs w:val="24"/>
          <w:highlight w:val="none"/>
        </w:rPr>
      </w:pPr>
      <w:r>
        <w:rPr>
          <w:rFonts w:hint="eastAsia" w:ascii="宋体" w:hAnsi="宋体" w:eastAsia="宋体" w:cs="宋体"/>
          <w:b w:val="0"/>
          <w:bCs/>
          <w:color w:val="auto"/>
          <w:spacing w:val="0"/>
          <w:sz w:val="24"/>
          <w:szCs w:val="24"/>
          <w:highlight w:val="none"/>
          <w:lang w:eastAsia="zh-CN"/>
        </w:rPr>
        <w:t>（</w:t>
      </w:r>
      <w:r>
        <w:rPr>
          <w:rFonts w:hint="eastAsia" w:ascii="宋体" w:hAnsi="宋体" w:eastAsia="宋体" w:cs="宋体"/>
          <w:b w:val="0"/>
          <w:bCs/>
          <w:color w:val="auto"/>
          <w:spacing w:val="0"/>
          <w:sz w:val="24"/>
          <w:szCs w:val="24"/>
          <w:highlight w:val="none"/>
          <w:lang w:val="en-US" w:eastAsia="zh-CN"/>
        </w:rPr>
        <w:t>2</w:t>
      </w:r>
      <w:r>
        <w:rPr>
          <w:rFonts w:hint="eastAsia" w:ascii="宋体" w:hAnsi="宋体" w:eastAsia="宋体" w:cs="宋体"/>
          <w:b w:val="0"/>
          <w:bCs/>
          <w:color w:val="auto"/>
          <w:spacing w:val="0"/>
          <w:sz w:val="24"/>
          <w:szCs w:val="24"/>
          <w:highlight w:val="none"/>
          <w:lang w:eastAsia="zh-CN"/>
        </w:rPr>
        <w:t>）</w:t>
      </w:r>
      <w:r>
        <w:rPr>
          <w:rFonts w:hint="eastAsia" w:ascii="宋体" w:hAnsi="宋体" w:eastAsia="宋体" w:cs="宋体"/>
          <w:b w:val="0"/>
          <w:bCs/>
          <w:color w:val="auto"/>
          <w:spacing w:val="0"/>
          <w:sz w:val="24"/>
          <w:szCs w:val="24"/>
          <w:highlight w:val="none"/>
          <w:shd w:val="clear" w:color="auto" w:fill="auto"/>
        </w:rPr>
        <w:t>“附件、附录”指与本合同的订立、履行有关的，经供需双方认可的， 对本合同约定内容进行细化、补充、修改、变更等文件</w:t>
      </w:r>
      <w:r>
        <w:rPr>
          <w:rFonts w:hint="eastAsia" w:ascii="宋体" w:hAnsi="宋体" w:eastAsia="宋体" w:cs="宋体"/>
          <w:b w:val="0"/>
          <w:bCs/>
          <w:color w:val="auto"/>
          <w:spacing w:val="0"/>
          <w:sz w:val="24"/>
          <w:szCs w:val="24"/>
          <w:highlight w:val="none"/>
        </w:rPr>
        <w:t>资料。</w:t>
      </w:r>
    </w:p>
    <w:p w14:paraId="2FE2120F">
      <w:pPr>
        <w:pStyle w:val="7"/>
        <w:adjustRightInd w:val="0"/>
        <w:snapToGrid w:val="0"/>
        <w:spacing w:before="0" w:beforeLines="50" w:line="360" w:lineRule="auto"/>
        <w:outlineLvl w:val="9"/>
        <w:rPr>
          <w:rFonts w:hint="eastAsia" w:ascii="宋体" w:hAnsi="宋体" w:eastAsia="宋体" w:cs="宋体"/>
          <w:b w:val="0"/>
          <w:bCs/>
          <w:color w:val="auto"/>
          <w:sz w:val="24"/>
          <w:szCs w:val="24"/>
          <w:highlight w:val="none"/>
        </w:rPr>
      </w:pPr>
      <w:r>
        <w:rPr>
          <w:rFonts w:hint="eastAsia" w:ascii="宋体" w:hAnsi="宋体" w:eastAsia="宋体" w:cs="宋体"/>
          <w:b w:val="0"/>
          <w:bCs/>
          <w:color w:val="auto"/>
          <w:spacing w:val="0"/>
          <w:sz w:val="24"/>
          <w:szCs w:val="24"/>
          <w:highlight w:val="none"/>
          <w:lang w:eastAsia="zh-CN"/>
        </w:rPr>
        <w:t>（</w:t>
      </w:r>
      <w:r>
        <w:rPr>
          <w:rFonts w:hint="eastAsia" w:ascii="宋体" w:hAnsi="宋体" w:eastAsia="宋体" w:cs="宋体"/>
          <w:b w:val="0"/>
          <w:bCs/>
          <w:color w:val="auto"/>
          <w:spacing w:val="0"/>
          <w:sz w:val="24"/>
          <w:szCs w:val="24"/>
          <w:highlight w:val="none"/>
          <w:lang w:val="en-US" w:eastAsia="zh-CN"/>
        </w:rPr>
        <w:t>3</w:t>
      </w:r>
      <w:r>
        <w:rPr>
          <w:rFonts w:hint="eastAsia" w:ascii="宋体" w:hAnsi="宋体" w:eastAsia="宋体" w:cs="宋体"/>
          <w:b w:val="0"/>
          <w:bCs/>
          <w:color w:val="auto"/>
          <w:spacing w:val="0"/>
          <w:sz w:val="24"/>
          <w:szCs w:val="24"/>
          <w:highlight w:val="none"/>
          <w:lang w:eastAsia="zh-CN"/>
        </w:rPr>
        <w:t>）</w:t>
      </w:r>
      <w:r>
        <w:rPr>
          <w:rFonts w:hint="eastAsia" w:ascii="宋体" w:hAnsi="宋体" w:eastAsia="宋体" w:cs="宋体"/>
          <w:b w:val="0"/>
          <w:bCs/>
          <w:color w:val="auto"/>
          <w:spacing w:val="0"/>
          <w:sz w:val="24"/>
          <w:szCs w:val="24"/>
          <w:highlight w:val="none"/>
          <w:shd w:val="clear" w:color="auto" w:fill="auto"/>
        </w:rPr>
        <w:t>“合同价格”指根据合同规定供方正确地完全履行合同义务后需方应支付给供方的价格。</w:t>
      </w:r>
      <w:r>
        <w:rPr>
          <w:rFonts w:hint="eastAsia" w:ascii="宋体" w:hAnsi="宋体" w:eastAsia="宋体" w:cs="宋体"/>
          <w:b w:val="0"/>
          <w:bCs/>
          <w:color w:val="auto"/>
          <w:sz w:val="24"/>
          <w:szCs w:val="24"/>
          <w:highlight w:val="none"/>
          <w:shd w:val="clear" w:color="auto" w:fill="auto"/>
        </w:rPr>
        <w:t xml:space="preserve"> </w:t>
      </w:r>
    </w:p>
    <w:p w14:paraId="2015CD0E">
      <w:pPr>
        <w:pStyle w:val="7"/>
        <w:adjustRightInd w:val="0"/>
        <w:snapToGrid w:val="0"/>
        <w:spacing w:before="0" w:beforeLines="50" w:line="360" w:lineRule="auto"/>
        <w:outlineLvl w:val="9"/>
        <w:rPr>
          <w:rFonts w:hint="eastAsia" w:ascii="宋体" w:hAnsi="宋体" w:eastAsia="宋体" w:cs="宋体"/>
          <w:b w:val="0"/>
          <w:bCs/>
          <w:color w:val="auto"/>
          <w:spacing w:val="0"/>
          <w:sz w:val="24"/>
          <w:szCs w:val="24"/>
          <w:highlight w:val="none"/>
          <w:lang w:eastAsia="zh-CN"/>
        </w:rPr>
      </w:pPr>
      <w:r>
        <w:rPr>
          <w:rFonts w:hint="eastAsia" w:ascii="宋体" w:hAnsi="宋体" w:eastAsia="宋体" w:cs="宋体"/>
          <w:b w:val="0"/>
          <w:bCs/>
          <w:color w:val="auto"/>
          <w:spacing w:val="0"/>
          <w:sz w:val="24"/>
          <w:szCs w:val="24"/>
          <w:highlight w:val="none"/>
          <w:lang w:eastAsia="zh-CN"/>
        </w:rPr>
        <w:t>（</w:t>
      </w:r>
      <w:r>
        <w:rPr>
          <w:rFonts w:hint="eastAsia" w:ascii="宋体" w:hAnsi="宋体" w:eastAsia="宋体" w:cs="宋体"/>
          <w:b w:val="0"/>
          <w:bCs/>
          <w:color w:val="auto"/>
          <w:spacing w:val="0"/>
          <w:sz w:val="24"/>
          <w:szCs w:val="24"/>
          <w:highlight w:val="none"/>
          <w:lang w:val="en-US" w:eastAsia="zh-CN"/>
        </w:rPr>
        <w:t>4</w:t>
      </w:r>
      <w:r>
        <w:rPr>
          <w:rFonts w:hint="eastAsia" w:ascii="宋体" w:hAnsi="宋体" w:eastAsia="宋体" w:cs="宋体"/>
          <w:b w:val="0"/>
          <w:bCs/>
          <w:color w:val="auto"/>
          <w:spacing w:val="0"/>
          <w:sz w:val="24"/>
          <w:szCs w:val="24"/>
          <w:highlight w:val="none"/>
          <w:lang w:eastAsia="zh-CN"/>
        </w:rPr>
        <w:t>）“服务”指根据合同规定供方承担的与履行合同有关的(包括供方须向需方提供的其它材料、消</w:t>
      </w:r>
      <w:r>
        <w:rPr>
          <w:rFonts w:hint="eastAsia" w:ascii="宋体" w:hAnsi="宋体" w:eastAsia="宋体" w:cs="宋体"/>
          <w:b w:val="0"/>
          <w:bCs/>
          <w:color w:val="auto"/>
          <w:spacing w:val="3"/>
          <w:sz w:val="24"/>
          <w:szCs w:val="24"/>
          <w:highlight w:val="none"/>
          <w:lang w:eastAsia="zh-CN"/>
        </w:rPr>
        <w:t>耗品、</w:t>
      </w:r>
      <w:r>
        <w:rPr>
          <w:rFonts w:hint="eastAsia" w:ascii="宋体" w:hAnsi="宋体" w:eastAsia="宋体" w:cs="宋体"/>
          <w:b w:val="0"/>
          <w:bCs/>
          <w:color w:val="auto"/>
          <w:spacing w:val="0"/>
          <w:sz w:val="24"/>
          <w:szCs w:val="24"/>
          <w:highlight w:val="none"/>
          <w:lang w:eastAsia="zh-CN"/>
        </w:rPr>
        <w:t>设备、机械、备件、工具等辅助货物)所有服务。</w:t>
      </w:r>
    </w:p>
    <w:p w14:paraId="078AA9DE">
      <w:pPr>
        <w:pStyle w:val="7"/>
        <w:adjustRightInd w:val="0"/>
        <w:snapToGrid w:val="0"/>
        <w:spacing w:before="0" w:beforeLines="50" w:line="360" w:lineRule="auto"/>
        <w:outlineLvl w:val="9"/>
        <w:rPr>
          <w:rFonts w:hint="eastAsia" w:ascii="宋体" w:hAnsi="宋体" w:eastAsia="宋体" w:cs="宋体"/>
          <w:b w:val="0"/>
          <w:bCs/>
          <w:color w:val="auto"/>
          <w:spacing w:val="0"/>
          <w:sz w:val="24"/>
          <w:szCs w:val="24"/>
          <w:highlight w:val="none"/>
          <w:lang w:eastAsia="zh-CN"/>
        </w:rPr>
      </w:pPr>
      <w:r>
        <w:rPr>
          <w:rFonts w:hint="eastAsia" w:ascii="宋体" w:hAnsi="宋体" w:eastAsia="宋体" w:cs="宋体"/>
          <w:b w:val="0"/>
          <w:bCs/>
          <w:color w:val="auto"/>
          <w:spacing w:val="0"/>
          <w:sz w:val="24"/>
          <w:szCs w:val="24"/>
          <w:highlight w:val="none"/>
          <w:lang w:eastAsia="zh-CN"/>
        </w:rPr>
        <w:t>（</w:t>
      </w:r>
      <w:r>
        <w:rPr>
          <w:rFonts w:hint="eastAsia" w:ascii="宋体" w:hAnsi="宋体" w:eastAsia="宋体" w:cs="宋体"/>
          <w:b w:val="0"/>
          <w:bCs/>
          <w:color w:val="auto"/>
          <w:spacing w:val="0"/>
          <w:sz w:val="24"/>
          <w:szCs w:val="24"/>
          <w:highlight w:val="none"/>
          <w:lang w:val="en-US" w:eastAsia="zh-CN"/>
        </w:rPr>
        <w:t>5</w:t>
      </w:r>
      <w:r>
        <w:rPr>
          <w:rFonts w:hint="eastAsia" w:ascii="宋体" w:hAnsi="宋体" w:eastAsia="宋体" w:cs="宋体"/>
          <w:b w:val="0"/>
          <w:bCs/>
          <w:color w:val="auto"/>
          <w:spacing w:val="0"/>
          <w:sz w:val="24"/>
          <w:szCs w:val="24"/>
          <w:highlight w:val="none"/>
          <w:lang w:eastAsia="zh-CN"/>
        </w:rPr>
        <w:t>）“需方”指政府采购服务的使用单位。</w:t>
      </w:r>
    </w:p>
    <w:p w14:paraId="4005D180">
      <w:pPr>
        <w:pStyle w:val="7"/>
        <w:adjustRightInd w:val="0"/>
        <w:snapToGrid w:val="0"/>
        <w:spacing w:before="0" w:beforeLines="50" w:line="360" w:lineRule="auto"/>
        <w:outlineLvl w:val="9"/>
        <w:rPr>
          <w:rFonts w:hint="eastAsia" w:ascii="宋体" w:hAnsi="宋体" w:eastAsia="宋体" w:cs="宋体"/>
          <w:b w:val="0"/>
          <w:bCs/>
          <w:color w:val="auto"/>
          <w:spacing w:val="0"/>
          <w:sz w:val="24"/>
          <w:szCs w:val="24"/>
          <w:highlight w:val="none"/>
          <w:lang w:eastAsia="zh-CN"/>
        </w:rPr>
      </w:pPr>
      <w:r>
        <w:rPr>
          <w:rFonts w:hint="eastAsia" w:ascii="宋体" w:hAnsi="宋体" w:eastAsia="宋体" w:cs="宋体"/>
          <w:b w:val="0"/>
          <w:bCs/>
          <w:color w:val="auto"/>
          <w:spacing w:val="0"/>
          <w:sz w:val="24"/>
          <w:szCs w:val="24"/>
          <w:highlight w:val="none"/>
          <w:lang w:eastAsia="zh-CN"/>
        </w:rPr>
        <w:t>（</w:t>
      </w:r>
      <w:r>
        <w:rPr>
          <w:rFonts w:hint="eastAsia" w:ascii="宋体" w:hAnsi="宋体" w:eastAsia="宋体" w:cs="宋体"/>
          <w:b w:val="0"/>
          <w:bCs/>
          <w:color w:val="auto"/>
          <w:spacing w:val="0"/>
          <w:sz w:val="24"/>
          <w:szCs w:val="24"/>
          <w:highlight w:val="none"/>
          <w:lang w:val="en-US" w:eastAsia="zh-CN"/>
        </w:rPr>
        <w:t>6</w:t>
      </w:r>
      <w:r>
        <w:rPr>
          <w:rFonts w:hint="eastAsia" w:ascii="宋体" w:hAnsi="宋体" w:eastAsia="宋体" w:cs="宋体"/>
          <w:b w:val="0"/>
          <w:bCs/>
          <w:color w:val="auto"/>
          <w:spacing w:val="0"/>
          <w:sz w:val="24"/>
          <w:szCs w:val="24"/>
          <w:highlight w:val="none"/>
          <w:lang w:eastAsia="zh-CN"/>
        </w:rPr>
        <w:t>）“供方”指按照合同规定向需方提供服务的公司或实体。</w:t>
      </w:r>
    </w:p>
    <w:p w14:paraId="01A53357">
      <w:pPr>
        <w:pStyle w:val="7"/>
        <w:adjustRightInd w:val="0"/>
        <w:snapToGrid w:val="0"/>
        <w:spacing w:before="0" w:beforeLines="50" w:line="360" w:lineRule="auto"/>
        <w:outlineLvl w:val="9"/>
        <w:rPr>
          <w:rFonts w:hint="eastAsia" w:ascii="宋体" w:hAnsi="宋体" w:eastAsia="宋体" w:cs="宋体"/>
          <w:b w:val="0"/>
          <w:bCs/>
          <w:color w:val="auto"/>
          <w:spacing w:val="0"/>
          <w:sz w:val="24"/>
          <w:szCs w:val="24"/>
          <w:highlight w:val="none"/>
          <w:lang w:eastAsia="zh-CN"/>
        </w:rPr>
      </w:pPr>
      <w:r>
        <w:rPr>
          <w:rFonts w:hint="eastAsia" w:ascii="宋体" w:hAnsi="宋体" w:eastAsia="宋体" w:cs="宋体"/>
          <w:b w:val="0"/>
          <w:bCs/>
          <w:color w:val="auto"/>
          <w:spacing w:val="0"/>
          <w:sz w:val="24"/>
          <w:szCs w:val="24"/>
          <w:highlight w:val="none"/>
          <w:lang w:eastAsia="zh-CN"/>
        </w:rPr>
        <w:t>（</w:t>
      </w:r>
      <w:r>
        <w:rPr>
          <w:rFonts w:hint="eastAsia" w:ascii="宋体" w:hAnsi="宋体" w:eastAsia="宋体" w:cs="宋体"/>
          <w:b w:val="0"/>
          <w:bCs/>
          <w:color w:val="auto"/>
          <w:spacing w:val="0"/>
          <w:sz w:val="24"/>
          <w:szCs w:val="24"/>
          <w:highlight w:val="none"/>
          <w:lang w:val="en-US" w:eastAsia="zh-CN"/>
        </w:rPr>
        <w:t>7</w:t>
      </w:r>
      <w:r>
        <w:rPr>
          <w:rFonts w:hint="eastAsia" w:ascii="宋体" w:hAnsi="宋体" w:eastAsia="宋体" w:cs="宋体"/>
          <w:b w:val="0"/>
          <w:bCs/>
          <w:color w:val="auto"/>
          <w:spacing w:val="0"/>
          <w:sz w:val="24"/>
          <w:szCs w:val="24"/>
          <w:highlight w:val="none"/>
          <w:lang w:eastAsia="zh-CN"/>
        </w:rPr>
        <w:t>）“第三方”指本合同以外的任何中国境内、境外的法人、自然人或其他组织。</w:t>
      </w:r>
    </w:p>
    <w:p w14:paraId="30F3DDA4">
      <w:pPr>
        <w:pStyle w:val="7"/>
        <w:adjustRightInd w:val="0"/>
        <w:snapToGrid w:val="0"/>
        <w:spacing w:before="0" w:beforeLines="50" w:line="360" w:lineRule="auto"/>
        <w:outlineLvl w:val="9"/>
        <w:rPr>
          <w:rFonts w:hint="eastAsia" w:ascii="宋体" w:hAnsi="宋体" w:eastAsia="宋体" w:cs="宋体"/>
          <w:b w:val="0"/>
          <w:bCs/>
          <w:color w:val="auto"/>
          <w:spacing w:val="0"/>
          <w:sz w:val="24"/>
          <w:szCs w:val="24"/>
          <w:highlight w:val="none"/>
          <w:lang w:eastAsia="zh-CN"/>
        </w:rPr>
      </w:pPr>
      <w:r>
        <w:rPr>
          <w:rFonts w:hint="eastAsia" w:ascii="宋体" w:hAnsi="宋体" w:eastAsia="宋体" w:cs="宋体"/>
          <w:b w:val="0"/>
          <w:bCs/>
          <w:color w:val="auto"/>
          <w:spacing w:val="0"/>
          <w:sz w:val="24"/>
          <w:szCs w:val="24"/>
          <w:highlight w:val="none"/>
          <w:lang w:eastAsia="zh-CN"/>
        </w:rPr>
        <w:t>（</w:t>
      </w:r>
      <w:r>
        <w:rPr>
          <w:rFonts w:hint="eastAsia" w:ascii="宋体" w:hAnsi="宋体" w:eastAsia="宋体" w:cs="宋体"/>
          <w:b w:val="0"/>
          <w:bCs/>
          <w:color w:val="auto"/>
          <w:spacing w:val="0"/>
          <w:sz w:val="24"/>
          <w:szCs w:val="24"/>
          <w:highlight w:val="none"/>
          <w:lang w:val="en-US" w:eastAsia="zh-CN"/>
        </w:rPr>
        <w:t>8</w:t>
      </w:r>
      <w:r>
        <w:rPr>
          <w:rFonts w:hint="eastAsia" w:ascii="宋体" w:hAnsi="宋体" w:eastAsia="宋体" w:cs="宋体"/>
          <w:b w:val="0"/>
          <w:bCs/>
          <w:color w:val="auto"/>
          <w:spacing w:val="0"/>
          <w:sz w:val="24"/>
          <w:szCs w:val="24"/>
          <w:highlight w:val="none"/>
          <w:lang w:eastAsia="zh-CN"/>
        </w:rPr>
        <w:t xml:space="preserve">）“日、天”均指日历天数。 </w:t>
      </w:r>
    </w:p>
    <w:p w14:paraId="73D52859">
      <w:pPr>
        <w:pStyle w:val="7"/>
        <w:adjustRightInd w:val="0"/>
        <w:snapToGrid w:val="0"/>
        <w:spacing w:before="0" w:beforeLines="50" w:line="360" w:lineRule="auto"/>
        <w:outlineLvl w:val="9"/>
        <w:rPr>
          <w:rFonts w:hint="eastAsia" w:ascii="宋体" w:hAnsi="宋体" w:eastAsia="宋体" w:cs="宋体"/>
          <w:b w:val="0"/>
          <w:bCs/>
          <w:color w:val="auto"/>
          <w:spacing w:val="0"/>
          <w:sz w:val="24"/>
          <w:szCs w:val="24"/>
          <w:highlight w:val="none"/>
          <w:lang w:eastAsia="zh-CN"/>
        </w:rPr>
      </w:pPr>
      <w:r>
        <w:rPr>
          <w:rFonts w:hint="eastAsia" w:ascii="宋体" w:hAnsi="宋体" w:eastAsia="宋体" w:cs="宋体"/>
          <w:b w:val="0"/>
          <w:bCs/>
          <w:color w:val="auto"/>
          <w:spacing w:val="0"/>
          <w:sz w:val="24"/>
          <w:szCs w:val="24"/>
          <w:highlight w:val="none"/>
          <w:lang w:eastAsia="zh-CN"/>
        </w:rPr>
        <w:t>（</w:t>
      </w:r>
      <w:r>
        <w:rPr>
          <w:rFonts w:hint="eastAsia" w:ascii="宋体" w:hAnsi="宋体" w:eastAsia="宋体" w:cs="宋体"/>
          <w:b w:val="0"/>
          <w:bCs/>
          <w:color w:val="auto"/>
          <w:spacing w:val="0"/>
          <w:sz w:val="24"/>
          <w:szCs w:val="24"/>
          <w:highlight w:val="none"/>
          <w:lang w:val="en-US" w:eastAsia="zh-CN"/>
        </w:rPr>
        <w:t>9</w:t>
      </w:r>
      <w:r>
        <w:rPr>
          <w:rFonts w:hint="eastAsia" w:ascii="宋体" w:hAnsi="宋体" w:eastAsia="宋体" w:cs="宋体"/>
          <w:b w:val="0"/>
          <w:bCs/>
          <w:color w:val="auto"/>
          <w:spacing w:val="0"/>
          <w:sz w:val="24"/>
          <w:szCs w:val="24"/>
          <w:highlight w:val="none"/>
          <w:lang w:eastAsia="zh-CN"/>
        </w:rPr>
        <w:t xml:space="preserve">）“工作日”指扣除公休日和国家法定节假日以外的日历日。 </w:t>
      </w:r>
    </w:p>
    <w:p w14:paraId="769E0621">
      <w:pPr>
        <w:pStyle w:val="7"/>
        <w:adjustRightInd w:val="0"/>
        <w:snapToGrid w:val="0"/>
        <w:spacing w:before="0" w:beforeLines="50" w:line="360" w:lineRule="auto"/>
        <w:outlineLvl w:val="9"/>
        <w:rPr>
          <w:rFonts w:hint="eastAsia" w:ascii="宋体" w:hAnsi="宋体" w:eastAsia="宋体" w:cs="宋体"/>
          <w:b w:val="0"/>
          <w:bCs/>
          <w:color w:val="auto"/>
          <w:spacing w:val="0"/>
          <w:sz w:val="24"/>
          <w:szCs w:val="24"/>
          <w:highlight w:val="none"/>
          <w:lang w:eastAsia="zh-CN"/>
        </w:rPr>
      </w:pPr>
      <w:r>
        <w:rPr>
          <w:rFonts w:hint="eastAsia" w:ascii="宋体" w:hAnsi="宋体" w:eastAsia="宋体" w:cs="宋体"/>
          <w:b w:val="0"/>
          <w:bCs/>
          <w:color w:val="auto"/>
          <w:spacing w:val="0"/>
          <w:sz w:val="24"/>
          <w:szCs w:val="24"/>
          <w:highlight w:val="none"/>
          <w:lang w:eastAsia="zh-CN"/>
        </w:rPr>
        <w:t>2．适用范围：本合同条款仅适用于</w:t>
      </w:r>
      <w:r>
        <w:rPr>
          <w:rFonts w:hint="eastAsia" w:ascii="宋体" w:hAnsi="宋体" w:eastAsia="宋体" w:cs="宋体"/>
          <w:b w:val="0"/>
          <w:bCs/>
          <w:color w:val="auto"/>
          <w:spacing w:val="0"/>
          <w:sz w:val="24"/>
          <w:szCs w:val="24"/>
          <w:highlight w:val="none"/>
          <w:lang w:val="en-US" w:eastAsia="zh-CN"/>
        </w:rPr>
        <w:t>本项目</w:t>
      </w:r>
      <w:r>
        <w:rPr>
          <w:rFonts w:hint="eastAsia" w:ascii="宋体" w:hAnsi="宋体" w:eastAsia="宋体" w:cs="宋体"/>
          <w:b w:val="0"/>
          <w:bCs/>
          <w:color w:val="auto"/>
          <w:spacing w:val="0"/>
          <w:sz w:val="24"/>
          <w:szCs w:val="24"/>
          <w:highlight w:val="none"/>
          <w:lang w:eastAsia="zh-CN"/>
        </w:rPr>
        <w:t>。</w:t>
      </w:r>
    </w:p>
    <w:p w14:paraId="1030BEF4">
      <w:pPr>
        <w:pStyle w:val="7"/>
        <w:adjustRightInd w:val="0"/>
        <w:snapToGrid w:val="0"/>
        <w:spacing w:before="0" w:beforeLines="50" w:line="360" w:lineRule="auto"/>
        <w:outlineLvl w:val="9"/>
        <w:rPr>
          <w:rFonts w:hint="eastAsia" w:ascii="宋体" w:hAnsi="宋体" w:eastAsia="宋体" w:cs="宋体"/>
          <w:b w:val="0"/>
          <w:bCs/>
          <w:color w:val="auto"/>
          <w:spacing w:val="0"/>
          <w:sz w:val="24"/>
          <w:szCs w:val="24"/>
          <w:highlight w:val="none"/>
          <w:lang w:eastAsia="zh-CN"/>
        </w:rPr>
      </w:pPr>
      <w:r>
        <w:rPr>
          <w:rFonts w:hint="eastAsia" w:ascii="宋体" w:hAnsi="宋体" w:eastAsia="宋体" w:cs="宋体"/>
          <w:b w:val="0"/>
          <w:bCs/>
          <w:color w:val="auto"/>
          <w:spacing w:val="0"/>
          <w:sz w:val="24"/>
          <w:szCs w:val="24"/>
          <w:highlight w:val="none"/>
          <w:lang w:eastAsia="zh-CN"/>
        </w:rPr>
        <w:t>3．合同内容：详见招标文件“服务需求和评标办法”及供方的投标文件。未尽事宜在“政府采购合同书中”约定。</w:t>
      </w:r>
    </w:p>
    <w:p w14:paraId="532AD740">
      <w:pPr>
        <w:pStyle w:val="7"/>
        <w:adjustRightInd w:val="0"/>
        <w:snapToGrid w:val="0"/>
        <w:spacing w:before="0" w:beforeLines="50" w:line="360" w:lineRule="auto"/>
        <w:outlineLvl w:val="9"/>
        <w:rPr>
          <w:rFonts w:hint="eastAsia" w:ascii="宋体" w:hAnsi="宋体" w:eastAsia="宋体" w:cs="宋体"/>
          <w:b w:val="0"/>
          <w:bCs/>
          <w:color w:val="auto"/>
          <w:spacing w:val="0"/>
          <w:sz w:val="24"/>
          <w:szCs w:val="24"/>
          <w:highlight w:val="none"/>
          <w:lang w:eastAsia="zh-CN"/>
        </w:rPr>
      </w:pPr>
      <w:r>
        <w:rPr>
          <w:rFonts w:hint="eastAsia" w:ascii="宋体" w:hAnsi="宋体" w:eastAsia="宋体" w:cs="宋体"/>
          <w:b w:val="0"/>
          <w:bCs/>
          <w:color w:val="auto"/>
          <w:spacing w:val="0"/>
          <w:sz w:val="24"/>
          <w:szCs w:val="24"/>
          <w:highlight w:val="none"/>
          <w:lang w:eastAsia="zh-CN"/>
        </w:rPr>
        <w:t xml:space="preserve">4．合同价格、服务期限及地点、交货方式、付款方式及条件： 在“政府采购合同书”中约定。 </w:t>
      </w:r>
    </w:p>
    <w:p w14:paraId="3B5182C7">
      <w:pPr>
        <w:pStyle w:val="7"/>
        <w:adjustRightInd w:val="0"/>
        <w:snapToGrid w:val="0"/>
        <w:spacing w:before="0" w:beforeLines="50" w:line="360" w:lineRule="auto"/>
        <w:outlineLvl w:val="9"/>
        <w:rPr>
          <w:rFonts w:hint="eastAsia" w:ascii="宋体" w:hAnsi="宋体" w:eastAsia="宋体" w:cs="宋体"/>
          <w:b w:val="0"/>
          <w:bCs/>
          <w:color w:val="auto"/>
          <w:sz w:val="24"/>
          <w:szCs w:val="24"/>
          <w:highlight w:val="none"/>
        </w:rPr>
      </w:pPr>
      <w:r>
        <w:rPr>
          <w:rFonts w:hint="eastAsia" w:ascii="宋体" w:hAnsi="宋体" w:eastAsia="宋体" w:cs="宋体"/>
          <w:b w:val="0"/>
          <w:bCs/>
          <w:color w:val="auto"/>
          <w:spacing w:val="0"/>
          <w:sz w:val="24"/>
          <w:szCs w:val="24"/>
          <w:highlight w:val="none"/>
          <w:lang w:eastAsia="zh-CN"/>
        </w:rPr>
        <w:t>5．知识产权及有关规定：供方应保证需方在使用本合同项下的服务或其任何一部分时免受第三方提</w:t>
      </w:r>
      <w:r>
        <w:rPr>
          <w:rFonts w:hint="eastAsia" w:ascii="宋体" w:hAnsi="宋体" w:eastAsia="宋体" w:cs="宋体"/>
          <w:b w:val="0"/>
          <w:bCs/>
          <w:color w:val="auto"/>
          <w:spacing w:val="0"/>
          <w:sz w:val="24"/>
          <w:szCs w:val="24"/>
          <w:highlight w:val="none"/>
          <w:shd w:val="clear" w:color="auto" w:fill="auto"/>
        </w:rPr>
        <w:t>出侵犯其知识产权、商标权、设计权等的起诉。如果发生此类问题， 供方应负责交涉并承担一切</w:t>
      </w:r>
      <w:r>
        <w:rPr>
          <w:rFonts w:hint="eastAsia" w:ascii="宋体" w:hAnsi="宋体" w:eastAsia="宋体" w:cs="宋体"/>
          <w:b w:val="0"/>
          <w:bCs/>
          <w:color w:val="auto"/>
          <w:spacing w:val="0"/>
          <w:sz w:val="24"/>
          <w:szCs w:val="24"/>
          <w:highlight w:val="none"/>
        </w:rPr>
        <w:t>费用和责任。</w:t>
      </w:r>
    </w:p>
    <w:p w14:paraId="3302CED3">
      <w:pPr>
        <w:pStyle w:val="7"/>
        <w:adjustRightInd w:val="0"/>
        <w:snapToGrid w:val="0"/>
        <w:spacing w:before="0" w:beforeLines="50" w:line="360" w:lineRule="auto"/>
        <w:outlineLvl w:val="9"/>
        <w:rPr>
          <w:rFonts w:hint="eastAsia" w:ascii="宋体" w:hAnsi="宋体" w:eastAsia="宋体" w:cs="宋体"/>
          <w:b w:val="0"/>
          <w:bCs/>
          <w:color w:val="auto"/>
          <w:spacing w:val="0"/>
          <w:sz w:val="24"/>
          <w:szCs w:val="24"/>
          <w:highlight w:val="none"/>
          <w:lang w:eastAsia="zh-CN"/>
        </w:rPr>
      </w:pPr>
      <w:r>
        <w:rPr>
          <w:rFonts w:hint="eastAsia" w:ascii="宋体" w:hAnsi="宋体" w:eastAsia="宋体" w:cs="宋体"/>
          <w:b w:val="0"/>
          <w:bCs/>
          <w:color w:val="auto"/>
          <w:spacing w:val="0"/>
          <w:sz w:val="24"/>
          <w:szCs w:val="24"/>
          <w:highlight w:val="none"/>
          <w:lang w:eastAsia="zh-CN"/>
        </w:rPr>
        <w:t>6．保密条款</w:t>
      </w:r>
    </w:p>
    <w:p w14:paraId="29DE4ADF">
      <w:pPr>
        <w:pStyle w:val="7"/>
        <w:adjustRightInd w:val="0"/>
        <w:snapToGrid w:val="0"/>
        <w:spacing w:before="0" w:beforeLines="50" w:line="360" w:lineRule="auto"/>
        <w:outlineLvl w:val="9"/>
        <w:rPr>
          <w:rFonts w:hint="eastAsia" w:ascii="宋体" w:hAnsi="宋体" w:eastAsia="宋体" w:cs="宋体"/>
          <w:b w:val="0"/>
          <w:bCs/>
          <w:color w:val="auto"/>
          <w:spacing w:val="0"/>
          <w:sz w:val="24"/>
          <w:szCs w:val="24"/>
          <w:highlight w:val="none"/>
          <w:lang w:eastAsia="zh-CN"/>
        </w:rPr>
      </w:pPr>
      <w:r>
        <w:rPr>
          <w:rFonts w:hint="eastAsia" w:ascii="宋体" w:hAnsi="宋体" w:eastAsia="宋体" w:cs="宋体"/>
          <w:b w:val="0"/>
          <w:bCs/>
          <w:color w:val="auto"/>
          <w:spacing w:val="0"/>
          <w:sz w:val="24"/>
          <w:szCs w:val="24"/>
          <w:highlight w:val="none"/>
          <w:lang w:eastAsia="zh-CN"/>
        </w:rPr>
        <w:t>6.1 任何一方对其获知的本合同涉及的所有有形、无形的信息及资料(包括但不限于供需双方的往来书面文字文件、电子邮件等)中另一方的商业秘密或国家秘密负有保密义务。</w:t>
      </w:r>
    </w:p>
    <w:p w14:paraId="4DE8600F">
      <w:pPr>
        <w:pStyle w:val="7"/>
        <w:adjustRightInd w:val="0"/>
        <w:snapToGrid w:val="0"/>
        <w:spacing w:before="0" w:beforeLines="50" w:line="360" w:lineRule="auto"/>
        <w:outlineLvl w:val="9"/>
        <w:rPr>
          <w:rFonts w:hint="eastAsia" w:ascii="宋体" w:hAnsi="宋体" w:eastAsia="宋体" w:cs="宋体"/>
          <w:b w:val="0"/>
          <w:bCs/>
          <w:color w:val="auto"/>
          <w:spacing w:val="0"/>
          <w:sz w:val="24"/>
          <w:szCs w:val="24"/>
          <w:highlight w:val="none"/>
          <w:lang w:eastAsia="zh-CN"/>
        </w:rPr>
      </w:pPr>
      <w:r>
        <w:rPr>
          <w:rFonts w:hint="eastAsia" w:ascii="宋体" w:hAnsi="宋体" w:eastAsia="宋体" w:cs="宋体"/>
          <w:b w:val="0"/>
          <w:bCs/>
          <w:color w:val="auto"/>
          <w:spacing w:val="0"/>
          <w:sz w:val="24"/>
          <w:szCs w:val="24"/>
          <w:highlight w:val="none"/>
          <w:lang w:eastAsia="zh-CN"/>
        </w:rPr>
        <w:t xml:space="preserve">6.2 除非法律、法规另有规定或得到本合同之另一方的书面许可， 任何一方不得向第三方泄露前款规定的商业秘密或国家秘密。保密期限自任何一方获知该商业秘密或国家秘密之日起至本条规定的秘密成为公众信息之日止。 </w:t>
      </w:r>
    </w:p>
    <w:p w14:paraId="117F845F">
      <w:pPr>
        <w:pStyle w:val="7"/>
        <w:adjustRightInd w:val="0"/>
        <w:snapToGrid w:val="0"/>
        <w:spacing w:before="0" w:beforeLines="50" w:line="360" w:lineRule="auto"/>
        <w:outlineLvl w:val="9"/>
        <w:rPr>
          <w:rFonts w:hint="eastAsia" w:ascii="宋体" w:hAnsi="宋体" w:eastAsia="宋体" w:cs="宋体"/>
          <w:b w:val="0"/>
          <w:bCs/>
          <w:color w:val="auto"/>
          <w:spacing w:val="0"/>
          <w:sz w:val="24"/>
          <w:szCs w:val="24"/>
          <w:highlight w:val="none"/>
          <w:lang w:eastAsia="zh-CN"/>
        </w:rPr>
      </w:pPr>
      <w:r>
        <w:rPr>
          <w:rFonts w:hint="eastAsia" w:ascii="宋体" w:hAnsi="宋体" w:eastAsia="宋体" w:cs="宋体"/>
          <w:b w:val="0"/>
          <w:bCs/>
          <w:color w:val="auto"/>
          <w:spacing w:val="0"/>
          <w:sz w:val="24"/>
          <w:szCs w:val="24"/>
          <w:highlight w:val="none"/>
          <w:lang w:eastAsia="zh-CN"/>
        </w:rPr>
        <w:t>7.合同的解释</w:t>
      </w:r>
    </w:p>
    <w:p w14:paraId="050994C5">
      <w:pPr>
        <w:pStyle w:val="7"/>
        <w:adjustRightInd w:val="0"/>
        <w:snapToGrid w:val="0"/>
        <w:spacing w:before="0" w:beforeLines="50" w:line="360" w:lineRule="auto"/>
        <w:outlineLvl w:val="9"/>
        <w:rPr>
          <w:rFonts w:hint="eastAsia" w:ascii="宋体" w:hAnsi="宋体" w:eastAsia="宋体" w:cs="宋体"/>
          <w:b w:val="0"/>
          <w:bCs/>
          <w:color w:val="auto"/>
          <w:spacing w:val="0"/>
          <w:sz w:val="24"/>
          <w:szCs w:val="24"/>
          <w:highlight w:val="none"/>
          <w:lang w:eastAsia="zh-CN"/>
        </w:rPr>
      </w:pPr>
      <w:r>
        <w:rPr>
          <w:rFonts w:hint="eastAsia" w:ascii="宋体" w:hAnsi="宋体" w:eastAsia="宋体" w:cs="宋体"/>
          <w:b w:val="0"/>
          <w:bCs/>
          <w:color w:val="auto"/>
          <w:spacing w:val="0"/>
          <w:sz w:val="24"/>
          <w:szCs w:val="24"/>
          <w:highlight w:val="none"/>
          <w:lang w:eastAsia="zh-CN"/>
        </w:rPr>
        <w:t>7.1 任何一方对本合同及其附件的解释均应遵循诚实信用原则， 依照本合同签订时有效的中华人民共和国的法律、法规以及人们通常的理解进行。</w:t>
      </w:r>
    </w:p>
    <w:p w14:paraId="51C94EBA">
      <w:pPr>
        <w:pStyle w:val="7"/>
        <w:adjustRightInd w:val="0"/>
        <w:snapToGrid w:val="0"/>
        <w:spacing w:before="0" w:beforeLines="50" w:line="360" w:lineRule="auto"/>
        <w:outlineLvl w:val="9"/>
        <w:rPr>
          <w:rFonts w:hint="eastAsia" w:ascii="宋体" w:hAnsi="宋体" w:eastAsia="宋体" w:cs="宋体"/>
          <w:b w:val="0"/>
          <w:bCs/>
          <w:color w:val="auto"/>
          <w:spacing w:val="0"/>
          <w:sz w:val="24"/>
          <w:szCs w:val="24"/>
          <w:highlight w:val="none"/>
          <w:lang w:eastAsia="zh-CN"/>
        </w:rPr>
      </w:pPr>
      <w:r>
        <w:rPr>
          <w:rFonts w:hint="eastAsia" w:ascii="宋体" w:hAnsi="宋体" w:eastAsia="宋体" w:cs="宋体"/>
          <w:b w:val="0"/>
          <w:bCs/>
          <w:color w:val="auto"/>
          <w:spacing w:val="0"/>
          <w:sz w:val="24"/>
          <w:szCs w:val="24"/>
          <w:highlight w:val="none"/>
          <w:lang w:eastAsia="zh-CN"/>
        </w:rPr>
        <w:t>7.2 对本合同的任何解释均应以书面做出。</w:t>
      </w:r>
    </w:p>
    <w:p w14:paraId="1D11E4BD">
      <w:pPr>
        <w:pStyle w:val="7"/>
        <w:adjustRightInd w:val="0"/>
        <w:snapToGrid w:val="0"/>
        <w:spacing w:before="0" w:beforeLines="50" w:line="360" w:lineRule="auto"/>
        <w:outlineLvl w:val="9"/>
        <w:rPr>
          <w:rFonts w:hint="eastAsia" w:ascii="宋体" w:hAnsi="宋体" w:eastAsia="宋体" w:cs="宋体"/>
          <w:b w:val="0"/>
          <w:bCs/>
          <w:color w:val="auto"/>
          <w:spacing w:val="0"/>
          <w:sz w:val="24"/>
          <w:szCs w:val="24"/>
          <w:highlight w:val="none"/>
          <w:lang w:eastAsia="zh-CN"/>
        </w:rPr>
      </w:pPr>
      <w:r>
        <w:rPr>
          <w:rFonts w:hint="eastAsia" w:ascii="宋体" w:hAnsi="宋体" w:eastAsia="宋体" w:cs="宋体"/>
          <w:b w:val="0"/>
          <w:bCs/>
          <w:color w:val="auto"/>
          <w:spacing w:val="0"/>
          <w:sz w:val="24"/>
          <w:szCs w:val="24"/>
          <w:highlight w:val="none"/>
          <w:lang w:eastAsia="zh-CN"/>
        </w:rPr>
        <w:t>8．伴随服务</w:t>
      </w:r>
    </w:p>
    <w:p w14:paraId="11AA5CAA">
      <w:pPr>
        <w:pStyle w:val="7"/>
        <w:adjustRightInd w:val="0"/>
        <w:snapToGrid w:val="0"/>
        <w:spacing w:before="0" w:beforeLines="50" w:line="360" w:lineRule="auto"/>
        <w:outlineLvl w:val="9"/>
        <w:rPr>
          <w:rFonts w:hint="eastAsia" w:ascii="宋体" w:hAnsi="宋体" w:eastAsia="宋体" w:cs="宋体"/>
          <w:b w:val="0"/>
          <w:bCs/>
          <w:color w:val="auto"/>
          <w:spacing w:val="0"/>
          <w:sz w:val="24"/>
          <w:szCs w:val="24"/>
          <w:highlight w:val="none"/>
          <w:lang w:eastAsia="zh-CN"/>
        </w:rPr>
      </w:pPr>
      <w:r>
        <w:rPr>
          <w:rFonts w:hint="eastAsia" w:ascii="宋体" w:hAnsi="宋体" w:eastAsia="宋体" w:cs="宋体"/>
          <w:b w:val="0"/>
          <w:bCs/>
          <w:color w:val="auto"/>
          <w:spacing w:val="0"/>
          <w:sz w:val="24"/>
          <w:szCs w:val="24"/>
          <w:highlight w:val="none"/>
          <w:lang w:eastAsia="zh-CN"/>
        </w:rPr>
        <w:t>8.1 供方应提供交付服务以及辅助服务的其它所有伴随服务，包括供方须向需方提供的服务材料、消耗品、维护指南、服务手册、备件、工具等辅助货物。</w:t>
      </w:r>
    </w:p>
    <w:p w14:paraId="6E1AC4E7">
      <w:pPr>
        <w:pStyle w:val="7"/>
        <w:adjustRightInd w:val="0"/>
        <w:snapToGrid w:val="0"/>
        <w:spacing w:before="0" w:beforeLines="50" w:line="360" w:lineRule="auto"/>
        <w:outlineLvl w:val="9"/>
        <w:rPr>
          <w:rFonts w:hint="eastAsia" w:ascii="宋体" w:hAnsi="宋体" w:eastAsia="宋体" w:cs="宋体"/>
          <w:b w:val="0"/>
          <w:bCs/>
          <w:color w:val="auto"/>
          <w:spacing w:val="0"/>
          <w:sz w:val="24"/>
          <w:szCs w:val="24"/>
          <w:highlight w:val="none"/>
          <w:lang w:eastAsia="zh-CN"/>
        </w:rPr>
      </w:pPr>
      <w:r>
        <w:rPr>
          <w:rFonts w:hint="eastAsia" w:ascii="宋体" w:hAnsi="宋体" w:eastAsia="宋体" w:cs="宋体"/>
          <w:b w:val="0"/>
          <w:bCs/>
          <w:color w:val="auto"/>
          <w:spacing w:val="0"/>
          <w:sz w:val="24"/>
          <w:szCs w:val="24"/>
          <w:highlight w:val="none"/>
          <w:lang w:eastAsia="zh-CN"/>
        </w:rPr>
        <w:t>8.2 伴随服务的费用应包含在合同总价中，不单独进行支付。</w:t>
      </w:r>
    </w:p>
    <w:p w14:paraId="6236B43D">
      <w:pPr>
        <w:pStyle w:val="7"/>
        <w:adjustRightInd w:val="0"/>
        <w:snapToGrid w:val="0"/>
        <w:spacing w:before="0" w:beforeLines="50" w:line="360" w:lineRule="auto"/>
        <w:outlineLvl w:val="9"/>
        <w:rPr>
          <w:rFonts w:hint="eastAsia" w:ascii="宋体" w:hAnsi="宋体" w:eastAsia="宋体" w:cs="宋体"/>
          <w:b w:val="0"/>
          <w:bCs/>
          <w:color w:val="auto"/>
          <w:spacing w:val="0"/>
          <w:sz w:val="24"/>
          <w:szCs w:val="24"/>
          <w:highlight w:val="none"/>
          <w:lang w:eastAsia="zh-CN"/>
        </w:rPr>
      </w:pPr>
      <w:r>
        <w:rPr>
          <w:rFonts w:hint="eastAsia" w:ascii="宋体" w:hAnsi="宋体" w:eastAsia="宋体" w:cs="宋体"/>
          <w:b w:val="0"/>
          <w:bCs/>
          <w:color w:val="auto"/>
          <w:spacing w:val="0"/>
          <w:sz w:val="24"/>
          <w:szCs w:val="24"/>
          <w:highlight w:val="none"/>
          <w:lang w:eastAsia="zh-CN"/>
        </w:rPr>
        <w:t>9．验收</w:t>
      </w:r>
    </w:p>
    <w:p w14:paraId="2016F281">
      <w:pPr>
        <w:pStyle w:val="7"/>
        <w:adjustRightInd w:val="0"/>
        <w:snapToGrid w:val="0"/>
        <w:spacing w:before="0" w:beforeLines="50" w:line="360" w:lineRule="auto"/>
        <w:outlineLvl w:val="9"/>
        <w:rPr>
          <w:rFonts w:hint="eastAsia" w:ascii="宋体" w:hAnsi="宋体" w:eastAsia="宋体" w:cs="宋体"/>
          <w:b w:val="0"/>
          <w:bCs/>
          <w:color w:val="auto"/>
          <w:spacing w:val="0"/>
          <w:sz w:val="24"/>
          <w:szCs w:val="24"/>
          <w:highlight w:val="none"/>
          <w:lang w:eastAsia="zh-CN"/>
        </w:rPr>
      </w:pPr>
      <w:r>
        <w:rPr>
          <w:rFonts w:hint="eastAsia" w:ascii="宋体" w:hAnsi="宋体" w:eastAsia="宋体" w:cs="宋体"/>
          <w:b w:val="0"/>
          <w:bCs/>
          <w:color w:val="auto"/>
          <w:spacing w:val="0"/>
          <w:sz w:val="24"/>
          <w:szCs w:val="24"/>
          <w:highlight w:val="none"/>
          <w:lang w:eastAsia="zh-CN"/>
        </w:rPr>
        <w:t>9.1 供方提交的服务由需方负责检验验收，需方可以邀请参加本项目的其他投标人或由需方聘请有关部门对服务的品种、质量、数量、外观等进行检验，并出具检验证书。检验费用由供需双方协商确定。</w:t>
      </w:r>
    </w:p>
    <w:p w14:paraId="1E52A263">
      <w:pPr>
        <w:pStyle w:val="7"/>
        <w:adjustRightInd w:val="0"/>
        <w:snapToGrid w:val="0"/>
        <w:spacing w:before="0" w:beforeLines="50" w:line="360" w:lineRule="auto"/>
        <w:outlineLvl w:val="9"/>
        <w:rPr>
          <w:rFonts w:hint="eastAsia" w:ascii="宋体" w:hAnsi="宋体" w:eastAsia="宋体" w:cs="宋体"/>
          <w:b w:val="0"/>
          <w:bCs/>
          <w:color w:val="auto"/>
          <w:spacing w:val="0"/>
          <w:sz w:val="24"/>
          <w:szCs w:val="24"/>
          <w:highlight w:val="none"/>
          <w:lang w:eastAsia="zh-CN"/>
        </w:rPr>
      </w:pPr>
      <w:r>
        <w:rPr>
          <w:rFonts w:hint="eastAsia" w:ascii="宋体" w:hAnsi="宋体" w:eastAsia="宋体" w:cs="宋体"/>
          <w:b w:val="0"/>
          <w:bCs/>
          <w:color w:val="auto"/>
          <w:spacing w:val="0"/>
          <w:sz w:val="24"/>
          <w:szCs w:val="24"/>
          <w:highlight w:val="none"/>
          <w:lang w:eastAsia="zh-CN"/>
        </w:rPr>
        <w:t>9.2 验收过程中，如果供需双方对合同标的服务质量发生争议，应当聘请有关部门对有争议的服务质量进行鉴定，检验费用由责任方承担。</w:t>
      </w:r>
    </w:p>
    <w:p w14:paraId="0A03AA0E">
      <w:pPr>
        <w:pStyle w:val="7"/>
        <w:adjustRightInd w:val="0"/>
        <w:snapToGrid w:val="0"/>
        <w:spacing w:before="0" w:beforeLines="50" w:line="360" w:lineRule="auto"/>
        <w:outlineLvl w:val="9"/>
        <w:rPr>
          <w:rFonts w:hint="eastAsia" w:ascii="宋体" w:hAnsi="宋体" w:eastAsia="宋体" w:cs="宋体"/>
          <w:b w:val="0"/>
          <w:bCs/>
          <w:color w:val="auto"/>
          <w:spacing w:val="0"/>
          <w:sz w:val="24"/>
          <w:szCs w:val="24"/>
          <w:highlight w:val="none"/>
          <w:lang w:eastAsia="zh-CN"/>
        </w:rPr>
      </w:pPr>
      <w:r>
        <w:rPr>
          <w:rFonts w:hint="eastAsia" w:ascii="宋体" w:hAnsi="宋体" w:eastAsia="宋体" w:cs="宋体"/>
          <w:b w:val="0"/>
          <w:bCs/>
          <w:color w:val="auto"/>
          <w:spacing w:val="0"/>
          <w:sz w:val="24"/>
          <w:szCs w:val="24"/>
          <w:highlight w:val="none"/>
          <w:lang w:eastAsia="zh-CN"/>
        </w:rPr>
        <w:t>9.3 按照规定必须由国家有关部门或者机构检验合格才允许使用的货物，由供方负责(需方配合) 向有关部门或者机构申请检验并取得检验合格的报告(证书) 或者使用许可证，费用包含在供方的总报价中。</w:t>
      </w:r>
    </w:p>
    <w:p w14:paraId="5AA23B92">
      <w:pPr>
        <w:pStyle w:val="7"/>
        <w:adjustRightInd w:val="0"/>
        <w:snapToGrid w:val="0"/>
        <w:spacing w:before="0" w:beforeLines="50" w:line="360" w:lineRule="auto"/>
        <w:outlineLvl w:val="9"/>
        <w:rPr>
          <w:rFonts w:hint="eastAsia" w:ascii="宋体" w:hAnsi="宋体" w:eastAsia="宋体" w:cs="宋体"/>
          <w:b w:val="0"/>
          <w:bCs/>
          <w:color w:val="auto"/>
          <w:spacing w:val="0"/>
          <w:sz w:val="24"/>
          <w:szCs w:val="24"/>
          <w:highlight w:val="none"/>
          <w:lang w:eastAsia="zh-CN"/>
        </w:rPr>
      </w:pPr>
      <w:r>
        <w:rPr>
          <w:rFonts w:hint="eastAsia" w:ascii="宋体" w:hAnsi="宋体" w:eastAsia="宋体" w:cs="宋体"/>
          <w:b w:val="0"/>
          <w:bCs/>
          <w:color w:val="auto"/>
          <w:spacing w:val="0"/>
          <w:sz w:val="24"/>
          <w:szCs w:val="24"/>
          <w:highlight w:val="none"/>
          <w:lang w:eastAsia="zh-CN"/>
        </w:rPr>
        <w:t>10．索赔</w:t>
      </w:r>
    </w:p>
    <w:p w14:paraId="679555A2">
      <w:pPr>
        <w:pStyle w:val="7"/>
        <w:adjustRightInd w:val="0"/>
        <w:snapToGrid w:val="0"/>
        <w:spacing w:before="0" w:beforeLines="50" w:line="360" w:lineRule="auto"/>
        <w:outlineLvl w:val="9"/>
        <w:rPr>
          <w:rFonts w:hint="eastAsia" w:ascii="宋体" w:hAnsi="宋体" w:eastAsia="宋体" w:cs="宋体"/>
          <w:b w:val="0"/>
          <w:bCs/>
          <w:color w:val="auto"/>
          <w:spacing w:val="0"/>
          <w:sz w:val="24"/>
          <w:szCs w:val="24"/>
          <w:highlight w:val="none"/>
          <w:lang w:eastAsia="zh-CN"/>
        </w:rPr>
      </w:pPr>
      <w:r>
        <w:rPr>
          <w:rFonts w:hint="eastAsia" w:ascii="宋体" w:hAnsi="宋体" w:eastAsia="宋体" w:cs="宋体"/>
          <w:b w:val="0"/>
          <w:bCs/>
          <w:color w:val="auto"/>
          <w:spacing w:val="0"/>
          <w:sz w:val="24"/>
          <w:szCs w:val="24"/>
          <w:highlight w:val="none"/>
          <w:lang w:eastAsia="zh-CN"/>
        </w:rPr>
        <w:t>10.1 需方有权根据具有法定资格的质检机构出具的检验证书向供方提出索赔。</w:t>
      </w:r>
    </w:p>
    <w:p w14:paraId="02EE385E">
      <w:pPr>
        <w:pStyle w:val="7"/>
        <w:adjustRightInd w:val="0"/>
        <w:snapToGrid w:val="0"/>
        <w:spacing w:before="0" w:beforeLines="50" w:line="360" w:lineRule="auto"/>
        <w:outlineLvl w:val="9"/>
        <w:rPr>
          <w:rFonts w:hint="eastAsia" w:ascii="宋体" w:hAnsi="宋体" w:eastAsia="宋体" w:cs="宋体"/>
          <w:b w:val="0"/>
          <w:bCs/>
          <w:color w:val="auto"/>
          <w:spacing w:val="0"/>
          <w:sz w:val="24"/>
          <w:szCs w:val="24"/>
          <w:highlight w:val="none"/>
          <w:lang w:eastAsia="zh-CN"/>
        </w:rPr>
      </w:pPr>
      <w:r>
        <w:rPr>
          <w:rFonts w:hint="eastAsia" w:ascii="宋体" w:hAnsi="宋体" w:eastAsia="宋体" w:cs="宋体"/>
          <w:b w:val="0"/>
          <w:bCs/>
          <w:color w:val="auto"/>
          <w:spacing w:val="0"/>
          <w:sz w:val="24"/>
          <w:szCs w:val="24"/>
          <w:highlight w:val="none"/>
          <w:lang w:eastAsia="zh-CN"/>
        </w:rPr>
        <w:t>10.2 如果供方对缺陷负有责任而需方提出索赔，供方应按照需方同意的下列一种或多种方式解决索赔事宜：</w:t>
      </w:r>
    </w:p>
    <w:p w14:paraId="65D7BFCF">
      <w:pPr>
        <w:pStyle w:val="7"/>
        <w:adjustRightInd w:val="0"/>
        <w:snapToGrid w:val="0"/>
        <w:spacing w:before="0" w:beforeLines="50" w:line="360" w:lineRule="auto"/>
        <w:outlineLvl w:val="9"/>
        <w:rPr>
          <w:rFonts w:hint="eastAsia" w:ascii="宋体" w:hAnsi="宋体" w:eastAsia="宋体" w:cs="宋体"/>
          <w:b w:val="0"/>
          <w:bCs/>
          <w:color w:val="auto"/>
          <w:spacing w:val="0"/>
          <w:sz w:val="24"/>
          <w:szCs w:val="24"/>
          <w:highlight w:val="none"/>
          <w:lang w:eastAsia="zh-CN"/>
        </w:rPr>
      </w:pPr>
      <w:r>
        <w:rPr>
          <w:rFonts w:hint="eastAsia" w:ascii="宋体" w:hAnsi="宋体" w:eastAsia="宋体" w:cs="宋体"/>
          <w:b w:val="0"/>
          <w:bCs/>
          <w:color w:val="auto"/>
          <w:spacing w:val="0"/>
          <w:sz w:val="24"/>
          <w:szCs w:val="24"/>
          <w:highlight w:val="none"/>
          <w:lang w:eastAsia="zh-CN"/>
        </w:rPr>
        <w:t>（</w:t>
      </w:r>
      <w:r>
        <w:rPr>
          <w:rFonts w:hint="eastAsia" w:ascii="宋体" w:hAnsi="宋体" w:eastAsia="宋体" w:cs="宋体"/>
          <w:b w:val="0"/>
          <w:bCs/>
          <w:color w:val="auto"/>
          <w:spacing w:val="0"/>
          <w:sz w:val="24"/>
          <w:szCs w:val="24"/>
          <w:highlight w:val="none"/>
          <w:lang w:val="en-US" w:eastAsia="zh-CN"/>
        </w:rPr>
        <w:t>1</w:t>
      </w:r>
      <w:r>
        <w:rPr>
          <w:rFonts w:hint="eastAsia" w:ascii="宋体" w:hAnsi="宋体" w:eastAsia="宋体" w:cs="宋体"/>
          <w:b w:val="0"/>
          <w:bCs/>
          <w:color w:val="auto"/>
          <w:spacing w:val="0"/>
          <w:sz w:val="24"/>
          <w:szCs w:val="24"/>
          <w:highlight w:val="none"/>
          <w:lang w:eastAsia="zh-CN"/>
        </w:rPr>
        <w:t xml:space="preserve">）根据服务质量低劣以及需方所遭受损失的金额，经双方商定降低服务的价格。 </w:t>
      </w:r>
    </w:p>
    <w:p w14:paraId="07A6DBF0">
      <w:pPr>
        <w:pStyle w:val="7"/>
        <w:adjustRightInd w:val="0"/>
        <w:snapToGrid w:val="0"/>
        <w:spacing w:before="0" w:beforeLines="50" w:line="360" w:lineRule="auto"/>
        <w:outlineLvl w:val="9"/>
        <w:rPr>
          <w:rFonts w:hint="eastAsia" w:ascii="宋体" w:hAnsi="宋体" w:eastAsia="宋体" w:cs="宋体"/>
          <w:b w:val="0"/>
          <w:bCs/>
          <w:color w:val="auto"/>
          <w:spacing w:val="0"/>
          <w:sz w:val="24"/>
          <w:szCs w:val="24"/>
          <w:highlight w:val="none"/>
          <w:lang w:eastAsia="zh-CN"/>
        </w:rPr>
      </w:pPr>
      <w:r>
        <w:rPr>
          <w:rFonts w:hint="eastAsia" w:ascii="宋体" w:hAnsi="宋体" w:eastAsia="宋体" w:cs="宋体"/>
          <w:b w:val="0"/>
          <w:bCs/>
          <w:color w:val="auto"/>
          <w:spacing w:val="0"/>
          <w:sz w:val="24"/>
          <w:szCs w:val="24"/>
          <w:highlight w:val="none"/>
          <w:lang w:eastAsia="zh-CN"/>
        </w:rPr>
        <w:t>（</w:t>
      </w:r>
      <w:r>
        <w:rPr>
          <w:rFonts w:hint="eastAsia" w:ascii="宋体" w:hAnsi="宋体" w:eastAsia="宋体" w:cs="宋体"/>
          <w:b w:val="0"/>
          <w:bCs/>
          <w:color w:val="auto"/>
          <w:spacing w:val="0"/>
          <w:sz w:val="24"/>
          <w:szCs w:val="24"/>
          <w:highlight w:val="none"/>
          <w:lang w:val="en-US" w:eastAsia="zh-CN"/>
        </w:rPr>
        <w:t>2</w:t>
      </w:r>
      <w:r>
        <w:rPr>
          <w:rFonts w:hint="eastAsia" w:ascii="宋体" w:hAnsi="宋体" w:eastAsia="宋体" w:cs="宋体"/>
          <w:b w:val="0"/>
          <w:bCs/>
          <w:color w:val="auto"/>
          <w:spacing w:val="0"/>
          <w:sz w:val="24"/>
          <w:szCs w:val="24"/>
          <w:highlight w:val="none"/>
          <w:lang w:eastAsia="zh-CN"/>
        </w:rPr>
        <w:t xml:space="preserve">）用符合合同规定的服务来更换有缺陷的部分和／或修补缺陷部分，供方应承担一切费用和风险，并负担需方蒙受的全部直接损失。 </w:t>
      </w:r>
    </w:p>
    <w:p w14:paraId="3D20099A">
      <w:pPr>
        <w:pStyle w:val="7"/>
        <w:adjustRightInd w:val="0"/>
        <w:snapToGrid w:val="0"/>
        <w:spacing w:before="0" w:beforeLines="50" w:line="360" w:lineRule="auto"/>
        <w:outlineLvl w:val="9"/>
        <w:rPr>
          <w:rFonts w:hint="eastAsia" w:ascii="宋体" w:hAnsi="宋体" w:eastAsia="宋体" w:cs="宋体"/>
          <w:b w:val="0"/>
          <w:bCs/>
          <w:color w:val="auto"/>
          <w:spacing w:val="0"/>
          <w:sz w:val="24"/>
          <w:szCs w:val="24"/>
          <w:highlight w:val="none"/>
          <w:lang w:eastAsia="zh-CN"/>
        </w:rPr>
      </w:pPr>
      <w:r>
        <w:rPr>
          <w:rFonts w:hint="eastAsia" w:ascii="宋体" w:hAnsi="宋体" w:eastAsia="宋体" w:cs="宋体"/>
          <w:b w:val="0"/>
          <w:bCs/>
          <w:color w:val="auto"/>
          <w:spacing w:val="0"/>
          <w:sz w:val="24"/>
          <w:szCs w:val="24"/>
          <w:highlight w:val="none"/>
          <w:lang w:eastAsia="zh-CN"/>
        </w:rPr>
        <w:t>10.3 如果在需方发出索赔通知后十天内供方未作答复，上述索赔应视为已被供方接受。如供方未能在接到需方索赔通知后十天内或需方同意的延长期限内，按照上述第10.2 款规定的任何一种或多种方式解决索赔事宜并征得需方同意，需方有权从应付款或从供方提交的履约保证金中扣回索赔金额，并拥有对赔偿不足部分进一步索赔的权利。</w:t>
      </w:r>
    </w:p>
    <w:p w14:paraId="3C08D77B">
      <w:pPr>
        <w:pStyle w:val="7"/>
        <w:adjustRightInd w:val="0"/>
        <w:snapToGrid w:val="0"/>
        <w:spacing w:before="0" w:beforeLines="50" w:line="360" w:lineRule="auto"/>
        <w:outlineLvl w:val="9"/>
        <w:rPr>
          <w:rFonts w:hint="eastAsia" w:ascii="宋体" w:hAnsi="宋体" w:eastAsia="宋体" w:cs="宋体"/>
          <w:b w:val="0"/>
          <w:bCs/>
          <w:color w:val="auto"/>
          <w:spacing w:val="0"/>
          <w:sz w:val="24"/>
          <w:szCs w:val="24"/>
          <w:highlight w:val="none"/>
          <w:lang w:eastAsia="zh-CN"/>
        </w:rPr>
      </w:pPr>
      <w:r>
        <w:rPr>
          <w:rFonts w:hint="eastAsia" w:ascii="宋体" w:hAnsi="宋体" w:eastAsia="宋体" w:cs="宋体"/>
          <w:b w:val="0"/>
          <w:bCs/>
          <w:color w:val="auto"/>
          <w:spacing w:val="0"/>
          <w:sz w:val="24"/>
          <w:szCs w:val="24"/>
          <w:highlight w:val="none"/>
          <w:lang w:eastAsia="zh-CN"/>
        </w:rPr>
        <w:t>11．履约延误</w:t>
      </w:r>
    </w:p>
    <w:p w14:paraId="07662A67">
      <w:pPr>
        <w:pStyle w:val="7"/>
        <w:adjustRightInd w:val="0"/>
        <w:snapToGrid w:val="0"/>
        <w:spacing w:before="0" w:beforeLines="50" w:line="360" w:lineRule="auto"/>
        <w:outlineLvl w:val="9"/>
        <w:rPr>
          <w:rFonts w:hint="eastAsia" w:ascii="宋体" w:hAnsi="宋体" w:eastAsia="宋体" w:cs="宋体"/>
          <w:b w:val="0"/>
          <w:bCs/>
          <w:color w:val="auto"/>
          <w:spacing w:val="0"/>
          <w:sz w:val="24"/>
          <w:szCs w:val="24"/>
          <w:highlight w:val="none"/>
          <w:lang w:eastAsia="zh-CN"/>
        </w:rPr>
      </w:pPr>
      <w:r>
        <w:rPr>
          <w:rFonts w:hint="eastAsia" w:ascii="宋体" w:hAnsi="宋体" w:eastAsia="宋体" w:cs="宋体"/>
          <w:b w:val="0"/>
          <w:bCs/>
          <w:color w:val="auto"/>
          <w:spacing w:val="0"/>
          <w:sz w:val="24"/>
          <w:szCs w:val="24"/>
          <w:highlight w:val="none"/>
          <w:lang w:eastAsia="zh-CN"/>
        </w:rPr>
        <w:t>11.1 供方应按照合同规定的时间、地点提供服务；需方应按照合同规定的时间、地点接收服务。</w:t>
      </w:r>
    </w:p>
    <w:p w14:paraId="61C62750">
      <w:pPr>
        <w:pStyle w:val="7"/>
        <w:adjustRightInd w:val="0"/>
        <w:snapToGrid w:val="0"/>
        <w:spacing w:before="0" w:beforeLines="50" w:line="360" w:lineRule="auto"/>
        <w:outlineLvl w:val="9"/>
        <w:rPr>
          <w:rFonts w:hint="eastAsia" w:ascii="宋体" w:hAnsi="宋体" w:eastAsia="宋体" w:cs="宋体"/>
          <w:b w:val="0"/>
          <w:bCs/>
          <w:color w:val="auto"/>
          <w:spacing w:val="0"/>
          <w:sz w:val="24"/>
          <w:szCs w:val="24"/>
          <w:highlight w:val="none"/>
          <w:lang w:eastAsia="zh-CN"/>
        </w:rPr>
      </w:pPr>
      <w:r>
        <w:rPr>
          <w:rFonts w:hint="eastAsia" w:ascii="宋体" w:hAnsi="宋体" w:eastAsia="宋体" w:cs="宋体"/>
          <w:b w:val="0"/>
          <w:bCs/>
          <w:color w:val="auto"/>
          <w:spacing w:val="0"/>
          <w:sz w:val="24"/>
          <w:szCs w:val="24"/>
          <w:highlight w:val="none"/>
          <w:lang w:eastAsia="zh-CN"/>
        </w:rPr>
        <w:t>11.2 如果供方无正当理由拖延服务，将受到以下制裁：没收履约保证金、加收误期赔偿和</w:t>
      </w:r>
      <w:r>
        <w:rPr>
          <w:rFonts w:hint="eastAsia" w:ascii="宋体" w:hAnsi="宋体" w:eastAsia="宋体" w:cs="宋体"/>
          <w:b w:val="0"/>
          <w:bCs/>
          <w:color w:val="auto"/>
          <w:spacing w:val="0"/>
          <w:sz w:val="24"/>
          <w:szCs w:val="24"/>
          <w:highlight w:val="none"/>
          <w:lang w:val="en-US" w:eastAsia="zh-CN"/>
        </w:rPr>
        <w:t>/</w:t>
      </w:r>
      <w:r>
        <w:rPr>
          <w:rFonts w:hint="eastAsia" w:ascii="宋体" w:hAnsi="宋体" w:eastAsia="宋体" w:cs="宋体"/>
          <w:b w:val="0"/>
          <w:bCs/>
          <w:color w:val="auto"/>
          <w:spacing w:val="0"/>
          <w:sz w:val="24"/>
          <w:szCs w:val="24"/>
          <w:highlight w:val="none"/>
          <w:lang w:eastAsia="zh-CN"/>
        </w:rPr>
        <w:t>或违约终止合同；如果需方无正当理由拖延接收服务和接受服务，应承担相应的违约责任。</w:t>
      </w:r>
    </w:p>
    <w:p w14:paraId="3E5A6134">
      <w:pPr>
        <w:pStyle w:val="7"/>
        <w:adjustRightInd w:val="0"/>
        <w:snapToGrid w:val="0"/>
        <w:spacing w:before="0" w:beforeLines="50" w:line="360" w:lineRule="auto"/>
        <w:outlineLvl w:val="9"/>
        <w:rPr>
          <w:rFonts w:hint="eastAsia" w:ascii="宋体" w:hAnsi="宋体" w:eastAsia="宋体" w:cs="宋体"/>
          <w:b w:val="0"/>
          <w:bCs/>
          <w:color w:val="auto"/>
          <w:spacing w:val="0"/>
          <w:sz w:val="24"/>
          <w:szCs w:val="24"/>
          <w:highlight w:val="none"/>
          <w:lang w:eastAsia="zh-CN"/>
        </w:rPr>
      </w:pPr>
      <w:r>
        <w:rPr>
          <w:rFonts w:hint="eastAsia" w:ascii="宋体" w:hAnsi="宋体" w:eastAsia="宋体" w:cs="宋体"/>
          <w:b w:val="0"/>
          <w:bCs/>
          <w:color w:val="auto"/>
          <w:spacing w:val="0"/>
          <w:sz w:val="24"/>
          <w:szCs w:val="24"/>
          <w:highlight w:val="none"/>
          <w:lang w:eastAsia="zh-CN"/>
        </w:rPr>
        <w:t>11.3 在履行合同过程中，如果供方遇到可能妨碍其按时提供服务的情况，或者需方遇到可能妨碍其按时接收服务和接受服务的情况，应及时以书面形式将拖延的事实，期限和理由通知对方。需方（或供方）在收到供方（或需方） 通知后，应尽快对情况进行评估，并确定是否通过修改合同，酌情延长服务期限，或者终止合同。</w:t>
      </w:r>
    </w:p>
    <w:p w14:paraId="50FB2742">
      <w:pPr>
        <w:pStyle w:val="7"/>
        <w:adjustRightInd w:val="0"/>
        <w:snapToGrid w:val="0"/>
        <w:spacing w:before="0" w:beforeLines="50" w:line="360" w:lineRule="auto"/>
        <w:outlineLvl w:val="9"/>
        <w:rPr>
          <w:rFonts w:hint="eastAsia" w:ascii="宋体" w:hAnsi="宋体" w:eastAsia="宋体" w:cs="宋体"/>
          <w:b w:val="0"/>
          <w:bCs/>
          <w:color w:val="auto"/>
          <w:spacing w:val="0"/>
          <w:sz w:val="24"/>
          <w:szCs w:val="24"/>
          <w:highlight w:val="none"/>
          <w:lang w:eastAsia="zh-CN"/>
        </w:rPr>
      </w:pPr>
      <w:r>
        <w:rPr>
          <w:rFonts w:hint="eastAsia" w:ascii="宋体" w:hAnsi="宋体" w:eastAsia="宋体" w:cs="宋体"/>
          <w:b w:val="0"/>
          <w:bCs/>
          <w:color w:val="auto"/>
          <w:spacing w:val="0"/>
          <w:sz w:val="24"/>
          <w:szCs w:val="24"/>
          <w:highlight w:val="none"/>
          <w:lang w:eastAsia="zh-CN"/>
        </w:rPr>
        <w:t>12．误期赔偿</w:t>
      </w:r>
    </w:p>
    <w:p w14:paraId="730BC645">
      <w:pPr>
        <w:pStyle w:val="7"/>
        <w:adjustRightInd w:val="0"/>
        <w:snapToGrid w:val="0"/>
        <w:spacing w:before="0" w:beforeLines="50" w:line="360" w:lineRule="auto"/>
        <w:outlineLvl w:val="9"/>
        <w:rPr>
          <w:rFonts w:hint="eastAsia" w:ascii="宋体" w:hAnsi="宋体" w:eastAsia="宋体" w:cs="宋体"/>
          <w:b w:val="0"/>
          <w:bCs/>
          <w:color w:val="auto"/>
          <w:spacing w:val="0"/>
          <w:sz w:val="24"/>
          <w:szCs w:val="24"/>
          <w:highlight w:val="none"/>
          <w:lang w:eastAsia="zh-CN"/>
        </w:rPr>
      </w:pPr>
      <w:r>
        <w:rPr>
          <w:rFonts w:hint="eastAsia" w:ascii="宋体" w:hAnsi="宋体" w:eastAsia="宋体" w:cs="宋体"/>
          <w:b w:val="0"/>
          <w:bCs/>
          <w:color w:val="auto"/>
          <w:spacing w:val="0"/>
          <w:sz w:val="24"/>
          <w:szCs w:val="24"/>
          <w:highlight w:val="none"/>
          <w:lang w:eastAsia="zh-CN"/>
        </w:rPr>
        <w:t>12.1 除本合同条款第14条规定的情形外，如果供方没有按照合同规定的时间提供服务，供方应向需方支付误期赔偿费。误期赔偿费每周按服务费用的百分之一计收，直至提供服务为止。一周按七天计算，不足七天按一周计算。误期赔偿费的最高限额不超过合同价的百分之五（5%）。</w:t>
      </w:r>
    </w:p>
    <w:p w14:paraId="3ABA3014">
      <w:pPr>
        <w:pStyle w:val="7"/>
        <w:adjustRightInd w:val="0"/>
        <w:snapToGrid w:val="0"/>
        <w:spacing w:before="0" w:beforeLines="50" w:line="360" w:lineRule="auto"/>
        <w:outlineLvl w:val="9"/>
        <w:rPr>
          <w:rFonts w:hint="eastAsia" w:ascii="宋体" w:hAnsi="宋体" w:eastAsia="宋体" w:cs="宋体"/>
          <w:b w:val="0"/>
          <w:bCs/>
          <w:color w:val="auto"/>
          <w:spacing w:val="0"/>
          <w:sz w:val="24"/>
          <w:szCs w:val="24"/>
          <w:highlight w:val="none"/>
          <w:lang w:eastAsia="zh-CN"/>
        </w:rPr>
      </w:pPr>
      <w:r>
        <w:rPr>
          <w:rFonts w:hint="eastAsia" w:ascii="宋体" w:hAnsi="宋体" w:eastAsia="宋体" w:cs="宋体"/>
          <w:b w:val="0"/>
          <w:bCs/>
          <w:color w:val="auto"/>
          <w:spacing w:val="0"/>
          <w:sz w:val="24"/>
          <w:szCs w:val="24"/>
          <w:highlight w:val="none"/>
          <w:lang w:eastAsia="zh-CN"/>
        </w:rPr>
        <w:t>12.2 误期赔偿费可从应付款和/或履约保证金中扣除。</w:t>
      </w:r>
    </w:p>
    <w:p w14:paraId="005DFC9B">
      <w:pPr>
        <w:pStyle w:val="7"/>
        <w:adjustRightInd w:val="0"/>
        <w:snapToGrid w:val="0"/>
        <w:spacing w:before="0" w:beforeLines="50" w:line="360" w:lineRule="auto"/>
        <w:outlineLvl w:val="9"/>
        <w:rPr>
          <w:rFonts w:hint="eastAsia" w:ascii="宋体" w:hAnsi="宋体" w:eastAsia="宋体" w:cs="宋体"/>
          <w:b w:val="0"/>
          <w:bCs/>
          <w:color w:val="auto"/>
          <w:spacing w:val="0"/>
          <w:sz w:val="24"/>
          <w:szCs w:val="24"/>
          <w:highlight w:val="none"/>
          <w:lang w:eastAsia="zh-CN"/>
        </w:rPr>
      </w:pPr>
      <w:r>
        <w:rPr>
          <w:rFonts w:hint="eastAsia" w:ascii="宋体" w:hAnsi="宋体" w:eastAsia="宋体" w:cs="宋体"/>
          <w:b w:val="0"/>
          <w:bCs/>
          <w:color w:val="auto"/>
          <w:spacing w:val="0"/>
          <w:sz w:val="24"/>
          <w:szCs w:val="24"/>
          <w:highlight w:val="none"/>
          <w:lang w:eastAsia="zh-CN"/>
        </w:rPr>
        <w:t>12.3 收取误期赔偿费不影响需方采取合同规定的其他补救措施的权利。</w:t>
      </w:r>
    </w:p>
    <w:p w14:paraId="5A77AEFD">
      <w:pPr>
        <w:pStyle w:val="7"/>
        <w:adjustRightInd w:val="0"/>
        <w:snapToGrid w:val="0"/>
        <w:spacing w:before="0" w:beforeLines="50" w:line="360" w:lineRule="auto"/>
        <w:outlineLvl w:val="9"/>
        <w:rPr>
          <w:rFonts w:hint="eastAsia" w:ascii="宋体" w:hAnsi="宋体" w:eastAsia="宋体" w:cs="宋体"/>
          <w:b w:val="0"/>
          <w:bCs/>
          <w:color w:val="auto"/>
          <w:spacing w:val="0"/>
          <w:sz w:val="24"/>
          <w:szCs w:val="24"/>
          <w:highlight w:val="none"/>
          <w:lang w:eastAsia="zh-CN"/>
        </w:rPr>
      </w:pPr>
      <w:r>
        <w:rPr>
          <w:rFonts w:hint="eastAsia" w:ascii="宋体" w:hAnsi="宋体" w:eastAsia="宋体" w:cs="宋体"/>
          <w:b w:val="0"/>
          <w:bCs/>
          <w:color w:val="auto"/>
          <w:spacing w:val="0"/>
          <w:sz w:val="24"/>
          <w:szCs w:val="24"/>
          <w:highlight w:val="none"/>
          <w:lang w:eastAsia="zh-CN"/>
        </w:rPr>
        <w:t>12.4 在收取误期赔偿费期间，需方有权决定是否终止合同。</w:t>
      </w:r>
    </w:p>
    <w:p w14:paraId="5A1C0869">
      <w:pPr>
        <w:pStyle w:val="7"/>
        <w:adjustRightInd w:val="0"/>
        <w:snapToGrid w:val="0"/>
        <w:spacing w:before="0" w:beforeLines="50" w:line="360" w:lineRule="auto"/>
        <w:outlineLvl w:val="9"/>
        <w:rPr>
          <w:rFonts w:hint="eastAsia" w:ascii="宋体" w:hAnsi="宋体" w:eastAsia="宋体" w:cs="宋体"/>
          <w:b w:val="0"/>
          <w:bCs/>
          <w:color w:val="auto"/>
          <w:spacing w:val="0"/>
          <w:sz w:val="24"/>
          <w:szCs w:val="24"/>
          <w:highlight w:val="none"/>
          <w:lang w:eastAsia="zh-CN"/>
        </w:rPr>
      </w:pPr>
      <w:r>
        <w:rPr>
          <w:rFonts w:hint="eastAsia" w:ascii="宋体" w:hAnsi="宋体" w:eastAsia="宋体" w:cs="宋体"/>
          <w:b w:val="0"/>
          <w:bCs/>
          <w:color w:val="auto"/>
          <w:spacing w:val="0"/>
          <w:sz w:val="24"/>
          <w:szCs w:val="24"/>
          <w:highlight w:val="none"/>
          <w:lang w:eastAsia="zh-CN"/>
        </w:rPr>
        <w:t xml:space="preserve">12.5 如果需方违约，应承担相应的违约责任。 </w:t>
      </w:r>
    </w:p>
    <w:p w14:paraId="476710C0">
      <w:pPr>
        <w:pStyle w:val="7"/>
        <w:adjustRightInd w:val="0"/>
        <w:snapToGrid w:val="0"/>
        <w:spacing w:before="0" w:beforeLines="50" w:line="360" w:lineRule="auto"/>
        <w:outlineLvl w:val="9"/>
        <w:rPr>
          <w:rFonts w:hint="eastAsia" w:ascii="宋体" w:hAnsi="宋体" w:eastAsia="宋体" w:cs="宋体"/>
          <w:b w:val="0"/>
          <w:bCs/>
          <w:color w:val="auto"/>
          <w:spacing w:val="0"/>
          <w:sz w:val="24"/>
          <w:szCs w:val="24"/>
          <w:highlight w:val="none"/>
          <w:lang w:eastAsia="zh-CN"/>
        </w:rPr>
      </w:pPr>
      <w:r>
        <w:rPr>
          <w:rFonts w:hint="eastAsia" w:ascii="宋体" w:hAnsi="宋体" w:eastAsia="宋体" w:cs="宋体"/>
          <w:b w:val="0"/>
          <w:bCs/>
          <w:color w:val="auto"/>
          <w:spacing w:val="0"/>
          <w:sz w:val="24"/>
          <w:szCs w:val="24"/>
          <w:highlight w:val="none"/>
          <w:lang w:eastAsia="zh-CN"/>
        </w:rPr>
        <w:t xml:space="preserve">13．履约保证金和质量保证金：在政府采购合同书中约定。 </w:t>
      </w:r>
    </w:p>
    <w:p w14:paraId="077B12EE">
      <w:pPr>
        <w:pStyle w:val="7"/>
        <w:adjustRightInd w:val="0"/>
        <w:snapToGrid w:val="0"/>
        <w:spacing w:before="0" w:beforeLines="50" w:line="360" w:lineRule="auto"/>
        <w:outlineLvl w:val="9"/>
        <w:rPr>
          <w:rFonts w:hint="eastAsia" w:ascii="宋体" w:hAnsi="宋体" w:eastAsia="宋体" w:cs="宋体"/>
          <w:b w:val="0"/>
          <w:bCs/>
          <w:color w:val="auto"/>
          <w:spacing w:val="0"/>
          <w:sz w:val="24"/>
          <w:szCs w:val="24"/>
          <w:highlight w:val="none"/>
          <w:lang w:eastAsia="zh-CN"/>
        </w:rPr>
      </w:pPr>
      <w:r>
        <w:rPr>
          <w:rFonts w:hint="eastAsia" w:ascii="宋体" w:hAnsi="宋体" w:eastAsia="宋体" w:cs="宋体"/>
          <w:b w:val="0"/>
          <w:bCs/>
          <w:color w:val="auto"/>
          <w:spacing w:val="0"/>
          <w:sz w:val="24"/>
          <w:szCs w:val="24"/>
          <w:highlight w:val="none"/>
          <w:lang w:eastAsia="zh-CN"/>
        </w:rPr>
        <w:t>14．不可抗力</w:t>
      </w:r>
    </w:p>
    <w:p w14:paraId="091820CE">
      <w:pPr>
        <w:pStyle w:val="7"/>
        <w:adjustRightInd w:val="0"/>
        <w:snapToGrid w:val="0"/>
        <w:spacing w:before="0" w:beforeLines="50" w:line="360" w:lineRule="auto"/>
        <w:outlineLvl w:val="9"/>
        <w:rPr>
          <w:rFonts w:hint="eastAsia" w:ascii="宋体" w:hAnsi="宋体" w:eastAsia="宋体" w:cs="宋体"/>
          <w:b w:val="0"/>
          <w:bCs/>
          <w:color w:val="auto"/>
          <w:spacing w:val="0"/>
          <w:sz w:val="24"/>
          <w:szCs w:val="24"/>
          <w:highlight w:val="none"/>
          <w:lang w:eastAsia="zh-CN"/>
        </w:rPr>
      </w:pPr>
      <w:r>
        <w:rPr>
          <w:rFonts w:hint="eastAsia" w:ascii="宋体" w:hAnsi="宋体" w:eastAsia="宋体" w:cs="宋体"/>
          <w:b w:val="0"/>
          <w:bCs/>
          <w:color w:val="auto"/>
          <w:spacing w:val="0"/>
          <w:sz w:val="24"/>
          <w:szCs w:val="24"/>
          <w:highlight w:val="none"/>
          <w:lang w:eastAsia="zh-CN"/>
        </w:rPr>
        <w:t>14.1 如果供方和需方因不可抗力导致合同实施延误或不能履行合同义务，不应该承担误期赔偿或不能履行合同义务的责任。但因供方或需方先延误或不能履行合同而后遇不可抗力的情形除外。</w:t>
      </w:r>
    </w:p>
    <w:p w14:paraId="5CBF25B7">
      <w:pPr>
        <w:pStyle w:val="7"/>
        <w:adjustRightInd w:val="0"/>
        <w:snapToGrid w:val="0"/>
        <w:spacing w:before="0" w:beforeLines="50" w:line="360" w:lineRule="auto"/>
        <w:outlineLvl w:val="9"/>
        <w:rPr>
          <w:rFonts w:hint="eastAsia" w:ascii="宋体" w:hAnsi="宋体" w:eastAsia="宋体" w:cs="宋体"/>
          <w:b w:val="0"/>
          <w:bCs/>
          <w:color w:val="auto"/>
          <w:spacing w:val="0"/>
          <w:sz w:val="24"/>
          <w:szCs w:val="24"/>
          <w:highlight w:val="none"/>
          <w:lang w:eastAsia="zh-CN"/>
        </w:rPr>
      </w:pPr>
      <w:r>
        <w:rPr>
          <w:rFonts w:hint="eastAsia" w:ascii="宋体" w:hAnsi="宋体" w:eastAsia="宋体" w:cs="宋体"/>
          <w:b w:val="0"/>
          <w:bCs/>
          <w:color w:val="auto"/>
          <w:spacing w:val="0"/>
          <w:sz w:val="24"/>
          <w:szCs w:val="24"/>
          <w:highlight w:val="none"/>
          <w:lang w:eastAsia="zh-CN"/>
        </w:rPr>
        <w:t>14.2 本条所述的“不可抗力”系指那些双方无法控制，不可预见的事件， 但不包括双方的违约或疏忽。这些事件包括但不限于：战争、严重火灾、洪水、台风、地震以及其它双方商定的事件。</w:t>
      </w:r>
    </w:p>
    <w:p w14:paraId="73005649">
      <w:pPr>
        <w:pStyle w:val="7"/>
        <w:adjustRightInd w:val="0"/>
        <w:snapToGrid w:val="0"/>
        <w:spacing w:before="0" w:beforeLines="50" w:line="360" w:lineRule="auto"/>
        <w:outlineLvl w:val="9"/>
        <w:rPr>
          <w:rFonts w:hint="eastAsia" w:ascii="宋体" w:hAnsi="宋体" w:eastAsia="宋体" w:cs="宋体"/>
          <w:b w:val="0"/>
          <w:bCs/>
          <w:color w:val="auto"/>
          <w:spacing w:val="0"/>
          <w:sz w:val="24"/>
          <w:szCs w:val="24"/>
          <w:highlight w:val="none"/>
          <w:lang w:eastAsia="zh-CN"/>
        </w:rPr>
      </w:pPr>
      <w:r>
        <w:rPr>
          <w:rFonts w:hint="eastAsia" w:ascii="宋体" w:hAnsi="宋体" w:eastAsia="宋体" w:cs="宋体"/>
          <w:b w:val="0"/>
          <w:bCs/>
          <w:color w:val="auto"/>
          <w:spacing w:val="0"/>
          <w:sz w:val="24"/>
          <w:szCs w:val="24"/>
          <w:highlight w:val="none"/>
          <w:lang w:eastAsia="zh-CN"/>
        </w:rPr>
        <w:t>14.3 在不可抗力事件发生后，当事方应尽快以书面形式将不可抗力的情况和原因通知对方。双方应尽实际可能继续履行合同义务，并积极寻求采取合理的方案履行不受不可抗力影响的其他事项。双方应通过友好协商在合理的时间内达成进一步履行合同的协议。</w:t>
      </w:r>
    </w:p>
    <w:p w14:paraId="0A047C4E">
      <w:pPr>
        <w:pStyle w:val="7"/>
        <w:adjustRightInd w:val="0"/>
        <w:snapToGrid w:val="0"/>
        <w:spacing w:before="0" w:beforeLines="50" w:line="360" w:lineRule="auto"/>
        <w:outlineLvl w:val="9"/>
        <w:rPr>
          <w:rFonts w:hint="eastAsia" w:ascii="宋体" w:hAnsi="宋体" w:eastAsia="宋体" w:cs="宋体"/>
          <w:b w:val="0"/>
          <w:bCs/>
          <w:color w:val="auto"/>
          <w:spacing w:val="0"/>
          <w:sz w:val="24"/>
          <w:szCs w:val="24"/>
          <w:highlight w:val="none"/>
          <w:lang w:eastAsia="zh-CN"/>
        </w:rPr>
      </w:pPr>
      <w:r>
        <w:rPr>
          <w:rFonts w:hint="eastAsia" w:ascii="宋体" w:hAnsi="宋体" w:eastAsia="宋体" w:cs="宋体"/>
          <w:b w:val="0"/>
          <w:bCs/>
          <w:color w:val="auto"/>
          <w:spacing w:val="0"/>
          <w:sz w:val="24"/>
          <w:szCs w:val="24"/>
          <w:highlight w:val="none"/>
          <w:lang w:eastAsia="zh-CN"/>
        </w:rPr>
        <w:t>15．税费</w:t>
      </w:r>
    </w:p>
    <w:p w14:paraId="0036EB71">
      <w:pPr>
        <w:pStyle w:val="7"/>
        <w:adjustRightInd w:val="0"/>
        <w:snapToGrid w:val="0"/>
        <w:spacing w:before="0" w:beforeLines="50" w:line="360" w:lineRule="auto"/>
        <w:outlineLvl w:val="9"/>
        <w:rPr>
          <w:rFonts w:hint="eastAsia" w:ascii="宋体" w:hAnsi="宋体" w:eastAsia="宋体" w:cs="宋体"/>
          <w:b w:val="0"/>
          <w:bCs/>
          <w:color w:val="auto"/>
          <w:spacing w:val="0"/>
          <w:sz w:val="24"/>
          <w:szCs w:val="24"/>
          <w:highlight w:val="none"/>
          <w:lang w:eastAsia="zh-CN"/>
        </w:rPr>
      </w:pPr>
      <w:r>
        <w:rPr>
          <w:rFonts w:hint="eastAsia" w:ascii="宋体" w:hAnsi="宋体" w:eastAsia="宋体" w:cs="宋体"/>
          <w:b w:val="0"/>
          <w:bCs/>
          <w:color w:val="auto"/>
          <w:spacing w:val="0"/>
          <w:sz w:val="24"/>
          <w:szCs w:val="24"/>
          <w:highlight w:val="none"/>
          <w:lang w:eastAsia="zh-CN"/>
        </w:rPr>
        <w:t>15.1 根据现行法律规定对需方征收的与本合同有关的一切税费均由需方负担。</w:t>
      </w:r>
    </w:p>
    <w:p w14:paraId="01ADBE4F">
      <w:pPr>
        <w:pStyle w:val="7"/>
        <w:adjustRightInd w:val="0"/>
        <w:snapToGrid w:val="0"/>
        <w:spacing w:before="0" w:beforeLines="50" w:line="360" w:lineRule="auto"/>
        <w:outlineLvl w:val="9"/>
        <w:rPr>
          <w:rFonts w:hint="eastAsia" w:ascii="宋体" w:hAnsi="宋体" w:eastAsia="宋体" w:cs="宋体"/>
          <w:b w:val="0"/>
          <w:bCs/>
          <w:color w:val="auto"/>
          <w:spacing w:val="0"/>
          <w:sz w:val="24"/>
          <w:szCs w:val="24"/>
          <w:highlight w:val="none"/>
          <w:lang w:eastAsia="zh-CN"/>
        </w:rPr>
      </w:pPr>
      <w:r>
        <w:rPr>
          <w:rFonts w:hint="eastAsia" w:ascii="宋体" w:hAnsi="宋体" w:eastAsia="宋体" w:cs="宋体"/>
          <w:b w:val="0"/>
          <w:bCs/>
          <w:color w:val="auto"/>
          <w:spacing w:val="0"/>
          <w:sz w:val="24"/>
          <w:szCs w:val="24"/>
          <w:highlight w:val="none"/>
          <w:lang w:eastAsia="zh-CN"/>
        </w:rPr>
        <w:t>15.2 根据现行法律规定对供方征收的与本合同有关的一切税费均由供方负担。</w:t>
      </w:r>
    </w:p>
    <w:p w14:paraId="06673164">
      <w:pPr>
        <w:pStyle w:val="7"/>
        <w:adjustRightInd w:val="0"/>
        <w:snapToGrid w:val="0"/>
        <w:spacing w:before="0" w:beforeLines="50" w:line="360" w:lineRule="auto"/>
        <w:outlineLvl w:val="9"/>
        <w:rPr>
          <w:rFonts w:hint="eastAsia" w:ascii="宋体" w:hAnsi="宋体" w:eastAsia="宋体" w:cs="宋体"/>
          <w:b w:val="0"/>
          <w:bCs/>
          <w:color w:val="auto"/>
          <w:spacing w:val="0"/>
          <w:sz w:val="24"/>
          <w:szCs w:val="24"/>
          <w:highlight w:val="none"/>
          <w:lang w:eastAsia="zh-CN"/>
        </w:rPr>
      </w:pPr>
      <w:r>
        <w:rPr>
          <w:rFonts w:hint="eastAsia" w:ascii="宋体" w:hAnsi="宋体" w:eastAsia="宋体" w:cs="宋体"/>
          <w:b w:val="0"/>
          <w:bCs/>
          <w:color w:val="auto"/>
          <w:spacing w:val="0"/>
          <w:sz w:val="24"/>
          <w:szCs w:val="24"/>
          <w:highlight w:val="none"/>
          <w:lang w:eastAsia="zh-CN"/>
        </w:rPr>
        <w:t>15.3 在中国境外发生的与执行本合同有关的一切税费均由供方负担。</w:t>
      </w:r>
    </w:p>
    <w:p w14:paraId="280353B3">
      <w:pPr>
        <w:pStyle w:val="7"/>
        <w:adjustRightInd w:val="0"/>
        <w:snapToGrid w:val="0"/>
        <w:spacing w:before="0" w:beforeLines="50" w:line="360" w:lineRule="auto"/>
        <w:outlineLvl w:val="9"/>
        <w:rPr>
          <w:rFonts w:hint="eastAsia" w:ascii="宋体" w:hAnsi="宋体" w:eastAsia="宋体" w:cs="宋体"/>
          <w:b w:val="0"/>
          <w:bCs/>
          <w:color w:val="auto"/>
          <w:spacing w:val="0"/>
          <w:sz w:val="24"/>
          <w:szCs w:val="24"/>
          <w:highlight w:val="none"/>
          <w:lang w:eastAsia="zh-CN"/>
        </w:rPr>
      </w:pPr>
      <w:r>
        <w:rPr>
          <w:rFonts w:hint="eastAsia" w:ascii="宋体" w:hAnsi="宋体" w:eastAsia="宋体" w:cs="宋体"/>
          <w:b w:val="0"/>
          <w:bCs/>
          <w:color w:val="auto"/>
          <w:spacing w:val="0"/>
          <w:sz w:val="24"/>
          <w:szCs w:val="24"/>
          <w:highlight w:val="none"/>
          <w:lang w:eastAsia="zh-CN"/>
        </w:rPr>
        <w:t>16．争议解决方式</w:t>
      </w:r>
    </w:p>
    <w:p w14:paraId="3E89DFFD">
      <w:pPr>
        <w:pStyle w:val="7"/>
        <w:adjustRightInd w:val="0"/>
        <w:snapToGrid w:val="0"/>
        <w:spacing w:before="0" w:beforeLines="50" w:line="360" w:lineRule="auto"/>
        <w:outlineLvl w:val="9"/>
        <w:rPr>
          <w:rFonts w:hint="eastAsia" w:ascii="宋体" w:hAnsi="宋体" w:eastAsia="宋体" w:cs="宋体"/>
          <w:b w:val="0"/>
          <w:bCs/>
          <w:color w:val="auto"/>
          <w:spacing w:val="0"/>
          <w:sz w:val="24"/>
          <w:szCs w:val="24"/>
          <w:highlight w:val="none"/>
          <w:lang w:eastAsia="zh-CN"/>
        </w:rPr>
      </w:pPr>
      <w:r>
        <w:rPr>
          <w:rFonts w:hint="eastAsia" w:ascii="宋体" w:hAnsi="宋体" w:eastAsia="宋体" w:cs="宋体"/>
          <w:b w:val="0"/>
          <w:bCs/>
          <w:color w:val="auto"/>
          <w:spacing w:val="0"/>
          <w:sz w:val="24"/>
          <w:szCs w:val="24"/>
          <w:highlight w:val="none"/>
          <w:lang w:eastAsia="zh-CN"/>
        </w:rPr>
        <w:t>17.1 供需双方应通过友好协商，解决在执行本合同过程中所发生的或与本合同有关的争议。如果不能协商解决，可以向国家有关部门申请调解。如果调解不成，双方可以约定以下一种方式解决争议：</w:t>
      </w:r>
    </w:p>
    <w:p w14:paraId="19A2CEB7">
      <w:pPr>
        <w:pStyle w:val="7"/>
        <w:adjustRightInd w:val="0"/>
        <w:snapToGrid w:val="0"/>
        <w:spacing w:before="0" w:beforeLines="50" w:line="360" w:lineRule="auto"/>
        <w:outlineLvl w:val="9"/>
        <w:rPr>
          <w:rFonts w:hint="eastAsia" w:ascii="宋体" w:hAnsi="宋体" w:eastAsia="宋体" w:cs="宋体"/>
          <w:b w:val="0"/>
          <w:bCs/>
          <w:color w:val="auto"/>
          <w:spacing w:val="0"/>
          <w:sz w:val="24"/>
          <w:szCs w:val="24"/>
          <w:highlight w:val="none"/>
          <w:lang w:eastAsia="zh-CN"/>
        </w:rPr>
      </w:pPr>
      <w:r>
        <w:rPr>
          <w:rFonts w:hint="eastAsia" w:ascii="宋体" w:hAnsi="宋体" w:eastAsia="宋体" w:cs="宋体"/>
          <w:b w:val="0"/>
          <w:bCs/>
          <w:color w:val="auto"/>
          <w:spacing w:val="0"/>
          <w:sz w:val="24"/>
          <w:szCs w:val="24"/>
          <w:highlight w:val="none"/>
          <w:lang w:eastAsia="zh-CN"/>
        </w:rPr>
        <w:t>第一种方式：双方达成仲裁协议，向约定的仲裁机构申请仲裁；</w:t>
      </w:r>
    </w:p>
    <w:p w14:paraId="1C435381">
      <w:pPr>
        <w:pStyle w:val="7"/>
        <w:adjustRightInd w:val="0"/>
        <w:snapToGrid w:val="0"/>
        <w:spacing w:before="0" w:beforeLines="50" w:line="360" w:lineRule="auto"/>
        <w:outlineLvl w:val="9"/>
        <w:rPr>
          <w:rFonts w:hint="eastAsia" w:ascii="宋体" w:hAnsi="宋体" w:eastAsia="宋体" w:cs="宋体"/>
          <w:b w:val="0"/>
          <w:bCs/>
          <w:color w:val="auto"/>
          <w:spacing w:val="0"/>
          <w:sz w:val="24"/>
          <w:szCs w:val="24"/>
          <w:highlight w:val="none"/>
          <w:lang w:eastAsia="zh-CN"/>
        </w:rPr>
      </w:pPr>
      <w:r>
        <w:rPr>
          <w:rFonts w:hint="eastAsia" w:ascii="宋体" w:hAnsi="宋体" w:eastAsia="宋体" w:cs="宋体"/>
          <w:b w:val="0"/>
          <w:bCs/>
          <w:color w:val="auto"/>
          <w:spacing w:val="0"/>
          <w:sz w:val="24"/>
          <w:szCs w:val="24"/>
          <w:highlight w:val="none"/>
          <w:lang w:eastAsia="zh-CN"/>
        </w:rPr>
        <w:t>第二种方式：向有管辖权的人民法院提起诉讼。</w:t>
      </w:r>
    </w:p>
    <w:p w14:paraId="1D070E1B">
      <w:pPr>
        <w:pStyle w:val="7"/>
        <w:adjustRightInd w:val="0"/>
        <w:snapToGrid w:val="0"/>
        <w:spacing w:before="0" w:beforeLines="50" w:line="360" w:lineRule="auto"/>
        <w:outlineLvl w:val="9"/>
        <w:rPr>
          <w:rFonts w:hint="eastAsia" w:ascii="宋体" w:hAnsi="宋体" w:eastAsia="宋体" w:cs="宋体"/>
          <w:b w:val="0"/>
          <w:bCs/>
          <w:color w:val="auto"/>
          <w:spacing w:val="0"/>
          <w:sz w:val="24"/>
          <w:szCs w:val="24"/>
          <w:highlight w:val="none"/>
          <w:lang w:eastAsia="zh-CN"/>
        </w:rPr>
      </w:pPr>
      <w:r>
        <w:rPr>
          <w:rFonts w:hint="eastAsia" w:ascii="宋体" w:hAnsi="宋体" w:eastAsia="宋体" w:cs="宋体"/>
          <w:b w:val="0"/>
          <w:bCs/>
          <w:color w:val="auto"/>
          <w:spacing w:val="0"/>
          <w:sz w:val="24"/>
          <w:szCs w:val="24"/>
          <w:highlight w:val="none"/>
          <w:lang w:eastAsia="zh-CN"/>
        </w:rPr>
        <w:t>17.2 因合同部分履行引发仲裁(诉讼) 的，在仲裁(诉讼) 期间，除正在进行仲裁(诉讼) 的 部分外，本合同的其它部分应继续执行。</w:t>
      </w:r>
    </w:p>
    <w:p w14:paraId="77CA2EC4">
      <w:pPr>
        <w:pStyle w:val="7"/>
        <w:adjustRightInd w:val="0"/>
        <w:snapToGrid w:val="0"/>
        <w:spacing w:before="0" w:beforeLines="50" w:line="360" w:lineRule="auto"/>
        <w:outlineLvl w:val="9"/>
        <w:rPr>
          <w:rFonts w:hint="eastAsia" w:ascii="宋体" w:hAnsi="宋体" w:eastAsia="宋体" w:cs="宋体"/>
          <w:b w:val="0"/>
          <w:bCs/>
          <w:color w:val="auto"/>
          <w:spacing w:val="0"/>
          <w:sz w:val="24"/>
          <w:szCs w:val="24"/>
          <w:highlight w:val="none"/>
          <w:lang w:eastAsia="zh-CN"/>
        </w:rPr>
      </w:pPr>
      <w:r>
        <w:rPr>
          <w:rFonts w:hint="eastAsia" w:ascii="宋体" w:hAnsi="宋体" w:eastAsia="宋体" w:cs="宋体"/>
          <w:b w:val="0"/>
          <w:bCs/>
          <w:color w:val="auto"/>
          <w:spacing w:val="0"/>
          <w:sz w:val="24"/>
          <w:szCs w:val="24"/>
          <w:highlight w:val="none"/>
          <w:lang w:eastAsia="zh-CN"/>
        </w:rPr>
        <w:t>18．违约终止合同</w:t>
      </w:r>
    </w:p>
    <w:p w14:paraId="1E1272BB">
      <w:pPr>
        <w:pStyle w:val="7"/>
        <w:adjustRightInd w:val="0"/>
        <w:snapToGrid w:val="0"/>
        <w:spacing w:before="0" w:beforeLines="50" w:line="360" w:lineRule="auto"/>
        <w:outlineLvl w:val="9"/>
        <w:rPr>
          <w:rFonts w:hint="eastAsia" w:ascii="宋体" w:hAnsi="宋体" w:eastAsia="宋体" w:cs="宋体"/>
          <w:b w:val="0"/>
          <w:bCs/>
          <w:color w:val="auto"/>
          <w:spacing w:val="0"/>
          <w:sz w:val="24"/>
          <w:szCs w:val="24"/>
          <w:highlight w:val="none"/>
          <w:lang w:eastAsia="zh-CN"/>
        </w:rPr>
      </w:pPr>
      <w:r>
        <w:rPr>
          <w:rFonts w:hint="eastAsia" w:ascii="宋体" w:hAnsi="宋体" w:eastAsia="宋体" w:cs="宋体"/>
          <w:b w:val="0"/>
          <w:bCs/>
          <w:color w:val="auto"/>
          <w:spacing w:val="0"/>
          <w:sz w:val="24"/>
          <w:szCs w:val="24"/>
          <w:highlight w:val="none"/>
          <w:lang w:eastAsia="zh-CN"/>
        </w:rPr>
        <w:t xml:space="preserve">18.1 在需方因供方违约而按合同约定采取的任何补救措施不受影响的情况下， 需方可在下列情况下向供方发出书面通知，提出终止部分或全部合同。 </w:t>
      </w:r>
    </w:p>
    <w:p w14:paraId="16EB4F8E">
      <w:pPr>
        <w:pStyle w:val="7"/>
        <w:adjustRightInd w:val="0"/>
        <w:snapToGrid w:val="0"/>
        <w:spacing w:before="0" w:beforeLines="50" w:line="360" w:lineRule="auto"/>
        <w:outlineLvl w:val="9"/>
        <w:rPr>
          <w:rFonts w:hint="eastAsia" w:ascii="宋体" w:hAnsi="宋体" w:eastAsia="宋体" w:cs="宋体"/>
          <w:b w:val="0"/>
          <w:bCs/>
          <w:color w:val="auto"/>
          <w:spacing w:val="0"/>
          <w:sz w:val="24"/>
          <w:szCs w:val="24"/>
          <w:highlight w:val="none"/>
          <w:lang w:eastAsia="zh-CN"/>
        </w:rPr>
      </w:pPr>
      <w:r>
        <w:rPr>
          <w:rFonts w:hint="eastAsia" w:ascii="宋体" w:hAnsi="宋体" w:eastAsia="宋体" w:cs="宋体"/>
          <w:b w:val="0"/>
          <w:bCs/>
          <w:color w:val="auto"/>
          <w:spacing w:val="0"/>
          <w:sz w:val="24"/>
          <w:szCs w:val="24"/>
          <w:highlight w:val="none"/>
          <w:lang w:eastAsia="zh-CN"/>
        </w:rPr>
        <w:t>（</w:t>
      </w:r>
      <w:r>
        <w:rPr>
          <w:rFonts w:hint="eastAsia" w:ascii="宋体" w:hAnsi="宋体" w:eastAsia="宋体" w:cs="宋体"/>
          <w:b w:val="0"/>
          <w:bCs/>
          <w:color w:val="auto"/>
          <w:spacing w:val="0"/>
          <w:sz w:val="24"/>
          <w:szCs w:val="24"/>
          <w:highlight w:val="none"/>
          <w:lang w:val="en-US" w:eastAsia="zh-CN"/>
        </w:rPr>
        <w:t>1</w:t>
      </w:r>
      <w:r>
        <w:rPr>
          <w:rFonts w:hint="eastAsia" w:ascii="宋体" w:hAnsi="宋体" w:eastAsia="宋体" w:cs="宋体"/>
          <w:b w:val="0"/>
          <w:bCs/>
          <w:color w:val="auto"/>
          <w:spacing w:val="0"/>
          <w:sz w:val="24"/>
          <w:szCs w:val="24"/>
          <w:highlight w:val="none"/>
          <w:lang w:eastAsia="zh-CN"/>
        </w:rPr>
        <w:t xml:space="preserve">）如果供方未能在合同规定的限期或需方同意延长的限期内提供部分或全部服务和服务。 </w:t>
      </w:r>
    </w:p>
    <w:p w14:paraId="7C310586">
      <w:pPr>
        <w:pStyle w:val="7"/>
        <w:adjustRightInd w:val="0"/>
        <w:snapToGrid w:val="0"/>
        <w:spacing w:before="0" w:beforeLines="50" w:line="360" w:lineRule="auto"/>
        <w:outlineLvl w:val="9"/>
        <w:rPr>
          <w:rFonts w:hint="eastAsia" w:ascii="宋体" w:hAnsi="宋体" w:eastAsia="宋体" w:cs="宋体"/>
          <w:b w:val="0"/>
          <w:bCs/>
          <w:color w:val="auto"/>
          <w:spacing w:val="0"/>
          <w:sz w:val="24"/>
          <w:szCs w:val="24"/>
          <w:highlight w:val="none"/>
          <w:lang w:eastAsia="zh-CN"/>
        </w:rPr>
      </w:pPr>
      <w:r>
        <w:rPr>
          <w:rFonts w:hint="eastAsia" w:ascii="宋体" w:hAnsi="宋体" w:eastAsia="宋体" w:cs="宋体"/>
          <w:b w:val="0"/>
          <w:bCs/>
          <w:color w:val="auto"/>
          <w:spacing w:val="0"/>
          <w:sz w:val="24"/>
          <w:szCs w:val="24"/>
          <w:highlight w:val="none"/>
          <w:lang w:eastAsia="zh-CN"/>
        </w:rPr>
        <w:t>（</w:t>
      </w:r>
      <w:r>
        <w:rPr>
          <w:rFonts w:hint="eastAsia" w:ascii="宋体" w:hAnsi="宋体" w:eastAsia="宋体" w:cs="宋体"/>
          <w:b w:val="0"/>
          <w:bCs/>
          <w:color w:val="auto"/>
          <w:spacing w:val="0"/>
          <w:sz w:val="24"/>
          <w:szCs w:val="24"/>
          <w:highlight w:val="none"/>
          <w:lang w:val="en-US" w:eastAsia="zh-CN"/>
        </w:rPr>
        <w:t>2</w:t>
      </w:r>
      <w:r>
        <w:rPr>
          <w:rFonts w:hint="eastAsia" w:ascii="宋体" w:hAnsi="宋体" w:eastAsia="宋体" w:cs="宋体"/>
          <w:b w:val="0"/>
          <w:bCs/>
          <w:color w:val="auto"/>
          <w:spacing w:val="0"/>
          <w:sz w:val="24"/>
          <w:szCs w:val="24"/>
          <w:highlight w:val="none"/>
          <w:lang w:eastAsia="zh-CN"/>
        </w:rPr>
        <w:t>）如果供方未能履行合同规定的其它任何义务。</w:t>
      </w:r>
    </w:p>
    <w:p w14:paraId="310FC586">
      <w:pPr>
        <w:pStyle w:val="7"/>
        <w:adjustRightInd w:val="0"/>
        <w:snapToGrid w:val="0"/>
        <w:spacing w:before="0" w:beforeLines="50" w:line="360" w:lineRule="auto"/>
        <w:outlineLvl w:val="9"/>
        <w:rPr>
          <w:rFonts w:hint="eastAsia" w:ascii="宋体" w:hAnsi="宋体" w:eastAsia="宋体" w:cs="宋体"/>
          <w:b w:val="0"/>
          <w:bCs/>
          <w:color w:val="auto"/>
          <w:spacing w:val="0"/>
          <w:sz w:val="24"/>
          <w:szCs w:val="24"/>
          <w:highlight w:val="none"/>
          <w:lang w:eastAsia="zh-CN"/>
        </w:rPr>
      </w:pPr>
      <w:r>
        <w:rPr>
          <w:rFonts w:hint="eastAsia" w:ascii="宋体" w:hAnsi="宋体" w:eastAsia="宋体" w:cs="宋体"/>
          <w:b w:val="0"/>
          <w:bCs/>
          <w:color w:val="auto"/>
          <w:spacing w:val="0"/>
          <w:sz w:val="24"/>
          <w:szCs w:val="24"/>
          <w:highlight w:val="none"/>
          <w:lang w:eastAsia="zh-CN"/>
        </w:rPr>
        <w:t>（</w:t>
      </w:r>
      <w:r>
        <w:rPr>
          <w:rFonts w:hint="eastAsia" w:ascii="宋体" w:hAnsi="宋体" w:eastAsia="宋体" w:cs="宋体"/>
          <w:b w:val="0"/>
          <w:bCs/>
          <w:color w:val="auto"/>
          <w:spacing w:val="0"/>
          <w:sz w:val="24"/>
          <w:szCs w:val="24"/>
          <w:highlight w:val="none"/>
          <w:lang w:val="en-US" w:eastAsia="zh-CN"/>
        </w:rPr>
        <w:t>3</w:t>
      </w:r>
      <w:r>
        <w:rPr>
          <w:rFonts w:hint="eastAsia" w:ascii="宋体" w:hAnsi="宋体" w:eastAsia="宋体" w:cs="宋体"/>
          <w:b w:val="0"/>
          <w:bCs/>
          <w:color w:val="auto"/>
          <w:spacing w:val="0"/>
          <w:sz w:val="24"/>
          <w:szCs w:val="24"/>
          <w:highlight w:val="none"/>
          <w:lang w:eastAsia="zh-CN"/>
        </w:rPr>
        <w:t>）如果供方在本合同订立和履行过程中采取了任何“不正当竞争行为”，危害到国家利益、社会公共利益和需方的合法权益。</w:t>
      </w:r>
    </w:p>
    <w:p w14:paraId="51CEEFAB">
      <w:pPr>
        <w:pStyle w:val="7"/>
        <w:adjustRightInd w:val="0"/>
        <w:snapToGrid w:val="0"/>
        <w:spacing w:before="0" w:beforeLines="50" w:line="360" w:lineRule="auto"/>
        <w:outlineLvl w:val="9"/>
        <w:rPr>
          <w:rFonts w:hint="eastAsia" w:ascii="宋体" w:hAnsi="宋体" w:eastAsia="宋体" w:cs="宋体"/>
          <w:b w:val="0"/>
          <w:bCs/>
          <w:color w:val="auto"/>
          <w:spacing w:val="0"/>
          <w:sz w:val="24"/>
          <w:szCs w:val="24"/>
          <w:highlight w:val="none"/>
          <w:lang w:eastAsia="zh-CN"/>
        </w:rPr>
      </w:pPr>
      <w:r>
        <w:rPr>
          <w:rFonts w:hint="eastAsia" w:ascii="宋体" w:hAnsi="宋体" w:eastAsia="宋体" w:cs="宋体"/>
          <w:b w:val="0"/>
          <w:bCs/>
          <w:color w:val="auto"/>
          <w:spacing w:val="0"/>
          <w:sz w:val="24"/>
          <w:szCs w:val="24"/>
          <w:highlight w:val="none"/>
          <w:lang w:eastAsia="zh-CN"/>
        </w:rPr>
        <w:t>18.2 如果需方根据上述第 18.1 款的规定，终止了全部或部分合同，需方可以依其认为适当的条件和方法购买与未交服务类似的服务，供方应对购买类似服务所超出的那部分费用负责。供方提交的履约保证金将被作为需方采取上述补救措施的购买资金的一部分。并且，供方应继续履行合同中未终止的部分。</w:t>
      </w:r>
    </w:p>
    <w:p w14:paraId="4AE34363">
      <w:pPr>
        <w:pStyle w:val="7"/>
        <w:adjustRightInd w:val="0"/>
        <w:snapToGrid w:val="0"/>
        <w:spacing w:before="0" w:beforeLines="50" w:line="360" w:lineRule="auto"/>
        <w:outlineLvl w:val="9"/>
        <w:rPr>
          <w:rFonts w:hint="eastAsia" w:ascii="宋体" w:hAnsi="宋体" w:eastAsia="宋体" w:cs="宋体"/>
          <w:b w:val="0"/>
          <w:bCs/>
          <w:color w:val="auto"/>
          <w:spacing w:val="0"/>
          <w:sz w:val="24"/>
          <w:szCs w:val="24"/>
          <w:highlight w:val="none"/>
          <w:lang w:eastAsia="zh-CN"/>
        </w:rPr>
      </w:pPr>
      <w:r>
        <w:rPr>
          <w:rFonts w:hint="eastAsia" w:ascii="宋体" w:hAnsi="宋体" w:eastAsia="宋体" w:cs="宋体"/>
          <w:b w:val="0"/>
          <w:bCs/>
          <w:color w:val="auto"/>
          <w:spacing w:val="0"/>
          <w:sz w:val="24"/>
          <w:szCs w:val="24"/>
          <w:highlight w:val="none"/>
          <w:lang w:eastAsia="zh-CN"/>
        </w:rPr>
        <w:t xml:space="preserve">18.3 如果需方违约，应承担相应的违约责任。 </w:t>
      </w:r>
    </w:p>
    <w:p w14:paraId="575EC989">
      <w:pPr>
        <w:pStyle w:val="7"/>
        <w:adjustRightInd w:val="0"/>
        <w:snapToGrid w:val="0"/>
        <w:spacing w:before="0" w:beforeLines="50" w:line="360" w:lineRule="auto"/>
        <w:outlineLvl w:val="9"/>
        <w:rPr>
          <w:rFonts w:hint="eastAsia" w:ascii="宋体" w:hAnsi="宋体" w:eastAsia="宋体" w:cs="宋体"/>
          <w:b w:val="0"/>
          <w:bCs/>
          <w:color w:val="auto"/>
          <w:spacing w:val="0"/>
          <w:sz w:val="24"/>
          <w:szCs w:val="24"/>
          <w:highlight w:val="none"/>
          <w:lang w:eastAsia="zh-CN"/>
        </w:rPr>
      </w:pPr>
      <w:r>
        <w:rPr>
          <w:rFonts w:hint="eastAsia" w:ascii="宋体" w:hAnsi="宋体" w:eastAsia="宋体" w:cs="宋体"/>
          <w:b w:val="0"/>
          <w:bCs/>
          <w:color w:val="auto"/>
          <w:spacing w:val="0"/>
          <w:sz w:val="24"/>
          <w:szCs w:val="24"/>
          <w:highlight w:val="none"/>
          <w:lang w:eastAsia="zh-CN"/>
        </w:rPr>
        <w:t xml:space="preserve">19．破产终止合同：如果供方破产或丧失清偿能力，需方可在任何时候以书面形式通知供方终止合同而不给供方补偿。该终止合同将不损害或影响需方已经采取或将要采取任何补救措施的权力。 </w:t>
      </w:r>
    </w:p>
    <w:p w14:paraId="48BE8BBA">
      <w:pPr>
        <w:pStyle w:val="7"/>
        <w:adjustRightInd w:val="0"/>
        <w:snapToGrid w:val="0"/>
        <w:spacing w:before="0" w:beforeLines="50" w:line="360" w:lineRule="auto"/>
        <w:outlineLvl w:val="9"/>
        <w:rPr>
          <w:rFonts w:hint="eastAsia" w:ascii="宋体" w:hAnsi="宋体" w:eastAsia="宋体" w:cs="宋体"/>
          <w:b w:val="0"/>
          <w:bCs/>
          <w:color w:val="auto"/>
          <w:spacing w:val="0"/>
          <w:sz w:val="24"/>
          <w:szCs w:val="24"/>
          <w:highlight w:val="none"/>
          <w:lang w:eastAsia="zh-CN"/>
        </w:rPr>
      </w:pPr>
      <w:r>
        <w:rPr>
          <w:rFonts w:hint="eastAsia" w:ascii="宋体" w:hAnsi="宋体" w:eastAsia="宋体" w:cs="宋体"/>
          <w:b w:val="0"/>
          <w:bCs/>
          <w:color w:val="auto"/>
          <w:spacing w:val="0"/>
          <w:sz w:val="24"/>
          <w:szCs w:val="24"/>
          <w:highlight w:val="none"/>
          <w:lang w:eastAsia="zh-CN"/>
        </w:rPr>
        <w:t>20．合同转让和分包：本合同不得转让或分包。</w:t>
      </w:r>
    </w:p>
    <w:p w14:paraId="7F112D9F">
      <w:pPr>
        <w:pStyle w:val="7"/>
        <w:adjustRightInd w:val="0"/>
        <w:snapToGrid w:val="0"/>
        <w:spacing w:before="0" w:beforeLines="50" w:line="360" w:lineRule="auto"/>
        <w:outlineLvl w:val="9"/>
        <w:rPr>
          <w:rFonts w:hint="eastAsia" w:ascii="宋体" w:hAnsi="宋体" w:eastAsia="宋体" w:cs="宋体"/>
          <w:b w:val="0"/>
          <w:bCs/>
          <w:color w:val="auto"/>
          <w:spacing w:val="0"/>
          <w:sz w:val="24"/>
          <w:szCs w:val="24"/>
          <w:highlight w:val="none"/>
          <w:lang w:eastAsia="zh-CN"/>
        </w:rPr>
      </w:pPr>
      <w:r>
        <w:rPr>
          <w:rFonts w:hint="eastAsia" w:ascii="宋体" w:hAnsi="宋体" w:eastAsia="宋体" w:cs="宋体"/>
          <w:b w:val="0"/>
          <w:bCs/>
          <w:color w:val="auto"/>
          <w:spacing w:val="0"/>
          <w:sz w:val="24"/>
          <w:szCs w:val="24"/>
          <w:highlight w:val="none"/>
          <w:lang w:eastAsia="zh-CN"/>
        </w:rPr>
        <w:t>21．需要补充的合同条款：在政府采购合同书中约定。</w:t>
      </w:r>
    </w:p>
    <w:p w14:paraId="5E759A14">
      <w:pPr>
        <w:pStyle w:val="7"/>
        <w:adjustRightInd w:val="0"/>
        <w:snapToGrid w:val="0"/>
        <w:spacing w:before="0" w:beforeLines="50" w:line="360" w:lineRule="auto"/>
        <w:outlineLvl w:val="9"/>
        <w:rPr>
          <w:rFonts w:hint="eastAsia" w:ascii="宋体" w:hAnsi="宋体" w:eastAsia="宋体" w:cs="宋体"/>
          <w:b w:val="0"/>
          <w:bCs/>
          <w:color w:val="auto"/>
          <w:spacing w:val="0"/>
          <w:sz w:val="24"/>
          <w:szCs w:val="24"/>
          <w:highlight w:val="none"/>
          <w:lang w:eastAsia="zh-CN"/>
        </w:rPr>
      </w:pPr>
      <w:r>
        <w:rPr>
          <w:rFonts w:hint="eastAsia" w:ascii="宋体" w:hAnsi="宋体" w:eastAsia="宋体" w:cs="宋体"/>
          <w:b w:val="0"/>
          <w:bCs/>
          <w:color w:val="auto"/>
          <w:spacing w:val="0"/>
          <w:sz w:val="24"/>
          <w:szCs w:val="24"/>
          <w:highlight w:val="none"/>
          <w:lang w:eastAsia="zh-CN"/>
        </w:rPr>
        <w:t xml:space="preserve">22．适用法律：本合同及附件的订立、效力、解释、履行、争议的解决等适用本合同签订时有效的中华人民共和国法律、法规的有关规定。 </w:t>
      </w:r>
    </w:p>
    <w:p w14:paraId="6556E369">
      <w:pPr>
        <w:pStyle w:val="7"/>
        <w:adjustRightInd w:val="0"/>
        <w:snapToGrid w:val="0"/>
        <w:spacing w:before="0" w:beforeLines="50" w:line="360" w:lineRule="auto"/>
        <w:outlineLvl w:val="9"/>
        <w:rPr>
          <w:rFonts w:hint="eastAsia" w:ascii="宋体" w:hAnsi="宋体" w:eastAsia="宋体" w:cs="宋体"/>
          <w:b w:val="0"/>
          <w:bCs/>
          <w:color w:val="auto"/>
          <w:spacing w:val="0"/>
          <w:sz w:val="24"/>
          <w:szCs w:val="24"/>
          <w:highlight w:val="none"/>
          <w:lang w:eastAsia="zh-CN"/>
        </w:rPr>
      </w:pPr>
      <w:r>
        <w:rPr>
          <w:rFonts w:hint="eastAsia" w:ascii="宋体" w:hAnsi="宋体" w:eastAsia="宋体" w:cs="宋体"/>
          <w:b w:val="0"/>
          <w:bCs/>
          <w:color w:val="auto"/>
          <w:spacing w:val="0"/>
          <w:sz w:val="24"/>
          <w:szCs w:val="24"/>
          <w:highlight w:val="none"/>
          <w:lang w:eastAsia="zh-CN"/>
        </w:rPr>
        <w:t>23.主导语言与计量单位</w:t>
      </w:r>
    </w:p>
    <w:p w14:paraId="4A8F595D">
      <w:pPr>
        <w:pStyle w:val="7"/>
        <w:adjustRightInd w:val="0"/>
        <w:snapToGrid w:val="0"/>
        <w:spacing w:before="0" w:beforeLines="50" w:line="360" w:lineRule="auto"/>
        <w:outlineLvl w:val="9"/>
        <w:rPr>
          <w:rFonts w:hint="eastAsia" w:ascii="宋体" w:hAnsi="宋体" w:eastAsia="宋体" w:cs="宋体"/>
          <w:b w:val="0"/>
          <w:bCs/>
          <w:color w:val="auto"/>
          <w:spacing w:val="0"/>
          <w:sz w:val="24"/>
          <w:szCs w:val="24"/>
          <w:highlight w:val="none"/>
          <w:lang w:eastAsia="zh-CN"/>
        </w:rPr>
      </w:pPr>
      <w:r>
        <w:rPr>
          <w:rFonts w:hint="eastAsia" w:ascii="宋体" w:hAnsi="宋体" w:eastAsia="宋体" w:cs="宋体"/>
          <w:b w:val="0"/>
          <w:bCs/>
          <w:color w:val="auto"/>
          <w:spacing w:val="0"/>
          <w:sz w:val="24"/>
          <w:szCs w:val="24"/>
          <w:highlight w:val="none"/>
          <w:lang w:eastAsia="zh-CN"/>
        </w:rPr>
        <w:t xml:space="preserve">23.1 合同应用中文书写。供需双方所有来往信函，以及合同有关的文件均应以中文书写。 </w:t>
      </w:r>
    </w:p>
    <w:p w14:paraId="06C420EC">
      <w:pPr>
        <w:pStyle w:val="7"/>
        <w:adjustRightInd w:val="0"/>
        <w:snapToGrid w:val="0"/>
        <w:spacing w:before="0" w:beforeLines="50" w:line="360" w:lineRule="auto"/>
        <w:outlineLvl w:val="9"/>
        <w:rPr>
          <w:rFonts w:hint="eastAsia" w:ascii="宋体" w:hAnsi="宋体" w:eastAsia="宋体" w:cs="宋体"/>
          <w:b w:val="0"/>
          <w:bCs/>
          <w:color w:val="auto"/>
          <w:spacing w:val="0"/>
          <w:sz w:val="24"/>
          <w:szCs w:val="24"/>
          <w:highlight w:val="none"/>
          <w:lang w:eastAsia="zh-CN"/>
        </w:rPr>
      </w:pPr>
      <w:r>
        <w:rPr>
          <w:rFonts w:hint="eastAsia" w:ascii="宋体" w:hAnsi="宋体" w:eastAsia="宋体" w:cs="宋体"/>
          <w:b w:val="0"/>
          <w:bCs/>
          <w:color w:val="auto"/>
          <w:spacing w:val="0"/>
          <w:sz w:val="24"/>
          <w:szCs w:val="24"/>
          <w:highlight w:val="none"/>
          <w:lang w:eastAsia="zh-CN"/>
        </w:rPr>
        <w:t xml:space="preserve">23.2 除合同另有规定外，计量单位均使用中华人民共和国法定计量单位。 </w:t>
      </w:r>
    </w:p>
    <w:p w14:paraId="70A44AD7">
      <w:pPr>
        <w:pStyle w:val="7"/>
        <w:adjustRightInd w:val="0"/>
        <w:snapToGrid w:val="0"/>
        <w:spacing w:before="0" w:beforeLines="50" w:line="360" w:lineRule="auto"/>
        <w:outlineLvl w:val="9"/>
        <w:rPr>
          <w:rFonts w:hint="eastAsia" w:ascii="宋体" w:hAnsi="宋体" w:eastAsia="宋体" w:cs="宋体"/>
          <w:b w:val="0"/>
          <w:bCs/>
          <w:color w:val="auto"/>
          <w:spacing w:val="0"/>
          <w:sz w:val="24"/>
          <w:szCs w:val="24"/>
          <w:highlight w:val="none"/>
          <w:lang w:eastAsia="zh-CN"/>
        </w:rPr>
      </w:pPr>
      <w:r>
        <w:rPr>
          <w:rFonts w:hint="eastAsia" w:ascii="宋体" w:hAnsi="宋体" w:eastAsia="宋体" w:cs="宋体"/>
          <w:b w:val="0"/>
          <w:bCs/>
          <w:color w:val="auto"/>
          <w:spacing w:val="0"/>
          <w:sz w:val="24"/>
          <w:szCs w:val="24"/>
          <w:highlight w:val="none"/>
          <w:lang w:eastAsia="zh-CN"/>
        </w:rPr>
        <w:t>24．政府采购法对政府采购合同变更、终止的规定： “政府采购合同的双方当事人(指供需双方) 不得擅自变更、中止或者终止合同。政府采购合同继续履行将损害国家利益和社会公共利益的，双方当事人应当变更、中止或者终止合同。有过错的一方应当承担赔偿责任，双方都有过错的，各自承担相应的责任。”</w:t>
      </w:r>
    </w:p>
    <w:p w14:paraId="7FBA83DC">
      <w:pPr>
        <w:jc w:val="center"/>
        <w:rPr>
          <w:rFonts w:hint="eastAsia" w:ascii="宋体" w:hAnsi="宋体" w:eastAsia="宋体" w:cs="宋体"/>
          <w:b/>
          <w:bCs/>
          <w:color w:val="auto"/>
          <w:spacing w:val="9"/>
          <w:sz w:val="32"/>
          <w:szCs w:val="32"/>
          <w:highlight w:val="none"/>
        </w:rPr>
      </w:pPr>
      <w:r>
        <w:rPr>
          <w:rFonts w:hint="eastAsia" w:ascii="宋体" w:hAnsi="宋体" w:eastAsia="宋体" w:cs="宋体"/>
          <w:color w:val="auto"/>
          <w:sz w:val="21"/>
          <w:szCs w:val="21"/>
          <w:highlight w:val="none"/>
        </w:rPr>
        <w:br w:type="page"/>
      </w:r>
      <w:r>
        <w:rPr>
          <w:rFonts w:hint="eastAsia" w:ascii="宋体" w:hAnsi="宋体" w:eastAsia="宋体" w:cs="宋体"/>
          <w:b/>
          <w:bCs/>
          <w:color w:val="auto"/>
          <w:spacing w:val="9"/>
          <w:sz w:val="32"/>
          <w:szCs w:val="32"/>
          <w:highlight w:val="none"/>
          <w:lang w:eastAsia="zh-CN"/>
        </w:rPr>
        <w:t>（</w:t>
      </w:r>
      <w:r>
        <w:rPr>
          <w:rFonts w:hint="eastAsia" w:ascii="宋体" w:hAnsi="宋体" w:eastAsia="宋体" w:cs="宋体"/>
          <w:b/>
          <w:bCs/>
          <w:color w:val="auto"/>
          <w:spacing w:val="9"/>
          <w:sz w:val="32"/>
          <w:szCs w:val="32"/>
          <w:highlight w:val="none"/>
          <w:lang w:val="en-US" w:eastAsia="zh-CN"/>
        </w:rPr>
        <w:t>二</w:t>
      </w:r>
      <w:r>
        <w:rPr>
          <w:rFonts w:hint="eastAsia" w:ascii="宋体" w:hAnsi="宋体" w:eastAsia="宋体" w:cs="宋体"/>
          <w:b/>
          <w:bCs/>
          <w:color w:val="auto"/>
          <w:spacing w:val="9"/>
          <w:sz w:val="32"/>
          <w:szCs w:val="32"/>
          <w:highlight w:val="none"/>
          <w:lang w:eastAsia="zh-CN"/>
        </w:rPr>
        <w:t>）</w:t>
      </w:r>
      <w:r>
        <w:rPr>
          <w:rFonts w:hint="eastAsia" w:ascii="宋体" w:hAnsi="宋体" w:eastAsia="宋体" w:cs="宋体"/>
          <w:b/>
          <w:bCs/>
          <w:color w:val="auto"/>
          <w:spacing w:val="9"/>
          <w:sz w:val="32"/>
          <w:szCs w:val="32"/>
          <w:highlight w:val="none"/>
          <w:lang w:val="en-US" w:eastAsia="zh-CN"/>
        </w:rPr>
        <w:t xml:space="preserve"> </w:t>
      </w:r>
      <w:r>
        <w:rPr>
          <w:rFonts w:hint="eastAsia" w:ascii="宋体" w:hAnsi="宋体" w:eastAsia="宋体" w:cs="宋体"/>
          <w:b/>
          <w:bCs/>
          <w:color w:val="auto"/>
          <w:spacing w:val="9"/>
          <w:sz w:val="32"/>
          <w:szCs w:val="32"/>
          <w:highlight w:val="none"/>
        </w:rPr>
        <w:t>政府采购合同书格式</w:t>
      </w:r>
    </w:p>
    <w:p w14:paraId="13CEFC73">
      <w:pPr>
        <w:pStyle w:val="7"/>
        <w:adjustRightInd w:val="0"/>
        <w:snapToGrid w:val="0"/>
        <w:spacing w:before="0" w:beforeLines="50" w:line="360" w:lineRule="auto"/>
        <w:outlineLvl w:val="9"/>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合同编号：</w:t>
      </w:r>
    </w:p>
    <w:p w14:paraId="514620C3">
      <w:pPr>
        <w:pStyle w:val="7"/>
        <w:adjustRightInd w:val="0"/>
        <w:snapToGrid w:val="0"/>
        <w:spacing w:before="0" w:beforeLines="50" w:line="360" w:lineRule="auto"/>
        <w:outlineLvl w:val="9"/>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签订地点：</w:t>
      </w:r>
    </w:p>
    <w:p w14:paraId="2B42326F">
      <w:pPr>
        <w:pStyle w:val="7"/>
        <w:adjustRightInd w:val="0"/>
        <w:snapToGrid w:val="0"/>
        <w:spacing w:before="0" w:beforeLines="50" w:line="360" w:lineRule="auto"/>
        <w:outlineLvl w:val="9"/>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签订日期：</w:t>
      </w:r>
    </w:p>
    <w:p w14:paraId="26C87C7D">
      <w:pPr>
        <w:pStyle w:val="7"/>
        <w:adjustRightInd w:val="0"/>
        <w:snapToGrid w:val="0"/>
        <w:spacing w:before="0" w:beforeLines="50" w:line="360" w:lineRule="auto"/>
        <w:outlineLvl w:val="9"/>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采购任务通知书编号：</w:t>
      </w:r>
    </w:p>
    <w:p w14:paraId="7DA5CFAA">
      <w:pPr>
        <w:keepNext w:val="0"/>
        <w:keepLines w:val="0"/>
        <w:pageBreakBefore w:val="0"/>
        <w:widowControl w:val="0"/>
        <w:kinsoku/>
        <w:wordWrap/>
        <w:overflowPunct/>
        <w:topLinePunct w:val="0"/>
        <w:autoSpaceDE w:val="0"/>
        <w:autoSpaceDN w:val="0"/>
        <w:bidi w:val="0"/>
        <w:adjustRightInd/>
        <w:snapToGrid/>
        <w:spacing w:before="0" w:beforeLines="0" w:line="360" w:lineRule="auto"/>
        <w:textAlignment w:val="auto"/>
        <w:rPr>
          <w:rFonts w:hint="eastAsia" w:ascii="宋体" w:hAnsi="宋体" w:eastAsia="宋体" w:cs="宋体"/>
          <w:color w:val="auto"/>
          <w:spacing w:val="0"/>
          <w:sz w:val="24"/>
          <w:szCs w:val="24"/>
          <w:highlight w:val="none"/>
        </w:rPr>
      </w:pPr>
    </w:p>
    <w:p w14:paraId="557B791B">
      <w:pPr>
        <w:keepNext w:val="0"/>
        <w:keepLines w:val="0"/>
        <w:pageBreakBefore w:val="0"/>
        <w:widowControl w:val="0"/>
        <w:kinsoku/>
        <w:wordWrap/>
        <w:overflowPunct/>
        <w:topLinePunct w:val="0"/>
        <w:autoSpaceDE w:val="0"/>
        <w:autoSpaceDN w:val="0"/>
        <w:bidi w:val="0"/>
        <w:adjustRightInd/>
        <w:snapToGrid/>
        <w:spacing w:before="0" w:beforeLines="0" w:line="360" w:lineRule="auto"/>
        <w:ind w:right="101"/>
        <w:textAlignment w:val="auto"/>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lang w:eastAsia="zh-CN"/>
        </w:rPr>
        <w:t>（</w:t>
      </w:r>
      <w:r>
        <w:rPr>
          <w:rFonts w:hint="eastAsia" w:ascii="宋体" w:hAnsi="宋体" w:eastAsia="宋体" w:cs="宋体"/>
          <w:color w:val="auto"/>
          <w:spacing w:val="0"/>
          <w:sz w:val="24"/>
          <w:szCs w:val="24"/>
          <w:highlight w:val="none"/>
        </w:rPr>
        <w:t>需方</w:t>
      </w:r>
      <w:r>
        <w:rPr>
          <w:rFonts w:hint="eastAsia" w:ascii="宋体" w:hAnsi="宋体" w:eastAsia="宋体" w:cs="宋体"/>
          <w:color w:val="auto"/>
          <w:spacing w:val="0"/>
          <w:sz w:val="24"/>
          <w:szCs w:val="24"/>
          <w:highlight w:val="none"/>
          <w:lang w:eastAsia="zh-CN"/>
        </w:rPr>
        <w:t>）</w:t>
      </w:r>
      <w:r>
        <w:rPr>
          <w:rFonts w:hint="eastAsia" w:ascii="宋体" w:hAnsi="宋体" w:eastAsia="宋体" w:cs="宋体"/>
          <w:color w:val="auto"/>
          <w:spacing w:val="0"/>
          <w:sz w:val="24"/>
          <w:szCs w:val="24"/>
          <w:highlight w:val="none"/>
        </w:rPr>
        <w:t>需求的</w:t>
      </w:r>
      <w:r>
        <w:rPr>
          <w:rFonts w:hint="eastAsia" w:ascii="宋体" w:hAnsi="宋体" w:eastAsia="宋体" w:cs="宋体"/>
          <w:color w:val="auto"/>
          <w:spacing w:val="0"/>
          <w:sz w:val="24"/>
          <w:szCs w:val="24"/>
          <w:highlight w:val="none"/>
          <w:u w:val="single"/>
          <w:lang w:val="en-US" w:eastAsia="zh-CN"/>
        </w:rPr>
        <w:t xml:space="preserve">           </w:t>
      </w:r>
      <w:r>
        <w:rPr>
          <w:rFonts w:hint="eastAsia" w:ascii="宋体" w:hAnsi="宋体" w:eastAsia="宋体" w:cs="宋体"/>
          <w:color w:val="auto"/>
          <w:spacing w:val="0"/>
          <w:sz w:val="24"/>
          <w:szCs w:val="24"/>
          <w:highlight w:val="none"/>
        </w:rPr>
        <w:t>经</w:t>
      </w:r>
      <w:r>
        <w:rPr>
          <w:rFonts w:hint="eastAsia" w:ascii="宋体" w:hAnsi="宋体" w:eastAsia="宋体" w:cs="宋体"/>
          <w:color w:val="auto"/>
          <w:spacing w:val="0"/>
          <w:sz w:val="24"/>
          <w:szCs w:val="24"/>
          <w:highlight w:val="none"/>
          <w:lang w:val="en-US" w:eastAsia="zh-CN"/>
        </w:rPr>
        <w:t>采购代理机构</w:t>
      </w:r>
      <w:r>
        <w:rPr>
          <w:rFonts w:hint="eastAsia" w:ascii="宋体" w:hAnsi="宋体" w:eastAsia="宋体" w:cs="宋体"/>
          <w:color w:val="auto"/>
          <w:spacing w:val="0"/>
          <w:sz w:val="24"/>
          <w:szCs w:val="24"/>
          <w:highlight w:val="none"/>
        </w:rPr>
        <w:t xml:space="preserve">以编号为 </w:t>
      </w:r>
      <w:r>
        <w:rPr>
          <w:rFonts w:hint="eastAsia" w:ascii="宋体" w:hAnsi="宋体" w:eastAsia="宋体" w:cs="宋体"/>
          <w:color w:val="auto"/>
          <w:spacing w:val="0"/>
          <w:sz w:val="24"/>
          <w:szCs w:val="24"/>
          <w:highlight w:val="none"/>
          <w:u w:val="single"/>
          <w:lang w:val="en-US" w:eastAsia="zh-CN"/>
        </w:rPr>
        <w:t xml:space="preserve">          </w:t>
      </w:r>
      <w:r>
        <w:rPr>
          <w:rFonts w:hint="eastAsia" w:ascii="宋体" w:hAnsi="宋体" w:eastAsia="宋体" w:cs="宋体"/>
          <w:color w:val="auto"/>
          <w:spacing w:val="0"/>
          <w:sz w:val="24"/>
          <w:szCs w:val="24"/>
          <w:highlight w:val="none"/>
        </w:rPr>
        <w:t>的招标文件在国内公开招标，评标委员会评定</w:t>
      </w:r>
      <w:r>
        <w:rPr>
          <w:rFonts w:hint="eastAsia" w:ascii="宋体" w:hAnsi="宋体" w:eastAsia="宋体" w:cs="宋体"/>
          <w:color w:val="auto"/>
          <w:spacing w:val="0"/>
          <w:sz w:val="24"/>
          <w:szCs w:val="24"/>
          <w:highlight w:val="none"/>
          <w:u w:val="single" w:color="auto"/>
        </w:rPr>
        <w:t xml:space="preserve">          </w:t>
      </w:r>
      <w:r>
        <w:rPr>
          <w:rFonts w:hint="eastAsia" w:ascii="宋体" w:hAnsi="宋体" w:eastAsia="宋体" w:cs="宋体"/>
          <w:color w:val="auto"/>
          <w:spacing w:val="0"/>
          <w:sz w:val="24"/>
          <w:szCs w:val="24"/>
          <w:highlight w:val="none"/>
          <w:lang w:eastAsia="zh-CN"/>
        </w:rPr>
        <w:t>（</w:t>
      </w:r>
      <w:r>
        <w:rPr>
          <w:rFonts w:hint="eastAsia" w:ascii="宋体" w:hAnsi="宋体" w:eastAsia="宋体" w:cs="宋体"/>
          <w:color w:val="auto"/>
          <w:spacing w:val="0"/>
          <w:sz w:val="24"/>
          <w:szCs w:val="24"/>
          <w:highlight w:val="none"/>
        </w:rPr>
        <w:t>供方</w:t>
      </w:r>
      <w:r>
        <w:rPr>
          <w:rFonts w:hint="eastAsia" w:ascii="宋体" w:hAnsi="宋体" w:eastAsia="宋体" w:cs="宋体"/>
          <w:color w:val="auto"/>
          <w:spacing w:val="0"/>
          <w:sz w:val="24"/>
          <w:szCs w:val="24"/>
          <w:highlight w:val="none"/>
          <w:lang w:eastAsia="zh-CN"/>
        </w:rPr>
        <w:t>）</w:t>
      </w:r>
      <w:r>
        <w:rPr>
          <w:rFonts w:hint="eastAsia" w:ascii="宋体" w:hAnsi="宋体" w:eastAsia="宋体" w:cs="宋体"/>
          <w:color w:val="auto"/>
          <w:spacing w:val="0"/>
          <w:sz w:val="24"/>
          <w:szCs w:val="24"/>
          <w:highlight w:val="none"/>
        </w:rPr>
        <w:t>为中标供应商。供需双方按照《中华人民共和国民法典》和有关法律法规， 遵循平等、自愿、 公平和诚实信用原则，同意按照下面的条款和条件订立本合同，共同信守。</w:t>
      </w:r>
    </w:p>
    <w:p w14:paraId="694EA738">
      <w:pPr>
        <w:keepNext w:val="0"/>
        <w:keepLines w:val="0"/>
        <w:pageBreakBefore w:val="0"/>
        <w:widowControl w:val="0"/>
        <w:kinsoku/>
        <w:wordWrap/>
        <w:overflowPunct/>
        <w:topLinePunct w:val="0"/>
        <w:autoSpaceDE w:val="0"/>
        <w:autoSpaceDN w:val="0"/>
        <w:bidi w:val="0"/>
        <w:adjustRightInd/>
        <w:snapToGrid/>
        <w:spacing w:before="0" w:beforeLines="0" w:line="360" w:lineRule="auto"/>
        <w:textAlignment w:val="auto"/>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1.合同标的：服务名称，服务、辅助服务</w:t>
      </w:r>
      <w:r>
        <w:rPr>
          <w:rFonts w:hint="eastAsia" w:ascii="宋体" w:hAnsi="宋体" w:eastAsia="宋体" w:cs="宋体"/>
          <w:color w:val="auto"/>
          <w:spacing w:val="0"/>
          <w:sz w:val="24"/>
          <w:szCs w:val="24"/>
          <w:highlight w:val="none"/>
          <w:lang w:eastAsia="zh-CN"/>
        </w:rPr>
        <w:t>（</w:t>
      </w:r>
      <w:r>
        <w:rPr>
          <w:rFonts w:hint="eastAsia" w:ascii="宋体" w:hAnsi="宋体" w:eastAsia="宋体" w:cs="宋体"/>
          <w:color w:val="auto"/>
          <w:spacing w:val="0"/>
          <w:sz w:val="24"/>
          <w:szCs w:val="24"/>
          <w:highlight w:val="none"/>
        </w:rPr>
        <w:t>如果有</w:t>
      </w:r>
      <w:r>
        <w:rPr>
          <w:rFonts w:hint="eastAsia" w:ascii="宋体" w:hAnsi="宋体" w:eastAsia="宋体" w:cs="宋体"/>
          <w:color w:val="auto"/>
          <w:spacing w:val="0"/>
          <w:sz w:val="24"/>
          <w:szCs w:val="24"/>
          <w:highlight w:val="none"/>
          <w:lang w:eastAsia="zh-CN"/>
        </w:rPr>
        <w:t>）</w:t>
      </w:r>
      <w:r>
        <w:rPr>
          <w:rFonts w:hint="eastAsia" w:ascii="宋体" w:hAnsi="宋体" w:eastAsia="宋体" w:cs="宋体"/>
          <w:color w:val="auto"/>
          <w:spacing w:val="0"/>
          <w:sz w:val="24"/>
          <w:szCs w:val="24"/>
          <w:highlight w:val="none"/>
        </w:rPr>
        <w:t>、辅助货物</w:t>
      </w:r>
      <w:r>
        <w:rPr>
          <w:rFonts w:hint="eastAsia" w:ascii="宋体" w:hAnsi="宋体" w:eastAsia="宋体" w:cs="宋体"/>
          <w:color w:val="auto"/>
          <w:spacing w:val="0"/>
          <w:sz w:val="24"/>
          <w:szCs w:val="24"/>
          <w:highlight w:val="none"/>
          <w:lang w:eastAsia="zh-CN"/>
        </w:rPr>
        <w:t>（</w:t>
      </w:r>
      <w:r>
        <w:rPr>
          <w:rFonts w:hint="eastAsia" w:ascii="宋体" w:hAnsi="宋体" w:eastAsia="宋体" w:cs="宋体"/>
          <w:color w:val="auto"/>
          <w:spacing w:val="0"/>
          <w:sz w:val="24"/>
          <w:szCs w:val="24"/>
          <w:highlight w:val="none"/>
        </w:rPr>
        <w:t>如果有</w:t>
      </w:r>
      <w:r>
        <w:rPr>
          <w:rFonts w:hint="eastAsia" w:ascii="宋体" w:hAnsi="宋体" w:eastAsia="宋体" w:cs="宋体"/>
          <w:color w:val="auto"/>
          <w:spacing w:val="0"/>
          <w:sz w:val="24"/>
          <w:szCs w:val="24"/>
          <w:highlight w:val="none"/>
          <w:lang w:eastAsia="zh-CN"/>
        </w:rPr>
        <w:t>）</w:t>
      </w:r>
      <w:r>
        <w:rPr>
          <w:rFonts w:hint="eastAsia" w:ascii="宋体" w:hAnsi="宋体" w:eastAsia="宋体" w:cs="宋体"/>
          <w:color w:val="auto"/>
          <w:spacing w:val="0"/>
          <w:sz w:val="24"/>
          <w:szCs w:val="24"/>
          <w:highlight w:val="none"/>
        </w:rPr>
        <w:t>的主要内容</w:t>
      </w:r>
    </w:p>
    <w:p w14:paraId="7A1D7776">
      <w:pPr>
        <w:keepNext w:val="0"/>
        <w:keepLines w:val="0"/>
        <w:pageBreakBefore w:val="0"/>
        <w:widowControl w:val="0"/>
        <w:kinsoku/>
        <w:wordWrap/>
        <w:overflowPunct/>
        <w:topLinePunct w:val="0"/>
        <w:autoSpaceDE w:val="0"/>
        <w:autoSpaceDN w:val="0"/>
        <w:bidi w:val="0"/>
        <w:adjustRightInd/>
        <w:snapToGrid/>
        <w:spacing w:before="0" w:beforeLines="0" w:line="360" w:lineRule="auto"/>
        <w:textAlignment w:val="auto"/>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2.合同价格：</w:t>
      </w:r>
      <w:r>
        <w:rPr>
          <w:rFonts w:hint="eastAsia" w:ascii="宋体" w:hAnsi="宋体" w:eastAsia="宋体" w:cs="宋体"/>
          <w:color w:val="auto"/>
          <w:spacing w:val="0"/>
          <w:sz w:val="24"/>
          <w:szCs w:val="24"/>
          <w:highlight w:val="none"/>
          <w:lang w:eastAsia="zh-CN"/>
        </w:rPr>
        <w:t>（</w:t>
      </w:r>
      <w:r>
        <w:rPr>
          <w:rFonts w:hint="eastAsia" w:ascii="宋体" w:hAnsi="宋体" w:eastAsia="宋体" w:cs="宋体"/>
          <w:color w:val="auto"/>
          <w:spacing w:val="0"/>
          <w:sz w:val="24"/>
          <w:szCs w:val="24"/>
          <w:highlight w:val="none"/>
        </w:rPr>
        <w:t>大写</w:t>
      </w:r>
      <w:r>
        <w:rPr>
          <w:rFonts w:hint="eastAsia" w:ascii="宋体" w:hAnsi="宋体" w:eastAsia="宋体" w:cs="宋体"/>
          <w:color w:val="auto"/>
          <w:spacing w:val="0"/>
          <w:sz w:val="24"/>
          <w:szCs w:val="24"/>
          <w:highlight w:val="none"/>
          <w:lang w:eastAsia="zh-CN"/>
        </w:rPr>
        <w:t>）</w:t>
      </w:r>
      <w:r>
        <w:rPr>
          <w:rFonts w:hint="eastAsia" w:ascii="宋体" w:hAnsi="宋体" w:eastAsia="宋体" w:cs="宋体"/>
          <w:color w:val="auto"/>
          <w:spacing w:val="0"/>
          <w:sz w:val="24"/>
          <w:szCs w:val="24"/>
          <w:highlight w:val="none"/>
        </w:rPr>
        <w:t xml:space="preserve">        元 ，</w:t>
      </w:r>
      <w:r>
        <w:rPr>
          <w:rFonts w:hint="eastAsia" w:ascii="宋体" w:hAnsi="宋体" w:eastAsia="宋体" w:cs="宋体"/>
          <w:color w:val="auto"/>
          <w:spacing w:val="0"/>
          <w:sz w:val="24"/>
          <w:szCs w:val="24"/>
          <w:highlight w:val="none"/>
          <w:lang w:eastAsia="zh-CN"/>
        </w:rPr>
        <w:t>（</w:t>
      </w:r>
      <w:r>
        <w:rPr>
          <w:rFonts w:hint="eastAsia" w:ascii="宋体" w:hAnsi="宋体" w:eastAsia="宋体" w:cs="宋体"/>
          <w:color w:val="auto"/>
          <w:spacing w:val="0"/>
          <w:sz w:val="24"/>
          <w:szCs w:val="24"/>
          <w:highlight w:val="none"/>
        </w:rPr>
        <w:t>小写</w:t>
      </w:r>
      <w:r>
        <w:rPr>
          <w:rFonts w:hint="eastAsia" w:ascii="宋体" w:hAnsi="宋体" w:eastAsia="宋体" w:cs="宋体"/>
          <w:color w:val="auto"/>
          <w:spacing w:val="0"/>
          <w:sz w:val="24"/>
          <w:szCs w:val="24"/>
          <w:highlight w:val="none"/>
          <w:lang w:eastAsia="zh-CN"/>
        </w:rPr>
        <w:t>）</w:t>
      </w:r>
      <w:r>
        <w:rPr>
          <w:rFonts w:hint="eastAsia" w:ascii="宋体" w:hAnsi="宋体" w:eastAsia="宋体" w:cs="宋体"/>
          <w:color w:val="auto"/>
          <w:spacing w:val="0"/>
          <w:sz w:val="24"/>
          <w:szCs w:val="24"/>
          <w:highlight w:val="none"/>
        </w:rPr>
        <w:t xml:space="preserve">      元</w:t>
      </w:r>
    </w:p>
    <w:p w14:paraId="7A8292F1">
      <w:pPr>
        <w:keepNext w:val="0"/>
        <w:keepLines w:val="0"/>
        <w:pageBreakBefore w:val="0"/>
        <w:widowControl w:val="0"/>
        <w:kinsoku/>
        <w:wordWrap/>
        <w:overflowPunct/>
        <w:topLinePunct w:val="0"/>
        <w:autoSpaceDE w:val="0"/>
        <w:autoSpaceDN w:val="0"/>
        <w:bidi w:val="0"/>
        <w:adjustRightInd/>
        <w:snapToGrid/>
        <w:spacing w:before="0" w:beforeLines="0" w:line="360" w:lineRule="auto"/>
        <w:ind w:right="1910"/>
        <w:textAlignment w:val="auto"/>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 xml:space="preserve">3.服务期限：合同订立后   天。自   年 月 日起至  年 月 日止，期限为： </w:t>
      </w:r>
    </w:p>
    <w:p w14:paraId="017F32C0">
      <w:pPr>
        <w:keepNext w:val="0"/>
        <w:keepLines w:val="0"/>
        <w:pageBreakBefore w:val="0"/>
        <w:widowControl w:val="0"/>
        <w:kinsoku/>
        <w:wordWrap/>
        <w:overflowPunct/>
        <w:topLinePunct w:val="0"/>
        <w:autoSpaceDE w:val="0"/>
        <w:autoSpaceDN w:val="0"/>
        <w:bidi w:val="0"/>
        <w:adjustRightInd/>
        <w:snapToGrid/>
        <w:spacing w:before="0" w:beforeLines="0" w:line="360" w:lineRule="auto"/>
        <w:ind w:right="1910"/>
        <w:textAlignment w:val="auto"/>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 xml:space="preserve">4.服务地点：                                                        </w:t>
      </w:r>
    </w:p>
    <w:p w14:paraId="1DB35BED">
      <w:pPr>
        <w:keepNext w:val="0"/>
        <w:keepLines w:val="0"/>
        <w:pageBreakBefore w:val="0"/>
        <w:widowControl w:val="0"/>
        <w:kinsoku/>
        <w:wordWrap/>
        <w:overflowPunct/>
        <w:topLinePunct w:val="0"/>
        <w:autoSpaceDE w:val="0"/>
        <w:autoSpaceDN w:val="0"/>
        <w:bidi w:val="0"/>
        <w:adjustRightInd/>
        <w:snapToGrid/>
        <w:spacing w:before="0" w:beforeLines="0" w:line="360" w:lineRule="auto"/>
        <w:ind w:right="1910"/>
        <w:textAlignment w:val="auto"/>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5.服务方式：</w:t>
      </w:r>
    </w:p>
    <w:p w14:paraId="79C3DD15">
      <w:pPr>
        <w:keepNext w:val="0"/>
        <w:keepLines w:val="0"/>
        <w:pageBreakBefore w:val="0"/>
        <w:widowControl w:val="0"/>
        <w:kinsoku/>
        <w:wordWrap/>
        <w:overflowPunct/>
        <w:topLinePunct w:val="0"/>
        <w:autoSpaceDE w:val="0"/>
        <w:autoSpaceDN w:val="0"/>
        <w:bidi w:val="0"/>
        <w:adjustRightInd/>
        <w:snapToGrid/>
        <w:spacing w:before="0" w:beforeLines="0" w:line="360" w:lineRule="auto"/>
        <w:textAlignment w:val="auto"/>
        <w:rPr>
          <w:rFonts w:hint="eastAsia" w:ascii="宋体" w:hAnsi="宋体" w:eastAsia="宋体" w:cs="宋体"/>
          <w:color w:val="auto"/>
          <w:spacing w:val="0"/>
          <w:sz w:val="24"/>
          <w:szCs w:val="24"/>
          <w:highlight w:val="none"/>
          <w:lang w:eastAsia="zh-CN"/>
        </w:rPr>
      </w:pPr>
      <w:r>
        <w:rPr>
          <w:rFonts w:hint="eastAsia" w:ascii="宋体" w:hAnsi="宋体" w:eastAsia="宋体" w:cs="宋体"/>
          <w:color w:val="auto"/>
          <w:spacing w:val="0"/>
          <w:sz w:val="24"/>
          <w:szCs w:val="24"/>
          <w:highlight w:val="none"/>
        </w:rPr>
        <w:t>6.付款条件和方式</w:t>
      </w:r>
      <w:r>
        <w:rPr>
          <w:rFonts w:hint="eastAsia" w:ascii="宋体" w:hAnsi="宋体" w:eastAsia="宋体" w:cs="宋体"/>
          <w:color w:val="auto"/>
          <w:spacing w:val="0"/>
          <w:sz w:val="24"/>
          <w:szCs w:val="24"/>
          <w:highlight w:val="none"/>
          <w:lang w:eastAsia="zh-CN"/>
        </w:rPr>
        <w:t>：</w:t>
      </w:r>
    </w:p>
    <w:p w14:paraId="365C7F07">
      <w:pPr>
        <w:keepNext w:val="0"/>
        <w:keepLines w:val="0"/>
        <w:pageBreakBefore w:val="0"/>
        <w:widowControl w:val="0"/>
        <w:kinsoku/>
        <w:wordWrap/>
        <w:overflowPunct/>
        <w:topLinePunct w:val="0"/>
        <w:autoSpaceDE w:val="0"/>
        <w:autoSpaceDN w:val="0"/>
        <w:bidi w:val="0"/>
        <w:adjustRightInd/>
        <w:snapToGrid/>
        <w:spacing w:before="0" w:beforeLines="0" w:line="360" w:lineRule="auto"/>
        <w:ind w:right="51"/>
        <w:textAlignment w:val="auto"/>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6.1 供方交货时应提交下列文件： 销售发票、国家有关机构出具的检验报告</w:t>
      </w:r>
      <w:r>
        <w:rPr>
          <w:rFonts w:hint="eastAsia" w:ascii="宋体" w:hAnsi="宋体" w:eastAsia="宋体" w:cs="宋体"/>
          <w:color w:val="auto"/>
          <w:spacing w:val="0"/>
          <w:sz w:val="24"/>
          <w:szCs w:val="24"/>
          <w:highlight w:val="none"/>
          <w:lang w:eastAsia="zh-CN"/>
        </w:rPr>
        <w:t>（</w:t>
      </w:r>
      <w:r>
        <w:rPr>
          <w:rFonts w:hint="eastAsia" w:ascii="宋体" w:hAnsi="宋体" w:eastAsia="宋体" w:cs="宋体"/>
          <w:color w:val="auto"/>
          <w:spacing w:val="0"/>
          <w:sz w:val="24"/>
          <w:szCs w:val="24"/>
          <w:highlight w:val="none"/>
        </w:rPr>
        <w:t>如果合同约定有的话</w:t>
      </w:r>
      <w:r>
        <w:rPr>
          <w:rFonts w:hint="eastAsia" w:ascii="宋体" w:hAnsi="宋体" w:eastAsia="宋体" w:cs="宋体"/>
          <w:color w:val="auto"/>
          <w:spacing w:val="0"/>
          <w:sz w:val="24"/>
          <w:szCs w:val="24"/>
          <w:highlight w:val="none"/>
          <w:lang w:eastAsia="zh-CN"/>
        </w:rPr>
        <w:t>）</w:t>
      </w:r>
      <w:r>
        <w:rPr>
          <w:rFonts w:hint="eastAsia" w:ascii="宋体" w:hAnsi="宋体" w:eastAsia="宋体" w:cs="宋体"/>
          <w:color w:val="auto"/>
          <w:spacing w:val="0"/>
          <w:sz w:val="24"/>
          <w:szCs w:val="24"/>
          <w:highlight w:val="none"/>
        </w:rPr>
        <w:t>、服务质量检验证书</w:t>
      </w:r>
      <w:r>
        <w:rPr>
          <w:rFonts w:hint="eastAsia" w:ascii="宋体" w:hAnsi="宋体" w:eastAsia="宋体" w:cs="宋体"/>
          <w:color w:val="auto"/>
          <w:spacing w:val="0"/>
          <w:sz w:val="24"/>
          <w:szCs w:val="24"/>
          <w:highlight w:val="none"/>
          <w:lang w:eastAsia="zh-CN"/>
        </w:rPr>
        <w:t>（</w:t>
      </w:r>
      <w:r>
        <w:rPr>
          <w:rFonts w:hint="eastAsia" w:ascii="宋体" w:hAnsi="宋体" w:eastAsia="宋体" w:cs="宋体"/>
          <w:color w:val="auto"/>
          <w:spacing w:val="0"/>
          <w:sz w:val="24"/>
          <w:szCs w:val="24"/>
          <w:highlight w:val="none"/>
        </w:rPr>
        <w:t>如果合同约定有的话</w:t>
      </w:r>
      <w:r>
        <w:rPr>
          <w:rFonts w:hint="eastAsia" w:ascii="宋体" w:hAnsi="宋体" w:eastAsia="宋体" w:cs="宋体"/>
          <w:color w:val="auto"/>
          <w:spacing w:val="0"/>
          <w:sz w:val="24"/>
          <w:szCs w:val="24"/>
          <w:highlight w:val="none"/>
          <w:lang w:eastAsia="zh-CN"/>
        </w:rPr>
        <w:t>）</w:t>
      </w:r>
      <w:r>
        <w:rPr>
          <w:rFonts w:hint="eastAsia" w:ascii="宋体" w:hAnsi="宋体" w:eastAsia="宋体" w:cs="宋体"/>
          <w:color w:val="auto"/>
          <w:spacing w:val="0"/>
          <w:sz w:val="24"/>
          <w:szCs w:val="24"/>
          <w:highlight w:val="none"/>
        </w:rPr>
        <w:t>等。</w:t>
      </w:r>
    </w:p>
    <w:p w14:paraId="5FF2A9E8">
      <w:pPr>
        <w:keepNext w:val="0"/>
        <w:keepLines w:val="0"/>
        <w:pageBreakBefore w:val="0"/>
        <w:widowControl w:val="0"/>
        <w:kinsoku/>
        <w:wordWrap/>
        <w:overflowPunct/>
        <w:topLinePunct w:val="0"/>
        <w:autoSpaceDE w:val="0"/>
        <w:autoSpaceDN w:val="0"/>
        <w:bidi w:val="0"/>
        <w:adjustRightInd/>
        <w:snapToGrid/>
        <w:spacing w:before="0" w:beforeLines="0" w:line="360" w:lineRule="auto"/>
        <w:textAlignment w:val="auto"/>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6.2 财政付款： 政府采购项目资金支付程序，按照国家有关财政资金支付管理的规定执行。</w:t>
      </w:r>
    </w:p>
    <w:p w14:paraId="589B3D1F">
      <w:pPr>
        <w:keepNext w:val="0"/>
        <w:keepLines w:val="0"/>
        <w:pageBreakBefore w:val="0"/>
        <w:widowControl w:val="0"/>
        <w:kinsoku/>
        <w:wordWrap/>
        <w:overflowPunct/>
        <w:topLinePunct w:val="0"/>
        <w:autoSpaceDE w:val="0"/>
        <w:autoSpaceDN w:val="0"/>
        <w:bidi w:val="0"/>
        <w:adjustRightInd/>
        <w:snapToGrid/>
        <w:spacing w:before="0" w:beforeLines="0" w:line="360" w:lineRule="auto"/>
        <w:ind w:right="51"/>
        <w:textAlignment w:val="auto"/>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6.3 需方自行付款： 本合同总价款中由需方自行支付     元。需方承诺在    年  月前一次</w:t>
      </w:r>
      <w:r>
        <w:rPr>
          <w:rFonts w:hint="eastAsia" w:ascii="宋体" w:hAnsi="宋体" w:eastAsia="宋体" w:cs="宋体"/>
          <w:color w:val="auto"/>
          <w:spacing w:val="0"/>
          <w:sz w:val="24"/>
          <w:szCs w:val="24"/>
          <w:highlight w:val="none"/>
          <w:lang w:eastAsia="zh-CN"/>
        </w:rPr>
        <w:t>（</w:t>
      </w:r>
      <w:r>
        <w:rPr>
          <w:rFonts w:hint="eastAsia" w:ascii="宋体" w:hAnsi="宋体" w:eastAsia="宋体" w:cs="宋体"/>
          <w:color w:val="auto"/>
          <w:spacing w:val="0"/>
          <w:sz w:val="24"/>
          <w:szCs w:val="24"/>
          <w:highlight w:val="none"/>
        </w:rPr>
        <w:t>或分次</w:t>
      </w:r>
      <w:r>
        <w:rPr>
          <w:rFonts w:hint="eastAsia" w:ascii="宋体" w:hAnsi="宋体" w:eastAsia="宋体" w:cs="宋体"/>
          <w:color w:val="auto"/>
          <w:spacing w:val="0"/>
          <w:sz w:val="24"/>
          <w:szCs w:val="24"/>
          <w:highlight w:val="none"/>
          <w:lang w:eastAsia="zh-CN"/>
        </w:rPr>
        <w:t>）</w:t>
      </w:r>
      <w:r>
        <w:rPr>
          <w:rFonts w:hint="eastAsia" w:ascii="宋体" w:hAnsi="宋体" w:eastAsia="宋体" w:cs="宋体"/>
          <w:color w:val="auto"/>
          <w:spacing w:val="0"/>
          <w:sz w:val="24"/>
          <w:szCs w:val="24"/>
          <w:highlight w:val="none"/>
        </w:rPr>
        <w:t xml:space="preserve"> 支付。如果需方届时不能支付或者不能全额支付， 由需方承担违约责任，供方承担全部收款责任。</w:t>
      </w:r>
    </w:p>
    <w:p w14:paraId="7B00FB8F">
      <w:pPr>
        <w:keepNext w:val="0"/>
        <w:keepLines w:val="0"/>
        <w:pageBreakBefore w:val="0"/>
        <w:widowControl w:val="0"/>
        <w:kinsoku/>
        <w:wordWrap/>
        <w:overflowPunct/>
        <w:topLinePunct w:val="0"/>
        <w:autoSpaceDE w:val="0"/>
        <w:autoSpaceDN w:val="0"/>
        <w:bidi w:val="0"/>
        <w:adjustRightInd/>
        <w:snapToGrid/>
        <w:spacing w:before="0" w:beforeLines="0" w:line="360" w:lineRule="auto"/>
        <w:textAlignment w:val="auto"/>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7．履约保证金</w:t>
      </w:r>
    </w:p>
    <w:p w14:paraId="06A3764C">
      <w:pPr>
        <w:keepNext w:val="0"/>
        <w:keepLines w:val="0"/>
        <w:pageBreakBefore w:val="0"/>
        <w:widowControl w:val="0"/>
        <w:kinsoku/>
        <w:wordWrap/>
        <w:overflowPunct/>
        <w:topLinePunct w:val="0"/>
        <w:autoSpaceDE w:val="0"/>
        <w:autoSpaceDN w:val="0"/>
        <w:bidi w:val="0"/>
        <w:adjustRightInd/>
        <w:snapToGrid/>
        <w:spacing w:before="0" w:beforeLines="0" w:line="360" w:lineRule="auto"/>
        <w:ind w:right="28"/>
        <w:textAlignment w:val="auto"/>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7.1 在签署本合同之前，供方应向需方提交合同总价</w:t>
      </w:r>
      <w:r>
        <w:rPr>
          <w:rFonts w:hint="eastAsia" w:ascii="宋体" w:hAnsi="宋体" w:eastAsia="宋体" w:cs="宋体"/>
          <w:color w:val="auto"/>
          <w:spacing w:val="0"/>
          <w:sz w:val="24"/>
          <w:szCs w:val="24"/>
          <w:highlight w:val="none"/>
          <w:u w:val="single"/>
          <w:lang w:eastAsia="zh-CN"/>
        </w:rPr>
        <w:t xml:space="preserve"> </w:t>
      </w:r>
      <w:r>
        <w:rPr>
          <w:rFonts w:hint="eastAsia" w:ascii="宋体" w:hAnsi="宋体" w:eastAsia="宋体" w:cs="宋体"/>
          <w:color w:val="auto"/>
          <w:spacing w:val="0"/>
          <w:sz w:val="24"/>
          <w:szCs w:val="24"/>
          <w:highlight w:val="none"/>
          <w:u w:val="single"/>
          <w:lang w:val="en-US" w:eastAsia="zh-CN"/>
        </w:rPr>
        <w:t xml:space="preserve"> </w:t>
      </w:r>
      <w:r>
        <w:rPr>
          <w:rFonts w:hint="eastAsia" w:ascii="宋体" w:hAnsi="宋体" w:eastAsia="宋体" w:cs="宋体"/>
          <w:color w:val="auto"/>
          <w:spacing w:val="0"/>
          <w:sz w:val="24"/>
          <w:szCs w:val="24"/>
          <w:highlight w:val="none"/>
        </w:rPr>
        <w:t>%的履约保证金</w:t>
      </w:r>
      <w:r>
        <w:rPr>
          <w:rFonts w:hint="eastAsia" w:ascii="宋体" w:hAnsi="宋体" w:eastAsia="宋体" w:cs="宋体"/>
          <w:color w:val="auto"/>
          <w:spacing w:val="0"/>
          <w:sz w:val="24"/>
          <w:szCs w:val="24"/>
          <w:highlight w:val="none"/>
          <w:lang w:eastAsia="zh-CN"/>
        </w:rPr>
        <w:t>（</w:t>
      </w:r>
      <w:r>
        <w:rPr>
          <w:rFonts w:hint="eastAsia" w:ascii="宋体" w:hAnsi="宋体" w:eastAsia="宋体" w:cs="宋体"/>
          <w:color w:val="auto"/>
          <w:spacing w:val="0"/>
          <w:sz w:val="24"/>
          <w:szCs w:val="24"/>
          <w:highlight w:val="none"/>
        </w:rPr>
        <w:t>人民币，取整数位到百元</w:t>
      </w:r>
      <w:r>
        <w:rPr>
          <w:rFonts w:hint="eastAsia" w:ascii="宋体" w:hAnsi="宋体" w:eastAsia="宋体" w:cs="宋体"/>
          <w:color w:val="auto"/>
          <w:spacing w:val="0"/>
          <w:sz w:val="24"/>
          <w:szCs w:val="24"/>
          <w:highlight w:val="none"/>
          <w:lang w:eastAsia="zh-CN"/>
        </w:rPr>
        <w:t>）</w:t>
      </w:r>
      <w:r>
        <w:rPr>
          <w:rFonts w:hint="eastAsia" w:ascii="宋体" w:hAnsi="宋体" w:eastAsia="宋体" w:cs="宋体"/>
          <w:color w:val="auto"/>
          <w:spacing w:val="0"/>
          <w:sz w:val="24"/>
          <w:szCs w:val="24"/>
          <w:highlight w:val="none"/>
        </w:rPr>
        <w:t>。履约保证金可以采用银行转帐或者现金的方式提交。</w:t>
      </w:r>
    </w:p>
    <w:p w14:paraId="5317DFB1">
      <w:pPr>
        <w:keepNext w:val="0"/>
        <w:keepLines w:val="0"/>
        <w:pageBreakBefore w:val="0"/>
        <w:widowControl w:val="0"/>
        <w:kinsoku/>
        <w:wordWrap/>
        <w:overflowPunct/>
        <w:topLinePunct w:val="0"/>
        <w:autoSpaceDE w:val="0"/>
        <w:autoSpaceDN w:val="0"/>
        <w:bidi w:val="0"/>
        <w:adjustRightInd/>
        <w:snapToGrid/>
        <w:spacing w:before="0" w:beforeLines="0" w:line="360" w:lineRule="auto"/>
        <w:textAlignment w:val="auto"/>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7.2 履约保证金的有效期到供方提供服务之日止。</w:t>
      </w:r>
    </w:p>
    <w:p w14:paraId="014B2E5F">
      <w:pPr>
        <w:keepNext w:val="0"/>
        <w:keepLines w:val="0"/>
        <w:pageBreakBefore w:val="0"/>
        <w:widowControl w:val="0"/>
        <w:kinsoku/>
        <w:wordWrap/>
        <w:overflowPunct/>
        <w:topLinePunct w:val="0"/>
        <w:autoSpaceDE w:val="0"/>
        <w:autoSpaceDN w:val="0"/>
        <w:bidi w:val="0"/>
        <w:adjustRightInd/>
        <w:snapToGrid/>
        <w:spacing w:before="0" w:beforeLines="0" w:line="360" w:lineRule="auto"/>
        <w:textAlignment w:val="auto"/>
        <w:rPr>
          <w:rFonts w:hint="eastAsia" w:ascii="宋体" w:hAnsi="宋体" w:eastAsia="宋体" w:cs="宋体"/>
          <w:color w:val="auto"/>
          <w:spacing w:val="0"/>
          <w:sz w:val="24"/>
          <w:szCs w:val="24"/>
          <w:highlight w:val="none"/>
          <w:lang w:eastAsia="zh-CN"/>
        </w:rPr>
      </w:pPr>
      <w:r>
        <w:rPr>
          <w:rFonts w:hint="eastAsia" w:ascii="宋体" w:hAnsi="宋体" w:eastAsia="宋体" w:cs="宋体"/>
          <w:color w:val="auto"/>
          <w:spacing w:val="0"/>
          <w:sz w:val="24"/>
          <w:szCs w:val="24"/>
          <w:highlight w:val="none"/>
        </w:rPr>
        <w:t>8.质量保证金</w:t>
      </w:r>
      <w:r>
        <w:rPr>
          <w:rFonts w:hint="eastAsia" w:ascii="宋体" w:hAnsi="宋体" w:eastAsia="宋体" w:cs="宋体"/>
          <w:color w:val="auto"/>
          <w:spacing w:val="0"/>
          <w:sz w:val="24"/>
          <w:szCs w:val="24"/>
          <w:highlight w:val="none"/>
          <w:lang w:eastAsia="zh-CN"/>
        </w:rPr>
        <w:t>：</w:t>
      </w:r>
    </w:p>
    <w:p w14:paraId="33AB44ED">
      <w:pPr>
        <w:keepNext w:val="0"/>
        <w:keepLines w:val="0"/>
        <w:pageBreakBefore w:val="0"/>
        <w:widowControl w:val="0"/>
        <w:kinsoku/>
        <w:wordWrap/>
        <w:overflowPunct/>
        <w:topLinePunct w:val="0"/>
        <w:autoSpaceDE w:val="0"/>
        <w:autoSpaceDN w:val="0"/>
        <w:bidi w:val="0"/>
        <w:adjustRightInd/>
        <w:snapToGrid/>
        <w:spacing w:before="0" w:beforeLines="0" w:line="360" w:lineRule="auto"/>
        <w:textAlignment w:val="auto"/>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9.合同补充条款：</w:t>
      </w:r>
    </w:p>
    <w:p w14:paraId="3C88E79B">
      <w:pPr>
        <w:keepNext w:val="0"/>
        <w:keepLines w:val="0"/>
        <w:pageBreakBefore w:val="0"/>
        <w:widowControl w:val="0"/>
        <w:kinsoku/>
        <w:wordWrap/>
        <w:overflowPunct/>
        <w:topLinePunct w:val="0"/>
        <w:autoSpaceDE w:val="0"/>
        <w:autoSpaceDN w:val="0"/>
        <w:bidi w:val="0"/>
        <w:adjustRightInd/>
        <w:snapToGrid/>
        <w:spacing w:before="0" w:beforeLines="0" w:line="360" w:lineRule="auto"/>
        <w:textAlignment w:val="auto"/>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10．合同构成：下列文件构成本合同不可分割的组成部分，与本合同具有同等法律效力：</w:t>
      </w:r>
    </w:p>
    <w:p w14:paraId="0FA0F69B">
      <w:pPr>
        <w:keepNext w:val="0"/>
        <w:keepLines w:val="0"/>
        <w:pageBreakBefore w:val="0"/>
        <w:widowControl w:val="0"/>
        <w:kinsoku/>
        <w:wordWrap/>
        <w:overflowPunct/>
        <w:topLinePunct w:val="0"/>
        <w:autoSpaceDE w:val="0"/>
        <w:autoSpaceDN w:val="0"/>
        <w:bidi w:val="0"/>
        <w:adjustRightInd/>
        <w:snapToGrid/>
        <w:spacing w:before="0" w:beforeLines="0" w:line="360" w:lineRule="auto"/>
        <w:textAlignment w:val="auto"/>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10.1 本合同书；</w:t>
      </w:r>
    </w:p>
    <w:p w14:paraId="6C219FB1">
      <w:pPr>
        <w:keepNext w:val="0"/>
        <w:keepLines w:val="0"/>
        <w:pageBreakBefore w:val="0"/>
        <w:widowControl w:val="0"/>
        <w:kinsoku/>
        <w:wordWrap/>
        <w:overflowPunct/>
        <w:topLinePunct w:val="0"/>
        <w:autoSpaceDE w:val="0"/>
        <w:autoSpaceDN w:val="0"/>
        <w:bidi w:val="0"/>
        <w:adjustRightInd/>
        <w:snapToGrid/>
        <w:spacing w:before="0" w:beforeLines="0" w:line="360" w:lineRule="auto"/>
        <w:textAlignment w:val="auto"/>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10.2 中标通知书；</w:t>
      </w:r>
    </w:p>
    <w:p w14:paraId="6243677C">
      <w:pPr>
        <w:keepNext w:val="0"/>
        <w:keepLines w:val="0"/>
        <w:pageBreakBefore w:val="0"/>
        <w:widowControl w:val="0"/>
        <w:kinsoku/>
        <w:wordWrap/>
        <w:overflowPunct/>
        <w:topLinePunct w:val="0"/>
        <w:autoSpaceDE w:val="0"/>
        <w:autoSpaceDN w:val="0"/>
        <w:bidi w:val="0"/>
        <w:adjustRightInd/>
        <w:snapToGrid/>
        <w:spacing w:before="0" w:beforeLines="0" w:line="360" w:lineRule="auto"/>
        <w:textAlignment w:val="auto"/>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10.3 招标文件及澄清、修改、补遗文件；</w:t>
      </w:r>
    </w:p>
    <w:p w14:paraId="6D9F18A9">
      <w:pPr>
        <w:keepNext w:val="0"/>
        <w:keepLines w:val="0"/>
        <w:pageBreakBefore w:val="0"/>
        <w:widowControl w:val="0"/>
        <w:kinsoku/>
        <w:wordWrap/>
        <w:overflowPunct/>
        <w:topLinePunct w:val="0"/>
        <w:autoSpaceDE w:val="0"/>
        <w:autoSpaceDN w:val="0"/>
        <w:bidi w:val="0"/>
        <w:adjustRightInd/>
        <w:snapToGrid/>
        <w:spacing w:before="0" w:beforeLines="0" w:line="360" w:lineRule="auto"/>
        <w:textAlignment w:val="auto"/>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10.4 供方的投标文件及书面澄清、说明、补正文件；</w:t>
      </w:r>
    </w:p>
    <w:p w14:paraId="00FFC828">
      <w:pPr>
        <w:keepNext w:val="0"/>
        <w:keepLines w:val="0"/>
        <w:pageBreakBefore w:val="0"/>
        <w:widowControl w:val="0"/>
        <w:kinsoku/>
        <w:wordWrap/>
        <w:overflowPunct/>
        <w:topLinePunct w:val="0"/>
        <w:autoSpaceDE w:val="0"/>
        <w:autoSpaceDN w:val="0"/>
        <w:bidi w:val="0"/>
        <w:adjustRightInd/>
        <w:snapToGrid/>
        <w:spacing w:before="0" w:beforeLines="0" w:line="360" w:lineRule="auto"/>
        <w:textAlignment w:val="auto"/>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10.5 采购验收报告单；</w:t>
      </w:r>
    </w:p>
    <w:p w14:paraId="0CB34D13">
      <w:pPr>
        <w:keepNext w:val="0"/>
        <w:keepLines w:val="0"/>
        <w:pageBreakBefore w:val="0"/>
        <w:widowControl w:val="0"/>
        <w:kinsoku/>
        <w:wordWrap/>
        <w:overflowPunct/>
        <w:topLinePunct w:val="0"/>
        <w:autoSpaceDE w:val="0"/>
        <w:autoSpaceDN w:val="0"/>
        <w:bidi w:val="0"/>
        <w:adjustRightInd/>
        <w:snapToGrid/>
        <w:spacing w:before="0" w:beforeLines="0" w:line="360" w:lineRule="auto"/>
        <w:textAlignment w:val="auto"/>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10.6 合同的其它附件。</w:t>
      </w:r>
    </w:p>
    <w:p w14:paraId="345411EE">
      <w:pPr>
        <w:keepNext w:val="0"/>
        <w:keepLines w:val="0"/>
        <w:pageBreakBefore w:val="0"/>
        <w:widowControl w:val="0"/>
        <w:kinsoku/>
        <w:wordWrap/>
        <w:overflowPunct/>
        <w:topLinePunct w:val="0"/>
        <w:autoSpaceDE w:val="0"/>
        <w:autoSpaceDN w:val="0"/>
        <w:bidi w:val="0"/>
        <w:adjustRightInd/>
        <w:snapToGrid/>
        <w:spacing w:before="0" w:beforeLines="0" w:line="360" w:lineRule="auto"/>
        <w:textAlignment w:val="auto"/>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上述组成合同的文件如有不一致之处，以日期在后的为准。</w:t>
      </w:r>
    </w:p>
    <w:p w14:paraId="303A958D">
      <w:pPr>
        <w:keepNext w:val="0"/>
        <w:keepLines w:val="0"/>
        <w:pageBreakBefore w:val="0"/>
        <w:widowControl w:val="0"/>
        <w:kinsoku/>
        <w:wordWrap/>
        <w:overflowPunct/>
        <w:topLinePunct w:val="0"/>
        <w:autoSpaceDE w:val="0"/>
        <w:autoSpaceDN w:val="0"/>
        <w:bidi w:val="0"/>
        <w:adjustRightInd/>
        <w:snapToGrid/>
        <w:spacing w:before="0" w:beforeLines="0" w:line="360" w:lineRule="auto"/>
        <w:textAlignment w:val="auto"/>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11.合同份数： 本合同一式</w:t>
      </w:r>
      <w:r>
        <w:rPr>
          <w:rFonts w:hint="eastAsia" w:ascii="宋体" w:hAnsi="宋体" w:eastAsia="宋体" w:cs="宋体"/>
          <w:color w:val="auto"/>
          <w:spacing w:val="0"/>
          <w:sz w:val="24"/>
          <w:szCs w:val="24"/>
          <w:highlight w:val="none"/>
          <w:u w:val="single"/>
          <w:lang w:val="en-US" w:eastAsia="zh-CN"/>
        </w:rPr>
        <w:t xml:space="preserve">   </w:t>
      </w:r>
      <w:r>
        <w:rPr>
          <w:rFonts w:hint="eastAsia" w:ascii="宋体" w:hAnsi="宋体" w:eastAsia="宋体" w:cs="宋体"/>
          <w:color w:val="auto"/>
          <w:spacing w:val="0"/>
          <w:sz w:val="24"/>
          <w:szCs w:val="24"/>
          <w:highlight w:val="none"/>
        </w:rPr>
        <w:t>份，供需双方各执</w:t>
      </w:r>
      <w:r>
        <w:rPr>
          <w:rFonts w:hint="eastAsia" w:ascii="宋体" w:hAnsi="宋体" w:eastAsia="宋体" w:cs="宋体"/>
          <w:color w:val="auto"/>
          <w:spacing w:val="0"/>
          <w:sz w:val="24"/>
          <w:szCs w:val="24"/>
          <w:highlight w:val="none"/>
          <w:u w:val="single"/>
          <w:lang w:val="en-US" w:eastAsia="zh-CN"/>
        </w:rPr>
        <w:t xml:space="preserve">   </w:t>
      </w:r>
      <w:r>
        <w:rPr>
          <w:rFonts w:hint="eastAsia" w:ascii="宋体" w:hAnsi="宋体" w:eastAsia="宋体" w:cs="宋体"/>
          <w:color w:val="auto"/>
          <w:spacing w:val="0"/>
          <w:sz w:val="24"/>
          <w:szCs w:val="24"/>
          <w:highlight w:val="none"/>
        </w:rPr>
        <w:t>份。</w:t>
      </w:r>
    </w:p>
    <w:p w14:paraId="5781394E">
      <w:pPr>
        <w:keepNext w:val="0"/>
        <w:keepLines w:val="0"/>
        <w:pageBreakBefore w:val="0"/>
        <w:widowControl w:val="0"/>
        <w:kinsoku/>
        <w:wordWrap/>
        <w:overflowPunct/>
        <w:topLinePunct w:val="0"/>
        <w:autoSpaceDE w:val="0"/>
        <w:autoSpaceDN w:val="0"/>
        <w:bidi w:val="0"/>
        <w:adjustRightInd/>
        <w:snapToGrid/>
        <w:spacing w:before="0" w:beforeLines="0" w:line="360" w:lineRule="auto"/>
        <w:ind w:right="31"/>
        <w:textAlignment w:val="auto"/>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12.合同生效：本合同在供需双方法定代表人或其授权代理人签字、加盖双方公章或者合同专用章，并且需方收到供方提交的履约保证金后生效。</w:t>
      </w:r>
    </w:p>
    <w:p w14:paraId="5E7864C2">
      <w:pPr>
        <w:keepNext w:val="0"/>
        <w:keepLines w:val="0"/>
        <w:pageBreakBefore w:val="0"/>
        <w:widowControl w:val="0"/>
        <w:kinsoku/>
        <w:wordWrap/>
        <w:overflowPunct/>
        <w:topLinePunct w:val="0"/>
        <w:autoSpaceDE w:val="0"/>
        <w:autoSpaceDN w:val="0"/>
        <w:bidi w:val="0"/>
        <w:adjustRightInd/>
        <w:snapToGrid/>
        <w:spacing w:before="0" w:beforeLines="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0"/>
          <w:sz w:val="24"/>
          <w:szCs w:val="24"/>
          <w:highlight w:val="none"/>
        </w:rPr>
        <w:t>13.合同修改： 除供需双方签署书面修改、补充协议外， 本合同条件不得有任何变化或修改。</w:t>
      </w:r>
    </w:p>
    <w:p w14:paraId="59849653">
      <w:pPr>
        <w:pStyle w:val="7"/>
        <w:tabs>
          <w:tab w:val="left" w:pos="5523"/>
        </w:tabs>
        <w:spacing w:beforeLines="0" w:line="360" w:lineRule="auto"/>
        <w:ind w:left="723"/>
        <w:rPr>
          <w:rFonts w:hint="eastAsia" w:ascii="宋体" w:hAnsi="宋体" w:eastAsia="宋体" w:cs="宋体"/>
          <w:color w:val="auto"/>
          <w:sz w:val="24"/>
          <w:szCs w:val="24"/>
          <w:highlight w:val="none"/>
        </w:rPr>
      </w:pPr>
    </w:p>
    <w:p w14:paraId="2E4343CF">
      <w:pPr>
        <w:pStyle w:val="7"/>
        <w:tabs>
          <w:tab w:val="left" w:pos="5523"/>
        </w:tabs>
        <w:spacing w:beforeLines="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需方</w:t>
      </w:r>
      <w:r>
        <w:rPr>
          <w:rFonts w:hint="eastAsia" w:ascii="宋体" w:hAnsi="宋体" w:eastAsia="宋体" w:cs="宋体"/>
          <w:color w:val="auto"/>
          <w:spacing w:val="-10"/>
          <w:sz w:val="24"/>
          <w:szCs w:val="24"/>
          <w:highlight w:val="none"/>
        </w:rPr>
        <w:t>：</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供方</w:t>
      </w:r>
      <w:r>
        <w:rPr>
          <w:rFonts w:hint="eastAsia" w:ascii="宋体" w:hAnsi="宋体" w:eastAsia="宋体" w:cs="宋体"/>
          <w:color w:val="auto"/>
          <w:spacing w:val="-10"/>
          <w:sz w:val="24"/>
          <w:szCs w:val="24"/>
          <w:highlight w:val="none"/>
        </w:rPr>
        <w:t>：</w:t>
      </w:r>
    </w:p>
    <w:p w14:paraId="40F61F5A">
      <w:pPr>
        <w:pStyle w:val="7"/>
        <w:tabs>
          <w:tab w:val="left" w:pos="5523"/>
        </w:tabs>
        <w:spacing w:before="0" w:beforeLines="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地址</w:t>
      </w:r>
      <w:r>
        <w:rPr>
          <w:rFonts w:hint="eastAsia" w:ascii="宋体" w:hAnsi="宋体" w:eastAsia="宋体" w:cs="宋体"/>
          <w:color w:val="auto"/>
          <w:spacing w:val="-10"/>
          <w:sz w:val="24"/>
          <w:szCs w:val="24"/>
          <w:highlight w:val="none"/>
        </w:rPr>
        <w:t>：</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地址</w:t>
      </w:r>
      <w:r>
        <w:rPr>
          <w:rFonts w:hint="eastAsia" w:ascii="宋体" w:hAnsi="宋体" w:eastAsia="宋体" w:cs="宋体"/>
          <w:color w:val="auto"/>
          <w:spacing w:val="-10"/>
          <w:sz w:val="24"/>
          <w:szCs w:val="24"/>
          <w:highlight w:val="none"/>
        </w:rPr>
        <w:t>：</w:t>
      </w:r>
    </w:p>
    <w:p w14:paraId="54D93DD1">
      <w:pPr>
        <w:pStyle w:val="7"/>
        <w:tabs>
          <w:tab w:val="left" w:pos="5523"/>
        </w:tabs>
        <w:spacing w:before="0" w:beforeLines="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法定代表人 </w:t>
      </w:r>
      <w:r>
        <w:rPr>
          <w:rFonts w:hint="eastAsia" w:ascii="宋体" w:hAnsi="宋体" w:eastAsia="宋体" w:cs="宋体"/>
          <w:color w:val="auto"/>
          <w:spacing w:val="-10"/>
          <w:sz w:val="24"/>
          <w:szCs w:val="24"/>
          <w:highlight w:val="none"/>
        </w:rPr>
        <w:t>：</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 xml:space="preserve">法定代表人 </w:t>
      </w:r>
      <w:r>
        <w:rPr>
          <w:rFonts w:hint="eastAsia" w:ascii="宋体" w:hAnsi="宋体" w:eastAsia="宋体" w:cs="宋体"/>
          <w:color w:val="auto"/>
          <w:spacing w:val="-10"/>
          <w:sz w:val="24"/>
          <w:szCs w:val="24"/>
          <w:highlight w:val="none"/>
        </w:rPr>
        <w:t>:</w:t>
      </w:r>
    </w:p>
    <w:p w14:paraId="06E1ACE5">
      <w:pPr>
        <w:pStyle w:val="7"/>
        <w:tabs>
          <w:tab w:val="left" w:pos="5523"/>
        </w:tabs>
        <w:spacing w:before="0" w:beforeLines="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或授权委托人</w:t>
      </w:r>
      <w:r>
        <w:rPr>
          <w:rFonts w:hint="eastAsia" w:ascii="宋体" w:hAnsi="宋体" w:eastAsia="宋体" w:cs="宋体"/>
          <w:color w:val="auto"/>
          <w:spacing w:val="-10"/>
          <w:sz w:val="24"/>
          <w:szCs w:val="24"/>
          <w:highlight w:val="none"/>
        </w:rPr>
        <w:t>：</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或授权代理人</w:t>
      </w:r>
      <w:r>
        <w:rPr>
          <w:rFonts w:hint="eastAsia" w:ascii="宋体" w:hAnsi="宋体" w:eastAsia="宋体" w:cs="宋体"/>
          <w:color w:val="auto"/>
          <w:spacing w:val="-10"/>
          <w:sz w:val="24"/>
          <w:szCs w:val="24"/>
          <w:highlight w:val="none"/>
        </w:rPr>
        <w:t>：</w:t>
      </w:r>
    </w:p>
    <w:p w14:paraId="2510B017">
      <w:pPr>
        <w:pStyle w:val="7"/>
        <w:tabs>
          <w:tab w:val="left" w:pos="5523"/>
        </w:tabs>
        <w:spacing w:before="0" w:beforeLines="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签字日期</w:t>
      </w:r>
      <w:r>
        <w:rPr>
          <w:rFonts w:hint="eastAsia" w:ascii="宋体" w:hAnsi="宋体" w:eastAsia="宋体" w:cs="宋体"/>
          <w:color w:val="auto"/>
          <w:spacing w:val="-10"/>
          <w:sz w:val="24"/>
          <w:szCs w:val="24"/>
          <w:highlight w:val="none"/>
        </w:rPr>
        <w:t>：</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签字日期</w:t>
      </w:r>
      <w:r>
        <w:rPr>
          <w:rFonts w:hint="eastAsia" w:ascii="宋体" w:hAnsi="宋体" w:eastAsia="宋体" w:cs="宋体"/>
          <w:color w:val="auto"/>
          <w:spacing w:val="-10"/>
          <w:sz w:val="24"/>
          <w:szCs w:val="24"/>
          <w:highlight w:val="none"/>
        </w:rPr>
        <w:t>：</w:t>
      </w:r>
    </w:p>
    <w:p w14:paraId="449CD68C">
      <w:pPr>
        <w:pStyle w:val="7"/>
        <w:tabs>
          <w:tab w:val="left" w:pos="5523"/>
        </w:tabs>
        <w:spacing w:before="0" w:beforeLines="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邮政编码</w:t>
      </w:r>
      <w:r>
        <w:rPr>
          <w:rFonts w:hint="eastAsia" w:ascii="宋体" w:hAnsi="宋体" w:eastAsia="宋体" w:cs="宋体"/>
          <w:color w:val="auto"/>
          <w:spacing w:val="-10"/>
          <w:sz w:val="24"/>
          <w:szCs w:val="24"/>
          <w:highlight w:val="none"/>
        </w:rPr>
        <w:t>：</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邮政编码</w:t>
      </w:r>
      <w:r>
        <w:rPr>
          <w:rFonts w:hint="eastAsia" w:ascii="宋体" w:hAnsi="宋体" w:eastAsia="宋体" w:cs="宋体"/>
          <w:color w:val="auto"/>
          <w:spacing w:val="-10"/>
          <w:sz w:val="24"/>
          <w:szCs w:val="24"/>
          <w:highlight w:val="none"/>
        </w:rPr>
        <w:t>：</w:t>
      </w:r>
    </w:p>
    <w:p w14:paraId="40E4DF53">
      <w:pPr>
        <w:pStyle w:val="7"/>
        <w:tabs>
          <w:tab w:val="left" w:pos="5523"/>
        </w:tabs>
        <w:spacing w:before="0" w:beforeLines="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电话</w:t>
      </w:r>
      <w:r>
        <w:rPr>
          <w:rFonts w:hint="eastAsia" w:ascii="宋体" w:hAnsi="宋体" w:eastAsia="宋体" w:cs="宋体"/>
          <w:color w:val="auto"/>
          <w:spacing w:val="-10"/>
          <w:sz w:val="24"/>
          <w:szCs w:val="24"/>
          <w:highlight w:val="none"/>
        </w:rPr>
        <w:t>：</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电话</w:t>
      </w:r>
      <w:r>
        <w:rPr>
          <w:rFonts w:hint="eastAsia" w:ascii="宋体" w:hAnsi="宋体" w:eastAsia="宋体" w:cs="宋体"/>
          <w:color w:val="auto"/>
          <w:spacing w:val="-10"/>
          <w:sz w:val="24"/>
          <w:szCs w:val="24"/>
          <w:highlight w:val="none"/>
        </w:rPr>
        <w:t>：</w:t>
      </w:r>
    </w:p>
    <w:p w14:paraId="1BC7803E">
      <w:pPr>
        <w:pStyle w:val="7"/>
        <w:tabs>
          <w:tab w:val="left" w:pos="5523"/>
        </w:tabs>
        <w:spacing w:before="0" w:beforeLines="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传真</w:t>
      </w:r>
      <w:r>
        <w:rPr>
          <w:rFonts w:hint="eastAsia" w:ascii="宋体" w:hAnsi="宋体" w:eastAsia="宋体" w:cs="宋体"/>
          <w:color w:val="auto"/>
          <w:spacing w:val="-10"/>
          <w:sz w:val="24"/>
          <w:szCs w:val="24"/>
          <w:highlight w:val="none"/>
        </w:rPr>
        <w:t>：</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传真</w:t>
      </w:r>
      <w:r>
        <w:rPr>
          <w:rFonts w:hint="eastAsia" w:ascii="宋体" w:hAnsi="宋体" w:eastAsia="宋体" w:cs="宋体"/>
          <w:color w:val="auto"/>
          <w:spacing w:val="-10"/>
          <w:sz w:val="24"/>
          <w:szCs w:val="24"/>
          <w:highlight w:val="none"/>
        </w:rPr>
        <w:t>：</w:t>
      </w:r>
    </w:p>
    <w:p w14:paraId="1202256F">
      <w:pPr>
        <w:pStyle w:val="7"/>
        <w:tabs>
          <w:tab w:val="left" w:pos="5523"/>
        </w:tabs>
        <w:spacing w:before="0" w:beforeLines="0"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4"/>
          <w:szCs w:val="24"/>
          <w:highlight w:val="none"/>
        </w:rPr>
        <w:t>联系人</w:t>
      </w:r>
      <w:r>
        <w:rPr>
          <w:rFonts w:hint="eastAsia" w:ascii="宋体" w:hAnsi="宋体" w:eastAsia="宋体" w:cs="宋体"/>
          <w:color w:val="auto"/>
          <w:spacing w:val="-10"/>
          <w:sz w:val="24"/>
          <w:szCs w:val="24"/>
          <w:highlight w:val="none"/>
        </w:rPr>
        <w:t>：</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联系人</w:t>
      </w:r>
      <w:r>
        <w:rPr>
          <w:rFonts w:hint="eastAsia" w:ascii="宋体" w:hAnsi="宋体" w:eastAsia="宋体" w:cs="宋体"/>
          <w:color w:val="auto"/>
          <w:spacing w:val="-10"/>
          <w:sz w:val="24"/>
          <w:szCs w:val="24"/>
          <w:highlight w:val="none"/>
        </w:rPr>
        <w:t>：</w:t>
      </w:r>
    </w:p>
    <w:p w14:paraId="24D2DB8B">
      <w:pPr>
        <w:pStyle w:val="7"/>
        <w:tabs>
          <w:tab w:val="left" w:pos="5523"/>
        </w:tabs>
        <w:spacing w:before="0" w:beforeLines="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开户银行</w:t>
      </w:r>
      <w:r>
        <w:rPr>
          <w:rFonts w:hint="eastAsia" w:ascii="宋体" w:hAnsi="宋体" w:eastAsia="宋体" w:cs="宋体"/>
          <w:color w:val="auto"/>
          <w:spacing w:val="-10"/>
          <w:sz w:val="24"/>
          <w:szCs w:val="24"/>
          <w:highlight w:val="none"/>
        </w:rPr>
        <w:t>：</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开户银行</w:t>
      </w:r>
      <w:r>
        <w:rPr>
          <w:rFonts w:hint="eastAsia" w:ascii="宋体" w:hAnsi="宋体" w:eastAsia="宋体" w:cs="宋体"/>
          <w:color w:val="auto"/>
          <w:spacing w:val="-10"/>
          <w:sz w:val="24"/>
          <w:szCs w:val="24"/>
          <w:highlight w:val="none"/>
        </w:rPr>
        <w:t>：</w:t>
      </w:r>
    </w:p>
    <w:p w14:paraId="2AB1AAE2">
      <w:pPr>
        <w:pStyle w:val="7"/>
        <w:tabs>
          <w:tab w:val="left" w:pos="5523"/>
        </w:tabs>
        <w:spacing w:before="0" w:beforeLines="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账户名称</w:t>
      </w:r>
      <w:r>
        <w:rPr>
          <w:rFonts w:hint="eastAsia" w:ascii="宋体" w:hAnsi="宋体" w:eastAsia="宋体" w:cs="宋体"/>
          <w:color w:val="auto"/>
          <w:spacing w:val="-10"/>
          <w:sz w:val="24"/>
          <w:szCs w:val="24"/>
          <w:highlight w:val="none"/>
        </w:rPr>
        <w:t>:</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账户名称</w:t>
      </w:r>
      <w:r>
        <w:rPr>
          <w:rFonts w:hint="eastAsia" w:ascii="宋体" w:hAnsi="宋体" w:eastAsia="宋体" w:cs="宋体"/>
          <w:color w:val="auto"/>
          <w:spacing w:val="-10"/>
          <w:sz w:val="24"/>
          <w:szCs w:val="24"/>
          <w:highlight w:val="none"/>
        </w:rPr>
        <w:t>：</w:t>
      </w:r>
    </w:p>
    <w:p w14:paraId="3945B8AA">
      <w:pPr>
        <w:pStyle w:val="7"/>
        <w:tabs>
          <w:tab w:val="left" w:pos="5523"/>
        </w:tabs>
        <w:spacing w:before="0" w:beforeLines="0" w:line="360" w:lineRule="auto"/>
        <w:ind w:left="72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账号</w:t>
      </w:r>
      <w:r>
        <w:rPr>
          <w:rFonts w:hint="eastAsia" w:ascii="宋体" w:hAnsi="宋体" w:eastAsia="宋体" w:cs="宋体"/>
          <w:color w:val="auto"/>
          <w:spacing w:val="-10"/>
          <w:sz w:val="24"/>
          <w:szCs w:val="24"/>
          <w:highlight w:val="none"/>
        </w:rPr>
        <w:t>：</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账号</w:t>
      </w:r>
      <w:r>
        <w:rPr>
          <w:rFonts w:hint="eastAsia" w:ascii="宋体" w:hAnsi="宋体" w:eastAsia="宋体" w:cs="宋体"/>
          <w:color w:val="auto"/>
          <w:spacing w:val="-10"/>
          <w:sz w:val="24"/>
          <w:szCs w:val="24"/>
          <w:highlight w:val="none"/>
        </w:rPr>
        <w:t>：</w:t>
      </w:r>
    </w:p>
    <w:p w14:paraId="16C396F5">
      <w:pPr>
        <w:autoSpaceDE w:val="0"/>
        <w:autoSpaceDN w:val="0"/>
        <w:adjustRightInd w:val="0"/>
        <w:spacing w:line="360" w:lineRule="auto"/>
        <w:rPr>
          <w:rFonts w:hint="eastAsia" w:ascii="宋体" w:hAnsi="宋体" w:cs="宋体"/>
          <w:color w:val="auto"/>
          <w:sz w:val="24"/>
          <w:lang w:val="zh-CN"/>
        </w:rPr>
      </w:pPr>
      <w:r>
        <w:rPr>
          <w:rFonts w:hint="eastAsia" w:ascii="宋体" w:hAnsi="宋体" w:eastAsia="宋体" w:cs="宋体"/>
          <w:color w:val="auto"/>
          <w:spacing w:val="-1"/>
          <w:sz w:val="24"/>
          <w:szCs w:val="24"/>
          <w:highlight w:val="none"/>
        </w:rPr>
        <w:t>注：本合同为简易版本，使用过程中，请结合项目特点，充实细化。</w:t>
      </w:r>
    </w:p>
    <w:p w14:paraId="4C3BD6E0">
      <w:pPr>
        <w:autoSpaceDE w:val="0"/>
        <w:autoSpaceDN w:val="0"/>
        <w:adjustRightInd w:val="0"/>
        <w:rPr>
          <w:rFonts w:hint="eastAsia" w:ascii="宋体" w:hAnsi="宋体" w:cs="宋体"/>
          <w:color w:val="auto"/>
          <w:sz w:val="24"/>
          <w:lang w:val="zh-CN"/>
        </w:rPr>
      </w:pPr>
    </w:p>
    <w:p w14:paraId="3049E93F">
      <w:pPr>
        <w:autoSpaceDE w:val="0"/>
        <w:autoSpaceDN w:val="0"/>
        <w:adjustRightInd w:val="0"/>
        <w:rPr>
          <w:rFonts w:hint="eastAsia" w:ascii="宋体" w:hAnsi="宋体" w:cs="宋体"/>
          <w:color w:val="auto"/>
          <w:sz w:val="24"/>
          <w:lang w:val="zh-CN"/>
        </w:rPr>
        <w:sectPr>
          <w:footerReference r:id="rId12" w:type="first"/>
          <w:footerReference r:id="rId11" w:type="default"/>
          <w:pgSz w:w="11906" w:h="16838"/>
          <w:pgMar w:top="993" w:right="1417" w:bottom="709" w:left="1417" w:header="142" w:footer="329" w:gutter="0"/>
          <w:pgNumType w:fmt="decimal"/>
          <w:cols w:space="720" w:num="1"/>
          <w:docGrid w:type="lines" w:linePitch="490" w:charSpace="0"/>
        </w:sectPr>
      </w:pPr>
    </w:p>
    <w:bookmarkEnd w:id="72"/>
    <w:p w14:paraId="16387726">
      <w:pPr>
        <w:pStyle w:val="3"/>
        <w:bidi w:val="0"/>
        <w:rPr>
          <w:rFonts w:hint="eastAsia"/>
          <w:color w:val="auto"/>
        </w:rPr>
      </w:pPr>
      <w:bookmarkStart w:id="73" w:name="_Toc17249"/>
      <w:r>
        <w:rPr>
          <w:rFonts w:hint="eastAsia"/>
          <w:color w:val="auto"/>
        </w:rPr>
        <w:t>第四章 服务</w:t>
      </w:r>
      <w:bookmarkStart w:id="74" w:name="_Hlt477284523"/>
      <w:r>
        <w:rPr>
          <w:rFonts w:hint="eastAsia"/>
          <w:color w:val="auto"/>
        </w:rPr>
        <w:t>标</w:t>
      </w:r>
      <w:bookmarkEnd w:id="74"/>
      <w:r>
        <w:rPr>
          <w:rFonts w:hint="eastAsia"/>
          <w:color w:val="auto"/>
        </w:rPr>
        <w:t>准及要求</w:t>
      </w:r>
      <w:bookmarkEnd w:id="73"/>
      <w:bookmarkStart w:id="75" w:name="_Toc445473585"/>
    </w:p>
    <w:p w14:paraId="3B4CFB62">
      <w:pPr>
        <w:bidi w:val="0"/>
        <w:jc w:val="center"/>
        <w:outlineLvl w:val="9"/>
        <w:rPr>
          <w:rFonts w:hint="eastAsia" w:ascii="仿宋" w:hAnsi="仿宋" w:eastAsia="仿宋" w:cs="仿宋"/>
          <w:b/>
          <w:kern w:val="0"/>
          <w:sz w:val="32"/>
          <w:szCs w:val="24"/>
        </w:rPr>
      </w:pPr>
      <w:r>
        <w:rPr>
          <w:rFonts w:hint="eastAsia" w:ascii="仿宋" w:hAnsi="仿宋" w:eastAsia="仿宋" w:cs="仿宋"/>
          <w:b/>
          <w:kern w:val="0"/>
          <w:sz w:val="32"/>
          <w:szCs w:val="24"/>
        </w:rPr>
        <w:t>详细需求</w:t>
      </w:r>
    </w:p>
    <w:p w14:paraId="1878EDB6">
      <w:pPr>
        <w:jc w:val="left"/>
        <w:outlineLvl w:val="9"/>
        <w:rPr>
          <w:rFonts w:hint="eastAsia" w:ascii="仿宋" w:hAnsi="仿宋" w:eastAsia="仿宋" w:cs="仿宋"/>
          <w:color w:val="auto"/>
          <w:kern w:val="0"/>
          <w:sz w:val="24"/>
        </w:rPr>
      </w:pPr>
    </w:p>
    <w:p w14:paraId="45DD1A76">
      <w:pPr>
        <w:jc w:val="left"/>
        <w:outlineLvl w:val="9"/>
        <w:rPr>
          <w:rFonts w:hint="eastAsia" w:ascii="仿宋" w:hAnsi="仿宋" w:eastAsia="仿宋" w:cs="仿宋"/>
          <w:b/>
          <w:color w:val="auto"/>
          <w:kern w:val="0"/>
          <w:sz w:val="24"/>
        </w:rPr>
      </w:pPr>
      <w:r>
        <w:rPr>
          <w:rFonts w:hint="eastAsia" w:ascii="仿宋" w:hAnsi="仿宋" w:eastAsia="仿宋" w:cs="仿宋"/>
          <w:b/>
          <w:color w:val="auto"/>
          <w:kern w:val="0"/>
          <w:sz w:val="24"/>
        </w:rPr>
        <w:t>一、项目概况与总体要求</w:t>
      </w:r>
    </w:p>
    <w:p w14:paraId="57265651">
      <w:pPr>
        <w:outlineLvl w:val="9"/>
        <w:rPr>
          <w:rFonts w:hint="eastAsia" w:ascii="仿宋" w:hAnsi="仿宋" w:eastAsia="仿宋" w:cs="仿宋"/>
          <w:color w:val="auto"/>
          <w:kern w:val="0"/>
          <w:sz w:val="24"/>
        </w:rPr>
      </w:pPr>
      <w:r>
        <w:rPr>
          <w:rFonts w:hint="eastAsia" w:ascii="仿宋" w:hAnsi="仿宋" w:eastAsia="仿宋" w:cs="仿宋"/>
          <w:color w:val="auto"/>
          <w:kern w:val="0"/>
          <w:sz w:val="24"/>
        </w:rPr>
        <w:t>（提示：本部分内容包括项目背景、现状分析、</w:t>
      </w:r>
      <w:r>
        <w:rPr>
          <w:rFonts w:hint="eastAsia" w:ascii="仿宋" w:hAnsi="仿宋" w:eastAsia="仿宋" w:cs="仿宋"/>
          <w:bCs/>
          <w:color w:val="auto"/>
          <w:kern w:val="0"/>
          <w:sz w:val="24"/>
        </w:rPr>
        <w:t>采购标的需实现的功能或者目标等</w:t>
      </w:r>
      <w:r>
        <w:rPr>
          <w:rFonts w:hint="eastAsia" w:ascii="仿宋" w:hAnsi="仿宋" w:eastAsia="仿宋" w:cs="仿宋"/>
          <w:color w:val="auto"/>
          <w:kern w:val="0"/>
          <w:sz w:val="24"/>
        </w:rPr>
        <w:t>）</w:t>
      </w:r>
    </w:p>
    <w:p w14:paraId="1E2C0875">
      <w:pPr>
        <w:jc w:val="left"/>
        <w:outlineLvl w:val="9"/>
        <w:rPr>
          <w:rFonts w:hint="eastAsia" w:ascii="仿宋" w:hAnsi="仿宋" w:eastAsia="仿宋" w:cs="仿宋"/>
          <w:b/>
          <w:color w:val="auto"/>
          <w:kern w:val="0"/>
          <w:sz w:val="24"/>
        </w:rPr>
      </w:pPr>
      <w:r>
        <w:rPr>
          <w:rFonts w:hint="eastAsia" w:ascii="仿宋" w:hAnsi="仿宋" w:eastAsia="仿宋" w:cs="仿宋"/>
          <w:b/>
          <w:color w:val="auto"/>
          <w:kern w:val="0"/>
          <w:sz w:val="24"/>
        </w:rPr>
        <w:t>二、采购需求一览表</w:t>
      </w:r>
    </w:p>
    <w:tbl>
      <w:tblPr>
        <w:tblStyle w:val="20"/>
        <w:tblpPr w:leftFromText="180" w:rightFromText="180" w:vertAnchor="text" w:horzAnchor="page" w:tblpX="1345" w:tblpY="180"/>
        <w:tblOverlap w:val="never"/>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17"/>
        <w:gridCol w:w="3054"/>
        <w:gridCol w:w="790"/>
        <w:gridCol w:w="798"/>
        <w:gridCol w:w="1677"/>
        <w:gridCol w:w="2279"/>
      </w:tblGrid>
      <w:tr w14:paraId="5682C40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7" w:hRule="atLeast"/>
        </w:trPr>
        <w:tc>
          <w:tcPr>
            <w:tcW w:w="817" w:type="dxa"/>
            <w:noWrap w:val="0"/>
            <w:vAlign w:val="center"/>
          </w:tcPr>
          <w:p w14:paraId="21835EB2">
            <w:pPr>
              <w:jc w:val="center"/>
              <w:outlineLvl w:val="9"/>
              <w:rPr>
                <w:rFonts w:hint="eastAsia" w:ascii="仿宋" w:hAnsi="仿宋" w:eastAsia="仿宋" w:cs="仿宋"/>
                <w:b/>
                <w:bCs/>
                <w:color w:val="auto"/>
                <w:kern w:val="0"/>
                <w:sz w:val="24"/>
              </w:rPr>
            </w:pPr>
            <w:r>
              <w:rPr>
                <w:rFonts w:hint="eastAsia" w:ascii="仿宋" w:hAnsi="仿宋" w:eastAsia="仿宋" w:cs="仿宋"/>
                <w:b/>
                <w:bCs/>
                <w:color w:val="auto"/>
                <w:kern w:val="0"/>
                <w:sz w:val="24"/>
              </w:rPr>
              <w:t>序号</w:t>
            </w:r>
          </w:p>
        </w:tc>
        <w:tc>
          <w:tcPr>
            <w:tcW w:w="3054" w:type="dxa"/>
            <w:noWrap w:val="0"/>
            <w:vAlign w:val="center"/>
          </w:tcPr>
          <w:p w14:paraId="6C1308C6">
            <w:pPr>
              <w:jc w:val="center"/>
              <w:outlineLvl w:val="9"/>
              <w:rPr>
                <w:rFonts w:hint="eastAsia" w:ascii="仿宋" w:hAnsi="仿宋" w:eastAsia="仿宋" w:cs="仿宋"/>
                <w:b/>
                <w:bCs/>
                <w:color w:val="auto"/>
                <w:kern w:val="0"/>
                <w:sz w:val="24"/>
              </w:rPr>
            </w:pPr>
            <w:r>
              <w:rPr>
                <w:rFonts w:hint="eastAsia" w:ascii="仿宋" w:hAnsi="仿宋" w:eastAsia="仿宋" w:cs="仿宋"/>
                <w:b/>
                <w:bCs/>
                <w:color w:val="auto"/>
                <w:kern w:val="0"/>
                <w:sz w:val="24"/>
              </w:rPr>
              <w:t>服务内容</w:t>
            </w:r>
          </w:p>
        </w:tc>
        <w:tc>
          <w:tcPr>
            <w:tcW w:w="790" w:type="dxa"/>
            <w:noWrap w:val="0"/>
            <w:vAlign w:val="center"/>
          </w:tcPr>
          <w:p w14:paraId="6AC86ADC">
            <w:pPr>
              <w:jc w:val="center"/>
              <w:outlineLvl w:val="9"/>
              <w:rPr>
                <w:rFonts w:hint="eastAsia" w:ascii="仿宋" w:hAnsi="仿宋" w:eastAsia="仿宋" w:cs="仿宋"/>
                <w:b/>
                <w:bCs/>
                <w:color w:val="auto"/>
                <w:kern w:val="0"/>
                <w:sz w:val="24"/>
              </w:rPr>
            </w:pPr>
            <w:r>
              <w:rPr>
                <w:rFonts w:hint="eastAsia" w:ascii="仿宋" w:hAnsi="仿宋" w:eastAsia="仿宋" w:cs="仿宋"/>
                <w:b/>
                <w:bCs/>
                <w:color w:val="auto"/>
                <w:kern w:val="0"/>
                <w:sz w:val="24"/>
              </w:rPr>
              <w:t>数量</w:t>
            </w:r>
          </w:p>
        </w:tc>
        <w:tc>
          <w:tcPr>
            <w:tcW w:w="798" w:type="dxa"/>
            <w:noWrap w:val="0"/>
            <w:vAlign w:val="center"/>
          </w:tcPr>
          <w:p w14:paraId="4B3BC44B">
            <w:pPr>
              <w:jc w:val="center"/>
              <w:outlineLvl w:val="9"/>
              <w:rPr>
                <w:rFonts w:hint="eastAsia" w:ascii="仿宋" w:hAnsi="仿宋" w:eastAsia="仿宋" w:cs="仿宋"/>
                <w:b/>
                <w:bCs/>
                <w:color w:val="auto"/>
                <w:kern w:val="0"/>
                <w:sz w:val="24"/>
              </w:rPr>
            </w:pPr>
            <w:r>
              <w:rPr>
                <w:rFonts w:hint="eastAsia" w:ascii="仿宋" w:hAnsi="仿宋" w:eastAsia="仿宋" w:cs="仿宋"/>
                <w:b/>
                <w:bCs/>
                <w:color w:val="auto"/>
                <w:kern w:val="0"/>
                <w:sz w:val="24"/>
              </w:rPr>
              <w:t>单位</w:t>
            </w:r>
          </w:p>
        </w:tc>
        <w:tc>
          <w:tcPr>
            <w:tcW w:w="1677" w:type="dxa"/>
            <w:noWrap w:val="0"/>
            <w:vAlign w:val="center"/>
          </w:tcPr>
          <w:p w14:paraId="35F3D2B5">
            <w:pPr>
              <w:jc w:val="center"/>
              <w:outlineLvl w:val="9"/>
              <w:rPr>
                <w:rFonts w:hint="eastAsia" w:ascii="仿宋" w:hAnsi="仿宋" w:eastAsia="仿宋" w:cs="仿宋"/>
                <w:b/>
                <w:bCs/>
                <w:color w:val="auto"/>
                <w:kern w:val="0"/>
                <w:sz w:val="24"/>
              </w:rPr>
            </w:pPr>
            <w:r>
              <w:rPr>
                <w:rFonts w:hint="eastAsia" w:ascii="仿宋" w:hAnsi="仿宋" w:eastAsia="仿宋" w:cs="仿宋"/>
                <w:b/>
                <w:bCs/>
                <w:color w:val="auto"/>
                <w:kern w:val="0"/>
                <w:sz w:val="24"/>
              </w:rPr>
              <w:t>要求/备注</w:t>
            </w:r>
          </w:p>
        </w:tc>
        <w:tc>
          <w:tcPr>
            <w:tcW w:w="2279" w:type="dxa"/>
            <w:noWrap w:val="0"/>
            <w:vAlign w:val="center"/>
          </w:tcPr>
          <w:p w14:paraId="69E4F712">
            <w:pPr>
              <w:jc w:val="center"/>
              <w:outlineLvl w:val="9"/>
              <w:rPr>
                <w:rFonts w:hint="eastAsia" w:ascii="仿宋" w:hAnsi="仿宋" w:eastAsia="仿宋" w:cs="仿宋"/>
                <w:b/>
                <w:bCs/>
                <w:color w:val="auto"/>
                <w:kern w:val="0"/>
                <w:sz w:val="24"/>
              </w:rPr>
            </w:pPr>
            <w:r>
              <w:rPr>
                <w:rFonts w:hint="eastAsia" w:ascii="仿宋" w:hAnsi="仿宋" w:eastAsia="仿宋" w:cs="仿宋"/>
                <w:b/>
                <w:bCs/>
                <w:color w:val="auto"/>
                <w:kern w:val="0"/>
                <w:sz w:val="24"/>
              </w:rPr>
              <w:t>中小企业划分标准所属行业</w:t>
            </w:r>
          </w:p>
        </w:tc>
      </w:tr>
      <w:tr w14:paraId="266073F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99" w:hRule="atLeast"/>
        </w:trPr>
        <w:tc>
          <w:tcPr>
            <w:tcW w:w="817" w:type="dxa"/>
            <w:noWrap w:val="0"/>
            <w:vAlign w:val="center"/>
          </w:tcPr>
          <w:p w14:paraId="6B1DB564">
            <w:pPr>
              <w:jc w:val="center"/>
              <w:outlineLvl w:val="9"/>
              <w:rPr>
                <w:rFonts w:hint="eastAsia" w:ascii="仿宋" w:hAnsi="仿宋" w:eastAsia="仿宋" w:cs="仿宋"/>
                <w:color w:val="auto"/>
                <w:kern w:val="0"/>
                <w:sz w:val="24"/>
                <w:lang w:val="en-US" w:eastAsia="zh-CN"/>
              </w:rPr>
            </w:pPr>
            <w:r>
              <w:rPr>
                <w:rFonts w:hint="eastAsia" w:ascii="仿宋" w:hAnsi="仿宋" w:eastAsia="仿宋" w:cs="仿宋"/>
                <w:color w:val="auto"/>
                <w:kern w:val="0"/>
                <w:sz w:val="24"/>
                <w:lang w:val="en-US" w:eastAsia="zh-CN"/>
              </w:rPr>
              <w:t>1</w:t>
            </w:r>
          </w:p>
        </w:tc>
        <w:tc>
          <w:tcPr>
            <w:tcW w:w="3054" w:type="dxa"/>
            <w:noWrap w:val="0"/>
            <w:vAlign w:val="center"/>
          </w:tcPr>
          <w:p w14:paraId="308AC41C">
            <w:pPr>
              <w:jc w:val="center"/>
              <w:outlineLvl w:val="9"/>
              <w:rPr>
                <w:rFonts w:hint="eastAsia" w:ascii="仿宋" w:hAnsi="仿宋" w:eastAsia="仿宋" w:cs="仿宋"/>
                <w:color w:val="auto"/>
                <w:kern w:val="0"/>
                <w:sz w:val="24"/>
                <w:lang w:val="en-US" w:eastAsia="zh-CN"/>
              </w:rPr>
            </w:pPr>
            <w:r>
              <w:rPr>
                <w:rFonts w:hint="eastAsia" w:ascii="仿宋" w:hAnsi="仿宋" w:eastAsia="仿宋" w:cs="仿宋"/>
                <w:color w:val="auto"/>
                <w:kern w:val="0"/>
                <w:sz w:val="24"/>
                <w:lang w:val="zh-CN" w:eastAsia="en-US"/>
              </w:rPr>
              <w:t>辖区内的市容环境卫生等服务项目</w:t>
            </w:r>
          </w:p>
        </w:tc>
        <w:tc>
          <w:tcPr>
            <w:tcW w:w="790" w:type="dxa"/>
            <w:noWrap w:val="0"/>
            <w:vAlign w:val="center"/>
          </w:tcPr>
          <w:p w14:paraId="758365AE">
            <w:pPr>
              <w:jc w:val="center"/>
              <w:outlineLvl w:val="9"/>
              <w:rPr>
                <w:rFonts w:hint="eastAsia" w:ascii="仿宋" w:hAnsi="仿宋" w:eastAsia="仿宋" w:cs="仿宋"/>
                <w:color w:val="auto"/>
                <w:kern w:val="0"/>
                <w:sz w:val="24"/>
                <w:lang w:val="en-US" w:eastAsia="zh-CN"/>
              </w:rPr>
            </w:pPr>
            <w:r>
              <w:rPr>
                <w:rFonts w:hint="eastAsia" w:ascii="仿宋" w:hAnsi="仿宋" w:eastAsia="仿宋" w:cs="仿宋"/>
                <w:color w:val="auto"/>
                <w:kern w:val="0"/>
                <w:sz w:val="24"/>
                <w:lang w:val="en-US" w:eastAsia="zh-CN"/>
              </w:rPr>
              <w:t>1</w:t>
            </w:r>
          </w:p>
        </w:tc>
        <w:tc>
          <w:tcPr>
            <w:tcW w:w="798" w:type="dxa"/>
            <w:noWrap w:val="0"/>
            <w:vAlign w:val="center"/>
          </w:tcPr>
          <w:p w14:paraId="14A31616">
            <w:pPr>
              <w:jc w:val="center"/>
              <w:outlineLvl w:val="9"/>
              <w:rPr>
                <w:rFonts w:hint="eastAsia" w:ascii="仿宋" w:hAnsi="仿宋" w:eastAsia="仿宋" w:cs="仿宋"/>
                <w:color w:val="auto"/>
                <w:kern w:val="0"/>
                <w:sz w:val="24"/>
                <w:lang w:val="en-US" w:eastAsia="zh-CN"/>
              </w:rPr>
            </w:pPr>
            <w:r>
              <w:rPr>
                <w:rFonts w:hint="eastAsia" w:ascii="仿宋" w:hAnsi="仿宋" w:eastAsia="仿宋" w:cs="仿宋"/>
                <w:color w:val="auto"/>
                <w:kern w:val="0"/>
                <w:sz w:val="24"/>
                <w:lang w:val="en-US" w:eastAsia="zh-CN"/>
              </w:rPr>
              <w:t>项</w:t>
            </w:r>
          </w:p>
        </w:tc>
        <w:tc>
          <w:tcPr>
            <w:tcW w:w="1677" w:type="dxa"/>
            <w:noWrap w:val="0"/>
            <w:vAlign w:val="center"/>
          </w:tcPr>
          <w:p w14:paraId="33171B44">
            <w:pPr>
              <w:jc w:val="center"/>
              <w:outlineLvl w:val="9"/>
              <w:rPr>
                <w:rFonts w:hint="eastAsia" w:ascii="仿宋" w:hAnsi="仿宋" w:eastAsia="仿宋" w:cs="仿宋"/>
                <w:color w:val="auto"/>
                <w:kern w:val="0"/>
                <w:sz w:val="24"/>
                <w:lang w:val="en-US" w:eastAsia="zh-CN"/>
              </w:rPr>
            </w:pPr>
            <w:r>
              <w:rPr>
                <w:rFonts w:hint="eastAsia" w:ascii="仿宋" w:hAnsi="仿宋" w:eastAsia="仿宋" w:cs="仿宋"/>
                <w:color w:val="auto"/>
                <w:kern w:val="0"/>
                <w:sz w:val="24"/>
                <w:lang w:val="en-US" w:eastAsia="zh-CN"/>
              </w:rPr>
              <w:t>无</w:t>
            </w:r>
          </w:p>
        </w:tc>
        <w:tc>
          <w:tcPr>
            <w:tcW w:w="2279" w:type="dxa"/>
            <w:noWrap w:val="0"/>
            <w:vAlign w:val="center"/>
          </w:tcPr>
          <w:p w14:paraId="792F0FF0">
            <w:pPr>
              <w:jc w:val="center"/>
              <w:outlineLvl w:val="9"/>
              <w:rPr>
                <w:rFonts w:hint="eastAsia" w:ascii="仿宋" w:hAnsi="仿宋" w:eastAsia="仿宋" w:cs="仿宋"/>
                <w:color w:val="auto"/>
                <w:kern w:val="0"/>
                <w:sz w:val="24"/>
                <w:lang w:val="en-US" w:eastAsia="zh-CN"/>
              </w:rPr>
            </w:pPr>
            <w:r>
              <w:rPr>
                <w:rFonts w:hint="eastAsia" w:ascii="仿宋" w:hAnsi="仿宋" w:eastAsia="仿宋" w:cs="仿宋"/>
                <w:color w:val="auto"/>
                <w:kern w:val="0"/>
                <w:sz w:val="24"/>
                <w:lang w:val="en-US" w:eastAsia="zh-CN"/>
              </w:rPr>
              <w:t>其他未列明行业</w:t>
            </w:r>
          </w:p>
        </w:tc>
      </w:tr>
    </w:tbl>
    <w:p w14:paraId="55BC7C6F">
      <w:pPr>
        <w:jc w:val="left"/>
        <w:outlineLvl w:val="9"/>
        <w:rPr>
          <w:rFonts w:hint="eastAsia" w:ascii="仿宋" w:hAnsi="仿宋" w:eastAsia="仿宋" w:cs="仿宋"/>
          <w:b/>
          <w:color w:val="auto"/>
          <w:kern w:val="0"/>
          <w:sz w:val="24"/>
        </w:rPr>
      </w:pPr>
    </w:p>
    <w:p w14:paraId="1CAA8A53">
      <w:pPr>
        <w:keepNext w:val="0"/>
        <w:keepLines w:val="0"/>
        <w:spacing w:before="0" w:after="0" w:line="240" w:lineRule="auto"/>
        <w:jc w:val="left"/>
        <w:outlineLvl w:val="9"/>
        <w:rPr>
          <w:rFonts w:hint="eastAsia" w:ascii="仿宋" w:hAnsi="仿宋" w:eastAsia="仿宋" w:cs="仿宋"/>
          <w:bCs w:val="0"/>
          <w:color w:val="auto"/>
          <w:sz w:val="24"/>
          <w:szCs w:val="30"/>
        </w:rPr>
      </w:pPr>
      <w:r>
        <w:rPr>
          <w:rFonts w:hint="eastAsia" w:ascii="仿宋" w:hAnsi="仿宋" w:eastAsia="仿宋" w:cs="仿宋"/>
          <w:bCs w:val="0"/>
          <w:color w:val="auto"/>
          <w:sz w:val="24"/>
          <w:szCs w:val="30"/>
        </w:rPr>
        <w:t>三、采购标的需执行的强制标准、规范</w:t>
      </w:r>
    </w:p>
    <w:p w14:paraId="4C173E00">
      <w:pPr>
        <w:pStyle w:val="34"/>
        <w:ind w:firstLine="0" w:firstLineChars="0"/>
        <w:outlineLvl w:val="9"/>
        <w:rPr>
          <w:rFonts w:hint="eastAsia" w:ascii="仿宋" w:hAnsi="仿宋" w:eastAsia="仿宋" w:cs="仿宋"/>
          <w:bCs/>
          <w:color w:val="auto"/>
          <w:sz w:val="24"/>
          <w:szCs w:val="24"/>
        </w:rPr>
      </w:pPr>
      <w:r>
        <w:rPr>
          <w:rFonts w:hint="eastAsia" w:ascii="仿宋" w:hAnsi="仿宋" w:eastAsia="仿宋" w:cs="仿宋"/>
          <w:color w:val="auto"/>
          <w:kern w:val="0"/>
          <w:sz w:val="24"/>
          <w:szCs w:val="24"/>
          <w:lang w:val="zh-CN" w:eastAsia="zh-CN" w:bidi="ar-SA"/>
        </w:rPr>
        <w:t>无</w:t>
      </w:r>
    </w:p>
    <w:p w14:paraId="72E46CE4">
      <w:pPr>
        <w:keepNext w:val="0"/>
        <w:keepLines w:val="0"/>
        <w:numPr>
          <w:ilvl w:val="0"/>
          <w:numId w:val="3"/>
        </w:numPr>
        <w:spacing w:before="0" w:after="0" w:line="240" w:lineRule="auto"/>
        <w:jc w:val="left"/>
        <w:outlineLvl w:val="9"/>
        <w:rPr>
          <w:rFonts w:hint="eastAsia" w:ascii="仿宋" w:hAnsi="仿宋" w:eastAsia="仿宋" w:cs="仿宋"/>
          <w:bCs w:val="0"/>
          <w:color w:val="auto"/>
          <w:sz w:val="24"/>
          <w:szCs w:val="30"/>
        </w:rPr>
      </w:pPr>
      <w:bookmarkStart w:id="76" w:name="_Toc511894511"/>
      <w:bookmarkStart w:id="77" w:name="_Toc517859652"/>
      <w:bookmarkStart w:id="78" w:name="_Toc511889433"/>
      <w:bookmarkStart w:id="79" w:name="_Toc494561955"/>
      <w:r>
        <w:rPr>
          <w:rFonts w:hint="eastAsia" w:ascii="仿宋" w:hAnsi="仿宋" w:eastAsia="仿宋" w:cs="仿宋"/>
          <w:bCs w:val="0"/>
          <w:color w:val="auto"/>
          <w:sz w:val="24"/>
          <w:szCs w:val="30"/>
        </w:rPr>
        <w:t>技术服务要求</w:t>
      </w:r>
      <w:bookmarkEnd w:id="76"/>
      <w:bookmarkEnd w:id="77"/>
      <w:bookmarkEnd w:id="78"/>
      <w:bookmarkEnd w:id="79"/>
    </w:p>
    <w:p w14:paraId="2BA221C8">
      <w:pPr>
        <w:keepNext w:val="0"/>
        <w:keepLines w:val="0"/>
        <w:spacing w:before="0" w:after="0" w:line="240" w:lineRule="auto"/>
        <w:jc w:val="left"/>
        <w:outlineLvl w:val="9"/>
        <w:rPr>
          <w:rFonts w:hint="eastAsia" w:ascii="仿宋" w:hAnsi="仿宋" w:eastAsia="仿宋" w:cs="仿宋"/>
          <w:b w:val="0"/>
          <w:color w:val="auto"/>
          <w:kern w:val="0"/>
          <w:sz w:val="24"/>
        </w:rPr>
      </w:pPr>
      <w:r>
        <w:rPr>
          <w:rFonts w:hint="eastAsia" w:ascii="仿宋" w:hAnsi="仿宋" w:eastAsia="仿宋" w:cs="仿宋"/>
          <w:color w:val="auto"/>
          <w:sz w:val="24"/>
        </w:rPr>
        <w:t>说明：</w:t>
      </w:r>
      <w:r>
        <w:rPr>
          <w:rFonts w:hint="eastAsia" w:ascii="仿宋" w:hAnsi="仿宋" w:eastAsia="仿宋" w:cs="仿宋"/>
          <w:color w:val="auto"/>
          <w:sz w:val="24"/>
          <w:lang w:val="zh-CN"/>
        </w:rPr>
        <w:t>本部分内容均为实质性条款，供应商的投标（响应）必须完全满足或者正偏离。</w:t>
      </w:r>
    </w:p>
    <w:p w14:paraId="6299C5BA">
      <w:pPr>
        <w:pStyle w:val="34"/>
        <w:ind w:firstLine="0" w:firstLineChars="0"/>
        <w:outlineLvl w:val="9"/>
        <w:rPr>
          <w:rFonts w:hint="eastAsia" w:ascii="仿宋" w:hAnsi="仿宋" w:eastAsia="仿宋" w:cs="仿宋"/>
          <w:b w:val="0"/>
          <w:bCs w:val="0"/>
          <w:color w:val="auto"/>
          <w:kern w:val="2"/>
          <w:sz w:val="24"/>
          <w:szCs w:val="24"/>
          <w:lang w:val="zh-CN" w:eastAsia="en-US" w:bidi="ar-SA"/>
        </w:rPr>
      </w:pPr>
      <w:r>
        <w:rPr>
          <w:rFonts w:hint="eastAsia" w:ascii="仿宋" w:hAnsi="仿宋" w:eastAsia="仿宋" w:cs="仿宋"/>
          <w:b w:val="0"/>
          <w:bCs w:val="0"/>
          <w:color w:val="auto"/>
          <w:kern w:val="2"/>
          <w:sz w:val="24"/>
          <w:szCs w:val="24"/>
          <w:lang w:val="zh-CN" w:eastAsia="en-US" w:bidi="ar-SA"/>
        </w:rPr>
        <w:t>符合国家相关行业规定合格标准。</w:t>
      </w:r>
    </w:p>
    <w:p w14:paraId="179FCCA8">
      <w:pPr>
        <w:keepNext w:val="0"/>
        <w:keepLines w:val="0"/>
        <w:pageBreakBefore w:val="0"/>
        <w:widowControl w:val="0"/>
        <w:kinsoku/>
        <w:overflowPunct/>
        <w:topLinePunct w:val="0"/>
        <w:autoSpaceDE/>
        <w:autoSpaceDN/>
        <w:bidi w:val="0"/>
        <w:adjustRightInd w:val="0"/>
        <w:snapToGrid w:val="0"/>
        <w:spacing w:line="240" w:lineRule="auto"/>
        <w:ind w:firstLine="480" w:firstLineChars="200"/>
        <w:jc w:val="left"/>
        <w:textAlignment w:val="auto"/>
        <w:outlineLvl w:val="9"/>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（一）主要道路的清扫</w:t>
      </w:r>
    </w:p>
    <w:p w14:paraId="49FAB996">
      <w:pPr>
        <w:keepNext w:val="0"/>
        <w:keepLines w:val="0"/>
        <w:pageBreakBefore w:val="0"/>
        <w:widowControl w:val="0"/>
        <w:kinsoku/>
        <w:overflowPunct/>
        <w:topLinePunct w:val="0"/>
        <w:autoSpaceDE/>
        <w:autoSpaceDN/>
        <w:bidi w:val="0"/>
        <w:adjustRightInd w:val="0"/>
        <w:snapToGrid w:val="0"/>
        <w:spacing w:line="240" w:lineRule="auto"/>
        <w:ind w:firstLine="480" w:firstLineChars="200"/>
        <w:jc w:val="left"/>
        <w:textAlignment w:val="auto"/>
        <w:outlineLvl w:val="9"/>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1. 主要道路的清扫保洁及两旁商户垃圾收集，并将垃圾运至就近的垃圾中转站。</w:t>
      </w:r>
    </w:p>
    <w:p w14:paraId="5C24FF2B">
      <w:pPr>
        <w:keepNext w:val="0"/>
        <w:keepLines w:val="0"/>
        <w:pageBreakBefore w:val="0"/>
        <w:widowControl w:val="0"/>
        <w:kinsoku/>
        <w:overflowPunct/>
        <w:topLinePunct w:val="0"/>
        <w:autoSpaceDE/>
        <w:autoSpaceDN/>
        <w:bidi w:val="0"/>
        <w:adjustRightInd w:val="0"/>
        <w:snapToGrid w:val="0"/>
        <w:spacing w:line="240" w:lineRule="auto"/>
        <w:ind w:firstLine="480" w:firstLineChars="200"/>
        <w:jc w:val="left"/>
        <w:textAlignment w:val="auto"/>
        <w:outlineLvl w:val="9"/>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2.无物业管理的居民区的道路清扫保洁，每天上门收集垃圾或定点收集及内街清扫保洁工作，每天两收一保洁;并将垃圾运至就近的垃圾中转站，有物业管理的小区清扫保洁工作和垃圾运输工作不在本项目服务范围之内。</w:t>
      </w:r>
    </w:p>
    <w:p w14:paraId="453EE499">
      <w:pPr>
        <w:keepNext w:val="0"/>
        <w:keepLines w:val="0"/>
        <w:pageBreakBefore w:val="0"/>
        <w:widowControl w:val="0"/>
        <w:kinsoku/>
        <w:overflowPunct/>
        <w:topLinePunct w:val="0"/>
        <w:autoSpaceDE/>
        <w:autoSpaceDN/>
        <w:bidi w:val="0"/>
        <w:adjustRightInd w:val="0"/>
        <w:snapToGrid w:val="0"/>
        <w:spacing w:line="240" w:lineRule="auto"/>
        <w:ind w:firstLine="480" w:firstLineChars="200"/>
        <w:jc w:val="left"/>
        <w:textAlignment w:val="auto"/>
        <w:outlineLvl w:val="9"/>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3.果皮箱和垃圾收集桶的清理和保洁清洗工作。</w:t>
      </w:r>
    </w:p>
    <w:p w14:paraId="3DB70CE0">
      <w:pPr>
        <w:keepNext w:val="0"/>
        <w:keepLines w:val="0"/>
        <w:pageBreakBefore w:val="0"/>
        <w:widowControl w:val="0"/>
        <w:kinsoku/>
        <w:overflowPunct/>
        <w:topLinePunct w:val="0"/>
        <w:autoSpaceDE/>
        <w:autoSpaceDN/>
        <w:bidi w:val="0"/>
        <w:adjustRightInd w:val="0"/>
        <w:snapToGrid w:val="0"/>
        <w:spacing w:line="240" w:lineRule="auto"/>
        <w:ind w:firstLine="480" w:firstLineChars="200"/>
        <w:jc w:val="left"/>
        <w:textAlignment w:val="auto"/>
        <w:outlineLvl w:val="9"/>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4.减少保洁围的，根据定额测算，报请政府审批同意，以财政宙核标准按实拨付。</w:t>
      </w:r>
    </w:p>
    <w:p w14:paraId="017B8306">
      <w:pPr>
        <w:keepNext w:val="0"/>
        <w:keepLines w:val="0"/>
        <w:pageBreakBefore w:val="0"/>
        <w:widowControl w:val="0"/>
        <w:kinsoku/>
        <w:overflowPunct/>
        <w:topLinePunct w:val="0"/>
        <w:autoSpaceDE/>
        <w:autoSpaceDN/>
        <w:bidi w:val="0"/>
        <w:adjustRightInd w:val="0"/>
        <w:snapToGrid w:val="0"/>
        <w:spacing w:line="240" w:lineRule="auto"/>
        <w:ind w:firstLine="480" w:firstLineChars="200"/>
        <w:jc w:val="left"/>
        <w:textAlignment w:val="auto"/>
        <w:outlineLvl w:val="9"/>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5.采购人提供的保洁面积等只作参考依据，中标人按中标价按辖区包干。中标人根据实地进行保洁、垃圾收集清运，若实际面积、数量有误差时不作调整。</w:t>
      </w:r>
    </w:p>
    <w:p w14:paraId="24018268">
      <w:pPr>
        <w:keepNext w:val="0"/>
        <w:keepLines w:val="0"/>
        <w:pageBreakBefore w:val="0"/>
        <w:widowControl w:val="0"/>
        <w:kinsoku/>
        <w:overflowPunct/>
        <w:topLinePunct w:val="0"/>
        <w:autoSpaceDE/>
        <w:autoSpaceDN/>
        <w:bidi w:val="0"/>
        <w:adjustRightInd w:val="0"/>
        <w:snapToGrid w:val="0"/>
        <w:spacing w:line="240" w:lineRule="auto"/>
        <w:ind w:firstLine="480" w:firstLineChars="200"/>
        <w:jc w:val="left"/>
        <w:textAlignment w:val="auto"/>
        <w:outlineLvl w:val="9"/>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（二）基本要求</w:t>
      </w:r>
    </w:p>
    <w:p w14:paraId="6AD49E4C">
      <w:pPr>
        <w:keepNext w:val="0"/>
        <w:keepLines w:val="0"/>
        <w:pageBreakBefore w:val="0"/>
        <w:widowControl w:val="0"/>
        <w:kinsoku/>
        <w:overflowPunct/>
        <w:topLinePunct w:val="0"/>
        <w:autoSpaceDE/>
        <w:autoSpaceDN/>
        <w:bidi w:val="0"/>
        <w:adjustRightInd w:val="0"/>
        <w:snapToGrid w:val="0"/>
        <w:spacing w:line="240" w:lineRule="auto"/>
        <w:ind w:firstLine="480" w:firstLineChars="200"/>
        <w:jc w:val="left"/>
        <w:textAlignment w:val="auto"/>
        <w:outlineLvl w:val="9"/>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1.文明，最大地减少对环境的污染和对居民群众生活的影响。</w:t>
      </w:r>
    </w:p>
    <w:p w14:paraId="359CD0A2">
      <w:pPr>
        <w:keepNext w:val="0"/>
        <w:keepLines w:val="0"/>
        <w:pageBreakBefore w:val="0"/>
        <w:widowControl w:val="0"/>
        <w:kinsoku/>
        <w:overflowPunct/>
        <w:topLinePunct w:val="0"/>
        <w:autoSpaceDE/>
        <w:autoSpaceDN/>
        <w:bidi w:val="0"/>
        <w:adjustRightInd w:val="0"/>
        <w:snapToGrid w:val="0"/>
        <w:spacing w:line="240" w:lineRule="auto"/>
        <w:ind w:firstLine="480" w:firstLineChars="200"/>
        <w:jc w:val="left"/>
        <w:textAlignment w:val="auto"/>
        <w:outlineLvl w:val="9"/>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2.环卫作业应建立健全安全管理制度和落实项目的责任人，确保安全作业。</w:t>
      </w:r>
    </w:p>
    <w:p w14:paraId="4D8C5BD1">
      <w:pPr>
        <w:keepNext w:val="0"/>
        <w:keepLines w:val="0"/>
        <w:pageBreakBefore w:val="0"/>
        <w:widowControl w:val="0"/>
        <w:kinsoku/>
        <w:overflowPunct/>
        <w:topLinePunct w:val="0"/>
        <w:autoSpaceDE/>
        <w:autoSpaceDN/>
        <w:bidi w:val="0"/>
        <w:adjustRightInd w:val="0"/>
        <w:snapToGrid w:val="0"/>
        <w:spacing w:line="240" w:lineRule="auto"/>
        <w:ind w:firstLine="480" w:firstLineChars="200"/>
        <w:jc w:val="left"/>
        <w:textAlignment w:val="auto"/>
        <w:outlineLvl w:val="9"/>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项目的责任人不能随意更换，确实须要更换时，须提前一个月向采购人报告。</w:t>
      </w:r>
    </w:p>
    <w:p w14:paraId="07384BC1">
      <w:pPr>
        <w:keepNext w:val="0"/>
        <w:keepLines w:val="0"/>
        <w:pageBreakBefore w:val="0"/>
        <w:widowControl w:val="0"/>
        <w:kinsoku/>
        <w:overflowPunct/>
        <w:topLinePunct w:val="0"/>
        <w:autoSpaceDE/>
        <w:autoSpaceDN/>
        <w:bidi w:val="0"/>
        <w:adjustRightInd w:val="0"/>
        <w:snapToGrid w:val="0"/>
        <w:spacing w:line="240" w:lineRule="auto"/>
        <w:ind w:firstLine="480" w:firstLineChars="200"/>
        <w:jc w:val="left"/>
        <w:textAlignment w:val="auto"/>
        <w:outlineLvl w:val="9"/>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3.环卫作业人员应穿着工作服、工作鞋，做到着装整齐。</w:t>
      </w:r>
    </w:p>
    <w:p w14:paraId="57C1DC73">
      <w:pPr>
        <w:keepNext w:val="0"/>
        <w:keepLines w:val="0"/>
        <w:pageBreakBefore w:val="0"/>
        <w:widowControl w:val="0"/>
        <w:kinsoku/>
        <w:overflowPunct/>
        <w:topLinePunct w:val="0"/>
        <w:autoSpaceDE/>
        <w:autoSpaceDN/>
        <w:bidi w:val="0"/>
        <w:adjustRightInd w:val="0"/>
        <w:snapToGrid w:val="0"/>
        <w:spacing w:line="240" w:lineRule="auto"/>
        <w:ind w:firstLine="480" w:firstLineChars="200"/>
        <w:jc w:val="left"/>
        <w:textAlignment w:val="auto"/>
        <w:outlineLvl w:val="9"/>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4.环卫作业车辆出车前应进行车辆检查，发现故障及时排除，确保车况良好，作业完毕后，应对车辆进行清洗和维护。</w:t>
      </w:r>
    </w:p>
    <w:p w14:paraId="5EDC5151">
      <w:pPr>
        <w:keepNext w:val="0"/>
        <w:keepLines w:val="0"/>
        <w:pageBreakBefore w:val="0"/>
        <w:widowControl w:val="0"/>
        <w:kinsoku/>
        <w:overflowPunct/>
        <w:topLinePunct w:val="0"/>
        <w:autoSpaceDE/>
        <w:autoSpaceDN/>
        <w:bidi w:val="0"/>
        <w:adjustRightInd w:val="0"/>
        <w:snapToGrid w:val="0"/>
        <w:spacing w:line="240" w:lineRule="auto"/>
        <w:ind w:firstLine="480" w:firstLineChars="200"/>
        <w:jc w:val="left"/>
        <w:textAlignment w:val="auto"/>
        <w:outlineLvl w:val="9"/>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5.环卫作业车辆应遵守交通规则，且尽量避开交通高峰时段作业，礼让行车，注意行人的安全，不得违章停放。</w:t>
      </w:r>
    </w:p>
    <w:p w14:paraId="325D99B1">
      <w:pPr>
        <w:keepNext w:val="0"/>
        <w:keepLines w:val="0"/>
        <w:pageBreakBefore w:val="0"/>
        <w:widowControl w:val="0"/>
        <w:kinsoku/>
        <w:overflowPunct/>
        <w:topLinePunct w:val="0"/>
        <w:autoSpaceDE/>
        <w:autoSpaceDN/>
        <w:bidi w:val="0"/>
        <w:adjustRightInd w:val="0"/>
        <w:snapToGrid w:val="0"/>
        <w:spacing w:line="240" w:lineRule="auto"/>
        <w:ind w:firstLine="480" w:firstLineChars="200"/>
        <w:jc w:val="left"/>
        <w:textAlignment w:val="auto"/>
        <w:outlineLvl w:val="9"/>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（三）一般要求</w:t>
      </w:r>
    </w:p>
    <w:p w14:paraId="0414ABBA">
      <w:pPr>
        <w:keepNext w:val="0"/>
        <w:keepLines w:val="0"/>
        <w:pageBreakBefore w:val="0"/>
        <w:widowControl w:val="0"/>
        <w:kinsoku/>
        <w:overflowPunct/>
        <w:topLinePunct w:val="0"/>
        <w:autoSpaceDE/>
        <w:autoSpaceDN/>
        <w:bidi w:val="0"/>
        <w:adjustRightInd w:val="0"/>
        <w:snapToGrid w:val="0"/>
        <w:spacing w:line="240" w:lineRule="auto"/>
        <w:ind w:firstLine="480" w:firstLineChars="200"/>
        <w:jc w:val="left"/>
        <w:textAlignment w:val="auto"/>
        <w:outlineLvl w:val="9"/>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1)城市道路清扫作业的环卫工人应穿着反光背心，在车行道作业时，应按车行线反方向清扫。</w:t>
      </w:r>
    </w:p>
    <w:p w14:paraId="7967F243">
      <w:pPr>
        <w:keepNext w:val="0"/>
        <w:keepLines w:val="0"/>
        <w:pageBreakBefore w:val="0"/>
        <w:widowControl w:val="0"/>
        <w:kinsoku/>
        <w:overflowPunct/>
        <w:topLinePunct w:val="0"/>
        <w:autoSpaceDE/>
        <w:autoSpaceDN/>
        <w:bidi w:val="0"/>
        <w:adjustRightInd w:val="0"/>
        <w:snapToGrid w:val="0"/>
        <w:spacing w:line="240" w:lineRule="auto"/>
        <w:ind w:firstLine="480" w:firstLineChars="200"/>
        <w:jc w:val="left"/>
        <w:textAlignment w:val="auto"/>
        <w:outlineLvl w:val="9"/>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2) 普扫时，环卫工人应着重对路面、人行道、道牙、雨水口等处进行清扫。</w:t>
      </w:r>
    </w:p>
    <w:p w14:paraId="662E256F">
      <w:pPr>
        <w:keepNext w:val="0"/>
        <w:keepLines w:val="0"/>
        <w:pageBreakBefore w:val="0"/>
        <w:widowControl w:val="0"/>
        <w:kinsoku/>
        <w:overflowPunct/>
        <w:topLinePunct w:val="0"/>
        <w:autoSpaceDE/>
        <w:autoSpaceDN/>
        <w:bidi w:val="0"/>
        <w:adjustRightInd w:val="0"/>
        <w:snapToGrid w:val="0"/>
        <w:spacing w:line="240" w:lineRule="auto"/>
        <w:ind w:firstLine="480" w:firstLineChars="200"/>
        <w:jc w:val="left"/>
        <w:textAlignment w:val="auto"/>
        <w:outlineLvl w:val="9"/>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3)保洁时，环卫工人巡回走动，清理路面的纸屑、饮料瓶等垃圾，做到苗走、勤看、勤扫，确保路面整洁。</w:t>
      </w:r>
    </w:p>
    <w:p w14:paraId="4A2AD1E4">
      <w:pPr>
        <w:keepNext w:val="0"/>
        <w:keepLines w:val="0"/>
        <w:pageBreakBefore w:val="0"/>
        <w:widowControl w:val="0"/>
        <w:kinsoku/>
        <w:overflowPunct/>
        <w:topLinePunct w:val="0"/>
        <w:autoSpaceDE/>
        <w:autoSpaceDN/>
        <w:bidi w:val="0"/>
        <w:adjustRightInd w:val="0"/>
        <w:snapToGrid w:val="0"/>
        <w:spacing w:line="240" w:lineRule="auto"/>
        <w:ind w:firstLine="480" w:firstLineChars="200"/>
        <w:jc w:val="left"/>
        <w:textAlignment w:val="auto"/>
        <w:outlineLvl w:val="9"/>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4)环卫保时，对垃圾规收集和清理，不得将垃圾扫入雨水井、绿化带等位置。</w:t>
      </w:r>
    </w:p>
    <w:p w14:paraId="4D58CCCE">
      <w:pPr>
        <w:keepNext w:val="0"/>
        <w:keepLines w:val="0"/>
        <w:pageBreakBefore w:val="0"/>
        <w:widowControl w:val="0"/>
        <w:kinsoku/>
        <w:overflowPunct/>
        <w:topLinePunct w:val="0"/>
        <w:autoSpaceDE/>
        <w:autoSpaceDN/>
        <w:bidi w:val="0"/>
        <w:adjustRightInd w:val="0"/>
        <w:snapToGrid w:val="0"/>
        <w:spacing w:line="240" w:lineRule="auto"/>
        <w:ind w:firstLine="480" w:firstLineChars="200"/>
        <w:jc w:val="left"/>
        <w:textAlignment w:val="auto"/>
        <w:outlineLvl w:val="9"/>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5)城市道路大面积污染需要集中清理时，应在清理点来车方向设置醒目的路障和警示牌，并做好防护措施。</w:t>
      </w:r>
    </w:p>
    <w:p w14:paraId="18512A63">
      <w:pPr>
        <w:keepNext w:val="0"/>
        <w:keepLines w:val="0"/>
        <w:pageBreakBefore w:val="0"/>
        <w:widowControl w:val="0"/>
        <w:kinsoku/>
        <w:overflowPunct/>
        <w:topLinePunct w:val="0"/>
        <w:autoSpaceDE/>
        <w:autoSpaceDN/>
        <w:bidi w:val="0"/>
        <w:adjustRightInd w:val="0"/>
        <w:snapToGrid w:val="0"/>
        <w:spacing w:line="240" w:lineRule="auto"/>
        <w:ind w:firstLine="480" w:firstLineChars="200"/>
        <w:jc w:val="left"/>
        <w:textAlignment w:val="auto"/>
        <w:outlineLvl w:val="9"/>
        <w:rPr>
          <w:rFonts w:hint="eastAsia" w:ascii="仿宋" w:hAnsi="仿宋" w:eastAsia="仿宋" w:cs="仿宋"/>
          <w:color w:val="auto"/>
          <w:kern w:val="0"/>
          <w:sz w:val="24"/>
          <w:szCs w:val="24"/>
          <w:highlight w:val="red"/>
          <w:lang w:val="zh-CN" w:eastAsia="en-US" w:bidi="ar-SA"/>
        </w:rPr>
      </w:pPr>
      <w:r>
        <w:rPr>
          <w:rFonts w:hint="eastAsia" w:ascii="仿宋" w:hAnsi="仿宋" w:eastAsia="仿宋" w:cs="仿宋"/>
          <w:b w:val="0"/>
          <w:bCs w:val="0"/>
          <w:color w:val="auto"/>
          <w:sz w:val="24"/>
          <w:szCs w:val="24"/>
          <w:lang w:val="en-US" w:eastAsia="zh-CN"/>
        </w:rPr>
        <w:t>6)机扫车作业时必须亮警示灯，夜间作业时须开启示宽灯，司机和随车工人应按规定着装，严格遵守操作规程和环卫作业规范，做到文明驾驶和文明作业。</w:t>
      </w:r>
    </w:p>
    <w:p w14:paraId="1FE3471B">
      <w:pPr>
        <w:keepNext w:val="0"/>
        <w:keepLines w:val="0"/>
        <w:spacing w:before="0" w:after="0" w:line="240" w:lineRule="auto"/>
        <w:jc w:val="left"/>
        <w:outlineLvl w:val="9"/>
        <w:rPr>
          <w:rFonts w:hint="eastAsia" w:ascii="仿宋" w:hAnsi="仿宋" w:eastAsia="仿宋" w:cs="仿宋"/>
          <w:bCs w:val="0"/>
          <w:color w:val="auto"/>
          <w:sz w:val="24"/>
          <w:szCs w:val="30"/>
        </w:rPr>
      </w:pPr>
      <w:r>
        <w:rPr>
          <w:rFonts w:hint="eastAsia" w:ascii="仿宋" w:hAnsi="仿宋" w:eastAsia="仿宋" w:cs="仿宋"/>
          <w:bCs w:val="0"/>
          <w:color w:val="auto"/>
          <w:sz w:val="24"/>
          <w:szCs w:val="30"/>
        </w:rPr>
        <w:t>五、商务要求</w:t>
      </w:r>
    </w:p>
    <w:p w14:paraId="62AD018F">
      <w:pPr>
        <w:outlineLvl w:val="9"/>
        <w:rPr>
          <w:rFonts w:hint="eastAsia" w:ascii="仿宋" w:hAnsi="仿宋" w:eastAsia="仿宋" w:cs="仿宋"/>
          <w:b/>
          <w:color w:val="auto"/>
          <w:sz w:val="24"/>
        </w:rPr>
      </w:pPr>
      <w:r>
        <w:rPr>
          <w:rFonts w:hint="eastAsia" w:ascii="仿宋" w:hAnsi="仿宋" w:eastAsia="仿宋" w:cs="仿宋"/>
          <w:b/>
          <w:color w:val="auto"/>
          <w:sz w:val="24"/>
        </w:rPr>
        <w:t>说明：</w:t>
      </w:r>
      <w:r>
        <w:rPr>
          <w:rFonts w:hint="eastAsia" w:ascii="仿宋" w:hAnsi="仿宋" w:eastAsia="仿宋" w:cs="仿宋"/>
          <w:b/>
          <w:color w:val="auto"/>
          <w:sz w:val="24"/>
          <w:lang w:val="zh-CN"/>
        </w:rPr>
        <w:t>本部分内容均为实质性条款，供应商的投标（响应）必须完全满足或者正偏离，且</w:t>
      </w:r>
      <w:r>
        <w:rPr>
          <w:rFonts w:hint="eastAsia" w:ascii="仿宋" w:hAnsi="仿宋" w:eastAsia="仿宋" w:cs="仿宋"/>
          <w:b/>
          <w:color w:val="auto"/>
          <w:sz w:val="24"/>
        </w:rPr>
        <w:t>应在投标（响应）文件《商务条款偏离表》中对本部分所有条款逐条说明响应或偏离情况，否则按照投标（响应）无效处理。</w:t>
      </w:r>
    </w:p>
    <w:tbl>
      <w:tblPr>
        <w:tblStyle w:val="20"/>
        <w:tblpPr w:leftFromText="180" w:rightFromText="180" w:vertAnchor="text" w:horzAnchor="page" w:tblpX="1345" w:tblpY="180"/>
        <w:tblOverlap w:val="never"/>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17"/>
        <w:gridCol w:w="1701"/>
        <w:gridCol w:w="6882"/>
      </w:tblGrid>
      <w:tr w14:paraId="702D458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682" w:hRule="atLeast"/>
        </w:trPr>
        <w:tc>
          <w:tcPr>
            <w:tcW w:w="817" w:type="dxa"/>
            <w:noWrap w:val="0"/>
            <w:vAlign w:val="center"/>
          </w:tcPr>
          <w:p w14:paraId="6E0999C1">
            <w:pPr>
              <w:jc w:val="center"/>
              <w:outlineLvl w:val="9"/>
              <w:rPr>
                <w:rFonts w:hint="eastAsia" w:ascii="仿宋" w:hAnsi="仿宋" w:eastAsia="仿宋" w:cs="仿宋"/>
                <w:color w:val="auto"/>
                <w:kern w:val="0"/>
                <w:sz w:val="24"/>
              </w:rPr>
            </w:pPr>
            <w:r>
              <w:rPr>
                <w:rFonts w:hint="eastAsia" w:ascii="仿宋" w:hAnsi="仿宋" w:eastAsia="仿宋" w:cs="仿宋"/>
                <w:color w:val="auto"/>
                <w:kern w:val="0"/>
                <w:sz w:val="24"/>
              </w:rPr>
              <w:t>序号</w:t>
            </w:r>
          </w:p>
        </w:tc>
        <w:tc>
          <w:tcPr>
            <w:tcW w:w="1701" w:type="dxa"/>
            <w:noWrap w:val="0"/>
            <w:vAlign w:val="center"/>
          </w:tcPr>
          <w:p w14:paraId="45E783E4">
            <w:pPr>
              <w:jc w:val="center"/>
              <w:outlineLvl w:val="9"/>
              <w:rPr>
                <w:rFonts w:hint="eastAsia" w:ascii="仿宋" w:hAnsi="仿宋" w:eastAsia="仿宋" w:cs="仿宋"/>
                <w:color w:val="auto"/>
                <w:kern w:val="0"/>
                <w:sz w:val="24"/>
              </w:rPr>
            </w:pPr>
            <w:r>
              <w:rPr>
                <w:rFonts w:hint="eastAsia" w:ascii="仿宋" w:hAnsi="仿宋" w:eastAsia="仿宋" w:cs="仿宋"/>
                <w:color w:val="auto"/>
                <w:kern w:val="0"/>
                <w:sz w:val="24"/>
              </w:rPr>
              <w:t>内容</w:t>
            </w:r>
          </w:p>
        </w:tc>
        <w:tc>
          <w:tcPr>
            <w:tcW w:w="6882" w:type="dxa"/>
            <w:noWrap w:val="0"/>
            <w:vAlign w:val="center"/>
          </w:tcPr>
          <w:p w14:paraId="4986C7F3">
            <w:pPr>
              <w:jc w:val="center"/>
              <w:outlineLvl w:val="9"/>
              <w:rPr>
                <w:rFonts w:hint="eastAsia" w:ascii="仿宋" w:hAnsi="仿宋" w:eastAsia="仿宋" w:cs="仿宋"/>
                <w:color w:val="auto"/>
                <w:kern w:val="0"/>
                <w:sz w:val="24"/>
              </w:rPr>
            </w:pPr>
            <w:r>
              <w:rPr>
                <w:rFonts w:hint="eastAsia" w:ascii="仿宋" w:hAnsi="仿宋" w:eastAsia="仿宋" w:cs="仿宋"/>
                <w:color w:val="auto"/>
                <w:kern w:val="0"/>
                <w:sz w:val="24"/>
              </w:rPr>
              <w:t>要求</w:t>
            </w:r>
          </w:p>
        </w:tc>
      </w:tr>
      <w:tr w14:paraId="33A8684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3" w:hRule="atLeast"/>
        </w:trPr>
        <w:tc>
          <w:tcPr>
            <w:tcW w:w="817" w:type="dxa"/>
            <w:noWrap w:val="0"/>
            <w:vAlign w:val="center"/>
          </w:tcPr>
          <w:p w14:paraId="4919A8DC">
            <w:pPr>
              <w:jc w:val="center"/>
              <w:outlineLvl w:val="9"/>
              <w:rPr>
                <w:rFonts w:hint="eastAsia" w:ascii="仿宋" w:hAnsi="仿宋" w:eastAsia="仿宋" w:cs="仿宋"/>
                <w:color w:val="auto"/>
                <w:kern w:val="0"/>
                <w:sz w:val="24"/>
              </w:rPr>
            </w:pPr>
            <w:r>
              <w:rPr>
                <w:rFonts w:hint="eastAsia" w:ascii="仿宋" w:hAnsi="仿宋" w:eastAsia="仿宋" w:cs="仿宋"/>
                <w:color w:val="auto"/>
                <w:kern w:val="0"/>
                <w:sz w:val="24"/>
              </w:rPr>
              <w:t>1</w:t>
            </w:r>
          </w:p>
        </w:tc>
        <w:tc>
          <w:tcPr>
            <w:tcW w:w="1701" w:type="dxa"/>
            <w:noWrap w:val="0"/>
            <w:vAlign w:val="center"/>
          </w:tcPr>
          <w:p w14:paraId="4D8DDBB4">
            <w:pPr>
              <w:jc w:val="center"/>
              <w:outlineLvl w:val="9"/>
              <w:rPr>
                <w:rFonts w:hint="eastAsia" w:ascii="仿宋" w:hAnsi="仿宋" w:eastAsia="仿宋" w:cs="仿宋"/>
                <w:color w:val="auto"/>
                <w:kern w:val="0"/>
                <w:sz w:val="24"/>
              </w:rPr>
            </w:pPr>
            <w:r>
              <w:rPr>
                <w:rFonts w:hint="eastAsia" w:ascii="仿宋" w:hAnsi="仿宋" w:eastAsia="仿宋" w:cs="仿宋"/>
                <w:color w:val="auto"/>
                <w:kern w:val="0"/>
                <w:sz w:val="24"/>
              </w:rPr>
              <w:t>服务期限</w:t>
            </w:r>
          </w:p>
        </w:tc>
        <w:tc>
          <w:tcPr>
            <w:tcW w:w="6882" w:type="dxa"/>
            <w:noWrap w:val="0"/>
            <w:vAlign w:val="center"/>
          </w:tcPr>
          <w:p w14:paraId="6B5DFEA9">
            <w:pPr>
              <w:jc w:val="left"/>
              <w:outlineLvl w:val="9"/>
              <w:rPr>
                <w:rFonts w:hint="eastAsia" w:ascii="仿宋" w:hAnsi="仿宋" w:eastAsia="仿宋" w:cs="仿宋"/>
                <w:color w:val="auto"/>
                <w:kern w:val="0"/>
                <w:sz w:val="24"/>
                <w:lang w:eastAsia="zh-CN"/>
              </w:rPr>
            </w:pPr>
            <w:r>
              <w:rPr>
                <w:rFonts w:hint="eastAsia" w:ascii="仿宋" w:hAnsi="仿宋" w:eastAsia="仿宋" w:cs="仿宋"/>
                <w:color w:val="auto"/>
                <w:kern w:val="0"/>
                <w:sz w:val="24"/>
                <w:lang w:val="zh-CN" w:eastAsia="en-US"/>
              </w:rPr>
              <w:t>从中标日期至202</w:t>
            </w:r>
            <w:r>
              <w:rPr>
                <w:rFonts w:hint="eastAsia" w:ascii="仿宋" w:hAnsi="仿宋" w:eastAsia="仿宋" w:cs="仿宋"/>
                <w:color w:val="auto"/>
                <w:kern w:val="0"/>
                <w:sz w:val="24"/>
                <w:lang w:val="zh-CN" w:eastAsia="zh"/>
              </w:rPr>
              <w:t>4</w:t>
            </w:r>
            <w:r>
              <w:rPr>
                <w:rFonts w:hint="eastAsia" w:ascii="仿宋" w:hAnsi="仿宋" w:eastAsia="仿宋" w:cs="仿宋"/>
                <w:color w:val="auto"/>
                <w:kern w:val="0"/>
                <w:sz w:val="24"/>
                <w:lang w:val="zh-CN" w:eastAsia="en-US"/>
              </w:rPr>
              <w:t>年12月31日。</w:t>
            </w:r>
          </w:p>
        </w:tc>
      </w:tr>
      <w:tr w14:paraId="4329ACB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01" w:hRule="atLeast"/>
        </w:trPr>
        <w:tc>
          <w:tcPr>
            <w:tcW w:w="817" w:type="dxa"/>
            <w:noWrap w:val="0"/>
            <w:vAlign w:val="center"/>
          </w:tcPr>
          <w:p w14:paraId="0D8B0E8B">
            <w:pPr>
              <w:jc w:val="center"/>
              <w:outlineLvl w:val="9"/>
              <w:rPr>
                <w:rFonts w:hint="eastAsia" w:ascii="仿宋" w:hAnsi="仿宋" w:eastAsia="仿宋" w:cs="仿宋"/>
                <w:color w:val="auto"/>
                <w:kern w:val="0"/>
                <w:sz w:val="24"/>
              </w:rPr>
            </w:pPr>
            <w:r>
              <w:rPr>
                <w:rFonts w:hint="eastAsia" w:ascii="仿宋" w:hAnsi="仿宋" w:eastAsia="仿宋" w:cs="仿宋"/>
                <w:color w:val="auto"/>
                <w:kern w:val="0"/>
                <w:sz w:val="24"/>
              </w:rPr>
              <w:t>2</w:t>
            </w:r>
          </w:p>
        </w:tc>
        <w:tc>
          <w:tcPr>
            <w:tcW w:w="1701" w:type="dxa"/>
            <w:noWrap w:val="0"/>
            <w:vAlign w:val="center"/>
          </w:tcPr>
          <w:p w14:paraId="411B1292">
            <w:pPr>
              <w:jc w:val="center"/>
              <w:outlineLvl w:val="9"/>
              <w:rPr>
                <w:rFonts w:hint="eastAsia" w:ascii="仿宋" w:hAnsi="仿宋" w:eastAsia="仿宋" w:cs="仿宋"/>
                <w:color w:val="auto"/>
                <w:kern w:val="0"/>
                <w:sz w:val="24"/>
              </w:rPr>
            </w:pPr>
            <w:r>
              <w:rPr>
                <w:rFonts w:hint="eastAsia" w:ascii="仿宋" w:hAnsi="仿宋" w:eastAsia="仿宋" w:cs="仿宋"/>
                <w:color w:val="auto"/>
                <w:kern w:val="0"/>
                <w:sz w:val="24"/>
              </w:rPr>
              <w:t>服务地点</w:t>
            </w:r>
          </w:p>
        </w:tc>
        <w:tc>
          <w:tcPr>
            <w:tcW w:w="6882" w:type="dxa"/>
            <w:noWrap w:val="0"/>
            <w:vAlign w:val="center"/>
          </w:tcPr>
          <w:p w14:paraId="4F77223A">
            <w:pPr>
              <w:jc w:val="left"/>
              <w:outlineLvl w:val="9"/>
              <w:rPr>
                <w:rFonts w:hint="eastAsia" w:ascii="仿宋" w:hAnsi="仿宋" w:eastAsia="仿宋" w:cs="仿宋"/>
                <w:color w:val="auto"/>
                <w:kern w:val="0"/>
                <w:sz w:val="24"/>
                <w:lang w:eastAsia="zh-CN"/>
              </w:rPr>
            </w:pPr>
            <w:r>
              <w:rPr>
                <w:rFonts w:hint="eastAsia" w:ascii="仿宋" w:hAnsi="仿宋" w:eastAsia="仿宋" w:cs="仿宋"/>
                <w:color w:val="auto"/>
                <w:kern w:val="0"/>
                <w:sz w:val="24"/>
                <w:lang w:val="zh-CN" w:eastAsia="en-US"/>
              </w:rPr>
              <w:t>长春市二道区东盛街道辖区内指定地点。</w:t>
            </w:r>
          </w:p>
        </w:tc>
      </w:tr>
      <w:tr w14:paraId="6CF0AB8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817" w:type="dxa"/>
            <w:noWrap w:val="0"/>
            <w:vAlign w:val="center"/>
          </w:tcPr>
          <w:p w14:paraId="1D0DFCCC">
            <w:pPr>
              <w:snapToGrid w:val="0"/>
              <w:jc w:val="center"/>
              <w:outlineLvl w:val="9"/>
              <w:rPr>
                <w:rFonts w:hint="eastAsia" w:ascii="仿宋" w:hAnsi="仿宋" w:eastAsia="仿宋" w:cs="仿宋"/>
                <w:color w:val="auto"/>
                <w:kern w:val="0"/>
                <w:sz w:val="24"/>
              </w:rPr>
            </w:pPr>
            <w:r>
              <w:rPr>
                <w:rFonts w:hint="eastAsia" w:ascii="仿宋" w:hAnsi="仿宋" w:eastAsia="仿宋" w:cs="仿宋"/>
                <w:color w:val="auto"/>
                <w:kern w:val="0"/>
                <w:sz w:val="24"/>
              </w:rPr>
              <w:t>3</w:t>
            </w:r>
          </w:p>
        </w:tc>
        <w:tc>
          <w:tcPr>
            <w:tcW w:w="1701" w:type="dxa"/>
            <w:noWrap w:val="0"/>
            <w:vAlign w:val="center"/>
          </w:tcPr>
          <w:p w14:paraId="6DC6478E">
            <w:pPr>
              <w:snapToGrid w:val="0"/>
              <w:jc w:val="center"/>
              <w:outlineLvl w:val="9"/>
              <w:rPr>
                <w:rFonts w:hint="eastAsia" w:ascii="仿宋" w:hAnsi="仿宋" w:eastAsia="仿宋" w:cs="仿宋"/>
                <w:color w:val="auto"/>
                <w:kern w:val="0"/>
                <w:sz w:val="24"/>
              </w:rPr>
            </w:pPr>
            <w:r>
              <w:rPr>
                <w:rFonts w:hint="eastAsia" w:ascii="仿宋" w:hAnsi="仿宋" w:eastAsia="仿宋" w:cs="仿宋"/>
                <w:color w:val="auto"/>
                <w:kern w:val="0"/>
                <w:sz w:val="24"/>
              </w:rPr>
              <w:t>报价要求</w:t>
            </w:r>
          </w:p>
        </w:tc>
        <w:tc>
          <w:tcPr>
            <w:tcW w:w="6882" w:type="dxa"/>
            <w:noWrap w:val="0"/>
            <w:vAlign w:val="center"/>
          </w:tcPr>
          <w:p w14:paraId="19187161">
            <w:pPr>
              <w:jc w:val="left"/>
              <w:outlineLvl w:val="9"/>
              <w:rPr>
                <w:rFonts w:hint="eastAsia" w:ascii="仿宋" w:hAnsi="仿宋" w:eastAsia="仿宋" w:cs="仿宋"/>
                <w:color w:val="auto"/>
                <w:kern w:val="0"/>
                <w:sz w:val="24"/>
              </w:rPr>
            </w:pPr>
            <w:r>
              <w:rPr>
                <w:rFonts w:hint="eastAsia" w:ascii="仿宋" w:hAnsi="仿宋" w:eastAsia="仿宋" w:cs="仿宋"/>
                <w:color w:val="auto"/>
                <w:kern w:val="0"/>
                <w:sz w:val="24"/>
              </w:rPr>
              <w:t>供应商的报价应当包含为完成本项目全部工作所需的一切费用，包括成本、利润、税金等。</w:t>
            </w:r>
          </w:p>
        </w:tc>
      </w:tr>
      <w:tr w14:paraId="62EA1A7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2" w:hRule="atLeast"/>
        </w:trPr>
        <w:tc>
          <w:tcPr>
            <w:tcW w:w="817" w:type="dxa"/>
            <w:noWrap w:val="0"/>
            <w:vAlign w:val="center"/>
          </w:tcPr>
          <w:p w14:paraId="21C02963">
            <w:pPr>
              <w:snapToGrid w:val="0"/>
              <w:jc w:val="center"/>
              <w:outlineLvl w:val="9"/>
              <w:rPr>
                <w:rFonts w:hint="eastAsia" w:ascii="仿宋" w:hAnsi="仿宋" w:eastAsia="仿宋" w:cs="仿宋"/>
                <w:color w:val="auto"/>
                <w:kern w:val="0"/>
                <w:sz w:val="24"/>
              </w:rPr>
            </w:pPr>
            <w:r>
              <w:rPr>
                <w:rFonts w:hint="eastAsia" w:ascii="仿宋" w:hAnsi="仿宋" w:eastAsia="仿宋" w:cs="仿宋"/>
                <w:color w:val="auto"/>
                <w:kern w:val="0"/>
                <w:sz w:val="24"/>
              </w:rPr>
              <w:t>4</w:t>
            </w:r>
          </w:p>
        </w:tc>
        <w:tc>
          <w:tcPr>
            <w:tcW w:w="1701" w:type="dxa"/>
            <w:noWrap w:val="0"/>
            <w:vAlign w:val="center"/>
          </w:tcPr>
          <w:p w14:paraId="65392966">
            <w:pPr>
              <w:jc w:val="center"/>
              <w:outlineLvl w:val="9"/>
              <w:rPr>
                <w:rFonts w:hint="eastAsia" w:ascii="仿宋" w:hAnsi="仿宋" w:eastAsia="仿宋" w:cs="仿宋"/>
                <w:color w:val="auto"/>
                <w:kern w:val="0"/>
                <w:sz w:val="24"/>
              </w:rPr>
            </w:pPr>
            <w:r>
              <w:rPr>
                <w:rFonts w:hint="eastAsia" w:ascii="仿宋" w:hAnsi="仿宋" w:eastAsia="仿宋" w:cs="仿宋"/>
                <w:color w:val="auto"/>
                <w:kern w:val="0"/>
                <w:sz w:val="24"/>
              </w:rPr>
              <w:t>证明材料</w:t>
            </w:r>
          </w:p>
        </w:tc>
        <w:tc>
          <w:tcPr>
            <w:tcW w:w="6882" w:type="dxa"/>
            <w:noWrap w:val="0"/>
            <w:vAlign w:val="center"/>
          </w:tcPr>
          <w:p w14:paraId="6FFC3F30">
            <w:pPr>
              <w:outlineLvl w:val="9"/>
              <w:rPr>
                <w:rFonts w:hint="eastAsia" w:ascii="仿宋" w:hAnsi="仿宋" w:eastAsia="仿宋" w:cs="仿宋"/>
                <w:color w:val="auto"/>
                <w:kern w:val="0"/>
                <w:sz w:val="24"/>
              </w:rPr>
            </w:pPr>
            <w:r>
              <w:rPr>
                <w:rFonts w:hint="eastAsia" w:ascii="仿宋" w:hAnsi="仿宋" w:eastAsia="仿宋" w:cs="仿宋"/>
                <w:color w:val="auto"/>
                <w:kern w:val="0"/>
                <w:sz w:val="24"/>
              </w:rPr>
              <w:t>供应商需提供的技术服务证明材料：营业执照等</w:t>
            </w:r>
          </w:p>
        </w:tc>
      </w:tr>
      <w:tr w14:paraId="038F420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29" w:hRule="atLeast"/>
        </w:trPr>
        <w:tc>
          <w:tcPr>
            <w:tcW w:w="817" w:type="dxa"/>
            <w:noWrap w:val="0"/>
            <w:vAlign w:val="center"/>
          </w:tcPr>
          <w:p w14:paraId="465772A6">
            <w:pPr>
              <w:snapToGrid w:val="0"/>
              <w:jc w:val="center"/>
              <w:outlineLvl w:val="9"/>
              <w:rPr>
                <w:rFonts w:hint="eastAsia" w:ascii="仿宋" w:hAnsi="仿宋" w:eastAsia="仿宋" w:cs="仿宋"/>
                <w:color w:val="auto"/>
                <w:kern w:val="0"/>
                <w:sz w:val="24"/>
              </w:rPr>
            </w:pPr>
            <w:r>
              <w:rPr>
                <w:rFonts w:hint="eastAsia" w:ascii="仿宋" w:hAnsi="仿宋" w:eastAsia="仿宋" w:cs="仿宋"/>
                <w:color w:val="auto"/>
                <w:kern w:val="0"/>
                <w:sz w:val="24"/>
              </w:rPr>
              <w:t>5</w:t>
            </w:r>
          </w:p>
        </w:tc>
        <w:tc>
          <w:tcPr>
            <w:tcW w:w="1701" w:type="dxa"/>
            <w:noWrap w:val="0"/>
            <w:vAlign w:val="center"/>
          </w:tcPr>
          <w:p w14:paraId="3E0D3185">
            <w:pPr>
              <w:jc w:val="center"/>
              <w:outlineLvl w:val="9"/>
              <w:rPr>
                <w:rFonts w:hint="eastAsia" w:ascii="仿宋" w:hAnsi="仿宋" w:eastAsia="仿宋" w:cs="仿宋"/>
                <w:color w:val="auto"/>
                <w:kern w:val="0"/>
                <w:sz w:val="24"/>
              </w:rPr>
            </w:pPr>
            <w:r>
              <w:rPr>
                <w:rFonts w:hint="eastAsia" w:ascii="仿宋" w:hAnsi="仿宋" w:eastAsia="仿宋" w:cs="仿宋"/>
                <w:color w:val="auto"/>
                <w:kern w:val="0"/>
                <w:sz w:val="24"/>
              </w:rPr>
              <w:t>强制采购产品认证</w:t>
            </w:r>
          </w:p>
        </w:tc>
        <w:tc>
          <w:tcPr>
            <w:tcW w:w="6882" w:type="dxa"/>
            <w:noWrap w:val="0"/>
            <w:vAlign w:val="center"/>
          </w:tcPr>
          <w:p w14:paraId="6DCB4C6B">
            <w:pPr>
              <w:outlineLvl w:val="9"/>
              <w:rPr>
                <w:rFonts w:hint="eastAsia" w:ascii="仿宋" w:hAnsi="仿宋" w:eastAsia="仿宋" w:cs="仿宋"/>
                <w:color w:val="auto"/>
                <w:kern w:val="0"/>
                <w:sz w:val="24"/>
                <w:lang w:val="en-US" w:eastAsia="zh-CN"/>
              </w:rPr>
            </w:pPr>
            <w:r>
              <w:rPr>
                <w:rFonts w:hint="eastAsia" w:ascii="仿宋" w:hAnsi="仿宋" w:eastAsia="仿宋" w:cs="仿宋"/>
                <w:color w:val="auto"/>
                <w:kern w:val="0"/>
                <w:sz w:val="24"/>
              </w:rPr>
              <w:t>供应商需具有下述节能环保产品强制采购认证证书：</w:t>
            </w:r>
            <w:r>
              <w:rPr>
                <w:rFonts w:hint="eastAsia" w:ascii="仿宋" w:hAnsi="仿宋" w:eastAsia="仿宋" w:cs="仿宋"/>
                <w:color w:val="auto"/>
                <w:kern w:val="0"/>
                <w:sz w:val="24"/>
                <w:lang w:val="en-US" w:eastAsia="zh-CN"/>
              </w:rPr>
              <w:t>/</w:t>
            </w:r>
          </w:p>
        </w:tc>
      </w:tr>
      <w:tr w14:paraId="0C5877A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9" w:hRule="atLeast"/>
        </w:trPr>
        <w:tc>
          <w:tcPr>
            <w:tcW w:w="817" w:type="dxa"/>
            <w:noWrap w:val="0"/>
            <w:vAlign w:val="center"/>
          </w:tcPr>
          <w:p w14:paraId="735937B2">
            <w:pPr>
              <w:snapToGrid w:val="0"/>
              <w:jc w:val="center"/>
              <w:outlineLvl w:val="9"/>
              <w:rPr>
                <w:rFonts w:hint="eastAsia" w:ascii="仿宋" w:hAnsi="仿宋" w:eastAsia="仿宋" w:cs="仿宋"/>
                <w:color w:val="auto"/>
                <w:kern w:val="0"/>
                <w:sz w:val="24"/>
              </w:rPr>
            </w:pPr>
            <w:r>
              <w:rPr>
                <w:rFonts w:hint="eastAsia" w:ascii="仿宋" w:hAnsi="仿宋" w:eastAsia="仿宋" w:cs="仿宋"/>
                <w:color w:val="auto"/>
                <w:kern w:val="0"/>
                <w:sz w:val="24"/>
              </w:rPr>
              <w:t>6</w:t>
            </w:r>
          </w:p>
        </w:tc>
        <w:tc>
          <w:tcPr>
            <w:tcW w:w="1701" w:type="dxa"/>
            <w:noWrap w:val="0"/>
            <w:vAlign w:val="center"/>
          </w:tcPr>
          <w:p w14:paraId="71984750">
            <w:pPr>
              <w:snapToGrid w:val="0"/>
              <w:jc w:val="center"/>
              <w:outlineLvl w:val="9"/>
              <w:rPr>
                <w:rFonts w:hint="eastAsia" w:ascii="仿宋" w:hAnsi="仿宋" w:eastAsia="仿宋" w:cs="仿宋"/>
                <w:color w:val="auto"/>
                <w:kern w:val="0"/>
                <w:sz w:val="24"/>
              </w:rPr>
            </w:pPr>
            <w:r>
              <w:rPr>
                <w:rFonts w:hint="eastAsia" w:ascii="仿宋" w:hAnsi="仿宋" w:eastAsia="仿宋" w:cs="仿宋"/>
                <w:color w:val="auto"/>
                <w:kern w:val="0"/>
                <w:sz w:val="24"/>
              </w:rPr>
              <w:t>…</w:t>
            </w:r>
          </w:p>
        </w:tc>
        <w:tc>
          <w:tcPr>
            <w:tcW w:w="6882" w:type="dxa"/>
            <w:noWrap w:val="0"/>
            <w:vAlign w:val="center"/>
          </w:tcPr>
          <w:p w14:paraId="5C234739">
            <w:pPr>
              <w:snapToGrid w:val="0"/>
              <w:outlineLvl w:val="9"/>
              <w:rPr>
                <w:rFonts w:hint="eastAsia" w:ascii="仿宋" w:hAnsi="仿宋" w:eastAsia="仿宋" w:cs="仿宋"/>
                <w:color w:val="auto"/>
                <w:kern w:val="0"/>
                <w:sz w:val="24"/>
              </w:rPr>
            </w:pPr>
          </w:p>
        </w:tc>
      </w:tr>
    </w:tbl>
    <w:p w14:paraId="755C8AA8">
      <w:pPr>
        <w:keepNext w:val="0"/>
        <w:keepLines w:val="0"/>
        <w:spacing w:before="0" w:after="0" w:line="240" w:lineRule="auto"/>
        <w:jc w:val="left"/>
        <w:outlineLvl w:val="9"/>
        <w:rPr>
          <w:rFonts w:hint="eastAsia" w:ascii="仿宋" w:hAnsi="仿宋" w:eastAsia="仿宋" w:cs="仿宋"/>
          <w:bCs w:val="0"/>
          <w:color w:val="auto"/>
          <w:sz w:val="24"/>
          <w:szCs w:val="30"/>
        </w:rPr>
      </w:pPr>
    </w:p>
    <w:p w14:paraId="099CC6A8">
      <w:pPr>
        <w:keepNext w:val="0"/>
        <w:keepLines w:val="0"/>
        <w:numPr>
          <w:ilvl w:val="0"/>
          <w:numId w:val="4"/>
        </w:numPr>
        <w:spacing w:before="0" w:after="0" w:line="240" w:lineRule="auto"/>
        <w:jc w:val="left"/>
        <w:outlineLvl w:val="9"/>
        <w:rPr>
          <w:rFonts w:hint="eastAsia" w:ascii="仿宋" w:hAnsi="仿宋" w:eastAsia="仿宋" w:cs="仿宋"/>
          <w:bCs w:val="0"/>
          <w:color w:val="auto"/>
          <w:sz w:val="24"/>
          <w:szCs w:val="30"/>
        </w:rPr>
      </w:pPr>
      <w:r>
        <w:rPr>
          <w:rFonts w:hint="eastAsia" w:ascii="仿宋" w:hAnsi="仿宋" w:eastAsia="仿宋" w:cs="仿宋"/>
          <w:bCs w:val="0"/>
          <w:color w:val="auto"/>
          <w:sz w:val="24"/>
          <w:szCs w:val="30"/>
        </w:rPr>
        <w:t>合同主要条款</w:t>
      </w:r>
    </w:p>
    <w:tbl>
      <w:tblPr>
        <w:tblStyle w:val="20"/>
        <w:tblpPr w:leftFromText="180" w:rightFromText="180" w:vertAnchor="text" w:horzAnchor="page" w:tblpX="1345" w:tblpY="180"/>
        <w:tblOverlap w:val="never"/>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17"/>
        <w:gridCol w:w="1938"/>
        <w:gridCol w:w="6645"/>
      </w:tblGrid>
      <w:tr w14:paraId="2D7D6C0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817" w:type="dxa"/>
            <w:noWrap w:val="0"/>
            <w:vAlign w:val="center"/>
          </w:tcPr>
          <w:p w14:paraId="357428A3">
            <w:pPr>
              <w:jc w:val="center"/>
              <w:outlineLvl w:val="9"/>
              <w:rPr>
                <w:rFonts w:hint="eastAsia" w:ascii="仿宋" w:hAnsi="仿宋" w:eastAsia="仿宋" w:cs="仿宋"/>
                <w:color w:val="auto"/>
                <w:kern w:val="0"/>
                <w:sz w:val="24"/>
              </w:rPr>
            </w:pPr>
            <w:r>
              <w:rPr>
                <w:rFonts w:hint="eastAsia" w:ascii="仿宋" w:hAnsi="仿宋" w:eastAsia="仿宋" w:cs="仿宋"/>
                <w:color w:val="auto"/>
                <w:kern w:val="0"/>
                <w:sz w:val="24"/>
              </w:rPr>
              <w:t>序号</w:t>
            </w:r>
          </w:p>
        </w:tc>
        <w:tc>
          <w:tcPr>
            <w:tcW w:w="1938" w:type="dxa"/>
            <w:noWrap w:val="0"/>
            <w:vAlign w:val="center"/>
          </w:tcPr>
          <w:p w14:paraId="36679405">
            <w:pPr>
              <w:jc w:val="center"/>
              <w:outlineLvl w:val="9"/>
              <w:rPr>
                <w:rFonts w:hint="eastAsia" w:ascii="仿宋" w:hAnsi="仿宋" w:eastAsia="仿宋" w:cs="仿宋"/>
                <w:color w:val="auto"/>
                <w:kern w:val="0"/>
                <w:sz w:val="24"/>
              </w:rPr>
            </w:pPr>
            <w:r>
              <w:rPr>
                <w:rFonts w:hint="eastAsia" w:ascii="仿宋" w:hAnsi="仿宋" w:eastAsia="仿宋" w:cs="仿宋"/>
                <w:color w:val="auto"/>
                <w:kern w:val="0"/>
                <w:sz w:val="24"/>
              </w:rPr>
              <w:t>内容</w:t>
            </w:r>
          </w:p>
        </w:tc>
        <w:tc>
          <w:tcPr>
            <w:tcW w:w="6645" w:type="dxa"/>
            <w:noWrap w:val="0"/>
            <w:vAlign w:val="center"/>
          </w:tcPr>
          <w:p w14:paraId="5675ECFC">
            <w:pPr>
              <w:jc w:val="center"/>
              <w:outlineLvl w:val="9"/>
              <w:rPr>
                <w:rFonts w:hint="eastAsia" w:ascii="仿宋" w:hAnsi="仿宋" w:eastAsia="仿宋" w:cs="仿宋"/>
                <w:color w:val="auto"/>
                <w:kern w:val="0"/>
                <w:sz w:val="24"/>
              </w:rPr>
            </w:pPr>
            <w:r>
              <w:rPr>
                <w:rFonts w:hint="eastAsia" w:ascii="仿宋" w:hAnsi="仿宋" w:eastAsia="仿宋" w:cs="仿宋"/>
                <w:color w:val="auto"/>
                <w:kern w:val="0"/>
                <w:sz w:val="24"/>
              </w:rPr>
              <w:t>要求</w:t>
            </w:r>
          </w:p>
        </w:tc>
      </w:tr>
      <w:tr w14:paraId="63D8F29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18" w:hRule="atLeast"/>
        </w:trPr>
        <w:tc>
          <w:tcPr>
            <w:tcW w:w="817" w:type="dxa"/>
            <w:noWrap w:val="0"/>
            <w:vAlign w:val="center"/>
          </w:tcPr>
          <w:p w14:paraId="5DB892B2">
            <w:pPr>
              <w:jc w:val="center"/>
              <w:outlineLvl w:val="9"/>
              <w:rPr>
                <w:rFonts w:hint="eastAsia" w:ascii="仿宋" w:hAnsi="仿宋" w:eastAsia="仿宋" w:cs="仿宋"/>
                <w:color w:val="auto"/>
                <w:kern w:val="0"/>
                <w:sz w:val="24"/>
              </w:rPr>
            </w:pPr>
            <w:r>
              <w:rPr>
                <w:rFonts w:hint="eastAsia" w:ascii="仿宋" w:hAnsi="仿宋" w:eastAsia="仿宋" w:cs="仿宋"/>
                <w:color w:val="auto"/>
                <w:kern w:val="0"/>
                <w:sz w:val="24"/>
              </w:rPr>
              <w:t>1</w:t>
            </w:r>
          </w:p>
        </w:tc>
        <w:tc>
          <w:tcPr>
            <w:tcW w:w="1938" w:type="dxa"/>
            <w:noWrap w:val="0"/>
            <w:vAlign w:val="center"/>
          </w:tcPr>
          <w:p w14:paraId="24DD4C8D">
            <w:pPr>
              <w:jc w:val="center"/>
              <w:outlineLvl w:val="9"/>
              <w:rPr>
                <w:rFonts w:hint="eastAsia" w:ascii="仿宋" w:hAnsi="仿宋" w:eastAsia="仿宋" w:cs="仿宋"/>
                <w:color w:val="auto"/>
                <w:kern w:val="0"/>
                <w:sz w:val="24"/>
              </w:rPr>
            </w:pPr>
            <w:r>
              <w:rPr>
                <w:rFonts w:hint="eastAsia" w:ascii="仿宋" w:hAnsi="仿宋" w:eastAsia="仿宋" w:cs="仿宋"/>
                <w:color w:val="auto"/>
                <w:kern w:val="0"/>
                <w:sz w:val="24"/>
              </w:rPr>
              <w:t>付款条件与比例</w:t>
            </w:r>
          </w:p>
        </w:tc>
        <w:tc>
          <w:tcPr>
            <w:tcW w:w="6645" w:type="dxa"/>
            <w:noWrap w:val="0"/>
            <w:vAlign w:val="center"/>
          </w:tcPr>
          <w:p w14:paraId="1A8B6160">
            <w:pPr>
              <w:jc w:val="left"/>
              <w:outlineLvl w:val="9"/>
              <w:rPr>
                <w:rFonts w:hint="eastAsia" w:ascii="仿宋" w:hAnsi="仿宋" w:eastAsia="仿宋" w:cs="仿宋"/>
                <w:color w:val="auto"/>
                <w:kern w:val="0"/>
                <w:sz w:val="24"/>
              </w:rPr>
            </w:pPr>
            <w:r>
              <w:rPr>
                <w:rFonts w:hint="eastAsia" w:ascii="仿宋" w:hAnsi="仿宋" w:eastAsia="仿宋" w:cs="仿宋"/>
                <w:color w:val="auto"/>
                <w:kern w:val="0"/>
                <w:sz w:val="24"/>
              </w:rPr>
              <w:t xml:space="preserve">以双方合同约定为准。  </w:t>
            </w:r>
          </w:p>
        </w:tc>
      </w:tr>
      <w:tr w14:paraId="127501A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1" w:hRule="atLeast"/>
        </w:trPr>
        <w:tc>
          <w:tcPr>
            <w:tcW w:w="817" w:type="dxa"/>
            <w:noWrap w:val="0"/>
            <w:vAlign w:val="center"/>
          </w:tcPr>
          <w:p w14:paraId="72BFDDC8">
            <w:pPr>
              <w:snapToGrid w:val="0"/>
              <w:jc w:val="center"/>
              <w:outlineLvl w:val="9"/>
              <w:rPr>
                <w:rFonts w:hint="eastAsia" w:ascii="仿宋" w:hAnsi="仿宋" w:eastAsia="仿宋" w:cs="仿宋"/>
                <w:color w:val="auto"/>
                <w:kern w:val="0"/>
                <w:sz w:val="24"/>
              </w:rPr>
            </w:pPr>
            <w:r>
              <w:rPr>
                <w:rFonts w:hint="eastAsia" w:ascii="仿宋" w:hAnsi="仿宋" w:eastAsia="仿宋" w:cs="仿宋"/>
                <w:color w:val="auto"/>
                <w:kern w:val="0"/>
                <w:sz w:val="24"/>
              </w:rPr>
              <w:t>2</w:t>
            </w:r>
          </w:p>
        </w:tc>
        <w:tc>
          <w:tcPr>
            <w:tcW w:w="1938" w:type="dxa"/>
            <w:noWrap w:val="0"/>
            <w:vAlign w:val="center"/>
          </w:tcPr>
          <w:p w14:paraId="3F28895C">
            <w:pPr>
              <w:jc w:val="center"/>
              <w:outlineLvl w:val="9"/>
              <w:rPr>
                <w:rFonts w:hint="eastAsia" w:ascii="仿宋" w:hAnsi="仿宋" w:eastAsia="仿宋" w:cs="仿宋"/>
                <w:color w:val="auto"/>
                <w:kern w:val="0"/>
                <w:sz w:val="24"/>
              </w:rPr>
            </w:pPr>
            <w:r>
              <w:rPr>
                <w:rFonts w:hint="eastAsia" w:ascii="仿宋" w:hAnsi="仿宋" w:eastAsia="仿宋" w:cs="仿宋"/>
                <w:color w:val="auto"/>
                <w:kern w:val="0"/>
                <w:sz w:val="24"/>
              </w:rPr>
              <w:t>支付方式</w:t>
            </w:r>
          </w:p>
        </w:tc>
        <w:tc>
          <w:tcPr>
            <w:tcW w:w="6645" w:type="dxa"/>
            <w:noWrap w:val="0"/>
            <w:vAlign w:val="center"/>
          </w:tcPr>
          <w:p w14:paraId="7853FB96">
            <w:pPr>
              <w:jc w:val="left"/>
              <w:outlineLvl w:val="9"/>
              <w:rPr>
                <w:rFonts w:hint="eastAsia" w:ascii="仿宋" w:hAnsi="仿宋" w:eastAsia="仿宋" w:cs="仿宋"/>
                <w:color w:val="auto"/>
                <w:kern w:val="0"/>
                <w:sz w:val="24"/>
              </w:rPr>
            </w:pPr>
            <w:r>
              <w:rPr>
                <w:rFonts w:hint="eastAsia" w:ascii="仿宋" w:hAnsi="仿宋" w:eastAsia="仿宋" w:cs="仿宋"/>
                <w:color w:val="auto"/>
                <w:kern w:val="0"/>
                <w:sz w:val="24"/>
              </w:rPr>
              <w:t>以双方合同约定为准。</w:t>
            </w:r>
          </w:p>
        </w:tc>
      </w:tr>
      <w:tr w14:paraId="47BB235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817" w:type="dxa"/>
            <w:noWrap w:val="0"/>
            <w:vAlign w:val="center"/>
          </w:tcPr>
          <w:p w14:paraId="40AD4A84">
            <w:pPr>
              <w:snapToGrid w:val="0"/>
              <w:jc w:val="center"/>
              <w:outlineLvl w:val="9"/>
              <w:rPr>
                <w:rFonts w:hint="eastAsia" w:ascii="仿宋" w:hAnsi="仿宋" w:eastAsia="仿宋" w:cs="仿宋"/>
                <w:color w:val="auto"/>
                <w:kern w:val="0"/>
                <w:sz w:val="24"/>
              </w:rPr>
            </w:pPr>
            <w:r>
              <w:rPr>
                <w:rFonts w:hint="eastAsia" w:ascii="仿宋" w:hAnsi="仿宋" w:eastAsia="仿宋" w:cs="仿宋"/>
                <w:color w:val="auto"/>
                <w:kern w:val="0"/>
                <w:sz w:val="24"/>
              </w:rPr>
              <w:t>3</w:t>
            </w:r>
          </w:p>
        </w:tc>
        <w:tc>
          <w:tcPr>
            <w:tcW w:w="1938" w:type="dxa"/>
            <w:noWrap w:val="0"/>
            <w:vAlign w:val="center"/>
          </w:tcPr>
          <w:p w14:paraId="20A3A08C">
            <w:pPr>
              <w:jc w:val="center"/>
              <w:outlineLvl w:val="9"/>
              <w:rPr>
                <w:rFonts w:hint="eastAsia" w:ascii="仿宋" w:hAnsi="仿宋" w:eastAsia="仿宋" w:cs="仿宋"/>
                <w:color w:val="auto"/>
                <w:kern w:val="0"/>
                <w:sz w:val="24"/>
              </w:rPr>
            </w:pPr>
            <w:r>
              <w:rPr>
                <w:rFonts w:hint="eastAsia" w:ascii="仿宋" w:hAnsi="仿宋" w:eastAsia="仿宋" w:cs="仿宋"/>
                <w:color w:val="auto"/>
                <w:kern w:val="0"/>
                <w:sz w:val="24"/>
              </w:rPr>
              <w:t>履约管理与违约责任</w:t>
            </w:r>
          </w:p>
        </w:tc>
        <w:tc>
          <w:tcPr>
            <w:tcW w:w="6645" w:type="dxa"/>
            <w:noWrap w:val="0"/>
            <w:vAlign w:val="center"/>
          </w:tcPr>
          <w:p w14:paraId="33D800D4">
            <w:pPr>
              <w:jc w:val="left"/>
              <w:outlineLvl w:val="9"/>
              <w:rPr>
                <w:rFonts w:hint="eastAsia" w:ascii="仿宋" w:hAnsi="仿宋" w:eastAsia="仿宋" w:cs="仿宋"/>
                <w:color w:val="auto"/>
                <w:kern w:val="0"/>
                <w:sz w:val="24"/>
                <w:lang w:eastAsia="zh-CN"/>
              </w:rPr>
            </w:pPr>
            <w:r>
              <w:rPr>
                <w:rFonts w:hint="eastAsia" w:ascii="仿宋" w:hAnsi="仿宋" w:eastAsia="仿宋" w:cs="仿宋"/>
                <w:color w:val="auto"/>
                <w:kern w:val="0"/>
                <w:sz w:val="24"/>
                <w:lang w:val="en-US" w:eastAsia="zh-CN"/>
              </w:rPr>
              <w:t>/</w:t>
            </w:r>
          </w:p>
        </w:tc>
      </w:tr>
      <w:tr w14:paraId="5BFB0F4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817" w:type="dxa"/>
            <w:noWrap w:val="0"/>
            <w:vAlign w:val="center"/>
          </w:tcPr>
          <w:p w14:paraId="02B744B3">
            <w:pPr>
              <w:snapToGrid w:val="0"/>
              <w:jc w:val="center"/>
              <w:outlineLvl w:val="9"/>
              <w:rPr>
                <w:rFonts w:hint="eastAsia" w:ascii="仿宋" w:hAnsi="仿宋" w:eastAsia="仿宋" w:cs="仿宋"/>
                <w:color w:val="auto"/>
                <w:kern w:val="0"/>
                <w:sz w:val="24"/>
              </w:rPr>
            </w:pPr>
            <w:r>
              <w:rPr>
                <w:rFonts w:hint="eastAsia" w:ascii="仿宋" w:hAnsi="仿宋" w:eastAsia="仿宋" w:cs="仿宋"/>
                <w:color w:val="auto"/>
                <w:kern w:val="0"/>
                <w:sz w:val="24"/>
              </w:rPr>
              <w:t>4</w:t>
            </w:r>
          </w:p>
        </w:tc>
        <w:tc>
          <w:tcPr>
            <w:tcW w:w="1938" w:type="dxa"/>
            <w:noWrap w:val="0"/>
            <w:vAlign w:val="center"/>
          </w:tcPr>
          <w:p w14:paraId="7473239E">
            <w:pPr>
              <w:snapToGrid w:val="0"/>
              <w:jc w:val="center"/>
              <w:outlineLvl w:val="9"/>
              <w:rPr>
                <w:rFonts w:hint="eastAsia" w:ascii="仿宋" w:hAnsi="仿宋" w:eastAsia="仿宋" w:cs="仿宋"/>
                <w:color w:val="auto"/>
                <w:kern w:val="0"/>
                <w:sz w:val="24"/>
              </w:rPr>
            </w:pPr>
            <w:r>
              <w:rPr>
                <w:rFonts w:hint="eastAsia" w:ascii="仿宋" w:hAnsi="仿宋" w:eastAsia="仿宋" w:cs="仿宋"/>
                <w:color w:val="auto"/>
                <w:kern w:val="0"/>
                <w:sz w:val="24"/>
              </w:rPr>
              <w:t>验收标准及要求</w:t>
            </w:r>
          </w:p>
        </w:tc>
        <w:tc>
          <w:tcPr>
            <w:tcW w:w="6645" w:type="dxa"/>
            <w:noWrap w:val="0"/>
            <w:vAlign w:val="center"/>
          </w:tcPr>
          <w:p w14:paraId="5C153926">
            <w:pPr>
              <w:jc w:val="left"/>
              <w:outlineLvl w:val="9"/>
              <w:rPr>
                <w:rFonts w:hint="eastAsia" w:ascii="仿宋" w:hAnsi="仿宋" w:eastAsia="仿宋" w:cs="仿宋"/>
                <w:color w:val="auto"/>
                <w:kern w:val="0"/>
                <w:sz w:val="24"/>
              </w:rPr>
            </w:pPr>
            <w:r>
              <w:rPr>
                <w:rFonts w:hint="eastAsia" w:ascii="仿宋" w:hAnsi="仿宋" w:eastAsia="仿宋" w:cs="仿宋"/>
                <w:color w:val="auto"/>
                <w:kern w:val="0"/>
                <w:sz w:val="24"/>
              </w:rPr>
              <w:t>优质服务。满足国家、行业和工程所在地现行的有关规范、标准、规程。</w:t>
            </w:r>
          </w:p>
        </w:tc>
      </w:tr>
      <w:tr w14:paraId="2464149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817" w:type="dxa"/>
            <w:noWrap w:val="0"/>
            <w:vAlign w:val="center"/>
          </w:tcPr>
          <w:p w14:paraId="5643F830">
            <w:pPr>
              <w:snapToGrid w:val="0"/>
              <w:jc w:val="center"/>
              <w:outlineLvl w:val="9"/>
              <w:rPr>
                <w:rFonts w:hint="eastAsia" w:ascii="仿宋" w:hAnsi="仿宋" w:eastAsia="仿宋" w:cs="仿宋"/>
                <w:color w:val="auto"/>
                <w:kern w:val="0"/>
                <w:sz w:val="24"/>
              </w:rPr>
            </w:pPr>
            <w:r>
              <w:rPr>
                <w:rFonts w:hint="eastAsia" w:ascii="仿宋" w:hAnsi="仿宋" w:eastAsia="仿宋" w:cs="仿宋"/>
                <w:color w:val="auto"/>
                <w:kern w:val="0"/>
                <w:sz w:val="24"/>
              </w:rPr>
              <w:t>5</w:t>
            </w:r>
          </w:p>
        </w:tc>
        <w:tc>
          <w:tcPr>
            <w:tcW w:w="1938" w:type="dxa"/>
            <w:noWrap w:val="0"/>
            <w:vAlign w:val="center"/>
          </w:tcPr>
          <w:p w14:paraId="5205326C">
            <w:pPr>
              <w:snapToGrid w:val="0"/>
              <w:jc w:val="center"/>
              <w:outlineLvl w:val="9"/>
              <w:rPr>
                <w:rFonts w:hint="eastAsia" w:ascii="仿宋" w:hAnsi="仿宋" w:eastAsia="仿宋" w:cs="仿宋"/>
                <w:color w:val="auto"/>
                <w:kern w:val="0"/>
                <w:sz w:val="24"/>
              </w:rPr>
            </w:pPr>
            <w:r>
              <w:rPr>
                <w:rFonts w:hint="eastAsia" w:ascii="仿宋" w:hAnsi="仿宋" w:eastAsia="仿宋" w:cs="仿宋"/>
                <w:color w:val="auto"/>
                <w:kern w:val="0"/>
                <w:sz w:val="24"/>
              </w:rPr>
              <w:t>…</w:t>
            </w:r>
          </w:p>
        </w:tc>
        <w:tc>
          <w:tcPr>
            <w:tcW w:w="6645" w:type="dxa"/>
            <w:noWrap w:val="0"/>
            <w:vAlign w:val="center"/>
          </w:tcPr>
          <w:p w14:paraId="06471B83">
            <w:pPr>
              <w:snapToGrid w:val="0"/>
              <w:outlineLvl w:val="9"/>
              <w:rPr>
                <w:rFonts w:hint="eastAsia" w:ascii="仿宋" w:hAnsi="仿宋" w:eastAsia="仿宋" w:cs="仿宋"/>
                <w:color w:val="auto"/>
                <w:kern w:val="0"/>
                <w:sz w:val="24"/>
              </w:rPr>
            </w:pPr>
          </w:p>
        </w:tc>
      </w:tr>
    </w:tbl>
    <w:p w14:paraId="3FF96BC1">
      <w:pPr>
        <w:outlineLvl w:val="9"/>
        <w:rPr>
          <w:rFonts w:hint="eastAsia" w:ascii="仿宋" w:hAnsi="仿宋" w:eastAsia="仿宋" w:cs="仿宋"/>
          <w:color w:val="auto"/>
          <w:kern w:val="0"/>
          <w:sz w:val="24"/>
        </w:rPr>
      </w:pPr>
    </w:p>
    <w:p w14:paraId="51679192">
      <w:pPr>
        <w:keepNext w:val="0"/>
        <w:keepLines w:val="0"/>
        <w:spacing w:before="0" w:after="0" w:line="240" w:lineRule="auto"/>
        <w:jc w:val="left"/>
        <w:outlineLvl w:val="9"/>
        <w:rPr>
          <w:rFonts w:hint="eastAsia" w:ascii="仿宋" w:hAnsi="仿宋" w:eastAsia="仿宋" w:cs="仿宋"/>
          <w:color w:val="auto"/>
          <w:kern w:val="0"/>
          <w:sz w:val="24"/>
        </w:rPr>
      </w:pPr>
      <w:r>
        <w:rPr>
          <w:rFonts w:hint="eastAsia" w:ascii="仿宋" w:hAnsi="仿宋" w:eastAsia="仿宋" w:cs="仿宋"/>
          <w:bCs w:val="0"/>
          <w:color w:val="auto"/>
          <w:sz w:val="24"/>
          <w:szCs w:val="30"/>
        </w:rPr>
        <w:t>七、</w:t>
      </w:r>
      <w:r>
        <w:rPr>
          <w:rFonts w:hint="eastAsia" w:ascii="仿宋" w:hAnsi="仿宋" w:eastAsia="仿宋" w:cs="仿宋"/>
          <w:color w:val="auto"/>
          <w:kern w:val="0"/>
          <w:sz w:val="24"/>
        </w:rPr>
        <w:t>在谈判（磋商）过程中可能实质性变动的内容</w:t>
      </w:r>
    </w:p>
    <w:p w14:paraId="6A08EB78">
      <w:pPr>
        <w:outlineLvl w:val="9"/>
        <w:rPr>
          <w:rFonts w:hint="eastAsia" w:ascii="仿宋" w:hAnsi="仿宋" w:eastAsia="仿宋" w:cs="仿宋"/>
          <w:color w:val="auto"/>
          <w:kern w:val="0"/>
          <w:sz w:val="24"/>
        </w:rPr>
      </w:pPr>
      <w:r>
        <w:rPr>
          <w:rFonts w:hint="eastAsia" w:ascii="仿宋" w:hAnsi="仿宋" w:eastAsia="仿宋" w:cs="仿宋"/>
          <w:color w:val="auto"/>
          <w:kern w:val="0"/>
          <w:sz w:val="24"/>
        </w:rPr>
        <w:t>（提示：采用竞争性谈判、竞争性磋商方式的项目填写此项）</w:t>
      </w:r>
    </w:p>
    <w:p w14:paraId="0EFEE5EF">
      <w:pPr>
        <w:bidi w:val="0"/>
        <w:outlineLvl w:val="9"/>
        <w:rPr>
          <w:rFonts w:hint="default"/>
          <w:color w:val="auto"/>
          <w:sz w:val="28"/>
          <w:szCs w:val="28"/>
          <w:lang w:val="en-US" w:eastAsia="zh-CN"/>
        </w:rPr>
      </w:pPr>
    </w:p>
    <w:p w14:paraId="64CEB210">
      <w:pPr>
        <w:bidi w:val="0"/>
        <w:rPr>
          <w:rFonts w:hint="eastAsia"/>
          <w:color w:val="auto"/>
          <w:sz w:val="28"/>
          <w:szCs w:val="28"/>
          <w:lang w:eastAsia="zh-CN"/>
        </w:rPr>
        <w:sectPr>
          <w:footerReference r:id="rId13" w:type="default"/>
          <w:pgSz w:w="11906" w:h="16838"/>
          <w:pgMar w:top="1417" w:right="1417" w:bottom="1417" w:left="1417" w:header="720" w:footer="720" w:gutter="0"/>
          <w:pgNumType w:fmt="decimal"/>
          <w:cols w:space="720" w:num="1"/>
          <w:docGrid w:linePitch="360" w:charSpace="0"/>
        </w:sectPr>
      </w:pPr>
    </w:p>
    <w:p w14:paraId="36DA6BB5">
      <w:pPr>
        <w:pStyle w:val="3"/>
        <w:bidi w:val="0"/>
        <w:rPr>
          <w:rFonts w:hint="eastAsia" w:ascii="宋体" w:hAnsi="宋体" w:cs="宋体"/>
          <w:color w:val="auto"/>
          <w:kern w:val="2"/>
          <w:szCs w:val="36"/>
        </w:rPr>
      </w:pPr>
      <w:bookmarkStart w:id="80" w:name="_Toc5425"/>
      <w:r>
        <w:rPr>
          <w:rFonts w:hint="eastAsia"/>
          <w:color w:val="auto"/>
        </w:rPr>
        <w:t>第五章 评标办法</w:t>
      </w:r>
      <w:bookmarkEnd w:id="75"/>
      <w:bookmarkEnd w:id="80"/>
    </w:p>
    <w:p w14:paraId="18235548">
      <w:pPr>
        <w:autoSpaceDE w:val="0"/>
        <w:autoSpaceDN w:val="0"/>
        <w:adjustRightInd w:val="0"/>
        <w:spacing w:line="240" w:lineRule="auto"/>
        <w:jc w:val="center"/>
        <w:rPr>
          <w:rFonts w:hint="eastAsia" w:ascii="宋体" w:hAnsi="宋体" w:cs="宋体"/>
          <w:b/>
          <w:color w:val="auto"/>
          <w:sz w:val="24"/>
          <w:szCs w:val="24"/>
          <w:lang w:val="zh-CN"/>
        </w:rPr>
      </w:pPr>
      <w:r>
        <w:rPr>
          <w:rFonts w:hint="eastAsia" w:ascii="宋体" w:hAnsi="宋体" w:cs="宋体"/>
          <w:b/>
          <w:color w:val="auto"/>
          <w:sz w:val="24"/>
          <w:szCs w:val="24"/>
          <w:lang w:val="zh-CN"/>
        </w:rPr>
        <w:t>评标办法前附表（一）</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3"/>
        <w:gridCol w:w="570"/>
        <w:gridCol w:w="2070"/>
        <w:gridCol w:w="5429"/>
        <w:gridCol w:w="1306"/>
      </w:tblGrid>
      <w:tr w14:paraId="5EC05F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3" w:type="dxa"/>
            <w:gridSpan w:val="2"/>
            <w:noWrap w:val="0"/>
            <w:vAlign w:val="center"/>
          </w:tcPr>
          <w:p w14:paraId="71459F59">
            <w:pPr>
              <w:autoSpaceDE w:val="0"/>
              <w:autoSpaceDN w:val="0"/>
              <w:adjustRightInd w:val="0"/>
              <w:spacing w:line="300" w:lineRule="exact"/>
              <w:jc w:val="center"/>
              <w:rPr>
                <w:rFonts w:hint="eastAsia" w:ascii="宋体" w:hAnsi="宋体" w:cs="宋体"/>
                <w:bCs/>
                <w:color w:val="auto"/>
                <w:kern w:val="2"/>
                <w:sz w:val="21"/>
                <w:szCs w:val="21"/>
                <w:lang w:val="zh-CN" w:eastAsia="zh-CN" w:bidi="ar-SA"/>
              </w:rPr>
            </w:pPr>
            <w:r>
              <w:rPr>
                <w:rFonts w:hint="eastAsia" w:ascii="宋体" w:hAnsi="宋体" w:cs="宋体"/>
                <w:bCs/>
                <w:color w:val="auto"/>
                <w:sz w:val="21"/>
                <w:szCs w:val="21"/>
              </w:rPr>
              <w:t xml:space="preserve">序 </w:t>
            </w:r>
            <w:r>
              <w:rPr>
                <w:rFonts w:hint="eastAsia" w:ascii="宋体" w:hAnsi="宋体" w:cs="宋体"/>
                <w:bCs/>
                <w:color w:val="auto"/>
                <w:sz w:val="21"/>
                <w:szCs w:val="21"/>
                <w:lang w:val="zh-CN"/>
              </w:rPr>
              <w:t>号</w:t>
            </w:r>
          </w:p>
        </w:tc>
        <w:tc>
          <w:tcPr>
            <w:tcW w:w="2070" w:type="dxa"/>
            <w:noWrap w:val="0"/>
            <w:vAlign w:val="center"/>
          </w:tcPr>
          <w:p w14:paraId="2C0B3972">
            <w:pPr>
              <w:autoSpaceDE w:val="0"/>
              <w:autoSpaceDN w:val="0"/>
              <w:adjustRightInd w:val="0"/>
              <w:spacing w:line="300" w:lineRule="exact"/>
              <w:rPr>
                <w:rFonts w:hint="eastAsia" w:ascii="宋体" w:hAnsi="宋体" w:cs="宋体"/>
                <w:bCs/>
                <w:color w:val="auto"/>
                <w:kern w:val="2"/>
                <w:sz w:val="21"/>
                <w:szCs w:val="21"/>
                <w:lang w:val="zh-CN" w:eastAsia="zh-CN" w:bidi="ar-SA"/>
              </w:rPr>
            </w:pPr>
            <w:r>
              <w:rPr>
                <w:rFonts w:hint="eastAsia" w:ascii="宋体" w:hAnsi="宋体" w:cs="宋体"/>
                <w:bCs/>
                <w:color w:val="auto"/>
                <w:sz w:val="21"/>
                <w:szCs w:val="21"/>
                <w:lang w:val="zh-CN"/>
              </w:rPr>
              <w:t>评审因素</w:t>
            </w:r>
          </w:p>
        </w:tc>
        <w:tc>
          <w:tcPr>
            <w:tcW w:w="5429" w:type="dxa"/>
            <w:noWrap w:val="0"/>
            <w:vAlign w:val="center"/>
          </w:tcPr>
          <w:p w14:paraId="0CA98A90">
            <w:pPr>
              <w:autoSpaceDE w:val="0"/>
              <w:autoSpaceDN w:val="0"/>
              <w:adjustRightInd w:val="0"/>
              <w:spacing w:line="300" w:lineRule="exact"/>
              <w:jc w:val="center"/>
              <w:rPr>
                <w:rFonts w:hint="eastAsia" w:ascii="宋体" w:hAnsi="宋体" w:cs="宋体"/>
                <w:bCs/>
                <w:color w:val="auto"/>
                <w:kern w:val="2"/>
                <w:sz w:val="21"/>
                <w:szCs w:val="21"/>
                <w:lang w:val="zh-CN" w:eastAsia="zh-CN" w:bidi="ar-SA"/>
              </w:rPr>
            </w:pPr>
            <w:r>
              <w:rPr>
                <w:rFonts w:hint="eastAsia" w:ascii="宋体" w:hAnsi="宋体" w:cs="宋体"/>
                <w:bCs/>
                <w:color w:val="auto"/>
                <w:sz w:val="21"/>
                <w:szCs w:val="21"/>
                <w:lang w:val="zh-CN"/>
              </w:rPr>
              <w:t>评审标准</w:t>
            </w:r>
          </w:p>
        </w:tc>
        <w:tc>
          <w:tcPr>
            <w:tcW w:w="1306" w:type="dxa"/>
            <w:noWrap w:val="0"/>
            <w:vAlign w:val="center"/>
          </w:tcPr>
          <w:p w14:paraId="6C8C0DFB">
            <w:pPr>
              <w:autoSpaceDE w:val="0"/>
              <w:autoSpaceDN w:val="0"/>
              <w:adjustRightInd w:val="0"/>
              <w:spacing w:line="300" w:lineRule="exact"/>
              <w:jc w:val="center"/>
              <w:rPr>
                <w:rFonts w:hint="eastAsia" w:ascii="宋体" w:hAnsi="宋体" w:cs="宋体"/>
                <w:bCs/>
                <w:color w:val="auto"/>
                <w:kern w:val="2"/>
                <w:sz w:val="21"/>
                <w:szCs w:val="21"/>
                <w:lang w:val="zh-CN" w:eastAsia="zh-CN" w:bidi="ar-SA"/>
              </w:rPr>
            </w:pPr>
            <w:r>
              <w:rPr>
                <w:rFonts w:hint="eastAsia" w:ascii="宋体" w:hAnsi="宋体" w:cs="宋体"/>
                <w:bCs/>
                <w:color w:val="auto"/>
                <w:sz w:val="21"/>
                <w:szCs w:val="21"/>
                <w:lang w:val="zh-CN"/>
              </w:rPr>
              <w:t>投标人</w:t>
            </w:r>
          </w:p>
        </w:tc>
      </w:tr>
      <w:tr w14:paraId="170CDE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3" w:type="dxa"/>
            <w:vMerge w:val="restart"/>
            <w:noWrap w:val="0"/>
            <w:vAlign w:val="top"/>
          </w:tcPr>
          <w:p w14:paraId="7BD814A5">
            <w:pPr>
              <w:bidi w:val="0"/>
              <w:rPr>
                <w:rFonts w:hint="eastAsia" w:eastAsia="宋体"/>
                <w:color w:val="auto"/>
                <w:vertAlign w:val="baseline"/>
                <w:lang w:val="en-US" w:eastAsia="zh-CN"/>
              </w:rPr>
            </w:pPr>
            <w:r>
              <w:rPr>
                <w:rFonts w:hint="eastAsia"/>
                <w:color w:val="auto"/>
                <w:vertAlign w:val="baseline"/>
                <w:lang w:val="en-US" w:eastAsia="zh-CN"/>
              </w:rPr>
              <w:t>1</w:t>
            </w:r>
          </w:p>
        </w:tc>
        <w:tc>
          <w:tcPr>
            <w:tcW w:w="570" w:type="dxa"/>
            <w:vMerge w:val="restart"/>
            <w:noWrap w:val="0"/>
            <w:vAlign w:val="top"/>
          </w:tcPr>
          <w:p w14:paraId="62A062A4">
            <w:pPr>
              <w:autoSpaceDE w:val="0"/>
              <w:autoSpaceDN w:val="0"/>
              <w:adjustRightInd w:val="0"/>
              <w:spacing w:line="300" w:lineRule="exact"/>
              <w:jc w:val="center"/>
              <w:rPr>
                <w:rFonts w:hint="eastAsia"/>
                <w:color w:val="auto"/>
                <w:vertAlign w:val="baseline"/>
                <w:lang w:val="zh-CN"/>
              </w:rPr>
            </w:pPr>
            <w:r>
              <w:rPr>
                <w:rFonts w:hint="eastAsia" w:ascii="宋体" w:hAnsi="宋体" w:cs="宋体"/>
                <w:bCs/>
                <w:color w:val="auto"/>
                <w:sz w:val="21"/>
                <w:szCs w:val="21"/>
                <w:lang w:val="zh-CN"/>
              </w:rPr>
              <w:t>形式评审标准</w:t>
            </w:r>
          </w:p>
        </w:tc>
        <w:tc>
          <w:tcPr>
            <w:tcW w:w="2070" w:type="dxa"/>
            <w:noWrap w:val="0"/>
            <w:vAlign w:val="center"/>
          </w:tcPr>
          <w:p w14:paraId="66DE1885">
            <w:pPr>
              <w:autoSpaceDE w:val="0"/>
              <w:autoSpaceDN w:val="0"/>
              <w:adjustRightInd w:val="0"/>
              <w:spacing w:line="300" w:lineRule="exact"/>
              <w:jc w:val="center"/>
              <w:rPr>
                <w:rFonts w:hint="eastAsia" w:ascii="宋体" w:hAnsi="宋体" w:cs="宋体"/>
                <w:bCs/>
                <w:color w:val="auto"/>
                <w:kern w:val="2"/>
                <w:sz w:val="21"/>
                <w:szCs w:val="21"/>
                <w:lang w:val="zh-CN" w:eastAsia="zh-CN" w:bidi="ar-SA"/>
              </w:rPr>
            </w:pPr>
            <w:r>
              <w:rPr>
                <w:rFonts w:hint="eastAsia" w:ascii="宋体" w:hAnsi="宋体" w:cs="宋体"/>
                <w:bCs/>
                <w:color w:val="auto"/>
                <w:sz w:val="21"/>
                <w:szCs w:val="21"/>
                <w:lang w:val="zh-CN"/>
              </w:rPr>
              <w:t>投标人名称</w:t>
            </w:r>
          </w:p>
        </w:tc>
        <w:tc>
          <w:tcPr>
            <w:tcW w:w="5429" w:type="dxa"/>
            <w:noWrap w:val="0"/>
            <w:vAlign w:val="center"/>
          </w:tcPr>
          <w:p w14:paraId="7E8834C2">
            <w:pPr>
              <w:autoSpaceDE w:val="0"/>
              <w:autoSpaceDN w:val="0"/>
              <w:adjustRightInd w:val="0"/>
              <w:spacing w:line="300" w:lineRule="exact"/>
              <w:rPr>
                <w:rFonts w:hint="eastAsia" w:ascii="宋体" w:hAnsi="宋体" w:cs="宋体"/>
                <w:bCs/>
                <w:color w:val="auto"/>
                <w:kern w:val="2"/>
                <w:sz w:val="21"/>
                <w:szCs w:val="21"/>
                <w:lang w:val="zh-CN" w:eastAsia="zh-CN" w:bidi="ar-SA"/>
              </w:rPr>
            </w:pPr>
            <w:r>
              <w:rPr>
                <w:rFonts w:hint="eastAsia" w:ascii="宋体" w:hAnsi="宋体" w:cs="宋体"/>
                <w:bCs/>
                <w:color w:val="auto"/>
                <w:sz w:val="21"/>
                <w:szCs w:val="21"/>
                <w:lang w:val="zh-CN"/>
              </w:rPr>
              <w:t>与营业执照一致。</w:t>
            </w:r>
          </w:p>
        </w:tc>
        <w:tc>
          <w:tcPr>
            <w:tcW w:w="1306" w:type="dxa"/>
            <w:noWrap w:val="0"/>
            <w:vAlign w:val="top"/>
          </w:tcPr>
          <w:p w14:paraId="56559DEC">
            <w:pPr>
              <w:bidi w:val="0"/>
              <w:rPr>
                <w:rFonts w:hint="eastAsia"/>
                <w:color w:val="auto"/>
                <w:vertAlign w:val="baseline"/>
                <w:lang w:val="zh-CN"/>
              </w:rPr>
            </w:pPr>
          </w:p>
        </w:tc>
      </w:tr>
      <w:tr w14:paraId="413338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3" w:type="dxa"/>
            <w:vMerge w:val="continue"/>
            <w:noWrap w:val="0"/>
            <w:vAlign w:val="top"/>
          </w:tcPr>
          <w:p w14:paraId="68AF7406">
            <w:pPr>
              <w:bidi w:val="0"/>
              <w:rPr>
                <w:rFonts w:hint="eastAsia"/>
                <w:color w:val="auto"/>
                <w:vertAlign w:val="baseline"/>
                <w:lang w:val="zh-CN"/>
              </w:rPr>
            </w:pPr>
          </w:p>
        </w:tc>
        <w:tc>
          <w:tcPr>
            <w:tcW w:w="570" w:type="dxa"/>
            <w:vMerge w:val="continue"/>
            <w:noWrap w:val="0"/>
            <w:vAlign w:val="top"/>
          </w:tcPr>
          <w:p w14:paraId="438F5627">
            <w:pPr>
              <w:bidi w:val="0"/>
              <w:rPr>
                <w:rFonts w:hint="eastAsia"/>
                <w:color w:val="auto"/>
                <w:vertAlign w:val="baseline"/>
                <w:lang w:val="zh-CN"/>
              </w:rPr>
            </w:pPr>
          </w:p>
        </w:tc>
        <w:tc>
          <w:tcPr>
            <w:tcW w:w="2070" w:type="dxa"/>
            <w:noWrap w:val="0"/>
            <w:vAlign w:val="center"/>
          </w:tcPr>
          <w:p w14:paraId="24C94B6C">
            <w:pPr>
              <w:autoSpaceDE w:val="0"/>
              <w:autoSpaceDN w:val="0"/>
              <w:adjustRightInd w:val="0"/>
              <w:spacing w:line="300" w:lineRule="exact"/>
              <w:jc w:val="center"/>
              <w:rPr>
                <w:rFonts w:hint="eastAsia" w:ascii="宋体" w:hAnsi="宋体" w:cs="宋体"/>
                <w:bCs/>
                <w:color w:val="auto"/>
                <w:kern w:val="2"/>
                <w:sz w:val="21"/>
                <w:szCs w:val="21"/>
                <w:lang w:val="zh-CN" w:eastAsia="zh-CN" w:bidi="ar-SA"/>
              </w:rPr>
            </w:pPr>
            <w:r>
              <w:rPr>
                <w:rFonts w:hint="eastAsia" w:ascii="宋体" w:hAnsi="宋体" w:cs="宋体"/>
                <w:bCs/>
                <w:color w:val="auto"/>
                <w:sz w:val="21"/>
                <w:szCs w:val="21"/>
                <w:lang w:val="zh-CN"/>
              </w:rPr>
              <w:t>投标文件签字盖章</w:t>
            </w:r>
          </w:p>
        </w:tc>
        <w:tc>
          <w:tcPr>
            <w:tcW w:w="5429" w:type="dxa"/>
            <w:noWrap w:val="0"/>
            <w:vAlign w:val="center"/>
          </w:tcPr>
          <w:p w14:paraId="001E6874">
            <w:pPr>
              <w:autoSpaceDE w:val="0"/>
              <w:autoSpaceDN w:val="0"/>
              <w:adjustRightInd w:val="0"/>
              <w:spacing w:line="300" w:lineRule="exact"/>
              <w:rPr>
                <w:rFonts w:hint="eastAsia" w:ascii="宋体" w:hAnsi="宋体" w:cs="宋体"/>
                <w:bCs/>
                <w:color w:val="auto"/>
                <w:kern w:val="2"/>
                <w:sz w:val="21"/>
                <w:szCs w:val="21"/>
                <w:lang w:val="zh-CN" w:eastAsia="zh-CN" w:bidi="ar-SA"/>
              </w:rPr>
            </w:pPr>
            <w:r>
              <w:rPr>
                <w:rFonts w:hint="eastAsia" w:ascii="宋体" w:hAnsi="宋体" w:cs="宋体"/>
                <w:bCs/>
                <w:color w:val="auto"/>
                <w:sz w:val="21"/>
                <w:szCs w:val="21"/>
                <w:lang w:val="zh-CN"/>
              </w:rPr>
              <w:t>符合</w:t>
            </w:r>
            <w:r>
              <w:rPr>
                <w:rFonts w:hint="eastAsia" w:ascii="宋体" w:hAnsi="宋体" w:cs="宋体"/>
                <w:bCs/>
                <w:color w:val="auto"/>
                <w:sz w:val="21"/>
                <w:szCs w:val="21"/>
              </w:rPr>
              <w:t>磋商</w:t>
            </w:r>
            <w:r>
              <w:rPr>
                <w:rFonts w:hint="eastAsia" w:ascii="宋体" w:hAnsi="宋体" w:cs="宋体"/>
                <w:bCs/>
                <w:color w:val="auto"/>
                <w:sz w:val="21"/>
                <w:szCs w:val="21"/>
                <w:lang w:val="zh-CN"/>
              </w:rPr>
              <w:t>文件要求。</w:t>
            </w:r>
          </w:p>
        </w:tc>
        <w:tc>
          <w:tcPr>
            <w:tcW w:w="1306" w:type="dxa"/>
            <w:noWrap w:val="0"/>
            <w:vAlign w:val="top"/>
          </w:tcPr>
          <w:p w14:paraId="0F9AFD82">
            <w:pPr>
              <w:bidi w:val="0"/>
              <w:rPr>
                <w:rFonts w:hint="eastAsia"/>
                <w:color w:val="auto"/>
                <w:vertAlign w:val="baseline"/>
                <w:lang w:val="zh-CN"/>
              </w:rPr>
            </w:pPr>
          </w:p>
        </w:tc>
      </w:tr>
      <w:tr w14:paraId="14A93C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3" w:type="dxa"/>
            <w:vMerge w:val="continue"/>
            <w:noWrap w:val="0"/>
            <w:vAlign w:val="top"/>
          </w:tcPr>
          <w:p w14:paraId="78CDB817">
            <w:pPr>
              <w:bidi w:val="0"/>
              <w:rPr>
                <w:rFonts w:hint="eastAsia"/>
                <w:color w:val="auto"/>
                <w:vertAlign w:val="baseline"/>
                <w:lang w:val="zh-CN"/>
              </w:rPr>
            </w:pPr>
          </w:p>
        </w:tc>
        <w:tc>
          <w:tcPr>
            <w:tcW w:w="570" w:type="dxa"/>
            <w:vMerge w:val="continue"/>
            <w:noWrap w:val="0"/>
            <w:vAlign w:val="top"/>
          </w:tcPr>
          <w:p w14:paraId="58612D11">
            <w:pPr>
              <w:bidi w:val="0"/>
              <w:rPr>
                <w:rFonts w:hint="eastAsia"/>
                <w:color w:val="auto"/>
                <w:vertAlign w:val="baseline"/>
                <w:lang w:val="zh-CN"/>
              </w:rPr>
            </w:pPr>
          </w:p>
        </w:tc>
        <w:tc>
          <w:tcPr>
            <w:tcW w:w="2070" w:type="dxa"/>
            <w:noWrap w:val="0"/>
            <w:vAlign w:val="center"/>
          </w:tcPr>
          <w:p w14:paraId="534B93ED">
            <w:pPr>
              <w:autoSpaceDE w:val="0"/>
              <w:autoSpaceDN w:val="0"/>
              <w:adjustRightInd w:val="0"/>
              <w:spacing w:line="300" w:lineRule="exact"/>
              <w:jc w:val="center"/>
              <w:rPr>
                <w:rFonts w:hint="eastAsia" w:ascii="宋体" w:hAnsi="宋体" w:cs="宋体"/>
                <w:bCs/>
                <w:color w:val="auto"/>
                <w:kern w:val="2"/>
                <w:sz w:val="21"/>
                <w:szCs w:val="21"/>
                <w:lang w:val="zh-CN" w:eastAsia="zh-CN" w:bidi="ar-SA"/>
              </w:rPr>
            </w:pPr>
            <w:r>
              <w:rPr>
                <w:rFonts w:hint="eastAsia" w:ascii="宋体" w:hAnsi="宋体" w:cs="宋体"/>
                <w:bCs/>
                <w:color w:val="auto"/>
                <w:sz w:val="21"/>
                <w:szCs w:val="21"/>
                <w:lang w:val="zh-CN"/>
              </w:rPr>
              <w:t>投标文件格式</w:t>
            </w:r>
          </w:p>
        </w:tc>
        <w:tc>
          <w:tcPr>
            <w:tcW w:w="5429" w:type="dxa"/>
            <w:noWrap w:val="0"/>
            <w:vAlign w:val="center"/>
          </w:tcPr>
          <w:p w14:paraId="63BF9BB6">
            <w:pPr>
              <w:autoSpaceDE w:val="0"/>
              <w:autoSpaceDN w:val="0"/>
              <w:adjustRightInd w:val="0"/>
              <w:spacing w:line="300" w:lineRule="exact"/>
              <w:rPr>
                <w:rFonts w:hint="eastAsia" w:ascii="宋体" w:hAnsi="宋体" w:cs="宋体"/>
                <w:bCs/>
                <w:color w:val="auto"/>
                <w:kern w:val="2"/>
                <w:sz w:val="21"/>
                <w:szCs w:val="21"/>
                <w:lang w:val="zh-CN" w:eastAsia="zh-CN" w:bidi="ar-SA"/>
              </w:rPr>
            </w:pPr>
            <w:r>
              <w:rPr>
                <w:rFonts w:hint="eastAsia" w:ascii="宋体" w:hAnsi="宋体" w:cs="宋体"/>
                <w:bCs/>
                <w:color w:val="auto"/>
                <w:sz w:val="21"/>
                <w:szCs w:val="21"/>
                <w:lang w:val="zh-CN"/>
              </w:rPr>
              <w:t>符合第</w:t>
            </w:r>
            <w:r>
              <w:rPr>
                <w:rFonts w:hint="eastAsia" w:ascii="宋体" w:hAnsi="宋体" w:cs="宋体"/>
                <w:bCs/>
                <w:color w:val="auto"/>
                <w:sz w:val="21"/>
                <w:szCs w:val="21"/>
              </w:rPr>
              <w:t>六</w:t>
            </w:r>
            <w:r>
              <w:rPr>
                <w:rFonts w:hint="eastAsia" w:ascii="宋体" w:hAnsi="宋体" w:cs="宋体"/>
                <w:bCs/>
                <w:color w:val="auto"/>
                <w:sz w:val="21"/>
                <w:szCs w:val="21"/>
                <w:lang w:val="zh-CN"/>
              </w:rPr>
              <w:t>章“投标文件格式”的要求。并满足</w:t>
            </w:r>
            <w:r>
              <w:rPr>
                <w:rFonts w:hint="eastAsia" w:ascii="宋体" w:hAnsi="宋体" w:cs="宋体"/>
                <w:bCs/>
                <w:color w:val="auto"/>
                <w:sz w:val="21"/>
                <w:szCs w:val="21"/>
              </w:rPr>
              <w:t>磋商</w:t>
            </w:r>
            <w:r>
              <w:rPr>
                <w:rFonts w:hint="eastAsia" w:ascii="宋体" w:hAnsi="宋体" w:cs="宋体"/>
                <w:bCs/>
                <w:color w:val="auto"/>
                <w:sz w:val="21"/>
                <w:szCs w:val="21"/>
                <w:lang w:val="zh-CN"/>
              </w:rPr>
              <w:t>文件要求的签字盖章要求。</w:t>
            </w:r>
          </w:p>
        </w:tc>
        <w:tc>
          <w:tcPr>
            <w:tcW w:w="1306" w:type="dxa"/>
            <w:noWrap w:val="0"/>
            <w:vAlign w:val="top"/>
          </w:tcPr>
          <w:p w14:paraId="68BC4758">
            <w:pPr>
              <w:bidi w:val="0"/>
              <w:rPr>
                <w:rFonts w:hint="eastAsia"/>
                <w:color w:val="auto"/>
                <w:vertAlign w:val="baseline"/>
                <w:lang w:val="zh-CN"/>
              </w:rPr>
            </w:pPr>
          </w:p>
        </w:tc>
      </w:tr>
      <w:tr w14:paraId="59E8B1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3" w:type="dxa"/>
            <w:vMerge w:val="continue"/>
            <w:noWrap w:val="0"/>
            <w:vAlign w:val="top"/>
          </w:tcPr>
          <w:p w14:paraId="53F83076">
            <w:pPr>
              <w:bidi w:val="0"/>
              <w:rPr>
                <w:rFonts w:hint="eastAsia"/>
                <w:color w:val="auto"/>
                <w:vertAlign w:val="baseline"/>
                <w:lang w:val="zh-CN"/>
              </w:rPr>
            </w:pPr>
          </w:p>
        </w:tc>
        <w:tc>
          <w:tcPr>
            <w:tcW w:w="570" w:type="dxa"/>
            <w:vMerge w:val="continue"/>
            <w:noWrap w:val="0"/>
            <w:vAlign w:val="top"/>
          </w:tcPr>
          <w:p w14:paraId="2814F7CC">
            <w:pPr>
              <w:bidi w:val="0"/>
              <w:rPr>
                <w:rFonts w:hint="eastAsia"/>
                <w:color w:val="auto"/>
                <w:vertAlign w:val="baseline"/>
                <w:lang w:val="zh-CN"/>
              </w:rPr>
            </w:pPr>
          </w:p>
        </w:tc>
        <w:tc>
          <w:tcPr>
            <w:tcW w:w="2070" w:type="dxa"/>
            <w:noWrap w:val="0"/>
            <w:vAlign w:val="center"/>
          </w:tcPr>
          <w:p w14:paraId="4D5B4C5B">
            <w:pPr>
              <w:autoSpaceDE w:val="0"/>
              <w:autoSpaceDN w:val="0"/>
              <w:adjustRightInd w:val="0"/>
              <w:spacing w:line="300" w:lineRule="exact"/>
              <w:jc w:val="center"/>
              <w:rPr>
                <w:rFonts w:hint="eastAsia" w:ascii="宋体" w:hAnsi="宋体" w:cs="宋体"/>
                <w:bCs/>
                <w:color w:val="auto"/>
                <w:kern w:val="2"/>
                <w:sz w:val="21"/>
                <w:szCs w:val="21"/>
                <w:lang w:val="zh-CN" w:eastAsia="zh-CN" w:bidi="ar-SA"/>
              </w:rPr>
            </w:pPr>
            <w:r>
              <w:rPr>
                <w:rFonts w:hint="eastAsia" w:ascii="宋体" w:hAnsi="宋体" w:cs="宋体"/>
                <w:bCs/>
                <w:color w:val="auto"/>
                <w:sz w:val="21"/>
                <w:szCs w:val="21"/>
                <w:lang w:val="zh-CN"/>
              </w:rPr>
              <w:t>报价唯一</w:t>
            </w:r>
          </w:p>
        </w:tc>
        <w:tc>
          <w:tcPr>
            <w:tcW w:w="5429" w:type="dxa"/>
            <w:noWrap w:val="0"/>
            <w:vAlign w:val="center"/>
          </w:tcPr>
          <w:p w14:paraId="583FC45C">
            <w:pPr>
              <w:autoSpaceDE w:val="0"/>
              <w:autoSpaceDN w:val="0"/>
              <w:adjustRightInd w:val="0"/>
              <w:spacing w:line="300" w:lineRule="exact"/>
              <w:rPr>
                <w:rFonts w:hint="eastAsia" w:ascii="宋体" w:hAnsi="宋体" w:cs="宋体"/>
                <w:bCs/>
                <w:color w:val="auto"/>
                <w:kern w:val="2"/>
                <w:sz w:val="21"/>
                <w:szCs w:val="21"/>
                <w:lang w:val="zh-CN" w:eastAsia="zh-CN" w:bidi="ar-SA"/>
              </w:rPr>
            </w:pPr>
            <w:r>
              <w:rPr>
                <w:rFonts w:hint="eastAsia" w:ascii="宋体" w:hAnsi="宋体" w:cs="宋体"/>
                <w:bCs/>
                <w:color w:val="auto"/>
                <w:sz w:val="21"/>
                <w:szCs w:val="21"/>
                <w:lang w:val="zh-CN"/>
              </w:rPr>
              <w:t>只能有一个有效报价。</w:t>
            </w:r>
          </w:p>
        </w:tc>
        <w:tc>
          <w:tcPr>
            <w:tcW w:w="1306" w:type="dxa"/>
            <w:noWrap w:val="0"/>
            <w:vAlign w:val="top"/>
          </w:tcPr>
          <w:p w14:paraId="4554C19C">
            <w:pPr>
              <w:bidi w:val="0"/>
              <w:rPr>
                <w:rFonts w:hint="eastAsia"/>
                <w:color w:val="auto"/>
                <w:vertAlign w:val="baseline"/>
                <w:lang w:val="zh-CN"/>
              </w:rPr>
            </w:pPr>
          </w:p>
        </w:tc>
      </w:tr>
      <w:tr w14:paraId="37157E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3" w:type="dxa"/>
            <w:vMerge w:val="restart"/>
            <w:noWrap w:val="0"/>
            <w:vAlign w:val="top"/>
          </w:tcPr>
          <w:p w14:paraId="42446C7F">
            <w:pPr>
              <w:bidi w:val="0"/>
              <w:rPr>
                <w:rFonts w:hint="eastAsia" w:eastAsia="宋体"/>
                <w:color w:val="auto"/>
                <w:vertAlign w:val="baseline"/>
                <w:lang w:val="en-US" w:eastAsia="zh-CN"/>
              </w:rPr>
            </w:pPr>
            <w:r>
              <w:rPr>
                <w:rFonts w:hint="eastAsia"/>
                <w:color w:val="auto"/>
                <w:vertAlign w:val="baseline"/>
                <w:lang w:val="en-US" w:eastAsia="zh-CN"/>
              </w:rPr>
              <w:t>2</w:t>
            </w:r>
          </w:p>
        </w:tc>
        <w:tc>
          <w:tcPr>
            <w:tcW w:w="570" w:type="dxa"/>
            <w:vMerge w:val="restart"/>
            <w:noWrap w:val="0"/>
            <w:vAlign w:val="top"/>
          </w:tcPr>
          <w:p w14:paraId="2F04DB45">
            <w:pPr>
              <w:autoSpaceDE w:val="0"/>
              <w:autoSpaceDN w:val="0"/>
              <w:adjustRightInd w:val="0"/>
              <w:spacing w:line="300" w:lineRule="exact"/>
              <w:jc w:val="center"/>
              <w:rPr>
                <w:rFonts w:hint="eastAsia"/>
                <w:color w:val="auto"/>
                <w:vertAlign w:val="baseline"/>
                <w:lang w:val="zh-CN"/>
              </w:rPr>
            </w:pPr>
            <w:r>
              <w:rPr>
                <w:rFonts w:hint="eastAsia" w:ascii="宋体" w:hAnsi="宋体" w:cs="宋体"/>
                <w:bCs/>
                <w:color w:val="auto"/>
                <w:sz w:val="21"/>
                <w:szCs w:val="21"/>
                <w:lang w:val="zh-CN"/>
              </w:rPr>
              <w:t>资格评审标准</w:t>
            </w:r>
          </w:p>
        </w:tc>
        <w:tc>
          <w:tcPr>
            <w:tcW w:w="2070" w:type="dxa"/>
            <w:noWrap w:val="0"/>
            <w:vAlign w:val="center"/>
          </w:tcPr>
          <w:p w14:paraId="74270DF9">
            <w:pPr>
              <w:autoSpaceDE w:val="0"/>
              <w:autoSpaceDN w:val="0"/>
              <w:adjustRightInd w:val="0"/>
              <w:spacing w:line="300" w:lineRule="exact"/>
              <w:jc w:val="center"/>
              <w:rPr>
                <w:rFonts w:hint="eastAsia" w:ascii="宋体" w:hAnsi="宋体" w:cs="宋体"/>
                <w:bCs/>
                <w:color w:val="auto"/>
                <w:kern w:val="2"/>
                <w:sz w:val="21"/>
                <w:szCs w:val="21"/>
                <w:lang w:val="zh-CN" w:eastAsia="zh-CN" w:bidi="ar-SA"/>
              </w:rPr>
            </w:pPr>
            <w:r>
              <w:rPr>
                <w:rFonts w:hint="eastAsia" w:ascii="宋体" w:hAnsi="宋体" w:cs="宋体"/>
                <w:bCs/>
                <w:color w:val="auto"/>
                <w:sz w:val="21"/>
                <w:szCs w:val="21"/>
                <w:lang w:val="zh-CN"/>
              </w:rPr>
              <w:t>营业执照</w:t>
            </w:r>
          </w:p>
        </w:tc>
        <w:tc>
          <w:tcPr>
            <w:tcW w:w="5429" w:type="dxa"/>
            <w:noWrap w:val="0"/>
            <w:vAlign w:val="center"/>
          </w:tcPr>
          <w:p w14:paraId="48FC5CAE">
            <w:pPr>
              <w:autoSpaceDE w:val="0"/>
              <w:autoSpaceDN w:val="0"/>
              <w:adjustRightInd w:val="0"/>
              <w:spacing w:line="300" w:lineRule="exact"/>
              <w:rPr>
                <w:rFonts w:hint="eastAsia" w:ascii="宋体" w:hAnsi="宋体" w:cs="宋体"/>
                <w:bCs/>
                <w:color w:val="auto"/>
                <w:kern w:val="2"/>
                <w:sz w:val="21"/>
                <w:szCs w:val="21"/>
                <w:lang w:val="zh-CN" w:eastAsia="zh-CN" w:bidi="ar-SA"/>
              </w:rPr>
            </w:pPr>
            <w:r>
              <w:rPr>
                <w:rFonts w:hint="eastAsia" w:ascii="宋体" w:hAnsi="宋体" w:cs="宋体"/>
                <w:bCs/>
                <w:color w:val="auto"/>
                <w:sz w:val="21"/>
                <w:szCs w:val="21"/>
                <w:lang w:val="zh-CN"/>
              </w:rPr>
              <w:t>具备有效的营业执照，标书内附复印件加盖公章。</w:t>
            </w:r>
          </w:p>
        </w:tc>
        <w:tc>
          <w:tcPr>
            <w:tcW w:w="1306" w:type="dxa"/>
            <w:noWrap w:val="0"/>
            <w:vAlign w:val="top"/>
          </w:tcPr>
          <w:p w14:paraId="38B1BE5C">
            <w:pPr>
              <w:bidi w:val="0"/>
              <w:rPr>
                <w:rFonts w:hint="eastAsia"/>
                <w:color w:val="auto"/>
                <w:vertAlign w:val="baseline"/>
                <w:lang w:val="zh-CN"/>
              </w:rPr>
            </w:pPr>
          </w:p>
        </w:tc>
      </w:tr>
      <w:tr w14:paraId="0E6037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3" w:type="dxa"/>
            <w:vMerge w:val="continue"/>
            <w:noWrap w:val="0"/>
            <w:vAlign w:val="top"/>
          </w:tcPr>
          <w:p w14:paraId="009AADCF">
            <w:pPr>
              <w:bidi w:val="0"/>
              <w:rPr>
                <w:rFonts w:hint="eastAsia"/>
                <w:color w:val="auto"/>
                <w:vertAlign w:val="baseline"/>
                <w:lang w:val="zh-CN"/>
              </w:rPr>
            </w:pPr>
          </w:p>
        </w:tc>
        <w:tc>
          <w:tcPr>
            <w:tcW w:w="570" w:type="dxa"/>
            <w:vMerge w:val="continue"/>
            <w:noWrap w:val="0"/>
            <w:vAlign w:val="top"/>
          </w:tcPr>
          <w:p w14:paraId="366D6877">
            <w:pPr>
              <w:bidi w:val="0"/>
              <w:rPr>
                <w:rFonts w:hint="eastAsia"/>
                <w:color w:val="auto"/>
                <w:vertAlign w:val="baseline"/>
                <w:lang w:val="zh-CN"/>
              </w:rPr>
            </w:pPr>
          </w:p>
        </w:tc>
        <w:tc>
          <w:tcPr>
            <w:tcW w:w="2070" w:type="dxa"/>
            <w:noWrap w:val="0"/>
            <w:vAlign w:val="center"/>
          </w:tcPr>
          <w:p w14:paraId="1CD4AFAE">
            <w:pPr>
              <w:keepNext w:val="0"/>
              <w:keepLines w:val="0"/>
              <w:pageBreakBefore w:val="0"/>
              <w:suppressLineNumbers w:val="0"/>
              <w:kinsoku/>
              <w:wordWrap/>
              <w:overflowPunct/>
              <w:topLinePunct w:val="0"/>
              <w:autoSpaceDE w:val="0"/>
              <w:autoSpaceDN w:val="0"/>
              <w:bidi w:val="0"/>
              <w:adjustRightInd w:val="0"/>
              <w:snapToGrid w:val="0"/>
              <w:spacing w:before="0" w:beforeAutospacing="0" w:after="0" w:afterAutospacing="0" w:line="240" w:lineRule="auto"/>
              <w:ind w:left="0" w:leftChars="0" w:right="0" w:rightChars="0"/>
              <w:jc w:val="center"/>
              <w:rPr>
                <w:rFonts w:hint="eastAsia" w:ascii="宋体" w:hAnsi="宋体" w:eastAsia="宋体" w:cs="宋体"/>
                <w:b w:val="0"/>
                <w:bCs w:val="0"/>
                <w:color w:val="auto"/>
                <w:kern w:val="2"/>
                <w:sz w:val="21"/>
                <w:szCs w:val="21"/>
                <w:highlight w:val="none"/>
                <w:lang w:val="zh-CN" w:eastAsia="en-US" w:bidi="ar-SA"/>
              </w:rPr>
            </w:pPr>
            <w:r>
              <w:rPr>
                <w:rFonts w:hint="eastAsia" w:ascii="宋体" w:hAnsi="宋体" w:eastAsia="宋体" w:cs="宋体"/>
                <w:b w:val="0"/>
                <w:bCs w:val="0"/>
                <w:color w:val="auto"/>
                <w:kern w:val="2"/>
                <w:sz w:val="21"/>
                <w:szCs w:val="21"/>
                <w:highlight w:val="none"/>
              </w:rPr>
              <w:t>良好的商业信誉和健全的财务会计制度</w:t>
            </w:r>
          </w:p>
        </w:tc>
        <w:tc>
          <w:tcPr>
            <w:tcW w:w="5429" w:type="dxa"/>
            <w:noWrap w:val="0"/>
            <w:vAlign w:val="center"/>
          </w:tcPr>
          <w:p w14:paraId="36EA27BB">
            <w:pPr>
              <w:keepNext w:val="0"/>
              <w:keepLines w:val="0"/>
              <w:pageBreakBefore w:val="0"/>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jc w:val="left"/>
              <w:textAlignment w:val="auto"/>
              <w:rPr>
                <w:rFonts w:hint="eastAsia" w:ascii="宋体" w:hAnsi="宋体" w:eastAsia="宋体" w:cs="宋体"/>
                <w:b w:val="0"/>
                <w:bCs w:val="0"/>
                <w:color w:val="auto"/>
                <w:kern w:val="2"/>
                <w:sz w:val="21"/>
                <w:szCs w:val="21"/>
                <w:highlight w:val="none"/>
                <w:lang w:eastAsia="zh-CN"/>
              </w:rPr>
            </w:pPr>
            <w:r>
              <w:rPr>
                <w:rFonts w:hint="eastAsia" w:ascii="宋体" w:hAnsi="宋体" w:eastAsia="宋体" w:cs="宋体"/>
                <w:b w:val="0"/>
                <w:bCs w:val="0"/>
                <w:color w:val="auto"/>
                <w:kern w:val="2"/>
                <w:sz w:val="21"/>
                <w:szCs w:val="21"/>
                <w:highlight w:val="none"/>
                <w:lang w:eastAsia="zh-CN"/>
              </w:rPr>
              <w:t>供应商</w:t>
            </w:r>
            <w:r>
              <w:rPr>
                <w:rFonts w:hint="eastAsia" w:ascii="宋体" w:hAnsi="宋体" w:eastAsia="宋体" w:cs="宋体"/>
                <w:b w:val="0"/>
                <w:bCs w:val="0"/>
                <w:color w:val="auto"/>
                <w:kern w:val="2"/>
                <w:sz w:val="21"/>
                <w:szCs w:val="21"/>
                <w:highlight w:val="none"/>
              </w:rPr>
              <w:t>须具有良好的商业信誉和健全的财务会计制度，</w:t>
            </w:r>
            <w:r>
              <w:rPr>
                <w:rFonts w:hint="eastAsia" w:ascii="宋体" w:hAnsi="宋体" w:eastAsia="宋体" w:cs="宋体"/>
                <w:b w:val="0"/>
                <w:bCs w:val="0"/>
                <w:color w:val="auto"/>
                <w:kern w:val="2"/>
                <w:sz w:val="21"/>
                <w:szCs w:val="21"/>
                <w:highlight w:val="none"/>
                <w:lang w:val="en-US" w:eastAsia="zh-CN"/>
              </w:rPr>
              <w:t>按照以下要求提供相应材料</w:t>
            </w:r>
            <w:r>
              <w:rPr>
                <w:rFonts w:hint="eastAsia" w:ascii="宋体" w:hAnsi="宋体" w:eastAsia="宋体" w:cs="宋体"/>
                <w:b w:val="0"/>
                <w:bCs w:val="0"/>
                <w:color w:val="auto"/>
                <w:kern w:val="2"/>
                <w:sz w:val="21"/>
                <w:szCs w:val="21"/>
                <w:highlight w:val="none"/>
                <w:lang w:eastAsia="zh-CN"/>
              </w:rPr>
              <w:t>。</w:t>
            </w:r>
          </w:p>
          <w:p w14:paraId="213F19C2">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right="0"/>
              <w:jc w:val="left"/>
              <w:textAlignment w:val="auto"/>
              <w:rPr>
                <w:rFonts w:hint="eastAsia" w:ascii="宋体" w:hAnsi="宋体" w:eastAsia="宋体" w:cs="宋体"/>
                <w:b w:val="0"/>
                <w:bCs w:val="0"/>
                <w:color w:val="auto"/>
                <w:kern w:val="2"/>
                <w:sz w:val="21"/>
                <w:szCs w:val="21"/>
                <w:highlight w:val="none"/>
              </w:rPr>
            </w:pPr>
            <w:r>
              <w:rPr>
                <w:rFonts w:hint="eastAsia" w:ascii="宋体" w:hAnsi="宋体" w:eastAsia="宋体" w:cs="宋体"/>
                <w:b w:val="0"/>
                <w:bCs w:val="0"/>
                <w:color w:val="auto"/>
                <w:kern w:val="0"/>
                <w:sz w:val="21"/>
                <w:szCs w:val="21"/>
                <w:highlight w:val="none"/>
                <w:lang w:val="en-US" w:eastAsia="zh-CN" w:bidi="ar"/>
              </w:rPr>
              <w:t>供应商是法人的，应提供202</w:t>
            </w:r>
            <w:r>
              <w:rPr>
                <w:rFonts w:hint="eastAsia" w:ascii="宋体" w:hAnsi="宋体" w:cs="宋体"/>
                <w:b w:val="0"/>
                <w:bCs w:val="0"/>
                <w:color w:val="auto"/>
                <w:kern w:val="0"/>
                <w:sz w:val="21"/>
                <w:szCs w:val="21"/>
                <w:highlight w:val="none"/>
                <w:lang w:val="en-US" w:eastAsia="zh-CN" w:bidi="ar"/>
              </w:rPr>
              <w:t>3</w:t>
            </w:r>
            <w:r>
              <w:rPr>
                <w:rFonts w:hint="eastAsia" w:ascii="宋体" w:hAnsi="宋体" w:eastAsia="宋体" w:cs="宋体"/>
                <w:b w:val="0"/>
                <w:bCs w:val="0"/>
                <w:color w:val="auto"/>
                <w:kern w:val="0"/>
                <w:sz w:val="21"/>
                <w:szCs w:val="21"/>
                <w:highlight w:val="none"/>
                <w:lang w:val="en-US" w:eastAsia="zh-CN" w:bidi="ar"/>
              </w:rPr>
              <w:t>年度经审计的财务报告复印件，或其基本开户银行出具的开标日前</w:t>
            </w:r>
            <w:r>
              <w:rPr>
                <w:rFonts w:hint="eastAsia" w:ascii="宋体" w:hAnsi="宋体" w:eastAsia="宋体" w:cs="宋体"/>
                <w:bCs/>
                <w:color w:val="auto"/>
                <w:kern w:val="2"/>
                <w:sz w:val="21"/>
                <w:szCs w:val="21"/>
              </w:rPr>
              <w:t>六</w:t>
            </w:r>
            <w:r>
              <w:rPr>
                <w:rFonts w:hint="eastAsia" w:ascii="宋体" w:hAnsi="宋体" w:eastAsia="宋体" w:cs="宋体"/>
                <w:b w:val="0"/>
                <w:bCs w:val="0"/>
                <w:color w:val="auto"/>
                <w:kern w:val="0"/>
                <w:sz w:val="21"/>
                <w:szCs w:val="21"/>
                <w:highlight w:val="none"/>
                <w:lang w:val="en-US" w:eastAsia="zh-CN" w:bidi="ar"/>
              </w:rPr>
              <w:t>个月的资信证明原件（或复印件）或按投标文件格式提供资格条件承诺函</w:t>
            </w:r>
            <w:r>
              <w:rPr>
                <w:rFonts w:hint="eastAsia" w:ascii="宋体" w:hAnsi="宋体" w:eastAsia="宋体" w:cs="宋体"/>
                <w:b/>
                <w:color w:val="auto"/>
                <w:kern w:val="2"/>
                <w:sz w:val="21"/>
                <w:szCs w:val="21"/>
                <w:highlight w:val="none"/>
                <w:lang w:val="en-US" w:eastAsia="zh-CN"/>
              </w:rPr>
              <w:t>①（不适用信用承诺的情形不得仅提供承诺函①）</w:t>
            </w:r>
            <w:r>
              <w:rPr>
                <w:rFonts w:hint="eastAsia" w:ascii="宋体" w:hAnsi="宋体" w:eastAsia="宋体" w:cs="宋体"/>
                <w:b w:val="0"/>
                <w:bCs w:val="0"/>
                <w:color w:val="auto"/>
                <w:kern w:val="0"/>
                <w:sz w:val="21"/>
                <w:szCs w:val="21"/>
                <w:highlight w:val="none"/>
                <w:lang w:val="en-US" w:eastAsia="zh-CN" w:bidi="ar"/>
              </w:rPr>
              <w:t xml:space="preserve">； </w:t>
            </w:r>
          </w:p>
          <w:p w14:paraId="7EC605F2">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right="0"/>
              <w:jc w:val="left"/>
              <w:textAlignment w:val="auto"/>
              <w:rPr>
                <w:rFonts w:hint="eastAsia" w:ascii="宋体" w:hAnsi="宋体" w:eastAsia="宋体" w:cs="宋体"/>
                <w:b w:val="0"/>
                <w:bCs w:val="0"/>
                <w:color w:val="auto"/>
                <w:kern w:val="2"/>
                <w:sz w:val="21"/>
                <w:szCs w:val="21"/>
                <w:highlight w:val="none"/>
              </w:rPr>
            </w:pPr>
            <w:r>
              <w:rPr>
                <w:rFonts w:hint="eastAsia" w:ascii="宋体" w:hAnsi="宋体" w:eastAsia="宋体" w:cs="宋体"/>
                <w:b w:val="0"/>
                <w:bCs w:val="0"/>
                <w:color w:val="auto"/>
                <w:kern w:val="0"/>
                <w:sz w:val="21"/>
                <w:szCs w:val="21"/>
                <w:highlight w:val="none"/>
                <w:lang w:val="en-US" w:eastAsia="zh-CN" w:bidi="ar"/>
              </w:rPr>
              <w:t>供应商是其他组织的，应提供202</w:t>
            </w:r>
            <w:r>
              <w:rPr>
                <w:rFonts w:hint="eastAsia" w:ascii="宋体" w:hAnsi="宋体" w:cs="宋体"/>
                <w:b w:val="0"/>
                <w:bCs w:val="0"/>
                <w:color w:val="auto"/>
                <w:kern w:val="0"/>
                <w:sz w:val="21"/>
                <w:szCs w:val="21"/>
                <w:highlight w:val="none"/>
                <w:lang w:val="en-US" w:eastAsia="zh-CN" w:bidi="ar"/>
              </w:rPr>
              <w:t>3</w:t>
            </w:r>
            <w:r>
              <w:rPr>
                <w:rFonts w:hint="eastAsia" w:ascii="宋体" w:hAnsi="宋体" w:eastAsia="宋体" w:cs="宋体"/>
                <w:b w:val="0"/>
                <w:bCs w:val="0"/>
                <w:color w:val="auto"/>
                <w:kern w:val="0"/>
                <w:sz w:val="21"/>
                <w:szCs w:val="21"/>
                <w:highlight w:val="none"/>
                <w:lang w:val="en-US" w:eastAsia="zh-CN" w:bidi="ar"/>
              </w:rPr>
              <w:t>年度财务报表复印件，或其基本开户银行出具的开标日前三个月的资信证明原件（或复印件）或按投标文件格式提供资格条件承诺函</w:t>
            </w:r>
            <w:r>
              <w:rPr>
                <w:rFonts w:hint="eastAsia" w:ascii="宋体" w:hAnsi="宋体" w:eastAsia="宋体" w:cs="宋体"/>
                <w:b/>
                <w:color w:val="auto"/>
                <w:kern w:val="2"/>
                <w:sz w:val="21"/>
                <w:szCs w:val="21"/>
                <w:highlight w:val="none"/>
                <w:lang w:val="en-US" w:eastAsia="zh-CN"/>
              </w:rPr>
              <w:t>①（不适用信用承诺的情形不得仅提供承诺函①）</w:t>
            </w:r>
            <w:r>
              <w:rPr>
                <w:rFonts w:hint="eastAsia" w:ascii="宋体" w:hAnsi="宋体" w:eastAsia="宋体" w:cs="宋体"/>
                <w:b w:val="0"/>
                <w:bCs w:val="0"/>
                <w:color w:val="auto"/>
                <w:kern w:val="0"/>
                <w:sz w:val="21"/>
                <w:szCs w:val="21"/>
                <w:highlight w:val="none"/>
                <w:lang w:val="en-US" w:eastAsia="zh-CN" w:bidi="ar"/>
              </w:rPr>
              <w:t xml:space="preserve">； </w:t>
            </w:r>
          </w:p>
          <w:p w14:paraId="3B4701D2">
            <w:pPr>
              <w:autoSpaceDE w:val="0"/>
              <w:autoSpaceDN w:val="0"/>
              <w:adjustRightInd w:val="0"/>
              <w:spacing w:line="300" w:lineRule="exact"/>
              <w:rPr>
                <w:rFonts w:hint="eastAsia" w:ascii="宋体" w:hAnsi="宋体" w:cs="宋体"/>
                <w:bCs/>
                <w:color w:val="auto"/>
                <w:kern w:val="2"/>
                <w:sz w:val="21"/>
                <w:szCs w:val="21"/>
                <w:lang w:val="zh-CN" w:eastAsia="zh-CN" w:bidi="ar-SA"/>
              </w:rPr>
            </w:pPr>
            <w:r>
              <w:rPr>
                <w:rFonts w:hint="eastAsia" w:ascii="宋体" w:hAnsi="宋体" w:eastAsia="宋体" w:cs="宋体"/>
                <w:b w:val="0"/>
                <w:bCs w:val="0"/>
                <w:color w:val="auto"/>
                <w:kern w:val="0"/>
                <w:sz w:val="21"/>
                <w:szCs w:val="21"/>
                <w:highlight w:val="none"/>
                <w:lang w:val="en-US" w:eastAsia="zh-CN" w:bidi="ar"/>
              </w:rPr>
              <w:t>说明：银行资信证明若提供的是复印件，招标采购单位保留审核原件的权利。若资信证明中有注明复印无效等规定，则必须在投标文件正本中提供原件，否则将视为未提供资信证明。202</w:t>
            </w:r>
            <w:r>
              <w:rPr>
                <w:rFonts w:hint="eastAsia" w:ascii="宋体" w:hAnsi="宋体" w:cs="宋体"/>
                <w:b w:val="0"/>
                <w:bCs w:val="0"/>
                <w:color w:val="auto"/>
                <w:kern w:val="0"/>
                <w:sz w:val="21"/>
                <w:szCs w:val="21"/>
                <w:highlight w:val="none"/>
                <w:lang w:val="en-US" w:eastAsia="zh-CN" w:bidi="ar"/>
              </w:rPr>
              <w:t>4</w:t>
            </w:r>
            <w:r>
              <w:rPr>
                <w:rFonts w:hint="eastAsia" w:ascii="宋体" w:hAnsi="宋体" w:eastAsia="宋体" w:cs="宋体"/>
                <w:b w:val="0"/>
                <w:bCs w:val="0"/>
                <w:color w:val="auto"/>
                <w:kern w:val="0"/>
                <w:sz w:val="21"/>
                <w:szCs w:val="21"/>
                <w:highlight w:val="none"/>
                <w:lang w:val="en-US" w:eastAsia="zh-CN" w:bidi="ar"/>
              </w:rPr>
              <w:t>年及以后新成立的企业</w:t>
            </w:r>
            <w:r>
              <w:rPr>
                <w:rFonts w:hint="eastAsia" w:ascii="宋体" w:hAnsi="宋体" w:cs="宋体"/>
                <w:b w:val="0"/>
                <w:bCs w:val="0"/>
                <w:color w:val="auto"/>
                <w:kern w:val="0"/>
                <w:sz w:val="21"/>
                <w:szCs w:val="21"/>
                <w:highlight w:val="none"/>
                <w:lang w:val="en-US" w:eastAsia="zh-CN" w:bidi="ar"/>
              </w:rPr>
              <w:t>也</w:t>
            </w:r>
            <w:r>
              <w:rPr>
                <w:rFonts w:hint="eastAsia" w:ascii="宋体" w:hAnsi="宋体" w:eastAsia="宋体" w:cs="宋体"/>
                <w:b w:val="0"/>
                <w:bCs w:val="0"/>
                <w:color w:val="auto"/>
                <w:kern w:val="0"/>
                <w:sz w:val="21"/>
                <w:szCs w:val="21"/>
                <w:highlight w:val="none"/>
                <w:lang w:val="en-US" w:eastAsia="zh-CN" w:bidi="ar"/>
              </w:rPr>
              <w:t>可按投标文件格式提供资格条件承诺函</w:t>
            </w:r>
            <w:r>
              <w:rPr>
                <w:rFonts w:hint="eastAsia" w:ascii="宋体" w:hAnsi="宋体" w:eastAsia="宋体" w:cs="宋体"/>
                <w:b/>
                <w:color w:val="auto"/>
                <w:kern w:val="2"/>
                <w:sz w:val="21"/>
                <w:szCs w:val="21"/>
                <w:highlight w:val="none"/>
                <w:lang w:val="en-US" w:eastAsia="zh-CN"/>
              </w:rPr>
              <w:t>①（不适用信用承诺的情形不得仅提供承诺函①）</w:t>
            </w:r>
            <w:r>
              <w:rPr>
                <w:rFonts w:hint="eastAsia" w:ascii="宋体" w:hAnsi="宋体" w:eastAsia="宋体" w:cs="宋体"/>
                <w:b/>
                <w:bCs/>
                <w:color w:val="auto"/>
                <w:kern w:val="0"/>
                <w:sz w:val="21"/>
                <w:szCs w:val="21"/>
                <w:highlight w:val="none"/>
                <w:lang w:val="en-US" w:eastAsia="zh-CN" w:bidi="ar"/>
              </w:rPr>
              <w:t>。</w:t>
            </w:r>
          </w:p>
        </w:tc>
        <w:tc>
          <w:tcPr>
            <w:tcW w:w="1306" w:type="dxa"/>
            <w:noWrap w:val="0"/>
            <w:vAlign w:val="top"/>
          </w:tcPr>
          <w:p w14:paraId="59400D95">
            <w:pPr>
              <w:bidi w:val="0"/>
              <w:rPr>
                <w:rFonts w:hint="eastAsia"/>
                <w:color w:val="auto"/>
                <w:vertAlign w:val="baseline"/>
                <w:lang w:val="zh-CN"/>
              </w:rPr>
            </w:pPr>
          </w:p>
        </w:tc>
      </w:tr>
      <w:tr w14:paraId="289605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3" w:type="dxa"/>
            <w:vMerge w:val="continue"/>
            <w:noWrap w:val="0"/>
            <w:vAlign w:val="top"/>
          </w:tcPr>
          <w:p w14:paraId="385A905C">
            <w:pPr>
              <w:bidi w:val="0"/>
              <w:rPr>
                <w:rFonts w:hint="eastAsia"/>
                <w:color w:val="auto"/>
                <w:vertAlign w:val="baseline"/>
                <w:lang w:val="zh-CN"/>
              </w:rPr>
            </w:pPr>
          </w:p>
        </w:tc>
        <w:tc>
          <w:tcPr>
            <w:tcW w:w="570" w:type="dxa"/>
            <w:vMerge w:val="continue"/>
            <w:noWrap w:val="0"/>
            <w:vAlign w:val="top"/>
          </w:tcPr>
          <w:p w14:paraId="0EA7DA02">
            <w:pPr>
              <w:bidi w:val="0"/>
              <w:rPr>
                <w:rFonts w:hint="eastAsia"/>
                <w:color w:val="auto"/>
                <w:vertAlign w:val="baseline"/>
                <w:lang w:val="zh-CN"/>
              </w:rPr>
            </w:pPr>
          </w:p>
        </w:tc>
        <w:tc>
          <w:tcPr>
            <w:tcW w:w="2070" w:type="dxa"/>
            <w:noWrap w:val="0"/>
            <w:vAlign w:val="center"/>
          </w:tcPr>
          <w:p w14:paraId="5A73EF68">
            <w:pPr>
              <w:keepNext w:val="0"/>
              <w:keepLines w:val="0"/>
              <w:pageBreakBefore w:val="0"/>
              <w:suppressLineNumbers w:val="0"/>
              <w:kinsoku/>
              <w:wordWrap/>
              <w:overflowPunct/>
              <w:topLinePunct w:val="0"/>
              <w:autoSpaceDE w:val="0"/>
              <w:autoSpaceDN w:val="0"/>
              <w:bidi w:val="0"/>
              <w:adjustRightInd w:val="0"/>
              <w:snapToGrid w:val="0"/>
              <w:spacing w:before="0" w:beforeAutospacing="0" w:after="0" w:afterAutospacing="0" w:line="240" w:lineRule="auto"/>
              <w:ind w:left="0" w:leftChars="0" w:right="0" w:rightChars="0"/>
              <w:jc w:val="center"/>
              <w:rPr>
                <w:rFonts w:hint="eastAsia" w:ascii="宋体" w:hAnsi="宋体" w:cs="宋体"/>
                <w:bCs/>
                <w:color w:val="auto"/>
                <w:kern w:val="2"/>
                <w:sz w:val="21"/>
                <w:szCs w:val="21"/>
                <w:lang w:val="zh-CN" w:eastAsia="zh-CN" w:bidi="ar-SA"/>
              </w:rPr>
            </w:pPr>
            <w:r>
              <w:rPr>
                <w:rFonts w:hint="eastAsia" w:ascii="宋体" w:hAnsi="宋体" w:eastAsia="宋体" w:cs="宋体"/>
                <w:b w:val="0"/>
                <w:bCs w:val="0"/>
                <w:color w:val="auto"/>
                <w:kern w:val="2"/>
                <w:sz w:val="21"/>
                <w:szCs w:val="21"/>
                <w:highlight w:val="none"/>
              </w:rPr>
              <w:t>社保及纳税证明</w:t>
            </w:r>
          </w:p>
        </w:tc>
        <w:tc>
          <w:tcPr>
            <w:tcW w:w="5429" w:type="dxa"/>
            <w:noWrap w:val="0"/>
            <w:vAlign w:val="center"/>
          </w:tcPr>
          <w:p w14:paraId="5E2F04A2">
            <w:pPr>
              <w:keepNext w:val="0"/>
              <w:keepLines w:val="0"/>
              <w:pageBreakBefore w:val="0"/>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jc w:val="left"/>
              <w:textAlignment w:val="auto"/>
              <w:rPr>
                <w:rFonts w:hint="eastAsia" w:ascii="宋体" w:hAnsi="宋体" w:eastAsia="宋体" w:cs="宋体"/>
                <w:b w:val="0"/>
                <w:bCs w:val="0"/>
                <w:color w:val="auto"/>
                <w:kern w:val="2"/>
                <w:sz w:val="21"/>
                <w:szCs w:val="21"/>
                <w:highlight w:val="none"/>
                <w:lang w:eastAsia="zh-CN"/>
              </w:rPr>
            </w:pPr>
            <w:r>
              <w:rPr>
                <w:rFonts w:hint="eastAsia" w:ascii="宋体" w:hAnsi="宋体" w:eastAsia="宋体" w:cs="宋体"/>
                <w:b w:val="0"/>
                <w:bCs w:val="0"/>
                <w:color w:val="auto"/>
                <w:kern w:val="2"/>
                <w:sz w:val="21"/>
                <w:szCs w:val="21"/>
                <w:highlight w:val="none"/>
                <w:lang w:val="en-US" w:eastAsia="zh-CN"/>
              </w:rPr>
              <w:t>供应商须具有依法缴纳税收和社会保障资金的良好记录，按照以下要求提供相应材料</w:t>
            </w:r>
            <w:r>
              <w:rPr>
                <w:rFonts w:hint="eastAsia" w:ascii="宋体" w:hAnsi="宋体" w:eastAsia="宋体" w:cs="宋体"/>
                <w:b w:val="0"/>
                <w:bCs w:val="0"/>
                <w:color w:val="auto"/>
                <w:kern w:val="2"/>
                <w:sz w:val="21"/>
                <w:szCs w:val="21"/>
                <w:highlight w:val="none"/>
                <w:lang w:eastAsia="zh-CN"/>
              </w:rPr>
              <w:t>。</w:t>
            </w:r>
          </w:p>
          <w:p w14:paraId="33917DC9">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right="0"/>
              <w:jc w:val="left"/>
              <w:textAlignment w:val="auto"/>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缴纳税收的证明材料，应提供近半年（202</w:t>
            </w:r>
            <w:r>
              <w:rPr>
                <w:rFonts w:hint="eastAsia" w:ascii="宋体" w:hAnsi="宋体" w:cs="宋体"/>
                <w:b w:val="0"/>
                <w:bCs w:val="0"/>
                <w:color w:val="auto"/>
                <w:kern w:val="0"/>
                <w:sz w:val="21"/>
                <w:szCs w:val="21"/>
                <w:highlight w:val="none"/>
                <w:lang w:val="en-US" w:eastAsia="zh-CN" w:bidi="ar"/>
              </w:rPr>
              <w:t>4</w:t>
            </w:r>
            <w:r>
              <w:rPr>
                <w:rFonts w:hint="eastAsia" w:ascii="宋体" w:hAnsi="宋体" w:eastAsia="宋体" w:cs="宋体"/>
                <w:b w:val="0"/>
                <w:bCs w:val="0"/>
                <w:color w:val="auto"/>
                <w:kern w:val="0"/>
                <w:sz w:val="21"/>
                <w:szCs w:val="21"/>
                <w:highlight w:val="none"/>
                <w:lang w:val="en-US" w:eastAsia="zh-CN" w:bidi="ar"/>
              </w:rPr>
              <w:t>年１月至今）</w:t>
            </w:r>
            <w:r>
              <w:rPr>
                <w:rFonts w:hint="eastAsia" w:ascii="宋体" w:hAnsi="宋体" w:cs="宋体"/>
                <w:b w:val="0"/>
                <w:bCs w:val="0"/>
                <w:color w:val="auto"/>
                <w:kern w:val="0"/>
                <w:sz w:val="21"/>
                <w:szCs w:val="21"/>
                <w:highlight w:val="none"/>
                <w:lang w:val="en-US" w:eastAsia="zh-CN" w:bidi="ar"/>
              </w:rPr>
              <w:t>任意一个月</w:t>
            </w:r>
            <w:r>
              <w:rPr>
                <w:rFonts w:hint="eastAsia" w:ascii="宋体" w:hAnsi="宋体" w:eastAsia="宋体" w:cs="宋体"/>
                <w:b w:val="0"/>
                <w:bCs w:val="0"/>
                <w:color w:val="auto"/>
                <w:kern w:val="0"/>
                <w:sz w:val="21"/>
                <w:szCs w:val="21"/>
                <w:highlight w:val="none"/>
                <w:lang w:val="en-US" w:eastAsia="zh-CN" w:bidi="ar"/>
              </w:rPr>
              <w:t>的依法缴税凭据复印件（依法免税的供应商，须提供相应文件证明其依法免税）或按投标文件格式提供资格条件承诺函</w:t>
            </w:r>
            <w:r>
              <w:rPr>
                <w:rFonts w:hint="eastAsia" w:ascii="宋体" w:hAnsi="宋体" w:eastAsia="宋体" w:cs="宋体"/>
                <w:b/>
                <w:color w:val="auto"/>
                <w:kern w:val="2"/>
                <w:sz w:val="21"/>
                <w:szCs w:val="21"/>
                <w:highlight w:val="none"/>
                <w:lang w:val="en-US" w:eastAsia="zh-CN"/>
              </w:rPr>
              <w:t>①（不适用信用承诺的情形不得仅提供承诺函①）</w:t>
            </w:r>
            <w:r>
              <w:rPr>
                <w:rFonts w:hint="eastAsia" w:ascii="宋体" w:hAnsi="宋体" w:eastAsia="宋体" w:cs="宋体"/>
                <w:b w:val="0"/>
                <w:bCs w:val="0"/>
                <w:color w:val="auto"/>
                <w:kern w:val="0"/>
                <w:sz w:val="21"/>
                <w:szCs w:val="21"/>
                <w:highlight w:val="none"/>
                <w:lang w:val="en-US" w:eastAsia="zh-CN" w:bidi="ar"/>
              </w:rPr>
              <w:t>；</w:t>
            </w:r>
          </w:p>
          <w:p w14:paraId="470ED03B">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rightChars="0"/>
              <w:jc w:val="left"/>
              <w:textAlignment w:val="auto"/>
              <w:rPr>
                <w:rFonts w:hint="eastAsia" w:ascii="宋体" w:hAnsi="宋体" w:cs="宋体"/>
                <w:bCs/>
                <w:color w:val="auto"/>
                <w:kern w:val="2"/>
                <w:sz w:val="21"/>
                <w:szCs w:val="21"/>
                <w:lang w:val="zh-CN" w:eastAsia="zh-CN" w:bidi="ar-SA"/>
              </w:rPr>
            </w:pPr>
            <w:r>
              <w:rPr>
                <w:rFonts w:hint="eastAsia" w:ascii="宋体" w:hAnsi="宋体" w:eastAsia="宋体" w:cs="宋体"/>
                <w:b w:val="0"/>
                <w:bCs w:val="0"/>
                <w:color w:val="auto"/>
                <w:kern w:val="0"/>
                <w:sz w:val="21"/>
                <w:szCs w:val="21"/>
                <w:highlight w:val="none"/>
                <w:lang w:val="en-US" w:eastAsia="zh-CN" w:bidi="ar"/>
              </w:rPr>
              <w:t>缴纳社会保障资金的证明材料，应提供近半年（202</w:t>
            </w:r>
            <w:r>
              <w:rPr>
                <w:rFonts w:hint="eastAsia" w:ascii="宋体" w:hAnsi="宋体" w:cs="宋体"/>
                <w:b w:val="0"/>
                <w:bCs w:val="0"/>
                <w:color w:val="auto"/>
                <w:kern w:val="0"/>
                <w:sz w:val="21"/>
                <w:szCs w:val="21"/>
                <w:highlight w:val="none"/>
                <w:lang w:val="en-US" w:eastAsia="zh-CN" w:bidi="ar"/>
              </w:rPr>
              <w:t>4</w:t>
            </w:r>
            <w:r>
              <w:rPr>
                <w:rFonts w:hint="eastAsia" w:ascii="宋体" w:hAnsi="宋体" w:eastAsia="宋体" w:cs="宋体"/>
                <w:b w:val="0"/>
                <w:bCs w:val="0"/>
                <w:color w:val="auto"/>
                <w:kern w:val="0"/>
                <w:sz w:val="21"/>
                <w:szCs w:val="21"/>
                <w:highlight w:val="none"/>
                <w:lang w:val="en-US" w:eastAsia="zh-CN" w:bidi="ar"/>
              </w:rPr>
              <w:t>年１月至今）</w:t>
            </w:r>
            <w:r>
              <w:rPr>
                <w:rFonts w:hint="eastAsia" w:ascii="宋体" w:hAnsi="宋体" w:cs="宋体"/>
                <w:b w:val="0"/>
                <w:bCs w:val="0"/>
                <w:color w:val="auto"/>
                <w:kern w:val="0"/>
                <w:sz w:val="21"/>
                <w:szCs w:val="21"/>
                <w:highlight w:val="none"/>
                <w:lang w:val="en-US" w:eastAsia="zh-CN" w:bidi="ar"/>
              </w:rPr>
              <w:t>任意一个月</w:t>
            </w:r>
            <w:r>
              <w:rPr>
                <w:rFonts w:hint="eastAsia" w:ascii="宋体" w:hAnsi="宋体" w:eastAsia="宋体" w:cs="宋体"/>
                <w:b w:val="0"/>
                <w:bCs w:val="0"/>
                <w:color w:val="auto"/>
                <w:kern w:val="0"/>
                <w:sz w:val="21"/>
                <w:szCs w:val="21"/>
                <w:highlight w:val="none"/>
                <w:lang w:val="en-US" w:eastAsia="zh-CN" w:bidi="ar"/>
              </w:rPr>
              <w:t>的缴纳社会保险的凭据复印件（专用收据或社会保险缴纳清单，依法不需要缴纳社会保障资金的供应商，须提供相应文件证明其依法不需要缴纳社会保障资金）或按投标文件格式提供资格条件承诺函</w:t>
            </w:r>
            <w:r>
              <w:rPr>
                <w:rFonts w:hint="eastAsia" w:ascii="宋体" w:hAnsi="宋体" w:eastAsia="宋体" w:cs="宋体"/>
                <w:b/>
                <w:color w:val="auto"/>
                <w:kern w:val="2"/>
                <w:sz w:val="21"/>
                <w:szCs w:val="21"/>
                <w:highlight w:val="none"/>
                <w:lang w:val="en-US" w:eastAsia="zh-CN"/>
              </w:rPr>
              <w:t>①（不适用信用承诺的情形不得仅提供承诺函①）</w:t>
            </w:r>
            <w:r>
              <w:rPr>
                <w:rFonts w:hint="eastAsia" w:ascii="宋体" w:hAnsi="宋体" w:eastAsia="宋体" w:cs="宋体"/>
                <w:b w:val="0"/>
                <w:bCs w:val="0"/>
                <w:color w:val="auto"/>
                <w:kern w:val="0"/>
                <w:sz w:val="21"/>
                <w:szCs w:val="21"/>
                <w:highlight w:val="none"/>
                <w:lang w:val="en-US" w:eastAsia="zh-CN" w:bidi="ar"/>
              </w:rPr>
              <w:t>；</w:t>
            </w:r>
          </w:p>
        </w:tc>
        <w:tc>
          <w:tcPr>
            <w:tcW w:w="1306" w:type="dxa"/>
            <w:noWrap w:val="0"/>
            <w:vAlign w:val="top"/>
          </w:tcPr>
          <w:p w14:paraId="3BD43921">
            <w:pPr>
              <w:bidi w:val="0"/>
              <w:rPr>
                <w:rFonts w:hint="eastAsia"/>
                <w:color w:val="auto"/>
                <w:vertAlign w:val="baseline"/>
                <w:lang w:val="zh-CN"/>
              </w:rPr>
            </w:pPr>
          </w:p>
        </w:tc>
      </w:tr>
      <w:tr w14:paraId="3B051D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3" w:type="dxa"/>
            <w:vMerge w:val="continue"/>
            <w:noWrap w:val="0"/>
            <w:vAlign w:val="top"/>
          </w:tcPr>
          <w:p w14:paraId="67FF7852">
            <w:pPr>
              <w:bidi w:val="0"/>
              <w:rPr>
                <w:rFonts w:hint="eastAsia"/>
                <w:color w:val="auto"/>
                <w:vertAlign w:val="baseline"/>
                <w:lang w:val="zh-CN"/>
              </w:rPr>
            </w:pPr>
          </w:p>
        </w:tc>
        <w:tc>
          <w:tcPr>
            <w:tcW w:w="570" w:type="dxa"/>
            <w:vMerge w:val="continue"/>
            <w:noWrap w:val="0"/>
            <w:vAlign w:val="top"/>
          </w:tcPr>
          <w:p w14:paraId="66CDBA4D">
            <w:pPr>
              <w:bidi w:val="0"/>
              <w:rPr>
                <w:rFonts w:hint="eastAsia"/>
                <w:color w:val="auto"/>
                <w:vertAlign w:val="baseline"/>
                <w:lang w:val="zh-CN"/>
              </w:rPr>
            </w:pPr>
          </w:p>
        </w:tc>
        <w:tc>
          <w:tcPr>
            <w:tcW w:w="2070" w:type="dxa"/>
            <w:noWrap w:val="0"/>
            <w:vAlign w:val="center"/>
          </w:tcPr>
          <w:p w14:paraId="652AB968">
            <w:pPr>
              <w:keepNext w:val="0"/>
              <w:keepLines w:val="0"/>
              <w:pageBreakBefore w:val="0"/>
              <w:suppressLineNumbers w:val="0"/>
              <w:kinsoku/>
              <w:wordWrap/>
              <w:overflowPunct/>
              <w:topLinePunct w:val="0"/>
              <w:autoSpaceDE w:val="0"/>
              <w:autoSpaceDN w:val="0"/>
              <w:bidi w:val="0"/>
              <w:adjustRightInd w:val="0"/>
              <w:snapToGrid w:val="0"/>
              <w:spacing w:before="0" w:beforeAutospacing="0" w:after="0" w:afterAutospacing="0" w:line="240" w:lineRule="auto"/>
              <w:ind w:left="0" w:leftChars="0" w:right="0" w:rightChars="0"/>
              <w:jc w:val="center"/>
              <w:rPr>
                <w:rFonts w:hint="eastAsia" w:ascii="宋体" w:hAnsi="宋体" w:eastAsia="宋体" w:cs="宋体"/>
                <w:b w:val="0"/>
                <w:bCs w:val="0"/>
                <w:color w:val="auto"/>
                <w:kern w:val="2"/>
                <w:sz w:val="21"/>
                <w:szCs w:val="21"/>
                <w:highlight w:val="none"/>
                <w:lang w:val="zh-CN" w:eastAsia="zh-CN" w:bidi="ar-SA"/>
              </w:rPr>
            </w:pPr>
            <w:r>
              <w:rPr>
                <w:rFonts w:hint="eastAsia" w:ascii="宋体" w:hAnsi="宋体" w:eastAsia="宋体" w:cs="宋体"/>
                <w:b w:val="0"/>
                <w:bCs w:val="0"/>
                <w:color w:val="auto"/>
                <w:kern w:val="2"/>
                <w:sz w:val="21"/>
                <w:szCs w:val="21"/>
                <w:highlight w:val="none"/>
                <w:lang w:val="en-US" w:eastAsia="zh-CN"/>
              </w:rPr>
              <w:t>声明书</w:t>
            </w:r>
            <w:r>
              <w:rPr>
                <w:rFonts w:hint="eastAsia" w:ascii="宋体" w:hAnsi="宋体" w:eastAsia="宋体" w:cs="宋体"/>
                <w:b/>
                <w:bCs/>
                <w:color w:val="auto"/>
                <w:kern w:val="0"/>
                <w:sz w:val="21"/>
                <w:szCs w:val="21"/>
                <w:highlight w:val="none"/>
                <w:lang w:val="en-US" w:eastAsia="zh-CN" w:bidi="ar"/>
              </w:rPr>
              <w:t>②</w:t>
            </w:r>
          </w:p>
        </w:tc>
        <w:tc>
          <w:tcPr>
            <w:tcW w:w="5429" w:type="dxa"/>
            <w:noWrap w:val="0"/>
            <w:vAlign w:val="center"/>
          </w:tcPr>
          <w:p w14:paraId="51200C40">
            <w:pPr>
              <w:keepNext w:val="0"/>
              <w:keepLines w:val="0"/>
              <w:pageBreakBefore w:val="0"/>
              <w:suppressLineNumbers w:val="0"/>
              <w:kinsoku/>
              <w:wordWrap/>
              <w:overflowPunct/>
              <w:topLinePunct w:val="0"/>
              <w:autoSpaceDE w:val="0"/>
              <w:autoSpaceDN w:val="0"/>
              <w:bidi w:val="0"/>
              <w:adjustRightInd w:val="0"/>
              <w:snapToGrid w:val="0"/>
              <w:spacing w:before="0" w:beforeAutospacing="0" w:after="0" w:afterAutospacing="0" w:line="240" w:lineRule="auto"/>
              <w:ind w:left="0" w:leftChars="0" w:right="0" w:rightChars="0"/>
              <w:jc w:val="left"/>
              <w:textAlignment w:val="auto"/>
              <w:rPr>
                <w:rFonts w:hint="eastAsia" w:ascii="宋体" w:hAnsi="宋体" w:eastAsia="宋体" w:cs="宋体"/>
                <w:b w:val="0"/>
                <w:bCs w:val="0"/>
                <w:color w:val="auto"/>
                <w:kern w:val="2"/>
                <w:sz w:val="21"/>
                <w:szCs w:val="21"/>
                <w:highlight w:val="none"/>
                <w:lang w:val="zh-CN" w:eastAsia="zh-CN" w:bidi="ar-SA"/>
              </w:rPr>
            </w:pPr>
            <w:r>
              <w:rPr>
                <w:rFonts w:hint="eastAsia" w:ascii="宋体" w:hAnsi="宋体" w:eastAsia="宋体" w:cs="宋体"/>
                <w:b w:val="0"/>
                <w:bCs w:val="0"/>
                <w:color w:val="auto"/>
                <w:kern w:val="2"/>
                <w:sz w:val="21"/>
                <w:szCs w:val="21"/>
                <w:highlight w:val="none"/>
                <w:lang w:eastAsia="zh-CN"/>
              </w:rPr>
              <w:t>供应商须具有履行合同所必需的设备和专业技术能力，须附相关证明材料或书面声明。</w:t>
            </w:r>
          </w:p>
        </w:tc>
        <w:tc>
          <w:tcPr>
            <w:tcW w:w="1306" w:type="dxa"/>
            <w:noWrap w:val="0"/>
            <w:vAlign w:val="top"/>
          </w:tcPr>
          <w:p w14:paraId="2F5C0DFD">
            <w:pPr>
              <w:bidi w:val="0"/>
              <w:rPr>
                <w:rFonts w:hint="eastAsia"/>
                <w:color w:val="auto"/>
                <w:vertAlign w:val="baseline"/>
                <w:lang w:val="zh-CN"/>
              </w:rPr>
            </w:pPr>
          </w:p>
        </w:tc>
      </w:tr>
      <w:tr w14:paraId="3B58C3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3" w:type="dxa"/>
            <w:vMerge w:val="continue"/>
            <w:noWrap w:val="0"/>
            <w:vAlign w:val="top"/>
          </w:tcPr>
          <w:p w14:paraId="30A1B804">
            <w:pPr>
              <w:bidi w:val="0"/>
              <w:rPr>
                <w:rFonts w:hint="eastAsia"/>
                <w:color w:val="auto"/>
                <w:vertAlign w:val="baseline"/>
                <w:lang w:val="zh-CN"/>
              </w:rPr>
            </w:pPr>
          </w:p>
        </w:tc>
        <w:tc>
          <w:tcPr>
            <w:tcW w:w="570" w:type="dxa"/>
            <w:vMerge w:val="continue"/>
            <w:noWrap w:val="0"/>
            <w:vAlign w:val="top"/>
          </w:tcPr>
          <w:p w14:paraId="442CC223">
            <w:pPr>
              <w:bidi w:val="0"/>
              <w:rPr>
                <w:rFonts w:hint="eastAsia"/>
                <w:color w:val="auto"/>
                <w:vertAlign w:val="baseline"/>
                <w:lang w:val="zh-CN"/>
              </w:rPr>
            </w:pPr>
          </w:p>
        </w:tc>
        <w:tc>
          <w:tcPr>
            <w:tcW w:w="2070" w:type="dxa"/>
            <w:noWrap w:val="0"/>
            <w:vAlign w:val="center"/>
          </w:tcPr>
          <w:p w14:paraId="032BAB96">
            <w:pPr>
              <w:keepNext w:val="0"/>
              <w:keepLines w:val="0"/>
              <w:pageBreakBefore w:val="0"/>
              <w:suppressLineNumbers w:val="0"/>
              <w:kinsoku/>
              <w:wordWrap/>
              <w:overflowPunct/>
              <w:topLinePunct w:val="0"/>
              <w:autoSpaceDE w:val="0"/>
              <w:autoSpaceDN w:val="0"/>
              <w:bidi w:val="0"/>
              <w:adjustRightInd w:val="0"/>
              <w:snapToGrid w:val="0"/>
              <w:spacing w:before="0" w:beforeAutospacing="0" w:after="0" w:afterAutospacing="0" w:line="240" w:lineRule="auto"/>
              <w:ind w:left="0" w:leftChars="0" w:right="0" w:rightChars="0"/>
              <w:jc w:val="center"/>
              <w:rPr>
                <w:rFonts w:hint="eastAsia" w:ascii="宋体" w:hAnsi="宋体" w:eastAsia="宋体" w:cs="宋体"/>
                <w:b/>
                <w:bCs/>
                <w:color w:val="auto"/>
                <w:kern w:val="2"/>
                <w:sz w:val="21"/>
                <w:szCs w:val="21"/>
                <w:highlight w:val="none"/>
                <w:lang w:val="zh-CN" w:eastAsia="zh-CN" w:bidi="ar-SA"/>
              </w:rPr>
            </w:pPr>
            <w:r>
              <w:rPr>
                <w:rFonts w:hint="eastAsia" w:ascii="宋体" w:hAnsi="宋体" w:eastAsia="宋体" w:cs="宋体"/>
                <w:b/>
                <w:bCs/>
                <w:color w:val="auto"/>
                <w:kern w:val="2"/>
                <w:sz w:val="21"/>
                <w:szCs w:val="21"/>
                <w:highlight w:val="none"/>
                <w:lang w:val="en-US" w:eastAsia="zh-CN"/>
              </w:rPr>
              <w:t>声明书③</w:t>
            </w:r>
          </w:p>
        </w:tc>
        <w:tc>
          <w:tcPr>
            <w:tcW w:w="5429" w:type="dxa"/>
            <w:noWrap w:val="0"/>
            <w:vAlign w:val="center"/>
          </w:tcPr>
          <w:p w14:paraId="6A3A440C">
            <w:pPr>
              <w:keepNext w:val="0"/>
              <w:keepLines w:val="0"/>
              <w:pageBreakBefore w:val="0"/>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jc w:val="left"/>
              <w:textAlignment w:val="auto"/>
              <w:rPr>
                <w:rFonts w:hint="eastAsia" w:ascii="宋体" w:hAnsi="宋体" w:eastAsia="宋体" w:cs="宋体"/>
                <w:b w:val="0"/>
                <w:bCs w:val="0"/>
                <w:color w:val="auto"/>
                <w:kern w:val="2"/>
                <w:sz w:val="21"/>
                <w:szCs w:val="21"/>
                <w:highlight w:val="none"/>
              </w:rPr>
            </w:pPr>
            <w:r>
              <w:rPr>
                <w:rFonts w:hint="eastAsia" w:ascii="宋体" w:hAnsi="宋体" w:eastAsia="宋体" w:cs="宋体"/>
                <w:b w:val="0"/>
                <w:bCs w:val="0"/>
                <w:color w:val="auto"/>
                <w:kern w:val="2"/>
                <w:sz w:val="21"/>
                <w:szCs w:val="21"/>
                <w:highlight w:val="none"/>
                <w:lang w:eastAsia="zh-CN"/>
              </w:rPr>
              <w:t>供应商</w:t>
            </w:r>
            <w:r>
              <w:rPr>
                <w:rFonts w:hint="eastAsia" w:ascii="宋体" w:hAnsi="宋体" w:eastAsia="宋体" w:cs="宋体"/>
                <w:b w:val="0"/>
                <w:bCs w:val="0"/>
                <w:color w:val="auto"/>
                <w:kern w:val="2"/>
                <w:sz w:val="21"/>
                <w:szCs w:val="21"/>
                <w:highlight w:val="none"/>
              </w:rPr>
              <w:t xml:space="preserve">须提供参与本采购活动前三年内在经营活动中没有重大违法记录的书面声明。 </w:t>
            </w:r>
          </w:p>
          <w:p w14:paraId="427B921D">
            <w:pPr>
              <w:pStyle w:val="31"/>
              <w:keepNext w:val="0"/>
              <w:keepLines w:val="0"/>
              <w:pageBreakBefore w:val="0"/>
              <w:suppressLineNumbers w:val="0"/>
              <w:kinsoku/>
              <w:wordWrap/>
              <w:overflowPunct/>
              <w:topLinePunct w:val="0"/>
              <w:bidi w:val="0"/>
              <w:adjustRightInd w:val="0"/>
              <w:snapToGrid w:val="0"/>
              <w:spacing w:before="0" w:beforeAutospacing="0" w:after="0" w:afterAutospacing="0" w:line="240" w:lineRule="auto"/>
              <w:ind w:left="0" w:leftChars="0" w:right="0" w:rightChars="0"/>
              <w:jc w:val="both"/>
              <w:textAlignment w:val="auto"/>
              <w:rPr>
                <w:rFonts w:hint="eastAsia" w:ascii="宋体" w:hAnsi="宋体" w:eastAsia="宋体" w:cs="宋体"/>
                <w:b w:val="0"/>
                <w:bCs w:val="0"/>
                <w:color w:val="auto"/>
                <w:kern w:val="2"/>
                <w:sz w:val="21"/>
                <w:szCs w:val="21"/>
                <w:highlight w:val="none"/>
                <w:lang w:val="zh-CN" w:eastAsia="zh-CN" w:bidi="ar-SA"/>
              </w:rPr>
            </w:pPr>
            <w:r>
              <w:rPr>
                <w:rFonts w:hint="eastAsia" w:ascii="宋体" w:hAnsi="宋体" w:eastAsia="宋体" w:cs="宋体"/>
                <w:b w:val="0"/>
                <w:bCs w:val="0"/>
                <w:color w:val="auto"/>
                <w:kern w:val="2"/>
                <w:sz w:val="21"/>
                <w:szCs w:val="21"/>
                <w:highlight w:val="none"/>
                <w:lang w:val="en-US" w:eastAsia="zh-CN"/>
              </w:rPr>
              <w:t>注：重大违法记录是指供应商因违法经营受到刑事处罚或者责令停产停业、吊销许可证或者执照、较大数额罚款等行政处罚</w:t>
            </w:r>
            <w:r>
              <w:rPr>
                <w:rFonts w:hint="eastAsia" w:ascii="宋体" w:hAnsi="宋体" w:eastAsia="宋体" w:cs="宋体"/>
                <w:b w:val="0"/>
                <w:bCs/>
                <w:color w:val="auto"/>
                <w:kern w:val="2"/>
                <w:sz w:val="21"/>
                <w:szCs w:val="21"/>
                <w:highlight w:val="none"/>
                <w:lang w:val="zh-CN" w:eastAsia="zh-CN" w:bidi="ar-SA"/>
              </w:rPr>
              <w:t>（根据财库〔2022〕3号文，“较大数额罚款”认定为200万元以上的罚款，法律、行政法规以及国务院有关部门明确规定相关领域“较大数额罚款”标准高于200万元的，从其规定）</w:t>
            </w:r>
          </w:p>
        </w:tc>
        <w:tc>
          <w:tcPr>
            <w:tcW w:w="1306" w:type="dxa"/>
            <w:noWrap w:val="0"/>
            <w:vAlign w:val="top"/>
          </w:tcPr>
          <w:p w14:paraId="7552E0AA">
            <w:pPr>
              <w:bidi w:val="0"/>
              <w:rPr>
                <w:rFonts w:hint="eastAsia"/>
                <w:color w:val="auto"/>
                <w:vertAlign w:val="baseline"/>
                <w:lang w:val="zh-CN"/>
              </w:rPr>
            </w:pPr>
          </w:p>
        </w:tc>
      </w:tr>
      <w:tr w14:paraId="6C19D8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3" w:type="dxa"/>
            <w:vMerge w:val="continue"/>
            <w:noWrap w:val="0"/>
            <w:vAlign w:val="top"/>
          </w:tcPr>
          <w:p w14:paraId="7F57714A">
            <w:pPr>
              <w:bidi w:val="0"/>
              <w:rPr>
                <w:rFonts w:hint="eastAsia"/>
                <w:color w:val="auto"/>
                <w:vertAlign w:val="baseline"/>
                <w:lang w:val="zh-CN"/>
              </w:rPr>
            </w:pPr>
          </w:p>
        </w:tc>
        <w:tc>
          <w:tcPr>
            <w:tcW w:w="570" w:type="dxa"/>
            <w:vMerge w:val="continue"/>
            <w:noWrap w:val="0"/>
            <w:vAlign w:val="top"/>
          </w:tcPr>
          <w:p w14:paraId="13244878">
            <w:pPr>
              <w:bidi w:val="0"/>
              <w:rPr>
                <w:rFonts w:hint="eastAsia"/>
                <w:color w:val="auto"/>
                <w:vertAlign w:val="baseline"/>
                <w:lang w:val="zh-CN"/>
              </w:rPr>
            </w:pPr>
          </w:p>
        </w:tc>
        <w:tc>
          <w:tcPr>
            <w:tcW w:w="2070" w:type="dxa"/>
            <w:noWrap w:val="0"/>
            <w:vAlign w:val="center"/>
          </w:tcPr>
          <w:p w14:paraId="576D7F47">
            <w:pPr>
              <w:keepNext w:val="0"/>
              <w:keepLines w:val="0"/>
              <w:pageBreakBefore w:val="0"/>
              <w:suppressLineNumbers w:val="0"/>
              <w:kinsoku/>
              <w:wordWrap/>
              <w:overflowPunct/>
              <w:topLinePunct w:val="0"/>
              <w:autoSpaceDE w:val="0"/>
              <w:autoSpaceDN w:val="0"/>
              <w:bidi w:val="0"/>
              <w:adjustRightInd w:val="0"/>
              <w:snapToGrid w:val="0"/>
              <w:spacing w:before="0" w:beforeAutospacing="0" w:after="0" w:afterAutospacing="0" w:line="240" w:lineRule="auto"/>
              <w:ind w:left="0" w:leftChars="0" w:right="0" w:rightChars="0"/>
              <w:jc w:val="center"/>
              <w:rPr>
                <w:rFonts w:hint="eastAsia" w:ascii="宋体" w:hAnsi="宋体" w:eastAsia="宋体" w:cs="宋体"/>
                <w:b/>
                <w:bCs/>
                <w:color w:val="auto"/>
                <w:kern w:val="2"/>
                <w:sz w:val="21"/>
                <w:szCs w:val="21"/>
                <w:highlight w:val="none"/>
                <w:lang w:val="zh-CN" w:eastAsia="zh-CN" w:bidi="ar-SA"/>
              </w:rPr>
            </w:pPr>
            <w:r>
              <w:rPr>
                <w:rFonts w:hint="eastAsia" w:ascii="宋体" w:hAnsi="宋体" w:eastAsia="宋体" w:cs="宋体"/>
                <w:b/>
                <w:bCs/>
                <w:color w:val="auto"/>
                <w:kern w:val="2"/>
                <w:sz w:val="21"/>
                <w:szCs w:val="21"/>
                <w:highlight w:val="none"/>
                <w:lang w:val="en-US" w:eastAsia="zh-CN"/>
              </w:rPr>
              <w:t>声明书④</w:t>
            </w:r>
          </w:p>
        </w:tc>
        <w:tc>
          <w:tcPr>
            <w:tcW w:w="5429" w:type="dxa"/>
            <w:noWrap w:val="0"/>
            <w:vAlign w:val="center"/>
          </w:tcPr>
          <w:p w14:paraId="6F91E99C">
            <w:pPr>
              <w:keepNext w:val="0"/>
              <w:keepLines w:val="0"/>
              <w:pageBreakBefore w:val="0"/>
              <w:suppressLineNumbers w:val="0"/>
              <w:kinsoku/>
              <w:wordWrap/>
              <w:overflowPunct/>
              <w:topLinePunct w:val="0"/>
              <w:autoSpaceDE w:val="0"/>
              <w:autoSpaceDN w:val="0"/>
              <w:bidi w:val="0"/>
              <w:adjustRightInd w:val="0"/>
              <w:snapToGrid w:val="0"/>
              <w:spacing w:before="0" w:beforeAutospacing="0" w:after="0" w:afterAutospacing="0" w:line="240" w:lineRule="auto"/>
              <w:ind w:left="0" w:leftChars="0" w:right="0" w:rightChars="0"/>
              <w:jc w:val="left"/>
              <w:textAlignment w:val="auto"/>
              <w:rPr>
                <w:rFonts w:hint="eastAsia" w:ascii="宋体" w:hAnsi="宋体" w:eastAsia="宋体" w:cs="宋体"/>
                <w:b w:val="0"/>
                <w:bCs w:val="0"/>
                <w:color w:val="auto"/>
                <w:kern w:val="2"/>
                <w:sz w:val="21"/>
                <w:szCs w:val="21"/>
                <w:highlight w:val="none"/>
                <w:lang w:val="zh-CN" w:eastAsia="zh-CN" w:bidi="ar-SA"/>
              </w:rPr>
            </w:pPr>
            <w:r>
              <w:rPr>
                <w:rFonts w:hint="eastAsia" w:ascii="宋体" w:hAnsi="宋体" w:eastAsia="宋体" w:cs="宋体"/>
                <w:b w:val="0"/>
                <w:bCs w:val="0"/>
                <w:color w:val="auto"/>
                <w:kern w:val="2"/>
                <w:sz w:val="21"/>
                <w:szCs w:val="21"/>
                <w:highlight w:val="none"/>
                <w:lang w:val="zh-CN" w:eastAsia="zh-CN"/>
              </w:rPr>
              <w:t>单位负责人为同一人或者存在直接控股、管理关系的不同供应商，不得参加同一合同项下的政府采购活动。供应商须提供声明。</w:t>
            </w:r>
          </w:p>
        </w:tc>
        <w:tc>
          <w:tcPr>
            <w:tcW w:w="1306" w:type="dxa"/>
            <w:noWrap w:val="0"/>
            <w:vAlign w:val="top"/>
          </w:tcPr>
          <w:p w14:paraId="18957030">
            <w:pPr>
              <w:bidi w:val="0"/>
              <w:rPr>
                <w:rFonts w:hint="eastAsia"/>
                <w:color w:val="auto"/>
                <w:vertAlign w:val="baseline"/>
                <w:lang w:val="zh-CN"/>
              </w:rPr>
            </w:pPr>
          </w:p>
        </w:tc>
      </w:tr>
      <w:tr w14:paraId="376184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3" w:type="dxa"/>
            <w:vMerge w:val="continue"/>
            <w:noWrap w:val="0"/>
            <w:vAlign w:val="top"/>
          </w:tcPr>
          <w:p w14:paraId="69AB164B">
            <w:pPr>
              <w:bidi w:val="0"/>
              <w:rPr>
                <w:rFonts w:hint="eastAsia"/>
                <w:color w:val="auto"/>
                <w:vertAlign w:val="baseline"/>
                <w:lang w:val="zh-CN"/>
              </w:rPr>
            </w:pPr>
          </w:p>
        </w:tc>
        <w:tc>
          <w:tcPr>
            <w:tcW w:w="570" w:type="dxa"/>
            <w:vMerge w:val="continue"/>
            <w:noWrap w:val="0"/>
            <w:vAlign w:val="top"/>
          </w:tcPr>
          <w:p w14:paraId="1491A727">
            <w:pPr>
              <w:bidi w:val="0"/>
              <w:rPr>
                <w:rFonts w:hint="eastAsia"/>
                <w:color w:val="auto"/>
                <w:vertAlign w:val="baseline"/>
                <w:lang w:val="zh-CN"/>
              </w:rPr>
            </w:pPr>
          </w:p>
        </w:tc>
        <w:tc>
          <w:tcPr>
            <w:tcW w:w="2070" w:type="dxa"/>
            <w:noWrap w:val="0"/>
            <w:vAlign w:val="center"/>
          </w:tcPr>
          <w:p w14:paraId="4E5E575D">
            <w:pPr>
              <w:keepNext w:val="0"/>
              <w:keepLines w:val="0"/>
              <w:pageBreakBefore w:val="0"/>
              <w:suppressLineNumbers w:val="0"/>
              <w:kinsoku/>
              <w:wordWrap/>
              <w:overflowPunct/>
              <w:topLinePunct w:val="0"/>
              <w:autoSpaceDE w:val="0"/>
              <w:autoSpaceDN w:val="0"/>
              <w:bidi w:val="0"/>
              <w:adjustRightInd w:val="0"/>
              <w:snapToGrid w:val="0"/>
              <w:spacing w:before="0" w:beforeAutospacing="0" w:after="0" w:afterAutospacing="0" w:line="240" w:lineRule="auto"/>
              <w:ind w:left="0" w:leftChars="0" w:right="0" w:rightChars="0"/>
              <w:jc w:val="center"/>
              <w:rPr>
                <w:rFonts w:hint="eastAsia" w:ascii="宋体" w:hAnsi="宋体" w:eastAsia="宋体" w:cs="宋体"/>
                <w:b/>
                <w:bCs/>
                <w:color w:val="auto"/>
                <w:kern w:val="2"/>
                <w:sz w:val="21"/>
                <w:szCs w:val="21"/>
                <w:highlight w:val="none"/>
                <w:lang w:val="zh-CN" w:eastAsia="zh-CN" w:bidi="ar-SA"/>
              </w:rPr>
            </w:pPr>
            <w:r>
              <w:rPr>
                <w:rFonts w:hint="eastAsia" w:ascii="宋体" w:hAnsi="宋体" w:eastAsia="宋体" w:cs="宋体"/>
                <w:b/>
                <w:bCs/>
                <w:color w:val="auto"/>
                <w:kern w:val="2"/>
                <w:sz w:val="21"/>
                <w:szCs w:val="21"/>
                <w:highlight w:val="none"/>
                <w:lang w:val="en-US" w:eastAsia="zh-CN"/>
              </w:rPr>
              <w:t>声明书⑤</w:t>
            </w:r>
          </w:p>
        </w:tc>
        <w:tc>
          <w:tcPr>
            <w:tcW w:w="5429" w:type="dxa"/>
            <w:noWrap w:val="0"/>
            <w:vAlign w:val="center"/>
          </w:tcPr>
          <w:p w14:paraId="581DE2D8">
            <w:pPr>
              <w:keepNext w:val="0"/>
              <w:keepLines w:val="0"/>
              <w:pageBreakBefore w:val="0"/>
              <w:suppressLineNumbers w:val="0"/>
              <w:kinsoku/>
              <w:wordWrap/>
              <w:overflowPunct/>
              <w:topLinePunct w:val="0"/>
              <w:autoSpaceDE w:val="0"/>
              <w:autoSpaceDN w:val="0"/>
              <w:bidi w:val="0"/>
              <w:adjustRightInd w:val="0"/>
              <w:snapToGrid w:val="0"/>
              <w:spacing w:before="0" w:beforeAutospacing="0" w:after="0" w:afterAutospacing="0" w:line="240" w:lineRule="auto"/>
              <w:ind w:left="0" w:leftChars="0" w:right="0" w:rightChars="0"/>
              <w:jc w:val="left"/>
              <w:textAlignment w:val="auto"/>
              <w:rPr>
                <w:rFonts w:hint="eastAsia" w:ascii="宋体" w:hAnsi="宋体" w:eastAsia="宋体" w:cs="宋体"/>
                <w:b w:val="0"/>
                <w:bCs w:val="0"/>
                <w:color w:val="auto"/>
                <w:kern w:val="2"/>
                <w:sz w:val="21"/>
                <w:szCs w:val="21"/>
                <w:highlight w:val="none"/>
                <w:lang w:val="zh-CN" w:eastAsia="zh-CN" w:bidi="ar-SA"/>
              </w:rPr>
            </w:pPr>
            <w:r>
              <w:rPr>
                <w:rFonts w:hint="eastAsia" w:ascii="宋体" w:hAnsi="宋体" w:eastAsia="宋体" w:cs="宋体"/>
                <w:b w:val="0"/>
                <w:bCs w:val="0"/>
                <w:color w:val="auto"/>
                <w:kern w:val="2"/>
                <w:sz w:val="21"/>
                <w:szCs w:val="21"/>
                <w:highlight w:val="none"/>
                <w:lang w:val="zh-CN" w:eastAsia="zh-CN"/>
              </w:rPr>
              <w:t>为本采购项目提供过整体设计、规范编制或者项目管理、监理、检测等服务的供应商及其附属机构，不得再参加本采购项目的投标活动，供应商须提供声明。</w:t>
            </w:r>
          </w:p>
        </w:tc>
        <w:tc>
          <w:tcPr>
            <w:tcW w:w="1306" w:type="dxa"/>
            <w:noWrap w:val="0"/>
            <w:vAlign w:val="top"/>
          </w:tcPr>
          <w:p w14:paraId="04BD10D2">
            <w:pPr>
              <w:bidi w:val="0"/>
              <w:rPr>
                <w:rFonts w:hint="eastAsia"/>
                <w:color w:val="auto"/>
                <w:vertAlign w:val="baseline"/>
                <w:lang w:val="zh-CN"/>
              </w:rPr>
            </w:pPr>
          </w:p>
        </w:tc>
      </w:tr>
      <w:tr w14:paraId="509F39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3" w:type="dxa"/>
            <w:vMerge w:val="continue"/>
            <w:noWrap w:val="0"/>
            <w:vAlign w:val="top"/>
          </w:tcPr>
          <w:p w14:paraId="52639F5F">
            <w:pPr>
              <w:bidi w:val="0"/>
              <w:rPr>
                <w:rFonts w:hint="eastAsia"/>
                <w:color w:val="auto"/>
                <w:vertAlign w:val="baseline"/>
                <w:lang w:val="zh-CN"/>
              </w:rPr>
            </w:pPr>
          </w:p>
        </w:tc>
        <w:tc>
          <w:tcPr>
            <w:tcW w:w="570" w:type="dxa"/>
            <w:vMerge w:val="continue"/>
            <w:noWrap w:val="0"/>
            <w:vAlign w:val="top"/>
          </w:tcPr>
          <w:p w14:paraId="34DA3408">
            <w:pPr>
              <w:bidi w:val="0"/>
              <w:rPr>
                <w:rFonts w:hint="eastAsia"/>
                <w:color w:val="auto"/>
                <w:vertAlign w:val="baseline"/>
                <w:lang w:val="zh-CN"/>
              </w:rPr>
            </w:pPr>
          </w:p>
        </w:tc>
        <w:tc>
          <w:tcPr>
            <w:tcW w:w="2070" w:type="dxa"/>
            <w:noWrap w:val="0"/>
            <w:vAlign w:val="center"/>
          </w:tcPr>
          <w:p w14:paraId="1134B930">
            <w:pPr>
              <w:keepNext w:val="0"/>
              <w:keepLines w:val="0"/>
              <w:pageBreakBefore w:val="0"/>
              <w:suppressLineNumbers w:val="0"/>
              <w:kinsoku/>
              <w:wordWrap/>
              <w:overflowPunct/>
              <w:topLinePunct w:val="0"/>
              <w:autoSpaceDE w:val="0"/>
              <w:autoSpaceDN w:val="0"/>
              <w:bidi w:val="0"/>
              <w:adjustRightInd w:val="0"/>
              <w:snapToGrid w:val="0"/>
              <w:spacing w:before="0" w:beforeAutospacing="0" w:after="0" w:afterAutospacing="0" w:line="240" w:lineRule="auto"/>
              <w:ind w:left="0" w:leftChars="0" w:right="0" w:rightChars="0"/>
              <w:jc w:val="center"/>
              <w:rPr>
                <w:rFonts w:hint="eastAsia" w:ascii="宋体" w:hAnsi="宋体" w:eastAsia="宋体" w:cs="宋体"/>
                <w:bCs/>
                <w:color w:val="auto"/>
                <w:kern w:val="2"/>
                <w:sz w:val="21"/>
                <w:szCs w:val="21"/>
                <w:highlight w:val="none"/>
                <w:lang w:val="zh-CN" w:eastAsia="zh-CN" w:bidi="ar-SA"/>
              </w:rPr>
            </w:pPr>
            <w:r>
              <w:rPr>
                <w:rFonts w:hint="eastAsia" w:ascii="宋体" w:hAnsi="宋体" w:eastAsia="宋体" w:cs="宋体"/>
                <w:bCs/>
                <w:color w:val="auto"/>
                <w:kern w:val="2"/>
                <w:sz w:val="21"/>
                <w:szCs w:val="21"/>
                <w:highlight w:val="none"/>
                <w:lang w:val="zh-CN" w:eastAsia="zh-CN"/>
              </w:rPr>
              <w:t>信誉</w:t>
            </w:r>
          </w:p>
        </w:tc>
        <w:tc>
          <w:tcPr>
            <w:tcW w:w="5429" w:type="dxa"/>
            <w:noWrap w:val="0"/>
            <w:vAlign w:val="center"/>
          </w:tcPr>
          <w:p w14:paraId="4AFBAE36">
            <w:pPr>
              <w:keepNext w:val="0"/>
              <w:keepLines w:val="0"/>
              <w:pageBreakBefore w:val="0"/>
              <w:suppressLineNumbers w:val="0"/>
              <w:kinsoku/>
              <w:wordWrap/>
              <w:overflowPunct/>
              <w:topLinePunct w:val="0"/>
              <w:autoSpaceDE w:val="0"/>
              <w:autoSpaceDN w:val="0"/>
              <w:bidi w:val="0"/>
              <w:adjustRightInd w:val="0"/>
              <w:snapToGrid w:val="0"/>
              <w:spacing w:before="0" w:beforeAutospacing="0" w:after="0" w:afterAutospacing="0" w:line="240" w:lineRule="auto"/>
              <w:ind w:left="0" w:leftChars="0" w:right="0" w:rightChars="0"/>
              <w:jc w:val="both"/>
              <w:rPr>
                <w:rFonts w:hint="eastAsia" w:ascii="宋体" w:hAnsi="宋体" w:eastAsia="宋体" w:cs="宋体"/>
                <w:bCs/>
                <w:color w:val="auto"/>
                <w:kern w:val="2"/>
                <w:sz w:val="21"/>
                <w:szCs w:val="21"/>
                <w:highlight w:val="none"/>
                <w:lang w:val="zh-CN" w:eastAsia="zh-CN" w:bidi="ar-SA"/>
              </w:rPr>
            </w:pPr>
            <w:r>
              <w:rPr>
                <w:rFonts w:hint="eastAsia" w:ascii="宋体" w:hAnsi="宋体" w:eastAsia="宋体" w:cs="宋体"/>
                <w:bCs/>
                <w:color w:val="auto"/>
                <w:kern w:val="2"/>
                <w:sz w:val="21"/>
                <w:szCs w:val="21"/>
                <w:highlight w:val="none"/>
                <w:lang w:val="en-US" w:eastAsia="zh-CN"/>
              </w:rPr>
              <w:t>供应商未被列入“信用中国”网站(www.creditchina.gov.cn)“记录失信被执行人或重大税收违法案件当事人名单或政府采购严重违法失信行为”记录名单；不处于中国政府采购网(www.ccgp.gov.cn)“政府采购严重违法失信行为信息记录”中的禁止参加政府采购活动期间。（以资格审查人员于投标截止时间当天在“信用中国”网站（www.creditchina.gov.cn）及中国政府采购网（http://www.ccgp.gov.cn/）查询结果为准，如相关失信记录已失效，供应商需提供相关证明资料）。</w:t>
            </w:r>
          </w:p>
        </w:tc>
        <w:tc>
          <w:tcPr>
            <w:tcW w:w="1306" w:type="dxa"/>
            <w:noWrap w:val="0"/>
            <w:vAlign w:val="top"/>
          </w:tcPr>
          <w:p w14:paraId="4D4E9353">
            <w:pPr>
              <w:bidi w:val="0"/>
              <w:rPr>
                <w:rFonts w:hint="eastAsia"/>
                <w:color w:val="auto"/>
                <w:vertAlign w:val="baseline"/>
                <w:lang w:val="zh-CN"/>
              </w:rPr>
            </w:pPr>
          </w:p>
        </w:tc>
      </w:tr>
      <w:tr w14:paraId="3287BF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3" w:type="dxa"/>
            <w:vMerge w:val="continue"/>
            <w:noWrap w:val="0"/>
            <w:vAlign w:val="top"/>
          </w:tcPr>
          <w:p w14:paraId="53DCE4B4">
            <w:pPr>
              <w:bidi w:val="0"/>
              <w:rPr>
                <w:rFonts w:hint="eastAsia"/>
                <w:color w:val="auto"/>
                <w:vertAlign w:val="baseline"/>
                <w:lang w:val="zh-CN"/>
              </w:rPr>
            </w:pPr>
          </w:p>
        </w:tc>
        <w:tc>
          <w:tcPr>
            <w:tcW w:w="570" w:type="dxa"/>
            <w:vMerge w:val="continue"/>
            <w:noWrap w:val="0"/>
            <w:vAlign w:val="top"/>
          </w:tcPr>
          <w:p w14:paraId="3628D6FF">
            <w:pPr>
              <w:bidi w:val="0"/>
              <w:rPr>
                <w:rFonts w:hint="eastAsia"/>
                <w:color w:val="auto"/>
                <w:vertAlign w:val="baseline"/>
                <w:lang w:val="zh-CN"/>
              </w:rPr>
            </w:pPr>
          </w:p>
        </w:tc>
        <w:tc>
          <w:tcPr>
            <w:tcW w:w="2070" w:type="dxa"/>
            <w:noWrap w:val="0"/>
            <w:vAlign w:val="center"/>
          </w:tcPr>
          <w:p w14:paraId="6F1B5B5B">
            <w:pPr>
              <w:keepNext w:val="0"/>
              <w:keepLines w:val="0"/>
              <w:pageBreakBefore w:val="0"/>
              <w:suppressLineNumbers w:val="0"/>
              <w:kinsoku/>
              <w:wordWrap/>
              <w:overflowPunct/>
              <w:topLinePunct w:val="0"/>
              <w:bidi w:val="0"/>
              <w:adjustRightInd w:val="0"/>
              <w:snapToGrid w:val="0"/>
              <w:spacing w:before="0" w:beforeAutospacing="0" w:after="0" w:afterAutospacing="0" w:line="240" w:lineRule="auto"/>
              <w:ind w:left="0" w:leftChars="0" w:right="0" w:rightChars="0"/>
              <w:jc w:val="center"/>
              <w:rPr>
                <w:rFonts w:hint="eastAsia" w:ascii="宋体" w:hAnsi="宋体" w:eastAsia="宋体" w:cs="宋体"/>
                <w:b w:val="0"/>
                <w:bCs w:val="0"/>
                <w:color w:val="auto"/>
                <w:kern w:val="2"/>
                <w:sz w:val="21"/>
                <w:szCs w:val="21"/>
                <w:highlight w:val="none"/>
                <w:lang w:val="zh-CN" w:eastAsia="zh-CN" w:bidi="ar-SA"/>
              </w:rPr>
            </w:pPr>
            <w:r>
              <w:rPr>
                <w:rFonts w:hint="eastAsia" w:ascii="宋体" w:hAnsi="宋体" w:eastAsia="宋体" w:cs="宋体"/>
                <w:b w:val="0"/>
                <w:bCs w:val="0"/>
                <w:color w:val="auto"/>
                <w:kern w:val="2"/>
                <w:sz w:val="21"/>
                <w:szCs w:val="21"/>
                <w:highlight w:val="none"/>
                <w:lang w:val="zh-CN" w:eastAsia="zh-CN"/>
              </w:rPr>
              <w:t>落实政府采购政策需满足的资格要求</w:t>
            </w:r>
          </w:p>
        </w:tc>
        <w:tc>
          <w:tcPr>
            <w:tcW w:w="5429" w:type="dxa"/>
            <w:noWrap w:val="0"/>
            <w:vAlign w:val="center"/>
          </w:tcPr>
          <w:p w14:paraId="7461BFE6">
            <w:pPr>
              <w:keepNext w:val="0"/>
              <w:keepLines w:val="0"/>
              <w:pageBreakBefore w:val="0"/>
              <w:suppressLineNumbers w:val="0"/>
              <w:kinsoku/>
              <w:wordWrap/>
              <w:overflowPunct/>
              <w:topLinePunct w:val="0"/>
              <w:bidi w:val="0"/>
              <w:adjustRightInd w:val="0"/>
              <w:snapToGrid w:val="0"/>
              <w:spacing w:before="0" w:beforeAutospacing="0" w:after="0" w:afterAutospacing="0" w:line="240" w:lineRule="auto"/>
              <w:ind w:left="0" w:leftChars="0" w:right="0" w:rightChars="0"/>
              <w:jc w:val="both"/>
              <w:rPr>
                <w:rFonts w:hint="default"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本项目专门面向</w:t>
            </w:r>
            <w:r>
              <w:rPr>
                <w:rFonts w:hint="eastAsia" w:ascii="宋体" w:hAnsi="宋体" w:cs="宋体"/>
                <w:b w:val="0"/>
                <w:bCs w:val="0"/>
                <w:color w:val="auto"/>
                <w:kern w:val="2"/>
                <w:sz w:val="21"/>
                <w:szCs w:val="21"/>
                <w:highlight w:val="none"/>
                <w:lang w:val="en-US" w:eastAsia="zh-CN" w:bidi="ar-SA"/>
              </w:rPr>
              <w:t>小微</w:t>
            </w:r>
            <w:r>
              <w:rPr>
                <w:rFonts w:hint="eastAsia" w:ascii="宋体" w:hAnsi="宋体" w:eastAsia="宋体" w:cs="宋体"/>
                <w:b w:val="0"/>
                <w:bCs w:val="0"/>
                <w:color w:val="auto"/>
                <w:kern w:val="2"/>
                <w:sz w:val="21"/>
                <w:szCs w:val="21"/>
                <w:highlight w:val="none"/>
                <w:lang w:val="en-US" w:eastAsia="zh-CN" w:bidi="ar-SA"/>
              </w:rPr>
              <w:t>企业采购，供应商必须是小微企业，残疾人福利性单位、监狱企业视同小型、微型企业。本项目中小企业划分标准所属行业为：其他未列明行业。</w:t>
            </w:r>
          </w:p>
        </w:tc>
        <w:tc>
          <w:tcPr>
            <w:tcW w:w="1306" w:type="dxa"/>
            <w:noWrap w:val="0"/>
            <w:vAlign w:val="top"/>
          </w:tcPr>
          <w:p w14:paraId="6DC353B0">
            <w:pPr>
              <w:bidi w:val="0"/>
              <w:rPr>
                <w:rFonts w:hint="eastAsia"/>
                <w:color w:val="auto"/>
                <w:vertAlign w:val="baseline"/>
                <w:lang w:val="zh-CN"/>
              </w:rPr>
            </w:pPr>
          </w:p>
        </w:tc>
      </w:tr>
      <w:tr w14:paraId="26B46C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3" w:type="dxa"/>
            <w:vMerge w:val="continue"/>
            <w:noWrap w:val="0"/>
            <w:vAlign w:val="top"/>
          </w:tcPr>
          <w:p w14:paraId="75F8779F">
            <w:pPr>
              <w:bidi w:val="0"/>
              <w:rPr>
                <w:rFonts w:hint="eastAsia"/>
                <w:color w:val="auto"/>
                <w:vertAlign w:val="baseline"/>
                <w:lang w:val="zh-CN"/>
              </w:rPr>
            </w:pPr>
          </w:p>
        </w:tc>
        <w:tc>
          <w:tcPr>
            <w:tcW w:w="570" w:type="dxa"/>
            <w:vMerge w:val="continue"/>
            <w:noWrap w:val="0"/>
            <w:vAlign w:val="top"/>
          </w:tcPr>
          <w:p w14:paraId="3A355049">
            <w:pPr>
              <w:bidi w:val="0"/>
              <w:rPr>
                <w:rFonts w:hint="eastAsia"/>
                <w:color w:val="auto"/>
                <w:vertAlign w:val="baseline"/>
                <w:lang w:val="zh-CN"/>
              </w:rPr>
            </w:pPr>
          </w:p>
        </w:tc>
        <w:tc>
          <w:tcPr>
            <w:tcW w:w="2070" w:type="dxa"/>
            <w:noWrap w:val="0"/>
            <w:vAlign w:val="center"/>
          </w:tcPr>
          <w:p w14:paraId="70E7420F">
            <w:pPr>
              <w:keepNext w:val="0"/>
              <w:keepLines w:val="0"/>
              <w:pageBreakBefore w:val="0"/>
              <w:suppressLineNumbers w:val="0"/>
              <w:kinsoku/>
              <w:wordWrap/>
              <w:overflowPunct/>
              <w:topLinePunct w:val="0"/>
              <w:autoSpaceDE w:val="0"/>
              <w:autoSpaceDN w:val="0"/>
              <w:bidi w:val="0"/>
              <w:adjustRightInd w:val="0"/>
              <w:snapToGrid w:val="0"/>
              <w:spacing w:before="0" w:beforeAutospacing="0" w:after="0" w:afterAutospacing="0" w:line="240" w:lineRule="auto"/>
              <w:ind w:left="0" w:leftChars="0" w:right="0" w:rightChars="0"/>
              <w:jc w:val="center"/>
              <w:rPr>
                <w:rFonts w:hint="eastAsia" w:ascii="宋体" w:hAnsi="宋体" w:eastAsia="宋体" w:cs="宋体"/>
                <w:b w:val="0"/>
                <w:bCs w:val="0"/>
                <w:color w:val="auto"/>
                <w:kern w:val="2"/>
                <w:sz w:val="21"/>
                <w:szCs w:val="21"/>
                <w:highlight w:val="none"/>
                <w:lang w:val="zh-CN" w:eastAsia="en-US" w:bidi="ar-SA"/>
              </w:rPr>
            </w:pPr>
            <w:r>
              <w:rPr>
                <w:rFonts w:hint="eastAsia" w:ascii="宋体" w:hAnsi="宋体" w:eastAsia="宋体" w:cs="宋体"/>
                <w:b w:val="0"/>
                <w:bCs w:val="0"/>
                <w:color w:val="auto"/>
                <w:kern w:val="2"/>
                <w:sz w:val="21"/>
                <w:szCs w:val="21"/>
                <w:highlight w:val="none"/>
                <w:lang w:eastAsia="zh-CN"/>
              </w:rPr>
              <w:t>法律法规规定的其他要求</w:t>
            </w:r>
          </w:p>
        </w:tc>
        <w:tc>
          <w:tcPr>
            <w:tcW w:w="5429" w:type="dxa"/>
            <w:noWrap w:val="0"/>
            <w:vAlign w:val="center"/>
          </w:tcPr>
          <w:p w14:paraId="684C501C">
            <w:pPr>
              <w:keepNext w:val="0"/>
              <w:keepLines w:val="0"/>
              <w:pageBreakBefore w:val="0"/>
              <w:suppressLineNumbers w:val="0"/>
              <w:kinsoku/>
              <w:wordWrap/>
              <w:overflowPunct/>
              <w:topLinePunct w:val="0"/>
              <w:autoSpaceDE w:val="0"/>
              <w:autoSpaceDN w:val="0"/>
              <w:bidi w:val="0"/>
              <w:adjustRightInd w:val="0"/>
              <w:snapToGrid w:val="0"/>
              <w:spacing w:before="0" w:beforeAutospacing="0" w:after="0" w:afterAutospacing="0" w:line="240" w:lineRule="auto"/>
              <w:ind w:left="0" w:leftChars="0" w:right="0" w:rightChars="0"/>
              <w:jc w:val="left"/>
              <w:textAlignment w:val="auto"/>
              <w:rPr>
                <w:rFonts w:hint="eastAsia" w:ascii="宋体" w:hAnsi="宋体" w:eastAsia="宋体" w:cs="宋体"/>
                <w:b w:val="0"/>
                <w:bCs w:val="0"/>
                <w:color w:val="auto"/>
                <w:kern w:val="2"/>
                <w:sz w:val="21"/>
                <w:szCs w:val="21"/>
                <w:highlight w:val="none"/>
                <w:lang w:val="zh-CN" w:eastAsia="zh-CN" w:bidi="ar-SA"/>
              </w:rPr>
            </w:pPr>
            <w:r>
              <w:rPr>
                <w:rFonts w:hint="eastAsia" w:ascii="宋体" w:hAnsi="宋体" w:eastAsia="宋体" w:cs="宋体"/>
                <w:b w:val="0"/>
                <w:bCs w:val="0"/>
                <w:color w:val="auto"/>
                <w:kern w:val="2"/>
                <w:sz w:val="21"/>
                <w:szCs w:val="21"/>
                <w:highlight w:val="none"/>
                <w:lang w:val="en-US" w:eastAsia="zh-CN"/>
              </w:rPr>
              <w:t>供应商符合法律、行政法规规定的其它要求</w:t>
            </w:r>
          </w:p>
        </w:tc>
        <w:tc>
          <w:tcPr>
            <w:tcW w:w="1306" w:type="dxa"/>
            <w:noWrap w:val="0"/>
            <w:vAlign w:val="top"/>
          </w:tcPr>
          <w:p w14:paraId="0F94E037">
            <w:pPr>
              <w:bidi w:val="0"/>
              <w:rPr>
                <w:rFonts w:hint="eastAsia"/>
                <w:color w:val="auto"/>
                <w:vertAlign w:val="baseline"/>
                <w:lang w:val="zh-CN"/>
              </w:rPr>
            </w:pPr>
          </w:p>
        </w:tc>
      </w:tr>
      <w:tr w14:paraId="170539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3" w:type="dxa"/>
            <w:vMerge w:val="restart"/>
            <w:noWrap w:val="0"/>
            <w:vAlign w:val="top"/>
          </w:tcPr>
          <w:p w14:paraId="50FE2906">
            <w:pPr>
              <w:bidi w:val="0"/>
              <w:rPr>
                <w:rFonts w:hint="eastAsia" w:eastAsia="宋体"/>
                <w:color w:val="auto"/>
                <w:vertAlign w:val="baseline"/>
                <w:lang w:val="en-US" w:eastAsia="zh-CN"/>
              </w:rPr>
            </w:pPr>
            <w:r>
              <w:rPr>
                <w:rFonts w:hint="eastAsia"/>
                <w:color w:val="auto"/>
                <w:vertAlign w:val="baseline"/>
                <w:lang w:val="en-US" w:eastAsia="zh-CN"/>
              </w:rPr>
              <w:t>3</w:t>
            </w:r>
          </w:p>
        </w:tc>
        <w:tc>
          <w:tcPr>
            <w:tcW w:w="570" w:type="dxa"/>
            <w:vMerge w:val="restart"/>
            <w:noWrap w:val="0"/>
            <w:vAlign w:val="top"/>
          </w:tcPr>
          <w:p w14:paraId="4572D961">
            <w:pPr>
              <w:autoSpaceDE w:val="0"/>
              <w:autoSpaceDN w:val="0"/>
              <w:adjustRightInd w:val="0"/>
              <w:spacing w:line="300" w:lineRule="exact"/>
              <w:jc w:val="center"/>
              <w:rPr>
                <w:rFonts w:hint="eastAsia" w:ascii="宋体" w:hAnsi="宋体" w:cs="宋体"/>
                <w:bCs/>
                <w:color w:val="auto"/>
                <w:sz w:val="21"/>
                <w:szCs w:val="21"/>
                <w:lang w:val="zh-CN"/>
              </w:rPr>
            </w:pPr>
            <w:r>
              <w:rPr>
                <w:rFonts w:hint="eastAsia" w:ascii="宋体" w:hAnsi="宋体" w:cs="宋体"/>
                <w:bCs/>
                <w:color w:val="auto"/>
                <w:sz w:val="21"/>
                <w:szCs w:val="21"/>
                <w:lang w:val="zh-CN"/>
              </w:rPr>
              <w:t>响</w:t>
            </w:r>
          </w:p>
          <w:p w14:paraId="41BF91F8">
            <w:pPr>
              <w:autoSpaceDE w:val="0"/>
              <w:autoSpaceDN w:val="0"/>
              <w:adjustRightInd w:val="0"/>
              <w:spacing w:line="300" w:lineRule="exact"/>
              <w:jc w:val="center"/>
              <w:rPr>
                <w:rFonts w:hint="eastAsia" w:ascii="宋体" w:hAnsi="宋体" w:cs="宋体"/>
                <w:bCs/>
                <w:color w:val="auto"/>
                <w:sz w:val="21"/>
                <w:szCs w:val="21"/>
                <w:lang w:val="zh-CN"/>
              </w:rPr>
            </w:pPr>
            <w:r>
              <w:rPr>
                <w:rFonts w:hint="eastAsia" w:ascii="宋体" w:hAnsi="宋体" w:cs="宋体"/>
                <w:bCs/>
                <w:color w:val="auto"/>
                <w:sz w:val="21"/>
                <w:szCs w:val="21"/>
                <w:lang w:val="zh-CN"/>
              </w:rPr>
              <w:t>应</w:t>
            </w:r>
          </w:p>
          <w:p w14:paraId="6341DC5A">
            <w:pPr>
              <w:autoSpaceDE w:val="0"/>
              <w:autoSpaceDN w:val="0"/>
              <w:adjustRightInd w:val="0"/>
              <w:spacing w:line="300" w:lineRule="exact"/>
              <w:jc w:val="center"/>
              <w:rPr>
                <w:rFonts w:hint="eastAsia" w:ascii="宋体" w:hAnsi="宋体" w:cs="宋体"/>
                <w:bCs/>
                <w:color w:val="auto"/>
                <w:sz w:val="21"/>
                <w:szCs w:val="21"/>
                <w:lang w:val="zh-CN"/>
              </w:rPr>
            </w:pPr>
            <w:r>
              <w:rPr>
                <w:rFonts w:hint="eastAsia" w:ascii="宋体" w:hAnsi="宋体" w:cs="宋体"/>
                <w:bCs/>
                <w:color w:val="auto"/>
                <w:sz w:val="21"/>
                <w:szCs w:val="21"/>
                <w:lang w:val="zh-CN"/>
              </w:rPr>
              <w:t>性</w:t>
            </w:r>
          </w:p>
          <w:p w14:paraId="0CC7175A">
            <w:pPr>
              <w:autoSpaceDE w:val="0"/>
              <w:autoSpaceDN w:val="0"/>
              <w:adjustRightInd w:val="0"/>
              <w:spacing w:line="300" w:lineRule="exact"/>
              <w:jc w:val="center"/>
              <w:rPr>
                <w:rFonts w:hint="eastAsia" w:ascii="宋体" w:hAnsi="宋体" w:cs="宋体"/>
                <w:bCs/>
                <w:color w:val="auto"/>
                <w:sz w:val="21"/>
                <w:szCs w:val="21"/>
                <w:lang w:val="zh-CN"/>
              </w:rPr>
            </w:pPr>
            <w:r>
              <w:rPr>
                <w:rFonts w:hint="eastAsia" w:ascii="宋体" w:hAnsi="宋体" w:cs="宋体"/>
                <w:bCs/>
                <w:color w:val="auto"/>
                <w:sz w:val="21"/>
                <w:szCs w:val="21"/>
                <w:lang w:val="zh-CN"/>
              </w:rPr>
              <w:t>评</w:t>
            </w:r>
          </w:p>
          <w:p w14:paraId="6BEB6A42">
            <w:pPr>
              <w:autoSpaceDE w:val="0"/>
              <w:autoSpaceDN w:val="0"/>
              <w:adjustRightInd w:val="0"/>
              <w:spacing w:line="300" w:lineRule="exact"/>
              <w:jc w:val="center"/>
              <w:rPr>
                <w:rFonts w:hint="eastAsia" w:ascii="宋体" w:hAnsi="宋体" w:cs="宋体"/>
                <w:bCs/>
                <w:color w:val="auto"/>
                <w:sz w:val="21"/>
                <w:szCs w:val="21"/>
                <w:lang w:val="zh-CN"/>
              </w:rPr>
            </w:pPr>
            <w:r>
              <w:rPr>
                <w:rFonts w:hint="eastAsia" w:ascii="宋体" w:hAnsi="宋体" w:cs="宋体"/>
                <w:bCs/>
                <w:color w:val="auto"/>
                <w:sz w:val="21"/>
                <w:szCs w:val="21"/>
                <w:lang w:val="zh-CN"/>
              </w:rPr>
              <w:t>审</w:t>
            </w:r>
          </w:p>
          <w:p w14:paraId="5F4ECE13">
            <w:pPr>
              <w:autoSpaceDE w:val="0"/>
              <w:autoSpaceDN w:val="0"/>
              <w:adjustRightInd w:val="0"/>
              <w:spacing w:line="300" w:lineRule="exact"/>
              <w:jc w:val="center"/>
              <w:rPr>
                <w:rFonts w:hint="eastAsia" w:ascii="宋体" w:hAnsi="宋体" w:cs="宋体"/>
                <w:bCs/>
                <w:color w:val="auto"/>
                <w:sz w:val="21"/>
                <w:szCs w:val="21"/>
                <w:lang w:val="zh-CN"/>
              </w:rPr>
            </w:pPr>
            <w:r>
              <w:rPr>
                <w:rFonts w:hint="eastAsia" w:ascii="宋体" w:hAnsi="宋体" w:cs="宋体"/>
                <w:bCs/>
                <w:color w:val="auto"/>
                <w:sz w:val="21"/>
                <w:szCs w:val="21"/>
                <w:lang w:val="zh-CN"/>
              </w:rPr>
              <w:t>标</w:t>
            </w:r>
          </w:p>
          <w:p w14:paraId="45F06A45">
            <w:pPr>
              <w:autoSpaceDE w:val="0"/>
              <w:autoSpaceDN w:val="0"/>
              <w:adjustRightInd w:val="0"/>
              <w:spacing w:line="300" w:lineRule="exact"/>
              <w:jc w:val="center"/>
              <w:rPr>
                <w:rFonts w:hint="eastAsia" w:ascii="宋体" w:hAnsi="宋体" w:cs="宋体"/>
                <w:bCs/>
                <w:color w:val="auto"/>
                <w:sz w:val="21"/>
                <w:szCs w:val="21"/>
                <w:lang w:val="zh-CN"/>
              </w:rPr>
            </w:pPr>
            <w:r>
              <w:rPr>
                <w:rFonts w:hint="eastAsia" w:ascii="宋体" w:hAnsi="宋体" w:cs="宋体"/>
                <w:bCs/>
                <w:color w:val="auto"/>
                <w:sz w:val="21"/>
                <w:szCs w:val="21"/>
                <w:lang w:val="zh-CN"/>
              </w:rPr>
              <w:t>准</w:t>
            </w:r>
          </w:p>
          <w:p w14:paraId="581B5250">
            <w:pPr>
              <w:bidi w:val="0"/>
              <w:rPr>
                <w:rFonts w:hint="eastAsia"/>
                <w:color w:val="auto"/>
                <w:vertAlign w:val="baseline"/>
                <w:lang w:val="zh-CN"/>
              </w:rPr>
            </w:pPr>
          </w:p>
        </w:tc>
        <w:tc>
          <w:tcPr>
            <w:tcW w:w="2070" w:type="dxa"/>
            <w:noWrap w:val="0"/>
            <w:vAlign w:val="center"/>
          </w:tcPr>
          <w:p w14:paraId="572A9DF0">
            <w:pPr>
              <w:autoSpaceDE w:val="0"/>
              <w:autoSpaceDN w:val="0"/>
              <w:adjustRightInd w:val="0"/>
              <w:spacing w:line="300" w:lineRule="exact"/>
              <w:jc w:val="center"/>
              <w:rPr>
                <w:rFonts w:hint="eastAsia" w:ascii="宋体" w:hAnsi="宋体" w:cs="宋体"/>
                <w:bCs/>
                <w:color w:val="auto"/>
                <w:kern w:val="2"/>
                <w:sz w:val="21"/>
                <w:szCs w:val="21"/>
                <w:lang w:val="zh-CN" w:eastAsia="zh-CN" w:bidi="ar-SA"/>
              </w:rPr>
            </w:pPr>
            <w:r>
              <w:rPr>
                <w:rFonts w:hint="eastAsia" w:ascii="宋体" w:hAnsi="宋体" w:cs="宋体"/>
                <w:bCs/>
                <w:color w:val="auto"/>
                <w:sz w:val="21"/>
                <w:szCs w:val="21"/>
                <w:lang w:val="zh-CN"/>
              </w:rPr>
              <w:t>投标内容</w:t>
            </w:r>
          </w:p>
        </w:tc>
        <w:tc>
          <w:tcPr>
            <w:tcW w:w="5429" w:type="dxa"/>
            <w:noWrap w:val="0"/>
            <w:vAlign w:val="center"/>
          </w:tcPr>
          <w:p w14:paraId="248A78C5">
            <w:pPr>
              <w:autoSpaceDE w:val="0"/>
              <w:autoSpaceDN w:val="0"/>
              <w:adjustRightInd w:val="0"/>
              <w:spacing w:line="300" w:lineRule="exact"/>
              <w:jc w:val="left"/>
              <w:rPr>
                <w:rFonts w:hint="eastAsia" w:ascii="宋体" w:hAnsi="宋体" w:cs="宋体"/>
                <w:bCs/>
                <w:color w:val="auto"/>
                <w:kern w:val="2"/>
                <w:sz w:val="21"/>
                <w:szCs w:val="21"/>
                <w:lang w:val="zh-CN" w:eastAsia="zh-CN" w:bidi="ar-SA"/>
              </w:rPr>
            </w:pPr>
            <w:r>
              <w:rPr>
                <w:rFonts w:hint="eastAsia" w:ascii="宋体" w:hAnsi="宋体" w:cs="宋体"/>
                <w:bCs/>
                <w:color w:val="auto"/>
                <w:sz w:val="21"/>
                <w:szCs w:val="21"/>
                <w:lang w:val="zh-CN"/>
              </w:rPr>
              <w:t>符合磋商文件要求</w:t>
            </w:r>
          </w:p>
        </w:tc>
        <w:tc>
          <w:tcPr>
            <w:tcW w:w="1306" w:type="dxa"/>
            <w:noWrap w:val="0"/>
            <w:vAlign w:val="top"/>
          </w:tcPr>
          <w:p w14:paraId="6772ABFE">
            <w:pPr>
              <w:bidi w:val="0"/>
              <w:rPr>
                <w:rFonts w:hint="eastAsia"/>
                <w:color w:val="auto"/>
                <w:vertAlign w:val="baseline"/>
                <w:lang w:val="zh-CN"/>
              </w:rPr>
            </w:pPr>
          </w:p>
        </w:tc>
      </w:tr>
      <w:tr w14:paraId="7246A1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3" w:type="dxa"/>
            <w:vMerge w:val="continue"/>
            <w:noWrap w:val="0"/>
            <w:vAlign w:val="top"/>
          </w:tcPr>
          <w:p w14:paraId="003F4E3D">
            <w:pPr>
              <w:bidi w:val="0"/>
              <w:rPr>
                <w:rFonts w:hint="eastAsia"/>
                <w:color w:val="auto"/>
                <w:vertAlign w:val="baseline"/>
                <w:lang w:val="zh-CN"/>
              </w:rPr>
            </w:pPr>
          </w:p>
        </w:tc>
        <w:tc>
          <w:tcPr>
            <w:tcW w:w="570" w:type="dxa"/>
            <w:vMerge w:val="continue"/>
            <w:noWrap w:val="0"/>
            <w:vAlign w:val="top"/>
          </w:tcPr>
          <w:p w14:paraId="2662A0F5">
            <w:pPr>
              <w:bidi w:val="0"/>
              <w:rPr>
                <w:rFonts w:hint="eastAsia"/>
                <w:color w:val="auto"/>
                <w:vertAlign w:val="baseline"/>
                <w:lang w:val="zh-CN"/>
              </w:rPr>
            </w:pPr>
          </w:p>
        </w:tc>
        <w:tc>
          <w:tcPr>
            <w:tcW w:w="2070" w:type="dxa"/>
            <w:noWrap w:val="0"/>
            <w:vAlign w:val="center"/>
          </w:tcPr>
          <w:p w14:paraId="36DD696F">
            <w:pPr>
              <w:jc w:val="center"/>
              <w:rPr>
                <w:rFonts w:hint="eastAsia" w:ascii="宋体" w:hAnsi="宋体" w:cs="宋体"/>
                <w:bCs/>
                <w:color w:val="auto"/>
                <w:kern w:val="2"/>
                <w:sz w:val="21"/>
                <w:szCs w:val="21"/>
                <w:lang w:val="zh-CN" w:eastAsia="zh-CN" w:bidi="ar-SA"/>
              </w:rPr>
            </w:pPr>
            <w:r>
              <w:rPr>
                <w:rFonts w:ascii="宋体" w:hAnsi="宋体" w:cs="宋体"/>
                <w:bCs/>
                <w:color w:val="auto"/>
                <w:sz w:val="21"/>
                <w:szCs w:val="21"/>
              </w:rPr>
              <w:t>合同履行期限</w:t>
            </w:r>
          </w:p>
        </w:tc>
        <w:tc>
          <w:tcPr>
            <w:tcW w:w="5429" w:type="dxa"/>
            <w:noWrap w:val="0"/>
            <w:vAlign w:val="center"/>
          </w:tcPr>
          <w:p w14:paraId="5CF35E8B">
            <w:pPr>
              <w:autoSpaceDE w:val="0"/>
              <w:autoSpaceDN w:val="0"/>
              <w:adjustRightInd w:val="0"/>
              <w:rPr>
                <w:rFonts w:hint="eastAsia" w:ascii="宋体" w:hAnsi="宋体" w:eastAsia="宋体" w:cs="宋体"/>
                <w:bCs/>
                <w:color w:val="auto"/>
                <w:kern w:val="2"/>
                <w:sz w:val="21"/>
                <w:szCs w:val="21"/>
                <w:lang w:val="zh-CN" w:eastAsia="zh-CN" w:bidi="ar-SA"/>
              </w:rPr>
            </w:pPr>
            <w:r>
              <w:rPr>
                <w:rFonts w:hint="eastAsia" w:ascii="宋体" w:hAnsi="宋体" w:eastAsia="宋体" w:cs="宋体"/>
                <w:bCs/>
                <w:color w:val="auto"/>
                <w:kern w:val="2"/>
                <w:sz w:val="21"/>
                <w:szCs w:val="21"/>
                <w:lang w:val="zh-CN" w:eastAsia="zh-CN" w:bidi="ar-SA"/>
              </w:rPr>
              <w:t>从中标日期至</w:t>
            </w:r>
            <w:r>
              <w:rPr>
                <w:rFonts w:hint="eastAsia" w:ascii="宋体" w:hAnsi="宋体" w:cs="宋体"/>
                <w:bCs/>
                <w:color w:val="auto"/>
                <w:kern w:val="2"/>
                <w:sz w:val="21"/>
                <w:szCs w:val="21"/>
                <w:lang w:val="zh-CN" w:eastAsia="zh-CN" w:bidi="ar-SA"/>
              </w:rPr>
              <w:t>202</w:t>
            </w:r>
            <w:r>
              <w:rPr>
                <w:rFonts w:hint="eastAsia" w:ascii="宋体" w:hAnsi="宋体" w:cs="宋体"/>
                <w:bCs/>
                <w:color w:val="auto"/>
                <w:kern w:val="2"/>
                <w:sz w:val="21"/>
                <w:szCs w:val="21"/>
                <w:lang w:val="en-US" w:eastAsia="zh-CN" w:bidi="ar-SA"/>
              </w:rPr>
              <w:t>4</w:t>
            </w:r>
            <w:r>
              <w:rPr>
                <w:rFonts w:hint="eastAsia" w:ascii="宋体" w:hAnsi="宋体" w:cs="宋体"/>
                <w:bCs/>
                <w:color w:val="auto"/>
                <w:kern w:val="2"/>
                <w:sz w:val="21"/>
                <w:szCs w:val="21"/>
                <w:lang w:val="zh-CN" w:eastAsia="zh-CN" w:bidi="ar-SA"/>
              </w:rPr>
              <w:t>年12月31日</w:t>
            </w:r>
          </w:p>
        </w:tc>
        <w:tc>
          <w:tcPr>
            <w:tcW w:w="1306" w:type="dxa"/>
            <w:noWrap w:val="0"/>
            <w:vAlign w:val="top"/>
          </w:tcPr>
          <w:p w14:paraId="6DC0E6F9">
            <w:pPr>
              <w:bidi w:val="0"/>
              <w:rPr>
                <w:rFonts w:hint="eastAsia"/>
                <w:color w:val="auto"/>
                <w:vertAlign w:val="baseline"/>
                <w:lang w:val="zh-CN"/>
              </w:rPr>
            </w:pPr>
          </w:p>
        </w:tc>
      </w:tr>
      <w:tr w14:paraId="33E84C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3" w:type="dxa"/>
            <w:vMerge w:val="continue"/>
            <w:noWrap w:val="0"/>
            <w:vAlign w:val="top"/>
          </w:tcPr>
          <w:p w14:paraId="2F17D09C">
            <w:pPr>
              <w:bidi w:val="0"/>
              <w:rPr>
                <w:rFonts w:hint="eastAsia"/>
                <w:color w:val="auto"/>
                <w:vertAlign w:val="baseline"/>
                <w:lang w:val="zh-CN"/>
              </w:rPr>
            </w:pPr>
          </w:p>
        </w:tc>
        <w:tc>
          <w:tcPr>
            <w:tcW w:w="570" w:type="dxa"/>
            <w:vMerge w:val="continue"/>
            <w:noWrap w:val="0"/>
            <w:vAlign w:val="top"/>
          </w:tcPr>
          <w:p w14:paraId="0AA3800D">
            <w:pPr>
              <w:bidi w:val="0"/>
              <w:rPr>
                <w:rFonts w:hint="eastAsia"/>
                <w:color w:val="auto"/>
                <w:vertAlign w:val="baseline"/>
                <w:lang w:val="zh-CN"/>
              </w:rPr>
            </w:pPr>
          </w:p>
        </w:tc>
        <w:tc>
          <w:tcPr>
            <w:tcW w:w="2070" w:type="dxa"/>
            <w:noWrap w:val="0"/>
            <w:vAlign w:val="center"/>
          </w:tcPr>
          <w:p w14:paraId="63057D26">
            <w:pPr>
              <w:autoSpaceDE w:val="0"/>
              <w:autoSpaceDN w:val="0"/>
              <w:adjustRightInd w:val="0"/>
              <w:spacing w:line="300" w:lineRule="exact"/>
              <w:jc w:val="center"/>
              <w:rPr>
                <w:rFonts w:hint="eastAsia" w:ascii="宋体" w:hAnsi="宋体" w:cs="宋体"/>
                <w:bCs/>
                <w:color w:val="auto"/>
                <w:kern w:val="2"/>
                <w:sz w:val="21"/>
                <w:szCs w:val="21"/>
                <w:lang w:val="zh-CN" w:eastAsia="zh-CN" w:bidi="ar-SA"/>
              </w:rPr>
            </w:pPr>
            <w:r>
              <w:rPr>
                <w:rFonts w:hint="eastAsia" w:ascii="宋体" w:hAnsi="宋体" w:cs="宋体"/>
                <w:bCs/>
                <w:color w:val="auto"/>
                <w:sz w:val="21"/>
                <w:szCs w:val="21"/>
                <w:lang w:val="zh-CN"/>
              </w:rPr>
              <w:t>服务标准</w:t>
            </w:r>
          </w:p>
        </w:tc>
        <w:tc>
          <w:tcPr>
            <w:tcW w:w="5429" w:type="dxa"/>
            <w:noWrap w:val="0"/>
            <w:vAlign w:val="center"/>
          </w:tcPr>
          <w:p w14:paraId="54208B32">
            <w:pPr>
              <w:autoSpaceDE w:val="0"/>
              <w:autoSpaceDN w:val="0"/>
              <w:adjustRightInd w:val="0"/>
              <w:spacing w:line="400" w:lineRule="exact"/>
              <w:jc w:val="left"/>
              <w:rPr>
                <w:rFonts w:hint="eastAsia" w:ascii="宋体" w:hAnsi="宋体" w:cs="宋体"/>
                <w:bCs/>
                <w:color w:val="auto"/>
                <w:kern w:val="2"/>
                <w:sz w:val="21"/>
                <w:szCs w:val="21"/>
                <w:lang w:val="zh-CN" w:eastAsia="zh-CN" w:bidi="ar-SA"/>
              </w:rPr>
            </w:pPr>
            <w:r>
              <w:rPr>
                <w:rFonts w:hint="eastAsia" w:ascii="宋体" w:hAnsi="宋体" w:cs="宋体"/>
                <w:bCs/>
                <w:color w:val="auto"/>
                <w:sz w:val="21"/>
                <w:szCs w:val="21"/>
                <w:lang w:val="zh-CN"/>
              </w:rPr>
              <w:t>符合国家及相关行业规定的合格标准</w:t>
            </w:r>
          </w:p>
        </w:tc>
        <w:tc>
          <w:tcPr>
            <w:tcW w:w="1306" w:type="dxa"/>
            <w:noWrap w:val="0"/>
            <w:vAlign w:val="top"/>
          </w:tcPr>
          <w:p w14:paraId="799513FB">
            <w:pPr>
              <w:bidi w:val="0"/>
              <w:rPr>
                <w:rFonts w:hint="eastAsia"/>
                <w:color w:val="auto"/>
                <w:vertAlign w:val="baseline"/>
                <w:lang w:val="zh-CN"/>
              </w:rPr>
            </w:pPr>
          </w:p>
        </w:tc>
      </w:tr>
      <w:tr w14:paraId="0521B4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 w:hRule="atLeast"/>
        </w:trPr>
        <w:tc>
          <w:tcPr>
            <w:tcW w:w="763" w:type="dxa"/>
            <w:vMerge w:val="continue"/>
            <w:noWrap w:val="0"/>
            <w:vAlign w:val="top"/>
          </w:tcPr>
          <w:p w14:paraId="04BFC16C">
            <w:pPr>
              <w:bidi w:val="0"/>
              <w:rPr>
                <w:rFonts w:hint="eastAsia"/>
                <w:color w:val="auto"/>
                <w:vertAlign w:val="baseline"/>
                <w:lang w:val="zh-CN"/>
              </w:rPr>
            </w:pPr>
          </w:p>
        </w:tc>
        <w:tc>
          <w:tcPr>
            <w:tcW w:w="570" w:type="dxa"/>
            <w:vMerge w:val="continue"/>
            <w:noWrap w:val="0"/>
            <w:vAlign w:val="top"/>
          </w:tcPr>
          <w:p w14:paraId="3B918BD0">
            <w:pPr>
              <w:bidi w:val="0"/>
              <w:rPr>
                <w:rFonts w:hint="eastAsia"/>
                <w:color w:val="auto"/>
                <w:vertAlign w:val="baseline"/>
                <w:lang w:val="zh-CN"/>
              </w:rPr>
            </w:pPr>
          </w:p>
        </w:tc>
        <w:tc>
          <w:tcPr>
            <w:tcW w:w="2070" w:type="dxa"/>
            <w:noWrap w:val="0"/>
            <w:vAlign w:val="center"/>
          </w:tcPr>
          <w:p w14:paraId="1902DB22">
            <w:pPr>
              <w:kinsoku/>
              <w:autoSpaceDE w:val="0"/>
              <w:autoSpaceDN w:val="0"/>
              <w:bidi w:val="0"/>
              <w:adjustRightInd w:val="0"/>
              <w:snapToGrid w:val="0"/>
              <w:spacing w:line="360" w:lineRule="auto"/>
              <w:jc w:val="center"/>
              <w:rPr>
                <w:rFonts w:hint="eastAsia" w:ascii="宋体" w:hAnsi="宋体" w:eastAsia="宋体" w:cs="宋体"/>
                <w:bCs/>
                <w:color w:val="auto"/>
                <w:kern w:val="2"/>
                <w:sz w:val="21"/>
                <w:szCs w:val="21"/>
                <w:highlight w:val="none"/>
                <w:lang w:val="zh-CN" w:eastAsia="zh-CN" w:bidi="ar-SA"/>
              </w:rPr>
            </w:pPr>
            <w:r>
              <w:rPr>
                <w:rFonts w:hint="eastAsia" w:ascii="宋体" w:hAnsi="宋体" w:eastAsia="宋体" w:cs="宋体"/>
                <w:bCs/>
                <w:color w:val="auto"/>
                <w:sz w:val="21"/>
                <w:szCs w:val="21"/>
                <w:highlight w:val="none"/>
                <w:lang w:val="zh-CN"/>
              </w:rPr>
              <w:t>投标有效期</w:t>
            </w:r>
          </w:p>
        </w:tc>
        <w:tc>
          <w:tcPr>
            <w:tcW w:w="5429" w:type="dxa"/>
            <w:noWrap w:val="0"/>
            <w:vAlign w:val="center"/>
          </w:tcPr>
          <w:p w14:paraId="6572826A">
            <w:pPr>
              <w:kinsoku/>
              <w:autoSpaceDE w:val="0"/>
              <w:autoSpaceDN w:val="0"/>
              <w:bidi w:val="0"/>
              <w:adjustRightInd w:val="0"/>
              <w:snapToGrid w:val="0"/>
              <w:spacing w:line="360" w:lineRule="auto"/>
              <w:jc w:val="both"/>
              <w:rPr>
                <w:rFonts w:hint="default" w:ascii="宋体" w:hAnsi="宋体" w:eastAsia="宋体" w:cs="宋体"/>
                <w:bCs/>
                <w:color w:val="auto"/>
                <w:kern w:val="2"/>
                <w:sz w:val="21"/>
                <w:szCs w:val="21"/>
                <w:highlight w:val="none"/>
                <w:lang w:val="en-US" w:eastAsia="zh-CN" w:bidi="ar-SA"/>
              </w:rPr>
            </w:pPr>
            <w:r>
              <w:rPr>
                <w:rFonts w:hint="eastAsia" w:ascii="宋体" w:hAnsi="宋体" w:cs="宋体"/>
                <w:bCs/>
                <w:color w:val="auto"/>
                <w:sz w:val="21"/>
                <w:szCs w:val="21"/>
                <w:highlight w:val="none"/>
                <w:lang w:val="en-US" w:eastAsia="zh-CN"/>
              </w:rPr>
              <w:t>90天</w:t>
            </w:r>
          </w:p>
        </w:tc>
        <w:tc>
          <w:tcPr>
            <w:tcW w:w="1306" w:type="dxa"/>
            <w:noWrap w:val="0"/>
            <w:vAlign w:val="top"/>
          </w:tcPr>
          <w:p w14:paraId="74B056E3">
            <w:pPr>
              <w:bidi w:val="0"/>
              <w:rPr>
                <w:rFonts w:hint="eastAsia"/>
                <w:color w:val="auto"/>
                <w:vertAlign w:val="baseline"/>
                <w:lang w:val="zh-CN"/>
              </w:rPr>
            </w:pPr>
          </w:p>
        </w:tc>
      </w:tr>
      <w:tr w14:paraId="2E866A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3" w:type="dxa"/>
            <w:vMerge w:val="continue"/>
            <w:noWrap w:val="0"/>
            <w:vAlign w:val="top"/>
          </w:tcPr>
          <w:p w14:paraId="0C97B22B">
            <w:pPr>
              <w:bidi w:val="0"/>
              <w:rPr>
                <w:rFonts w:hint="eastAsia"/>
                <w:color w:val="auto"/>
                <w:vertAlign w:val="baseline"/>
                <w:lang w:val="zh-CN"/>
              </w:rPr>
            </w:pPr>
          </w:p>
        </w:tc>
        <w:tc>
          <w:tcPr>
            <w:tcW w:w="570" w:type="dxa"/>
            <w:vMerge w:val="continue"/>
            <w:noWrap w:val="0"/>
            <w:vAlign w:val="top"/>
          </w:tcPr>
          <w:p w14:paraId="7E52036A">
            <w:pPr>
              <w:bidi w:val="0"/>
              <w:rPr>
                <w:rFonts w:hint="eastAsia"/>
                <w:color w:val="auto"/>
                <w:vertAlign w:val="baseline"/>
                <w:lang w:val="zh-CN"/>
              </w:rPr>
            </w:pPr>
          </w:p>
        </w:tc>
        <w:tc>
          <w:tcPr>
            <w:tcW w:w="2070" w:type="dxa"/>
            <w:noWrap w:val="0"/>
            <w:vAlign w:val="center"/>
          </w:tcPr>
          <w:p w14:paraId="2FB9F085">
            <w:pPr>
              <w:autoSpaceDE w:val="0"/>
              <w:autoSpaceDN w:val="0"/>
              <w:adjustRightInd w:val="0"/>
              <w:spacing w:line="300" w:lineRule="exact"/>
              <w:jc w:val="center"/>
              <w:rPr>
                <w:rFonts w:hint="eastAsia" w:ascii="宋体" w:hAnsi="宋体" w:cs="宋体"/>
                <w:bCs/>
                <w:color w:val="auto"/>
                <w:kern w:val="2"/>
                <w:sz w:val="21"/>
                <w:szCs w:val="21"/>
                <w:lang w:val="zh-CN" w:eastAsia="zh-CN" w:bidi="ar-SA"/>
              </w:rPr>
            </w:pPr>
            <w:r>
              <w:rPr>
                <w:rFonts w:hint="eastAsia" w:ascii="宋体" w:hAnsi="宋体" w:cs="宋体"/>
                <w:bCs/>
                <w:color w:val="auto"/>
                <w:sz w:val="21"/>
                <w:szCs w:val="21"/>
                <w:lang w:val="zh-CN"/>
              </w:rPr>
              <w:t>投标保证金</w:t>
            </w:r>
          </w:p>
        </w:tc>
        <w:tc>
          <w:tcPr>
            <w:tcW w:w="5429" w:type="dxa"/>
            <w:noWrap w:val="0"/>
            <w:vAlign w:val="center"/>
          </w:tcPr>
          <w:p w14:paraId="4464E93F">
            <w:pPr>
              <w:autoSpaceDE w:val="0"/>
              <w:autoSpaceDN w:val="0"/>
              <w:adjustRightInd w:val="0"/>
              <w:spacing w:line="300" w:lineRule="exact"/>
              <w:rPr>
                <w:rFonts w:hint="eastAsia" w:ascii="宋体" w:hAnsi="宋体" w:cs="宋体"/>
                <w:bCs/>
                <w:color w:val="auto"/>
                <w:kern w:val="2"/>
                <w:sz w:val="21"/>
                <w:szCs w:val="21"/>
                <w:lang w:val="zh-CN" w:eastAsia="zh-CN" w:bidi="ar-SA"/>
              </w:rPr>
            </w:pPr>
            <w:r>
              <w:rPr>
                <w:rFonts w:hint="eastAsia" w:ascii="宋体" w:hAnsi="宋体" w:cs="宋体"/>
                <w:bCs/>
                <w:color w:val="auto"/>
                <w:sz w:val="21"/>
                <w:szCs w:val="21"/>
                <w:lang w:val="zh-CN"/>
              </w:rPr>
              <w:t>符合磋商文件要求</w:t>
            </w:r>
          </w:p>
        </w:tc>
        <w:tc>
          <w:tcPr>
            <w:tcW w:w="1306" w:type="dxa"/>
            <w:noWrap w:val="0"/>
            <w:vAlign w:val="top"/>
          </w:tcPr>
          <w:p w14:paraId="45CEE044">
            <w:pPr>
              <w:bidi w:val="0"/>
              <w:rPr>
                <w:rFonts w:hint="eastAsia"/>
                <w:color w:val="auto"/>
                <w:vertAlign w:val="baseline"/>
                <w:lang w:val="zh-CN"/>
              </w:rPr>
            </w:pPr>
          </w:p>
        </w:tc>
      </w:tr>
      <w:tr w14:paraId="4BD5BD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3" w:type="dxa"/>
            <w:vMerge w:val="continue"/>
            <w:noWrap w:val="0"/>
            <w:vAlign w:val="top"/>
          </w:tcPr>
          <w:p w14:paraId="2E8D9150">
            <w:pPr>
              <w:bidi w:val="0"/>
              <w:rPr>
                <w:rFonts w:hint="eastAsia"/>
                <w:color w:val="auto"/>
                <w:vertAlign w:val="baseline"/>
                <w:lang w:val="zh-CN"/>
              </w:rPr>
            </w:pPr>
          </w:p>
        </w:tc>
        <w:tc>
          <w:tcPr>
            <w:tcW w:w="570" w:type="dxa"/>
            <w:vMerge w:val="continue"/>
            <w:noWrap w:val="0"/>
            <w:vAlign w:val="top"/>
          </w:tcPr>
          <w:p w14:paraId="0F8DA25A">
            <w:pPr>
              <w:bidi w:val="0"/>
              <w:rPr>
                <w:rFonts w:hint="eastAsia"/>
                <w:color w:val="auto"/>
                <w:vertAlign w:val="baseline"/>
                <w:lang w:val="zh-CN"/>
              </w:rPr>
            </w:pPr>
          </w:p>
        </w:tc>
        <w:tc>
          <w:tcPr>
            <w:tcW w:w="2070" w:type="dxa"/>
            <w:noWrap w:val="0"/>
            <w:vAlign w:val="center"/>
          </w:tcPr>
          <w:p w14:paraId="5C0C347D">
            <w:pPr>
              <w:kinsoku/>
              <w:autoSpaceDE w:val="0"/>
              <w:autoSpaceDN w:val="0"/>
              <w:bidi w:val="0"/>
              <w:adjustRightInd w:val="0"/>
              <w:snapToGrid w:val="0"/>
              <w:spacing w:line="360" w:lineRule="auto"/>
              <w:jc w:val="center"/>
              <w:rPr>
                <w:rFonts w:hint="eastAsia" w:ascii="宋体" w:hAnsi="宋体" w:eastAsia="宋体" w:cs="宋体"/>
                <w:bCs/>
                <w:color w:val="auto"/>
                <w:kern w:val="2"/>
                <w:sz w:val="21"/>
                <w:szCs w:val="21"/>
                <w:highlight w:val="none"/>
                <w:lang w:val="zh-CN" w:eastAsia="zh-CN" w:bidi="ar-SA"/>
              </w:rPr>
            </w:pPr>
            <w:r>
              <w:rPr>
                <w:rFonts w:hint="eastAsia" w:ascii="宋体" w:hAnsi="宋体" w:eastAsia="宋体" w:cs="宋体"/>
                <w:bCs/>
                <w:color w:val="auto"/>
                <w:sz w:val="21"/>
                <w:szCs w:val="21"/>
                <w:highlight w:val="none"/>
                <w:lang w:val="zh-CN"/>
              </w:rPr>
              <w:t>权利义务</w:t>
            </w:r>
          </w:p>
        </w:tc>
        <w:tc>
          <w:tcPr>
            <w:tcW w:w="5429" w:type="dxa"/>
            <w:noWrap w:val="0"/>
            <w:vAlign w:val="center"/>
          </w:tcPr>
          <w:p w14:paraId="7CF2ABE2">
            <w:pPr>
              <w:kinsoku/>
              <w:autoSpaceDE w:val="0"/>
              <w:autoSpaceDN w:val="0"/>
              <w:bidi w:val="0"/>
              <w:adjustRightInd w:val="0"/>
              <w:snapToGrid w:val="0"/>
              <w:spacing w:line="360" w:lineRule="auto"/>
              <w:rPr>
                <w:rFonts w:hint="eastAsia" w:ascii="宋体" w:hAnsi="宋体" w:eastAsia="宋体" w:cs="宋体"/>
                <w:bCs/>
                <w:color w:val="auto"/>
                <w:kern w:val="2"/>
                <w:sz w:val="21"/>
                <w:szCs w:val="21"/>
                <w:highlight w:val="none"/>
                <w:lang w:val="zh-CN" w:eastAsia="zh-CN" w:bidi="ar-SA"/>
              </w:rPr>
            </w:pPr>
            <w:r>
              <w:rPr>
                <w:rFonts w:hint="eastAsia" w:ascii="宋体" w:hAnsi="宋体" w:eastAsia="宋体" w:cs="宋体"/>
                <w:bCs/>
                <w:color w:val="auto"/>
                <w:sz w:val="21"/>
                <w:szCs w:val="21"/>
                <w:highlight w:val="none"/>
                <w:lang w:val="zh-CN"/>
              </w:rPr>
              <w:t>符合第</w:t>
            </w:r>
            <w:r>
              <w:rPr>
                <w:rFonts w:hint="eastAsia" w:ascii="宋体" w:hAnsi="宋体" w:eastAsia="宋体" w:cs="宋体"/>
                <w:bCs/>
                <w:color w:val="auto"/>
                <w:sz w:val="21"/>
                <w:szCs w:val="21"/>
                <w:highlight w:val="none"/>
                <w:lang w:val="en-US" w:eastAsia="zh-CN"/>
              </w:rPr>
              <w:t>三</w:t>
            </w:r>
            <w:r>
              <w:rPr>
                <w:rFonts w:hint="eastAsia" w:ascii="宋体" w:hAnsi="宋体" w:eastAsia="宋体" w:cs="宋体"/>
                <w:bCs/>
                <w:color w:val="auto"/>
                <w:sz w:val="21"/>
                <w:szCs w:val="21"/>
                <w:highlight w:val="none"/>
                <w:lang w:val="zh-CN"/>
              </w:rPr>
              <w:t>章“合同条款及格式”</w:t>
            </w:r>
            <w:r>
              <w:rPr>
                <w:rFonts w:hint="eastAsia" w:ascii="宋体" w:hAnsi="宋体" w:eastAsia="宋体" w:cs="宋体"/>
                <w:bCs/>
                <w:color w:val="auto"/>
                <w:sz w:val="21"/>
                <w:szCs w:val="21"/>
                <w:highlight w:val="none"/>
                <w:lang w:val="en-US" w:eastAsia="zh-CN"/>
              </w:rPr>
              <w:t>及</w:t>
            </w:r>
            <w:r>
              <w:rPr>
                <w:rFonts w:hint="eastAsia" w:ascii="宋体" w:hAnsi="宋体" w:eastAsia="宋体" w:cs="宋体"/>
                <w:bCs/>
                <w:color w:val="auto"/>
                <w:sz w:val="21"/>
                <w:szCs w:val="21"/>
                <w:highlight w:val="none"/>
                <w:lang w:val="zh-CN"/>
              </w:rPr>
              <w:t>第四章“</w:t>
            </w:r>
            <w:r>
              <w:rPr>
                <w:rFonts w:hint="eastAsia" w:ascii="宋体" w:hAnsi="宋体" w:eastAsia="宋体" w:cs="宋体"/>
                <w:bCs/>
                <w:color w:val="auto"/>
                <w:sz w:val="21"/>
                <w:szCs w:val="21"/>
                <w:highlight w:val="none"/>
                <w:lang w:val="en-US" w:eastAsia="zh-CN"/>
              </w:rPr>
              <w:t>服务标准及要求</w:t>
            </w:r>
            <w:r>
              <w:rPr>
                <w:rFonts w:hint="eastAsia" w:ascii="宋体" w:hAnsi="宋体" w:eastAsia="宋体" w:cs="宋体"/>
                <w:bCs/>
                <w:color w:val="auto"/>
                <w:sz w:val="21"/>
                <w:szCs w:val="21"/>
                <w:highlight w:val="none"/>
                <w:lang w:val="zh-CN"/>
              </w:rPr>
              <w:t>”规定</w:t>
            </w:r>
          </w:p>
        </w:tc>
        <w:tc>
          <w:tcPr>
            <w:tcW w:w="1306" w:type="dxa"/>
            <w:noWrap w:val="0"/>
            <w:vAlign w:val="top"/>
          </w:tcPr>
          <w:p w14:paraId="7D85A010">
            <w:pPr>
              <w:bidi w:val="0"/>
              <w:rPr>
                <w:rFonts w:hint="eastAsia"/>
                <w:color w:val="auto"/>
                <w:vertAlign w:val="baseline"/>
                <w:lang w:val="zh-CN"/>
              </w:rPr>
            </w:pPr>
          </w:p>
        </w:tc>
      </w:tr>
      <w:tr w14:paraId="5085C4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3" w:type="dxa"/>
            <w:vMerge w:val="continue"/>
            <w:noWrap w:val="0"/>
            <w:vAlign w:val="top"/>
          </w:tcPr>
          <w:p w14:paraId="66DD0BA8">
            <w:pPr>
              <w:bidi w:val="0"/>
              <w:rPr>
                <w:rFonts w:hint="eastAsia"/>
                <w:color w:val="auto"/>
                <w:vertAlign w:val="baseline"/>
                <w:lang w:val="zh-CN"/>
              </w:rPr>
            </w:pPr>
          </w:p>
        </w:tc>
        <w:tc>
          <w:tcPr>
            <w:tcW w:w="570" w:type="dxa"/>
            <w:vMerge w:val="continue"/>
            <w:noWrap w:val="0"/>
            <w:vAlign w:val="top"/>
          </w:tcPr>
          <w:p w14:paraId="56665B20">
            <w:pPr>
              <w:bidi w:val="0"/>
              <w:rPr>
                <w:rFonts w:hint="eastAsia"/>
                <w:color w:val="auto"/>
                <w:vertAlign w:val="baseline"/>
                <w:lang w:val="zh-CN"/>
              </w:rPr>
            </w:pPr>
          </w:p>
        </w:tc>
        <w:tc>
          <w:tcPr>
            <w:tcW w:w="2070" w:type="dxa"/>
            <w:noWrap w:val="0"/>
            <w:vAlign w:val="center"/>
          </w:tcPr>
          <w:p w14:paraId="7C0B6A6F">
            <w:pPr>
              <w:autoSpaceDE w:val="0"/>
              <w:autoSpaceDN w:val="0"/>
              <w:adjustRightInd w:val="0"/>
              <w:spacing w:line="300" w:lineRule="exact"/>
              <w:jc w:val="center"/>
              <w:rPr>
                <w:rFonts w:hint="eastAsia" w:ascii="宋体" w:hAnsi="宋体" w:cs="宋体"/>
                <w:bCs/>
                <w:color w:val="auto"/>
                <w:kern w:val="2"/>
                <w:sz w:val="21"/>
                <w:szCs w:val="21"/>
                <w:lang w:val="zh-CN" w:eastAsia="zh-CN" w:bidi="ar-SA"/>
              </w:rPr>
            </w:pPr>
            <w:r>
              <w:rPr>
                <w:rFonts w:hint="eastAsia" w:ascii="宋体" w:hAnsi="宋体" w:cs="宋体"/>
                <w:bCs/>
                <w:color w:val="auto"/>
                <w:sz w:val="21"/>
                <w:szCs w:val="21"/>
                <w:lang w:val="zh-CN"/>
              </w:rPr>
              <w:t>投标报价</w:t>
            </w:r>
          </w:p>
        </w:tc>
        <w:tc>
          <w:tcPr>
            <w:tcW w:w="5429" w:type="dxa"/>
            <w:noWrap w:val="0"/>
            <w:vAlign w:val="center"/>
          </w:tcPr>
          <w:p w14:paraId="2068811F">
            <w:pPr>
              <w:kinsoku/>
              <w:autoSpaceDE w:val="0"/>
              <w:autoSpaceDN w:val="0"/>
              <w:bidi w:val="0"/>
              <w:adjustRightInd w:val="0"/>
              <w:snapToGrid w:val="0"/>
              <w:spacing w:line="360" w:lineRule="auto"/>
              <w:rPr>
                <w:rFonts w:hint="eastAsia" w:ascii="宋体" w:hAnsi="宋体" w:cs="宋体"/>
                <w:b/>
                <w:bCs/>
                <w:color w:val="auto"/>
                <w:kern w:val="2"/>
                <w:sz w:val="21"/>
                <w:szCs w:val="21"/>
                <w:lang w:val="zh-CN" w:eastAsia="zh-CN" w:bidi="ar-SA"/>
              </w:rPr>
            </w:pPr>
            <w:r>
              <w:rPr>
                <w:rFonts w:hint="eastAsia" w:ascii="宋体" w:hAnsi="宋体" w:eastAsia="宋体" w:cs="宋体"/>
                <w:bCs/>
                <w:color w:val="auto"/>
                <w:sz w:val="21"/>
                <w:szCs w:val="21"/>
                <w:highlight w:val="none"/>
                <w:lang w:val="zh-CN"/>
              </w:rPr>
              <w:t>不超过预算金额</w:t>
            </w:r>
            <w:r>
              <w:rPr>
                <w:rFonts w:hint="eastAsia" w:ascii="宋体" w:hAnsi="宋体" w:eastAsia="宋体" w:cs="宋体"/>
                <w:bCs/>
                <w:color w:val="auto"/>
                <w:sz w:val="21"/>
                <w:szCs w:val="21"/>
                <w:highlight w:val="none"/>
                <w:lang w:val="en-US" w:eastAsia="zh-CN"/>
              </w:rPr>
              <w:t>和最高投标现价且</w:t>
            </w:r>
            <w:r>
              <w:rPr>
                <w:rFonts w:hint="eastAsia" w:ascii="宋体" w:hAnsi="宋体" w:eastAsia="宋体" w:cs="宋体"/>
                <w:bCs/>
                <w:color w:val="auto"/>
                <w:sz w:val="21"/>
                <w:szCs w:val="21"/>
                <w:highlight w:val="none"/>
                <w:lang w:val="zh-CN"/>
              </w:rPr>
              <w:t>不低于合理成本价</w:t>
            </w:r>
          </w:p>
        </w:tc>
        <w:tc>
          <w:tcPr>
            <w:tcW w:w="1306" w:type="dxa"/>
            <w:noWrap w:val="0"/>
            <w:vAlign w:val="top"/>
          </w:tcPr>
          <w:p w14:paraId="7950E935">
            <w:pPr>
              <w:bidi w:val="0"/>
              <w:rPr>
                <w:rFonts w:hint="eastAsia"/>
                <w:color w:val="auto"/>
                <w:vertAlign w:val="baseline"/>
                <w:lang w:val="zh-CN"/>
              </w:rPr>
            </w:pPr>
          </w:p>
        </w:tc>
      </w:tr>
      <w:tr w14:paraId="2A8288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32" w:type="dxa"/>
            <w:gridSpan w:val="4"/>
            <w:noWrap w:val="0"/>
            <w:vAlign w:val="top"/>
          </w:tcPr>
          <w:p w14:paraId="67E87BAB">
            <w:pPr>
              <w:kinsoku/>
              <w:autoSpaceDE w:val="0"/>
              <w:autoSpaceDN w:val="0"/>
              <w:bidi w:val="0"/>
              <w:adjustRightInd w:val="0"/>
              <w:snapToGrid w:val="0"/>
              <w:spacing w:line="360" w:lineRule="auto"/>
              <w:rPr>
                <w:rFonts w:hint="default"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评审结果（合格/不合格）</w:t>
            </w:r>
          </w:p>
        </w:tc>
        <w:tc>
          <w:tcPr>
            <w:tcW w:w="1306" w:type="dxa"/>
            <w:noWrap w:val="0"/>
            <w:vAlign w:val="top"/>
          </w:tcPr>
          <w:p w14:paraId="42AE9D11">
            <w:pPr>
              <w:bidi w:val="0"/>
              <w:rPr>
                <w:rFonts w:hint="eastAsia"/>
                <w:color w:val="auto"/>
                <w:vertAlign w:val="baseline"/>
                <w:lang w:val="zh-CN"/>
              </w:rPr>
            </w:pPr>
          </w:p>
        </w:tc>
      </w:tr>
    </w:tbl>
    <w:p w14:paraId="2D4C0B21">
      <w:pPr>
        <w:bidi w:val="0"/>
        <w:rPr>
          <w:rFonts w:hint="eastAsia"/>
          <w:color w:val="auto"/>
          <w:lang w:val="zh-CN"/>
        </w:rPr>
      </w:pPr>
    </w:p>
    <w:p w14:paraId="158C8BBB">
      <w:pPr>
        <w:autoSpaceDE w:val="0"/>
        <w:autoSpaceDN w:val="0"/>
        <w:adjustRightInd w:val="0"/>
        <w:spacing w:line="240" w:lineRule="auto"/>
        <w:jc w:val="center"/>
        <w:rPr>
          <w:rFonts w:hint="eastAsia" w:ascii="宋体" w:hAnsi="宋体" w:cs="宋体"/>
          <w:b/>
          <w:color w:val="auto"/>
          <w:sz w:val="24"/>
          <w:szCs w:val="24"/>
          <w:lang w:val="zh-CN"/>
        </w:rPr>
      </w:pPr>
      <w:r>
        <w:rPr>
          <w:rFonts w:hint="eastAsia" w:ascii="宋体" w:hAnsi="宋体" w:cs="宋体"/>
          <w:b/>
          <w:color w:val="auto"/>
          <w:sz w:val="24"/>
          <w:szCs w:val="24"/>
          <w:highlight w:val="cyan"/>
          <w:lang w:val="zh-CN"/>
        </w:rPr>
        <w:br w:type="page"/>
      </w:r>
      <w:r>
        <w:rPr>
          <w:rFonts w:hint="eastAsia" w:ascii="宋体" w:hAnsi="宋体" w:cs="宋体"/>
          <w:b/>
          <w:color w:val="auto"/>
          <w:sz w:val="24"/>
          <w:szCs w:val="24"/>
          <w:lang w:val="zh-CN"/>
        </w:rPr>
        <w:t>评标办法前附表（二）</w:t>
      </w:r>
    </w:p>
    <w:tbl>
      <w:tblPr>
        <w:tblStyle w:val="33"/>
        <w:tblW w:w="889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21"/>
        <w:gridCol w:w="1707"/>
        <w:gridCol w:w="5871"/>
      </w:tblGrid>
      <w:tr w14:paraId="35D0B8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7" w:hRule="atLeast"/>
        </w:trPr>
        <w:tc>
          <w:tcPr>
            <w:tcW w:w="3028" w:type="dxa"/>
            <w:gridSpan w:val="2"/>
            <w:noWrap w:val="0"/>
            <w:vAlign w:val="top"/>
          </w:tcPr>
          <w:p w14:paraId="6B5E5821">
            <w:pPr>
              <w:pStyle w:val="35"/>
              <w:spacing w:before="121" w:line="220" w:lineRule="auto"/>
              <w:ind w:left="958"/>
              <w:rPr>
                <w:rFonts w:hint="eastAsia" w:ascii="宋体" w:hAnsi="宋体" w:eastAsia="宋体" w:cs="宋体"/>
                <w:color w:val="auto"/>
                <w:sz w:val="24"/>
                <w:szCs w:val="24"/>
              </w:rPr>
            </w:pPr>
            <w:r>
              <w:rPr>
                <w:rFonts w:hint="eastAsia" w:ascii="宋体" w:hAnsi="宋体" w:eastAsia="宋体" w:cs="宋体"/>
                <w:b/>
                <w:bCs/>
                <w:color w:val="auto"/>
                <w:spacing w:val="6"/>
                <w:sz w:val="24"/>
                <w:szCs w:val="24"/>
              </w:rPr>
              <w:t>评审项目</w:t>
            </w:r>
          </w:p>
        </w:tc>
        <w:tc>
          <w:tcPr>
            <w:tcW w:w="5871" w:type="dxa"/>
            <w:noWrap w:val="0"/>
            <w:vAlign w:val="top"/>
          </w:tcPr>
          <w:p w14:paraId="07702CAB">
            <w:pPr>
              <w:pStyle w:val="35"/>
              <w:spacing w:before="120" w:line="219" w:lineRule="auto"/>
              <w:ind w:left="3646"/>
              <w:rPr>
                <w:rFonts w:hint="eastAsia" w:ascii="宋体" w:hAnsi="宋体" w:eastAsia="宋体" w:cs="宋体"/>
                <w:color w:val="auto"/>
                <w:sz w:val="24"/>
                <w:szCs w:val="24"/>
              </w:rPr>
            </w:pPr>
            <w:r>
              <w:rPr>
                <w:rFonts w:hint="eastAsia" w:ascii="宋体" w:hAnsi="宋体" w:eastAsia="宋体" w:cs="宋体"/>
                <w:b/>
                <w:bCs/>
                <w:color w:val="auto"/>
                <w:spacing w:val="-4"/>
                <w:sz w:val="24"/>
                <w:szCs w:val="24"/>
              </w:rPr>
              <w:t>评审内容</w:t>
            </w:r>
          </w:p>
        </w:tc>
      </w:tr>
      <w:tr w14:paraId="4FAA7D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2" w:hRule="atLeast"/>
        </w:trPr>
        <w:tc>
          <w:tcPr>
            <w:tcW w:w="1321" w:type="dxa"/>
            <w:vMerge w:val="restart"/>
            <w:tcBorders>
              <w:bottom w:val="nil"/>
            </w:tcBorders>
            <w:noWrap w:val="0"/>
            <w:vAlign w:val="center"/>
          </w:tcPr>
          <w:p w14:paraId="118C2DD7">
            <w:pPr>
              <w:pStyle w:val="35"/>
              <w:spacing w:before="71" w:line="219" w:lineRule="auto"/>
              <w:ind w:left="154"/>
              <w:jc w:val="center"/>
              <w:rPr>
                <w:rFonts w:hint="eastAsia" w:ascii="宋体" w:hAnsi="宋体" w:eastAsia="宋体" w:cs="宋体"/>
                <w:color w:val="auto"/>
                <w:sz w:val="24"/>
                <w:szCs w:val="24"/>
              </w:rPr>
            </w:pPr>
            <w:r>
              <w:rPr>
                <w:rFonts w:hint="eastAsia" w:ascii="宋体" w:hAnsi="宋体" w:eastAsia="宋体" w:cs="宋体"/>
                <w:color w:val="auto"/>
                <w:spacing w:val="2"/>
                <w:sz w:val="24"/>
                <w:szCs w:val="24"/>
              </w:rPr>
              <w:t>商务部分</w:t>
            </w:r>
          </w:p>
          <w:p w14:paraId="70AEAA5F">
            <w:pPr>
              <w:pStyle w:val="35"/>
              <w:spacing w:before="29" w:line="220" w:lineRule="auto"/>
              <w:ind w:left="265"/>
              <w:jc w:val="center"/>
              <w:rPr>
                <w:rFonts w:hint="eastAsia" w:ascii="宋体" w:hAnsi="宋体" w:eastAsia="宋体" w:cs="宋体"/>
                <w:color w:val="auto"/>
                <w:sz w:val="24"/>
                <w:szCs w:val="24"/>
              </w:rPr>
            </w:pPr>
            <w:r>
              <w:rPr>
                <w:rFonts w:hint="eastAsia" w:ascii="宋体" w:hAnsi="宋体" w:eastAsia="宋体" w:cs="宋体"/>
                <w:color w:val="auto"/>
                <w:spacing w:val="9"/>
                <w:sz w:val="24"/>
                <w:szCs w:val="24"/>
              </w:rPr>
              <w:t>(</w:t>
            </w:r>
            <w:r>
              <w:rPr>
                <w:rFonts w:hint="eastAsia" w:cs="宋体"/>
                <w:color w:val="auto"/>
                <w:spacing w:val="9"/>
                <w:sz w:val="24"/>
                <w:szCs w:val="24"/>
                <w:lang w:val="en-US" w:eastAsia="zh-CN"/>
              </w:rPr>
              <w:t>30</w:t>
            </w:r>
            <w:r>
              <w:rPr>
                <w:rFonts w:hint="eastAsia" w:ascii="宋体" w:hAnsi="宋体" w:eastAsia="宋体" w:cs="宋体"/>
                <w:color w:val="auto"/>
                <w:spacing w:val="9"/>
                <w:sz w:val="24"/>
                <w:szCs w:val="24"/>
              </w:rPr>
              <w:t>分)</w:t>
            </w:r>
          </w:p>
        </w:tc>
        <w:tc>
          <w:tcPr>
            <w:tcW w:w="1707" w:type="dxa"/>
            <w:noWrap w:val="0"/>
            <w:vAlign w:val="center"/>
          </w:tcPr>
          <w:p w14:paraId="5D2D9642">
            <w:pPr>
              <w:pStyle w:val="35"/>
              <w:spacing w:before="141" w:line="311" w:lineRule="exact"/>
              <w:jc w:val="center"/>
              <w:rPr>
                <w:rFonts w:hint="eastAsia" w:ascii="宋体" w:hAnsi="宋体" w:eastAsia="宋体" w:cs="宋体"/>
                <w:color w:val="auto"/>
                <w:spacing w:val="-2"/>
                <w:sz w:val="24"/>
                <w:szCs w:val="24"/>
              </w:rPr>
            </w:pPr>
            <w:r>
              <w:rPr>
                <w:rFonts w:hint="eastAsia" w:ascii="宋体" w:hAnsi="宋体" w:eastAsia="宋体" w:cs="宋体"/>
                <w:color w:val="auto"/>
                <w:spacing w:val="-2"/>
                <w:sz w:val="24"/>
                <w:szCs w:val="24"/>
              </w:rPr>
              <w:t>投标报价(</w:t>
            </w:r>
            <w:r>
              <w:rPr>
                <w:rFonts w:hint="eastAsia" w:cs="宋体"/>
                <w:color w:val="auto"/>
                <w:spacing w:val="-2"/>
                <w:sz w:val="24"/>
                <w:szCs w:val="24"/>
                <w:lang w:val="en-US" w:eastAsia="zh-CN"/>
              </w:rPr>
              <w:t>15</w:t>
            </w:r>
            <w:r>
              <w:rPr>
                <w:rFonts w:hint="eastAsia" w:ascii="宋体" w:hAnsi="宋体" w:eastAsia="宋体" w:cs="宋体"/>
                <w:color w:val="auto"/>
                <w:spacing w:val="-2"/>
                <w:sz w:val="24"/>
                <w:szCs w:val="24"/>
              </w:rPr>
              <w:t>分)</w:t>
            </w:r>
          </w:p>
        </w:tc>
        <w:tc>
          <w:tcPr>
            <w:tcW w:w="5871" w:type="dxa"/>
            <w:noWrap w:val="0"/>
            <w:vAlign w:val="top"/>
          </w:tcPr>
          <w:p w14:paraId="2A9C99DA">
            <w:pPr>
              <w:pStyle w:val="35"/>
              <w:spacing w:before="19" w:line="223" w:lineRule="auto"/>
              <w:ind w:left="132" w:right="83"/>
              <w:rPr>
                <w:rFonts w:hint="eastAsia" w:ascii="宋体" w:hAnsi="宋体" w:eastAsia="宋体" w:cs="宋体"/>
                <w:color w:val="auto"/>
                <w:sz w:val="24"/>
                <w:szCs w:val="24"/>
              </w:rPr>
            </w:pPr>
            <w:r>
              <w:rPr>
                <w:rFonts w:hint="eastAsia" w:ascii="宋体" w:hAnsi="宋体" w:eastAsia="宋体" w:cs="宋体"/>
                <w:color w:val="auto"/>
                <w:sz w:val="24"/>
                <w:szCs w:val="24"/>
              </w:rPr>
              <w:t>综合评分法中的价格分统一采用低价优先法计算，即满足招标文件要求且投标价格 最低的投标报价为评标基准价，其价格分为满分</w:t>
            </w:r>
            <w:r>
              <w:rPr>
                <w:rFonts w:hint="eastAsia" w:cs="宋体"/>
                <w:color w:val="auto"/>
                <w:sz w:val="24"/>
                <w:szCs w:val="24"/>
                <w:lang w:val="en-US" w:eastAsia="zh-CN"/>
              </w:rPr>
              <w:t>15</w:t>
            </w:r>
            <w:r>
              <w:rPr>
                <w:rFonts w:hint="eastAsia" w:ascii="宋体" w:hAnsi="宋体" w:eastAsia="宋体" w:cs="宋体"/>
                <w:color w:val="auto"/>
                <w:sz w:val="24"/>
                <w:szCs w:val="24"/>
              </w:rPr>
              <w:t>分。</w:t>
            </w:r>
          </w:p>
          <w:p w14:paraId="5BDD93C1">
            <w:pPr>
              <w:pStyle w:val="35"/>
              <w:spacing w:before="19" w:line="223" w:lineRule="auto"/>
              <w:ind w:left="132" w:right="83"/>
              <w:rPr>
                <w:rFonts w:hint="eastAsia" w:ascii="宋体" w:hAnsi="宋体" w:eastAsia="宋体" w:cs="宋体"/>
                <w:color w:val="auto"/>
                <w:sz w:val="24"/>
                <w:szCs w:val="24"/>
              </w:rPr>
            </w:pPr>
            <w:r>
              <w:rPr>
                <w:rFonts w:hint="eastAsia" w:ascii="宋体" w:hAnsi="宋体" w:eastAsia="宋体" w:cs="宋体"/>
                <w:color w:val="auto"/>
                <w:sz w:val="24"/>
                <w:szCs w:val="24"/>
              </w:rPr>
              <w:t>注：报价得分保留二位小数，从第三位开始四舍五入。</w:t>
            </w:r>
          </w:p>
          <w:p w14:paraId="5D81015F">
            <w:pPr>
              <w:pStyle w:val="35"/>
              <w:spacing w:before="19" w:line="223" w:lineRule="auto"/>
              <w:ind w:left="132" w:right="83"/>
              <w:rPr>
                <w:rFonts w:hint="eastAsia" w:ascii="宋体" w:hAnsi="宋体" w:eastAsia="宋体" w:cs="宋体"/>
                <w:color w:val="auto"/>
                <w:sz w:val="24"/>
                <w:szCs w:val="24"/>
              </w:rPr>
            </w:pPr>
            <w:r>
              <w:rPr>
                <w:rFonts w:hint="eastAsia" w:ascii="宋体" w:hAnsi="宋体" w:eastAsia="宋体" w:cs="宋体"/>
                <w:color w:val="auto"/>
                <w:sz w:val="24"/>
                <w:szCs w:val="24"/>
              </w:rPr>
              <w:t>投标报价得分=(评标基准价/投标报价)×价格权值</w:t>
            </w:r>
            <w:r>
              <w:rPr>
                <w:rFonts w:hint="eastAsia" w:cs="宋体"/>
                <w:color w:val="auto"/>
                <w:sz w:val="24"/>
                <w:szCs w:val="24"/>
                <w:lang w:val="en-US" w:eastAsia="zh-CN"/>
              </w:rPr>
              <w:t>15</w:t>
            </w:r>
            <w:r>
              <w:rPr>
                <w:rFonts w:hint="eastAsia" w:ascii="宋体" w:hAnsi="宋体" w:eastAsia="宋体" w:cs="宋体"/>
                <w:color w:val="auto"/>
                <w:sz w:val="24"/>
                <w:szCs w:val="24"/>
              </w:rPr>
              <w:t>%×100。</w:t>
            </w:r>
          </w:p>
          <w:p w14:paraId="574FB2DB">
            <w:pPr>
              <w:pStyle w:val="35"/>
              <w:spacing w:before="19" w:line="223" w:lineRule="auto"/>
              <w:ind w:left="132" w:right="83"/>
              <w:rPr>
                <w:rFonts w:hint="eastAsia" w:ascii="宋体" w:hAnsi="宋体" w:eastAsia="宋体" w:cs="宋体"/>
                <w:color w:val="auto"/>
                <w:sz w:val="24"/>
                <w:szCs w:val="24"/>
              </w:rPr>
            </w:pPr>
            <w:r>
              <w:rPr>
                <w:rFonts w:hint="eastAsia" w:ascii="宋体" w:hAnsi="宋体" w:eastAsia="宋体" w:cs="宋体"/>
                <w:color w:val="auto"/>
                <w:sz w:val="24"/>
                <w:szCs w:val="24"/>
              </w:rPr>
              <w:t>注：本项目为专门面向中小企业采购项目，故不再执行价格评审优惠的扶持政策。</w:t>
            </w:r>
          </w:p>
        </w:tc>
      </w:tr>
      <w:tr w14:paraId="29C677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2" w:hRule="atLeast"/>
        </w:trPr>
        <w:tc>
          <w:tcPr>
            <w:tcW w:w="1321" w:type="dxa"/>
            <w:vMerge w:val="continue"/>
            <w:tcBorders>
              <w:top w:val="nil"/>
              <w:bottom w:val="nil"/>
            </w:tcBorders>
            <w:noWrap w:val="0"/>
            <w:vAlign w:val="top"/>
          </w:tcPr>
          <w:p w14:paraId="06BE22F1">
            <w:pPr>
              <w:rPr>
                <w:rFonts w:hint="eastAsia" w:ascii="宋体" w:hAnsi="宋体" w:eastAsia="宋体" w:cs="宋体"/>
                <w:color w:val="auto"/>
                <w:sz w:val="24"/>
                <w:szCs w:val="24"/>
              </w:rPr>
            </w:pPr>
          </w:p>
        </w:tc>
        <w:tc>
          <w:tcPr>
            <w:tcW w:w="1707" w:type="dxa"/>
            <w:noWrap w:val="0"/>
            <w:vAlign w:val="center"/>
          </w:tcPr>
          <w:p w14:paraId="526C1A17">
            <w:pPr>
              <w:pStyle w:val="35"/>
              <w:spacing w:before="141" w:line="311" w:lineRule="exact"/>
              <w:jc w:val="center"/>
              <w:rPr>
                <w:rFonts w:hint="eastAsia" w:ascii="宋体" w:hAnsi="宋体" w:eastAsia="宋体" w:cs="宋体"/>
                <w:color w:val="auto"/>
                <w:spacing w:val="-2"/>
                <w:sz w:val="24"/>
                <w:szCs w:val="24"/>
              </w:rPr>
            </w:pPr>
            <w:r>
              <w:rPr>
                <w:rFonts w:hint="eastAsia" w:ascii="宋体" w:hAnsi="宋体" w:eastAsia="宋体" w:cs="宋体"/>
                <w:color w:val="auto"/>
                <w:spacing w:val="-2"/>
                <w:sz w:val="24"/>
                <w:szCs w:val="24"/>
              </w:rPr>
              <w:t>企业业绩(10分)</w:t>
            </w:r>
          </w:p>
        </w:tc>
        <w:tc>
          <w:tcPr>
            <w:tcW w:w="5871" w:type="dxa"/>
            <w:noWrap w:val="0"/>
            <w:vAlign w:val="top"/>
          </w:tcPr>
          <w:p w14:paraId="6214BDF7">
            <w:pPr>
              <w:pStyle w:val="35"/>
              <w:spacing w:before="19" w:line="223" w:lineRule="auto"/>
              <w:ind w:left="132" w:right="83"/>
              <w:rPr>
                <w:rFonts w:hint="eastAsia" w:ascii="宋体" w:hAnsi="宋体" w:eastAsia="宋体" w:cs="宋体"/>
                <w:color w:val="auto"/>
                <w:sz w:val="24"/>
                <w:szCs w:val="24"/>
              </w:rPr>
            </w:pPr>
            <w:r>
              <w:rPr>
                <w:rFonts w:hint="eastAsia" w:ascii="宋体" w:hAnsi="宋体" w:eastAsia="宋体" w:cs="宋体"/>
                <w:color w:val="auto"/>
                <w:sz w:val="24"/>
                <w:szCs w:val="24"/>
              </w:rPr>
              <w:t>供应商近年(指20</w:t>
            </w:r>
            <w:r>
              <w:rPr>
                <w:rFonts w:hint="eastAsia" w:ascii="宋体" w:hAnsi="宋体" w:eastAsia="宋体" w:cs="宋体"/>
                <w:color w:val="auto"/>
                <w:sz w:val="24"/>
                <w:szCs w:val="24"/>
                <w:lang w:val="en-US" w:eastAsia="zh-CN"/>
              </w:rPr>
              <w:t>2</w:t>
            </w:r>
            <w:r>
              <w:rPr>
                <w:rFonts w:hint="eastAsia" w:cs="宋体"/>
                <w:color w:val="auto"/>
                <w:sz w:val="24"/>
                <w:szCs w:val="24"/>
                <w:lang w:val="en-US" w:eastAsia="zh-CN"/>
              </w:rPr>
              <w:t>1</w:t>
            </w:r>
            <w:r>
              <w:rPr>
                <w:rFonts w:hint="eastAsia" w:ascii="宋体" w:hAnsi="宋体" w:eastAsia="宋体" w:cs="宋体"/>
                <w:color w:val="auto"/>
                <w:sz w:val="24"/>
                <w:szCs w:val="24"/>
              </w:rPr>
              <w:t>年1月1日起至投标截止时间前)完成过类似项目，投标文件中附中标通知书或有效的合同协议书复印件并加盖公章，每有1项得2分，最高得10分。</w:t>
            </w:r>
          </w:p>
        </w:tc>
      </w:tr>
      <w:tr w14:paraId="3DA0C5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5" w:hRule="atLeast"/>
        </w:trPr>
        <w:tc>
          <w:tcPr>
            <w:tcW w:w="1321" w:type="dxa"/>
            <w:vMerge w:val="continue"/>
            <w:tcBorders>
              <w:top w:val="nil"/>
              <w:bottom w:val="nil"/>
            </w:tcBorders>
            <w:noWrap w:val="0"/>
            <w:vAlign w:val="top"/>
          </w:tcPr>
          <w:p w14:paraId="387DD0C5">
            <w:pPr>
              <w:rPr>
                <w:rFonts w:hint="eastAsia" w:ascii="宋体" w:hAnsi="宋体" w:eastAsia="宋体" w:cs="宋体"/>
                <w:color w:val="auto"/>
                <w:sz w:val="24"/>
                <w:szCs w:val="24"/>
              </w:rPr>
            </w:pPr>
          </w:p>
        </w:tc>
        <w:tc>
          <w:tcPr>
            <w:tcW w:w="1707" w:type="dxa"/>
            <w:noWrap w:val="0"/>
            <w:vAlign w:val="center"/>
          </w:tcPr>
          <w:p w14:paraId="31673100">
            <w:pPr>
              <w:pStyle w:val="35"/>
              <w:spacing w:before="141" w:line="311" w:lineRule="exact"/>
              <w:jc w:val="center"/>
              <w:rPr>
                <w:rFonts w:hint="eastAsia" w:ascii="宋体" w:hAnsi="宋体" w:eastAsia="宋体" w:cs="宋体"/>
                <w:color w:val="auto"/>
                <w:spacing w:val="-2"/>
                <w:sz w:val="24"/>
                <w:szCs w:val="24"/>
              </w:rPr>
            </w:pPr>
            <w:r>
              <w:rPr>
                <w:rFonts w:hint="eastAsia" w:ascii="宋体" w:hAnsi="宋体" w:eastAsia="宋体" w:cs="宋体"/>
                <w:color w:val="auto"/>
                <w:spacing w:val="-2"/>
                <w:sz w:val="24"/>
                <w:szCs w:val="24"/>
              </w:rPr>
              <w:t>优惠条件</w:t>
            </w:r>
            <w:r>
              <w:rPr>
                <w:rFonts w:hint="eastAsia" w:cs="宋体"/>
                <w:color w:val="auto"/>
                <w:spacing w:val="-2"/>
                <w:sz w:val="24"/>
                <w:szCs w:val="24"/>
                <w:lang w:val="en-US" w:eastAsia="zh-CN"/>
              </w:rPr>
              <w:t>和</w:t>
            </w:r>
            <w:r>
              <w:rPr>
                <w:rFonts w:hint="eastAsia" w:ascii="宋体" w:hAnsi="宋体" w:eastAsia="宋体" w:cs="宋体"/>
                <w:color w:val="auto"/>
                <w:spacing w:val="-2"/>
                <w:sz w:val="24"/>
                <w:szCs w:val="24"/>
              </w:rPr>
              <w:t>服务承诺(</w:t>
            </w:r>
            <w:r>
              <w:rPr>
                <w:rFonts w:hint="eastAsia" w:cs="宋体"/>
                <w:color w:val="auto"/>
                <w:spacing w:val="-2"/>
                <w:sz w:val="24"/>
                <w:szCs w:val="24"/>
                <w:lang w:val="en-US" w:eastAsia="zh-CN"/>
              </w:rPr>
              <w:t>5</w:t>
            </w:r>
            <w:r>
              <w:rPr>
                <w:rFonts w:hint="eastAsia" w:ascii="宋体" w:hAnsi="宋体" w:eastAsia="宋体" w:cs="宋体"/>
                <w:color w:val="auto"/>
                <w:spacing w:val="-2"/>
                <w:sz w:val="24"/>
                <w:szCs w:val="24"/>
              </w:rPr>
              <w:t>分)</w:t>
            </w:r>
          </w:p>
        </w:tc>
        <w:tc>
          <w:tcPr>
            <w:tcW w:w="5871" w:type="dxa"/>
            <w:noWrap w:val="0"/>
            <w:vAlign w:val="top"/>
          </w:tcPr>
          <w:p w14:paraId="5C36A723">
            <w:pPr>
              <w:pStyle w:val="35"/>
              <w:spacing w:before="19" w:line="223" w:lineRule="auto"/>
              <w:ind w:left="132" w:right="83"/>
              <w:rPr>
                <w:rFonts w:hint="eastAsia" w:ascii="宋体" w:hAnsi="宋体" w:eastAsia="宋体" w:cs="宋体"/>
                <w:color w:val="auto"/>
                <w:sz w:val="24"/>
                <w:szCs w:val="24"/>
              </w:rPr>
            </w:pPr>
            <w:r>
              <w:rPr>
                <w:rFonts w:hint="eastAsia" w:ascii="宋体" w:hAnsi="宋体" w:eastAsia="宋体" w:cs="宋体"/>
                <w:color w:val="auto"/>
                <w:sz w:val="24"/>
                <w:szCs w:val="24"/>
              </w:rPr>
              <w:t>根据投标人提出的优惠条件</w:t>
            </w:r>
            <w:r>
              <w:rPr>
                <w:rFonts w:hint="eastAsia" w:cs="宋体"/>
                <w:color w:val="auto"/>
                <w:sz w:val="24"/>
                <w:szCs w:val="24"/>
                <w:lang w:val="en-US" w:eastAsia="zh-CN"/>
              </w:rPr>
              <w:t>和服务承诺</w:t>
            </w:r>
            <w:r>
              <w:rPr>
                <w:rFonts w:hint="eastAsia" w:ascii="宋体" w:hAnsi="宋体" w:eastAsia="宋体" w:cs="宋体"/>
                <w:color w:val="auto"/>
                <w:sz w:val="24"/>
                <w:szCs w:val="24"/>
              </w:rPr>
              <w:t>及其可实现程度，以及针对本次招标的其他特殊优惠承诺等情况进行综合评价，优者得</w:t>
            </w:r>
            <w:r>
              <w:rPr>
                <w:rFonts w:hint="eastAsia" w:cs="宋体"/>
                <w:color w:val="auto"/>
                <w:sz w:val="24"/>
                <w:szCs w:val="24"/>
                <w:lang w:val="en-US" w:eastAsia="zh-CN"/>
              </w:rPr>
              <w:t>5</w:t>
            </w:r>
            <w:r>
              <w:rPr>
                <w:rFonts w:hint="eastAsia" w:ascii="宋体" w:hAnsi="宋体" w:eastAsia="宋体" w:cs="宋体"/>
                <w:color w:val="auto"/>
                <w:sz w:val="24"/>
                <w:szCs w:val="24"/>
              </w:rPr>
              <w:t>分，良者得</w:t>
            </w:r>
            <w:r>
              <w:rPr>
                <w:rFonts w:hint="eastAsia" w:cs="宋体"/>
                <w:color w:val="auto"/>
                <w:sz w:val="24"/>
                <w:szCs w:val="24"/>
                <w:lang w:val="en-US" w:eastAsia="zh-CN"/>
              </w:rPr>
              <w:t>4-3</w:t>
            </w:r>
            <w:r>
              <w:rPr>
                <w:rFonts w:hint="eastAsia" w:ascii="宋体" w:hAnsi="宋体" w:eastAsia="宋体" w:cs="宋体"/>
                <w:color w:val="auto"/>
                <w:sz w:val="24"/>
                <w:szCs w:val="24"/>
              </w:rPr>
              <w:t>分，一般者得</w:t>
            </w:r>
            <w:r>
              <w:rPr>
                <w:rFonts w:hint="eastAsia" w:cs="宋体"/>
                <w:color w:val="auto"/>
                <w:sz w:val="24"/>
                <w:szCs w:val="24"/>
                <w:lang w:val="en-US" w:eastAsia="zh-CN"/>
              </w:rPr>
              <w:t>2-1</w:t>
            </w:r>
            <w:r>
              <w:rPr>
                <w:rFonts w:hint="eastAsia" w:ascii="宋体" w:hAnsi="宋体" w:eastAsia="宋体" w:cs="宋体"/>
                <w:color w:val="auto"/>
                <w:sz w:val="24"/>
                <w:szCs w:val="24"/>
              </w:rPr>
              <w:t>分，较差或无此项内容不得分。</w:t>
            </w:r>
          </w:p>
        </w:tc>
      </w:tr>
      <w:tr w14:paraId="7A3C0B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2" w:hRule="atLeast"/>
        </w:trPr>
        <w:tc>
          <w:tcPr>
            <w:tcW w:w="1321" w:type="dxa"/>
            <w:vMerge w:val="restart"/>
            <w:tcBorders>
              <w:bottom w:val="nil"/>
            </w:tcBorders>
            <w:noWrap w:val="0"/>
            <w:vAlign w:val="center"/>
          </w:tcPr>
          <w:p w14:paraId="74D222B6">
            <w:pPr>
              <w:pStyle w:val="35"/>
              <w:spacing w:before="71" w:line="219" w:lineRule="auto"/>
              <w:ind w:left="154"/>
              <w:jc w:val="center"/>
              <w:rPr>
                <w:rFonts w:hint="eastAsia" w:ascii="宋体" w:hAnsi="宋体" w:eastAsia="宋体" w:cs="宋体"/>
                <w:color w:val="auto"/>
                <w:sz w:val="24"/>
                <w:szCs w:val="24"/>
              </w:rPr>
            </w:pPr>
            <w:r>
              <w:rPr>
                <w:rFonts w:hint="eastAsia" w:ascii="宋体" w:hAnsi="宋体" w:eastAsia="宋体" w:cs="宋体"/>
                <w:color w:val="auto"/>
                <w:spacing w:val="-2"/>
                <w:sz w:val="24"/>
                <w:szCs w:val="24"/>
              </w:rPr>
              <w:t>技术部分</w:t>
            </w:r>
          </w:p>
          <w:p w14:paraId="0FC58565">
            <w:pPr>
              <w:pStyle w:val="35"/>
              <w:spacing w:before="9" w:line="220" w:lineRule="auto"/>
              <w:ind w:left="265"/>
              <w:jc w:val="center"/>
              <w:rPr>
                <w:rFonts w:hint="eastAsia" w:ascii="宋体" w:hAnsi="宋体" w:eastAsia="宋体" w:cs="宋体"/>
                <w:color w:val="auto"/>
                <w:sz w:val="24"/>
                <w:szCs w:val="24"/>
              </w:rPr>
            </w:pPr>
            <w:r>
              <w:rPr>
                <w:rFonts w:hint="eastAsia" w:ascii="宋体" w:hAnsi="宋体" w:eastAsia="宋体" w:cs="宋体"/>
                <w:color w:val="auto"/>
                <w:spacing w:val="9"/>
                <w:sz w:val="24"/>
                <w:szCs w:val="24"/>
              </w:rPr>
              <w:t>(</w:t>
            </w:r>
            <w:r>
              <w:rPr>
                <w:rFonts w:hint="eastAsia" w:cs="宋体"/>
                <w:color w:val="auto"/>
                <w:spacing w:val="9"/>
                <w:sz w:val="24"/>
                <w:szCs w:val="24"/>
                <w:lang w:val="en-US" w:eastAsia="zh-CN"/>
              </w:rPr>
              <w:t>70</w:t>
            </w:r>
            <w:r>
              <w:rPr>
                <w:rFonts w:hint="eastAsia" w:ascii="宋体" w:hAnsi="宋体" w:eastAsia="宋体" w:cs="宋体"/>
                <w:color w:val="auto"/>
                <w:spacing w:val="9"/>
                <w:sz w:val="24"/>
                <w:szCs w:val="24"/>
              </w:rPr>
              <w:t>分)</w:t>
            </w:r>
          </w:p>
        </w:tc>
        <w:tc>
          <w:tcPr>
            <w:tcW w:w="1707" w:type="dxa"/>
            <w:noWrap w:val="0"/>
            <w:vAlign w:val="center"/>
          </w:tcPr>
          <w:p w14:paraId="2BBE8717">
            <w:pPr>
              <w:pStyle w:val="35"/>
              <w:spacing w:before="141" w:line="311" w:lineRule="exact"/>
              <w:jc w:val="center"/>
              <w:rPr>
                <w:rFonts w:hint="eastAsia" w:ascii="宋体" w:hAnsi="宋体" w:eastAsia="宋体" w:cs="宋体"/>
                <w:color w:val="auto"/>
                <w:spacing w:val="-2"/>
                <w:sz w:val="24"/>
                <w:szCs w:val="24"/>
              </w:rPr>
            </w:pPr>
            <w:r>
              <w:rPr>
                <w:rFonts w:hint="eastAsia" w:ascii="宋体" w:hAnsi="宋体" w:eastAsia="宋体" w:cs="宋体"/>
                <w:color w:val="auto"/>
                <w:spacing w:val="-2"/>
                <w:sz w:val="24"/>
                <w:szCs w:val="24"/>
              </w:rPr>
              <w:t>整体服务方案(10分)</w:t>
            </w:r>
          </w:p>
        </w:tc>
        <w:tc>
          <w:tcPr>
            <w:tcW w:w="5871" w:type="dxa"/>
            <w:noWrap w:val="0"/>
            <w:vAlign w:val="top"/>
          </w:tcPr>
          <w:p w14:paraId="03BCE3A0">
            <w:pPr>
              <w:pStyle w:val="35"/>
              <w:spacing w:before="19" w:line="223" w:lineRule="auto"/>
              <w:ind w:left="132" w:right="83"/>
              <w:rPr>
                <w:rFonts w:hint="eastAsia" w:ascii="宋体" w:hAnsi="宋体" w:eastAsia="宋体" w:cs="宋体"/>
                <w:color w:val="auto"/>
                <w:sz w:val="24"/>
                <w:szCs w:val="24"/>
              </w:rPr>
            </w:pPr>
            <w:r>
              <w:rPr>
                <w:rFonts w:hint="eastAsia" w:ascii="宋体" w:hAnsi="宋体" w:eastAsia="宋体" w:cs="宋体"/>
                <w:color w:val="auto"/>
                <w:sz w:val="24"/>
                <w:szCs w:val="24"/>
              </w:rPr>
              <w:t>针对本项目的总体服务承诺方案，包括：服务机构、联络人、响应时间及需求量集中、用量规模大时的服务应急方案及发生紧急情况的预案及处理措施等。方案合理，内容完整性好，操作性强得10分；方案较合理，内容较完整，可操作性一般得9-7分；方案一般，内容完整性一般，可操作性一般得6-4分；内容较差，可操作性较差得3-1分；未提供不得分。</w:t>
            </w:r>
          </w:p>
        </w:tc>
      </w:tr>
      <w:tr w14:paraId="3A145D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6" w:hRule="atLeast"/>
        </w:trPr>
        <w:tc>
          <w:tcPr>
            <w:tcW w:w="1321" w:type="dxa"/>
            <w:vMerge w:val="continue"/>
            <w:tcBorders>
              <w:top w:val="nil"/>
              <w:bottom w:val="nil"/>
            </w:tcBorders>
            <w:noWrap w:val="0"/>
            <w:vAlign w:val="top"/>
          </w:tcPr>
          <w:p w14:paraId="4E62AC4D">
            <w:pPr>
              <w:rPr>
                <w:rFonts w:hint="eastAsia" w:ascii="宋体" w:hAnsi="宋体" w:eastAsia="宋体" w:cs="宋体"/>
                <w:color w:val="auto"/>
                <w:sz w:val="24"/>
                <w:szCs w:val="24"/>
              </w:rPr>
            </w:pPr>
          </w:p>
        </w:tc>
        <w:tc>
          <w:tcPr>
            <w:tcW w:w="1707" w:type="dxa"/>
            <w:noWrap w:val="0"/>
            <w:vAlign w:val="center"/>
          </w:tcPr>
          <w:p w14:paraId="79305001">
            <w:pPr>
              <w:pStyle w:val="35"/>
              <w:spacing w:before="141" w:line="311" w:lineRule="exact"/>
              <w:jc w:val="center"/>
              <w:rPr>
                <w:rFonts w:hint="eastAsia" w:ascii="宋体" w:hAnsi="宋体" w:eastAsia="宋体" w:cs="宋体"/>
                <w:color w:val="auto"/>
                <w:spacing w:val="-2"/>
                <w:sz w:val="24"/>
                <w:szCs w:val="24"/>
              </w:rPr>
            </w:pPr>
            <w:r>
              <w:rPr>
                <w:rFonts w:hint="eastAsia" w:ascii="宋体" w:hAnsi="宋体" w:eastAsia="宋体" w:cs="宋体"/>
                <w:color w:val="auto"/>
                <w:spacing w:val="-2"/>
                <w:sz w:val="24"/>
                <w:szCs w:val="24"/>
              </w:rPr>
              <w:t>项目概况与项目特点(</w:t>
            </w:r>
            <w:r>
              <w:rPr>
                <w:rFonts w:hint="eastAsia" w:cs="宋体"/>
                <w:color w:val="auto"/>
                <w:spacing w:val="-2"/>
                <w:sz w:val="24"/>
                <w:szCs w:val="24"/>
                <w:lang w:val="en-US" w:eastAsia="zh-CN"/>
              </w:rPr>
              <w:t>10</w:t>
            </w:r>
            <w:r>
              <w:rPr>
                <w:rFonts w:hint="eastAsia" w:ascii="宋体" w:hAnsi="宋体" w:eastAsia="宋体" w:cs="宋体"/>
                <w:color w:val="auto"/>
                <w:spacing w:val="-2"/>
                <w:sz w:val="24"/>
                <w:szCs w:val="24"/>
              </w:rPr>
              <w:t>分)</w:t>
            </w:r>
          </w:p>
        </w:tc>
        <w:tc>
          <w:tcPr>
            <w:tcW w:w="5871" w:type="dxa"/>
            <w:noWrap w:val="0"/>
            <w:vAlign w:val="top"/>
          </w:tcPr>
          <w:p w14:paraId="71C77282">
            <w:pPr>
              <w:pStyle w:val="35"/>
              <w:spacing w:before="19" w:line="223" w:lineRule="auto"/>
              <w:ind w:left="132" w:right="83"/>
              <w:rPr>
                <w:rFonts w:hint="eastAsia" w:ascii="宋体" w:hAnsi="宋体" w:eastAsia="宋体" w:cs="宋体"/>
                <w:color w:val="auto"/>
                <w:sz w:val="24"/>
                <w:szCs w:val="24"/>
              </w:rPr>
            </w:pPr>
            <w:r>
              <w:rPr>
                <w:rFonts w:hint="eastAsia" w:ascii="宋体" w:hAnsi="宋体" w:eastAsia="宋体" w:cs="宋体"/>
                <w:color w:val="auto"/>
                <w:sz w:val="24"/>
                <w:szCs w:val="24"/>
              </w:rPr>
              <w:t>根据供应商对项目理解的准确性、分析的透彻性，工作方法及技术流程的合理程度进行综合评价，优得</w:t>
            </w:r>
            <w:r>
              <w:rPr>
                <w:rFonts w:hint="eastAsia" w:cs="宋体"/>
                <w:color w:val="auto"/>
                <w:sz w:val="24"/>
                <w:szCs w:val="24"/>
                <w:lang w:val="en-US" w:eastAsia="zh-CN"/>
              </w:rPr>
              <w:t>10</w:t>
            </w:r>
            <w:r>
              <w:rPr>
                <w:rFonts w:hint="eastAsia" w:ascii="宋体" w:hAnsi="宋体" w:eastAsia="宋体" w:cs="宋体"/>
                <w:color w:val="auto"/>
                <w:sz w:val="24"/>
                <w:szCs w:val="24"/>
              </w:rPr>
              <w:t>-7分，良得6-4分，一般得3-1分，无不得分。</w:t>
            </w:r>
          </w:p>
        </w:tc>
      </w:tr>
      <w:tr w14:paraId="7B19EC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8" w:hRule="atLeast"/>
        </w:trPr>
        <w:tc>
          <w:tcPr>
            <w:tcW w:w="1321" w:type="dxa"/>
            <w:vMerge w:val="continue"/>
            <w:tcBorders>
              <w:top w:val="nil"/>
              <w:bottom w:val="nil"/>
            </w:tcBorders>
            <w:noWrap w:val="0"/>
            <w:vAlign w:val="top"/>
          </w:tcPr>
          <w:p w14:paraId="2CC4A9CD">
            <w:pPr>
              <w:rPr>
                <w:rFonts w:hint="eastAsia" w:ascii="宋体" w:hAnsi="宋体" w:eastAsia="宋体" w:cs="宋体"/>
                <w:color w:val="auto"/>
                <w:sz w:val="24"/>
                <w:szCs w:val="24"/>
              </w:rPr>
            </w:pPr>
          </w:p>
        </w:tc>
        <w:tc>
          <w:tcPr>
            <w:tcW w:w="1707" w:type="dxa"/>
            <w:noWrap w:val="0"/>
            <w:vAlign w:val="center"/>
          </w:tcPr>
          <w:p w14:paraId="251DE876">
            <w:pPr>
              <w:pStyle w:val="35"/>
              <w:spacing w:before="141" w:line="311" w:lineRule="exact"/>
              <w:jc w:val="center"/>
              <w:rPr>
                <w:rFonts w:hint="eastAsia" w:ascii="宋体" w:hAnsi="宋体" w:eastAsia="宋体" w:cs="宋体"/>
                <w:color w:val="auto"/>
                <w:spacing w:val="-2"/>
                <w:sz w:val="24"/>
                <w:szCs w:val="24"/>
              </w:rPr>
            </w:pPr>
            <w:r>
              <w:rPr>
                <w:rFonts w:hint="eastAsia" w:ascii="宋体" w:hAnsi="宋体" w:eastAsia="宋体" w:cs="宋体"/>
                <w:color w:val="auto"/>
                <w:spacing w:val="-2"/>
                <w:sz w:val="24"/>
                <w:szCs w:val="24"/>
              </w:rPr>
              <w:t>进度计划及保证措施(</w:t>
            </w:r>
            <w:r>
              <w:rPr>
                <w:rFonts w:hint="eastAsia" w:cs="宋体"/>
                <w:color w:val="auto"/>
                <w:spacing w:val="-2"/>
                <w:sz w:val="24"/>
                <w:szCs w:val="24"/>
                <w:lang w:val="en-US" w:eastAsia="zh-CN"/>
              </w:rPr>
              <w:t>10</w:t>
            </w:r>
            <w:r>
              <w:rPr>
                <w:rFonts w:hint="eastAsia" w:ascii="宋体" w:hAnsi="宋体" w:eastAsia="宋体" w:cs="宋体"/>
                <w:color w:val="auto"/>
                <w:spacing w:val="-2"/>
                <w:sz w:val="24"/>
                <w:szCs w:val="24"/>
              </w:rPr>
              <w:t>分)</w:t>
            </w:r>
          </w:p>
        </w:tc>
        <w:tc>
          <w:tcPr>
            <w:tcW w:w="5871" w:type="dxa"/>
            <w:noWrap w:val="0"/>
            <w:vAlign w:val="top"/>
          </w:tcPr>
          <w:p w14:paraId="7D81F800">
            <w:pPr>
              <w:pStyle w:val="35"/>
              <w:spacing w:before="19" w:line="223" w:lineRule="auto"/>
              <w:ind w:left="132" w:right="83"/>
              <w:rPr>
                <w:rFonts w:hint="eastAsia" w:ascii="宋体" w:hAnsi="宋体" w:eastAsia="宋体" w:cs="宋体"/>
                <w:color w:val="auto"/>
                <w:sz w:val="24"/>
                <w:szCs w:val="24"/>
              </w:rPr>
            </w:pPr>
            <w:r>
              <w:rPr>
                <w:rFonts w:hint="eastAsia" w:ascii="宋体" w:hAnsi="宋体" w:eastAsia="宋体" w:cs="宋体"/>
                <w:color w:val="auto"/>
                <w:sz w:val="24"/>
                <w:szCs w:val="24"/>
              </w:rPr>
              <w:t>针对各供应商提报的进度计划及保证措施进行综合评价，进度计划及保证措施详尽、完善得</w:t>
            </w:r>
            <w:r>
              <w:rPr>
                <w:rFonts w:hint="eastAsia" w:cs="宋体"/>
                <w:color w:val="auto"/>
                <w:sz w:val="24"/>
                <w:szCs w:val="24"/>
                <w:lang w:val="en-US" w:eastAsia="zh-CN"/>
              </w:rPr>
              <w:t>10</w:t>
            </w:r>
            <w:r>
              <w:rPr>
                <w:rFonts w:hint="eastAsia" w:ascii="宋体" w:hAnsi="宋体" w:eastAsia="宋体" w:cs="宋体"/>
                <w:color w:val="auto"/>
                <w:sz w:val="24"/>
                <w:szCs w:val="24"/>
              </w:rPr>
              <w:t>-7分，进度计划及保证措施较详尽、较完善得6-4分，进度计划及保证措施一般得3-1分，无不得分。</w:t>
            </w:r>
          </w:p>
        </w:tc>
      </w:tr>
      <w:tr w14:paraId="7FB1AB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8" w:hRule="atLeast"/>
        </w:trPr>
        <w:tc>
          <w:tcPr>
            <w:tcW w:w="1321" w:type="dxa"/>
            <w:vMerge w:val="continue"/>
            <w:tcBorders>
              <w:top w:val="nil"/>
              <w:bottom w:val="nil"/>
            </w:tcBorders>
            <w:noWrap w:val="0"/>
            <w:vAlign w:val="top"/>
          </w:tcPr>
          <w:p w14:paraId="25C813C6">
            <w:pPr>
              <w:rPr>
                <w:rFonts w:hint="eastAsia" w:ascii="宋体" w:hAnsi="宋体" w:eastAsia="宋体" w:cs="宋体"/>
                <w:color w:val="auto"/>
                <w:sz w:val="24"/>
                <w:szCs w:val="24"/>
              </w:rPr>
            </w:pPr>
          </w:p>
        </w:tc>
        <w:tc>
          <w:tcPr>
            <w:tcW w:w="1707" w:type="dxa"/>
            <w:noWrap w:val="0"/>
            <w:vAlign w:val="center"/>
          </w:tcPr>
          <w:p w14:paraId="1F9FB00E">
            <w:pPr>
              <w:pStyle w:val="35"/>
              <w:spacing w:before="141" w:line="311" w:lineRule="exact"/>
              <w:jc w:val="center"/>
              <w:rPr>
                <w:rFonts w:hint="eastAsia" w:ascii="宋体" w:hAnsi="宋体" w:eastAsia="宋体" w:cs="宋体"/>
                <w:color w:val="auto"/>
                <w:spacing w:val="-2"/>
                <w:sz w:val="24"/>
                <w:szCs w:val="24"/>
              </w:rPr>
            </w:pPr>
            <w:r>
              <w:rPr>
                <w:rFonts w:hint="eastAsia" w:ascii="宋体" w:hAnsi="宋体" w:eastAsia="宋体" w:cs="宋体"/>
                <w:color w:val="auto"/>
                <w:spacing w:val="-2"/>
                <w:sz w:val="24"/>
                <w:szCs w:val="24"/>
              </w:rPr>
              <w:t>质量控制措施(8分)</w:t>
            </w:r>
          </w:p>
        </w:tc>
        <w:tc>
          <w:tcPr>
            <w:tcW w:w="5871" w:type="dxa"/>
            <w:noWrap w:val="0"/>
            <w:vAlign w:val="top"/>
          </w:tcPr>
          <w:p w14:paraId="2BED49E4">
            <w:pPr>
              <w:pStyle w:val="35"/>
              <w:spacing w:before="19" w:line="223" w:lineRule="auto"/>
              <w:ind w:left="132" w:right="83"/>
              <w:rPr>
                <w:rFonts w:hint="eastAsia" w:ascii="宋体" w:hAnsi="宋体" w:eastAsia="宋体" w:cs="宋体"/>
                <w:color w:val="auto"/>
                <w:sz w:val="24"/>
                <w:szCs w:val="24"/>
              </w:rPr>
            </w:pPr>
            <w:r>
              <w:rPr>
                <w:rFonts w:hint="eastAsia" w:ascii="宋体" w:hAnsi="宋体" w:eastAsia="宋体" w:cs="宋体"/>
                <w:color w:val="auto"/>
                <w:sz w:val="24"/>
                <w:szCs w:val="24"/>
              </w:rPr>
              <w:t>质量控制措施得到了合理分解，分段控制措施明确；控制方法、手段科学、合理，能够确保质量控制措施的实现；进行综合评价，优得8-7分，良得6-4分，一般得3-1分，无不得分。</w:t>
            </w:r>
          </w:p>
        </w:tc>
      </w:tr>
      <w:tr w14:paraId="01669D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5" w:hRule="atLeast"/>
        </w:trPr>
        <w:tc>
          <w:tcPr>
            <w:tcW w:w="1321" w:type="dxa"/>
            <w:vMerge w:val="continue"/>
            <w:tcBorders>
              <w:top w:val="nil"/>
              <w:bottom w:val="nil"/>
            </w:tcBorders>
            <w:noWrap w:val="0"/>
            <w:vAlign w:val="top"/>
          </w:tcPr>
          <w:p w14:paraId="1DA24BB3">
            <w:pPr>
              <w:rPr>
                <w:rFonts w:hint="eastAsia" w:ascii="宋体" w:hAnsi="宋体" w:eastAsia="宋体" w:cs="宋体"/>
                <w:color w:val="auto"/>
                <w:sz w:val="24"/>
                <w:szCs w:val="24"/>
              </w:rPr>
            </w:pPr>
          </w:p>
        </w:tc>
        <w:tc>
          <w:tcPr>
            <w:tcW w:w="1707" w:type="dxa"/>
            <w:noWrap w:val="0"/>
            <w:vAlign w:val="center"/>
          </w:tcPr>
          <w:p w14:paraId="18FEA043">
            <w:pPr>
              <w:pStyle w:val="35"/>
              <w:spacing w:before="141" w:line="311" w:lineRule="exact"/>
              <w:jc w:val="center"/>
              <w:rPr>
                <w:rFonts w:hint="eastAsia" w:ascii="宋体" w:hAnsi="宋体" w:eastAsia="宋体" w:cs="宋体"/>
                <w:color w:val="auto"/>
                <w:spacing w:val="-2"/>
                <w:sz w:val="24"/>
                <w:szCs w:val="24"/>
              </w:rPr>
            </w:pPr>
            <w:r>
              <w:rPr>
                <w:rFonts w:hint="eastAsia" w:ascii="宋体" w:hAnsi="宋体" w:eastAsia="宋体" w:cs="宋体"/>
                <w:color w:val="auto"/>
                <w:spacing w:val="-2"/>
                <w:sz w:val="24"/>
                <w:szCs w:val="24"/>
              </w:rPr>
              <w:t>组织协调保证措施(8分)</w:t>
            </w:r>
          </w:p>
        </w:tc>
        <w:tc>
          <w:tcPr>
            <w:tcW w:w="5871" w:type="dxa"/>
            <w:noWrap w:val="0"/>
            <w:vAlign w:val="top"/>
          </w:tcPr>
          <w:p w14:paraId="2F83B484">
            <w:pPr>
              <w:pStyle w:val="35"/>
              <w:spacing w:before="19" w:line="223" w:lineRule="auto"/>
              <w:ind w:left="132" w:right="83"/>
              <w:rPr>
                <w:rFonts w:hint="eastAsia" w:ascii="宋体" w:hAnsi="宋体" w:eastAsia="宋体" w:cs="宋体"/>
                <w:color w:val="auto"/>
                <w:sz w:val="24"/>
                <w:szCs w:val="24"/>
              </w:rPr>
            </w:pPr>
            <w:r>
              <w:rPr>
                <w:rFonts w:hint="eastAsia" w:ascii="宋体" w:hAnsi="宋体" w:eastAsia="宋体" w:cs="宋体"/>
                <w:color w:val="auto"/>
                <w:sz w:val="24"/>
                <w:szCs w:val="24"/>
              </w:rPr>
              <w:t>有完善的组织协调保证措施制度，进行综合评价，优得8-7分，良得6-4分，一般得3-1分，无不得分。</w:t>
            </w:r>
          </w:p>
        </w:tc>
      </w:tr>
      <w:tr w14:paraId="7AC5EF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321" w:type="dxa"/>
            <w:vMerge w:val="continue"/>
            <w:tcBorders>
              <w:top w:val="nil"/>
              <w:bottom w:val="nil"/>
            </w:tcBorders>
            <w:noWrap w:val="0"/>
            <w:vAlign w:val="top"/>
          </w:tcPr>
          <w:p w14:paraId="08D9C6A4">
            <w:pPr>
              <w:rPr>
                <w:rFonts w:hint="eastAsia" w:ascii="宋体" w:hAnsi="宋体" w:eastAsia="宋体" w:cs="宋体"/>
                <w:color w:val="auto"/>
                <w:sz w:val="24"/>
                <w:szCs w:val="24"/>
              </w:rPr>
            </w:pPr>
          </w:p>
        </w:tc>
        <w:tc>
          <w:tcPr>
            <w:tcW w:w="1707" w:type="dxa"/>
            <w:noWrap w:val="0"/>
            <w:vAlign w:val="center"/>
          </w:tcPr>
          <w:p w14:paraId="2FBE497C">
            <w:pPr>
              <w:pStyle w:val="35"/>
              <w:spacing w:before="141" w:line="311" w:lineRule="exact"/>
              <w:jc w:val="center"/>
              <w:rPr>
                <w:rFonts w:hint="eastAsia" w:ascii="宋体" w:hAnsi="宋体" w:eastAsia="宋体" w:cs="宋体"/>
                <w:color w:val="auto"/>
                <w:spacing w:val="-2"/>
                <w:sz w:val="24"/>
                <w:szCs w:val="24"/>
              </w:rPr>
            </w:pPr>
            <w:r>
              <w:rPr>
                <w:rFonts w:hint="eastAsia" w:ascii="宋体" w:hAnsi="宋体" w:eastAsia="宋体" w:cs="宋体"/>
                <w:color w:val="auto"/>
                <w:spacing w:val="-2"/>
                <w:sz w:val="24"/>
                <w:szCs w:val="24"/>
              </w:rPr>
              <w:t>突发情况、应急预案(8分)</w:t>
            </w:r>
          </w:p>
        </w:tc>
        <w:tc>
          <w:tcPr>
            <w:tcW w:w="5871" w:type="dxa"/>
            <w:noWrap w:val="0"/>
            <w:vAlign w:val="top"/>
          </w:tcPr>
          <w:p w14:paraId="5C8786EA">
            <w:pPr>
              <w:pStyle w:val="35"/>
              <w:spacing w:before="19" w:line="223" w:lineRule="auto"/>
              <w:ind w:left="132" w:right="83"/>
              <w:rPr>
                <w:rFonts w:hint="eastAsia" w:ascii="宋体" w:hAnsi="宋体" w:eastAsia="宋体" w:cs="宋体"/>
                <w:color w:val="auto"/>
                <w:sz w:val="24"/>
                <w:szCs w:val="24"/>
              </w:rPr>
            </w:pPr>
            <w:r>
              <w:rPr>
                <w:rFonts w:hint="eastAsia" w:ascii="宋体" w:hAnsi="宋体" w:eastAsia="宋体" w:cs="宋体"/>
                <w:color w:val="auto"/>
                <w:sz w:val="24"/>
                <w:szCs w:val="24"/>
              </w:rPr>
              <w:t>突发情况、应急预案内容齐全、重点突出；进行综合评价，优得8-7分，良得6-4分，一般得3-1分，无不得分。</w:t>
            </w:r>
          </w:p>
        </w:tc>
      </w:tr>
      <w:tr w14:paraId="3C4AC1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8" w:hRule="atLeast"/>
        </w:trPr>
        <w:tc>
          <w:tcPr>
            <w:tcW w:w="1321" w:type="dxa"/>
            <w:vMerge w:val="continue"/>
            <w:tcBorders>
              <w:top w:val="nil"/>
              <w:bottom w:val="nil"/>
            </w:tcBorders>
            <w:noWrap w:val="0"/>
            <w:vAlign w:val="top"/>
          </w:tcPr>
          <w:p w14:paraId="431C914C">
            <w:pPr>
              <w:rPr>
                <w:rFonts w:hint="eastAsia" w:ascii="宋体" w:hAnsi="宋体" w:eastAsia="宋体" w:cs="宋体"/>
                <w:color w:val="auto"/>
                <w:sz w:val="24"/>
                <w:szCs w:val="24"/>
              </w:rPr>
            </w:pPr>
          </w:p>
        </w:tc>
        <w:tc>
          <w:tcPr>
            <w:tcW w:w="1707" w:type="dxa"/>
            <w:noWrap w:val="0"/>
            <w:vAlign w:val="center"/>
          </w:tcPr>
          <w:p w14:paraId="1EBF7A62">
            <w:pPr>
              <w:pStyle w:val="35"/>
              <w:spacing w:before="141" w:line="311" w:lineRule="exact"/>
              <w:jc w:val="center"/>
              <w:rPr>
                <w:rFonts w:hint="eastAsia" w:ascii="宋体" w:hAnsi="宋体" w:eastAsia="宋体" w:cs="宋体"/>
                <w:color w:val="auto"/>
                <w:spacing w:val="-2"/>
                <w:sz w:val="24"/>
                <w:szCs w:val="24"/>
              </w:rPr>
            </w:pPr>
            <w:r>
              <w:rPr>
                <w:rFonts w:hint="eastAsia" w:ascii="宋体" w:hAnsi="宋体" w:eastAsia="宋体" w:cs="宋体"/>
                <w:color w:val="auto"/>
                <w:spacing w:val="-2"/>
                <w:sz w:val="24"/>
                <w:szCs w:val="24"/>
              </w:rPr>
              <w:t>履约能力(8分)</w:t>
            </w:r>
          </w:p>
        </w:tc>
        <w:tc>
          <w:tcPr>
            <w:tcW w:w="5871" w:type="dxa"/>
            <w:noWrap w:val="0"/>
            <w:vAlign w:val="top"/>
          </w:tcPr>
          <w:p w14:paraId="7674C0F3">
            <w:pPr>
              <w:pStyle w:val="35"/>
              <w:spacing w:before="19" w:line="223" w:lineRule="auto"/>
              <w:ind w:left="132" w:right="83"/>
              <w:rPr>
                <w:rFonts w:hint="eastAsia" w:ascii="宋体" w:hAnsi="宋体" w:eastAsia="宋体" w:cs="宋体"/>
                <w:color w:val="auto"/>
                <w:sz w:val="24"/>
                <w:szCs w:val="24"/>
              </w:rPr>
            </w:pPr>
            <w:r>
              <w:rPr>
                <w:rFonts w:hint="eastAsia" w:ascii="宋体" w:hAnsi="宋体" w:eastAsia="宋体" w:cs="宋体"/>
                <w:color w:val="auto"/>
                <w:sz w:val="24"/>
                <w:szCs w:val="24"/>
              </w:rPr>
              <w:t>履约能力能完全满足本项目需求的得8-5分，基本满足的得4-1分，不满足的不得分。</w:t>
            </w:r>
          </w:p>
        </w:tc>
      </w:tr>
      <w:tr w14:paraId="45DE54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8" w:hRule="atLeast"/>
        </w:trPr>
        <w:tc>
          <w:tcPr>
            <w:tcW w:w="1321" w:type="dxa"/>
            <w:vMerge w:val="continue"/>
            <w:tcBorders>
              <w:top w:val="nil"/>
            </w:tcBorders>
            <w:noWrap w:val="0"/>
            <w:vAlign w:val="top"/>
          </w:tcPr>
          <w:p w14:paraId="1D5D1AD6">
            <w:pPr>
              <w:rPr>
                <w:rFonts w:hint="eastAsia" w:ascii="宋体" w:hAnsi="宋体" w:eastAsia="宋体" w:cs="宋体"/>
                <w:color w:val="auto"/>
                <w:sz w:val="24"/>
                <w:szCs w:val="24"/>
              </w:rPr>
            </w:pPr>
          </w:p>
        </w:tc>
        <w:tc>
          <w:tcPr>
            <w:tcW w:w="1707" w:type="dxa"/>
            <w:noWrap w:val="0"/>
            <w:vAlign w:val="center"/>
          </w:tcPr>
          <w:p w14:paraId="239A2B1B">
            <w:pPr>
              <w:pStyle w:val="35"/>
              <w:spacing w:before="141" w:line="311" w:lineRule="exact"/>
              <w:jc w:val="center"/>
              <w:rPr>
                <w:rFonts w:hint="eastAsia" w:ascii="宋体" w:hAnsi="宋体" w:eastAsia="宋体" w:cs="宋体"/>
                <w:color w:val="auto"/>
                <w:spacing w:val="-2"/>
                <w:sz w:val="24"/>
                <w:szCs w:val="24"/>
              </w:rPr>
            </w:pPr>
            <w:r>
              <w:rPr>
                <w:rFonts w:hint="eastAsia" w:ascii="宋体" w:hAnsi="宋体" w:eastAsia="宋体" w:cs="宋体"/>
                <w:color w:val="auto"/>
                <w:spacing w:val="-2"/>
                <w:sz w:val="24"/>
                <w:szCs w:val="24"/>
              </w:rPr>
              <w:t>项目岗位职责及管理体制(</w:t>
            </w:r>
            <w:r>
              <w:rPr>
                <w:rFonts w:hint="eastAsia" w:cs="宋体"/>
                <w:color w:val="auto"/>
                <w:spacing w:val="-2"/>
                <w:sz w:val="24"/>
                <w:szCs w:val="24"/>
                <w:lang w:val="en-US" w:eastAsia="zh-CN"/>
              </w:rPr>
              <w:t>8</w:t>
            </w:r>
            <w:r>
              <w:rPr>
                <w:rFonts w:hint="eastAsia" w:ascii="宋体" w:hAnsi="宋体" w:eastAsia="宋体" w:cs="宋体"/>
                <w:color w:val="auto"/>
                <w:spacing w:val="-2"/>
                <w:sz w:val="24"/>
                <w:szCs w:val="24"/>
              </w:rPr>
              <w:t>分)</w:t>
            </w:r>
          </w:p>
        </w:tc>
        <w:tc>
          <w:tcPr>
            <w:tcW w:w="5871" w:type="dxa"/>
            <w:noWrap w:val="0"/>
            <w:vAlign w:val="top"/>
          </w:tcPr>
          <w:p w14:paraId="43895BE0">
            <w:pPr>
              <w:pStyle w:val="35"/>
              <w:spacing w:before="19" w:line="223" w:lineRule="auto"/>
              <w:ind w:left="132" w:right="83"/>
              <w:rPr>
                <w:rFonts w:hint="eastAsia" w:ascii="宋体" w:hAnsi="宋体" w:eastAsia="宋体" w:cs="宋体"/>
                <w:color w:val="auto"/>
                <w:sz w:val="24"/>
                <w:szCs w:val="24"/>
              </w:rPr>
            </w:pPr>
            <w:r>
              <w:rPr>
                <w:rFonts w:hint="eastAsia" w:ascii="宋体" w:hAnsi="宋体" w:eastAsia="宋体" w:cs="宋体"/>
                <w:color w:val="auto"/>
                <w:sz w:val="24"/>
                <w:szCs w:val="24"/>
              </w:rPr>
              <w:t>岗位职责明确、责任清晰，管理体制健全，进行综合评价，优得</w:t>
            </w:r>
            <w:r>
              <w:rPr>
                <w:rFonts w:hint="eastAsia" w:cs="宋体"/>
                <w:color w:val="auto"/>
                <w:sz w:val="24"/>
                <w:szCs w:val="24"/>
                <w:lang w:val="en-US" w:eastAsia="zh-CN"/>
              </w:rPr>
              <w:t>8-7</w:t>
            </w:r>
            <w:r>
              <w:rPr>
                <w:rFonts w:hint="eastAsia" w:ascii="宋体" w:hAnsi="宋体" w:eastAsia="宋体" w:cs="宋体"/>
                <w:color w:val="auto"/>
                <w:sz w:val="24"/>
                <w:szCs w:val="24"/>
              </w:rPr>
              <w:t>分，良得6-4分，一般得3-1分，无不得分。</w:t>
            </w:r>
          </w:p>
        </w:tc>
      </w:tr>
    </w:tbl>
    <w:p w14:paraId="5978FE6D">
      <w:pPr>
        <w:pStyle w:val="19"/>
        <w:ind w:firstLine="530"/>
        <w:rPr>
          <w:rFonts w:hint="eastAsia"/>
          <w:color w:val="auto"/>
          <w:lang w:val="zh-CN"/>
        </w:rPr>
      </w:pPr>
    </w:p>
    <w:p w14:paraId="6D2F47CE">
      <w:pPr>
        <w:pStyle w:val="5"/>
        <w:ind w:firstLine="0" w:firstLineChars="0"/>
        <w:rPr>
          <w:color w:val="auto"/>
          <w:lang w:val="zh-CN"/>
        </w:rPr>
        <w:sectPr>
          <w:pgSz w:w="11906" w:h="16838"/>
          <w:pgMar w:top="1440" w:right="991" w:bottom="1440" w:left="993" w:header="851" w:footer="992" w:gutter="0"/>
          <w:pgNumType w:fmt="decimal"/>
          <w:cols w:space="720" w:num="1"/>
          <w:docGrid w:type="lines" w:linePitch="312" w:charSpace="0"/>
        </w:sectPr>
      </w:pPr>
    </w:p>
    <w:p w14:paraId="030E219E">
      <w:pPr>
        <w:spacing w:line="400" w:lineRule="exact"/>
        <w:rPr>
          <w:rFonts w:hint="eastAsia" w:ascii="宋体" w:hAnsi="宋体" w:eastAsia="宋体" w:cs="宋体"/>
          <w:b/>
          <w:color w:val="auto"/>
          <w:szCs w:val="21"/>
          <w:highlight w:val="none"/>
        </w:rPr>
      </w:pPr>
      <w:bookmarkStart w:id="81" w:name="_Toc445473586"/>
      <w:r>
        <w:rPr>
          <w:rFonts w:hint="eastAsia" w:ascii="宋体" w:hAnsi="宋体" w:eastAsia="宋体" w:cs="宋体"/>
          <w:b/>
          <w:color w:val="auto"/>
          <w:szCs w:val="21"/>
          <w:highlight w:val="none"/>
        </w:rPr>
        <w:t>1. 评审方法</w:t>
      </w:r>
    </w:p>
    <w:p w14:paraId="1D655238">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次评审采用综合评分法。磋商小组对满足竞争性磋商文件实质性要求的竞争性磋商响应文件，按照本章第2.2款规定的评分标准进行打分，并按得分由高到低顺序推荐成交候选供应商，或根据采购人授权直接确定成交供应商，但磋商报价低于其成本的除外。综合评分相等时，以磋商二次报价（最终报价）低的优先；磋商二次报价（最终报价）也相等的，采购人可采用被采购项目所在地省级主管部门评为较高信用等级的供应商优先或递交竞争性磋商响应文件时间较前的供应商优先或其他方法确定第一成交候选供应商。</w:t>
      </w:r>
    </w:p>
    <w:p w14:paraId="2513EBF3">
      <w:pPr>
        <w:spacing w:line="400" w:lineRule="exac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2. 评审标准</w:t>
      </w:r>
    </w:p>
    <w:p w14:paraId="46AB856D">
      <w:pPr>
        <w:spacing w:line="400" w:lineRule="exac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2.1 初步评审标准</w:t>
      </w:r>
    </w:p>
    <w:p w14:paraId="30B001A9">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2.1.1 形式、资格及响应性评审表：见评标办法前附表。</w:t>
      </w:r>
    </w:p>
    <w:p w14:paraId="306BEE82">
      <w:pPr>
        <w:spacing w:line="400" w:lineRule="exact"/>
        <w:ind w:firstLine="420" w:firstLineChars="200"/>
        <w:rPr>
          <w:rFonts w:hint="eastAsia" w:ascii="宋体" w:hAnsi="宋体" w:eastAsia="宋体" w:cs="宋体"/>
          <w:color w:val="auto"/>
          <w:szCs w:val="21"/>
          <w:highlight w:val="none"/>
        </w:rPr>
      </w:pPr>
      <w:bookmarkStart w:id="82" w:name="_Toc152045603"/>
      <w:bookmarkStart w:id="83" w:name="_Toc152042380"/>
      <w:bookmarkStart w:id="84" w:name="_Toc144974570"/>
      <w:bookmarkStart w:id="85" w:name="_Toc179632621"/>
      <w:r>
        <w:rPr>
          <w:rFonts w:hint="eastAsia" w:ascii="宋体" w:hAnsi="宋体" w:eastAsia="宋体" w:cs="宋体"/>
          <w:color w:val="auto"/>
          <w:szCs w:val="21"/>
          <w:highlight w:val="none"/>
        </w:rPr>
        <w:t>2.2 分值构成与评分标准</w:t>
      </w:r>
      <w:bookmarkEnd w:id="82"/>
      <w:bookmarkEnd w:id="83"/>
      <w:bookmarkEnd w:id="84"/>
      <w:bookmarkEnd w:id="85"/>
    </w:p>
    <w:p w14:paraId="23D22ED8">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2.2.1 分值构成</w:t>
      </w:r>
    </w:p>
    <w:p w14:paraId="5FC0BCF3">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（1）技术部分：见评标办法前附表；</w:t>
      </w:r>
    </w:p>
    <w:p w14:paraId="5E8BCECE">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（2）商务部分：见评标办法前附表；</w:t>
      </w:r>
    </w:p>
    <w:p w14:paraId="05DE2E54">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（3）磋商报价：见评标办法前附表；</w:t>
      </w:r>
    </w:p>
    <w:p w14:paraId="723C58BE">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2.2.2  评审基准价计算</w:t>
      </w:r>
    </w:p>
    <w:p w14:paraId="2177E0DE">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评审基准价计算方法：见评审办法前附表。</w:t>
      </w:r>
    </w:p>
    <w:p w14:paraId="0F8E985F">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2.2.3  磋商报价得分的计算</w:t>
      </w:r>
    </w:p>
    <w:p w14:paraId="275B0910">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磋商报价得分的计算公式：见评审办法前附表。</w:t>
      </w:r>
    </w:p>
    <w:p w14:paraId="7EDF1968">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2.2.4  评分标准</w:t>
      </w:r>
    </w:p>
    <w:p w14:paraId="645D60D7">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（1）技术评审评分标准：见评审办法前附表；</w:t>
      </w:r>
    </w:p>
    <w:p w14:paraId="4A88304F">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（2）商务评审评分标准：见评审办法前附表；</w:t>
      </w:r>
    </w:p>
    <w:p w14:paraId="1041062F">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（3）磋商报价评分标准：见评审办法前附表；</w:t>
      </w:r>
    </w:p>
    <w:p w14:paraId="24A0E2C6">
      <w:pPr>
        <w:spacing w:line="400" w:lineRule="exac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3. 评审程序</w:t>
      </w:r>
    </w:p>
    <w:p w14:paraId="63B68390">
      <w:pPr>
        <w:spacing w:line="400" w:lineRule="exact"/>
        <w:ind w:left="-2" w:leftChars="-1"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3.1.1 竞争性磋商小组可以要求供应商提交第二章“供应商须知”规定的有关证明和证件的原件，以便核验。竞争性磋商小组依据本章第 2.1 款规定的标准对磋商响应文件进行初步评审。有一项不符合评审标准的，竞争性磋商小组应当否决其投标。</w:t>
      </w:r>
    </w:p>
    <w:p w14:paraId="4340BA74">
      <w:pPr>
        <w:spacing w:line="400" w:lineRule="exact"/>
        <w:ind w:left="-2" w:leftChars="-1"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3.1.2 供应商有以下情形之一的，竞争性磋商小组应当否决其投标：</w:t>
      </w:r>
    </w:p>
    <w:p w14:paraId="40CD0125">
      <w:pPr>
        <w:spacing w:line="400" w:lineRule="exact"/>
        <w:ind w:left="-2" w:leftChars="-1"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（1）磋商响应文件没有对招标文件的实质性要求和条件作出响应，或者对竞争性磋商文件的偏差超出竞争性磋商文件规定的偏差范围或最高项数；</w:t>
      </w:r>
    </w:p>
    <w:p w14:paraId="0AD11F21">
      <w:pPr>
        <w:spacing w:line="400" w:lineRule="exact"/>
        <w:ind w:left="-2" w:leftChars="-1"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（2）有串通投标、弄虚作假、行贿等违法行为。</w:t>
      </w:r>
    </w:p>
    <w:p w14:paraId="071DB035">
      <w:pPr>
        <w:spacing w:line="400" w:lineRule="exact"/>
        <w:ind w:left="-2" w:leftChars="-1"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3.1.3 磋商报价有算术错误及其他错误的，竞争性磋商小组按以下原则要求供应商对磋商报价进行修正，并要求供应商书面澄清确认。供应商拒不澄清确认的，竞争性磋商小组应当否决其投标：</w:t>
      </w:r>
    </w:p>
    <w:p w14:paraId="599CA890">
      <w:pPr>
        <w:spacing w:line="400" w:lineRule="exact"/>
        <w:ind w:left="-2" w:leftChars="-1"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（1）磋商响应文件中的大写金额与小写金额不一致的，以大写金额为准；</w:t>
      </w:r>
    </w:p>
    <w:p w14:paraId="03C97E07">
      <w:pPr>
        <w:spacing w:line="400" w:lineRule="exact"/>
        <w:ind w:left="-2" w:leftChars="-1"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（2）总价金额与单价金额不一致的，以单价金额为准，但单价金额小数点有明显错误的除外。</w:t>
      </w:r>
    </w:p>
    <w:p w14:paraId="13AB3A14">
      <w:pPr>
        <w:spacing w:line="400" w:lineRule="exact"/>
        <w:rPr>
          <w:rFonts w:hint="eastAsia" w:ascii="宋体" w:hAnsi="宋体" w:eastAsia="宋体" w:cs="宋体"/>
          <w:color w:val="auto"/>
          <w:szCs w:val="20"/>
          <w:highlight w:val="none"/>
        </w:rPr>
      </w:pPr>
      <w:r>
        <w:rPr>
          <w:rFonts w:hint="eastAsia" w:ascii="宋体" w:hAnsi="宋体" w:eastAsia="宋体" w:cs="宋体"/>
          <w:b/>
          <w:color w:val="auto"/>
          <w:sz w:val="24"/>
          <w:highlight w:val="none"/>
        </w:rPr>
        <w:t>3.2 详细评审</w:t>
      </w:r>
    </w:p>
    <w:p w14:paraId="040526D2">
      <w:pPr>
        <w:spacing w:line="400" w:lineRule="exact"/>
        <w:ind w:left="-2" w:leftChars="-1"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3.2.1 竞争性磋商小组按本章第 2.2 款规定的量化因素和分值进行打分，并计算出综合评估得分。</w:t>
      </w:r>
    </w:p>
    <w:p w14:paraId="5B4634F8">
      <w:pPr>
        <w:spacing w:line="400" w:lineRule="exact"/>
        <w:ind w:left="-2" w:leftChars="-1"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（1）按本章第 2.2.4（1）目规定的评审因素和分值对商务部分计算出得分 A；</w:t>
      </w:r>
    </w:p>
    <w:p w14:paraId="7C86E81F">
      <w:pPr>
        <w:spacing w:line="400" w:lineRule="exact"/>
        <w:ind w:left="-2" w:leftChars="-1"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（2）按本章第 2.2.4（2）目规定的评审因素和分值对技术分计算出得分 B；</w:t>
      </w:r>
    </w:p>
    <w:p w14:paraId="72F89807">
      <w:pPr>
        <w:spacing w:line="400" w:lineRule="exact"/>
        <w:ind w:left="-2" w:leftChars="-1"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（3）按本章第 2.2.4（3）目规定的评审因素和分值对磋商二次报价（最终报价）计算出得分 C；</w:t>
      </w:r>
    </w:p>
    <w:p w14:paraId="16C2E613">
      <w:pPr>
        <w:spacing w:line="400" w:lineRule="exact"/>
        <w:ind w:left="-2" w:leftChars="-1"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3.2.2 评分分值计算保留小数点后两位，小数点后第三位“四舍五入”。</w:t>
      </w:r>
    </w:p>
    <w:p w14:paraId="0F68540D">
      <w:pPr>
        <w:spacing w:line="400" w:lineRule="exact"/>
        <w:ind w:left="-2" w:leftChars="-1"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3.2.3 供应商得分=A+B+C。</w:t>
      </w:r>
    </w:p>
    <w:p w14:paraId="7E7D25FB">
      <w:pPr>
        <w:spacing w:line="400" w:lineRule="exact"/>
        <w:ind w:left="-2" w:leftChars="-1"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3.2.4 竞争性磋商小组发现供应商的报价明显低于其他磋商二次报价（最终报价），使得其磋商二次报价（最终报价）可能低于其个别成本的，应当要求该供应商作出书面说明并提供相应的证明材料。供应商不能合理说明或者不能提供相应证明材料的，竞争性磋商小组应当认定该供应商以低于成本报价竞标，并否决其投标。</w:t>
      </w:r>
    </w:p>
    <w:p w14:paraId="066ED9BF">
      <w:pPr>
        <w:spacing w:line="400" w:lineRule="exac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3.3 磋商响应文件的澄清</w:t>
      </w:r>
    </w:p>
    <w:p w14:paraId="283A6700">
      <w:pPr>
        <w:spacing w:line="400" w:lineRule="exact"/>
        <w:ind w:left="-2" w:leftChars="-1"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3.3.1 在评标过程中，竞争性磋商小组可以书面形式要求供应商对磋商响应文件中含义不明确、对同类问题表述不一致或者有明显文字和计算错误的内容作必要的澄清、说明或补正。澄清、说明或补正应以书面方式进行。竞争性磋商小组不接受供应商主动提出的澄清、说明或补正。</w:t>
      </w:r>
    </w:p>
    <w:p w14:paraId="221D4A4F">
      <w:pPr>
        <w:spacing w:line="400" w:lineRule="exact"/>
        <w:ind w:left="-2" w:leftChars="-1"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3.3.2 澄清、说明或补正不得超出磋商响应文件的范围且不得改变磋商响应文件的实质性内容，并构成磋商响应文件的组成部分。</w:t>
      </w:r>
    </w:p>
    <w:p w14:paraId="4C3FEC88">
      <w:pPr>
        <w:spacing w:line="400" w:lineRule="exact"/>
        <w:ind w:left="-2" w:leftChars="-1"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3.3.3 竞争性磋商小组对供应商提交的澄清、说明或补正有疑问的，可以要求供应商进一步澄清、说明或补正，直至满足竞争性磋商小组的要求。</w:t>
      </w:r>
    </w:p>
    <w:p w14:paraId="0CCDF6FE">
      <w:pPr>
        <w:spacing w:line="400" w:lineRule="exac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3.4 评标结果</w:t>
      </w:r>
    </w:p>
    <w:p w14:paraId="39790AA5">
      <w:pPr>
        <w:spacing w:line="400" w:lineRule="exact"/>
        <w:ind w:left="-2" w:leftChars="-1"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3.4.1 除第二章“供应商须知”前附表授权直接确定成交人外，竞争性磋商小组按照得分由高到低的顺序推荐成交候选人，并标明排序。</w:t>
      </w:r>
    </w:p>
    <w:p w14:paraId="18525CFE">
      <w:pPr>
        <w:spacing w:line="400" w:lineRule="exact"/>
        <w:ind w:left="-2" w:leftChars="-1"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3.4.2 竞争性磋商小组完成评标后，应当向采购人提交书面评标报告和成交候选人名单。</w:t>
      </w:r>
    </w:p>
    <w:p w14:paraId="022B9DF8">
      <w:pPr>
        <w:pStyle w:val="8"/>
        <w:tabs>
          <w:tab w:val="left" w:pos="600"/>
        </w:tabs>
        <w:spacing w:line="400" w:lineRule="exact"/>
        <w:ind w:firstLine="530" w:firstLineChars="200"/>
        <w:rPr>
          <w:rFonts w:hint="eastAsia" w:hAnsi="宋体"/>
          <w:color w:val="auto"/>
          <w:szCs w:val="24"/>
        </w:rPr>
        <w:sectPr>
          <w:headerReference r:id="rId16" w:type="first"/>
          <w:footerReference r:id="rId19" w:type="first"/>
          <w:headerReference r:id="rId14" w:type="default"/>
          <w:footerReference r:id="rId17" w:type="default"/>
          <w:headerReference r:id="rId15" w:type="even"/>
          <w:footerReference r:id="rId18" w:type="even"/>
          <w:pgSz w:w="11906" w:h="16838"/>
          <w:pgMar w:top="1418" w:right="1134" w:bottom="1418" w:left="1134" w:header="851" w:footer="992" w:gutter="0"/>
          <w:pgNumType w:fmt="decimal"/>
          <w:cols w:space="720" w:num="1"/>
          <w:docGrid w:type="lines" w:linePitch="312" w:charSpace="0"/>
        </w:sectPr>
      </w:pPr>
    </w:p>
    <w:p w14:paraId="2C44B0C4">
      <w:pPr>
        <w:widowControl/>
        <w:shd w:val="clear" w:color="auto" w:fill="FFFFFF"/>
        <w:spacing w:line="360" w:lineRule="atLeast"/>
        <w:jc w:val="center"/>
        <w:rPr>
          <w:rFonts w:hint="eastAsia" w:ascii="宋体" w:hAnsi="宋体" w:eastAsia="宋体" w:cs="宋体"/>
          <w:color w:val="auto"/>
          <w:sz w:val="52"/>
          <w:szCs w:val="52"/>
          <w:highlight w:val="none"/>
        </w:rPr>
      </w:pPr>
      <w:r>
        <w:rPr>
          <w:rFonts w:hint="eastAsia" w:ascii="宋体" w:hAnsi="宋体" w:eastAsia="宋体" w:cs="宋体"/>
          <w:color w:val="auto"/>
          <w:sz w:val="52"/>
          <w:szCs w:val="52"/>
          <w:highlight w:val="none"/>
        </w:rPr>
        <w:t>第二轮磋商报价（最终报价）</w:t>
      </w:r>
    </w:p>
    <w:p w14:paraId="2D21DFB4">
      <w:pPr>
        <w:rPr>
          <w:rFonts w:hint="eastAsia" w:ascii="宋体" w:hAnsi="宋体" w:cs="宋体"/>
          <w:b/>
          <w:color w:val="auto"/>
          <w:sz w:val="24"/>
          <w:highlight w:val="none"/>
          <w:lang w:val="en-US" w:eastAsia="zh-CN"/>
        </w:rPr>
      </w:pPr>
      <w:r>
        <w:rPr>
          <w:rFonts w:hint="eastAsia" w:ascii="宋体" w:hAnsi="宋体" w:cs="宋体"/>
          <w:b/>
          <w:color w:val="auto"/>
          <w:sz w:val="24"/>
          <w:highlight w:val="none"/>
          <w:lang w:val="en-US" w:eastAsia="zh-CN"/>
        </w:rPr>
        <w:t>政采云提交二次报价，上传报价。</w:t>
      </w:r>
    </w:p>
    <w:tbl>
      <w:tblPr>
        <w:tblStyle w:val="20"/>
        <w:tblW w:w="99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54"/>
        <w:gridCol w:w="2524"/>
        <w:gridCol w:w="1133"/>
        <w:gridCol w:w="2255"/>
        <w:gridCol w:w="3284"/>
      </w:tblGrid>
      <w:tr w14:paraId="0572EE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1" w:hRule="atLeast"/>
        </w:trPr>
        <w:tc>
          <w:tcPr>
            <w:tcW w:w="9920" w:type="dxa"/>
            <w:gridSpan w:val="5"/>
            <w:tcBorders>
              <w:top w:val="nil"/>
              <w:left w:val="nil"/>
              <w:bottom w:val="single" w:color="000000" w:sz="4" w:space="0"/>
              <w:right w:val="nil"/>
            </w:tcBorders>
            <w:shd w:val="clear" w:color="auto" w:fill="auto"/>
            <w:noWrap/>
            <w:vAlign w:val="center"/>
          </w:tcPr>
          <w:p w14:paraId="507C2F4E">
            <w:pPr>
              <w:keepNext w:val="0"/>
              <w:keepLines w:val="0"/>
              <w:widowControl/>
              <w:suppressLineNumbers w:val="0"/>
              <w:jc w:val="center"/>
              <w:textAlignment w:val="center"/>
              <w:rPr>
                <w:rFonts w:hint="default" w:ascii="宋体" w:hAnsi="宋体" w:eastAsia="宋体" w:cs="宋体"/>
                <w:i w:val="0"/>
                <w:iCs w:val="0"/>
                <w:color w:val="000000"/>
                <w:sz w:val="32"/>
                <w:szCs w:val="32"/>
                <w:u w:val="none"/>
                <w:lang w:val="en-US"/>
              </w:rPr>
            </w:pPr>
          </w:p>
        </w:tc>
      </w:tr>
      <w:tr w14:paraId="3CB9A1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2421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586ED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服务名称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6690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FA35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全费用单价（元）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FD74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备注</w:t>
            </w:r>
          </w:p>
        </w:tc>
      </w:tr>
      <w:tr w14:paraId="4CA402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FAC1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771D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力工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F3B6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元/工日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C456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14FD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含小型工具和人工费</w:t>
            </w:r>
          </w:p>
        </w:tc>
      </w:tr>
      <w:tr w14:paraId="77C541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E7B9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6BA7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水暖工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E1D9B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元/工日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50463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5924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含小型工具和人工费</w:t>
            </w:r>
          </w:p>
        </w:tc>
      </w:tr>
      <w:tr w14:paraId="32C9A7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3666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194D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瓦工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FCCB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元/工日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0500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CE82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含小型工具和人工费</w:t>
            </w:r>
          </w:p>
        </w:tc>
      </w:tr>
      <w:tr w14:paraId="52688B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8AFE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5D12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架子工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C2AE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元/工日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ADDD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C390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含小型工具和人工费</w:t>
            </w:r>
          </w:p>
        </w:tc>
      </w:tr>
      <w:tr w14:paraId="048748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3353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46A28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5E4D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元/工日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CDFA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A185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含小型工具和人工费</w:t>
            </w:r>
          </w:p>
        </w:tc>
      </w:tr>
      <w:tr w14:paraId="13FA06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D710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BCB9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高空作业工人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95E4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元/台班</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0500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E481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含小型工具和人工费</w:t>
            </w:r>
          </w:p>
        </w:tc>
      </w:tr>
      <w:tr w14:paraId="4C3671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A332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0036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电焊组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9E92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元/台次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C7B51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AD02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含机具和人工费</w:t>
            </w:r>
          </w:p>
        </w:tc>
      </w:tr>
      <w:tr w14:paraId="4A7E7D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E99E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3018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水焊组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6552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元/台次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2403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EC3D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含机具和人工费</w:t>
            </w:r>
          </w:p>
        </w:tc>
      </w:tr>
      <w:tr w14:paraId="3CC507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C3CB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C342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发电机组（小型）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FECF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元/工日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B330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28F166">
            <w:pPr>
              <w:jc w:val="center"/>
              <w:rPr>
                <w:rFonts w:hint="eastAsia" w:ascii="宋体" w:hAnsi="宋体" w:eastAsia="宋体" w:cs="宋体"/>
                <w:i w:val="0"/>
                <w:iCs w:val="0"/>
                <w:color w:val="000000"/>
                <w:sz w:val="20"/>
                <w:szCs w:val="20"/>
                <w:u w:val="none"/>
              </w:rPr>
            </w:pPr>
          </w:p>
        </w:tc>
      </w:tr>
      <w:tr w14:paraId="3CA5BB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581B7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4F53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电镐组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34FD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元/工日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8620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8CE2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含机具和人工费</w:t>
            </w:r>
          </w:p>
        </w:tc>
      </w:tr>
      <w:tr w14:paraId="0B4B1D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D028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878E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角磨机组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7952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元/台次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A3C7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8576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含机具和人工费</w:t>
            </w:r>
          </w:p>
        </w:tc>
      </w:tr>
      <w:tr w14:paraId="2BC420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C44E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7FE1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铲车（30）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EBBF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元/台班</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2CD6A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3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94D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含司机人工费</w:t>
            </w:r>
          </w:p>
        </w:tc>
      </w:tr>
      <w:tr w14:paraId="5AB6D2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3D00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C5F9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铲车（50）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22337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元/台班</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1B04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3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CD2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含司机人工费</w:t>
            </w:r>
          </w:p>
        </w:tc>
      </w:tr>
      <w:tr w14:paraId="2455A1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A6AA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EA09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钩机（小型）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1F8B7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元/台班</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7392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03DE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含拖板费和司机人工费</w:t>
            </w:r>
          </w:p>
        </w:tc>
      </w:tr>
      <w:tr w14:paraId="54304A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D31A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D465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钩机（胶轮）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E5F0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元/台班</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958F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3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CC0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含司机人工费</w:t>
            </w:r>
          </w:p>
        </w:tc>
      </w:tr>
      <w:tr w14:paraId="7CA753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66E7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54B27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钩机大型（破碎）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1012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元/台班</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FD5F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15D2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含拖板费和司机人工费</w:t>
            </w:r>
          </w:p>
        </w:tc>
      </w:tr>
      <w:tr w14:paraId="4E07D3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2E5B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4C09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汽吊车（16t）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4622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元/台班</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7D7D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3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F35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含司机人工费</w:t>
            </w:r>
          </w:p>
        </w:tc>
      </w:tr>
      <w:tr w14:paraId="50B80C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9DE7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128F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汽吊车（25t）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65648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元/台班</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30EB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3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FB1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含司机人工费</w:t>
            </w:r>
          </w:p>
        </w:tc>
      </w:tr>
      <w:tr w14:paraId="7E1718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115B5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EED1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汽吊车（35t）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0787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元/台班</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6F99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3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048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含司机人工费</w:t>
            </w:r>
          </w:p>
        </w:tc>
      </w:tr>
      <w:tr w14:paraId="7A2252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F079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D39B3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吊车（130t）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A278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元/台班</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11DC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3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F47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基础限高60米，如有超高另行勘查现场计算配重而定价格</w:t>
            </w:r>
          </w:p>
        </w:tc>
      </w:tr>
      <w:tr w14:paraId="5415ED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D597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E62D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高空作业车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CE93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元/台次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A516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955B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含司机人工费</w:t>
            </w:r>
          </w:p>
        </w:tc>
      </w:tr>
      <w:tr w14:paraId="786224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CAF8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D074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平板运输车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0D1FE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元/车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1164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EE0C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含司机人工费、辖区内</w:t>
            </w:r>
          </w:p>
        </w:tc>
      </w:tr>
      <w:tr w14:paraId="5D33A0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6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C49C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2D63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平板运输车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56BC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元/台班</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8B37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3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662D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含司机人工费、辖区内。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此项目适用于备检、城市伤痕修复等工作量较小的情况，请使用单位结合实际，与本表格“第22条”结合使用</w:t>
            </w:r>
          </w:p>
        </w:tc>
      </w:tr>
      <w:tr w14:paraId="4FE291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8444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04D2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小翻斗车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56D93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元/车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BF51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7D2C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含司机人工费、辖区内</w:t>
            </w:r>
          </w:p>
        </w:tc>
      </w:tr>
      <w:tr w14:paraId="5881ED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3ACC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015F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大翻斗(15t)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29CF7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元/车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D014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E9E5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含司机人工费、辖区内</w:t>
            </w:r>
          </w:p>
        </w:tc>
      </w:tr>
      <w:tr w14:paraId="64244A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7B37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7FC9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平板运输车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4B033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元/车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C2B1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144F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含司机人工费、17km运距</w:t>
            </w:r>
          </w:p>
        </w:tc>
      </w:tr>
      <w:tr w14:paraId="721DAE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31CE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655F5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小翻斗车（小金刚）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FF24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元/车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376D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0BB8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含司机人工费、17km运距</w:t>
            </w:r>
          </w:p>
        </w:tc>
      </w:tr>
      <w:tr w14:paraId="14699A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E573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7212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大翻斗(15t)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5E4C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元/车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1520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9F34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含司机人工费、17km运距</w:t>
            </w:r>
          </w:p>
        </w:tc>
      </w:tr>
      <w:tr w14:paraId="25C441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58B5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7600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拖车（大）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401E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元/台次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2621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4FC1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含司机人工费</w:t>
            </w:r>
          </w:p>
        </w:tc>
      </w:tr>
      <w:tr w14:paraId="171B3D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CC85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8670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绿网（单层）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10457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元/平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D8B9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32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4FFD35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含运输及人工铺装（100平以内做防尘处理，适用本单价，50平以内本单价可适当上浮，100平以外本单价可适当下浮）</w:t>
            </w:r>
          </w:p>
        </w:tc>
      </w:tr>
      <w:tr w14:paraId="5E5476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9FDC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3487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绿网（双层）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A395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元/平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E035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32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6D7EAE">
            <w:pPr>
              <w:jc w:val="left"/>
              <w:rPr>
                <w:rFonts w:hint="eastAsia" w:ascii="宋体" w:hAnsi="宋体" w:eastAsia="宋体" w:cs="宋体"/>
                <w:i w:val="0"/>
                <w:iCs w:val="0"/>
                <w:color w:val="000000"/>
                <w:sz w:val="20"/>
                <w:szCs w:val="20"/>
                <w:u w:val="none"/>
              </w:rPr>
            </w:pPr>
          </w:p>
        </w:tc>
      </w:tr>
      <w:tr w14:paraId="7FF8F3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5" w:hRule="atLeast"/>
        </w:trPr>
        <w:tc>
          <w:tcPr>
            <w:tcW w:w="441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F9751E">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88D3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3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B8909">
            <w:pPr>
              <w:jc w:val="left"/>
              <w:rPr>
                <w:rFonts w:hint="eastAsia" w:ascii="宋体" w:hAnsi="宋体" w:eastAsia="宋体" w:cs="宋体"/>
                <w:i w:val="0"/>
                <w:iCs w:val="0"/>
                <w:color w:val="000000"/>
                <w:sz w:val="20"/>
                <w:szCs w:val="20"/>
                <w:u w:val="none"/>
              </w:rPr>
            </w:pPr>
          </w:p>
        </w:tc>
      </w:tr>
      <w:tr w14:paraId="7E1F05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6" w:hRule="atLeast"/>
        </w:trPr>
        <w:tc>
          <w:tcPr>
            <w:tcW w:w="0" w:type="auto"/>
            <w:gridSpan w:val="5"/>
            <w:tcBorders>
              <w:top w:val="nil"/>
              <w:left w:val="nil"/>
              <w:bottom w:val="nil"/>
              <w:right w:val="nil"/>
            </w:tcBorders>
            <w:shd w:val="clear" w:color="auto" w:fill="auto"/>
            <w:noWrap/>
            <w:vAlign w:val="center"/>
          </w:tcPr>
          <w:p w14:paraId="635A4A0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注：全费用单价含安全文明施工费、规费（保险）、管理费、利润及税金等费用</w:t>
            </w:r>
          </w:p>
        </w:tc>
      </w:tr>
    </w:tbl>
    <w:p w14:paraId="1F6E5A1C">
      <w:pPr>
        <w:rPr>
          <w:rFonts w:hint="default" w:ascii="宋体" w:hAnsi="宋体" w:cs="宋体"/>
          <w:b/>
          <w:color w:val="auto"/>
          <w:sz w:val="24"/>
          <w:highlight w:val="none"/>
          <w:lang w:val="en-US" w:eastAsia="zh-CN"/>
        </w:rPr>
      </w:pPr>
    </w:p>
    <w:p w14:paraId="2E5CCBB8">
      <w:pPr>
        <w:autoSpaceDE w:val="0"/>
        <w:autoSpaceDN w:val="0"/>
        <w:adjustRightInd w:val="0"/>
        <w:spacing w:line="360" w:lineRule="auto"/>
        <w:jc w:val="center"/>
        <w:outlineLvl w:val="9"/>
        <w:rPr>
          <w:rFonts w:hint="eastAsia" w:ascii="宋体" w:hAnsi="宋体" w:eastAsia="宋体" w:cs="宋体"/>
          <w:b/>
          <w:bCs w:val="0"/>
          <w:color w:val="auto"/>
          <w:sz w:val="24"/>
          <w:szCs w:val="24"/>
          <w:highlight w:val="none"/>
        </w:rPr>
        <w:sectPr>
          <w:pgSz w:w="11906" w:h="16838"/>
          <w:pgMar w:top="1440" w:right="1080" w:bottom="1440" w:left="1080" w:header="851" w:footer="992" w:gutter="0"/>
          <w:pgNumType w:fmt="decimal"/>
          <w:cols w:space="720" w:num="1"/>
          <w:docGrid w:type="lines" w:linePitch="312" w:charSpace="0"/>
        </w:sectPr>
      </w:pPr>
    </w:p>
    <w:p w14:paraId="7172F91B">
      <w:pPr>
        <w:autoSpaceDE w:val="0"/>
        <w:autoSpaceDN w:val="0"/>
        <w:adjustRightInd w:val="0"/>
        <w:spacing w:line="360" w:lineRule="auto"/>
        <w:jc w:val="center"/>
        <w:outlineLvl w:val="9"/>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rPr>
        <w:t>本项目需要落实的政府采购政策包括：</w:t>
      </w:r>
    </w:p>
    <w:p w14:paraId="247BDD0B">
      <w:pPr>
        <w:keepNext w:val="0"/>
        <w:keepLines w:val="0"/>
        <w:pageBreakBefore w:val="0"/>
        <w:widowControl/>
        <w:kinsoku/>
        <w:wordWrap/>
        <w:overflowPunct/>
        <w:topLinePunct w:val="0"/>
        <w:autoSpaceDE w:val="0"/>
        <w:autoSpaceDN w:val="0"/>
        <w:bidi w:val="0"/>
        <w:adjustRightInd w:val="0"/>
        <w:snapToGrid/>
        <w:spacing w:line="400" w:lineRule="exact"/>
        <w:ind w:firstLine="480" w:firstLineChars="200"/>
        <w:jc w:val="left"/>
        <w:textAlignment w:val="auto"/>
        <w:outlineLvl w:val="9"/>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一、促进中小企业发展政策</w:t>
      </w:r>
    </w:p>
    <w:p w14:paraId="33F2847B">
      <w:pPr>
        <w:keepNext w:val="0"/>
        <w:keepLines w:val="0"/>
        <w:pageBreakBefore w:val="0"/>
        <w:widowControl/>
        <w:kinsoku/>
        <w:wordWrap/>
        <w:overflowPunct/>
        <w:topLinePunct w:val="0"/>
        <w:autoSpaceDE w:val="0"/>
        <w:autoSpaceDN w:val="0"/>
        <w:bidi w:val="0"/>
        <w:adjustRightInd w:val="0"/>
        <w:snapToGrid/>
        <w:spacing w:line="400" w:lineRule="exact"/>
        <w:ind w:firstLine="480" w:firstLineChars="200"/>
        <w:jc w:val="left"/>
        <w:textAlignment w:val="auto"/>
        <w:outlineLvl w:val="9"/>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（一）政策依据</w:t>
      </w:r>
    </w:p>
    <w:p w14:paraId="690F4710">
      <w:pPr>
        <w:keepNext w:val="0"/>
        <w:keepLines w:val="0"/>
        <w:pageBreakBefore w:val="0"/>
        <w:widowControl/>
        <w:kinsoku/>
        <w:wordWrap/>
        <w:overflowPunct/>
        <w:topLinePunct w:val="0"/>
        <w:autoSpaceDE w:val="0"/>
        <w:autoSpaceDN w:val="0"/>
        <w:bidi w:val="0"/>
        <w:adjustRightInd w:val="0"/>
        <w:snapToGrid/>
        <w:spacing w:line="400" w:lineRule="exact"/>
        <w:ind w:firstLine="480" w:firstLineChars="200"/>
        <w:jc w:val="left"/>
        <w:textAlignment w:val="auto"/>
        <w:outlineLvl w:val="9"/>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财政部 工业和信息化部《政府采购促进中小企业发展管理办法》（财库﹝2020﹞46号）。</w:t>
      </w:r>
    </w:p>
    <w:p w14:paraId="713C29D9">
      <w:pPr>
        <w:keepNext w:val="0"/>
        <w:keepLines w:val="0"/>
        <w:pageBreakBefore w:val="0"/>
        <w:widowControl/>
        <w:kinsoku/>
        <w:wordWrap/>
        <w:overflowPunct/>
        <w:topLinePunct w:val="0"/>
        <w:autoSpaceDE w:val="0"/>
        <w:autoSpaceDN w:val="0"/>
        <w:bidi w:val="0"/>
        <w:adjustRightInd w:val="0"/>
        <w:snapToGrid/>
        <w:spacing w:line="400" w:lineRule="exact"/>
        <w:ind w:firstLine="480" w:firstLineChars="200"/>
        <w:jc w:val="left"/>
        <w:textAlignment w:val="auto"/>
        <w:outlineLvl w:val="9"/>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（二）中小企业的认定</w:t>
      </w:r>
    </w:p>
    <w:p w14:paraId="080CE9F3">
      <w:pPr>
        <w:keepNext w:val="0"/>
        <w:keepLines w:val="0"/>
        <w:pageBreakBefore w:val="0"/>
        <w:widowControl/>
        <w:kinsoku/>
        <w:wordWrap/>
        <w:overflowPunct/>
        <w:topLinePunct w:val="0"/>
        <w:autoSpaceDE w:val="0"/>
        <w:autoSpaceDN w:val="0"/>
        <w:bidi w:val="0"/>
        <w:adjustRightInd w:val="0"/>
        <w:snapToGrid/>
        <w:spacing w:line="400" w:lineRule="exact"/>
        <w:ind w:firstLine="480" w:firstLineChars="200"/>
        <w:jc w:val="left"/>
        <w:textAlignment w:val="auto"/>
        <w:outlineLvl w:val="9"/>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1、在中华人民共和国境内依法设立，依据国务院批准的中小企业划分标准确定的中型企业、小型企业和微型企业，但与大企业的负责人为同一人，或者与大企业存在直接控股、管理关系的除外。</w:t>
      </w:r>
    </w:p>
    <w:p w14:paraId="3B692BB3">
      <w:pPr>
        <w:keepNext w:val="0"/>
        <w:keepLines w:val="0"/>
        <w:pageBreakBefore w:val="0"/>
        <w:widowControl/>
        <w:kinsoku/>
        <w:wordWrap/>
        <w:overflowPunct/>
        <w:topLinePunct w:val="0"/>
        <w:autoSpaceDE w:val="0"/>
        <w:autoSpaceDN w:val="0"/>
        <w:bidi w:val="0"/>
        <w:adjustRightInd w:val="0"/>
        <w:snapToGrid/>
        <w:spacing w:line="400" w:lineRule="exact"/>
        <w:ind w:firstLine="480" w:firstLineChars="200"/>
        <w:jc w:val="left"/>
        <w:textAlignment w:val="auto"/>
        <w:outlineLvl w:val="9"/>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2、符合中小企业划分标准的个体工商户，在政府采购活动中视同中小企业。</w:t>
      </w:r>
    </w:p>
    <w:p w14:paraId="3EBE7187">
      <w:pPr>
        <w:keepNext w:val="0"/>
        <w:keepLines w:val="0"/>
        <w:pageBreakBefore w:val="0"/>
        <w:widowControl/>
        <w:kinsoku/>
        <w:wordWrap/>
        <w:overflowPunct/>
        <w:topLinePunct w:val="0"/>
        <w:autoSpaceDE w:val="0"/>
        <w:autoSpaceDN w:val="0"/>
        <w:bidi w:val="0"/>
        <w:adjustRightInd w:val="0"/>
        <w:snapToGrid/>
        <w:spacing w:line="400" w:lineRule="exact"/>
        <w:ind w:firstLine="480" w:firstLineChars="200"/>
        <w:jc w:val="left"/>
        <w:textAlignment w:val="auto"/>
        <w:outlineLvl w:val="9"/>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3、以联合体形式参加政府采购活动，联合体各方均为中小企业的，联合体视同中小企业。其中，联合体各方均为小微企业的，联合体视同小微企业。</w:t>
      </w:r>
    </w:p>
    <w:p w14:paraId="3FB06CEB">
      <w:pPr>
        <w:keepNext w:val="0"/>
        <w:keepLines w:val="0"/>
        <w:pageBreakBefore w:val="0"/>
        <w:widowControl/>
        <w:kinsoku/>
        <w:wordWrap/>
        <w:overflowPunct/>
        <w:topLinePunct w:val="0"/>
        <w:autoSpaceDE w:val="0"/>
        <w:autoSpaceDN w:val="0"/>
        <w:bidi w:val="0"/>
        <w:adjustRightInd w:val="0"/>
        <w:snapToGrid/>
        <w:spacing w:line="400" w:lineRule="exact"/>
        <w:ind w:firstLine="480" w:firstLineChars="200"/>
        <w:jc w:val="left"/>
        <w:textAlignment w:val="auto"/>
        <w:outlineLvl w:val="9"/>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（三）中小企业需提供的证明材料</w:t>
      </w:r>
    </w:p>
    <w:p w14:paraId="0CDEABFD">
      <w:pPr>
        <w:keepNext w:val="0"/>
        <w:keepLines w:val="0"/>
        <w:pageBreakBefore w:val="0"/>
        <w:widowControl/>
        <w:kinsoku/>
        <w:wordWrap/>
        <w:overflowPunct/>
        <w:topLinePunct w:val="0"/>
        <w:autoSpaceDE w:val="0"/>
        <w:autoSpaceDN w:val="0"/>
        <w:bidi w:val="0"/>
        <w:adjustRightInd w:val="0"/>
        <w:snapToGrid/>
        <w:spacing w:line="400" w:lineRule="exact"/>
        <w:ind w:firstLine="480" w:firstLineChars="200"/>
        <w:jc w:val="left"/>
        <w:textAlignment w:val="auto"/>
        <w:outlineLvl w:val="9"/>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中小企业参加政府采购活动，应当出具本采购文件规定的《中小企业声明函》，否则不得享受相关中小企业扶持政策。任何单位和个人不得要求供应商提供《中小企业声明函》之外的中小企业身份证明文件。</w:t>
      </w:r>
    </w:p>
    <w:p w14:paraId="7FEA7A3C">
      <w:pPr>
        <w:keepNext w:val="0"/>
        <w:keepLines w:val="0"/>
        <w:pageBreakBefore w:val="0"/>
        <w:widowControl/>
        <w:kinsoku/>
        <w:wordWrap/>
        <w:overflowPunct/>
        <w:topLinePunct w:val="0"/>
        <w:autoSpaceDE w:val="0"/>
        <w:autoSpaceDN w:val="0"/>
        <w:bidi w:val="0"/>
        <w:adjustRightInd w:val="0"/>
        <w:snapToGrid/>
        <w:spacing w:line="400" w:lineRule="exact"/>
        <w:ind w:firstLine="480" w:firstLineChars="200"/>
        <w:jc w:val="left"/>
        <w:textAlignment w:val="auto"/>
        <w:outlineLvl w:val="9"/>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（四）中小企业扶持政策享受情形</w:t>
      </w:r>
    </w:p>
    <w:p w14:paraId="15F9BDA1">
      <w:pPr>
        <w:keepNext w:val="0"/>
        <w:keepLines w:val="0"/>
        <w:pageBreakBefore w:val="0"/>
        <w:widowControl/>
        <w:kinsoku/>
        <w:wordWrap/>
        <w:overflowPunct/>
        <w:topLinePunct w:val="0"/>
        <w:autoSpaceDE w:val="0"/>
        <w:autoSpaceDN w:val="0"/>
        <w:bidi w:val="0"/>
        <w:adjustRightInd w:val="0"/>
        <w:snapToGrid/>
        <w:spacing w:line="400" w:lineRule="exact"/>
        <w:ind w:firstLine="480" w:firstLineChars="200"/>
        <w:jc w:val="left"/>
        <w:textAlignment w:val="auto"/>
        <w:outlineLvl w:val="9"/>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在政府采购活动中，供应商提供的货物、工程或者服务符合下列情形的，享受相关中小企业扶持政策：</w:t>
      </w:r>
    </w:p>
    <w:p w14:paraId="51F8042D">
      <w:pPr>
        <w:keepNext w:val="0"/>
        <w:keepLines w:val="0"/>
        <w:pageBreakBefore w:val="0"/>
        <w:widowControl/>
        <w:kinsoku/>
        <w:wordWrap/>
        <w:overflowPunct/>
        <w:topLinePunct w:val="0"/>
        <w:autoSpaceDE w:val="0"/>
        <w:autoSpaceDN w:val="0"/>
        <w:bidi w:val="0"/>
        <w:adjustRightInd w:val="0"/>
        <w:snapToGrid/>
        <w:spacing w:line="400" w:lineRule="exact"/>
        <w:ind w:firstLine="480" w:firstLineChars="200"/>
        <w:jc w:val="left"/>
        <w:textAlignment w:val="auto"/>
        <w:outlineLvl w:val="9"/>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在货物采购项目中，货物由中小企业制造，即货物由中小企业生产且使用该中小企业商号或者注册商标；</w:t>
      </w:r>
    </w:p>
    <w:p w14:paraId="69E4E9EB">
      <w:pPr>
        <w:keepNext w:val="0"/>
        <w:keepLines w:val="0"/>
        <w:pageBreakBefore w:val="0"/>
        <w:widowControl/>
        <w:kinsoku/>
        <w:wordWrap/>
        <w:overflowPunct/>
        <w:topLinePunct w:val="0"/>
        <w:autoSpaceDE w:val="0"/>
        <w:autoSpaceDN w:val="0"/>
        <w:bidi w:val="0"/>
        <w:adjustRightInd w:val="0"/>
        <w:snapToGrid/>
        <w:spacing w:line="400" w:lineRule="exact"/>
        <w:ind w:firstLine="480" w:firstLineChars="200"/>
        <w:jc w:val="left"/>
        <w:textAlignment w:val="auto"/>
        <w:outlineLvl w:val="9"/>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2、在工程采购项目中，工程由中小企业承建，即工程施工单位为中小企业；</w:t>
      </w:r>
    </w:p>
    <w:p w14:paraId="7EC58E2E">
      <w:pPr>
        <w:keepNext w:val="0"/>
        <w:keepLines w:val="0"/>
        <w:pageBreakBefore w:val="0"/>
        <w:widowControl/>
        <w:kinsoku/>
        <w:wordWrap/>
        <w:overflowPunct/>
        <w:topLinePunct w:val="0"/>
        <w:autoSpaceDE w:val="0"/>
        <w:autoSpaceDN w:val="0"/>
        <w:bidi w:val="0"/>
        <w:adjustRightInd w:val="0"/>
        <w:snapToGrid/>
        <w:spacing w:line="400" w:lineRule="exact"/>
        <w:ind w:firstLine="480" w:firstLineChars="200"/>
        <w:jc w:val="left"/>
        <w:textAlignment w:val="auto"/>
        <w:outlineLvl w:val="9"/>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3、在服务采购项目中，服务由中小企业承接，即提供服务的人员为中小企业依照《中华人民共和国劳动合同法》订立劳动合同的从业人员。</w:t>
      </w:r>
    </w:p>
    <w:p w14:paraId="7795981B">
      <w:pPr>
        <w:keepNext w:val="0"/>
        <w:keepLines w:val="0"/>
        <w:pageBreakBefore w:val="0"/>
        <w:widowControl/>
        <w:kinsoku/>
        <w:wordWrap/>
        <w:overflowPunct/>
        <w:topLinePunct w:val="0"/>
        <w:autoSpaceDE w:val="0"/>
        <w:autoSpaceDN w:val="0"/>
        <w:bidi w:val="0"/>
        <w:adjustRightInd w:val="0"/>
        <w:snapToGrid/>
        <w:spacing w:line="400" w:lineRule="exact"/>
        <w:ind w:firstLine="480" w:firstLineChars="200"/>
        <w:jc w:val="left"/>
        <w:textAlignment w:val="auto"/>
        <w:outlineLvl w:val="9"/>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在货物采购项目中，供应商提供的货物既有中小企业制造货物，也有大型企业制造货物的，不享受中小企业扶持政策。</w:t>
      </w:r>
    </w:p>
    <w:p w14:paraId="13EA60DD">
      <w:pPr>
        <w:keepNext w:val="0"/>
        <w:keepLines w:val="0"/>
        <w:pageBreakBefore w:val="0"/>
        <w:widowControl/>
        <w:kinsoku/>
        <w:wordWrap/>
        <w:overflowPunct/>
        <w:topLinePunct w:val="0"/>
        <w:autoSpaceDE w:val="0"/>
        <w:autoSpaceDN w:val="0"/>
        <w:bidi w:val="0"/>
        <w:adjustRightInd w:val="0"/>
        <w:snapToGrid/>
        <w:spacing w:line="400" w:lineRule="exact"/>
        <w:ind w:firstLine="480" w:firstLineChars="200"/>
        <w:jc w:val="left"/>
        <w:textAlignment w:val="auto"/>
        <w:outlineLvl w:val="9"/>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（五）中小企业扶持政策</w:t>
      </w:r>
    </w:p>
    <w:p w14:paraId="4523F76F">
      <w:pPr>
        <w:keepNext w:val="0"/>
        <w:keepLines w:val="0"/>
        <w:pageBreakBefore w:val="0"/>
        <w:widowControl/>
        <w:kinsoku/>
        <w:wordWrap/>
        <w:overflowPunct/>
        <w:topLinePunct w:val="0"/>
        <w:autoSpaceDE w:val="0"/>
        <w:autoSpaceDN w:val="0"/>
        <w:bidi w:val="0"/>
        <w:adjustRightInd w:val="0"/>
        <w:snapToGrid/>
        <w:spacing w:line="400" w:lineRule="exact"/>
        <w:ind w:firstLine="480" w:firstLineChars="200"/>
        <w:jc w:val="left"/>
        <w:textAlignment w:val="auto"/>
        <w:outlineLvl w:val="9"/>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1、对于非专门面向中小企业采购的采购包，应当对符合本章规定的小微企业报价给予</w:t>
      </w:r>
      <w:r>
        <w:rPr>
          <w:rFonts w:hint="eastAsia" w:ascii="宋体" w:hAnsi="宋体" w:eastAsia="宋体" w:cs="宋体"/>
          <w:b w:val="0"/>
          <w:bCs/>
          <w:color w:val="auto"/>
          <w:sz w:val="24"/>
          <w:szCs w:val="24"/>
          <w:highlight w:val="none"/>
          <w:lang w:val="en-US" w:eastAsia="zh-CN"/>
        </w:rPr>
        <w:t>10</w:t>
      </w:r>
      <w:r>
        <w:rPr>
          <w:rFonts w:hint="eastAsia" w:ascii="宋体" w:hAnsi="宋体" w:eastAsia="宋体" w:cs="宋体"/>
          <w:b w:val="0"/>
          <w:bCs/>
          <w:color w:val="auto"/>
          <w:sz w:val="24"/>
          <w:szCs w:val="24"/>
          <w:highlight w:val="none"/>
        </w:rPr>
        <w:t>%（工程项目为3%）的扣除，用扣除后的价格参加评审。适用招标投标法的政府采购工程建设项目，采用综合评估法但未采用低价优先法计算价格分的，评标时应当在采用原报价进行评分的基础上增加其价格得分的3%作为其价格分。</w:t>
      </w:r>
    </w:p>
    <w:p w14:paraId="35C32611">
      <w:pPr>
        <w:keepNext w:val="0"/>
        <w:keepLines w:val="0"/>
        <w:pageBreakBefore w:val="0"/>
        <w:widowControl/>
        <w:kinsoku/>
        <w:wordWrap/>
        <w:overflowPunct/>
        <w:topLinePunct w:val="0"/>
        <w:autoSpaceDE w:val="0"/>
        <w:autoSpaceDN w:val="0"/>
        <w:bidi w:val="0"/>
        <w:adjustRightInd w:val="0"/>
        <w:snapToGrid/>
        <w:spacing w:line="400" w:lineRule="exact"/>
        <w:ind w:firstLine="480" w:firstLineChars="200"/>
        <w:jc w:val="left"/>
        <w:textAlignment w:val="auto"/>
        <w:outlineLvl w:val="9"/>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2、接受大中型企业与小微企业组成联合体或者允许大中型企业向一家或者多家小微企业分包的采购项目，对于联合协议或者分包意向协议约定小微企业的合同份额占到合同总金额30%以上的，应当对联合体或者大中型企业的报价给予2%（工程项目为1%）的扣除，用扣除后的价格参加评审。适用招标投标法的政府采购工程建设项目，采用综合评估法但未采用低价优先法计算价格分的，评标时应当在采用原报价进行评分的基础上增加其价格得分的1%作为其价格分。组成联合体或者接受分包的小微企业与联合体内其他企业、分包企业之间存在直接控股、管理关系的，不享受价格扣除优惠政策。</w:t>
      </w:r>
    </w:p>
    <w:p w14:paraId="55D66C48">
      <w:pPr>
        <w:keepNext w:val="0"/>
        <w:keepLines w:val="0"/>
        <w:pageBreakBefore w:val="0"/>
        <w:widowControl/>
        <w:kinsoku/>
        <w:wordWrap/>
        <w:overflowPunct/>
        <w:topLinePunct w:val="0"/>
        <w:autoSpaceDE w:val="0"/>
        <w:autoSpaceDN w:val="0"/>
        <w:bidi w:val="0"/>
        <w:adjustRightInd w:val="0"/>
        <w:snapToGrid/>
        <w:spacing w:line="400" w:lineRule="exact"/>
        <w:ind w:firstLine="480" w:firstLineChars="200"/>
        <w:jc w:val="left"/>
        <w:textAlignment w:val="auto"/>
        <w:outlineLvl w:val="9"/>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3、价格扣除比例或者价格分加分比例对小型企业和微型企业同等对待，不作区分。</w:t>
      </w:r>
    </w:p>
    <w:p w14:paraId="7EA8C73B">
      <w:pPr>
        <w:keepNext w:val="0"/>
        <w:keepLines w:val="0"/>
        <w:pageBreakBefore w:val="0"/>
        <w:widowControl/>
        <w:kinsoku/>
        <w:wordWrap/>
        <w:overflowPunct/>
        <w:topLinePunct w:val="0"/>
        <w:autoSpaceDE w:val="0"/>
        <w:autoSpaceDN w:val="0"/>
        <w:bidi w:val="0"/>
        <w:adjustRightInd w:val="0"/>
        <w:snapToGrid/>
        <w:spacing w:line="400" w:lineRule="exact"/>
        <w:ind w:firstLine="480" w:firstLineChars="200"/>
        <w:jc w:val="left"/>
        <w:textAlignment w:val="auto"/>
        <w:outlineLvl w:val="9"/>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（六）合同分包要求</w:t>
      </w:r>
    </w:p>
    <w:p w14:paraId="6D581968">
      <w:pPr>
        <w:keepNext w:val="0"/>
        <w:keepLines w:val="0"/>
        <w:pageBreakBefore w:val="0"/>
        <w:widowControl/>
        <w:kinsoku/>
        <w:wordWrap/>
        <w:overflowPunct/>
        <w:topLinePunct w:val="0"/>
        <w:autoSpaceDE w:val="0"/>
        <w:autoSpaceDN w:val="0"/>
        <w:bidi w:val="0"/>
        <w:adjustRightInd w:val="0"/>
        <w:snapToGrid/>
        <w:spacing w:line="400" w:lineRule="exact"/>
        <w:ind w:firstLine="480" w:firstLineChars="200"/>
        <w:jc w:val="left"/>
        <w:textAlignment w:val="auto"/>
        <w:outlineLvl w:val="9"/>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1、享受扶持政策获得政府采购合同的，小微企业不得将合同分包给大中型企业，中型企业不得将合同分包给大型企业。</w:t>
      </w:r>
    </w:p>
    <w:p w14:paraId="183D0447">
      <w:pPr>
        <w:keepNext w:val="0"/>
        <w:keepLines w:val="0"/>
        <w:pageBreakBefore w:val="0"/>
        <w:widowControl/>
        <w:kinsoku/>
        <w:wordWrap/>
        <w:overflowPunct/>
        <w:topLinePunct w:val="0"/>
        <w:autoSpaceDE w:val="0"/>
        <w:autoSpaceDN w:val="0"/>
        <w:bidi w:val="0"/>
        <w:adjustRightInd w:val="0"/>
        <w:snapToGrid/>
        <w:spacing w:line="400" w:lineRule="exact"/>
        <w:ind w:firstLine="480" w:firstLineChars="200"/>
        <w:jc w:val="left"/>
        <w:textAlignment w:val="auto"/>
        <w:outlineLvl w:val="9"/>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2、对于专门面向中小企业采购的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14:paraId="7AE0A525">
      <w:pPr>
        <w:keepNext w:val="0"/>
        <w:keepLines w:val="0"/>
        <w:pageBreakBefore w:val="0"/>
        <w:widowControl/>
        <w:kinsoku/>
        <w:wordWrap/>
        <w:overflowPunct/>
        <w:topLinePunct w:val="0"/>
        <w:autoSpaceDE w:val="0"/>
        <w:autoSpaceDN w:val="0"/>
        <w:bidi w:val="0"/>
        <w:adjustRightInd w:val="0"/>
        <w:snapToGrid/>
        <w:spacing w:line="400" w:lineRule="exact"/>
        <w:ind w:firstLine="480" w:firstLineChars="200"/>
        <w:jc w:val="left"/>
        <w:textAlignment w:val="auto"/>
        <w:outlineLvl w:val="9"/>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（七）法律责任</w:t>
      </w:r>
    </w:p>
    <w:p w14:paraId="39A59979">
      <w:pPr>
        <w:keepNext w:val="0"/>
        <w:keepLines w:val="0"/>
        <w:pageBreakBefore w:val="0"/>
        <w:widowControl/>
        <w:kinsoku/>
        <w:wordWrap/>
        <w:overflowPunct/>
        <w:topLinePunct w:val="0"/>
        <w:autoSpaceDE w:val="0"/>
        <w:autoSpaceDN w:val="0"/>
        <w:bidi w:val="0"/>
        <w:adjustRightInd w:val="0"/>
        <w:snapToGrid/>
        <w:spacing w:line="400" w:lineRule="exact"/>
        <w:ind w:firstLine="480" w:firstLineChars="200"/>
        <w:jc w:val="left"/>
        <w:textAlignment w:val="auto"/>
        <w:outlineLvl w:val="9"/>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供应商按照本采购文件规定提供声明函内容不实的，属于提供虚假材料谋取中标、成交，依照《中华人民共和国政府采购法》等国家有关规定追究相应责任。</w:t>
      </w:r>
    </w:p>
    <w:p w14:paraId="1B469600">
      <w:pPr>
        <w:keepNext w:val="0"/>
        <w:keepLines w:val="0"/>
        <w:pageBreakBefore w:val="0"/>
        <w:widowControl/>
        <w:kinsoku/>
        <w:wordWrap/>
        <w:overflowPunct/>
        <w:topLinePunct w:val="0"/>
        <w:autoSpaceDE w:val="0"/>
        <w:autoSpaceDN w:val="0"/>
        <w:bidi w:val="0"/>
        <w:adjustRightInd w:val="0"/>
        <w:snapToGrid/>
        <w:spacing w:line="400" w:lineRule="exact"/>
        <w:ind w:firstLine="480" w:firstLineChars="200"/>
        <w:jc w:val="left"/>
        <w:textAlignment w:val="auto"/>
        <w:outlineLvl w:val="9"/>
        <w:rPr>
          <w:rFonts w:hint="eastAsia" w:ascii="宋体" w:hAnsi="宋体" w:eastAsia="宋体" w:cs="宋体"/>
          <w:b w:val="0"/>
          <w:bCs/>
          <w:color w:val="auto"/>
          <w:sz w:val="24"/>
          <w:szCs w:val="24"/>
          <w:highlight w:val="none"/>
        </w:rPr>
      </w:pPr>
    </w:p>
    <w:p w14:paraId="3613565C">
      <w:pPr>
        <w:keepNext w:val="0"/>
        <w:keepLines w:val="0"/>
        <w:pageBreakBefore w:val="0"/>
        <w:widowControl/>
        <w:kinsoku/>
        <w:wordWrap/>
        <w:overflowPunct/>
        <w:topLinePunct w:val="0"/>
        <w:autoSpaceDE w:val="0"/>
        <w:autoSpaceDN w:val="0"/>
        <w:bidi w:val="0"/>
        <w:adjustRightInd w:val="0"/>
        <w:snapToGrid/>
        <w:spacing w:line="400" w:lineRule="exact"/>
        <w:ind w:firstLine="480" w:firstLineChars="200"/>
        <w:jc w:val="left"/>
        <w:textAlignment w:val="auto"/>
        <w:outlineLvl w:val="9"/>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二、支持监狱企业发展政策</w:t>
      </w:r>
    </w:p>
    <w:p w14:paraId="10CE2708">
      <w:pPr>
        <w:keepNext w:val="0"/>
        <w:keepLines w:val="0"/>
        <w:pageBreakBefore w:val="0"/>
        <w:widowControl/>
        <w:kinsoku/>
        <w:wordWrap/>
        <w:overflowPunct/>
        <w:topLinePunct w:val="0"/>
        <w:autoSpaceDE w:val="0"/>
        <w:autoSpaceDN w:val="0"/>
        <w:bidi w:val="0"/>
        <w:adjustRightInd w:val="0"/>
        <w:snapToGrid/>
        <w:spacing w:line="400" w:lineRule="exact"/>
        <w:ind w:firstLine="480" w:firstLineChars="200"/>
        <w:jc w:val="left"/>
        <w:textAlignment w:val="auto"/>
        <w:outlineLvl w:val="9"/>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（一）政策依据</w:t>
      </w:r>
    </w:p>
    <w:p w14:paraId="15A2F05F">
      <w:pPr>
        <w:keepNext w:val="0"/>
        <w:keepLines w:val="0"/>
        <w:pageBreakBefore w:val="0"/>
        <w:widowControl/>
        <w:kinsoku/>
        <w:wordWrap/>
        <w:overflowPunct/>
        <w:topLinePunct w:val="0"/>
        <w:autoSpaceDE w:val="0"/>
        <w:autoSpaceDN w:val="0"/>
        <w:bidi w:val="0"/>
        <w:adjustRightInd w:val="0"/>
        <w:snapToGrid/>
        <w:spacing w:line="400" w:lineRule="exact"/>
        <w:ind w:firstLine="480" w:firstLineChars="200"/>
        <w:jc w:val="left"/>
        <w:textAlignment w:val="auto"/>
        <w:outlineLvl w:val="9"/>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财政部 司法部《关于政府采购支持监狱企业发展有关问题的通知》（财库〔2014〕68号）。</w:t>
      </w:r>
    </w:p>
    <w:p w14:paraId="453C6FC5">
      <w:pPr>
        <w:keepNext w:val="0"/>
        <w:keepLines w:val="0"/>
        <w:pageBreakBefore w:val="0"/>
        <w:widowControl/>
        <w:kinsoku/>
        <w:wordWrap/>
        <w:overflowPunct/>
        <w:topLinePunct w:val="0"/>
        <w:autoSpaceDE w:val="0"/>
        <w:autoSpaceDN w:val="0"/>
        <w:bidi w:val="0"/>
        <w:adjustRightInd w:val="0"/>
        <w:snapToGrid/>
        <w:spacing w:line="400" w:lineRule="exact"/>
        <w:ind w:firstLine="480" w:firstLineChars="200"/>
        <w:jc w:val="left"/>
        <w:textAlignment w:val="auto"/>
        <w:outlineLvl w:val="9"/>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（二）监狱企业的认定</w:t>
      </w:r>
    </w:p>
    <w:p w14:paraId="227213C6">
      <w:pPr>
        <w:keepNext w:val="0"/>
        <w:keepLines w:val="0"/>
        <w:pageBreakBefore w:val="0"/>
        <w:widowControl/>
        <w:kinsoku/>
        <w:wordWrap/>
        <w:overflowPunct/>
        <w:topLinePunct w:val="0"/>
        <w:autoSpaceDE w:val="0"/>
        <w:autoSpaceDN w:val="0"/>
        <w:bidi w:val="0"/>
        <w:adjustRightInd w:val="0"/>
        <w:snapToGrid/>
        <w:spacing w:line="400" w:lineRule="exact"/>
        <w:ind w:firstLine="480" w:firstLineChars="200"/>
        <w:jc w:val="left"/>
        <w:textAlignment w:val="auto"/>
        <w:outlineLvl w:val="9"/>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4042D381">
      <w:pPr>
        <w:keepNext w:val="0"/>
        <w:keepLines w:val="0"/>
        <w:pageBreakBefore w:val="0"/>
        <w:widowControl/>
        <w:kinsoku/>
        <w:wordWrap/>
        <w:overflowPunct/>
        <w:topLinePunct w:val="0"/>
        <w:autoSpaceDE w:val="0"/>
        <w:autoSpaceDN w:val="0"/>
        <w:bidi w:val="0"/>
        <w:adjustRightInd w:val="0"/>
        <w:snapToGrid/>
        <w:spacing w:line="400" w:lineRule="exact"/>
        <w:ind w:firstLine="480" w:firstLineChars="200"/>
        <w:jc w:val="left"/>
        <w:textAlignment w:val="auto"/>
        <w:outlineLvl w:val="9"/>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（三）监狱企业需提供的证明材料</w:t>
      </w:r>
    </w:p>
    <w:p w14:paraId="2D8DCACD">
      <w:pPr>
        <w:keepNext w:val="0"/>
        <w:keepLines w:val="0"/>
        <w:pageBreakBefore w:val="0"/>
        <w:widowControl/>
        <w:kinsoku/>
        <w:wordWrap/>
        <w:overflowPunct/>
        <w:topLinePunct w:val="0"/>
        <w:autoSpaceDE w:val="0"/>
        <w:autoSpaceDN w:val="0"/>
        <w:bidi w:val="0"/>
        <w:adjustRightInd w:val="0"/>
        <w:snapToGrid/>
        <w:spacing w:line="400" w:lineRule="exact"/>
        <w:ind w:firstLine="480" w:firstLineChars="200"/>
        <w:jc w:val="left"/>
        <w:textAlignment w:val="auto"/>
        <w:outlineLvl w:val="9"/>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监狱企业参加政府采购活动时，应当提供由省级以上监狱管理局、戒毒管理局（含新疆生产建设兵团）出具的属于监狱企业的证明文件。</w:t>
      </w:r>
    </w:p>
    <w:p w14:paraId="149E2DC0">
      <w:pPr>
        <w:keepNext w:val="0"/>
        <w:keepLines w:val="0"/>
        <w:pageBreakBefore w:val="0"/>
        <w:widowControl/>
        <w:kinsoku/>
        <w:wordWrap/>
        <w:overflowPunct/>
        <w:topLinePunct w:val="0"/>
        <w:autoSpaceDE w:val="0"/>
        <w:autoSpaceDN w:val="0"/>
        <w:bidi w:val="0"/>
        <w:adjustRightInd w:val="0"/>
        <w:snapToGrid/>
        <w:spacing w:line="400" w:lineRule="exact"/>
        <w:ind w:firstLine="480" w:firstLineChars="200"/>
        <w:jc w:val="left"/>
        <w:textAlignment w:val="auto"/>
        <w:outlineLvl w:val="9"/>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（四）监狱企业支持政策</w:t>
      </w:r>
    </w:p>
    <w:p w14:paraId="77FE9680">
      <w:pPr>
        <w:keepNext w:val="0"/>
        <w:keepLines w:val="0"/>
        <w:pageBreakBefore w:val="0"/>
        <w:widowControl/>
        <w:kinsoku/>
        <w:wordWrap/>
        <w:overflowPunct/>
        <w:topLinePunct w:val="0"/>
        <w:autoSpaceDE w:val="0"/>
        <w:autoSpaceDN w:val="0"/>
        <w:bidi w:val="0"/>
        <w:adjustRightInd w:val="0"/>
        <w:snapToGrid/>
        <w:spacing w:line="400" w:lineRule="exact"/>
        <w:ind w:firstLine="480" w:firstLineChars="200"/>
        <w:jc w:val="left"/>
        <w:textAlignment w:val="auto"/>
        <w:outlineLvl w:val="9"/>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在政府采购活动中，监狱企业视同小型、微型企业，享受政府采购促进中小企业发展的政府采购政策。向监狱企业采购的金额，计入面向中小企业采购的统计数据。监狱企业属于小型、微型企业的，不重复享受政策。</w:t>
      </w:r>
    </w:p>
    <w:p w14:paraId="7671AB6D">
      <w:pPr>
        <w:keepNext w:val="0"/>
        <w:keepLines w:val="0"/>
        <w:pageBreakBefore w:val="0"/>
        <w:widowControl/>
        <w:kinsoku/>
        <w:wordWrap/>
        <w:overflowPunct/>
        <w:topLinePunct w:val="0"/>
        <w:autoSpaceDE w:val="0"/>
        <w:autoSpaceDN w:val="0"/>
        <w:bidi w:val="0"/>
        <w:adjustRightInd w:val="0"/>
        <w:snapToGrid/>
        <w:spacing w:line="400" w:lineRule="exact"/>
        <w:ind w:firstLine="480" w:firstLineChars="200"/>
        <w:jc w:val="left"/>
        <w:textAlignment w:val="auto"/>
        <w:outlineLvl w:val="9"/>
        <w:rPr>
          <w:rFonts w:hint="eastAsia" w:ascii="宋体" w:hAnsi="宋体" w:eastAsia="宋体" w:cs="宋体"/>
          <w:b w:val="0"/>
          <w:bCs/>
          <w:color w:val="auto"/>
          <w:sz w:val="24"/>
          <w:szCs w:val="24"/>
          <w:highlight w:val="none"/>
        </w:rPr>
      </w:pPr>
    </w:p>
    <w:p w14:paraId="5E47BFE1">
      <w:pPr>
        <w:keepNext w:val="0"/>
        <w:keepLines w:val="0"/>
        <w:pageBreakBefore w:val="0"/>
        <w:widowControl/>
        <w:kinsoku/>
        <w:wordWrap/>
        <w:overflowPunct/>
        <w:topLinePunct w:val="0"/>
        <w:autoSpaceDE w:val="0"/>
        <w:autoSpaceDN w:val="0"/>
        <w:bidi w:val="0"/>
        <w:adjustRightInd w:val="0"/>
        <w:snapToGrid/>
        <w:spacing w:line="400" w:lineRule="exact"/>
        <w:ind w:firstLine="480" w:firstLineChars="200"/>
        <w:jc w:val="left"/>
        <w:textAlignment w:val="auto"/>
        <w:outlineLvl w:val="9"/>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三、支持残疾人福利性单位发展政策</w:t>
      </w:r>
    </w:p>
    <w:p w14:paraId="4B59E055">
      <w:pPr>
        <w:keepNext w:val="0"/>
        <w:keepLines w:val="0"/>
        <w:pageBreakBefore w:val="0"/>
        <w:widowControl/>
        <w:kinsoku/>
        <w:wordWrap/>
        <w:overflowPunct/>
        <w:topLinePunct w:val="0"/>
        <w:autoSpaceDE w:val="0"/>
        <w:autoSpaceDN w:val="0"/>
        <w:bidi w:val="0"/>
        <w:adjustRightInd w:val="0"/>
        <w:snapToGrid/>
        <w:spacing w:line="400" w:lineRule="exact"/>
        <w:ind w:firstLine="480" w:firstLineChars="200"/>
        <w:jc w:val="left"/>
        <w:textAlignment w:val="auto"/>
        <w:outlineLvl w:val="9"/>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（一）政策依据</w:t>
      </w:r>
    </w:p>
    <w:p w14:paraId="1E448CEA">
      <w:pPr>
        <w:keepNext w:val="0"/>
        <w:keepLines w:val="0"/>
        <w:pageBreakBefore w:val="0"/>
        <w:widowControl/>
        <w:kinsoku/>
        <w:wordWrap/>
        <w:overflowPunct/>
        <w:topLinePunct w:val="0"/>
        <w:autoSpaceDE w:val="0"/>
        <w:autoSpaceDN w:val="0"/>
        <w:bidi w:val="0"/>
        <w:adjustRightInd w:val="0"/>
        <w:snapToGrid/>
        <w:spacing w:line="400" w:lineRule="exact"/>
        <w:ind w:firstLine="480" w:firstLineChars="200"/>
        <w:jc w:val="left"/>
        <w:textAlignment w:val="auto"/>
        <w:outlineLvl w:val="9"/>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财政部 民政部 中国残疾人联合会《关于促进残疾人就业政府采购政策的通知》（财库[2017]141号）。</w:t>
      </w:r>
    </w:p>
    <w:p w14:paraId="698CEAF9">
      <w:pPr>
        <w:keepNext w:val="0"/>
        <w:keepLines w:val="0"/>
        <w:pageBreakBefore w:val="0"/>
        <w:widowControl/>
        <w:kinsoku/>
        <w:wordWrap/>
        <w:overflowPunct/>
        <w:topLinePunct w:val="0"/>
        <w:autoSpaceDE w:val="0"/>
        <w:autoSpaceDN w:val="0"/>
        <w:bidi w:val="0"/>
        <w:adjustRightInd w:val="0"/>
        <w:snapToGrid/>
        <w:spacing w:line="400" w:lineRule="exact"/>
        <w:ind w:firstLine="480" w:firstLineChars="200"/>
        <w:jc w:val="left"/>
        <w:textAlignment w:val="auto"/>
        <w:outlineLvl w:val="9"/>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（二）残疾人福利性单位的认定</w:t>
      </w:r>
    </w:p>
    <w:p w14:paraId="5E4F0435">
      <w:pPr>
        <w:keepNext w:val="0"/>
        <w:keepLines w:val="0"/>
        <w:pageBreakBefore w:val="0"/>
        <w:widowControl/>
        <w:kinsoku/>
        <w:wordWrap/>
        <w:overflowPunct/>
        <w:topLinePunct w:val="0"/>
        <w:autoSpaceDE w:val="0"/>
        <w:autoSpaceDN w:val="0"/>
        <w:bidi w:val="0"/>
        <w:adjustRightInd w:val="0"/>
        <w:snapToGrid/>
        <w:spacing w:line="400" w:lineRule="exact"/>
        <w:ind w:firstLine="480" w:firstLineChars="200"/>
        <w:jc w:val="left"/>
        <w:textAlignment w:val="auto"/>
        <w:outlineLvl w:val="9"/>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享受政府采购支持政策的残疾人福利性单位应当同时满足以下条件：</w:t>
      </w:r>
    </w:p>
    <w:p w14:paraId="57C00495">
      <w:pPr>
        <w:keepNext w:val="0"/>
        <w:keepLines w:val="0"/>
        <w:pageBreakBefore w:val="0"/>
        <w:widowControl/>
        <w:kinsoku/>
        <w:wordWrap/>
        <w:overflowPunct/>
        <w:topLinePunct w:val="0"/>
        <w:autoSpaceDE w:val="0"/>
        <w:autoSpaceDN w:val="0"/>
        <w:bidi w:val="0"/>
        <w:adjustRightInd w:val="0"/>
        <w:snapToGrid/>
        <w:spacing w:line="400" w:lineRule="exact"/>
        <w:ind w:firstLine="480" w:firstLineChars="200"/>
        <w:jc w:val="left"/>
        <w:textAlignment w:val="auto"/>
        <w:outlineLvl w:val="9"/>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1、安置的残疾人占本单位在职职工人数的比例不低于25%(含25%)，并且安置的残疾人人数不少于10人(含10人)；</w:t>
      </w:r>
    </w:p>
    <w:p w14:paraId="2C418571">
      <w:pPr>
        <w:keepNext w:val="0"/>
        <w:keepLines w:val="0"/>
        <w:pageBreakBefore w:val="0"/>
        <w:widowControl/>
        <w:kinsoku/>
        <w:wordWrap/>
        <w:overflowPunct/>
        <w:topLinePunct w:val="0"/>
        <w:autoSpaceDE w:val="0"/>
        <w:autoSpaceDN w:val="0"/>
        <w:bidi w:val="0"/>
        <w:adjustRightInd w:val="0"/>
        <w:snapToGrid/>
        <w:spacing w:line="400" w:lineRule="exact"/>
        <w:ind w:firstLine="480" w:firstLineChars="200"/>
        <w:jc w:val="left"/>
        <w:textAlignment w:val="auto"/>
        <w:outlineLvl w:val="9"/>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2、依法与安置的每位残疾人签订了一年以上(含一年)的劳动合同或服务协议；</w:t>
      </w:r>
    </w:p>
    <w:p w14:paraId="5AD90666">
      <w:pPr>
        <w:keepNext w:val="0"/>
        <w:keepLines w:val="0"/>
        <w:pageBreakBefore w:val="0"/>
        <w:widowControl/>
        <w:kinsoku/>
        <w:wordWrap/>
        <w:overflowPunct/>
        <w:topLinePunct w:val="0"/>
        <w:autoSpaceDE w:val="0"/>
        <w:autoSpaceDN w:val="0"/>
        <w:bidi w:val="0"/>
        <w:adjustRightInd w:val="0"/>
        <w:snapToGrid/>
        <w:spacing w:line="400" w:lineRule="exact"/>
        <w:ind w:firstLine="480" w:firstLineChars="200"/>
        <w:jc w:val="left"/>
        <w:textAlignment w:val="auto"/>
        <w:outlineLvl w:val="9"/>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3、为安置的每位残疾人按月足额缴纳了基本养老保险、基本医疗保险、失业保险、工伤保险和生育保险等社会保险费；</w:t>
      </w:r>
    </w:p>
    <w:p w14:paraId="64E08409">
      <w:pPr>
        <w:keepNext w:val="0"/>
        <w:keepLines w:val="0"/>
        <w:pageBreakBefore w:val="0"/>
        <w:widowControl/>
        <w:kinsoku/>
        <w:wordWrap/>
        <w:overflowPunct/>
        <w:topLinePunct w:val="0"/>
        <w:autoSpaceDE w:val="0"/>
        <w:autoSpaceDN w:val="0"/>
        <w:bidi w:val="0"/>
        <w:adjustRightInd w:val="0"/>
        <w:snapToGrid/>
        <w:spacing w:line="400" w:lineRule="exact"/>
        <w:ind w:firstLine="480" w:firstLineChars="200"/>
        <w:jc w:val="left"/>
        <w:textAlignment w:val="auto"/>
        <w:outlineLvl w:val="9"/>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4、通过银行等金融机构向安置的每位残疾人，按月支付了不低于单位所在区县适用的经省级人民政府批准的月最低工资标准的工资；</w:t>
      </w:r>
    </w:p>
    <w:p w14:paraId="6A0559C2">
      <w:pPr>
        <w:keepNext w:val="0"/>
        <w:keepLines w:val="0"/>
        <w:pageBreakBefore w:val="0"/>
        <w:widowControl/>
        <w:kinsoku/>
        <w:wordWrap/>
        <w:overflowPunct/>
        <w:topLinePunct w:val="0"/>
        <w:autoSpaceDE w:val="0"/>
        <w:autoSpaceDN w:val="0"/>
        <w:bidi w:val="0"/>
        <w:adjustRightInd w:val="0"/>
        <w:snapToGrid/>
        <w:spacing w:line="400" w:lineRule="exact"/>
        <w:ind w:firstLine="480" w:firstLineChars="200"/>
        <w:jc w:val="left"/>
        <w:textAlignment w:val="auto"/>
        <w:outlineLvl w:val="9"/>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5、提供本单位制造的货物、承担的工程或者服务(以下简称产品)，或者提供其他残疾人福利性单位制造的货物(不包括使用非残疾人福利性单位注册商标的货物)。</w:t>
      </w:r>
    </w:p>
    <w:p w14:paraId="20E05549">
      <w:pPr>
        <w:keepNext w:val="0"/>
        <w:keepLines w:val="0"/>
        <w:pageBreakBefore w:val="0"/>
        <w:widowControl/>
        <w:kinsoku/>
        <w:wordWrap/>
        <w:overflowPunct/>
        <w:topLinePunct w:val="0"/>
        <w:autoSpaceDE w:val="0"/>
        <w:autoSpaceDN w:val="0"/>
        <w:bidi w:val="0"/>
        <w:adjustRightInd w:val="0"/>
        <w:snapToGrid/>
        <w:spacing w:line="400" w:lineRule="exact"/>
        <w:ind w:firstLine="480" w:firstLineChars="200"/>
        <w:jc w:val="left"/>
        <w:textAlignment w:val="auto"/>
        <w:outlineLvl w:val="9"/>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71AF810E">
      <w:pPr>
        <w:keepNext w:val="0"/>
        <w:keepLines w:val="0"/>
        <w:pageBreakBefore w:val="0"/>
        <w:widowControl/>
        <w:kinsoku/>
        <w:wordWrap/>
        <w:overflowPunct/>
        <w:topLinePunct w:val="0"/>
        <w:autoSpaceDE w:val="0"/>
        <w:autoSpaceDN w:val="0"/>
        <w:bidi w:val="0"/>
        <w:adjustRightInd w:val="0"/>
        <w:snapToGrid/>
        <w:spacing w:line="400" w:lineRule="exact"/>
        <w:ind w:firstLine="480" w:firstLineChars="200"/>
        <w:jc w:val="left"/>
        <w:textAlignment w:val="auto"/>
        <w:outlineLvl w:val="9"/>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（三）残疾人福利性单位需提供的证明材料</w:t>
      </w:r>
    </w:p>
    <w:p w14:paraId="18C383D1">
      <w:pPr>
        <w:keepNext w:val="0"/>
        <w:keepLines w:val="0"/>
        <w:pageBreakBefore w:val="0"/>
        <w:widowControl/>
        <w:kinsoku/>
        <w:wordWrap/>
        <w:overflowPunct/>
        <w:topLinePunct w:val="0"/>
        <w:autoSpaceDE w:val="0"/>
        <w:autoSpaceDN w:val="0"/>
        <w:bidi w:val="0"/>
        <w:adjustRightInd w:val="0"/>
        <w:snapToGrid/>
        <w:spacing w:line="400" w:lineRule="exact"/>
        <w:ind w:firstLine="480" w:firstLineChars="200"/>
        <w:jc w:val="left"/>
        <w:textAlignment w:val="auto"/>
        <w:outlineLvl w:val="9"/>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符合条件的残疾人福利性单位在参加政府采购活动时，应当出具本采购文件规定的《残疾人福利性单位声明函》，并对声明的真实性负责。</w:t>
      </w:r>
    </w:p>
    <w:p w14:paraId="6837016C">
      <w:pPr>
        <w:keepNext w:val="0"/>
        <w:keepLines w:val="0"/>
        <w:pageBreakBefore w:val="0"/>
        <w:widowControl/>
        <w:kinsoku/>
        <w:wordWrap/>
        <w:overflowPunct/>
        <w:topLinePunct w:val="0"/>
        <w:autoSpaceDE w:val="0"/>
        <w:autoSpaceDN w:val="0"/>
        <w:bidi w:val="0"/>
        <w:adjustRightInd w:val="0"/>
        <w:snapToGrid/>
        <w:spacing w:line="400" w:lineRule="exact"/>
        <w:ind w:firstLine="480" w:firstLineChars="200"/>
        <w:jc w:val="left"/>
        <w:textAlignment w:val="auto"/>
        <w:outlineLvl w:val="9"/>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（四）残疾人福利性单位支持政策</w:t>
      </w:r>
    </w:p>
    <w:p w14:paraId="3C23AB56">
      <w:pPr>
        <w:keepNext w:val="0"/>
        <w:keepLines w:val="0"/>
        <w:pageBreakBefore w:val="0"/>
        <w:widowControl/>
        <w:kinsoku/>
        <w:wordWrap/>
        <w:overflowPunct/>
        <w:topLinePunct w:val="0"/>
        <w:autoSpaceDE w:val="0"/>
        <w:autoSpaceDN w:val="0"/>
        <w:bidi w:val="0"/>
        <w:adjustRightInd w:val="0"/>
        <w:snapToGrid/>
        <w:spacing w:line="400" w:lineRule="exact"/>
        <w:ind w:firstLine="480" w:firstLineChars="200"/>
        <w:jc w:val="left"/>
        <w:textAlignment w:val="auto"/>
        <w:outlineLvl w:val="9"/>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在政府采购活动中，残疾人福利性单位视同小型、微型企业，享受促进中小企业发展的政府采购政策。向残疾人福利性单位采购的金额，计入面向中小企业采购的统计数据。残疾人福利性单位属于小型、微型企业的，不重复享受政策。</w:t>
      </w:r>
    </w:p>
    <w:p w14:paraId="18F9A378">
      <w:pPr>
        <w:keepNext w:val="0"/>
        <w:keepLines w:val="0"/>
        <w:pageBreakBefore w:val="0"/>
        <w:widowControl/>
        <w:kinsoku/>
        <w:wordWrap/>
        <w:overflowPunct/>
        <w:topLinePunct w:val="0"/>
        <w:autoSpaceDE w:val="0"/>
        <w:autoSpaceDN w:val="0"/>
        <w:bidi w:val="0"/>
        <w:adjustRightInd w:val="0"/>
        <w:snapToGrid/>
        <w:spacing w:line="400" w:lineRule="exact"/>
        <w:ind w:firstLine="480" w:firstLineChars="200"/>
        <w:jc w:val="left"/>
        <w:textAlignment w:val="auto"/>
        <w:outlineLvl w:val="9"/>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（五）法律责任</w:t>
      </w:r>
    </w:p>
    <w:p w14:paraId="784E7AB4">
      <w:pPr>
        <w:keepNext w:val="0"/>
        <w:keepLines w:val="0"/>
        <w:pageBreakBefore w:val="0"/>
        <w:widowControl/>
        <w:kinsoku/>
        <w:wordWrap/>
        <w:overflowPunct/>
        <w:topLinePunct w:val="0"/>
        <w:autoSpaceDE w:val="0"/>
        <w:autoSpaceDN w:val="0"/>
        <w:bidi w:val="0"/>
        <w:adjustRightInd w:val="0"/>
        <w:snapToGrid/>
        <w:spacing w:line="400" w:lineRule="exact"/>
        <w:ind w:firstLine="480" w:firstLineChars="200"/>
        <w:jc w:val="left"/>
        <w:textAlignment w:val="auto"/>
        <w:outlineLvl w:val="9"/>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供应商按照本采购文件规定提供声明函内容不实的，属于提供虚假材料谋取中标、成交，依照《中华人民共和国政府采购法》等国家有关规定追究相应责任。</w:t>
      </w:r>
    </w:p>
    <w:p w14:paraId="5AF99554">
      <w:pPr>
        <w:rPr>
          <w:rFonts w:hint="eastAsia" w:ascii="宋体" w:hAnsi="宋体" w:eastAsia="宋体" w:cs="宋体"/>
          <w:color w:val="auto"/>
          <w:highlight w:val="none"/>
        </w:rPr>
        <w:sectPr>
          <w:pgSz w:w="11906" w:h="16838"/>
          <w:pgMar w:top="1440" w:right="1080" w:bottom="1440" w:left="1080" w:header="851" w:footer="992" w:gutter="0"/>
          <w:pgNumType w:fmt="decimal"/>
          <w:cols w:space="720" w:num="1"/>
          <w:docGrid w:type="lines" w:linePitch="312" w:charSpace="0"/>
        </w:sectPr>
      </w:pPr>
    </w:p>
    <w:p w14:paraId="0786EF52">
      <w:pPr>
        <w:keepLines w:val="0"/>
        <w:pageBreakBefore/>
        <w:spacing w:line="415" w:lineRule="auto"/>
        <w:jc w:val="left"/>
        <w:textAlignment w:val="baseline"/>
        <w:outlineLvl w:val="9"/>
        <w:rPr>
          <w:rStyle w:val="23"/>
          <w:rFonts w:hint="eastAsia" w:ascii="宋体" w:hAnsi="宋体" w:eastAsia="宋体" w:cs="宋体"/>
          <w:b/>
          <w:bCs w:val="0"/>
          <w:color w:val="auto"/>
          <w:spacing w:val="12"/>
          <w:sz w:val="24"/>
          <w:szCs w:val="24"/>
          <w:highlight w:val="none"/>
        </w:rPr>
      </w:pPr>
      <w:bookmarkStart w:id="86" w:name="_Toc11517"/>
      <w:r>
        <w:rPr>
          <w:rStyle w:val="23"/>
          <w:rFonts w:hint="eastAsia" w:ascii="宋体" w:hAnsi="宋体" w:eastAsia="宋体" w:cs="宋体"/>
          <w:b/>
          <w:bCs w:val="0"/>
          <w:color w:val="auto"/>
          <w:spacing w:val="12"/>
          <w:sz w:val="24"/>
          <w:szCs w:val="24"/>
          <w:highlight w:val="none"/>
        </w:rPr>
        <w:t>附件</w:t>
      </w:r>
      <w:r>
        <w:rPr>
          <w:rStyle w:val="23"/>
          <w:rFonts w:hint="eastAsia" w:ascii="宋体" w:hAnsi="宋体" w:eastAsia="宋体" w:cs="宋体"/>
          <w:b/>
          <w:bCs w:val="0"/>
          <w:color w:val="auto"/>
          <w:spacing w:val="12"/>
          <w:sz w:val="24"/>
          <w:szCs w:val="24"/>
          <w:highlight w:val="none"/>
          <w:lang w:val="en-US" w:eastAsia="zh-CN"/>
        </w:rPr>
        <w:t>1</w:t>
      </w:r>
      <w:r>
        <w:rPr>
          <w:rStyle w:val="23"/>
          <w:rFonts w:hint="eastAsia" w:ascii="宋体" w:hAnsi="宋体" w:eastAsia="宋体" w:cs="宋体"/>
          <w:b/>
          <w:bCs w:val="0"/>
          <w:color w:val="auto"/>
          <w:spacing w:val="12"/>
          <w:sz w:val="24"/>
          <w:szCs w:val="24"/>
          <w:highlight w:val="none"/>
        </w:rPr>
        <w:t xml:space="preserve"> 中小企业划型标准规定</w:t>
      </w:r>
      <w:bookmarkEnd w:id="86"/>
    </w:p>
    <w:p w14:paraId="262A4D14">
      <w:pPr>
        <w:pStyle w:val="18"/>
        <w:shd w:val="clear" w:color="auto" w:fill="FFFFFF"/>
        <w:jc w:val="center"/>
        <w:rPr>
          <w:rStyle w:val="23"/>
          <w:rFonts w:hint="eastAsia" w:ascii="宋体" w:hAnsi="宋体" w:eastAsia="宋体" w:cs="宋体"/>
          <w:color w:val="auto"/>
          <w:sz w:val="21"/>
          <w:szCs w:val="21"/>
          <w:highlight w:val="none"/>
          <w:shd w:val="clear" w:color="auto" w:fill="FFFFFF"/>
          <w:lang w:eastAsia="zh-CN"/>
        </w:rPr>
      </w:pPr>
      <w:r>
        <w:rPr>
          <w:rStyle w:val="23"/>
          <w:rFonts w:hint="eastAsia" w:ascii="宋体" w:hAnsi="宋体" w:eastAsia="宋体" w:cs="宋体"/>
          <w:color w:val="auto"/>
          <w:sz w:val="21"/>
          <w:szCs w:val="21"/>
          <w:highlight w:val="none"/>
          <w:shd w:val="clear" w:color="auto" w:fill="FFFFFF"/>
        </w:rPr>
        <w:t>关于印发中小企业划型标准规定的通知</w:t>
      </w:r>
    </w:p>
    <w:p w14:paraId="0113825E">
      <w:pPr>
        <w:pStyle w:val="18"/>
        <w:shd w:val="clear" w:color="auto" w:fill="FFFFFF"/>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shd w:val="clear" w:color="auto" w:fill="FFFFFF"/>
        </w:rPr>
        <w:t>工信部联企业〔2011〕300号</w:t>
      </w:r>
    </w:p>
    <w:p w14:paraId="654DC4B1">
      <w:pPr>
        <w:pStyle w:val="18"/>
        <w:shd w:val="clear" w:color="auto" w:fill="FFFFFF"/>
        <w:rPr>
          <w:rFonts w:hint="eastAsia" w:ascii="宋体" w:hAnsi="宋体" w:eastAsia="宋体" w:cs="宋体"/>
          <w:color w:val="auto"/>
          <w:sz w:val="21"/>
          <w:szCs w:val="21"/>
          <w:highlight w:val="none"/>
          <w:shd w:val="clear" w:color="auto" w:fill="FFFFFF"/>
          <w:lang w:eastAsia="zh-CN"/>
        </w:rPr>
      </w:pPr>
      <w:r>
        <w:rPr>
          <w:rFonts w:hint="eastAsia" w:ascii="宋体" w:hAnsi="宋体" w:eastAsia="宋体" w:cs="宋体"/>
          <w:color w:val="auto"/>
          <w:sz w:val="21"/>
          <w:szCs w:val="21"/>
          <w:highlight w:val="none"/>
          <w:shd w:val="clear" w:color="auto" w:fill="FFFFFF"/>
        </w:rPr>
        <w:t>各省、自治区、直辖市人民政府，国务院各部委、各直属机构及有关单位：</w:t>
      </w:r>
    </w:p>
    <w:p w14:paraId="7A41FD24">
      <w:pPr>
        <w:pStyle w:val="18"/>
        <w:shd w:val="clear" w:color="auto" w:fill="FFFFFF"/>
        <w:rPr>
          <w:rFonts w:hint="eastAsia" w:ascii="宋体" w:hAnsi="宋体" w:eastAsia="宋体" w:cs="宋体"/>
          <w:color w:val="auto"/>
          <w:sz w:val="21"/>
          <w:szCs w:val="21"/>
          <w:highlight w:val="none"/>
          <w:shd w:val="clear" w:color="auto" w:fill="FFFFFF"/>
          <w:lang w:eastAsia="zh-CN"/>
        </w:rPr>
      </w:pPr>
      <w:r>
        <w:rPr>
          <w:rFonts w:hint="eastAsia" w:ascii="宋体" w:hAnsi="宋体" w:eastAsia="宋体" w:cs="宋体"/>
          <w:color w:val="auto"/>
          <w:sz w:val="21"/>
          <w:szCs w:val="21"/>
          <w:highlight w:val="none"/>
          <w:shd w:val="clear" w:color="auto" w:fill="FFFFFF"/>
        </w:rPr>
        <w:t>　　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w:t>
      </w:r>
    </w:p>
    <w:p w14:paraId="3F0C4A8F">
      <w:pPr>
        <w:pStyle w:val="18"/>
        <w:shd w:val="clear" w:color="auto" w:fill="FFFFFF"/>
        <w:rPr>
          <w:rFonts w:hint="eastAsia" w:ascii="宋体" w:hAnsi="宋体" w:eastAsia="宋体" w:cs="宋体"/>
          <w:color w:val="auto"/>
          <w:sz w:val="21"/>
          <w:szCs w:val="21"/>
          <w:highlight w:val="none"/>
          <w:shd w:val="clear" w:color="auto" w:fill="FFFFFF"/>
          <w:lang w:eastAsia="zh-CN"/>
        </w:rPr>
      </w:pPr>
      <w:r>
        <w:rPr>
          <w:rFonts w:hint="eastAsia" w:ascii="宋体" w:hAnsi="宋体" w:eastAsia="宋体" w:cs="宋体"/>
          <w:color w:val="auto"/>
          <w:sz w:val="21"/>
          <w:szCs w:val="21"/>
          <w:highlight w:val="none"/>
          <w:shd w:val="clear" w:color="auto" w:fill="FFFFFF"/>
        </w:rPr>
        <w:t>　　　　　　　　　　　　　　　　　　　　　　 工业和信息化部　国家统计局</w:t>
      </w:r>
    </w:p>
    <w:p w14:paraId="423BC4BD">
      <w:pPr>
        <w:pStyle w:val="18"/>
        <w:shd w:val="clear" w:color="auto" w:fill="FFFFFF"/>
        <w:rPr>
          <w:rFonts w:hint="eastAsia" w:ascii="宋体" w:hAnsi="宋体" w:eastAsia="宋体" w:cs="宋体"/>
          <w:color w:val="auto"/>
          <w:sz w:val="21"/>
          <w:szCs w:val="21"/>
          <w:highlight w:val="none"/>
          <w:shd w:val="clear" w:color="auto" w:fill="FFFFFF"/>
          <w:lang w:eastAsia="zh-CN"/>
        </w:rPr>
      </w:pPr>
      <w:r>
        <w:rPr>
          <w:rFonts w:hint="eastAsia" w:ascii="宋体" w:hAnsi="宋体" w:eastAsia="宋体" w:cs="宋体"/>
          <w:color w:val="auto"/>
          <w:sz w:val="21"/>
          <w:szCs w:val="21"/>
          <w:highlight w:val="none"/>
          <w:shd w:val="clear" w:color="auto" w:fill="FFFFFF"/>
        </w:rPr>
        <w:t>　　　　　　　　　　　　　　　　　　　　　　国家发展和改革委员会　财政部</w:t>
      </w:r>
    </w:p>
    <w:p w14:paraId="16A9F232">
      <w:pPr>
        <w:pStyle w:val="18"/>
        <w:shd w:val="clear" w:color="auto" w:fill="FFFFFF"/>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shd w:val="clear" w:color="auto" w:fill="FFFFFF"/>
        </w:rPr>
        <w:t>　　　　　　　　　　　　　　　　　　　　　　　　二○一一年六月十八日</w:t>
      </w:r>
    </w:p>
    <w:p w14:paraId="0333182B">
      <w:pPr>
        <w:pStyle w:val="18"/>
        <w:shd w:val="clear" w:color="auto" w:fill="FFFFFF"/>
        <w:jc w:val="center"/>
        <w:rPr>
          <w:rFonts w:hint="eastAsia" w:ascii="宋体" w:hAnsi="宋体" w:eastAsia="宋体" w:cs="宋体"/>
          <w:color w:val="auto"/>
          <w:sz w:val="21"/>
          <w:szCs w:val="21"/>
          <w:highlight w:val="none"/>
        </w:rPr>
      </w:pPr>
      <w:r>
        <w:rPr>
          <w:rStyle w:val="23"/>
          <w:rFonts w:hint="eastAsia" w:ascii="宋体" w:hAnsi="宋体" w:eastAsia="宋体" w:cs="宋体"/>
          <w:color w:val="auto"/>
          <w:sz w:val="21"/>
          <w:szCs w:val="21"/>
          <w:highlight w:val="none"/>
          <w:shd w:val="clear" w:color="auto" w:fill="FFFFFF"/>
        </w:rPr>
        <w:t>中小企业划型标准规定</w:t>
      </w:r>
    </w:p>
    <w:p w14:paraId="3FE648D9">
      <w:pPr>
        <w:pStyle w:val="18"/>
        <w:shd w:val="clear" w:color="auto" w:fill="FFFFFF"/>
        <w:rPr>
          <w:rFonts w:hint="eastAsia" w:ascii="宋体" w:hAnsi="宋体" w:eastAsia="宋体" w:cs="宋体"/>
          <w:color w:val="auto"/>
          <w:sz w:val="21"/>
          <w:szCs w:val="21"/>
          <w:highlight w:val="none"/>
          <w:shd w:val="clear" w:color="auto" w:fill="FFFFFF"/>
          <w:lang w:eastAsia="zh-CN"/>
        </w:rPr>
      </w:pPr>
      <w:r>
        <w:rPr>
          <w:rFonts w:hint="eastAsia" w:ascii="宋体" w:hAnsi="宋体" w:eastAsia="宋体" w:cs="宋体"/>
          <w:color w:val="auto"/>
          <w:sz w:val="21"/>
          <w:szCs w:val="21"/>
          <w:highlight w:val="none"/>
          <w:shd w:val="clear" w:color="auto" w:fill="FFFFFF"/>
        </w:rPr>
        <w:t>　　一、根据《中华人民共和国中小企业促进法》和《国务院关于进一步促进中小企业发展的若干意见》(国发〔2009〕36号)，制定本规定。</w:t>
      </w:r>
    </w:p>
    <w:p w14:paraId="405D9440">
      <w:pPr>
        <w:pStyle w:val="18"/>
        <w:shd w:val="clear" w:color="auto" w:fill="FFFFFF"/>
        <w:rPr>
          <w:rFonts w:hint="eastAsia" w:ascii="宋体" w:hAnsi="宋体" w:eastAsia="宋体" w:cs="宋体"/>
          <w:color w:val="auto"/>
          <w:sz w:val="21"/>
          <w:szCs w:val="21"/>
          <w:highlight w:val="none"/>
          <w:shd w:val="clear" w:color="auto" w:fill="FFFFFF"/>
          <w:lang w:eastAsia="zh-CN"/>
        </w:rPr>
      </w:pPr>
      <w:r>
        <w:rPr>
          <w:rFonts w:hint="eastAsia" w:ascii="宋体" w:hAnsi="宋体" w:eastAsia="宋体" w:cs="宋体"/>
          <w:color w:val="auto"/>
          <w:sz w:val="21"/>
          <w:szCs w:val="21"/>
          <w:highlight w:val="none"/>
          <w:shd w:val="clear" w:color="auto" w:fill="FFFFFF"/>
        </w:rPr>
        <w:t>　　二、中小企业划分为中型、小型、微型三种类型，具体标准根据企业从业人员、营业收入、资产总额等指标，结合行业特点制定。</w:t>
      </w:r>
    </w:p>
    <w:p w14:paraId="75A93506">
      <w:pPr>
        <w:pStyle w:val="18"/>
        <w:shd w:val="clear" w:color="auto" w:fill="FFFFFF"/>
        <w:rPr>
          <w:rFonts w:hint="eastAsia" w:ascii="宋体" w:hAnsi="宋体" w:eastAsia="宋体" w:cs="宋体"/>
          <w:color w:val="auto"/>
          <w:sz w:val="21"/>
          <w:szCs w:val="21"/>
          <w:highlight w:val="none"/>
          <w:shd w:val="clear" w:color="auto" w:fill="FFFFFF"/>
          <w:lang w:eastAsia="zh-CN"/>
        </w:rPr>
      </w:pPr>
      <w:r>
        <w:rPr>
          <w:rFonts w:hint="eastAsia" w:ascii="宋体" w:hAnsi="宋体" w:eastAsia="宋体" w:cs="宋体"/>
          <w:color w:val="auto"/>
          <w:sz w:val="21"/>
          <w:szCs w:val="21"/>
          <w:highlight w:val="none"/>
          <w:shd w:val="clear" w:color="auto" w:fill="FFFFFF"/>
        </w:rPr>
        <w:t>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4B6D7573">
      <w:pPr>
        <w:pStyle w:val="18"/>
        <w:shd w:val="clear" w:color="auto" w:fill="FFFFFF"/>
        <w:rPr>
          <w:rFonts w:hint="eastAsia" w:ascii="宋体" w:hAnsi="宋体" w:eastAsia="宋体" w:cs="宋体"/>
          <w:color w:val="auto"/>
          <w:sz w:val="21"/>
          <w:szCs w:val="21"/>
          <w:highlight w:val="none"/>
          <w:shd w:val="clear" w:color="auto" w:fill="FFFFFF"/>
          <w:lang w:eastAsia="zh-CN"/>
        </w:rPr>
      </w:pPr>
      <w:r>
        <w:rPr>
          <w:rFonts w:hint="eastAsia" w:ascii="宋体" w:hAnsi="宋体" w:eastAsia="宋体" w:cs="宋体"/>
          <w:color w:val="auto"/>
          <w:sz w:val="21"/>
          <w:szCs w:val="21"/>
          <w:highlight w:val="none"/>
          <w:shd w:val="clear" w:color="auto" w:fill="FFFFFF"/>
        </w:rPr>
        <w:t>　　四、各行业划型标准为：</w:t>
      </w:r>
    </w:p>
    <w:p w14:paraId="62F90069">
      <w:pPr>
        <w:pStyle w:val="18"/>
        <w:shd w:val="clear" w:color="auto" w:fill="FFFFFF"/>
        <w:rPr>
          <w:rFonts w:hint="eastAsia" w:ascii="宋体" w:hAnsi="宋体" w:eastAsia="宋体" w:cs="宋体"/>
          <w:color w:val="auto"/>
          <w:sz w:val="21"/>
          <w:szCs w:val="21"/>
          <w:highlight w:val="none"/>
          <w:shd w:val="clear" w:color="auto" w:fill="FFFFFF"/>
          <w:lang w:eastAsia="zh-CN"/>
        </w:rPr>
      </w:pPr>
      <w:r>
        <w:rPr>
          <w:rFonts w:hint="eastAsia" w:ascii="宋体" w:hAnsi="宋体" w:eastAsia="宋体" w:cs="宋体"/>
          <w:color w:val="auto"/>
          <w:sz w:val="21"/>
          <w:szCs w:val="21"/>
          <w:highlight w:val="none"/>
          <w:shd w:val="clear" w:color="auto" w:fill="FFFFFF"/>
        </w:rPr>
        <w:t>　　（一）农、林、牧、渔业。营业收入20000万元以下的为中小微型企业。其中，营业收入500万元及以上的为中型企业，营业收入50万元及以上的为小型企业，营业收入50万元以下的为微型企业。</w:t>
      </w:r>
    </w:p>
    <w:p w14:paraId="772AEEA5">
      <w:pPr>
        <w:pStyle w:val="18"/>
        <w:shd w:val="clear" w:color="auto" w:fill="FFFFFF"/>
        <w:rPr>
          <w:rFonts w:hint="eastAsia" w:ascii="宋体" w:hAnsi="宋体" w:eastAsia="宋体" w:cs="宋体"/>
          <w:color w:val="auto"/>
          <w:sz w:val="21"/>
          <w:szCs w:val="21"/>
          <w:highlight w:val="none"/>
          <w:shd w:val="clear" w:color="auto" w:fill="FFFFFF"/>
          <w:lang w:eastAsia="zh-CN"/>
        </w:rPr>
      </w:pPr>
      <w:r>
        <w:rPr>
          <w:rFonts w:hint="eastAsia" w:ascii="宋体" w:hAnsi="宋体" w:eastAsia="宋体" w:cs="宋体"/>
          <w:color w:val="auto"/>
          <w:sz w:val="21"/>
          <w:szCs w:val="21"/>
          <w:highlight w:val="none"/>
          <w:shd w:val="clear" w:color="auto" w:fill="FFFFFF"/>
        </w:rPr>
        <w:t>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42BB3E3A">
      <w:pPr>
        <w:pStyle w:val="18"/>
        <w:shd w:val="clear" w:color="auto" w:fill="FFFFFF"/>
        <w:rPr>
          <w:rFonts w:hint="eastAsia" w:ascii="宋体" w:hAnsi="宋体" w:eastAsia="宋体" w:cs="宋体"/>
          <w:color w:val="auto"/>
          <w:sz w:val="21"/>
          <w:szCs w:val="21"/>
          <w:highlight w:val="none"/>
          <w:shd w:val="clear" w:color="auto" w:fill="FFFFFF"/>
          <w:lang w:eastAsia="zh-CN"/>
        </w:rPr>
      </w:pPr>
      <w:r>
        <w:rPr>
          <w:rFonts w:hint="eastAsia" w:ascii="宋体" w:hAnsi="宋体" w:eastAsia="宋体" w:cs="宋体"/>
          <w:color w:val="auto"/>
          <w:sz w:val="21"/>
          <w:szCs w:val="21"/>
          <w:highlight w:val="none"/>
          <w:shd w:val="clear" w:color="auto" w:fill="FFFFFF"/>
        </w:rPr>
        <w:t>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452EA1C2">
      <w:pPr>
        <w:pStyle w:val="18"/>
        <w:shd w:val="clear" w:color="auto" w:fill="FFFFFF"/>
        <w:rPr>
          <w:rFonts w:hint="eastAsia" w:ascii="宋体" w:hAnsi="宋体" w:eastAsia="宋体" w:cs="宋体"/>
          <w:color w:val="auto"/>
          <w:sz w:val="21"/>
          <w:szCs w:val="21"/>
          <w:highlight w:val="none"/>
          <w:shd w:val="clear" w:color="auto" w:fill="FFFFFF"/>
          <w:lang w:eastAsia="zh-CN"/>
        </w:rPr>
      </w:pPr>
      <w:r>
        <w:rPr>
          <w:rFonts w:hint="eastAsia" w:ascii="宋体" w:hAnsi="宋体" w:eastAsia="宋体" w:cs="宋体"/>
          <w:color w:val="auto"/>
          <w:sz w:val="21"/>
          <w:szCs w:val="21"/>
          <w:highlight w:val="none"/>
          <w:shd w:val="clear" w:color="auto" w:fill="FFFFFF"/>
        </w:rPr>
        <w:t>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5673F666">
      <w:pPr>
        <w:pStyle w:val="18"/>
        <w:shd w:val="clear" w:color="auto" w:fill="FFFFFF"/>
        <w:rPr>
          <w:rFonts w:hint="eastAsia" w:ascii="宋体" w:hAnsi="宋体" w:eastAsia="宋体" w:cs="宋体"/>
          <w:color w:val="auto"/>
          <w:sz w:val="21"/>
          <w:szCs w:val="21"/>
          <w:highlight w:val="none"/>
          <w:shd w:val="clear" w:color="auto" w:fill="FFFFFF"/>
          <w:lang w:eastAsia="zh-CN"/>
        </w:rPr>
      </w:pPr>
      <w:r>
        <w:rPr>
          <w:rFonts w:hint="eastAsia" w:ascii="宋体" w:hAnsi="宋体" w:eastAsia="宋体" w:cs="宋体"/>
          <w:color w:val="auto"/>
          <w:sz w:val="21"/>
          <w:szCs w:val="21"/>
          <w:highlight w:val="none"/>
          <w:shd w:val="clear" w:color="auto" w:fill="FFFFFF"/>
        </w:rPr>
        <w:t>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46832213">
      <w:pPr>
        <w:pStyle w:val="18"/>
        <w:shd w:val="clear" w:color="auto" w:fill="FFFFFF"/>
        <w:rPr>
          <w:rFonts w:hint="eastAsia" w:ascii="宋体" w:hAnsi="宋体" w:eastAsia="宋体" w:cs="宋体"/>
          <w:color w:val="auto"/>
          <w:sz w:val="21"/>
          <w:szCs w:val="21"/>
          <w:highlight w:val="none"/>
          <w:shd w:val="clear" w:color="auto" w:fill="FFFFFF"/>
          <w:lang w:eastAsia="zh-CN"/>
        </w:rPr>
      </w:pPr>
      <w:r>
        <w:rPr>
          <w:rFonts w:hint="eastAsia" w:ascii="宋体" w:hAnsi="宋体" w:eastAsia="宋体" w:cs="宋体"/>
          <w:color w:val="auto"/>
          <w:sz w:val="21"/>
          <w:szCs w:val="21"/>
          <w:highlight w:val="none"/>
          <w:shd w:val="clear" w:color="auto" w:fill="FFFFFF"/>
        </w:rPr>
        <w:t>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0A769A7E">
      <w:pPr>
        <w:pStyle w:val="18"/>
        <w:shd w:val="clear" w:color="auto" w:fill="FFFFFF"/>
        <w:rPr>
          <w:rFonts w:hint="eastAsia" w:ascii="宋体" w:hAnsi="宋体" w:eastAsia="宋体" w:cs="宋体"/>
          <w:color w:val="auto"/>
          <w:sz w:val="21"/>
          <w:szCs w:val="21"/>
          <w:highlight w:val="none"/>
          <w:shd w:val="clear" w:color="auto" w:fill="FFFFFF"/>
          <w:lang w:eastAsia="zh-CN"/>
        </w:rPr>
      </w:pPr>
      <w:r>
        <w:rPr>
          <w:rFonts w:hint="eastAsia" w:ascii="宋体" w:hAnsi="宋体" w:eastAsia="宋体" w:cs="宋体"/>
          <w:color w:val="auto"/>
          <w:sz w:val="21"/>
          <w:szCs w:val="21"/>
          <w:highlight w:val="none"/>
          <w:shd w:val="clear" w:color="auto" w:fill="FFFFFF"/>
        </w:rPr>
        <w:t>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31E800C3">
      <w:pPr>
        <w:pStyle w:val="18"/>
        <w:shd w:val="clear" w:color="auto" w:fill="FFFFFF"/>
        <w:rPr>
          <w:rFonts w:hint="eastAsia" w:ascii="宋体" w:hAnsi="宋体" w:eastAsia="宋体" w:cs="宋体"/>
          <w:color w:val="auto"/>
          <w:sz w:val="21"/>
          <w:szCs w:val="21"/>
          <w:highlight w:val="none"/>
          <w:shd w:val="clear" w:color="auto" w:fill="FFFFFF"/>
          <w:lang w:eastAsia="zh-CN"/>
        </w:rPr>
      </w:pPr>
      <w:r>
        <w:rPr>
          <w:rFonts w:hint="eastAsia" w:ascii="宋体" w:hAnsi="宋体" w:eastAsia="宋体" w:cs="宋体"/>
          <w:color w:val="auto"/>
          <w:sz w:val="21"/>
          <w:szCs w:val="21"/>
          <w:highlight w:val="none"/>
          <w:shd w:val="clear" w:color="auto" w:fill="FFFFFF"/>
        </w:rPr>
        <w:t>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48DD1846">
      <w:pPr>
        <w:pStyle w:val="18"/>
        <w:shd w:val="clear" w:color="auto" w:fill="FFFFFF"/>
        <w:rPr>
          <w:rFonts w:hint="eastAsia" w:ascii="宋体" w:hAnsi="宋体" w:eastAsia="宋体" w:cs="宋体"/>
          <w:color w:val="auto"/>
          <w:sz w:val="21"/>
          <w:szCs w:val="21"/>
          <w:highlight w:val="none"/>
          <w:shd w:val="clear" w:color="auto" w:fill="FFFFFF"/>
          <w:lang w:eastAsia="zh-CN"/>
        </w:rPr>
      </w:pPr>
      <w:r>
        <w:rPr>
          <w:rFonts w:hint="eastAsia" w:ascii="宋体" w:hAnsi="宋体" w:eastAsia="宋体" w:cs="宋体"/>
          <w:color w:val="auto"/>
          <w:sz w:val="21"/>
          <w:szCs w:val="21"/>
          <w:highlight w:val="none"/>
          <w:shd w:val="clear" w:color="auto" w:fill="FFFFFF"/>
        </w:rPr>
        <w:t>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2A395740">
      <w:pPr>
        <w:pStyle w:val="18"/>
        <w:shd w:val="clear" w:color="auto" w:fill="FFFFFF"/>
        <w:rPr>
          <w:rFonts w:hint="eastAsia" w:ascii="宋体" w:hAnsi="宋体" w:eastAsia="宋体" w:cs="宋体"/>
          <w:color w:val="auto"/>
          <w:sz w:val="21"/>
          <w:szCs w:val="21"/>
          <w:highlight w:val="none"/>
          <w:shd w:val="clear" w:color="auto" w:fill="FFFFFF"/>
          <w:lang w:eastAsia="zh-CN"/>
        </w:rPr>
      </w:pPr>
      <w:r>
        <w:rPr>
          <w:rFonts w:hint="eastAsia" w:ascii="宋体" w:hAnsi="宋体" w:eastAsia="宋体" w:cs="宋体"/>
          <w:color w:val="auto"/>
          <w:sz w:val="21"/>
          <w:szCs w:val="21"/>
          <w:highlight w:val="none"/>
          <w:shd w:val="clear" w:color="auto" w:fill="FFFFFF"/>
        </w:rPr>
        <w:t>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0D0E803C">
      <w:pPr>
        <w:pStyle w:val="18"/>
        <w:shd w:val="clear" w:color="auto" w:fill="FFFFFF"/>
        <w:rPr>
          <w:rFonts w:hint="eastAsia" w:ascii="宋体" w:hAnsi="宋体" w:eastAsia="宋体" w:cs="宋体"/>
          <w:color w:val="auto"/>
          <w:sz w:val="21"/>
          <w:szCs w:val="21"/>
          <w:highlight w:val="none"/>
          <w:shd w:val="clear" w:color="auto" w:fill="FFFFFF"/>
          <w:lang w:eastAsia="zh-CN"/>
        </w:rPr>
      </w:pPr>
      <w:r>
        <w:rPr>
          <w:rFonts w:hint="eastAsia" w:ascii="宋体" w:hAnsi="宋体" w:eastAsia="宋体" w:cs="宋体"/>
          <w:color w:val="auto"/>
          <w:sz w:val="21"/>
          <w:szCs w:val="21"/>
          <w:highlight w:val="none"/>
          <w:shd w:val="clear" w:color="auto" w:fill="FFFFFF"/>
        </w:rPr>
        <w:t>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15CDB705">
      <w:pPr>
        <w:pStyle w:val="18"/>
        <w:shd w:val="clear" w:color="auto" w:fill="FFFFFF"/>
        <w:rPr>
          <w:rFonts w:hint="eastAsia" w:ascii="宋体" w:hAnsi="宋体" w:eastAsia="宋体" w:cs="宋体"/>
          <w:color w:val="auto"/>
          <w:sz w:val="21"/>
          <w:szCs w:val="21"/>
          <w:highlight w:val="none"/>
          <w:shd w:val="clear" w:color="auto" w:fill="FFFFFF"/>
          <w:lang w:eastAsia="zh-CN"/>
        </w:rPr>
      </w:pPr>
      <w:r>
        <w:rPr>
          <w:rFonts w:hint="eastAsia" w:ascii="宋体" w:hAnsi="宋体" w:eastAsia="宋体" w:cs="宋体"/>
          <w:color w:val="auto"/>
          <w:sz w:val="21"/>
          <w:szCs w:val="21"/>
          <w:highlight w:val="none"/>
          <w:shd w:val="clear" w:color="auto" w:fill="FFFFFF"/>
        </w:rPr>
        <w:t>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773B976D">
      <w:pPr>
        <w:pStyle w:val="18"/>
        <w:shd w:val="clear" w:color="auto" w:fill="FFFFFF"/>
        <w:rPr>
          <w:rFonts w:hint="eastAsia" w:ascii="宋体" w:hAnsi="宋体" w:eastAsia="宋体" w:cs="宋体"/>
          <w:color w:val="auto"/>
          <w:sz w:val="21"/>
          <w:szCs w:val="21"/>
          <w:highlight w:val="none"/>
          <w:shd w:val="clear" w:color="auto" w:fill="FFFFFF"/>
          <w:lang w:eastAsia="zh-CN"/>
        </w:rPr>
      </w:pPr>
      <w:r>
        <w:rPr>
          <w:rFonts w:hint="eastAsia" w:ascii="宋体" w:hAnsi="宋体" w:eastAsia="宋体" w:cs="宋体"/>
          <w:color w:val="auto"/>
          <w:sz w:val="21"/>
          <w:szCs w:val="21"/>
          <w:highlight w:val="none"/>
          <w:shd w:val="clear" w:color="auto" w:fill="FFFFFF"/>
        </w:rPr>
        <w:t>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3708ED67">
      <w:pPr>
        <w:pStyle w:val="18"/>
        <w:shd w:val="clear" w:color="auto" w:fill="FFFFFF"/>
        <w:rPr>
          <w:rFonts w:hint="eastAsia" w:ascii="宋体" w:hAnsi="宋体" w:eastAsia="宋体" w:cs="宋体"/>
          <w:color w:val="auto"/>
          <w:sz w:val="21"/>
          <w:szCs w:val="21"/>
          <w:highlight w:val="none"/>
          <w:shd w:val="clear" w:color="auto" w:fill="FFFFFF"/>
          <w:lang w:eastAsia="zh-CN"/>
        </w:rPr>
      </w:pPr>
      <w:r>
        <w:rPr>
          <w:rFonts w:hint="eastAsia" w:ascii="宋体" w:hAnsi="宋体" w:eastAsia="宋体" w:cs="宋体"/>
          <w:color w:val="auto"/>
          <w:sz w:val="21"/>
          <w:szCs w:val="21"/>
          <w:highlight w:val="none"/>
          <w:shd w:val="clear" w:color="auto" w:fill="FFFFFF"/>
        </w:rPr>
        <w:t>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69CD6893">
      <w:pPr>
        <w:pStyle w:val="18"/>
        <w:shd w:val="clear" w:color="auto" w:fill="FFFFFF"/>
        <w:rPr>
          <w:rFonts w:hint="eastAsia" w:ascii="宋体" w:hAnsi="宋体" w:eastAsia="宋体" w:cs="宋体"/>
          <w:color w:val="auto"/>
          <w:sz w:val="21"/>
          <w:szCs w:val="21"/>
          <w:highlight w:val="none"/>
          <w:shd w:val="clear" w:color="auto" w:fill="FFFFFF"/>
          <w:lang w:eastAsia="zh-CN"/>
        </w:rPr>
      </w:pPr>
      <w:r>
        <w:rPr>
          <w:rFonts w:hint="eastAsia" w:ascii="宋体" w:hAnsi="宋体" w:eastAsia="宋体" w:cs="宋体"/>
          <w:color w:val="auto"/>
          <w:sz w:val="21"/>
          <w:szCs w:val="21"/>
          <w:highlight w:val="none"/>
          <w:shd w:val="clear" w:color="auto" w:fill="FFFFFF"/>
        </w:rPr>
        <w:t>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46F96053">
      <w:pPr>
        <w:pStyle w:val="18"/>
        <w:shd w:val="clear" w:color="auto" w:fill="FFFFFF"/>
        <w:rPr>
          <w:rFonts w:hint="eastAsia" w:ascii="宋体" w:hAnsi="宋体" w:eastAsia="宋体" w:cs="宋体"/>
          <w:color w:val="auto"/>
          <w:sz w:val="21"/>
          <w:szCs w:val="21"/>
          <w:highlight w:val="none"/>
          <w:shd w:val="clear" w:color="auto" w:fill="FFFFFF"/>
          <w:lang w:eastAsia="zh-CN"/>
        </w:rPr>
      </w:pPr>
      <w:r>
        <w:rPr>
          <w:rFonts w:hint="eastAsia" w:ascii="宋体" w:hAnsi="宋体" w:eastAsia="宋体" w:cs="宋体"/>
          <w:color w:val="auto"/>
          <w:sz w:val="21"/>
          <w:szCs w:val="21"/>
          <w:highlight w:val="none"/>
          <w:shd w:val="clear" w:color="auto" w:fill="FFFFFF"/>
        </w:rPr>
        <w:t>　　（十六）其他未列明行业。从业人员300人以下的为中小微型企业。其中，从业人员100人及以上的为中型企业；从业人员10人及以上的为小型企业；从业人员10人以下的为微型企业。</w:t>
      </w:r>
    </w:p>
    <w:p w14:paraId="07593538">
      <w:pPr>
        <w:pStyle w:val="18"/>
        <w:shd w:val="clear" w:color="auto" w:fill="FFFFFF"/>
        <w:rPr>
          <w:rFonts w:hint="eastAsia" w:ascii="宋体" w:hAnsi="宋体" w:eastAsia="宋体" w:cs="宋体"/>
          <w:color w:val="auto"/>
          <w:sz w:val="21"/>
          <w:szCs w:val="21"/>
          <w:highlight w:val="none"/>
          <w:shd w:val="clear" w:color="auto" w:fill="FFFFFF"/>
          <w:lang w:eastAsia="zh-CN"/>
        </w:rPr>
      </w:pPr>
      <w:r>
        <w:rPr>
          <w:rFonts w:hint="eastAsia" w:ascii="宋体" w:hAnsi="宋体" w:eastAsia="宋体" w:cs="宋体"/>
          <w:color w:val="auto"/>
          <w:sz w:val="21"/>
          <w:szCs w:val="21"/>
          <w:highlight w:val="none"/>
          <w:shd w:val="clear" w:color="auto" w:fill="FFFFFF"/>
        </w:rPr>
        <w:t>　　五、企业类型的划分以统计部门的统计数据为依据。</w:t>
      </w:r>
    </w:p>
    <w:p w14:paraId="7C8CBD04">
      <w:pPr>
        <w:pStyle w:val="18"/>
        <w:shd w:val="clear" w:color="auto" w:fill="FFFFFF"/>
        <w:rPr>
          <w:rFonts w:hint="eastAsia" w:ascii="宋体" w:hAnsi="宋体" w:eastAsia="宋体" w:cs="宋体"/>
          <w:color w:val="auto"/>
          <w:sz w:val="21"/>
          <w:szCs w:val="21"/>
          <w:highlight w:val="none"/>
          <w:shd w:val="clear" w:color="auto" w:fill="FFFFFF"/>
          <w:lang w:eastAsia="zh-CN"/>
        </w:rPr>
      </w:pPr>
      <w:r>
        <w:rPr>
          <w:rFonts w:hint="eastAsia" w:ascii="宋体" w:hAnsi="宋体" w:eastAsia="宋体" w:cs="宋体"/>
          <w:color w:val="auto"/>
          <w:sz w:val="21"/>
          <w:szCs w:val="21"/>
          <w:highlight w:val="none"/>
          <w:shd w:val="clear" w:color="auto" w:fill="FFFFFF"/>
        </w:rPr>
        <w:t>　　六、本规定适用于在中华人民共和国境内依法设立的各类所有制和各种组织形式的企业。个体工商户和本规定以外的行业，参照本规定进行划型。</w:t>
      </w:r>
    </w:p>
    <w:p w14:paraId="3956306B">
      <w:pPr>
        <w:pStyle w:val="18"/>
        <w:shd w:val="clear" w:color="auto" w:fill="FFFFFF"/>
        <w:rPr>
          <w:rFonts w:hint="eastAsia" w:ascii="宋体" w:hAnsi="宋体" w:eastAsia="宋体" w:cs="宋体"/>
          <w:color w:val="auto"/>
          <w:sz w:val="21"/>
          <w:szCs w:val="21"/>
          <w:highlight w:val="none"/>
          <w:shd w:val="clear" w:color="auto" w:fill="FFFFFF"/>
          <w:lang w:eastAsia="zh-CN"/>
        </w:rPr>
      </w:pPr>
      <w:r>
        <w:rPr>
          <w:rFonts w:hint="eastAsia" w:ascii="宋体" w:hAnsi="宋体" w:eastAsia="宋体" w:cs="宋体"/>
          <w:color w:val="auto"/>
          <w:sz w:val="21"/>
          <w:szCs w:val="21"/>
          <w:highlight w:val="none"/>
          <w:shd w:val="clear" w:color="auto" w:fill="FFFFFF"/>
        </w:rPr>
        <w:t>　　七、本规定的中型企业标准上限即为大型企业标准的下限，国家统计部门据此制定大中小微型企业的统计分类。国务院有关部门据此进行相关数据分析，不得制定与本规定不一致的企业划型标准。</w:t>
      </w:r>
    </w:p>
    <w:p w14:paraId="5AF63FB4">
      <w:pPr>
        <w:pStyle w:val="18"/>
        <w:shd w:val="clear" w:color="auto" w:fill="FFFFFF"/>
        <w:rPr>
          <w:rFonts w:hint="eastAsia" w:ascii="宋体" w:hAnsi="宋体" w:eastAsia="宋体" w:cs="宋体"/>
          <w:color w:val="auto"/>
          <w:sz w:val="21"/>
          <w:szCs w:val="21"/>
          <w:highlight w:val="none"/>
          <w:shd w:val="clear" w:color="auto" w:fill="FFFFFF"/>
          <w:lang w:eastAsia="zh-CN"/>
        </w:rPr>
      </w:pPr>
      <w:r>
        <w:rPr>
          <w:rFonts w:hint="eastAsia" w:ascii="宋体" w:hAnsi="宋体" w:eastAsia="宋体" w:cs="宋体"/>
          <w:color w:val="auto"/>
          <w:sz w:val="21"/>
          <w:szCs w:val="21"/>
          <w:highlight w:val="none"/>
          <w:shd w:val="clear" w:color="auto" w:fill="FFFFFF"/>
        </w:rPr>
        <w:t>　　八、本规定由工业和信息化部、国家统计局会同有关部门根据《国民经济行业分类》修订情况和企业发展变化情况适时修订。</w:t>
      </w:r>
    </w:p>
    <w:p w14:paraId="5D288E6F">
      <w:pPr>
        <w:pStyle w:val="18"/>
        <w:shd w:val="clear" w:color="auto" w:fill="FFFFFF"/>
        <w:rPr>
          <w:rFonts w:hint="eastAsia" w:ascii="宋体" w:hAnsi="宋体" w:eastAsia="宋体" w:cs="宋体"/>
          <w:color w:val="auto"/>
          <w:sz w:val="21"/>
          <w:szCs w:val="21"/>
          <w:highlight w:val="none"/>
          <w:shd w:val="clear" w:color="auto" w:fill="FFFFFF"/>
          <w:lang w:eastAsia="zh-CN"/>
        </w:rPr>
      </w:pPr>
      <w:r>
        <w:rPr>
          <w:rFonts w:hint="eastAsia" w:ascii="宋体" w:hAnsi="宋体" w:eastAsia="宋体" w:cs="宋体"/>
          <w:color w:val="auto"/>
          <w:sz w:val="21"/>
          <w:szCs w:val="21"/>
          <w:highlight w:val="none"/>
          <w:shd w:val="clear" w:color="auto" w:fill="FFFFFF"/>
        </w:rPr>
        <w:t>　　九、本规定由工业和信息化部、国家统计局会同有关部门负责解释。</w:t>
      </w:r>
    </w:p>
    <w:p w14:paraId="60CBC809">
      <w:pPr>
        <w:pStyle w:val="18"/>
        <w:shd w:val="clear" w:color="auto" w:fill="FFFFFF"/>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shd w:val="clear" w:color="auto" w:fill="FFFFFF"/>
        </w:rPr>
        <w:t>　　十、本规定自发布之日起执行，原国家经贸委、原国家计委、财政部和国家统计局2003年颁布的《中小企业标准暂行规定》同时废止。</w:t>
      </w:r>
    </w:p>
    <w:p w14:paraId="2BD3825F">
      <w:pPr>
        <w:rPr>
          <w:rFonts w:hint="eastAsia" w:ascii="宋体" w:hAnsi="宋体" w:eastAsia="宋体" w:cs="宋体"/>
          <w:color w:val="auto"/>
          <w:highlight w:val="none"/>
        </w:rPr>
        <w:sectPr>
          <w:pgSz w:w="11906" w:h="16838"/>
          <w:pgMar w:top="1440" w:right="1080" w:bottom="1440" w:left="1080" w:header="851" w:footer="992" w:gutter="0"/>
          <w:pgNumType w:fmt="decimal"/>
          <w:cols w:space="720" w:num="1"/>
          <w:docGrid w:type="lines" w:linePitch="312" w:charSpace="0"/>
        </w:sectPr>
      </w:pPr>
    </w:p>
    <w:p w14:paraId="6DF163F6">
      <w:pPr>
        <w:pStyle w:val="18"/>
        <w:spacing w:line="340" w:lineRule="exact"/>
        <w:jc w:val="center"/>
        <w:textAlignment w:val="baseline"/>
        <w:rPr>
          <w:rFonts w:hint="eastAsia" w:ascii="宋体" w:hAnsi="宋体" w:eastAsia="宋体" w:cs="宋体"/>
          <w:b/>
          <w:color w:val="auto"/>
          <w:sz w:val="21"/>
          <w:szCs w:val="21"/>
          <w:highlight w:val="none"/>
        </w:rPr>
      </w:pPr>
      <w:r>
        <w:rPr>
          <w:rFonts w:hint="eastAsia" w:ascii="宋体" w:hAnsi="宋体" w:eastAsia="宋体" w:cs="宋体"/>
          <w:b/>
          <w:color w:val="auto"/>
          <w:sz w:val="28"/>
          <w:szCs w:val="28"/>
          <w:highlight w:val="none"/>
        </w:rPr>
        <w:t>《统计上大中小微型企业划分办法（2017）》修订说明</w:t>
      </w:r>
    </w:p>
    <w:p w14:paraId="1573C60C">
      <w:pPr>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一、修订背景</w:t>
      </w:r>
    </w:p>
    <w:p w14:paraId="458A833F">
      <w:pPr>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目前执行的《统计上大中小微型企业划分办法》是2011年国家统计局根据工业和信息化部、国家统计局、国家发展改革委、财政部《关于印发中小企业划型标准规定的通知》（工信部联企业〔2011〕300号），同时依据《国民经济行业分类》（GB/T 4754—2011），制定并颁布的。</w:t>
      </w:r>
    </w:p>
    <w:p w14:paraId="6B97764F">
      <w:pPr>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2017年6月30日，《国民经济行业分类》（GB/T 4754—2017）正式颁布。8月29日，国家统计局印发《关于执行新国民经济行业分类国家标准的通知》（国统字〔2017〕142号），规定从2017年统计年报和2018年定期统计报表起统一使用新分类标准。为此，我们对2011年印发的《统计上大中小微型企业划分办法》进行修订。</w:t>
      </w:r>
    </w:p>
    <w:p w14:paraId="67FAAC44">
      <w:pPr>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二、修订主要内容</w:t>
      </w:r>
    </w:p>
    <w:p w14:paraId="16388574">
      <w:pPr>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本次修订是在2011年《统计上大中小微型企业划分办法》基础上进行的，修订延续原有的分类原则、方法和结构框架，在保持适用范围不变的情况下,依据标准由《国民经济行业分类》（GB/T 4754—2011）修改为《国民经济行业分类》（GB/T 4754—2017），并根据新旧国民经济行业的对应关系，进行了行业所包含类别的对应调整。</w:t>
      </w:r>
    </w:p>
    <w:p w14:paraId="55224E92">
      <w:pPr>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将交通运输业中包括的“装卸搬运和运输代理业”修改为“多式联运和运输代理业、装卸搬运”。</w:t>
      </w:r>
    </w:p>
    <w:p w14:paraId="3F6D179C">
      <w:pPr>
        <w:spacing w:line="400" w:lineRule="exact"/>
        <w:ind w:firstLine="452" w:firstLineChars="200"/>
        <w:rPr>
          <w:rFonts w:hint="eastAsia" w:ascii="宋体" w:hAnsi="宋体" w:eastAsia="宋体" w:cs="宋体"/>
          <w:color w:val="auto"/>
          <w:spacing w:val="8"/>
          <w:sz w:val="21"/>
          <w:szCs w:val="21"/>
          <w:highlight w:val="none"/>
        </w:rPr>
      </w:pPr>
      <w:r>
        <w:rPr>
          <w:rFonts w:hint="eastAsia" w:ascii="宋体" w:hAnsi="宋体" w:eastAsia="宋体" w:cs="宋体"/>
          <w:color w:val="auto"/>
          <w:spacing w:val="8"/>
          <w:sz w:val="21"/>
          <w:szCs w:val="21"/>
          <w:highlight w:val="none"/>
        </w:rPr>
        <w:t>仓储业所包括的行业中类，根据《国民经济行业分类》</w:t>
      </w:r>
      <w:r>
        <w:rPr>
          <w:rFonts w:hint="eastAsia" w:ascii="宋体" w:hAnsi="宋体" w:eastAsia="宋体" w:cs="宋体"/>
          <w:color w:val="auto"/>
          <w:sz w:val="21"/>
          <w:szCs w:val="21"/>
          <w:highlight w:val="none"/>
        </w:rPr>
        <w:t>（GB/T 4754—2017）</w:t>
      </w:r>
      <w:r>
        <w:rPr>
          <w:rFonts w:hint="eastAsia" w:ascii="宋体" w:hAnsi="宋体" w:eastAsia="宋体" w:cs="宋体"/>
          <w:color w:val="auto"/>
          <w:spacing w:val="8"/>
          <w:sz w:val="21"/>
          <w:szCs w:val="21"/>
          <w:highlight w:val="none"/>
        </w:rPr>
        <w:t>调整为“通用仓储，低温仓储，危险品仓储，谷物、棉花等农产品仓储，中药材仓储和其他仓储业”。</w:t>
      </w:r>
    </w:p>
    <w:p w14:paraId="74832313">
      <w:pPr>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附表</w:t>
      </w:r>
    </w:p>
    <w:p w14:paraId="695330BC">
      <w:pPr>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统计上大中小微型企业划分标准</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3"/>
        <w:gridCol w:w="1369"/>
        <w:gridCol w:w="709"/>
        <w:gridCol w:w="1125"/>
        <w:gridCol w:w="1701"/>
        <w:gridCol w:w="1426"/>
        <w:gridCol w:w="992"/>
      </w:tblGrid>
      <w:tr w14:paraId="3E4211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exact"/>
          <w:jc w:val="center"/>
        </w:trPr>
        <w:tc>
          <w:tcPr>
            <w:tcW w:w="2113" w:type="dxa"/>
            <w:noWrap w:val="0"/>
            <w:vAlign w:val="center"/>
          </w:tcPr>
          <w:p w14:paraId="16CD3813">
            <w:pPr>
              <w:spacing w:line="240" w:lineRule="exact"/>
              <w:jc w:val="center"/>
              <w:rPr>
                <w:rFonts w:hint="eastAsia" w:ascii="宋体" w:hAnsi="宋体" w:eastAsia="宋体" w:cs="宋体"/>
                <w:b/>
                <w:bCs/>
                <w:color w:val="auto"/>
                <w:sz w:val="18"/>
                <w:szCs w:val="21"/>
                <w:highlight w:val="none"/>
              </w:rPr>
            </w:pPr>
            <w:r>
              <w:rPr>
                <w:rFonts w:hint="eastAsia" w:ascii="宋体" w:hAnsi="宋体" w:eastAsia="宋体" w:cs="宋体"/>
                <w:b/>
                <w:bCs/>
                <w:color w:val="auto"/>
                <w:sz w:val="18"/>
                <w:szCs w:val="21"/>
                <w:highlight w:val="none"/>
              </w:rPr>
              <w:t>行业名称</w:t>
            </w:r>
          </w:p>
        </w:tc>
        <w:tc>
          <w:tcPr>
            <w:tcW w:w="1369" w:type="dxa"/>
            <w:noWrap w:val="0"/>
            <w:vAlign w:val="center"/>
          </w:tcPr>
          <w:p w14:paraId="6EED405A">
            <w:pPr>
              <w:rPr>
                <w:rFonts w:hint="eastAsia" w:ascii="宋体" w:hAnsi="宋体" w:eastAsia="宋体" w:cs="宋体"/>
                <w:b/>
                <w:bCs/>
                <w:color w:val="auto"/>
                <w:sz w:val="18"/>
                <w:szCs w:val="18"/>
                <w:highlight w:val="none"/>
              </w:rPr>
            </w:pPr>
            <w:r>
              <w:rPr>
                <w:rFonts w:hint="eastAsia" w:ascii="宋体" w:hAnsi="宋体" w:eastAsia="宋体" w:cs="宋体"/>
                <w:b/>
                <w:bCs/>
                <w:color w:val="auto"/>
                <w:sz w:val="18"/>
                <w:szCs w:val="18"/>
                <w:highlight w:val="none"/>
              </w:rPr>
              <w:t>指标名称</w:t>
            </w:r>
          </w:p>
        </w:tc>
        <w:tc>
          <w:tcPr>
            <w:tcW w:w="709" w:type="dxa"/>
            <w:noWrap w:val="0"/>
            <w:vAlign w:val="center"/>
          </w:tcPr>
          <w:p w14:paraId="7C568EDF">
            <w:pPr>
              <w:rPr>
                <w:rFonts w:hint="eastAsia" w:ascii="宋体" w:hAnsi="宋体" w:eastAsia="宋体" w:cs="宋体"/>
                <w:b/>
                <w:bCs/>
                <w:color w:val="auto"/>
                <w:sz w:val="18"/>
                <w:szCs w:val="18"/>
                <w:highlight w:val="none"/>
                <w:lang w:eastAsia="zh-CN"/>
              </w:rPr>
            </w:pPr>
            <w:r>
              <w:rPr>
                <w:rFonts w:hint="eastAsia" w:ascii="宋体" w:hAnsi="宋体" w:eastAsia="宋体" w:cs="宋体"/>
                <w:b/>
                <w:bCs/>
                <w:color w:val="auto"/>
                <w:sz w:val="18"/>
                <w:szCs w:val="18"/>
                <w:highlight w:val="none"/>
              </w:rPr>
              <w:t>计量</w:t>
            </w:r>
          </w:p>
          <w:p w14:paraId="793901E9">
            <w:pPr>
              <w:rPr>
                <w:rFonts w:hint="eastAsia" w:ascii="宋体" w:hAnsi="宋体" w:eastAsia="宋体" w:cs="宋体"/>
                <w:b/>
                <w:bCs/>
                <w:color w:val="auto"/>
                <w:sz w:val="18"/>
                <w:szCs w:val="18"/>
                <w:highlight w:val="none"/>
              </w:rPr>
            </w:pPr>
            <w:r>
              <w:rPr>
                <w:rFonts w:hint="eastAsia" w:ascii="宋体" w:hAnsi="宋体" w:eastAsia="宋体" w:cs="宋体"/>
                <w:b/>
                <w:bCs/>
                <w:color w:val="auto"/>
                <w:sz w:val="18"/>
                <w:szCs w:val="18"/>
                <w:highlight w:val="none"/>
              </w:rPr>
              <w:t>单位</w:t>
            </w:r>
          </w:p>
        </w:tc>
        <w:tc>
          <w:tcPr>
            <w:tcW w:w="1125" w:type="dxa"/>
            <w:noWrap w:val="0"/>
            <w:vAlign w:val="center"/>
          </w:tcPr>
          <w:p w14:paraId="37B5B02E">
            <w:pPr>
              <w:rPr>
                <w:rFonts w:hint="eastAsia" w:ascii="宋体" w:hAnsi="宋体" w:eastAsia="宋体" w:cs="宋体"/>
                <w:b/>
                <w:bCs/>
                <w:color w:val="auto"/>
                <w:sz w:val="18"/>
                <w:szCs w:val="18"/>
                <w:highlight w:val="none"/>
              </w:rPr>
            </w:pPr>
            <w:r>
              <w:rPr>
                <w:rFonts w:hint="eastAsia" w:ascii="宋体" w:hAnsi="宋体" w:eastAsia="宋体" w:cs="宋体"/>
                <w:b/>
                <w:bCs/>
                <w:color w:val="auto"/>
                <w:sz w:val="18"/>
                <w:szCs w:val="18"/>
                <w:highlight w:val="none"/>
              </w:rPr>
              <w:t>大型</w:t>
            </w:r>
          </w:p>
        </w:tc>
        <w:tc>
          <w:tcPr>
            <w:tcW w:w="1701" w:type="dxa"/>
            <w:noWrap w:val="0"/>
            <w:vAlign w:val="center"/>
          </w:tcPr>
          <w:p w14:paraId="76B54F06">
            <w:pPr>
              <w:rPr>
                <w:rFonts w:hint="eastAsia" w:ascii="宋体" w:hAnsi="宋体" w:eastAsia="宋体" w:cs="宋体"/>
                <w:b/>
                <w:bCs/>
                <w:color w:val="auto"/>
                <w:sz w:val="18"/>
                <w:szCs w:val="18"/>
                <w:highlight w:val="none"/>
              </w:rPr>
            </w:pPr>
            <w:r>
              <w:rPr>
                <w:rFonts w:hint="eastAsia" w:ascii="宋体" w:hAnsi="宋体" w:eastAsia="宋体" w:cs="宋体"/>
                <w:b/>
                <w:bCs/>
                <w:color w:val="auto"/>
                <w:sz w:val="18"/>
                <w:szCs w:val="18"/>
                <w:highlight w:val="none"/>
              </w:rPr>
              <w:t>中型</w:t>
            </w:r>
          </w:p>
        </w:tc>
        <w:tc>
          <w:tcPr>
            <w:tcW w:w="1426" w:type="dxa"/>
            <w:noWrap w:val="0"/>
            <w:vAlign w:val="center"/>
          </w:tcPr>
          <w:p w14:paraId="258A540D">
            <w:pPr>
              <w:rPr>
                <w:rFonts w:hint="eastAsia" w:ascii="宋体" w:hAnsi="宋体" w:eastAsia="宋体" w:cs="宋体"/>
                <w:b/>
                <w:bCs/>
                <w:color w:val="auto"/>
                <w:sz w:val="18"/>
                <w:szCs w:val="18"/>
                <w:highlight w:val="none"/>
              </w:rPr>
            </w:pPr>
            <w:r>
              <w:rPr>
                <w:rFonts w:hint="eastAsia" w:ascii="宋体" w:hAnsi="宋体" w:eastAsia="宋体" w:cs="宋体"/>
                <w:b/>
                <w:bCs/>
                <w:color w:val="auto"/>
                <w:sz w:val="18"/>
                <w:szCs w:val="18"/>
                <w:highlight w:val="none"/>
              </w:rPr>
              <w:t>小型</w:t>
            </w:r>
          </w:p>
        </w:tc>
        <w:tc>
          <w:tcPr>
            <w:tcW w:w="992" w:type="dxa"/>
            <w:noWrap w:val="0"/>
            <w:vAlign w:val="center"/>
          </w:tcPr>
          <w:p w14:paraId="560D2053">
            <w:pPr>
              <w:rPr>
                <w:rFonts w:hint="eastAsia" w:ascii="宋体" w:hAnsi="宋体" w:eastAsia="宋体" w:cs="宋体"/>
                <w:b/>
                <w:bCs/>
                <w:color w:val="auto"/>
                <w:sz w:val="18"/>
                <w:szCs w:val="18"/>
                <w:highlight w:val="none"/>
              </w:rPr>
            </w:pPr>
            <w:r>
              <w:rPr>
                <w:rFonts w:hint="eastAsia" w:ascii="宋体" w:hAnsi="宋体" w:eastAsia="宋体" w:cs="宋体"/>
                <w:b/>
                <w:bCs/>
                <w:color w:val="auto"/>
                <w:sz w:val="18"/>
                <w:szCs w:val="18"/>
                <w:highlight w:val="none"/>
              </w:rPr>
              <w:t>微型</w:t>
            </w:r>
          </w:p>
        </w:tc>
      </w:tr>
      <w:tr w14:paraId="0C4B6B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noWrap w:val="0"/>
            <w:vAlign w:val="center"/>
          </w:tcPr>
          <w:p w14:paraId="64A9ECC2">
            <w:pPr>
              <w:spacing w:line="240" w:lineRule="exact"/>
              <w:jc w:val="center"/>
              <w:rPr>
                <w:rFonts w:hint="eastAsia" w:ascii="宋体" w:hAnsi="宋体" w:eastAsia="宋体" w:cs="宋体"/>
                <w:b/>
                <w:color w:val="auto"/>
                <w:sz w:val="18"/>
                <w:szCs w:val="18"/>
                <w:highlight w:val="none"/>
              </w:rPr>
            </w:pPr>
            <w:r>
              <w:rPr>
                <w:rFonts w:hint="eastAsia" w:ascii="宋体" w:hAnsi="宋体" w:eastAsia="宋体" w:cs="宋体"/>
                <w:b/>
                <w:color w:val="auto"/>
                <w:sz w:val="18"/>
                <w:szCs w:val="18"/>
                <w:highlight w:val="none"/>
              </w:rPr>
              <w:t>农、林、牧、渔业</w:t>
            </w:r>
          </w:p>
        </w:tc>
        <w:tc>
          <w:tcPr>
            <w:tcW w:w="1369" w:type="dxa"/>
            <w:noWrap w:val="0"/>
            <w:vAlign w:val="center"/>
          </w:tcPr>
          <w:p w14:paraId="2AB76538">
            <w:pPr>
              <w:rPr>
                <w:rFonts w:hint="eastAsia" w:ascii="宋体" w:hAnsi="宋体" w:eastAsia="宋体" w:cs="宋体"/>
                <w:b/>
                <w:color w:val="auto"/>
                <w:sz w:val="18"/>
                <w:szCs w:val="18"/>
                <w:highlight w:val="none"/>
              </w:rPr>
            </w:pPr>
            <w:r>
              <w:rPr>
                <w:rFonts w:hint="eastAsia" w:ascii="宋体" w:hAnsi="宋体" w:eastAsia="宋体" w:cs="宋体"/>
                <w:b/>
                <w:color w:val="auto"/>
                <w:sz w:val="18"/>
                <w:szCs w:val="18"/>
                <w:highlight w:val="none"/>
              </w:rPr>
              <w:t>营业收入(Y)</w:t>
            </w:r>
          </w:p>
        </w:tc>
        <w:tc>
          <w:tcPr>
            <w:tcW w:w="709" w:type="dxa"/>
            <w:noWrap w:val="0"/>
            <w:vAlign w:val="center"/>
          </w:tcPr>
          <w:p w14:paraId="5FA9438A">
            <w:pPr>
              <w:rPr>
                <w:rFonts w:hint="eastAsia" w:ascii="宋体" w:hAnsi="宋体" w:eastAsia="宋体" w:cs="宋体"/>
                <w:b/>
                <w:color w:val="auto"/>
                <w:sz w:val="18"/>
                <w:szCs w:val="18"/>
                <w:highlight w:val="none"/>
              </w:rPr>
            </w:pPr>
            <w:r>
              <w:rPr>
                <w:rFonts w:hint="eastAsia" w:ascii="宋体" w:hAnsi="宋体" w:eastAsia="宋体" w:cs="宋体"/>
                <w:b/>
                <w:color w:val="auto"/>
                <w:sz w:val="18"/>
                <w:szCs w:val="18"/>
                <w:highlight w:val="none"/>
              </w:rPr>
              <w:t>万元</w:t>
            </w:r>
          </w:p>
        </w:tc>
        <w:tc>
          <w:tcPr>
            <w:tcW w:w="1125" w:type="dxa"/>
            <w:noWrap w:val="0"/>
            <w:vAlign w:val="center"/>
          </w:tcPr>
          <w:p w14:paraId="090F010E">
            <w:pPr>
              <w:rPr>
                <w:rFonts w:hint="eastAsia" w:ascii="宋体" w:hAnsi="宋体" w:eastAsia="宋体" w:cs="宋体"/>
                <w:b/>
                <w:color w:val="auto"/>
                <w:sz w:val="18"/>
                <w:szCs w:val="18"/>
                <w:highlight w:val="none"/>
              </w:rPr>
            </w:pPr>
            <w:r>
              <w:rPr>
                <w:rFonts w:hint="eastAsia" w:ascii="宋体" w:hAnsi="宋体" w:eastAsia="宋体" w:cs="宋体"/>
                <w:b/>
                <w:color w:val="auto"/>
                <w:sz w:val="18"/>
                <w:szCs w:val="18"/>
                <w:highlight w:val="none"/>
              </w:rPr>
              <w:t>Y≥20000</w:t>
            </w:r>
          </w:p>
        </w:tc>
        <w:tc>
          <w:tcPr>
            <w:tcW w:w="1701" w:type="dxa"/>
            <w:noWrap w:val="0"/>
            <w:vAlign w:val="center"/>
          </w:tcPr>
          <w:p w14:paraId="2972971B">
            <w:pPr>
              <w:rPr>
                <w:rFonts w:hint="eastAsia" w:ascii="宋体" w:hAnsi="宋体" w:eastAsia="宋体" w:cs="宋体"/>
                <w:b/>
                <w:color w:val="auto"/>
                <w:sz w:val="18"/>
                <w:szCs w:val="18"/>
                <w:highlight w:val="none"/>
              </w:rPr>
            </w:pPr>
            <w:r>
              <w:rPr>
                <w:rFonts w:hint="eastAsia" w:ascii="宋体" w:hAnsi="宋体" w:eastAsia="宋体" w:cs="宋体"/>
                <w:b/>
                <w:color w:val="auto"/>
                <w:sz w:val="18"/>
                <w:szCs w:val="18"/>
                <w:highlight w:val="none"/>
              </w:rPr>
              <w:t xml:space="preserve"> 500≤Y＜20000</w:t>
            </w:r>
          </w:p>
        </w:tc>
        <w:tc>
          <w:tcPr>
            <w:tcW w:w="1426" w:type="dxa"/>
            <w:noWrap w:val="0"/>
            <w:vAlign w:val="center"/>
          </w:tcPr>
          <w:p w14:paraId="6898D507">
            <w:pPr>
              <w:rPr>
                <w:rFonts w:hint="eastAsia" w:ascii="宋体" w:hAnsi="宋体" w:eastAsia="宋体" w:cs="宋体"/>
                <w:b/>
                <w:color w:val="auto"/>
                <w:sz w:val="18"/>
                <w:szCs w:val="18"/>
                <w:highlight w:val="none"/>
              </w:rPr>
            </w:pPr>
            <w:r>
              <w:rPr>
                <w:rFonts w:hint="eastAsia" w:ascii="宋体" w:hAnsi="宋体" w:eastAsia="宋体" w:cs="宋体"/>
                <w:b/>
                <w:color w:val="auto"/>
                <w:sz w:val="18"/>
                <w:szCs w:val="18"/>
                <w:highlight w:val="none"/>
              </w:rPr>
              <w:t xml:space="preserve"> 50≤Y＜500</w:t>
            </w:r>
          </w:p>
        </w:tc>
        <w:tc>
          <w:tcPr>
            <w:tcW w:w="992" w:type="dxa"/>
            <w:noWrap w:val="0"/>
            <w:vAlign w:val="center"/>
          </w:tcPr>
          <w:p w14:paraId="3585D190">
            <w:pPr>
              <w:rPr>
                <w:rFonts w:hint="eastAsia" w:ascii="宋体" w:hAnsi="宋体" w:eastAsia="宋体" w:cs="宋体"/>
                <w:b/>
                <w:color w:val="auto"/>
                <w:sz w:val="18"/>
                <w:szCs w:val="18"/>
                <w:highlight w:val="none"/>
              </w:rPr>
            </w:pPr>
            <w:r>
              <w:rPr>
                <w:rFonts w:hint="eastAsia" w:ascii="宋体" w:hAnsi="宋体" w:eastAsia="宋体" w:cs="宋体"/>
                <w:b/>
                <w:color w:val="auto"/>
                <w:sz w:val="18"/>
                <w:szCs w:val="18"/>
                <w:highlight w:val="none"/>
              </w:rPr>
              <w:t>Y＜50</w:t>
            </w:r>
          </w:p>
        </w:tc>
      </w:tr>
      <w:tr w14:paraId="343A77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14:paraId="6AD5DD15">
            <w:pPr>
              <w:spacing w:line="240" w:lineRule="exact"/>
              <w:jc w:val="center"/>
              <w:rPr>
                <w:rFonts w:hint="eastAsia" w:ascii="宋体" w:hAnsi="宋体" w:eastAsia="宋体" w:cs="宋体"/>
                <w:b/>
                <w:color w:val="auto"/>
                <w:sz w:val="18"/>
                <w:szCs w:val="18"/>
                <w:highlight w:val="none"/>
              </w:rPr>
            </w:pPr>
            <w:r>
              <w:rPr>
                <w:rFonts w:hint="eastAsia" w:ascii="宋体" w:hAnsi="宋体" w:eastAsia="宋体" w:cs="宋体"/>
                <w:b/>
                <w:color w:val="auto"/>
                <w:sz w:val="18"/>
                <w:szCs w:val="18"/>
                <w:highlight w:val="none"/>
              </w:rPr>
              <w:t>工业 *</w:t>
            </w:r>
          </w:p>
        </w:tc>
        <w:tc>
          <w:tcPr>
            <w:tcW w:w="1369" w:type="dxa"/>
            <w:noWrap w:val="0"/>
            <w:vAlign w:val="center"/>
          </w:tcPr>
          <w:p w14:paraId="6F6F0DC3">
            <w:pPr>
              <w:rPr>
                <w:rFonts w:hint="eastAsia" w:ascii="宋体" w:hAnsi="宋体" w:eastAsia="宋体" w:cs="宋体"/>
                <w:b/>
                <w:color w:val="auto"/>
                <w:sz w:val="18"/>
                <w:szCs w:val="18"/>
                <w:highlight w:val="none"/>
              </w:rPr>
            </w:pPr>
            <w:r>
              <w:rPr>
                <w:rFonts w:hint="eastAsia" w:ascii="宋体" w:hAnsi="宋体" w:eastAsia="宋体" w:cs="宋体"/>
                <w:b/>
                <w:color w:val="auto"/>
                <w:sz w:val="18"/>
                <w:szCs w:val="18"/>
                <w:highlight w:val="none"/>
              </w:rPr>
              <w:t>从业人员(X)</w:t>
            </w:r>
          </w:p>
        </w:tc>
        <w:tc>
          <w:tcPr>
            <w:tcW w:w="709" w:type="dxa"/>
            <w:noWrap w:val="0"/>
            <w:vAlign w:val="center"/>
          </w:tcPr>
          <w:p w14:paraId="3F5B8D46">
            <w:pPr>
              <w:rPr>
                <w:rFonts w:hint="eastAsia" w:ascii="宋体" w:hAnsi="宋体" w:eastAsia="宋体" w:cs="宋体"/>
                <w:b/>
                <w:color w:val="auto"/>
                <w:sz w:val="18"/>
                <w:szCs w:val="18"/>
                <w:highlight w:val="none"/>
              </w:rPr>
            </w:pPr>
            <w:r>
              <w:rPr>
                <w:rFonts w:hint="eastAsia" w:ascii="宋体" w:hAnsi="宋体" w:eastAsia="宋体" w:cs="宋体"/>
                <w:b/>
                <w:color w:val="auto"/>
                <w:sz w:val="18"/>
                <w:szCs w:val="18"/>
                <w:highlight w:val="none"/>
              </w:rPr>
              <w:t>人</w:t>
            </w:r>
          </w:p>
        </w:tc>
        <w:tc>
          <w:tcPr>
            <w:tcW w:w="1125" w:type="dxa"/>
            <w:noWrap w:val="0"/>
            <w:vAlign w:val="center"/>
          </w:tcPr>
          <w:p w14:paraId="19393C7C">
            <w:pPr>
              <w:rPr>
                <w:rFonts w:hint="eastAsia" w:ascii="宋体" w:hAnsi="宋体" w:eastAsia="宋体" w:cs="宋体"/>
                <w:b/>
                <w:color w:val="auto"/>
                <w:sz w:val="18"/>
                <w:szCs w:val="18"/>
                <w:highlight w:val="none"/>
              </w:rPr>
            </w:pPr>
            <w:r>
              <w:rPr>
                <w:rFonts w:hint="eastAsia" w:ascii="宋体" w:hAnsi="宋体" w:eastAsia="宋体" w:cs="宋体"/>
                <w:b/>
                <w:color w:val="auto"/>
                <w:sz w:val="18"/>
                <w:szCs w:val="18"/>
                <w:highlight w:val="none"/>
              </w:rPr>
              <w:t>X≥1000</w:t>
            </w:r>
          </w:p>
        </w:tc>
        <w:tc>
          <w:tcPr>
            <w:tcW w:w="1701" w:type="dxa"/>
            <w:noWrap w:val="0"/>
            <w:vAlign w:val="center"/>
          </w:tcPr>
          <w:p w14:paraId="2ECC2F62">
            <w:pPr>
              <w:rPr>
                <w:rFonts w:hint="eastAsia" w:ascii="宋体" w:hAnsi="宋体" w:eastAsia="宋体" w:cs="宋体"/>
                <w:b/>
                <w:color w:val="auto"/>
                <w:sz w:val="18"/>
                <w:szCs w:val="18"/>
                <w:highlight w:val="none"/>
              </w:rPr>
            </w:pPr>
            <w:r>
              <w:rPr>
                <w:rFonts w:hint="eastAsia" w:ascii="宋体" w:hAnsi="宋体" w:eastAsia="宋体" w:cs="宋体"/>
                <w:b/>
                <w:color w:val="auto"/>
                <w:sz w:val="18"/>
                <w:szCs w:val="18"/>
                <w:highlight w:val="none"/>
              </w:rPr>
              <w:t>300≤X＜1000</w:t>
            </w:r>
          </w:p>
        </w:tc>
        <w:tc>
          <w:tcPr>
            <w:tcW w:w="1426" w:type="dxa"/>
            <w:noWrap w:val="0"/>
            <w:vAlign w:val="center"/>
          </w:tcPr>
          <w:p w14:paraId="462FDC29">
            <w:pPr>
              <w:rPr>
                <w:rFonts w:hint="eastAsia" w:ascii="宋体" w:hAnsi="宋体" w:eastAsia="宋体" w:cs="宋体"/>
                <w:b/>
                <w:color w:val="auto"/>
                <w:sz w:val="18"/>
                <w:szCs w:val="18"/>
                <w:highlight w:val="none"/>
              </w:rPr>
            </w:pPr>
            <w:r>
              <w:rPr>
                <w:rFonts w:hint="eastAsia" w:ascii="宋体" w:hAnsi="宋体" w:eastAsia="宋体" w:cs="宋体"/>
                <w:b/>
                <w:color w:val="auto"/>
                <w:sz w:val="18"/>
                <w:szCs w:val="18"/>
                <w:highlight w:val="none"/>
              </w:rPr>
              <w:t xml:space="preserve"> 20≤X＜300</w:t>
            </w:r>
          </w:p>
        </w:tc>
        <w:tc>
          <w:tcPr>
            <w:tcW w:w="992" w:type="dxa"/>
            <w:noWrap w:val="0"/>
            <w:vAlign w:val="center"/>
          </w:tcPr>
          <w:p w14:paraId="1963D0F8">
            <w:pPr>
              <w:rPr>
                <w:rFonts w:hint="eastAsia" w:ascii="宋体" w:hAnsi="宋体" w:eastAsia="宋体" w:cs="宋体"/>
                <w:b/>
                <w:color w:val="auto"/>
                <w:sz w:val="18"/>
                <w:szCs w:val="18"/>
                <w:highlight w:val="none"/>
              </w:rPr>
            </w:pPr>
            <w:r>
              <w:rPr>
                <w:rFonts w:hint="eastAsia" w:ascii="宋体" w:hAnsi="宋体" w:eastAsia="宋体" w:cs="宋体"/>
                <w:b/>
                <w:color w:val="auto"/>
                <w:sz w:val="18"/>
                <w:szCs w:val="18"/>
                <w:highlight w:val="none"/>
              </w:rPr>
              <w:t>X＜20</w:t>
            </w:r>
          </w:p>
        </w:tc>
      </w:tr>
      <w:tr w14:paraId="533068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14:paraId="043D9025">
            <w:pPr>
              <w:jc w:val="center"/>
              <w:rPr>
                <w:rFonts w:hint="eastAsia" w:ascii="宋体" w:hAnsi="宋体" w:eastAsia="宋体" w:cs="宋体"/>
                <w:b/>
                <w:color w:val="auto"/>
                <w:sz w:val="18"/>
                <w:szCs w:val="18"/>
                <w:highlight w:val="none"/>
              </w:rPr>
            </w:pPr>
          </w:p>
        </w:tc>
        <w:tc>
          <w:tcPr>
            <w:tcW w:w="1369" w:type="dxa"/>
            <w:noWrap w:val="0"/>
            <w:vAlign w:val="center"/>
          </w:tcPr>
          <w:p w14:paraId="1F0EDD0C">
            <w:pPr>
              <w:spacing w:line="240" w:lineRule="exact"/>
              <w:rPr>
                <w:rFonts w:hint="eastAsia" w:ascii="宋体" w:hAnsi="宋体" w:eastAsia="宋体" w:cs="宋体"/>
                <w:b/>
                <w:color w:val="auto"/>
                <w:sz w:val="18"/>
                <w:szCs w:val="18"/>
                <w:highlight w:val="none"/>
              </w:rPr>
            </w:pPr>
            <w:r>
              <w:rPr>
                <w:rFonts w:hint="eastAsia" w:ascii="宋体" w:hAnsi="宋体" w:eastAsia="宋体" w:cs="宋体"/>
                <w:b/>
                <w:color w:val="auto"/>
                <w:sz w:val="18"/>
                <w:szCs w:val="18"/>
                <w:highlight w:val="none"/>
              </w:rPr>
              <w:t>营业收入(Y)</w:t>
            </w:r>
          </w:p>
        </w:tc>
        <w:tc>
          <w:tcPr>
            <w:tcW w:w="709" w:type="dxa"/>
            <w:noWrap w:val="0"/>
            <w:vAlign w:val="center"/>
          </w:tcPr>
          <w:p w14:paraId="475A6F1C">
            <w:pPr>
              <w:rPr>
                <w:rFonts w:hint="eastAsia" w:ascii="宋体" w:hAnsi="宋体" w:eastAsia="宋体" w:cs="宋体"/>
                <w:b/>
                <w:color w:val="auto"/>
                <w:sz w:val="18"/>
                <w:szCs w:val="18"/>
                <w:highlight w:val="none"/>
              </w:rPr>
            </w:pPr>
            <w:r>
              <w:rPr>
                <w:rFonts w:hint="eastAsia" w:ascii="宋体" w:hAnsi="宋体" w:eastAsia="宋体" w:cs="宋体"/>
                <w:b/>
                <w:color w:val="auto"/>
                <w:sz w:val="18"/>
                <w:szCs w:val="18"/>
                <w:highlight w:val="none"/>
              </w:rPr>
              <w:t>万元</w:t>
            </w:r>
          </w:p>
        </w:tc>
        <w:tc>
          <w:tcPr>
            <w:tcW w:w="1125" w:type="dxa"/>
            <w:noWrap w:val="0"/>
            <w:vAlign w:val="center"/>
          </w:tcPr>
          <w:p w14:paraId="37B8E850">
            <w:pPr>
              <w:rPr>
                <w:rFonts w:hint="eastAsia" w:ascii="宋体" w:hAnsi="宋体" w:eastAsia="宋体" w:cs="宋体"/>
                <w:b/>
                <w:color w:val="auto"/>
                <w:sz w:val="18"/>
                <w:szCs w:val="18"/>
                <w:highlight w:val="none"/>
              </w:rPr>
            </w:pPr>
            <w:r>
              <w:rPr>
                <w:rFonts w:hint="eastAsia" w:ascii="宋体" w:hAnsi="宋体" w:eastAsia="宋体" w:cs="宋体"/>
                <w:b/>
                <w:color w:val="auto"/>
                <w:sz w:val="18"/>
                <w:szCs w:val="18"/>
                <w:highlight w:val="none"/>
              </w:rPr>
              <w:t>Y≥40000</w:t>
            </w:r>
          </w:p>
        </w:tc>
        <w:tc>
          <w:tcPr>
            <w:tcW w:w="1701" w:type="dxa"/>
            <w:noWrap w:val="0"/>
            <w:vAlign w:val="center"/>
          </w:tcPr>
          <w:p w14:paraId="0FBA06CA">
            <w:pPr>
              <w:rPr>
                <w:rFonts w:hint="eastAsia" w:ascii="宋体" w:hAnsi="宋体" w:eastAsia="宋体" w:cs="宋体"/>
                <w:b/>
                <w:color w:val="auto"/>
                <w:sz w:val="18"/>
                <w:szCs w:val="18"/>
                <w:highlight w:val="none"/>
              </w:rPr>
            </w:pPr>
            <w:r>
              <w:rPr>
                <w:rFonts w:hint="eastAsia" w:ascii="宋体" w:hAnsi="宋体" w:eastAsia="宋体" w:cs="宋体"/>
                <w:b/>
                <w:color w:val="auto"/>
                <w:sz w:val="18"/>
                <w:szCs w:val="18"/>
                <w:highlight w:val="none"/>
              </w:rPr>
              <w:t>2000≤Y＜40000</w:t>
            </w:r>
          </w:p>
        </w:tc>
        <w:tc>
          <w:tcPr>
            <w:tcW w:w="1426" w:type="dxa"/>
            <w:noWrap w:val="0"/>
            <w:vAlign w:val="center"/>
          </w:tcPr>
          <w:p w14:paraId="3C7620A9">
            <w:pPr>
              <w:rPr>
                <w:rFonts w:hint="eastAsia" w:ascii="宋体" w:hAnsi="宋体" w:eastAsia="宋体" w:cs="宋体"/>
                <w:b/>
                <w:color w:val="auto"/>
                <w:sz w:val="18"/>
                <w:szCs w:val="18"/>
                <w:highlight w:val="none"/>
              </w:rPr>
            </w:pPr>
            <w:r>
              <w:rPr>
                <w:rFonts w:hint="eastAsia" w:ascii="宋体" w:hAnsi="宋体" w:eastAsia="宋体" w:cs="宋体"/>
                <w:b/>
                <w:color w:val="auto"/>
                <w:sz w:val="18"/>
                <w:szCs w:val="18"/>
                <w:highlight w:val="none"/>
              </w:rPr>
              <w:t xml:space="preserve"> 300≤Y＜2000</w:t>
            </w:r>
          </w:p>
        </w:tc>
        <w:tc>
          <w:tcPr>
            <w:tcW w:w="992" w:type="dxa"/>
            <w:noWrap w:val="0"/>
            <w:vAlign w:val="center"/>
          </w:tcPr>
          <w:p w14:paraId="22495440">
            <w:pPr>
              <w:rPr>
                <w:rFonts w:hint="eastAsia" w:ascii="宋体" w:hAnsi="宋体" w:eastAsia="宋体" w:cs="宋体"/>
                <w:b/>
                <w:color w:val="auto"/>
                <w:sz w:val="18"/>
                <w:szCs w:val="18"/>
                <w:highlight w:val="none"/>
              </w:rPr>
            </w:pPr>
            <w:r>
              <w:rPr>
                <w:rFonts w:hint="eastAsia" w:ascii="宋体" w:hAnsi="宋体" w:eastAsia="宋体" w:cs="宋体"/>
                <w:b/>
                <w:color w:val="auto"/>
                <w:sz w:val="18"/>
                <w:szCs w:val="18"/>
                <w:highlight w:val="none"/>
              </w:rPr>
              <w:t>Y＜300</w:t>
            </w:r>
          </w:p>
        </w:tc>
      </w:tr>
      <w:tr w14:paraId="3AC2ED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14:paraId="594796E1">
            <w:pPr>
              <w:spacing w:line="240" w:lineRule="exact"/>
              <w:jc w:val="center"/>
              <w:rPr>
                <w:rFonts w:hint="eastAsia" w:ascii="宋体" w:hAnsi="宋体" w:eastAsia="宋体" w:cs="宋体"/>
                <w:b/>
                <w:color w:val="auto"/>
                <w:sz w:val="18"/>
                <w:szCs w:val="18"/>
                <w:highlight w:val="none"/>
              </w:rPr>
            </w:pPr>
            <w:r>
              <w:rPr>
                <w:rFonts w:hint="eastAsia" w:ascii="宋体" w:hAnsi="宋体" w:eastAsia="宋体" w:cs="宋体"/>
                <w:b/>
                <w:color w:val="auto"/>
                <w:sz w:val="18"/>
                <w:szCs w:val="18"/>
                <w:highlight w:val="none"/>
              </w:rPr>
              <w:t>建筑业</w:t>
            </w:r>
          </w:p>
        </w:tc>
        <w:tc>
          <w:tcPr>
            <w:tcW w:w="1369" w:type="dxa"/>
            <w:noWrap w:val="0"/>
            <w:vAlign w:val="center"/>
          </w:tcPr>
          <w:p w14:paraId="635C013C">
            <w:pPr>
              <w:rPr>
                <w:rFonts w:hint="eastAsia" w:ascii="宋体" w:hAnsi="宋体" w:eastAsia="宋体" w:cs="宋体"/>
                <w:b/>
                <w:color w:val="auto"/>
                <w:sz w:val="18"/>
                <w:szCs w:val="18"/>
                <w:highlight w:val="none"/>
              </w:rPr>
            </w:pPr>
            <w:r>
              <w:rPr>
                <w:rFonts w:hint="eastAsia" w:ascii="宋体" w:hAnsi="宋体" w:eastAsia="宋体" w:cs="宋体"/>
                <w:b/>
                <w:color w:val="auto"/>
                <w:sz w:val="18"/>
                <w:szCs w:val="18"/>
                <w:highlight w:val="none"/>
              </w:rPr>
              <w:t>营业收入(Y)</w:t>
            </w:r>
          </w:p>
        </w:tc>
        <w:tc>
          <w:tcPr>
            <w:tcW w:w="709" w:type="dxa"/>
            <w:noWrap w:val="0"/>
            <w:vAlign w:val="center"/>
          </w:tcPr>
          <w:p w14:paraId="1F4F804C">
            <w:pPr>
              <w:rPr>
                <w:rFonts w:hint="eastAsia" w:ascii="宋体" w:hAnsi="宋体" w:eastAsia="宋体" w:cs="宋体"/>
                <w:b/>
                <w:color w:val="auto"/>
                <w:sz w:val="18"/>
                <w:szCs w:val="18"/>
                <w:highlight w:val="none"/>
              </w:rPr>
            </w:pPr>
            <w:r>
              <w:rPr>
                <w:rFonts w:hint="eastAsia" w:ascii="宋体" w:hAnsi="宋体" w:eastAsia="宋体" w:cs="宋体"/>
                <w:b/>
                <w:color w:val="auto"/>
                <w:sz w:val="18"/>
                <w:szCs w:val="18"/>
                <w:highlight w:val="none"/>
              </w:rPr>
              <w:t>万元</w:t>
            </w:r>
          </w:p>
        </w:tc>
        <w:tc>
          <w:tcPr>
            <w:tcW w:w="1125" w:type="dxa"/>
            <w:noWrap w:val="0"/>
            <w:vAlign w:val="center"/>
          </w:tcPr>
          <w:p w14:paraId="273977F8">
            <w:pPr>
              <w:rPr>
                <w:rFonts w:hint="eastAsia" w:ascii="宋体" w:hAnsi="宋体" w:eastAsia="宋体" w:cs="宋体"/>
                <w:b/>
                <w:color w:val="auto"/>
                <w:sz w:val="18"/>
                <w:szCs w:val="18"/>
                <w:highlight w:val="none"/>
              </w:rPr>
            </w:pPr>
            <w:r>
              <w:rPr>
                <w:rFonts w:hint="eastAsia" w:ascii="宋体" w:hAnsi="宋体" w:eastAsia="宋体" w:cs="宋体"/>
                <w:b/>
                <w:color w:val="auto"/>
                <w:sz w:val="18"/>
                <w:szCs w:val="18"/>
                <w:highlight w:val="none"/>
              </w:rPr>
              <w:t>Y≥80000</w:t>
            </w:r>
          </w:p>
        </w:tc>
        <w:tc>
          <w:tcPr>
            <w:tcW w:w="1701" w:type="dxa"/>
            <w:noWrap w:val="0"/>
            <w:vAlign w:val="center"/>
          </w:tcPr>
          <w:p w14:paraId="653E6154">
            <w:pPr>
              <w:rPr>
                <w:rFonts w:hint="eastAsia" w:ascii="宋体" w:hAnsi="宋体" w:eastAsia="宋体" w:cs="宋体"/>
                <w:b/>
                <w:color w:val="auto"/>
                <w:sz w:val="18"/>
                <w:szCs w:val="18"/>
                <w:highlight w:val="none"/>
              </w:rPr>
            </w:pPr>
            <w:r>
              <w:rPr>
                <w:rFonts w:hint="eastAsia" w:ascii="宋体" w:hAnsi="宋体" w:eastAsia="宋体" w:cs="宋体"/>
                <w:b/>
                <w:color w:val="auto"/>
                <w:sz w:val="18"/>
                <w:szCs w:val="18"/>
                <w:highlight w:val="none"/>
              </w:rPr>
              <w:t>6000≤Y＜80000</w:t>
            </w:r>
          </w:p>
        </w:tc>
        <w:tc>
          <w:tcPr>
            <w:tcW w:w="1426" w:type="dxa"/>
            <w:noWrap w:val="0"/>
            <w:vAlign w:val="center"/>
          </w:tcPr>
          <w:p w14:paraId="124DE2B3">
            <w:pPr>
              <w:rPr>
                <w:rFonts w:hint="eastAsia" w:ascii="宋体" w:hAnsi="宋体" w:eastAsia="宋体" w:cs="宋体"/>
                <w:b/>
                <w:color w:val="auto"/>
                <w:sz w:val="18"/>
                <w:szCs w:val="18"/>
                <w:highlight w:val="none"/>
              </w:rPr>
            </w:pPr>
            <w:r>
              <w:rPr>
                <w:rFonts w:hint="eastAsia" w:ascii="宋体" w:hAnsi="宋体" w:eastAsia="宋体" w:cs="宋体"/>
                <w:b/>
                <w:color w:val="auto"/>
                <w:sz w:val="18"/>
                <w:szCs w:val="18"/>
                <w:highlight w:val="none"/>
              </w:rPr>
              <w:t xml:space="preserve"> 300≤Y＜6000</w:t>
            </w:r>
          </w:p>
        </w:tc>
        <w:tc>
          <w:tcPr>
            <w:tcW w:w="992" w:type="dxa"/>
            <w:noWrap w:val="0"/>
            <w:vAlign w:val="center"/>
          </w:tcPr>
          <w:p w14:paraId="5675B573">
            <w:pPr>
              <w:rPr>
                <w:rFonts w:hint="eastAsia" w:ascii="宋体" w:hAnsi="宋体" w:eastAsia="宋体" w:cs="宋体"/>
                <w:b/>
                <w:color w:val="auto"/>
                <w:sz w:val="18"/>
                <w:szCs w:val="18"/>
                <w:highlight w:val="none"/>
              </w:rPr>
            </w:pPr>
            <w:r>
              <w:rPr>
                <w:rFonts w:hint="eastAsia" w:ascii="宋体" w:hAnsi="宋体" w:eastAsia="宋体" w:cs="宋体"/>
                <w:b/>
                <w:color w:val="auto"/>
                <w:sz w:val="18"/>
                <w:szCs w:val="18"/>
                <w:highlight w:val="none"/>
              </w:rPr>
              <w:t>Y＜300</w:t>
            </w:r>
          </w:p>
        </w:tc>
      </w:tr>
      <w:tr w14:paraId="3175F4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14:paraId="209F5A86">
            <w:pPr>
              <w:jc w:val="center"/>
              <w:rPr>
                <w:rFonts w:hint="eastAsia" w:ascii="宋体" w:hAnsi="宋体" w:eastAsia="宋体" w:cs="宋体"/>
                <w:b/>
                <w:color w:val="auto"/>
                <w:sz w:val="18"/>
                <w:szCs w:val="18"/>
                <w:highlight w:val="none"/>
              </w:rPr>
            </w:pPr>
          </w:p>
        </w:tc>
        <w:tc>
          <w:tcPr>
            <w:tcW w:w="1369" w:type="dxa"/>
            <w:noWrap w:val="0"/>
            <w:vAlign w:val="center"/>
          </w:tcPr>
          <w:p w14:paraId="1541CCBC">
            <w:pPr>
              <w:spacing w:line="240" w:lineRule="exact"/>
              <w:rPr>
                <w:rFonts w:hint="eastAsia" w:ascii="宋体" w:hAnsi="宋体" w:eastAsia="宋体" w:cs="宋体"/>
                <w:b/>
                <w:color w:val="auto"/>
                <w:sz w:val="18"/>
                <w:szCs w:val="18"/>
                <w:highlight w:val="none"/>
              </w:rPr>
            </w:pPr>
            <w:r>
              <w:rPr>
                <w:rFonts w:hint="eastAsia" w:ascii="宋体" w:hAnsi="宋体" w:eastAsia="宋体" w:cs="宋体"/>
                <w:b/>
                <w:color w:val="auto"/>
                <w:sz w:val="18"/>
                <w:szCs w:val="18"/>
                <w:highlight w:val="none"/>
              </w:rPr>
              <w:t>资产总额(Z)</w:t>
            </w:r>
          </w:p>
        </w:tc>
        <w:tc>
          <w:tcPr>
            <w:tcW w:w="709" w:type="dxa"/>
            <w:noWrap w:val="0"/>
            <w:vAlign w:val="center"/>
          </w:tcPr>
          <w:p w14:paraId="31720A5D">
            <w:pPr>
              <w:rPr>
                <w:rFonts w:hint="eastAsia" w:ascii="宋体" w:hAnsi="宋体" w:eastAsia="宋体" w:cs="宋体"/>
                <w:b/>
                <w:color w:val="auto"/>
                <w:sz w:val="18"/>
                <w:szCs w:val="18"/>
                <w:highlight w:val="none"/>
              </w:rPr>
            </w:pPr>
            <w:r>
              <w:rPr>
                <w:rFonts w:hint="eastAsia" w:ascii="宋体" w:hAnsi="宋体" w:eastAsia="宋体" w:cs="宋体"/>
                <w:b/>
                <w:color w:val="auto"/>
                <w:sz w:val="18"/>
                <w:szCs w:val="18"/>
                <w:highlight w:val="none"/>
              </w:rPr>
              <w:t>万元</w:t>
            </w:r>
          </w:p>
        </w:tc>
        <w:tc>
          <w:tcPr>
            <w:tcW w:w="1125" w:type="dxa"/>
            <w:noWrap w:val="0"/>
            <w:vAlign w:val="center"/>
          </w:tcPr>
          <w:p w14:paraId="2A7345B3">
            <w:pPr>
              <w:rPr>
                <w:rFonts w:hint="eastAsia" w:ascii="宋体" w:hAnsi="宋体" w:eastAsia="宋体" w:cs="宋体"/>
                <w:b/>
                <w:color w:val="auto"/>
                <w:sz w:val="18"/>
                <w:szCs w:val="18"/>
                <w:highlight w:val="none"/>
              </w:rPr>
            </w:pPr>
            <w:r>
              <w:rPr>
                <w:rFonts w:hint="eastAsia" w:ascii="宋体" w:hAnsi="宋体" w:eastAsia="宋体" w:cs="宋体"/>
                <w:b/>
                <w:color w:val="auto"/>
                <w:sz w:val="18"/>
                <w:szCs w:val="18"/>
                <w:highlight w:val="none"/>
              </w:rPr>
              <w:t>Z≥80000</w:t>
            </w:r>
          </w:p>
        </w:tc>
        <w:tc>
          <w:tcPr>
            <w:tcW w:w="1701" w:type="dxa"/>
            <w:noWrap w:val="0"/>
            <w:vAlign w:val="center"/>
          </w:tcPr>
          <w:p w14:paraId="1D336202">
            <w:pPr>
              <w:rPr>
                <w:rFonts w:hint="eastAsia" w:ascii="宋体" w:hAnsi="宋体" w:eastAsia="宋体" w:cs="宋体"/>
                <w:b/>
                <w:color w:val="auto"/>
                <w:sz w:val="18"/>
                <w:szCs w:val="18"/>
                <w:highlight w:val="none"/>
              </w:rPr>
            </w:pPr>
            <w:r>
              <w:rPr>
                <w:rFonts w:hint="eastAsia" w:ascii="宋体" w:hAnsi="宋体" w:eastAsia="宋体" w:cs="宋体"/>
                <w:b/>
                <w:color w:val="auto"/>
                <w:sz w:val="18"/>
                <w:szCs w:val="18"/>
                <w:highlight w:val="none"/>
              </w:rPr>
              <w:t>5000≤Z＜80000</w:t>
            </w:r>
          </w:p>
        </w:tc>
        <w:tc>
          <w:tcPr>
            <w:tcW w:w="1426" w:type="dxa"/>
            <w:noWrap w:val="0"/>
            <w:vAlign w:val="center"/>
          </w:tcPr>
          <w:p w14:paraId="0447E1C5">
            <w:pPr>
              <w:rPr>
                <w:rFonts w:hint="eastAsia" w:ascii="宋体" w:hAnsi="宋体" w:eastAsia="宋体" w:cs="宋体"/>
                <w:b/>
                <w:color w:val="auto"/>
                <w:sz w:val="18"/>
                <w:szCs w:val="18"/>
                <w:highlight w:val="none"/>
              </w:rPr>
            </w:pPr>
            <w:r>
              <w:rPr>
                <w:rFonts w:hint="eastAsia" w:ascii="宋体" w:hAnsi="宋体" w:eastAsia="宋体" w:cs="宋体"/>
                <w:b/>
                <w:color w:val="auto"/>
                <w:sz w:val="18"/>
                <w:szCs w:val="18"/>
                <w:highlight w:val="none"/>
              </w:rPr>
              <w:t xml:space="preserve"> 300≤Z＜5000</w:t>
            </w:r>
          </w:p>
        </w:tc>
        <w:tc>
          <w:tcPr>
            <w:tcW w:w="992" w:type="dxa"/>
            <w:noWrap w:val="0"/>
            <w:vAlign w:val="center"/>
          </w:tcPr>
          <w:p w14:paraId="3823314D">
            <w:pPr>
              <w:rPr>
                <w:rFonts w:hint="eastAsia" w:ascii="宋体" w:hAnsi="宋体" w:eastAsia="宋体" w:cs="宋体"/>
                <w:b/>
                <w:color w:val="auto"/>
                <w:sz w:val="18"/>
                <w:szCs w:val="18"/>
                <w:highlight w:val="none"/>
              </w:rPr>
            </w:pPr>
            <w:r>
              <w:rPr>
                <w:rFonts w:hint="eastAsia" w:ascii="宋体" w:hAnsi="宋体" w:eastAsia="宋体" w:cs="宋体"/>
                <w:b/>
                <w:color w:val="auto"/>
                <w:sz w:val="18"/>
                <w:szCs w:val="18"/>
                <w:highlight w:val="none"/>
              </w:rPr>
              <w:t>Z＜300</w:t>
            </w:r>
          </w:p>
        </w:tc>
      </w:tr>
      <w:tr w14:paraId="54DAB6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14:paraId="1B2C9C17">
            <w:pPr>
              <w:spacing w:line="240" w:lineRule="exact"/>
              <w:jc w:val="center"/>
              <w:rPr>
                <w:rFonts w:hint="eastAsia" w:ascii="宋体" w:hAnsi="宋体" w:eastAsia="宋体" w:cs="宋体"/>
                <w:b/>
                <w:color w:val="auto"/>
                <w:sz w:val="18"/>
                <w:szCs w:val="18"/>
                <w:highlight w:val="none"/>
              </w:rPr>
            </w:pPr>
            <w:r>
              <w:rPr>
                <w:rFonts w:hint="eastAsia" w:ascii="宋体" w:hAnsi="宋体" w:eastAsia="宋体" w:cs="宋体"/>
                <w:b/>
                <w:color w:val="auto"/>
                <w:sz w:val="18"/>
                <w:szCs w:val="18"/>
                <w:highlight w:val="none"/>
              </w:rPr>
              <w:t>批发业</w:t>
            </w:r>
          </w:p>
        </w:tc>
        <w:tc>
          <w:tcPr>
            <w:tcW w:w="1369" w:type="dxa"/>
            <w:noWrap w:val="0"/>
            <w:vAlign w:val="center"/>
          </w:tcPr>
          <w:p w14:paraId="0C5DADA3">
            <w:pPr>
              <w:rPr>
                <w:rFonts w:hint="eastAsia" w:ascii="宋体" w:hAnsi="宋体" w:eastAsia="宋体" w:cs="宋体"/>
                <w:b/>
                <w:color w:val="auto"/>
                <w:sz w:val="18"/>
                <w:szCs w:val="18"/>
                <w:highlight w:val="none"/>
              </w:rPr>
            </w:pPr>
            <w:r>
              <w:rPr>
                <w:rFonts w:hint="eastAsia" w:ascii="宋体" w:hAnsi="宋体" w:eastAsia="宋体" w:cs="宋体"/>
                <w:b/>
                <w:color w:val="auto"/>
                <w:sz w:val="18"/>
                <w:szCs w:val="18"/>
                <w:highlight w:val="none"/>
              </w:rPr>
              <w:t>从业人员(X)</w:t>
            </w:r>
          </w:p>
        </w:tc>
        <w:tc>
          <w:tcPr>
            <w:tcW w:w="709" w:type="dxa"/>
            <w:noWrap w:val="0"/>
            <w:vAlign w:val="center"/>
          </w:tcPr>
          <w:p w14:paraId="142D9AF4">
            <w:pPr>
              <w:rPr>
                <w:rFonts w:hint="eastAsia" w:ascii="宋体" w:hAnsi="宋体" w:eastAsia="宋体" w:cs="宋体"/>
                <w:b/>
                <w:color w:val="auto"/>
                <w:sz w:val="18"/>
                <w:szCs w:val="18"/>
                <w:highlight w:val="none"/>
              </w:rPr>
            </w:pPr>
            <w:r>
              <w:rPr>
                <w:rFonts w:hint="eastAsia" w:ascii="宋体" w:hAnsi="宋体" w:eastAsia="宋体" w:cs="宋体"/>
                <w:b/>
                <w:color w:val="auto"/>
                <w:sz w:val="18"/>
                <w:szCs w:val="18"/>
                <w:highlight w:val="none"/>
              </w:rPr>
              <w:t>人</w:t>
            </w:r>
          </w:p>
        </w:tc>
        <w:tc>
          <w:tcPr>
            <w:tcW w:w="1125" w:type="dxa"/>
            <w:noWrap w:val="0"/>
            <w:vAlign w:val="center"/>
          </w:tcPr>
          <w:p w14:paraId="050950E3">
            <w:pPr>
              <w:rPr>
                <w:rFonts w:hint="eastAsia" w:ascii="宋体" w:hAnsi="宋体" w:eastAsia="宋体" w:cs="宋体"/>
                <w:b/>
                <w:color w:val="auto"/>
                <w:sz w:val="18"/>
                <w:szCs w:val="18"/>
                <w:highlight w:val="none"/>
              </w:rPr>
            </w:pPr>
            <w:r>
              <w:rPr>
                <w:rFonts w:hint="eastAsia" w:ascii="宋体" w:hAnsi="宋体" w:eastAsia="宋体" w:cs="宋体"/>
                <w:b/>
                <w:color w:val="auto"/>
                <w:sz w:val="18"/>
                <w:szCs w:val="18"/>
                <w:highlight w:val="none"/>
              </w:rPr>
              <w:t>X≥200</w:t>
            </w:r>
          </w:p>
        </w:tc>
        <w:tc>
          <w:tcPr>
            <w:tcW w:w="1701" w:type="dxa"/>
            <w:noWrap w:val="0"/>
            <w:vAlign w:val="center"/>
          </w:tcPr>
          <w:p w14:paraId="2FE2C2F1">
            <w:pPr>
              <w:rPr>
                <w:rFonts w:hint="eastAsia" w:ascii="宋体" w:hAnsi="宋体" w:eastAsia="宋体" w:cs="宋体"/>
                <w:b/>
                <w:color w:val="auto"/>
                <w:sz w:val="18"/>
                <w:szCs w:val="18"/>
                <w:highlight w:val="none"/>
              </w:rPr>
            </w:pPr>
            <w:r>
              <w:rPr>
                <w:rFonts w:hint="eastAsia" w:ascii="宋体" w:hAnsi="宋体" w:eastAsia="宋体" w:cs="宋体"/>
                <w:b/>
                <w:color w:val="auto"/>
                <w:sz w:val="18"/>
                <w:szCs w:val="18"/>
                <w:highlight w:val="none"/>
              </w:rPr>
              <w:t>20≤X＜200</w:t>
            </w:r>
          </w:p>
        </w:tc>
        <w:tc>
          <w:tcPr>
            <w:tcW w:w="1426" w:type="dxa"/>
            <w:noWrap w:val="0"/>
            <w:vAlign w:val="center"/>
          </w:tcPr>
          <w:p w14:paraId="6DF82135">
            <w:pPr>
              <w:rPr>
                <w:rFonts w:hint="eastAsia" w:ascii="宋体" w:hAnsi="宋体" w:eastAsia="宋体" w:cs="宋体"/>
                <w:b/>
                <w:color w:val="auto"/>
                <w:sz w:val="18"/>
                <w:szCs w:val="18"/>
                <w:highlight w:val="none"/>
              </w:rPr>
            </w:pPr>
            <w:r>
              <w:rPr>
                <w:rFonts w:hint="eastAsia" w:ascii="宋体" w:hAnsi="宋体" w:eastAsia="宋体" w:cs="宋体"/>
                <w:b/>
                <w:color w:val="auto"/>
                <w:sz w:val="18"/>
                <w:szCs w:val="18"/>
                <w:highlight w:val="none"/>
              </w:rPr>
              <w:t xml:space="preserve"> 5≤X＜20</w:t>
            </w:r>
          </w:p>
        </w:tc>
        <w:tc>
          <w:tcPr>
            <w:tcW w:w="992" w:type="dxa"/>
            <w:noWrap w:val="0"/>
            <w:vAlign w:val="center"/>
          </w:tcPr>
          <w:p w14:paraId="60437AC6">
            <w:pPr>
              <w:rPr>
                <w:rFonts w:hint="eastAsia" w:ascii="宋体" w:hAnsi="宋体" w:eastAsia="宋体" w:cs="宋体"/>
                <w:b/>
                <w:color w:val="auto"/>
                <w:sz w:val="18"/>
                <w:szCs w:val="18"/>
                <w:highlight w:val="none"/>
              </w:rPr>
            </w:pPr>
            <w:r>
              <w:rPr>
                <w:rFonts w:hint="eastAsia" w:ascii="宋体" w:hAnsi="宋体" w:eastAsia="宋体" w:cs="宋体"/>
                <w:b/>
                <w:color w:val="auto"/>
                <w:sz w:val="18"/>
                <w:szCs w:val="18"/>
                <w:highlight w:val="none"/>
              </w:rPr>
              <w:t>X＜5</w:t>
            </w:r>
          </w:p>
        </w:tc>
      </w:tr>
      <w:tr w14:paraId="058579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14:paraId="4E8372FB">
            <w:pPr>
              <w:jc w:val="center"/>
              <w:rPr>
                <w:rFonts w:hint="eastAsia" w:ascii="宋体" w:hAnsi="宋体" w:eastAsia="宋体" w:cs="宋体"/>
                <w:b/>
                <w:color w:val="auto"/>
                <w:sz w:val="18"/>
                <w:szCs w:val="18"/>
                <w:highlight w:val="none"/>
              </w:rPr>
            </w:pPr>
          </w:p>
        </w:tc>
        <w:tc>
          <w:tcPr>
            <w:tcW w:w="1369" w:type="dxa"/>
            <w:noWrap w:val="0"/>
            <w:vAlign w:val="center"/>
          </w:tcPr>
          <w:p w14:paraId="2620D212">
            <w:pPr>
              <w:spacing w:line="240" w:lineRule="exact"/>
              <w:rPr>
                <w:rFonts w:hint="eastAsia" w:ascii="宋体" w:hAnsi="宋体" w:eastAsia="宋体" w:cs="宋体"/>
                <w:b/>
                <w:color w:val="auto"/>
                <w:sz w:val="18"/>
                <w:szCs w:val="18"/>
                <w:highlight w:val="none"/>
              </w:rPr>
            </w:pPr>
            <w:r>
              <w:rPr>
                <w:rFonts w:hint="eastAsia" w:ascii="宋体" w:hAnsi="宋体" w:eastAsia="宋体" w:cs="宋体"/>
                <w:b/>
                <w:color w:val="auto"/>
                <w:sz w:val="18"/>
                <w:szCs w:val="18"/>
                <w:highlight w:val="none"/>
              </w:rPr>
              <w:t>营业收入(Y)</w:t>
            </w:r>
          </w:p>
        </w:tc>
        <w:tc>
          <w:tcPr>
            <w:tcW w:w="709" w:type="dxa"/>
            <w:noWrap w:val="0"/>
            <w:vAlign w:val="center"/>
          </w:tcPr>
          <w:p w14:paraId="27EBE49D">
            <w:pPr>
              <w:rPr>
                <w:rFonts w:hint="eastAsia" w:ascii="宋体" w:hAnsi="宋体" w:eastAsia="宋体" w:cs="宋体"/>
                <w:b/>
                <w:color w:val="auto"/>
                <w:sz w:val="18"/>
                <w:szCs w:val="18"/>
                <w:highlight w:val="none"/>
              </w:rPr>
            </w:pPr>
            <w:r>
              <w:rPr>
                <w:rFonts w:hint="eastAsia" w:ascii="宋体" w:hAnsi="宋体" w:eastAsia="宋体" w:cs="宋体"/>
                <w:b/>
                <w:color w:val="auto"/>
                <w:sz w:val="18"/>
                <w:szCs w:val="18"/>
                <w:highlight w:val="none"/>
              </w:rPr>
              <w:t>万元</w:t>
            </w:r>
          </w:p>
        </w:tc>
        <w:tc>
          <w:tcPr>
            <w:tcW w:w="1125" w:type="dxa"/>
            <w:noWrap w:val="0"/>
            <w:vAlign w:val="center"/>
          </w:tcPr>
          <w:p w14:paraId="2CE3ACCD">
            <w:pPr>
              <w:rPr>
                <w:rFonts w:hint="eastAsia" w:ascii="宋体" w:hAnsi="宋体" w:eastAsia="宋体" w:cs="宋体"/>
                <w:b/>
                <w:color w:val="auto"/>
                <w:sz w:val="18"/>
                <w:szCs w:val="18"/>
                <w:highlight w:val="none"/>
              </w:rPr>
            </w:pPr>
            <w:r>
              <w:rPr>
                <w:rFonts w:hint="eastAsia" w:ascii="宋体" w:hAnsi="宋体" w:eastAsia="宋体" w:cs="宋体"/>
                <w:b/>
                <w:color w:val="auto"/>
                <w:sz w:val="18"/>
                <w:szCs w:val="18"/>
                <w:highlight w:val="none"/>
              </w:rPr>
              <w:t>Y≥40000</w:t>
            </w:r>
          </w:p>
        </w:tc>
        <w:tc>
          <w:tcPr>
            <w:tcW w:w="1701" w:type="dxa"/>
            <w:noWrap w:val="0"/>
            <w:vAlign w:val="center"/>
          </w:tcPr>
          <w:p w14:paraId="37168E2D">
            <w:pPr>
              <w:rPr>
                <w:rFonts w:hint="eastAsia" w:ascii="宋体" w:hAnsi="宋体" w:eastAsia="宋体" w:cs="宋体"/>
                <w:b/>
                <w:color w:val="auto"/>
                <w:sz w:val="18"/>
                <w:szCs w:val="18"/>
                <w:highlight w:val="none"/>
              </w:rPr>
            </w:pPr>
            <w:r>
              <w:rPr>
                <w:rFonts w:hint="eastAsia" w:ascii="宋体" w:hAnsi="宋体" w:eastAsia="宋体" w:cs="宋体"/>
                <w:b/>
                <w:color w:val="auto"/>
                <w:sz w:val="18"/>
                <w:szCs w:val="18"/>
                <w:highlight w:val="none"/>
              </w:rPr>
              <w:t>5000≤Y＜40000</w:t>
            </w:r>
          </w:p>
        </w:tc>
        <w:tc>
          <w:tcPr>
            <w:tcW w:w="1426" w:type="dxa"/>
            <w:noWrap w:val="0"/>
            <w:vAlign w:val="center"/>
          </w:tcPr>
          <w:p w14:paraId="61EBB84F">
            <w:pPr>
              <w:ind w:left="-1" w:leftChars="-1" w:hanging="1"/>
              <w:rPr>
                <w:rFonts w:hint="eastAsia" w:ascii="宋体" w:hAnsi="宋体" w:eastAsia="宋体" w:cs="宋体"/>
                <w:b/>
                <w:color w:val="auto"/>
                <w:sz w:val="18"/>
                <w:szCs w:val="18"/>
                <w:highlight w:val="none"/>
              </w:rPr>
            </w:pPr>
            <w:r>
              <w:rPr>
                <w:rFonts w:hint="eastAsia" w:ascii="宋体" w:hAnsi="宋体" w:eastAsia="宋体" w:cs="宋体"/>
                <w:b/>
                <w:color w:val="auto"/>
                <w:sz w:val="18"/>
                <w:szCs w:val="18"/>
                <w:highlight w:val="none"/>
              </w:rPr>
              <w:t>1000≤Y＜5000</w:t>
            </w:r>
          </w:p>
        </w:tc>
        <w:tc>
          <w:tcPr>
            <w:tcW w:w="992" w:type="dxa"/>
            <w:noWrap w:val="0"/>
            <w:vAlign w:val="center"/>
          </w:tcPr>
          <w:p w14:paraId="0F131451">
            <w:pPr>
              <w:rPr>
                <w:rFonts w:hint="eastAsia" w:ascii="宋体" w:hAnsi="宋体" w:eastAsia="宋体" w:cs="宋体"/>
                <w:b/>
                <w:color w:val="auto"/>
                <w:sz w:val="18"/>
                <w:szCs w:val="18"/>
                <w:highlight w:val="none"/>
              </w:rPr>
            </w:pPr>
            <w:r>
              <w:rPr>
                <w:rFonts w:hint="eastAsia" w:ascii="宋体" w:hAnsi="宋体" w:eastAsia="宋体" w:cs="宋体"/>
                <w:b/>
                <w:color w:val="auto"/>
                <w:sz w:val="18"/>
                <w:szCs w:val="18"/>
                <w:highlight w:val="none"/>
              </w:rPr>
              <w:t>Y＜1000</w:t>
            </w:r>
          </w:p>
        </w:tc>
      </w:tr>
      <w:tr w14:paraId="486A4F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14:paraId="4C04C4E3">
            <w:pPr>
              <w:spacing w:line="240" w:lineRule="exact"/>
              <w:jc w:val="center"/>
              <w:rPr>
                <w:rFonts w:hint="eastAsia" w:ascii="宋体" w:hAnsi="宋体" w:eastAsia="宋体" w:cs="宋体"/>
                <w:b/>
                <w:color w:val="auto"/>
                <w:sz w:val="18"/>
                <w:szCs w:val="18"/>
                <w:highlight w:val="none"/>
              </w:rPr>
            </w:pPr>
            <w:r>
              <w:rPr>
                <w:rFonts w:hint="eastAsia" w:ascii="宋体" w:hAnsi="宋体" w:eastAsia="宋体" w:cs="宋体"/>
                <w:b/>
                <w:color w:val="auto"/>
                <w:sz w:val="18"/>
                <w:szCs w:val="18"/>
                <w:highlight w:val="none"/>
              </w:rPr>
              <w:t>零售业</w:t>
            </w:r>
          </w:p>
        </w:tc>
        <w:tc>
          <w:tcPr>
            <w:tcW w:w="1369" w:type="dxa"/>
            <w:noWrap w:val="0"/>
            <w:vAlign w:val="center"/>
          </w:tcPr>
          <w:p w14:paraId="2252AFBB">
            <w:pPr>
              <w:rPr>
                <w:rFonts w:hint="eastAsia" w:ascii="宋体" w:hAnsi="宋体" w:eastAsia="宋体" w:cs="宋体"/>
                <w:b/>
                <w:color w:val="auto"/>
                <w:sz w:val="18"/>
                <w:szCs w:val="18"/>
                <w:highlight w:val="none"/>
              </w:rPr>
            </w:pPr>
            <w:r>
              <w:rPr>
                <w:rFonts w:hint="eastAsia" w:ascii="宋体" w:hAnsi="宋体" w:eastAsia="宋体" w:cs="宋体"/>
                <w:b/>
                <w:color w:val="auto"/>
                <w:sz w:val="18"/>
                <w:szCs w:val="18"/>
                <w:highlight w:val="none"/>
              </w:rPr>
              <w:t>从业人员(X)</w:t>
            </w:r>
          </w:p>
        </w:tc>
        <w:tc>
          <w:tcPr>
            <w:tcW w:w="709" w:type="dxa"/>
            <w:noWrap w:val="0"/>
            <w:vAlign w:val="center"/>
          </w:tcPr>
          <w:p w14:paraId="1C6E1994">
            <w:pPr>
              <w:rPr>
                <w:rFonts w:hint="eastAsia" w:ascii="宋体" w:hAnsi="宋体" w:eastAsia="宋体" w:cs="宋体"/>
                <w:b/>
                <w:color w:val="auto"/>
                <w:sz w:val="18"/>
                <w:szCs w:val="18"/>
                <w:highlight w:val="none"/>
              </w:rPr>
            </w:pPr>
            <w:r>
              <w:rPr>
                <w:rFonts w:hint="eastAsia" w:ascii="宋体" w:hAnsi="宋体" w:eastAsia="宋体" w:cs="宋体"/>
                <w:b/>
                <w:color w:val="auto"/>
                <w:sz w:val="18"/>
                <w:szCs w:val="18"/>
                <w:highlight w:val="none"/>
              </w:rPr>
              <w:t>人</w:t>
            </w:r>
          </w:p>
        </w:tc>
        <w:tc>
          <w:tcPr>
            <w:tcW w:w="1125" w:type="dxa"/>
            <w:noWrap w:val="0"/>
            <w:vAlign w:val="center"/>
          </w:tcPr>
          <w:p w14:paraId="61E66320">
            <w:pPr>
              <w:rPr>
                <w:rFonts w:hint="eastAsia" w:ascii="宋体" w:hAnsi="宋体" w:eastAsia="宋体" w:cs="宋体"/>
                <w:b/>
                <w:color w:val="auto"/>
                <w:sz w:val="18"/>
                <w:szCs w:val="18"/>
                <w:highlight w:val="none"/>
              </w:rPr>
            </w:pPr>
            <w:r>
              <w:rPr>
                <w:rFonts w:hint="eastAsia" w:ascii="宋体" w:hAnsi="宋体" w:eastAsia="宋体" w:cs="宋体"/>
                <w:b/>
                <w:color w:val="auto"/>
                <w:sz w:val="18"/>
                <w:szCs w:val="18"/>
                <w:highlight w:val="none"/>
              </w:rPr>
              <w:t>X≥300</w:t>
            </w:r>
          </w:p>
        </w:tc>
        <w:tc>
          <w:tcPr>
            <w:tcW w:w="1701" w:type="dxa"/>
            <w:noWrap w:val="0"/>
            <w:vAlign w:val="center"/>
          </w:tcPr>
          <w:p w14:paraId="4BFC1B5C">
            <w:pPr>
              <w:rPr>
                <w:rFonts w:hint="eastAsia" w:ascii="宋体" w:hAnsi="宋体" w:eastAsia="宋体" w:cs="宋体"/>
                <w:b/>
                <w:color w:val="auto"/>
                <w:sz w:val="18"/>
                <w:szCs w:val="18"/>
                <w:highlight w:val="none"/>
              </w:rPr>
            </w:pPr>
            <w:r>
              <w:rPr>
                <w:rFonts w:hint="eastAsia" w:ascii="宋体" w:hAnsi="宋体" w:eastAsia="宋体" w:cs="宋体"/>
                <w:b/>
                <w:color w:val="auto"/>
                <w:sz w:val="18"/>
                <w:szCs w:val="18"/>
                <w:highlight w:val="none"/>
              </w:rPr>
              <w:t>50≤X＜300</w:t>
            </w:r>
          </w:p>
        </w:tc>
        <w:tc>
          <w:tcPr>
            <w:tcW w:w="1426" w:type="dxa"/>
            <w:noWrap w:val="0"/>
            <w:vAlign w:val="center"/>
          </w:tcPr>
          <w:p w14:paraId="76A2D6E0">
            <w:pPr>
              <w:ind w:left="-1" w:leftChars="-1" w:hanging="1"/>
              <w:rPr>
                <w:rFonts w:hint="eastAsia" w:ascii="宋体" w:hAnsi="宋体" w:eastAsia="宋体" w:cs="宋体"/>
                <w:b/>
                <w:color w:val="auto"/>
                <w:sz w:val="18"/>
                <w:szCs w:val="18"/>
                <w:highlight w:val="none"/>
              </w:rPr>
            </w:pPr>
            <w:r>
              <w:rPr>
                <w:rFonts w:hint="eastAsia" w:ascii="宋体" w:hAnsi="宋体" w:eastAsia="宋体" w:cs="宋体"/>
                <w:b/>
                <w:color w:val="auto"/>
                <w:sz w:val="18"/>
                <w:szCs w:val="18"/>
                <w:highlight w:val="none"/>
              </w:rPr>
              <w:t xml:space="preserve">10≤X＜50 </w:t>
            </w:r>
          </w:p>
        </w:tc>
        <w:tc>
          <w:tcPr>
            <w:tcW w:w="992" w:type="dxa"/>
            <w:noWrap w:val="0"/>
            <w:vAlign w:val="center"/>
          </w:tcPr>
          <w:p w14:paraId="7AB7ECF2">
            <w:pPr>
              <w:rPr>
                <w:rFonts w:hint="eastAsia" w:ascii="宋体" w:hAnsi="宋体" w:eastAsia="宋体" w:cs="宋体"/>
                <w:b/>
                <w:color w:val="auto"/>
                <w:sz w:val="18"/>
                <w:szCs w:val="18"/>
                <w:highlight w:val="none"/>
              </w:rPr>
            </w:pPr>
            <w:r>
              <w:rPr>
                <w:rFonts w:hint="eastAsia" w:ascii="宋体" w:hAnsi="宋体" w:eastAsia="宋体" w:cs="宋体"/>
                <w:b/>
                <w:color w:val="auto"/>
                <w:sz w:val="18"/>
                <w:szCs w:val="18"/>
                <w:highlight w:val="none"/>
              </w:rPr>
              <w:t>X＜10</w:t>
            </w:r>
          </w:p>
        </w:tc>
      </w:tr>
      <w:tr w14:paraId="17308E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14:paraId="6B62D0A4">
            <w:pPr>
              <w:jc w:val="center"/>
              <w:rPr>
                <w:rFonts w:hint="eastAsia" w:ascii="宋体" w:hAnsi="宋体" w:eastAsia="宋体" w:cs="宋体"/>
                <w:b/>
                <w:color w:val="auto"/>
                <w:sz w:val="18"/>
                <w:szCs w:val="18"/>
                <w:highlight w:val="none"/>
              </w:rPr>
            </w:pPr>
          </w:p>
        </w:tc>
        <w:tc>
          <w:tcPr>
            <w:tcW w:w="1369" w:type="dxa"/>
            <w:noWrap w:val="0"/>
            <w:vAlign w:val="center"/>
          </w:tcPr>
          <w:p w14:paraId="49AAF3AF">
            <w:pPr>
              <w:spacing w:line="240" w:lineRule="exact"/>
              <w:rPr>
                <w:rFonts w:hint="eastAsia" w:ascii="宋体" w:hAnsi="宋体" w:eastAsia="宋体" w:cs="宋体"/>
                <w:b/>
                <w:color w:val="auto"/>
                <w:sz w:val="18"/>
                <w:szCs w:val="18"/>
                <w:highlight w:val="none"/>
              </w:rPr>
            </w:pPr>
            <w:r>
              <w:rPr>
                <w:rFonts w:hint="eastAsia" w:ascii="宋体" w:hAnsi="宋体" w:eastAsia="宋体" w:cs="宋体"/>
                <w:b/>
                <w:color w:val="auto"/>
                <w:sz w:val="18"/>
                <w:szCs w:val="18"/>
                <w:highlight w:val="none"/>
              </w:rPr>
              <w:t>营业收入(Y)</w:t>
            </w:r>
          </w:p>
        </w:tc>
        <w:tc>
          <w:tcPr>
            <w:tcW w:w="709" w:type="dxa"/>
            <w:noWrap w:val="0"/>
            <w:vAlign w:val="center"/>
          </w:tcPr>
          <w:p w14:paraId="3A7AD50E">
            <w:pPr>
              <w:rPr>
                <w:rFonts w:hint="eastAsia" w:ascii="宋体" w:hAnsi="宋体" w:eastAsia="宋体" w:cs="宋体"/>
                <w:b/>
                <w:color w:val="auto"/>
                <w:sz w:val="18"/>
                <w:szCs w:val="18"/>
                <w:highlight w:val="none"/>
              </w:rPr>
            </w:pPr>
            <w:r>
              <w:rPr>
                <w:rFonts w:hint="eastAsia" w:ascii="宋体" w:hAnsi="宋体" w:eastAsia="宋体" w:cs="宋体"/>
                <w:b/>
                <w:color w:val="auto"/>
                <w:sz w:val="18"/>
                <w:szCs w:val="18"/>
                <w:highlight w:val="none"/>
              </w:rPr>
              <w:t>万元</w:t>
            </w:r>
          </w:p>
        </w:tc>
        <w:tc>
          <w:tcPr>
            <w:tcW w:w="1125" w:type="dxa"/>
            <w:noWrap w:val="0"/>
            <w:vAlign w:val="center"/>
          </w:tcPr>
          <w:p w14:paraId="2EF3C5D2">
            <w:pPr>
              <w:rPr>
                <w:rFonts w:hint="eastAsia" w:ascii="宋体" w:hAnsi="宋体" w:eastAsia="宋体" w:cs="宋体"/>
                <w:b/>
                <w:color w:val="auto"/>
                <w:sz w:val="18"/>
                <w:szCs w:val="18"/>
                <w:highlight w:val="none"/>
              </w:rPr>
            </w:pPr>
            <w:r>
              <w:rPr>
                <w:rFonts w:hint="eastAsia" w:ascii="宋体" w:hAnsi="宋体" w:eastAsia="宋体" w:cs="宋体"/>
                <w:b/>
                <w:color w:val="auto"/>
                <w:sz w:val="18"/>
                <w:szCs w:val="18"/>
                <w:highlight w:val="none"/>
              </w:rPr>
              <w:t>Y≥20000</w:t>
            </w:r>
          </w:p>
        </w:tc>
        <w:tc>
          <w:tcPr>
            <w:tcW w:w="1701" w:type="dxa"/>
            <w:noWrap w:val="0"/>
            <w:vAlign w:val="center"/>
          </w:tcPr>
          <w:p w14:paraId="74FE0FE5">
            <w:pPr>
              <w:rPr>
                <w:rFonts w:hint="eastAsia" w:ascii="宋体" w:hAnsi="宋体" w:eastAsia="宋体" w:cs="宋体"/>
                <w:b/>
                <w:color w:val="auto"/>
                <w:sz w:val="18"/>
                <w:szCs w:val="18"/>
                <w:highlight w:val="none"/>
              </w:rPr>
            </w:pPr>
            <w:r>
              <w:rPr>
                <w:rFonts w:hint="eastAsia" w:ascii="宋体" w:hAnsi="宋体" w:eastAsia="宋体" w:cs="宋体"/>
                <w:b/>
                <w:color w:val="auto"/>
                <w:sz w:val="18"/>
                <w:szCs w:val="18"/>
                <w:highlight w:val="none"/>
              </w:rPr>
              <w:t xml:space="preserve"> 500≤Y＜20000</w:t>
            </w:r>
          </w:p>
        </w:tc>
        <w:tc>
          <w:tcPr>
            <w:tcW w:w="1426" w:type="dxa"/>
            <w:noWrap w:val="0"/>
            <w:vAlign w:val="center"/>
          </w:tcPr>
          <w:p w14:paraId="1B006809">
            <w:pPr>
              <w:ind w:left="-1" w:leftChars="-1" w:hanging="1"/>
              <w:rPr>
                <w:rFonts w:hint="eastAsia" w:ascii="宋体" w:hAnsi="宋体" w:eastAsia="宋体" w:cs="宋体"/>
                <w:b/>
                <w:color w:val="auto"/>
                <w:sz w:val="18"/>
                <w:szCs w:val="18"/>
                <w:highlight w:val="none"/>
              </w:rPr>
            </w:pPr>
            <w:r>
              <w:rPr>
                <w:rFonts w:hint="eastAsia" w:ascii="宋体" w:hAnsi="宋体" w:eastAsia="宋体" w:cs="宋体"/>
                <w:b/>
                <w:color w:val="auto"/>
                <w:sz w:val="18"/>
                <w:szCs w:val="18"/>
                <w:highlight w:val="none"/>
              </w:rPr>
              <w:t xml:space="preserve">100≤Y＜500 </w:t>
            </w:r>
          </w:p>
        </w:tc>
        <w:tc>
          <w:tcPr>
            <w:tcW w:w="992" w:type="dxa"/>
            <w:noWrap w:val="0"/>
            <w:vAlign w:val="center"/>
          </w:tcPr>
          <w:p w14:paraId="5586B74F">
            <w:pPr>
              <w:rPr>
                <w:rFonts w:hint="eastAsia" w:ascii="宋体" w:hAnsi="宋体" w:eastAsia="宋体" w:cs="宋体"/>
                <w:b/>
                <w:color w:val="auto"/>
                <w:sz w:val="18"/>
                <w:szCs w:val="18"/>
                <w:highlight w:val="none"/>
              </w:rPr>
            </w:pPr>
            <w:r>
              <w:rPr>
                <w:rFonts w:hint="eastAsia" w:ascii="宋体" w:hAnsi="宋体" w:eastAsia="宋体" w:cs="宋体"/>
                <w:b/>
                <w:color w:val="auto"/>
                <w:sz w:val="18"/>
                <w:szCs w:val="18"/>
                <w:highlight w:val="none"/>
              </w:rPr>
              <w:t>Y＜100</w:t>
            </w:r>
          </w:p>
        </w:tc>
      </w:tr>
      <w:tr w14:paraId="6B40F4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14:paraId="48C9F219">
            <w:pPr>
              <w:spacing w:line="240" w:lineRule="exact"/>
              <w:jc w:val="center"/>
              <w:rPr>
                <w:rFonts w:hint="eastAsia" w:ascii="宋体" w:hAnsi="宋体" w:eastAsia="宋体" w:cs="宋体"/>
                <w:b/>
                <w:color w:val="auto"/>
                <w:sz w:val="18"/>
                <w:szCs w:val="18"/>
                <w:highlight w:val="none"/>
              </w:rPr>
            </w:pPr>
            <w:r>
              <w:rPr>
                <w:rFonts w:hint="eastAsia" w:ascii="宋体" w:hAnsi="宋体" w:eastAsia="宋体" w:cs="宋体"/>
                <w:b/>
                <w:color w:val="auto"/>
                <w:sz w:val="18"/>
                <w:szCs w:val="18"/>
                <w:highlight w:val="none"/>
              </w:rPr>
              <w:t>交通运输业 *</w:t>
            </w:r>
          </w:p>
        </w:tc>
        <w:tc>
          <w:tcPr>
            <w:tcW w:w="1369" w:type="dxa"/>
            <w:noWrap w:val="0"/>
            <w:vAlign w:val="center"/>
          </w:tcPr>
          <w:p w14:paraId="4483FA91">
            <w:pPr>
              <w:rPr>
                <w:rFonts w:hint="eastAsia" w:ascii="宋体" w:hAnsi="宋体" w:eastAsia="宋体" w:cs="宋体"/>
                <w:b/>
                <w:color w:val="auto"/>
                <w:sz w:val="18"/>
                <w:szCs w:val="18"/>
                <w:highlight w:val="none"/>
              </w:rPr>
            </w:pPr>
            <w:r>
              <w:rPr>
                <w:rFonts w:hint="eastAsia" w:ascii="宋体" w:hAnsi="宋体" w:eastAsia="宋体" w:cs="宋体"/>
                <w:b/>
                <w:color w:val="auto"/>
                <w:sz w:val="18"/>
                <w:szCs w:val="18"/>
                <w:highlight w:val="none"/>
              </w:rPr>
              <w:t>从业人员(X)</w:t>
            </w:r>
          </w:p>
        </w:tc>
        <w:tc>
          <w:tcPr>
            <w:tcW w:w="709" w:type="dxa"/>
            <w:noWrap w:val="0"/>
            <w:vAlign w:val="center"/>
          </w:tcPr>
          <w:p w14:paraId="562A45A9">
            <w:pPr>
              <w:rPr>
                <w:rFonts w:hint="eastAsia" w:ascii="宋体" w:hAnsi="宋体" w:eastAsia="宋体" w:cs="宋体"/>
                <w:b/>
                <w:color w:val="auto"/>
                <w:sz w:val="18"/>
                <w:szCs w:val="18"/>
                <w:highlight w:val="none"/>
              </w:rPr>
            </w:pPr>
            <w:r>
              <w:rPr>
                <w:rFonts w:hint="eastAsia" w:ascii="宋体" w:hAnsi="宋体" w:eastAsia="宋体" w:cs="宋体"/>
                <w:b/>
                <w:color w:val="auto"/>
                <w:sz w:val="18"/>
                <w:szCs w:val="18"/>
                <w:highlight w:val="none"/>
              </w:rPr>
              <w:t>人</w:t>
            </w:r>
          </w:p>
        </w:tc>
        <w:tc>
          <w:tcPr>
            <w:tcW w:w="1125" w:type="dxa"/>
            <w:noWrap w:val="0"/>
            <w:vAlign w:val="center"/>
          </w:tcPr>
          <w:p w14:paraId="14272C49">
            <w:pPr>
              <w:rPr>
                <w:rFonts w:hint="eastAsia" w:ascii="宋体" w:hAnsi="宋体" w:eastAsia="宋体" w:cs="宋体"/>
                <w:b/>
                <w:color w:val="auto"/>
                <w:sz w:val="18"/>
                <w:szCs w:val="18"/>
                <w:highlight w:val="none"/>
              </w:rPr>
            </w:pPr>
            <w:r>
              <w:rPr>
                <w:rFonts w:hint="eastAsia" w:ascii="宋体" w:hAnsi="宋体" w:eastAsia="宋体" w:cs="宋体"/>
                <w:b/>
                <w:color w:val="auto"/>
                <w:sz w:val="18"/>
                <w:szCs w:val="18"/>
                <w:highlight w:val="none"/>
              </w:rPr>
              <w:t>X≥1000</w:t>
            </w:r>
          </w:p>
        </w:tc>
        <w:tc>
          <w:tcPr>
            <w:tcW w:w="1701" w:type="dxa"/>
            <w:noWrap w:val="0"/>
            <w:vAlign w:val="center"/>
          </w:tcPr>
          <w:p w14:paraId="33B0499D">
            <w:pPr>
              <w:rPr>
                <w:rFonts w:hint="eastAsia" w:ascii="宋体" w:hAnsi="宋体" w:eastAsia="宋体" w:cs="宋体"/>
                <w:b/>
                <w:color w:val="auto"/>
                <w:sz w:val="18"/>
                <w:szCs w:val="18"/>
                <w:highlight w:val="none"/>
              </w:rPr>
            </w:pPr>
            <w:r>
              <w:rPr>
                <w:rFonts w:hint="eastAsia" w:ascii="宋体" w:hAnsi="宋体" w:eastAsia="宋体" w:cs="宋体"/>
                <w:b/>
                <w:color w:val="auto"/>
                <w:sz w:val="18"/>
                <w:szCs w:val="18"/>
                <w:highlight w:val="none"/>
              </w:rPr>
              <w:t>300≤X＜1000</w:t>
            </w:r>
          </w:p>
        </w:tc>
        <w:tc>
          <w:tcPr>
            <w:tcW w:w="1426" w:type="dxa"/>
            <w:noWrap w:val="0"/>
            <w:vAlign w:val="center"/>
          </w:tcPr>
          <w:p w14:paraId="55BA66F7">
            <w:pPr>
              <w:rPr>
                <w:rFonts w:hint="eastAsia" w:ascii="宋体" w:hAnsi="宋体" w:eastAsia="宋体" w:cs="宋体"/>
                <w:b/>
                <w:color w:val="auto"/>
                <w:sz w:val="18"/>
                <w:szCs w:val="18"/>
                <w:highlight w:val="none"/>
              </w:rPr>
            </w:pPr>
            <w:r>
              <w:rPr>
                <w:rFonts w:hint="eastAsia" w:ascii="宋体" w:hAnsi="宋体" w:eastAsia="宋体" w:cs="宋体"/>
                <w:b/>
                <w:color w:val="auto"/>
                <w:sz w:val="18"/>
                <w:szCs w:val="18"/>
                <w:highlight w:val="none"/>
              </w:rPr>
              <w:t xml:space="preserve"> 20≤X＜300</w:t>
            </w:r>
          </w:p>
        </w:tc>
        <w:tc>
          <w:tcPr>
            <w:tcW w:w="992" w:type="dxa"/>
            <w:noWrap w:val="0"/>
            <w:vAlign w:val="center"/>
          </w:tcPr>
          <w:p w14:paraId="14B79C40">
            <w:pPr>
              <w:rPr>
                <w:rFonts w:hint="eastAsia" w:ascii="宋体" w:hAnsi="宋体" w:eastAsia="宋体" w:cs="宋体"/>
                <w:b/>
                <w:color w:val="auto"/>
                <w:sz w:val="18"/>
                <w:szCs w:val="18"/>
                <w:highlight w:val="none"/>
              </w:rPr>
            </w:pPr>
            <w:r>
              <w:rPr>
                <w:rFonts w:hint="eastAsia" w:ascii="宋体" w:hAnsi="宋体" w:eastAsia="宋体" w:cs="宋体"/>
                <w:b/>
                <w:color w:val="auto"/>
                <w:sz w:val="18"/>
                <w:szCs w:val="18"/>
                <w:highlight w:val="none"/>
              </w:rPr>
              <w:t>X＜20</w:t>
            </w:r>
          </w:p>
        </w:tc>
      </w:tr>
      <w:tr w14:paraId="423863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14:paraId="43036007">
            <w:pPr>
              <w:jc w:val="center"/>
              <w:rPr>
                <w:rFonts w:hint="eastAsia" w:ascii="宋体" w:hAnsi="宋体" w:eastAsia="宋体" w:cs="宋体"/>
                <w:b/>
                <w:color w:val="auto"/>
                <w:sz w:val="18"/>
                <w:szCs w:val="18"/>
                <w:highlight w:val="none"/>
              </w:rPr>
            </w:pPr>
          </w:p>
        </w:tc>
        <w:tc>
          <w:tcPr>
            <w:tcW w:w="1369" w:type="dxa"/>
            <w:noWrap w:val="0"/>
            <w:vAlign w:val="center"/>
          </w:tcPr>
          <w:p w14:paraId="74DEFB37">
            <w:pPr>
              <w:spacing w:line="240" w:lineRule="exact"/>
              <w:rPr>
                <w:rFonts w:hint="eastAsia" w:ascii="宋体" w:hAnsi="宋体" w:eastAsia="宋体" w:cs="宋体"/>
                <w:b/>
                <w:color w:val="auto"/>
                <w:sz w:val="18"/>
                <w:szCs w:val="18"/>
                <w:highlight w:val="none"/>
              </w:rPr>
            </w:pPr>
            <w:r>
              <w:rPr>
                <w:rFonts w:hint="eastAsia" w:ascii="宋体" w:hAnsi="宋体" w:eastAsia="宋体" w:cs="宋体"/>
                <w:b/>
                <w:color w:val="auto"/>
                <w:sz w:val="18"/>
                <w:szCs w:val="18"/>
                <w:highlight w:val="none"/>
              </w:rPr>
              <w:t>营业收入(Y)</w:t>
            </w:r>
          </w:p>
        </w:tc>
        <w:tc>
          <w:tcPr>
            <w:tcW w:w="709" w:type="dxa"/>
            <w:noWrap w:val="0"/>
            <w:vAlign w:val="center"/>
          </w:tcPr>
          <w:p w14:paraId="522DD7DB">
            <w:pPr>
              <w:rPr>
                <w:rFonts w:hint="eastAsia" w:ascii="宋体" w:hAnsi="宋体" w:eastAsia="宋体" w:cs="宋体"/>
                <w:b/>
                <w:color w:val="auto"/>
                <w:sz w:val="18"/>
                <w:szCs w:val="18"/>
                <w:highlight w:val="none"/>
              </w:rPr>
            </w:pPr>
            <w:r>
              <w:rPr>
                <w:rFonts w:hint="eastAsia" w:ascii="宋体" w:hAnsi="宋体" w:eastAsia="宋体" w:cs="宋体"/>
                <w:b/>
                <w:color w:val="auto"/>
                <w:sz w:val="18"/>
                <w:szCs w:val="18"/>
                <w:highlight w:val="none"/>
              </w:rPr>
              <w:t>万元</w:t>
            </w:r>
          </w:p>
        </w:tc>
        <w:tc>
          <w:tcPr>
            <w:tcW w:w="1125" w:type="dxa"/>
            <w:noWrap w:val="0"/>
            <w:vAlign w:val="center"/>
          </w:tcPr>
          <w:p w14:paraId="3FF64DDB">
            <w:pPr>
              <w:rPr>
                <w:rFonts w:hint="eastAsia" w:ascii="宋体" w:hAnsi="宋体" w:eastAsia="宋体" w:cs="宋体"/>
                <w:b/>
                <w:color w:val="auto"/>
                <w:sz w:val="18"/>
                <w:szCs w:val="18"/>
                <w:highlight w:val="none"/>
              </w:rPr>
            </w:pPr>
            <w:r>
              <w:rPr>
                <w:rFonts w:hint="eastAsia" w:ascii="宋体" w:hAnsi="宋体" w:eastAsia="宋体" w:cs="宋体"/>
                <w:b/>
                <w:color w:val="auto"/>
                <w:sz w:val="18"/>
                <w:szCs w:val="18"/>
                <w:highlight w:val="none"/>
              </w:rPr>
              <w:t>Y≥30000</w:t>
            </w:r>
          </w:p>
        </w:tc>
        <w:tc>
          <w:tcPr>
            <w:tcW w:w="1701" w:type="dxa"/>
            <w:noWrap w:val="0"/>
            <w:vAlign w:val="center"/>
          </w:tcPr>
          <w:p w14:paraId="5B3DC9AC">
            <w:pPr>
              <w:rPr>
                <w:rFonts w:hint="eastAsia" w:ascii="宋体" w:hAnsi="宋体" w:eastAsia="宋体" w:cs="宋体"/>
                <w:b/>
                <w:color w:val="auto"/>
                <w:sz w:val="18"/>
                <w:szCs w:val="18"/>
                <w:highlight w:val="none"/>
              </w:rPr>
            </w:pPr>
            <w:r>
              <w:rPr>
                <w:rFonts w:hint="eastAsia" w:ascii="宋体" w:hAnsi="宋体" w:eastAsia="宋体" w:cs="宋体"/>
                <w:b/>
                <w:color w:val="auto"/>
                <w:sz w:val="18"/>
                <w:szCs w:val="18"/>
                <w:highlight w:val="none"/>
              </w:rPr>
              <w:t>3000≤Y＜30000</w:t>
            </w:r>
          </w:p>
        </w:tc>
        <w:tc>
          <w:tcPr>
            <w:tcW w:w="1426" w:type="dxa"/>
            <w:noWrap w:val="0"/>
            <w:vAlign w:val="center"/>
          </w:tcPr>
          <w:p w14:paraId="25C3CC3E">
            <w:pPr>
              <w:rPr>
                <w:rFonts w:hint="eastAsia" w:ascii="宋体" w:hAnsi="宋体" w:eastAsia="宋体" w:cs="宋体"/>
                <w:b/>
                <w:color w:val="auto"/>
                <w:sz w:val="18"/>
                <w:szCs w:val="18"/>
                <w:highlight w:val="none"/>
              </w:rPr>
            </w:pPr>
            <w:r>
              <w:rPr>
                <w:rFonts w:hint="eastAsia" w:ascii="宋体" w:hAnsi="宋体" w:eastAsia="宋体" w:cs="宋体"/>
                <w:b/>
                <w:color w:val="auto"/>
                <w:sz w:val="18"/>
                <w:szCs w:val="18"/>
                <w:highlight w:val="none"/>
              </w:rPr>
              <w:t xml:space="preserve"> 200≤Y＜3000</w:t>
            </w:r>
          </w:p>
        </w:tc>
        <w:tc>
          <w:tcPr>
            <w:tcW w:w="992" w:type="dxa"/>
            <w:noWrap w:val="0"/>
            <w:vAlign w:val="center"/>
          </w:tcPr>
          <w:p w14:paraId="0BB793B8">
            <w:pPr>
              <w:rPr>
                <w:rFonts w:hint="eastAsia" w:ascii="宋体" w:hAnsi="宋体" w:eastAsia="宋体" w:cs="宋体"/>
                <w:b/>
                <w:color w:val="auto"/>
                <w:sz w:val="18"/>
                <w:szCs w:val="18"/>
                <w:highlight w:val="none"/>
              </w:rPr>
            </w:pPr>
            <w:r>
              <w:rPr>
                <w:rFonts w:hint="eastAsia" w:ascii="宋体" w:hAnsi="宋体" w:eastAsia="宋体" w:cs="宋体"/>
                <w:b/>
                <w:color w:val="auto"/>
                <w:sz w:val="18"/>
                <w:szCs w:val="18"/>
                <w:highlight w:val="none"/>
              </w:rPr>
              <w:t>Y＜200</w:t>
            </w:r>
          </w:p>
        </w:tc>
      </w:tr>
      <w:tr w14:paraId="02EA07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14:paraId="00DD8FC3">
            <w:pPr>
              <w:spacing w:line="240" w:lineRule="exact"/>
              <w:jc w:val="center"/>
              <w:rPr>
                <w:rFonts w:hint="eastAsia" w:ascii="宋体" w:hAnsi="宋体" w:eastAsia="宋体" w:cs="宋体"/>
                <w:b/>
                <w:color w:val="auto"/>
                <w:sz w:val="18"/>
                <w:szCs w:val="18"/>
                <w:highlight w:val="none"/>
              </w:rPr>
            </w:pPr>
            <w:r>
              <w:rPr>
                <w:rFonts w:hint="eastAsia" w:ascii="宋体" w:hAnsi="宋体" w:eastAsia="宋体" w:cs="宋体"/>
                <w:b/>
                <w:color w:val="auto"/>
                <w:sz w:val="18"/>
                <w:szCs w:val="18"/>
                <w:highlight w:val="none"/>
              </w:rPr>
              <w:t>仓储业*</w:t>
            </w:r>
          </w:p>
        </w:tc>
        <w:tc>
          <w:tcPr>
            <w:tcW w:w="1369" w:type="dxa"/>
            <w:noWrap w:val="0"/>
            <w:vAlign w:val="center"/>
          </w:tcPr>
          <w:p w14:paraId="7DC70962">
            <w:pPr>
              <w:rPr>
                <w:rFonts w:hint="eastAsia" w:ascii="宋体" w:hAnsi="宋体" w:eastAsia="宋体" w:cs="宋体"/>
                <w:b/>
                <w:color w:val="auto"/>
                <w:sz w:val="18"/>
                <w:szCs w:val="18"/>
                <w:highlight w:val="none"/>
              </w:rPr>
            </w:pPr>
            <w:r>
              <w:rPr>
                <w:rFonts w:hint="eastAsia" w:ascii="宋体" w:hAnsi="宋体" w:eastAsia="宋体" w:cs="宋体"/>
                <w:b/>
                <w:color w:val="auto"/>
                <w:sz w:val="18"/>
                <w:szCs w:val="18"/>
                <w:highlight w:val="none"/>
              </w:rPr>
              <w:t>从业人员(X)</w:t>
            </w:r>
          </w:p>
        </w:tc>
        <w:tc>
          <w:tcPr>
            <w:tcW w:w="709" w:type="dxa"/>
            <w:noWrap w:val="0"/>
            <w:vAlign w:val="center"/>
          </w:tcPr>
          <w:p w14:paraId="3E2F8890">
            <w:pPr>
              <w:rPr>
                <w:rFonts w:hint="eastAsia" w:ascii="宋体" w:hAnsi="宋体" w:eastAsia="宋体" w:cs="宋体"/>
                <w:b/>
                <w:color w:val="auto"/>
                <w:sz w:val="18"/>
                <w:szCs w:val="18"/>
                <w:highlight w:val="none"/>
              </w:rPr>
            </w:pPr>
            <w:r>
              <w:rPr>
                <w:rFonts w:hint="eastAsia" w:ascii="宋体" w:hAnsi="宋体" w:eastAsia="宋体" w:cs="宋体"/>
                <w:b/>
                <w:color w:val="auto"/>
                <w:sz w:val="18"/>
                <w:szCs w:val="18"/>
                <w:highlight w:val="none"/>
              </w:rPr>
              <w:t>人</w:t>
            </w:r>
          </w:p>
        </w:tc>
        <w:tc>
          <w:tcPr>
            <w:tcW w:w="1125" w:type="dxa"/>
            <w:noWrap w:val="0"/>
            <w:vAlign w:val="center"/>
          </w:tcPr>
          <w:p w14:paraId="70267DD5">
            <w:pPr>
              <w:rPr>
                <w:rFonts w:hint="eastAsia" w:ascii="宋体" w:hAnsi="宋体" w:eastAsia="宋体" w:cs="宋体"/>
                <w:b/>
                <w:color w:val="auto"/>
                <w:sz w:val="18"/>
                <w:szCs w:val="18"/>
                <w:highlight w:val="none"/>
              </w:rPr>
            </w:pPr>
            <w:r>
              <w:rPr>
                <w:rFonts w:hint="eastAsia" w:ascii="宋体" w:hAnsi="宋体" w:eastAsia="宋体" w:cs="宋体"/>
                <w:b/>
                <w:color w:val="auto"/>
                <w:sz w:val="18"/>
                <w:szCs w:val="18"/>
                <w:highlight w:val="none"/>
              </w:rPr>
              <w:t>X≥200</w:t>
            </w:r>
          </w:p>
        </w:tc>
        <w:tc>
          <w:tcPr>
            <w:tcW w:w="1701" w:type="dxa"/>
            <w:noWrap w:val="0"/>
            <w:vAlign w:val="center"/>
          </w:tcPr>
          <w:p w14:paraId="477AAE67">
            <w:pPr>
              <w:ind w:left="1" w:leftChars="-51" w:hanging="108" w:hangingChars="60"/>
              <w:rPr>
                <w:rFonts w:hint="eastAsia" w:ascii="宋体" w:hAnsi="宋体" w:eastAsia="宋体" w:cs="宋体"/>
                <w:b/>
                <w:color w:val="auto"/>
                <w:sz w:val="18"/>
                <w:szCs w:val="18"/>
                <w:highlight w:val="none"/>
              </w:rPr>
            </w:pPr>
            <w:r>
              <w:rPr>
                <w:rFonts w:hint="eastAsia" w:ascii="宋体" w:hAnsi="宋体" w:eastAsia="宋体" w:cs="宋体"/>
                <w:b/>
                <w:color w:val="auto"/>
                <w:sz w:val="18"/>
                <w:szCs w:val="18"/>
                <w:highlight w:val="none"/>
              </w:rPr>
              <w:t>100≤X＜200</w:t>
            </w:r>
          </w:p>
        </w:tc>
        <w:tc>
          <w:tcPr>
            <w:tcW w:w="1426" w:type="dxa"/>
            <w:noWrap w:val="0"/>
            <w:vAlign w:val="center"/>
          </w:tcPr>
          <w:p w14:paraId="55880851">
            <w:pPr>
              <w:rPr>
                <w:rFonts w:hint="eastAsia" w:ascii="宋体" w:hAnsi="宋体" w:eastAsia="宋体" w:cs="宋体"/>
                <w:b/>
                <w:color w:val="auto"/>
                <w:sz w:val="18"/>
                <w:szCs w:val="18"/>
                <w:highlight w:val="none"/>
              </w:rPr>
            </w:pPr>
            <w:r>
              <w:rPr>
                <w:rFonts w:hint="eastAsia" w:ascii="宋体" w:hAnsi="宋体" w:eastAsia="宋体" w:cs="宋体"/>
                <w:b/>
                <w:color w:val="auto"/>
                <w:sz w:val="18"/>
                <w:szCs w:val="18"/>
                <w:highlight w:val="none"/>
              </w:rPr>
              <w:t xml:space="preserve"> 20≤X＜100</w:t>
            </w:r>
          </w:p>
        </w:tc>
        <w:tc>
          <w:tcPr>
            <w:tcW w:w="992" w:type="dxa"/>
            <w:noWrap w:val="0"/>
            <w:vAlign w:val="center"/>
          </w:tcPr>
          <w:p w14:paraId="4956E36A">
            <w:pPr>
              <w:rPr>
                <w:rFonts w:hint="eastAsia" w:ascii="宋体" w:hAnsi="宋体" w:eastAsia="宋体" w:cs="宋体"/>
                <w:b/>
                <w:color w:val="auto"/>
                <w:sz w:val="18"/>
                <w:szCs w:val="18"/>
                <w:highlight w:val="none"/>
              </w:rPr>
            </w:pPr>
            <w:r>
              <w:rPr>
                <w:rFonts w:hint="eastAsia" w:ascii="宋体" w:hAnsi="宋体" w:eastAsia="宋体" w:cs="宋体"/>
                <w:b/>
                <w:color w:val="auto"/>
                <w:sz w:val="18"/>
                <w:szCs w:val="18"/>
                <w:highlight w:val="none"/>
              </w:rPr>
              <w:t>X＜20</w:t>
            </w:r>
          </w:p>
        </w:tc>
      </w:tr>
      <w:tr w14:paraId="6EC8A5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14:paraId="6D44832E">
            <w:pPr>
              <w:jc w:val="center"/>
              <w:rPr>
                <w:rFonts w:hint="eastAsia" w:ascii="宋体" w:hAnsi="宋体" w:eastAsia="宋体" w:cs="宋体"/>
                <w:b/>
                <w:color w:val="auto"/>
                <w:sz w:val="18"/>
                <w:szCs w:val="18"/>
                <w:highlight w:val="none"/>
              </w:rPr>
            </w:pPr>
          </w:p>
        </w:tc>
        <w:tc>
          <w:tcPr>
            <w:tcW w:w="1369" w:type="dxa"/>
            <w:noWrap w:val="0"/>
            <w:vAlign w:val="center"/>
          </w:tcPr>
          <w:p w14:paraId="056E00FF">
            <w:pPr>
              <w:spacing w:line="240" w:lineRule="exact"/>
              <w:rPr>
                <w:rFonts w:hint="eastAsia" w:ascii="宋体" w:hAnsi="宋体" w:eastAsia="宋体" w:cs="宋体"/>
                <w:b/>
                <w:color w:val="auto"/>
                <w:sz w:val="18"/>
                <w:szCs w:val="18"/>
                <w:highlight w:val="none"/>
              </w:rPr>
            </w:pPr>
            <w:r>
              <w:rPr>
                <w:rFonts w:hint="eastAsia" w:ascii="宋体" w:hAnsi="宋体" w:eastAsia="宋体" w:cs="宋体"/>
                <w:b/>
                <w:color w:val="auto"/>
                <w:sz w:val="18"/>
                <w:szCs w:val="18"/>
                <w:highlight w:val="none"/>
              </w:rPr>
              <w:t>营业收入(Y)</w:t>
            </w:r>
          </w:p>
        </w:tc>
        <w:tc>
          <w:tcPr>
            <w:tcW w:w="709" w:type="dxa"/>
            <w:noWrap w:val="0"/>
            <w:vAlign w:val="center"/>
          </w:tcPr>
          <w:p w14:paraId="0D7EADE1">
            <w:pPr>
              <w:rPr>
                <w:rFonts w:hint="eastAsia" w:ascii="宋体" w:hAnsi="宋体" w:eastAsia="宋体" w:cs="宋体"/>
                <w:b/>
                <w:color w:val="auto"/>
                <w:sz w:val="18"/>
                <w:szCs w:val="18"/>
                <w:highlight w:val="none"/>
              </w:rPr>
            </w:pPr>
            <w:r>
              <w:rPr>
                <w:rFonts w:hint="eastAsia" w:ascii="宋体" w:hAnsi="宋体" w:eastAsia="宋体" w:cs="宋体"/>
                <w:b/>
                <w:color w:val="auto"/>
                <w:sz w:val="18"/>
                <w:szCs w:val="18"/>
                <w:highlight w:val="none"/>
              </w:rPr>
              <w:t>万元</w:t>
            </w:r>
          </w:p>
        </w:tc>
        <w:tc>
          <w:tcPr>
            <w:tcW w:w="1125" w:type="dxa"/>
            <w:noWrap w:val="0"/>
            <w:vAlign w:val="center"/>
          </w:tcPr>
          <w:p w14:paraId="33E7017F">
            <w:pPr>
              <w:rPr>
                <w:rFonts w:hint="eastAsia" w:ascii="宋体" w:hAnsi="宋体" w:eastAsia="宋体" w:cs="宋体"/>
                <w:b/>
                <w:color w:val="auto"/>
                <w:sz w:val="18"/>
                <w:szCs w:val="18"/>
                <w:highlight w:val="none"/>
              </w:rPr>
            </w:pPr>
            <w:r>
              <w:rPr>
                <w:rFonts w:hint="eastAsia" w:ascii="宋体" w:hAnsi="宋体" w:eastAsia="宋体" w:cs="宋体"/>
                <w:b/>
                <w:color w:val="auto"/>
                <w:sz w:val="18"/>
                <w:szCs w:val="18"/>
                <w:highlight w:val="none"/>
              </w:rPr>
              <w:t>Y≥30000</w:t>
            </w:r>
          </w:p>
        </w:tc>
        <w:tc>
          <w:tcPr>
            <w:tcW w:w="1701" w:type="dxa"/>
            <w:noWrap w:val="0"/>
            <w:vAlign w:val="center"/>
          </w:tcPr>
          <w:p w14:paraId="77DDB347">
            <w:pPr>
              <w:rPr>
                <w:rFonts w:hint="eastAsia" w:ascii="宋体" w:hAnsi="宋体" w:eastAsia="宋体" w:cs="宋体"/>
                <w:b/>
                <w:color w:val="auto"/>
                <w:sz w:val="18"/>
                <w:szCs w:val="18"/>
                <w:highlight w:val="none"/>
              </w:rPr>
            </w:pPr>
            <w:r>
              <w:rPr>
                <w:rFonts w:hint="eastAsia" w:ascii="宋体" w:hAnsi="宋体" w:eastAsia="宋体" w:cs="宋体"/>
                <w:b/>
                <w:color w:val="auto"/>
                <w:sz w:val="18"/>
                <w:szCs w:val="18"/>
                <w:highlight w:val="none"/>
              </w:rPr>
              <w:t>1000≤Y＜30000</w:t>
            </w:r>
          </w:p>
        </w:tc>
        <w:tc>
          <w:tcPr>
            <w:tcW w:w="1426" w:type="dxa"/>
            <w:noWrap w:val="0"/>
            <w:vAlign w:val="center"/>
          </w:tcPr>
          <w:p w14:paraId="25A98F54">
            <w:pPr>
              <w:rPr>
                <w:rFonts w:hint="eastAsia" w:ascii="宋体" w:hAnsi="宋体" w:eastAsia="宋体" w:cs="宋体"/>
                <w:b/>
                <w:color w:val="auto"/>
                <w:sz w:val="18"/>
                <w:szCs w:val="18"/>
                <w:highlight w:val="none"/>
              </w:rPr>
            </w:pPr>
            <w:r>
              <w:rPr>
                <w:rFonts w:hint="eastAsia" w:ascii="宋体" w:hAnsi="宋体" w:eastAsia="宋体" w:cs="宋体"/>
                <w:b/>
                <w:color w:val="auto"/>
                <w:sz w:val="18"/>
                <w:szCs w:val="18"/>
                <w:highlight w:val="none"/>
              </w:rPr>
              <w:t xml:space="preserve"> 100≤Y＜1000</w:t>
            </w:r>
          </w:p>
        </w:tc>
        <w:tc>
          <w:tcPr>
            <w:tcW w:w="992" w:type="dxa"/>
            <w:noWrap w:val="0"/>
            <w:vAlign w:val="center"/>
          </w:tcPr>
          <w:p w14:paraId="06F68D29">
            <w:pPr>
              <w:rPr>
                <w:rFonts w:hint="eastAsia" w:ascii="宋体" w:hAnsi="宋体" w:eastAsia="宋体" w:cs="宋体"/>
                <w:b/>
                <w:color w:val="auto"/>
                <w:sz w:val="18"/>
                <w:szCs w:val="18"/>
                <w:highlight w:val="none"/>
              </w:rPr>
            </w:pPr>
            <w:r>
              <w:rPr>
                <w:rFonts w:hint="eastAsia" w:ascii="宋体" w:hAnsi="宋体" w:eastAsia="宋体" w:cs="宋体"/>
                <w:b/>
                <w:color w:val="auto"/>
                <w:sz w:val="18"/>
                <w:szCs w:val="18"/>
                <w:highlight w:val="none"/>
              </w:rPr>
              <w:t>Y＜100</w:t>
            </w:r>
          </w:p>
        </w:tc>
      </w:tr>
      <w:tr w14:paraId="2C5830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14:paraId="73586B9F">
            <w:pPr>
              <w:spacing w:line="240" w:lineRule="exact"/>
              <w:jc w:val="center"/>
              <w:rPr>
                <w:rFonts w:hint="eastAsia" w:ascii="宋体" w:hAnsi="宋体" w:eastAsia="宋体" w:cs="宋体"/>
                <w:b/>
                <w:color w:val="auto"/>
                <w:sz w:val="18"/>
                <w:szCs w:val="18"/>
                <w:highlight w:val="none"/>
              </w:rPr>
            </w:pPr>
            <w:r>
              <w:rPr>
                <w:rFonts w:hint="eastAsia" w:ascii="宋体" w:hAnsi="宋体" w:eastAsia="宋体" w:cs="宋体"/>
                <w:b/>
                <w:color w:val="auto"/>
                <w:sz w:val="18"/>
                <w:szCs w:val="18"/>
                <w:highlight w:val="none"/>
              </w:rPr>
              <w:t>邮政业</w:t>
            </w:r>
          </w:p>
        </w:tc>
        <w:tc>
          <w:tcPr>
            <w:tcW w:w="1369" w:type="dxa"/>
            <w:noWrap w:val="0"/>
            <w:vAlign w:val="center"/>
          </w:tcPr>
          <w:p w14:paraId="5407E806">
            <w:pPr>
              <w:rPr>
                <w:rFonts w:hint="eastAsia" w:ascii="宋体" w:hAnsi="宋体" w:eastAsia="宋体" w:cs="宋体"/>
                <w:b/>
                <w:color w:val="auto"/>
                <w:sz w:val="18"/>
                <w:szCs w:val="18"/>
                <w:highlight w:val="none"/>
              </w:rPr>
            </w:pPr>
            <w:r>
              <w:rPr>
                <w:rFonts w:hint="eastAsia" w:ascii="宋体" w:hAnsi="宋体" w:eastAsia="宋体" w:cs="宋体"/>
                <w:b/>
                <w:color w:val="auto"/>
                <w:sz w:val="18"/>
                <w:szCs w:val="18"/>
                <w:highlight w:val="none"/>
              </w:rPr>
              <w:t>从业人员(X)</w:t>
            </w:r>
          </w:p>
        </w:tc>
        <w:tc>
          <w:tcPr>
            <w:tcW w:w="709" w:type="dxa"/>
            <w:noWrap w:val="0"/>
            <w:vAlign w:val="center"/>
          </w:tcPr>
          <w:p w14:paraId="3AE18556">
            <w:pPr>
              <w:rPr>
                <w:rFonts w:hint="eastAsia" w:ascii="宋体" w:hAnsi="宋体" w:eastAsia="宋体" w:cs="宋体"/>
                <w:b/>
                <w:color w:val="auto"/>
                <w:sz w:val="18"/>
                <w:szCs w:val="18"/>
                <w:highlight w:val="none"/>
              </w:rPr>
            </w:pPr>
            <w:r>
              <w:rPr>
                <w:rFonts w:hint="eastAsia" w:ascii="宋体" w:hAnsi="宋体" w:eastAsia="宋体" w:cs="宋体"/>
                <w:b/>
                <w:color w:val="auto"/>
                <w:sz w:val="18"/>
                <w:szCs w:val="18"/>
                <w:highlight w:val="none"/>
              </w:rPr>
              <w:t>人</w:t>
            </w:r>
          </w:p>
        </w:tc>
        <w:tc>
          <w:tcPr>
            <w:tcW w:w="1125" w:type="dxa"/>
            <w:noWrap w:val="0"/>
            <w:vAlign w:val="center"/>
          </w:tcPr>
          <w:p w14:paraId="10189A8F">
            <w:pPr>
              <w:rPr>
                <w:rFonts w:hint="eastAsia" w:ascii="宋体" w:hAnsi="宋体" w:eastAsia="宋体" w:cs="宋体"/>
                <w:b/>
                <w:color w:val="auto"/>
                <w:sz w:val="18"/>
                <w:szCs w:val="18"/>
                <w:highlight w:val="none"/>
              </w:rPr>
            </w:pPr>
            <w:r>
              <w:rPr>
                <w:rFonts w:hint="eastAsia" w:ascii="宋体" w:hAnsi="宋体" w:eastAsia="宋体" w:cs="宋体"/>
                <w:b/>
                <w:color w:val="auto"/>
                <w:sz w:val="18"/>
                <w:szCs w:val="18"/>
                <w:highlight w:val="none"/>
              </w:rPr>
              <w:t>X≥1000</w:t>
            </w:r>
          </w:p>
        </w:tc>
        <w:tc>
          <w:tcPr>
            <w:tcW w:w="1701" w:type="dxa"/>
            <w:noWrap w:val="0"/>
            <w:vAlign w:val="center"/>
          </w:tcPr>
          <w:p w14:paraId="7324B0E0">
            <w:pPr>
              <w:rPr>
                <w:rFonts w:hint="eastAsia" w:ascii="宋体" w:hAnsi="宋体" w:eastAsia="宋体" w:cs="宋体"/>
                <w:b/>
                <w:color w:val="auto"/>
                <w:sz w:val="18"/>
                <w:szCs w:val="18"/>
                <w:highlight w:val="none"/>
              </w:rPr>
            </w:pPr>
            <w:r>
              <w:rPr>
                <w:rFonts w:hint="eastAsia" w:ascii="宋体" w:hAnsi="宋体" w:eastAsia="宋体" w:cs="宋体"/>
                <w:b/>
                <w:color w:val="auto"/>
                <w:sz w:val="18"/>
                <w:szCs w:val="18"/>
                <w:highlight w:val="none"/>
              </w:rPr>
              <w:t>300≤X＜1000</w:t>
            </w:r>
          </w:p>
        </w:tc>
        <w:tc>
          <w:tcPr>
            <w:tcW w:w="1426" w:type="dxa"/>
            <w:noWrap w:val="0"/>
            <w:vAlign w:val="center"/>
          </w:tcPr>
          <w:p w14:paraId="5E7AD4A4">
            <w:pPr>
              <w:rPr>
                <w:rFonts w:hint="eastAsia" w:ascii="宋体" w:hAnsi="宋体" w:eastAsia="宋体" w:cs="宋体"/>
                <w:b/>
                <w:color w:val="auto"/>
                <w:sz w:val="18"/>
                <w:szCs w:val="18"/>
                <w:highlight w:val="none"/>
              </w:rPr>
            </w:pPr>
            <w:r>
              <w:rPr>
                <w:rFonts w:hint="eastAsia" w:ascii="宋体" w:hAnsi="宋体" w:eastAsia="宋体" w:cs="宋体"/>
                <w:b/>
                <w:color w:val="auto"/>
                <w:sz w:val="18"/>
                <w:szCs w:val="18"/>
                <w:highlight w:val="none"/>
              </w:rPr>
              <w:t xml:space="preserve"> 20≤X＜300</w:t>
            </w:r>
          </w:p>
        </w:tc>
        <w:tc>
          <w:tcPr>
            <w:tcW w:w="992" w:type="dxa"/>
            <w:noWrap w:val="0"/>
            <w:vAlign w:val="center"/>
          </w:tcPr>
          <w:p w14:paraId="0C171347">
            <w:pPr>
              <w:rPr>
                <w:rFonts w:hint="eastAsia" w:ascii="宋体" w:hAnsi="宋体" w:eastAsia="宋体" w:cs="宋体"/>
                <w:b/>
                <w:color w:val="auto"/>
                <w:sz w:val="18"/>
                <w:szCs w:val="18"/>
                <w:highlight w:val="none"/>
              </w:rPr>
            </w:pPr>
            <w:r>
              <w:rPr>
                <w:rFonts w:hint="eastAsia" w:ascii="宋体" w:hAnsi="宋体" w:eastAsia="宋体" w:cs="宋体"/>
                <w:b/>
                <w:color w:val="auto"/>
                <w:sz w:val="18"/>
                <w:szCs w:val="18"/>
                <w:highlight w:val="none"/>
              </w:rPr>
              <w:t>X＜20</w:t>
            </w:r>
          </w:p>
        </w:tc>
      </w:tr>
      <w:tr w14:paraId="1EE1F9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14:paraId="2987A270">
            <w:pPr>
              <w:jc w:val="center"/>
              <w:rPr>
                <w:rFonts w:hint="eastAsia" w:ascii="宋体" w:hAnsi="宋体" w:eastAsia="宋体" w:cs="宋体"/>
                <w:b/>
                <w:color w:val="auto"/>
                <w:sz w:val="18"/>
                <w:szCs w:val="18"/>
                <w:highlight w:val="none"/>
              </w:rPr>
            </w:pPr>
          </w:p>
        </w:tc>
        <w:tc>
          <w:tcPr>
            <w:tcW w:w="1369" w:type="dxa"/>
            <w:noWrap w:val="0"/>
            <w:vAlign w:val="center"/>
          </w:tcPr>
          <w:p w14:paraId="03F25BAB">
            <w:pPr>
              <w:spacing w:line="240" w:lineRule="exact"/>
              <w:rPr>
                <w:rFonts w:hint="eastAsia" w:ascii="宋体" w:hAnsi="宋体" w:eastAsia="宋体" w:cs="宋体"/>
                <w:b/>
                <w:color w:val="auto"/>
                <w:sz w:val="18"/>
                <w:szCs w:val="18"/>
                <w:highlight w:val="none"/>
              </w:rPr>
            </w:pPr>
            <w:r>
              <w:rPr>
                <w:rFonts w:hint="eastAsia" w:ascii="宋体" w:hAnsi="宋体" w:eastAsia="宋体" w:cs="宋体"/>
                <w:b/>
                <w:color w:val="auto"/>
                <w:sz w:val="18"/>
                <w:szCs w:val="18"/>
                <w:highlight w:val="none"/>
              </w:rPr>
              <w:t>营业收入(Y)</w:t>
            </w:r>
          </w:p>
        </w:tc>
        <w:tc>
          <w:tcPr>
            <w:tcW w:w="709" w:type="dxa"/>
            <w:noWrap w:val="0"/>
            <w:vAlign w:val="center"/>
          </w:tcPr>
          <w:p w14:paraId="766B1AF4">
            <w:pPr>
              <w:rPr>
                <w:rFonts w:hint="eastAsia" w:ascii="宋体" w:hAnsi="宋体" w:eastAsia="宋体" w:cs="宋体"/>
                <w:b/>
                <w:color w:val="auto"/>
                <w:sz w:val="18"/>
                <w:szCs w:val="18"/>
                <w:highlight w:val="none"/>
              </w:rPr>
            </w:pPr>
            <w:r>
              <w:rPr>
                <w:rFonts w:hint="eastAsia" w:ascii="宋体" w:hAnsi="宋体" w:eastAsia="宋体" w:cs="宋体"/>
                <w:b/>
                <w:color w:val="auto"/>
                <w:sz w:val="18"/>
                <w:szCs w:val="18"/>
                <w:highlight w:val="none"/>
              </w:rPr>
              <w:t>万元</w:t>
            </w:r>
          </w:p>
        </w:tc>
        <w:tc>
          <w:tcPr>
            <w:tcW w:w="1125" w:type="dxa"/>
            <w:noWrap w:val="0"/>
            <w:vAlign w:val="center"/>
          </w:tcPr>
          <w:p w14:paraId="09E1710F">
            <w:pPr>
              <w:rPr>
                <w:rFonts w:hint="eastAsia" w:ascii="宋体" w:hAnsi="宋体" w:eastAsia="宋体" w:cs="宋体"/>
                <w:b/>
                <w:color w:val="auto"/>
                <w:sz w:val="18"/>
                <w:szCs w:val="18"/>
                <w:highlight w:val="none"/>
              </w:rPr>
            </w:pPr>
            <w:r>
              <w:rPr>
                <w:rFonts w:hint="eastAsia" w:ascii="宋体" w:hAnsi="宋体" w:eastAsia="宋体" w:cs="宋体"/>
                <w:b/>
                <w:color w:val="auto"/>
                <w:sz w:val="18"/>
                <w:szCs w:val="18"/>
                <w:highlight w:val="none"/>
              </w:rPr>
              <w:t>Y≥30000</w:t>
            </w:r>
          </w:p>
        </w:tc>
        <w:tc>
          <w:tcPr>
            <w:tcW w:w="1701" w:type="dxa"/>
            <w:noWrap w:val="0"/>
            <w:vAlign w:val="center"/>
          </w:tcPr>
          <w:p w14:paraId="13BD5A50">
            <w:pPr>
              <w:rPr>
                <w:rFonts w:hint="eastAsia" w:ascii="宋体" w:hAnsi="宋体" w:eastAsia="宋体" w:cs="宋体"/>
                <w:b/>
                <w:color w:val="auto"/>
                <w:sz w:val="18"/>
                <w:szCs w:val="18"/>
                <w:highlight w:val="none"/>
              </w:rPr>
            </w:pPr>
            <w:r>
              <w:rPr>
                <w:rFonts w:hint="eastAsia" w:ascii="宋体" w:hAnsi="宋体" w:eastAsia="宋体" w:cs="宋体"/>
                <w:b/>
                <w:color w:val="auto"/>
                <w:sz w:val="18"/>
                <w:szCs w:val="18"/>
                <w:highlight w:val="none"/>
              </w:rPr>
              <w:t>2000≤Y＜30000</w:t>
            </w:r>
          </w:p>
        </w:tc>
        <w:tc>
          <w:tcPr>
            <w:tcW w:w="1426" w:type="dxa"/>
            <w:noWrap w:val="0"/>
            <w:vAlign w:val="center"/>
          </w:tcPr>
          <w:p w14:paraId="1681B7E9">
            <w:pPr>
              <w:rPr>
                <w:rFonts w:hint="eastAsia" w:ascii="宋体" w:hAnsi="宋体" w:eastAsia="宋体" w:cs="宋体"/>
                <w:b/>
                <w:color w:val="auto"/>
                <w:sz w:val="18"/>
                <w:szCs w:val="18"/>
                <w:highlight w:val="none"/>
              </w:rPr>
            </w:pPr>
            <w:r>
              <w:rPr>
                <w:rFonts w:hint="eastAsia" w:ascii="宋体" w:hAnsi="宋体" w:eastAsia="宋体" w:cs="宋体"/>
                <w:b/>
                <w:color w:val="auto"/>
                <w:sz w:val="18"/>
                <w:szCs w:val="18"/>
                <w:highlight w:val="none"/>
              </w:rPr>
              <w:t xml:space="preserve"> 100≤Y＜2000</w:t>
            </w:r>
          </w:p>
        </w:tc>
        <w:tc>
          <w:tcPr>
            <w:tcW w:w="992" w:type="dxa"/>
            <w:noWrap w:val="0"/>
            <w:vAlign w:val="center"/>
          </w:tcPr>
          <w:p w14:paraId="037B090E">
            <w:pPr>
              <w:rPr>
                <w:rFonts w:hint="eastAsia" w:ascii="宋体" w:hAnsi="宋体" w:eastAsia="宋体" w:cs="宋体"/>
                <w:b/>
                <w:color w:val="auto"/>
                <w:sz w:val="18"/>
                <w:szCs w:val="18"/>
                <w:highlight w:val="none"/>
              </w:rPr>
            </w:pPr>
            <w:r>
              <w:rPr>
                <w:rFonts w:hint="eastAsia" w:ascii="宋体" w:hAnsi="宋体" w:eastAsia="宋体" w:cs="宋体"/>
                <w:b/>
                <w:color w:val="auto"/>
                <w:sz w:val="18"/>
                <w:szCs w:val="18"/>
                <w:highlight w:val="none"/>
              </w:rPr>
              <w:t>Y＜100</w:t>
            </w:r>
          </w:p>
        </w:tc>
      </w:tr>
      <w:tr w14:paraId="4D3267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14:paraId="0BDA8028">
            <w:pPr>
              <w:spacing w:line="240" w:lineRule="exact"/>
              <w:jc w:val="center"/>
              <w:rPr>
                <w:rFonts w:hint="eastAsia" w:ascii="宋体" w:hAnsi="宋体" w:eastAsia="宋体" w:cs="宋体"/>
                <w:b/>
                <w:color w:val="auto"/>
                <w:sz w:val="18"/>
                <w:szCs w:val="18"/>
                <w:highlight w:val="none"/>
              </w:rPr>
            </w:pPr>
            <w:r>
              <w:rPr>
                <w:rFonts w:hint="eastAsia" w:ascii="宋体" w:hAnsi="宋体" w:eastAsia="宋体" w:cs="宋体"/>
                <w:b/>
                <w:color w:val="auto"/>
                <w:sz w:val="18"/>
                <w:szCs w:val="18"/>
                <w:highlight w:val="none"/>
              </w:rPr>
              <w:t>住宿业</w:t>
            </w:r>
          </w:p>
        </w:tc>
        <w:tc>
          <w:tcPr>
            <w:tcW w:w="1369" w:type="dxa"/>
            <w:noWrap w:val="0"/>
            <w:vAlign w:val="center"/>
          </w:tcPr>
          <w:p w14:paraId="7E89DF45">
            <w:pPr>
              <w:rPr>
                <w:rFonts w:hint="eastAsia" w:ascii="宋体" w:hAnsi="宋体" w:eastAsia="宋体" w:cs="宋体"/>
                <w:b/>
                <w:color w:val="auto"/>
                <w:sz w:val="18"/>
                <w:szCs w:val="18"/>
                <w:highlight w:val="none"/>
              </w:rPr>
            </w:pPr>
            <w:r>
              <w:rPr>
                <w:rFonts w:hint="eastAsia" w:ascii="宋体" w:hAnsi="宋体" w:eastAsia="宋体" w:cs="宋体"/>
                <w:b/>
                <w:color w:val="auto"/>
                <w:sz w:val="18"/>
                <w:szCs w:val="18"/>
                <w:highlight w:val="none"/>
              </w:rPr>
              <w:t>从业人员(X)</w:t>
            </w:r>
          </w:p>
        </w:tc>
        <w:tc>
          <w:tcPr>
            <w:tcW w:w="709" w:type="dxa"/>
            <w:noWrap w:val="0"/>
            <w:vAlign w:val="center"/>
          </w:tcPr>
          <w:p w14:paraId="0C57E0CD">
            <w:pPr>
              <w:rPr>
                <w:rFonts w:hint="eastAsia" w:ascii="宋体" w:hAnsi="宋体" w:eastAsia="宋体" w:cs="宋体"/>
                <w:b/>
                <w:color w:val="auto"/>
                <w:sz w:val="18"/>
                <w:szCs w:val="18"/>
                <w:highlight w:val="none"/>
              </w:rPr>
            </w:pPr>
            <w:r>
              <w:rPr>
                <w:rFonts w:hint="eastAsia" w:ascii="宋体" w:hAnsi="宋体" w:eastAsia="宋体" w:cs="宋体"/>
                <w:b/>
                <w:color w:val="auto"/>
                <w:sz w:val="18"/>
                <w:szCs w:val="18"/>
                <w:highlight w:val="none"/>
              </w:rPr>
              <w:t>人</w:t>
            </w:r>
          </w:p>
        </w:tc>
        <w:tc>
          <w:tcPr>
            <w:tcW w:w="1125" w:type="dxa"/>
            <w:noWrap w:val="0"/>
            <w:vAlign w:val="center"/>
          </w:tcPr>
          <w:p w14:paraId="5E2FDBC2">
            <w:pPr>
              <w:rPr>
                <w:rFonts w:hint="eastAsia" w:ascii="宋体" w:hAnsi="宋体" w:eastAsia="宋体" w:cs="宋体"/>
                <w:b/>
                <w:color w:val="auto"/>
                <w:sz w:val="18"/>
                <w:szCs w:val="18"/>
                <w:highlight w:val="none"/>
              </w:rPr>
            </w:pPr>
            <w:r>
              <w:rPr>
                <w:rFonts w:hint="eastAsia" w:ascii="宋体" w:hAnsi="宋体" w:eastAsia="宋体" w:cs="宋体"/>
                <w:b/>
                <w:color w:val="auto"/>
                <w:sz w:val="18"/>
                <w:szCs w:val="18"/>
                <w:highlight w:val="none"/>
              </w:rPr>
              <w:t>X≥300</w:t>
            </w:r>
          </w:p>
        </w:tc>
        <w:tc>
          <w:tcPr>
            <w:tcW w:w="1701" w:type="dxa"/>
            <w:noWrap w:val="0"/>
            <w:vAlign w:val="center"/>
          </w:tcPr>
          <w:p w14:paraId="03AF256A">
            <w:pPr>
              <w:ind w:left="1" w:leftChars="-51" w:hanging="108" w:hangingChars="60"/>
              <w:rPr>
                <w:rFonts w:hint="eastAsia" w:ascii="宋体" w:hAnsi="宋体" w:eastAsia="宋体" w:cs="宋体"/>
                <w:b/>
                <w:color w:val="auto"/>
                <w:sz w:val="18"/>
                <w:szCs w:val="18"/>
                <w:highlight w:val="none"/>
              </w:rPr>
            </w:pPr>
            <w:r>
              <w:rPr>
                <w:rFonts w:hint="eastAsia" w:ascii="宋体" w:hAnsi="宋体" w:eastAsia="宋体" w:cs="宋体"/>
                <w:b/>
                <w:color w:val="auto"/>
                <w:sz w:val="18"/>
                <w:szCs w:val="18"/>
                <w:highlight w:val="none"/>
              </w:rPr>
              <w:t xml:space="preserve">100≤X＜300 </w:t>
            </w:r>
          </w:p>
        </w:tc>
        <w:tc>
          <w:tcPr>
            <w:tcW w:w="1426" w:type="dxa"/>
            <w:noWrap w:val="0"/>
            <w:vAlign w:val="center"/>
          </w:tcPr>
          <w:p w14:paraId="3646D2CE">
            <w:pPr>
              <w:rPr>
                <w:rFonts w:hint="eastAsia" w:ascii="宋体" w:hAnsi="宋体" w:eastAsia="宋体" w:cs="宋体"/>
                <w:b/>
                <w:color w:val="auto"/>
                <w:sz w:val="18"/>
                <w:szCs w:val="18"/>
                <w:highlight w:val="none"/>
              </w:rPr>
            </w:pPr>
            <w:r>
              <w:rPr>
                <w:rFonts w:hint="eastAsia" w:ascii="宋体" w:hAnsi="宋体" w:eastAsia="宋体" w:cs="宋体"/>
                <w:b/>
                <w:color w:val="auto"/>
                <w:sz w:val="18"/>
                <w:szCs w:val="18"/>
                <w:highlight w:val="none"/>
              </w:rPr>
              <w:t xml:space="preserve"> 10≤X＜100</w:t>
            </w:r>
          </w:p>
        </w:tc>
        <w:tc>
          <w:tcPr>
            <w:tcW w:w="992" w:type="dxa"/>
            <w:noWrap w:val="0"/>
            <w:vAlign w:val="center"/>
          </w:tcPr>
          <w:p w14:paraId="732F630D">
            <w:pPr>
              <w:rPr>
                <w:rFonts w:hint="eastAsia" w:ascii="宋体" w:hAnsi="宋体" w:eastAsia="宋体" w:cs="宋体"/>
                <w:b/>
                <w:color w:val="auto"/>
                <w:sz w:val="18"/>
                <w:szCs w:val="18"/>
                <w:highlight w:val="none"/>
              </w:rPr>
            </w:pPr>
            <w:r>
              <w:rPr>
                <w:rFonts w:hint="eastAsia" w:ascii="宋体" w:hAnsi="宋体" w:eastAsia="宋体" w:cs="宋体"/>
                <w:b/>
                <w:color w:val="auto"/>
                <w:sz w:val="18"/>
                <w:szCs w:val="18"/>
                <w:highlight w:val="none"/>
              </w:rPr>
              <w:t>X＜10</w:t>
            </w:r>
          </w:p>
        </w:tc>
      </w:tr>
      <w:tr w14:paraId="41696F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14:paraId="3CD89AA1">
            <w:pPr>
              <w:jc w:val="center"/>
              <w:rPr>
                <w:rFonts w:hint="eastAsia" w:ascii="宋体" w:hAnsi="宋体" w:eastAsia="宋体" w:cs="宋体"/>
                <w:b/>
                <w:color w:val="auto"/>
                <w:sz w:val="18"/>
                <w:szCs w:val="18"/>
                <w:highlight w:val="none"/>
              </w:rPr>
            </w:pPr>
          </w:p>
        </w:tc>
        <w:tc>
          <w:tcPr>
            <w:tcW w:w="1369" w:type="dxa"/>
            <w:noWrap w:val="0"/>
            <w:vAlign w:val="center"/>
          </w:tcPr>
          <w:p w14:paraId="49BA0711">
            <w:pPr>
              <w:spacing w:line="240" w:lineRule="exact"/>
              <w:rPr>
                <w:rFonts w:hint="eastAsia" w:ascii="宋体" w:hAnsi="宋体" w:eastAsia="宋体" w:cs="宋体"/>
                <w:b/>
                <w:color w:val="auto"/>
                <w:sz w:val="18"/>
                <w:szCs w:val="18"/>
                <w:highlight w:val="none"/>
              </w:rPr>
            </w:pPr>
            <w:r>
              <w:rPr>
                <w:rFonts w:hint="eastAsia" w:ascii="宋体" w:hAnsi="宋体" w:eastAsia="宋体" w:cs="宋体"/>
                <w:b/>
                <w:color w:val="auto"/>
                <w:sz w:val="18"/>
                <w:szCs w:val="18"/>
                <w:highlight w:val="none"/>
              </w:rPr>
              <w:t>营业收入(Y)</w:t>
            </w:r>
          </w:p>
        </w:tc>
        <w:tc>
          <w:tcPr>
            <w:tcW w:w="709" w:type="dxa"/>
            <w:noWrap w:val="0"/>
            <w:vAlign w:val="center"/>
          </w:tcPr>
          <w:p w14:paraId="58DDF74B">
            <w:pPr>
              <w:rPr>
                <w:rFonts w:hint="eastAsia" w:ascii="宋体" w:hAnsi="宋体" w:eastAsia="宋体" w:cs="宋体"/>
                <w:b/>
                <w:color w:val="auto"/>
                <w:sz w:val="18"/>
                <w:szCs w:val="18"/>
                <w:highlight w:val="none"/>
              </w:rPr>
            </w:pPr>
            <w:r>
              <w:rPr>
                <w:rFonts w:hint="eastAsia" w:ascii="宋体" w:hAnsi="宋体" w:eastAsia="宋体" w:cs="宋体"/>
                <w:b/>
                <w:color w:val="auto"/>
                <w:sz w:val="18"/>
                <w:szCs w:val="18"/>
                <w:highlight w:val="none"/>
              </w:rPr>
              <w:t>万元</w:t>
            </w:r>
          </w:p>
        </w:tc>
        <w:tc>
          <w:tcPr>
            <w:tcW w:w="1125" w:type="dxa"/>
            <w:noWrap w:val="0"/>
            <w:vAlign w:val="center"/>
          </w:tcPr>
          <w:p w14:paraId="255AFCF7">
            <w:pPr>
              <w:rPr>
                <w:rFonts w:hint="eastAsia" w:ascii="宋体" w:hAnsi="宋体" w:eastAsia="宋体" w:cs="宋体"/>
                <w:b/>
                <w:color w:val="auto"/>
                <w:sz w:val="18"/>
                <w:szCs w:val="18"/>
                <w:highlight w:val="none"/>
              </w:rPr>
            </w:pPr>
            <w:r>
              <w:rPr>
                <w:rFonts w:hint="eastAsia" w:ascii="宋体" w:hAnsi="宋体" w:eastAsia="宋体" w:cs="宋体"/>
                <w:b/>
                <w:color w:val="auto"/>
                <w:sz w:val="18"/>
                <w:szCs w:val="18"/>
                <w:highlight w:val="none"/>
              </w:rPr>
              <w:t>Y≥10000</w:t>
            </w:r>
          </w:p>
        </w:tc>
        <w:tc>
          <w:tcPr>
            <w:tcW w:w="1701" w:type="dxa"/>
            <w:noWrap w:val="0"/>
            <w:vAlign w:val="center"/>
          </w:tcPr>
          <w:p w14:paraId="3B2EA824">
            <w:pPr>
              <w:rPr>
                <w:rFonts w:hint="eastAsia" w:ascii="宋体" w:hAnsi="宋体" w:eastAsia="宋体" w:cs="宋体"/>
                <w:b/>
                <w:color w:val="auto"/>
                <w:sz w:val="18"/>
                <w:szCs w:val="18"/>
                <w:highlight w:val="none"/>
              </w:rPr>
            </w:pPr>
            <w:r>
              <w:rPr>
                <w:rFonts w:hint="eastAsia" w:ascii="宋体" w:hAnsi="宋体" w:eastAsia="宋体" w:cs="宋体"/>
                <w:b/>
                <w:color w:val="auto"/>
                <w:sz w:val="18"/>
                <w:szCs w:val="18"/>
                <w:highlight w:val="none"/>
              </w:rPr>
              <w:t>2000≤Y＜10000</w:t>
            </w:r>
          </w:p>
        </w:tc>
        <w:tc>
          <w:tcPr>
            <w:tcW w:w="1426" w:type="dxa"/>
            <w:noWrap w:val="0"/>
            <w:vAlign w:val="center"/>
          </w:tcPr>
          <w:p w14:paraId="17D1E6E7">
            <w:pPr>
              <w:rPr>
                <w:rFonts w:hint="eastAsia" w:ascii="宋体" w:hAnsi="宋体" w:eastAsia="宋体" w:cs="宋体"/>
                <w:b/>
                <w:color w:val="auto"/>
                <w:sz w:val="18"/>
                <w:szCs w:val="18"/>
                <w:highlight w:val="none"/>
              </w:rPr>
            </w:pPr>
            <w:r>
              <w:rPr>
                <w:rFonts w:hint="eastAsia" w:ascii="宋体" w:hAnsi="宋体" w:eastAsia="宋体" w:cs="宋体"/>
                <w:b/>
                <w:color w:val="auto"/>
                <w:sz w:val="18"/>
                <w:szCs w:val="18"/>
                <w:highlight w:val="none"/>
              </w:rPr>
              <w:t xml:space="preserve"> 100≤Y＜2000</w:t>
            </w:r>
          </w:p>
        </w:tc>
        <w:tc>
          <w:tcPr>
            <w:tcW w:w="992" w:type="dxa"/>
            <w:noWrap w:val="0"/>
            <w:vAlign w:val="center"/>
          </w:tcPr>
          <w:p w14:paraId="364BCD25">
            <w:pPr>
              <w:rPr>
                <w:rFonts w:hint="eastAsia" w:ascii="宋体" w:hAnsi="宋体" w:eastAsia="宋体" w:cs="宋体"/>
                <w:b/>
                <w:color w:val="auto"/>
                <w:sz w:val="18"/>
                <w:szCs w:val="18"/>
                <w:highlight w:val="none"/>
              </w:rPr>
            </w:pPr>
            <w:r>
              <w:rPr>
                <w:rFonts w:hint="eastAsia" w:ascii="宋体" w:hAnsi="宋体" w:eastAsia="宋体" w:cs="宋体"/>
                <w:b/>
                <w:color w:val="auto"/>
                <w:sz w:val="18"/>
                <w:szCs w:val="18"/>
                <w:highlight w:val="none"/>
              </w:rPr>
              <w:t>Y＜100</w:t>
            </w:r>
          </w:p>
        </w:tc>
      </w:tr>
      <w:tr w14:paraId="4A8025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14:paraId="5B9A82A8">
            <w:pPr>
              <w:spacing w:line="240" w:lineRule="exact"/>
              <w:jc w:val="center"/>
              <w:rPr>
                <w:rFonts w:hint="eastAsia" w:ascii="宋体" w:hAnsi="宋体" w:eastAsia="宋体" w:cs="宋体"/>
                <w:b/>
                <w:color w:val="auto"/>
                <w:sz w:val="18"/>
                <w:szCs w:val="18"/>
                <w:highlight w:val="none"/>
              </w:rPr>
            </w:pPr>
            <w:r>
              <w:rPr>
                <w:rFonts w:hint="eastAsia" w:ascii="宋体" w:hAnsi="宋体" w:eastAsia="宋体" w:cs="宋体"/>
                <w:b/>
                <w:color w:val="auto"/>
                <w:sz w:val="18"/>
                <w:szCs w:val="18"/>
                <w:highlight w:val="none"/>
              </w:rPr>
              <w:t>餐饮业</w:t>
            </w:r>
          </w:p>
        </w:tc>
        <w:tc>
          <w:tcPr>
            <w:tcW w:w="1369" w:type="dxa"/>
            <w:noWrap w:val="0"/>
            <w:vAlign w:val="center"/>
          </w:tcPr>
          <w:p w14:paraId="73552F46">
            <w:pPr>
              <w:rPr>
                <w:rFonts w:hint="eastAsia" w:ascii="宋体" w:hAnsi="宋体" w:eastAsia="宋体" w:cs="宋体"/>
                <w:b/>
                <w:color w:val="auto"/>
                <w:sz w:val="18"/>
                <w:szCs w:val="18"/>
                <w:highlight w:val="none"/>
              </w:rPr>
            </w:pPr>
            <w:r>
              <w:rPr>
                <w:rFonts w:hint="eastAsia" w:ascii="宋体" w:hAnsi="宋体" w:eastAsia="宋体" w:cs="宋体"/>
                <w:b/>
                <w:color w:val="auto"/>
                <w:sz w:val="18"/>
                <w:szCs w:val="18"/>
                <w:highlight w:val="none"/>
              </w:rPr>
              <w:t>从业人员(X)</w:t>
            </w:r>
          </w:p>
        </w:tc>
        <w:tc>
          <w:tcPr>
            <w:tcW w:w="709" w:type="dxa"/>
            <w:noWrap w:val="0"/>
            <w:vAlign w:val="center"/>
          </w:tcPr>
          <w:p w14:paraId="6F8A4333">
            <w:pPr>
              <w:rPr>
                <w:rFonts w:hint="eastAsia" w:ascii="宋体" w:hAnsi="宋体" w:eastAsia="宋体" w:cs="宋体"/>
                <w:b/>
                <w:color w:val="auto"/>
                <w:sz w:val="18"/>
                <w:szCs w:val="18"/>
                <w:highlight w:val="none"/>
              </w:rPr>
            </w:pPr>
            <w:r>
              <w:rPr>
                <w:rFonts w:hint="eastAsia" w:ascii="宋体" w:hAnsi="宋体" w:eastAsia="宋体" w:cs="宋体"/>
                <w:b/>
                <w:color w:val="auto"/>
                <w:sz w:val="18"/>
                <w:szCs w:val="18"/>
                <w:highlight w:val="none"/>
              </w:rPr>
              <w:t>人</w:t>
            </w:r>
          </w:p>
        </w:tc>
        <w:tc>
          <w:tcPr>
            <w:tcW w:w="1125" w:type="dxa"/>
            <w:noWrap w:val="0"/>
            <w:vAlign w:val="center"/>
          </w:tcPr>
          <w:p w14:paraId="41FFF876">
            <w:pPr>
              <w:rPr>
                <w:rFonts w:hint="eastAsia" w:ascii="宋体" w:hAnsi="宋体" w:eastAsia="宋体" w:cs="宋体"/>
                <w:b/>
                <w:color w:val="auto"/>
                <w:sz w:val="18"/>
                <w:szCs w:val="18"/>
                <w:highlight w:val="none"/>
              </w:rPr>
            </w:pPr>
            <w:r>
              <w:rPr>
                <w:rFonts w:hint="eastAsia" w:ascii="宋体" w:hAnsi="宋体" w:eastAsia="宋体" w:cs="宋体"/>
                <w:b/>
                <w:color w:val="auto"/>
                <w:sz w:val="18"/>
                <w:szCs w:val="18"/>
                <w:highlight w:val="none"/>
              </w:rPr>
              <w:t>X≥300</w:t>
            </w:r>
          </w:p>
        </w:tc>
        <w:tc>
          <w:tcPr>
            <w:tcW w:w="1701" w:type="dxa"/>
            <w:noWrap w:val="0"/>
            <w:vAlign w:val="center"/>
          </w:tcPr>
          <w:p w14:paraId="5422222C">
            <w:pPr>
              <w:ind w:left="1" w:leftChars="-51" w:hanging="108" w:hangingChars="60"/>
              <w:rPr>
                <w:rFonts w:hint="eastAsia" w:ascii="宋体" w:hAnsi="宋体" w:eastAsia="宋体" w:cs="宋体"/>
                <w:b/>
                <w:color w:val="auto"/>
                <w:sz w:val="18"/>
                <w:szCs w:val="18"/>
                <w:highlight w:val="none"/>
              </w:rPr>
            </w:pPr>
            <w:r>
              <w:rPr>
                <w:rFonts w:hint="eastAsia" w:ascii="宋体" w:hAnsi="宋体" w:eastAsia="宋体" w:cs="宋体"/>
                <w:b/>
                <w:color w:val="auto"/>
                <w:sz w:val="18"/>
                <w:szCs w:val="18"/>
                <w:highlight w:val="none"/>
              </w:rPr>
              <w:t xml:space="preserve">100≤X＜300 </w:t>
            </w:r>
          </w:p>
        </w:tc>
        <w:tc>
          <w:tcPr>
            <w:tcW w:w="1426" w:type="dxa"/>
            <w:noWrap w:val="0"/>
            <w:vAlign w:val="center"/>
          </w:tcPr>
          <w:p w14:paraId="022BC69A">
            <w:pPr>
              <w:rPr>
                <w:rFonts w:hint="eastAsia" w:ascii="宋体" w:hAnsi="宋体" w:eastAsia="宋体" w:cs="宋体"/>
                <w:b/>
                <w:color w:val="auto"/>
                <w:sz w:val="18"/>
                <w:szCs w:val="18"/>
                <w:highlight w:val="none"/>
              </w:rPr>
            </w:pPr>
            <w:r>
              <w:rPr>
                <w:rFonts w:hint="eastAsia" w:ascii="宋体" w:hAnsi="宋体" w:eastAsia="宋体" w:cs="宋体"/>
                <w:b/>
                <w:color w:val="auto"/>
                <w:sz w:val="18"/>
                <w:szCs w:val="18"/>
                <w:highlight w:val="none"/>
              </w:rPr>
              <w:t xml:space="preserve"> 10≤X＜100</w:t>
            </w:r>
          </w:p>
        </w:tc>
        <w:tc>
          <w:tcPr>
            <w:tcW w:w="992" w:type="dxa"/>
            <w:noWrap w:val="0"/>
            <w:vAlign w:val="center"/>
          </w:tcPr>
          <w:p w14:paraId="644DAF44">
            <w:pPr>
              <w:rPr>
                <w:rFonts w:hint="eastAsia" w:ascii="宋体" w:hAnsi="宋体" w:eastAsia="宋体" w:cs="宋体"/>
                <w:b/>
                <w:color w:val="auto"/>
                <w:sz w:val="18"/>
                <w:szCs w:val="18"/>
                <w:highlight w:val="none"/>
              </w:rPr>
            </w:pPr>
            <w:r>
              <w:rPr>
                <w:rFonts w:hint="eastAsia" w:ascii="宋体" w:hAnsi="宋体" w:eastAsia="宋体" w:cs="宋体"/>
                <w:b/>
                <w:color w:val="auto"/>
                <w:sz w:val="18"/>
                <w:szCs w:val="18"/>
                <w:highlight w:val="none"/>
              </w:rPr>
              <w:t>X＜10</w:t>
            </w:r>
          </w:p>
        </w:tc>
      </w:tr>
      <w:tr w14:paraId="4570F2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14:paraId="070856E3">
            <w:pPr>
              <w:jc w:val="center"/>
              <w:rPr>
                <w:rFonts w:hint="eastAsia" w:ascii="宋体" w:hAnsi="宋体" w:eastAsia="宋体" w:cs="宋体"/>
                <w:b/>
                <w:color w:val="auto"/>
                <w:sz w:val="18"/>
                <w:szCs w:val="18"/>
                <w:highlight w:val="none"/>
              </w:rPr>
            </w:pPr>
          </w:p>
        </w:tc>
        <w:tc>
          <w:tcPr>
            <w:tcW w:w="1369" w:type="dxa"/>
            <w:noWrap w:val="0"/>
            <w:vAlign w:val="center"/>
          </w:tcPr>
          <w:p w14:paraId="03E359CA">
            <w:pPr>
              <w:spacing w:line="240" w:lineRule="exact"/>
              <w:rPr>
                <w:rFonts w:hint="eastAsia" w:ascii="宋体" w:hAnsi="宋体" w:eastAsia="宋体" w:cs="宋体"/>
                <w:b/>
                <w:color w:val="auto"/>
                <w:sz w:val="18"/>
                <w:szCs w:val="18"/>
                <w:highlight w:val="none"/>
              </w:rPr>
            </w:pPr>
            <w:r>
              <w:rPr>
                <w:rFonts w:hint="eastAsia" w:ascii="宋体" w:hAnsi="宋体" w:eastAsia="宋体" w:cs="宋体"/>
                <w:b/>
                <w:color w:val="auto"/>
                <w:sz w:val="18"/>
                <w:szCs w:val="18"/>
                <w:highlight w:val="none"/>
              </w:rPr>
              <w:t>营业收入(Y)</w:t>
            </w:r>
          </w:p>
        </w:tc>
        <w:tc>
          <w:tcPr>
            <w:tcW w:w="709" w:type="dxa"/>
            <w:noWrap w:val="0"/>
            <w:vAlign w:val="center"/>
          </w:tcPr>
          <w:p w14:paraId="6BC17FC1">
            <w:pPr>
              <w:rPr>
                <w:rFonts w:hint="eastAsia" w:ascii="宋体" w:hAnsi="宋体" w:eastAsia="宋体" w:cs="宋体"/>
                <w:b/>
                <w:color w:val="auto"/>
                <w:sz w:val="18"/>
                <w:szCs w:val="18"/>
                <w:highlight w:val="none"/>
              </w:rPr>
            </w:pPr>
            <w:r>
              <w:rPr>
                <w:rFonts w:hint="eastAsia" w:ascii="宋体" w:hAnsi="宋体" w:eastAsia="宋体" w:cs="宋体"/>
                <w:b/>
                <w:color w:val="auto"/>
                <w:sz w:val="18"/>
                <w:szCs w:val="18"/>
                <w:highlight w:val="none"/>
              </w:rPr>
              <w:t>万元</w:t>
            </w:r>
          </w:p>
        </w:tc>
        <w:tc>
          <w:tcPr>
            <w:tcW w:w="1125" w:type="dxa"/>
            <w:noWrap w:val="0"/>
            <w:vAlign w:val="center"/>
          </w:tcPr>
          <w:p w14:paraId="680AD441">
            <w:pPr>
              <w:rPr>
                <w:rFonts w:hint="eastAsia" w:ascii="宋体" w:hAnsi="宋体" w:eastAsia="宋体" w:cs="宋体"/>
                <w:b/>
                <w:color w:val="auto"/>
                <w:sz w:val="18"/>
                <w:szCs w:val="18"/>
                <w:highlight w:val="none"/>
              </w:rPr>
            </w:pPr>
            <w:r>
              <w:rPr>
                <w:rFonts w:hint="eastAsia" w:ascii="宋体" w:hAnsi="宋体" w:eastAsia="宋体" w:cs="宋体"/>
                <w:b/>
                <w:color w:val="auto"/>
                <w:sz w:val="18"/>
                <w:szCs w:val="18"/>
                <w:highlight w:val="none"/>
              </w:rPr>
              <w:t>Y≥10000</w:t>
            </w:r>
          </w:p>
        </w:tc>
        <w:tc>
          <w:tcPr>
            <w:tcW w:w="1701" w:type="dxa"/>
            <w:noWrap w:val="0"/>
            <w:vAlign w:val="center"/>
          </w:tcPr>
          <w:p w14:paraId="6D353DDE">
            <w:pPr>
              <w:rPr>
                <w:rFonts w:hint="eastAsia" w:ascii="宋体" w:hAnsi="宋体" w:eastAsia="宋体" w:cs="宋体"/>
                <w:b/>
                <w:color w:val="auto"/>
                <w:sz w:val="18"/>
                <w:szCs w:val="18"/>
                <w:highlight w:val="none"/>
              </w:rPr>
            </w:pPr>
            <w:r>
              <w:rPr>
                <w:rFonts w:hint="eastAsia" w:ascii="宋体" w:hAnsi="宋体" w:eastAsia="宋体" w:cs="宋体"/>
                <w:b/>
                <w:color w:val="auto"/>
                <w:sz w:val="18"/>
                <w:szCs w:val="18"/>
                <w:highlight w:val="none"/>
              </w:rPr>
              <w:t>2000≤Y＜10000</w:t>
            </w:r>
          </w:p>
        </w:tc>
        <w:tc>
          <w:tcPr>
            <w:tcW w:w="1426" w:type="dxa"/>
            <w:noWrap w:val="0"/>
            <w:vAlign w:val="center"/>
          </w:tcPr>
          <w:p w14:paraId="3D15157B">
            <w:pPr>
              <w:rPr>
                <w:rFonts w:hint="eastAsia" w:ascii="宋体" w:hAnsi="宋体" w:eastAsia="宋体" w:cs="宋体"/>
                <w:b/>
                <w:color w:val="auto"/>
                <w:sz w:val="18"/>
                <w:szCs w:val="18"/>
                <w:highlight w:val="none"/>
              </w:rPr>
            </w:pPr>
            <w:r>
              <w:rPr>
                <w:rFonts w:hint="eastAsia" w:ascii="宋体" w:hAnsi="宋体" w:eastAsia="宋体" w:cs="宋体"/>
                <w:b/>
                <w:color w:val="auto"/>
                <w:sz w:val="18"/>
                <w:szCs w:val="18"/>
                <w:highlight w:val="none"/>
              </w:rPr>
              <w:t xml:space="preserve"> 100≤Y＜2000</w:t>
            </w:r>
          </w:p>
        </w:tc>
        <w:tc>
          <w:tcPr>
            <w:tcW w:w="992" w:type="dxa"/>
            <w:noWrap w:val="0"/>
            <w:vAlign w:val="center"/>
          </w:tcPr>
          <w:p w14:paraId="2F7F1B92">
            <w:pPr>
              <w:rPr>
                <w:rFonts w:hint="eastAsia" w:ascii="宋体" w:hAnsi="宋体" w:eastAsia="宋体" w:cs="宋体"/>
                <w:b/>
                <w:color w:val="auto"/>
                <w:sz w:val="18"/>
                <w:szCs w:val="18"/>
                <w:highlight w:val="none"/>
              </w:rPr>
            </w:pPr>
            <w:r>
              <w:rPr>
                <w:rFonts w:hint="eastAsia" w:ascii="宋体" w:hAnsi="宋体" w:eastAsia="宋体" w:cs="宋体"/>
                <w:b/>
                <w:color w:val="auto"/>
                <w:sz w:val="18"/>
                <w:szCs w:val="18"/>
                <w:highlight w:val="none"/>
              </w:rPr>
              <w:t>Y＜100</w:t>
            </w:r>
          </w:p>
        </w:tc>
      </w:tr>
      <w:tr w14:paraId="156A86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14:paraId="5CF8574A">
            <w:pPr>
              <w:spacing w:line="240" w:lineRule="exact"/>
              <w:jc w:val="center"/>
              <w:rPr>
                <w:rFonts w:hint="eastAsia" w:ascii="宋体" w:hAnsi="宋体" w:eastAsia="宋体" w:cs="宋体"/>
                <w:b/>
                <w:color w:val="auto"/>
                <w:sz w:val="18"/>
                <w:szCs w:val="18"/>
                <w:highlight w:val="none"/>
              </w:rPr>
            </w:pPr>
            <w:r>
              <w:rPr>
                <w:rFonts w:hint="eastAsia" w:ascii="宋体" w:hAnsi="宋体" w:eastAsia="宋体" w:cs="宋体"/>
                <w:b/>
                <w:color w:val="auto"/>
                <w:sz w:val="18"/>
                <w:szCs w:val="18"/>
                <w:highlight w:val="none"/>
              </w:rPr>
              <w:t>信息传输业*</w:t>
            </w:r>
          </w:p>
        </w:tc>
        <w:tc>
          <w:tcPr>
            <w:tcW w:w="1369" w:type="dxa"/>
            <w:noWrap w:val="0"/>
            <w:vAlign w:val="center"/>
          </w:tcPr>
          <w:p w14:paraId="3C8E9EE9">
            <w:pPr>
              <w:rPr>
                <w:rFonts w:hint="eastAsia" w:ascii="宋体" w:hAnsi="宋体" w:eastAsia="宋体" w:cs="宋体"/>
                <w:b/>
                <w:color w:val="auto"/>
                <w:sz w:val="18"/>
                <w:szCs w:val="18"/>
                <w:highlight w:val="none"/>
              </w:rPr>
            </w:pPr>
            <w:r>
              <w:rPr>
                <w:rFonts w:hint="eastAsia" w:ascii="宋体" w:hAnsi="宋体" w:eastAsia="宋体" w:cs="宋体"/>
                <w:b/>
                <w:color w:val="auto"/>
                <w:sz w:val="18"/>
                <w:szCs w:val="18"/>
                <w:highlight w:val="none"/>
              </w:rPr>
              <w:t>从业人员(X)</w:t>
            </w:r>
          </w:p>
        </w:tc>
        <w:tc>
          <w:tcPr>
            <w:tcW w:w="709" w:type="dxa"/>
            <w:noWrap w:val="0"/>
            <w:vAlign w:val="center"/>
          </w:tcPr>
          <w:p w14:paraId="6B2151FF">
            <w:pPr>
              <w:rPr>
                <w:rFonts w:hint="eastAsia" w:ascii="宋体" w:hAnsi="宋体" w:eastAsia="宋体" w:cs="宋体"/>
                <w:b/>
                <w:color w:val="auto"/>
                <w:sz w:val="18"/>
                <w:szCs w:val="18"/>
                <w:highlight w:val="none"/>
              </w:rPr>
            </w:pPr>
            <w:r>
              <w:rPr>
                <w:rFonts w:hint="eastAsia" w:ascii="宋体" w:hAnsi="宋体" w:eastAsia="宋体" w:cs="宋体"/>
                <w:b/>
                <w:color w:val="auto"/>
                <w:sz w:val="18"/>
                <w:szCs w:val="18"/>
                <w:highlight w:val="none"/>
              </w:rPr>
              <w:t>人</w:t>
            </w:r>
          </w:p>
        </w:tc>
        <w:tc>
          <w:tcPr>
            <w:tcW w:w="1125" w:type="dxa"/>
            <w:noWrap w:val="0"/>
            <w:vAlign w:val="center"/>
          </w:tcPr>
          <w:p w14:paraId="636A3B05">
            <w:pPr>
              <w:rPr>
                <w:rFonts w:hint="eastAsia" w:ascii="宋体" w:hAnsi="宋体" w:eastAsia="宋体" w:cs="宋体"/>
                <w:b/>
                <w:color w:val="auto"/>
                <w:sz w:val="18"/>
                <w:szCs w:val="18"/>
                <w:highlight w:val="none"/>
              </w:rPr>
            </w:pPr>
            <w:r>
              <w:rPr>
                <w:rFonts w:hint="eastAsia" w:ascii="宋体" w:hAnsi="宋体" w:eastAsia="宋体" w:cs="宋体"/>
                <w:b/>
                <w:color w:val="auto"/>
                <w:sz w:val="18"/>
                <w:szCs w:val="18"/>
                <w:highlight w:val="none"/>
              </w:rPr>
              <w:t>X≥2000</w:t>
            </w:r>
          </w:p>
        </w:tc>
        <w:tc>
          <w:tcPr>
            <w:tcW w:w="1701" w:type="dxa"/>
            <w:noWrap w:val="0"/>
            <w:vAlign w:val="center"/>
          </w:tcPr>
          <w:p w14:paraId="59092468">
            <w:pPr>
              <w:rPr>
                <w:rFonts w:hint="eastAsia" w:ascii="宋体" w:hAnsi="宋体" w:eastAsia="宋体" w:cs="宋体"/>
                <w:b/>
                <w:color w:val="auto"/>
                <w:sz w:val="18"/>
                <w:szCs w:val="18"/>
                <w:highlight w:val="none"/>
              </w:rPr>
            </w:pPr>
            <w:r>
              <w:rPr>
                <w:rFonts w:hint="eastAsia" w:ascii="宋体" w:hAnsi="宋体" w:eastAsia="宋体" w:cs="宋体"/>
                <w:b/>
                <w:color w:val="auto"/>
                <w:sz w:val="18"/>
                <w:szCs w:val="18"/>
                <w:highlight w:val="none"/>
              </w:rPr>
              <w:t>100≤X＜2000</w:t>
            </w:r>
          </w:p>
        </w:tc>
        <w:tc>
          <w:tcPr>
            <w:tcW w:w="1426" w:type="dxa"/>
            <w:noWrap w:val="0"/>
            <w:vAlign w:val="center"/>
          </w:tcPr>
          <w:p w14:paraId="6E4A21E5">
            <w:pPr>
              <w:rPr>
                <w:rFonts w:hint="eastAsia" w:ascii="宋体" w:hAnsi="宋体" w:eastAsia="宋体" w:cs="宋体"/>
                <w:b/>
                <w:color w:val="auto"/>
                <w:sz w:val="18"/>
                <w:szCs w:val="18"/>
                <w:highlight w:val="none"/>
              </w:rPr>
            </w:pPr>
            <w:r>
              <w:rPr>
                <w:rFonts w:hint="eastAsia" w:ascii="宋体" w:hAnsi="宋体" w:eastAsia="宋体" w:cs="宋体"/>
                <w:b/>
                <w:color w:val="auto"/>
                <w:sz w:val="18"/>
                <w:szCs w:val="18"/>
                <w:highlight w:val="none"/>
              </w:rPr>
              <w:t xml:space="preserve"> 10≤X＜100</w:t>
            </w:r>
          </w:p>
        </w:tc>
        <w:tc>
          <w:tcPr>
            <w:tcW w:w="992" w:type="dxa"/>
            <w:noWrap w:val="0"/>
            <w:vAlign w:val="center"/>
          </w:tcPr>
          <w:p w14:paraId="4F915D52">
            <w:pPr>
              <w:rPr>
                <w:rFonts w:hint="eastAsia" w:ascii="宋体" w:hAnsi="宋体" w:eastAsia="宋体" w:cs="宋体"/>
                <w:b/>
                <w:color w:val="auto"/>
                <w:sz w:val="18"/>
                <w:szCs w:val="18"/>
                <w:highlight w:val="none"/>
              </w:rPr>
            </w:pPr>
            <w:r>
              <w:rPr>
                <w:rFonts w:hint="eastAsia" w:ascii="宋体" w:hAnsi="宋体" w:eastAsia="宋体" w:cs="宋体"/>
                <w:b/>
                <w:color w:val="auto"/>
                <w:sz w:val="18"/>
                <w:szCs w:val="18"/>
                <w:highlight w:val="none"/>
              </w:rPr>
              <w:t>X＜10</w:t>
            </w:r>
          </w:p>
        </w:tc>
      </w:tr>
      <w:tr w14:paraId="090799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14:paraId="2ABEBB8D">
            <w:pPr>
              <w:jc w:val="center"/>
              <w:rPr>
                <w:rFonts w:hint="eastAsia" w:ascii="宋体" w:hAnsi="宋体" w:eastAsia="宋体" w:cs="宋体"/>
                <w:b/>
                <w:color w:val="auto"/>
                <w:sz w:val="18"/>
                <w:szCs w:val="18"/>
                <w:highlight w:val="none"/>
              </w:rPr>
            </w:pPr>
          </w:p>
        </w:tc>
        <w:tc>
          <w:tcPr>
            <w:tcW w:w="1369" w:type="dxa"/>
            <w:noWrap w:val="0"/>
            <w:vAlign w:val="center"/>
          </w:tcPr>
          <w:p w14:paraId="70C03C55">
            <w:pPr>
              <w:spacing w:line="240" w:lineRule="exact"/>
              <w:rPr>
                <w:rFonts w:hint="eastAsia" w:ascii="宋体" w:hAnsi="宋体" w:eastAsia="宋体" w:cs="宋体"/>
                <w:b/>
                <w:color w:val="auto"/>
                <w:sz w:val="18"/>
                <w:szCs w:val="18"/>
                <w:highlight w:val="none"/>
              </w:rPr>
            </w:pPr>
            <w:r>
              <w:rPr>
                <w:rFonts w:hint="eastAsia" w:ascii="宋体" w:hAnsi="宋体" w:eastAsia="宋体" w:cs="宋体"/>
                <w:b/>
                <w:color w:val="auto"/>
                <w:sz w:val="18"/>
                <w:szCs w:val="18"/>
                <w:highlight w:val="none"/>
              </w:rPr>
              <w:t>营业收入(Y)</w:t>
            </w:r>
          </w:p>
        </w:tc>
        <w:tc>
          <w:tcPr>
            <w:tcW w:w="709" w:type="dxa"/>
            <w:noWrap w:val="0"/>
            <w:vAlign w:val="center"/>
          </w:tcPr>
          <w:p w14:paraId="6A8B239C">
            <w:pPr>
              <w:rPr>
                <w:rFonts w:hint="eastAsia" w:ascii="宋体" w:hAnsi="宋体" w:eastAsia="宋体" w:cs="宋体"/>
                <w:b/>
                <w:color w:val="auto"/>
                <w:sz w:val="18"/>
                <w:szCs w:val="18"/>
                <w:highlight w:val="none"/>
              </w:rPr>
            </w:pPr>
            <w:r>
              <w:rPr>
                <w:rFonts w:hint="eastAsia" w:ascii="宋体" w:hAnsi="宋体" w:eastAsia="宋体" w:cs="宋体"/>
                <w:b/>
                <w:color w:val="auto"/>
                <w:sz w:val="18"/>
                <w:szCs w:val="18"/>
                <w:highlight w:val="none"/>
              </w:rPr>
              <w:t>万元</w:t>
            </w:r>
          </w:p>
        </w:tc>
        <w:tc>
          <w:tcPr>
            <w:tcW w:w="1125" w:type="dxa"/>
            <w:noWrap w:val="0"/>
            <w:vAlign w:val="center"/>
          </w:tcPr>
          <w:p w14:paraId="579A74A7">
            <w:pPr>
              <w:rPr>
                <w:rFonts w:hint="eastAsia" w:ascii="宋体" w:hAnsi="宋体" w:eastAsia="宋体" w:cs="宋体"/>
                <w:b/>
                <w:color w:val="auto"/>
                <w:sz w:val="18"/>
                <w:szCs w:val="18"/>
                <w:highlight w:val="none"/>
              </w:rPr>
            </w:pPr>
            <w:r>
              <w:rPr>
                <w:rFonts w:hint="eastAsia" w:ascii="宋体" w:hAnsi="宋体" w:eastAsia="宋体" w:cs="宋体"/>
                <w:b/>
                <w:color w:val="auto"/>
                <w:sz w:val="18"/>
                <w:szCs w:val="18"/>
                <w:highlight w:val="none"/>
              </w:rPr>
              <w:t>Y≥100000</w:t>
            </w:r>
          </w:p>
        </w:tc>
        <w:tc>
          <w:tcPr>
            <w:tcW w:w="1701" w:type="dxa"/>
            <w:noWrap w:val="0"/>
            <w:vAlign w:val="center"/>
          </w:tcPr>
          <w:p w14:paraId="65DCCC83">
            <w:pPr>
              <w:rPr>
                <w:rFonts w:hint="eastAsia" w:ascii="宋体" w:hAnsi="宋体" w:eastAsia="宋体" w:cs="宋体"/>
                <w:b/>
                <w:color w:val="auto"/>
                <w:sz w:val="18"/>
                <w:szCs w:val="18"/>
                <w:highlight w:val="none"/>
              </w:rPr>
            </w:pPr>
            <w:r>
              <w:rPr>
                <w:rFonts w:hint="eastAsia" w:ascii="宋体" w:hAnsi="宋体" w:eastAsia="宋体" w:cs="宋体"/>
                <w:b/>
                <w:color w:val="auto"/>
                <w:sz w:val="18"/>
                <w:szCs w:val="18"/>
                <w:highlight w:val="none"/>
              </w:rPr>
              <w:t xml:space="preserve"> 1000≤Y＜100000</w:t>
            </w:r>
          </w:p>
        </w:tc>
        <w:tc>
          <w:tcPr>
            <w:tcW w:w="1426" w:type="dxa"/>
            <w:noWrap w:val="0"/>
            <w:vAlign w:val="center"/>
          </w:tcPr>
          <w:p w14:paraId="6DB17211">
            <w:pPr>
              <w:rPr>
                <w:rFonts w:hint="eastAsia" w:ascii="宋体" w:hAnsi="宋体" w:eastAsia="宋体" w:cs="宋体"/>
                <w:b/>
                <w:color w:val="auto"/>
                <w:sz w:val="18"/>
                <w:szCs w:val="18"/>
                <w:highlight w:val="none"/>
              </w:rPr>
            </w:pPr>
            <w:r>
              <w:rPr>
                <w:rFonts w:hint="eastAsia" w:ascii="宋体" w:hAnsi="宋体" w:eastAsia="宋体" w:cs="宋体"/>
                <w:b/>
                <w:color w:val="auto"/>
                <w:sz w:val="18"/>
                <w:szCs w:val="18"/>
                <w:highlight w:val="none"/>
              </w:rPr>
              <w:t xml:space="preserve"> 100≤Y＜1000</w:t>
            </w:r>
          </w:p>
        </w:tc>
        <w:tc>
          <w:tcPr>
            <w:tcW w:w="992" w:type="dxa"/>
            <w:noWrap w:val="0"/>
            <w:vAlign w:val="center"/>
          </w:tcPr>
          <w:p w14:paraId="6D89CA54">
            <w:pPr>
              <w:rPr>
                <w:rFonts w:hint="eastAsia" w:ascii="宋体" w:hAnsi="宋体" w:eastAsia="宋体" w:cs="宋体"/>
                <w:b/>
                <w:color w:val="auto"/>
                <w:sz w:val="18"/>
                <w:szCs w:val="18"/>
                <w:highlight w:val="none"/>
              </w:rPr>
            </w:pPr>
            <w:r>
              <w:rPr>
                <w:rFonts w:hint="eastAsia" w:ascii="宋体" w:hAnsi="宋体" w:eastAsia="宋体" w:cs="宋体"/>
                <w:b/>
                <w:color w:val="auto"/>
                <w:sz w:val="18"/>
                <w:szCs w:val="18"/>
                <w:highlight w:val="none"/>
              </w:rPr>
              <w:t>Y＜100</w:t>
            </w:r>
          </w:p>
        </w:tc>
      </w:tr>
      <w:tr w14:paraId="0669A5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noWrap w:val="0"/>
            <w:vAlign w:val="center"/>
          </w:tcPr>
          <w:p w14:paraId="43078E35">
            <w:pPr>
              <w:spacing w:line="240" w:lineRule="exact"/>
              <w:jc w:val="center"/>
              <w:rPr>
                <w:rFonts w:hint="eastAsia" w:ascii="宋体" w:hAnsi="宋体" w:eastAsia="宋体" w:cs="宋体"/>
                <w:b/>
                <w:color w:val="auto"/>
                <w:spacing w:val="-12"/>
                <w:sz w:val="18"/>
                <w:szCs w:val="18"/>
                <w:highlight w:val="none"/>
              </w:rPr>
            </w:pPr>
            <w:r>
              <w:rPr>
                <w:rFonts w:hint="eastAsia" w:ascii="宋体" w:hAnsi="宋体" w:eastAsia="宋体" w:cs="宋体"/>
                <w:b/>
                <w:color w:val="auto"/>
                <w:spacing w:val="-12"/>
                <w:sz w:val="18"/>
                <w:szCs w:val="18"/>
                <w:highlight w:val="none"/>
              </w:rPr>
              <w:t>软件和信息技术服</w:t>
            </w:r>
            <w:r>
              <w:rPr>
                <w:rFonts w:hint="eastAsia" w:ascii="宋体" w:hAnsi="宋体" w:eastAsia="宋体" w:cs="宋体"/>
                <w:b/>
                <w:color w:val="auto"/>
                <w:sz w:val="18"/>
                <w:szCs w:val="18"/>
                <w:highlight w:val="none"/>
              </w:rPr>
              <w:t>务业</w:t>
            </w:r>
          </w:p>
        </w:tc>
        <w:tc>
          <w:tcPr>
            <w:tcW w:w="1369" w:type="dxa"/>
            <w:noWrap w:val="0"/>
            <w:vAlign w:val="center"/>
          </w:tcPr>
          <w:p w14:paraId="2B19DD8B">
            <w:pPr>
              <w:rPr>
                <w:rFonts w:hint="eastAsia" w:ascii="宋体" w:hAnsi="宋体" w:eastAsia="宋体" w:cs="宋体"/>
                <w:b/>
                <w:color w:val="auto"/>
                <w:sz w:val="18"/>
                <w:szCs w:val="18"/>
                <w:highlight w:val="none"/>
              </w:rPr>
            </w:pPr>
            <w:r>
              <w:rPr>
                <w:rFonts w:hint="eastAsia" w:ascii="宋体" w:hAnsi="宋体" w:eastAsia="宋体" w:cs="宋体"/>
                <w:b/>
                <w:color w:val="auto"/>
                <w:sz w:val="18"/>
                <w:szCs w:val="18"/>
                <w:highlight w:val="none"/>
              </w:rPr>
              <w:t>从业人员(X)</w:t>
            </w:r>
          </w:p>
        </w:tc>
        <w:tc>
          <w:tcPr>
            <w:tcW w:w="709" w:type="dxa"/>
            <w:noWrap w:val="0"/>
            <w:vAlign w:val="center"/>
          </w:tcPr>
          <w:p w14:paraId="63C9DC70">
            <w:pPr>
              <w:rPr>
                <w:rFonts w:hint="eastAsia" w:ascii="宋体" w:hAnsi="宋体" w:eastAsia="宋体" w:cs="宋体"/>
                <w:b/>
                <w:color w:val="auto"/>
                <w:sz w:val="18"/>
                <w:szCs w:val="18"/>
                <w:highlight w:val="none"/>
              </w:rPr>
            </w:pPr>
            <w:r>
              <w:rPr>
                <w:rFonts w:hint="eastAsia" w:ascii="宋体" w:hAnsi="宋体" w:eastAsia="宋体" w:cs="宋体"/>
                <w:b/>
                <w:color w:val="auto"/>
                <w:sz w:val="18"/>
                <w:szCs w:val="18"/>
                <w:highlight w:val="none"/>
              </w:rPr>
              <w:t>人</w:t>
            </w:r>
          </w:p>
        </w:tc>
        <w:tc>
          <w:tcPr>
            <w:tcW w:w="1125" w:type="dxa"/>
            <w:noWrap w:val="0"/>
            <w:vAlign w:val="center"/>
          </w:tcPr>
          <w:p w14:paraId="255BBB7A">
            <w:pPr>
              <w:rPr>
                <w:rFonts w:hint="eastAsia" w:ascii="宋体" w:hAnsi="宋体" w:eastAsia="宋体" w:cs="宋体"/>
                <w:b/>
                <w:color w:val="auto"/>
                <w:sz w:val="18"/>
                <w:szCs w:val="18"/>
                <w:highlight w:val="none"/>
              </w:rPr>
            </w:pPr>
            <w:r>
              <w:rPr>
                <w:rFonts w:hint="eastAsia" w:ascii="宋体" w:hAnsi="宋体" w:eastAsia="宋体" w:cs="宋体"/>
                <w:b/>
                <w:color w:val="auto"/>
                <w:sz w:val="18"/>
                <w:szCs w:val="18"/>
                <w:highlight w:val="none"/>
              </w:rPr>
              <w:t>X≥300</w:t>
            </w:r>
          </w:p>
        </w:tc>
        <w:tc>
          <w:tcPr>
            <w:tcW w:w="1701" w:type="dxa"/>
            <w:noWrap w:val="0"/>
            <w:vAlign w:val="center"/>
          </w:tcPr>
          <w:p w14:paraId="01621843">
            <w:pPr>
              <w:ind w:left="1" w:leftChars="-51" w:hanging="108" w:hangingChars="60"/>
              <w:rPr>
                <w:rFonts w:hint="eastAsia" w:ascii="宋体" w:hAnsi="宋体" w:eastAsia="宋体" w:cs="宋体"/>
                <w:b/>
                <w:color w:val="auto"/>
                <w:sz w:val="18"/>
                <w:szCs w:val="18"/>
                <w:highlight w:val="none"/>
              </w:rPr>
            </w:pPr>
            <w:r>
              <w:rPr>
                <w:rFonts w:hint="eastAsia" w:ascii="宋体" w:hAnsi="宋体" w:eastAsia="宋体" w:cs="宋体"/>
                <w:b/>
                <w:color w:val="auto"/>
                <w:sz w:val="18"/>
                <w:szCs w:val="18"/>
                <w:highlight w:val="none"/>
              </w:rPr>
              <w:t xml:space="preserve">100≤X＜300 </w:t>
            </w:r>
          </w:p>
        </w:tc>
        <w:tc>
          <w:tcPr>
            <w:tcW w:w="1426" w:type="dxa"/>
            <w:noWrap w:val="0"/>
            <w:vAlign w:val="center"/>
          </w:tcPr>
          <w:p w14:paraId="7B1F7E93">
            <w:pPr>
              <w:rPr>
                <w:rFonts w:hint="eastAsia" w:ascii="宋体" w:hAnsi="宋体" w:eastAsia="宋体" w:cs="宋体"/>
                <w:b/>
                <w:color w:val="auto"/>
                <w:sz w:val="18"/>
                <w:szCs w:val="18"/>
                <w:highlight w:val="none"/>
              </w:rPr>
            </w:pPr>
            <w:r>
              <w:rPr>
                <w:rFonts w:hint="eastAsia" w:ascii="宋体" w:hAnsi="宋体" w:eastAsia="宋体" w:cs="宋体"/>
                <w:b/>
                <w:color w:val="auto"/>
                <w:sz w:val="18"/>
                <w:szCs w:val="18"/>
                <w:highlight w:val="none"/>
              </w:rPr>
              <w:t xml:space="preserve"> 10≤X＜100</w:t>
            </w:r>
          </w:p>
        </w:tc>
        <w:tc>
          <w:tcPr>
            <w:tcW w:w="992" w:type="dxa"/>
            <w:noWrap w:val="0"/>
            <w:vAlign w:val="center"/>
          </w:tcPr>
          <w:p w14:paraId="4A87DEDE">
            <w:pPr>
              <w:rPr>
                <w:rFonts w:hint="eastAsia" w:ascii="宋体" w:hAnsi="宋体" w:eastAsia="宋体" w:cs="宋体"/>
                <w:b/>
                <w:color w:val="auto"/>
                <w:sz w:val="18"/>
                <w:szCs w:val="18"/>
                <w:highlight w:val="none"/>
              </w:rPr>
            </w:pPr>
            <w:r>
              <w:rPr>
                <w:rFonts w:hint="eastAsia" w:ascii="宋体" w:hAnsi="宋体" w:eastAsia="宋体" w:cs="宋体"/>
                <w:b/>
                <w:color w:val="auto"/>
                <w:sz w:val="18"/>
                <w:szCs w:val="18"/>
                <w:highlight w:val="none"/>
              </w:rPr>
              <w:t>X＜10</w:t>
            </w:r>
          </w:p>
        </w:tc>
      </w:tr>
      <w:tr w14:paraId="66D22C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noWrap w:val="0"/>
            <w:vAlign w:val="center"/>
          </w:tcPr>
          <w:p w14:paraId="07FFFB4B">
            <w:pPr>
              <w:jc w:val="center"/>
              <w:rPr>
                <w:rFonts w:hint="eastAsia" w:ascii="宋体" w:hAnsi="宋体" w:eastAsia="宋体" w:cs="宋体"/>
                <w:b/>
                <w:color w:val="auto"/>
                <w:spacing w:val="-12"/>
                <w:sz w:val="18"/>
                <w:szCs w:val="18"/>
                <w:highlight w:val="none"/>
              </w:rPr>
            </w:pPr>
          </w:p>
        </w:tc>
        <w:tc>
          <w:tcPr>
            <w:tcW w:w="1369" w:type="dxa"/>
            <w:noWrap w:val="0"/>
            <w:vAlign w:val="center"/>
          </w:tcPr>
          <w:p w14:paraId="51CDE6AD">
            <w:pPr>
              <w:rPr>
                <w:rFonts w:hint="eastAsia" w:ascii="宋体" w:hAnsi="宋体" w:eastAsia="宋体" w:cs="宋体"/>
                <w:b/>
                <w:color w:val="auto"/>
                <w:sz w:val="18"/>
                <w:szCs w:val="18"/>
                <w:highlight w:val="none"/>
              </w:rPr>
            </w:pPr>
            <w:r>
              <w:rPr>
                <w:rFonts w:hint="eastAsia" w:ascii="宋体" w:hAnsi="宋体" w:eastAsia="宋体" w:cs="宋体"/>
                <w:b/>
                <w:color w:val="auto"/>
                <w:sz w:val="18"/>
                <w:szCs w:val="18"/>
                <w:highlight w:val="none"/>
              </w:rPr>
              <w:t>营业收入(Y)</w:t>
            </w:r>
          </w:p>
        </w:tc>
        <w:tc>
          <w:tcPr>
            <w:tcW w:w="709" w:type="dxa"/>
            <w:noWrap w:val="0"/>
            <w:vAlign w:val="center"/>
          </w:tcPr>
          <w:p w14:paraId="0C0CE435">
            <w:pPr>
              <w:rPr>
                <w:rFonts w:hint="eastAsia" w:ascii="宋体" w:hAnsi="宋体" w:eastAsia="宋体" w:cs="宋体"/>
                <w:b/>
                <w:color w:val="auto"/>
                <w:sz w:val="18"/>
                <w:szCs w:val="18"/>
                <w:highlight w:val="none"/>
              </w:rPr>
            </w:pPr>
            <w:r>
              <w:rPr>
                <w:rFonts w:hint="eastAsia" w:ascii="宋体" w:hAnsi="宋体" w:eastAsia="宋体" w:cs="宋体"/>
                <w:b/>
                <w:color w:val="auto"/>
                <w:sz w:val="18"/>
                <w:szCs w:val="18"/>
                <w:highlight w:val="none"/>
              </w:rPr>
              <w:t>万元</w:t>
            </w:r>
          </w:p>
        </w:tc>
        <w:tc>
          <w:tcPr>
            <w:tcW w:w="1125" w:type="dxa"/>
            <w:noWrap w:val="0"/>
            <w:vAlign w:val="center"/>
          </w:tcPr>
          <w:p w14:paraId="21DEB906">
            <w:pPr>
              <w:rPr>
                <w:rFonts w:hint="eastAsia" w:ascii="宋体" w:hAnsi="宋体" w:eastAsia="宋体" w:cs="宋体"/>
                <w:b/>
                <w:color w:val="auto"/>
                <w:sz w:val="18"/>
                <w:szCs w:val="18"/>
                <w:highlight w:val="none"/>
              </w:rPr>
            </w:pPr>
            <w:r>
              <w:rPr>
                <w:rFonts w:hint="eastAsia" w:ascii="宋体" w:hAnsi="宋体" w:eastAsia="宋体" w:cs="宋体"/>
                <w:b/>
                <w:color w:val="auto"/>
                <w:sz w:val="18"/>
                <w:szCs w:val="18"/>
                <w:highlight w:val="none"/>
              </w:rPr>
              <w:t>Y≥10000</w:t>
            </w:r>
          </w:p>
        </w:tc>
        <w:tc>
          <w:tcPr>
            <w:tcW w:w="1701" w:type="dxa"/>
            <w:noWrap w:val="0"/>
            <w:vAlign w:val="center"/>
          </w:tcPr>
          <w:p w14:paraId="21703E51">
            <w:pPr>
              <w:rPr>
                <w:rFonts w:hint="eastAsia" w:ascii="宋体" w:hAnsi="宋体" w:eastAsia="宋体" w:cs="宋体"/>
                <w:b/>
                <w:color w:val="auto"/>
                <w:sz w:val="18"/>
                <w:szCs w:val="18"/>
                <w:highlight w:val="none"/>
              </w:rPr>
            </w:pPr>
            <w:r>
              <w:rPr>
                <w:rFonts w:hint="eastAsia" w:ascii="宋体" w:hAnsi="宋体" w:eastAsia="宋体" w:cs="宋体"/>
                <w:b/>
                <w:color w:val="auto"/>
                <w:sz w:val="18"/>
                <w:szCs w:val="18"/>
                <w:highlight w:val="none"/>
              </w:rPr>
              <w:t>1000≤Y＜10000</w:t>
            </w:r>
          </w:p>
        </w:tc>
        <w:tc>
          <w:tcPr>
            <w:tcW w:w="1426" w:type="dxa"/>
            <w:noWrap w:val="0"/>
            <w:vAlign w:val="center"/>
          </w:tcPr>
          <w:p w14:paraId="3A0CE324">
            <w:pPr>
              <w:rPr>
                <w:rFonts w:hint="eastAsia" w:ascii="宋体" w:hAnsi="宋体" w:eastAsia="宋体" w:cs="宋体"/>
                <w:b/>
                <w:color w:val="auto"/>
                <w:sz w:val="18"/>
                <w:szCs w:val="18"/>
                <w:highlight w:val="none"/>
              </w:rPr>
            </w:pPr>
            <w:r>
              <w:rPr>
                <w:rFonts w:hint="eastAsia" w:ascii="宋体" w:hAnsi="宋体" w:eastAsia="宋体" w:cs="宋体"/>
                <w:b/>
                <w:color w:val="auto"/>
                <w:sz w:val="18"/>
                <w:szCs w:val="18"/>
                <w:highlight w:val="none"/>
              </w:rPr>
              <w:t xml:space="preserve">  50≤Y＜1000</w:t>
            </w:r>
          </w:p>
        </w:tc>
        <w:tc>
          <w:tcPr>
            <w:tcW w:w="992" w:type="dxa"/>
            <w:noWrap w:val="0"/>
            <w:vAlign w:val="center"/>
          </w:tcPr>
          <w:p w14:paraId="51002740">
            <w:pPr>
              <w:rPr>
                <w:rFonts w:hint="eastAsia" w:ascii="宋体" w:hAnsi="宋体" w:eastAsia="宋体" w:cs="宋体"/>
                <w:b/>
                <w:color w:val="auto"/>
                <w:sz w:val="18"/>
                <w:szCs w:val="18"/>
                <w:highlight w:val="none"/>
              </w:rPr>
            </w:pPr>
            <w:r>
              <w:rPr>
                <w:rFonts w:hint="eastAsia" w:ascii="宋体" w:hAnsi="宋体" w:eastAsia="宋体" w:cs="宋体"/>
                <w:b/>
                <w:color w:val="auto"/>
                <w:sz w:val="18"/>
                <w:szCs w:val="18"/>
                <w:highlight w:val="none"/>
              </w:rPr>
              <w:t>Y＜50</w:t>
            </w:r>
          </w:p>
        </w:tc>
      </w:tr>
      <w:tr w14:paraId="41B1F0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noWrap w:val="0"/>
            <w:vAlign w:val="center"/>
          </w:tcPr>
          <w:p w14:paraId="0FDB884E">
            <w:pPr>
              <w:spacing w:line="240" w:lineRule="exact"/>
              <w:jc w:val="center"/>
              <w:rPr>
                <w:rFonts w:hint="eastAsia" w:ascii="宋体" w:hAnsi="宋体" w:eastAsia="宋体" w:cs="宋体"/>
                <w:b/>
                <w:color w:val="auto"/>
                <w:sz w:val="18"/>
                <w:szCs w:val="18"/>
                <w:highlight w:val="none"/>
              </w:rPr>
            </w:pPr>
            <w:r>
              <w:rPr>
                <w:rFonts w:hint="eastAsia" w:ascii="宋体" w:hAnsi="宋体" w:eastAsia="宋体" w:cs="宋体"/>
                <w:b/>
                <w:color w:val="auto"/>
                <w:sz w:val="18"/>
                <w:szCs w:val="18"/>
                <w:highlight w:val="none"/>
              </w:rPr>
              <w:t>房地产开发经营</w:t>
            </w:r>
          </w:p>
        </w:tc>
        <w:tc>
          <w:tcPr>
            <w:tcW w:w="1369" w:type="dxa"/>
            <w:noWrap w:val="0"/>
            <w:vAlign w:val="center"/>
          </w:tcPr>
          <w:p w14:paraId="50D65402">
            <w:pPr>
              <w:rPr>
                <w:rFonts w:hint="eastAsia" w:ascii="宋体" w:hAnsi="宋体" w:eastAsia="宋体" w:cs="宋体"/>
                <w:b/>
                <w:color w:val="auto"/>
                <w:sz w:val="18"/>
                <w:szCs w:val="18"/>
                <w:highlight w:val="none"/>
              </w:rPr>
            </w:pPr>
            <w:r>
              <w:rPr>
                <w:rFonts w:hint="eastAsia" w:ascii="宋体" w:hAnsi="宋体" w:eastAsia="宋体" w:cs="宋体"/>
                <w:b/>
                <w:color w:val="auto"/>
                <w:sz w:val="18"/>
                <w:szCs w:val="18"/>
                <w:highlight w:val="none"/>
              </w:rPr>
              <w:t>营业收入(Y)</w:t>
            </w:r>
          </w:p>
        </w:tc>
        <w:tc>
          <w:tcPr>
            <w:tcW w:w="709" w:type="dxa"/>
            <w:noWrap w:val="0"/>
            <w:vAlign w:val="center"/>
          </w:tcPr>
          <w:p w14:paraId="75103A2D">
            <w:pPr>
              <w:rPr>
                <w:rFonts w:hint="eastAsia" w:ascii="宋体" w:hAnsi="宋体" w:eastAsia="宋体" w:cs="宋体"/>
                <w:b/>
                <w:color w:val="auto"/>
                <w:sz w:val="18"/>
                <w:szCs w:val="18"/>
                <w:highlight w:val="none"/>
              </w:rPr>
            </w:pPr>
            <w:r>
              <w:rPr>
                <w:rFonts w:hint="eastAsia" w:ascii="宋体" w:hAnsi="宋体" w:eastAsia="宋体" w:cs="宋体"/>
                <w:b/>
                <w:color w:val="auto"/>
                <w:sz w:val="18"/>
                <w:szCs w:val="18"/>
                <w:highlight w:val="none"/>
              </w:rPr>
              <w:t>万元</w:t>
            </w:r>
          </w:p>
        </w:tc>
        <w:tc>
          <w:tcPr>
            <w:tcW w:w="1125" w:type="dxa"/>
            <w:noWrap w:val="0"/>
            <w:vAlign w:val="center"/>
          </w:tcPr>
          <w:p w14:paraId="4D5A518E">
            <w:pPr>
              <w:rPr>
                <w:rFonts w:hint="eastAsia" w:ascii="宋体" w:hAnsi="宋体" w:eastAsia="宋体" w:cs="宋体"/>
                <w:b/>
                <w:color w:val="auto"/>
                <w:sz w:val="18"/>
                <w:szCs w:val="18"/>
                <w:highlight w:val="none"/>
              </w:rPr>
            </w:pPr>
            <w:r>
              <w:rPr>
                <w:rFonts w:hint="eastAsia" w:ascii="宋体" w:hAnsi="宋体" w:eastAsia="宋体" w:cs="宋体"/>
                <w:b/>
                <w:color w:val="auto"/>
                <w:sz w:val="18"/>
                <w:szCs w:val="18"/>
                <w:highlight w:val="none"/>
              </w:rPr>
              <w:t>Y≥200000</w:t>
            </w:r>
          </w:p>
        </w:tc>
        <w:tc>
          <w:tcPr>
            <w:tcW w:w="1701" w:type="dxa"/>
            <w:noWrap w:val="0"/>
            <w:vAlign w:val="center"/>
          </w:tcPr>
          <w:p w14:paraId="394B819A">
            <w:pPr>
              <w:rPr>
                <w:rFonts w:hint="eastAsia" w:ascii="宋体" w:hAnsi="宋体" w:eastAsia="宋体" w:cs="宋体"/>
                <w:b/>
                <w:color w:val="auto"/>
                <w:sz w:val="18"/>
                <w:szCs w:val="18"/>
                <w:highlight w:val="none"/>
              </w:rPr>
            </w:pPr>
            <w:r>
              <w:rPr>
                <w:rFonts w:hint="eastAsia" w:ascii="宋体" w:hAnsi="宋体" w:eastAsia="宋体" w:cs="宋体"/>
                <w:b/>
                <w:color w:val="auto"/>
                <w:sz w:val="18"/>
                <w:szCs w:val="18"/>
                <w:highlight w:val="none"/>
              </w:rPr>
              <w:t xml:space="preserve"> 1000≤Y＜200000</w:t>
            </w:r>
          </w:p>
        </w:tc>
        <w:tc>
          <w:tcPr>
            <w:tcW w:w="1426" w:type="dxa"/>
            <w:noWrap w:val="0"/>
            <w:vAlign w:val="center"/>
          </w:tcPr>
          <w:p w14:paraId="6E9C18B1">
            <w:pPr>
              <w:rPr>
                <w:rFonts w:hint="eastAsia" w:ascii="宋体" w:hAnsi="宋体" w:eastAsia="宋体" w:cs="宋体"/>
                <w:b/>
                <w:color w:val="auto"/>
                <w:sz w:val="18"/>
                <w:szCs w:val="18"/>
                <w:highlight w:val="none"/>
              </w:rPr>
            </w:pPr>
            <w:r>
              <w:rPr>
                <w:rFonts w:hint="eastAsia" w:ascii="宋体" w:hAnsi="宋体" w:eastAsia="宋体" w:cs="宋体"/>
                <w:b/>
                <w:color w:val="auto"/>
                <w:sz w:val="18"/>
                <w:szCs w:val="18"/>
                <w:highlight w:val="none"/>
              </w:rPr>
              <w:t xml:space="preserve"> 100≤Y＜1000</w:t>
            </w:r>
          </w:p>
        </w:tc>
        <w:tc>
          <w:tcPr>
            <w:tcW w:w="992" w:type="dxa"/>
            <w:noWrap w:val="0"/>
            <w:vAlign w:val="center"/>
          </w:tcPr>
          <w:p w14:paraId="3BA6A841">
            <w:pPr>
              <w:rPr>
                <w:rFonts w:hint="eastAsia" w:ascii="宋体" w:hAnsi="宋体" w:eastAsia="宋体" w:cs="宋体"/>
                <w:b/>
                <w:color w:val="auto"/>
                <w:sz w:val="18"/>
                <w:szCs w:val="18"/>
                <w:highlight w:val="none"/>
              </w:rPr>
            </w:pPr>
            <w:r>
              <w:rPr>
                <w:rFonts w:hint="eastAsia" w:ascii="宋体" w:hAnsi="宋体" w:eastAsia="宋体" w:cs="宋体"/>
                <w:b/>
                <w:color w:val="auto"/>
                <w:sz w:val="18"/>
                <w:szCs w:val="18"/>
                <w:highlight w:val="none"/>
              </w:rPr>
              <w:t>Y＜100</w:t>
            </w:r>
          </w:p>
        </w:tc>
      </w:tr>
      <w:tr w14:paraId="69C6C0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noWrap w:val="0"/>
            <w:vAlign w:val="center"/>
          </w:tcPr>
          <w:p w14:paraId="02D34B9C">
            <w:pPr>
              <w:jc w:val="center"/>
              <w:rPr>
                <w:rFonts w:hint="eastAsia" w:ascii="宋体" w:hAnsi="宋体" w:eastAsia="宋体" w:cs="宋体"/>
                <w:b/>
                <w:color w:val="auto"/>
                <w:sz w:val="18"/>
                <w:szCs w:val="18"/>
                <w:highlight w:val="none"/>
              </w:rPr>
            </w:pPr>
          </w:p>
        </w:tc>
        <w:tc>
          <w:tcPr>
            <w:tcW w:w="1369" w:type="dxa"/>
            <w:noWrap w:val="0"/>
            <w:vAlign w:val="center"/>
          </w:tcPr>
          <w:p w14:paraId="6F6964D6">
            <w:pPr>
              <w:spacing w:line="240" w:lineRule="exact"/>
              <w:rPr>
                <w:rFonts w:hint="eastAsia" w:ascii="宋体" w:hAnsi="宋体" w:eastAsia="宋体" w:cs="宋体"/>
                <w:b/>
                <w:color w:val="auto"/>
                <w:sz w:val="18"/>
                <w:szCs w:val="18"/>
                <w:highlight w:val="none"/>
              </w:rPr>
            </w:pPr>
            <w:r>
              <w:rPr>
                <w:rFonts w:hint="eastAsia" w:ascii="宋体" w:hAnsi="宋体" w:eastAsia="宋体" w:cs="宋体"/>
                <w:b/>
                <w:color w:val="auto"/>
                <w:sz w:val="18"/>
                <w:szCs w:val="18"/>
                <w:highlight w:val="none"/>
              </w:rPr>
              <w:t>资产总额(Z)</w:t>
            </w:r>
          </w:p>
        </w:tc>
        <w:tc>
          <w:tcPr>
            <w:tcW w:w="709" w:type="dxa"/>
            <w:noWrap w:val="0"/>
            <w:vAlign w:val="center"/>
          </w:tcPr>
          <w:p w14:paraId="043DD525">
            <w:pPr>
              <w:rPr>
                <w:rFonts w:hint="eastAsia" w:ascii="宋体" w:hAnsi="宋体" w:eastAsia="宋体" w:cs="宋体"/>
                <w:b/>
                <w:color w:val="auto"/>
                <w:sz w:val="18"/>
                <w:szCs w:val="18"/>
                <w:highlight w:val="none"/>
              </w:rPr>
            </w:pPr>
            <w:r>
              <w:rPr>
                <w:rFonts w:hint="eastAsia" w:ascii="宋体" w:hAnsi="宋体" w:eastAsia="宋体" w:cs="宋体"/>
                <w:b/>
                <w:color w:val="auto"/>
                <w:sz w:val="18"/>
                <w:szCs w:val="18"/>
                <w:highlight w:val="none"/>
              </w:rPr>
              <w:t>万元</w:t>
            </w:r>
          </w:p>
        </w:tc>
        <w:tc>
          <w:tcPr>
            <w:tcW w:w="1125" w:type="dxa"/>
            <w:noWrap w:val="0"/>
            <w:vAlign w:val="center"/>
          </w:tcPr>
          <w:p w14:paraId="61E50528">
            <w:pPr>
              <w:rPr>
                <w:rFonts w:hint="eastAsia" w:ascii="宋体" w:hAnsi="宋体" w:eastAsia="宋体" w:cs="宋体"/>
                <w:b/>
                <w:color w:val="auto"/>
                <w:sz w:val="18"/>
                <w:szCs w:val="18"/>
                <w:highlight w:val="none"/>
              </w:rPr>
            </w:pPr>
            <w:r>
              <w:rPr>
                <w:rFonts w:hint="eastAsia" w:ascii="宋体" w:hAnsi="宋体" w:eastAsia="宋体" w:cs="宋体"/>
                <w:b/>
                <w:color w:val="auto"/>
                <w:sz w:val="18"/>
                <w:szCs w:val="18"/>
                <w:highlight w:val="none"/>
              </w:rPr>
              <w:t>Z≥10000</w:t>
            </w:r>
          </w:p>
        </w:tc>
        <w:tc>
          <w:tcPr>
            <w:tcW w:w="1701" w:type="dxa"/>
            <w:noWrap w:val="0"/>
            <w:vAlign w:val="center"/>
          </w:tcPr>
          <w:p w14:paraId="0F3A264B">
            <w:pPr>
              <w:rPr>
                <w:rFonts w:hint="eastAsia" w:ascii="宋体" w:hAnsi="宋体" w:eastAsia="宋体" w:cs="宋体"/>
                <w:b/>
                <w:color w:val="auto"/>
                <w:sz w:val="18"/>
                <w:szCs w:val="18"/>
                <w:highlight w:val="none"/>
              </w:rPr>
            </w:pPr>
            <w:r>
              <w:rPr>
                <w:rFonts w:hint="eastAsia" w:ascii="宋体" w:hAnsi="宋体" w:eastAsia="宋体" w:cs="宋体"/>
                <w:b/>
                <w:color w:val="auto"/>
                <w:sz w:val="18"/>
                <w:szCs w:val="18"/>
                <w:highlight w:val="none"/>
              </w:rPr>
              <w:t>5000≤Z＜10000</w:t>
            </w:r>
          </w:p>
        </w:tc>
        <w:tc>
          <w:tcPr>
            <w:tcW w:w="1426" w:type="dxa"/>
            <w:noWrap w:val="0"/>
            <w:vAlign w:val="center"/>
          </w:tcPr>
          <w:p w14:paraId="2DFB1358">
            <w:pPr>
              <w:rPr>
                <w:rFonts w:hint="eastAsia" w:ascii="宋体" w:hAnsi="宋体" w:eastAsia="宋体" w:cs="宋体"/>
                <w:b/>
                <w:color w:val="auto"/>
                <w:sz w:val="18"/>
                <w:szCs w:val="18"/>
                <w:highlight w:val="none"/>
              </w:rPr>
            </w:pPr>
            <w:r>
              <w:rPr>
                <w:rFonts w:hint="eastAsia" w:ascii="宋体" w:hAnsi="宋体" w:eastAsia="宋体" w:cs="宋体"/>
                <w:b/>
                <w:color w:val="auto"/>
                <w:sz w:val="18"/>
                <w:szCs w:val="18"/>
                <w:highlight w:val="none"/>
              </w:rPr>
              <w:t xml:space="preserve">2000≤Z＜5000   </w:t>
            </w:r>
          </w:p>
        </w:tc>
        <w:tc>
          <w:tcPr>
            <w:tcW w:w="992" w:type="dxa"/>
            <w:noWrap w:val="0"/>
            <w:vAlign w:val="center"/>
          </w:tcPr>
          <w:p w14:paraId="20C2162C">
            <w:pPr>
              <w:rPr>
                <w:rFonts w:hint="eastAsia" w:ascii="宋体" w:hAnsi="宋体" w:eastAsia="宋体" w:cs="宋体"/>
                <w:b/>
                <w:color w:val="auto"/>
                <w:sz w:val="18"/>
                <w:szCs w:val="18"/>
                <w:highlight w:val="none"/>
              </w:rPr>
            </w:pPr>
            <w:r>
              <w:rPr>
                <w:rFonts w:hint="eastAsia" w:ascii="宋体" w:hAnsi="宋体" w:eastAsia="宋体" w:cs="宋体"/>
                <w:b/>
                <w:color w:val="auto"/>
                <w:sz w:val="18"/>
                <w:szCs w:val="18"/>
                <w:highlight w:val="none"/>
              </w:rPr>
              <w:t>Z＜2000</w:t>
            </w:r>
          </w:p>
        </w:tc>
      </w:tr>
      <w:tr w14:paraId="0A8BFB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noWrap w:val="0"/>
            <w:vAlign w:val="center"/>
          </w:tcPr>
          <w:p w14:paraId="21A36AE6">
            <w:pPr>
              <w:spacing w:line="240" w:lineRule="exact"/>
              <w:jc w:val="center"/>
              <w:rPr>
                <w:rFonts w:hint="eastAsia" w:ascii="宋体" w:hAnsi="宋体" w:eastAsia="宋体" w:cs="宋体"/>
                <w:b/>
                <w:color w:val="auto"/>
                <w:sz w:val="18"/>
                <w:szCs w:val="18"/>
                <w:highlight w:val="none"/>
              </w:rPr>
            </w:pPr>
            <w:r>
              <w:rPr>
                <w:rFonts w:hint="eastAsia" w:ascii="宋体" w:hAnsi="宋体" w:eastAsia="宋体" w:cs="宋体"/>
                <w:b/>
                <w:color w:val="auto"/>
                <w:sz w:val="18"/>
                <w:szCs w:val="18"/>
                <w:highlight w:val="none"/>
              </w:rPr>
              <w:t>物业管理</w:t>
            </w:r>
          </w:p>
        </w:tc>
        <w:tc>
          <w:tcPr>
            <w:tcW w:w="1369" w:type="dxa"/>
            <w:noWrap w:val="0"/>
            <w:vAlign w:val="center"/>
          </w:tcPr>
          <w:p w14:paraId="56AFF318">
            <w:pPr>
              <w:rPr>
                <w:rFonts w:hint="eastAsia" w:ascii="宋体" w:hAnsi="宋体" w:eastAsia="宋体" w:cs="宋体"/>
                <w:b/>
                <w:color w:val="auto"/>
                <w:sz w:val="18"/>
                <w:szCs w:val="18"/>
                <w:highlight w:val="none"/>
              </w:rPr>
            </w:pPr>
            <w:r>
              <w:rPr>
                <w:rFonts w:hint="eastAsia" w:ascii="宋体" w:hAnsi="宋体" w:eastAsia="宋体" w:cs="宋体"/>
                <w:b/>
                <w:color w:val="auto"/>
                <w:sz w:val="18"/>
                <w:szCs w:val="18"/>
                <w:highlight w:val="none"/>
              </w:rPr>
              <w:t>从业人员(X)</w:t>
            </w:r>
          </w:p>
        </w:tc>
        <w:tc>
          <w:tcPr>
            <w:tcW w:w="709" w:type="dxa"/>
            <w:noWrap w:val="0"/>
            <w:vAlign w:val="center"/>
          </w:tcPr>
          <w:p w14:paraId="2DDA2254">
            <w:pPr>
              <w:rPr>
                <w:rFonts w:hint="eastAsia" w:ascii="宋体" w:hAnsi="宋体" w:eastAsia="宋体" w:cs="宋体"/>
                <w:b/>
                <w:color w:val="auto"/>
                <w:sz w:val="18"/>
                <w:szCs w:val="18"/>
                <w:highlight w:val="none"/>
              </w:rPr>
            </w:pPr>
            <w:r>
              <w:rPr>
                <w:rFonts w:hint="eastAsia" w:ascii="宋体" w:hAnsi="宋体" w:eastAsia="宋体" w:cs="宋体"/>
                <w:b/>
                <w:color w:val="auto"/>
                <w:sz w:val="18"/>
                <w:szCs w:val="18"/>
                <w:highlight w:val="none"/>
              </w:rPr>
              <w:t>人</w:t>
            </w:r>
          </w:p>
        </w:tc>
        <w:tc>
          <w:tcPr>
            <w:tcW w:w="1125" w:type="dxa"/>
            <w:noWrap w:val="0"/>
            <w:vAlign w:val="center"/>
          </w:tcPr>
          <w:p w14:paraId="7C588F6A">
            <w:pPr>
              <w:rPr>
                <w:rFonts w:hint="eastAsia" w:ascii="宋体" w:hAnsi="宋体" w:eastAsia="宋体" w:cs="宋体"/>
                <w:b/>
                <w:color w:val="auto"/>
                <w:sz w:val="18"/>
                <w:szCs w:val="18"/>
                <w:highlight w:val="none"/>
              </w:rPr>
            </w:pPr>
            <w:r>
              <w:rPr>
                <w:rFonts w:hint="eastAsia" w:ascii="宋体" w:hAnsi="宋体" w:eastAsia="宋体" w:cs="宋体"/>
                <w:b/>
                <w:color w:val="auto"/>
                <w:sz w:val="18"/>
                <w:szCs w:val="18"/>
                <w:highlight w:val="none"/>
              </w:rPr>
              <w:t>X≥1000</w:t>
            </w:r>
          </w:p>
        </w:tc>
        <w:tc>
          <w:tcPr>
            <w:tcW w:w="1701" w:type="dxa"/>
            <w:noWrap w:val="0"/>
            <w:vAlign w:val="center"/>
          </w:tcPr>
          <w:p w14:paraId="5030071C">
            <w:pPr>
              <w:rPr>
                <w:rFonts w:hint="eastAsia" w:ascii="宋体" w:hAnsi="宋体" w:eastAsia="宋体" w:cs="宋体"/>
                <w:b/>
                <w:color w:val="auto"/>
                <w:sz w:val="18"/>
                <w:szCs w:val="18"/>
                <w:highlight w:val="none"/>
              </w:rPr>
            </w:pPr>
            <w:r>
              <w:rPr>
                <w:rFonts w:hint="eastAsia" w:ascii="宋体" w:hAnsi="宋体" w:eastAsia="宋体" w:cs="宋体"/>
                <w:b/>
                <w:color w:val="auto"/>
                <w:sz w:val="18"/>
                <w:szCs w:val="18"/>
                <w:highlight w:val="none"/>
              </w:rPr>
              <w:t>300≤X＜1000</w:t>
            </w:r>
          </w:p>
        </w:tc>
        <w:tc>
          <w:tcPr>
            <w:tcW w:w="1426" w:type="dxa"/>
            <w:noWrap w:val="0"/>
            <w:vAlign w:val="center"/>
          </w:tcPr>
          <w:p w14:paraId="243823FD">
            <w:pPr>
              <w:rPr>
                <w:rFonts w:hint="eastAsia" w:ascii="宋体" w:hAnsi="宋体" w:eastAsia="宋体" w:cs="宋体"/>
                <w:b/>
                <w:color w:val="auto"/>
                <w:sz w:val="18"/>
                <w:szCs w:val="18"/>
                <w:highlight w:val="none"/>
              </w:rPr>
            </w:pPr>
            <w:r>
              <w:rPr>
                <w:rFonts w:hint="eastAsia" w:ascii="宋体" w:hAnsi="宋体" w:eastAsia="宋体" w:cs="宋体"/>
                <w:b/>
                <w:color w:val="auto"/>
                <w:sz w:val="18"/>
                <w:szCs w:val="18"/>
                <w:highlight w:val="none"/>
              </w:rPr>
              <w:t xml:space="preserve">100≤X＜300 </w:t>
            </w:r>
          </w:p>
        </w:tc>
        <w:tc>
          <w:tcPr>
            <w:tcW w:w="992" w:type="dxa"/>
            <w:noWrap w:val="0"/>
            <w:vAlign w:val="center"/>
          </w:tcPr>
          <w:p w14:paraId="467C8D51">
            <w:pPr>
              <w:rPr>
                <w:rFonts w:hint="eastAsia" w:ascii="宋体" w:hAnsi="宋体" w:eastAsia="宋体" w:cs="宋体"/>
                <w:b/>
                <w:color w:val="auto"/>
                <w:sz w:val="18"/>
                <w:szCs w:val="18"/>
                <w:highlight w:val="none"/>
              </w:rPr>
            </w:pPr>
            <w:r>
              <w:rPr>
                <w:rFonts w:hint="eastAsia" w:ascii="宋体" w:hAnsi="宋体" w:eastAsia="宋体" w:cs="宋体"/>
                <w:b/>
                <w:color w:val="auto"/>
                <w:sz w:val="18"/>
                <w:szCs w:val="18"/>
                <w:highlight w:val="none"/>
              </w:rPr>
              <w:t>X＜100</w:t>
            </w:r>
          </w:p>
        </w:tc>
      </w:tr>
      <w:tr w14:paraId="2BBC9D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noWrap w:val="0"/>
            <w:vAlign w:val="center"/>
          </w:tcPr>
          <w:p w14:paraId="7781370B">
            <w:pPr>
              <w:jc w:val="center"/>
              <w:rPr>
                <w:rFonts w:hint="eastAsia" w:ascii="宋体" w:hAnsi="宋体" w:eastAsia="宋体" w:cs="宋体"/>
                <w:b/>
                <w:color w:val="auto"/>
                <w:sz w:val="18"/>
                <w:szCs w:val="18"/>
                <w:highlight w:val="none"/>
              </w:rPr>
            </w:pPr>
          </w:p>
        </w:tc>
        <w:tc>
          <w:tcPr>
            <w:tcW w:w="1369" w:type="dxa"/>
            <w:noWrap w:val="0"/>
            <w:vAlign w:val="center"/>
          </w:tcPr>
          <w:p w14:paraId="470296E7">
            <w:pPr>
              <w:spacing w:line="240" w:lineRule="exact"/>
              <w:rPr>
                <w:rFonts w:hint="eastAsia" w:ascii="宋体" w:hAnsi="宋体" w:eastAsia="宋体" w:cs="宋体"/>
                <w:b/>
                <w:color w:val="auto"/>
                <w:sz w:val="18"/>
                <w:szCs w:val="18"/>
                <w:highlight w:val="none"/>
              </w:rPr>
            </w:pPr>
            <w:r>
              <w:rPr>
                <w:rFonts w:hint="eastAsia" w:ascii="宋体" w:hAnsi="宋体" w:eastAsia="宋体" w:cs="宋体"/>
                <w:b/>
                <w:color w:val="auto"/>
                <w:sz w:val="18"/>
                <w:szCs w:val="18"/>
                <w:highlight w:val="none"/>
              </w:rPr>
              <w:t>营业收入(Y)</w:t>
            </w:r>
          </w:p>
        </w:tc>
        <w:tc>
          <w:tcPr>
            <w:tcW w:w="709" w:type="dxa"/>
            <w:noWrap w:val="0"/>
            <w:vAlign w:val="center"/>
          </w:tcPr>
          <w:p w14:paraId="6D628307">
            <w:pPr>
              <w:rPr>
                <w:rFonts w:hint="eastAsia" w:ascii="宋体" w:hAnsi="宋体" w:eastAsia="宋体" w:cs="宋体"/>
                <w:b/>
                <w:color w:val="auto"/>
                <w:sz w:val="18"/>
                <w:szCs w:val="18"/>
                <w:highlight w:val="none"/>
              </w:rPr>
            </w:pPr>
            <w:r>
              <w:rPr>
                <w:rFonts w:hint="eastAsia" w:ascii="宋体" w:hAnsi="宋体" w:eastAsia="宋体" w:cs="宋体"/>
                <w:b/>
                <w:color w:val="auto"/>
                <w:sz w:val="18"/>
                <w:szCs w:val="18"/>
                <w:highlight w:val="none"/>
              </w:rPr>
              <w:t>万元</w:t>
            </w:r>
          </w:p>
        </w:tc>
        <w:tc>
          <w:tcPr>
            <w:tcW w:w="1125" w:type="dxa"/>
            <w:noWrap w:val="0"/>
            <w:vAlign w:val="center"/>
          </w:tcPr>
          <w:p w14:paraId="38CB70F7">
            <w:pPr>
              <w:rPr>
                <w:rFonts w:hint="eastAsia" w:ascii="宋体" w:hAnsi="宋体" w:eastAsia="宋体" w:cs="宋体"/>
                <w:b/>
                <w:color w:val="auto"/>
                <w:sz w:val="18"/>
                <w:szCs w:val="18"/>
                <w:highlight w:val="none"/>
              </w:rPr>
            </w:pPr>
            <w:r>
              <w:rPr>
                <w:rFonts w:hint="eastAsia" w:ascii="宋体" w:hAnsi="宋体" w:eastAsia="宋体" w:cs="宋体"/>
                <w:b/>
                <w:color w:val="auto"/>
                <w:sz w:val="18"/>
                <w:szCs w:val="18"/>
                <w:highlight w:val="none"/>
              </w:rPr>
              <w:t>Y≥5000</w:t>
            </w:r>
          </w:p>
        </w:tc>
        <w:tc>
          <w:tcPr>
            <w:tcW w:w="1701" w:type="dxa"/>
            <w:noWrap w:val="0"/>
            <w:vAlign w:val="center"/>
          </w:tcPr>
          <w:p w14:paraId="2B41A47F">
            <w:pPr>
              <w:ind w:left="1" w:leftChars="-51" w:hanging="108" w:hangingChars="60"/>
              <w:rPr>
                <w:rFonts w:hint="eastAsia" w:ascii="宋体" w:hAnsi="宋体" w:eastAsia="宋体" w:cs="宋体"/>
                <w:b/>
                <w:color w:val="auto"/>
                <w:sz w:val="18"/>
                <w:szCs w:val="18"/>
                <w:highlight w:val="none"/>
              </w:rPr>
            </w:pPr>
            <w:r>
              <w:rPr>
                <w:rFonts w:hint="eastAsia" w:ascii="宋体" w:hAnsi="宋体" w:eastAsia="宋体" w:cs="宋体"/>
                <w:b/>
                <w:color w:val="auto"/>
                <w:sz w:val="18"/>
                <w:szCs w:val="18"/>
                <w:highlight w:val="none"/>
              </w:rPr>
              <w:t xml:space="preserve">1000≤Y＜5000 </w:t>
            </w:r>
          </w:p>
        </w:tc>
        <w:tc>
          <w:tcPr>
            <w:tcW w:w="1426" w:type="dxa"/>
            <w:noWrap w:val="0"/>
            <w:vAlign w:val="center"/>
          </w:tcPr>
          <w:p w14:paraId="5BDDB6E1">
            <w:pPr>
              <w:rPr>
                <w:rFonts w:hint="eastAsia" w:ascii="宋体" w:hAnsi="宋体" w:eastAsia="宋体" w:cs="宋体"/>
                <w:b/>
                <w:color w:val="auto"/>
                <w:sz w:val="18"/>
                <w:szCs w:val="18"/>
                <w:highlight w:val="none"/>
              </w:rPr>
            </w:pPr>
            <w:r>
              <w:rPr>
                <w:rFonts w:hint="eastAsia" w:ascii="宋体" w:hAnsi="宋体" w:eastAsia="宋体" w:cs="宋体"/>
                <w:b/>
                <w:color w:val="auto"/>
                <w:sz w:val="18"/>
                <w:szCs w:val="18"/>
                <w:highlight w:val="none"/>
              </w:rPr>
              <w:t xml:space="preserve"> 500≤Y＜1000</w:t>
            </w:r>
          </w:p>
        </w:tc>
        <w:tc>
          <w:tcPr>
            <w:tcW w:w="992" w:type="dxa"/>
            <w:noWrap w:val="0"/>
            <w:vAlign w:val="center"/>
          </w:tcPr>
          <w:p w14:paraId="0D0E7A86">
            <w:pPr>
              <w:rPr>
                <w:rFonts w:hint="eastAsia" w:ascii="宋体" w:hAnsi="宋体" w:eastAsia="宋体" w:cs="宋体"/>
                <w:b/>
                <w:color w:val="auto"/>
                <w:sz w:val="18"/>
                <w:szCs w:val="18"/>
                <w:highlight w:val="none"/>
              </w:rPr>
            </w:pPr>
            <w:r>
              <w:rPr>
                <w:rFonts w:hint="eastAsia" w:ascii="宋体" w:hAnsi="宋体" w:eastAsia="宋体" w:cs="宋体"/>
                <w:b/>
                <w:color w:val="auto"/>
                <w:sz w:val="18"/>
                <w:szCs w:val="18"/>
                <w:highlight w:val="none"/>
              </w:rPr>
              <w:t>Y＜500</w:t>
            </w:r>
          </w:p>
        </w:tc>
      </w:tr>
      <w:tr w14:paraId="03E0B5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noWrap w:val="0"/>
            <w:vAlign w:val="center"/>
          </w:tcPr>
          <w:p w14:paraId="2EF86757">
            <w:pPr>
              <w:spacing w:line="240" w:lineRule="exact"/>
              <w:jc w:val="center"/>
              <w:rPr>
                <w:rFonts w:hint="eastAsia" w:ascii="宋体" w:hAnsi="宋体" w:eastAsia="宋体" w:cs="宋体"/>
                <w:b/>
                <w:color w:val="auto"/>
                <w:sz w:val="18"/>
                <w:szCs w:val="18"/>
                <w:highlight w:val="none"/>
              </w:rPr>
            </w:pPr>
            <w:r>
              <w:rPr>
                <w:rFonts w:hint="eastAsia" w:ascii="宋体" w:hAnsi="宋体" w:eastAsia="宋体" w:cs="宋体"/>
                <w:b/>
                <w:color w:val="auto"/>
                <w:sz w:val="18"/>
                <w:szCs w:val="18"/>
                <w:highlight w:val="none"/>
              </w:rPr>
              <w:t>租赁和商务服务业</w:t>
            </w:r>
          </w:p>
        </w:tc>
        <w:tc>
          <w:tcPr>
            <w:tcW w:w="1369" w:type="dxa"/>
            <w:noWrap w:val="0"/>
            <w:vAlign w:val="center"/>
          </w:tcPr>
          <w:p w14:paraId="08F9F0B7">
            <w:pPr>
              <w:rPr>
                <w:rFonts w:hint="eastAsia" w:ascii="宋体" w:hAnsi="宋体" w:eastAsia="宋体" w:cs="宋体"/>
                <w:b/>
                <w:color w:val="auto"/>
                <w:sz w:val="18"/>
                <w:szCs w:val="18"/>
                <w:highlight w:val="none"/>
              </w:rPr>
            </w:pPr>
            <w:r>
              <w:rPr>
                <w:rFonts w:hint="eastAsia" w:ascii="宋体" w:hAnsi="宋体" w:eastAsia="宋体" w:cs="宋体"/>
                <w:b/>
                <w:color w:val="auto"/>
                <w:sz w:val="18"/>
                <w:szCs w:val="18"/>
                <w:highlight w:val="none"/>
              </w:rPr>
              <w:t>从业人员(X)</w:t>
            </w:r>
          </w:p>
        </w:tc>
        <w:tc>
          <w:tcPr>
            <w:tcW w:w="709" w:type="dxa"/>
            <w:noWrap w:val="0"/>
            <w:vAlign w:val="center"/>
          </w:tcPr>
          <w:p w14:paraId="1B77E8C0">
            <w:pPr>
              <w:rPr>
                <w:rFonts w:hint="eastAsia" w:ascii="宋体" w:hAnsi="宋体" w:eastAsia="宋体" w:cs="宋体"/>
                <w:b/>
                <w:color w:val="auto"/>
                <w:sz w:val="18"/>
                <w:szCs w:val="18"/>
                <w:highlight w:val="none"/>
              </w:rPr>
            </w:pPr>
            <w:r>
              <w:rPr>
                <w:rFonts w:hint="eastAsia" w:ascii="宋体" w:hAnsi="宋体" w:eastAsia="宋体" w:cs="宋体"/>
                <w:b/>
                <w:color w:val="auto"/>
                <w:sz w:val="18"/>
                <w:szCs w:val="18"/>
                <w:highlight w:val="none"/>
              </w:rPr>
              <w:t>人</w:t>
            </w:r>
          </w:p>
        </w:tc>
        <w:tc>
          <w:tcPr>
            <w:tcW w:w="1125" w:type="dxa"/>
            <w:noWrap w:val="0"/>
            <w:vAlign w:val="center"/>
          </w:tcPr>
          <w:p w14:paraId="220BB2B6">
            <w:pPr>
              <w:rPr>
                <w:rFonts w:hint="eastAsia" w:ascii="宋体" w:hAnsi="宋体" w:eastAsia="宋体" w:cs="宋体"/>
                <w:b/>
                <w:color w:val="auto"/>
                <w:sz w:val="18"/>
                <w:szCs w:val="18"/>
                <w:highlight w:val="none"/>
              </w:rPr>
            </w:pPr>
            <w:r>
              <w:rPr>
                <w:rFonts w:hint="eastAsia" w:ascii="宋体" w:hAnsi="宋体" w:eastAsia="宋体" w:cs="宋体"/>
                <w:b/>
                <w:color w:val="auto"/>
                <w:sz w:val="18"/>
                <w:szCs w:val="18"/>
                <w:highlight w:val="none"/>
              </w:rPr>
              <w:t>X≥300</w:t>
            </w:r>
          </w:p>
        </w:tc>
        <w:tc>
          <w:tcPr>
            <w:tcW w:w="1701" w:type="dxa"/>
            <w:noWrap w:val="0"/>
            <w:vAlign w:val="center"/>
          </w:tcPr>
          <w:p w14:paraId="647EAD0A">
            <w:pPr>
              <w:ind w:left="1" w:leftChars="-51" w:hanging="108" w:hangingChars="60"/>
              <w:rPr>
                <w:rFonts w:hint="eastAsia" w:ascii="宋体" w:hAnsi="宋体" w:eastAsia="宋体" w:cs="宋体"/>
                <w:b/>
                <w:color w:val="auto"/>
                <w:sz w:val="18"/>
                <w:szCs w:val="18"/>
                <w:highlight w:val="none"/>
              </w:rPr>
            </w:pPr>
            <w:r>
              <w:rPr>
                <w:rFonts w:hint="eastAsia" w:ascii="宋体" w:hAnsi="宋体" w:eastAsia="宋体" w:cs="宋体"/>
                <w:b/>
                <w:color w:val="auto"/>
                <w:sz w:val="18"/>
                <w:szCs w:val="18"/>
                <w:highlight w:val="none"/>
              </w:rPr>
              <w:t xml:space="preserve">100≤X＜300 </w:t>
            </w:r>
          </w:p>
        </w:tc>
        <w:tc>
          <w:tcPr>
            <w:tcW w:w="1426" w:type="dxa"/>
            <w:noWrap w:val="0"/>
            <w:vAlign w:val="center"/>
          </w:tcPr>
          <w:p w14:paraId="1122F6CF">
            <w:pPr>
              <w:rPr>
                <w:rFonts w:hint="eastAsia" w:ascii="宋体" w:hAnsi="宋体" w:eastAsia="宋体" w:cs="宋体"/>
                <w:b/>
                <w:color w:val="auto"/>
                <w:sz w:val="18"/>
                <w:szCs w:val="18"/>
                <w:highlight w:val="none"/>
              </w:rPr>
            </w:pPr>
            <w:r>
              <w:rPr>
                <w:rFonts w:hint="eastAsia" w:ascii="宋体" w:hAnsi="宋体" w:eastAsia="宋体" w:cs="宋体"/>
                <w:b/>
                <w:color w:val="auto"/>
                <w:sz w:val="18"/>
                <w:szCs w:val="18"/>
                <w:highlight w:val="none"/>
              </w:rPr>
              <w:t xml:space="preserve"> 10≤X＜100</w:t>
            </w:r>
          </w:p>
        </w:tc>
        <w:tc>
          <w:tcPr>
            <w:tcW w:w="992" w:type="dxa"/>
            <w:noWrap w:val="0"/>
            <w:vAlign w:val="center"/>
          </w:tcPr>
          <w:p w14:paraId="446BABB2">
            <w:pPr>
              <w:rPr>
                <w:rFonts w:hint="eastAsia" w:ascii="宋体" w:hAnsi="宋体" w:eastAsia="宋体" w:cs="宋体"/>
                <w:b/>
                <w:color w:val="auto"/>
                <w:sz w:val="18"/>
                <w:szCs w:val="18"/>
                <w:highlight w:val="none"/>
              </w:rPr>
            </w:pPr>
            <w:r>
              <w:rPr>
                <w:rFonts w:hint="eastAsia" w:ascii="宋体" w:hAnsi="宋体" w:eastAsia="宋体" w:cs="宋体"/>
                <w:b/>
                <w:color w:val="auto"/>
                <w:sz w:val="18"/>
                <w:szCs w:val="18"/>
                <w:highlight w:val="none"/>
              </w:rPr>
              <w:t>X＜10</w:t>
            </w:r>
          </w:p>
        </w:tc>
      </w:tr>
      <w:tr w14:paraId="421CD1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noWrap w:val="0"/>
            <w:vAlign w:val="center"/>
          </w:tcPr>
          <w:p w14:paraId="7F50F8EF">
            <w:pPr>
              <w:jc w:val="center"/>
              <w:rPr>
                <w:rFonts w:hint="eastAsia" w:ascii="宋体" w:hAnsi="宋体" w:eastAsia="宋体" w:cs="宋体"/>
                <w:b/>
                <w:color w:val="auto"/>
                <w:sz w:val="18"/>
                <w:szCs w:val="18"/>
                <w:highlight w:val="none"/>
              </w:rPr>
            </w:pPr>
          </w:p>
        </w:tc>
        <w:tc>
          <w:tcPr>
            <w:tcW w:w="1369" w:type="dxa"/>
            <w:noWrap w:val="0"/>
            <w:vAlign w:val="center"/>
          </w:tcPr>
          <w:p w14:paraId="7B76E17C">
            <w:pPr>
              <w:spacing w:line="240" w:lineRule="exact"/>
              <w:rPr>
                <w:rFonts w:hint="eastAsia" w:ascii="宋体" w:hAnsi="宋体" w:eastAsia="宋体" w:cs="宋体"/>
                <w:b/>
                <w:color w:val="auto"/>
                <w:sz w:val="18"/>
                <w:szCs w:val="18"/>
                <w:highlight w:val="none"/>
              </w:rPr>
            </w:pPr>
            <w:r>
              <w:rPr>
                <w:rFonts w:hint="eastAsia" w:ascii="宋体" w:hAnsi="宋体" w:eastAsia="宋体" w:cs="宋体"/>
                <w:b/>
                <w:color w:val="auto"/>
                <w:sz w:val="18"/>
                <w:szCs w:val="18"/>
                <w:highlight w:val="none"/>
              </w:rPr>
              <w:t>资产总额(Z)</w:t>
            </w:r>
          </w:p>
        </w:tc>
        <w:tc>
          <w:tcPr>
            <w:tcW w:w="709" w:type="dxa"/>
            <w:noWrap w:val="0"/>
            <w:vAlign w:val="center"/>
          </w:tcPr>
          <w:p w14:paraId="247E204E">
            <w:pPr>
              <w:rPr>
                <w:rFonts w:hint="eastAsia" w:ascii="宋体" w:hAnsi="宋体" w:eastAsia="宋体" w:cs="宋体"/>
                <w:b/>
                <w:color w:val="auto"/>
                <w:sz w:val="18"/>
                <w:szCs w:val="18"/>
                <w:highlight w:val="none"/>
              </w:rPr>
            </w:pPr>
            <w:r>
              <w:rPr>
                <w:rFonts w:hint="eastAsia" w:ascii="宋体" w:hAnsi="宋体" w:eastAsia="宋体" w:cs="宋体"/>
                <w:b/>
                <w:color w:val="auto"/>
                <w:sz w:val="18"/>
                <w:szCs w:val="18"/>
                <w:highlight w:val="none"/>
              </w:rPr>
              <w:t>万元</w:t>
            </w:r>
          </w:p>
        </w:tc>
        <w:tc>
          <w:tcPr>
            <w:tcW w:w="1125" w:type="dxa"/>
            <w:noWrap w:val="0"/>
            <w:vAlign w:val="center"/>
          </w:tcPr>
          <w:p w14:paraId="0D20BD19">
            <w:pPr>
              <w:rPr>
                <w:rFonts w:hint="eastAsia" w:ascii="宋体" w:hAnsi="宋体" w:eastAsia="宋体" w:cs="宋体"/>
                <w:b/>
                <w:color w:val="auto"/>
                <w:sz w:val="18"/>
                <w:szCs w:val="18"/>
                <w:highlight w:val="none"/>
              </w:rPr>
            </w:pPr>
            <w:r>
              <w:rPr>
                <w:rFonts w:hint="eastAsia" w:ascii="宋体" w:hAnsi="宋体" w:eastAsia="宋体" w:cs="宋体"/>
                <w:b/>
                <w:color w:val="auto"/>
                <w:sz w:val="18"/>
                <w:szCs w:val="18"/>
                <w:highlight w:val="none"/>
              </w:rPr>
              <w:t>Z≥120000</w:t>
            </w:r>
          </w:p>
        </w:tc>
        <w:tc>
          <w:tcPr>
            <w:tcW w:w="1701" w:type="dxa"/>
            <w:noWrap w:val="0"/>
            <w:vAlign w:val="center"/>
          </w:tcPr>
          <w:p w14:paraId="6E2E71B5">
            <w:pPr>
              <w:rPr>
                <w:rFonts w:hint="eastAsia" w:ascii="宋体" w:hAnsi="宋体" w:eastAsia="宋体" w:cs="宋体"/>
                <w:b/>
                <w:color w:val="auto"/>
                <w:sz w:val="18"/>
                <w:szCs w:val="18"/>
                <w:highlight w:val="none"/>
              </w:rPr>
            </w:pPr>
            <w:r>
              <w:rPr>
                <w:rFonts w:hint="eastAsia" w:ascii="宋体" w:hAnsi="宋体" w:eastAsia="宋体" w:cs="宋体"/>
                <w:b/>
                <w:color w:val="auto"/>
                <w:sz w:val="18"/>
                <w:szCs w:val="18"/>
                <w:highlight w:val="none"/>
              </w:rPr>
              <w:t xml:space="preserve"> 8000≤Z＜120000</w:t>
            </w:r>
          </w:p>
        </w:tc>
        <w:tc>
          <w:tcPr>
            <w:tcW w:w="1426" w:type="dxa"/>
            <w:noWrap w:val="0"/>
            <w:vAlign w:val="center"/>
          </w:tcPr>
          <w:p w14:paraId="78FB5403">
            <w:pPr>
              <w:rPr>
                <w:rFonts w:hint="eastAsia" w:ascii="宋体" w:hAnsi="宋体" w:eastAsia="宋体" w:cs="宋体"/>
                <w:b/>
                <w:color w:val="auto"/>
                <w:sz w:val="18"/>
                <w:szCs w:val="18"/>
                <w:highlight w:val="none"/>
              </w:rPr>
            </w:pPr>
            <w:r>
              <w:rPr>
                <w:rFonts w:hint="eastAsia" w:ascii="宋体" w:hAnsi="宋体" w:eastAsia="宋体" w:cs="宋体"/>
                <w:b/>
                <w:color w:val="auto"/>
                <w:sz w:val="18"/>
                <w:szCs w:val="18"/>
                <w:highlight w:val="none"/>
              </w:rPr>
              <w:t xml:space="preserve"> 100≤Z＜8000</w:t>
            </w:r>
          </w:p>
        </w:tc>
        <w:tc>
          <w:tcPr>
            <w:tcW w:w="992" w:type="dxa"/>
            <w:noWrap w:val="0"/>
            <w:vAlign w:val="center"/>
          </w:tcPr>
          <w:p w14:paraId="3956C7AE">
            <w:pPr>
              <w:rPr>
                <w:rFonts w:hint="eastAsia" w:ascii="宋体" w:hAnsi="宋体" w:eastAsia="宋体" w:cs="宋体"/>
                <w:b/>
                <w:color w:val="auto"/>
                <w:sz w:val="18"/>
                <w:szCs w:val="18"/>
                <w:highlight w:val="none"/>
              </w:rPr>
            </w:pPr>
            <w:r>
              <w:rPr>
                <w:rFonts w:hint="eastAsia" w:ascii="宋体" w:hAnsi="宋体" w:eastAsia="宋体" w:cs="宋体"/>
                <w:b/>
                <w:color w:val="auto"/>
                <w:sz w:val="18"/>
                <w:szCs w:val="18"/>
                <w:highlight w:val="none"/>
              </w:rPr>
              <w:t>Z＜100</w:t>
            </w:r>
          </w:p>
        </w:tc>
      </w:tr>
      <w:tr w14:paraId="27323D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2113" w:type="dxa"/>
            <w:noWrap w:val="0"/>
            <w:vAlign w:val="center"/>
          </w:tcPr>
          <w:p w14:paraId="3A1770BE">
            <w:pPr>
              <w:spacing w:line="240" w:lineRule="exact"/>
              <w:jc w:val="center"/>
              <w:rPr>
                <w:rFonts w:hint="eastAsia" w:ascii="宋体" w:hAnsi="宋体" w:eastAsia="宋体" w:cs="宋体"/>
                <w:b/>
                <w:color w:val="auto"/>
                <w:szCs w:val="21"/>
                <w:highlight w:val="none"/>
              </w:rPr>
            </w:pPr>
            <w:r>
              <w:rPr>
                <w:rFonts w:hint="eastAsia" w:ascii="宋体" w:hAnsi="宋体" w:eastAsia="宋体" w:cs="宋体"/>
                <w:b/>
                <w:color w:val="auto"/>
                <w:sz w:val="18"/>
                <w:szCs w:val="18"/>
                <w:highlight w:val="none"/>
              </w:rPr>
              <w:t>其他未列明行业*</w:t>
            </w:r>
          </w:p>
        </w:tc>
        <w:tc>
          <w:tcPr>
            <w:tcW w:w="1369" w:type="dxa"/>
            <w:noWrap w:val="0"/>
            <w:vAlign w:val="center"/>
          </w:tcPr>
          <w:p w14:paraId="3D896489">
            <w:pPr>
              <w:spacing w:line="240" w:lineRule="exact"/>
              <w:rPr>
                <w:rFonts w:hint="eastAsia" w:ascii="宋体" w:hAnsi="宋体" w:eastAsia="宋体" w:cs="宋体"/>
                <w:b/>
                <w:color w:val="auto"/>
                <w:sz w:val="18"/>
                <w:szCs w:val="18"/>
                <w:highlight w:val="none"/>
              </w:rPr>
            </w:pPr>
            <w:r>
              <w:rPr>
                <w:rFonts w:hint="eastAsia" w:ascii="宋体" w:hAnsi="宋体" w:eastAsia="宋体" w:cs="宋体"/>
                <w:b/>
                <w:color w:val="auto"/>
                <w:sz w:val="18"/>
                <w:szCs w:val="18"/>
                <w:highlight w:val="none"/>
              </w:rPr>
              <w:t>从业人员(X)</w:t>
            </w:r>
          </w:p>
        </w:tc>
        <w:tc>
          <w:tcPr>
            <w:tcW w:w="709" w:type="dxa"/>
            <w:noWrap w:val="0"/>
            <w:vAlign w:val="center"/>
          </w:tcPr>
          <w:p w14:paraId="196EF725">
            <w:pPr>
              <w:spacing w:line="240" w:lineRule="exact"/>
              <w:rPr>
                <w:rFonts w:hint="eastAsia" w:ascii="宋体" w:hAnsi="宋体" w:eastAsia="宋体" w:cs="宋体"/>
                <w:b/>
                <w:color w:val="auto"/>
                <w:sz w:val="18"/>
                <w:szCs w:val="18"/>
                <w:highlight w:val="none"/>
              </w:rPr>
            </w:pPr>
            <w:r>
              <w:rPr>
                <w:rFonts w:hint="eastAsia" w:ascii="宋体" w:hAnsi="宋体" w:eastAsia="宋体" w:cs="宋体"/>
                <w:b/>
                <w:color w:val="auto"/>
                <w:sz w:val="18"/>
                <w:szCs w:val="18"/>
                <w:highlight w:val="none"/>
              </w:rPr>
              <w:t>人</w:t>
            </w:r>
          </w:p>
        </w:tc>
        <w:tc>
          <w:tcPr>
            <w:tcW w:w="1125" w:type="dxa"/>
            <w:noWrap w:val="0"/>
            <w:vAlign w:val="center"/>
          </w:tcPr>
          <w:p w14:paraId="16DE7655">
            <w:pPr>
              <w:spacing w:line="240" w:lineRule="exact"/>
              <w:rPr>
                <w:rFonts w:hint="eastAsia" w:ascii="宋体" w:hAnsi="宋体" w:eastAsia="宋体" w:cs="宋体"/>
                <w:b/>
                <w:color w:val="auto"/>
                <w:sz w:val="18"/>
                <w:szCs w:val="18"/>
                <w:highlight w:val="none"/>
              </w:rPr>
            </w:pPr>
            <w:r>
              <w:rPr>
                <w:rFonts w:hint="eastAsia" w:ascii="宋体" w:hAnsi="宋体" w:eastAsia="宋体" w:cs="宋体"/>
                <w:b/>
                <w:color w:val="auto"/>
                <w:sz w:val="18"/>
                <w:szCs w:val="18"/>
                <w:highlight w:val="none"/>
              </w:rPr>
              <w:t>X≥300</w:t>
            </w:r>
          </w:p>
        </w:tc>
        <w:tc>
          <w:tcPr>
            <w:tcW w:w="1701" w:type="dxa"/>
            <w:noWrap w:val="0"/>
            <w:vAlign w:val="center"/>
          </w:tcPr>
          <w:p w14:paraId="1B2B6E96">
            <w:pPr>
              <w:spacing w:line="240" w:lineRule="exact"/>
              <w:ind w:left="1" w:leftChars="-51" w:hanging="108" w:hangingChars="60"/>
              <w:rPr>
                <w:rFonts w:hint="eastAsia" w:ascii="宋体" w:hAnsi="宋体" w:eastAsia="宋体" w:cs="宋体"/>
                <w:b/>
                <w:color w:val="auto"/>
                <w:sz w:val="18"/>
                <w:szCs w:val="18"/>
                <w:highlight w:val="none"/>
              </w:rPr>
            </w:pPr>
            <w:r>
              <w:rPr>
                <w:rFonts w:hint="eastAsia" w:ascii="宋体" w:hAnsi="宋体" w:eastAsia="宋体" w:cs="宋体"/>
                <w:b/>
                <w:color w:val="auto"/>
                <w:sz w:val="18"/>
                <w:szCs w:val="18"/>
                <w:highlight w:val="none"/>
              </w:rPr>
              <w:t xml:space="preserve">100≤X＜300 </w:t>
            </w:r>
          </w:p>
        </w:tc>
        <w:tc>
          <w:tcPr>
            <w:tcW w:w="1426" w:type="dxa"/>
            <w:noWrap w:val="0"/>
            <w:vAlign w:val="center"/>
          </w:tcPr>
          <w:p w14:paraId="1DC8D332">
            <w:pPr>
              <w:spacing w:line="240" w:lineRule="exact"/>
              <w:rPr>
                <w:rFonts w:hint="eastAsia" w:ascii="宋体" w:hAnsi="宋体" w:eastAsia="宋体" w:cs="宋体"/>
                <w:b/>
                <w:color w:val="auto"/>
                <w:sz w:val="18"/>
                <w:szCs w:val="18"/>
                <w:highlight w:val="none"/>
              </w:rPr>
            </w:pPr>
            <w:r>
              <w:rPr>
                <w:rFonts w:hint="eastAsia" w:ascii="宋体" w:hAnsi="宋体" w:eastAsia="宋体" w:cs="宋体"/>
                <w:b/>
                <w:color w:val="auto"/>
                <w:sz w:val="18"/>
                <w:szCs w:val="18"/>
                <w:highlight w:val="none"/>
              </w:rPr>
              <w:t xml:space="preserve"> 10≤X＜100</w:t>
            </w:r>
          </w:p>
        </w:tc>
        <w:tc>
          <w:tcPr>
            <w:tcW w:w="992" w:type="dxa"/>
            <w:noWrap w:val="0"/>
            <w:vAlign w:val="center"/>
          </w:tcPr>
          <w:p w14:paraId="4FCB1A93">
            <w:pPr>
              <w:spacing w:line="240" w:lineRule="exact"/>
              <w:rPr>
                <w:rFonts w:hint="eastAsia" w:ascii="宋体" w:hAnsi="宋体" w:eastAsia="宋体" w:cs="宋体"/>
                <w:b/>
                <w:color w:val="auto"/>
                <w:sz w:val="18"/>
                <w:szCs w:val="18"/>
                <w:highlight w:val="none"/>
              </w:rPr>
            </w:pPr>
            <w:r>
              <w:rPr>
                <w:rFonts w:hint="eastAsia" w:ascii="宋体" w:hAnsi="宋体" w:eastAsia="宋体" w:cs="宋体"/>
                <w:b/>
                <w:color w:val="auto"/>
                <w:sz w:val="18"/>
                <w:szCs w:val="18"/>
                <w:highlight w:val="none"/>
              </w:rPr>
              <w:t>X＜10</w:t>
            </w:r>
          </w:p>
        </w:tc>
      </w:tr>
    </w:tbl>
    <w:p w14:paraId="671115A0">
      <w:pPr>
        <w:spacing w:line="400" w:lineRule="exact"/>
        <w:rPr>
          <w:rFonts w:hint="eastAsia" w:ascii="宋体" w:hAnsi="宋体" w:eastAsia="宋体" w:cs="宋体"/>
          <w:color w:val="auto"/>
          <w:spacing w:val="8"/>
          <w:sz w:val="21"/>
          <w:szCs w:val="21"/>
          <w:highlight w:val="none"/>
        </w:rPr>
      </w:pPr>
      <w:r>
        <w:rPr>
          <w:rFonts w:hint="eastAsia" w:ascii="宋体" w:hAnsi="宋体" w:eastAsia="宋体" w:cs="宋体"/>
          <w:color w:val="auto"/>
          <w:spacing w:val="8"/>
          <w:sz w:val="21"/>
          <w:szCs w:val="21"/>
          <w:highlight w:val="none"/>
        </w:rPr>
        <w:t>说明：</w:t>
      </w:r>
    </w:p>
    <w:p w14:paraId="3612FE01">
      <w:pPr>
        <w:spacing w:line="400" w:lineRule="exact"/>
        <w:rPr>
          <w:rFonts w:hint="eastAsia" w:ascii="宋体" w:hAnsi="宋体" w:eastAsia="宋体" w:cs="宋体"/>
          <w:color w:val="auto"/>
          <w:spacing w:val="8"/>
          <w:sz w:val="21"/>
          <w:szCs w:val="21"/>
          <w:highlight w:val="none"/>
        </w:rPr>
      </w:pPr>
      <w:r>
        <w:rPr>
          <w:rFonts w:hint="eastAsia" w:ascii="宋体" w:hAnsi="宋体" w:eastAsia="宋体" w:cs="宋体"/>
          <w:color w:val="auto"/>
          <w:spacing w:val="8"/>
          <w:sz w:val="21"/>
          <w:szCs w:val="21"/>
          <w:highlight w:val="none"/>
        </w:rPr>
        <w:t>　　1.大型、中型和小型企业须同时满足所列指标的下限，否则下划一档；微型企业只须满足所列指标中的一项即可。</w:t>
      </w:r>
    </w:p>
    <w:p w14:paraId="0131DEDE">
      <w:pPr>
        <w:spacing w:line="400" w:lineRule="exact"/>
        <w:ind w:firstLine="452"/>
        <w:rPr>
          <w:rFonts w:hint="eastAsia" w:ascii="宋体" w:hAnsi="宋体" w:eastAsia="宋体" w:cs="宋体"/>
          <w:color w:val="auto"/>
          <w:spacing w:val="8"/>
          <w:sz w:val="21"/>
          <w:szCs w:val="21"/>
          <w:highlight w:val="none"/>
        </w:rPr>
      </w:pPr>
      <w:r>
        <w:rPr>
          <w:rFonts w:hint="eastAsia" w:ascii="宋体" w:hAnsi="宋体" w:eastAsia="宋体" w:cs="宋体"/>
          <w:color w:val="auto"/>
          <w:spacing w:val="8"/>
          <w:sz w:val="21"/>
          <w:szCs w:val="21"/>
          <w:highlight w:val="none"/>
        </w:rPr>
        <w:t>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14:paraId="1B9374A6">
      <w:pPr>
        <w:spacing w:line="400" w:lineRule="exact"/>
        <w:ind w:firstLine="452"/>
        <w:rPr>
          <w:rFonts w:hint="eastAsia" w:ascii="宋体" w:hAnsi="宋体" w:eastAsia="宋体" w:cs="宋体"/>
          <w:color w:val="auto"/>
          <w:spacing w:val="8"/>
          <w:sz w:val="21"/>
          <w:szCs w:val="21"/>
          <w:highlight w:val="none"/>
        </w:rPr>
      </w:pPr>
      <w:r>
        <w:rPr>
          <w:rFonts w:hint="eastAsia" w:ascii="宋体" w:hAnsi="宋体" w:eastAsia="宋体" w:cs="宋体"/>
          <w:color w:val="auto"/>
          <w:spacing w:val="8"/>
          <w:sz w:val="21"/>
          <w:szCs w:val="21"/>
          <w:highlight w:val="none"/>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14:paraId="4C80F839">
      <w:pPr>
        <w:pStyle w:val="2"/>
        <w:rPr>
          <w:rFonts w:hint="eastAsia" w:ascii="宋体" w:hAnsi="宋体" w:eastAsia="宋体" w:cs="宋体"/>
          <w:color w:val="auto"/>
          <w:highlight w:val="none"/>
        </w:rPr>
        <w:sectPr>
          <w:pgSz w:w="11906" w:h="16838"/>
          <w:pgMar w:top="1440" w:right="1080" w:bottom="1440" w:left="1080" w:header="851" w:footer="992" w:gutter="0"/>
          <w:pgNumType w:fmt="decimal"/>
          <w:cols w:space="720" w:num="1"/>
          <w:docGrid w:type="lines" w:linePitch="312" w:charSpace="0"/>
        </w:sectPr>
      </w:pPr>
    </w:p>
    <w:p w14:paraId="73F815F8">
      <w:pPr>
        <w:spacing w:before="120" w:beforeLines="50" w:after="120" w:afterLines="50"/>
        <w:jc w:val="center"/>
        <w:textAlignment w:val="baseline"/>
        <w:rPr>
          <w:rFonts w:hint="eastAsia" w:ascii="宋体" w:hAnsi="宋体" w:eastAsia="宋体" w:cs="宋体"/>
          <w:bCs/>
          <w:color w:val="auto"/>
          <w:sz w:val="24"/>
          <w:szCs w:val="24"/>
          <w:highlight w:val="none"/>
          <w:shd w:val="clear" w:color="auto" w:fill="FFFFFF"/>
        </w:rPr>
      </w:pPr>
      <w:r>
        <w:rPr>
          <w:rFonts w:hint="eastAsia" w:ascii="宋体" w:hAnsi="宋体" w:eastAsia="宋体" w:cs="宋体"/>
          <w:bCs/>
          <w:color w:val="auto"/>
          <w:sz w:val="24"/>
          <w:szCs w:val="24"/>
          <w:highlight w:val="none"/>
          <w:shd w:val="clear" w:color="auto" w:fill="FFFFFF"/>
        </w:rPr>
        <w:t>政府采购促进中小企业发展管理办法</w:t>
      </w:r>
    </w:p>
    <w:p w14:paraId="56FDB17C">
      <w:pPr>
        <w:spacing w:before="0" w:after="0" w:line="360" w:lineRule="auto"/>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shd w:val="clear" w:color="auto" w:fill="FFFFFF"/>
        </w:rPr>
        <w:t>财库〔2020〕46号</w:t>
      </w:r>
    </w:p>
    <w:p w14:paraId="2B798245">
      <w:pPr>
        <w:pStyle w:val="7"/>
        <w:spacing w:after="0" w:line="340" w:lineRule="exact"/>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第一条 为了发挥政府采购的政策功能，促进中小企业健康发展，根据《中华人民共和国政府采购法》、《中华人民共和国中小企业促进法》等有关法律法规，制定本办法。</w:t>
      </w:r>
    </w:p>
    <w:p w14:paraId="55ED3AB8">
      <w:pPr>
        <w:pStyle w:val="7"/>
        <w:spacing w:after="0" w:line="340" w:lineRule="exact"/>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第二条 本办法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14:paraId="7C33F1A4">
      <w:pPr>
        <w:pStyle w:val="7"/>
        <w:spacing w:after="0" w:line="340" w:lineRule="exact"/>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第三条 采购人在政府采购活动中应当通过加强采购需求管理，落实预留采购份额、价格评审优惠、优先采购等措施，提高中小企业在政府采购中的份额，支持中小企业发展。</w:t>
      </w:r>
    </w:p>
    <w:p w14:paraId="6AFEA9DF">
      <w:pPr>
        <w:pStyle w:val="7"/>
        <w:spacing w:after="0" w:line="340" w:lineRule="exact"/>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第四条 在政府采购活动中，供应商提供的货物、工程或者服务符合下列情形的，享受本办法规定的中小企业扶持政策：</w:t>
      </w:r>
    </w:p>
    <w:p w14:paraId="5CF9EFF6">
      <w:pPr>
        <w:pStyle w:val="7"/>
        <w:spacing w:after="0" w:line="340" w:lineRule="exact"/>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（一）在货物采购项目中，货物由中小企业制造，即货物由中小企业生产且使用该中小企业商号或者注册商标；</w:t>
      </w:r>
    </w:p>
    <w:p w14:paraId="5F35B7CA">
      <w:pPr>
        <w:pStyle w:val="7"/>
        <w:spacing w:after="0" w:line="340" w:lineRule="exact"/>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（二）在工程采购项目中，工程由中小企业承建，即工程施工单位为中小企业；</w:t>
      </w:r>
    </w:p>
    <w:p w14:paraId="489E4E6B">
      <w:pPr>
        <w:pStyle w:val="7"/>
        <w:spacing w:after="0" w:line="340" w:lineRule="exact"/>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（三）在服务采购项目中，服务由中小企业承接，即提供服务的人员为中小企业依照《中华人民共和国劳动合同法》订立劳动合同的从业人员。</w:t>
      </w:r>
    </w:p>
    <w:p w14:paraId="4CA5D7EF">
      <w:pPr>
        <w:pStyle w:val="7"/>
        <w:spacing w:after="0" w:line="340" w:lineRule="exact"/>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在货物采购项目中，供应商提供的货物既有中小企业制造货物，也有大型企业制造货物的，不享受本办法规定的中小企业扶持政策。</w:t>
      </w:r>
    </w:p>
    <w:p w14:paraId="5026E43E">
      <w:pPr>
        <w:pStyle w:val="7"/>
        <w:spacing w:after="0" w:line="340" w:lineRule="exact"/>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以联合体形式参加政府采购活动，联合体各方均为中小企业的，联合体视同中小企业。其中，联合体各方均为小微企业的，联合体视同小微企业。</w:t>
      </w:r>
    </w:p>
    <w:p w14:paraId="630DD42A">
      <w:pPr>
        <w:pStyle w:val="7"/>
        <w:spacing w:after="0" w:line="340" w:lineRule="exact"/>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第五条 采购人在政府采购活动中应当合理确定采购项目的采购需求，不得以企业注册资本、资产总额、营业收入、从业人员、利润、纳税额等规模条件和财务指标作为供应商的资格要求或者评审因素，不得在企业股权结构、经营 年限等方面对中小企业实行差别待遇或者歧视待遇。</w:t>
      </w:r>
    </w:p>
    <w:p w14:paraId="0C0D3905">
      <w:pPr>
        <w:pStyle w:val="7"/>
        <w:spacing w:after="0" w:line="340" w:lineRule="exact"/>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第六条 主管预算单位应当组织评估本部门及所属单位政府采购项目，统筹制定面向中小企业预留采购份额的具体方案，对适宜由中小企业提供的采购项目和采购包，预留采购份额专门面向中小企业采购，并在政府采购预算中单独列示。</w:t>
      </w:r>
    </w:p>
    <w:p w14:paraId="5FECE8A6">
      <w:pPr>
        <w:pStyle w:val="7"/>
        <w:spacing w:after="0" w:line="340" w:lineRule="exact"/>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符合下列情形之一的，可不专门面向中小企业预留采购份额：</w:t>
      </w:r>
    </w:p>
    <w:p w14:paraId="0CCCD7C6">
      <w:pPr>
        <w:pStyle w:val="7"/>
        <w:spacing w:after="0" w:line="340" w:lineRule="exact"/>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（一）法律法规和国家有关政策明确规定优先或者应当面向事业单位、社会组织等非企业主体采购的；</w:t>
      </w:r>
    </w:p>
    <w:p w14:paraId="347ACF2C">
      <w:pPr>
        <w:pStyle w:val="7"/>
        <w:spacing w:after="0" w:line="340" w:lineRule="exact"/>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（二）因确需使用不可替代的专利、专有技术，基础设施限制，或者提供特定公共服务等原因，只能从中小企业之外的供应商处采购的；</w:t>
      </w:r>
    </w:p>
    <w:p w14:paraId="35AE639E">
      <w:pPr>
        <w:pStyle w:val="7"/>
        <w:spacing w:after="0" w:line="340" w:lineRule="exact"/>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（三）按照本办法规定预留采购份额无法确保充分供应、充分竞争，或者存在可能影响政府采购目标实现的情形；</w:t>
      </w:r>
    </w:p>
    <w:p w14:paraId="0470BE47">
      <w:pPr>
        <w:pStyle w:val="7"/>
        <w:spacing w:after="0" w:line="340" w:lineRule="exact"/>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（四）框架协议采购项目；</w:t>
      </w:r>
    </w:p>
    <w:p w14:paraId="3E3025A0">
      <w:pPr>
        <w:pStyle w:val="7"/>
        <w:tabs>
          <w:tab w:val="left" w:pos="2207"/>
        </w:tabs>
        <w:spacing w:after="0" w:line="340" w:lineRule="exact"/>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（五）省级以上人民政府财政部门规定的其他情形。 除上述情形外，其他均为适宜由中小企业提供的情形。</w:t>
      </w:r>
    </w:p>
    <w:p w14:paraId="0AEDEAF4">
      <w:pPr>
        <w:pStyle w:val="7"/>
        <w:tabs>
          <w:tab w:val="left" w:pos="2207"/>
        </w:tabs>
        <w:spacing w:after="0" w:line="340" w:lineRule="exact"/>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第七条 采购限额标准以上，200 万元以下的货物和服务采购项目、400 万元以下的工程采购项目，适宜由中小企业提供的，采购人应当专门面向中小企业采购。</w:t>
      </w:r>
    </w:p>
    <w:p w14:paraId="75090715">
      <w:pPr>
        <w:pStyle w:val="7"/>
        <w:spacing w:after="0" w:line="340" w:lineRule="exact"/>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第八条 超过 200 万元的货物和服务采购项目、超过400 万元的工程采购项目中适宜由中小企业提供的，预留该部分采购项目预算总额的 30%以上专门面向中小企业采购， 其中预留给小微企业的比例不低于 60%。预留份额通过下列措施进行：</w:t>
      </w:r>
    </w:p>
    <w:p w14:paraId="26CB13C3">
      <w:pPr>
        <w:pStyle w:val="7"/>
        <w:spacing w:after="0" w:line="340" w:lineRule="exact"/>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（一）将采购项目整体或者设置采购包专门面向中小企业采购；</w:t>
      </w:r>
    </w:p>
    <w:p w14:paraId="543DB68A">
      <w:pPr>
        <w:pStyle w:val="7"/>
        <w:spacing w:after="0" w:line="340" w:lineRule="exact"/>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（二）要求供应商以联合体形式参加采购活动，且联合体中中小企业承担的部分达到一定比例；</w:t>
      </w:r>
    </w:p>
    <w:p w14:paraId="2CB77AA4">
      <w:pPr>
        <w:pStyle w:val="7"/>
        <w:spacing w:after="0" w:line="340" w:lineRule="exact"/>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（三）要求获得采购合同的供应商将采购项目中的一定比例分包给一家或者多家中小企业。</w:t>
      </w:r>
    </w:p>
    <w:p w14:paraId="0385FB78">
      <w:pPr>
        <w:pStyle w:val="7"/>
        <w:spacing w:after="0" w:line="340" w:lineRule="exact"/>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组成联合体或者接受分包合同的中小企业与联合体内 其他企业、分包企业之间不得存在直接控股、管理关系。</w:t>
      </w:r>
    </w:p>
    <w:p w14:paraId="09AF866A">
      <w:pPr>
        <w:pStyle w:val="7"/>
        <w:spacing w:after="0" w:line="340" w:lineRule="exact"/>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第九条 对于经主管预算单位统筹后未预留份额专门面向中小企业采购的采购项目，以及预留份额项目中的非预留部分采购包，采购人、采购代理机构应当对符合本办法规定的小微企业报价给予 6%—10%（工程项目为 3%—5%）的扣除，用扣除后的价格参加评审。适用招标投标法的政府采购 工程建设项目，采用综合评估法但未采用低价优先法计算价格分的，评标时应当在采用原报价进行评分的基础上增加其价格得分的 3%—5%作为其价格分。</w:t>
      </w:r>
    </w:p>
    <w:p w14:paraId="62274BB1">
      <w:pPr>
        <w:pStyle w:val="7"/>
        <w:spacing w:after="0" w:line="340" w:lineRule="exact"/>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接受大中型企业与小微企业组成联合体或者允许大中 型企业向一家或者多家小微企业分包的采购项目，对于联合协议或者分包意向协议约定小微企业的合同份额占到合同 总金额 30%以上的，采购人、采购代理机构应当对联合体或者大中型企业的报价给予 2%-3%（工程项目为 1%—2%）的扣除，用扣除后的价格参加评审。适用招标投标法的政府采购 工程建设项目，采用综合评估法但未采用低价优先法计算价格分的，评标时应当在采用原报价进行评分的基础上增加其价格得分的 1%—2%作为其价格分。组成联合体或者接受分包的小微企业与联合体内其他企业、分包企业之间存在直接控股、管理关系的，不享受价格扣除优惠政策。</w:t>
      </w:r>
    </w:p>
    <w:p w14:paraId="57D82838">
      <w:pPr>
        <w:pStyle w:val="7"/>
        <w:spacing w:after="0" w:line="340" w:lineRule="exact"/>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价格扣除比例或者价格分加分比例对小型企业和微型企业同等对待，不作区分。具体采购项目的价格扣除比例或者价格分加分比例，由采购人根据采购标的相关行业平均利润率、市场竞争状况等，在本办法规定的幅度内确定。</w:t>
      </w:r>
    </w:p>
    <w:p w14:paraId="64ED9D13">
      <w:pPr>
        <w:pStyle w:val="7"/>
        <w:spacing w:after="0" w:line="340" w:lineRule="exact"/>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第十条 采购人应当严格按照本办法规定和主管预算单位制定的预留采购份额具体方案开展采购活动。预留份额的采购项目或者采购包，通过发布公告方式邀请供应商后， 符合资格条件的中小企业数量不足 3 家的，应当中止采购活动，视同未预留份额的采购项目或者采购包，按照本办法第九条有关规定重新组织采购活动。</w:t>
      </w:r>
    </w:p>
    <w:p w14:paraId="7D7309AF">
      <w:pPr>
        <w:pStyle w:val="7"/>
        <w:spacing w:after="0" w:line="340" w:lineRule="exact"/>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第十一条 中小企业参加政府采购活动，应当出具本办法规定的《中小企业声明函》（附1），否则不得享受相关中小企业扶持政策。任何单位和个人不得要求供应商提供《中 小企业声明函》之外的中小企业身份证明文件。</w:t>
      </w:r>
    </w:p>
    <w:p w14:paraId="41CEA3D7">
      <w:pPr>
        <w:pStyle w:val="7"/>
        <w:spacing w:after="0" w:line="340" w:lineRule="exact"/>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第十二条 采购项目涉及中小企业采购的，采购文件应当明确以下内容：</w:t>
      </w:r>
    </w:p>
    <w:p w14:paraId="168FA835">
      <w:pPr>
        <w:pStyle w:val="7"/>
        <w:spacing w:after="0" w:line="340" w:lineRule="exact"/>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（一）预留份额的采购项目或者采购包，明确该项目或相关采购包专门面向中小企业采购，以及相关标的及预算金额；</w:t>
      </w:r>
    </w:p>
    <w:p w14:paraId="02D05355">
      <w:pPr>
        <w:pStyle w:val="7"/>
        <w:spacing w:after="0" w:line="340" w:lineRule="exact"/>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（二）要求以联合体形式参加或者合同分包的，明确联合协议或者分包意向协议中中小企业合同金额应当达到的比例，并作为供应商资格条件；</w:t>
      </w:r>
    </w:p>
    <w:p w14:paraId="466A1D0D">
      <w:pPr>
        <w:pStyle w:val="7"/>
        <w:spacing w:after="0" w:line="340" w:lineRule="exact"/>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（三）非预留份额的采购项目或者采购包，明确有关价格扣除比例或者价格分加分比例；</w:t>
      </w:r>
    </w:p>
    <w:p w14:paraId="0FF382A1">
      <w:pPr>
        <w:pStyle w:val="7"/>
        <w:spacing w:after="0" w:line="340" w:lineRule="exact"/>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（四）规定依据本办法规定享受扶持政策获得政府采购合同的，小微企业不得将合同分包给大中型企业，中型企业不得将合同分包给大型企业；</w:t>
      </w:r>
    </w:p>
    <w:p w14:paraId="476B7D58">
      <w:pPr>
        <w:pStyle w:val="7"/>
        <w:spacing w:after="0" w:line="340" w:lineRule="exact"/>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（五）采购人认为具备相关条件的，明确对中小企业在资金支付期限、预付款比例等方面的优惠措施；</w:t>
      </w:r>
    </w:p>
    <w:p w14:paraId="43C2A733">
      <w:pPr>
        <w:pStyle w:val="7"/>
        <w:spacing w:after="0" w:line="340" w:lineRule="exact"/>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（六）明确采购标的对应的中小企业划分标准所属行业；</w:t>
      </w:r>
    </w:p>
    <w:p w14:paraId="317B9D3E">
      <w:pPr>
        <w:pStyle w:val="7"/>
        <w:spacing w:after="0" w:line="340" w:lineRule="exact"/>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（七）法律法规和省级以上人民政府财政部门规定的其他事项。</w:t>
      </w:r>
    </w:p>
    <w:p w14:paraId="4FBE33A2">
      <w:pPr>
        <w:pStyle w:val="7"/>
        <w:tabs>
          <w:tab w:val="left" w:pos="2526"/>
        </w:tabs>
        <w:spacing w:after="0" w:line="340" w:lineRule="exact"/>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第十三条  中标、成交供应商享受本办法规定的中小企业扶持政策的，采购人、采购代理机构应当随中标、成交结果公开中标、成交供应商的《中小企业声明函》。</w:t>
      </w:r>
    </w:p>
    <w:p w14:paraId="477BC82F">
      <w:pPr>
        <w:pStyle w:val="7"/>
        <w:spacing w:after="0" w:line="340" w:lineRule="exact"/>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适用招标投标法的政府采购工程建设项目，应当在公示中标候选人时公开中标候选人的《中小企业声明函》。</w:t>
      </w:r>
    </w:p>
    <w:p w14:paraId="23BE609E">
      <w:pPr>
        <w:pStyle w:val="7"/>
        <w:spacing w:after="0" w:line="340" w:lineRule="exact"/>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第十四条 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14:paraId="6243971F">
      <w:pPr>
        <w:pStyle w:val="7"/>
        <w:spacing w:after="0" w:line="340" w:lineRule="exact"/>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第十五条 鼓励各地区、各部门在采购活动中允许中小企业引入信用担保手段，为中小企业在投标（响应）保证、履约保证等方面提供专业化服务。鼓励中小企业依法合规通过政府采购合同融资。</w:t>
      </w:r>
    </w:p>
    <w:p w14:paraId="085C059B">
      <w:pPr>
        <w:pStyle w:val="7"/>
        <w:spacing w:after="0" w:line="340" w:lineRule="exact"/>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第十六条 政府采购监督检查、投诉处理及政府采购行政处罚中对中小企业的认定，由货物制造商或者工程、服务供应商注册登记所在地的县级以上人民政府中小企业主管 部门负责。</w:t>
      </w:r>
    </w:p>
    <w:p w14:paraId="5C618FE6">
      <w:pPr>
        <w:pStyle w:val="7"/>
        <w:spacing w:after="0" w:line="340" w:lineRule="exact"/>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中小企业主管部门应当在收到财政部门或者有关招标 投标行政监督部门关于协助开展中小企业认定函后 10 个工作日内做出书面答复。</w:t>
      </w:r>
    </w:p>
    <w:p w14:paraId="5176058C">
      <w:pPr>
        <w:pStyle w:val="7"/>
        <w:tabs>
          <w:tab w:val="left" w:pos="2459"/>
        </w:tabs>
        <w:spacing w:after="0" w:line="340" w:lineRule="exact"/>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第十七条 各地区、各部门应当对涉及中小企业采购的 预算项目实施全过程绩效管理，合理设置绩效目标和指标，落实扶持中小企业有关政策要求，定期开展绩效监控和评价，强化绩效评价结果应用。</w:t>
      </w:r>
    </w:p>
    <w:p w14:paraId="5C08587E">
      <w:pPr>
        <w:pStyle w:val="7"/>
        <w:tabs>
          <w:tab w:val="left" w:pos="1880"/>
          <w:tab w:val="left" w:pos="2547"/>
        </w:tabs>
        <w:spacing w:after="0" w:line="340" w:lineRule="exact"/>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 xml:space="preserve">第十八条 主管预算单位应当自 2022 年起向同级财政部门报告本部门上一年度面向中小企业预留份额和采购的具体情况，并在中国政府采购网公开预留项目执行情况(附 2)。未达到本办法规定的预留份额比例的，应当作出说明。 </w:t>
      </w:r>
    </w:p>
    <w:p w14:paraId="719E5BD1">
      <w:pPr>
        <w:pStyle w:val="7"/>
        <w:tabs>
          <w:tab w:val="left" w:pos="1880"/>
          <w:tab w:val="left" w:pos="2547"/>
        </w:tabs>
        <w:spacing w:after="0" w:line="340" w:lineRule="exact"/>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第十九条 采购人未按本办法规定为中小企业预留采购份额，采购人、采购代理机构未按照本办法规定要求实施价格扣除或者价格分加分的，属于未按照规定执行政府采购政策，依照《中华人民共和国政府采购法》等国家有关规定追究法律责任。</w:t>
      </w:r>
    </w:p>
    <w:p w14:paraId="577D952A">
      <w:pPr>
        <w:pStyle w:val="7"/>
        <w:spacing w:after="0" w:line="340" w:lineRule="exact"/>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第二十条 供应商按照本办法规定提供声明函内容不实的，属于提供虚假材料谋取中标、成交，依照《中华人民 共和国政府采购法》等国家有关规定追究相应责任。</w:t>
      </w:r>
    </w:p>
    <w:p w14:paraId="3B98C844">
      <w:pPr>
        <w:pStyle w:val="7"/>
        <w:spacing w:after="0" w:line="340" w:lineRule="exact"/>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适用招标投标法的政府采购工程建设项目，</w:t>
      </w:r>
      <w:r>
        <w:rPr>
          <w:rFonts w:hint="eastAsia" w:ascii="宋体" w:eastAsia="宋体" w:cs="宋体"/>
          <w:b w:val="0"/>
          <w:bCs w:val="0"/>
          <w:color w:val="auto"/>
          <w:sz w:val="24"/>
          <w:szCs w:val="24"/>
          <w:highlight w:val="none"/>
          <w:lang w:eastAsia="zh-CN"/>
        </w:rPr>
        <w:t>供应商</w:t>
      </w:r>
      <w:r>
        <w:rPr>
          <w:rFonts w:hint="eastAsia" w:ascii="宋体" w:hAnsi="宋体" w:eastAsia="宋体" w:cs="宋体"/>
          <w:b w:val="0"/>
          <w:bCs w:val="0"/>
          <w:color w:val="auto"/>
          <w:sz w:val="24"/>
          <w:szCs w:val="24"/>
          <w:highlight w:val="none"/>
        </w:rPr>
        <w:t>按照本办法规定提供声明函内容不实的，属于弄虚作假骗取中标，依照《中华人民共和国招标投标法》等国家有关规定追究相应责任。</w:t>
      </w:r>
    </w:p>
    <w:p w14:paraId="095EC0C0">
      <w:pPr>
        <w:pStyle w:val="7"/>
        <w:spacing w:after="0" w:line="340" w:lineRule="exact"/>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第二十一条 财政部门、中小企业主管部门及其工作人员在履行职责中违反本办法规定及存在其他滥用职权、玩忽职守、徇私舞弊等违法违纪行为的，依照《中华人民共和国政府采购法》、《中华人民共和国公务员法》、《中华人民共和国监察法》、《中华人民共和国政府采购法实施条例》等国家 有关规定追究相应责任；涉嫌犯罪的，依法移送有关国家机关处理。</w:t>
      </w:r>
    </w:p>
    <w:p w14:paraId="6E4C1F16">
      <w:pPr>
        <w:pStyle w:val="7"/>
        <w:spacing w:after="0" w:line="340" w:lineRule="exact"/>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第二十二条 对外援助项目、国家相关资格或者资质管理制度另有规定的项目，不适用本办法。</w:t>
      </w:r>
    </w:p>
    <w:p w14:paraId="57BEAD0D">
      <w:pPr>
        <w:pStyle w:val="7"/>
        <w:spacing w:after="0" w:line="340" w:lineRule="exact"/>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第二十三条 关于视同中小企业的其他主体的政府采购扶持政策，由财政部会同有关部门另行规定。</w:t>
      </w:r>
    </w:p>
    <w:p w14:paraId="225CC4AE">
      <w:pPr>
        <w:pStyle w:val="7"/>
        <w:spacing w:after="0" w:line="340" w:lineRule="exact"/>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第二十四条 省级财政部门可以会同中小企业主管部门根据本办法的规定制定具体实施办法。</w:t>
      </w:r>
    </w:p>
    <w:p w14:paraId="7EC43A0A">
      <w:pPr>
        <w:pStyle w:val="7"/>
        <w:spacing w:after="0" w:line="340" w:lineRule="exact"/>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第二十五条 本办法自 2021 年 1 月 1 日起施行。《财政部 工业和信息化部关于印发〈政府采购促进中小企业发展暂行办法〉的通知》（财库﹝2011﹞181 号）同时废止。</w:t>
      </w:r>
    </w:p>
    <w:p w14:paraId="24A7A853">
      <w:pPr>
        <w:widowControl/>
        <w:shd w:val="clear" w:color="auto" w:fill="FFFFFF"/>
        <w:topLinePunct/>
        <w:spacing w:before="100" w:beforeAutospacing="1" w:after="100" w:afterAutospacing="1" w:line="240" w:lineRule="auto"/>
        <w:jc w:val="both"/>
        <w:rPr>
          <w:rFonts w:hint="eastAsia" w:ascii="宋体" w:hAnsi="宋体" w:eastAsia="宋体" w:cs="宋体"/>
          <w:color w:val="auto"/>
          <w:sz w:val="21"/>
          <w:szCs w:val="21"/>
          <w:highlight w:val="none"/>
          <w:lang w:eastAsia="zh-CN"/>
        </w:rPr>
      </w:pPr>
      <w:r>
        <w:rPr>
          <w:rFonts w:hint="eastAsia" w:ascii="宋体" w:hAnsi="宋体" w:eastAsia="宋体" w:cs="宋体"/>
          <w:b/>
          <w:bCs/>
          <w:color w:val="auto"/>
          <w:sz w:val="24"/>
          <w:szCs w:val="24"/>
          <w:highlight w:val="none"/>
        </w:rPr>
        <w:br w:type="page"/>
      </w:r>
      <w:r>
        <w:rPr>
          <w:rFonts w:hint="eastAsia" w:ascii="宋体" w:hAnsi="宋体" w:eastAsia="宋体" w:cs="宋体"/>
          <w:color w:val="auto"/>
          <w:sz w:val="21"/>
          <w:szCs w:val="21"/>
          <w:highlight w:val="none"/>
          <w:shd w:val="clear" w:color="auto" w:fill="FFFFFF"/>
          <w:lang w:eastAsia="zh-CN"/>
        </w:rPr>
        <w:t>财政部关于进一步加大政府采购支持中小企业力度的通知</w:t>
      </w:r>
    </w:p>
    <w:p w14:paraId="07B9DC2F">
      <w:pPr>
        <w:widowControl/>
        <w:shd w:val="clear" w:color="auto" w:fill="FFFFFF"/>
        <w:topLinePunct/>
        <w:spacing w:before="100" w:beforeAutospacing="1" w:after="100" w:afterAutospacing="1" w:line="240" w:lineRule="auto"/>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shd w:val="clear" w:color="auto" w:fill="FFFFFF"/>
          <w:lang w:eastAsia="zh-CN"/>
        </w:rPr>
        <w:t>（财库〔2022〕19号）</w:t>
      </w:r>
    </w:p>
    <w:p w14:paraId="3469E073">
      <w:pPr>
        <w:widowControl/>
        <w:shd w:val="clear" w:color="auto" w:fill="FFFFFF"/>
        <w:topLinePunct/>
        <w:spacing w:before="100" w:beforeAutospacing="1" w:after="100" w:afterAutospacing="1" w:line="240" w:lineRule="auto"/>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shd w:val="clear" w:color="auto" w:fill="FFFFFF"/>
          <w:lang w:eastAsia="zh-CN"/>
        </w:rPr>
        <w:t> 各中央预算单位，各省、自治区、直辖市、计划单列市财政厅（局），新疆生产建设兵团财政局：</w:t>
      </w:r>
    </w:p>
    <w:p w14:paraId="37C4B9E6">
      <w:pPr>
        <w:widowControl/>
        <w:shd w:val="clear" w:color="auto" w:fill="FFFFFF"/>
        <w:topLinePunct/>
        <w:spacing w:before="100" w:beforeAutospacing="1" w:after="100" w:afterAutospacing="1" w:line="240" w:lineRule="auto"/>
        <w:ind w:firstLine="516"/>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shd w:val="clear" w:color="auto" w:fill="FFFFFF"/>
          <w:lang w:eastAsia="zh-CN"/>
        </w:rPr>
        <w:t>为贯彻落实《国务院关于印发扎实稳住经济一揽子政策措施的通知》（国发〔2022〕12号）有关要求，做好财政政策支持中小企业纾困解难工作，助力经济平稳健康发展，现就加大政府采购支持中小企业力度有关事项通知如下：</w:t>
      </w:r>
    </w:p>
    <w:p w14:paraId="4122356F">
      <w:pPr>
        <w:widowControl/>
        <w:shd w:val="clear" w:color="auto" w:fill="FFFFFF"/>
        <w:topLinePunct/>
        <w:spacing w:before="100" w:beforeAutospacing="1" w:after="100" w:afterAutospacing="1" w:line="240" w:lineRule="auto"/>
        <w:ind w:firstLine="516"/>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shd w:val="clear" w:color="auto" w:fill="FFFFFF"/>
          <w:lang w:eastAsia="zh-CN"/>
        </w:rPr>
        <w:t>一、严格落实支持中小企业政府采购政策。各地区、各部门要按照国务院的统一部署，认真落实《政府采购促进中小企业发展管理办法》（财库〔2020〕46号）的规定，规范资格条件设置，降低中小企业参与门槛，灵活采取项目整体预留、合理预留采购包、要求大企业与中小企业组成联合体、要求大企业向中小企业分包等形式，确保中小企业合同份额。要通过提高预付款比例、引入信用担保、支持中小企业开展合同融资、免费提供电子采购文件等方式，为中小企业参与采购活动提供便利。要严格按规定及时支付采购资金，不得收取没有法律法规依据的保证金，有效减轻中小企业资金压力。</w:t>
      </w:r>
    </w:p>
    <w:p w14:paraId="373E69ED">
      <w:pPr>
        <w:widowControl/>
        <w:shd w:val="clear" w:color="auto" w:fill="FFFFFF"/>
        <w:topLinePunct/>
        <w:spacing w:before="100" w:beforeAutospacing="1" w:after="100" w:afterAutospacing="1" w:line="240" w:lineRule="auto"/>
        <w:ind w:firstLine="516"/>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shd w:val="clear" w:color="auto" w:fill="FFFFFF"/>
          <w:lang w:eastAsia="zh-CN"/>
        </w:rPr>
        <w:t>二、调整对小微企业的价格评审优惠幅度。货物服务采购项目给予小微企业的价格扣除优惠，由财库〔2020〕46号文件规定的6%—10%提高至10%—20%。大中型企业与小微企业组成联合体或者大中型企业向小微企业分包的，评审优惠幅度由2%—3%提高至4%—6%。政府采购工程的价格评审优惠按照财库〔2020〕46号文件的规定执行。自本通知执行之日起发布采购公告或者发出采购邀请的货物服务采购项目，按照本通知规定的评审优惠幅度执行。</w:t>
      </w:r>
    </w:p>
    <w:p w14:paraId="7E99D43D">
      <w:pPr>
        <w:widowControl/>
        <w:shd w:val="clear" w:color="auto" w:fill="FFFFFF"/>
        <w:topLinePunct/>
        <w:spacing w:before="100" w:beforeAutospacing="1" w:after="100" w:afterAutospacing="1" w:line="240" w:lineRule="auto"/>
        <w:ind w:firstLine="516"/>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shd w:val="clear" w:color="auto" w:fill="FFFFFF"/>
          <w:lang w:eastAsia="zh-CN"/>
        </w:rPr>
        <w:t>三、提高政府采购工程面向中小企业预留份额。400万元以下的工程采购项目适宜由中小企业提供的，采购人应当专门面向中小企业采购。超过400万元的工程采购项目中适宜由中小企业提供的，在坚持公开公正、公平竞争原则和统一质量标准的前提下，2022年下半年面向中小企业的预留份额由30%以上阶段性提高至40%以上。发展改革委会同相关工程招投标行政监督部门完善工程招投标领域落实政府采购支持中小企业政策相关措施。省级财政部门要积极协调发展改革、工业和信息化、住房和城乡建设、交通、水利、商务、铁路、民航等部门调整完善工程招投标领域有关标准文本、评标制度等规定和做法，并于2022年6月30日前将落实情况汇总报财政部。</w:t>
      </w:r>
    </w:p>
    <w:p w14:paraId="24873C85">
      <w:pPr>
        <w:widowControl/>
        <w:shd w:val="clear" w:color="auto" w:fill="FFFFFF"/>
        <w:topLinePunct/>
        <w:spacing w:before="100" w:beforeAutospacing="1" w:after="100" w:afterAutospacing="1" w:line="240" w:lineRule="auto"/>
        <w:ind w:firstLine="516"/>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shd w:val="clear" w:color="auto" w:fill="FFFFFF"/>
          <w:lang w:eastAsia="zh-CN"/>
        </w:rPr>
        <w:t>四、认真做好组织实施。各地区、各部门应当加强组织领导，明确工作责任，细化执行要求，强化监督检查，确保国务院部署落实到位，对通知执行中出现的问题要及时向财政部报告。</w:t>
      </w:r>
    </w:p>
    <w:p w14:paraId="62A69F87">
      <w:pPr>
        <w:widowControl/>
        <w:shd w:val="clear" w:color="auto" w:fill="FFFFFF"/>
        <w:topLinePunct/>
        <w:spacing w:before="100" w:beforeAutospacing="1" w:after="100" w:afterAutospacing="1" w:line="240" w:lineRule="auto"/>
        <w:ind w:firstLine="516"/>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shd w:val="clear" w:color="auto" w:fill="FFFFFF"/>
          <w:lang w:eastAsia="zh-CN"/>
        </w:rPr>
        <w:t>本通知自2022年7月1日起执行。</w:t>
      </w:r>
    </w:p>
    <w:p w14:paraId="6FC87FF0">
      <w:pPr>
        <w:widowControl/>
        <w:shd w:val="clear" w:color="auto" w:fill="FFFFFF"/>
        <w:topLinePunct/>
        <w:spacing w:before="100" w:beforeAutospacing="1" w:after="100" w:afterAutospacing="1" w:line="240" w:lineRule="auto"/>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shd w:val="clear" w:color="auto" w:fill="FFFFFF"/>
          <w:lang w:eastAsia="zh-CN"/>
        </w:rPr>
        <w:t> </w:t>
      </w:r>
    </w:p>
    <w:p w14:paraId="757DCF1E">
      <w:pPr>
        <w:widowControl/>
        <w:shd w:val="clear" w:color="auto" w:fill="FFFFFF"/>
        <w:topLinePunct/>
        <w:spacing w:before="100" w:beforeAutospacing="1" w:after="100" w:afterAutospacing="1" w:line="240" w:lineRule="auto"/>
        <w:ind w:firstLine="4584"/>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shd w:val="clear" w:color="auto" w:fill="FFFFFF"/>
          <w:lang w:eastAsia="zh-CN"/>
        </w:rPr>
        <w:t>财政部</w:t>
      </w:r>
    </w:p>
    <w:p w14:paraId="0CEAC996">
      <w:pPr>
        <w:widowControl/>
        <w:shd w:val="clear" w:color="auto" w:fill="FFFFFF"/>
        <w:topLinePunct/>
        <w:spacing w:before="100" w:beforeAutospacing="1" w:after="100" w:afterAutospacing="1" w:line="240" w:lineRule="auto"/>
        <w:ind w:firstLine="4200"/>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shd w:val="clear" w:color="auto" w:fill="FFFFFF"/>
          <w:lang w:eastAsia="zh-CN"/>
        </w:rPr>
        <w:t>2022年5月30日</w:t>
      </w:r>
    </w:p>
    <w:p w14:paraId="22B142B3">
      <w:pPr>
        <w:rPr>
          <w:rFonts w:hint="eastAsia" w:ascii="宋体" w:hAnsi="宋体" w:eastAsia="宋体" w:cs="宋体"/>
          <w:bCs/>
          <w:color w:val="auto"/>
          <w:sz w:val="24"/>
          <w:szCs w:val="24"/>
          <w:highlight w:val="none"/>
          <w:shd w:val="clear" w:color="auto" w:fill="FFFFFF"/>
        </w:rPr>
      </w:pPr>
      <w:r>
        <w:rPr>
          <w:rFonts w:hint="eastAsia" w:ascii="宋体" w:hAnsi="宋体" w:eastAsia="宋体" w:cs="宋体"/>
          <w:bCs/>
          <w:color w:val="auto"/>
          <w:sz w:val="24"/>
          <w:szCs w:val="24"/>
          <w:highlight w:val="none"/>
          <w:shd w:val="clear" w:color="auto" w:fill="FFFFFF"/>
        </w:rPr>
        <w:br w:type="page"/>
      </w:r>
    </w:p>
    <w:p w14:paraId="2E30DD35">
      <w:pPr>
        <w:spacing w:before="120" w:beforeLines="50" w:after="120" w:afterLines="50"/>
        <w:jc w:val="center"/>
        <w:textAlignment w:val="baseline"/>
        <w:rPr>
          <w:rFonts w:hint="eastAsia" w:ascii="宋体" w:hAnsi="宋体" w:eastAsia="宋体" w:cs="宋体"/>
          <w:color w:val="auto"/>
          <w:sz w:val="24"/>
          <w:szCs w:val="24"/>
          <w:highlight w:val="none"/>
          <w:shd w:val="clear" w:color="auto" w:fill="FFFFFF"/>
        </w:rPr>
      </w:pPr>
      <w:r>
        <w:rPr>
          <w:rFonts w:hint="eastAsia" w:ascii="宋体" w:hAnsi="宋体" w:eastAsia="宋体" w:cs="宋体"/>
          <w:bCs/>
          <w:color w:val="auto"/>
          <w:sz w:val="24"/>
          <w:szCs w:val="24"/>
          <w:highlight w:val="none"/>
          <w:shd w:val="clear" w:color="auto" w:fill="FFFFFF"/>
        </w:rPr>
        <w:t>财政部 司法部关于政府采购支持监狱企业发展有关问题的通知</w:t>
      </w:r>
    </w:p>
    <w:p w14:paraId="49A5FC92">
      <w:pPr>
        <w:keepNext w:val="0"/>
        <w:keepLines w:val="0"/>
        <w:spacing w:before="120" w:beforeLines="50" w:after="120" w:afterLines="50" w:line="240" w:lineRule="auto"/>
        <w:jc w:val="center"/>
        <w:textAlignment w:val="baseline"/>
        <w:outlineLvl w:val="9"/>
        <w:rPr>
          <w:rFonts w:hint="eastAsia" w:ascii="宋体" w:hAnsi="宋体" w:eastAsia="宋体" w:cs="宋体"/>
          <w:b w:val="0"/>
          <w:bCs/>
          <w:color w:val="auto"/>
          <w:sz w:val="24"/>
          <w:szCs w:val="24"/>
          <w:highlight w:val="none"/>
        </w:rPr>
      </w:pPr>
      <w:bookmarkStart w:id="87" w:name="_Toc21391"/>
      <w:r>
        <w:rPr>
          <w:rFonts w:hint="eastAsia" w:ascii="宋体" w:hAnsi="宋体" w:eastAsia="宋体" w:cs="宋体"/>
          <w:b w:val="0"/>
          <w:bCs/>
          <w:color w:val="auto"/>
          <w:sz w:val="24"/>
          <w:szCs w:val="24"/>
          <w:highlight w:val="none"/>
          <w:shd w:val="clear" w:color="auto" w:fill="FFFFFF"/>
        </w:rPr>
        <w:t>财库〔2014〕68号</w:t>
      </w:r>
      <w:bookmarkEnd w:id="87"/>
    </w:p>
    <w:p w14:paraId="259F37AC">
      <w:pPr>
        <w:pStyle w:val="18"/>
        <w:spacing w:line="400" w:lineRule="exact"/>
        <w:textAlignment w:val="baseline"/>
        <w:rPr>
          <w:rFonts w:hint="eastAsia" w:ascii="宋体" w:hAnsi="宋体" w:eastAsia="宋体" w:cs="宋体"/>
          <w:color w:val="auto"/>
          <w:sz w:val="24"/>
          <w:szCs w:val="24"/>
          <w:highlight w:val="none"/>
          <w:shd w:val="clear" w:color="auto" w:fill="FFFFFF"/>
          <w:lang w:eastAsia="zh-CN"/>
        </w:rPr>
      </w:pPr>
      <w:r>
        <w:rPr>
          <w:rFonts w:hint="eastAsia" w:ascii="宋体" w:hAnsi="宋体" w:eastAsia="宋体" w:cs="宋体"/>
          <w:color w:val="auto"/>
          <w:sz w:val="24"/>
          <w:szCs w:val="24"/>
          <w:highlight w:val="none"/>
          <w:shd w:val="clear" w:color="auto" w:fill="FFFFFF"/>
        </w:rPr>
        <w:t>党中央有关部门，国务院各部委、各直属机构，全国人大常委会办公厅，全国政协办公厅，高法院，高检院，有关人民团体，中央国家机关政府采购中心，中共中央直属机关采购中心，全国人大机关采购中心，各省、自治区、直辖市、计划单列市财政厅（局）、司法厅（局），新疆生产建设兵团财务局、司法局、监狱管理局：</w:t>
      </w:r>
    </w:p>
    <w:p w14:paraId="5929CCC0">
      <w:pPr>
        <w:pStyle w:val="18"/>
        <w:spacing w:line="400" w:lineRule="exact"/>
        <w:textAlignment w:val="baseline"/>
        <w:rPr>
          <w:rFonts w:hint="eastAsia" w:ascii="宋体" w:hAnsi="宋体" w:eastAsia="宋体" w:cs="宋体"/>
          <w:color w:val="auto"/>
          <w:sz w:val="24"/>
          <w:szCs w:val="24"/>
          <w:highlight w:val="none"/>
          <w:shd w:val="clear" w:color="auto" w:fill="FFFFFF"/>
          <w:lang w:eastAsia="zh-CN"/>
        </w:rPr>
      </w:pPr>
      <w:r>
        <w:rPr>
          <w:rFonts w:hint="eastAsia" w:ascii="宋体" w:hAnsi="宋体" w:eastAsia="宋体" w:cs="宋体"/>
          <w:color w:val="auto"/>
          <w:sz w:val="24"/>
          <w:szCs w:val="24"/>
          <w:highlight w:val="none"/>
          <w:shd w:val="clear" w:color="auto" w:fill="FFFFFF"/>
        </w:rPr>
        <w:t>　　政府采购支持监狱和戒毒企业（以下简称监狱企业）发展对稳定监狱企业生产，提高财政资金使用效益，为罪犯和戒毒人员提供长期可靠的劳动岗位，提高罪犯和戒毒人员的教育改造质量，减少重新违法犯罪，确保监狱、戒毒场所安全稳定，促进社会和谐稳定具有十分重要的意义。为进一步贯彻落实国务院《关于解决监狱企业困难的实施方案的通知》（国发[2003]7号）文件精神，发挥政府采购支持监狱企业发展的作用，现就有关事项通知如下：</w:t>
      </w:r>
    </w:p>
    <w:p w14:paraId="2ECF213A">
      <w:pPr>
        <w:pStyle w:val="18"/>
        <w:spacing w:line="400" w:lineRule="exact"/>
        <w:textAlignment w:val="baseline"/>
        <w:rPr>
          <w:rFonts w:hint="eastAsia" w:ascii="宋体" w:hAnsi="宋体" w:eastAsia="宋体" w:cs="宋体"/>
          <w:color w:val="auto"/>
          <w:sz w:val="24"/>
          <w:szCs w:val="24"/>
          <w:highlight w:val="none"/>
          <w:shd w:val="clear" w:color="auto" w:fill="FFFFFF"/>
          <w:lang w:eastAsia="zh-CN"/>
        </w:rPr>
      </w:pPr>
      <w:r>
        <w:rPr>
          <w:rFonts w:hint="eastAsia" w:ascii="宋体" w:hAnsi="宋体" w:eastAsia="宋体" w:cs="宋体"/>
          <w:color w:val="auto"/>
          <w:sz w:val="24"/>
          <w:szCs w:val="24"/>
          <w:highlight w:val="none"/>
          <w:shd w:val="clear" w:color="auto" w:fill="FFFFFF"/>
        </w:rPr>
        <w:t>　　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14:paraId="260D978B">
      <w:pPr>
        <w:pStyle w:val="18"/>
        <w:spacing w:line="400" w:lineRule="exact"/>
        <w:textAlignment w:val="baseline"/>
        <w:rPr>
          <w:rFonts w:hint="eastAsia" w:ascii="宋体" w:hAnsi="宋体" w:eastAsia="宋体" w:cs="宋体"/>
          <w:color w:val="auto"/>
          <w:sz w:val="24"/>
          <w:szCs w:val="24"/>
          <w:highlight w:val="none"/>
          <w:shd w:val="clear" w:color="auto" w:fill="FFFFFF"/>
          <w:lang w:eastAsia="zh-CN"/>
        </w:rPr>
      </w:pPr>
      <w:r>
        <w:rPr>
          <w:rFonts w:hint="eastAsia" w:ascii="宋体" w:hAnsi="宋体" w:eastAsia="宋体" w:cs="宋体"/>
          <w:color w:val="auto"/>
          <w:sz w:val="24"/>
          <w:szCs w:val="24"/>
          <w:highlight w:val="none"/>
          <w:shd w:val="clear" w:color="auto" w:fill="FFFFFF"/>
        </w:rPr>
        <w:t>　　二、在政府采购活动中，监狱企业视同小型、微型企业，享受预留份额、评审中价格扣除等政府采购促进中小企业发展的政府采购政策。向监狱企业采购的金额，计入面向中小企业采购的统计数据。</w:t>
      </w:r>
    </w:p>
    <w:p w14:paraId="6721BAA8">
      <w:pPr>
        <w:pStyle w:val="18"/>
        <w:spacing w:line="400" w:lineRule="exact"/>
        <w:textAlignment w:val="baseline"/>
        <w:rPr>
          <w:rFonts w:hint="eastAsia" w:ascii="宋体" w:hAnsi="宋体" w:eastAsia="宋体" w:cs="宋体"/>
          <w:color w:val="auto"/>
          <w:sz w:val="24"/>
          <w:szCs w:val="24"/>
          <w:highlight w:val="none"/>
          <w:shd w:val="clear" w:color="auto" w:fill="FFFFFF"/>
          <w:lang w:eastAsia="zh-CN"/>
        </w:rPr>
      </w:pPr>
      <w:r>
        <w:rPr>
          <w:rFonts w:hint="eastAsia" w:ascii="宋体" w:hAnsi="宋体" w:eastAsia="宋体" w:cs="宋体"/>
          <w:color w:val="auto"/>
          <w:sz w:val="24"/>
          <w:szCs w:val="24"/>
          <w:highlight w:val="none"/>
          <w:shd w:val="clear" w:color="auto" w:fill="FFFFFF"/>
        </w:rPr>
        <w:t>　　三、各地区、各部门要积极通过预留采购份额支持监狱企业。有制服采购项目的部门，应加强对政府采购预算和计划编制工作的统筹，预留本部门制服采购项目预算总额的30%以上，专门面向监狱企业采购。省级以上政府部门组织的公务员考试、招生考试、等级考试、资格考试的试卷印刷项目原则上应当在符合有关资质的监狱企业范围内采购。各地在免费教科书政府采购工作中，应当根据符合教科书印制资质的监狱企业情况，提出由监狱企业印刷的比例要求。</w:t>
      </w:r>
    </w:p>
    <w:p w14:paraId="5B1326FF">
      <w:pPr>
        <w:pStyle w:val="18"/>
        <w:spacing w:line="400" w:lineRule="exact"/>
        <w:textAlignment w:val="baseline"/>
        <w:rPr>
          <w:rFonts w:hint="eastAsia" w:ascii="宋体" w:hAnsi="宋体" w:eastAsia="宋体" w:cs="宋体"/>
          <w:color w:val="auto"/>
          <w:sz w:val="24"/>
          <w:szCs w:val="24"/>
          <w:highlight w:val="none"/>
          <w:shd w:val="clear" w:color="auto" w:fill="FFFFFF"/>
          <w:lang w:eastAsia="zh-CN"/>
        </w:rPr>
      </w:pPr>
      <w:r>
        <w:rPr>
          <w:rFonts w:hint="eastAsia" w:ascii="宋体" w:hAnsi="宋体" w:eastAsia="宋体" w:cs="宋体"/>
          <w:color w:val="auto"/>
          <w:sz w:val="24"/>
          <w:szCs w:val="24"/>
          <w:highlight w:val="none"/>
          <w:shd w:val="clear" w:color="auto" w:fill="FFFFFF"/>
        </w:rPr>
        <w:t>　　四、各地区可以结合本地区实际，对监狱企业生产的办公用品、家具用具、车辆维修和提供的保养服务、消防设备等，提出预留份额等政府采购支持措施，加大对监狱企业产品的采购力度。</w:t>
      </w:r>
    </w:p>
    <w:p w14:paraId="6B814297">
      <w:pPr>
        <w:pStyle w:val="18"/>
        <w:spacing w:line="400" w:lineRule="exac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shd w:val="clear" w:color="auto" w:fill="FFFFFF"/>
        </w:rPr>
        <w:t>　　五、各地区、各部门要高度重视，加强组织管理和监督，做好政府采购支持监狱企业发展的相关工作。有关部门要加强监管，确保面向监狱企业采购的工作依法依规进行。各监狱企业要不断提高监狱企业产品的质量和服务水平，为做好监狱企业产品政府采购工作提供有力保障。</w:t>
      </w:r>
    </w:p>
    <w:p w14:paraId="4E01917A">
      <w:pPr>
        <w:pStyle w:val="18"/>
        <w:spacing w:line="400" w:lineRule="exact"/>
        <w:jc w:val="right"/>
        <w:textAlignment w:val="baseline"/>
        <w:rPr>
          <w:rFonts w:hint="eastAsia" w:ascii="宋体" w:hAnsi="宋体" w:eastAsia="宋体" w:cs="宋体"/>
          <w:color w:val="auto"/>
          <w:sz w:val="24"/>
          <w:szCs w:val="24"/>
          <w:highlight w:val="none"/>
          <w:shd w:val="clear" w:color="auto" w:fill="FFFFFF"/>
          <w:lang w:eastAsia="zh-CN"/>
        </w:rPr>
      </w:pPr>
      <w:r>
        <w:rPr>
          <w:rFonts w:hint="eastAsia" w:ascii="宋体" w:hAnsi="宋体" w:eastAsia="宋体" w:cs="宋体"/>
          <w:color w:val="auto"/>
          <w:sz w:val="24"/>
          <w:szCs w:val="24"/>
          <w:highlight w:val="none"/>
          <w:shd w:val="clear" w:color="auto" w:fill="FFFFFF"/>
        </w:rPr>
        <w:t>中华人民共和国财政部</w:t>
      </w:r>
    </w:p>
    <w:p w14:paraId="24FF5CEE">
      <w:pPr>
        <w:pStyle w:val="18"/>
        <w:spacing w:line="400" w:lineRule="exact"/>
        <w:jc w:val="right"/>
        <w:textAlignment w:val="baseline"/>
        <w:rPr>
          <w:rFonts w:hint="eastAsia" w:ascii="宋体" w:hAnsi="宋体" w:eastAsia="宋体" w:cs="宋体"/>
          <w:color w:val="auto"/>
          <w:sz w:val="24"/>
          <w:szCs w:val="24"/>
          <w:highlight w:val="none"/>
          <w:shd w:val="clear" w:color="auto" w:fill="FFFFFF"/>
          <w:lang w:eastAsia="zh-CN"/>
        </w:rPr>
      </w:pPr>
      <w:r>
        <w:rPr>
          <w:rFonts w:hint="eastAsia" w:ascii="宋体" w:hAnsi="宋体" w:eastAsia="宋体" w:cs="宋体"/>
          <w:color w:val="auto"/>
          <w:sz w:val="24"/>
          <w:szCs w:val="24"/>
          <w:highlight w:val="none"/>
          <w:shd w:val="clear" w:color="auto" w:fill="FFFFFF"/>
        </w:rPr>
        <w:t>中华人民共和国司法部</w:t>
      </w:r>
    </w:p>
    <w:p w14:paraId="30FFC170">
      <w:pPr>
        <w:pStyle w:val="18"/>
        <w:spacing w:line="400" w:lineRule="exact"/>
        <w:jc w:val="right"/>
        <w:textAlignment w:val="baseline"/>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2014年6月10日</w:t>
      </w:r>
    </w:p>
    <w:p w14:paraId="5AE08D3F">
      <w:pPr>
        <w:spacing w:before="120" w:beforeLines="50" w:after="120" w:afterLines="50"/>
        <w:jc w:val="center"/>
        <w:textAlignment w:val="baseline"/>
        <w:rPr>
          <w:rFonts w:hint="eastAsia" w:ascii="宋体" w:hAnsi="宋体" w:eastAsia="宋体" w:cs="宋体"/>
          <w:bCs/>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br w:type="page"/>
      </w:r>
      <w:r>
        <w:rPr>
          <w:rFonts w:hint="eastAsia" w:ascii="宋体" w:hAnsi="宋体" w:eastAsia="宋体" w:cs="宋体"/>
          <w:bCs/>
          <w:color w:val="auto"/>
          <w:sz w:val="24"/>
          <w:szCs w:val="24"/>
          <w:highlight w:val="none"/>
          <w:shd w:val="clear" w:color="auto" w:fill="FFFFFF"/>
        </w:rPr>
        <w:t>关于促进残疾人就业政府采购政策的通知</w:t>
      </w:r>
    </w:p>
    <w:p w14:paraId="4E2F0DF9">
      <w:pPr>
        <w:pStyle w:val="18"/>
        <w:spacing w:before="48" w:beforeLines="20" w:after="48" w:afterLines="20"/>
        <w:jc w:val="center"/>
        <w:textAlignment w:val="baseline"/>
        <w:rPr>
          <w:rFonts w:hint="eastAsia" w:ascii="宋体" w:hAnsi="宋体" w:eastAsia="宋体" w:cs="宋体"/>
          <w:bCs/>
          <w:color w:val="auto"/>
          <w:sz w:val="24"/>
          <w:szCs w:val="24"/>
          <w:highlight w:val="none"/>
        </w:rPr>
      </w:pPr>
      <w:r>
        <w:rPr>
          <w:rStyle w:val="23"/>
          <w:rFonts w:hint="eastAsia" w:ascii="宋体" w:hAnsi="宋体" w:eastAsia="宋体" w:cs="宋体"/>
          <w:bCs w:val="0"/>
          <w:color w:val="auto"/>
          <w:sz w:val="24"/>
          <w:szCs w:val="24"/>
          <w:highlight w:val="none"/>
          <w:shd w:val="clear" w:color="auto" w:fill="FFFFFF"/>
        </w:rPr>
        <w:t>财库〔2017〕141号</w:t>
      </w:r>
    </w:p>
    <w:p w14:paraId="24B7682B">
      <w:pPr>
        <w:pStyle w:val="18"/>
        <w:spacing w:line="330" w:lineRule="exact"/>
        <w:jc w:val="both"/>
        <w:textAlignment w:val="baseline"/>
        <w:rPr>
          <w:rFonts w:hint="eastAsia" w:ascii="宋体" w:hAnsi="宋体" w:eastAsia="宋体" w:cs="宋体"/>
          <w:color w:val="auto"/>
          <w:sz w:val="24"/>
          <w:szCs w:val="24"/>
          <w:highlight w:val="none"/>
        </w:rPr>
      </w:pPr>
      <w:bookmarkStart w:id="88" w:name="toDeptId"/>
      <w:r>
        <w:rPr>
          <w:rFonts w:hint="eastAsia" w:ascii="宋体" w:hAnsi="宋体" w:eastAsia="宋体" w:cs="宋体"/>
          <w:color w:val="auto"/>
          <w:sz w:val="24"/>
          <w:szCs w:val="24"/>
          <w:highlight w:val="none"/>
          <w:shd w:val="clear" w:color="auto" w:fill="FFFFFF"/>
        </w:rPr>
        <w:t>党中央有关部门，国务院各部委、各直属机构，全国人大常委会办公厅，全国政协办公厅，高法院，高检院，各民主党派中央，有关人民团体，各省、自治区、直辖市、计划单列市财政厅（局）、民政厅（局）、残疾人联合会，新疆生产建设兵团财务局、民政局、残疾人联合会</w:t>
      </w:r>
      <w:bookmarkEnd w:id="88"/>
      <w:r>
        <w:rPr>
          <w:rFonts w:hint="eastAsia" w:ascii="宋体" w:hAnsi="宋体" w:eastAsia="宋体" w:cs="宋体"/>
          <w:color w:val="auto"/>
          <w:sz w:val="24"/>
          <w:szCs w:val="24"/>
          <w:highlight w:val="none"/>
          <w:shd w:val="clear" w:color="auto" w:fill="FFFFFF"/>
        </w:rPr>
        <w:t>：</w:t>
      </w:r>
    </w:p>
    <w:p w14:paraId="2537E069">
      <w:pPr>
        <w:pStyle w:val="18"/>
        <w:spacing w:line="330" w:lineRule="exact"/>
        <w:jc w:val="both"/>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shd w:val="clear" w:color="auto" w:fill="FFFFFF"/>
        </w:rPr>
        <w:t>　　为了发挥政府采购促进残疾人就业的作用，进一步保障残疾人权益，依照《政府采购法》、《残疾人保障法》等法律法规及相关规定，现就促进残疾人就业政府采购政策通知如下：</w:t>
      </w:r>
    </w:p>
    <w:p w14:paraId="7AB96D72">
      <w:pPr>
        <w:pStyle w:val="18"/>
        <w:spacing w:line="330" w:lineRule="exact"/>
        <w:jc w:val="both"/>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shd w:val="clear" w:color="auto" w:fill="FFFFFF"/>
        </w:rPr>
        <w:t>　　一、享受政府采购支持政策的残疾人福利性单位应当同时满足以下条件：</w:t>
      </w:r>
    </w:p>
    <w:p w14:paraId="2598EDB6">
      <w:pPr>
        <w:pStyle w:val="18"/>
        <w:spacing w:line="330" w:lineRule="exact"/>
        <w:jc w:val="both"/>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shd w:val="clear" w:color="auto" w:fill="FFFFFF"/>
        </w:rPr>
        <w:t>　　（一）安置的残疾人占本单位在职职工人数的比例不低于25%（含25%），并且安置的残疾人人数不少于10人（含10人）；</w:t>
      </w:r>
    </w:p>
    <w:p w14:paraId="7D298CDB">
      <w:pPr>
        <w:pStyle w:val="18"/>
        <w:spacing w:line="330" w:lineRule="exact"/>
        <w:jc w:val="both"/>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shd w:val="clear" w:color="auto" w:fill="FFFFFF"/>
        </w:rPr>
        <w:t>　　（二）依法与安置的每位残疾人签订了一年以上（含一年）的劳动合同或服务协议；</w:t>
      </w:r>
    </w:p>
    <w:p w14:paraId="7DBC517A">
      <w:pPr>
        <w:pStyle w:val="18"/>
        <w:spacing w:line="330" w:lineRule="exact"/>
        <w:jc w:val="both"/>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shd w:val="clear" w:color="auto" w:fill="FFFFFF"/>
        </w:rPr>
        <w:t>　　（三）为安置的每位残疾人按月足额缴纳了基本养老保险、基本医疗保险、失业保险、工伤保险和生育保险等社会保险费；</w:t>
      </w:r>
    </w:p>
    <w:p w14:paraId="6DF8C4A9">
      <w:pPr>
        <w:pStyle w:val="18"/>
        <w:spacing w:line="330" w:lineRule="exact"/>
        <w:jc w:val="both"/>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shd w:val="clear" w:color="auto" w:fill="FFFFFF"/>
        </w:rPr>
        <w:t>　　（四）通过银行等金融机构向安置的每位残疾人，按月支付了不低于单位所在区县适用的经省级人民政府批准的月最低工资标准的工资；</w:t>
      </w:r>
    </w:p>
    <w:p w14:paraId="3168C39E">
      <w:pPr>
        <w:pStyle w:val="18"/>
        <w:spacing w:line="330" w:lineRule="exact"/>
        <w:jc w:val="both"/>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shd w:val="clear" w:color="auto" w:fill="FFFFFF"/>
        </w:rPr>
        <w:t>　　（五）提供本单位制造的货物、承担的工程或者服务（以下简称产品），或者提供其他残疾人福利性单位制造的货物（不包括使用非残疾人福利性单位注册商标的货物）。</w:t>
      </w:r>
    </w:p>
    <w:p w14:paraId="463EFADF">
      <w:pPr>
        <w:pStyle w:val="18"/>
        <w:spacing w:line="330" w:lineRule="exact"/>
        <w:jc w:val="both"/>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shd w:val="clear" w:color="auto" w:fill="FFFFFF"/>
        </w:rPr>
        <w:t>　　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2992B90A">
      <w:pPr>
        <w:pStyle w:val="18"/>
        <w:spacing w:line="330" w:lineRule="exact"/>
        <w:jc w:val="both"/>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shd w:val="clear" w:color="auto" w:fill="FFFFFF"/>
        </w:rPr>
        <w:t>　　二、符合条件的残疾人福利性单位在参加政府采购活动时，应当提供本通知规定的《残疾人福利性单位声明函》（见附件），并对声明的真实性负责。任何单位或者个人在政府采购活动中均不得要求残疾人福利性单位提供其他证明声明函内容的材料。</w:t>
      </w:r>
    </w:p>
    <w:p w14:paraId="38719913">
      <w:pPr>
        <w:pStyle w:val="18"/>
        <w:spacing w:line="330" w:lineRule="exact"/>
        <w:jc w:val="both"/>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shd w:val="clear" w:color="auto" w:fill="FFFFFF"/>
        </w:rPr>
        <w:t>　　中标、成交供应商为残疾人福利性单位的，采购人或者其委托的采购代理机构应当随中标、成交结果同时公告其《残疾人福利性单位声明函》，接受社会监督。</w:t>
      </w:r>
    </w:p>
    <w:p w14:paraId="17B9D8AA">
      <w:pPr>
        <w:pStyle w:val="18"/>
        <w:spacing w:line="330" w:lineRule="exact"/>
        <w:jc w:val="both"/>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shd w:val="clear" w:color="auto" w:fill="FFFFFF"/>
        </w:rPr>
        <w:t>　　供应商提供的《残疾人福利性单位声明函》与事实不符的，依照《政府采购法》第七十七条第一款的规定追究法律责任。</w:t>
      </w:r>
    </w:p>
    <w:p w14:paraId="55BE988E">
      <w:pPr>
        <w:pStyle w:val="18"/>
        <w:spacing w:line="330" w:lineRule="exact"/>
        <w:jc w:val="both"/>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shd w:val="clear" w:color="auto" w:fill="FFFFFF"/>
        </w:rPr>
        <w:t>　　三、在政府采购活动中，残疾人福利性单位视同小型、微型企业，享受预留份额、评审中价格扣除等促进中小企业发展的政府采购政策。向残疾人福利性单位采购的金额，计入面向中小企业采购的统计数据。残疾人福利性单位属于小型、微型企业的，不重复享受政策。</w:t>
      </w:r>
    </w:p>
    <w:p w14:paraId="2539602A">
      <w:pPr>
        <w:pStyle w:val="18"/>
        <w:spacing w:line="330" w:lineRule="exact"/>
        <w:jc w:val="both"/>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shd w:val="clear" w:color="auto" w:fill="FFFFFF"/>
        </w:rPr>
        <w:t>　　四、采购人采购公开招标数额标准以上的货物或者服务，因落实促进残疾人就业政策的需要，依法履行有关报批程序后，可采用公开招标以外的采购方式。</w:t>
      </w:r>
    </w:p>
    <w:p w14:paraId="45749417">
      <w:pPr>
        <w:pStyle w:val="18"/>
        <w:spacing w:line="330" w:lineRule="exact"/>
        <w:jc w:val="both"/>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shd w:val="clear" w:color="auto" w:fill="FFFFFF"/>
        </w:rPr>
        <w:t>　　五、对于满足要求的残疾人福利性单位产品，集中采购机构可直接纳入协议供货或者定点采购范围。各地区建设的政府采购电子卖场、电子商城、网上超市等应当设立残疾人福利性单位产品专栏。鼓励采购人优先选择残疾人福利性单位的产品。</w:t>
      </w:r>
    </w:p>
    <w:p w14:paraId="6450C58A">
      <w:pPr>
        <w:pStyle w:val="18"/>
        <w:spacing w:line="330" w:lineRule="exact"/>
        <w:jc w:val="both"/>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shd w:val="clear" w:color="auto" w:fill="FFFFFF"/>
        </w:rPr>
        <w:t>　　六、省级财政部门可以结合本地区残疾人生产、经营的实际情况，细化政府采购支持措施。对符合国家有关部门规定条件的残疾人辅助性就业机构，可通过上述措施予以支持。各地制定的有关文件应当报财政部备案。</w:t>
      </w:r>
    </w:p>
    <w:p w14:paraId="1C218C82">
      <w:pPr>
        <w:pStyle w:val="18"/>
        <w:spacing w:line="330" w:lineRule="exact"/>
        <w:jc w:val="both"/>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shd w:val="clear" w:color="auto" w:fill="FFFFFF"/>
        </w:rPr>
        <w:t>　　七、本通知自2017年10月1日起执行。</w:t>
      </w:r>
    </w:p>
    <w:p w14:paraId="58EE4327">
      <w:pPr>
        <w:pStyle w:val="18"/>
        <w:spacing w:line="330" w:lineRule="exact"/>
        <w:jc w:val="righ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shd w:val="clear" w:color="auto" w:fill="FFFFFF"/>
        </w:rPr>
        <w:t>　　财政部 民政部 中国残疾人联合会</w:t>
      </w:r>
    </w:p>
    <w:p w14:paraId="767B29DC">
      <w:pPr>
        <w:pStyle w:val="8"/>
        <w:tabs>
          <w:tab w:val="left" w:pos="600"/>
        </w:tabs>
        <w:spacing w:line="400" w:lineRule="exact"/>
        <w:ind w:firstLine="530" w:firstLineChars="200"/>
        <w:rPr>
          <w:rFonts w:hint="eastAsia" w:hAnsi="宋体"/>
          <w:color w:val="auto"/>
          <w:szCs w:val="24"/>
        </w:rPr>
      </w:pPr>
      <w:r>
        <w:rPr>
          <w:rFonts w:hint="eastAsia" w:ascii="宋体" w:hAnsi="宋体" w:eastAsia="宋体" w:cs="宋体"/>
          <w:color w:val="auto"/>
          <w:sz w:val="24"/>
          <w:szCs w:val="24"/>
          <w:highlight w:val="none"/>
          <w:shd w:val="clear" w:color="auto" w:fill="FFFFFF"/>
        </w:rPr>
        <w:t>　　2017年8月22日</w:t>
      </w:r>
    </w:p>
    <w:p w14:paraId="7130EF58">
      <w:pPr>
        <w:pStyle w:val="28"/>
        <w:spacing w:line="720" w:lineRule="auto"/>
        <w:ind w:firstLine="0" w:firstLineChars="0"/>
        <w:jc w:val="center"/>
        <w:outlineLvl w:val="0"/>
        <w:rPr>
          <w:rFonts w:hint="eastAsia"/>
          <w:b/>
          <w:color w:val="auto"/>
          <w:sz w:val="32"/>
          <w:szCs w:val="28"/>
        </w:rPr>
        <w:sectPr>
          <w:pgSz w:w="11906" w:h="16838"/>
          <w:pgMar w:top="1418" w:right="1134" w:bottom="1418" w:left="1134" w:header="851" w:footer="992" w:gutter="0"/>
          <w:pgNumType w:fmt="decimal"/>
          <w:cols w:space="720" w:num="1"/>
          <w:docGrid w:type="lines" w:linePitch="312" w:charSpace="0"/>
        </w:sectPr>
      </w:pPr>
    </w:p>
    <w:p w14:paraId="1581891D">
      <w:pPr>
        <w:pStyle w:val="3"/>
        <w:rPr>
          <w:rFonts w:hint="eastAsia" w:ascii="宋体" w:hAnsi="宋体" w:cs="宋体"/>
          <w:color w:val="auto"/>
          <w:kern w:val="2"/>
          <w:sz w:val="36"/>
          <w:szCs w:val="36"/>
          <w:lang w:val="zh-CN"/>
        </w:rPr>
      </w:pPr>
      <w:bookmarkStart w:id="89" w:name="_Toc11065"/>
      <w:r>
        <w:rPr>
          <w:rFonts w:hint="eastAsia" w:ascii="宋体" w:hAnsi="宋体" w:cs="宋体"/>
          <w:color w:val="auto"/>
          <w:kern w:val="2"/>
          <w:sz w:val="36"/>
          <w:szCs w:val="36"/>
        </w:rPr>
        <w:t>第六章 投标文件格式</w:t>
      </w:r>
      <w:bookmarkEnd w:id="81"/>
      <w:bookmarkEnd w:id="89"/>
    </w:p>
    <w:p w14:paraId="51DAA64C">
      <w:pPr>
        <w:spacing w:line="360" w:lineRule="auto"/>
        <w:jc w:val="center"/>
        <w:rPr>
          <w:rFonts w:hint="eastAsia" w:ascii="宋体" w:hAnsi="宋体" w:cs="宋体"/>
          <w:color w:val="auto"/>
          <w:sz w:val="32"/>
          <w:szCs w:val="32"/>
          <w:u w:val="single"/>
        </w:rPr>
      </w:pPr>
    </w:p>
    <w:p w14:paraId="7532E2EF">
      <w:pPr>
        <w:spacing w:line="360" w:lineRule="auto"/>
        <w:jc w:val="center"/>
        <w:rPr>
          <w:rFonts w:hint="eastAsia" w:ascii="宋体" w:hAnsi="宋体" w:cs="宋体"/>
          <w:color w:val="auto"/>
          <w:sz w:val="32"/>
          <w:szCs w:val="32"/>
          <w:u w:val="single"/>
        </w:rPr>
      </w:pPr>
      <w:r>
        <w:rPr>
          <w:rFonts w:hint="eastAsia" w:ascii="宋体" w:hAnsi="宋体" w:cs="宋体"/>
          <w:color w:val="auto"/>
          <w:sz w:val="32"/>
          <w:szCs w:val="32"/>
          <w:u w:val="single"/>
        </w:rPr>
        <w:t>（项目名称）</w:t>
      </w:r>
    </w:p>
    <w:p w14:paraId="056B92BA">
      <w:pPr>
        <w:spacing w:line="360" w:lineRule="auto"/>
        <w:jc w:val="center"/>
        <w:rPr>
          <w:rFonts w:hint="eastAsia" w:ascii="宋体" w:hAnsi="宋体" w:cs="宋体"/>
          <w:color w:val="auto"/>
          <w:szCs w:val="21"/>
        </w:rPr>
      </w:pPr>
    </w:p>
    <w:p w14:paraId="4044B659">
      <w:pPr>
        <w:spacing w:line="360" w:lineRule="auto"/>
        <w:jc w:val="center"/>
        <w:rPr>
          <w:rFonts w:hint="eastAsia" w:ascii="宋体" w:hAnsi="宋体" w:cs="宋体"/>
          <w:color w:val="auto"/>
          <w:sz w:val="72"/>
          <w:szCs w:val="72"/>
        </w:rPr>
      </w:pPr>
    </w:p>
    <w:p w14:paraId="72356476">
      <w:pPr>
        <w:spacing w:line="360" w:lineRule="auto"/>
        <w:jc w:val="center"/>
        <w:rPr>
          <w:rFonts w:hint="eastAsia" w:ascii="宋体" w:hAnsi="宋体" w:cs="宋体"/>
          <w:color w:val="auto"/>
          <w:sz w:val="72"/>
          <w:szCs w:val="72"/>
        </w:rPr>
      </w:pPr>
    </w:p>
    <w:p w14:paraId="1449DA59">
      <w:pPr>
        <w:spacing w:line="360" w:lineRule="auto"/>
        <w:jc w:val="center"/>
        <w:rPr>
          <w:rFonts w:hint="eastAsia" w:ascii="宋体" w:hAnsi="宋体" w:cs="宋体"/>
          <w:color w:val="auto"/>
          <w:sz w:val="72"/>
          <w:szCs w:val="72"/>
        </w:rPr>
      </w:pPr>
      <w:r>
        <w:rPr>
          <w:rFonts w:hint="eastAsia" w:ascii="宋体" w:hAnsi="宋体" w:cs="宋体"/>
          <w:color w:val="auto"/>
          <w:sz w:val="72"/>
          <w:szCs w:val="72"/>
        </w:rPr>
        <w:t>竞争性磋商响应文件</w:t>
      </w:r>
    </w:p>
    <w:p w14:paraId="4AE4BB45">
      <w:pPr>
        <w:spacing w:line="360" w:lineRule="auto"/>
        <w:jc w:val="center"/>
        <w:rPr>
          <w:rFonts w:hint="eastAsia" w:ascii="宋体" w:hAnsi="宋体" w:cs="宋体"/>
          <w:color w:val="auto"/>
          <w:sz w:val="24"/>
          <w:szCs w:val="24"/>
          <w:u w:val="single"/>
        </w:rPr>
      </w:pPr>
      <w:r>
        <w:rPr>
          <w:rFonts w:hint="eastAsia" w:ascii="宋体" w:hAnsi="宋体" w:cs="宋体"/>
          <w:color w:val="auto"/>
          <w:sz w:val="24"/>
          <w:szCs w:val="24"/>
        </w:rPr>
        <w:t>项目编号：</w:t>
      </w:r>
    </w:p>
    <w:p w14:paraId="5832C99E">
      <w:pPr>
        <w:spacing w:line="360" w:lineRule="auto"/>
        <w:jc w:val="center"/>
        <w:rPr>
          <w:rFonts w:hint="eastAsia" w:ascii="宋体" w:hAnsi="宋体" w:cs="宋体"/>
          <w:color w:val="auto"/>
          <w:szCs w:val="21"/>
        </w:rPr>
      </w:pPr>
    </w:p>
    <w:p w14:paraId="16376934">
      <w:pPr>
        <w:spacing w:line="360" w:lineRule="auto"/>
        <w:jc w:val="center"/>
        <w:rPr>
          <w:rFonts w:hint="eastAsia" w:ascii="宋体" w:hAnsi="宋体" w:cs="宋体"/>
          <w:color w:val="auto"/>
          <w:szCs w:val="21"/>
        </w:rPr>
      </w:pPr>
    </w:p>
    <w:p w14:paraId="69866912">
      <w:pPr>
        <w:spacing w:line="360" w:lineRule="auto"/>
        <w:jc w:val="center"/>
        <w:rPr>
          <w:rFonts w:hint="eastAsia" w:ascii="宋体" w:hAnsi="宋体" w:cs="宋体"/>
          <w:color w:val="auto"/>
          <w:szCs w:val="21"/>
        </w:rPr>
      </w:pPr>
    </w:p>
    <w:p w14:paraId="3CEA8638">
      <w:pPr>
        <w:spacing w:line="360" w:lineRule="auto"/>
        <w:rPr>
          <w:rFonts w:hint="eastAsia" w:ascii="宋体" w:hAnsi="宋体" w:cs="宋体"/>
          <w:color w:val="auto"/>
          <w:szCs w:val="21"/>
        </w:rPr>
      </w:pPr>
    </w:p>
    <w:p w14:paraId="3247F54A">
      <w:pPr>
        <w:spacing w:line="360" w:lineRule="auto"/>
        <w:jc w:val="center"/>
        <w:rPr>
          <w:rFonts w:hint="eastAsia" w:ascii="宋体" w:hAnsi="宋体" w:cs="宋体"/>
          <w:color w:val="auto"/>
          <w:sz w:val="28"/>
          <w:szCs w:val="28"/>
        </w:rPr>
      </w:pPr>
      <w:r>
        <w:rPr>
          <w:rFonts w:hint="eastAsia" w:ascii="宋体" w:hAnsi="宋体" w:cs="宋体"/>
          <w:color w:val="auto"/>
          <w:sz w:val="28"/>
          <w:szCs w:val="28"/>
        </w:rPr>
        <w:t>投标人：</w:t>
      </w:r>
      <w:r>
        <w:rPr>
          <w:rFonts w:hint="eastAsia" w:ascii="宋体" w:hAnsi="宋体" w:cs="宋体"/>
          <w:color w:val="auto"/>
          <w:sz w:val="28"/>
          <w:szCs w:val="28"/>
          <w:u w:val="single"/>
        </w:rPr>
        <w:t xml:space="preserve">                       </w:t>
      </w:r>
      <w:r>
        <w:rPr>
          <w:rFonts w:hint="eastAsia" w:ascii="宋体" w:hAnsi="宋体" w:cs="宋体"/>
          <w:color w:val="auto"/>
          <w:sz w:val="28"/>
          <w:szCs w:val="28"/>
        </w:rPr>
        <w:t>（盖单位章）</w:t>
      </w:r>
    </w:p>
    <w:p w14:paraId="089A6565">
      <w:pPr>
        <w:spacing w:line="360" w:lineRule="auto"/>
        <w:jc w:val="center"/>
        <w:rPr>
          <w:rFonts w:hint="eastAsia" w:ascii="宋体" w:hAnsi="宋体" w:cs="宋体"/>
          <w:color w:val="auto"/>
          <w:sz w:val="28"/>
          <w:szCs w:val="28"/>
        </w:rPr>
      </w:pPr>
    </w:p>
    <w:p w14:paraId="3BC425B2">
      <w:pPr>
        <w:spacing w:line="360" w:lineRule="auto"/>
        <w:jc w:val="center"/>
        <w:rPr>
          <w:rFonts w:hint="eastAsia" w:ascii="宋体" w:hAnsi="宋体" w:cs="宋体"/>
          <w:color w:val="auto"/>
          <w:sz w:val="28"/>
          <w:szCs w:val="28"/>
        </w:rPr>
      </w:pPr>
      <w:r>
        <w:rPr>
          <w:rFonts w:hint="eastAsia" w:ascii="宋体" w:hAnsi="宋体" w:cs="宋体"/>
          <w:color w:val="auto"/>
          <w:sz w:val="28"/>
          <w:szCs w:val="28"/>
        </w:rPr>
        <w:t>法定代表人或其委托代理人：</w:t>
      </w:r>
      <w:r>
        <w:rPr>
          <w:rFonts w:hint="eastAsia" w:ascii="宋体" w:hAnsi="宋体" w:cs="宋体"/>
          <w:color w:val="auto"/>
          <w:sz w:val="28"/>
          <w:szCs w:val="28"/>
          <w:u w:val="single"/>
        </w:rPr>
        <w:t xml:space="preserve">            </w:t>
      </w:r>
      <w:r>
        <w:rPr>
          <w:rFonts w:hint="eastAsia" w:ascii="宋体" w:hAnsi="宋体" w:cs="宋体"/>
          <w:color w:val="auto"/>
          <w:sz w:val="28"/>
          <w:szCs w:val="28"/>
        </w:rPr>
        <w:t>（签字或盖章）</w:t>
      </w:r>
    </w:p>
    <w:p w14:paraId="71EE760A">
      <w:pPr>
        <w:spacing w:line="360" w:lineRule="auto"/>
        <w:jc w:val="center"/>
        <w:rPr>
          <w:rFonts w:hint="eastAsia" w:ascii="宋体" w:hAnsi="宋体" w:cs="宋体"/>
          <w:color w:val="auto"/>
          <w:szCs w:val="21"/>
          <w:u w:val="single"/>
        </w:rPr>
      </w:pPr>
    </w:p>
    <w:p w14:paraId="1514406E">
      <w:pPr>
        <w:spacing w:line="360" w:lineRule="auto"/>
        <w:jc w:val="center"/>
        <w:rPr>
          <w:rFonts w:hint="eastAsia" w:ascii="宋体" w:hAnsi="宋体" w:cs="宋体"/>
          <w:color w:val="auto"/>
          <w:sz w:val="28"/>
          <w:szCs w:val="28"/>
        </w:rPr>
        <w:sectPr>
          <w:pgSz w:w="11906" w:h="16838"/>
          <w:pgMar w:top="1418" w:right="1134" w:bottom="1418" w:left="1134" w:header="851" w:footer="992" w:gutter="0"/>
          <w:pgNumType w:fmt="decimal"/>
          <w:cols w:space="720" w:num="1"/>
          <w:docGrid w:type="lines" w:linePitch="312" w:charSpace="0"/>
        </w:sectPr>
      </w:pPr>
      <w:r>
        <w:rPr>
          <w:rFonts w:hint="eastAsia" w:ascii="宋体" w:hAnsi="宋体" w:cs="宋体"/>
          <w:color w:val="auto"/>
          <w:sz w:val="28"/>
          <w:szCs w:val="28"/>
        </w:rPr>
        <w:t>日期：</w:t>
      </w:r>
      <w:r>
        <w:rPr>
          <w:rFonts w:hint="eastAsia" w:ascii="宋体" w:hAnsi="宋体" w:cs="宋体"/>
          <w:color w:val="auto"/>
          <w:sz w:val="28"/>
          <w:szCs w:val="28"/>
          <w:u w:val="single"/>
        </w:rPr>
        <w:t xml:space="preserve">     </w:t>
      </w:r>
      <w:r>
        <w:rPr>
          <w:rFonts w:hint="eastAsia" w:ascii="宋体" w:hAnsi="宋体" w:cs="宋体"/>
          <w:color w:val="auto"/>
          <w:sz w:val="28"/>
          <w:szCs w:val="28"/>
        </w:rPr>
        <w:t>年</w:t>
      </w:r>
      <w:r>
        <w:rPr>
          <w:rFonts w:hint="eastAsia" w:ascii="宋体" w:hAnsi="宋体" w:cs="宋体"/>
          <w:color w:val="auto"/>
          <w:sz w:val="28"/>
          <w:szCs w:val="28"/>
          <w:u w:val="single"/>
        </w:rPr>
        <w:t xml:space="preserve">    </w:t>
      </w:r>
      <w:r>
        <w:rPr>
          <w:rFonts w:hint="eastAsia" w:ascii="宋体" w:hAnsi="宋体" w:cs="宋体"/>
          <w:color w:val="auto"/>
          <w:sz w:val="28"/>
          <w:szCs w:val="28"/>
        </w:rPr>
        <w:t>月</w:t>
      </w:r>
      <w:r>
        <w:rPr>
          <w:rFonts w:hint="eastAsia" w:ascii="宋体" w:hAnsi="宋体" w:cs="宋体"/>
          <w:color w:val="auto"/>
          <w:sz w:val="28"/>
          <w:szCs w:val="28"/>
          <w:u w:val="single"/>
        </w:rPr>
        <w:t xml:space="preserve">    </w:t>
      </w:r>
      <w:r>
        <w:rPr>
          <w:rFonts w:hint="eastAsia" w:ascii="宋体" w:hAnsi="宋体" w:cs="宋体"/>
          <w:color w:val="auto"/>
          <w:sz w:val="28"/>
          <w:szCs w:val="28"/>
        </w:rPr>
        <w:t>日</w:t>
      </w:r>
    </w:p>
    <w:p w14:paraId="70FA9E38">
      <w:pPr>
        <w:pStyle w:val="4"/>
        <w:ind w:left="0" w:firstLine="0"/>
        <w:rPr>
          <w:rFonts w:hint="eastAsia" w:ascii="宋体" w:hAnsi="宋体" w:cs="宋体"/>
          <w:color w:val="auto"/>
          <w:sz w:val="44"/>
          <w:szCs w:val="44"/>
        </w:rPr>
      </w:pPr>
      <w:bookmarkStart w:id="90" w:name="_Toc2538"/>
      <w:bookmarkStart w:id="91" w:name="_Toc382396569"/>
      <w:bookmarkStart w:id="92" w:name="_Toc184635137"/>
      <w:r>
        <w:rPr>
          <w:rFonts w:hint="eastAsia" w:ascii="宋体" w:hAnsi="宋体" w:cs="宋体"/>
          <w:color w:val="auto"/>
          <w:sz w:val="44"/>
          <w:szCs w:val="44"/>
        </w:rPr>
        <w:t>目    录</w:t>
      </w:r>
      <w:bookmarkEnd w:id="90"/>
      <w:bookmarkEnd w:id="91"/>
      <w:bookmarkEnd w:id="92"/>
    </w:p>
    <w:p w14:paraId="11AA4C27">
      <w:pPr>
        <w:spacing w:line="360" w:lineRule="auto"/>
        <w:ind w:firstLine="480" w:firstLineChars="200"/>
        <w:jc w:val="center"/>
        <w:rPr>
          <w:rFonts w:hint="eastAsia" w:ascii="宋体" w:hAnsi="宋体" w:cs="宋体"/>
          <w:color w:val="auto"/>
          <w:sz w:val="24"/>
          <w:szCs w:val="24"/>
        </w:rPr>
      </w:pPr>
    </w:p>
    <w:p w14:paraId="57DCA5BB">
      <w:pPr>
        <w:spacing w:line="360" w:lineRule="auto"/>
        <w:ind w:firstLine="480" w:firstLineChars="200"/>
        <w:jc w:val="center"/>
        <w:rPr>
          <w:rFonts w:hint="eastAsia" w:ascii="宋体" w:hAnsi="宋体" w:cs="宋体"/>
          <w:color w:val="auto"/>
          <w:sz w:val="24"/>
          <w:szCs w:val="24"/>
        </w:rPr>
      </w:pPr>
    </w:p>
    <w:p w14:paraId="4738A1E6">
      <w:pPr>
        <w:spacing w:line="360" w:lineRule="auto"/>
        <w:ind w:firstLine="480" w:firstLineChars="200"/>
        <w:jc w:val="center"/>
        <w:rPr>
          <w:rFonts w:hint="eastAsia" w:ascii="宋体" w:hAnsi="宋体" w:cs="宋体"/>
          <w:color w:val="auto"/>
          <w:sz w:val="24"/>
          <w:szCs w:val="24"/>
        </w:rPr>
      </w:pPr>
      <w:r>
        <w:rPr>
          <w:rFonts w:hint="eastAsia" w:ascii="宋体" w:hAnsi="宋体" w:cs="宋体"/>
          <w:color w:val="auto"/>
          <w:sz w:val="24"/>
          <w:szCs w:val="24"/>
        </w:rPr>
        <w:t>格式自拟</w:t>
      </w:r>
    </w:p>
    <w:p w14:paraId="21111641">
      <w:pPr>
        <w:pStyle w:val="10"/>
        <w:ind w:left="900" w:hanging="480"/>
        <w:rPr>
          <w:rFonts w:hint="eastAsia" w:ascii="宋体" w:hAnsi="宋体" w:cs="宋体"/>
          <w:color w:val="auto"/>
          <w:sz w:val="24"/>
          <w:szCs w:val="24"/>
        </w:rPr>
      </w:pPr>
    </w:p>
    <w:p w14:paraId="54AA7CB8">
      <w:pPr>
        <w:spacing w:line="360" w:lineRule="auto"/>
        <w:ind w:firstLine="420" w:firstLineChars="200"/>
        <w:jc w:val="center"/>
        <w:rPr>
          <w:rFonts w:hint="eastAsia" w:ascii="宋体" w:hAnsi="宋体" w:cs="宋体"/>
          <w:color w:val="auto"/>
          <w:szCs w:val="21"/>
        </w:rPr>
        <w:sectPr>
          <w:pgSz w:w="11906" w:h="16838"/>
          <w:pgMar w:top="1418" w:right="1134" w:bottom="1418" w:left="1134" w:header="851" w:footer="992" w:gutter="0"/>
          <w:pgNumType w:fmt="decimal"/>
          <w:cols w:space="720" w:num="1"/>
          <w:docGrid w:type="lines" w:linePitch="312" w:charSpace="0"/>
        </w:sectPr>
      </w:pPr>
    </w:p>
    <w:p w14:paraId="2336FE96">
      <w:pPr>
        <w:spacing w:line="360" w:lineRule="auto"/>
        <w:jc w:val="center"/>
        <w:outlineLvl w:val="1"/>
        <w:rPr>
          <w:rFonts w:hint="eastAsia" w:ascii="宋体" w:hAnsi="宋体" w:eastAsia="宋体" w:cs="宋体"/>
          <w:b/>
          <w:color w:val="auto"/>
          <w:sz w:val="28"/>
          <w:szCs w:val="28"/>
          <w:highlight w:val="none"/>
        </w:rPr>
      </w:pPr>
      <w:bookmarkStart w:id="93" w:name="_Toc487"/>
      <w:r>
        <w:rPr>
          <w:rFonts w:hint="eastAsia" w:ascii="宋体" w:hAnsi="宋体" w:eastAsia="宋体" w:cs="宋体"/>
          <w:b/>
          <w:color w:val="auto"/>
          <w:sz w:val="28"/>
          <w:szCs w:val="28"/>
          <w:highlight w:val="none"/>
        </w:rPr>
        <w:t>一、磋商响应函</w:t>
      </w:r>
      <w:bookmarkEnd w:id="93"/>
    </w:p>
    <w:p w14:paraId="5F133CEB">
      <w:pPr>
        <w:spacing w:line="360" w:lineRule="auto"/>
        <w:ind w:firstLine="420" w:firstLineChars="200"/>
        <w:rPr>
          <w:rFonts w:hint="eastAsia" w:ascii="宋体" w:hAnsi="宋体" w:eastAsia="宋体" w:cs="宋体"/>
          <w:color w:val="auto"/>
          <w:szCs w:val="21"/>
          <w:highlight w:val="none"/>
        </w:rPr>
      </w:pPr>
    </w:p>
    <w:p w14:paraId="0A2CED9D">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（采购人名称）: </w:t>
      </w:r>
    </w:p>
    <w:p w14:paraId="073B941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1．我方已仔细研究了</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（项目名称）竞争性磋商文件的全部内容，愿意以</w:t>
      </w:r>
      <w:r>
        <w:rPr>
          <w:rFonts w:hint="eastAsia" w:ascii="宋体" w:hAnsi="宋体" w:eastAsia="宋体" w:cs="宋体"/>
          <w:color w:val="auto"/>
          <w:highlight w:val="none"/>
        </w:rPr>
        <w:t>第二轮的最终报价做为本项目的</w:t>
      </w:r>
      <w:r>
        <w:rPr>
          <w:rFonts w:hint="eastAsia" w:ascii="宋体" w:hAnsi="宋体" w:eastAsia="宋体" w:cs="宋体"/>
          <w:color w:val="auto"/>
          <w:szCs w:val="21"/>
          <w:highlight w:val="none"/>
        </w:rPr>
        <w:t>磋商总报价，合同履行期限</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，按合同约定实施和完成承包服务项目，服务质量达到</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要求。</w:t>
      </w:r>
    </w:p>
    <w:p w14:paraId="2EF7DE4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2．我方承诺磋商有效期为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日历天，在磋商有效期内不修改、撤销响应文件。</w:t>
      </w:r>
    </w:p>
    <w:p w14:paraId="49988E6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3．随同本磋商响应函递交磋商响应保证金一份。</w:t>
      </w:r>
    </w:p>
    <w:p w14:paraId="7DD823F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4．如我方成交：</w:t>
      </w:r>
    </w:p>
    <w:p w14:paraId="1FB8D6D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(l）我方承诺在收到成交通知书后，在成交通知书规定的期限内与你方签订合同。</w:t>
      </w:r>
    </w:p>
    <w:p w14:paraId="5B857EE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(2）随同本磋商响应函递交的磋商响应函附录属于合同文件的组成部分。</w:t>
      </w:r>
    </w:p>
    <w:p w14:paraId="3FF707D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(3）我方承诺按照竞争性磋商文件规定向你方递交履约担保。</w:t>
      </w:r>
    </w:p>
    <w:p w14:paraId="04FBDB1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(4）我方承诺在合同约定的期限内完成并移交全部合同工程。</w:t>
      </w:r>
    </w:p>
    <w:p w14:paraId="19CF4AE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5．我方在此声明，所递交的响应文件及有关资料内容完整、真实和准确，且不存在第二章“供应商须知”第1.4.3 项规定的任何一种情形。</w:t>
      </w:r>
    </w:p>
    <w:p w14:paraId="7B87EA9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6.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（其他补充说明）。</w:t>
      </w:r>
    </w:p>
    <w:p w14:paraId="7FBBC965">
      <w:pPr>
        <w:spacing w:line="360" w:lineRule="auto"/>
        <w:ind w:firstLine="420" w:firstLineChars="200"/>
        <w:rPr>
          <w:rFonts w:hint="eastAsia" w:ascii="宋体" w:hAnsi="宋体" w:eastAsia="宋体" w:cs="宋体"/>
          <w:color w:val="auto"/>
          <w:szCs w:val="21"/>
          <w:highlight w:val="none"/>
        </w:rPr>
      </w:pPr>
    </w:p>
    <w:p w14:paraId="608A8606">
      <w:pPr>
        <w:spacing w:line="360" w:lineRule="auto"/>
        <w:ind w:firstLine="420" w:firstLineChars="200"/>
        <w:rPr>
          <w:rFonts w:hint="eastAsia" w:ascii="宋体" w:hAnsi="宋体" w:eastAsia="宋体" w:cs="宋体"/>
          <w:color w:val="auto"/>
          <w:szCs w:val="21"/>
          <w:highlight w:val="none"/>
        </w:rPr>
      </w:pPr>
    </w:p>
    <w:p w14:paraId="5267D65C">
      <w:pPr>
        <w:spacing w:line="360" w:lineRule="auto"/>
        <w:ind w:firstLine="4305" w:firstLineChars="2050"/>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（盖单位章）</w:t>
      </w:r>
    </w:p>
    <w:p w14:paraId="1B0D003E">
      <w:pPr>
        <w:spacing w:line="360" w:lineRule="auto"/>
        <w:ind w:firstLine="4305" w:firstLineChars="2050"/>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法定代表人或其委托代理人：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（签字）</w:t>
      </w:r>
    </w:p>
    <w:p w14:paraId="6B1E6278">
      <w:pPr>
        <w:spacing w:line="360" w:lineRule="auto"/>
        <w:ind w:firstLine="4305" w:firstLineChars="2050"/>
        <w:rPr>
          <w:rFonts w:hint="eastAsia" w:ascii="宋体" w:hAnsi="宋体" w:eastAsia="宋体" w:cs="宋体"/>
          <w:color w:val="auto"/>
          <w:szCs w:val="21"/>
          <w:highlight w:val="none"/>
        </w:rPr>
      </w:pPr>
      <w:r>
        <w:rPr>
          <w:rFonts w:hint="eastAsia" w:ascii="宋体" w:hAnsi="宋体" w:eastAsia="宋体" w:cs="宋体"/>
          <w:color w:val="auto"/>
          <w:szCs w:val="21"/>
          <w:highlight w:val="none"/>
        </w:rPr>
        <w:t>地址：</w:t>
      </w:r>
      <w:r>
        <w:rPr>
          <w:rFonts w:hint="eastAsia" w:ascii="宋体" w:hAnsi="宋体" w:eastAsia="宋体" w:cs="宋体"/>
          <w:color w:val="auto"/>
          <w:szCs w:val="21"/>
          <w:highlight w:val="none"/>
          <w:u w:val="single"/>
        </w:rPr>
        <w:t xml:space="preserve">                                 </w:t>
      </w:r>
    </w:p>
    <w:p w14:paraId="3E87D09C">
      <w:pPr>
        <w:spacing w:line="360" w:lineRule="auto"/>
        <w:ind w:firstLine="4305" w:firstLineChars="2050"/>
        <w:rPr>
          <w:rFonts w:hint="eastAsia" w:ascii="宋体" w:hAnsi="宋体" w:eastAsia="宋体" w:cs="宋体"/>
          <w:color w:val="auto"/>
          <w:szCs w:val="21"/>
          <w:highlight w:val="none"/>
        </w:rPr>
      </w:pPr>
      <w:r>
        <w:rPr>
          <w:rFonts w:hint="eastAsia" w:ascii="宋体" w:hAnsi="宋体" w:eastAsia="宋体" w:cs="宋体"/>
          <w:color w:val="auto"/>
          <w:szCs w:val="21"/>
          <w:highlight w:val="none"/>
        </w:rPr>
        <w:t>网址：</w:t>
      </w:r>
      <w:r>
        <w:rPr>
          <w:rFonts w:hint="eastAsia" w:ascii="宋体" w:hAnsi="宋体" w:eastAsia="宋体" w:cs="宋体"/>
          <w:color w:val="auto"/>
          <w:szCs w:val="21"/>
          <w:highlight w:val="none"/>
          <w:u w:val="single"/>
        </w:rPr>
        <w:t xml:space="preserve">                                 </w:t>
      </w:r>
    </w:p>
    <w:p w14:paraId="1F6B4248">
      <w:pPr>
        <w:spacing w:line="360" w:lineRule="auto"/>
        <w:ind w:firstLine="4305" w:firstLineChars="2050"/>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电话：</w:t>
      </w:r>
      <w:r>
        <w:rPr>
          <w:rFonts w:hint="eastAsia" w:ascii="宋体" w:hAnsi="宋体" w:eastAsia="宋体" w:cs="宋体"/>
          <w:color w:val="auto"/>
          <w:szCs w:val="21"/>
          <w:highlight w:val="none"/>
          <w:u w:val="single"/>
        </w:rPr>
        <w:t xml:space="preserve">                                 </w:t>
      </w:r>
    </w:p>
    <w:p w14:paraId="5320B1B5">
      <w:pPr>
        <w:spacing w:line="360" w:lineRule="auto"/>
        <w:ind w:firstLine="4305" w:firstLineChars="2050"/>
        <w:rPr>
          <w:rFonts w:hint="eastAsia" w:ascii="宋体" w:hAnsi="宋体" w:eastAsia="宋体" w:cs="宋体"/>
          <w:color w:val="auto"/>
          <w:szCs w:val="21"/>
          <w:highlight w:val="none"/>
        </w:rPr>
      </w:pPr>
      <w:r>
        <w:rPr>
          <w:rFonts w:hint="eastAsia" w:ascii="宋体" w:hAnsi="宋体" w:eastAsia="宋体" w:cs="宋体"/>
          <w:color w:val="auto"/>
          <w:szCs w:val="21"/>
          <w:highlight w:val="none"/>
        </w:rPr>
        <w:t>传真：</w:t>
      </w:r>
      <w:r>
        <w:rPr>
          <w:rFonts w:hint="eastAsia" w:ascii="宋体" w:hAnsi="宋体" w:eastAsia="宋体" w:cs="宋体"/>
          <w:color w:val="auto"/>
          <w:szCs w:val="21"/>
          <w:highlight w:val="none"/>
          <w:u w:val="single"/>
        </w:rPr>
        <w:t xml:space="preserve">                                 </w:t>
      </w:r>
    </w:p>
    <w:p w14:paraId="48459B10">
      <w:pPr>
        <w:spacing w:line="360" w:lineRule="auto"/>
        <w:ind w:firstLine="4305" w:firstLineChars="2050"/>
        <w:rPr>
          <w:rFonts w:hint="eastAsia" w:ascii="宋体" w:hAnsi="宋体" w:eastAsia="宋体" w:cs="宋体"/>
          <w:color w:val="auto"/>
          <w:szCs w:val="21"/>
          <w:highlight w:val="none"/>
        </w:rPr>
      </w:pPr>
      <w:r>
        <w:rPr>
          <w:rFonts w:hint="eastAsia" w:ascii="宋体" w:hAnsi="宋体" w:eastAsia="宋体" w:cs="宋体"/>
          <w:color w:val="auto"/>
          <w:szCs w:val="21"/>
          <w:highlight w:val="none"/>
        </w:rPr>
        <w:t>邮政编码：</w:t>
      </w:r>
      <w:r>
        <w:rPr>
          <w:rFonts w:hint="eastAsia" w:ascii="宋体" w:hAnsi="宋体" w:eastAsia="宋体" w:cs="宋体"/>
          <w:color w:val="auto"/>
          <w:szCs w:val="21"/>
          <w:highlight w:val="none"/>
          <w:u w:val="single"/>
        </w:rPr>
        <w:t xml:space="preserve">                             </w:t>
      </w:r>
    </w:p>
    <w:p w14:paraId="1E6CF35B">
      <w:pPr>
        <w:spacing w:line="360" w:lineRule="auto"/>
        <w:ind w:firstLine="4305" w:firstLineChars="2050"/>
        <w:rPr>
          <w:rFonts w:hint="eastAsia" w:ascii="宋体" w:hAnsi="宋体" w:eastAsia="宋体" w:cs="宋体"/>
          <w:color w:val="auto"/>
          <w:szCs w:val="21"/>
          <w:highlight w:val="none"/>
        </w:rPr>
      </w:pP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w:t>
      </w:r>
    </w:p>
    <w:p w14:paraId="09B5E91E">
      <w:pPr>
        <w:spacing w:line="360" w:lineRule="auto"/>
        <w:ind w:firstLine="420" w:firstLineChars="200"/>
        <w:rPr>
          <w:rFonts w:hint="eastAsia" w:ascii="宋体" w:hAnsi="宋体" w:eastAsia="宋体" w:cs="宋体"/>
          <w:color w:val="auto"/>
          <w:szCs w:val="21"/>
          <w:highlight w:val="none"/>
        </w:rPr>
        <w:sectPr>
          <w:pgSz w:w="11906" w:h="16838"/>
          <w:pgMar w:top="1418" w:right="1418" w:bottom="1418" w:left="1418" w:header="851" w:footer="992" w:gutter="0"/>
          <w:pgNumType w:fmt="decimal"/>
          <w:cols w:space="720" w:num="1"/>
          <w:docGrid w:linePitch="312" w:charSpace="0"/>
        </w:sectPr>
      </w:pPr>
    </w:p>
    <w:p w14:paraId="69E6EDAC">
      <w:pPr>
        <w:spacing w:line="360" w:lineRule="auto"/>
        <w:jc w:val="center"/>
        <w:outlineLvl w:val="1"/>
        <w:rPr>
          <w:rFonts w:hint="eastAsia" w:ascii="宋体" w:hAnsi="宋体" w:eastAsia="宋体" w:cs="宋体"/>
          <w:b/>
          <w:color w:val="auto"/>
          <w:sz w:val="28"/>
          <w:szCs w:val="28"/>
          <w:highlight w:val="none"/>
        </w:rPr>
      </w:pPr>
      <w:bookmarkStart w:id="94" w:name="_Toc14963"/>
      <w:r>
        <w:rPr>
          <w:rFonts w:hint="eastAsia" w:ascii="宋体" w:hAnsi="宋体" w:eastAsia="宋体" w:cs="宋体"/>
          <w:b/>
          <w:color w:val="auto"/>
          <w:sz w:val="28"/>
          <w:szCs w:val="28"/>
          <w:highlight w:val="none"/>
        </w:rPr>
        <w:t>二、法定代表人身份证明</w:t>
      </w:r>
      <w:bookmarkEnd w:id="94"/>
    </w:p>
    <w:p w14:paraId="1D79F14B">
      <w:pPr>
        <w:spacing w:line="360" w:lineRule="auto"/>
        <w:jc w:val="center"/>
        <w:outlineLvl w:val="2"/>
        <w:rPr>
          <w:rFonts w:hint="eastAsia" w:ascii="宋体" w:hAnsi="宋体" w:eastAsia="宋体" w:cs="宋体"/>
          <w:b/>
          <w:color w:val="auto"/>
          <w:sz w:val="28"/>
          <w:szCs w:val="28"/>
          <w:highlight w:val="none"/>
        </w:rPr>
      </w:pPr>
      <w:bookmarkStart w:id="95" w:name="_Toc22840"/>
      <w:r>
        <w:rPr>
          <w:rFonts w:hint="eastAsia" w:ascii="宋体" w:hAnsi="宋体" w:eastAsia="宋体" w:cs="宋体"/>
          <w:b/>
          <w:color w:val="auto"/>
          <w:sz w:val="28"/>
          <w:szCs w:val="28"/>
          <w:highlight w:val="none"/>
        </w:rPr>
        <w:t>（一）法定代表人身份证明</w:t>
      </w:r>
      <w:bookmarkEnd w:id="95"/>
    </w:p>
    <w:p w14:paraId="5FF0A416">
      <w:pPr>
        <w:spacing w:line="360" w:lineRule="auto"/>
        <w:ind w:firstLine="420" w:firstLineChars="200"/>
        <w:rPr>
          <w:rFonts w:hint="eastAsia" w:ascii="宋体" w:hAnsi="宋体" w:eastAsia="宋体" w:cs="宋体"/>
          <w:color w:val="auto"/>
          <w:szCs w:val="21"/>
          <w:highlight w:val="none"/>
        </w:rPr>
      </w:pPr>
    </w:p>
    <w:p w14:paraId="6D32701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供应商名称：</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w:t>
      </w:r>
    </w:p>
    <w:p w14:paraId="4E90102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单位性质：</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w:t>
      </w:r>
    </w:p>
    <w:p w14:paraId="7F73C93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地址：</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w:t>
      </w:r>
    </w:p>
    <w:p w14:paraId="0532E0D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成立时间：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w:t>
      </w:r>
    </w:p>
    <w:p w14:paraId="157C817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经营期限：</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w:t>
      </w:r>
    </w:p>
    <w:p w14:paraId="4D75105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姓名：</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性别：</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年龄：</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职务：</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_</w:t>
      </w:r>
    </w:p>
    <w:p w14:paraId="610B093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系</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（供应商名称）的法定代表人。</w:t>
      </w:r>
    </w:p>
    <w:p w14:paraId="02FDCA5E">
      <w:pPr>
        <w:spacing w:line="360" w:lineRule="auto"/>
        <w:ind w:firstLine="840" w:firstLineChars="4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特此证明。</w:t>
      </w:r>
    </w:p>
    <w:p w14:paraId="30CBB0D2">
      <w:pPr>
        <w:spacing w:line="360" w:lineRule="auto"/>
        <w:ind w:firstLine="420" w:firstLineChars="200"/>
        <w:rPr>
          <w:rFonts w:hint="eastAsia" w:ascii="宋体" w:hAnsi="宋体" w:eastAsia="宋体" w:cs="宋体"/>
          <w:color w:val="auto"/>
          <w:szCs w:val="21"/>
          <w:highlight w:val="none"/>
        </w:rPr>
      </w:pPr>
    </w:p>
    <w:p w14:paraId="0A662471">
      <w:pPr>
        <w:spacing w:line="360" w:lineRule="auto"/>
        <w:ind w:firstLine="420" w:firstLineChars="200"/>
        <w:rPr>
          <w:rFonts w:hint="eastAsia" w:ascii="宋体" w:hAnsi="宋体" w:eastAsia="宋体" w:cs="宋体"/>
          <w:color w:val="auto"/>
          <w:szCs w:val="21"/>
          <w:highlight w:val="none"/>
        </w:rPr>
      </w:pPr>
    </w:p>
    <w:p w14:paraId="4760B46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mc:AlternateContent>
          <mc:Choice Requires="wps">
            <w:drawing>
              <wp:anchor distT="0" distB="0" distL="114300" distR="114300" simplePos="0" relativeHeight="251659264" behindDoc="0" locked="0" layoutInCell="1" allowOverlap="1">
                <wp:simplePos x="0" y="0"/>
                <wp:positionH relativeFrom="column">
                  <wp:posOffset>1257300</wp:posOffset>
                </wp:positionH>
                <wp:positionV relativeFrom="paragraph">
                  <wp:posOffset>0</wp:posOffset>
                </wp:positionV>
                <wp:extent cx="3086100" cy="1485900"/>
                <wp:effectExtent l="4445" t="4445" r="14605" b="14605"/>
                <wp:wrapNone/>
                <wp:docPr id="13" name="文本框 13"/>
                <wp:cNvGraphicFramePr/>
                <a:graphic xmlns:a="http://schemas.openxmlformats.org/drawingml/2006/main">
                  <a:graphicData uri="http://schemas.microsoft.com/office/word/2010/wordprocessingShape">
                    <wps:wsp>
                      <wps:cNvSpPr txBox="1"/>
                      <wps:spPr>
                        <a:xfrm>
                          <a:off x="0" y="0"/>
                          <a:ext cx="3086100" cy="14859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6709220">
                            <w:pPr>
                              <w:jc w:val="center"/>
                              <w:rPr>
                                <w:rFonts w:hint="eastAsia" w:ascii="黑体" w:eastAsia="黑体"/>
                                <w:sz w:val="32"/>
                                <w:szCs w:val="32"/>
                              </w:rPr>
                            </w:pPr>
                          </w:p>
                          <w:p w14:paraId="485A757F">
                            <w:pPr>
                              <w:jc w:val="center"/>
                              <w:rPr>
                                <w:rFonts w:hint="eastAsia" w:ascii="黑体" w:eastAsia="黑体"/>
                                <w:sz w:val="24"/>
                              </w:rPr>
                            </w:pPr>
                            <w:r>
                              <w:rPr>
                                <w:rFonts w:hint="eastAsia" w:ascii="黑体" w:eastAsia="黑体"/>
                                <w:sz w:val="24"/>
                              </w:rPr>
                              <w:t>法定代表人身份证复印件</w:t>
                            </w:r>
                          </w:p>
                        </w:txbxContent>
                      </wps:txbx>
                      <wps:bodyPr upright="1"/>
                    </wps:wsp>
                  </a:graphicData>
                </a:graphic>
              </wp:anchor>
            </w:drawing>
          </mc:Choice>
          <mc:Fallback>
            <w:pict>
              <v:shape id="_x0000_s1026" o:spid="_x0000_s1026" o:spt="202" type="#_x0000_t202" style="position:absolute;left:0pt;margin-left:99pt;margin-top:0pt;height:117pt;width:243pt;z-index:251659264;mso-width-relative:page;mso-height-relative:page;" fillcolor="#FFFFFF" filled="t" stroked="t" coordsize="21600,21600" o:gfxdata="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A/3Wt1gAAAAgBAAAPAAAAAAAAAAEAIAAAACIA&#10;AABkcnMvZG93bnJldi54bWxQSwECFAAUAAAACACHTuJARZ0dYgsCAAA5BAAADgAAAAAAAAABACAA&#10;AAAlAQAAZHJzL2Uyb0RvYy54bWxQSwUGAAAAAAYABgBZAQAAogUAAAAA&#10;">
                <v:fill on="t" focussize="0,0"/>
                <v:stroke color="#000000" joinstyle="miter"/>
                <v:imagedata o:title=""/>
                <o:lock v:ext="edit" aspectratio="f"/>
                <v:textbox>
                  <w:txbxContent>
                    <w:p w14:paraId="06709220">
                      <w:pPr>
                        <w:jc w:val="center"/>
                        <w:rPr>
                          <w:rFonts w:hint="eastAsia" w:ascii="黑体" w:eastAsia="黑体"/>
                          <w:sz w:val="32"/>
                          <w:szCs w:val="32"/>
                        </w:rPr>
                      </w:pPr>
                    </w:p>
                    <w:p w14:paraId="485A757F">
                      <w:pPr>
                        <w:jc w:val="center"/>
                        <w:rPr>
                          <w:rFonts w:hint="eastAsia" w:ascii="黑体" w:eastAsia="黑体"/>
                          <w:sz w:val="24"/>
                        </w:rPr>
                      </w:pPr>
                      <w:r>
                        <w:rPr>
                          <w:rFonts w:hint="eastAsia" w:ascii="黑体" w:eastAsia="黑体"/>
                          <w:sz w:val="24"/>
                        </w:rPr>
                        <w:t>法定代表人身份证复印件</w:t>
                      </w:r>
                    </w:p>
                  </w:txbxContent>
                </v:textbox>
              </v:shape>
            </w:pict>
          </mc:Fallback>
        </mc:AlternateContent>
      </w:r>
    </w:p>
    <w:p w14:paraId="1E1E2FD2">
      <w:pPr>
        <w:spacing w:line="360" w:lineRule="auto"/>
        <w:ind w:firstLine="420" w:firstLineChars="200"/>
        <w:rPr>
          <w:rFonts w:hint="eastAsia" w:ascii="宋体" w:hAnsi="宋体" w:eastAsia="宋体" w:cs="宋体"/>
          <w:color w:val="auto"/>
          <w:szCs w:val="21"/>
          <w:highlight w:val="none"/>
        </w:rPr>
      </w:pPr>
    </w:p>
    <w:p w14:paraId="5E45E15F">
      <w:pPr>
        <w:spacing w:line="360" w:lineRule="auto"/>
        <w:ind w:firstLine="420" w:firstLineChars="200"/>
        <w:rPr>
          <w:rFonts w:hint="eastAsia" w:ascii="宋体" w:hAnsi="宋体" w:eastAsia="宋体" w:cs="宋体"/>
          <w:color w:val="auto"/>
          <w:szCs w:val="21"/>
          <w:highlight w:val="none"/>
        </w:rPr>
      </w:pPr>
    </w:p>
    <w:p w14:paraId="4E65BCE7">
      <w:pPr>
        <w:spacing w:line="360" w:lineRule="auto"/>
        <w:ind w:firstLine="420" w:firstLineChars="200"/>
        <w:rPr>
          <w:rFonts w:hint="eastAsia" w:ascii="宋体" w:hAnsi="宋体" w:eastAsia="宋体" w:cs="宋体"/>
          <w:color w:val="auto"/>
          <w:szCs w:val="21"/>
          <w:highlight w:val="none"/>
        </w:rPr>
      </w:pPr>
    </w:p>
    <w:p w14:paraId="1115F1A5">
      <w:pPr>
        <w:spacing w:line="360" w:lineRule="auto"/>
        <w:ind w:firstLine="420" w:firstLineChars="200"/>
        <w:rPr>
          <w:rFonts w:hint="eastAsia" w:ascii="宋体" w:hAnsi="宋体" w:eastAsia="宋体" w:cs="宋体"/>
          <w:color w:val="auto"/>
          <w:szCs w:val="21"/>
          <w:highlight w:val="none"/>
        </w:rPr>
      </w:pPr>
    </w:p>
    <w:p w14:paraId="0CB10AC3">
      <w:pPr>
        <w:spacing w:line="360" w:lineRule="auto"/>
        <w:ind w:firstLine="420" w:firstLineChars="200"/>
        <w:rPr>
          <w:rFonts w:hint="eastAsia" w:ascii="宋体" w:hAnsi="宋体" w:eastAsia="宋体" w:cs="宋体"/>
          <w:color w:val="auto"/>
          <w:szCs w:val="21"/>
          <w:highlight w:val="none"/>
        </w:rPr>
      </w:pPr>
    </w:p>
    <w:p w14:paraId="3C92DFE8">
      <w:pPr>
        <w:spacing w:line="360" w:lineRule="auto"/>
        <w:ind w:firstLine="420" w:firstLineChars="200"/>
        <w:rPr>
          <w:rFonts w:hint="eastAsia" w:ascii="宋体" w:hAnsi="宋体" w:eastAsia="宋体" w:cs="宋体"/>
          <w:color w:val="auto"/>
          <w:szCs w:val="21"/>
          <w:highlight w:val="none"/>
        </w:rPr>
      </w:pPr>
    </w:p>
    <w:p w14:paraId="3F8B450C">
      <w:pPr>
        <w:spacing w:line="360" w:lineRule="auto"/>
        <w:ind w:firstLine="420" w:firstLineChars="200"/>
        <w:rPr>
          <w:rFonts w:hint="eastAsia" w:ascii="宋体" w:hAnsi="宋体" w:eastAsia="宋体" w:cs="宋体"/>
          <w:color w:val="auto"/>
          <w:szCs w:val="21"/>
          <w:highlight w:val="none"/>
        </w:rPr>
      </w:pPr>
    </w:p>
    <w:p w14:paraId="54ECD0F6">
      <w:pPr>
        <w:spacing w:line="360" w:lineRule="auto"/>
        <w:ind w:firstLine="420" w:firstLineChars="200"/>
        <w:rPr>
          <w:rFonts w:hint="eastAsia" w:ascii="宋体" w:hAnsi="宋体" w:eastAsia="宋体" w:cs="宋体"/>
          <w:color w:val="auto"/>
          <w:szCs w:val="21"/>
          <w:highlight w:val="none"/>
        </w:rPr>
      </w:pPr>
    </w:p>
    <w:p w14:paraId="43B6F798">
      <w:pPr>
        <w:spacing w:line="360" w:lineRule="auto"/>
        <w:ind w:firstLine="420" w:firstLineChars="200"/>
        <w:rPr>
          <w:rFonts w:hint="eastAsia" w:ascii="宋体" w:hAnsi="宋体" w:eastAsia="宋体" w:cs="宋体"/>
          <w:color w:val="auto"/>
          <w:szCs w:val="21"/>
          <w:highlight w:val="none"/>
        </w:rPr>
      </w:pPr>
    </w:p>
    <w:p w14:paraId="1B94D2BA">
      <w:pPr>
        <w:spacing w:line="360" w:lineRule="auto"/>
        <w:ind w:firstLine="4200" w:firstLineChars="20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（盖单位章）</w:t>
      </w:r>
    </w:p>
    <w:p w14:paraId="206D288D">
      <w:pPr>
        <w:spacing w:line="360" w:lineRule="auto"/>
        <w:ind w:firstLine="4515" w:firstLineChars="2150"/>
        <w:rPr>
          <w:rFonts w:hint="eastAsia" w:ascii="宋体" w:hAnsi="宋体" w:eastAsia="宋体" w:cs="宋体"/>
          <w:color w:val="auto"/>
          <w:szCs w:val="21"/>
          <w:highlight w:val="none"/>
          <w:u w:val="single"/>
        </w:rPr>
      </w:pPr>
    </w:p>
    <w:p w14:paraId="6CAA46ED">
      <w:pPr>
        <w:spacing w:line="360" w:lineRule="auto"/>
        <w:ind w:firstLine="4515" w:firstLineChars="2150"/>
        <w:rPr>
          <w:rFonts w:hint="eastAsia" w:ascii="宋体" w:hAnsi="宋体" w:eastAsia="宋体" w:cs="宋体"/>
          <w:color w:val="auto"/>
          <w:szCs w:val="21"/>
          <w:highlight w:val="none"/>
        </w:rPr>
      </w:pP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w:t>
      </w:r>
    </w:p>
    <w:p w14:paraId="0F29265D">
      <w:pPr>
        <w:spacing w:line="360" w:lineRule="auto"/>
        <w:ind w:firstLine="420" w:firstLineChars="200"/>
        <w:rPr>
          <w:rFonts w:hint="eastAsia" w:ascii="宋体" w:hAnsi="宋体" w:eastAsia="宋体" w:cs="宋体"/>
          <w:color w:val="auto"/>
          <w:szCs w:val="21"/>
          <w:highlight w:val="none"/>
        </w:rPr>
        <w:sectPr>
          <w:pgSz w:w="11906" w:h="16838"/>
          <w:pgMar w:top="1418" w:right="1418" w:bottom="1418" w:left="1418" w:header="851" w:footer="992" w:gutter="0"/>
          <w:pgNumType w:fmt="decimal"/>
          <w:cols w:space="720" w:num="1"/>
          <w:docGrid w:linePitch="312" w:charSpace="0"/>
        </w:sectPr>
      </w:pPr>
    </w:p>
    <w:p w14:paraId="72FB23A0">
      <w:pPr>
        <w:spacing w:line="360" w:lineRule="auto"/>
        <w:jc w:val="center"/>
        <w:outlineLvl w:val="2"/>
        <w:rPr>
          <w:rFonts w:hint="eastAsia" w:ascii="宋体" w:hAnsi="宋体" w:eastAsia="宋体" w:cs="宋体"/>
          <w:b/>
          <w:color w:val="auto"/>
          <w:sz w:val="28"/>
          <w:szCs w:val="28"/>
          <w:highlight w:val="none"/>
        </w:rPr>
      </w:pPr>
      <w:bookmarkStart w:id="96" w:name="_Toc26073"/>
      <w:r>
        <w:rPr>
          <w:rFonts w:hint="eastAsia" w:ascii="宋体" w:hAnsi="宋体" w:eastAsia="宋体" w:cs="宋体"/>
          <w:b/>
          <w:color w:val="auto"/>
          <w:sz w:val="28"/>
          <w:szCs w:val="28"/>
          <w:highlight w:val="none"/>
        </w:rPr>
        <w:t>（二） 授权委托书</w:t>
      </w:r>
      <w:bookmarkEnd w:id="96"/>
    </w:p>
    <w:p w14:paraId="21EED0B8">
      <w:pPr>
        <w:spacing w:line="360" w:lineRule="auto"/>
        <w:ind w:firstLine="420" w:firstLineChars="200"/>
        <w:rPr>
          <w:rFonts w:hint="eastAsia" w:ascii="宋体" w:hAnsi="宋体" w:eastAsia="宋体" w:cs="宋体"/>
          <w:color w:val="auto"/>
          <w:szCs w:val="21"/>
          <w:highlight w:val="none"/>
        </w:rPr>
      </w:pPr>
    </w:p>
    <w:p w14:paraId="68087CA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（姓名）系</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（供应商名称）的法定代表人，现委托</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（姓名）为我方代理人。代理人根据授权，以我方名义签署、澄清、说明、补正、递交、撤回、修改</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（项目名称）</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响应文件、签订合同和处理有关事宜，其法律后果由我方承担。</w:t>
      </w:r>
    </w:p>
    <w:p w14:paraId="7403F18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委托期限：</w:t>
      </w:r>
      <w:r>
        <w:rPr>
          <w:rFonts w:hint="eastAsia" w:ascii="宋体" w:hAnsi="宋体" w:eastAsia="宋体" w:cs="宋体"/>
          <w:color w:val="auto"/>
          <w:szCs w:val="21"/>
          <w:highlight w:val="none"/>
          <w:u w:val="single"/>
        </w:rPr>
        <w:t xml:space="preserve">                                </w:t>
      </w:r>
    </w:p>
    <w:p w14:paraId="0E039E6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代理人无转委托权。</w:t>
      </w:r>
    </w:p>
    <w:p w14:paraId="082BB93E">
      <w:pPr>
        <w:spacing w:line="360" w:lineRule="auto"/>
        <w:ind w:firstLine="420" w:firstLineChars="200"/>
        <w:rPr>
          <w:rFonts w:hint="eastAsia" w:ascii="宋体" w:hAnsi="宋体" w:eastAsia="宋体" w:cs="宋体"/>
          <w:color w:val="auto"/>
          <w:szCs w:val="21"/>
          <w:highlight w:val="none"/>
        </w:rPr>
      </w:pPr>
    </w:p>
    <w:p w14:paraId="559574C8">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mc:AlternateContent>
          <mc:Choice Requires="wps">
            <w:drawing>
              <wp:anchor distT="0" distB="0" distL="114300" distR="114300" simplePos="0" relativeHeight="251660288" behindDoc="0" locked="0" layoutInCell="1" allowOverlap="1">
                <wp:simplePos x="0" y="0"/>
                <wp:positionH relativeFrom="column">
                  <wp:posOffset>1466850</wp:posOffset>
                </wp:positionH>
                <wp:positionV relativeFrom="paragraph">
                  <wp:posOffset>-635</wp:posOffset>
                </wp:positionV>
                <wp:extent cx="2867025" cy="1584960"/>
                <wp:effectExtent l="4445" t="4445" r="5080" b="10795"/>
                <wp:wrapNone/>
                <wp:docPr id="6" name="文本框 6"/>
                <wp:cNvGraphicFramePr/>
                <a:graphic xmlns:a="http://schemas.openxmlformats.org/drawingml/2006/main">
                  <a:graphicData uri="http://schemas.microsoft.com/office/word/2010/wordprocessingShape">
                    <wps:wsp>
                      <wps:cNvSpPr txBox="1"/>
                      <wps:spPr>
                        <a:xfrm>
                          <a:off x="0" y="0"/>
                          <a:ext cx="2867025" cy="158496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2E1917A8">
                            <w:pPr>
                              <w:rPr>
                                <w:rFonts w:hint="eastAsia" w:ascii="黑体" w:eastAsia="黑体"/>
                                <w:sz w:val="32"/>
                                <w:szCs w:val="32"/>
                              </w:rPr>
                            </w:pPr>
                          </w:p>
                          <w:p w14:paraId="4E485505">
                            <w:pPr>
                              <w:jc w:val="center"/>
                              <w:rPr>
                                <w:rFonts w:hint="eastAsia" w:ascii="黑体" w:eastAsia="黑体"/>
                                <w:sz w:val="24"/>
                              </w:rPr>
                            </w:pPr>
                            <w:r>
                              <w:rPr>
                                <w:rFonts w:hint="eastAsia" w:ascii="黑体" w:eastAsia="黑体"/>
                                <w:sz w:val="24"/>
                              </w:rPr>
                              <w:t>法定代表人身份证复印件</w:t>
                            </w:r>
                          </w:p>
                        </w:txbxContent>
                      </wps:txbx>
                      <wps:bodyPr upright="1"/>
                    </wps:wsp>
                  </a:graphicData>
                </a:graphic>
              </wp:anchor>
            </w:drawing>
          </mc:Choice>
          <mc:Fallback>
            <w:pict>
              <v:shape id="_x0000_s1026" o:spid="_x0000_s1026" o:spt="202" type="#_x0000_t202" style="position:absolute;left:0pt;margin-left:115.5pt;margin-top:-0.05pt;height:124.8pt;width:225.75pt;z-index:251660288;mso-width-relative:page;mso-height-relative:page;" fillcolor="#FFFFFF" filled="t" stroked="t" coordsize="21600,21600" o:gfxdata="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BMa6l72QAAAAkBAAAPAAAAAAAAAAEA&#10;IAAAACIAAABkcnMvZG93bnJldi54bWxQSwECFAAUAAAACACHTuJACM9sOA4CAAA3BAAADgAAAAAA&#10;AAABACAAAAAoAQAAZHJzL2Uyb0RvYy54bWxQSwUGAAAAAAYABgBZAQAAqAUAAAAA&#10;">
                <v:fill on="t" focussize="0,0"/>
                <v:stroke color="#000000" joinstyle="miter"/>
                <v:imagedata o:title=""/>
                <o:lock v:ext="edit" aspectratio="f"/>
                <v:textbox>
                  <w:txbxContent>
                    <w:p w14:paraId="2E1917A8">
                      <w:pPr>
                        <w:rPr>
                          <w:rFonts w:hint="eastAsia" w:ascii="黑体" w:eastAsia="黑体"/>
                          <w:sz w:val="32"/>
                          <w:szCs w:val="32"/>
                        </w:rPr>
                      </w:pPr>
                    </w:p>
                    <w:p w14:paraId="4E485505">
                      <w:pPr>
                        <w:jc w:val="center"/>
                        <w:rPr>
                          <w:rFonts w:hint="eastAsia" w:ascii="黑体" w:eastAsia="黑体"/>
                          <w:sz w:val="24"/>
                        </w:rPr>
                      </w:pPr>
                      <w:r>
                        <w:rPr>
                          <w:rFonts w:hint="eastAsia" w:ascii="黑体" w:eastAsia="黑体"/>
                          <w:sz w:val="24"/>
                        </w:rPr>
                        <w:t>法定代表人身份证复印件</w:t>
                      </w:r>
                    </w:p>
                  </w:txbxContent>
                </v:textbox>
              </v:shape>
            </w:pict>
          </mc:Fallback>
        </mc:AlternateContent>
      </w:r>
    </w:p>
    <w:p w14:paraId="2FC21D93">
      <w:pPr>
        <w:spacing w:line="360" w:lineRule="auto"/>
        <w:ind w:firstLine="420" w:firstLineChars="200"/>
        <w:rPr>
          <w:rFonts w:hint="eastAsia" w:ascii="宋体" w:hAnsi="宋体" w:eastAsia="宋体" w:cs="宋体"/>
          <w:color w:val="auto"/>
          <w:szCs w:val="21"/>
          <w:highlight w:val="none"/>
        </w:rPr>
      </w:pPr>
    </w:p>
    <w:p w14:paraId="7FAD28D8">
      <w:pPr>
        <w:spacing w:line="360" w:lineRule="auto"/>
        <w:ind w:firstLine="420" w:firstLineChars="200"/>
        <w:rPr>
          <w:rFonts w:hint="eastAsia" w:ascii="宋体" w:hAnsi="宋体" w:eastAsia="宋体" w:cs="宋体"/>
          <w:color w:val="auto"/>
          <w:szCs w:val="21"/>
          <w:highlight w:val="none"/>
        </w:rPr>
      </w:pPr>
    </w:p>
    <w:p w14:paraId="41C6D603">
      <w:pPr>
        <w:spacing w:line="360" w:lineRule="auto"/>
        <w:ind w:firstLine="420" w:firstLineChars="200"/>
        <w:rPr>
          <w:rFonts w:hint="eastAsia" w:ascii="宋体" w:hAnsi="宋体" w:eastAsia="宋体" w:cs="宋体"/>
          <w:color w:val="auto"/>
          <w:szCs w:val="21"/>
          <w:highlight w:val="none"/>
        </w:rPr>
      </w:pPr>
    </w:p>
    <w:p w14:paraId="2EE9A3AA">
      <w:pPr>
        <w:spacing w:line="360" w:lineRule="auto"/>
        <w:ind w:firstLine="420" w:firstLineChars="200"/>
        <w:rPr>
          <w:rFonts w:hint="eastAsia" w:ascii="宋体" w:hAnsi="宋体" w:eastAsia="宋体" w:cs="宋体"/>
          <w:color w:val="auto"/>
          <w:szCs w:val="21"/>
          <w:highlight w:val="none"/>
        </w:rPr>
      </w:pPr>
    </w:p>
    <w:p w14:paraId="18639DFD">
      <w:pPr>
        <w:spacing w:line="360" w:lineRule="auto"/>
        <w:ind w:firstLine="420" w:firstLineChars="200"/>
        <w:rPr>
          <w:rFonts w:hint="eastAsia" w:ascii="宋体" w:hAnsi="宋体" w:eastAsia="宋体" w:cs="宋体"/>
          <w:color w:val="auto"/>
          <w:szCs w:val="21"/>
          <w:highlight w:val="none"/>
        </w:rPr>
      </w:pPr>
    </w:p>
    <w:p w14:paraId="3FDB61EF">
      <w:pPr>
        <w:spacing w:line="360" w:lineRule="auto"/>
        <w:ind w:firstLine="420" w:firstLineChars="200"/>
        <w:rPr>
          <w:rFonts w:hint="eastAsia" w:ascii="宋体" w:hAnsi="宋体" w:eastAsia="宋体" w:cs="宋体"/>
          <w:color w:val="auto"/>
          <w:szCs w:val="21"/>
          <w:highlight w:val="none"/>
        </w:rPr>
      </w:pPr>
    </w:p>
    <w:p w14:paraId="3632CF9B">
      <w:pPr>
        <w:spacing w:line="360" w:lineRule="auto"/>
        <w:ind w:firstLine="420" w:firstLineChars="200"/>
        <w:rPr>
          <w:rFonts w:hint="eastAsia" w:ascii="宋体" w:hAnsi="宋体" w:eastAsia="宋体" w:cs="宋体"/>
          <w:color w:val="auto"/>
          <w:szCs w:val="21"/>
          <w:highlight w:val="none"/>
        </w:rPr>
      </w:pPr>
    </w:p>
    <w:p w14:paraId="6210CCBA">
      <w:pPr>
        <w:spacing w:line="360" w:lineRule="auto"/>
        <w:ind w:right="-290" w:rightChars="-138" w:firstLine="3780" w:firstLineChars="18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（盖单位章）</w:t>
      </w:r>
    </w:p>
    <w:p w14:paraId="4CA6EF05">
      <w:pPr>
        <w:spacing w:line="360" w:lineRule="auto"/>
        <w:ind w:firstLine="4139" w:firstLineChars="1971"/>
        <w:rPr>
          <w:rFonts w:hint="eastAsia" w:ascii="宋体" w:hAnsi="宋体" w:eastAsia="宋体" w:cs="宋体"/>
          <w:color w:val="auto"/>
          <w:szCs w:val="21"/>
          <w:highlight w:val="none"/>
        </w:rPr>
      </w:pPr>
    </w:p>
    <w:p w14:paraId="250B291B">
      <w:pPr>
        <w:spacing w:line="360" w:lineRule="auto"/>
        <w:ind w:right="-290" w:rightChars="-138" w:firstLine="3780" w:firstLineChars="18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（签字）</w:t>
      </w:r>
    </w:p>
    <w:p w14:paraId="47A26B7A">
      <w:pPr>
        <w:spacing w:line="360" w:lineRule="auto"/>
        <w:ind w:firstLine="4139" w:firstLineChars="1971"/>
        <w:rPr>
          <w:rFonts w:hint="eastAsia" w:ascii="宋体" w:hAnsi="宋体" w:eastAsia="宋体" w:cs="宋体"/>
          <w:color w:val="auto"/>
          <w:szCs w:val="21"/>
          <w:highlight w:val="none"/>
        </w:rPr>
      </w:pPr>
    </w:p>
    <w:p w14:paraId="663CA64F">
      <w:pPr>
        <w:spacing w:line="360" w:lineRule="auto"/>
        <w:rPr>
          <w:rFonts w:hint="eastAsia" w:ascii="宋体" w:hAnsi="宋体" w:eastAsia="宋体" w:cs="宋体"/>
          <w:color w:val="auto"/>
          <w:szCs w:val="21"/>
          <w:highlight w:val="none"/>
        </w:rPr>
      </w:pPr>
    </w:p>
    <w:p w14:paraId="697F147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mc:AlternateContent>
          <mc:Choice Requires="wps">
            <w:drawing>
              <wp:anchor distT="0" distB="0" distL="114300" distR="114300" simplePos="0" relativeHeight="251661312" behindDoc="0" locked="0" layoutInCell="1" allowOverlap="1">
                <wp:simplePos x="0" y="0"/>
                <wp:positionH relativeFrom="column">
                  <wp:posOffset>1466850</wp:posOffset>
                </wp:positionH>
                <wp:positionV relativeFrom="paragraph">
                  <wp:posOffset>-635</wp:posOffset>
                </wp:positionV>
                <wp:extent cx="2867025" cy="1584960"/>
                <wp:effectExtent l="4445" t="4445" r="5080" b="10795"/>
                <wp:wrapNone/>
                <wp:docPr id="10" name="文本框 10"/>
                <wp:cNvGraphicFramePr/>
                <a:graphic xmlns:a="http://schemas.openxmlformats.org/drawingml/2006/main">
                  <a:graphicData uri="http://schemas.microsoft.com/office/word/2010/wordprocessingShape">
                    <wps:wsp>
                      <wps:cNvSpPr txBox="1"/>
                      <wps:spPr>
                        <a:xfrm>
                          <a:off x="0" y="0"/>
                          <a:ext cx="2867025" cy="158496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F0235AB">
                            <w:pPr>
                              <w:rPr>
                                <w:rFonts w:hint="eastAsia" w:ascii="黑体" w:eastAsia="黑体"/>
                                <w:sz w:val="32"/>
                                <w:szCs w:val="32"/>
                              </w:rPr>
                            </w:pPr>
                          </w:p>
                          <w:p w14:paraId="42AA4BC1">
                            <w:pPr>
                              <w:jc w:val="center"/>
                              <w:rPr>
                                <w:rFonts w:hint="eastAsia" w:ascii="黑体" w:eastAsia="黑体"/>
                                <w:sz w:val="24"/>
                              </w:rPr>
                            </w:pPr>
                            <w:r>
                              <w:rPr>
                                <w:rFonts w:hint="eastAsia" w:ascii="黑体" w:eastAsia="黑体"/>
                                <w:sz w:val="24"/>
                              </w:rPr>
                              <w:t>委托代理人身份证复印件</w:t>
                            </w:r>
                          </w:p>
                        </w:txbxContent>
                      </wps:txbx>
                      <wps:bodyPr upright="1"/>
                    </wps:wsp>
                  </a:graphicData>
                </a:graphic>
              </wp:anchor>
            </w:drawing>
          </mc:Choice>
          <mc:Fallback>
            <w:pict>
              <v:shape id="_x0000_s1026" o:spid="_x0000_s1026" o:spt="202" type="#_x0000_t202" style="position:absolute;left:0pt;margin-left:115.5pt;margin-top:-0.05pt;height:124.8pt;width:225.75pt;z-index:251661312;mso-width-relative:page;mso-height-relative:page;" fillcolor="#FFFFFF" filled="t" stroked="t" coordsize="21600,21600" o:gfxdata="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ExrqXvZAAAACQEAAA8AAAAAAAAAAQAg&#10;AAAAIgAAAGRycy9kb3ducmV2LnhtbFBLAQIUABQAAAAIAIdO4kDuVqXUDQIAADkEAAAOAAAAAAAA&#10;AAEAIAAAACgBAABkcnMvZTJvRG9jLnhtbFBLBQYAAAAABgAGAFkBAACnBQAAAAA=&#10;">
                <v:fill on="t" focussize="0,0"/>
                <v:stroke color="#000000" joinstyle="miter"/>
                <v:imagedata o:title=""/>
                <o:lock v:ext="edit" aspectratio="f"/>
                <v:textbox>
                  <w:txbxContent>
                    <w:p w14:paraId="4F0235AB">
                      <w:pPr>
                        <w:rPr>
                          <w:rFonts w:hint="eastAsia" w:ascii="黑体" w:eastAsia="黑体"/>
                          <w:sz w:val="32"/>
                          <w:szCs w:val="32"/>
                        </w:rPr>
                      </w:pPr>
                    </w:p>
                    <w:p w14:paraId="42AA4BC1">
                      <w:pPr>
                        <w:jc w:val="center"/>
                        <w:rPr>
                          <w:rFonts w:hint="eastAsia" w:ascii="黑体" w:eastAsia="黑体"/>
                          <w:sz w:val="24"/>
                        </w:rPr>
                      </w:pPr>
                      <w:r>
                        <w:rPr>
                          <w:rFonts w:hint="eastAsia" w:ascii="黑体" w:eastAsia="黑体"/>
                          <w:sz w:val="24"/>
                        </w:rPr>
                        <w:t>委托代理人身份证复印件</w:t>
                      </w:r>
                    </w:p>
                  </w:txbxContent>
                </v:textbox>
              </v:shape>
            </w:pict>
          </mc:Fallback>
        </mc:AlternateContent>
      </w:r>
    </w:p>
    <w:p w14:paraId="61A2724C">
      <w:pPr>
        <w:spacing w:line="360" w:lineRule="auto"/>
        <w:ind w:firstLine="420" w:firstLineChars="200"/>
        <w:rPr>
          <w:rFonts w:hint="eastAsia" w:ascii="宋体" w:hAnsi="宋体" w:eastAsia="宋体" w:cs="宋体"/>
          <w:color w:val="auto"/>
          <w:szCs w:val="21"/>
          <w:highlight w:val="none"/>
        </w:rPr>
      </w:pPr>
    </w:p>
    <w:p w14:paraId="423B8E05">
      <w:pPr>
        <w:spacing w:line="360" w:lineRule="auto"/>
        <w:ind w:firstLine="420" w:firstLineChars="200"/>
        <w:rPr>
          <w:rFonts w:hint="eastAsia" w:ascii="宋体" w:hAnsi="宋体" w:eastAsia="宋体" w:cs="宋体"/>
          <w:color w:val="auto"/>
          <w:szCs w:val="21"/>
          <w:highlight w:val="none"/>
        </w:rPr>
      </w:pPr>
    </w:p>
    <w:p w14:paraId="0EB5240A">
      <w:pPr>
        <w:spacing w:line="360" w:lineRule="auto"/>
        <w:ind w:firstLine="420" w:firstLineChars="200"/>
        <w:rPr>
          <w:rFonts w:hint="eastAsia" w:ascii="宋体" w:hAnsi="宋体" w:eastAsia="宋体" w:cs="宋体"/>
          <w:color w:val="auto"/>
          <w:szCs w:val="21"/>
          <w:highlight w:val="none"/>
        </w:rPr>
      </w:pPr>
    </w:p>
    <w:p w14:paraId="0F167C24">
      <w:pPr>
        <w:spacing w:line="360" w:lineRule="auto"/>
        <w:ind w:firstLine="420" w:firstLineChars="200"/>
        <w:rPr>
          <w:rFonts w:hint="eastAsia" w:ascii="宋体" w:hAnsi="宋体" w:eastAsia="宋体" w:cs="宋体"/>
          <w:color w:val="auto"/>
          <w:szCs w:val="21"/>
          <w:highlight w:val="none"/>
        </w:rPr>
      </w:pPr>
    </w:p>
    <w:p w14:paraId="4C264554">
      <w:pPr>
        <w:spacing w:line="360" w:lineRule="auto"/>
        <w:ind w:firstLine="420" w:firstLineChars="200"/>
        <w:rPr>
          <w:rFonts w:hint="eastAsia" w:ascii="宋体" w:hAnsi="宋体" w:eastAsia="宋体" w:cs="宋体"/>
          <w:color w:val="auto"/>
          <w:szCs w:val="21"/>
          <w:highlight w:val="none"/>
        </w:rPr>
      </w:pPr>
    </w:p>
    <w:p w14:paraId="47D209E8">
      <w:pPr>
        <w:spacing w:line="360" w:lineRule="auto"/>
        <w:ind w:firstLine="420" w:firstLineChars="200"/>
        <w:rPr>
          <w:rFonts w:hint="eastAsia" w:ascii="宋体" w:hAnsi="宋体" w:eastAsia="宋体" w:cs="宋体"/>
          <w:color w:val="auto"/>
          <w:szCs w:val="21"/>
          <w:highlight w:val="none"/>
        </w:rPr>
      </w:pPr>
    </w:p>
    <w:p w14:paraId="726DF5E8">
      <w:pPr>
        <w:spacing w:line="360" w:lineRule="auto"/>
        <w:ind w:firstLine="3780" w:firstLineChars="18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委托代理人：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（签字）性别：</w:t>
      </w:r>
      <w:r>
        <w:rPr>
          <w:rFonts w:hint="eastAsia" w:ascii="宋体" w:hAnsi="宋体" w:eastAsia="宋体" w:cs="宋体"/>
          <w:color w:val="auto"/>
          <w:szCs w:val="21"/>
          <w:highlight w:val="none"/>
          <w:u w:val="single"/>
        </w:rPr>
        <w:t xml:space="preserve">      </w:t>
      </w:r>
    </w:p>
    <w:p w14:paraId="217DAFB6">
      <w:pPr>
        <w:spacing w:line="360" w:lineRule="auto"/>
        <w:ind w:firstLine="3780" w:firstLineChars="18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年龄：</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职务</w:t>
      </w:r>
      <w:r>
        <w:rPr>
          <w:rFonts w:hint="eastAsia" w:ascii="宋体" w:hAnsi="宋体" w:eastAsia="宋体" w:cs="宋体"/>
          <w:color w:val="auto"/>
          <w:szCs w:val="21"/>
          <w:highlight w:val="none"/>
          <w:u w:val="single"/>
        </w:rPr>
        <w:t xml:space="preserve">                 </w:t>
      </w:r>
    </w:p>
    <w:p w14:paraId="4F33D1F2">
      <w:pPr>
        <w:spacing w:line="360" w:lineRule="auto"/>
        <w:ind w:firstLine="5355" w:firstLineChars="2550"/>
        <w:rPr>
          <w:rFonts w:hint="eastAsia" w:ascii="宋体" w:hAnsi="宋体" w:eastAsia="宋体" w:cs="宋体"/>
          <w:color w:val="auto"/>
          <w:szCs w:val="21"/>
          <w:highlight w:val="none"/>
        </w:rPr>
      </w:pPr>
    </w:p>
    <w:p w14:paraId="3A83ED38">
      <w:pPr>
        <w:spacing w:line="360" w:lineRule="auto"/>
        <w:ind w:firstLine="3780" w:firstLineChars="1800"/>
        <w:rPr>
          <w:rFonts w:hint="eastAsia" w:ascii="宋体" w:hAnsi="宋体" w:eastAsia="宋体" w:cs="宋体"/>
          <w:color w:val="auto"/>
          <w:szCs w:val="21"/>
          <w:highlight w:val="none"/>
        </w:rPr>
        <w:sectPr>
          <w:pgSz w:w="11906" w:h="16838"/>
          <w:pgMar w:top="1418" w:right="1418" w:bottom="1418" w:left="1418" w:header="851" w:footer="992" w:gutter="0"/>
          <w:pgNumType w:fmt="decimal"/>
          <w:cols w:space="720" w:num="1"/>
          <w:docGrid w:linePitch="312" w:charSpace="0"/>
        </w:sectPr>
      </w:pP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日</w:t>
      </w:r>
    </w:p>
    <w:p w14:paraId="4618A68E">
      <w:pPr>
        <w:spacing w:line="360" w:lineRule="auto"/>
        <w:jc w:val="center"/>
        <w:outlineLvl w:val="1"/>
        <w:rPr>
          <w:rFonts w:hint="eastAsia" w:ascii="宋体" w:hAnsi="宋体" w:eastAsia="宋体" w:cs="宋体"/>
          <w:b/>
          <w:color w:val="auto"/>
          <w:sz w:val="28"/>
          <w:szCs w:val="28"/>
          <w:highlight w:val="none"/>
        </w:rPr>
      </w:pPr>
      <w:bookmarkStart w:id="97" w:name="_Toc32407"/>
      <w:bookmarkStart w:id="98" w:name="_Toc208975018"/>
      <w:bookmarkStart w:id="99" w:name="_Toc199384398"/>
      <w:bookmarkStart w:id="100" w:name="_Toc262045240"/>
      <w:bookmarkStart w:id="101" w:name="_Toc208999279"/>
      <w:bookmarkStart w:id="102" w:name="_Toc228871319"/>
      <w:bookmarkStart w:id="103" w:name="_Toc259191079"/>
      <w:r>
        <w:rPr>
          <w:rFonts w:hint="eastAsia" w:ascii="宋体" w:hAnsi="宋体" w:eastAsia="宋体" w:cs="宋体"/>
          <w:b/>
          <w:color w:val="auto"/>
          <w:sz w:val="28"/>
          <w:szCs w:val="28"/>
          <w:highlight w:val="none"/>
        </w:rPr>
        <w:t>三、磋商响应保证金</w:t>
      </w:r>
      <w:bookmarkEnd w:id="97"/>
    </w:p>
    <w:p w14:paraId="63C2443B">
      <w:pPr>
        <w:autoSpaceDE w:val="0"/>
        <w:autoSpaceDN w:val="0"/>
        <w:adjustRightInd w:val="0"/>
        <w:spacing w:line="440" w:lineRule="atLeast"/>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致：</w:t>
      </w:r>
      <w:r>
        <w:rPr>
          <w:rFonts w:hint="eastAsia" w:ascii="宋体" w:hAnsi="宋体" w:eastAsia="宋体" w:cs="宋体"/>
          <w:color w:val="auto"/>
          <w:kern w:val="0"/>
          <w:sz w:val="24"/>
          <w:highlight w:val="none"/>
          <w:u w:val="single"/>
          <w:lang w:val="zh-CN"/>
        </w:rPr>
        <w:t xml:space="preserve">                （采购人名称）</w:t>
      </w:r>
    </w:p>
    <w:p w14:paraId="1F77F432">
      <w:pPr>
        <w:autoSpaceDE w:val="0"/>
        <w:autoSpaceDN w:val="0"/>
        <w:adjustRightInd w:val="0"/>
        <w:spacing w:line="440" w:lineRule="atLeast"/>
        <w:jc w:val="left"/>
        <w:rPr>
          <w:rFonts w:hint="eastAsia" w:ascii="宋体" w:hAnsi="宋体" w:eastAsia="宋体" w:cs="宋体"/>
          <w:color w:val="auto"/>
          <w:kern w:val="0"/>
          <w:sz w:val="24"/>
          <w:highlight w:val="none"/>
          <w:lang w:val="zh-CN"/>
        </w:rPr>
      </w:pPr>
    </w:p>
    <w:p w14:paraId="123F2206">
      <w:pPr>
        <w:autoSpaceDE w:val="0"/>
        <w:autoSpaceDN w:val="0"/>
        <w:adjustRightInd w:val="0"/>
        <w:spacing w:line="360" w:lineRule="auto"/>
        <w:ind w:firstLine="601"/>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我方同意招标文件第2章须知前附表中有关投标保证金的规定，并对我方有约束力。</w:t>
      </w:r>
    </w:p>
    <w:tbl>
      <w:tblPr>
        <w:tblStyle w:val="20"/>
        <w:tblW w:w="0" w:type="auto"/>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468"/>
      </w:tblGrid>
      <w:tr w14:paraId="548804E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9468" w:type="dxa"/>
            <w:noWrap w:val="0"/>
            <w:vAlign w:val="top"/>
          </w:tcPr>
          <w:p w14:paraId="1A683DC1">
            <w:pPr>
              <w:tabs>
                <w:tab w:val="left" w:pos="1066"/>
              </w:tabs>
              <w:spacing w:after="312" w:afterLines="100"/>
              <w:ind w:firstLine="420"/>
              <w:jc w:val="center"/>
              <w:rPr>
                <w:rFonts w:hint="eastAsia" w:ascii="宋体" w:hAnsi="宋体" w:eastAsia="宋体" w:cs="宋体"/>
                <w:b/>
                <w:bCs/>
                <w:color w:val="auto"/>
                <w:sz w:val="24"/>
                <w:highlight w:val="none"/>
              </w:rPr>
            </w:pPr>
          </w:p>
          <w:p w14:paraId="2461429F">
            <w:pPr>
              <w:tabs>
                <w:tab w:val="left" w:pos="1066"/>
              </w:tabs>
              <w:spacing w:after="312" w:afterLines="100"/>
              <w:ind w:firstLine="420"/>
              <w:jc w:val="center"/>
              <w:rPr>
                <w:rFonts w:hint="eastAsia" w:ascii="宋体" w:hAnsi="宋体" w:eastAsia="宋体" w:cs="宋体"/>
                <w:b/>
                <w:bCs/>
                <w:color w:val="auto"/>
                <w:sz w:val="24"/>
                <w:highlight w:val="none"/>
              </w:rPr>
            </w:pPr>
          </w:p>
          <w:p w14:paraId="75859C12">
            <w:pPr>
              <w:tabs>
                <w:tab w:val="left" w:pos="1066"/>
              </w:tabs>
              <w:spacing w:after="312" w:afterLines="100"/>
              <w:ind w:firstLine="420"/>
              <w:jc w:val="center"/>
              <w:rPr>
                <w:rFonts w:hint="eastAsia" w:ascii="宋体" w:hAnsi="宋体" w:eastAsia="宋体" w:cs="宋体"/>
                <w:b/>
                <w:bCs/>
                <w:color w:val="auto"/>
                <w:sz w:val="24"/>
                <w:highlight w:val="none"/>
              </w:rPr>
            </w:pPr>
          </w:p>
          <w:p w14:paraId="5E976945">
            <w:pPr>
              <w:tabs>
                <w:tab w:val="left" w:pos="1066"/>
              </w:tabs>
              <w:spacing w:after="312" w:afterLines="100"/>
              <w:ind w:firstLine="420"/>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投标保证金递交证明</w:t>
            </w:r>
            <w:r>
              <w:rPr>
                <w:rFonts w:hint="eastAsia" w:ascii="宋体" w:hAnsi="宋体" w:eastAsia="宋体" w:cs="宋体"/>
                <w:b/>
                <w:bCs/>
                <w:color w:val="auto"/>
                <w:sz w:val="24"/>
                <w:highlight w:val="none"/>
                <w:lang w:val="en-US" w:eastAsia="zh-CN"/>
              </w:rPr>
              <w:t>或信用中国无行政处罚截图</w:t>
            </w:r>
            <w:r>
              <w:rPr>
                <w:rFonts w:hint="eastAsia" w:ascii="宋体" w:hAnsi="宋体" w:eastAsia="宋体" w:cs="宋体"/>
                <w:b/>
                <w:bCs/>
                <w:color w:val="auto"/>
                <w:sz w:val="24"/>
                <w:highlight w:val="none"/>
              </w:rPr>
              <w:t>粘贴处</w:t>
            </w:r>
          </w:p>
          <w:p w14:paraId="52DDBBEE">
            <w:pPr>
              <w:tabs>
                <w:tab w:val="left" w:pos="1066"/>
              </w:tabs>
              <w:spacing w:after="312" w:afterLines="100"/>
              <w:ind w:firstLine="420"/>
              <w:jc w:val="center"/>
              <w:rPr>
                <w:rFonts w:hint="eastAsia" w:ascii="宋体" w:hAnsi="宋体" w:eastAsia="宋体" w:cs="宋体"/>
                <w:b/>
                <w:bCs/>
                <w:color w:val="auto"/>
                <w:sz w:val="24"/>
                <w:highlight w:val="none"/>
              </w:rPr>
            </w:pPr>
          </w:p>
          <w:p w14:paraId="594D8519">
            <w:pPr>
              <w:tabs>
                <w:tab w:val="left" w:pos="1066"/>
              </w:tabs>
              <w:spacing w:after="312" w:afterLines="100"/>
              <w:ind w:firstLine="420"/>
              <w:jc w:val="center"/>
              <w:rPr>
                <w:rFonts w:hint="eastAsia" w:ascii="宋体" w:hAnsi="宋体" w:eastAsia="宋体" w:cs="宋体"/>
                <w:b/>
                <w:bCs/>
                <w:color w:val="auto"/>
                <w:sz w:val="24"/>
                <w:highlight w:val="none"/>
              </w:rPr>
            </w:pPr>
          </w:p>
          <w:p w14:paraId="7DA6543D">
            <w:pPr>
              <w:tabs>
                <w:tab w:val="left" w:pos="1066"/>
              </w:tabs>
              <w:spacing w:after="312" w:afterLines="100"/>
              <w:ind w:firstLine="420"/>
              <w:jc w:val="center"/>
              <w:rPr>
                <w:rFonts w:hint="eastAsia" w:ascii="宋体" w:hAnsi="宋体" w:eastAsia="宋体" w:cs="宋体"/>
                <w:b/>
                <w:bCs/>
                <w:color w:val="auto"/>
                <w:sz w:val="24"/>
                <w:highlight w:val="none"/>
              </w:rPr>
            </w:pPr>
          </w:p>
        </w:tc>
      </w:tr>
    </w:tbl>
    <w:p w14:paraId="5C92FF04">
      <w:pPr>
        <w:spacing w:line="360" w:lineRule="auto"/>
        <w:jc w:val="center"/>
        <w:rPr>
          <w:rFonts w:hint="eastAsia" w:ascii="宋体" w:hAnsi="宋体" w:eastAsia="宋体" w:cs="宋体"/>
          <w:color w:val="auto"/>
          <w:highlight w:val="none"/>
        </w:rPr>
      </w:pPr>
    </w:p>
    <w:p w14:paraId="132A8704">
      <w:pPr>
        <w:spacing w:line="360" w:lineRule="auto"/>
        <w:jc w:val="center"/>
        <w:rPr>
          <w:rFonts w:hint="eastAsia" w:ascii="宋体" w:hAnsi="宋体" w:eastAsia="宋体" w:cs="宋体"/>
          <w:color w:val="auto"/>
          <w:highlight w:val="none"/>
        </w:rPr>
      </w:pPr>
    </w:p>
    <w:p w14:paraId="07104EED">
      <w:pPr>
        <w:spacing w:line="360" w:lineRule="auto"/>
        <w:jc w:val="center"/>
        <w:rPr>
          <w:rFonts w:hint="eastAsia" w:ascii="宋体" w:hAnsi="宋体" w:eastAsia="宋体" w:cs="宋体"/>
          <w:color w:val="auto"/>
          <w:highlight w:val="none"/>
        </w:rPr>
      </w:pPr>
    </w:p>
    <w:p w14:paraId="28DBACD8">
      <w:pPr>
        <w:spacing w:line="360" w:lineRule="auto"/>
        <w:jc w:val="center"/>
        <w:rPr>
          <w:rFonts w:hint="eastAsia" w:ascii="宋体" w:hAnsi="宋体" w:eastAsia="宋体" w:cs="宋体"/>
          <w:color w:val="auto"/>
          <w:highlight w:val="none"/>
        </w:rPr>
      </w:pPr>
    </w:p>
    <w:p w14:paraId="6AC65249">
      <w:pPr>
        <w:spacing w:line="360" w:lineRule="auto"/>
        <w:jc w:val="center"/>
        <w:rPr>
          <w:rFonts w:hint="eastAsia" w:ascii="宋体" w:hAnsi="宋体" w:eastAsia="宋体" w:cs="宋体"/>
          <w:color w:val="auto"/>
          <w:highlight w:val="none"/>
        </w:rPr>
      </w:pPr>
    </w:p>
    <w:p w14:paraId="62026340">
      <w:pPr>
        <w:spacing w:line="360" w:lineRule="auto"/>
        <w:jc w:val="center"/>
        <w:rPr>
          <w:rFonts w:hint="eastAsia" w:ascii="宋体" w:hAnsi="宋体" w:eastAsia="宋体" w:cs="宋体"/>
          <w:color w:val="auto"/>
          <w:highlight w:val="none"/>
        </w:rPr>
      </w:pPr>
    </w:p>
    <w:p w14:paraId="0CA9B860">
      <w:pPr>
        <w:spacing w:line="360" w:lineRule="auto"/>
        <w:jc w:val="center"/>
        <w:rPr>
          <w:rFonts w:hint="eastAsia" w:ascii="宋体" w:hAnsi="宋体" w:eastAsia="宋体" w:cs="宋体"/>
          <w:color w:val="auto"/>
          <w:highlight w:val="none"/>
        </w:rPr>
      </w:pPr>
    </w:p>
    <w:p w14:paraId="70147A05">
      <w:pPr>
        <w:spacing w:line="360" w:lineRule="auto"/>
        <w:jc w:val="center"/>
        <w:outlineLvl w:val="1"/>
        <w:rPr>
          <w:rFonts w:hint="eastAsia" w:ascii="宋体" w:hAnsi="宋体" w:eastAsia="宋体" w:cs="宋体"/>
          <w:b/>
          <w:color w:val="auto"/>
          <w:sz w:val="28"/>
          <w:szCs w:val="28"/>
          <w:highlight w:val="none"/>
        </w:rPr>
      </w:pPr>
      <w:r>
        <w:rPr>
          <w:rFonts w:hint="eastAsia" w:ascii="宋体" w:hAnsi="宋体" w:eastAsia="宋体" w:cs="宋体"/>
          <w:color w:val="auto"/>
          <w:highlight w:val="none"/>
        </w:rPr>
        <w:br w:type="page"/>
      </w:r>
      <w:bookmarkStart w:id="104" w:name="_Toc19497"/>
      <w:r>
        <w:rPr>
          <w:rFonts w:hint="eastAsia" w:ascii="宋体" w:hAnsi="宋体" w:eastAsia="宋体" w:cs="宋体"/>
          <w:b/>
          <w:color w:val="auto"/>
          <w:sz w:val="28"/>
          <w:szCs w:val="28"/>
          <w:highlight w:val="none"/>
          <w:lang w:val="en-US" w:eastAsia="zh-CN"/>
        </w:rPr>
        <w:t>四、</w:t>
      </w:r>
      <w:r>
        <w:rPr>
          <w:rFonts w:hint="eastAsia" w:ascii="宋体" w:hAnsi="宋体" w:eastAsia="宋体" w:cs="宋体"/>
          <w:b/>
          <w:color w:val="auto"/>
          <w:sz w:val="28"/>
          <w:szCs w:val="28"/>
          <w:highlight w:val="none"/>
        </w:rPr>
        <w:t>磋商报价表</w:t>
      </w:r>
      <w:bookmarkEnd w:id="104"/>
    </w:p>
    <w:p w14:paraId="22690BE3">
      <w:pPr>
        <w:spacing w:before="312" w:beforeLines="100" w:after="312" w:afterLines="100" w:line="500" w:lineRule="exact"/>
        <w:jc w:val="center"/>
        <w:rPr>
          <w:rFonts w:hint="default" w:ascii="宋体" w:hAnsi="宋体" w:eastAsia="宋体" w:cs="宋体"/>
          <w:b/>
          <w:bCs/>
          <w:color w:val="auto"/>
          <w:sz w:val="24"/>
          <w:szCs w:val="20"/>
          <w:highlight w:val="none"/>
          <w:lang w:val="en-US" w:eastAsia="zh-CN"/>
        </w:rPr>
      </w:pPr>
      <w:r>
        <w:rPr>
          <w:rFonts w:hint="eastAsia" w:ascii="宋体" w:hAnsi="宋体" w:eastAsia="宋体" w:cs="宋体"/>
          <w:b/>
          <w:bCs/>
          <w:color w:val="auto"/>
          <w:sz w:val="24"/>
          <w:szCs w:val="20"/>
          <w:highlight w:val="none"/>
          <w:lang w:val="en-US" w:eastAsia="zh-CN"/>
        </w:rPr>
        <w:t>磋商报价一览表</w:t>
      </w:r>
    </w:p>
    <w:p w14:paraId="460F04F6">
      <w:pPr>
        <w:spacing w:before="312" w:beforeLines="100" w:after="312" w:afterLines="100" w:line="500" w:lineRule="exact"/>
        <w:rPr>
          <w:rFonts w:hint="eastAsia" w:ascii="宋体" w:hAnsi="宋体" w:eastAsia="宋体" w:cs="宋体"/>
          <w:b/>
          <w:color w:val="auto"/>
          <w:sz w:val="24"/>
          <w:szCs w:val="20"/>
          <w:highlight w:val="none"/>
        </w:rPr>
      </w:pPr>
      <w:r>
        <w:rPr>
          <w:rFonts w:hint="eastAsia" w:ascii="宋体" w:hAnsi="宋体" w:eastAsia="宋体" w:cs="宋体"/>
          <w:color w:val="auto"/>
          <w:sz w:val="24"/>
          <w:szCs w:val="20"/>
          <w:highlight w:val="none"/>
        </w:rPr>
        <w:t>采购项目名称</w:t>
      </w:r>
      <w:r>
        <w:rPr>
          <w:rFonts w:hint="eastAsia" w:ascii="宋体" w:hAnsi="宋体" w:eastAsia="宋体" w:cs="宋体"/>
          <w:b/>
          <w:color w:val="auto"/>
          <w:sz w:val="24"/>
          <w:szCs w:val="20"/>
          <w:highlight w:val="none"/>
        </w:rPr>
        <w:t xml:space="preserve">： </w:t>
      </w:r>
    </w:p>
    <w:p w14:paraId="47649466">
      <w:pPr>
        <w:spacing w:line="400" w:lineRule="exact"/>
        <w:rPr>
          <w:rFonts w:hint="eastAsia" w:ascii="宋体" w:hAnsi="宋体" w:eastAsia="宋体" w:cs="宋体"/>
          <w:color w:val="auto"/>
          <w:sz w:val="28"/>
          <w:szCs w:val="20"/>
          <w:highlight w:val="none"/>
        </w:rPr>
      </w:pPr>
      <w:r>
        <w:rPr>
          <w:rFonts w:hint="eastAsia" w:ascii="宋体" w:hAnsi="宋体" w:eastAsia="宋体" w:cs="宋体"/>
          <w:color w:val="auto"/>
          <w:sz w:val="24"/>
          <w:szCs w:val="20"/>
          <w:highlight w:val="none"/>
        </w:rPr>
        <w:t>采购项目编号：</w:t>
      </w:r>
      <w:r>
        <w:rPr>
          <w:rFonts w:hint="eastAsia" w:ascii="宋体" w:hAnsi="宋体" w:eastAsia="宋体" w:cs="宋体"/>
          <w:color w:val="auto"/>
          <w:sz w:val="28"/>
          <w:szCs w:val="20"/>
          <w:highlight w:val="none"/>
        </w:rPr>
        <w:t xml:space="preserve"> </w:t>
      </w:r>
    </w:p>
    <w:p w14:paraId="77C4F7F3">
      <w:pPr>
        <w:spacing w:line="400" w:lineRule="exact"/>
        <w:rPr>
          <w:rFonts w:hint="eastAsia" w:ascii="宋体" w:hAnsi="宋体" w:eastAsia="宋体" w:cs="宋体"/>
          <w:color w:val="auto"/>
          <w:sz w:val="28"/>
          <w:szCs w:val="20"/>
          <w:highlight w:val="none"/>
        </w:rPr>
      </w:pPr>
      <w:r>
        <w:rPr>
          <w:rFonts w:hint="eastAsia" w:ascii="宋体" w:hAnsi="宋体" w:eastAsia="宋体" w:cs="宋体"/>
          <w:color w:val="auto"/>
          <w:sz w:val="28"/>
          <w:szCs w:val="20"/>
          <w:highlight w:val="none"/>
        </w:rPr>
        <w:t xml:space="preserve">                                                                </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1"/>
        <w:gridCol w:w="3677"/>
        <w:gridCol w:w="1827"/>
        <w:gridCol w:w="1673"/>
      </w:tblGrid>
      <w:tr w14:paraId="0D2BF1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1441" w:type="dxa"/>
            <w:noWrap w:val="0"/>
            <w:vAlign w:val="center"/>
          </w:tcPr>
          <w:p w14:paraId="181553EF">
            <w:pPr>
              <w:spacing w:line="0" w:lineRule="atLeast"/>
              <w:jc w:val="center"/>
              <w:rPr>
                <w:rFonts w:hint="eastAsia" w:ascii="宋体" w:hAnsi="宋体" w:eastAsia="宋体" w:cs="宋体"/>
                <w:color w:val="auto"/>
                <w:szCs w:val="28"/>
                <w:highlight w:val="none"/>
              </w:rPr>
            </w:pPr>
            <w:r>
              <w:rPr>
                <w:rFonts w:hint="eastAsia" w:ascii="宋体" w:hAnsi="宋体" w:eastAsia="宋体" w:cs="宋体"/>
                <w:color w:val="auto"/>
                <w:szCs w:val="28"/>
                <w:highlight w:val="none"/>
              </w:rPr>
              <w:t>供应商名称</w:t>
            </w:r>
          </w:p>
        </w:tc>
        <w:tc>
          <w:tcPr>
            <w:tcW w:w="3677" w:type="dxa"/>
            <w:noWrap w:val="0"/>
            <w:vAlign w:val="center"/>
          </w:tcPr>
          <w:p w14:paraId="1198334A">
            <w:pPr>
              <w:spacing w:line="0" w:lineRule="atLeast"/>
              <w:jc w:val="center"/>
              <w:rPr>
                <w:rFonts w:hint="eastAsia" w:ascii="宋体" w:hAnsi="宋体" w:eastAsia="宋体" w:cs="宋体"/>
                <w:color w:val="auto"/>
                <w:szCs w:val="28"/>
                <w:highlight w:val="none"/>
              </w:rPr>
            </w:pPr>
            <w:r>
              <w:rPr>
                <w:rFonts w:hint="eastAsia" w:ascii="宋体" w:hAnsi="宋体" w:eastAsia="宋体" w:cs="宋体"/>
                <w:color w:val="auto"/>
                <w:szCs w:val="28"/>
                <w:highlight w:val="none"/>
              </w:rPr>
              <w:t>磋商报价（元）</w:t>
            </w:r>
          </w:p>
        </w:tc>
        <w:tc>
          <w:tcPr>
            <w:tcW w:w="1827" w:type="dxa"/>
            <w:noWrap w:val="0"/>
            <w:vAlign w:val="center"/>
          </w:tcPr>
          <w:p w14:paraId="4231D678">
            <w:pPr>
              <w:spacing w:line="0" w:lineRule="atLeast"/>
              <w:jc w:val="center"/>
              <w:rPr>
                <w:rFonts w:hint="eastAsia" w:ascii="宋体" w:hAnsi="宋体" w:eastAsia="宋体" w:cs="宋体"/>
                <w:color w:val="auto"/>
                <w:szCs w:val="28"/>
                <w:highlight w:val="none"/>
              </w:rPr>
            </w:pPr>
            <w:r>
              <w:rPr>
                <w:rFonts w:hint="eastAsia" w:ascii="宋体" w:hAnsi="宋体" w:eastAsia="宋体" w:cs="宋体"/>
                <w:color w:val="auto"/>
                <w:szCs w:val="28"/>
                <w:highlight w:val="none"/>
              </w:rPr>
              <w:t>合同履行期限</w:t>
            </w:r>
          </w:p>
        </w:tc>
        <w:tc>
          <w:tcPr>
            <w:tcW w:w="1673" w:type="dxa"/>
            <w:noWrap w:val="0"/>
            <w:vAlign w:val="center"/>
          </w:tcPr>
          <w:p w14:paraId="687EA6DE">
            <w:pPr>
              <w:spacing w:line="0" w:lineRule="atLeast"/>
              <w:jc w:val="center"/>
              <w:rPr>
                <w:rFonts w:hint="eastAsia" w:ascii="宋体" w:hAnsi="宋体" w:eastAsia="宋体" w:cs="宋体"/>
                <w:color w:val="auto"/>
                <w:szCs w:val="28"/>
                <w:highlight w:val="none"/>
              </w:rPr>
            </w:pPr>
            <w:r>
              <w:rPr>
                <w:rFonts w:hint="eastAsia" w:ascii="宋体" w:hAnsi="宋体" w:eastAsia="宋体" w:cs="宋体"/>
                <w:color w:val="auto"/>
                <w:szCs w:val="28"/>
                <w:highlight w:val="none"/>
              </w:rPr>
              <w:t>服务目标</w:t>
            </w:r>
          </w:p>
        </w:tc>
      </w:tr>
      <w:tr w14:paraId="4B8491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trPr>
        <w:tc>
          <w:tcPr>
            <w:tcW w:w="1441" w:type="dxa"/>
            <w:vMerge w:val="restart"/>
            <w:noWrap w:val="0"/>
            <w:vAlign w:val="center"/>
          </w:tcPr>
          <w:p w14:paraId="05ECC6D9">
            <w:pPr>
              <w:spacing w:line="460" w:lineRule="exact"/>
              <w:ind w:left="57" w:right="57" w:firstLine="57"/>
              <w:jc w:val="center"/>
              <w:outlineLvl w:val="0"/>
              <w:rPr>
                <w:rFonts w:hint="eastAsia" w:ascii="宋体" w:hAnsi="宋体" w:eastAsia="宋体" w:cs="宋体"/>
                <w:color w:val="auto"/>
                <w:highlight w:val="none"/>
              </w:rPr>
            </w:pPr>
          </w:p>
        </w:tc>
        <w:tc>
          <w:tcPr>
            <w:tcW w:w="3677" w:type="dxa"/>
            <w:noWrap w:val="0"/>
            <w:vAlign w:val="center"/>
          </w:tcPr>
          <w:p w14:paraId="384FBF17">
            <w:pPr>
              <w:spacing w:line="0" w:lineRule="atLeast"/>
              <w:jc w:val="left"/>
              <w:rPr>
                <w:rFonts w:hint="eastAsia" w:ascii="宋体" w:hAnsi="宋体" w:eastAsia="宋体" w:cs="宋体"/>
                <w:color w:val="auto"/>
                <w:szCs w:val="28"/>
                <w:highlight w:val="none"/>
              </w:rPr>
            </w:pPr>
            <w:r>
              <w:rPr>
                <w:rFonts w:hint="eastAsia" w:ascii="宋体" w:hAnsi="宋体" w:eastAsia="宋体" w:cs="宋体"/>
                <w:color w:val="auto"/>
                <w:szCs w:val="28"/>
                <w:highlight w:val="none"/>
              </w:rPr>
              <w:t>大写：</w:t>
            </w:r>
          </w:p>
        </w:tc>
        <w:tc>
          <w:tcPr>
            <w:tcW w:w="1827" w:type="dxa"/>
            <w:vMerge w:val="restart"/>
            <w:noWrap w:val="0"/>
            <w:vAlign w:val="center"/>
          </w:tcPr>
          <w:p w14:paraId="18A3639B">
            <w:pPr>
              <w:spacing w:line="460" w:lineRule="exact"/>
              <w:ind w:left="57" w:right="57" w:firstLine="57"/>
              <w:jc w:val="center"/>
              <w:outlineLvl w:val="0"/>
              <w:rPr>
                <w:rFonts w:hint="eastAsia" w:ascii="宋体" w:hAnsi="宋体" w:eastAsia="宋体" w:cs="宋体"/>
                <w:color w:val="auto"/>
                <w:highlight w:val="none"/>
              </w:rPr>
            </w:pPr>
          </w:p>
        </w:tc>
        <w:tc>
          <w:tcPr>
            <w:tcW w:w="1673" w:type="dxa"/>
            <w:vMerge w:val="restart"/>
            <w:noWrap w:val="0"/>
            <w:vAlign w:val="center"/>
          </w:tcPr>
          <w:p w14:paraId="17F30D39">
            <w:pPr>
              <w:spacing w:line="460" w:lineRule="exact"/>
              <w:ind w:left="57" w:right="57" w:firstLine="57"/>
              <w:jc w:val="center"/>
              <w:outlineLvl w:val="0"/>
              <w:rPr>
                <w:rFonts w:hint="eastAsia" w:ascii="宋体" w:hAnsi="宋体" w:eastAsia="宋体" w:cs="宋体"/>
                <w:color w:val="auto"/>
                <w:highlight w:val="none"/>
              </w:rPr>
            </w:pPr>
          </w:p>
        </w:tc>
      </w:tr>
      <w:tr w14:paraId="45257D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trPr>
        <w:tc>
          <w:tcPr>
            <w:tcW w:w="1441" w:type="dxa"/>
            <w:vMerge w:val="continue"/>
            <w:noWrap w:val="0"/>
            <w:vAlign w:val="center"/>
          </w:tcPr>
          <w:p w14:paraId="03025C35">
            <w:pPr>
              <w:spacing w:line="460" w:lineRule="exact"/>
              <w:ind w:left="57" w:right="57" w:firstLine="57"/>
              <w:jc w:val="center"/>
              <w:outlineLvl w:val="0"/>
              <w:rPr>
                <w:rFonts w:hint="eastAsia" w:ascii="宋体" w:hAnsi="宋体" w:eastAsia="宋体" w:cs="宋体"/>
                <w:color w:val="auto"/>
                <w:highlight w:val="none"/>
              </w:rPr>
            </w:pPr>
          </w:p>
        </w:tc>
        <w:tc>
          <w:tcPr>
            <w:tcW w:w="3677" w:type="dxa"/>
            <w:noWrap w:val="0"/>
            <w:vAlign w:val="center"/>
          </w:tcPr>
          <w:p w14:paraId="27D1ABF9">
            <w:pPr>
              <w:spacing w:line="0" w:lineRule="atLeast"/>
              <w:jc w:val="left"/>
              <w:rPr>
                <w:rFonts w:hint="eastAsia" w:ascii="宋体" w:hAnsi="宋体" w:eastAsia="宋体" w:cs="宋体"/>
                <w:color w:val="auto"/>
                <w:szCs w:val="28"/>
                <w:highlight w:val="none"/>
              </w:rPr>
            </w:pPr>
            <w:r>
              <w:rPr>
                <w:rFonts w:hint="eastAsia" w:ascii="宋体" w:hAnsi="宋体" w:eastAsia="宋体" w:cs="宋体"/>
                <w:color w:val="auto"/>
                <w:szCs w:val="28"/>
                <w:highlight w:val="none"/>
              </w:rPr>
              <w:t>小写：</w:t>
            </w:r>
          </w:p>
        </w:tc>
        <w:tc>
          <w:tcPr>
            <w:tcW w:w="1827" w:type="dxa"/>
            <w:vMerge w:val="continue"/>
            <w:noWrap w:val="0"/>
            <w:vAlign w:val="center"/>
          </w:tcPr>
          <w:p w14:paraId="5A7C1F3C">
            <w:pPr>
              <w:spacing w:line="460" w:lineRule="exact"/>
              <w:ind w:left="57" w:right="57" w:firstLine="57"/>
              <w:jc w:val="center"/>
              <w:outlineLvl w:val="0"/>
              <w:rPr>
                <w:rFonts w:hint="eastAsia" w:ascii="宋体" w:hAnsi="宋体" w:eastAsia="宋体" w:cs="宋体"/>
                <w:color w:val="auto"/>
                <w:highlight w:val="none"/>
              </w:rPr>
            </w:pPr>
          </w:p>
        </w:tc>
        <w:tc>
          <w:tcPr>
            <w:tcW w:w="1673" w:type="dxa"/>
            <w:vMerge w:val="continue"/>
            <w:noWrap w:val="0"/>
            <w:vAlign w:val="center"/>
          </w:tcPr>
          <w:p w14:paraId="0983B724">
            <w:pPr>
              <w:spacing w:line="460" w:lineRule="exact"/>
              <w:ind w:left="57" w:right="57" w:firstLine="57"/>
              <w:jc w:val="center"/>
              <w:outlineLvl w:val="0"/>
              <w:rPr>
                <w:rFonts w:hint="eastAsia" w:ascii="宋体" w:hAnsi="宋体" w:eastAsia="宋体" w:cs="宋体"/>
                <w:color w:val="auto"/>
                <w:highlight w:val="none"/>
              </w:rPr>
            </w:pPr>
          </w:p>
        </w:tc>
      </w:tr>
      <w:tr w14:paraId="339226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0" w:hRule="atLeast"/>
        </w:trPr>
        <w:tc>
          <w:tcPr>
            <w:tcW w:w="1441" w:type="dxa"/>
            <w:noWrap w:val="0"/>
            <w:vAlign w:val="center"/>
          </w:tcPr>
          <w:p w14:paraId="799CF7D2">
            <w:pPr>
              <w:spacing w:line="0" w:lineRule="atLeast"/>
              <w:jc w:val="center"/>
              <w:rPr>
                <w:rFonts w:hint="eastAsia" w:ascii="宋体" w:hAnsi="宋体" w:eastAsia="宋体" w:cs="宋体"/>
                <w:color w:val="auto"/>
                <w:szCs w:val="28"/>
                <w:highlight w:val="none"/>
              </w:rPr>
            </w:pPr>
            <w:r>
              <w:rPr>
                <w:rFonts w:hint="eastAsia" w:ascii="宋体" w:hAnsi="宋体" w:eastAsia="宋体" w:cs="宋体"/>
                <w:color w:val="auto"/>
                <w:szCs w:val="28"/>
                <w:highlight w:val="none"/>
              </w:rPr>
              <w:t>备注</w:t>
            </w:r>
          </w:p>
        </w:tc>
        <w:tc>
          <w:tcPr>
            <w:tcW w:w="7177" w:type="dxa"/>
            <w:gridSpan w:val="3"/>
            <w:noWrap w:val="0"/>
            <w:vAlign w:val="top"/>
          </w:tcPr>
          <w:p w14:paraId="3C585A1C">
            <w:pPr>
              <w:spacing w:line="360" w:lineRule="auto"/>
              <w:rPr>
                <w:rFonts w:hint="default" w:ascii="宋体" w:hAnsi="宋体" w:eastAsia="宋体" w:cs="宋体"/>
                <w:color w:val="auto"/>
                <w:highlight w:val="none"/>
                <w:lang w:val="en-US" w:eastAsia="zh-CN"/>
              </w:rPr>
            </w:pPr>
            <w:r>
              <w:rPr>
                <w:rFonts w:hint="eastAsia" w:ascii="宋体" w:hAnsi="宋体" w:cs="宋体"/>
                <w:color w:val="auto"/>
                <w:highlight w:val="none"/>
                <w:lang w:val="en-US" w:eastAsia="zh-CN"/>
              </w:rPr>
              <w:t>此项报价为所有单项报价之和，作为报价分计算依据。单价作为结算价格依据。</w:t>
            </w:r>
          </w:p>
        </w:tc>
      </w:tr>
    </w:tbl>
    <w:p w14:paraId="1D8E1FF7">
      <w:pPr>
        <w:spacing w:line="400" w:lineRule="exact"/>
        <w:ind w:left="840" w:hanging="840" w:hangingChars="350"/>
        <w:rPr>
          <w:rFonts w:hint="eastAsia" w:ascii="宋体" w:hAnsi="宋体" w:eastAsia="宋体" w:cs="宋体"/>
          <w:color w:val="auto"/>
          <w:sz w:val="24"/>
          <w:szCs w:val="20"/>
          <w:highlight w:val="none"/>
        </w:rPr>
      </w:pPr>
    </w:p>
    <w:p w14:paraId="72B91E19">
      <w:pPr>
        <w:spacing w:line="400" w:lineRule="exact"/>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报价说明：</w:t>
      </w:r>
    </w:p>
    <w:p w14:paraId="0269B573">
      <w:pPr>
        <w:spacing w:line="400" w:lineRule="exact"/>
        <w:ind w:firstLine="480" w:firstLineChars="200"/>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1、报价中应包含对项目服务的全部内容进行报价，其中磋商报价中已包括</w:t>
      </w:r>
      <w:r>
        <w:rPr>
          <w:rFonts w:hint="eastAsia" w:ascii="宋体" w:hAnsi="宋体" w:eastAsia="宋体" w:cs="宋体"/>
          <w:bCs/>
          <w:color w:val="auto"/>
          <w:sz w:val="24"/>
          <w:highlight w:val="none"/>
        </w:rPr>
        <w:t>利润、管理费、税金及合同包含的所有风险、责任等各项应有费用。</w:t>
      </w:r>
    </w:p>
    <w:p w14:paraId="4622CF12">
      <w:pPr>
        <w:spacing w:line="400" w:lineRule="exact"/>
        <w:ind w:firstLine="566" w:firstLineChars="236"/>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2、供应商在计算报价时应考虑自身的管理水平和其他风险，在项目实施期间不因政策性费率、物价和市场因素的变化而调整。</w:t>
      </w:r>
    </w:p>
    <w:p w14:paraId="7A9E0F34">
      <w:pPr>
        <w:spacing w:line="500" w:lineRule="exact"/>
        <w:ind w:firstLine="616" w:firstLineChars="257"/>
        <w:rPr>
          <w:rFonts w:hint="eastAsia" w:ascii="宋体" w:hAnsi="宋体" w:eastAsia="宋体" w:cs="宋体"/>
          <w:color w:val="auto"/>
          <w:sz w:val="24"/>
          <w:highlight w:val="none"/>
        </w:rPr>
      </w:pPr>
    </w:p>
    <w:p w14:paraId="1E7C92AF">
      <w:pPr>
        <w:spacing w:line="500" w:lineRule="exact"/>
        <w:ind w:firstLine="616" w:firstLineChars="257"/>
        <w:rPr>
          <w:rFonts w:hint="eastAsia" w:ascii="宋体" w:hAnsi="宋体" w:eastAsia="宋体" w:cs="宋体"/>
          <w:color w:val="auto"/>
          <w:sz w:val="24"/>
          <w:highlight w:val="none"/>
        </w:rPr>
      </w:pPr>
    </w:p>
    <w:p w14:paraId="59A7AE64">
      <w:pPr>
        <w:spacing w:line="5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（盖单位章）</w:t>
      </w:r>
    </w:p>
    <w:p w14:paraId="7C15459B">
      <w:pPr>
        <w:spacing w:line="500" w:lineRule="exact"/>
        <w:ind w:firstLine="3420" w:firstLineChars="1425"/>
        <w:rPr>
          <w:rFonts w:hint="eastAsia" w:ascii="宋体" w:hAnsi="宋体" w:eastAsia="宋体" w:cs="宋体"/>
          <w:color w:val="auto"/>
          <w:sz w:val="24"/>
          <w:highlight w:val="none"/>
        </w:rPr>
      </w:pPr>
    </w:p>
    <w:p w14:paraId="21C50AB4">
      <w:pPr>
        <w:spacing w:line="5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法定代表人或其委托代理人：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（签字或盖章）</w:t>
      </w:r>
    </w:p>
    <w:p w14:paraId="0014E0B2">
      <w:pPr>
        <w:spacing w:line="500" w:lineRule="exact"/>
        <w:ind w:firstLine="3420" w:firstLineChars="1425"/>
        <w:rPr>
          <w:rFonts w:hint="eastAsia" w:ascii="宋体" w:hAnsi="宋体" w:eastAsia="宋体" w:cs="宋体"/>
          <w:color w:val="auto"/>
          <w:sz w:val="24"/>
          <w:highlight w:val="none"/>
        </w:rPr>
      </w:pPr>
    </w:p>
    <w:p w14:paraId="44E30E07">
      <w:pPr>
        <w:pStyle w:val="13"/>
        <w:spacing w:line="480" w:lineRule="auto"/>
        <w:rPr>
          <w:rFonts w:hint="eastAsia" w:ascii="宋体" w:hAnsi="宋体" w:eastAsia="宋体" w:cs="宋体"/>
          <w:color w:val="auto"/>
          <w:sz w:val="24"/>
          <w:highlight w:val="none"/>
        </w:rPr>
        <w:sectPr>
          <w:footerReference r:id="rId20" w:type="default"/>
          <w:pgSz w:w="11906" w:h="16838"/>
          <w:pgMar w:top="1500" w:right="1680" w:bottom="1120" w:left="1700" w:header="862" w:footer="862" w:gutter="0"/>
          <w:pgBorders>
            <w:top w:val="none" w:sz="0" w:space="0"/>
            <w:left w:val="none" w:sz="0" w:space="0"/>
            <w:bottom w:val="none" w:sz="0" w:space="0"/>
            <w:right w:val="none" w:sz="0" w:space="0"/>
          </w:pgBorders>
          <w:pgNumType w:fmt="decimal"/>
          <w:cols w:space="720" w:num="1"/>
        </w:sectPr>
      </w:pPr>
      <w:r>
        <w:rPr>
          <w:rFonts w:hint="eastAsia" w:ascii="宋体" w:hAnsi="宋体" w:eastAsia="宋体" w:cs="宋体"/>
          <w:color w:val="auto"/>
          <w:sz w:val="24"/>
          <w:highlight w:val="none"/>
        </w:rPr>
        <w:t>日期：</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日</w:t>
      </w:r>
    </w:p>
    <w:p w14:paraId="3A3710E1">
      <w:pPr>
        <w:spacing w:before="312" w:beforeLines="100" w:after="312" w:afterLines="100" w:line="500" w:lineRule="exact"/>
        <w:jc w:val="center"/>
        <w:rPr>
          <w:rFonts w:hint="eastAsia" w:ascii="宋体" w:hAnsi="宋体" w:eastAsia="宋体" w:cs="宋体"/>
          <w:b/>
          <w:bCs/>
          <w:color w:val="auto"/>
          <w:sz w:val="24"/>
          <w:szCs w:val="20"/>
          <w:highlight w:val="none"/>
          <w:lang w:val="en-US" w:eastAsia="zh-CN"/>
        </w:rPr>
      </w:pPr>
      <w:r>
        <w:rPr>
          <w:rFonts w:hint="eastAsia" w:ascii="宋体" w:hAnsi="宋体" w:eastAsia="宋体" w:cs="宋体"/>
          <w:b/>
          <w:bCs/>
          <w:color w:val="auto"/>
          <w:sz w:val="24"/>
          <w:szCs w:val="20"/>
          <w:highlight w:val="none"/>
          <w:lang w:val="en-US" w:eastAsia="zh-CN"/>
        </w:rPr>
        <w:t>报价明细表</w:t>
      </w:r>
    </w:p>
    <w:p w14:paraId="246A53BD">
      <w:pPr>
        <w:rPr>
          <w:rFonts w:hint="eastAsia"/>
          <w:color w:val="auto"/>
          <w:lang w:val="en-US" w:eastAsia="zh-CN"/>
        </w:rPr>
      </w:pPr>
    </w:p>
    <w:tbl>
      <w:tblPr>
        <w:tblStyle w:val="20"/>
        <w:tblW w:w="921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29"/>
        <w:gridCol w:w="2440"/>
        <w:gridCol w:w="1095"/>
        <w:gridCol w:w="1976"/>
        <w:gridCol w:w="2977"/>
      </w:tblGrid>
      <w:tr w14:paraId="4BC7C0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F96D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1116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服务名称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2FAA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929D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全费用单价（元）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4DED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备注</w:t>
            </w:r>
          </w:p>
        </w:tc>
      </w:tr>
      <w:tr w14:paraId="76AB0A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3760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1344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力工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6FDB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元/工日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58FB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CD6E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含小型工具和人工费</w:t>
            </w:r>
          </w:p>
        </w:tc>
      </w:tr>
      <w:tr w14:paraId="7AF0CE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02EA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4E37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水暖工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EAB2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元/工日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B3C0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4630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含小型工具和人工费</w:t>
            </w:r>
          </w:p>
        </w:tc>
      </w:tr>
      <w:tr w14:paraId="1BBB43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103C3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0D6E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瓦工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4C1B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元/工日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4039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4EBD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含小型工具和人工费</w:t>
            </w:r>
          </w:p>
        </w:tc>
      </w:tr>
      <w:tr w14:paraId="32863B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2A69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B698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架子工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458B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元/工日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1782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12C4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含小型工具和人工费</w:t>
            </w:r>
          </w:p>
        </w:tc>
      </w:tr>
      <w:tr w14:paraId="713FF1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FAC2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427A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2F83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元/工日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2FCE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C776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含小型工具和人工费</w:t>
            </w:r>
          </w:p>
        </w:tc>
      </w:tr>
      <w:tr w14:paraId="35E20B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7E8B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5FD8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高空作业工人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DFC8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元/台班</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1A76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B484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含小型工具和人工费</w:t>
            </w:r>
          </w:p>
        </w:tc>
      </w:tr>
      <w:tr w14:paraId="3049D1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8F50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0358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电焊组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0E1A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元/台次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AE9E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8067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含机具和人工费</w:t>
            </w:r>
          </w:p>
        </w:tc>
      </w:tr>
      <w:tr w14:paraId="341129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C05A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8592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水焊组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BDD7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元/台次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36B7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B32D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含机具和人工费</w:t>
            </w:r>
          </w:p>
        </w:tc>
      </w:tr>
      <w:tr w14:paraId="39FEC3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D61E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D76C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发电机组（小型）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F1A7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元/工日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0528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96E2A2">
            <w:pPr>
              <w:jc w:val="center"/>
              <w:rPr>
                <w:rFonts w:hint="eastAsia" w:ascii="宋体" w:hAnsi="宋体" w:eastAsia="宋体" w:cs="宋体"/>
                <w:i w:val="0"/>
                <w:iCs w:val="0"/>
                <w:color w:val="000000"/>
                <w:sz w:val="20"/>
                <w:szCs w:val="20"/>
                <w:u w:val="none"/>
              </w:rPr>
            </w:pPr>
          </w:p>
        </w:tc>
      </w:tr>
      <w:tr w14:paraId="0D21E2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F2F43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EC41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电镐组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250F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元/工日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F3AD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29E0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含机具和人工费</w:t>
            </w:r>
          </w:p>
        </w:tc>
      </w:tr>
      <w:tr w14:paraId="4E92DB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2DFC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EEF5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角磨机组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C664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元/台次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E272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6D02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含机具和人工费</w:t>
            </w:r>
          </w:p>
        </w:tc>
      </w:tr>
      <w:tr w14:paraId="708A8D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718D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6ABD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铲车（30）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3E32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元/台班</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31F0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3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12C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含司机人工费</w:t>
            </w:r>
          </w:p>
        </w:tc>
      </w:tr>
      <w:tr w14:paraId="1DCB9C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26FA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9296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铲车（50）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B850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元/台班</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E98C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3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7E6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含司机人工费</w:t>
            </w:r>
          </w:p>
        </w:tc>
      </w:tr>
      <w:tr w14:paraId="2A095A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9655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7CC3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钩机（小型）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DB43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元/台班</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B4F8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1D20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含拖板费和司机人工费</w:t>
            </w:r>
          </w:p>
        </w:tc>
      </w:tr>
      <w:tr w14:paraId="0D42F7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CB02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CC4A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钩机（胶轮）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4249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元/台班</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75C1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3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911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含司机人工费</w:t>
            </w:r>
          </w:p>
        </w:tc>
      </w:tr>
      <w:tr w14:paraId="6D99F9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C777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26D8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钩机大型（破碎）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7253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元/台班</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7F67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AFD1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含拖板费和司机人工费</w:t>
            </w:r>
          </w:p>
        </w:tc>
      </w:tr>
      <w:tr w14:paraId="389767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6C16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9F98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汽吊车（16t）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6185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元/台班</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C488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3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DEB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含司机人工费</w:t>
            </w:r>
          </w:p>
        </w:tc>
      </w:tr>
      <w:tr w14:paraId="56C9EF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102E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600F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汽吊车（25t）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6406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元/台班</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CF5B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3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B4D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含司机人工费</w:t>
            </w:r>
          </w:p>
        </w:tc>
      </w:tr>
      <w:tr w14:paraId="2D1079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25F30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1C56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汽吊车（35t）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82D02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元/台班</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79FA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3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996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含司机人工费</w:t>
            </w:r>
          </w:p>
        </w:tc>
      </w:tr>
      <w:tr w14:paraId="3EF995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6E1D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273F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吊车（130t）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29B1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元/台班</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CDCB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3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320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基础限高60米，如有超高另行勘查现场计算配重而定价格</w:t>
            </w:r>
          </w:p>
        </w:tc>
      </w:tr>
      <w:tr w14:paraId="29FD1E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8CCA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636A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高空作业车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B315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元/台次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9EBA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963D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含司机人工费</w:t>
            </w:r>
          </w:p>
        </w:tc>
      </w:tr>
      <w:tr w14:paraId="5D5F5B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BF9B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8CD1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平板运输车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DA00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元/车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0C82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67D2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含司机人工费、辖区内</w:t>
            </w:r>
          </w:p>
        </w:tc>
      </w:tr>
      <w:tr w14:paraId="589978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8271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AE55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平板运输车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5835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元/台班</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9D8E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3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9A6F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含司机人工费、辖区内。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此项目适用于备检、城市伤痕修复等工作量较小的情况，请使用单位结合实际，与本表格“第22条”结合使用</w:t>
            </w:r>
          </w:p>
        </w:tc>
      </w:tr>
      <w:tr w14:paraId="27E6CF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10CD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2A5B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小翻斗车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5F61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元/车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BCD7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B6F1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含司机人工费、辖区内</w:t>
            </w:r>
          </w:p>
        </w:tc>
      </w:tr>
      <w:tr w14:paraId="0F6E40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02CD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A6FF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大翻斗(15t)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BAEE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元/车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DAF9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772F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含司机人工费、辖区内</w:t>
            </w:r>
          </w:p>
        </w:tc>
      </w:tr>
      <w:tr w14:paraId="0BA96C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8224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7D66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平板运输车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DE36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元/车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EF74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4116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含司机人工费、17km运距</w:t>
            </w:r>
          </w:p>
        </w:tc>
      </w:tr>
      <w:tr w14:paraId="3B8A92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8E09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4B68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小翻斗车（小金刚）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6F10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元/车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DD98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4B37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含司机人工费、17km运距</w:t>
            </w:r>
          </w:p>
        </w:tc>
      </w:tr>
      <w:tr w14:paraId="14AA0D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79EB1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67F20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大翻斗(15t)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99F62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元/车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A89F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73D7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含司机人工费、17km运距</w:t>
            </w:r>
          </w:p>
        </w:tc>
      </w:tr>
      <w:tr w14:paraId="749C7D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D1A8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8EF5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拖车（大）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14B6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元/台次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EDA2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43C8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含司机人工费</w:t>
            </w:r>
          </w:p>
        </w:tc>
      </w:tr>
      <w:tr w14:paraId="2C747F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74314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0B7D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绿网（单层）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40B7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元/平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FD59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30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B29123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含运输及人工铺装（100平以内做防尘处理，适用本单价，50平以内本单价可适当上浮，100平以外本单价可适当下浮）</w:t>
            </w:r>
          </w:p>
        </w:tc>
      </w:tr>
      <w:tr w14:paraId="5B230F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16A8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DBF6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绿网（双层）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5876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元/平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48A0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30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B1F2B4">
            <w:pPr>
              <w:jc w:val="left"/>
              <w:rPr>
                <w:rFonts w:hint="eastAsia" w:ascii="宋体" w:hAnsi="宋体" w:eastAsia="宋体" w:cs="宋体"/>
                <w:i w:val="0"/>
                <w:iCs w:val="0"/>
                <w:color w:val="000000"/>
                <w:sz w:val="20"/>
                <w:szCs w:val="20"/>
                <w:u w:val="none"/>
              </w:rPr>
            </w:pPr>
          </w:p>
        </w:tc>
      </w:tr>
      <w:tr w14:paraId="1FE422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4" w:hRule="atLeast"/>
        </w:trPr>
        <w:tc>
          <w:tcPr>
            <w:tcW w:w="426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DEE17C">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F8C1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3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E7B78">
            <w:pPr>
              <w:jc w:val="left"/>
              <w:rPr>
                <w:rFonts w:hint="eastAsia" w:ascii="宋体" w:hAnsi="宋体" w:eastAsia="宋体" w:cs="宋体"/>
                <w:i w:val="0"/>
                <w:iCs w:val="0"/>
                <w:color w:val="000000"/>
                <w:sz w:val="20"/>
                <w:szCs w:val="20"/>
                <w:u w:val="none"/>
              </w:rPr>
            </w:pPr>
          </w:p>
        </w:tc>
      </w:tr>
      <w:tr w14:paraId="67381A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8" w:hRule="atLeast"/>
        </w:trPr>
        <w:tc>
          <w:tcPr>
            <w:tcW w:w="0" w:type="auto"/>
            <w:gridSpan w:val="5"/>
            <w:tcBorders>
              <w:top w:val="nil"/>
              <w:left w:val="nil"/>
              <w:bottom w:val="nil"/>
              <w:right w:val="nil"/>
            </w:tcBorders>
            <w:shd w:val="clear" w:color="auto" w:fill="auto"/>
            <w:noWrap/>
            <w:vAlign w:val="center"/>
          </w:tcPr>
          <w:p w14:paraId="56AF347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注：全费用单价含安全文明施工费、规费（保险）、管理费、利润及税金等费用</w:t>
            </w:r>
          </w:p>
        </w:tc>
      </w:tr>
    </w:tbl>
    <w:p w14:paraId="5D1D9F68">
      <w:pPr>
        <w:rPr>
          <w:rFonts w:hint="default"/>
          <w:color w:val="auto"/>
          <w:lang w:val="en-US" w:eastAsia="zh-CN"/>
        </w:rPr>
        <w:sectPr>
          <w:pgSz w:w="11906" w:h="16838"/>
          <w:pgMar w:top="1500" w:right="1680" w:bottom="1120" w:left="1700" w:header="862" w:footer="862" w:gutter="0"/>
          <w:pgBorders>
            <w:top w:val="none" w:sz="0" w:space="0"/>
            <w:left w:val="none" w:sz="0" w:space="0"/>
            <w:bottom w:val="none" w:sz="0" w:space="0"/>
            <w:right w:val="none" w:sz="0" w:space="0"/>
          </w:pgBorders>
          <w:pgNumType w:fmt="decimal"/>
          <w:cols w:space="720" w:num="1"/>
        </w:sectPr>
      </w:pPr>
    </w:p>
    <w:p w14:paraId="7C6EB399">
      <w:pPr>
        <w:tabs>
          <w:tab w:val="left" w:pos="900"/>
          <w:tab w:val="left" w:pos="1080"/>
        </w:tabs>
        <w:adjustRightInd w:val="0"/>
        <w:snapToGrid w:val="0"/>
        <w:spacing w:line="360" w:lineRule="auto"/>
        <w:jc w:val="center"/>
        <w:outlineLvl w:val="1"/>
        <w:rPr>
          <w:rFonts w:hint="eastAsia" w:ascii="宋体" w:hAnsi="宋体" w:eastAsia="宋体" w:cs="宋体"/>
          <w:bCs/>
          <w:color w:val="auto"/>
          <w:highlight w:val="none"/>
        </w:rPr>
      </w:pPr>
      <w:bookmarkStart w:id="105" w:name="_Toc24830"/>
      <w:r>
        <w:rPr>
          <w:rFonts w:hint="eastAsia" w:ascii="宋体" w:hAnsi="宋体" w:eastAsia="宋体" w:cs="宋体"/>
          <w:b/>
          <w:color w:val="auto"/>
          <w:kern w:val="0"/>
          <w:sz w:val="32"/>
          <w:szCs w:val="18"/>
          <w:highlight w:val="none"/>
          <w:lang w:val="zh-CN"/>
        </w:rPr>
        <w:t>五、</w:t>
      </w:r>
      <w:r>
        <w:rPr>
          <w:rFonts w:hint="eastAsia" w:ascii="宋体" w:hAnsi="宋体" w:eastAsia="宋体" w:cs="宋体"/>
          <w:b/>
          <w:color w:val="auto"/>
          <w:sz w:val="30"/>
          <w:szCs w:val="30"/>
          <w:highlight w:val="none"/>
        </w:rPr>
        <w:t>项目技术方案</w:t>
      </w:r>
      <w:bookmarkEnd w:id="105"/>
    </w:p>
    <w:p w14:paraId="10BEB12C">
      <w:pPr>
        <w:pStyle w:val="6"/>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磋商供应商应根据本项目要求及评审办法自行编制技术服务方案，格式自拟。</w:t>
      </w:r>
    </w:p>
    <w:p w14:paraId="3DFCD78F">
      <w:pPr>
        <w:spacing w:line="360" w:lineRule="auto"/>
        <w:ind w:firstLine="480" w:firstLineChars="200"/>
        <w:jc w:val="left"/>
        <w:rPr>
          <w:rFonts w:hint="eastAsia" w:ascii="宋体" w:hAnsi="宋体" w:eastAsia="宋体" w:cs="宋体"/>
          <w:bCs/>
          <w:color w:val="auto"/>
          <w:kern w:val="0"/>
          <w:sz w:val="24"/>
          <w:highlight w:val="none"/>
        </w:rPr>
      </w:pPr>
    </w:p>
    <w:p w14:paraId="13DED2B9">
      <w:pPr>
        <w:tabs>
          <w:tab w:val="left" w:pos="900"/>
          <w:tab w:val="left" w:pos="1080"/>
        </w:tabs>
        <w:adjustRightInd w:val="0"/>
        <w:snapToGrid w:val="0"/>
        <w:spacing w:line="360" w:lineRule="auto"/>
        <w:jc w:val="center"/>
        <w:outlineLvl w:val="1"/>
        <w:rPr>
          <w:rFonts w:hint="eastAsia" w:ascii="宋体" w:hAnsi="宋体" w:eastAsia="宋体" w:cs="宋体"/>
          <w:b/>
          <w:color w:val="auto"/>
          <w:sz w:val="30"/>
          <w:szCs w:val="30"/>
          <w:highlight w:val="none"/>
        </w:rPr>
      </w:pPr>
      <w:r>
        <w:rPr>
          <w:rFonts w:hint="eastAsia" w:ascii="宋体" w:hAnsi="宋体" w:eastAsia="宋体" w:cs="宋体"/>
          <w:color w:val="auto"/>
          <w:highlight w:val="none"/>
        </w:rPr>
        <w:br w:type="page"/>
      </w:r>
      <w:bookmarkStart w:id="106" w:name="_Toc6928"/>
      <w:bookmarkStart w:id="107" w:name="_Toc20757_WPSOffice_Level1"/>
      <w:bookmarkStart w:id="108" w:name="_Toc14064_WPSOffice_Level1"/>
      <w:r>
        <w:rPr>
          <w:rFonts w:hint="eastAsia" w:ascii="宋体" w:hAnsi="宋体" w:eastAsia="宋体" w:cs="宋体"/>
          <w:b/>
          <w:color w:val="auto"/>
          <w:kern w:val="0"/>
          <w:sz w:val="32"/>
          <w:szCs w:val="18"/>
          <w:highlight w:val="none"/>
          <w:lang w:val="zh-CN"/>
        </w:rPr>
        <w:t>六、</w:t>
      </w:r>
      <w:r>
        <w:rPr>
          <w:rFonts w:hint="eastAsia" w:ascii="宋体" w:hAnsi="宋体" w:eastAsia="宋体" w:cs="宋体"/>
          <w:b/>
          <w:color w:val="auto"/>
          <w:sz w:val="30"/>
          <w:szCs w:val="30"/>
          <w:highlight w:val="none"/>
        </w:rPr>
        <w:t>资格审查资料</w:t>
      </w:r>
      <w:bookmarkEnd w:id="106"/>
    </w:p>
    <w:bookmarkEnd w:id="107"/>
    <w:bookmarkEnd w:id="108"/>
    <w:p w14:paraId="01683362">
      <w:pPr>
        <w:autoSpaceDE w:val="0"/>
        <w:autoSpaceDN w:val="0"/>
        <w:adjustRightInd w:val="0"/>
        <w:spacing w:beforeLines="50" w:afterLines="50" w:line="400" w:lineRule="exact"/>
        <w:jc w:val="both"/>
        <w:outlineLvl w:val="1"/>
        <w:rPr>
          <w:rFonts w:hint="eastAsia" w:ascii="宋体" w:hAnsi="宋体" w:eastAsia="宋体" w:cs="宋体"/>
          <w:b/>
          <w:color w:val="auto"/>
          <w:sz w:val="32"/>
          <w:szCs w:val="32"/>
          <w:lang w:val="en-US" w:eastAsia="zh-CN"/>
        </w:rPr>
      </w:pPr>
      <w:bookmarkStart w:id="109" w:name="_Toc28569"/>
      <w:bookmarkStart w:id="110" w:name="_Toc22360"/>
      <w:r>
        <w:rPr>
          <w:rFonts w:hint="eastAsia" w:ascii="宋体" w:hAnsi="宋体" w:eastAsia="宋体" w:cs="宋体"/>
          <w:b/>
          <w:color w:val="auto"/>
          <w:sz w:val="32"/>
          <w:szCs w:val="32"/>
          <w:lang w:val="en-US" w:eastAsia="zh-CN"/>
        </w:rPr>
        <w:t>（一）基本情况表</w:t>
      </w:r>
      <w:bookmarkEnd w:id="109"/>
      <w:bookmarkEnd w:id="110"/>
    </w:p>
    <w:tbl>
      <w:tblPr>
        <w:tblStyle w:val="33"/>
        <w:tblW w:w="8932" w:type="dxa"/>
        <w:tblInd w:w="1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174"/>
        <w:gridCol w:w="944"/>
        <w:gridCol w:w="2410"/>
        <w:gridCol w:w="1135"/>
        <w:gridCol w:w="2269"/>
      </w:tblGrid>
      <w:tr w14:paraId="310DD8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exact"/>
        </w:trPr>
        <w:tc>
          <w:tcPr>
            <w:tcW w:w="2174" w:type="dxa"/>
            <w:noWrap w:val="0"/>
            <w:vAlign w:val="top"/>
          </w:tcPr>
          <w:p w14:paraId="419AF4A5">
            <w:pPr>
              <w:pStyle w:val="29"/>
              <w:widowControl/>
              <w:kinsoku/>
              <w:wordWrap/>
              <w:overflowPunct/>
              <w:topLinePunct/>
              <w:autoSpaceDE/>
              <w:autoSpaceDN/>
              <w:bidi w:val="0"/>
              <w:spacing w:before="107"/>
              <w:ind w:left="118" w:right="116"/>
              <w:jc w:val="both"/>
              <w:textAlignment w:val="auto"/>
              <w:rPr>
                <w:rFonts w:hint="eastAsia" w:ascii="Times New Roman" w:hAnsi="Times New Roman" w:eastAsia="宋体" w:cs="Times New Roman"/>
                <w:color w:val="auto"/>
                <w:sz w:val="21"/>
              </w:rPr>
            </w:pPr>
            <w:r>
              <w:rPr>
                <w:rFonts w:hint="eastAsia" w:ascii="Times New Roman" w:hAnsi="Times New Roman" w:cs="Times New Roman"/>
                <w:color w:val="auto"/>
                <w:sz w:val="21"/>
                <w:lang w:eastAsia="zh-CN"/>
              </w:rPr>
              <w:t>供应商</w:t>
            </w:r>
            <w:r>
              <w:rPr>
                <w:rFonts w:hint="eastAsia" w:ascii="Times New Roman" w:hAnsi="Times New Roman" w:eastAsia="宋体" w:cs="Times New Roman"/>
                <w:color w:val="auto"/>
                <w:sz w:val="21"/>
              </w:rPr>
              <w:t>名称</w:t>
            </w:r>
          </w:p>
        </w:tc>
        <w:tc>
          <w:tcPr>
            <w:tcW w:w="6758" w:type="dxa"/>
            <w:gridSpan w:val="4"/>
            <w:noWrap w:val="0"/>
            <w:vAlign w:val="top"/>
          </w:tcPr>
          <w:p w14:paraId="039AAED1">
            <w:pPr>
              <w:widowControl/>
              <w:kinsoku/>
              <w:wordWrap/>
              <w:overflowPunct/>
              <w:topLinePunct/>
              <w:autoSpaceDE/>
              <w:autoSpaceDN/>
              <w:bidi w:val="0"/>
              <w:jc w:val="both"/>
              <w:textAlignment w:val="auto"/>
              <w:rPr>
                <w:rFonts w:hint="eastAsia" w:ascii="Times New Roman" w:hAnsi="Times New Roman" w:eastAsia="宋体" w:cs="Times New Roman"/>
                <w:color w:val="auto"/>
              </w:rPr>
            </w:pPr>
          </w:p>
        </w:tc>
      </w:tr>
      <w:tr w14:paraId="43BDA2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exact"/>
        </w:trPr>
        <w:tc>
          <w:tcPr>
            <w:tcW w:w="2174" w:type="dxa"/>
            <w:noWrap w:val="0"/>
            <w:vAlign w:val="top"/>
          </w:tcPr>
          <w:p w14:paraId="59123CAB">
            <w:pPr>
              <w:pStyle w:val="29"/>
              <w:widowControl/>
              <w:kinsoku/>
              <w:wordWrap/>
              <w:overflowPunct/>
              <w:topLinePunct/>
              <w:autoSpaceDE/>
              <w:autoSpaceDN/>
              <w:bidi w:val="0"/>
              <w:spacing w:before="107"/>
              <w:ind w:left="116" w:right="116"/>
              <w:jc w:val="both"/>
              <w:textAlignment w:val="auto"/>
              <w:rPr>
                <w:rFonts w:hint="eastAsia" w:ascii="Times New Roman" w:hAnsi="Times New Roman" w:eastAsia="宋体" w:cs="Times New Roman"/>
                <w:color w:val="auto"/>
                <w:sz w:val="21"/>
              </w:rPr>
            </w:pPr>
            <w:r>
              <w:rPr>
                <w:rFonts w:hint="eastAsia" w:ascii="Times New Roman" w:hAnsi="Times New Roman" w:eastAsia="宋体" w:cs="Times New Roman"/>
                <w:color w:val="auto"/>
                <w:sz w:val="21"/>
              </w:rPr>
              <w:t>注册资金</w:t>
            </w:r>
          </w:p>
        </w:tc>
        <w:tc>
          <w:tcPr>
            <w:tcW w:w="3354" w:type="dxa"/>
            <w:gridSpan w:val="2"/>
            <w:noWrap w:val="0"/>
            <w:vAlign w:val="top"/>
          </w:tcPr>
          <w:p w14:paraId="70582A60">
            <w:pPr>
              <w:widowControl/>
              <w:kinsoku/>
              <w:wordWrap/>
              <w:overflowPunct/>
              <w:topLinePunct/>
              <w:autoSpaceDE/>
              <w:autoSpaceDN/>
              <w:bidi w:val="0"/>
              <w:jc w:val="both"/>
              <w:textAlignment w:val="auto"/>
              <w:rPr>
                <w:rFonts w:hint="eastAsia" w:ascii="Times New Roman" w:hAnsi="Times New Roman" w:eastAsia="宋体" w:cs="Times New Roman"/>
                <w:color w:val="auto"/>
              </w:rPr>
            </w:pPr>
          </w:p>
        </w:tc>
        <w:tc>
          <w:tcPr>
            <w:tcW w:w="1135" w:type="dxa"/>
            <w:noWrap w:val="0"/>
            <w:vAlign w:val="top"/>
          </w:tcPr>
          <w:p w14:paraId="4F549571">
            <w:pPr>
              <w:pStyle w:val="29"/>
              <w:widowControl/>
              <w:kinsoku/>
              <w:wordWrap/>
              <w:overflowPunct/>
              <w:topLinePunct/>
              <w:autoSpaceDE/>
              <w:autoSpaceDN/>
              <w:bidi w:val="0"/>
              <w:spacing w:before="107"/>
              <w:ind w:left="122" w:right="122"/>
              <w:jc w:val="both"/>
              <w:textAlignment w:val="auto"/>
              <w:rPr>
                <w:rFonts w:hint="eastAsia" w:ascii="Times New Roman" w:hAnsi="Times New Roman" w:eastAsia="宋体" w:cs="Times New Roman"/>
                <w:color w:val="auto"/>
                <w:sz w:val="21"/>
              </w:rPr>
            </w:pPr>
            <w:r>
              <w:rPr>
                <w:rFonts w:hint="eastAsia" w:ascii="Times New Roman" w:hAnsi="Times New Roman" w:eastAsia="宋体" w:cs="Times New Roman"/>
                <w:color w:val="auto"/>
                <w:sz w:val="21"/>
              </w:rPr>
              <w:t>成立时间</w:t>
            </w:r>
          </w:p>
        </w:tc>
        <w:tc>
          <w:tcPr>
            <w:tcW w:w="2269" w:type="dxa"/>
            <w:noWrap w:val="0"/>
            <w:vAlign w:val="top"/>
          </w:tcPr>
          <w:p w14:paraId="7537E724">
            <w:pPr>
              <w:widowControl/>
              <w:kinsoku/>
              <w:wordWrap/>
              <w:overflowPunct/>
              <w:topLinePunct/>
              <w:autoSpaceDE/>
              <w:autoSpaceDN/>
              <w:bidi w:val="0"/>
              <w:jc w:val="both"/>
              <w:textAlignment w:val="auto"/>
              <w:rPr>
                <w:rFonts w:hint="eastAsia" w:ascii="Times New Roman" w:hAnsi="Times New Roman" w:eastAsia="宋体" w:cs="Times New Roman"/>
                <w:color w:val="auto"/>
              </w:rPr>
            </w:pPr>
          </w:p>
        </w:tc>
      </w:tr>
      <w:tr w14:paraId="43E6B1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exact"/>
        </w:trPr>
        <w:tc>
          <w:tcPr>
            <w:tcW w:w="2174" w:type="dxa"/>
            <w:noWrap w:val="0"/>
            <w:vAlign w:val="top"/>
          </w:tcPr>
          <w:p w14:paraId="713E8965">
            <w:pPr>
              <w:pStyle w:val="29"/>
              <w:widowControl/>
              <w:kinsoku/>
              <w:wordWrap/>
              <w:overflowPunct/>
              <w:topLinePunct/>
              <w:autoSpaceDE/>
              <w:autoSpaceDN/>
              <w:bidi w:val="0"/>
              <w:spacing w:before="107"/>
              <w:ind w:left="118" w:right="116"/>
              <w:jc w:val="both"/>
              <w:textAlignment w:val="auto"/>
              <w:rPr>
                <w:rFonts w:hint="eastAsia" w:ascii="Times New Roman" w:hAnsi="Times New Roman" w:eastAsia="宋体" w:cs="Times New Roman"/>
                <w:color w:val="auto"/>
                <w:sz w:val="21"/>
              </w:rPr>
            </w:pPr>
            <w:r>
              <w:rPr>
                <w:rFonts w:hint="eastAsia" w:ascii="Times New Roman" w:hAnsi="Times New Roman" w:eastAsia="宋体" w:cs="Times New Roman"/>
                <w:color w:val="auto"/>
                <w:sz w:val="21"/>
              </w:rPr>
              <w:t>注册地址</w:t>
            </w:r>
          </w:p>
        </w:tc>
        <w:tc>
          <w:tcPr>
            <w:tcW w:w="6758" w:type="dxa"/>
            <w:gridSpan w:val="4"/>
            <w:noWrap w:val="0"/>
            <w:vAlign w:val="top"/>
          </w:tcPr>
          <w:p w14:paraId="724905A5">
            <w:pPr>
              <w:widowControl/>
              <w:kinsoku/>
              <w:wordWrap/>
              <w:overflowPunct/>
              <w:topLinePunct/>
              <w:autoSpaceDE/>
              <w:autoSpaceDN/>
              <w:bidi w:val="0"/>
              <w:jc w:val="both"/>
              <w:textAlignment w:val="auto"/>
              <w:rPr>
                <w:rFonts w:hint="eastAsia" w:ascii="Times New Roman" w:hAnsi="Times New Roman" w:eastAsia="宋体" w:cs="Times New Roman"/>
                <w:color w:val="auto"/>
              </w:rPr>
            </w:pPr>
          </w:p>
        </w:tc>
      </w:tr>
      <w:tr w14:paraId="450D1D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exact"/>
        </w:trPr>
        <w:tc>
          <w:tcPr>
            <w:tcW w:w="2174" w:type="dxa"/>
            <w:noWrap w:val="0"/>
            <w:vAlign w:val="top"/>
          </w:tcPr>
          <w:p w14:paraId="41AA5F6A">
            <w:pPr>
              <w:pStyle w:val="29"/>
              <w:widowControl/>
              <w:kinsoku/>
              <w:wordWrap/>
              <w:overflowPunct/>
              <w:topLinePunct/>
              <w:autoSpaceDE/>
              <w:autoSpaceDN/>
              <w:bidi w:val="0"/>
              <w:spacing w:before="108"/>
              <w:ind w:left="118" w:right="116"/>
              <w:jc w:val="both"/>
              <w:textAlignment w:val="auto"/>
              <w:rPr>
                <w:rFonts w:hint="eastAsia" w:ascii="Times New Roman" w:hAnsi="Times New Roman" w:eastAsia="宋体" w:cs="Times New Roman"/>
                <w:color w:val="auto"/>
                <w:sz w:val="21"/>
              </w:rPr>
            </w:pPr>
            <w:r>
              <w:rPr>
                <w:rFonts w:hint="eastAsia" w:ascii="Times New Roman" w:hAnsi="Times New Roman" w:eastAsia="宋体" w:cs="Times New Roman"/>
                <w:color w:val="auto"/>
                <w:sz w:val="21"/>
              </w:rPr>
              <w:t>邮政编码</w:t>
            </w:r>
          </w:p>
        </w:tc>
        <w:tc>
          <w:tcPr>
            <w:tcW w:w="3354" w:type="dxa"/>
            <w:gridSpan w:val="2"/>
            <w:noWrap w:val="0"/>
            <w:vAlign w:val="top"/>
          </w:tcPr>
          <w:p w14:paraId="746AD652">
            <w:pPr>
              <w:widowControl/>
              <w:kinsoku/>
              <w:wordWrap/>
              <w:overflowPunct/>
              <w:topLinePunct/>
              <w:autoSpaceDE/>
              <w:autoSpaceDN/>
              <w:bidi w:val="0"/>
              <w:jc w:val="both"/>
              <w:textAlignment w:val="auto"/>
              <w:rPr>
                <w:rFonts w:hint="eastAsia" w:ascii="Times New Roman" w:hAnsi="Times New Roman" w:eastAsia="宋体" w:cs="Times New Roman"/>
                <w:color w:val="auto"/>
              </w:rPr>
            </w:pPr>
          </w:p>
        </w:tc>
        <w:tc>
          <w:tcPr>
            <w:tcW w:w="1135" w:type="dxa"/>
            <w:noWrap w:val="0"/>
            <w:vAlign w:val="top"/>
          </w:tcPr>
          <w:p w14:paraId="684A0A3B">
            <w:pPr>
              <w:pStyle w:val="29"/>
              <w:widowControl/>
              <w:kinsoku/>
              <w:wordWrap/>
              <w:overflowPunct/>
              <w:topLinePunct/>
              <w:autoSpaceDE/>
              <w:autoSpaceDN/>
              <w:bidi w:val="0"/>
              <w:spacing w:before="108"/>
              <w:ind w:left="122" w:right="122"/>
              <w:jc w:val="both"/>
              <w:textAlignment w:val="auto"/>
              <w:rPr>
                <w:rFonts w:hint="eastAsia" w:ascii="Times New Roman" w:hAnsi="Times New Roman" w:eastAsia="宋体" w:cs="Times New Roman"/>
                <w:color w:val="auto"/>
                <w:sz w:val="21"/>
              </w:rPr>
            </w:pPr>
            <w:r>
              <w:rPr>
                <w:rFonts w:hint="eastAsia" w:ascii="Times New Roman" w:hAnsi="Times New Roman" w:eastAsia="宋体" w:cs="Times New Roman"/>
                <w:color w:val="auto"/>
                <w:sz w:val="21"/>
              </w:rPr>
              <w:t>员工总数</w:t>
            </w:r>
          </w:p>
        </w:tc>
        <w:tc>
          <w:tcPr>
            <w:tcW w:w="2269" w:type="dxa"/>
            <w:noWrap w:val="0"/>
            <w:vAlign w:val="top"/>
          </w:tcPr>
          <w:p w14:paraId="329EDB8B">
            <w:pPr>
              <w:widowControl/>
              <w:kinsoku/>
              <w:wordWrap/>
              <w:overflowPunct/>
              <w:topLinePunct/>
              <w:autoSpaceDE/>
              <w:autoSpaceDN/>
              <w:bidi w:val="0"/>
              <w:jc w:val="both"/>
              <w:textAlignment w:val="auto"/>
              <w:rPr>
                <w:rFonts w:hint="eastAsia" w:ascii="Times New Roman" w:hAnsi="Times New Roman" w:eastAsia="宋体" w:cs="Times New Roman"/>
                <w:color w:val="auto"/>
              </w:rPr>
            </w:pPr>
          </w:p>
        </w:tc>
      </w:tr>
      <w:tr w14:paraId="3B726F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exact"/>
        </w:trPr>
        <w:tc>
          <w:tcPr>
            <w:tcW w:w="2174" w:type="dxa"/>
            <w:vMerge w:val="restart"/>
            <w:noWrap w:val="0"/>
            <w:vAlign w:val="top"/>
          </w:tcPr>
          <w:p w14:paraId="4516891A">
            <w:pPr>
              <w:pStyle w:val="29"/>
              <w:widowControl/>
              <w:kinsoku/>
              <w:wordWrap/>
              <w:overflowPunct/>
              <w:topLinePunct/>
              <w:autoSpaceDE/>
              <w:autoSpaceDN/>
              <w:bidi w:val="0"/>
              <w:spacing w:before="5"/>
              <w:jc w:val="both"/>
              <w:textAlignment w:val="auto"/>
              <w:rPr>
                <w:rFonts w:hint="eastAsia" w:ascii="Times New Roman" w:hAnsi="Times New Roman" w:eastAsia="宋体" w:cs="Times New Roman"/>
                <w:color w:val="auto"/>
                <w:sz w:val="25"/>
              </w:rPr>
            </w:pPr>
          </w:p>
          <w:p w14:paraId="6CEDD0F5">
            <w:pPr>
              <w:pStyle w:val="29"/>
              <w:widowControl/>
              <w:kinsoku/>
              <w:wordWrap/>
              <w:overflowPunct/>
              <w:topLinePunct/>
              <w:autoSpaceDE/>
              <w:autoSpaceDN/>
              <w:bidi w:val="0"/>
              <w:spacing w:before="1"/>
              <w:ind w:left="662"/>
              <w:jc w:val="both"/>
              <w:textAlignment w:val="auto"/>
              <w:rPr>
                <w:rFonts w:hint="eastAsia" w:ascii="Times New Roman" w:hAnsi="Times New Roman" w:eastAsia="宋体" w:cs="Times New Roman"/>
                <w:color w:val="auto"/>
                <w:sz w:val="21"/>
              </w:rPr>
            </w:pPr>
            <w:r>
              <w:rPr>
                <w:rFonts w:hint="eastAsia" w:ascii="Times New Roman" w:hAnsi="Times New Roman" w:eastAsia="宋体" w:cs="Times New Roman"/>
                <w:color w:val="auto"/>
                <w:sz w:val="21"/>
              </w:rPr>
              <w:t>联系方式</w:t>
            </w:r>
          </w:p>
        </w:tc>
        <w:tc>
          <w:tcPr>
            <w:tcW w:w="944" w:type="dxa"/>
            <w:noWrap w:val="0"/>
            <w:vAlign w:val="top"/>
          </w:tcPr>
          <w:p w14:paraId="4FEBB2CA">
            <w:pPr>
              <w:pStyle w:val="29"/>
              <w:widowControl/>
              <w:kinsoku/>
              <w:wordWrap/>
              <w:overflowPunct/>
              <w:topLinePunct/>
              <w:autoSpaceDE/>
              <w:autoSpaceDN/>
              <w:bidi w:val="0"/>
              <w:spacing w:before="107"/>
              <w:ind w:left="131" w:right="132"/>
              <w:jc w:val="both"/>
              <w:textAlignment w:val="auto"/>
              <w:rPr>
                <w:rFonts w:hint="eastAsia" w:ascii="Times New Roman" w:hAnsi="Times New Roman" w:eastAsia="宋体" w:cs="Times New Roman"/>
                <w:color w:val="auto"/>
                <w:sz w:val="21"/>
              </w:rPr>
            </w:pPr>
            <w:r>
              <w:rPr>
                <w:rFonts w:hint="eastAsia" w:ascii="Times New Roman" w:hAnsi="Times New Roman" w:eastAsia="宋体" w:cs="Times New Roman"/>
                <w:color w:val="auto"/>
                <w:sz w:val="21"/>
              </w:rPr>
              <w:t>联系人</w:t>
            </w:r>
          </w:p>
        </w:tc>
        <w:tc>
          <w:tcPr>
            <w:tcW w:w="2410" w:type="dxa"/>
            <w:noWrap w:val="0"/>
            <w:vAlign w:val="top"/>
          </w:tcPr>
          <w:p w14:paraId="07B9AB55">
            <w:pPr>
              <w:widowControl/>
              <w:kinsoku/>
              <w:wordWrap/>
              <w:overflowPunct/>
              <w:topLinePunct/>
              <w:autoSpaceDE/>
              <w:autoSpaceDN/>
              <w:bidi w:val="0"/>
              <w:jc w:val="both"/>
              <w:textAlignment w:val="auto"/>
              <w:rPr>
                <w:rFonts w:hint="eastAsia" w:ascii="Times New Roman" w:hAnsi="Times New Roman" w:eastAsia="宋体" w:cs="Times New Roman"/>
                <w:color w:val="auto"/>
              </w:rPr>
            </w:pPr>
          </w:p>
        </w:tc>
        <w:tc>
          <w:tcPr>
            <w:tcW w:w="1135" w:type="dxa"/>
            <w:noWrap w:val="0"/>
            <w:vAlign w:val="top"/>
          </w:tcPr>
          <w:p w14:paraId="68446190">
            <w:pPr>
              <w:pStyle w:val="29"/>
              <w:widowControl/>
              <w:kinsoku/>
              <w:wordWrap/>
              <w:overflowPunct/>
              <w:topLinePunct/>
              <w:autoSpaceDE/>
              <w:autoSpaceDN/>
              <w:bidi w:val="0"/>
              <w:spacing w:before="107"/>
              <w:ind w:left="122" w:right="120"/>
              <w:jc w:val="both"/>
              <w:textAlignment w:val="auto"/>
              <w:rPr>
                <w:rFonts w:hint="eastAsia" w:ascii="Times New Roman" w:hAnsi="Times New Roman" w:eastAsia="宋体" w:cs="Times New Roman"/>
                <w:color w:val="auto"/>
                <w:sz w:val="21"/>
              </w:rPr>
            </w:pPr>
            <w:r>
              <w:rPr>
                <w:rFonts w:hint="eastAsia" w:ascii="Times New Roman" w:hAnsi="Times New Roman" w:eastAsia="宋体" w:cs="Times New Roman"/>
                <w:color w:val="auto"/>
                <w:sz w:val="21"/>
              </w:rPr>
              <w:t>电</w:t>
            </w:r>
            <w:r>
              <w:rPr>
                <w:rFonts w:hint="eastAsia" w:ascii="Times New Roman" w:hAnsi="Times New Roman" w:eastAsia="宋体" w:cs="Times New Roman"/>
                <w:color w:val="auto"/>
                <w:sz w:val="21"/>
                <w:lang w:val="en-US" w:eastAsia="zh-CN"/>
              </w:rPr>
              <w:t xml:space="preserve">   </w:t>
            </w:r>
            <w:r>
              <w:rPr>
                <w:rFonts w:hint="eastAsia" w:ascii="Times New Roman" w:hAnsi="Times New Roman" w:eastAsia="宋体" w:cs="Times New Roman"/>
                <w:color w:val="auto"/>
                <w:sz w:val="21"/>
              </w:rPr>
              <w:t>话</w:t>
            </w:r>
          </w:p>
        </w:tc>
        <w:tc>
          <w:tcPr>
            <w:tcW w:w="2269" w:type="dxa"/>
            <w:noWrap w:val="0"/>
            <w:vAlign w:val="top"/>
          </w:tcPr>
          <w:p w14:paraId="657A4BAB">
            <w:pPr>
              <w:widowControl/>
              <w:kinsoku/>
              <w:wordWrap/>
              <w:overflowPunct/>
              <w:topLinePunct/>
              <w:autoSpaceDE/>
              <w:autoSpaceDN/>
              <w:bidi w:val="0"/>
              <w:jc w:val="both"/>
              <w:textAlignment w:val="auto"/>
              <w:rPr>
                <w:rFonts w:hint="eastAsia" w:ascii="Times New Roman" w:hAnsi="Times New Roman" w:eastAsia="宋体" w:cs="Times New Roman"/>
                <w:color w:val="auto"/>
              </w:rPr>
            </w:pPr>
          </w:p>
        </w:tc>
      </w:tr>
      <w:tr w14:paraId="3ED532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exact"/>
        </w:trPr>
        <w:tc>
          <w:tcPr>
            <w:tcW w:w="2174" w:type="dxa"/>
            <w:vMerge w:val="continue"/>
            <w:noWrap w:val="0"/>
            <w:vAlign w:val="top"/>
          </w:tcPr>
          <w:p w14:paraId="65A7ED35">
            <w:pPr>
              <w:widowControl/>
              <w:kinsoku/>
              <w:wordWrap/>
              <w:overflowPunct/>
              <w:topLinePunct/>
              <w:autoSpaceDE/>
              <w:autoSpaceDN/>
              <w:bidi w:val="0"/>
              <w:jc w:val="both"/>
              <w:textAlignment w:val="auto"/>
              <w:rPr>
                <w:rFonts w:hint="eastAsia" w:ascii="Times New Roman" w:hAnsi="Times New Roman" w:eastAsia="宋体" w:cs="Times New Roman"/>
                <w:color w:val="auto"/>
              </w:rPr>
            </w:pPr>
          </w:p>
        </w:tc>
        <w:tc>
          <w:tcPr>
            <w:tcW w:w="944" w:type="dxa"/>
            <w:noWrap w:val="0"/>
            <w:vAlign w:val="top"/>
          </w:tcPr>
          <w:p w14:paraId="0D261CC9">
            <w:pPr>
              <w:pStyle w:val="29"/>
              <w:widowControl/>
              <w:kinsoku/>
              <w:wordWrap/>
              <w:overflowPunct/>
              <w:topLinePunct/>
              <w:autoSpaceDE/>
              <w:autoSpaceDN/>
              <w:bidi w:val="0"/>
              <w:spacing w:before="107"/>
              <w:ind w:left="131" w:right="132"/>
              <w:jc w:val="both"/>
              <w:textAlignment w:val="auto"/>
              <w:rPr>
                <w:rFonts w:hint="eastAsia" w:ascii="Times New Roman" w:hAnsi="Times New Roman" w:eastAsia="宋体" w:cs="Times New Roman"/>
                <w:color w:val="auto"/>
                <w:sz w:val="21"/>
                <w:lang w:eastAsia="zh-CN"/>
              </w:rPr>
            </w:pPr>
            <w:r>
              <w:rPr>
                <w:rFonts w:hint="eastAsia" w:ascii="Times New Roman" w:hAnsi="Times New Roman" w:eastAsia="宋体" w:cs="Times New Roman"/>
                <w:color w:val="auto"/>
                <w:sz w:val="21"/>
                <w:lang w:eastAsia="zh-CN"/>
              </w:rPr>
              <w:t>邮</w:t>
            </w:r>
            <w:r>
              <w:rPr>
                <w:rFonts w:hint="eastAsia" w:ascii="Times New Roman" w:hAnsi="Times New Roman" w:eastAsia="宋体" w:cs="Times New Roman"/>
                <w:color w:val="auto"/>
                <w:sz w:val="21"/>
                <w:lang w:val="en-US" w:eastAsia="zh-CN"/>
              </w:rPr>
              <w:t xml:space="preserve">  </w:t>
            </w:r>
            <w:r>
              <w:rPr>
                <w:rFonts w:hint="eastAsia" w:ascii="Times New Roman" w:hAnsi="Times New Roman" w:eastAsia="宋体" w:cs="Times New Roman"/>
                <w:color w:val="auto"/>
                <w:sz w:val="21"/>
                <w:lang w:eastAsia="zh-CN"/>
              </w:rPr>
              <w:t>箱</w:t>
            </w:r>
          </w:p>
        </w:tc>
        <w:tc>
          <w:tcPr>
            <w:tcW w:w="2410" w:type="dxa"/>
            <w:noWrap w:val="0"/>
            <w:vAlign w:val="top"/>
          </w:tcPr>
          <w:p w14:paraId="4342251A">
            <w:pPr>
              <w:widowControl/>
              <w:kinsoku/>
              <w:wordWrap/>
              <w:overflowPunct/>
              <w:topLinePunct/>
              <w:autoSpaceDE/>
              <w:autoSpaceDN/>
              <w:bidi w:val="0"/>
              <w:jc w:val="both"/>
              <w:textAlignment w:val="auto"/>
              <w:rPr>
                <w:rFonts w:hint="eastAsia" w:ascii="Times New Roman" w:hAnsi="Times New Roman" w:eastAsia="宋体" w:cs="Times New Roman"/>
                <w:color w:val="auto"/>
              </w:rPr>
            </w:pPr>
          </w:p>
        </w:tc>
        <w:tc>
          <w:tcPr>
            <w:tcW w:w="1135" w:type="dxa"/>
            <w:noWrap w:val="0"/>
            <w:vAlign w:val="top"/>
          </w:tcPr>
          <w:p w14:paraId="0AD7E71E">
            <w:pPr>
              <w:pStyle w:val="29"/>
              <w:widowControl/>
              <w:kinsoku/>
              <w:wordWrap/>
              <w:overflowPunct/>
              <w:topLinePunct/>
              <w:autoSpaceDE/>
              <w:autoSpaceDN/>
              <w:bidi w:val="0"/>
              <w:spacing w:before="107"/>
              <w:ind w:left="122" w:right="120"/>
              <w:jc w:val="both"/>
              <w:textAlignment w:val="auto"/>
              <w:rPr>
                <w:rFonts w:hint="eastAsia" w:ascii="Times New Roman" w:hAnsi="Times New Roman" w:eastAsia="宋体" w:cs="Times New Roman"/>
                <w:color w:val="auto"/>
                <w:sz w:val="21"/>
              </w:rPr>
            </w:pPr>
            <w:r>
              <w:rPr>
                <w:rFonts w:hint="eastAsia" w:ascii="Times New Roman" w:hAnsi="Times New Roman" w:eastAsia="宋体" w:cs="Times New Roman"/>
                <w:color w:val="auto"/>
                <w:sz w:val="21"/>
              </w:rPr>
              <w:t>传</w:t>
            </w:r>
            <w:r>
              <w:rPr>
                <w:rFonts w:hint="eastAsia" w:ascii="Times New Roman" w:hAnsi="Times New Roman" w:eastAsia="宋体" w:cs="Times New Roman"/>
                <w:color w:val="auto"/>
                <w:sz w:val="21"/>
                <w:lang w:val="en-US" w:eastAsia="zh-CN"/>
              </w:rPr>
              <w:t xml:space="preserve">   </w:t>
            </w:r>
            <w:r>
              <w:rPr>
                <w:rFonts w:hint="eastAsia" w:ascii="Times New Roman" w:hAnsi="Times New Roman" w:eastAsia="宋体" w:cs="Times New Roman"/>
                <w:color w:val="auto"/>
                <w:sz w:val="21"/>
              </w:rPr>
              <w:t>真</w:t>
            </w:r>
          </w:p>
        </w:tc>
        <w:tc>
          <w:tcPr>
            <w:tcW w:w="2269" w:type="dxa"/>
            <w:noWrap w:val="0"/>
            <w:vAlign w:val="top"/>
          </w:tcPr>
          <w:p w14:paraId="2C22C68F">
            <w:pPr>
              <w:widowControl/>
              <w:kinsoku/>
              <w:wordWrap/>
              <w:overflowPunct/>
              <w:topLinePunct/>
              <w:autoSpaceDE/>
              <w:autoSpaceDN/>
              <w:bidi w:val="0"/>
              <w:jc w:val="both"/>
              <w:textAlignment w:val="auto"/>
              <w:rPr>
                <w:rFonts w:hint="eastAsia" w:ascii="Times New Roman" w:hAnsi="Times New Roman" w:eastAsia="宋体" w:cs="Times New Roman"/>
                <w:color w:val="auto"/>
              </w:rPr>
            </w:pPr>
          </w:p>
        </w:tc>
      </w:tr>
      <w:tr w14:paraId="51034A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0" w:hRule="exact"/>
        </w:trPr>
        <w:tc>
          <w:tcPr>
            <w:tcW w:w="2174" w:type="dxa"/>
            <w:noWrap w:val="0"/>
            <w:vAlign w:val="top"/>
          </w:tcPr>
          <w:p w14:paraId="61E1A322">
            <w:pPr>
              <w:pStyle w:val="29"/>
              <w:widowControl/>
              <w:kinsoku/>
              <w:wordWrap/>
              <w:overflowPunct/>
              <w:topLinePunct/>
              <w:autoSpaceDE/>
              <w:autoSpaceDN/>
              <w:bidi w:val="0"/>
              <w:spacing w:before="107"/>
              <w:ind w:left="118" w:right="116"/>
              <w:jc w:val="both"/>
              <w:textAlignment w:val="auto"/>
              <w:rPr>
                <w:rFonts w:hint="eastAsia" w:ascii="Times New Roman" w:hAnsi="Times New Roman" w:eastAsia="宋体" w:cs="Times New Roman"/>
                <w:color w:val="auto"/>
                <w:sz w:val="21"/>
                <w:lang w:eastAsia="zh-CN"/>
              </w:rPr>
            </w:pPr>
            <w:r>
              <w:rPr>
                <w:rFonts w:hint="eastAsia" w:ascii="Times New Roman" w:hAnsi="Times New Roman" w:eastAsia="宋体" w:cs="Times New Roman"/>
                <w:color w:val="auto"/>
                <w:sz w:val="21"/>
                <w:lang w:eastAsia="zh-CN"/>
              </w:rPr>
              <w:t>法定代表人</w:t>
            </w:r>
          </w:p>
          <w:p w14:paraId="54DFC500">
            <w:pPr>
              <w:pStyle w:val="29"/>
              <w:widowControl/>
              <w:kinsoku/>
              <w:wordWrap/>
              <w:overflowPunct/>
              <w:topLinePunct/>
              <w:autoSpaceDE/>
              <w:autoSpaceDN/>
              <w:bidi w:val="0"/>
              <w:spacing w:before="166"/>
              <w:ind w:left="13" w:right="116"/>
              <w:jc w:val="both"/>
              <w:textAlignment w:val="auto"/>
              <w:rPr>
                <w:rFonts w:hint="eastAsia" w:ascii="Times New Roman" w:hAnsi="Times New Roman" w:eastAsia="宋体" w:cs="Times New Roman"/>
                <w:color w:val="auto"/>
                <w:sz w:val="21"/>
                <w:lang w:eastAsia="zh-CN"/>
              </w:rPr>
            </w:pPr>
            <w:r>
              <w:rPr>
                <w:rFonts w:hint="eastAsia" w:ascii="Times New Roman" w:hAnsi="Times New Roman" w:eastAsia="宋体" w:cs="Times New Roman"/>
                <w:color w:val="auto"/>
                <w:sz w:val="21"/>
                <w:lang w:eastAsia="zh-CN"/>
              </w:rPr>
              <w:t>（单位负责人）</w:t>
            </w:r>
          </w:p>
        </w:tc>
        <w:tc>
          <w:tcPr>
            <w:tcW w:w="944" w:type="dxa"/>
            <w:noWrap w:val="0"/>
            <w:vAlign w:val="top"/>
          </w:tcPr>
          <w:p w14:paraId="1CCAD66C">
            <w:pPr>
              <w:pStyle w:val="29"/>
              <w:widowControl/>
              <w:kinsoku/>
              <w:wordWrap/>
              <w:overflowPunct/>
              <w:topLinePunct/>
              <w:autoSpaceDE/>
              <w:autoSpaceDN/>
              <w:bidi w:val="0"/>
              <w:spacing w:before="1"/>
              <w:jc w:val="both"/>
              <w:textAlignment w:val="auto"/>
              <w:rPr>
                <w:rFonts w:hint="eastAsia" w:ascii="Times New Roman" w:hAnsi="Times New Roman" w:eastAsia="宋体" w:cs="Times New Roman"/>
                <w:color w:val="auto"/>
                <w:sz w:val="25"/>
                <w:lang w:eastAsia="zh-CN"/>
              </w:rPr>
            </w:pPr>
          </w:p>
          <w:p w14:paraId="53C9FC51">
            <w:pPr>
              <w:pStyle w:val="29"/>
              <w:widowControl/>
              <w:kinsoku/>
              <w:wordWrap/>
              <w:overflowPunct/>
              <w:topLinePunct/>
              <w:autoSpaceDE/>
              <w:autoSpaceDN/>
              <w:bidi w:val="0"/>
              <w:ind w:left="131" w:right="132"/>
              <w:jc w:val="both"/>
              <w:textAlignment w:val="auto"/>
              <w:rPr>
                <w:rFonts w:hint="eastAsia" w:ascii="Times New Roman" w:hAnsi="Times New Roman" w:eastAsia="宋体" w:cs="Times New Roman"/>
                <w:color w:val="auto"/>
                <w:sz w:val="21"/>
              </w:rPr>
            </w:pPr>
            <w:r>
              <w:rPr>
                <w:rFonts w:hint="eastAsia" w:ascii="Times New Roman" w:hAnsi="Times New Roman" w:eastAsia="宋体" w:cs="Times New Roman"/>
                <w:color w:val="auto"/>
                <w:sz w:val="21"/>
              </w:rPr>
              <w:t>姓</w:t>
            </w:r>
            <w:r>
              <w:rPr>
                <w:rFonts w:hint="eastAsia" w:ascii="Times New Roman" w:hAnsi="Times New Roman" w:eastAsia="宋体" w:cs="Times New Roman"/>
                <w:color w:val="auto"/>
                <w:sz w:val="21"/>
                <w:lang w:val="en-US" w:eastAsia="zh-CN"/>
              </w:rPr>
              <w:t xml:space="preserve">  </w:t>
            </w:r>
            <w:r>
              <w:rPr>
                <w:rFonts w:hint="eastAsia" w:ascii="Times New Roman" w:hAnsi="Times New Roman" w:eastAsia="宋体" w:cs="Times New Roman"/>
                <w:color w:val="auto"/>
                <w:sz w:val="21"/>
              </w:rPr>
              <w:t>名</w:t>
            </w:r>
          </w:p>
        </w:tc>
        <w:tc>
          <w:tcPr>
            <w:tcW w:w="2410" w:type="dxa"/>
            <w:noWrap w:val="0"/>
            <w:vAlign w:val="top"/>
          </w:tcPr>
          <w:p w14:paraId="5FE5F62F">
            <w:pPr>
              <w:widowControl/>
              <w:kinsoku/>
              <w:wordWrap/>
              <w:overflowPunct/>
              <w:topLinePunct/>
              <w:autoSpaceDE/>
              <w:autoSpaceDN/>
              <w:bidi w:val="0"/>
              <w:jc w:val="both"/>
              <w:textAlignment w:val="auto"/>
              <w:rPr>
                <w:rFonts w:hint="eastAsia" w:ascii="Times New Roman" w:hAnsi="Times New Roman" w:eastAsia="宋体" w:cs="Times New Roman"/>
                <w:color w:val="auto"/>
              </w:rPr>
            </w:pPr>
          </w:p>
        </w:tc>
        <w:tc>
          <w:tcPr>
            <w:tcW w:w="1135" w:type="dxa"/>
            <w:noWrap w:val="0"/>
            <w:vAlign w:val="top"/>
          </w:tcPr>
          <w:p w14:paraId="3DFF9B53">
            <w:pPr>
              <w:pStyle w:val="29"/>
              <w:widowControl/>
              <w:kinsoku/>
              <w:wordWrap/>
              <w:overflowPunct/>
              <w:topLinePunct/>
              <w:autoSpaceDE/>
              <w:autoSpaceDN/>
              <w:bidi w:val="0"/>
              <w:spacing w:before="1"/>
              <w:jc w:val="both"/>
              <w:textAlignment w:val="auto"/>
              <w:rPr>
                <w:rFonts w:hint="eastAsia" w:ascii="Times New Roman" w:hAnsi="Times New Roman" w:eastAsia="宋体" w:cs="Times New Roman"/>
                <w:color w:val="auto"/>
                <w:sz w:val="25"/>
              </w:rPr>
            </w:pPr>
          </w:p>
          <w:p w14:paraId="37EE5DBD">
            <w:pPr>
              <w:pStyle w:val="29"/>
              <w:widowControl/>
              <w:kinsoku/>
              <w:wordWrap/>
              <w:overflowPunct/>
              <w:topLinePunct/>
              <w:autoSpaceDE/>
              <w:autoSpaceDN/>
              <w:bidi w:val="0"/>
              <w:ind w:left="122" w:right="120"/>
              <w:jc w:val="both"/>
              <w:textAlignment w:val="auto"/>
              <w:rPr>
                <w:rFonts w:hint="eastAsia" w:ascii="Times New Roman" w:hAnsi="Times New Roman" w:eastAsia="宋体" w:cs="Times New Roman"/>
                <w:color w:val="auto"/>
                <w:sz w:val="21"/>
              </w:rPr>
            </w:pPr>
            <w:r>
              <w:rPr>
                <w:rFonts w:hint="eastAsia" w:ascii="Times New Roman" w:hAnsi="Times New Roman" w:eastAsia="宋体" w:cs="Times New Roman"/>
                <w:color w:val="auto"/>
                <w:sz w:val="21"/>
              </w:rPr>
              <w:t>电</w:t>
            </w:r>
            <w:r>
              <w:rPr>
                <w:rFonts w:hint="eastAsia" w:ascii="Times New Roman" w:hAnsi="Times New Roman" w:eastAsia="宋体" w:cs="Times New Roman"/>
                <w:color w:val="auto"/>
                <w:sz w:val="21"/>
                <w:lang w:val="en-US" w:eastAsia="zh-CN"/>
              </w:rPr>
              <w:t xml:space="preserve">  </w:t>
            </w:r>
            <w:r>
              <w:rPr>
                <w:rFonts w:hint="eastAsia" w:ascii="Times New Roman" w:hAnsi="Times New Roman" w:eastAsia="宋体" w:cs="Times New Roman"/>
                <w:color w:val="auto"/>
                <w:sz w:val="21"/>
              </w:rPr>
              <w:t>话</w:t>
            </w:r>
          </w:p>
        </w:tc>
        <w:tc>
          <w:tcPr>
            <w:tcW w:w="2269" w:type="dxa"/>
            <w:noWrap w:val="0"/>
            <w:vAlign w:val="top"/>
          </w:tcPr>
          <w:p w14:paraId="65728A35">
            <w:pPr>
              <w:widowControl/>
              <w:kinsoku/>
              <w:wordWrap/>
              <w:overflowPunct/>
              <w:topLinePunct/>
              <w:autoSpaceDE/>
              <w:autoSpaceDN/>
              <w:bidi w:val="0"/>
              <w:jc w:val="both"/>
              <w:textAlignment w:val="auto"/>
              <w:rPr>
                <w:rFonts w:hint="eastAsia" w:ascii="Times New Roman" w:hAnsi="Times New Roman" w:eastAsia="宋体" w:cs="Times New Roman"/>
                <w:color w:val="auto"/>
              </w:rPr>
            </w:pPr>
          </w:p>
        </w:tc>
      </w:tr>
      <w:tr w14:paraId="4F3B27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exact"/>
        </w:trPr>
        <w:tc>
          <w:tcPr>
            <w:tcW w:w="2174" w:type="dxa"/>
            <w:noWrap w:val="0"/>
            <w:vAlign w:val="top"/>
          </w:tcPr>
          <w:p w14:paraId="4455C431">
            <w:pPr>
              <w:pStyle w:val="29"/>
              <w:widowControl/>
              <w:kinsoku/>
              <w:wordWrap/>
              <w:overflowPunct/>
              <w:topLinePunct/>
              <w:autoSpaceDE/>
              <w:autoSpaceDN/>
              <w:bidi w:val="0"/>
              <w:spacing w:before="107"/>
              <w:ind w:left="118" w:right="116"/>
              <w:jc w:val="both"/>
              <w:textAlignment w:val="auto"/>
              <w:rPr>
                <w:rFonts w:hint="eastAsia" w:ascii="Times New Roman" w:hAnsi="Times New Roman" w:eastAsia="宋体" w:cs="Times New Roman"/>
                <w:color w:val="auto"/>
                <w:sz w:val="21"/>
              </w:rPr>
            </w:pPr>
            <w:r>
              <w:rPr>
                <w:rFonts w:hint="eastAsia" w:ascii="Times New Roman" w:hAnsi="Times New Roman" w:eastAsia="宋体" w:cs="Times New Roman"/>
                <w:color w:val="auto"/>
                <w:sz w:val="21"/>
              </w:rPr>
              <w:t>基本账户开户银行</w:t>
            </w:r>
          </w:p>
        </w:tc>
        <w:tc>
          <w:tcPr>
            <w:tcW w:w="6758" w:type="dxa"/>
            <w:gridSpan w:val="4"/>
            <w:noWrap w:val="0"/>
            <w:vAlign w:val="top"/>
          </w:tcPr>
          <w:p w14:paraId="7DEE6595">
            <w:pPr>
              <w:widowControl/>
              <w:kinsoku/>
              <w:wordWrap/>
              <w:overflowPunct/>
              <w:topLinePunct/>
              <w:autoSpaceDE/>
              <w:autoSpaceDN/>
              <w:bidi w:val="0"/>
              <w:jc w:val="both"/>
              <w:textAlignment w:val="auto"/>
              <w:rPr>
                <w:rFonts w:hint="eastAsia" w:ascii="Times New Roman" w:hAnsi="Times New Roman" w:eastAsia="宋体" w:cs="Times New Roman"/>
                <w:color w:val="auto"/>
              </w:rPr>
            </w:pPr>
          </w:p>
        </w:tc>
      </w:tr>
      <w:tr w14:paraId="094D89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exact"/>
        </w:trPr>
        <w:tc>
          <w:tcPr>
            <w:tcW w:w="2174" w:type="dxa"/>
            <w:noWrap w:val="0"/>
            <w:vAlign w:val="top"/>
          </w:tcPr>
          <w:p w14:paraId="668DF4BF">
            <w:pPr>
              <w:pStyle w:val="29"/>
              <w:widowControl/>
              <w:kinsoku/>
              <w:wordWrap/>
              <w:overflowPunct/>
              <w:topLinePunct/>
              <w:autoSpaceDE/>
              <w:autoSpaceDN/>
              <w:bidi w:val="0"/>
              <w:spacing w:before="107"/>
              <w:ind w:left="118" w:right="116"/>
              <w:jc w:val="both"/>
              <w:textAlignment w:val="auto"/>
              <w:rPr>
                <w:rFonts w:hint="eastAsia" w:ascii="Times New Roman" w:hAnsi="Times New Roman" w:eastAsia="宋体" w:cs="Times New Roman"/>
                <w:color w:val="auto"/>
                <w:sz w:val="21"/>
              </w:rPr>
            </w:pPr>
            <w:r>
              <w:rPr>
                <w:rFonts w:hint="eastAsia" w:ascii="Times New Roman" w:hAnsi="Times New Roman" w:eastAsia="宋体" w:cs="Times New Roman"/>
                <w:color w:val="auto"/>
                <w:sz w:val="21"/>
              </w:rPr>
              <w:t>基本账户银行账号</w:t>
            </w:r>
          </w:p>
        </w:tc>
        <w:tc>
          <w:tcPr>
            <w:tcW w:w="6758" w:type="dxa"/>
            <w:gridSpan w:val="4"/>
            <w:noWrap w:val="0"/>
            <w:vAlign w:val="top"/>
          </w:tcPr>
          <w:p w14:paraId="5B35AFEB">
            <w:pPr>
              <w:widowControl/>
              <w:kinsoku/>
              <w:wordWrap/>
              <w:overflowPunct/>
              <w:topLinePunct/>
              <w:autoSpaceDE/>
              <w:autoSpaceDN/>
              <w:bidi w:val="0"/>
              <w:jc w:val="both"/>
              <w:textAlignment w:val="auto"/>
              <w:rPr>
                <w:rFonts w:hint="eastAsia" w:ascii="Times New Roman" w:hAnsi="Times New Roman" w:eastAsia="宋体" w:cs="Times New Roman"/>
                <w:color w:val="auto"/>
              </w:rPr>
            </w:pPr>
          </w:p>
        </w:tc>
      </w:tr>
      <w:tr w14:paraId="5B3102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9" w:hRule="exact"/>
        </w:trPr>
        <w:tc>
          <w:tcPr>
            <w:tcW w:w="2174" w:type="dxa"/>
            <w:noWrap w:val="0"/>
            <w:vAlign w:val="center"/>
          </w:tcPr>
          <w:p w14:paraId="17ABA33C">
            <w:pPr>
              <w:pStyle w:val="29"/>
              <w:widowControl/>
              <w:kinsoku/>
              <w:wordWrap/>
              <w:overflowPunct/>
              <w:topLinePunct/>
              <w:autoSpaceDE/>
              <w:autoSpaceDN/>
              <w:bidi w:val="0"/>
              <w:spacing w:before="38"/>
              <w:ind w:left="116" w:right="116"/>
              <w:jc w:val="both"/>
              <w:textAlignment w:val="auto"/>
              <w:rPr>
                <w:rFonts w:hint="eastAsia" w:ascii="Times New Roman" w:hAnsi="Times New Roman" w:eastAsia="宋体" w:cs="Times New Roman"/>
                <w:color w:val="auto"/>
                <w:sz w:val="21"/>
              </w:rPr>
            </w:pPr>
            <w:r>
              <w:rPr>
                <w:rFonts w:hint="eastAsia" w:ascii="Times New Roman" w:hAnsi="Times New Roman" w:eastAsia="宋体" w:cs="Times New Roman"/>
                <w:color w:val="auto"/>
                <w:sz w:val="21"/>
                <w:lang w:eastAsia="zh-CN"/>
              </w:rPr>
              <w:t>经营范围</w:t>
            </w:r>
          </w:p>
        </w:tc>
        <w:tc>
          <w:tcPr>
            <w:tcW w:w="6758" w:type="dxa"/>
            <w:gridSpan w:val="4"/>
            <w:noWrap w:val="0"/>
            <w:vAlign w:val="top"/>
          </w:tcPr>
          <w:p w14:paraId="42664881">
            <w:pPr>
              <w:widowControl/>
              <w:kinsoku/>
              <w:wordWrap/>
              <w:overflowPunct/>
              <w:topLinePunct/>
              <w:autoSpaceDE/>
              <w:autoSpaceDN/>
              <w:bidi w:val="0"/>
              <w:jc w:val="both"/>
              <w:textAlignment w:val="auto"/>
              <w:rPr>
                <w:rFonts w:hint="eastAsia" w:ascii="Times New Roman" w:hAnsi="Times New Roman" w:eastAsia="宋体" w:cs="Times New Roman"/>
                <w:color w:val="auto"/>
              </w:rPr>
            </w:pPr>
          </w:p>
        </w:tc>
      </w:tr>
      <w:tr w14:paraId="49CEEB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89" w:hRule="exact"/>
        </w:trPr>
        <w:tc>
          <w:tcPr>
            <w:tcW w:w="2174" w:type="dxa"/>
            <w:noWrap w:val="0"/>
            <w:vAlign w:val="center"/>
          </w:tcPr>
          <w:p w14:paraId="4E77B89B">
            <w:pPr>
              <w:pStyle w:val="29"/>
              <w:widowControl/>
              <w:kinsoku/>
              <w:wordWrap/>
              <w:overflowPunct/>
              <w:topLinePunct/>
              <w:autoSpaceDE/>
              <w:autoSpaceDN/>
              <w:bidi w:val="0"/>
              <w:spacing w:before="107"/>
              <w:ind w:left="116" w:right="116"/>
              <w:jc w:val="both"/>
              <w:textAlignment w:val="auto"/>
              <w:rPr>
                <w:rFonts w:hint="eastAsia" w:ascii="Times New Roman" w:hAnsi="Times New Roman" w:eastAsia="宋体" w:cs="Times New Roman"/>
                <w:color w:val="auto"/>
                <w:sz w:val="21"/>
              </w:rPr>
            </w:pPr>
            <w:r>
              <w:rPr>
                <w:rFonts w:hint="eastAsia" w:ascii="Times New Roman" w:hAnsi="Times New Roman" w:eastAsia="宋体" w:cs="Times New Roman"/>
                <w:color w:val="auto"/>
                <w:sz w:val="21"/>
              </w:rPr>
              <w:t>备注</w:t>
            </w:r>
          </w:p>
        </w:tc>
        <w:tc>
          <w:tcPr>
            <w:tcW w:w="6758" w:type="dxa"/>
            <w:gridSpan w:val="4"/>
            <w:noWrap w:val="0"/>
            <w:vAlign w:val="top"/>
          </w:tcPr>
          <w:p w14:paraId="30235AB6">
            <w:pPr>
              <w:widowControl/>
              <w:kinsoku/>
              <w:wordWrap/>
              <w:overflowPunct/>
              <w:topLinePunct/>
              <w:autoSpaceDE/>
              <w:autoSpaceDN/>
              <w:bidi w:val="0"/>
              <w:jc w:val="both"/>
              <w:textAlignment w:val="auto"/>
              <w:rPr>
                <w:rFonts w:hint="eastAsia" w:ascii="Times New Roman" w:hAnsi="Times New Roman" w:eastAsia="宋体" w:cs="Times New Roman"/>
                <w:color w:val="auto"/>
              </w:rPr>
            </w:pPr>
          </w:p>
        </w:tc>
      </w:tr>
    </w:tbl>
    <w:p w14:paraId="4DF7B319">
      <w:pPr>
        <w:pStyle w:val="7"/>
        <w:widowControl/>
        <w:kinsoku/>
        <w:wordWrap/>
        <w:overflowPunct/>
        <w:topLinePunct/>
        <w:autoSpaceDE/>
        <w:autoSpaceDN/>
        <w:bidi w:val="0"/>
        <w:spacing w:before="14" w:line="331" w:lineRule="auto"/>
        <w:ind w:left="100" w:right="102" w:firstLine="221" w:firstLineChars="100"/>
        <w:jc w:val="both"/>
        <w:textAlignment w:val="auto"/>
        <w:rPr>
          <w:rFonts w:hint="default" w:ascii="Times New Roman" w:hAnsi="Times New Roman" w:eastAsia="宋体" w:cs="Times New Roman"/>
          <w:color w:val="auto"/>
          <w:sz w:val="22"/>
          <w:szCs w:val="15"/>
          <w:lang w:val="en-US" w:eastAsia="zh-CN"/>
        </w:rPr>
      </w:pPr>
      <w:r>
        <w:rPr>
          <w:rFonts w:hint="eastAsia" w:ascii="Times New Roman" w:hAnsi="Times New Roman" w:eastAsia="宋体" w:cs="Times New Roman"/>
          <w:color w:val="auto"/>
          <w:sz w:val="22"/>
          <w:szCs w:val="15"/>
          <w:lang w:val="en-US" w:eastAsia="zh-CN"/>
        </w:rPr>
        <w:t>后附：营业执照、资质证书</w:t>
      </w:r>
      <w:r>
        <w:rPr>
          <w:rFonts w:hint="eastAsia" w:ascii="Times New Roman" w:hAnsi="Times New Roman" w:cs="Times New Roman"/>
          <w:color w:val="auto"/>
          <w:sz w:val="22"/>
          <w:szCs w:val="15"/>
          <w:lang w:val="en-US" w:eastAsia="zh-CN"/>
        </w:rPr>
        <w:t>（如有）</w:t>
      </w:r>
      <w:r>
        <w:rPr>
          <w:rFonts w:hint="eastAsia" w:ascii="Times New Roman" w:hAnsi="Times New Roman" w:eastAsia="宋体" w:cs="Times New Roman"/>
          <w:color w:val="auto"/>
          <w:sz w:val="22"/>
          <w:szCs w:val="15"/>
          <w:lang w:val="en-US" w:eastAsia="zh-CN"/>
        </w:rPr>
        <w:t>、基本账户开户许可。</w:t>
      </w:r>
    </w:p>
    <w:p w14:paraId="5530DA55">
      <w:pPr>
        <w:widowControl/>
        <w:kinsoku/>
        <w:wordWrap/>
        <w:overflowPunct/>
        <w:topLinePunct/>
        <w:autoSpaceDE/>
        <w:autoSpaceDN/>
        <w:bidi w:val="0"/>
        <w:spacing w:line="360" w:lineRule="auto"/>
        <w:ind w:firstLine="480" w:firstLineChars="200"/>
        <w:jc w:val="both"/>
        <w:textAlignment w:val="auto"/>
        <w:rPr>
          <w:rFonts w:ascii="Times New Roman" w:hAnsi="Times New Roman" w:eastAsia="宋体" w:cs="Times New Roman"/>
          <w:color w:val="auto"/>
          <w:sz w:val="24"/>
        </w:rPr>
      </w:pPr>
      <w:r>
        <w:rPr>
          <w:rFonts w:ascii="Times New Roman" w:hAnsi="Times New Roman" w:eastAsia="宋体" w:cs="Times New Roman"/>
          <w:color w:val="auto"/>
          <w:sz w:val="24"/>
        </w:rPr>
        <w:t>兹</w:t>
      </w:r>
      <w:r>
        <w:rPr>
          <w:rFonts w:hint="eastAsia" w:ascii="Times New Roman" w:hAnsi="Times New Roman" w:eastAsia="宋体" w:cs="Times New Roman"/>
          <w:color w:val="auto"/>
          <w:sz w:val="24"/>
        </w:rPr>
        <w:t>声</w:t>
      </w:r>
      <w:r>
        <w:rPr>
          <w:rFonts w:ascii="Times New Roman" w:hAnsi="Times New Roman" w:eastAsia="宋体" w:cs="Times New Roman"/>
          <w:color w:val="auto"/>
          <w:sz w:val="24"/>
        </w:rPr>
        <w:t>明上述</w:t>
      </w:r>
      <w:r>
        <w:rPr>
          <w:rFonts w:hint="eastAsia" w:ascii="Times New Roman" w:hAnsi="Times New Roman" w:eastAsia="宋体" w:cs="Times New Roman"/>
          <w:color w:val="auto"/>
          <w:sz w:val="24"/>
        </w:rPr>
        <w:t>信息</w:t>
      </w:r>
      <w:r>
        <w:rPr>
          <w:rFonts w:ascii="Times New Roman" w:hAnsi="Times New Roman" w:eastAsia="宋体" w:cs="Times New Roman"/>
          <w:color w:val="auto"/>
          <w:sz w:val="24"/>
        </w:rPr>
        <w:t>是真实、正确的，并提供了全部能提供的资料和数据</w:t>
      </w:r>
      <w:r>
        <w:rPr>
          <w:rFonts w:hint="eastAsia" w:ascii="Times New Roman" w:hAnsi="Times New Roman" w:eastAsia="宋体" w:cs="Times New Roman"/>
          <w:color w:val="auto"/>
          <w:sz w:val="24"/>
        </w:rPr>
        <w:t>；如我方提供的证明材料有虚假情况，愿承担相应后果</w:t>
      </w:r>
      <w:r>
        <w:rPr>
          <w:rFonts w:ascii="Times New Roman" w:hAnsi="Times New Roman" w:eastAsia="宋体" w:cs="Times New Roman"/>
          <w:color w:val="auto"/>
          <w:sz w:val="24"/>
        </w:rPr>
        <w:t>。</w:t>
      </w:r>
    </w:p>
    <w:p w14:paraId="3035BE5A">
      <w:pPr>
        <w:widowControl/>
        <w:kinsoku/>
        <w:wordWrap/>
        <w:overflowPunct/>
        <w:topLinePunct/>
        <w:autoSpaceDE/>
        <w:autoSpaceDN/>
        <w:bidi w:val="0"/>
        <w:jc w:val="both"/>
        <w:textAlignment w:val="auto"/>
        <w:rPr>
          <w:rFonts w:hint="eastAsia" w:ascii="Times New Roman" w:hAnsi="Times New Roman" w:eastAsia="宋体" w:cs="Times New Roman"/>
          <w:color w:val="auto"/>
          <w:lang w:eastAsia="zh-CN"/>
        </w:rPr>
        <w:sectPr>
          <w:pgSz w:w="11906" w:h="16838"/>
          <w:pgMar w:top="1500" w:right="1680" w:bottom="1120" w:left="1700" w:header="862" w:footer="862" w:gutter="0"/>
          <w:pgBorders>
            <w:top w:val="none" w:sz="0" w:space="0"/>
            <w:left w:val="none" w:sz="0" w:space="0"/>
            <w:bottom w:val="none" w:sz="0" w:space="0"/>
            <w:right w:val="none" w:sz="0" w:space="0"/>
          </w:pgBorders>
          <w:pgNumType w:fmt="decimal"/>
          <w:cols w:space="720" w:num="1"/>
        </w:sectPr>
      </w:pPr>
    </w:p>
    <w:p w14:paraId="7E665190">
      <w:pPr>
        <w:autoSpaceDE w:val="0"/>
        <w:autoSpaceDN w:val="0"/>
        <w:adjustRightInd w:val="0"/>
        <w:spacing w:beforeLines="50" w:afterLines="50" w:line="400" w:lineRule="exact"/>
        <w:jc w:val="both"/>
        <w:outlineLvl w:val="1"/>
        <w:rPr>
          <w:rFonts w:hint="eastAsia" w:ascii="宋体" w:hAnsi="宋体" w:eastAsia="宋体" w:cs="宋体"/>
          <w:b/>
          <w:color w:val="auto"/>
          <w:sz w:val="32"/>
          <w:szCs w:val="32"/>
          <w:lang w:val="en-US" w:eastAsia="zh-CN"/>
        </w:rPr>
        <w:sectPr>
          <w:pgSz w:w="11906" w:h="16838"/>
          <w:pgMar w:top="1418" w:right="1133" w:bottom="993" w:left="1134" w:header="851" w:footer="992" w:gutter="0"/>
          <w:pgBorders w:offsetFrom="page">
            <w:top w:val="none" w:sz="0" w:space="0"/>
            <w:left w:val="none" w:sz="0" w:space="0"/>
            <w:bottom w:val="none" w:sz="0" w:space="0"/>
            <w:right w:val="none" w:sz="0" w:space="0"/>
          </w:pgBorders>
          <w:pgNumType w:fmt="decimal"/>
          <w:cols w:space="720" w:num="1"/>
          <w:docGrid w:linePitch="312" w:charSpace="0"/>
        </w:sectPr>
      </w:pPr>
      <w:bookmarkStart w:id="111" w:name="_Toc25713"/>
      <w:r>
        <w:rPr>
          <w:rFonts w:hint="eastAsia" w:ascii="宋体" w:hAnsi="宋体" w:eastAsia="宋体" w:cs="宋体"/>
          <w:b/>
          <w:color w:val="auto"/>
          <w:sz w:val="32"/>
          <w:szCs w:val="32"/>
        </w:rPr>
        <w:t>（</w:t>
      </w:r>
      <w:r>
        <w:rPr>
          <w:rFonts w:hint="eastAsia" w:ascii="宋体" w:hAnsi="宋体" w:cs="宋体"/>
          <w:b/>
          <w:color w:val="auto"/>
          <w:sz w:val="32"/>
          <w:szCs w:val="32"/>
          <w:lang w:val="en-US" w:eastAsia="zh-CN"/>
        </w:rPr>
        <w:t>二</w:t>
      </w:r>
      <w:r>
        <w:rPr>
          <w:rFonts w:hint="eastAsia" w:ascii="宋体" w:hAnsi="宋体" w:eastAsia="宋体" w:cs="宋体"/>
          <w:b/>
          <w:color w:val="auto"/>
          <w:sz w:val="32"/>
          <w:szCs w:val="32"/>
        </w:rPr>
        <w:t>）</w:t>
      </w:r>
      <w:r>
        <w:rPr>
          <w:rFonts w:hint="eastAsia" w:ascii="宋体" w:hAnsi="宋体" w:eastAsia="宋体" w:cs="宋体"/>
          <w:b/>
          <w:color w:val="auto"/>
          <w:sz w:val="32"/>
          <w:szCs w:val="32"/>
          <w:lang w:val="en-US" w:eastAsia="zh-CN"/>
        </w:rPr>
        <w:t>具有良好的商业信誉和健全的财务会计制度</w:t>
      </w:r>
      <w:bookmarkEnd w:id="111"/>
    </w:p>
    <w:p w14:paraId="5F6F44BD">
      <w:pPr>
        <w:autoSpaceDE w:val="0"/>
        <w:autoSpaceDN w:val="0"/>
        <w:adjustRightInd w:val="0"/>
        <w:spacing w:beforeLines="50" w:afterLines="50" w:line="400" w:lineRule="exact"/>
        <w:jc w:val="both"/>
        <w:outlineLvl w:val="1"/>
        <w:rPr>
          <w:rFonts w:hint="eastAsia" w:ascii="宋体" w:hAnsi="宋体" w:eastAsia="宋体" w:cs="宋体"/>
          <w:b/>
          <w:color w:val="auto"/>
          <w:sz w:val="32"/>
          <w:szCs w:val="32"/>
          <w:lang w:val="en-US" w:eastAsia="zh-CN"/>
        </w:rPr>
        <w:sectPr>
          <w:pgSz w:w="11906" w:h="16838"/>
          <w:pgMar w:top="1418" w:right="1133" w:bottom="993" w:left="1134" w:header="851" w:footer="992" w:gutter="0"/>
          <w:pgBorders w:offsetFrom="page">
            <w:top w:val="none" w:sz="0" w:space="0"/>
            <w:left w:val="none" w:sz="0" w:space="0"/>
            <w:bottom w:val="none" w:sz="0" w:space="0"/>
            <w:right w:val="none" w:sz="0" w:space="0"/>
          </w:pgBorders>
          <w:pgNumType w:fmt="decimal"/>
          <w:cols w:space="720" w:num="1"/>
          <w:docGrid w:linePitch="312" w:charSpace="0"/>
        </w:sectPr>
      </w:pPr>
      <w:bookmarkStart w:id="112" w:name="_Toc32384"/>
      <w:r>
        <w:rPr>
          <w:rFonts w:hint="eastAsia" w:ascii="宋体" w:hAnsi="宋体" w:eastAsia="宋体" w:cs="宋体"/>
          <w:b/>
          <w:color w:val="auto"/>
          <w:sz w:val="32"/>
          <w:szCs w:val="32"/>
        </w:rPr>
        <w:t>（</w:t>
      </w:r>
      <w:r>
        <w:rPr>
          <w:rFonts w:hint="eastAsia" w:ascii="宋体" w:hAnsi="宋体" w:cs="宋体"/>
          <w:b/>
          <w:color w:val="auto"/>
          <w:sz w:val="32"/>
          <w:szCs w:val="32"/>
          <w:lang w:val="en-US" w:eastAsia="zh-CN"/>
        </w:rPr>
        <w:t>三</w:t>
      </w:r>
      <w:r>
        <w:rPr>
          <w:rFonts w:hint="eastAsia" w:ascii="宋体" w:hAnsi="宋体" w:eastAsia="宋体" w:cs="宋体"/>
          <w:b/>
          <w:color w:val="auto"/>
          <w:sz w:val="32"/>
          <w:szCs w:val="32"/>
        </w:rPr>
        <w:t>）</w:t>
      </w:r>
      <w:r>
        <w:rPr>
          <w:rFonts w:hint="eastAsia" w:ascii="宋体" w:hAnsi="宋体" w:eastAsia="宋体" w:cs="宋体"/>
          <w:b/>
          <w:color w:val="auto"/>
          <w:sz w:val="32"/>
          <w:szCs w:val="32"/>
          <w:lang w:val="en-US" w:eastAsia="zh-CN"/>
        </w:rPr>
        <w:t>具有依法缴纳税收和社会保障资金的良好记录</w:t>
      </w:r>
      <w:bookmarkEnd w:id="112"/>
    </w:p>
    <w:p w14:paraId="1114CE01">
      <w:pPr>
        <w:autoSpaceDE w:val="0"/>
        <w:autoSpaceDN w:val="0"/>
        <w:adjustRightInd w:val="0"/>
        <w:spacing w:beforeLines="50" w:afterLines="50" w:line="400" w:lineRule="exact"/>
        <w:jc w:val="both"/>
        <w:outlineLvl w:val="2"/>
        <w:rPr>
          <w:rFonts w:hint="eastAsia" w:ascii="宋体" w:hAnsi="宋体" w:eastAsia="宋体" w:cs="宋体"/>
          <w:b/>
          <w:color w:val="auto"/>
          <w:sz w:val="32"/>
          <w:szCs w:val="32"/>
          <w:lang w:val="en-US" w:eastAsia="zh-CN"/>
        </w:rPr>
      </w:pPr>
      <w:bookmarkStart w:id="113" w:name="_Toc5824"/>
      <w:r>
        <w:rPr>
          <w:rFonts w:hint="eastAsia" w:ascii="宋体" w:hAnsi="宋体" w:eastAsia="宋体" w:cs="宋体"/>
          <w:b/>
          <w:color w:val="auto"/>
          <w:sz w:val="32"/>
          <w:szCs w:val="32"/>
          <w:lang w:val="en-US" w:eastAsia="zh-CN"/>
        </w:rPr>
        <w:t>承诺函①</w:t>
      </w:r>
      <w:bookmarkEnd w:id="113"/>
    </w:p>
    <w:p w14:paraId="12AE9C66">
      <w:pPr>
        <w:keepNext w:val="0"/>
        <w:keepLines w:val="0"/>
        <w:pageBreakBefore w:val="0"/>
        <w:widowControl w:val="0"/>
        <w:kinsoku/>
        <w:wordWrap/>
        <w:overflowPunct/>
        <w:topLinePunct w:val="0"/>
        <w:autoSpaceDE/>
        <w:autoSpaceDN/>
        <w:bidi w:val="0"/>
        <w:adjustRightInd w:val="0"/>
        <w:snapToGrid w:val="0"/>
        <w:spacing w:line="240" w:lineRule="auto"/>
        <w:ind w:left="2656" w:firstLine="498" w:firstLineChars="200"/>
        <w:textAlignment w:val="auto"/>
        <w:rPr>
          <w:rFonts w:hint="eastAsia" w:ascii="宋体" w:hAnsi="宋体" w:eastAsia="宋体" w:cs="宋体"/>
          <w:color w:val="auto"/>
          <w:sz w:val="24"/>
          <w:szCs w:val="24"/>
        </w:rPr>
      </w:pPr>
      <w:r>
        <w:rPr>
          <w:rFonts w:hint="eastAsia" w:ascii="宋体" w:hAnsi="宋体" w:eastAsia="宋体" w:cs="宋体"/>
          <w:b/>
          <w:bCs/>
          <w:color w:val="auto"/>
          <w:spacing w:val="4"/>
          <w:sz w:val="24"/>
          <w:szCs w:val="24"/>
        </w:rPr>
        <w:t>资格条件承诺函</w:t>
      </w:r>
    </w:p>
    <w:p w14:paraId="2DD7940B">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textAlignment w:val="auto"/>
        <w:rPr>
          <w:rFonts w:hint="eastAsia" w:ascii="宋体" w:hAnsi="宋体" w:eastAsia="宋体" w:cs="宋体"/>
          <w:color w:val="auto"/>
          <w:sz w:val="24"/>
          <w:szCs w:val="24"/>
        </w:rPr>
      </w:pPr>
    </w:p>
    <w:p w14:paraId="7F8F177D">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textAlignment w:val="auto"/>
        <w:rPr>
          <w:rFonts w:hint="eastAsia" w:ascii="宋体" w:hAnsi="宋体" w:eastAsia="宋体" w:cs="宋体"/>
          <w:color w:val="auto"/>
          <w:sz w:val="24"/>
          <w:szCs w:val="24"/>
        </w:rPr>
      </w:pPr>
    </w:p>
    <w:p w14:paraId="2769BE45">
      <w:pPr>
        <w:widowControl/>
        <w:kinsoku/>
        <w:wordWrap/>
        <w:overflowPunct/>
        <w:topLinePunct/>
        <w:autoSpaceDE/>
        <w:autoSpaceDN/>
        <w:bidi w:val="0"/>
        <w:spacing w:line="360" w:lineRule="auto"/>
        <w:ind w:firstLine="48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致 ： </w:t>
      </w:r>
      <w:r>
        <w:rPr>
          <w:rFonts w:hint="eastAsia" w:ascii="宋体" w:hAnsi="宋体" w:eastAsia="宋体" w:cs="宋体"/>
          <w:color w:val="auto"/>
          <w:sz w:val="21"/>
          <w:szCs w:val="21"/>
          <w:u w:val="single"/>
        </w:rPr>
        <w:t xml:space="preserve">( 采 购 人 、 采 购 代 理 机 构 )  </w:t>
      </w:r>
      <w:r>
        <w:rPr>
          <w:rFonts w:hint="eastAsia" w:ascii="宋体" w:hAnsi="宋体" w:eastAsia="宋体" w:cs="宋体"/>
          <w:color w:val="auto"/>
          <w:sz w:val="21"/>
          <w:szCs w:val="21"/>
        </w:rPr>
        <w:t xml:space="preserve"> :</w:t>
      </w:r>
    </w:p>
    <w:p w14:paraId="086E35A8">
      <w:pPr>
        <w:widowControl/>
        <w:kinsoku/>
        <w:wordWrap/>
        <w:overflowPunct/>
        <w:topLinePunct/>
        <w:autoSpaceDE/>
        <w:autoSpaceDN/>
        <w:bidi w:val="0"/>
        <w:spacing w:line="360" w:lineRule="auto"/>
        <w:ind w:firstLine="48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我单位(公司)参与</w:t>
      </w:r>
      <w:r>
        <w:rPr>
          <w:rFonts w:hint="eastAsia" w:ascii="宋体" w:hAnsi="宋体" w:eastAsia="宋体" w:cs="宋体"/>
          <w:color w:val="auto"/>
          <w:sz w:val="21"/>
          <w:szCs w:val="21"/>
          <w:u w:val="single"/>
        </w:rPr>
        <w:t xml:space="preserve">    ( 采 购项目名称</w:t>
      </w:r>
      <w:r>
        <w:rPr>
          <w:rFonts w:hint="eastAsia" w:ascii="宋体" w:hAnsi="宋体" w:eastAsia="宋体" w:cs="宋体"/>
          <w:color w:val="auto"/>
          <w:sz w:val="21"/>
          <w:szCs w:val="21"/>
          <w:u w:val="single"/>
          <w:lang w:eastAsia="zh-CN"/>
        </w:rPr>
        <w:t>、</w:t>
      </w:r>
      <w:r>
        <w:rPr>
          <w:rFonts w:hint="eastAsia" w:ascii="宋体" w:hAnsi="宋体" w:eastAsia="宋体" w:cs="宋体"/>
          <w:color w:val="auto"/>
          <w:sz w:val="21"/>
          <w:szCs w:val="21"/>
          <w:u w:val="single"/>
        </w:rPr>
        <w:t>项目编号 )</w:t>
      </w:r>
      <w:r>
        <w:rPr>
          <w:rFonts w:hint="eastAsia" w:ascii="宋体" w:hAnsi="宋体" w:eastAsia="宋体" w:cs="宋体"/>
          <w:color w:val="auto"/>
          <w:sz w:val="21"/>
          <w:szCs w:val="21"/>
        </w:rPr>
        <w:t>采购项目的政府采购活动，现承诺如下：</w:t>
      </w:r>
    </w:p>
    <w:p w14:paraId="172123B3">
      <w:pPr>
        <w:widowControl/>
        <w:kinsoku/>
        <w:wordWrap/>
        <w:overflowPunct/>
        <w:topLinePunct/>
        <w:autoSpaceDE/>
        <w:autoSpaceDN/>
        <w:bidi w:val="0"/>
        <w:spacing w:line="360" w:lineRule="auto"/>
        <w:ind w:firstLine="48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 具有良好的商业信誉和健全的财务会计制度；</w:t>
      </w:r>
    </w:p>
    <w:p w14:paraId="76B4E301">
      <w:pPr>
        <w:widowControl/>
        <w:kinsoku/>
        <w:wordWrap/>
        <w:overflowPunct/>
        <w:topLinePunct/>
        <w:autoSpaceDE/>
        <w:autoSpaceDN/>
        <w:bidi w:val="0"/>
        <w:spacing w:line="360" w:lineRule="auto"/>
        <w:ind w:firstLine="48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 具有依法缴纳税收的良好记录；</w:t>
      </w:r>
    </w:p>
    <w:p w14:paraId="49E8243B">
      <w:pPr>
        <w:widowControl/>
        <w:kinsoku/>
        <w:wordWrap/>
        <w:overflowPunct/>
        <w:topLinePunct/>
        <w:autoSpaceDE/>
        <w:autoSpaceDN/>
        <w:bidi w:val="0"/>
        <w:spacing w:line="360" w:lineRule="auto"/>
        <w:ind w:firstLine="48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3.具有依法缴纳社会保障金的良好记录。</w:t>
      </w:r>
    </w:p>
    <w:p w14:paraId="020122F2">
      <w:pPr>
        <w:widowControl/>
        <w:kinsoku/>
        <w:wordWrap/>
        <w:overflowPunct/>
        <w:topLinePunct/>
        <w:autoSpaceDE/>
        <w:autoSpaceDN/>
        <w:bidi w:val="0"/>
        <w:spacing w:line="360" w:lineRule="auto"/>
        <w:ind w:firstLine="48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我方在采购项目评审(评标)环节结束后，随时接受采 购人、采购代理机构的检查验证，配合提供相关证明材料，证明符合《中华人民共和国政府采购法》规定的供应商基本资格条件。</w:t>
      </w:r>
    </w:p>
    <w:p w14:paraId="181168FF">
      <w:pPr>
        <w:widowControl/>
        <w:kinsoku/>
        <w:wordWrap/>
        <w:overflowPunct/>
        <w:topLinePunct/>
        <w:autoSpaceDE/>
        <w:autoSpaceDN/>
        <w:bidi w:val="0"/>
        <w:spacing w:line="360" w:lineRule="auto"/>
        <w:ind w:firstLine="48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我单位(公司)对上述承诺的真实性负责。如有虚假，将依法承担相应责任。</w:t>
      </w:r>
    </w:p>
    <w:p w14:paraId="2D2DEB4B">
      <w:pPr>
        <w:widowControl/>
        <w:kinsoku/>
        <w:wordWrap/>
        <w:overflowPunct/>
        <w:topLinePunct/>
        <w:autoSpaceDE/>
        <w:autoSpaceDN/>
        <w:bidi w:val="0"/>
        <w:spacing w:line="360" w:lineRule="auto"/>
        <w:ind w:firstLine="48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特此承诺。</w:t>
      </w:r>
    </w:p>
    <w:p w14:paraId="45C1E4E1">
      <w:pPr>
        <w:widowControl/>
        <w:kinsoku/>
        <w:wordWrap/>
        <w:overflowPunct/>
        <w:topLinePunct/>
        <w:autoSpaceDE/>
        <w:autoSpaceDN/>
        <w:bidi w:val="0"/>
        <w:spacing w:line="360" w:lineRule="auto"/>
        <w:ind w:firstLine="480"/>
        <w:jc w:val="both"/>
        <w:textAlignment w:val="auto"/>
        <w:rPr>
          <w:rFonts w:hint="eastAsia" w:ascii="宋体" w:hAnsi="宋体" w:eastAsia="宋体" w:cs="宋体"/>
          <w:color w:val="auto"/>
          <w:sz w:val="21"/>
          <w:szCs w:val="21"/>
        </w:rPr>
      </w:pPr>
    </w:p>
    <w:p w14:paraId="233420E6">
      <w:pPr>
        <w:widowControl/>
        <w:kinsoku/>
        <w:wordWrap/>
        <w:overflowPunct/>
        <w:topLinePunct/>
        <w:autoSpaceDE/>
        <w:autoSpaceDN/>
        <w:bidi w:val="0"/>
        <w:spacing w:line="360" w:lineRule="auto"/>
        <w:ind w:firstLine="48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供应商（</w:t>
      </w:r>
      <w:r>
        <w:rPr>
          <w:rFonts w:hint="eastAsia" w:ascii="宋体" w:hAnsi="宋体" w:eastAsia="宋体" w:cs="宋体"/>
          <w:color w:val="auto"/>
          <w:sz w:val="21"/>
          <w:szCs w:val="21"/>
        </w:rPr>
        <w:t>盖章</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w:t>
      </w:r>
    </w:p>
    <w:p w14:paraId="681EC4D2">
      <w:pPr>
        <w:widowControl/>
        <w:kinsoku/>
        <w:wordWrap/>
        <w:overflowPunct/>
        <w:topLinePunct/>
        <w:autoSpaceDE/>
        <w:autoSpaceDN/>
        <w:bidi w:val="0"/>
        <w:spacing w:line="360" w:lineRule="auto"/>
        <w:ind w:firstLine="480"/>
        <w:jc w:val="both"/>
        <w:textAlignment w:val="auto"/>
        <w:rPr>
          <w:rFonts w:hint="eastAsia" w:ascii="宋体" w:hAnsi="宋体" w:eastAsia="宋体" w:cs="宋体"/>
          <w:color w:val="auto"/>
          <w:sz w:val="21"/>
          <w:szCs w:val="21"/>
        </w:rPr>
      </w:pPr>
      <w:r>
        <w:rPr>
          <w:rFonts w:hint="eastAsia" w:ascii="宋体" w:hAnsi="宋体" w:eastAsia="宋体" w:cs="宋体"/>
          <w:b w:val="0"/>
          <w:bCs w:val="0"/>
          <w:color w:val="auto"/>
          <w:kern w:val="0"/>
          <w:sz w:val="21"/>
          <w:szCs w:val="21"/>
          <w:highlight w:val="none"/>
          <w:lang w:val="en-US" w:eastAsia="zh-CN" w:bidi="ar"/>
        </w:rPr>
        <w:t>法定代表人或授权代表</w:t>
      </w:r>
      <w:r>
        <w:rPr>
          <w:rFonts w:hint="eastAsia" w:ascii="宋体" w:hAnsi="宋体" w:eastAsia="宋体" w:cs="宋体"/>
          <w:color w:val="auto"/>
          <w:sz w:val="21"/>
          <w:szCs w:val="21"/>
        </w:rPr>
        <w:t>签字：</w:t>
      </w:r>
    </w:p>
    <w:p w14:paraId="30525FE7">
      <w:pPr>
        <w:widowControl/>
        <w:kinsoku/>
        <w:wordWrap/>
        <w:overflowPunct/>
        <w:topLinePunct/>
        <w:autoSpaceDE/>
        <w:autoSpaceDN/>
        <w:bidi w:val="0"/>
        <w:spacing w:line="360" w:lineRule="auto"/>
        <w:ind w:firstLine="48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日期：</w:t>
      </w:r>
    </w:p>
    <w:p w14:paraId="0CC69FB8">
      <w:pPr>
        <w:widowControl/>
        <w:kinsoku/>
        <w:wordWrap/>
        <w:overflowPunct/>
        <w:topLinePunct/>
        <w:autoSpaceDE/>
        <w:autoSpaceDN/>
        <w:bidi w:val="0"/>
        <w:spacing w:line="360" w:lineRule="auto"/>
        <w:ind w:firstLine="480"/>
        <w:jc w:val="both"/>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注：</w:t>
      </w:r>
      <w:r>
        <w:rPr>
          <w:rFonts w:hint="eastAsia" w:ascii="宋体" w:hAnsi="宋体" w:eastAsia="宋体" w:cs="宋体"/>
          <w:color w:val="auto"/>
          <w:sz w:val="21"/>
          <w:szCs w:val="21"/>
        </w:rPr>
        <w:t>不适用信用承诺的情形</w:t>
      </w:r>
      <w:r>
        <w:rPr>
          <w:rFonts w:hint="eastAsia" w:ascii="宋体" w:hAnsi="宋体" w:eastAsia="宋体" w:cs="宋体"/>
          <w:color w:val="auto"/>
          <w:sz w:val="21"/>
          <w:szCs w:val="21"/>
          <w:lang w:eastAsia="zh-CN"/>
        </w:rPr>
        <w:t>：</w:t>
      </w:r>
    </w:p>
    <w:p w14:paraId="4C05F58E">
      <w:pPr>
        <w:widowControl/>
        <w:kinsoku/>
        <w:wordWrap/>
        <w:overflowPunct/>
        <w:topLinePunct/>
        <w:autoSpaceDE/>
        <w:autoSpaceDN/>
        <w:bidi w:val="0"/>
        <w:spacing w:line="360" w:lineRule="auto"/>
        <w:ind w:firstLine="48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1.被列入政府采购不良行为记录名单的，被禁止参加政府采购活动且尚在处罚有效期内的；</w:t>
      </w:r>
    </w:p>
    <w:p w14:paraId="05270EB0">
      <w:pPr>
        <w:widowControl/>
        <w:kinsoku/>
        <w:wordWrap/>
        <w:overflowPunct/>
        <w:topLinePunct/>
        <w:autoSpaceDE/>
        <w:autoSpaceDN/>
        <w:bidi w:val="0"/>
        <w:spacing w:line="360" w:lineRule="auto"/>
        <w:ind w:firstLine="48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2.被有关部门列入失信被执行人、联合惩戒对象、严重违法失信行为记录等情形的；</w:t>
      </w:r>
    </w:p>
    <w:p w14:paraId="1A4FF210">
      <w:pPr>
        <w:widowControl/>
        <w:kinsoku/>
        <w:wordWrap/>
        <w:overflowPunct/>
        <w:topLinePunct/>
        <w:autoSpaceDE/>
        <w:autoSpaceDN/>
        <w:bidi w:val="0"/>
        <w:spacing w:line="360" w:lineRule="auto"/>
        <w:ind w:firstLine="480"/>
        <w:jc w:val="both"/>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rPr>
        <w:t>3.其他法律法规规定的不适用于资格条件信用承诺的情</w:t>
      </w:r>
      <w:r>
        <w:rPr>
          <w:rFonts w:hint="eastAsia" w:ascii="宋体" w:hAnsi="宋体" w:eastAsia="宋体" w:cs="宋体"/>
          <w:color w:val="auto"/>
          <w:sz w:val="21"/>
          <w:szCs w:val="21"/>
          <w:lang w:eastAsia="zh-CN"/>
        </w:rPr>
        <w:t>。</w:t>
      </w:r>
    </w:p>
    <w:p w14:paraId="61DF4DA8">
      <w:pPr>
        <w:widowControl/>
        <w:kinsoku/>
        <w:wordWrap/>
        <w:overflowPunct/>
        <w:topLinePunct/>
        <w:autoSpaceDE/>
        <w:autoSpaceDN/>
        <w:bidi w:val="0"/>
        <w:spacing w:line="360" w:lineRule="auto"/>
        <w:ind w:firstLine="480"/>
        <w:jc w:val="both"/>
        <w:textAlignment w:val="auto"/>
        <w:rPr>
          <w:rFonts w:hint="default" w:ascii="宋体" w:hAnsi="宋体" w:eastAsia="宋体" w:cs="宋体"/>
          <w:color w:val="auto"/>
          <w:sz w:val="21"/>
          <w:szCs w:val="21"/>
          <w:lang w:val="en-US" w:eastAsia="zh-CN"/>
        </w:rPr>
        <w:sectPr>
          <w:footerReference r:id="rId21" w:type="default"/>
          <w:pgSz w:w="11910" w:h="16840"/>
          <w:pgMar w:top="1431" w:right="1786" w:bottom="400" w:left="1750" w:header="0" w:footer="0" w:gutter="0"/>
          <w:pgNumType w:fmt="decimal"/>
          <w:cols w:space="720" w:num="1"/>
        </w:sectPr>
      </w:pPr>
      <w:r>
        <w:rPr>
          <w:rFonts w:hint="eastAsia" w:ascii="宋体" w:hAnsi="宋体" w:eastAsia="宋体" w:cs="宋体"/>
          <w:color w:val="auto"/>
          <w:sz w:val="21"/>
          <w:szCs w:val="21"/>
          <w:lang w:val="en-US" w:eastAsia="zh-CN"/>
        </w:rPr>
        <w:t>4.不适用于信用承诺的企业应按要求提供其他证明文件，以证明其资格符合招标文件规定。</w:t>
      </w:r>
    </w:p>
    <w:p w14:paraId="55382D26">
      <w:pPr>
        <w:autoSpaceDE w:val="0"/>
        <w:autoSpaceDN w:val="0"/>
        <w:adjustRightInd w:val="0"/>
        <w:spacing w:beforeLines="50" w:afterLines="50" w:line="400" w:lineRule="exact"/>
        <w:jc w:val="both"/>
        <w:outlineLvl w:val="1"/>
        <w:rPr>
          <w:rFonts w:hint="eastAsia" w:ascii="宋体" w:hAnsi="宋体" w:eastAsia="宋体" w:cs="宋体"/>
          <w:b/>
          <w:color w:val="auto"/>
          <w:sz w:val="32"/>
          <w:szCs w:val="32"/>
          <w:lang w:val="en-US" w:eastAsia="zh-CN"/>
        </w:rPr>
      </w:pPr>
      <w:bookmarkStart w:id="114" w:name="_Toc27177"/>
      <w:r>
        <w:rPr>
          <w:rFonts w:hint="eastAsia" w:ascii="宋体" w:hAnsi="宋体" w:eastAsia="宋体" w:cs="宋体"/>
          <w:b/>
          <w:color w:val="auto"/>
          <w:sz w:val="32"/>
          <w:szCs w:val="32"/>
        </w:rPr>
        <w:t>（</w:t>
      </w:r>
      <w:r>
        <w:rPr>
          <w:rFonts w:hint="eastAsia" w:ascii="宋体" w:hAnsi="宋体" w:cs="宋体"/>
          <w:b/>
          <w:color w:val="auto"/>
          <w:sz w:val="32"/>
          <w:szCs w:val="32"/>
          <w:lang w:val="en-US" w:eastAsia="zh-CN"/>
        </w:rPr>
        <w:t>四</w:t>
      </w:r>
      <w:r>
        <w:rPr>
          <w:rFonts w:hint="eastAsia" w:ascii="宋体" w:hAnsi="宋体" w:eastAsia="宋体" w:cs="宋体"/>
          <w:b/>
          <w:color w:val="auto"/>
          <w:sz w:val="32"/>
          <w:szCs w:val="32"/>
        </w:rPr>
        <w:t>）</w:t>
      </w:r>
      <w:r>
        <w:rPr>
          <w:rFonts w:hint="eastAsia" w:ascii="宋体" w:hAnsi="宋体" w:eastAsia="宋体" w:cs="宋体"/>
          <w:b/>
          <w:color w:val="auto"/>
          <w:sz w:val="32"/>
          <w:szCs w:val="32"/>
          <w:lang w:val="en-US" w:eastAsia="zh-CN"/>
        </w:rPr>
        <w:t xml:space="preserve"> 声明②</w:t>
      </w:r>
      <w:bookmarkEnd w:id="114"/>
    </w:p>
    <w:p w14:paraId="234172FD">
      <w:pPr>
        <w:keepNext w:val="0"/>
        <w:keepLines w:val="0"/>
        <w:widowControl/>
        <w:suppressLineNumbers w:val="0"/>
        <w:jc w:val="center"/>
        <w:rPr>
          <w:rFonts w:hint="eastAsia" w:ascii="宋体" w:hAnsi="宋体" w:eastAsia="宋体" w:cs="宋体"/>
          <w:b/>
          <w:bCs/>
          <w:color w:val="auto"/>
          <w:kern w:val="0"/>
          <w:sz w:val="24"/>
          <w:szCs w:val="24"/>
          <w:highlight w:val="none"/>
          <w:lang w:val="en-US" w:eastAsia="zh-CN" w:bidi="ar"/>
        </w:rPr>
      </w:pPr>
    </w:p>
    <w:p w14:paraId="3436BD84">
      <w:pPr>
        <w:keepNext w:val="0"/>
        <w:keepLines w:val="0"/>
        <w:widowControl/>
        <w:suppressLineNumbers w:val="0"/>
        <w:jc w:val="center"/>
        <w:rPr>
          <w:rFonts w:hint="eastAsia" w:ascii="宋体" w:hAnsi="宋体" w:eastAsia="宋体" w:cs="宋体"/>
          <w:b/>
          <w:bCs/>
          <w:color w:val="auto"/>
          <w:kern w:val="0"/>
          <w:sz w:val="24"/>
          <w:szCs w:val="24"/>
          <w:highlight w:val="none"/>
          <w:lang w:val="en-US" w:eastAsia="zh-CN" w:bidi="ar"/>
        </w:rPr>
      </w:pPr>
      <w:r>
        <w:rPr>
          <w:rFonts w:hint="eastAsia" w:ascii="宋体" w:hAnsi="宋体" w:eastAsia="宋体" w:cs="宋体"/>
          <w:b/>
          <w:bCs/>
          <w:color w:val="auto"/>
          <w:kern w:val="0"/>
          <w:sz w:val="24"/>
          <w:szCs w:val="24"/>
          <w:highlight w:val="none"/>
          <w:lang w:val="en-US" w:eastAsia="zh-CN" w:bidi="ar"/>
        </w:rPr>
        <w:t>具有履行合同所必需的设备和专业技术能力</w:t>
      </w:r>
    </w:p>
    <w:p w14:paraId="0BCDC5AE">
      <w:pPr>
        <w:pStyle w:val="31"/>
        <w:rPr>
          <w:rFonts w:hint="eastAsia" w:ascii="宋体" w:hAnsi="宋体" w:eastAsia="宋体" w:cs="宋体"/>
          <w:color w:val="auto"/>
          <w:highlight w:val="none"/>
          <w:lang w:val="en-US" w:eastAsia="zh-CN"/>
        </w:rPr>
      </w:pPr>
    </w:p>
    <w:p w14:paraId="5B4BD2FB">
      <w:pPr>
        <w:widowControl/>
        <w:spacing w:line="480" w:lineRule="auto"/>
        <w:rPr>
          <w:b/>
          <w:bCs/>
          <w:color w:val="auto"/>
          <w:sz w:val="21"/>
          <w:szCs w:val="21"/>
          <w:highlight w:val="none"/>
          <w:lang w:eastAsia="zh-CN"/>
        </w:rPr>
      </w:pPr>
      <w:r>
        <w:rPr>
          <w:rFonts w:hint="eastAsia"/>
          <w:b/>
          <w:bCs/>
          <w:color w:val="auto"/>
          <w:sz w:val="21"/>
          <w:szCs w:val="21"/>
          <w:highlight w:val="none"/>
          <w:lang w:eastAsia="zh-CN"/>
        </w:rPr>
        <w:t>致：</w:t>
      </w:r>
      <w:r>
        <w:rPr>
          <w:rFonts w:hint="eastAsia"/>
          <w:b/>
          <w:bCs/>
          <w:color w:val="auto"/>
          <w:sz w:val="21"/>
          <w:szCs w:val="21"/>
          <w:highlight w:val="none"/>
          <w:u w:val="single"/>
          <w:lang w:eastAsia="zh-CN"/>
        </w:rPr>
        <w:t>（采购人名称）</w:t>
      </w:r>
    </w:p>
    <w:p w14:paraId="5AD9F497">
      <w:pPr>
        <w:widowControl/>
        <w:spacing w:line="480" w:lineRule="auto"/>
        <w:ind w:firstLine="420" w:firstLineChars="200"/>
        <w:rPr>
          <w:color w:val="auto"/>
          <w:sz w:val="21"/>
          <w:szCs w:val="21"/>
          <w:highlight w:val="none"/>
          <w:lang w:eastAsia="zh-CN"/>
        </w:rPr>
      </w:pPr>
      <w:r>
        <w:rPr>
          <w:rFonts w:hint="eastAsia"/>
          <w:color w:val="auto"/>
          <w:sz w:val="21"/>
          <w:szCs w:val="21"/>
          <w:highlight w:val="none"/>
          <w:lang w:eastAsia="zh-CN"/>
        </w:rPr>
        <w:t>我单位郑重声明：我公司</w:t>
      </w:r>
      <w:r>
        <w:rPr>
          <w:rFonts w:hint="eastAsia"/>
          <w:b/>
          <w:bCs/>
          <w:color w:val="auto"/>
          <w:sz w:val="21"/>
          <w:szCs w:val="21"/>
          <w:highlight w:val="none"/>
          <w:lang w:eastAsia="zh-CN"/>
        </w:rPr>
        <w:t>具有履行合同所必需的设备和专业技术能力</w:t>
      </w:r>
      <w:r>
        <w:rPr>
          <w:rFonts w:hint="eastAsia"/>
          <w:color w:val="auto"/>
          <w:sz w:val="21"/>
          <w:szCs w:val="21"/>
          <w:highlight w:val="none"/>
          <w:lang w:eastAsia="zh-CN"/>
        </w:rPr>
        <w:t>。</w:t>
      </w:r>
    </w:p>
    <w:p w14:paraId="4980C8A9">
      <w:pPr>
        <w:widowControl/>
        <w:spacing w:line="480" w:lineRule="auto"/>
        <w:ind w:firstLine="420" w:firstLineChars="200"/>
        <w:rPr>
          <w:color w:val="auto"/>
          <w:sz w:val="21"/>
          <w:szCs w:val="21"/>
          <w:highlight w:val="none"/>
          <w:lang w:eastAsia="zh-CN"/>
        </w:rPr>
      </w:pPr>
      <w:r>
        <w:rPr>
          <w:rFonts w:hint="eastAsia"/>
          <w:color w:val="auto"/>
          <w:sz w:val="21"/>
          <w:szCs w:val="21"/>
          <w:highlight w:val="none"/>
          <w:lang w:eastAsia="zh-CN"/>
        </w:rPr>
        <w:t>我单位对上述声明的真实性负责。如有虚假，将依法承担相应责任。</w:t>
      </w:r>
    </w:p>
    <w:p w14:paraId="761CE8CE">
      <w:pPr>
        <w:widowControl/>
        <w:spacing w:line="480" w:lineRule="auto"/>
        <w:rPr>
          <w:color w:val="auto"/>
          <w:sz w:val="21"/>
          <w:szCs w:val="21"/>
          <w:highlight w:val="none"/>
          <w:lang w:eastAsia="zh-CN"/>
        </w:rPr>
      </w:pPr>
    </w:p>
    <w:p w14:paraId="0495225D">
      <w:pPr>
        <w:spacing w:line="480" w:lineRule="auto"/>
        <w:jc w:val="both"/>
        <w:rPr>
          <w:color w:val="auto"/>
          <w:kern w:val="2"/>
          <w:sz w:val="21"/>
          <w:szCs w:val="21"/>
          <w:highlight w:val="none"/>
          <w:u w:val="single"/>
          <w:lang w:eastAsia="zh-CN"/>
        </w:rPr>
      </w:pPr>
      <w:r>
        <w:rPr>
          <w:rFonts w:hint="eastAsia"/>
          <w:color w:val="auto"/>
          <w:kern w:val="2"/>
          <w:sz w:val="21"/>
          <w:szCs w:val="21"/>
          <w:highlight w:val="none"/>
          <w:lang w:eastAsia="zh-CN"/>
        </w:rPr>
        <w:t>投标人名称：</w:t>
      </w:r>
      <w:r>
        <w:rPr>
          <w:rFonts w:hint="eastAsia"/>
          <w:color w:val="auto"/>
          <w:kern w:val="2"/>
          <w:sz w:val="21"/>
          <w:szCs w:val="21"/>
          <w:highlight w:val="none"/>
          <w:u w:val="single"/>
          <w:lang w:eastAsia="zh-CN"/>
        </w:rPr>
        <w:t xml:space="preserve">                       （公章）</w:t>
      </w:r>
    </w:p>
    <w:p w14:paraId="3A4FFC4C">
      <w:pPr>
        <w:spacing w:line="480" w:lineRule="auto"/>
        <w:jc w:val="both"/>
        <w:rPr>
          <w:rFonts w:hint="eastAsia"/>
          <w:color w:val="auto"/>
          <w:kern w:val="2"/>
          <w:sz w:val="21"/>
          <w:szCs w:val="21"/>
          <w:highlight w:val="none"/>
          <w:lang w:eastAsia="zh-CN"/>
        </w:rPr>
      </w:pPr>
    </w:p>
    <w:p w14:paraId="63C51F36">
      <w:pPr>
        <w:spacing w:line="480" w:lineRule="auto"/>
        <w:jc w:val="both"/>
        <w:rPr>
          <w:rFonts w:hint="eastAsia" w:ascii="宋体" w:hAnsi="宋体" w:eastAsia="宋体" w:cs="宋体"/>
          <w:b/>
          <w:bCs/>
          <w:color w:val="auto"/>
          <w:kern w:val="0"/>
          <w:sz w:val="24"/>
          <w:szCs w:val="24"/>
          <w:highlight w:val="none"/>
          <w:lang w:val="en-US" w:eastAsia="zh-CN" w:bidi="ar"/>
        </w:rPr>
      </w:pPr>
      <w:r>
        <w:rPr>
          <w:rFonts w:hint="eastAsia"/>
          <w:color w:val="auto"/>
          <w:kern w:val="2"/>
          <w:sz w:val="21"/>
          <w:szCs w:val="21"/>
          <w:highlight w:val="none"/>
          <w:lang w:eastAsia="zh-CN"/>
        </w:rPr>
        <w:t>日期 ：</w:t>
      </w:r>
      <w:r>
        <w:rPr>
          <w:rFonts w:hint="eastAsia"/>
          <w:color w:val="auto"/>
          <w:kern w:val="2"/>
          <w:sz w:val="21"/>
          <w:szCs w:val="21"/>
          <w:highlight w:val="none"/>
          <w:u w:val="single"/>
          <w:lang w:eastAsia="zh-CN"/>
        </w:rPr>
        <w:t xml:space="preserve">                                            </w:t>
      </w:r>
      <w:r>
        <w:rPr>
          <w:rFonts w:hint="eastAsia" w:ascii="宋体" w:hAnsi="宋体" w:eastAsia="宋体" w:cs="宋体"/>
          <w:color w:val="auto"/>
          <w:highlight w:val="none"/>
          <w:lang w:val="en-US" w:eastAsia="zh-CN"/>
        </w:rPr>
        <w:br w:type="page"/>
      </w:r>
    </w:p>
    <w:p w14:paraId="26F63C69">
      <w:pPr>
        <w:autoSpaceDE w:val="0"/>
        <w:autoSpaceDN w:val="0"/>
        <w:adjustRightInd w:val="0"/>
        <w:spacing w:beforeLines="50" w:afterLines="50" w:line="400" w:lineRule="exact"/>
        <w:jc w:val="both"/>
        <w:outlineLvl w:val="1"/>
        <w:rPr>
          <w:rFonts w:hint="eastAsia" w:ascii="宋体" w:hAnsi="宋体" w:eastAsia="宋体" w:cs="宋体"/>
          <w:b/>
          <w:color w:val="auto"/>
          <w:sz w:val="32"/>
          <w:szCs w:val="32"/>
          <w:lang w:val="en-US" w:eastAsia="zh-CN"/>
        </w:rPr>
      </w:pPr>
      <w:bookmarkStart w:id="115" w:name="_Toc27939"/>
      <w:r>
        <w:rPr>
          <w:rFonts w:hint="eastAsia" w:ascii="宋体" w:hAnsi="宋体" w:eastAsia="宋体" w:cs="宋体"/>
          <w:b/>
          <w:color w:val="auto"/>
          <w:sz w:val="32"/>
          <w:szCs w:val="32"/>
        </w:rPr>
        <w:t>（</w:t>
      </w:r>
      <w:r>
        <w:rPr>
          <w:rFonts w:hint="eastAsia" w:ascii="宋体" w:hAnsi="宋体" w:cs="宋体"/>
          <w:b/>
          <w:color w:val="auto"/>
          <w:sz w:val="32"/>
          <w:szCs w:val="32"/>
          <w:lang w:val="en-US" w:eastAsia="zh-CN"/>
        </w:rPr>
        <w:t>五</w:t>
      </w:r>
      <w:r>
        <w:rPr>
          <w:rFonts w:hint="eastAsia" w:ascii="宋体" w:hAnsi="宋体" w:eastAsia="宋体" w:cs="宋体"/>
          <w:b/>
          <w:color w:val="auto"/>
          <w:sz w:val="32"/>
          <w:szCs w:val="32"/>
        </w:rPr>
        <w:t>）</w:t>
      </w:r>
      <w:r>
        <w:rPr>
          <w:rFonts w:hint="eastAsia" w:ascii="宋体" w:hAnsi="宋体" w:eastAsia="宋体" w:cs="宋体"/>
          <w:b/>
          <w:color w:val="auto"/>
          <w:sz w:val="32"/>
          <w:szCs w:val="32"/>
          <w:lang w:val="en-US" w:eastAsia="zh-CN"/>
        </w:rPr>
        <w:t xml:space="preserve"> 声明③</w:t>
      </w:r>
      <w:bookmarkEnd w:id="115"/>
    </w:p>
    <w:p w14:paraId="70D7E4C3">
      <w:pPr>
        <w:keepNext w:val="0"/>
        <w:keepLines w:val="0"/>
        <w:widowControl/>
        <w:suppressLineNumbers w:val="0"/>
        <w:spacing w:line="360" w:lineRule="auto"/>
        <w:jc w:val="center"/>
        <w:rPr>
          <w:rFonts w:hint="eastAsia" w:ascii="宋体" w:hAnsi="宋体" w:eastAsia="宋体" w:cs="宋体"/>
          <w:b/>
          <w:bCs/>
          <w:color w:val="auto"/>
          <w:kern w:val="0"/>
          <w:sz w:val="24"/>
          <w:szCs w:val="24"/>
          <w:highlight w:val="none"/>
          <w:lang w:val="en-US" w:eastAsia="zh-CN" w:bidi="ar"/>
        </w:rPr>
      </w:pPr>
      <w:r>
        <w:rPr>
          <w:rFonts w:hint="eastAsia" w:ascii="宋体" w:hAnsi="宋体" w:eastAsia="宋体" w:cs="宋体"/>
          <w:b/>
          <w:bCs/>
          <w:color w:val="auto"/>
          <w:kern w:val="0"/>
          <w:sz w:val="24"/>
          <w:szCs w:val="24"/>
          <w:highlight w:val="none"/>
          <w:lang w:val="en-US" w:eastAsia="zh-CN" w:bidi="ar"/>
        </w:rPr>
        <w:t>近三年内，供应商在经营活动中没有重大违法记录</w:t>
      </w:r>
    </w:p>
    <w:p w14:paraId="74542602">
      <w:pPr>
        <w:keepNext w:val="0"/>
        <w:keepLines w:val="0"/>
        <w:widowControl/>
        <w:suppressLineNumbers w:val="0"/>
        <w:spacing w:line="360" w:lineRule="auto"/>
        <w:jc w:val="center"/>
        <w:rPr>
          <w:rFonts w:hint="eastAsia" w:ascii="宋体" w:hAnsi="宋体" w:eastAsia="宋体" w:cs="宋体"/>
          <w:b/>
          <w:bCs/>
          <w:color w:val="auto"/>
          <w:kern w:val="0"/>
          <w:sz w:val="24"/>
          <w:szCs w:val="24"/>
          <w:highlight w:val="none"/>
          <w:lang w:val="en-US" w:eastAsia="zh-CN" w:bidi="ar"/>
        </w:rPr>
      </w:pPr>
    </w:p>
    <w:p w14:paraId="358E7883">
      <w:pPr>
        <w:keepNext w:val="0"/>
        <w:keepLines w:val="0"/>
        <w:widowControl/>
        <w:suppressLineNumbers w:val="0"/>
        <w:spacing w:line="360" w:lineRule="auto"/>
        <w:jc w:val="center"/>
        <w:rPr>
          <w:rFonts w:hint="eastAsia" w:ascii="宋体" w:hAnsi="宋体" w:eastAsia="宋体" w:cs="宋体"/>
          <w:b/>
          <w:bCs/>
          <w:color w:val="auto"/>
          <w:kern w:val="0"/>
          <w:sz w:val="24"/>
          <w:szCs w:val="24"/>
          <w:highlight w:val="none"/>
          <w:lang w:val="en-US" w:eastAsia="zh-CN" w:bidi="ar"/>
        </w:rPr>
      </w:pPr>
      <w:r>
        <w:rPr>
          <w:rFonts w:hint="eastAsia" w:ascii="宋体" w:hAnsi="宋体" w:eastAsia="宋体" w:cs="宋体"/>
          <w:b/>
          <w:bCs/>
          <w:color w:val="auto"/>
          <w:kern w:val="0"/>
          <w:sz w:val="24"/>
          <w:szCs w:val="24"/>
          <w:highlight w:val="none"/>
          <w:lang w:val="en-US" w:eastAsia="zh-CN" w:bidi="ar"/>
        </w:rPr>
        <w:t>参加本政府采购项目前 3 年内在经营活动中没有重大违法记录的书面声明函（格式）</w:t>
      </w:r>
    </w:p>
    <w:p w14:paraId="1B34A714">
      <w:pPr>
        <w:keepNext w:val="0"/>
        <w:keepLines w:val="0"/>
        <w:widowControl/>
        <w:suppressLineNumbers w:val="0"/>
        <w:spacing w:line="480" w:lineRule="auto"/>
        <w:jc w:val="left"/>
        <w:rPr>
          <w:rFonts w:hint="eastAsia" w:ascii="宋体" w:hAnsi="宋体" w:eastAsia="宋体" w:cs="宋体"/>
          <w:b/>
          <w:bCs/>
          <w:color w:val="auto"/>
          <w:kern w:val="0"/>
          <w:sz w:val="21"/>
          <w:szCs w:val="21"/>
          <w:highlight w:val="none"/>
          <w:lang w:val="en-US" w:eastAsia="zh-CN" w:bidi="ar"/>
        </w:rPr>
      </w:pPr>
      <w:r>
        <w:rPr>
          <w:rFonts w:hint="eastAsia" w:ascii="宋体" w:hAnsi="宋体" w:eastAsia="宋体" w:cs="宋体"/>
          <w:b/>
          <w:bCs/>
          <w:color w:val="auto"/>
          <w:kern w:val="0"/>
          <w:sz w:val="21"/>
          <w:szCs w:val="21"/>
          <w:highlight w:val="none"/>
          <w:lang w:val="en-US" w:eastAsia="zh-CN" w:bidi="ar"/>
        </w:rPr>
        <w:t>致：</w:t>
      </w:r>
      <w:r>
        <w:rPr>
          <w:rFonts w:hint="eastAsia" w:ascii="宋体" w:hAnsi="宋体" w:eastAsia="宋体" w:cs="宋体"/>
          <w:b/>
          <w:bCs/>
          <w:color w:val="auto"/>
          <w:sz w:val="21"/>
          <w:szCs w:val="21"/>
          <w:highlight w:val="none"/>
          <w:u w:val="single"/>
          <w:lang w:val="en-US" w:eastAsia="zh-CN"/>
        </w:rPr>
        <w:t>（采购人名称）</w:t>
      </w:r>
    </w:p>
    <w:p w14:paraId="0E98D371">
      <w:pPr>
        <w:keepNext w:val="0"/>
        <w:keepLines w:val="0"/>
        <w:widowControl/>
        <w:suppressLineNumbers w:val="0"/>
        <w:spacing w:line="480" w:lineRule="auto"/>
        <w:ind w:firstLine="420" w:firstLineChars="200"/>
        <w:jc w:val="left"/>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我单位郑重声明：在本项目投标截止期前 3 年内，我单位在经营活动中没有重大违法记录（重大违法记录是指供应商因违法经营受到刑事处罚或责令停产停业、吊销许可证或者执照、较大数额罚款等行政处罚）。</w:t>
      </w:r>
    </w:p>
    <w:p w14:paraId="7EECECB6">
      <w:pPr>
        <w:keepNext w:val="0"/>
        <w:keepLines w:val="0"/>
        <w:widowControl/>
        <w:suppressLineNumbers w:val="0"/>
        <w:spacing w:line="480" w:lineRule="auto"/>
        <w:ind w:firstLine="420" w:firstLineChars="200"/>
        <w:jc w:val="left"/>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我单位对上述声明的真实性负责。如有虚假，将依法承担相应责任。</w:t>
      </w:r>
    </w:p>
    <w:p w14:paraId="3011E10F">
      <w:pPr>
        <w:keepNext w:val="0"/>
        <w:keepLines w:val="0"/>
        <w:widowControl/>
        <w:suppressLineNumbers w:val="0"/>
        <w:spacing w:line="480" w:lineRule="auto"/>
        <w:jc w:val="left"/>
        <w:rPr>
          <w:rFonts w:hint="eastAsia" w:ascii="宋体" w:hAnsi="宋体" w:eastAsia="宋体" w:cs="宋体"/>
          <w:b w:val="0"/>
          <w:bCs w:val="0"/>
          <w:color w:val="auto"/>
          <w:kern w:val="0"/>
          <w:sz w:val="21"/>
          <w:szCs w:val="21"/>
          <w:highlight w:val="none"/>
          <w:lang w:val="en-US" w:eastAsia="zh-CN" w:bidi="ar"/>
        </w:rPr>
      </w:pPr>
    </w:p>
    <w:p w14:paraId="5B4A684A">
      <w:pPr>
        <w:keepNext w:val="0"/>
        <w:keepLines w:val="0"/>
        <w:widowControl/>
        <w:suppressLineNumbers w:val="0"/>
        <w:spacing w:line="480" w:lineRule="auto"/>
        <w:ind w:firstLine="420" w:firstLineChars="200"/>
        <w:jc w:val="left"/>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供应商名称：</w:t>
      </w:r>
      <w:r>
        <w:rPr>
          <w:rFonts w:hint="eastAsia" w:ascii="宋体" w:hAnsi="宋体" w:eastAsia="宋体" w:cs="宋体"/>
          <w:b w:val="0"/>
          <w:bCs w:val="0"/>
          <w:color w:val="auto"/>
          <w:kern w:val="0"/>
          <w:sz w:val="21"/>
          <w:szCs w:val="21"/>
          <w:highlight w:val="none"/>
          <w:u w:val="single"/>
          <w:lang w:val="en-US" w:eastAsia="zh-CN" w:bidi="ar"/>
        </w:rPr>
        <w:t xml:space="preserve">         </w:t>
      </w:r>
      <w:r>
        <w:rPr>
          <w:rFonts w:hint="eastAsia" w:ascii="宋体" w:hAnsi="宋体" w:eastAsia="宋体" w:cs="宋体"/>
          <w:b w:val="0"/>
          <w:bCs w:val="0"/>
          <w:color w:val="auto"/>
          <w:kern w:val="0"/>
          <w:sz w:val="21"/>
          <w:szCs w:val="21"/>
          <w:highlight w:val="none"/>
          <w:lang w:val="en-US" w:eastAsia="zh-CN" w:bidi="ar"/>
        </w:rPr>
        <w:t>（公章）</w:t>
      </w:r>
    </w:p>
    <w:p w14:paraId="1D378AFC">
      <w:pPr>
        <w:keepNext w:val="0"/>
        <w:keepLines w:val="0"/>
        <w:widowControl/>
        <w:suppressLineNumbers w:val="0"/>
        <w:spacing w:line="480" w:lineRule="auto"/>
        <w:ind w:firstLine="420" w:firstLineChars="200"/>
        <w:jc w:val="left"/>
        <w:rPr>
          <w:rFonts w:hint="eastAsia" w:ascii="宋体" w:hAnsi="宋体" w:eastAsia="宋体" w:cs="宋体"/>
          <w:b w:val="0"/>
          <w:bCs w:val="0"/>
          <w:color w:val="auto"/>
          <w:kern w:val="0"/>
          <w:sz w:val="21"/>
          <w:szCs w:val="21"/>
          <w:highlight w:val="none"/>
          <w:lang w:val="en-US" w:eastAsia="zh-CN" w:bidi="ar"/>
        </w:rPr>
      </w:pPr>
    </w:p>
    <w:p w14:paraId="0FCEC768">
      <w:pPr>
        <w:pStyle w:val="7"/>
        <w:rPr>
          <w:rFonts w:hint="eastAsia" w:ascii="宋体" w:hAnsi="宋体" w:eastAsia="宋体" w:cs="宋体"/>
          <w:b w:val="0"/>
          <w:bCs w:val="0"/>
          <w:color w:val="auto"/>
          <w:kern w:val="0"/>
          <w:sz w:val="21"/>
          <w:szCs w:val="21"/>
          <w:highlight w:val="none"/>
          <w:lang w:val="en-US" w:eastAsia="zh-CN" w:bidi="ar"/>
        </w:rPr>
      </w:pPr>
    </w:p>
    <w:p w14:paraId="1E724D28">
      <w:pPr>
        <w:keepNext w:val="0"/>
        <w:keepLines w:val="0"/>
        <w:widowControl/>
        <w:suppressLineNumbers w:val="0"/>
        <w:spacing w:line="480" w:lineRule="auto"/>
        <w:ind w:firstLine="420" w:firstLineChars="200"/>
        <w:jc w:val="left"/>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日期：</w:t>
      </w:r>
    </w:p>
    <w:p w14:paraId="01AA3447">
      <w:pPr>
        <w:keepNext w:val="0"/>
        <w:keepLines w:val="0"/>
        <w:widowControl/>
        <w:suppressLineNumbers w:val="0"/>
        <w:spacing w:line="360" w:lineRule="auto"/>
        <w:jc w:val="both"/>
        <w:outlineLvl w:val="1"/>
        <w:rPr>
          <w:rFonts w:hint="eastAsia" w:ascii="宋体" w:hAnsi="宋体" w:eastAsia="宋体" w:cs="宋体"/>
          <w:b/>
          <w:bCs/>
          <w:color w:val="auto"/>
          <w:kern w:val="0"/>
          <w:sz w:val="24"/>
          <w:szCs w:val="24"/>
          <w:highlight w:val="yellow"/>
          <w:lang w:val="en-US" w:eastAsia="zh-CN" w:bidi="ar"/>
        </w:rPr>
      </w:pPr>
      <w:r>
        <w:rPr>
          <w:rFonts w:hint="eastAsia" w:ascii="宋体" w:hAnsi="宋体" w:eastAsia="宋体" w:cs="宋体"/>
          <w:color w:val="auto"/>
          <w:sz w:val="21"/>
          <w:szCs w:val="21"/>
          <w:highlight w:val="yellow"/>
          <w:lang w:val="en-US" w:eastAsia="zh-CN"/>
        </w:rPr>
        <w:br w:type="page"/>
      </w:r>
      <w:bookmarkStart w:id="116" w:name="_Toc14212"/>
      <w:r>
        <w:rPr>
          <w:rFonts w:hint="eastAsia" w:ascii="宋体" w:hAnsi="宋体" w:eastAsia="宋体" w:cs="宋体"/>
          <w:b/>
          <w:color w:val="auto"/>
          <w:sz w:val="32"/>
          <w:szCs w:val="32"/>
          <w:lang w:val="en-US" w:eastAsia="zh-CN"/>
        </w:rPr>
        <w:t>（</w:t>
      </w:r>
      <w:r>
        <w:rPr>
          <w:rFonts w:hint="eastAsia" w:ascii="宋体" w:hAnsi="宋体" w:cs="宋体"/>
          <w:b/>
          <w:color w:val="auto"/>
          <w:sz w:val="32"/>
          <w:szCs w:val="32"/>
          <w:lang w:val="en-US" w:eastAsia="zh-CN"/>
        </w:rPr>
        <w:t>六</w:t>
      </w:r>
      <w:r>
        <w:rPr>
          <w:rFonts w:hint="eastAsia" w:ascii="宋体" w:hAnsi="宋体" w:eastAsia="宋体" w:cs="宋体"/>
          <w:b/>
          <w:color w:val="auto"/>
          <w:sz w:val="32"/>
          <w:szCs w:val="32"/>
          <w:lang w:val="en-US" w:eastAsia="zh-CN"/>
        </w:rPr>
        <w:t>）声明④</w:t>
      </w:r>
      <w:bookmarkEnd w:id="116"/>
    </w:p>
    <w:p w14:paraId="3AAF5EB2">
      <w:pPr>
        <w:keepNext w:val="0"/>
        <w:keepLines w:val="0"/>
        <w:widowControl/>
        <w:suppressLineNumbers w:val="0"/>
        <w:spacing w:line="360" w:lineRule="auto"/>
        <w:jc w:val="center"/>
        <w:rPr>
          <w:rFonts w:hint="eastAsia" w:ascii="宋体" w:hAnsi="宋体" w:eastAsia="宋体" w:cs="宋体"/>
          <w:b/>
          <w:bCs/>
          <w:color w:val="auto"/>
          <w:kern w:val="0"/>
          <w:sz w:val="24"/>
          <w:szCs w:val="24"/>
          <w:highlight w:val="none"/>
          <w:lang w:val="en-US" w:eastAsia="zh-CN" w:bidi="ar"/>
        </w:rPr>
      </w:pPr>
    </w:p>
    <w:p w14:paraId="1AF69182">
      <w:pPr>
        <w:keepNext w:val="0"/>
        <w:keepLines w:val="0"/>
        <w:widowControl/>
        <w:suppressLineNumbers w:val="0"/>
        <w:spacing w:line="360" w:lineRule="auto"/>
        <w:jc w:val="center"/>
        <w:rPr>
          <w:rFonts w:hint="eastAsia" w:ascii="宋体" w:hAnsi="宋体" w:eastAsia="宋体" w:cs="宋体"/>
          <w:b/>
          <w:bCs/>
          <w:color w:val="auto"/>
          <w:kern w:val="0"/>
          <w:sz w:val="24"/>
          <w:szCs w:val="24"/>
          <w:highlight w:val="none"/>
          <w:lang w:val="en-US" w:eastAsia="zh-CN" w:bidi="ar"/>
        </w:rPr>
      </w:pPr>
      <w:r>
        <w:rPr>
          <w:rFonts w:hint="eastAsia" w:ascii="宋体" w:hAnsi="宋体" w:eastAsia="宋体" w:cs="宋体"/>
          <w:b/>
          <w:bCs/>
          <w:color w:val="auto"/>
          <w:kern w:val="0"/>
          <w:sz w:val="24"/>
          <w:szCs w:val="24"/>
          <w:highlight w:val="none"/>
          <w:lang w:val="en-US" w:eastAsia="zh-CN" w:bidi="ar"/>
        </w:rPr>
        <w:t>声明函（格式）</w:t>
      </w:r>
    </w:p>
    <w:p w14:paraId="4B4C7E60">
      <w:pPr>
        <w:widowControl w:val="0"/>
        <w:spacing w:line="480" w:lineRule="auto"/>
        <w:jc w:val="both"/>
        <w:rPr>
          <w:rFonts w:hint="eastAsia" w:ascii="宋体" w:hAnsi="宋体" w:eastAsia="宋体" w:cs="宋体"/>
          <w:b/>
          <w:bCs/>
          <w:color w:val="auto"/>
          <w:kern w:val="2"/>
          <w:sz w:val="21"/>
          <w:szCs w:val="21"/>
          <w:highlight w:val="none"/>
          <w:u w:val="none"/>
          <w:lang w:val="en-US" w:eastAsia="zh-CN"/>
        </w:rPr>
      </w:pPr>
      <w:r>
        <w:rPr>
          <w:rFonts w:hint="eastAsia" w:ascii="宋体" w:hAnsi="宋体" w:eastAsia="宋体" w:cs="宋体"/>
          <w:b/>
          <w:bCs/>
          <w:color w:val="auto"/>
          <w:kern w:val="2"/>
          <w:sz w:val="21"/>
          <w:szCs w:val="21"/>
          <w:highlight w:val="none"/>
          <w:u w:val="none"/>
          <w:lang w:val="en-US" w:eastAsia="zh-CN"/>
        </w:rPr>
        <w:t>致：</w:t>
      </w:r>
      <w:r>
        <w:rPr>
          <w:rFonts w:hint="eastAsia" w:ascii="宋体" w:hAnsi="宋体" w:eastAsia="宋体" w:cs="宋体"/>
          <w:b/>
          <w:bCs/>
          <w:color w:val="auto"/>
          <w:kern w:val="2"/>
          <w:sz w:val="21"/>
          <w:szCs w:val="21"/>
          <w:highlight w:val="none"/>
          <w:u w:val="single"/>
          <w:lang w:val="en-US" w:eastAsia="zh-CN"/>
        </w:rPr>
        <w:t>（采购人名称）</w:t>
      </w:r>
    </w:p>
    <w:p w14:paraId="215CCEB1">
      <w:pPr>
        <w:widowControl w:val="0"/>
        <w:spacing w:line="480" w:lineRule="auto"/>
        <w:ind w:firstLine="420" w:firstLineChars="200"/>
        <w:jc w:val="both"/>
        <w:rPr>
          <w:rFonts w:hint="eastAsia" w:ascii="宋体" w:hAnsi="宋体" w:eastAsia="宋体" w:cs="宋体"/>
          <w:b w:val="0"/>
          <w:color w:val="auto"/>
          <w:kern w:val="2"/>
          <w:sz w:val="21"/>
          <w:szCs w:val="21"/>
          <w:highlight w:val="none"/>
          <w:u w:val="none"/>
          <w:lang w:val="en-US" w:eastAsia="zh-CN"/>
        </w:rPr>
      </w:pPr>
      <w:r>
        <w:rPr>
          <w:rFonts w:hint="eastAsia" w:ascii="宋体" w:hAnsi="宋体" w:eastAsia="宋体" w:cs="宋体"/>
          <w:b w:val="0"/>
          <w:color w:val="auto"/>
          <w:kern w:val="2"/>
          <w:sz w:val="21"/>
          <w:szCs w:val="21"/>
          <w:highlight w:val="none"/>
          <w:u w:val="none"/>
          <w:lang w:val="en-US" w:eastAsia="zh-CN"/>
        </w:rPr>
        <w:t>我单位郑重声明：与本单位负责人为同一人或者与本单位存在直接控股关系、管理关系的供应商未参与</w:t>
      </w:r>
      <w:r>
        <w:rPr>
          <w:rFonts w:hint="eastAsia" w:ascii="宋体" w:hAnsi="宋体" w:eastAsia="宋体" w:cs="宋体"/>
          <w:b/>
          <w:bCs/>
          <w:color w:val="auto"/>
          <w:kern w:val="2"/>
          <w:sz w:val="21"/>
          <w:szCs w:val="21"/>
          <w:highlight w:val="none"/>
          <w:u w:val="single"/>
          <w:lang w:val="en-US" w:eastAsia="zh-CN"/>
        </w:rPr>
        <w:t xml:space="preserve">                </w:t>
      </w:r>
      <w:r>
        <w:rPr>
          <w:rFonts w:hint="eastAsia" w:ascii="宋体" w:hAnsi="宋体" w:eastAsia="宋体" w:cs="宋体"/>
          <w:b/>
          <w:bCs/>
          <w:color w:val="auto"/>
          <w:kern w:val="2"/>
          <w:sz w:val="21"/>
          <w:szCs w:val="21"/>
          <w:highlight w:val="none"/>
          <w:u w:val="none"/>
          <w:lang w:val="en-US" w:eastAsia="zh-CN"/>
        </w:rPr>
        <w:t>(项目名称)</w:t>
      </w:r>
      <w:r>
        <w:rPr>
          <w:rFonts w:hint="eastAsia" w:ascii="宋体" w:hAnsi="宋体" w:eastAsia="宋体" w:cs="宋体"/>
          <w:b w:val="0"/>
          <w:color w:val="auto"/>
          <w:kern w:val="2"/>
          <w:sz w:val="21"/>
          <w:szCs w:val="21"/>
          <w:highlight w:val="none"/>
          <w:u w:val="none"/>
          <w:lang w:val="en-US" w:eastAsia="zh-CN"/>
        </w:rPr>
        <w:t xml:space="preserve"> 同一合同项下的投标。</w:t>
      </w:r>
    </w:p>
    <w:p w14:paraId="372CADA5">
      <w:pPr>
        <w:widowControl w:val="0"/>
        <w:spacing w:line="480" w:lineRule="auto"/>
        <w:ind w:firstLine="210" w:firstLineChars="100"/>
        <w:jc w:val="both"/>
        <w:rPr>
          <w:rFonts w:hint="eastAsia" w:ascii="宋体" w:hAnsi="宋体" w:eastAsia="宋体" w:cs="宋体"/>
          <w:b w:val="0"/>
          <w:color w:val="auto"/>
          <w:kern w:val="2"/>
          <w:sz w:val="21"/>
          <w:szCs w:val="21"/>
          <w:highlight w:val="none"/>
          <w:u w:val="none"/>
          <w:lang w:val="en-US" w:eastAsia="zh-CN"/>
        </w:rPr>
      </w:pPr>
      <w:r>
        <w:rPr>
          <w:rFonts w:hint="eastAsia" w:ascii="宋体" w:hAnsi="宋体" w:eastAsia="宋体" w:cs="宋体"/>
          <w:b w:val="0"/>
          <w:color w:val="auto"/>
          <w:kern w:val="2"/>
          <w:sz w:val="21"/>
          <w:szCs w:val="21"/>
          <w:highlight w:val="none"/>
          <w:u w:val="none"/>
          <w:lang w:val="en-US" w:eastAsia="zh-CN"/>
        </w:rPr>
        <w:t>我单位保证上述声明真实、有效、可查。</w:t>
      </w:r>
    </w:p>
    <w:p w14:paraId="41736606">
      <w:pPr>
        <w:widowControl w:val="0"/>
        <w:spacing w:line="480" w:lineRule="auto"/>
        <w:jc w:val="both"/>
        <w:rPr>
          <w:rFonts w:hint="eastAsia" w:ascii="宋体" w:hAnsi="宋体" w:eastAsia="宋体" w:cs="宋体"/>
          <w:b w:val="0"/>
          <w:color w:val="auto"/>
          <w:kern w:val="2"/>
          <w:sz w:val="21"/>
          <w:szCs w:val="21"/>
          <w:highlight w:val="none"/>
          <w:u w:val="none"/>
          <w:lang w:val="en-US" w:eastAsia="zh-CN"/>
        </w:rPr>
      </w:pPr>
      <w:r>
        <w:rPr>
          <w:rFonts w:hint="eastAsia" w:ascii="宋体" w:hAnsi="宋体" w:eastAsia="宋体" w:cs="宋体"/>
          <w:b w:val="0"/>
          <w:color w:val="auto"/>
          <w:kern w:val="2"/>
          <w:sz w:val="21"/>
          <w:szCs w:val="21"/>
          <w:highlight w:val="none"/>
          <w:u w:val="none"/>
          <w:lang w:val="en-US" w:eastAsia="zh-CN"/>
        </w:rPr>
        <w:t>特此声明。</w:t>
      </w:r>
    </w:p>
    <w:p w14:paraId="55DEE6C8">
      <w:pPr>
        <w:widowControl w:val="0"/>
        <w:spacing w:line="480" w:lineRule="auto"/>
        <w:jc w:val="both"/>
        <w:rPr>
          <w:rFonts w:hint="eastAsia" w:ascii="宋体" w:hAnsi="宋体" w:eastAsia="宋体" w:cs="宋体"/>
          <w:b w:val="0"/>
          <w:color w:val="auto"/>
          <w:kern w:val="2"/>
          <w:sz w:val="21"/>
          <w:szCs w:val="21"/>
          <w:highlight w:val="none"/>
          <w:u w:val="single"/>
          <w:lang w:val="en-US" w:eastAsia="zh-CN"/>
        </w:rPr>
      </w:pPr>
    </w:p>
    <w:p w14:paraId="6547A1CD">
      <w:pPr>
        <w:widowControl w:val="0"/>
        <w:spacing w:line="480" w:lineRule="auto"/>
        <w:jc w:val="both"/>
        <w:rPr>
          <w:rFonts w:hint="eastAsia" w:ascii="宋体" w:hAnsi="宋体" w:eastAsia="宋体" w:cs="宋体"/>
          <w:b w:val="0"/>
          <w:color w:val="auto"/>
          <w:kern w:val="2"/>
          <w:sz w:val="21"/>
          <w:szCs w:val="21"/>
          <w:highlight w:val="none"/>
          <w:u w:val="single"/>
          <w:lang w:val="en-US" w:eastAsia="zh-CN"/>
        </w:rPr>
      </w:pPr>
      <w:r>
        <w:rPr>
          <w:rFonts w:hint="eastAsia" w:ascii="宋体" w:hAnsi="宋体" w:eastAsia="宋体" w:cs="宋体"/>
          <w:b w:val="0"/>
          <w:color w:val="auto"/>
          <w:kern w:val="2"/>
          <w:sz w:val="21"/>
          <w:szCs w:val="21"/>
          <w:highlight w:val="none"/>
          <w:u w:val="none"/>
          <w:lang w:val="en-US" w:eastAsia="zh-CN"/>
        </w:rPr>
        <w:t>供应商名称：</w:t>
      </w:r>
      <w:r>
        <w:rPr>
          <w:rFonts w:hint="eastAsia" w:ascii="宋体" w:hAnsi="宋体" w:eastAsia="宋体" w:cs="宋体"/>
          <w:b w:val="0"/>
          <w:color w:val="auto"/>
          <w:kern w:val="2"/>
          <w:sz w:val="21"/>
          <w:szCs w:val="21"/>
          <w:highlight w:val="none"/>
          <w:u w:val="single"/>
          <w:lang w:val="en-US" w:eastAsia="zh-CN"/>
        </w:rPr>
        <w:t xml:space="preserve">                       （公章）</w:t>
      </w:r>
    </w:p>
    <w:p w14:paraId="78B4005A">
      <w:pPr>
        <w:keepNext w:val="0"/>
        <w:keepLines w:val="0"/>
        <w:pageBreakBefore w:val="0"/>
        <w:widowControl w:val="0"/>
        <w:kinsoku/>
        <w:wordWrap/>
        <w:overflowPunct/>
        <w:topLinePunct w:val="0"/>
        <w:autoSpaceDE/>
        <w:autoSpaceDN/>
        <w:bidi w:val="0"/>
        <w:adjustRightInd/>
        <w:snapToGrid/>
        <w:spacing w:line="480" w:lineRule="auto"/>
        <w:jc w:val="both"/>
        <w:textAlignment w:val="auto"/>
        <w:rPr>
          <w:rFonts w:hint="eastAsia" w:ascii="宋体" w:hAnsi="宋体" w:eastAsia="宋体" w:cs="宋体"/>
          <w:b w:val="0"/>
          <w:color w:val="auto"/>
          <w:kern w:val="2"/>
          <w:sz w:val="21"/>
          <w:szCs w:val="21"/>
          <w:highlight w:val="none"/>
          <w:u w:val="none"/>
          <w:lang w:val="en-US" w:eastAsia="zh-CN"/>
        </w:rPr>
      </w:pPr>
    </w:p>
    <w:p w14:paraId="1467BEA8">
      <w:pPr>
        <w:keepNext w:val="0"/>
        <w:keepLines w:val="0"/>
        <w:pageBreakBefore w:val="0"/>
        <w:widowControl w:val="0"/>
        <w:kinsoku/>
        <w:wordWrap/>
        <w:overflowPunct/>
        <w:topLinePunct w:val="0"/>
        <w:autoSpaceDE/>
        <w:autoSpaceDN/>
        <w:bidi w:val="0"/>
        <w:adjustRightInd/>
        <w:snapToGrid/>
        <w:spacing w:line="480" w:lineRule="auto"/>
        <w:jc w:val="both"/>
        <w:textAlignment w:val="auto"/>
        <w:rPr>
          <w:rFonts w:hint="eastAsia" w:ascii="宋体" w:hAnsi="宋体" w:eastAsia="宋体" w:cs="宋体"/>
          <w:b/>
          <w:color w:val="auto"/>
          <w:sz w:val="21"/>
          <w:szCs w:val="21"/>
          <w:highlight w:val="none"/>
        </w:rPr>
        <w:sectPr>
          <w:pgSz w:w="11906" w:h="16838"/>
          <w:pgMar w:top="1418" w:right="1133" w:bottom="993" w:left="1134" w:header="851" w:footer="992" w:gutter="0"/>
          <w:pgBorders w:offsetFrom="page">
            <w:top w:val="none" w:sz="0" w:space="0"/>
            <w:left w:val="none" w:sz="0" w:space="0"/>
            <w:bottom w:val="none" w:sz="0" w:space="0"/>
            <w:right w:val="none" w:sz="0" w:space="0"/>
          </w:pgBorders>
          <w:pgNumType w:fmt="decimal"/>
          <w:cols w:space="720" w:num="1"/>
          <w:docGrid w:linePitch="312" w:charSpace="0"/>
        </w:sectPr>
      </w:pPr>
      <w:r>
        <w:rPr>
          <w:rFonts w:hint="eastAsia" w:ascii="宋体" w:hAnsi="宋体" w:eastAsia="宋体" w:cs="宋体"/>
          <w:b w:val="0"/>
          <w:color w:val="auto"/>
          <w:kern w:val="2"/>
          <w:sz w:val="21"/>
          <w:szCs w:val="21"/>
          <w:highlight w:val="none"/>
          <w:u w:val="none"/>
          <w:lang w:val="en-US" w:eastAsia="zh-CN"/>
        </w:rPr>
        <w:t>日期 ：</w:t>
      </w:r>
      <w:r>
        <w:rPr>
          <w:rFonts w:hint="eastAsia" w:ascii="宋体" w:hAnsi="宋体" w:eastAsia="宋体" w:cs="宋体"/>
          <w:b w:val="0"/>
          <w:color w:val="auto"/>
          <w:kern w:val="2"/>
          <w:sz w:val="21"/>
          <w:szCs w:val="21"/>
          <w:highlight w:val="none"/>
          <w:u w:val="single"/>
          <w:lang w:val="en-US" w:eastAsia="zh-CN"/>
        </w:rPr>
        <w:t xml:space="preserve">                                            </w:t>
      </w:r>
    </w:p>
    <w:p w14:paraId="683486E8">
      <w:pPr>
        <w:keepNext w:val="0"/>
        <w:keepLines w:val="0"/>
        <w:widowControl/>
        <w:suppressLineNumbers w:val="0"/>
        <w:spacing w:line="360" w:lineRule="auto"/>
        <w:jc w:val="both"/>
        <w:outlineLvl w:val="1"/>
        <w:rPr>
          <w:rFonts w:hint="eastAsia" w:ascii="宋体" w:hAnsi="宋体" w:eastAsia="宋体" w:cs="宋体"/>
          <w:b/>
          <w:color w:val="auto"/>
          <w:sz w:val="32"/>
          <w:szCs w:val="32"/>
          <w:lang w:val="en-US" w:eastAsia="zh-CN"/>
        </w:rPr>
      </w:pPr>
      <w:bookmarkStart w:id="117" w:name="_Toc15782"/>
      <w:r>
        <w:rPr>
          <w:rFonts w:hint="eastAsia" w:ascii="宋体" w:hAnsi="宋体" w:eastAsia="宋体" w:cs="宋体"/>
          <w:b/>
          <w:color w:val="auto"/>
          <w:sz w:val="32"/>
          <w:szCs w:val="32"/>
          <w:lang w:val="en-US" w:eastAsia="zh-CN"/>
        </w:rPr>
        <w:t>（</w:t>
      </w:r>
      <w:r>
        <w:rPr>
          <w:rFonts w:hint="eastAsia" w:ascii="宋体" w:hAnsi="宋体" w:cs="宋体"/>
          <w:b/>
          <w:color w:val="auto"/>
          <w:sz w:val="32"/>
          <w:szCs w:val="32"/>
          <w:lang w:val="en-US" w:eastAsia="zh-CN"/>
        </w:rPr>
        <w:t>七</w:t>
      </w:r>
      <w:r>
        <w:rPr>
          <w:rFonts w:hint="eastAsia" w:ascii="宋体" w:hAnsi="宋体" w:eastAsia="宋体" w:cs="宋体"/>
          <w:b/>
          <w:color w:val="auto"/>
          <w:sz w:val="32"/>
          <w:szCs w:val="32"/>
          <w:lang w:val="en-US" w:eastAsia="zh-CN"/>
        </w:rPr>
        <w:t>）声明⑤</w:t>
      </w:r>
      <w:bookmarkEnd w:id="117"/>
    </w:p>
    <w:p w14:paraId="112E362A">
      <w:pPr>
        <w:keepNext w:val="0"/>
        <w:keepLines w:val="0"/>
        <w:widowControl/>
        <w:suppressLineNumbers w:val="0"/>
        <w:spacing w:line="360" w:lineRule="auto"/>
        <w:jc w:val="center"/>
        <w:rPr>
          <w:rFonts w:hint="eastAsia" w:ascii="宋体" w:hAnsi="宋体" w:eastAsia="宋体" w:cs="宋体"/>
          <w:b/>
          <w:bCs/>
          <w:color w:val="auto"/>
          <w:kern w:val="0"/>
          <w:sz w:val="24"/>
          <w:szCs w:val="24"/>
          <w:highlight w:val="none"/>
          <w:lang w:val="en-US" w:eastAsia="zh-CN" w:bidi="ar"/>
        </w:rPr>
      </w:pPr>
    </w:p>
    <w:p w14:paraId="2746FABC">
      <w:pPr>
        <w:keepNext w:val="0"/>
        <w:keepLines w:val="0"/>
        <w:widowControl/>
        <w:suppressLineNumbers w:val="0"/>
        <w:spacing w:line="360" w:lineRule="auto"/>
        <w:jc w:val="center"/>
        <w:rPr>
          <w:rFonts w:hint="eastAsia" w:ascii="宋体" w:hAnsi="宋体" w:eastAsia="宋体" w:cs="宋体"/>
          <w:b w:val="0"/>
          <w:color w:val="auto"/>
          <w:kern w:val="2"/>
          <w:sz w:val="21"/>
          <w:szCs w:val="21"/>
          <w:highlight w:val="none"/>
          <w:u w:val="none"/>
          <w:lang w:val="en-US" w:eastAsia="zh-CN"/>
        </w:rPr>
      </w:pPr>
      <w:r>
        <w:rPr>
          <w:rFonts w:hint="eastAsia" w:ascii="宋体" w:hAnsi="宋体" w:eastAsia="宋体" w:cs="宋体"/>
          <w:b/>
          <w:bCs/>
          <w:color w:val="auto"/>
          <w:kern w:val="0"/>
          <w:sz w:val="24"/>
          <w:szCs w:val="24"/>
          <w:highlight w:val="none"/>
          <w:lang w:val="en-US" w:eastAsia="zh-CN" w:bidi="ar"/>
        </w:rPr>
        <w:t>供应商为本采购项目的前期工作未提供过服务的书面声明函（格式）</w:t>
      </w:r>
    </w:p>
    <w:p w14:paraId="5C8749A8">
      <w:pPr>
        <w:widowControl w:val="0"/>
        <w:spacing w:line="480" w:lineRule="auto"/>
        <w:jc w:val="both"/>
        <w:rPr>
          <w:rFonts w:hint="eastAsia" w:ascii="宋体" w:hAnsi="宋体" w:eastAsia="宋体" w:cs="宋体"/>
          <w:b/>
          <w:bCs/>
          <w:color w:val="auto"/>
          <w:kern w:val="2"/>
          <w:sz w:val="21"/>
          <w:szCs w:val="21"/>
          <w:highlight w:val="none"/>
          <w:u w:val="none"/>
          <w:lang w:val="en-US" w:eastAsia="zh-CN"/>
        </w:rPr>
      </w:pPr>
      <w:r>
        <w:rPr>
          <w:rFonts w:hint="eastAsia" w:ascii="宋体" w:hAnsi="宋体" w:eastAsia="宋体" w:cs="宋体"/>
          <w:b/>
          <w:bCs/>
          <w:color w:val="auto"/>
          <w:kern w:val="2"/>
          <w:sz w:val="21"/>
          <w:szCs w:val="21"/>
          <w:highlight w:val="none"/>
          <w:u w:val="none"/>
          <w:lang w:val="en-US" w:eastAsia="zh-CN"/>
        </w:rPr>
        <w:t>致：</w:t>
      </w:r>
      <w:r>
        <w:rPr>
          <w:rFonts w:hint="eastAsia" w:ascii="宋体" w:hAnsi="宋体" w:eastAsia="宋体" w:cs="宋体"/>
          <w:b/>
          <w:bCs/>
          <w:color w:val="auto"/>
          <w:kern w:val="2"/>
          <w:sz w:val="21"/>
          <w:szCs w:val="21"/>
          <w:highlight w:val="none"/>
          <w:u w:val="single"/>
          <w:lang w:val="en-US" w:eastAsia="zh-CN"/>
        </w:rPr>
        <w:t>（采购人名称）</w:t>
      </w:r>
    </w:p>
    <w:p w14:paraId="3FA6F01F">
      <w:pPr>
        <w:widowControl w:val="0"/>
        <w:spacing w:line="480" w:lineRule="auto"/>
        <w:ind w:firstLine="420" w:firstLineChars="200"/>
        <w:jc w:val="both"/>
        <w:rPr>
          <w:rFonts w:hint="eastAsia" w:ascii="宋体" w:hAnsi="宋体" w:eastAsia="宋体" w:cs="宋体"/>
          <w:b w:val="0"/>
          <w:color w:val="auto"/>
          <w:kern w:val="2"/>
          <w:sz w:val="21"/>
          <w:szCs w:val="21"/>
          <w:highlight w:val="none"/>
          <w:u w:val="none"/>
          <w:lang w:val="en-US" w:eastAsia="zh-CN"/>
        </w:rPr>
      </w:pPr>
      <w:r>
        <w:rPr>
          <w:rFonts w:hint="eastAsia" w:ascii="宋体" w:hAnsi="宋体" w:eastAsia="宋体" w:cs="宋体"/>
          <w:b w:val="0"/>
          <w:color w:val="auto"/>
          <w:kern w:val="2"/>
          <w:sz w:val="21"/>
          <w:szCs w:val="21"/>
          <w:highlight w:val="none"/>
          <w:u w:val="none"/>
          <w:lang w:val="en-US" w:eastAsia="zh-CN"/>
        </w:rPr>
        <w:t>我单位郑重声明：关于（项目名称）项目，本单位不属于为本项目提供过整体设计、规范编制或者项目管理、监理、检测等服务的单位或其附属机构。</w:t>
      </w:r>
    </w:p>
    <w:p w14:paraId="5737E370">
      <w:pPr>
        <w:widowControl w:val="0"/>
        <w:spacing w:line="480" w:lineRule="auto"/>
        <w:ind w:firstLine="420" w:firstLineChars="200"/>
        <w:jc w:val="both"/>
        <w:rPr>
          <w:rFonts w:hint="eastAsia" w:ascii="宋体" w:hAnsi="宋体" w:eastAsia="宋体" w:cs="宋体"/>
          <w:b w:val="0"/>
          <w:color w:val="auto"/>
          <w:kern w:val="2"/>
          <w:sz w:val="21"/>
          <w:szCs w:val="21"/>
          <w:highlight w:val="none"/>
          <w:u w:val="none"/>
          <w:lang w:val="en-US" w:eastAsia="zh-CN"/>
        </w:rPr>
      </w:pPr>
      <w:r>
        <w:rPr>
          <w:rFonts w:hint="eastAsia" w:ascii="宋体" w:hAnsi="宋体" w:eastAsia="宋体" w:cs="宋体"/>
          <w:b w:val="0"/>
          <w:color w:val="auto"/>
          <w:kern w:val="2"/>
          <w:sz w:val="21"/>
          <w:szCs w:val="21"/>
          <w:highlight w:val="none"/>
          <w:u w:val="none"/>
          <w:lang w:val="en-US" w:eastAsia="zh-CN"/>
        </w:rPr>
        <w:t>我单位保证上述声明真实、有效、可查。</w:t>
      </w:r>
    </w:p>
    <w:p w14:paraId="23C10B60">
      <w:pPr>
        <w:widowControl w:val="0"/>
        <w:spacing w:line="480" w:lineRule="auto"/>
        <w:ind w:firstLine="420" w:firstLineChars="200"/>
        <w:jc w:val="both"/>
        <w:rPr>
          <w:rFonts w:hint="eastAsia" w:ascii="宋体" w:hAnsi="宋体" w:eastAsia="宋体" w:cs="宋体"/>
          <w:b w:val="0"/>
          <w:color w:val="auto"/>
          <w:kern w:val="2"/>
          <w:sz w:val="21"/>
          <w:szCs w:val="21"/>
          <w:highlight w:val="none"/>
          <w:u w:val="none"/>
          <w:lang w:val="en-US" w:eastAsia="zh-CN"/>
        </w:rPr>
      </w:pPr>
      <w:r>
        <w:rPr>
          <w:rFonts w:hint="eastAsia" w:ascii="宋体" w:hAnsi="宋体" w:eastAsia="宋体" w:cs="宋体"/>
          <w:b w:val="0"/>
          <w:color w:val="auto"/>
          <w:kern w:val="2"/>
          <w:sz w:val="21"/>
          <w:szCs w:val="21"/>
          <w:highlight w:val="none"/>
          <w:u w:val="none"/>
          <w:lang w:val="en-US" w:eastAsia="zh-CN"/>
        </w:rPr>
        <w:t>特此声明。</w:t>
      </w:r>
    </w:p>
    <w:p w14:paraId="43186A27">
      <w:pPr>
        <w:widowControl w:val="0"/>
        <w:spacing w:line="480" w:lineRule="auto"/>
        <w:jc w:val="both"/>
        <w:rPr>
          <w:rFonts w:hint="eastAsia" w:ascii="宋体" w:hAnsi="宋体" w:eastAsia="宋体" w:cs="宋体"/>
          <w:b w:val="0"/>
          <w:color w:val="auto"/>
          <w:kern w:val="2"/>
          <w:sz w:val="21"/>
          <w:szCs w:val="21"/>
          <w:highlight w:val="none"/>
          <w:u w:val="none"/>
          <w:lang w:val="en-US" w:eastAsia="zh-CN"/>
        </w:rPr>
      </w:pPr>
    </w:p>
    <w:p w14:paraId="55BF9069">
      <w:pPr>
        <w:widowControl w:val="0"/>
        <w:spacing w:line="480" w:lineRule="auto"/>
        <w:jc w:val="both"/>
        <w:rPr>
          <w:rFonts w:hint="eastAsia" w:ascii="宋体" w:hAnsi="宋体" w:eastAsia="宋体" w:cs="宋体"/>
          <w:b w:val="0"/>
          <w:color w:val="auto"/>
          <w:kern w:val="2"/>
          <w:sz w:val="21"/>
          <w:szCs w:val="21"/>
          <w:highlight w:val="none"/>
          <w:u w:val="none"/>
          <w:lang w:val="en-US" w:eastAsia="zh-CN"/>
        </w:rPr>
      </w:pPr>
    </w:p>
    <w:p w14:paraId="7C990F0A">
      <w:pPr>
        <w:widowControl w:val="0"/>
        <w:spacing w:line="480" w:lineRule="auto"/>
        <w:jc w:val="both"/>
        <w:rPr>
          <w:rFonts w:hint="eastAsia" w:ascii="宋体" w:hAnsi="宋体" w:eastAsia="宋体" w:cs="宋体"/>
          <w:b w:val="0"/>
          <w:color w:val="auto"/>
          <w:kern w:val="2"/>
          <w:sz w:val="21"/>
          <w:szCs w:val="21"/>
          <w:highlight w:val="none"/>
          <w:u w:val="none"/>
          <w:lang w:val="en-US" w:eastAsia="zh-CN"/>
        </w:rPr>
      </w:pPr>
    </w:p>
    <w:p w14:paraId="3C408262">
      <w:pPr>
        <w:widowControl w:val="0"/>
        <w:spacing w:line="480" w:lineRule="auto"/>
        <w:jc w:val="both"/>
        <w:rPr>
          <w:rFonts w:hint="eastAsia" w:ascii="宋体" w:hAnsi="宋体" w:eastAsia="宋体" w:cs="宋体"/>
          <w:b w:val="0"/>
          <w:color w:val="auto"/>
          <w:kern w:val="2"/>
          <w:sz w:val="21"/>
          <w:szCs w:val="21"/>
          <w:highlight w:val="none"/>
          <w:u w:val="none"/>
          <w:lang w:val="en-US" w:eastAsia="zh-CN"/>
        </w:rPr>
      </w:pPr>
      <w:r>
        <w:rPr>
          <w:rFonts w:hint="eastAsia" w:ascii="宋体" w:hAnsi="宋体" w:eastAsia="宋体" w:cs="宋体"/>
          <w:b w:val="0"/>
          <w:color w:val="auto"/>
          <w:kern w:val="2"/>
          <w:sz w:val="21"/>
          <w:szCs w:val="21"/>
          <w:highlight w:val="none"/>
          <w:u w:val="none"/>
          <w:lang w:val="en-US" w:eastAsia="zh-CN"/>
        </w:rPr>
        <w:t>供应商名称：</w:t>
      </w:r>
      <w:r>
        <w:rPr>
          <w:rFonts w:hint="eastAsia" w:ascii="宋体" w:hAnsi="宋体" w:eastAsia="宋体" w:cs="宋体"/>
          <w:b w:val="0"/>
          <w:color w:val="auto"/>
          <w:kern w:val="2"/>
          <w:sz w:val="21"/>
          <w:szCs w:val="21"/>
          <w:highlight w:val="none"/>
          <w:u w:val="single"/>
          <w:lang w:val="en-US" w:eastAsia="zh-CN"/>
        </w:rPr>
        <w:t xml:space="preserve">                   </w:t>
      </w:r>
      <w:r>
        <w:rPr>
          <w:rFonts w:hint="eastAsia" w:ascii="宋体" w:hAnsi="宋体" w:eastAsia="宋体" w:cs="宋体"/>
          <w:b w:val="0"/>
          <w:color w:val="auto"/>
          <w:kern w:val="2"/>
          <w:sz w:val="21"/>
          <w:szCs w:val="21"/>
          <w:highlight w:val="none"/>
          <w:u w:val="none"/>
          <w:lang w:val="en-US" w:eastAsia="zh-CN"/>
        </w:rPr>
        <w:t>（公章）</w:t>
      </w:r>
    </w:p>
    <w:p w14:paraId="5DBFB4DB">
      <w:pPr>
        <w:widowControl w:val="0"/>
        <w:spacing w:line="480" w:lineRule="auto"/>
        <w:jc w:val="both"/>
        <w:rPr>
          <w:rFonts w:hint="eastAsia" w:ascii="宋体" w:hAnsi="宋体" w:eastAsia="宋体" w:cs="宋体"/>
          <w:b w:val="0"/>
          <w:color w:val="auto"/>
          <w:kern w:val="2"/>
          <w:sz w:val="21"/>
          <w:szCs w:val="21"/>
          <w:highlight w:val="none"/>
          <w:u w:val="none"/>
          <w:lang w:val="en-US" w:eastAsia="zh-CN"/>
        </w:rPr>
      </w:pPr>
    </w:p>
    <w:p w14:paraId="52186B9A">
      <w:pPr>
        <w:widowControl w:val="0"/>
        <w:spacing w:line="480" w:lineRule="auto"/>
        <w:jc w:val="both"/>
        <w:rPr>
          <w:rFonts w:hint="eastAsia" w:ascii="宋体" w:hAnsi="宋体" w:eastAsia="宋体" w:cs="宋体"/>
          <w:b w:val="0"/>
          <w:color w:val="auto"/>
          <w:kern w:val="2"/>
          <w:sz w:val="21"/>
          <w:szCs w:val="21"/>
          <w:highlight w:val="none"/>
          <w:u w:val="none"/>
          <w:lang w:val="en-US" w:eastAsia="zh-CN"/>
        </w:rPr>
      </w:pPr>
    </w:p>
    <w:p w14:paraId="1B2F5624">
      <w:pPr>
        <w:keepNext w:val="0"/>
        <w:keepLines w:val="0"/>
        <w:pageBreakBefore w:val="0"/>
        <w:widowControl w:val="0"/>
        <w:kinsoku/>
        <w:wordWrap/>
        <w:overflowPunct/>
        <w:topLinePunct w:val="0"/>
        <w:autoSpaceDE/>
        <w:autoSpaceDN/>
        <w:bidi w:val="0"/>
        <w:adjustRightInd/>
        <w:snapToGrid/>
        <w:spacing w:line="480" w:lineRule="auto"/>
        <w:jc w:val="both"/>
        <w:textAlignment w:val="auto"/>
        <w:rPr>
          <w:rFonts w:hint="eastAsia" w:ascii="宋体" w:hAnsi="宋体" w:eastAsia="宋体" w:cs="宋体"/>
          <w:b/>
          <w:color w:val="auto"/>
          <w:sz w:val="21"/>
          <w:szCs w:val="21"/>
          <w:highlight w:val="none"/>
        </w:rPr>
        <w:sectPr>
          <w:pgSz w:w="11906" w:h="16838"/>
          <w:pgMar w:top="1418" w:right="1133" w:bottom="993" w:left="1134" w:header="851" w:footer="992" w:gutter="0"/>
          <w:pgBorders w:offsetFrom="page">
            <w:top w:val="none" w:sz="0" w:space="0"/>
            <w:left w:val="none" w:sz="0" w:space="0"/>
            <w:bottom w:val="none" w:sz="0" w:space="0"/>
            <w:right w:val="none" w:sz="0" w:space="0"/>
          </w:pgBorders>
          <w:pgNumType w:fmt="decimal"/>
          <w:cols w:space="720" w:num="1"/>
          <w:docGrid w:linePitch="312" w:charSpace="0"/>
        </w:sectPr>
      </w:pPr>
      <w:r>
        <w:rPr>
          <w:rFonts w:hint="eastAsia" w:ascii="宋体" w:hAnsi="宋体" w:eastAsia="宋体" w:cs="宋体"/>
          <w:b w:val="0"/>
          <w:color w:val="auto"/>
          <w:kern w:val="2"/>
          <w:sz w:val="21"/>
          <w:szCs w:val="21"/>
          <w:highlight w:val="none"/>
          <w:u w:val="none"/>
          <w:lang w:val="en-US" w:eastAsia="zh-CN"/>
        </w:rPr>
        <w:t>日期：</w:t>
      </w:r>
      <w:r>
        <w:rPr>
          <w:rFonts w:hint="eastAsia" w:ascii="宋体" w:hAnsi="宋体" w:eastAsia="宋体" w:cs="宋体"/>
          <w:b w:val="0"/>
          <w:color w:val="auto"/>
          <w:kern w:val="2"/>
          <w:sz w:val="21"/>
          <w:szCs w:val="21"/>
          <w:highlight w:val="none"/>
          <w:u w:val="single"/>
          <w:lang w:val="en-US" w:eastAsia="zh-CN"/>
        </w:rPr>
        <w:t xml:space="preserve">                                  </w:t>
      </w:r>
    </w:p>
    <w:p w14:paraId="4021DA42">
      <w:pPr>
        <w:keepNext w:val="0"/>
        <w:keepLines w:val="0"/>
        <w:widowControl/>
        <w:numPr>
          <w:ilvl w:val="0"/>
          <w:numId w:val="0"/>
        </w:numPr>
        <w:suppressLineNumbers w:val="0"/>
        <w:spacing w:line="360" w:lineRule="auto"/>
        <w:jc w:val="both"/>
        <w:outlineLvl w:val="1"/>
        <w:rPr>
          <w:rFonts w:hint="eastAsia" w:ascii="宋体" w:hAnsi="宋体" w:eastAsia="宋体" w:cs="宋体"/>
          <w:b/>
          <w:color w:val="auto"/>
          <w:sz w:val="32"/>
          <w:szCs w:val="32"/>
          <w:lang w:val="en-US" w:eastAsia="zh-CN"/>
        </w:rPr>
      </w:pPr>
      <w:bookmarkStart w:id="118" w:name="_Toc7648"/>
      <w:r>
        <w:rPr>
          <w:rFonts w:hint="eastAsia" w:ascii="宋体" w:hAnsi="宋体" w:cs="宋体"/>
          <w:b/>
          <w:color w:val="auto"/>
          <w:sz w:val="32"/>
          <w:szCs w:val="32"/>
          <w:lang w:val="en-US" w:eastAsia="zh-CN"/>
        </w:rPr>
        <w:t>（八）</w:t>
      </w:r>
      <w:r>
        <w:rPr>
          <w:rFonts w:hint="eastAsia" w:ascii="宋体" w:hAnsi="宋体" w:eastAsia="宋体" w:cs="宋体"/>
          <w:b/>
          <w:color w:val="auto"/>
          <w:sz w:val="32"/>
          <w:szCs w:val="32"/>
          <w:lang w:val="en-US" w:eastAsia="zh-CN"/>
        </w:rPr>
        <w:t>采购项目有特殊要求的，供应商应当提供其符合特殊要求的其他资格证明文件</w:t>
      </w:r>
      <w:bookmarkEnd w:id="118"/>
    </w:p>
    <w:p w14:paraId="23C4B77A">
      <w:pPr>
        <w:rPr>
          <w:rFonts w:hint="eastAsia" w:ascii="宋体" w:hAnsi="宋体" w:eastAsia="宋体" w:cs="宋体"/>
          <w:b/>
          <w:color w:val="auto"/>
          <w:sz w:val="32"/>
          <w:szCs w:val="32"/>
        </w:rPr>
      </w:pPr>
      <w:r>
        <w:rPr>
          <w:rFonts w:hint="eastAsia" w:ascii="宋体" w:hAnsi="宋体" w:eastAsia="宋体" w:cs="宋体"/>
          <w:b/>
          <w:color w:val="auto"/>
          <w:sz w:val="32"/>
          <w:szCs w:val="32"/>
        </w:rPr>
        <w:br w:type="page"/>
      </w:r>
    </w:p>
    <w:p w14:paraId="4BD6FF2B">
      <w:pPr>
        <w:numPr>
          <w:ilvl w:val="0"/>
          <w:numId w:val="0"/>
        </w:numPr>
        <w:autoSpaceDE w:val="0"/>
        <w:autoSpaceDN w:val="0"/>
        <w:adjustRightInd w:val="0"/>
        <w:spacing w:line="400" w:lineRule="exact"/>
        <w:ind w:left="3199" w:leftChars="0"/>
        <w:jc w:val="both"/>
        <w:outlineLvl w:val="1"/>
        <w:rPr>
          <w:rFonts w:hint="eastAsia" w:ascii="宋体" w:hAnsi="宋体" w:cs="宋体"/>
          <w:b/>
          <w:bCs w:val="0"/>
          <w:color w:val="auto"/>
          <w:sz w:val="24"/>
          <w:szCs w:val="24"/>
          <w:lang w:val="zh-CN"/>
        </w:rPr>
      </w:pPr>
      <w:bookmarkStart w:id="119" w:name="_Toc32262"/>
      <w:bookmarkStart w:id="120" w:name="_Toc21293_WPSOffice_Level1"/>
      <w:bookmarkStart w:id="121" w:name="_Toc28828_WPSOffice_Level1"/>
      <w:r>
        <w:rPr>
          <w:rFonts w:hint="eastAsia" w:ascii="宋体" w:hAnsi="宋体" w:eastAsia="宋体" w:cs="宋体"/>
          <w:b/>
          <w:color w:val="auto"/>
          <w:kern w:val="0"/>
          <w:sz w:val="32"/>
          <w:szCs w:val="18"/>
          <w:highlight w:val="none"/>
          <w:lang w:val="en-US" w:eastAsia="zh-CN"/>
        </w:rPr>
        <w:t>七、</w:t>
      </w:r>
      <w:r>
        <w:rPr>
          <w:rFonts w:hint="eastAsia" w:ascii="宋体" w:hAnsi="宋体" w:cs="宋体"/>
          <w:b/>
          <w:bCs w:val="0"/>
          <w:color w:val="auto"/>
          <w:sz w:val="28"/>
          <w:szCs w:val="28"/>
          <w:lang w:val="zh-CN"/>
        </w:rPr>
        <w:t>供应商已完成类似项目情况</w:t>
      </w:r>
      <w:bookmarkEnd w:id="119"/>
    </w:p>
    <w:p w14:paraId="3F56F9CA">
      <w:pPr>
        <w:numPr>
          <w:ilvl w:val="0"/>
          <w:numId w:val="0"/>
        </w:numPr>
        <w:autoSpaceDE w:val="0"/>
        <w:autoSpaceDN w:val="0"/>
        <w:adjustRightInd w:val="0"/>
        <w:spacing w:line="400" w:lineRule="exact"/>
        <w:ind w:left="3199" w:leftChars="0"/>
        <w:jc w:val="both"/>
        <w:rPr>
          <w:rFonts w:hint="eastAsia" w:ascii="宋体" w:hAnsi="宋体" w:cs="宋体"/>
          <w:b/>
          <w:bCs w:val="0"/>
          <w:color w:val="auto"/>
          <w:sz w:val="24"/>
          <w:szCs w:val="24"/>
          <w:lang w:val="zh-CN"/>
        </w:rPr>
      </w:pPr>
    </w:p>
    <w:tbl>
      <w:tblPr>
        <w:tblStyle w:val="20"/>
        <w:tblW w:w="98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3"/>
        <w:gridCol w:w="1763"/>
        <w:gridCol w:w="2619"/>
        <w:gridCol w:w="2477"/>
        <w:gridCol w:w="1371"/>
        <w:gridCol w:w="844"/>
      </w:tblGrid>
      <w:tr w14:paraId="1F3D5A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9" w:hRule="atLeast"/>
          <w:jc w:val="center"/>
        </w:trPr>
        <w:tc>
          <w:tcPr>
            <w:tcW w:w="783" w:type="dxa"/>
            <w:noWrap w:val="0"/>
            <w:vAlign w:val="center"/>
          </w:tcPr>
          <w:p w14:paraId="28CDEC6F">
            <w:pPr>
              <w:autoSpaceDE w:val="0"/>
              <w:autoSpaceDN w:val="0"/>
              <w:adjustRightInd w:val="0"/>
              <w:spacing w:line="400" w:lineRule="exact"/>
              <w:jc w:val="center"/>
              <w:outlineLvl w:val="9"/>
              <w:rPr>
                <w:rFonts w:hint="eastAsia" w:ascii="宋体" w:hAnsi="宋体" w:cs="宋体"/>
                <w:b/>
                <w:bCs w:val="0"/>
                <w:color w:val="auto"/>
                <w:szCs w:val="21"/>
                <w:lang w:val="zh-CN"/>
              </w:rPr>
            </w:pPr>
            <w:r>
              <w:rPr>
                <w:rFonts w:hint="eastAsia" w:ascii="宋体" w:hAnsi="宋体" w:cs="宋体"/>
                <w:b/>
                <w:bCs w:val="0"/>
                <w:color w:val="auto"/>
                <w:szCs w:val="21"/>
                <w:lang w:val="zh-CN"/>
              </w:rPr>
              <w:t>序号</w:t>
            </w:r>
          </w:p>
        </w:tc>
        <w:tc>
          <w:tcPr>
            <w:tcW w:w="1763" w:type="dxa"/>
            <w:noWrap w:val="0"/>
            <w:vAlign w:val="center"/>
          </w:tcPr>
          <w:p w14:paraId="749D453B">
            <w:pPr>
              <w:autoSpaceDE w:val="0"/>
              <w:autoSpaceDN w:val="0"/>
              <w:adjustRightInd w:val="0"/>
              <w:spacing w:line="400" w:lineRule="exact"/>
              <w:jc w:val="center"/>
              <w:outlineLvl w:val="9"/>
              <w:rPr>
                <w:rFonts w:hint="eastAsia" w:ascii="宋体" w:hAnsi="宋体" w:cs="宋体"/>
                <w:b/>
                <w:bCs w:val="0"/>
                <w:color w:val="auto"/>
                <w:szCs w:val="21"/>
                <w:lang w:val="zh-CN"/>
              </w:rPr>
            </w:pPr>
            <w:r>
              <w:rPr>
                <w:rFonts w:hint="eastAsia" w:ascii="宋体" w:hAnsi="宋体" w:cs="宋体"/>
                <w:b/>
                <w:bCs w:val="0"/>
                <w:color w:val="auto"/>
                <w:szCs w:val="21"/>
                <w:lang w:val="zh-CN"/>
              </w:rPr>
              <w:t>起止时间</w:t>
            </w:r>
          </w:p>
        </w:tc>
        <w:tc>
          <w:tcPr>
            <w:tcW w:w="2619" w:type="dxa"/>
            <w:noWrap w:val="0"/>
            <w:vAlign w:val="center"/>
          </w:tcPr>
          <w:p w14:paraId="67A05B6D">
            <w:pPr>
              <w:autoSpaceDE w:val="0"/>
              <w:autoSpaceDN w:val="0"/>
              <w:adjustRightInd w:val="0"/>
              <w:spacing w:line="400" w:lineRule="exact"/>
              <w:jc w:val="center"/>
              <w:outlineLvl w:val="9"/>
              <w:rPr>
                <w:rFonts w:hint="eastAsia" w:ascii="宋体" w:hAnsi="宋体" w:cs="宋体"/>
                <w:b/>
                <w:bCs w:val="0"/>
                <w:color w:val="auto"/>
                <w:szCs w:val="21"/>
                <w:lang w:val="zh-CN"/>
              </w:rPr>
            </w:pPr>
            <w:r>
              <w:rPr>
                <w:rFonts w:hint="eastAsia" w:ascii="宋体" w:hAnsi="宋体" w:cs="宋体"/>
                <w:b/>
                <w:bCs w:val="0"/>
                <w:color w:val="auto"/>
                <w:szCs w:val="21"/>
                <w:lang w:val="zh-CN"/>
              </w:rPr>
              <w:t>项目名称</w:t>
            </w:r>
          </w:p>
        </w:tc>
        <w:tc>
          <w:tcPr>
            <w:tcW w:w="2477" w:type="dxa"/>
            <w:noWrap w:val="0"/>
            <w:vAlign w:val="center"/>
          </w:tcPr>
          <w:p w14:paraId="5B24AEEE">
            <w:pPr>
              <w:autoSpaceDE w:val="0"/>
              <w:autoSpaceDN w:val="0"/>
              <w:adjustRightInd w:val="0"/>
              <w:spacing w:line="400" w:lineRule="exact"/>
              <w:jc w:val="center"/>
              <w:outlineLvl w:val="9"/>
              <w:rPr>
                <w:rFonts w:hint="eastAsia" w:ascii="宋体" w:hAnsi="宋体" w:cs="宋体"/>
                <w:b/>
                <w:bCs w:val="0"/>
                <w:color w:val="auto"/>
                <w:szCs w:val="21"/>
                <w:lang w:val="zh-CN"/>
              </w:rPr>
            </w:pPr>
            <w:r>
              <w:rPr>
                <w:rFonts w:hint="eastAsia" w:ascii="宋体" w:hAnsi="宋体" w:cs="宋体"/>
                <w:b/>
                <w:bCs w:val="0"/>
                <w:color w:val="auto"/>
                <w:szCs w:val="21"/>
                <w:lang w:val="zh-CN"/>
              </w:rPr>
              <w:t>业主单位</w:t>
            </w:r>
          </w:p>
        </w:tc>
        <w:tc>
          <w:tcPr>
            <w:tcW w:w="1371" w:type="dxa"/>
            <w:noWrap w:val="0"/>
            <w:vAlign w:val="center"/>
          </w:tcPr>
          <w:p w14:paraId="5EC5AF82">
            <w:pPr>
              <w:autoSpaceDE w:val="0"/>
              <w:autoSpaceDN w:val="0"/>
              <w:adjustRightInd w:val="0"/>
              <w:spacing w:line="400" w:lineRule="exact"/>
              <w:jc w:val="center"/>
              <w:outlineLvl w:val="9"/>
              <w:rPr>
                <w:rFonts w:hint="eastAsia" w:ascii="宋体" w:hAnsi="宋体" w:cs="宋体"/>
                <w:b/>
                <w:bCs w:val="0"/>
                <w:color w:val="auto"/>
                <w:szCs w:val="21"/>
                <w:lang w:val="zh-CN"/>
              </w:rPr>
            </w:pPr>
            <w:r>
              <w:rPr>
                <w:rFonts w:hint="eastAsia" w:ascii="宋体" w:hAnsi="宋体" w:cs="宋体"/>
                <w:b/>
                <w:bCs w:val="0"/>
                <w:color w:val="auto"/>
                <w:szCs w:val="21"/>
                <w:lang w:val="zh-CN"/>
              </w:rPr>
              <w:t>完成情况</w:t>
            </w:r>
          </w:p>
        </w:tc>
        <w:tc>
          <w:tcPr>
            <w:tcW w:w="844" w:type="dxa"/>
            <w:noWrap w:val="0"/>
            <w:vAlign w:val="center"/>
          </w:tcPr>
          <w:p w14:paraId="1AD31320">
            <w:pPr>
              <w:autoSpaceDE w:val="0"/>
              <w:autoSpaceDN w:val="0"/>
              <w:adjustRightInd w:val="0"/>
              <w:spacing w:line="400" w:lineRule="exact"/>
              <w:jc w:val="center"/>
              <w:outlineLvl w:val="9"/>
              <w:rPr>
                <w:rFonts w:hint="eastAsia" w:ascii="宋体" w:hAnsi="宋体" w:cs="宋体"/>
                <w:b/>
                <w:bCs w:val="0"/>
                <w:color w:val="auto"/>
                <w:szCs w:val="21"/>
                <w:lang w:val="zh-CN"/>
              </w:rPr>
            </w:pPr>
            <w:r>
              <w:rPr>
                <w:rFonts w:hint="eastAsia" w:ascii="宋体" w:hAnsi="宋体" w:cs="宋体"/>
                <w:b/>
                <w:bCs w:val="0"/>
                <w:color w:val="auto"/>
                <w:szCs w:val="21"/>
                <w:lang w:val="zh-CN"/>
              </w:rPr>
              <w:t>备注</w:t>
            </w:r>
          </w:p>
        </w:tc>
      </w:tr>
      <w:tr w14:paraId="5B19DF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 w:hRule="atLeast"/>
          <w:jc w:val="center"/>
        </w:trPr>
        <w:tc>
          <w:tcPr>
            <w:tcW w:w="783" w:type="dxa"/>
            <w:noWrap w:val="0"/>
            <w:vAlign w:val="center"/>
          </w:tcPr>
          <w:p w14:paraId="63922043">
            <w:pPr>
              <w:keepNext w:val="0"/>
              <w:keepLines w:val="0"/>
              <w:widowControl w:val="0"/>
              <w:suppressLineNumbers w:val="0"/>
              <w:autoSpaceDE w:val="0"/>
              <w:autoSpaceDN w:val="0"/>
              <w:adjustRightInd w:val="0"/>
              <w:spacing w:before="0" w:beforeAutospacing="0" w:after="0" w:afterAutospacing="0" w:line="400" w:lineRule="exact"/>
              <w:ind w:left="0" w:leftChars="0" w:right="0" w:rightChars="0"/>
              <w:jc w:val="center"/>
              <w:outlineLvl w:val="9"/>
              <w:rPr>
                <w:rFonts w:hint="eastAsia" w:ascii="宋体" w:hAnsi="宋体" w:cs="宋体"/>
                <w:bCs/>
                <w:color w:val="auto"/>
                <w:szCs w:val="21"/>
                <w:lang w:val="zh-CN"/>
              </w:rPr>
            </w:pPr>
            <w:r>
              <w:rPr>
                <w:rFonts w:hint="eastAsia" w:ascii="宋体" w:hAnsi="宋体" w:eastAsia="宋体" w:cs="宋体"/>
                <w:b/>
                <w:bCs w:val="0"/>
                <w:color w:val="auto"/>
                <w:kern w:val="2"/>
                <w:sz w:val="21"/>
                <w:szCs w:val="21"/>
                <w:lang w:val="en-US" w:eastAsia="zh-CN" w:bidi="ar"/>
              </w:rPr>
              <w:t>1</w:t>
            </w:r>
          </w:p>
        </w:tc>
        <w:tc>
          <w:tcPr>
            <w:tcW w:w="1763" w:type="dxa"/>
            <w:noWrap w:val="0"/>
            <w:vAlign w:val="center"/>
          </w:tcPr>
          <w:p w14:paraId="7F48A1BD">
            <w:pPr>
              <w:autoSpaceDE w:val="0"/>
              <w:autoSpaceDN w:val="0"/>
              <w:adjustRightInd w:val="0"/>
              <w:spacing w:line="400" w:lineRule="exact"/>
              <w:jc w:val="center"/>
              <w:outlineLvl w:val="9"/>
              <w:rPr>
                <w:rFonts w:hint="eastAsia" w:ascii="宋体" w:hAnsi="宋体" w:cs="宋体"/>
                <w:bCs/>
                <w:color w:val="auto"/>
                <w:szCs w:val="21"/>
                <w:lang w:val="zh-CN"/>
              </w:rPr>
            </w:pPr>
          </w:p>
        </w:tc>
        <w:tc>
          <w:tcPr>
            <w:tcW w:w="2619" w:type="dxa"/>
            <w:noWrap w:val="0"/>
            <w:vAlign w:val="center"/>
          </w:tcPr>
          <w:p w14:paraId="2A61D95F">
            <w:pPr>
              <w:autoSpaceDE w:val="0"/>
              <w:autoSpaceDN w:val="0"/>
              <w:adjustRightInd w:val="0"/>
              <w:spacing w:line="400" w:lineRule="exact"/>
              <w:jc w:val="center"/>
              <w:outlineLvl w:val="9"/>
              <w:rPr>
                <w:rFonts w:hint="eastAsia" w:ascii="宋体" w:hAnsi="宋体" w:cs="宋体"/>
                <w:bCs/>
                <w:color w:val="auto"/>
                <w:szCs w:val="21"/>
                <w:lang w:val="zh-CN"/>
              </w:rPr>
            </w:pPr>
          </w:p>
        </w:tc>
        <w:tc>
          <w:tcPr>
            <w:tcW w:w="2477" w:type="dxa"/>
            <w:noWrap w:val="0"/>
            <w:vAlign w:val="center"/>
          </w:tcPr>
          <w:p w14:paraId="24A37BB2">
            <w:pPr>
              <w:autoSpaceDE w:val="0"/>
              <w:autoSpaceDN w:val="0"/>
              <w:adjustRightInd w:val="0"/>
              <w:spacing w:line="400" w:lineRule="exact"/>
              <w:jc w:val="center"/>
              <w:outlineLvl w:val="9"/>
              <w:rPr>
                <w:rFonts w:hint="eastAsia" w:ascii="宋体" w:hAnsi="宋体" w:cs="宋体"/>
                <w:bCs/>
                <w:color w:val="auto"/>
                <w:szCs w:val="21"/>
                <w:lang w:val="zh-CN"/>
              </w:rPr>
            </w:pPr>
          </w:p>
        </w:tc>
        <w:tc>
          <w:tcPr>
            <w:tcW w:w="1371" w:type="dxa"/>
            <w:noWrap w:val="0"/>
            <w:vAlign w:val="center"/>
          </w:tcPr>
          <w:p w14:paraId="6D6CCF2D">
            <w:pPr>
              <w:autoSpaceDE w:val="0"/>
              <w:autoSpaceDN w:val="0"/>
              <w:adjustRightInd w:val="0"/>
              <w:spacing w:line="400" w:lineRule="exact"/>
              <w:jc w:val="center"/>
              <w:outlineLvl w:val="9"/>
              <w:rPr>
                <w:rFonts w:hint="eastAsia" w:ascii="宋体" w:hAnsi="宋体" w:cs="宋体"/>
                <w:bCs/>
                <w:color w:val="auto"/>
                <w:szCs w:val="21"/>
                <w:lang w:val="zh-CN"/>
              </w:rPr>
            </w:pPr>
          </w:p>
        </w:tc>
        <w:tc>
          <w:tcPr>
            <w:tcW w:w="844" w:type="dxa"/>
            <w:noWrap w:val="0"/>
            <w:vAlign w:val="center"/>
          </w:tcPr>
          <w:p w14:paraId="02BF05BD">
            <w:pPr>
              <w:autoSpaceDE w:val="0"/>
              <w:autoSpaceDN w:val="0"/>
              <w:adjustRightInd w:val="0"/>
              <w:spacing w:line="400" w:lineRule="exact"/>
              <w:jc w:val="center"/>
              <w:outlineLvl w:val="9"/>
              <w:rPr>
                <w:rFonts w:hint="eastAsia" w:ascii="宋体" w:hAnsi="宋体" w:cs="宋体"/>
                <w:bCs/>
                <w:color w:val="auto"/>
                <w:szCs w:val="21"/>
                <w:lang w:val="zh-CN"/>
              </w:rPr>
            </w:pPr>
          </w:p>
        </w:tc>
      </w:tr>
      <w:tr w14:paraId="11D53B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 w:hRule="atLeast"/>
          <w:jc w:val="center"/>
        </w:trPr>
        <w:tc>
          <w:tcPr>
            <w:tcW w:w="783" w:type="dxa"/>
            <w:noWrap w:val="0"/>
            <w:vAlign w:val="center"/>
          </w:tcPr>
          <w:p w14:paraId="71C264FB">
            <w:pPr>
              <w:keepNext w:val="0"/>
              <w:keepLines w:val="0"/>
              <w:widowControl w:val="0"/>
              <w:suppressLineNumbers w:val="0"/>
              <w:autoSpaceDE w:val="0"/>
              <w:autoSpaceDN w:val="0"/>
              <w:adjustRightInd w:val="0"/>
              <w:spacing w:before="0" w:beforeAutospacing="0" w:after="0" w:afterAutospacing="0" w:line="400" w:lineRule="exact"/>
              <w:ind w:left="0" w:leftChars="0" w:right="0" w:rightChars="0"/>
              <w:jc w:val="center"/>
              <w:outlineLvl w:val="9"/>
              <w:rPr>
                <w:rFonts w:hint="eastAsia" w:ascii="宋体" w:hAnsi="宋体" w:cs="宋体"/>
                <w:bCs/>
                <w:color w:val="auto"/>
                <w:szCs w:val="21"/>
                <w:lang w:val="zh-CN"/>
              </w:rPr>
            </w:pPr>
            <w:r>
              <w:rPr>
                <w:rFonts w:hint="eastAsia" w:ascii="宋体" w:hAnsi="宋体" w:eastAsia="宋体" w:cs="宋体"/>
                <w:b/>
                <w:bCs w:val="0"/>
                <w:color w:val="auto"/>
                <w:kern w:val="2"/>
                <w:sz w:val="21"/>
                <w:szCs w:val="21"/>
                <w:lang w:val="en-US" w:eastAsia="zh-CN" w:bidi="ar"/>
              </w:rPr>
              <w:t>2</w:t>
            </w:r>
          </w:p>
        </w:tc>
        <w:tc>
          <w:tcPr>
            <w:tcW w:w="1763" w:type="dxa"/>
            <w:noWrap w:val="0"/>
            <w:vAlign w:val="center"/>
          </w:tcPr>
          <w:p w14:paraId="0E3CC3AC">
            <w:pPr>
              <w:autoSpaceDE w:val="0"/>
              <w:autoSpaceDN w:val="0"/>
              <w:adjustRightInd w:val="0"/>
              <w:spacing w:line="400" w:lineRule="exact"/>
              <w:jc w:val="center"/>
              <w:outlineLvl w:val="9"/>
              <w:rPr>
                <w:rFonts w:hint="eastAsia" w:ascii="宋体" w:hAnsi="宋体" w:cs="宋体"/>
                <w:bCs/>
                <w:color w:val="auto"/>
                <w:szCs w:val="21"/>
                <w:lang w:val="zh-CN"/>
              </w:rPr>
            </w:pPr>
          </w:p>
        </w:tc>
        <w:tc>
          <w:tcPr>
            <w:tcW w:w="2619" w:type="dxa"/>
            <w:noWrap w:val="0"/>
            <w:vAlign w:val="center"/>
          </w:tcPr>
          <w:p w14:paraId="293ACC64">
            <w:pPr>
              <w:autoSpaceDE w:val="0"/>
              <w:autoSpaceDN w:val="0"/>
              <w:adjustRightInd w:val="0"/>
              <w:spacing w:line="400" w:lineRule="exact"/>
              <w:jc w:val="center"/>
              <w:outlineLvl w:val="9"/>
              <w:rPr>
                <w:rFonts w:hint="eastAsia" w:ascii="宋体" w:hAnsi="宋体" w:cs="宋体"/>
                <w:bCs/>
                <w:color w:val="auto"/>
                <w:szCs w:val="21"/>
                <w:lang w:val="zh-CN"/>
              </w:rPr>
            </w:pPr>
          </w:p>
        </w:tc>
        <w:tc>
          <w:tcPr>
            <w:tcW w:w="2477" w:type="dxa"/>
            <w:noWrap w:val="0"/>
            <w:vAlign w:val="center"/>
          </w:tcPr>
          <w:p w14:paraId="50BECAF0">
            <w:pPr>
              <w:autoSpaceDE w:val="0"/>
              <w:autoSpaceDN w:val="0"/>
              <w:adjustRightInd w:val="0"/>
              <w:spacing w:line="400" w:lineRule="exact"/>
              <w:jc w:val="center"/>
              <w:outlineLvl w:val="9"/>
              <w:rPr>
                <w:rFonts w:hint="eastAsia" w:ascii="宋体" w:hAnsi="宋体" w:cs="宋体"/>
                <w:bCs/>
                <w:color w:val="auto"/>
                <w:szCs w:val="21"/>
                <w:lang w:val="zh-CN"/>
              </w:rPr>
            </w:pPr>
          </w:p>
        </w:tc>
        <w:tc>
          <w:tcPr>
            <w:tcW w:w="1371" w:type="dxa"/>
            <w:noWrap w:val="0"/>
            <w:vAlign w:val="center"/>
          </w:tcPr>
          <w:p w14:paraId="35451B04">
            <w:pPr>
              <w:autoSpaceDE w:val="0"/>
              <w:autoSpaceDN w:val="0"/>
              <w:adjustRightInd w:val="0"/>
              <w:spacing w:line="400" w:lineRule="exact"/>
              <w:jc w:val="center"/>
              <w:outlineLvl w:val="9"/>
              <w:rPr>
                <w:rFonts w:hint="eastAsia" w:ascii="宋体" w:hAnsi="宋体" w:cs="宋体"/>
                <w:bCs/>
                <w:color w:val="auto"/>
                <w:szCs w:val="21"/>
                <w:lang w:val="zh-CN"/>
              </w:rPr>
            </w:pPr>
          </w:p>
        </w:tc>
        <w:tc>
          <w:tcPr>
            <w:tcW w:w="844" w:type="dxa"/>
            <w:noWrap w:val="0"/>
            <w:vAlign w:val="center"/>
          </w:tcPr>
          <w:p w14:paraId="38497434">
            <w:pPr>
              <w:autoSpaceDE w:val="0"/>
              <w:autoSpaceDN w:val="0"/>
              <w:adjustRightInd w:val="0"/>
              <w:spacing w:line="400" w:lineRule="exact"/>
              <w:jc w:val="center"/>
              <w:outlineLvl w:val="9"/>
              <w:rPr>
                <w:rFonts w:hint="eastAsia" w:ascii="宋体" w:hAnsi="宋体" w:cs="宋体"/>
                <w:bCs/>
                <w:color w:val="auto"/>
                <w:szCs w:val="21"/>
                <w:lang w:val="zh-CN"/>
              </w:rPr>
            </w:pPr>
          </w:p>
        </w:tc>
      </w:tr>
      <w:tr w14:paraId="014A81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 w:hRule="atLeast"/>
          <w:jc w:val="center"/>
        </w:trPr>
        <w:tc>
          <w:tcPr>
            <w:tcW w:w="783" w:type="dxa"/>
            <w:noWrap w:val="0"/>
            <w:vAlign w:val="center"/>
          </w:tcPr>
          <w:p w14:paraId="680F4C37">
            <w:pPr>
              <w:keepNext w:val="0"/>
              <w:keepLines w:val="0"/>
              <w:widowControl w:val="0"/>
              <w:suppressLineNumbers w:val="0"/>
              <w:autoSpaceDE w:val="0"/>
              <w:autoSpaceDN w:val="0"/>
              <w:adjustRightInd w:val="0"/>
              <w:spacing w:before="0" w:beforeAutospacing="0" w:after="0" w:afterAutospacing="0" w:line="400" w:lineRule="exact"/>
              <w:ind w:left="0" w:leftChars="0" w:right="0" w:rightChars="0"/>
              <w:jc w:val="center"/>
              <w:outlineLvl w:val="9"/>
              <w:rPr>
                <w:rFonts w:hint="eastAsia" w:ascii="宋体" w:hAnsi="宋体" w:cs="宋体"/>
                <w:bCs/>
                <w:color w:val="auto"/>
                <w:szCs w:val="21"/>
                <w:lang w:val="zh-CN"/>
              </w:rPr>
            </w:pPr>
            <w:r>
              <w:rPr>
                <w:rFonts w:hint="eastAsia" w:ascii="宋体" w:hAnsi="宋体" w:eastAsia="宋体" w:cs="宋体"/>
                <w:b/>
                <w:bCs w:val="0"/>
                <w:color w:val="auto"/>
                <w:kern w:val="2"/>
                <w:sz w:val="21"/>
                <w:szCs w:val="21"/>
                <w:lang w:val="en-US" w:eastAsia="zh-CN" w:bidi="ar"/>
              </w:rPr>
              <w:t>3</w:t>
            </w:r>
          </w:p>
        </w:tc>
        <w:tc>
          <w:tcPr>
            <w:tcW w:w="1763" w:type="dxa"/>
            <w:noWrap w:val="0"/>
            <w:vAlign w:val="center"/>
          </w:tcPr>
          <w:p w14:paraId="7D1F749A">
            <w:pPr>
              <w:autoSpaceDE w:val="0"/>
              <w:autoSpaceDN w:val="0"/>
              <w:adjustRightInd w:val="0"/>
              <w:spacing w:line="400" w:lineRule="exact"/>
              <w:jc w:val="center"/>
              <w:outlineLvl w:val="9"/>
              <w:rPr>
                <w:rFonts w:hint="eastAsia" w:ascii="宋体" w:hAnsi="宋体" w:cs="宋体"/>
                <w:bCs/>
                <w:color w:val="auto"/>
                <w:szCs w:val="21"/>
                <w:lang w:val="zh-CN"/>
              </w:rPr>
            </w:pPr>
          </w:p>
        </w:tc>
        <w:tc>
          <w:tcPr>
            <w:tcW w:w="2619" w:type="dxa"/>
            <w:noWrap w:val="0"/>
            <w:vAlign w:val="center"/>
          </w:tcPr>
          <w:p w14:paraId="4A7E002D">
            <w:pPr>
              <w:autoSpaceDE w:val="0"/>
              <w:autoSpaceDN w:val="0"/>
              <w:adjustRightInd w:val="0"/>
              <w:spacing w:line="400" w:lineRule="exact"/>
              <w:jc w:val="center"/>
              <w:outlineLvl w:val="9"/>
              <w:rPr>
                <w:rFonts w:hint="eastAsia" w:ascii="宋体" w:hAnsi="宋体" w:cs="宋体"/>
                <w:bCs/>
                <w:color w:val="auto"/>
                <w:szCs w:val="21"/>
                <w:lang w:val="zh-CN"/>
              </w:rPr>
            </w:pPr>
          </w:p>
        </w:tc>
        <w:tc>
          <w:tcPr>
            <w:tcW w:w="2477" w:type="dxa"/>
            <w:noWrap w:val="0"/>
            <w:vAlign w:val="center"/>
          </w:tcPr>
          <w:p w14:paraId="7E824CA7">
            <w:pPr>
              <w:autoSpaceDE w:val="0"/>
              <w:autoSpaceDN w:val="0"/>
              <w:adjustRightInd w:val="0"/>
              <w:spacing w:line="400" w:lineRule="exact"/>
              <w:jc w:val="center"/>
              <w:outlineLvl w:val="9"/>
              <w:rPr>
                <w:rFonts w:hint="eastAsia" w:ascii="宋体" w:hAnsi="宋体" w:cs="宋体"/>
                <w:bCs/>
                <w:color w:val="auto"/>
                <w:szCs w:val="21"/>
                <w:lang w:val="zh-CN"/>
              </w:rPr>
            </w:pPr>
          </w:p>
        </w:tc>
        <w:tc>
          <w:tcPr>
            <w:tcW w:w="1371" w:type="dxa"/>
            <w:noWrap w:val="0"/>
            <w:vAlign w:val="center"/>
          </w:tcPr>
          <w:p w14:paraId="257F19A9">
            <w:pPr>
              <w:autoSpaceDE w:val="0"/>
              <w:autoSpaceDN w:val="0"/>
              <w:adjustRightInd w:val="0"/>
              <w:spacing w:line="400" w:lineRule="exact"/>
              <w:jc w:val="center"/>
              <w:outlineLvl w:val="9"/>
              <w:rPr>
                <w:rFonts w:hint="eastAsia" w:ascii="宋体" w:hAnsi="宋体" w:cs="宋体"/>
                <w:bCs/>
                <w:color w:val="auto"/>
                <w:szCs w:val="21"/>
                <w:lang w:val="zh-CN"/>
              </w:rPr>
            </w:pPr>
          </w:p>
        </w:tc>
        <w:tc>
          <w:tcPr>
            <w:tcW w:w="844" w:type="dxa"/>
            <w:noWrap w:val="0"/>
            <w:vAlign w:val="center"/>
          </w:tcPr>
          <w:p w14:paraId="66A53670">
            <w:pPr>
              <w:autoSpaceDE w:val="0"/>
              <w:autoSpaceDN w:val="0"/>
              <w:adjustRightInd w:val="0"/>
              <w:spacing w:line="400" w:lineRule="exact"/>
              <w:jc w:val="center"/>
              <w:outlineLvl w:val="9"/>
              <w:rPr>
                <w:rFonts w:hint="eastAsia" w:ascii="宋体" w:hAnsi="宋体" w:cs="宋体"/>
                <w:bCs/>
                <w:color w:val="auto"/>
                <w:szCs w:val="21"/>
                <w:lang w:val="zh-CN"/>
              </w:rPr>
            </w:pPr>
          </w:p>
        </w:tc>
      </w:tr>
      <w:tr w14:paraId="79E55A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 w:hRule="atLeast"/>
          <w:jc w:val="center"/>
        </w:trPr>
        <w:tc>
          <w:tcPr>
            <w:tcW w:w="783" w:type="dxa"/>
            <w:noWrap w:val="0"/>
            <w:vAlign w:val="center"/>
          </w:tcPr>
          <w:p w14:paraId="74DAB8DA">
            <w:pPr>
              <w:keepNext w:val="0"/>
              <w:keepLines w:val="0"/>
              <w:widowControl w:val="0"/>
              <w:suppressLineNumbers w:val="0"/>
              <w:autoSpaceDE w:val="0"/>
              <w:autoSpaceDN w:val="0"/>
              <w:adjustRightInd w:val="0"/>
              <w:spacing w:before="0" w:beforeAutospacing="0" w:after="0" w:afterAutospacing="0" w:line="400" w:lineRule="exact"/>
              <w:ind w:left="0" w:leftChars="0" w:right="0" w:rightChars="0"/>
              <w:jc w:val="center"/>
              <w:outlineLvl w:val="9"/>
              <w:rPr>
                <w:rFonts w:hint="eastAsia" w:ascii="宋体" w:hAnsi="宋体" w:cs="宋体"/>
                <w:bCs/>
                <w:color w:val="auto"/>
                <w:szCs w:val="21"/>
                <w:lang w:val="zh-CN"/>
              </w:rPr>
            </w:pPr>
            <w:r>
              <w:rPr>
                <w:rFonts w:hint="eastAsia" w:ascii="宋体" w:hAnsi="宋体" w:eastAsia="宋体" w:cs="宋体"/>
                <w:b/>
                <w:bCs w:val="0"/>
                <w:color w:val="auto"/>
                <w:kern w:val="2"/>
                <w:sz w:val="21"/>
                <w:szCs w:val="21"/>
                <w:lang w:val="en-US" w:eastAsia="zh-CN" w:bidi="ar"/>
              </w:rPr>
              <w:t>……</w:t>
            </w:r>
          </w:p>
        </w:tc>
        <w:tc>
          <w:tcPr>
            <w:tcW w:w="1763" w:type="dxa"/>
            <w:noWrap w:val="0"/>
            <w:vAlign w:val="center"/>
          </w:tcPr>
          <w:p w14:paraId="0FFEDFA3">
            <w:pPr>
              <w:autoSpaceDE w:val="0"/>
              <w:autoSpaceDN w:val="0"/>
              <w:adjustRightInd w:val="0"/>
              <w:spacing w:line="400" w:lineRule="exact"/>
              <w:jc w:val="center"/>
              <w:outlineLvl w:val="9"/>
              <w:rPr>
                <w:rFonts w:hint="eastAsia" w:ascii="宋体" w:hAnsi="宋体" w:cs="宋体"/>
                <w:bCs/>
                <w:color w:val="auto"/>
                <w:szCs w:val="21"/>
                <w:lang w:val="zh-CN"/>
              </w:rPr>
            </w:pPr>
          </w:p>
        </w:tc>
        <w:tc>
          <w:tcPr>
            <w:tcW w:w="2619" w:type="dxa"/>
            <w:noWrap w:val="0"/>
            <w:vAlign w:val="center"/>
          </w:tcPr>
          <w:p w14:paraId="33236A98">
            <w:pPr>
              <w:autoSpaceDE w:val="0"/>
              <w:autoSpaceDN w:val="0"/>
              <w:adjustRightInd w:val="0"/>
              <w:spacing w:line="400" w:lineRule="exact"/>
              <w:jc w:val="center"/>
              <w:outlineLvl w:val="9"/>
              <w:rPr>
                <w:rFonts w:hint="eastAsia" w:ascii="宋体" w:hAnsi="宋体" w:cs="宋体"/>
                <w:bCs/>
                <w:color w:val="auto"/>
                <w:szCs w:val="21"/>
                <w:lang w:val="zh-CN"/>
              </w:rPr>
            </w:pPr>
          </w:p>
        </w:tc>
        <w:tc>
          <w:tcPr>
            <w:tcW w:w="2477" w:type="dxa"/>
            <w:noWrap w:val="0"/>
            <w:vAlign w:val="center"/>
          </w:tcPr>
          <w:p w14:paraId="6EEED96C">
            <w:pPr>
              <w:autoSpaceDE w:val="0"/>
              <w:autoSpaceDN w:val="0"/>
              <w:adjustRightInd w:val="0"/>
              <w:spacing w:line="400" w:lineRule="exact"/>
              <w:jc w:val="center"/>
              <w:outlineLvl w:val="9"/>
              <w:rPr>
                <w:rFonts w:hint="eastAsia" w:ascii="宋体" w:hAnsi="宋体" w:cs="宋体"/>
                <w:bCs/>
                <w:color w:val="auto"/>
                <w:szCs w:val="21"/>
                <w:lang w:val="zh-CN"/>
              </w:rPr>
            </w:pPr>
          </w:p>
        </w:tc>
        <w:tc>
          <w:tcPr>
            <w:tcW w:w="1371" w:type="dxa"/>
            <w:noWrap w:val="0"/>
            <w:vAlign w:val="center"/>
          </w:tcPr>
          <w:p w14:paraId="1638D951">
            <w:pPr>
              <w:autoSpaceDE w:val="0"/>
              <w:autoSpaceDN w:val="0"/>
              <w:adjustRightInd w:val="0"/>
              <w:spacing w:line="400" w:lineRule="exact"/>
              <w:jc w:val="center"/>
              <w:outlineLvl w:val="9"/>
              <w:rPr>
                <w:rFonts w:hint="eastAsia" w:ascii="宋体" w:hAnsi="宋体" w:cs="宋体"/>
                <w:bCs/>
                <w:color w:val="auto"/>
                <w:szCs w:val="21"/>
                <w:lang w:val="zh-CN"/>
              </w:rPr>
            </w:pPr>
          </w:p>
        </w:tc>
        <w:tc>
          <w:tcPr>
            <w:tcW w:w="844" w:type="dxa"/>
            <w:noWrap w:val="0"/>
            <w:vAlign w:val="center"/>
          </w:tcPr>
          <w:p w14:paraId="2F0223C0">
            <w:pPr>
              <w:autoSpaceDE w:val="0"/>
              <w:autoSpaceDN w:val="0"/>
              <w:adjustRightInd w:val="0"/>
              <w:spacing w:line="400" w:lineRule="exact"/>
              <w:jc w:val="center"/>
              <w:outlineLvl w:val="9"/>
              <w:rPr>
                <w:rFonts w:hint="eastAsia" w:ascii="宋体" w:hAnsi="宋体" w:cs="宋体"/>
                <w:bCs/>
                <w:color w:val="auto"/>
                <w:szCs w:val="21"/>
                <w:lang w:val="zh-CN"/>
              </w:rPr>
            </w:pPr>
          </w:p>
        </w:tc>
      </w:tr>
      <w:tr w14:paraId="3F3E71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 w:hRule="atLeast"/>
          <w:jc w:val="center"/>
        </w:trPr>
        <w:tc>
          <w:tcPr>
            <w:tcW w:w="783" w:type="dxa"/>
            <w:noWrap w:val="0"/>
            <w:vAlign w:val="top"/>
          </w:tcPr>
          <w:p w14:paraId="6E648C0B">
            <w:pPr>
              <w:autoSpaceDE w:val="0"/>
              <w:autoSpaceDN w:val="0"/>
              <w:adjustRightInd w:val="0"/>
              <w:spacing w:line="400" w:lineRule="exact"/>
              <w:jc w:val="center"/>
              <w:outlineLvl w:val="9"/>
              <w:rPr>
                <w:rFonts w:hint="eastAsia" w:ascii="宋体" w:hAnsi="宋体" w:cs="宋体"/>
                <w:bCs/>
                <w:color w:val="auto"/>
                <w:szCs w:val="21"/>
                <w:lang w:val="zh-CN"/>
              </w:rPr>
            </w:pPr>
          </w:p>
        </w:tc>
        <w:tc>
          <w:tcPr>
            <w:tcW w:w="1763" w:type="dxa"/>
            <w:noWrap w:val="0"/>
            <w:vAlign w:val="center"/>
          </w:tcPr>
          <w:p w14:paraId="20826FF0">
            <w:pPr>
              <w:autoSpaceDE w:val="0"/>
              <w:autoSpaceDN w:val="0"/>
              <w:adjustRightInd w:val="0"/>
              <w:spacing w:line="400" w:lineRule="exact"/>
              <w:jc w:val="center"/>
              <w:outlineLvl w:val="9"/>
              <w:rPr>
                <w:rFonts w:hint="eastAsia" w:ascii="宋体" w:hAnsi="宋体" w:cs="宋体"/>
                <w:bCs/>
                <w:color w:val="auto"/>
                <w:szCs w:val="21"/>
                <w:lang w:val="zh-CN"/>
              </w:rPr>
            </w:pPr>
          </w:p>
        </w:tc>
        <w:tc>
          <w:tcPr>
            <w:tcW w:w="2619" w:type="dxa"/>
            <w:noWrap w:val="0"/>
            <w:vAlign w:val="center"/>
          </w:tcPr>
          <w:p w14:paraId="06F8C8F4">
            <w:pPr>
              <w:autoSpaceDE w:val="0"/>
              <w:autoSpaceDN w:val="0"/>
              <w:adjustRightInd w:val="0"/>
              <w:spacing w:line="400" w:lineRule="exact"/>
              <w:jc w:val="center"/>
              <w:outlineLvl w:val="9"/>
              <w:rPr>
                <w:rFonts w:hint="eastAsia" w:ascii="宋体" w:hAnsi="宋体" w:cs="宋体"/>
                <w:bCs/>
                <w:color w:val="auto"/>
                <w:szCs w:val="21"/>
                <w:lang w:val="zh-CN"/>
              </w:rPr>
            </w:pPr>
          </w:p>
        </w:tc>
        <w:tc>
          <w:tcPr>
            <w:tcW w:w="2477" w:type="dxa"/>
            <w:noWrap w:val="0"/>
            <w:vAlign w:val="center"/>
          </w:tcPr>
          <w:p w14:paraId="1BFF2C83">
            <w:pPr>
              <w:autoSpaceDE w:val="0"/>
              <w:autoSpaceDN w:val="0"/>
              <w:adjustRightInd w:val="0"/>
              <w:spacing w:line="400" w:lineRule="exact"/>
              <w:jc w:val="center"/>
              <w:outlineLvl w:val="9"/>
              <w:rPr>
                <w:rFonts w:hint="eastAsia" w:ascii="宋体" w:hAnsi="宋体" w:cs="宋体"/>
                <w:bCs/>
                <w:color w:val="auto"/>
                <w:szCs w:val="21"/>
                <w:lang w:val="zh-CN"/>
              </w:rPr>
            </w:pPr>
          </w:p>
        </w:tc>
        <w:tc>
          <w:tcPr>
            <w:tcW w:w="1371" w:type="dxa"/>
            <w:noWrap w:val="0"/>
            <w:vAlign w:val="center"/>
          </w:tcPr>
          <w:p w14:paraId="6A96C74A">
            <w:pPr>
              <w:autoSpaceDE w:val="0"/>
              <w:autoSpaceDN w:val="0"/>
              <w:adjustRightInd w:val="0"/>
              <w:spacing w:line="400" w:lineRule="exact"/>
              <w:jc w:val="center"/>
              <w:outlineLvl w:val="9"/>
              <w:rPr>
                <w:rFonts w:hint="eastAsia" w:ascii="宋体" w:hAnsi="宋体" w:cs="宋体"/>
                <w:bCs/>
                <w:color w:val="auto"/>
                <w:szCs w:val="21"/>
                <w:lang w:val="zh-CN"/>
              </w:rPr>
            </w:pPr>
          </w:p>
        </w:tc>
        <w:tc>
          <w:tcPr>
            <w:tcW w:w="844" w:type="dxa"/>
            <w:noWrap w:val="0"/>
            <w:vAlign w:val="center"/>
          </w:tcPr>
          <w:p w14:paraId="11C671F1">
            <w:pPr>
              <w:autoSpaceDE w:val="0"/>
              <w:autoSpaceDN w:val="0"/>
              <w:adjustRightInd w:val="0"/>
              <w:spacing w:line="400" w:lineRule="exact"/>
              <w:jc w:val="center"/>
              <w:outlineLvl w:val="9"/>
              <w:rPr>
                <w:rFonts w:hint="eastAsia" w:ascii="宋体" w:hAnsi="宋体" w:cs="宋体"/>
                <w:bCs/>
                <w:color w:val="auto"/>
                <w:szCs w:val="21"/>
                <w:lang w:val="zh-CN"/>
              </w:rPr>
            </w:pPr>
          </w:p>
        </w:tc>
      </w:tr>
      <w:tr w14:paraId="05B8B4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3" w:hRule="atLeast"/>
          <w:jc w:val="center"/>
        </w:trPr>
        <w:tc>
          <w:tcPr>
            <w:tcW w:w="783" w:type="dxa"/>
            <w:noWrap w:val="0"/>
            <w:vAlign w:val="top"/>
          </w:tcPr>
          <w:p w14:paraId="40148C66">
            <w:pPr>
              <w:autoSpaceDE w:val="0"/>
              <w:autoSpaceDN w:val="0"/>
              <w:adjustRightInd w:val="0"/>
              <w:spacing w:line="400" w:lineRule="exact"/>
              <w:jc w:val="center"/>
              <w:outlineLvl w:val="9"/>
              <w:rPr>
                <w:rFonts w:hint="eastAsia" w:ascii="宋体" w:hAnsi="宋体" w:cs="宋体"/>
                <w:bCs/>
                <w:color w:val="auto"/>
                <w:szCs w:val="21"/>
                <w:lang w:val="zh-CN"/>
              </w:rPr>
            </w:pPr>
          </w:p>
        </w:tc>
        <w:tc>
          <w:tcPr>
            <w:tcW w:w="1763" w:type="dxa"/>
            <w:noWrap w:val="0"/>
            <w:vAlign w:val="center"/>
          </w:tcPr>
          <w:p w14:paraId="18C6E6EA">
            <w:pPr>
              <w:autoSpaceDE w:val="0"/>
              <w:autoSpaceDN w:val="0"/>
              <w:adjustRightInd w:val="0"/>
              <w:spacing w:line="400" w:lineRule="exact"/>
              <w:jc w:val="center"/>
              <w:outlineLvl w:val="9"/>
              <w:rPr>
                <w:rFonts w:hint="eastAsia" w:ascii="宋体" w:hAnsi="宋体" w:cs="宋体"/>
                <w:bCs/>
                <w:color w:val="auto"/>
                <w:szCs w:val="21"/>
                <w:lang w:val="zh-CN"/>
              </w:rPr>
            </w:pPr>
          </w:p>
        </w:tc>
        <w:tc>
          <w:tcPr>
            <w:tcW w:w="2619" w:type="dxa"/>
            <w:noWrap w:val="0"/>
            <w:vAlign w:val="center"/>
          </w:tcPr>
          <w:p w14:paraId="7E9969DD">
            <w:pPr>
              <w:autoSpaceDE w:val="0"/>
              <w:autoSpaceDN w:val="0"/>
              <w:adjustRightInd w:val="0"/>
              <w:spacing w:line="400" w:lineRule="exact"/>
              <w:jc w:val="center"/>
              <w:outlineLvl w:val="9"/>
              <w:rPr>
                <w:rFonts w:hint="eastAsia" w:ascii="宋体" w:hAnsi="宋体" w:cs="宋体"/>
                <w:bCs/>
                <w:color w:val="auto"/>
                <w:szCs w:val="21"/>
                <w:lang w:val="zh-CN"/>
              </w:rPr>
            </w:pPr>
          </w:p>
        </w:tc>
        <w:tc>
          <w:tcPr>
            <w:tcW w:w="2477" w:type="dxa"/>
            <w:noWrap w:val="0"/>
            <w:vAlign w:val="center"/>
          </w:tcPr>
          <w:p w14:paraId="428C3D94">
            <w:pPr>
              <w:autoSpaceDE w:val="0"/>
              <w:autoSpaceDN w:val="0"/>
              <w:adjustRightInd w:val="0"/>
              <w:spacing w:line="400" w:lineRule="exact"/>
              <w:jc w:val="center"/>
              <w:outlineLvl w:val="9"/>
              <w:rPr>
                <w:rFonts w:hint="eastAsia" w:ascii="宋体" w:hAnsi="宋体" w:cs="宋体"/>
                <w:bCs/>
                <w:color w:val="auto"/>
                <w:szCs w:val="21"/>
                <w:lang w:val="zh-CN"/>
              </w:rPr>
            </w:pPr>
          </w:p>
        </w:tc>
        <w:tc>
          <w:tcPr>
            <w:tcW w:w="1371" w:type="dxa"/>
            <w:noWrap w:val="0"/>
            <w:vAlign w:val="center"/>
          </w:tcPr>
          <w:p w14:paraId="4820B86A">
            <w:pPr>
              <w:autoSpaceDE w:val="0"/>
              <w:autoSpaceDN w:val="0"/>
              <w:adjustRightInd w:val="0"/>
              <w:spacing w:line="400" w:lineRule="exact"/>
              <w:jc w:val="center"/>
              <w:outlineLvl w:val="9"/>
              <w:rPr>
                <w:rFonts w:hint="eastAsia" w:ascii="宋体" w:hAnsi="宋体" w:cs="宋体"/>
                <w:bCs/>
                <w:color w:val="auto"/>
                <w:szCs w:val="21"/>
                <w:lang w:val="zh-CN"/>
              </w:rPr>
            </w:pPr>
          </w:p>
        </w:tc>
        <w:tc>
          <w:tcPr>
            <w:tcW w:w="844" w:type="dxa"/>
            <w:noWrap w:val="0"/>
            <w:vAlign w:val="center"/>
          </w:tcPr>
          <w:p w14:paraId="5AD2C75B">
            <w:pPr>
              <w:autoSpaceDE w:val="0"/>
              <w:autoSpaceDN w:val="0"/>
              <w:adjustRightInd w:val="0"/>
              <w:spacing w:line="400" w:lineRule="exact"/>
              <w:jc w:val="center"/>
              <w:outlineLvl w:val="9"/>
              <w:rPr>
                <w:rFonts w:hint="eastAsia" w:ascii="宋体" w:hAnsi="宋体" w:cs="宋体"/>
                <w:bCs/>
                <w:color w:val="auto"/>
                <w:szCs w:val="21"/>
                <w:lang w:val="zh-CN"/>
              </w:rPr>
            </w:pPr>
          </w:p>
        </w:tc>
      </w:tr>
    </w:tbl>
    <w:p w14:paraId="3DF535D5">
      <w:pPr>
        <w:autoSpaceDE w:val="0"/>
        <w:autoSpaceDN w:val="0"/>
        <w:adjustRightInd w:val="0"/>
        <w:spacing w:line="400" w:lineRule="exact"/>
        <w:jc w:val="left"/>
        <w:outlineLvl w:val="9"/>
        <w:rPr>
          <w:rFonts w:hint="eastAsia" w:ascii="宋体" w:hAnsi="宋体" w:cs="宋体"/>
          <w:bCs/>
          <w:color w:val="auto"/>
          <w:szCs w:val="21"/>
          <w:lang w:val="zh-CN"/>
        </w:rPr>
      </w:pPr>
    </w:p>
    <w:p w14:paraId="6D4CEE31">
      <w:pPr>
        <w:autoSpaceDE w:val="0"/>
        <w:autoSpaceDN w:val="0"/>
        <w:adjustRightInd w:val="0"/>
        <w:spacing w:line="400" w:lineRule="exact"/>
        <w:jc w:val="left"/>
        <w:outlineLvl w:val="9"/>
        <w:rPr>
          <w:rFonts w:hint="eastAsia" w:ascii="宋体" w:hAnsi="宋体" w:cs="宋体"/>
          <w:bCs/>
          <w:color w:val="auto"/>
          <w:szCs w:val="21"/>
          <w:lang w:val="zh-CN"/>
        </w:rPr>
      </w:pPr>
      <w:r>
        <w:rPr>
          <w:rFonts w:hint="eastAsia" w:ascii="宋体" w:hAnsi="宋体" w:cs="宋体"/>
          <w:bCs/>
          <w:color w:val="auto"/>
          <w:szCs w:val="21"/>
          <w:lang w:val="zh-CN"/>
        </w:rPr>
        <w:t>注：1、供应商应将近</w:t>
      </w:r>
      <w:r>
        <w:rPr>
          <w:rFonts w:hint="eastAsia" w:ascii="宋体" w:hAnsi="宋体" w:cs="宋体"/>
          <w:bCs/>
          <w:color w:val="auto"/>
          <w:szCs w:val="21"/>
          <w:lang w:val="en-US" w:eastAsia="zh-CN"/>
        </w:rPr>
        <w:t>三</w:t>
      </w:r>
      <w:r>
        <w:rPr>
          <w:rFonts w:hint="eastAsia" w:ascii="宋体" w:hAnsi="宋体" w:cs="宋体"/>
          <w:bCs/>
          <w:color w:val="auto"/>
          <w:szCs w:val="21"/>
          <w:lang w:val="zh-CN"/>
        </w:rPr>
        <w:t>年内已完成的类似项目情况填入本表中。</w:t>
      </w:r>
    </w:p>
    <w:p w14:paraId="4A24BEE2">
      <w:pPr>
        <w:autoSpaceDE w:val="0"/>
        <w:autoSpaceDN w:val="0"/>
        <w:adjustRightInd w:val="0"/>
        <w:spacing w:line="400" w:lineRule="exact"/>
        <w:ind w:firstLine="420" w:firstLineChars="200"/>
        <w:jc w:val="left"/>
        <w:outlineLvl w:val="9"/>
        <w:rPr>
          <w:rFonts w:hint="eastAsia" w:ascii="宋体" w:hAnsi="宋体" w:cs="宋体"/>
          <w:bCs/>
          <w:color w:val="auto"/>
          <w:szCs w:val="21"/>
          <w:lang w:val="zh-CN"/>
        </w:rPr>
      </w:pPr>
      <w:r>
        <w:rPr>
          <w:rFonts w:hint="eastAsia" w:ascii="宋体" w:hAnsi="宋体" w:cs="宋体"/>
          <w:bCs/>
          <w:color w:val="auto"/>
          <w:szCs w:val="21"/>
          <w:lang w:val="zh-CN"/>
        </w:rPr>
        <w:t>2、项目概况包括：项目名称、规模、金额等。</w:t>
      </w:r>
    </w:p>
    <w:p w14:paraId="2B81AE82">
      <w:pPr>
        <w:autoSpaceDE w:val="0"/>
        <w:autoSpaceDN w:val="0"/>
        <w:adjustRightInd w:val="0"/>
        <w:spacing w:line="400" w:lineRule="exact"/>
        <w:ind w:firstLine="420" w:firstLineChars="200"/>
        <w:jc w:val="left"/>
        <w:outlineLvl w:val="9"/>
        <w:rPr>
          <w:rFonts w:hint="eastAsia" w:ascii="宋体" w:hAnsi="宋体" w:cs="宋体"/>
          <w:bCs/>
          <w:color w:val="auto"/>
          <w:szCs w:val="21"/>
          <w:lang w:val="zh-CN"/>
        </w:rPr>
      </w:pPr>
      <w:r>
        <w:rPr>
          <w:rFonts w:hint="eastAsia" w:ascii="宋体" w:hAnsi="宋体" w:cs="宋体"/>
          <w:bCs/>
          <w:color w:val="auto"/>
          <w:szCs w:val="21"/>
          <w:lang w:val="zh-CN"/>
        </w:rPr>
        <w:t>3、供应商应随本表出具所填项目的合同协议书或中标通知书的复印件</w:t>
      </w:r>
      <w:r>
        <w:rPr>
          <w:rFonts w:hint="eastAsia" w:ascii="宋体" w:hAnsi="宋体" w:cs="宋体"/>
          <w:bCs/>
          <w:color w:val="auto"/>
          <w:szCs w:val="21"/>
          <w:lang w:val="en-US" w:eastAsia="zh-CN"/>
        </w:rPr>
        <w:t>等证明材料</w:t>
      </w:r>
      <w:r>
        <w:rPr>
          <w:rFonts w:hint="eastAsia" w:ascii="宋体" w:hAnsi="宋体" w:cs="宋体"/>
          <w:bCs/>
          <w:color w:val="auto"/>
          <w:szCs w:val="21"/>
          <w:lang w:val="zh-CN"/>
        </w:rPr>
        <w:t>加盖企业公章。</w:t>
      </w:r>
    </w:p>
    <w:p w14:paraId="5E90D88D">
      <w:pPr>
        <w:widowControl/>
        <w:autoSpaceDE w:val="0"/>
        <w:autoSpaceDN w:val="0"/>
        <w:adjustRightInd w:val="0"/>
        <w:spacing w:line="400" w:lineRule="exact"/>
        <w:jc w:val="center"/>
        <w:rPr>
          <w:rFonts w:hint="default" w:ascii="宋体" w:hAnsi="宋体" w:eastAsia="宋体" w:cs="宋体"/>
          <w:b/>
          <w:color w:val="auto"/>
          <w:kern w:val="0"/>
          <w:sz w:val="32"/>
          <w:szCs w:val="18"/>
          <w:highlight w:val="none"/>
          <w:lang w:val="en-US" w:eastAsia="zh-CN"/>
        </w:rPr>
        <w:sectPr>
          <w:footerReference r:id="rId23" w:type="first"/>
          <w:footerReference r:id="rId22" w:type="default"/>
          <w:pgSz w:w="11906" w:h="16838"/>
          <w:pgMar w:top="1304" w:right="1134" w:bottom="1304" w:left="1134" w:header="851" w:footer="992" w:gutter="0"/>
          <w:pgNumType w:fmt="decimal" w:start="83"/>
          <w:cols w:space="720" w:num="1"/>
          <w:titlePg/>
          <w:docGrid w:type="lines" w:linePitch="312" w:charSpace="0"/>
        </w:sectPr>
      </w:pPr>
    </w:p>
    <w:p w14:paraId="0671C156">
      <w:pPr>
        <w:numPr>
          <w:ilvl w:val="0"/>
          <w:numId w:val="0"/>
        </w:numPr>
        <w:autoSpaceDE w:val="0"/>
        <w:autoSpaceDN w:val="0"/>
        <w:adjustRightInd w:val="0"/>
        <w:spacing w:line="400" w:lineRule="exact"/>
        <w:jc w:val="center"/>
        <w:outlineLvl w:val="1"/>
        <w:rPr>
          <w:rFonts w:hint="eastAsia" w:ascii="宋体" w:hAnsi="宋体" w:cs="宋体"/>
          <w:color w:val="auto"/>
          <w:szCs w:val="21"/>
          <w:lang w:val="zh-CN"/>
        </w:rPr>
      </w:pPr>
      <w:bookmarkStart w:id="122" w:name="_Toc4358"/>
      <w:r>
        <w:rPr>
          <w:rFonts w:hint="eastAsia" w:ascii="宋体" w:hAnsi="宋体" w:eastAsia="宋体" w:cs="宋体"/>
          <w:b/>
          <w:color w:val="auto"/>
          <w:kern w:val="0"/>
          <w:sz w:val="32"/>
          <w:szCs w:val="18"/>
          <w:highlight w:val="none"/>
          <w:lang w:val="en-US" w:eastAsia="zh-CN"/>
        </w:rPr>
        <w:t>八、</w:t>
      </w:r>
      <w:r>
        <w:rPr>
          <w:rFonts w:hint="eastAsia" w:ascii="宋体" w:hAnsi="宋体" w:cs="宋体"/>
          <w:b/>
          <w:bCs w:val="0"/>
          <w:color w:val="auto"/>
          <w:sz w:val="28"/>
          <w:szCs w:val="28"/>
          <w:lang w:val="zh-CN"/>
        </w:rPr>
        <w:t>项目团队人员基本情况表</w:t>
      </w:r>
      <w:bookmarkEnd w:id="122"/>
    </w:p>
    <w:p w14:paraId="0E8D35CB">
      <w:pPr>
        <w:pStyle w:val="19"/>
        <w:tabs>
          <w:tab w:val="left" w:pos="360"/>
        </w:tabs>
        <w:rPr>
          <w:rFonts w:hint="eastAsia" w:ascii="宋体" w:hAnsi="宋体" w:cs="宋体"/>
          <w:color w:val="auto"/>
          <w:sz w:val="21"/>
          <w:szCs w:val="21"/>
          <w:lang w:val="zh-CN"/>
        </w:rPr>
      </w:pPr>
    </w:p>
    <w:tbl>
      <w:tblPr>
        <w:tblStyle w:val="20"/>
        <w:tblW w:w="97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
        <w:gridCol w:w="1682"/>
        <w:gridCol w:w="1443"/>
        <w:gridCol w:w="1443"/>
        <w:gridCol w:w="1443"/>
        <w:gridCol w:w="1443"/>
        <w:gridCol w:w="1444"/>
      </w:tblGrid>
      <w:tr w14:paraId="452A05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3" w:hRule="atLeast"/>
          <w:jc w:val="center"/>
        </w:trPr>
        <w:tc>
          <w:tcPr>
            <w:tcW w:w="858" w:type="dxa"/>
            <w:noWrap w:val="0"/>
            <w:vAlign w:val="center"/>
          </w:tcPr>
          <w:p w14:paraId="193E7B2E">
            <w:pPr>
              <w:autoSpaceDE w:val="0"/>
              <w:autoSpaceDN w:val="0"/>
              <w:adjustRightInd w:val="0"/>
              <w:spacing w:line="400" w:lineRule="exact"/>
              <w:jc w:val="center"/>
              <w:rPr>
                <w:rFonts w:hint="eastAsia" w:ascii="宋体" w:hAnsi="宋体" w:cs="宋体"/>
                <w:b/>
                <w:bCs w:val="0"/>
                <w:color w:val="auto"/>
                <w:szCs w:val="21"/>
                <w:lang w:val="zh-CN"/>
              </w:rPr>
            </w:pPr>
            <w:r>
              <w:rPr>
                <w:rFonts w:hint="eastAsia" w:ascii="宋体" w:hAnsi="宋体" w:cs="宋体"/>
                <w:b/>
                <w:bCs w:val="0"/>
                <w:color w:val="auto"/>
                <w:szCs w:val="21"/>
                <w:lang w:val="zh-CN"/>
              </w:rPr>
              <w:t>序号</w:t>
            </w:r>
          </w:p>
        </w:tc>
        <w:tc>
          <w:tcPr>
            <w:tcW w:w="1682" w:type="dxa"/>
            <w:noWrap w:val="0"/>
            <w:vAlign w:val="center"/>
          </w:tcPr>
          <w:p w14:paraId="71D5F29B">
            <w:pPr>
              <w:autoSpaceDE w:val="0"/>
              <w:autoSpaceDN w:val="0"/>
              <w:adjustRightInd w:val="0"/>
              <w:spacing w:line="400" w:lineRule="exact"/>
              <w:jc w:val="center"/>
              <w:rPr>
                <w:rFonts w:hint="eastAsia" w:ascii="宋体" w:hAnsi="宋体" w:cs="宋体"/>
                <w:b/>
                <w:bCs w:val="0"/>
                <w:color w:val="auto"/>
                <w:szCs w:val="21"/>
                <w:lang w:val="zh-CN"/>
              </w:rPr>
            </w:pPr>
            <w:r>
              <w:rPr>
                <w:rFonts w:hint="eastAsia" w:ascii="宋体" w:hAnsi="宋体" w:cs="宋体"/>
                <w:b/>
                <w:bCs w:val="0"/>
                <w:color w:val="auto"/>
                <w:szCs w:val="21"/>
                <w:lang w:val="zh-CN"/>
              </w:rPr>
              <w:t>在本项目中所担任的职务</w:t>
            </w:r>
          </w:p>
        </w:tc>
        <w:tc>
          <w:tcPr>
            <w:tcW w:w="1443" w:type="dxa"/>
            <w:noWrap w:val="0"/>
            <w:vAlign w:val="center"/>
          </w:tcPr>
          <w:p w14:paraId="727068B3">
            <w:pPr>
              <w:autoSpaceDE w:val="0"/>
              <w:autoSpaceDN w:val="0"/>
              <w:adjustRightInd w:val="0"/>
              <w:spacing w:line="400" w:lineRule="exact"/>
              <w:jc w:val="center"/>
              <w:rPr>
                <w:rFonts w:hint="eastAsia" w:ascii="宋体" w:hAnsi="宋体" w:cs="宋体"/>
                <w:b/>
                <w:bCs w:val="0"/>
                <w:color w:val="auto"/>
                <w:szCs w:val="21"/>
                <w:lang w:val="zh-CN"/>
              </w:rPr>
            </w:pPr>
            <w:r>
              <w:rPr>
                <w:rFonts w:hint="eastAsia" w:ascii="宋体" w:hAnsi="宋体" w:cs="宋体"/>
                <w:b/>
                <w:bCs w:val="0"/>
                <w:color w:val="auto"/>
                <w:szCs w:val="21"/>
                <w:lang w:val="zh-CN"/>
              </w:rPr>
              <w:t>姓名</w:t>
            </w:r>
          </w:p>
        </w:tc>
        <w:tc>
          <w:tcPr>
            <w:tcW w:w="1443" w:type="dxa"/>
            <w:noWrap w:val="0"/>
            <w:vAlign w:val="center"/>
          </w:tcPr>
          <w:p w14:paraId="3B319C53">
            <w:pPr>
              <w:autoSpaceDE w:val="0"/>
              <w:autoSpaceDN w:val="0"/>
              <w:adjustRightInd w:val="0"/>
              <w:spacing w:line="400" w:lineRule="exact"/>
              <w:jc w:val="center"/>
              <w:rPr>
                <w:rFonts w:hint="eastAsia" w:ascii="宋体" w:hAnsi="宋体" w:cs="宋体"/>
                <w:b/>
                <w:bCs w:val="0"/>
                <w:color w:val="auto"/>
                <w:szCs w:val="21"/>
                <w:lang w:val="zh-CN"/>
              </w:rPr>
            </w:pPr>
            <w:r>
              <w:rPr>
                <w:rFonts w:hint="eastAsia" w:ascii="宋体" w:hAnsi="宋体" w:cs="宋体"/>
                <w:b/>
                <w:bCs w:val="0"/>
                <w:color w:val="auto"/>
                <w:szCs w:val="21"/>
                <w:lang w:val="zh-CN"/>
              </w:rPr>
              <w:t>性别</w:t>
            </w:r>
          </w:p>
        </w:tc>
        <w:tc>
          <w:tcPr>
            <w:tcW w:w="1443" w:type="dxa"/>
            <w:noWrap w:val="0"/>
            <w:vAlign w:val="center"/>
          </w:tcPr>
          <w:p w14:paraId="4E7F6C7A">
            <w:pPr>
              <w:autoSpaceDE w:val="0"/>
              <w:autoSpaceDN w:val="0"/>
              <w:adjustRightInd w:val="0"/>
              <w:spacing w:line="400" w:lineRule="exact"/>
              <w:jc w:val="center"/>
              <w:rPr>
                <w:rFonts w:hint="eastAsia" w:ascii="宋体" w:hAnsi="宋体" w:cs="宋体"/>
                <w:b/>
                <w:bCs w:val="0"/>
                <w:color w:val="auto"/>
                <w:szCs w:val="21"/>
                <w:lang w:val="zh-CN"/>
              </w:rPr>
            </w:pPr>
            <w:r>
              <w:rPr>
                <w:rFonts w:hint="eastAsia" w:ascii="宋体" w:hAnsi="宋体" w:cs="宋体"/>
                <w:b/>
                <w:bCs w:val="0"/>
                <w:color w:val="auto"/>
                <w:szCs w:val="21"/>
                <w:lang w:val="zh-CN"/>
              </w:rPr>
              <w:t>年龄</w:t>
            </w:r>
          </w:p>
        </w:tc>
        <w:tc>
          <w:tcPr>
            <w:tcW w:w="1443" w:type="dxa"/>
            <w:noWrap w:val="0"/>
            <w:vAlign w:val="center"/>
          </w:tcPr>
          <w:p w14:paraId="54C9D394">
            <w:pPr>
              <w:autoSpaceDE w:val="0"/>
              <w:autoSpaceDN w:val="0"/>
              <w:adjustRightInd w:val="0"/>
              <w:spacing w:line="400" w:lineRule="exact"/>
              <w:jc w:val="center"/>
              <w:rPr>
                <w:rFonts w:hint="eastAsia" w:ascii="宋体" w:hAnsi="宋体" w:cs="宋体"/>
                <w:b/>
                <w:bCs w:val="0"/>
                <w:color w:val="auto"/>
                <w:szCs w:val="21"/>
                <w:lang w:val="zh-CN"/>
              </w:rPr>
            </w:pPr>
            <w:r>
              <w:rPr>
                <w:rFonts w:hint="eastAsia" w:ascii="宋体" w:hAnsi="宋体" w:cs="宋体"/>
                <w:b/>
                <w:bCs w:val="0"/>
                <w:color w:val="auto"/>
                <w:szCs w:val="21"/>
                <w:lang w:val="zh-CN"/>
              </w:rPr>
              <w:t>专业</w:t>
            </w:r>
          </w:p>
        </w:tc>
        <w:tc>
          <w:tcPr>
            <w:tcW w:w="1444" w:type="dxa"/>
            <w:noWrap w:val="0"/>
            <w:vAlign w:val="center"/>
          </w:tcPr>
          <w:p w14:paraId="34F5CA03">
            <w:pPr>
              <w:autoSpaceDE w:val="0"/>
              <w:autoSpaceDN w:val="0"/>
              <w:adjustRightInd w:val="0"/>
              <w:spacing w:line="400" w:lineRule="exact"/>
              <w:jc w:val="center"/>
              <w:rPr>
                <w:rFonts w:hint="eastAsia" w:ascii="宋体" w:hAnsi="宋体" w:cs="宋体"/>
                <w:b/>
                <w:bCs w:val="0"/>
                <w:color w:val="auto"/>
                <w:szCs w:val="21"/>
                <w:lang w:val="zh-CN"/>
              </w:rPr>
            </w:pPr>
            <w:r>
              <w:rPr>
                <w:rFonts w:hint="eastAsia" w:ascii="宋体" w:hAnsi="宋体" w:cs="宋体"/>
                <w:b/>
                <w:bCs w:val="0"/>
                <w:color w:val="auto"/>
                <w:szCs w:val="21"/>
                <w:lang w:val="zh-CN"/>
              </w:rPr>
              <w:t>证书</w:t>
            </w:r>
          </w:p>
        </w:tc>
      </w:tr>
      <w:tr w14:paraId="3535D4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3" w:hRule="atLeast"/>
          <w:jc w:val="center"/>
        </w:trPr>
        <w:tc>
          <w:tcPr>
            <w:tcW w:w="858" w:type="dxa"/>
            <w:noWrap w:val="0"/>
            <w:vAlign w:val="center"/>
          </w:tcPr>
          <w:p w14:paraId="789D6413">
            <w:pPr>
              <w:autoSpaceDE w:val="0"/>
              <w:autoSpaceDN w:val="0"/>
              <w:adjustRightInd w:val="0"/>
              <w:spacing w:line="400" w:lineRule="exact"/>
              <w:jc w:val="center"/>
              <w:rPr>
                <w:rFonts w:hint="eastAsia" w:ascii="宋体" w:hAnsi="宋体" w:eastAsia="宋体" w:cs="宋体"/>
                <w:b/>
                <w:bCs w:val="0"/>
                <w:color w:val="auto"/>
                <w:szCs w:val="21"/>
                <w:lang w:val="en-US" w:eastAsia="zh-CN"/>
              </w:rPr>
            </w:pPr>
            <w:r>
              <w:rPr>
                <w:rFonts w:hint="eastAsia" w:ascii="宋体" w:hAnsi="宋体" w:cs="宋体"/>
                <w:b/>
                <w:bCs w:val="0"/>
                <w:color w:val="auto"/>
                <w:szCs w:val="21"/>
                <w:lang w:val="en-US" w:eastAsia="zh-CN"/>
              </w:rPr>
              <w:t>1</w:t>
            </w:r>
          </w:p>
        </w:tc>
        <w:tc>
          <w:tcPr>
            <w:tcW w:w="1682" w:type="dxa"/>
            <w:noWrap w:val="0"/>
            <w:vAlign w:val="center"/>
          </w:tcPr>
          <w:p w14:paraId="1C5E58CD">
            <w:pPr>
              <w:autoSpaceDE w:val="0"/>
              <w:autoSpaceDN w:val="0"/>
              <w:adjustRightInd w:val="0"/>
              <w:spacing w:line="400" w:lineRule="exact"/>
              <w:jc w:val="center"/>
              <w:rPr>
                <w:rFonts w:hint="eastAsia" w:ascii="宋体" w:hAnsi="宋体" w:cs="宋体"/>
                <w:bCs/>
                <w:color w:val="auto"/>
                <w:szCs w:val="21"/>
                <w:lang w:val="zh-CN"/>
              </w:rPr>
            </w:pPr>
          </w:p>
        </w:tc>
        <w:tc>
          <w:tcPr>
            <w:tcW w:w="1443" w:type="dxa"/>
            <w:noWrap w:val="0"/>
            <w:vAlign w:val="center"/>
          </w:tcPr>
          <w:p w14:paraId="28C8D958">
            <w:pPr>
              <w:autoSpaceDE w:val="0"/>
              <w:autoSpaceDN w:val="0"/>
              <w:adjustRightInd w:val="0"/>
              <w:spacing w:line="400" w:lineRule="exact"/>
              <w:jc w:val="center"/>
              <w:rPr>
                <w:rFonts w:hint="eastAsia" w:ascii="宋体" w:hAnsi="宋体" w:cs="宋体"/>
                <w:bCs/>
                <w:color w:val="auto"/>
                <w:szCs w:val="21"/>
                <w:lang w:val="zh-CN"/>
              </w:rPr>
            </w:pPr>
          </w:p>
        </w:tc>
        <w:tc>
          <w:tcPr>
            <w:tcW w:w="1443" w:type="dxa"/>
            <w:noWrap w:val="0"/>
            <w:vAlign w:val="center"/>
          </w:tcPr>
          <w:p w14:paraId="62B7AAE4">
            <w:pPr>
              <w:autoSpaceDE w:val="0"/>
              <w:autoSpaceDN w:val="0"/>
              <w:adjustRightInd w:val="0"/>
              <w:spacing w:line="400" w:lineRule="exact"/>
              <w:jc w:val="center"/>
              <w:rPr>
                <w:rFonts w:hint="eastAsia" w:ascii="宋体" w:hAnsi="宋体" w:cs="宋体"/>
                <w:bCs/>
                <w:color w:val="auto"/>
                <w:szCs w:val="21"/>
                <w:lang w:val="zh-CN"/>
              </w:rPr>
            </w:pPr>
          </w:p>
        </w:tc>
        <w:tc>
          <w:tcPr>
            <w:tcW w:w="1443" w:type="dxa"/>
            <w:noWrap w:val="0"/>
            <w:vAlign w:val="top"/>
          </w:tcPr>
          <w:p w14:paraId="4017824C">
            <w:pPr>
              <w:autoSpaceDE w:val="0"/>
              <w:autoSpaceDN w:val="0"/>
              <w:adjustRightInd w:val="0"/>
              <w:spacing w:line="400" w:lineRule="exact"/>
              <w:jc w:val="center"/>
              <w:rPr>
                <w:rFonts w:hint="eastAsia" w:ascii="宋体" w:hAnsi="宋体" w:cs="宋体"/>
                <w:bCs/>
                <w:color w:val="auto"/>
                <w:szCs w:val="21"/>
                <w:lang w:val="zh-CN"/>
              </w:rPr>
            </w:pPr>
          </w:p>
        </w:tc>
        <w:tc>
          <w:tcPr>
            <w:tcW w:w="1443" w:type="dxa"/>
            <w:noWrap w:val="0"/>
            <w:vAlign w:val="center"/>
          </w:tcPr>
          <w:p w14:paraId="07A46560">
            <w:pPr>
              <w:autoSpaceDE w:val="0"/>
              <w:autoSpaceDN w:val="0"/>
              <w:adjustRightInd w:val="0"/>
              <w:spacing w:line="400" w:lineRule="exact"/>
              <w:jc w:val="center"/>
              <w:rPr>
                <w:rFonts w:hint="eastAsia" w:ascii="宋体" w:hAnsi="宋体" w:cs="宋体"/>
                <w:bCs/>
                <w:color w:val="auto"/>
                <w:szCs w:val="21"/>
                <w:lang w:val="zh-CN"/>
              </w:rPr>
            </w:pPr>
          </w:p>
        </w:tc>
        <w:tc>
          <w:tcPr>
            <w:tcW w:w="1444" w:type="dxa"/>
            <w:noWrap w:val="0"/>
            <w:vAlign w:val="center"/>
          </w:tcPr>
          <w:p w14:paraId="4956A573">
            <w:pPr>
              <w:autoSpaceDE w:val="0"/>
              <w:autoSpaceDN w:val="0"/>
              <w:adjustRightInd w:val="0"/>
              <w:spacing w:line="400" w:lineRule="exact"/>
              <w:jc w:val="center"/>
              <w:rPr>
                <w:rFonts w:hint="eastAsia" w:ascii="宋体" w:hAnsi="宋体" w:cs="宋体"/>
                <w:bCs/>
                <w:color w:val="auto"/>
                <w:szCs w:val="21"/>
                <w:lang w:val="zh-CN"/>
              </w:rPr>
            </w:pPr>
          </w:p>
        </w:tc>
      </w:tr>
      <w:tr w14:paraId="38BA51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3" w:hRule="atLeast"/>
          <w:jc w:val="center"/>
        </w:trPr>
        <w:tc>
          <w:tcPr>
            <w:tcW w:w="858" w:type="dxa"/>
            <w:noWrap w:val="0"/>
            <w:vAlign w:val="center"/>
          </w:tcPr>
          <w:p w14:paraId="37421FA1">
            <w:pPr>
              <w:autoSpaceDE w:val="0"/>
              <w:autoSpaceDN w:val="0"/>
              <w:adjustRightInd w:val="0"/>
              <w:spacing w:line="400" w:lineRule="exact"/>
              <w:jc w:val="center"/>
              <w:rPr>
                <w:rFonts w:hint="eastAsia" w:ascii="宋体" w:hAnsi="宋体" w:eastAsia="宋体" w:cs="宋体"/>
                <w:b/>
                <w:bCs w:val="0"/>
                <w:color w:val="auto"/>
                <w:szCs w:val="21"/>
                <w:lang w:val="en-US" w:eastAsia="zh-CN"/>
              </w:rPr>
            </w:pPr>
            <w:r>
              <w:rPr>
                <w:rFonts w:hint="eastAsia" w:ascii="宋体" w:hAnsi="宋体" w:cs="宋体"/>
                <w:b/>
                <w:bCs w:val="0"/>
                <w:color w:val="auto"/>
                <w:szCs w:val="21"/>
                <w:lang w:val="en-US" w:eastAsia="zh-CN"/>
              </w:rPr>
              <w:t>2</w:t>
            </w:r>
          </w:p>
        </w:tc>
        <w:tc>
          <w:tcPr>
            <w:tcW w:w="1682" w:type="dxa"/>
            <w:noWrap w:val="0"/>
            <w:vAlign w:val="center"/>
          </w:tcPr>
          <w:p w14:paraId="744E3145">
            <w:pPr>
              <w:autoSpaceDE w:val="0"/>
              <w:autoSpaceDN w:val="0"/>
              <w:adjustRightInd w:val="0"/>
              <w:spacing w:line="400" w:lineRule="exact"/>
              <w:jc w:val="center"/>
              <w:rPr>
                <w:rFonts w:hint="eastAsia" w:ascii="宋体" w:hAnsi="宋体" w:cs="宋体"/>
                <w:bCs/>
                <w:color w:val="auto"/>
                <w:szCs w:val="21"/>
                <w:lang w:val="zh-CN"/>
              </w:rPr>
            </w:pPr>
          </w:p>
        </w:tc>
        <w:tc>
          <w:tcPr>
            <w:tcW w:w="1443" w:type="dxa"/>
            <w:noWrap w:val="0"/>
            <w:vAlign w:val="center"/>
          </w:tcPr>
          <w:p w14:paraId="58E91357">
            <w:pPr>
              <w:autoSpaceDE w:val="0"/>
              <w:autoSpaceDN w:val="0"/>
              <w:adjustRightInd w:val="0"/>
              <w:spacing w:line="400" w:lineRule="exact"/>
              <w:jc w:val="center"/>
              <w:rPr>
                <w:rFonts w:hint="eastAsia" w:ascii="宋体" w:hAnsi="宋体" w:cs="宋体"/>
                <w:bCs/>
                <w:color w:val="auto"/>
                <w:szCs w:val="21"/>
                <w:lang w:val="zh-CN"/>
              </w:rPr>
            </w:pPr>
          </w:p>
        </w:tc>
        <w:tc>
          <w:tcPr>
            <w:tcW w:w="1443" w:type="dxa"/>
            <w:noWrap w:val="0"/>
            <w:vAlign w:val="center"/>
          </w:tcPr>
          <w:p w14:paraId="2802D7D6">
            <w:pPr>
              <w:autoSpaceDE w:val="0"/>
              <w:autoSpaceDN w:val="0"/>
              <w:adjustRightInd w:val="0"/>
              <w:spacing w:line="400" w:lineRule="exact"/>
              <w:jc w:val="center"/>
              <w:rPr>
                <w:rFonts w:hint="eastAsia" w:ascii="宋体" w:hAnsi="宋体" w:cs="宋体"/>
                <w:bCs/>
                <w:color w:val="auto"/>
                <w:szCs w:val="21"/>
                <w:lang w:val="zh-CN"/>
              </w:rPr>
            </w:pPr>
          </w:p>
        </w:tc>
        <w:tc>
          <w:tcPr>
            <w:tcW w:w="1443" w:type="dxa"/>
            <w:noWrap w:val="0"/>
            <w:vAlign w:val="top"/>
          </w:tcPr>
          <w:p w14:paraId="01665757">
            <w:pPr>
              <w:autoSpaceDE w:val="0"/>
              <w:autoSpaceDN w:val="0"/>
              <w:adjustRightInd w:val="0"/>
              <w:spacing w:line="400" w:lineRule="exact"/>
              <w:jc w:val="center"/>
              <w:rPr>
                <w:rFonts w:hint="eastAsia" w:ascii="宋体" w:hAnsi="宋体" w:cs="宋体"/>
                <w:bCs/>
                <w:color w:val="auto"/>
                <w:szCs w:val="21"/>
                <w:lang w:val="zh-CN"/>
              </w:rPr>
            </w:pPr>
          </w:p>
        </w:tc>
        <w:tc>
          <w:tcPr>
            <w:tcW w:w="1443" w:type="dxa"/>
            <w:noWrap w:val="0"/>
            <w:vAlign w:val="center"/>
          </w:tcPr>
          <w:p w14:paraId="2EDBF97C">
            <w:pPr>
              <w:autoSpaceDE w:val="0"/>
              <w:autoSpaceDN w:val="0"/>
              <w:adjustRightInd w:val="0"/>
              <w:spacing w:line="400" w:lineRule="exact"/>
              <w:jc w:val="center"/>
              <w:rPr>
                <w:rFonts w:hint="eastAsia" w:ascii="宋体" w:hAnsi="宋体" w:cs="宋体"/>
                <w:bCs/>
                <w:color w:val="auto"/>
                <w:szCs w:val="21"/>
                <w:lang w:val="zh-CN"/>
              </w:rPr>
            </w:pPr>
          </w:p>
        </w:tc>
        <w:tc>
          <w:tcPr>
            <w:tcW w:w="1444" w:type="dxa"/>
            <w:noWrap w:val="0"/>
            <w:vAlign w:val="center"/>
          </w:tcPr>
          <w:p w14:paraId="1A807B14">
            <w:pPr>
              <w:autoSpaceDE w:val="0"/>
              <w:autoSpaceDN w:val="0"/>
              <w:adjustRightInd w:val="0"/>
              <w:spacing w:line="400" w:lineRule="exact"/>
              <w:jc w:val="center"/>
              <w:rPr>
                <w:rFonts w:hint="eastAsia" w:ascii="宋体" w:hAnsi="宋体" w:cs="宋体"/>
                <w:bCs/>
                <w:color w:val="auto"/>
                <w:szCs w:val="21"/>
                <w:lang w:val="zh-CN"/>
              </w:rPr>
            </w:pPr>
          </w:p>
        </w:tc>
      </w:tr>
      <w:tr w14:paraId="2B2A30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3" w:hRule="atLeast"/>
          <w:jc w:val="center"/>
        </w:trPr>
        <w:tc>
          <w:tcPr>
            <w:tcW w:w="858" w:type="dxa"/>
            <w:noWrap w:val="0"/>
            <w:vAlign w:val="center"/>
          </w:tcPr>
          <w:p w14:paraId="354256A9">
            <w:pPr>
              <w:autoSpaceDE w:val="0"/>
              <w:autoSpaceDN w:val="0"/>
              <w:adjustRightInd w:val="0"/>
              <w:spacing w:line="400" w:lineRule="exact"/>
              <w:jc w:val="center"/>
              <w:rPr>
                <w:rFonts w:hint="eastAsia" w:ascii="宋体" w:hAnsi="宋体" w:eastAsia="宋体" w:cs="宋体"/>
                <w:b/>
                <w:bCs w:val="0"/>
                <w:color w:val="auto"/>
                <w:szCs w:val="21"/>
                <w:lang w:val="en-US" w:eastAsia="zh-CN"/>
              </w:rPr>
            </w:pPr>
            <w:r>
              <w:rPr>
                <w:rFonts w:hint="eastAsia" w:ascii="宋体" w:hAnsi="宋体" w:cs="宋体"/>
                <w:b/>
                <w:bCs w:val="0"/>
                <w:color w:val="auto"/>
                <w:szCs w:val="21"/>
                <w:lang w:val="en-US" w:eastAsia="zh-CN"/>
              </w:rPr>
              <w:t>3</w:t>
            </w:r>
          </w:p>
        </w:tc>
        <w:tc>
          <w:tcPr>
            <w:tcW w:w="1682" w:type="dxa"/>
            <w:noWrap w:val="0"/>
            <w:vAlign w:val="center"/>
          </w:tcPr>
          <w:p w14:paraId="6EA8352A">
            <w:pPr>
              <w:autoSpaceDE w:val="0"/>
              <w:autoSpaceDN w:val="0"/>
              <w:adjustRightInd w:val="0"/>
              <w:spacing w:line="400" w:lineRule="exact"/>
              <w:jc w:val="center"/>
              <w:rPr>
                <w:rFonts w:hint="eastAsia" w:ascii="宋体" w:hAnsi="宋体" w:cs="宋体"/>
                <w:bCs/>
                <w:color w:val="auto"/>
                <w:szCs w:val="21"/>
                <w:lang w:val="zh-CN"/>
              </w:rPr>
            </w:pPr>
          </w:p>
        </w:tc>
        <w:tc>
          <w:tcPr>
            <w:tcW w:w="1443" w:type="dxa"/>
            <w:noWrap w:val="0"/>
            <w:vAlign w:val="center"/>
          </w:tcPr>
          <w:p w14:paraId="4113651D">
            <w:pPr>
              <w:autoSpaceDE w:val="0"/>
              <w:autoSpaceDN w:val="0"/>
              <w:adjustRightInd w:val="0"/>
              <w:spacing w:line="400" w:lineRule="exact"/>
              <w:jc w:val="center"/>
              <w:rPr>
                <w:rFonts w:hint="eastAsia" w:ascii="宋体" w:hAnsi="宋体" w:cs="宋体"/>
                <w:bCs/>
                <w:color w:val="auto"/>
                <w:szCs w:val="21"/>
                <w:lang w:val="zh-CN"/>
              </w:rPr>
            </w:pPr>
          </w:p>
        </w:tc>
        <w:tc>
          <w:tcPr>
            <w:tcW w:w="1443" w:type="dxa"/>
            <w:noWrap w:val="0"/>
            <w:vAlign w:val="center"/>
          </w:tcPr>
          <w:p w14:paraId="0820ED4E">
            <w:pPr>
              <w:autoSpaceDE w:val="0"/>
              <w:autoSpaceDN w:val="0"/>
              <w:adjustRightInd w:val="0"/>
              <w:spacing w:line="400" w:lineRule="exact"/>
              <w:jc w:val="center"/>
              <w:rPr>
                <w:rFonts w:hint="eastAsia" w:ascii="宋体" w:hAnsi="宋体" w:cs="宋体"/>
                <w:bCs/>
                <w:color w:val="auto"/>
                <w:szCs w:val="21"/>
                <w:lang w:val="zh-CN"/>
              </w:rPr>
            </w:pPr>
          </w:p>
        </w:tc>
        <w:tc>
          <w:tcPr>
            <w:tcW w:w="1443" w:type="dxa"/>
            <w:noWrap w:val="0"/>
            <w:vAlign w:val="top"/>
          </w:tcPr>
          <w:p w14:paraId="7A516237">
            <w:pPr>
              <w:autoSpaceDE w:val="0"/>
              <w:autoSpaceDN w:val="0"/>
              <w:adjustRightInd w:val="0"/>
              <w:spacing w:line="400" w:lineRule="exact"/>
              <w:jc w:val="center"/>
              <w:rPr>
                <w:rFonts w:hint="eastAsia" w:ascii="宋体" w:hAnsi="宋体" w:cs="宋体"/>
                <w:bCs/>
                <w:color w:val="auto"/>
                <w:szCs w:val="21"/>
                <w:lang w:val="zh-CN"/>
              </w:rPr>
            </w:pPr>
          </w:p>
        </w:tc>
        <w:tc>
          <w:tcPr>
            <w:tcW w:w="1443" w:type="dxa"/>
            <w:noWrap w:val="0"/>
            <w:vAlign w:val="center"/>
          </w:tcPr>
          <w:p w14:paraId="0FC78FFF">
            <w:pPr>
              <w:autoSpaceDE w:val="0"/>
              <w:autoSpaceDN w:val="0"/>
              <w:adjustRightInd w:val="0"/>
              <w:spacing w:line="400" w:lineRule="exact"/>
              <w:jc w:val="center"/>
              <w:rPr>
                <w:rFonts w:hint="eastAsia" w:ascii="宋体" w:hAnsi="宋体" w:cs="宋体"/>
                <w:bCs/>
                <w:color w:val="auto"/>
                <w:szCs w:val="21"/>
                <w:lang w:val="zh-CN"/>
              </w:rPr>
            </w:pPr>
          </w:p>
        </w:tc>
        <w:tc>
          <w:tcPr>
            <w:tcW w:w="1444" w:type="dxa"/>
            <w:noWrap w:val="0"/>
            <w:vAlign w:val="center"/>
          </w:tcPr>
          <w:p w14:paraId="405AE51B">
            <w:pPr>
              <w:autoSpaceDE w:val="0"/>
              <w:autoSpaceDN w:val="0"/>
              <w:adjustRightInd w:val="0"/>
              <w:spacing w:line="400" w:lineRule="exact"/>
              <w:jc w:val="center"/>
              <w:rPr>
                <w:rFonts w:hint="eastAsia" w:ascii="宋体" w:hAnsi="宋体" w:cs="宋体"/>
                <w:bCs/>
                <w:color w:val="auto"/>
                <w:szCs w:val="21"/>
                <w:lang w:val="zh-CN"/>
              </w:rPr>
            </w:pPr>
          </w:p>
        </w:tc>
      </w:tr>
      <w:tr w14:paraId="3F7FD3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3" w:hRule="atLeast"/>
          <w:jc w:val="center"/>
        </w:trPr>
        <w:tc>
          <w:tcPr>
            <w:tcW w:w="858" w:type="dxa"/>
            <w:noWrap w:val="0"/>
            <w:vAlign w:val="center"/>
          </w:tcPr>
          <w:p w14:paraId="547D840C">
            <w:pPr>
              <w:autoSpaceDE w:val="0"/>
              <w:autoSpaceDN w:val="0"/>
              <w:adjustRightInd w:val="0"/>
              <w:spacing w:line="400" w:lineRule="exact"/>
              <w:jc w:val="center"/>
              <w:rPr>
                <w:rFonts w:hint="eastAsia" w:ascii="宋体" w:hAnsi="宋体" w:eastAsia="宋体" w:cs="宋体"/>
                <w:b/>
                <w:bCs w:val="0"/>
                <w:color w:val="auto"/>
                <w:szCs w:val="21"/>
                <w:lang w:val="en-US" w:eastAsia="zh-CN"/>
              </w:rPr>
            </w:pPr>
            <w:r>
              <w:rPr>
                <w:rFonts w:hint="eastAsia" w:ascii="宋体" w:hAnsi="宋体" w:cs="宋体"/>
                <w:b/>
                <w:bCs w:val="0"/>
                <w:color w:val="auto"/>
                <w:szCs w:val="21"/>
                <w:lang w:val="en-US" w:eastAsia="zh-CN"/>
              </w:rPr>
              <w:t>……</w:t>
            </w:r>
          </w:p>
        </w:tc>
        <w:tc>
          <w:tcPr>
            <w:tcW w:w="1682" w:type="dxa"/>
            <w:noWrap w:val="0"/>
            <w:vAlign w:val="center"/>
          </w:tcPr>
          <w:p w14:paraId="18A55DCD">
            <w:pPr>
              <w:autoSpaceDE w:val="0"/>
              <w:autoSpaceDN w:val="0"/>
              <w:adjustRightInd w:val="0"/>
              <w:spacing w:line="400" w:lineRule="exact"/>
              <w:jc w:val="center"/>
              <w:rPr>
                <w:rFonts w:hint="eastAsia" w:ascii="宋体" w:hAnsi="宋体" w:cs="宋体"/>
                <w:bCs/>
                <w:color w:val="auto"/>
                <w:szCs w:val="21"/>
                <w:lang w:val="zh-CN"/>
              </w:rPr>
            </w:pPr>
          </w:p>
        </w:tc>
        <w:tc>
          <w:tcPr>
            <w:tcW w:w="1443" w:type="dxa"/>
            <w:noWrap w:val="0"/>
            <w:vAlign w:val="center"/>
          </w:tcPr>
          <w:p w14:paraId="36B3BF78">
            <w:pPr>
              <w:autoSpaceDE w:val="0"/>
              <w:autoSpaceDN w:val="0"/>
              <w:adjustRightInd w:val="0"/>
              <w:spacing w:line="400" w:lineRule="exact"/>
              <w:jc w:val="center"/>
              <w:rPr>
                <w:rFonts w:hint="eastAsia" w:ascii="宋体" w:hAnsi="宋体" w:cs="宋体"/>
                <w:bCs/>
                <w:color w:val="auto"/>
                <w:szCs w:val="21"/>
                <w:lang w:val="zh-CN"/>
              </w:rPr>
            </w:pPr>
          </w:p>
        </w:tc>
        <w:tc>
          <w:tcPr>
            <w:tcW w:w="1443" w:type="dxa"/>
            <w:noWrap w:val="0"/>
            <w:vAlign w:val="center"/>
          </w:tcPr>
          <w:p w14:paraId="7DEDA21C">
            <w:pPr>
              <w:autoSpaceDE w:val="0"/>
              <w:autoSpaceDN w:val="0"/>
              <w:adjustRightInd w:val="0"/>
              <w:spacing w:line="400" w:lineRule="exact"/>
              <w:jc w:val="center"/>
              <w:rPr>
                <w:rFonts w:hint="eastAsia" w:ascii="宋体" w:hAnsi="宋体" w:cs="宋体"/>
                <w:bCs/>
                <w:color w:val="auto"/>
                <w:szCs w:val="21"/>
                <w:lang w:val="zh-CN"/>
              </w:rPr>
            </w:pPr>
          </w:p>
        </w:tc>
        <w:tc>
          <w:tcPr>
            <w:tcW w:w="1443" w:type="dxa"/>
            <w:noWrap w:val="0"/>
            <w:vAlign w:val="top"/>
          </w:tcPr>
          <w:p w14:paraId="38D860C6">
            <w:pPr>
              <w:autoSpaceDE w:val="0"/>
              <w:autoSpaceDN w:val="0"/>
              <w:adjustRightInd w:val="0"/>
              <w:spacing w:line="400" w:lineRule="exact"/>
              <w:jc w:val="center"/>
              <w:rPr>
                <w:rFonts w:hint="eastAsia" w:ascii="宋体" w:hAnsi="宋体" w:cs="宋体"/>
                <w:bCs/>
                <w:color w:val="auto"/>
                <w:szCs w:val="21"/>
                <w:lang w:val="zh-CN"/>
              </w:rPr>
            </w:pPr>
          </w:p>
        </w:tc>
        <w:tc>
          <w:tcPr>
            <w:tcW w:w="1443" w:type="dxa"/>
            <w:noWrap w:val="0"/>
            <w:vAlign w:val="center"/>
          </w:tcPr>
          <w:p w14:paraId="4B089A1B">
            <w:pPr>
              <w:autoSpaceDE w:val="0"/>
              <w:autoSpaceDN w:val="0"/>
              <w:adjustRightInd w:val="0"/>
              <w:spacing w:line="400" w:lineRule="exact"/>
              <w:jc w:val="center"/>
              <w:rPr>
                <w:rFonts w:hint="eastAsia" w:ascii="宋体" w:hAnsi="宋体" w:cs="宋体"/>
                <w:bCs/>
                <w:color w:val="auto"/>
                <w:szCs w:val="21"/>
                <w:lang w:val="zh-CN"/>
              </w:rPr>
            </w:pPr>
          </w:p>
        </w:tc>
        <w:tc>
          <w:tcPr>
            <w:tcW w:w="1444" w:type="dxa"/>
            <w:noWrap w:val="0"/>
            <w:vAlign w:val="center"/>
          </w:tcPr>
          <w:p w14:paraId="6DA877DF">
            <w:pPr>
              <w:autoSpaceDE w:val="0"/>
              <w:autoSpaceDN w:val="0"/>
              <w:adjustRightInd w:val="0"/>
              <w:spacing w:line="400" w:lineRule="exact"/>
              <w:jc w:val="center"/>
              <w:rPr>
                <w:rFonts w:hint="eastAsia" w:ascii="宋体" w:hAnsi="宋体" w:cs="宋体"/>
                <w:bCs/>
                <w:color w:val="auto"/>
                <w:szCs w:val="21"/>
                <w:lang w:val="zh-CN"/>
              </w:rPr>
            </w:pPr>
          </w:p>
        </w:tc>
      </w:tr>
      <w:tr w14:paraId="1D620C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3" w:hRule="atLeast"/>
          <w:jc w:val="center"/>
        </w:trPr>
        <w:tc>
          <w:tcPr>
            <w:tcW w:w="858" w:type="dxa"/>
            <w:noWrap w:val="0"/>
            <w:vAlign w:val="center"/>
          </w:tcPr>
          <w:p w14:paraId="2D78FCD3">
            <w:pPr>
              <w:autoSpaceDE w:val="0"/>
              <w:autoSpaceDN w:val="0"/>
              <w:adjustRightInd w:val="0"/>
              <w:spacing w:line="400" w:lineRule="exact"/>
              <w:jc w:val="center"/>
              <w:rPr>
                <w:rFonts w:hint="eastAsia" w:ascii="宋体" w:hAnsi="宋体" w:eastAsia="宋体" w:cs="宋体"/>
                <w:b/>
                <w:bCs w:val="0"/>
                <w:color w:val="auto"/>
                <w:szCs w:val="21"/>
                <w:lang w:val="en-US" w:eastAsia="zh-CN"/>
              </w:rPr>
            </w:pPr>
          </w:p>
        </w:tc>
        <w:tc>
          <w:tcPr>
            <w:tcW w:w="1682" w:type="dxa"/>
            <w:noWrap w:val="0"/>
            <w:vAlign w:val="center"/>
          </w:tcPr>
          <w:p w14:paraId="3995607A">
            <w:pPr>
              <w:autoSpaceDE w:val="0"/>
              <w:autoSpaceDN w:val="0"/>
              <w:adjustRightInd w:val="0"/>
              <w:spacing w:line="400" w:lineRule="exact"/>
              <w:jc w:val="center"/>
              <w:rPr>
                <w:rFonts w:hint="eastAsia" w:ascii="宋体" w:hAnsi="宋体" w:cs="宋体"/>
                <w:bCs/>
                <w:color w:val="auto"/>
                <w:szCs w:val="21"/>
                <w:lang w:val="zh-CN"/>
              </w:rPr>
            </w:pPr>
          </w:p>
        </w:tc>
        <w:tc>
          <w:tcPr>
            <w:tcW w:w="1443" w:type="dxa"/>
            <w:noWrap w:val="0"/>
            <w:vAlign w:val="center"/>
          </w:tcPr>
          <w:p w14:paraId="79EA7484">
            <w:pPr>
              <w:autoSpaceDE w:val="0"/>
              <w:autoSpaceDN w:val="0"/>
              <w:adjustRightInd w:val="0"/>
              <w:spacing w:line="400" w:lineRule="exact"/>
              <w:jc w:val="center"/>
              <w:rPr>
                <w:rFonts w:hint="eastAsia" w:ascii="宋体" w:hAnsi="宋体" w:cs="宋体"/>
                <w:bCs/>
                <w:color w:val="auto"/>
                <w:szCs w:val="21"/>
                <w:lang w:val="zh-CN"/>
              </w:rPr>
            </w:pPr>
          </w:p>
        </w:tc>
        <w:tc>
          <w:tcPr>
            <w:tcW w:w="1443" w:type="dxa"/>
            <w:noWrap w:val="0"/>
            <w:vAlign w:val="center"/>
          </w:tcPr>
          <w:p w14:paraId="48D4F162">
            <w:pPr>
              <w:autoSpaceDE w:val="0"/>
              <w:autoSpaceDN w:val="0"/>
              <w:adjustRightInd w:val="0"/>
              <w:spacing w:line="400" w:lineRule="exact"/>
              <w:jc w:val="center"/>
              <w:rPr>
                <w:rFonts w:hint="eastAsia" w:ascii="宋体" w:hAnsi="宋体" w:cs="宋体"/>
                <w:bCs/>
                <w:color w:val="auto"/>
                <w:szCs w:val="21"/>
                <w:lang w:val="zh-CN"/>
              </w:rPr>
            </w:pPr>
          </w:p>
        </w:tc>
        <w:tc>
          <w:tcPr>
            <w:tcW w:w="1443" w:type="dxa"/>
            <w:noWrap w:val="0"/>
            <w:vAlign w:val="top"/>
          </w:tcPr>
          <w:p w14:paraId="3D2C2F56">
            <w:pPr>
              <w:autoSpaceDE w:val="0"/>
              <w:autoSpaceDN w:val="0"/>
              <w:adjustRightInd w:val="0"/>
              <w:spacing w:line="400" w:lineRule="exact"/>
              <w:jc w:val="center"/>
              <w:rPr>
                <w:rFonts w:hint="eastAsia" w:ascii="宋体" w:hAnsi="宋体" w:cs="宋体"/>
                <w:bCs/>
                <w:color w:val="auto"/>
                <w:szCs w:val="21"/>
                <w:lang w:val="zh-CN"/>
              </w:rPr>
            </w:pPr>
          </w:p>
        </w:tc>
        <w:tc>
          <w:tcPr>
            <w:tcW w:w="1443" w:type="dxa"/>
            <w:noWrap w:val="0"/>
            <w:vAlign w:val="center"/>
          </w:tcPr>
          <w:p w14:paraId="250BF772">
            <w:pPr>
              <w:autoSpaceDE w:val="0"/>
              <w:autoSpaceDN w:val="0"/>
              <w:adjustRightInd w:val="0"/>
              <w:spacing w:line="400" w:lineRule="exact"/>
              <w:jc w:val="center"/>
              <w:rPr>
                <w:rFonts w:hint="eastAsia" w:ascii="宋体" w:hAnsi="宋体" w:cs="宋体"/>
                <w:bCs/>
                <w:color w:val="auto"/>
                <w:szCs w:val="21"/>
                <w:lang w:val="zh-CN"/>
              </w:rPr>
            </w:pPr>
          </w:p>
        </w:tc>
        <w:tc>
          <w:tcPr>
            <w:tcW w:w="1444" w:type="dxa"/>
            <w:noWrap w:val="0"/>
            <w:vAlign w:val="center"/>
          </w:tcPr>
          <w:p w14:paraId="3AD07190">
            <w:pPr>
              <w:autoSpaceDE w:val="0"/>
              <w:autoSpaceDN w:val="0"/>
              <w:adjustRightInd w:val="0"/>
              <w:spacing w:line="400" w:lineRule="exact"/>
              <w:jc w:val="center"/>
              <w:rPr>
                <w:rFonts w:hint="eastAsia" w:ascii="宋体" w:hAnsi="宋体" w:cs="宋体"/>
                <w:bCs/>
                <w:color w:val="auto"/>
                <w:szCs w:val="21"/>
                <w:lang w:val="zh-CN"/>
              </w:rPr>
            </w:pPr>
          </w:p>
        </w:tc>
      </w:tr>
      <w:tr w14:paraId="4168B8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2" w:hRule="atLeast"/>
          <w:jc w:val="center"/>
        </w:trPr>
        <w:tc>
          <w:tcPr>
            <w:tcW w:w="858" w:type="dxa"/>
            <w:noWrap w:val="0"/>
            <w:vAlign w:val="center"/>
          </w:tcPr>
          <w:p w14:paraId="4EC3430F">
            <w:pPr>
              <w:autoSpaceDE w:val="0"/>
              <w:autoSpaceDN w:val="0"/>
              <w:adjustRightInd w:val="0"/>
              <w:spacing w:line="400" w:lineRule="exact"/>
              <w:jc w:val="center"/>
              <w:rPr>
                <w:rFonts w:hint="eastAsia" w:ascii="宋体" w:hAnsi="宋体" w:cs="宋体"/>
                <w:b/>
                <w:bCs w:val="0"/>
                <w:color w:val="auto"/>
                <w:szCs w:val="21"/>
                <w:lang w:val="zh-CN"/>
              </w:rPr>
            </w:pPr>
          </w:p>
        </w:tc>
        <w:tc>
          <w:tcPr>
            <w:tcW w:w="1682" w:type="dxa"/>
            <w:noWrap w:val="0"/>
            <w:vAlign w:val="center"/>
          </w:tcPr>
          <w:p w14:paraId="3E365D36">
            <w:pPr>
              <w:autoSpaceDE w:val="0"/>
              <w:autoSpaceDN w:val="0"/>
              <w:adjustRightInd w:val="0"/>
              <w:spacing w:line="400" w:lineRule="exact"/>
              <w:jc w:val="center"/>
              <w:rPr>
                <w:rFonts w:hint="eastAsia" w:ascii="宋体" w:hAnsi="宋体" w:cs="宋体"/>
                <w:bCs/>
                <w:color w:val="auto"/>
                <w:szCs w:val="21"/>
                <w:lang w:val="zh-CN"/>
              </w:rPr>
            </w:pPr>
          </w:p>
        </w:tc>
        <w:tc>
          <w:tcPr>
            <w:tcW w:w="1443" w:type="dxa"/>
            <w:noWrap w:val="0"/>
            <w:vAlign w:val="center"/>
          </w:tcPr>
          <w:p w14:paraId="1E77DADE">
            <w:pPr>
              <w:autoSpaceDE w:val="0"/>
              <w:autoSpaceDN w:val="0"/>
              <w:adjustRightInd w:val="0"/>
              <w:spacing w:line="400" w:lineRule="exact"/>
              <w:jc w:val="center"/>
              <w:rPr>
                <w:rFonts w:hint="eastAsia" w:ascii="宋体" w:hAnsi="宋体" w:cs="宋体"/>
                <w:bCs/>
                <w:color w:val="auto"/>
                <w:szCs w:val="21"/>
                <w:lang w:val="zh-CN"/>
              </w:rPr>
            </w:pPr>
          </w:p>
        </w:tc>
        <w:tc>
          <w:tcPr>
            <w:tcW w:w="1443" w:type="dxa"/>
            <w:noWrap w:val="0"/>
            <w:vAlign w:val="center"/>
          </w:tcPr>
          <w:p w14:paraId="1ADB5FB1">
            <w:pPr>
              <w:autoSpaceDE w:val="0"/>
              <w:autoSpaceDN w:val="0"/>
              <w:adjustRightInd w:val="0"/>
              <w:spacing w:line="400" w:lineRule="exact"/>
              <w:jc w:val="center"/>
              <w:rPr>
                <w:rFonts w:hint="eastAsia" w:ascii="宋体" w:hAnsi="宋体" w:cs="宋体"/>
                <w:bCs/>
                <w:color w:val="auto"/>
                <w:szCs w:val="21"/>
                <w:lang w:val="zh-CN"/>
              </w:rPr>
            </w:pPr>
          </w:p>
        </w:tc>
        <w:tc>
          <w:tcPr>
            <w:tcW w:w="1443" w:type="dxa"/>
            <w:noWrap w:val="0"/>
            <w:vAlign w:val="top"/>
          </w:tcPr>
          <w:p w14:paraId="5E09F537">
            <w:pPr>
              <w:autoSpaceDE w:val="0"/>
              <w:autoSpaceDN w:val="0"/>
              <w:adjustRightInd w:val="0"/>
              <w:spacing w:line="400" w:lineRule="exact"/>
              <w:jc w:val="center"/>
              <w:rPr>
                <w:rFonts w:hint="eastAsia" w:ascii="宋体" w:hAnsi="宋体" w:cs="宋体"/>
                <w:bCs/>
                <w:color w:val="auto"/>
                <w:szCs w:val="21"/>
                <w:lang w:val="zh-CN"/>
              </w:rPr>
            </w:pPr>
          </w:p>
        </w:tc>
        <w:tc>
          <w:tcPr>
            <w:tcW w:w="1443" w:type="dxa"/>
            <w:noWrap w:val="0"/>
            <w:vAlign w:val="center"/>
          </w:tcPr>
          <w:p w14:paraId="34E6F136">
            <w:pPr>
              <w:autoSpaceDE w:val="0"/>
              <w:autoSpaceDN w:val="0"/>
              <w:adjustRightInd w:val="0"/>
              <w:spacing w:line="400" w:lineRule="exact"/>
              <w:jc w:val="center"/>
              <w:rPr>
                <w:rFonts w:hint="eastAsia" w:ascii="宋体" w:hAnsi="宋体" w:cs="宋体"/>
                <w:bCs/>
                <w:color w:val="auto"/>
                <w:szCs w:val="21"/>
                <w:lang w:val="zh-CN"/>
              </w:rPr>
            </w:pPr>
          </w:p>
        </w:tc>
        <w:tc>
          <w:tcPr>
            <w:tcW w:w="1444" w:type="dxa"/>
            <w:noWrap w:val="0"/>
            <w:vAlign w:val="center"/>
          </w:tcPr>
          <w:p w14:paraId="13031D74">
            <w:pPr>
              <w:autoSpaceDE w:val="0"/>
              <w:autoSpaceDN w:val="0"/>
              <w:adjustRightInd w:val="0"/>
              <w:spacing w:line="400" w:lineRule="exact"/>
              <w:jc w:val="center"/>
              <w:rPr>
                <w:rFonts w:hint="eastAsia" w:ascii="宋体" w:hAnsi="宋体" w:cs="宋体"/>
                <w:bCs/>
                <w:color w:val="auto"/>
                <w:szCs w:val="21"/>
                <w:lang w:val="zh-CN"/>
              </w:rPr>
            </w:pPr>
          </w:p>
        </w:tc>
      </w:tr>
    </w:tbl>
    <w:p w14:paraId="3F9873E2">
      <w:pPr>
        <w:jc w:val="center"/>
        <w:rPr>
          <w:rFonts w:hint="eastAsia" w:ascii="宋体" w:hAnsi="宋体" w:cs="宋体"/>
          <w:color w:val="auto"/>
          <w:szCs w:val="21"/>
          <w:lang w:val="zh-CN"/>
        </w:rPr>
      </w:pPr>
    </w:p>
    <w:p w14:paraId="40F37627">
      <w:pPr>
        <w:keepNext w:val="0"/>
        <w:keepLines w:val="0"/>
        <w:widowControl w:val="0"/>
        <w:numPr>
          <w:ilvl w:val="0"/>
          <w:numId w:val="0"/>
        </w:numPr>
        <w:suppressLineNumbers w:val="0"/>
        <w:spacing w:before="0" w:beforeAutospacing="0" w:after="0" w:afterAutospacing="0" w:line="360" w:lineRule="auto"/>
        <w:ind w:leftChars="0" w:right="-418" w:rightChars="-199"/>
        <w:jc w:val="both"/>
        <w:rPr>
          <w:rFonts w:hint="eastAsia" w:ascii="宋体" w:hAnsi="宋体" w:eastAsia="宋体" w:cs="宋体"/>
          <w:b w:val="0"/>
          <w:bCs/>
          <w:color w:val="auto"/>
          <w:kern w:val="2"/>
          <w:sz w:val="21"/>
          <w:szCs w:val="21"/>
          <w:lang w:val="zh-CN" w:eastAsia="zh-CN" w:bidi="ar-SA"/>
        </w:rPr>
      </w:pPr>
      <w:r>
        <w:rPr>
          <w:rFonts w:hint="eastAsia" w:ascii="宋体" w:hAnsi="宋体" w:eastAsia="宋体" w:cs="宋体"/>
          <w:b w:val="0"/>
          <w:bCs/>
          <w:color w:val="auto"/>
          <w:kern w:val="2"/>
          <w:sz w:val="21"/>
          <w:szCs w:val="21"/>
          <w:lang w:val="zh-CN" w:eastAsia="zh-CN" w:bidi="ar-SA"/>
        </w:rPr>
        <w:t>注：附</w:t>
      </w:r>
      <w:r>
        <w:rPr>
          <w:rFonts w:hint="eastAsia" w:ascii="宋体" w:hAnsi="宋体" w:cs="宋体"/>
          <w:b w:val="0"/>
          <w:bCs/>
          <w:color w:val="auto"/>
          <w:sz w:val="21"/>
          <w:szCs w:val="21"/>
          <w:lang w:val="zh-CN"/>
        </w:rPr>
        <w:t>项目团队人员</w:t>
      </w:r>
      <w:r>
        <w:rPr>
          <w:rFonts w:hint="eastAsia" w:ascii="宋体" w:hAnsi="宋体" w:eastAsia="宋体" w:cs="宋体"/>
          <w:b w:val="0"/>
          <w:bCs/>
          <w:color w:val="auto"/>
          <w:kern w:val="2"/>
          <w:sz w:val="21"/>
          <w:szCs w:val="21"/>
          <w:lang w:val="zh-CN" w:eastAsia="zh-CN" w:bidi="ar-SA"/>
        </w:rPr>
        <w:t>相关证件证明材料（</w:t>
      </w:r>
      <w:r>
        <w:rPr>
          <w:rFonts w:hint="eastAsia" w:ascii="宋体" w:hAnsi="宋体" w:eastAsia="宋体" w:cs="宋体"/>
          <w:b w:val="0"/>
          <w:bCs/>
          <w:color w:val="auto"/>
          <w:kern w:val="2"/>
          <w:sz w:val="21"/>
          <w:szCs w:val="21"/>
          <w:lang w:val="en-US" w:eastAsia="zh-CN" w:bidi="ar-SA"/>
        </w:rPr>
        <w:t>身份证、相关证书等</w:t>
      </w:r>
      <w:r>
        <w:rPr>
          <w:rFonts w:hint="eastAsia" w:ascii="宋体" w:hAnsi="宋体" w:eastAsia="宋体" w:cs="宋体"/>
          <w:b w:val="0"/>
          <w:bCs/>
          <w:color w:val="auto"/>
          <w:kern w:val="2"/>
          <w:sz w:val="21"/>
          <w:szCs w:val="21"/>
          <w:lang w:val="zh-CN" w:eastAsia="zh-CN" w:bidi="ar-SA"/>
        </w:rPr>
        <w:t>）复印件加盖企业公章。</w:t>
      </w:r>
      <w:bookmarkStart w:id="123" w:name="_Toc222232444"/>
    </w:p>
    <w:p w14:paraId="42424D03">
      <w:pPr>
        <w:keepNext w:val="0"/>
        <w:keepLines w:val="0"/>
        <w:widowControl w:val="0"/>
        <w:numPr>
          <w:ilvl w:val="0"/>
          <w:numId w:val="0"/>
        </w:numPr>
        <w:suppressLineNumbers w:val="0"/>
        <w:spacing w:before="0" w:beforeAutospacing="0" w:after="0" w:afterAutospacing="0" w:line="360" w:lineRule="auto"/>
        <w:ind w:leftChars="0" w:right="-418" w:rightChars="-199"/>
        <w:jc w:val="both"/>
        <w:rPr>
          <w:rFonts w:hint="eastAsia" w:ascii="宋体" w:hAnsi="宋体" w:eastAsia="宋体" w:cs="宋体"/>
          <w:b w:val="0"/>
          <w:bCs/>
          <w:color w:val="auto"/>
          <w:kern w:val="2"/>
          <w:sz w:val="21"/>
          <w:szCs w:val="21"/>
          <w:lang w:val="zh-CN" w:eastAsia="zh-CN" w:bidi="ar-SA"/>
        </w:rPr>
        <w:sectPr>
          <w:pgSz w:w="11906" w:h="16838"/>
          <w:pgMar w:top="1304" w:right="1134" w:bottom="1304" w:left="1134" w:header="851" w:footer="992" w:gutter="0"/>
          <w:pgNumType w:fmt="decimal"/>
          <w:cols w:space="720" w:num="1"/>
          <w:titlePg/>
          <w:docGrid w:type="lines" w:linePitch="312" w:charSpace="0"/>
        </w:sectPr>
      </w:pPr>
    </w:p>
    <w:bookmarkEnd w:id="123"/>
    <w:p w14:paraId="62C47B17">
      <w:pPr>
        <w:widowControl/>
        <w:autoSpaceDE w:val="0"/>
        <w:autoSpaceDN w:val="0"/>
        <w:adjustRightInd w:val="0"/>
        <w:spacing w:line="400" w:lineRule="exact"/>
        <w:jc w:val="center"/>
        <w:outlineLvl w:val="1"/>
        <w:rPr>
          <w:rFonts w:hint="eastAsia" w:ascii="宋体" w:hAnsi="宋体" w:eastAsia="宋体" w:cs="宋体"/>
          <w:b/>
          <w:color w:val="auto"/>
          <w:kern w:val="0"/>
          <w:sz w:val="32"/>
          <w:szCs w:val="18"/>
          <w:highlight w:val="none"/>
        </w:rPr>
      </w:pPr>
      <w:bookmarkStart w:id="124" w:name="_Toc23519"/>
      <w:r>
        <w:rPr>
          <w:rFonts w:hint="eastAsia" w:ascii="宋体" w:hAnsi="宋体" w:eastAsia="宋体" w:cs="宋体"/>
          <w:b/>
          <w:color w:val="auto"/>
          <w:kern w:val="0"/>
          <w:sz w:val="32"/>
          <w:szCs w:val="18"/>
          <w:highlight w:val="none"/>
          <w:lang w:val="en-US" w:eastAsia="zh-CN"/>
        </w:rPr>
        <w:t>九</w:t>
      </w:r>
      <w:r>
        <w:rPr>
          <w:rFonts w:hint="eastAsia" w:ascii="宋体" w:hAnsi="宋体" w:eastAsia="宋体" w:cs="宋体"/>
          <w:b/>
          <w:color w:val="auto"/>
          <w:kern w:val="0"/>
          <w:sz w:val="32"/>
          <w:szCs w:val="18"/>
          <w:highlight w:val="none"/>
          <w:lang w:val="zh-CN"/>
        </w:rPr>
        <w:t>、供应商认为需提供的其他材料</w:t>
      </w:r>
      <w:bookmarkEnd w:id="120"/>
      <w:bookmarkEnd w:id="121"/>
      <w:bookmarkEnd w:id="124"/>
    </w:p>
    <w:p w14:paraId="433FE1F4">
      <w:pPr>
        <w:widowControl/>
        <w:autoSpaceDE w:val="0"/>
        <w:autoSpaceDN w:val="0"/>
        <w:adjustRightInd w:val="0"/>
        <w:spacing w:line="400" w:lineRule="exact"/>
        <w:jc w:val="center"/>
        <w:rPr>
          <w:rFonts w:hint="eastAsia" w:ascii="宋体" w:hAnsi="宋体" w:eastAsia="宋体" w:cs="宋体"/>
          <w:bCs/>
          <w:color w:val="auto"/>
          <w:kern w:val="0"/>
          <w:szCs w:val="21"/>
          <w:highlight w:val="none"/>
        </w:rPr>
      </w:pPr>
    </w:p>
    <w:p w14:paraId="68577FB4">
      <w:pPr>
        <w:spacing w:line="400" w:lineRule="exact"/>
        <w:ind w:firstLine="480" w:firstLineChars="200"/>
        <w:rPr>
          <w:rFonts w:hint="eastAsia" w:ascii="宋体" w:hAnsi="宋体" w:eastAsia="宋体" w:cs="宋体"/>
          <w:color w:val="auto"/>
          <w:sz w:val="24"/>
          <w:highlight w:val="none"/>
          <w:lang w:val="zh-CN"/>
        </w:rPr>
        <w:sectPr>
          <w:pgSz w:w="11906" w:h="16838"/>
          <w:pgMar w:top="1304" w:right="1134" w:bottom="1304" w:left="1134" w:header="851" w:footer="992" w:gutter="0"/>
          <w:pgNumType w:fmt="decimal"/>
          <w:cols w:space="720" w:num="1"/>
          <w:titlePg/>
          <w:docGrid w:type="lines" w:linePitch="312" w:charSpace="0"/>
        </w:sectPr>
      </w:pPr>
      <w:r>
        <w:rPr>
          <w:rFonts w:hint="eastAsia" w:ascii="宋体" w:hAnsi="宋体" w:eastAsia="宋体" w:cs="宋体"/>
          <w:color w:val="auto"/>
          <w:sz w:val="24"/>
          <w:highlight w:val="none"/>
          <w:lang w:val="zh-CN"/>
        </w:rPr>
        <w:t>磋商文件中要求的其他证明资料或磋商单位认为针对本项目有必要提供的资料附后</w:t>
      </w:r>
    </w:p>
    <w:bookmarkEnd w:id="98"/>
    <w:bookmarkEnd w:id="99"/>
    <w:bookmarkEnd w:id="100"/>
    <w:bookmarkEnd w:id="101"/>
    <w:bookmarkEnd w:id="102"/>
    <w:bookmarkEnd w:id="103"/>
    <w:p w14:paraId="337B396A">
      <w:pPr>
        <w:pStyle w:val="19"/>
        <w:ind w:left="0" w:leftChars="0" w:firstLine="0" w:firstLineChars="0"/>
        <w:outlineLvl w:val="3"/>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eastAsia="zh-CN"/>
        </w:rPr>
        <w:t>附</w:t>
      </w:r>
      <w:r>
        <w:rPr>
          <w:rFonts w:hint="eastAsia" w:ascii="宋体" w:hAnsi="宋体" w:eastAsia="宋体" w:cs="宋体"/>
          <w:color w:val="auto"/>
          <w:highlight w:val="none"/>
          <w:lang w:val="en-US" w:eastAsia="zh-CN"/>
        </w:rPr>
        <w:t>1、中小企业声明函</w:t>
      </w:r>
    </w:p>
    <w:p w14:paraId="7D5BFFFB">
      <w:pPr>
        <w:snapToGrid/>
        <w:spacing w:before="0" w:beforeAutospacing="0" w:after="0" w:afterAutospacing="0" w:line="240" w:lineRule="auto"/>
        <w:jc w:val="center"/>
        <w:textAlignment w:val="baseline"/>
        <w:rPr>
          <w:rFonts w:hint="eastAsia" w:ascii="宋体" w:hAnsi="宋体" w:eastAsia="宋体" w:cs="宋体"/>
          <w:b/>
          <w:bCs/>
          <w:i w:val="0"/>
          <w:caps w:val="0"/>
          <w:color w:val="auto"/>
          <w:spacing w:val="0"/>
          <w:w w:val="100"/>
          <w:sz w:val="32"/>
          <w:szCs w:val="32"/>
          <w:highlight w:val="none"/>
          <w:lang w:eastAsia="zh-CN"/>
        </w:rPr>
      </w:pPr>
      <w:r>
        <w:rPr>
          <w:rFonts w:hint="eastAsia" w:ascii="宋体" w:hAnsi="宋体" w:eastAsia="宋体" w:cs="宋体"/>
          <w:b/>
          <w:bCs/>
          <w:i w:val="0"/>
          <w:caps w:val="0"/>
          <w:color w:val="auto"/>
          <w:spacing w:val="0"/>
          <w:w w:val="100"/>
          <w:sz w:val="32"/>
          <w:szCs w:val="32"/>
          <w:highlight w:val="none"/>
          <w:lang w:eastAsia="zh-CN"/>
        </w:rPr>
        <w:t>中小企业声明函</w:t>
      </w:r>
    </w:p>
    <w:p w14:paraId="3382C935">
      <w:pPr>
        <w:pStyle w:val="7"/>
        <w:snapToGrid/>
        <w:spacing w:before="0" w:beforeAutospacing="0" w:after="120" w:afterAutospacing="0" w:line="360" w:lineRule="auto"/>
        <w:ind w:left="0" w:right="0" w:firstLine="420" w:firstLineChars="200"/>
        <w:jc w:val="both"/>
        <w:textAlignment w:val="baseline"/>
        <w:rPr>
          <w:rFonts w:hint="eastAsia" w:ascii="宋体" w:hAnsi="宋体" w:eastAsia="宋体" w:cs="宋体"/>
          <w:b w:val="0"/>
          <w:i w:val="0"/>
          <w:caps w:val="0"/>
          <w:color w:val="auto"/>
          <w:spacing w:val="0"/>
          <w:w w:val="100"/>
          <w:sz w:val="21"/>
          <w:highlight w:val="none"/>
        </w:rPr>
      </w:pPr>
    </w:p>
    <w:p w14:paraId="4AA051B4">
      <w:pPr>
        <w:pStyle w:val="7"/>
        <w:keepNext w:val="0"/>
        <w:keepLines w:val="0"/>
        <w:pageBreakBefore w:val="0"/>
        <w:widowControl w:val="0"/>
        <w:kinsoku/>
        <w:wordWrap/>
        <w:overflowPunct/>
        <w:topLinePunct w:val="0"/>
        <w:autoSpaceDE/>
        <w:autoSpaceDN/>
        <w:bidi w:val="0"/>
        <w:adjustRightInd/>
        <w:snapToGrid w:val="0"/>
        <w:spacing w:before="0" w:beforeAutospacing="0" w:afterAutospacing="0" w:line="480" w:lineRule="auto"/>
        <w:ind w:left="0" w:right="0" w:firstLine="420" w:firstLineChars="200"/>
        <w:jc w:val="both"/>
        <w:textAlignment w:val="baseline"/>
        <w:rPr>
          <w:rFonts w:hint="eastAsia" w:ascii="宋体" w:hAnsi="宋体" w:eastAsia="宋体" w:cs="宋体"/>
          <w:b w:val="0"/>
          <w:i w:val="0"/>
          <w:caps w:val="0"/>
          <w:color w:val="auto"/>
          <w:spacing w:val="0"/>
          <w:w w:val="100"/>
          <w:sz w:val="21"/>
          <w:szCs w:val="21"/>
          <w:highlight w:val="none"/>
        </w:rPr>
      </w:pPr>
      <w:r>
        <w:rPr>
          <w:rFonts w:hint="eastAsia" w:ascii="宋体" w:hAnsi="宋体" w:eastAsia="宋体" w:cs="宋体"/>
          <w:b w:val="0"/>
          <w:i w:val="0"/>
          <w:caps w:val="0"/>
          <w:color w:val="auto"/>
          <w:spacing w:val="0"/>
          <w:w w:val="100"/>
          <w:sz w:val="21"/>
          <w:szCs w:val="21"/>
          <w:highlight w:val="none"/>
        </w:rPr>
        <w:t>本公司（联合体）郑重声明，根据《政府采购促进中小企业发展管理办法》（财库﹝2020﹞46号）的规定，本公司（联合体）参加</w:t>
      </w:r>
      <w:r>
        <w:rPr>
          <w:rFonts w:hint="eastAsia" w:ascii="宋体" w:hAnsi="宋体" w:eastAsia="宋体" w:cs="宋体"/>
          <w:b w:val="0"/>
          <w:i/>
          <w:caps w:val="0"/>
          <w:color w:val="auto"/>
          <w:spacing w:val="0"/>
          <w:w w:val="100"/>
          <w:sz w:val="21"/>
          <w:szCs w:val="21"/>
          <w:highlight w:val="none"/>
          <w:u w:val="single" w:color="000000"/>
        </w:rPr>
        <w:t>（单位名称）</w:t>
      </w:r>
      <w:r>
        <w:rPr>
          <w:rFonts w:hint="eastAsia" w:ascii="宋体" w:hAnsi="宋体" w:eastAsia="宋体" w:cs="宋体"/>
          <w:b w:val="0"/>
          <w:i w:val="0"/>
          <w:caps w:val="0"/>
          <w:color w:val="auto"/>
          <w:spacing w:val="0"/>
          <w:w w:val="100"/>
          <w:sz w:val="21"/>
          <w:szCs w:val="21"/>
          <w:highlight w:val="none"/>
        </w:rPr>
        <w:t>的</w:t>
      </w:r>
      <w:r>
        <w:rPr>
          <w:rFonts w:hint="eastAsia" w:ascii="宋体" w:hAnsi="宋体" w:eastAsia="宋体" w:cs="宋体"/>
          <w:b w:val="0"/>
          <w:i/>
          <w:caps w:val="0"/>
          <w:color w:val="auto"/>
          <w:spacing w:val="0"/>
          <w:w w:val="100"/>
          <w:sz w:val="21"/>
          <w:szCs w:val="21"/>
          <w:highlight w:val="none"/>
          <w:u w:val="single" w:color="000000"/>
        </w:rPr>
        <w:t>（项目名称）</w:t>
      </w:r>
      <w:r>
        <w:rPr>
          <w:rFonts w:hint="eastAsia" w:ascii="宋体" w:hAnsi="宋体" w:eastAsia="宋体" w:cs="宋体"/>
          <w:b w:val="0"/>
          <w:i w:val="0"/>
          <w:caps w:val="0"/>
          <w:color w:val="auto"/>
          <w:spacing w:val="0"/>
          <w:w w:val="100"/>
          <w:sz w:val="21"/>
          <w:szCs w:val="21"/>
          <w:highlight w:val="none"/>
        </w:rPr>
        <w:t>采购活动，</w:t>
      </w:r>
      <w:r>
        <w:rPr>
          <w:rFonts w:hint="eastAsia" w:ascii="宋体" w:hAnsi="宋体" w:eastAsia="宋体" w:cs="宋体"/>
          <w:b w:val="0"/>
          <w:i w:val="0"/>
          <w:caps w:val="0"/>
          <w:color w:val="auto"/>
          <w:spacing w:val="0"/>
          <w:w w:val="100"/>
          <w:sz w:val="21"/>
          <w:szCs w:val="21"/>
          <w:highlight w:val="none"/>
          <w:lang w:val="en-US" w:eastAsia="zh-CN"/>
        </w:rPr>
        <w:t>工程的施工单位全部为符合政策要求的中小企业</w:t>
      </w:r>
      <w:r>
        <w:rPr>
          <w:rFonts w:hint="eastAsia" w:ascii="宋体" w:hAnsi="宋体" w:eastAsia="宋体" w:cs="宋体"/>
          <w:b w:val="0"/>
          <w:i w:val="0"/>
          <w:caps w:val="0"/>
          <w:color w:val="auto"/>
          <w:spacing w:val="0"/>
          <w:w w:val="100"/>
          <w:sz w:val="21"/>
          <w:szCs w:val="21"/>
          <w:highlight w:val="none"/>
          <w:lang w:eastAsia="zh-CN"/>
        </w:rPr>
        <w:t>（</w:t>
      </w:r>
      <w:r>
        <w:rPr>
          <w:rFonts w:hint="eastAsia" w:ascii="宋体" w:hAnsi="宋体" w:eastAsia="宋体" w:cs="宋体"/>
          <w:b w:val="0"/>
          <w:i w:val="0"/>
          <w:caps w:val="0"/>
          <w:color w:val="auto"/>
          <w:spacing w:val="0"/>
          <w:w w:val="100"/>
          <w:sz w:val="21"/>
          <w:szCs w:val="21"/>
          <w:highlight w:val="none"/>
          <w:lang w:val="en-US" w:eastAsia="zh-CN"/>
        </w:rPr>
        <w:t>或者：</w:t>
      </w:r>
      <w:r>
        <w:rPr>
          <w:rFonts w:hint="eastAsia" w:ascii="宋体" w:hAnsi="宋体" w:eastAsia="宋体" w:cs="宋体"/>
          <w:b w:val="0"/>
          <w:i w:val="0"/>
          <w:caps w:val="0"/>
          <w:color w:val="auto"/>
          <w:spacing w:val="0"/>
          <w:w w:val="100"/>
          <w:sz w:val="21"/>
          <w:szCs w:val="21"/>
          <w:highlight w:val="none"/>
        </w:rPr>
        <w:t>服务全部由符合政策要求的中小企业承接</w:t>
      </w:r>
      <w:r>
        <w:rPr>
          <w:rFonts w:hint="eastAsia" w:ascii="宋体" w:hAnsi="宋体" w:eastAsia="宋体" w:cs="宋体"/>
          <w:b w:val="0"/>
          <w:i w:val="0"/>
          <w:caps w:val="0"/>
          <w:color w:val="auto"/>
          <w:spacing w:val="0"/>
          <w:w w:val="100"/>
          <w:sz w:val="21"/>
          <w:szCs w:val="21"/>
          <w:highlight w:val="none"/>
          <w:lang w:eastAsia="zh-CN"/>
        </w:rPr>
        <w:t>）</w:t>
      </w:r>
      <w:r>
        <w:rPr>
          <w:rFonts w:hint="eastAsia" w:ascii="宋体" w:hAnsi="宋体" w:eastAsia="宋体" w:cs="宋体"/>
          <w:b w:val="0"/>
          <w:i w:val="0"/>
          <w:caps w:val="0"/>
          <w:color w:val="auto"/>
          <w:spacing w:val="0"/>
          <w:w w:val="100"/>
          <w:sz w:val="21"/>
          <w:szCs w:val="21"/>
          <w:highlight w:val="none"/>
        </w:rPr>
        <w:t>。相关企业（含联合体中的中小企业、签订分包意向协议的中小企业）的具体情况如下：</w:t>
      </w:r>
    </w:p>
    <w:p w14:paraId="1857E259">
      <w:pPr>
        <w:pStyle w:val="34"/>
        <w:keepNext w:val="0"/>
        <w:keepLines w:val="0"/>
        <w:pageBreakBefore w:val="0"/>
        <w:widowControl w:val="0"/>
        <w:tabs>
          <w:tab w:val="left" w:pos="1106"/>
          <w:tab w:val="left" w:pos="2847"/>
          <w:tab w:val="left" w:pos="4971"/>
        </w:tabs>
        <w:kinsoku/>
        <w:wordWrap/>
        <w:overflowPunct/>
        <w:topLinePunct w:val="0"/>
        <w:autoSpaceDE/>
        <w:autoSpaceDN/>
        <w:bidi w:val="0"/>
        <w:adjustRightInd/>
        <w:snapToGrid w:val="0"/>
        <w:spacing w:before="0" w:beforeAutospacing="0" w:afterAutospacing="0" w:line="480" w:lineRule="auto"/>
        <w:ind w:left="0" w:leftChars="0" w:right="0" w:firstLine="420" w:firstLineChars="200"/>
        <w:jc w:val="both"/>
        <w:textAlignment w:val="baseline"/>
        <w:rPr>
          <w:rFonts w:hint="eastAsia" w:ascii="宋体" w:hAnsi="宋体" w:eastAsia="宋体" w:cs="宋体"/>
          <w:b w:val="0"/>
          <w:i w:val="0"/>
          <w:caps w:val="0"/>
          <w:color w:val="auto"/>
          <w:spacing w:val="0"/>
          <w:w w:val="100"/>
          <w:sz w:val="21"/>
          <w:szCs w:val="21"/>
          <w:highlight w:val="none"/>
        </w:rPr>
      </w:pPr>
      <w:r>
        <w:rPr>
          <w:rFonts w:hint="eastAsia" w:ascii="宋体" w:hAnsi="宋体" w:eastAsia="宋体" w:cs="宋体"/>
          <w:b w:val="0"/>
          <w:i/>
          <w:caps w:val="0"/>
          <w:color w:val="auto"/>
          <w:spacing w:val="0"/>
          <w:w w:val="100"/>
          <w:sz w:val="21"/>
          <w:szCs w:val="21"/>
          <w:highlight w:val="none"/>
          <w:lang w:val="en-US" w:eastAsia="zh-CN"/>
        </w:rPr>
        <w:t>1.</w:t>
      </w:r>
      <w:r>
        <w:rPr>
          <w:rFonts w:hint="eastAsia" w:ascii="宋体" w:hAnsi="宋体" w:eastAsia="宋体" w:cs="宋体"/>
          <w:b w:val="0"/>
          <w:i/>
          <w:caps w:val="0"/>
          <w:color w:val="auto"/>
          <w:spacing w:val="0"/>
          <w:w w:val="100"/>
          <w:sz w:val="21"/>
          <w:szCs w:val="21"/>
          <w:highlight w:val="none"/>
        </w:rPr>
        <w:t>（</w:t>
      </w:r>
      <w:r>
        <w:rPr>
          <w:rFonts w:hint="eastAsia" w:ascii="宋体" w:hAnsi="宋体" w:eastAsia="宋体" w:cs="宋体"/>
          <w:b w:val="0"/>
          <w:i/>
          <w:caps w:val="0"/>
          <w:color w:val="auto"/>
          <w:spacing w:val="0"/>
          <w:w w:val="100"/>
          <w:sz w:val="21"/>
          <w:szCs w:val="21"/>
          <w:highlight w:val="none"/>
          <w:u w:val="single" w:color="000000"/>
        </w:rPr>
        <w:t>标的名称）</w:t>
      </w:r>
      <w:r>
        <w:rPr>
          <w:rFonts w:hint="eastAsia" w:ascii="宋体" w:hAnsi="宋体" w:eastAsia="宋体" w:cs="宋体"/>
          <w:b w:val="0"/>
          <w:i w:val="0"/>
          <w:caps w:val="0"/>
          <w:color w:val="auto"/>
          <w:spacing w:val="0"/>
          <w:w w:val="100"/>
          <w:sz w:val="21"/>
          <w:szCs w:val="21"/>
          <w:highlight w:val="none"/>
        </w:rPr>
        <w:t>，属于</w:t>
      </w:r>
      <w:r>
        <w:rPr>
          <w:rFonts w:hint="eastAsia" w:ascii="宋体" w:hAnsi="宋体" w:eastAsia="宋体" w:cs="宋体"/>
          <w:b w:val="0"/>
          <w:i/>
          <w:caps w:val="0"/>
          <w:color w:val="auto"/>
          <w:spacing w:val="0"/>
          <w:w w:val="100"/>
          <w:sz w:val="21"/>
          <w:szCs w:val="21"/>
          <w:highlight w:val="none"/>
          <w:u w:val="single" w:color="000000"/>
        </w:rPr>
        <w:t>（采购文件中明确的所属行业）</w:t>
      </w:r>
      <w:r>
        <w:rPr>
          <w:rFonts w:hint="eastAsia" w:ascii="宋体" w:hAnsi="宋体" w:eastAsia="宋体" w:cs="宋体"/>
          <w:b w:val="0"/>
          <w:i w:val="0"/>
          <w:caps w:val="0"/>
          <w:color w:val="auto"/>
          <w:spacing w:val="0"/>
          <w:w w:val="100"/>
          <w:sz w:val="21"/>
          <w:szCs w:val="21"/>
          <w:highlight w:val="none"/>
        </w:rPr>
        <w:t>行业；承</w:t>
      </w:r>
      <w:r>
        <w:rPr>
          <w:rFonts w:hint="eastAsia" w:ascii="宋体" w:hAnsi="宋体" w:eastAsia="宋体" w:cs="宋体"/>
          <w:b w:val="0"/>
          <w:i w:val="0"/>
          <w:caps w:val="0"/>
          <w:color w:val="auto"/>
          <w:spacing w:val="0"/>
          <w:w w:val="100"/>
          <w:sz w:val="21"/>
          <w:szCs w:val="21"/>
          <w:highlight w:val="none"/>
          <w:lang w:val="en-US" w:eastAsia="zh-CN"/>
        </w:rPr>
        <w:t>建</w:t>
      </w:r>
      <w:r>
        <w:rPr>
          <w:rFonts w:hint="eastAsia" w:ascii="宋体" w:hAnsi="宋体" w:eastAsia="宋体" w:cs="宋体"/>
          <w:b w:val="0"/>
          <w:i w:val="0"/>
          <w:caps w:val="0"/>
          <w:color w:val="auto"/>
          <w:spacing w:val="0"/>
          <w:w w:val="100"/>
          <w:sz w:val="21"/>
          <w:szCs w:val="21"/>
          <w:highlight w:val="none"/>
        </w:rPr>
        <w:t>（</w:t>
      </w:r>
      <w:r>
        <w:rPr>
          <w:rFonts w:hint="eastAsia" w:ascii="宋体" w:hAnsi="宋体" w:eastAsia="宋体" w:cs="宋体"/>
          <w:b w:val="0"/>
          <w:i w:val="0"/>
          <w:caps w:val="0"/>
          <w:color w:val="auto"/>
          <w:spacing w:val="0"/>
          <w:w w:val="100"/>
          <w:sz w:val="21"/>
          <w:szCs w:val="21"/>
          <w:highlight w:val="none"/>
          <w:lang w:val="en-US" w:eastAsia="zh-CN"/>
        </w:rPr>
        <w:t>承接</w:t>
      </w:r>
      <w:r>
        <w:rPr>
          <w:rFonts w:hint="eastAsia" w:ascii="宋体" w:hAnsi="宋体" w:eastAsia="宋体" w:cs="宋体"/>
          <w:b w:val="0"/>
          <w:i w:val="0"/>
          <w:caps w:val="0"/>
          <w:color w:val="auto"/>
          <w:spacing w:val="0"/>
          <w:w w:val="100"/>
          <w:sz w:val="21"/>
          <w:szCs w:val="21"/>
          <w:highlight w:val="none"/>
        </w:rPr>
        <w:t>）企业为</w:t>
      </w:r>
      <w:r>
        <w:rPr>
          <w:rFonts w:hint="eastAsia" w:ascii="宋体" w:hAnsi="宋体" w:eastAsia="宋体" w:cs="宋体"/>
          <w:b w:val="0"/>
          <w:i/>
          <w:caps w:val="0"/>
          <w:color w:val="auto"/>
          <w:spacing w:val="0"/>
          <w:w w:val="100"/>
          <w:sz w:val="21"/>
          <w:szCs w:val="21"/>
          <w:highlight w:val="none"/>
          <w:u w:val="single" w:color="000000"/>
        </w:rPr>
        <w:t>（企业名称）</w:t>
      </w:r>
      <w:r>
        <w:rPr>
          <w:rFonts w:hint="eastAsia" w:ascii="宋体" w:hAnsi="宋体" w:eastAsia="宋体" w:cs="宋体"/>
          <w:b w:val="0"/>
          <w:i w:val="0"/>
          <w:caps w:val="0"/>
          <w:color w:val="auto"/>
          <w:spacing w:val="0"/>
          <w:w w:val="100"/>
          <w:sz w:val="21"/>
          <w:szCs w:val="21"/>
          <w:highlight w:val="none"/>
        </w:rPr>
        <w:t>，从业人员</w:t>
      </w:r>
      <w:r>
        <w:rPr>
          <w:rFonts w:hint="eastAsia" w:ascii="宋体" w:hAnsi="宋体" w:eastAsia="宋体" w:cs="宋体"/>
          <w:b w:val="0"/>
          <w:i w:val="0"/>
          <w:caps w:val="0"/>
          <w:color w:val="auto"/>
          <w:spacing w:val="0"/>
          <w:w w:val="100"/>
          <w:sz w:val="21"/>
          <w:szCs w:val="21"/>
          <w:highlight w:val="none"/>
          <w:u w:val="single" w:color="000000"/>
        </w:rPr>
        <w:tab/>
      </w:r>
      <w:r>
        <w:rPr>
          <w:rFonts w:hint="eastAsia" w:ascii="宋体" w:hAnsi="宋体" w:eastAsia="宋体" w:cs="宋体"/>
          <w:b w:val="0"/>
          <w:i w:val="0"/>
          <w:caps w:val="0"/>
          <w:color w:val="auto"/>
          <w:spacing w:val="0"/>
          <w:w w:val="100"/>
          <w:sz w:val="21"/>
          <w:szCs w:val="21"/>
          <w:highlight w:val="none"/>
        </w:rPr>
        <w:t>人，营业收入为</w:t>
      </w:r>
      <w:r>
        <w:rPr>
          <w:rFonts w:hint="eastAsia" w:ascii="宋体" w:hAnsi="宋体" w:eastAsia="宋体" w:cs="宋体"/>
          <w:b w:val="0"/>
          <w:i w:val="0"/>
          <w:caps w:val="0"/>
          <w:color w:val="auto"/>
          <w:spacing w:val="0"/>
          <w:w w:val="100"/>
          <w:sz w:val="21"/>
          <w:szCs w:val="21"/>
          <w:highlight w:val="none"/>
          <w:u w:val="single" w:color="000000"/>
        </w:rPr>
        <w:tab/>
      </w:r>
      <w:r>
        <w:rPr>
          <w:rFonts w:hint="eastAsia" w:ascii="宋体" w:hAnsi="宋体" w:eastAsia="宋体" w:cs="宋体"/>
          <w:b w:val="0"/>
          <w:i w:val="0"/>
          <w:caps w:val="0"/>
          <w:color w:val="auto"/>
          <w:spacing w:val="0"/>
          <w:w w:val="100"/>
          <w:sz w:val="21"/>
          <w:szCs w:val="21"/>
          <w:highlight w:val="none"/>
        </w:rPr>
        <w:t>万元，资产总额为</w:t>
      </w:r>
      <w:r>
        <w:rPr>
          <w:rFonts w:hint="eastAsia" w:ascii="宋体" w:hAnsi="宋体" w:eastAsia="宋体" w:cs="宋体"/>
          <w:b w:val="0"/>
          <w:i w:val="0"/>
          <w:caps w:val="0"/>
          <w:color w:val="auto"/>
          <w:spacing w:val="0"/>
          <w:w w:val="100"/>
          <w:sz w:val="21"/>
          <w:szCs w:val="21"/>
          <w:highlight w:val="none"/>
          <w:u w:val="single" w:color="000000"/>
        </w:rPr>
        <w:tab/>
      </w:r>
      <w:r>
        <w:rPr>
          <w:rFonts w:hint="eastAsia" w:ascii="宋体" w:hAnsi="宋体" w:eastAsia="宋体" w:cs="宋体"/>
          <w:b w:val="0"/>
          <w:i w:val="0"/>
          <w:caps w:val="0"/>
          <w:color w:val="auto"/>
          <w:spacing w:val="0"/>
          <w:w w:val="100"/>
          <w:sz w:val="21"/>
          <w:szCs w:val="21"/>
          <w:highlight w:val="none"/>
          <w:u w:val="single" w:color="000000"/>
          <w:lang w:val="en-US" w:eastAsia="zh-CN"/>
        </w:rPr>
        <w:t xml:space="preserve">  </w:t>
      </w:r>
      <w:r>
        <w:rPr>
          <w:rFonts w:hint="eastAsia" w:ascii="宋体" w:hAnsi="宋体" w:eastAsia="宋体" w:cs="宋体"/>
          <w:b w:val="0"/>
          <w:i w:val="0"/>
          <w:caps w:val="0"/>
          <w:color w:val="auto"/>
          <w:spacing w:val="0"/>
          <w:w w:val="100"/>
          <w:sz w:val="21"/>
          <w:szCs w:val="21"/>
          <w:highlight w:val="none"/>
        </w:rPr>
        <w:t>万元</w:t>
      </w:r>
      <w:r>
        <w:rPr>
          <w:rFonts w:hint="eastAsia" w:ascii="宋体" w:hAnsi="宋体" w:eastAsia="宋体" w:cs="宋体"/>
          <w:b w:val="0"/>
          <w:i w:val="0"/>
          <w:caps w:val="0"/>
          <w:color w:val="auto"/>
          <w:spacing w:val="0"/>
          <w:w w:val="100"/>
          <w:sz w:val="21"/>
          <w:szCs w:val="21"/>
          <w:highlight w:val="none"/>
          <w:vertAlign w:val="superscript"/>
          <w:lang w:val="en-US" w:eastAsia="zh-CN"/>
        </w:rPr>
        <w:t>2</w:t>
      </w:r>
      <w:r>
        <w:rPr>
          <w:rFonts w:hint="eastAsia" w:ascii="宋体" w:hAnsi="宋体" w:eastAsia="宋体" w:cs="宋体"/>
          <w:b w:val="0"/>
          <w:i w:val="0"/>
          <w:caps w:val="0"/>
          <w:color w:val="auto"/>
          <w:spacing w:val="0"/>
          <w:w w:val="100"/>
          <w:sz w:val="21"/>
          <w:szCs w:val="21"/>
          <w:highlight w:val="none"/>
        </w:rPr>
        <w:t>，属于</w:t>
      </w:r>
      <w:r>
        <w:rPr>
          <w:rFonts w:hint="eastAsia" w:ascii="宋体" w:hAnsi="宋体" w:eastAsia="宋体" w:cs="宋体"/>
          <w:b w:val="0"/>
          <w:i/>
          <w:caps w:val="0"/>
          <w:color w:val="auto"/>
          <w:spacing w:val="0"/>
          <w:w w:val="100"/>
          <w:sz w:val="21"/>
          <w:szCs w:val="21"/>
          <w:highlight w:val="none"/>
          <w:u w:val="single" w:color="000000"/>
        </w:rPr>
        <w:t>（中型企业、小型企业、微型企业</w:t>
      </w:r>
      <w:r>
        <w:rPr>
          <w:rFonts w:hint="eastAsia" w:ascii="宋体" w:hAnsi="宋体" w:eastAsia="宋体" w:cs="宋体"/>
          <w:b w:val="0"/>
          <w:i w:val="0"/>
          <w:caps w:val="0"/>
          <w:color w:val="auto"/>
          <w:spacing w:val="0"/>
          <w:w w:val="100"/>
          <w:sz w:val="21"/>
          <w:szCs w:val="21"/>
          <w:highlight w:val="none"/>
          <w:u w:val="single" w:color="000000"/>
        </w:rPr>
        <w:t>）</w:t>
      </w:r>
      <w:r>
        <w:rPr>
          <w:rFonts w:hint="eastAsia" w:ascii="宋体" w:hAnsi="宋体" w:eastAsia="宋体" w:cs="宋体"/>
          <w:b w:val="0"/>
          <w:i w:val="0"/>
          <w:caps w:val="0"/>
          <w:color w:val="auto"/>
          <w:spacing w:val="0"/>
          <w:w w:val="100"/>
          <w:sz w:val="21"/>
          <w:szCs w:val="21"/>
          <w:highlight w:val="none"/>
        </w:rPr>
        <w:t>；</w:t>
      </w:r>
    </w:p>
    <w:p w14:paraId="20AE69F3">
      <w:pPr>
        <w:pStyle w:val="7"/>
        <w:keepNext w:val="0"/>
        <w:keepLines w:val="0"/>
        <w:pageBreakBefore w:val="0"/>
        <w:widowControl w:val="0"/>
        <w:kinsoku/>
        <w:wordWrap/>
        <w:overflowPunct/>
        <w:topLinePunct w:val="0"/>
        <w:autoSpaceDE/>
        <w:autoSpaceDN/>
        <w:bidi w:val="0"/>
        <w:adjustRightInd/>
        <w:snapToGrid w:val="0"/>
        <w:spacing w:before="0" w:beforeAutospacing="0" w:afterAutospacing="0" w:line="480" w:lineRule="auto"/>
        <w:ind w:left="0" w:right="0" w:firstLine="420" w:firstLineChars="200"/>
        <w:jc w:val="both"/>
        <w:textAlignment w:val="baseline"/>
        <w:rPr>
          <w:rFonts w:hint="eastAsia" w:ascii="宋体" w:hAnsi="宋体" w:eastAsia="宋体" w:cs="宋体"/>
          <w:b w:val="0"/>
          <w:i w:val="0"/>
          <w:caps w:val="0"/>
          <w:color w:val="auto"/>
          <w:spacing w:val="0"/>
          <w:w w:val="100"/>
          <w:sz w:val="21"/>
          <w:szCs w:val="21"/>
          <w:highlight w:val="none"/>
        </w:rPr>
      </w:pPr>
      <w:r>
        <w:rPr>
          <w:rFonts w:hint="eastAsia" w:ascii="宋体" w:hAnsi="宋体" w:eastAsia="宋体" w:cs="宋体"/>
          <w:b w:val="0"/>
          <w:i w:val="0"/>
          <w:caps w:val="0"/>
          <w:color w:val="auto"/>
          <w:spacing w:val="0"/>
          <w:w w:val="100"/>
          <w:sz w:val="21"/>
          <w:szCs w:val="21"/>
          <w:highlight w:val="none"/>
        </w:rPr>
        <w:t>以上企业，不属于大企业的分支机构，不存在控股股东为大企业的情形，也不存在与大企业的负责人为同一人的情形。</w:t>
      </w:r>
    </w:p>
    <w:p w14:paraId="2C1C941C">
      <w:pPr>
        <w:pStyle w:val="7"/>
        <w:keepNext w:val="0"/>
        <w:keepLines w:val="0"/>
        <w:pageBreakBefore w:val="0"/>
        <w:widowControl w:val="0"/>
        <w:kinsoku/>
        <w:wordWrap/>
        <w:overflowPunct/>
        <w:topLinePunct w:val="0"/>
        <w:autoSpaceDE/>
        <w:autoSpaceDN/>
        <w:bidi w:val="0"/>
        <w:adjustRightInd/>
        <w:snapToGrid w:val="0"/>
        <w:spacing w:before="0" w:beforeAutospacing="0" w:afterAutospacing="0" w:line="480" w:lineRule="auto"/>
        <w:ind w:left="0" w:right="0" w:firstLine="420" w:firstLineChars="200"/>
        <w:jc w:val="both"/>
        <w:textAlignment w:val="baseline"/>
        <w:rPr>
          <w:rFonts w:hint="eastAsia" w:ascii="宋体" w:hAnsi="宋体" w:eastAsia="宋体" w:cs="宋体"/>
          <w:b w:val="0"/>
          <w:i w:val="0"/>
          <w:caps w:val="0"/>
          <w:color w:val="auto"/>
          <w:spacing w:val="0"/>
          <w:w w:val="100"/>
          <w:sz w:val="21"/>
          <w:szCs w:val="21"/>
          <w:highlight w:val="none"/>
        </w:rPr>
      </w:pPr>
      <w:r>
        <w:rPr>
          <w:rFonts w:hint="eastAsia" w:ascii="宋体" w:hAnsi="宋体" w:eastAsia="宋体" w:cs="宋体"/>
          <w:b w:val="0"/>
          <w:i w:val="0"/>
          <w:caps w:val="0"/>
          <w:color w:val="auto"/>
          <w:spacing w:val="0"/>
          <w:w w:val="100"/>
          <w:sz w:val="21"/>
          <w:szCs w:val="21"/>
          <w:highlight w:val="none"/>
        </w:rPr>
        <w:t>本企业对上述声明内容的真实性负责。如有虚假，将依法承担相应责任。</w:t>
      </w:r>
    </w:p>
    <w:p w14:paraId="18B4483B">
      <w:pPr>
        <w:pStyle w:val="7"/>
        <w:keepNext w:val="0"/>
        <w:keepLines w:val="0"/>
        <w:pageBreakBefore w:val="0"/>
        <w:widowControl w:val="0"/>
        <w:kinsoku/>
        <w:wordWrap/>
        <w:overflowPunct/>
        <w:topLinePunct w:val="0"/>
        <w:autoSpaceDE/>
        <w:autoSpaceDN/>
        <w:bidi w:val="0"/>
        <w:adjustRightInd/>
        <w:snapToGrid w:val="0"/>
        <w:spacing w:before="0" w:beforeAutospacing="0" w:afterAutospacing="0" w:line="480" w:lineRule="auto"/>
        <w:ind w:left="0" w:right="0" w:firstLine="420" w:firstLineChars="200"/>
        <w:jc w:val="both"/>
        <w:textAlignment w:val="baseline"/>
        <w:rPr>
          <w:rFonts w:hint="eastAsia" w:ascii="宋体" w:hAnsi="宋体" w:eastAsia="宋体" w:cs="宋体"/>
          <w:b w:val="0"/>
          <w:i w:val="0"/>
          <w:caps w:val="0"/>
          <w:color w:val="auto"/>
          <w:spacing w:val="0"/>
          <w:w w:val="100"/>
          <w:sz w:val="21"/>
          <w:szCs w:val="21"/>
          <w:highlight w:val="none"/>
        </w:rPr>
      </w:pPr>
      <w:r>
        <w:rPr>
          <w:rFonts w:hint="eastAsia" w:ascii="宋体" w:hAnsi="宋体" w:eastAsia="宋体" w:cs="宋体"/>
          <w:b w:val="0"/>
          <w:i w:val="0"/>
          <w:caps w:val="0"/>
          <w:color w:val="auto"/>
          <w:spacing w:val="0"/>
          <w:w w:val="100"/>
          <w:sz w:val="21"/>
          <w:szCs w:val="21"/>
          <w:highlight w:val="none"/>
        </w:rPr>
        <w:t>企业名称（盖章）：</w:t>
      </w:r>
    </w:p>
    <w:p w14:paraId="4C286B73">
      <w:pPr>
        <w:pStyle w:val="7"/>
        <w:keepNext w:val="0"/>
        <w:keepLines w:val="0"/>
        <w:pageBreakBefore w:val="0"/>
        <w:widowControl w:val="0"/>
        <w:kinsoku/>
        <w:wordWrap/>
        <w:overflowPunct/>
        <w:topLinePunct w:val="0"/>
        <w:autoSpaceDE/>
        <w:autoSpaceDN/>
        <w:bidi w:val="0"/>
        <w:adjustRightInd/>
        <w:snapToGrid w:val="0"/>
        <w:spacing w:before="0" w:beforeAutospacing="0" w:afterAutospacing="0" w:line="480" w:lineRule="auto"/>
        <w:ind w:left="0" w:right="0" w:firstLine="420" w:firstLineChars="200"/>
        <w:jc w:val="both"/>
        <w:textAlignment w:val="baseline"/>
        <w:rPr>
          <w:rFonts w:hint="eastAsia" w:ascii="宋体" w:hAnsi="宋体" w:eastAsia="宋体" w:cs="宋体"/>
          <w:b w:val="0"/>
          <w:i w:val="0"/>
          <w:caps w:val="0"/>
          <w:color w:val="auto"/>
          <w:spacing w:val="0"/>
          <w:w w:val="100"/>
          <w:sz w:val="21"/>
          <w:szCs w:val="21"/>
          <w:highlight w:val="none"/>
        </w:rPr>
      </w:pPr>
      <w:r>
        <w:rPr>
          <w:rFonts w:hint="eastAsia" w:ascii="宋体" w:hAnsi="宋体" w:eastAsia="宋体" w:cs="宋体"/>
          <w:b w:val="0"/>
          <w:i w:val="0"/>
          <w:caps w:val="0"/>
          <w:color w:val="auto"/>
          <w:spacing w:val="0"/>
          <w:w w:val="100"/>
          <w:sz w:val="21"/>
          <w:szCs w:val="21"/>
          <w:highlight w:val="none"/>
        </w:rPr>
        <w:t>日期：</w:t>
      </w:r>
    </w:p>
    <w:p w14:paraId="0DF0FF8A">
      <w:pPr>
        <w:pStyle w:val="7"/>
        <w:keepNext w:val="0"/>
        <w:keepLines w:val="0"/>
        <w:pageBreakBefore w:val="0"/>
        <w:widowControl w:val="0"/>
        <w:kinsoku/>
        <w:wordWrap/>
        <w:overflowPunct/>
        <w:topLinePunct w:val="0"/>
        <w:autoSpaceDE/>
        <w:autoSpaceDN/>
        <w:bidi w:val="0"/>
        <w:adjustRightInd/>
        <w:snapToGrid w:val="0"/>
        <w:spacing w:before="0" w:beforeAutospacing="0" w:afterAutospacing="0" w:line="480" w:lineRule="auto"/>
        <w:ind w:left="0" w:right="0" w:firstLine="422" w:firstLineChars="200"/>
        <w:jc w:val="both"/>
        <w:textAlignment w:val="baseline"/>
        <w:rPr>
          <w:rFonts w:hint="eastAsia" w:ascii="宋体" w:hAnsi="宋体" w:eastAsia="宋体" w:cs="宋体"/>
          <w:b/>
          <w:i w:val="0"/>
          <w:caps w:val="0"/>
          <w:color w:val="auto"/>
          <w:spacing w:val="0"/>
          <w:w w:val="100"/>
          <w:sz w:val="21"/>
          <w:szCs w:val="21"/>
          <w:highlight w:val="none"/>
        </w:rPr>
      </w:pPr>
      <w:r>
        <w:rPr>
          <w:rFonts w:hint="eastAsia" w:ascii="宋体" w:hAnsi="宋体" w:eastAsia="宋体" w:cs="宋体"/>
          <w:b/>
          <w:i w:val="0"/>
          <w:caps w:val="0"/>
          <w:color w:val="auto"/>
          <w:spacing w:val="0"/>
          <w:w w:val="100"/>
          <w:sz w:val="21"/>
          <w:szCs w:val="21"/>
          <w:highlight w:val="none"/>
        </w:rPr>
        <w:t>注：1</w:t>
      </w:r>
      <w:r>
        <w:rPr>
          <w:rFonts w:hint="eastAsia" w:ascii="宋体" w:hAnsi="宋体" w:eastAsia="宋体" w:cs="宋体"/>
          <w:b/>
          <w:i w:val="0"/>
          <w:caps w:val="0"/>
          <w:color w:val="auto"/>
          <w:spacing w:val="0"/>
          <w:w w:val="100"/>
          <w:sz w:val="21"/>
          <w:szCs w:val="21"/>
          <w:highlight w:val="none"/>
          <w:lang w:eastAsia="zh-CN"/>
        </w:rPr>
        <w:t>、</w:t>
      </w:r>
      <w:r>
        <w:rPr>
          <w:rFonts w:hint="eastAsia" w:ascii="宋体" w:hAnsi="宋体" w:eastAsia="宋体" w:cs="宋体"/>
          <w:b/>
          <w:i w:val="0"/>
          <w:caps w:val="0"/>
          <w:color w:val="auto"/>
          <w:spacing w:val="0"/>
          <w:w w:val="100"/>
          <w:sz w:val="21"/>
          <w:szCs w:val="21"/>
          <w:highlight w:val="none"/>
        </w:rPr>
        <w:t>本次采购项目采购标的对应的中小企业划分标准所属行业为</w:t>
      </w:r>
      <w:r>
        <w:rPr>
          <w:rFonts w:hint="eastAsia" w:ascii="宋体" w:hAnsi="宋体" w:eastAsia="宋体" w:cs="宋体"/>
          <w:color w:val="auto"/>
          <w:kern w:val="2"/>
          <w:sz w:val="21"/>
          <w:szCs w:val="21"/>
          <w:u w:val="single"/>
          <w:lang w:eastAsia="zh-CN"/>
        </w:rPr>
        <w:t>其他未列明行业</w:t>
      </w:r>
      <w:r>
        <w:rPr>
          <w:rFonts w:hint="eastAsia" w:ascii="宋体" w:hAnsi="宋体" w:eastAsia="宋体" w:cs="宋体"/>
          <w:b/>
          <w:i w:val="0"/>
          <w:caps w:val="0"/>
          <w:color w:val="auto"/>
          <w:spacing w:val="0"/>
          <w:w w:val="100"/>
          <w:sz w:val="21"/>
          <w:szCs w:val="21"/>
          <w:highlight w:val="none"/>
        </w:rPr>
        <w:t>。</w:t>
      </w:r>
    </w:p>
    <w:p w14:paraId="0D78E9CE">
      <w:pPr>
        <w:pStyle w:val="7"/>
        <w:keepNext w:val="0"/>
        <w:keepLines w:val="0"/>
        <w:pageBreakBefore w:val="0"/>
        <w:widowControl w:val="0"/>
        <w:kinsoku/>
        <w:wordWrap/>
        <w:overflowPunct/>
        <w:topLinePunct w:val="0"/>
        <w:autoSpaceDE/>
        <w:autoSpaceDN/>
        <w:bidi w:val="0"/>
        <w:adjustRightInd/>
        <w:snapToGrid w:val="0"/>
        <w:spacing w:before="0" w:beforeAutospacing="0" w:afterAutospacing="0" w:line="480" w:lineRule="auto"/>
        <w:ind w:left="0" w:right="0" w:firstLine="422" w:firstLineChars="200"/>
        <w:jc w:val="both"/>
        <w:textAlignment w:val="baseline"/>
        <w:rPr>
          <w:rFonts w:hint="eastAsia" w:ascii="宋体" w:hAnsi="宋体" w:eastAsia="宋体" w:cs="宋体"/>
          <w:b/>
          <w:i w:val="0"/>
          <w:caps w:val="0"/>
          <w:color w:val="auto"/>
          <w:spacing w:val="0"/>
          <w:w w:val="100"/>
          <w:sz w:val="21"/>
          <w:szCs w:val="21"/>
          <w:highlight w:val="none"/>
        </w:rPr>
      </w:pPr>
      <w:r>
        <w:rPr>
          <w:rFonts w:hint="eastAsia" w:ascii="宋体" w:hAnsi="宋体" w:eastAsia="宋体" w:cs="宋体"/>
          <w:b/>
          <w:i w:val="0"/>
          <w:caps w:val="0"/>
          <w:color w:val="auto"/>
          <w:spacing w:val="0"/>
          <w:w w:val="100"/>
          <w:sz w:val="21"/>
          <w:szCs w:val="21"/>
          <w:highlight w:val="none"/>
          <w:lang w:val="en-US" w:eastAsia="zh-CN"/>
        </w:rPr>
        <w:t>2</w:t>
      </w:r>
      <w:r>
        <w:rPr>
          <w:rFonts w:hint="eastAsia" w:ascii="宋体" w:hAnsi="宋体" w:eastAsia="宋体" w:cs="宋体"/>
          <w:b/>
          <w:i w:val="0"/>
          <w:caps w:val="0"/>
          <w:color w:val="auto"/>
          <w:spacing w:val="0"/>
          <w:w w:val="100"/>
          <w:sz w:val="21"/>
          <w:szCs w:val="21"/>
          <w:highlight w:val="none"/>
          <w:lang w:eastAsia="zh-CN"/>
        </w:rPr>
        <w:t>、</w:t>
      </w:r>
      <w:r>
        <w:rPr>
          <w:rFonts w:hint="eastAsia" w:ascii="宋体" w:hAnsi="宋体" w:eastAsia="宋体" w:cs="宋体"/>
          <w:b/>
          <w:i w:val="0"/>
          <w:caps w:val="0"/>
          <w:color w:val="auto"/>
          <w:spacing w:val="0"/>
          <w:w w:val="100"/>
          <w:sz w:val="21"/>
          <w:szCs w:val="21"/>
          <w:highlight w:val="none"/>
        </w:rPr>
        <w:t>从业人员、营业收入、资产总额填报上一年度数据，无上一年度数据的新成立企业可不填报。</w:t>
      </w:r>
    </w:p>
    <w:p w14:paraId="33932A8E">
      <w:pPr>
        <w:adjustRightInd w:val="0"/>
        <w:snapToGrid w:val="0"/>
        <w:spacing w:line="360" w:lineRule="auto"/>
        <w:ind w:firstLine="420" w:firstLineChars="200"/>
        <w:rPr>
          <w:rFonts w:hint="eastAsia" w:ascii="宋体" w:hAnsi="宋体" w:eastAsia="宋体" w:cs="宋体"/>
          <w:bCs/>
          <w:color w:val="auto"/>
          <w:szCs w:val="21"/>
          <w:highlight w:val="none"/>
        </w:rPr>
      </w:pPr>
    </w:p>
    <w:p w14:paraId="4861C475">
      <w:pPr>
        <w:autoSpaceDE w:val="0"/>
        <w:autoSpaceDN w:val="0"/>
        <w:adjustRightInd w:val="0"/>
        <w:spacing w:line="600" w:lineRule="exact"/>
        <w:rPr>
          <w:rFonts w:hint="eastAsia" w:ascii="宋体" w:hAnsi="宋体" w:eastAsia="宋体" w:cs="宋体"/>
          <w:b/>
          <w:bCs/>
          <w:color w:val="auto"/>
          <w:szCs w:val="21"/>
          <w:highlight w:val="none"/>
        </w:rPr>
        <w:sectPr>
          <w:pgSz w:w="11906" w:h="16838"/>
          <w:pgMar w:top="1440" w:right="1080" w:bottom="1440" w:left="1080" w:header="720" w:footer="720" w:gutter="0"/>
          <w:pgNumType w:fmt="decimal"/>
          <w:cols w:space="720" w:num="1"/>
        </w:sectPr>
      </w:pPr>
    </w:p>
    <w:p w14:paraId="01878AAF">
      <w:pPr>
        <w:pStyle w:val="19"/>
        <w:ind w:left="0" w:leftChars="0" w:firstLine="0" w:firstLineChars="0"/>
        <w:outlineLvl w:val="3"/>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附2 残疾人福利性单位声明</w:t>
      </w:r>
    </w:p>
    <w:p w14:paraId="1F32608E">
      <w:pPr>
        <w:spacing w:line="588" w:lineRule="exact"/>
        <w:jc w:val="center"/>
        <w:rPr>
          <w:rFonts w:hint="eastAsia" w:ascii="宋体" w:hAnsi="宋体" w:eastAsia="宋体" w:cs="宋体"/>
          <w:b/>
          <w:color w:val="auto"/>
          <w:spacing w:val="6"/>
          <w:sz w:val="32"/>
          <w:szCs w:val="32"/>
          <w:highlight w:val="none"/>
        </w:rPr>
      </w:pPr>
      <w:bookmarkStart w:id="125" w:name="OLE_LINK14"/>
      <w:bookmarkStart w:id="126" w:name="OLE_LINK13"/>
      <w:r>
        <w:rPr>
          <w:rFonts w:hint="eastAsia" w:ascii="宋体" w:hAnsi="宋体" w:eastAsia="宋体" w:cs="宋体"/>
          <w:b/>
          <w:color w:val="auto"/>
          <w:spacing w:val="6"/>
          <w:sz w:val="32"/>
          <w:szCs w:val="32"/>
          <w:highlight w:val="none"/>
        </w:rPr>
        <w:t>残疾人福利性单位声明函</w:t>
      </w:r>
    </w:p>
    <w:bookmarkEnd w:id="125"/>
    <w:bookmarkEnd w:id="126"/>
    <w:p w14:paraId="7B80FE5B">
      <w:pPr>
        <w:jc w:val="center"/>
        <w:rPr>
          <w:rFonts w:hint="eastAsia" w:ascii="宋体" w:hAnsi="宋体" w:eastAsia="宋体" w:cs="宋体"/>
          <w:color w:val="auto"/>
          <w:szCs w:val="21"/>
          <w:highlight w:val="none"/>
          <w:u w:val="single"/>
        </w:rPr>
      </w:pPr>
    </w:p>
    <w:p w14:paraId="0D0B9C06">
      <w:pPr>
        <w:jc w:val="center"/>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【不属于残疾人福利性单位的无需填写】</w:t>
      </w:r>
    </w:p>
    <w:p w14:paraId="5548F56F">
      <w:pPr>
        <w:spacing w:line="588" w:lineRule="exact"/>
        <w:rPr>
          <w:rFonts w:hint="eastAsia" w:ascii="宋体" w:hAnsi="宋体" w:eastAsia="宋体" w:cs="宋体"/>
          <w:b/>
          <w:color w:val="auto"/>
          <w:spacing w:val="6"/>
          <w:sz w:val="30"/>
          <w:szCs w:val="30"/>
          <w:highlight w:val="none"/>
        </w:rPr>
      </w:pPr>
    </w:p>
    <w:p w14:paraId="506D1ECD">
      <w:pPr>
        <w:spacing w:line="588" w:lineRule="exact"/>
        <w:ind w:firstLine="444" w:firstLineChars="200"/>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本单位郑重声明，根据《财政部 民政部 中国残疾人联合会关于促进残疾人就业政府采购政策的通知》（财库</w:t>
      </w:r>
      <w:r>
        <w:rPr>
          <w:rFonts w:hint="eastAsia" w:ascii="宋体" w:hAnsi="宋体" w:eastAsia="宋体" w:cs="宋体"/>
          <w:color w:val="auto"/>
          <w:sz w:val="21"/>
          <w:szCs w:val="21"/>
          <w:highlight w:val="none"/>
        </w:rPr>
        <w:t>〔2017〕 141</w:t>
      </w:r>
      <w:r>
        <w:rPr>
          <w:rFonts w:hint="eastAsia" w:ascii="宋体" w:hAnsi="宋体" w:eastAsia="宋体" w:cs="宋体"/>
          <w:color w:val="auto"/>
          <w:spacing w:val="6"/>
          <w:sz w:val="21"/>
          <w:szCs w:val="21"/>
          <w:highlight w:val="none"/>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08AF2109">
      <w:pPr>
        <w:spacing w:line="588" w:lineRule="exact"/>
        <w:ind w:firstLine="444" w:firstLineChars="200"/>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本单位对上述声明的真实性负责。如有虚假，将依法承担相应责任。</w:t>
      </w:r>
    </w:p>
    <w:p w14:paraId="7B321F1B">
      <w:pPr>
        <w:spacing w:line="588" w:lineRule="exact"/>
        <w:ind w:firstLine="444" w:firstLineChars="200"/>
        <w:rPr>
          <w:rFonts w:hint="eastAsia" w:ascii="宋体" w:hAnsi="宋体" w:eastAsia="宋体" w:cs="宋体"/>
          <w:color w:val="auto"/>
          <w:spacing w:val="6"/>
          <w:sz w:val="21"/>
          <w:szCs w:val="21"/>
          <w:highlight w:val="none"/>
        </w:rPr>
      </w:pPr>
    </w:p>
    <w:p w14:paraId="647E171B">
      <w:pPr>
        <w:spacing w:line="588" w:lineRule="exact"/>
        <w:ind w:firstLine="444" w:firstLineChars="200"/>
        <w:rPr>
          <w:rFonts w:hint="eastAsia" w:ascii="宋体" w:hAnsi="宋体" w:eastAsia="宋体" w:cs="宋体"/>
          <w:color w:val="auto"/>
          <w:spacing w:val="6"/>
          <w:sz w:val="21"/>
          <w:szCs w:val="21"/>
          <w:highlight w:val="none"/>
        </w:rPr>
      </w:pPr>
    </w:p>
    <w:p w14:paraId="11162969">
      <w:pPr>
        <w:tabs>
          <w:tab w:val="left" w:pos="4860"/>
        </w:tabs>
        <w:spacing w:line="588" w:lineRule="exact"/>
        <w:ind w:right="1560" w:firstLine="444" w:firstLineChars="200"/>
        <w:jc w:val="center"/>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 xml:space="preserve">               </w:t>
      </w:r>
      <w:bookmarkStart w:id="127" w:name="_Toc16061_WPSOffice_Level1"/>
      <w:r>
        <w:rPr>
          <w:rFonts w:hint="eastAsia" w:ascii="宋体" w:hAnsi="宋体" w:eastAsia="宋体" w:cs="宋体"/>
          <w:color w:val="auto"/>
          <w:spacing w:val="6"/>
          <w:sz w:val="21"/>
          <w:szCs w:val="21"/>
          <w:highlight w:val="none"/>
        </w:rPr>
        <w:t>单位名称（盖章）：</w:t>
      </w:r>
      <w:bookmarkEnd w:id="127"/>
    </w:p>
    <w:p w14:paraId="093AD925">
      <w:pPr>
        <w:tabs>
          <w:tab w:val="left" w:pos="4860"/>
        </w:tabs>
        <w:spacing w:line="588" w:lineRule="exact"/>
        <w:ind w:right="1560" w:firstLine="444" w:firstLineChars="200"/>
        <w:jc w:val="center"/>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 xml:space="preserve">       </w:t>
      </w:r>
      <w:bookmarkStart w:id="128" w:name="_Toc32569_WPSOffice_Level1"/>
      <w:r>
        <w:rPr>
          <w:rFonts w:hint="eastAsia" w:ascii="宋体" w:hAnsi="宋体" w:eastAsia="宋体" w:cs="宋体"/>
          <w:color w:val="auto"/>
          <w:spacing w:val="6"/>
          <w:sz w:val="21"/>
          <w:szCs w:val="21"/>
          <w:highlight w:val="none"/>
        </w:rPr>
        <w:t>日  期：</w:t>
      </w:r>
      <w:bookmarkEnd w:id="128"/>
    </w:p>
    <w:p w14:paraId="6229A7FE">
      <w:pPr>
        <w:pStyle w:val="2"/>
        <w:rPr>
          <w:rFonts w:hint="eastAsia" w:ascii="宋体" w:hAnsi="宋体" w:eastAsia="宋体" w:cs="宋体"/>
          <w:color w:val="auto"/>
          <w:sz w:val="21"/>
          <w:szCs w:val="21"/>
          <w:highlight w:val="none"/>
        </w:rPr>
        <w:sectPr>
          <w:pgSz w:w="11906" w:h="16838"/>
          <w:pgMar w:top="1440" w:right="1080" w:bottom="1440" w:left="1080" w:header="720" w:footer="720" w:gutter="0"/>
          <w:pgNumType w:fmt="decimal"/>
          <w:cols w:space="720" w:num="1"/>
        </w:sectPr>
      </w:pPr>
    </w:p>
    <w:p w14:paraId="3BD994D4">
      <w:pPr>
        <w:pStyle w:val="19"/>
        <w:ind w:left="0" w:leftChars="0" w:firstLine="0" w:firstLineChars="0"/>
        <w:outlineLvl w:val="3"/>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附3 监狱企业的证明文件</w:t>
      </w:r>
    </w:p>
    <w:p w14:paraId="0929B81A">
      <w:pPr>
        <w:snapToGrid/>
        <w:spacing w:before="0" w:beforeAutospacing="0" w:after="0" w:afterAutospacing="0" w:line="240" w:lineRule="auto"/>
        <w:jc w:val="both"/>
        <w:textAlignment w:val="baseline"/>
        <w:rPr>
          <w:rFonts w:hint="eastAsia" w:ascii="宋体" w:hAnsi="宋体" w:eastAsia="宋体" w:cs="宋体"/>
          <w:b w:val="0"/>
          <w:i w:val="0"/>
          <w:caps w:val="0"/>
          <w:color w:val="auto"/>
          <w:spacing w:val="0"/>
          <w:w w:val="100"/>
          <w:sz w:val="20"/>
          <w:highlight w:val="none"/>
        </w:rPr>
      </w:pPr>
    </w:p>
    <w:p w14:paraId="06E38009">
      <w:pPr>
        <w:snapToGrid/>
        <w:spacing w:before="312" w:beforeAutospacing="0" w:after="312" w:afterAutospacing="0" w:line="360" w:lineRule="auto"/>
        <w:jc w:val="center"/>
        <w:textAlignment w:val="baseline"/>
        <w:rPr>
          <w:rFonts w:hint="eastAsia" w:ascii="宋体" w:hAnsi="宋体" w:eastAsia="宋体" w:cs="宋体"/>
          <w:b/>
          <w:i w:val="0"/>
          <w:caps w:val="0"/>
          <w:color w:val="auto"/>
          <w:spacing w:val="20"/>
          <w:w w:val="100"/>
          <w:sz w:val="30"/>
          <w:szCs w:val="30"/>
          <w:highlight w:val="none"/>
        </w:rPr>
      </w:pPr>
      <w:r>
        <w:rPr>
          <w:rFonts w:hint="eastAsia" w:ascii="宋体" w:hAnsi="宋体" w:eastAsia="宋体" w:cs="宋体"/>
          <w:b/>
          <w:i w:val="0"/>
          <w:caps w:val="0"/>
          <w:color w:val="auto"/>
          <w:spacing w:val="20"/>
          <w:w w:val="100"/>
          <w:sz w:val="30"/>
          <w:szCs w:val="30"/>
          <w:highlight w:val="none"/>
        </w:rPr>
        <w:t>（如适用填写，不适用无须填写，只填写不适用即可）</w:t>
      </w:r>
    </w:p>
    <w:p w14:paraId="30201775">
      <w:pPr>
        <w:snapToGrid/>
        <w:spacing w:before="312" w:beforeAutospacing="0" w:after="312" w:afterAutospacing="0" w:line="360" w:lineRule="auto"/>
        <w:jc w:val="center"/>
        <w:textAlignment w:val="baseline"/>
        <w:rPr>
          <w:rFonts w:hint="eastAsia" w:ascii="宋体" w:hAnsi="宋体" w:eastAsia="宋体" w:cs="宋体"/>
          <w:b/>
          <w:i w:val="0"/>
          <w:caps w:val="0"/>
          <w:color w:val="auto"/>
          <w:spacing w:val="20"/>
          <w:w w:val="100"/>
          <w:sz w:val="30"/>
          <w:szCs w:val="30"/>
          <w:highlight w:val="none"/>
        </w:rPr>
      </w:pPr>
      <w:r>
        <w:rPr>
          <w:rFonts w:hint="eastAsia" w:ascii="宋体" w:hAnsi="宋体" w:eastAsia="宋体" w:cs="宋体"/>
          <w:b/>
          <w:i w:val="0"/>
          <w:caps w:val="0"/>
          <w:color w:val="auto"/>
          <w:spacing w:val="20"/>
          <w:w w:val="100"/>
          <w:sz w:val="30"/>
          <w:szCs w:val="30"/>
          <w:highlight w:val="none"/>
        </w:rPr>
        <w:t>监狱企业的证明文件</w:t>
      </w:r>
    </w:p>
    <w:p w14:paraId="29113946">
      <w:pPr>
        <w:snapToGrid/>
        <w:spacing w:before="0" w:beforeAutospacing="0" w:after="0" w:afterAutospacing="0" w:line="440" w:lineRule="exact"/>
        <w:jc w:val="both"/>
        <w:textAlignment w:val="baseline"/>
        <w:rPr>
          <w:rFonts w:hint="eastAsia" w:ascii="宋体" w:hAnsi="宋体" w:eastAsia="宋体" w:cs="宋体"/>
          <w:b w:val="0"/>
          <w:i w:val="0"/>
          <w:caps w:val="0"/>
          <w:color w:val="auto"/>
          <w:spacing w:val="0"/>
          <w:w w:val="100"/>
          <w:sz w:val="20"/>
          <w:highlight w:val="none"/>
        </w:rPr>
      </w:pPr>
      <w:r>
        <w:rPr>
          <w:rFonts w:hint="eastAsia" w:ascii="宋体" w:hAnsi="宋体" w:eastAsia="宋体" w:cs="宋体"/>
          <w:b/>
          <w:bCs/>
          <w:i w:val="0"/>
          <w:caps w:val="0"/>
          <w:color w:val="auto"/>
          <w:spacing w:val="0"/>
          <w:w w:val="100"/>
          <w:sz w:val="21"/>
          <w:highlight w:val="none"/>
        </w:rPr>
        <w:t>说明：监狱企业参加政府采购活动时，应当提供由省级以上监狱管理局、戒毒管理局（含新疆生产建设兵团）出具的属于监狱企业的证明文件并加盖单位公章。</w:t>
      </w:r>
    </w:p>
    <w:p w14:paraId="13ECE341">
      <w:pPr>
        <w:widowControl/>
        <w:autoSpaceDE w:val="0"/>
        <w:autoSpaceDN w:val="0"/>
        <w:adjustRightInd w:val="0"/>
        <w:spacing w:line="400" w:lineRule="exact"/>
        <w:rPr>
          <w:rFonts w:hint="eastAsia" w:ascii="宋体" w:hAnsi="宋体" w:eastAsia="宋体" w:cs="宋体"/>
          <w:bCs/>
          <w:color w:val="auto"/>
          <w:kern w:val="0"/>
          <w:sz w:val="32"/>
          <w:szCs w:val="18"/>
          <w:highlight w:val="none"/>
        </w:rPr>
      </w:pPr>
    </w:p>
    <w:p w14:paraId="6856388D">
      <w:pPr>
        <w:pStyle w:val="28"/>
        <w:spacing w:line="360" w:lineRule="auto"/>
        <w:jc w:val="center"/>
        <w:rPr>
          <w:rFonts w:ascii="宋体" w:hAnsi="宋体"/>
          <w:color w:val="auto"/>
          <w:szCs w:val="21"/>
        </w:rPr>
      </w:pPr>
    </w:p>
    <w:p w14:paraId="5666D4EE">
      <w:pPr>
        <w:rPr>
          <w:color w:val="auto"/>
        </w:rPr>
      </w:pPr>
    </w:p>
    <w:sectPr>
      <w:headerReference r:id="rId24" w:type="default"/>
      <w:pgSz w:w="11906" w:h="16838"/>
      <w:pgMar w:top="1418" w:right="1418" w:bottom="1418" w:left="1418" w:header="851" w:footer="992" w:gutter="0"/>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Sans Serif">
    <w:altName w:val="Arial"/>
    <w:panose1 w:val="00000000000000000000"/>
    <w:charset w:val="00"/>
    <w:family w:val="swiss"/>
    <w:pitch w:val="default"/>
    <w:sig w:usb0="00000000" w:usb1="00000000" w:usb2="00000000" w:usb3="00000000" w:csb0="00000001" w:csb1="00000000"/>
  </w:font>
  <w:font w:name="微软雅黑">
    <w:panose1 w:val="020B0503020204020204"/>
    <w:charset w:val="86"/>
    <w:family w:val="auto"/>
    <w:pitch w:val="default"/>
    <w:sig w:usb0="80000287" w:usb1="2ACF3C50" w:usb2="00000016" w:usb3="00000000" w:csb0="0004001F" w:csb1="00000000"/>
  </w:font>
  <w:font w:name="Microsoft JhengHei">
    <w:panose1 w:val="020B0604030504040204"/>
    <w:charset w:val="88"/>
    <w:family w:val="swiss"/>
    <w:pitch w:val="default"/>
    <w:sig w:usb0="000002A7" w:usb1="28CF4400" w:usb2="00000016" w:usb3="00000000" w:csb0="00100009" w:csb1="00000000"/>
  </w:font>
  <w:font w:name="Wingdings 2">
    <w:panose1 w:val="05020102010507070707"/>
    <w:charset w:val="02"/>
    <w:family w:val="auto"/>
    <w:pitch w:val="default"/>
    <w:sig w:usb0="00000000" w:usb1="00000000" w:usb2="00000000" w:usb3="00000000" w:csb0="80000000" w:csb1="00000000"/>
  </w:font>
  <w:font w:name="仿宋">
    <w:panose1 w:val="02010609060101010101"/>
    <w:charset w:val="86"/>
    <w:family w:val="auto"/>
    <w:pitch w:val="default"/>
    <w:sig w:usb0="800002BF" w:usb1="38CF7CFA" w:usb2="00000016" w:usb3="00000000" w:csb0="00040001" w:csb1="00000000"/>
  </w:font>
  <w:font w:name="华文新魏">
    <w:panose1 w:val="02010800040101010101"/>
    <w:charset w:val="86"/>
    <w:family w:val="auto"/>
    <w:pitch w:val="default"/>
    <w:sig w:usb0="00000001" w:usb1="080F0000" w:usb2="00000000" w:usb3="00000000" w:csb0="00040000" w:csb1="00000000"/>
  </w:font>
  <w:font w:name="仿宋_GB2312">
    <w:altName w:val="仿宋"/>
    <w:panose1 w:val="02010609060101010101"/>
    <w:charset w:val="86"/>
    <w:family w:val="modern"/>
    <w:pitch w:val="default"/>
    <w:sig w:usb0="00000000" w:usb1="0000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7E15A4">
    <w:pPr>
      <w:pStyle w:val="14"/>
      <w:ind w:right="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F0E127">
    <w:pPr>
      <w:pStyle w:val="14"/>
      <w:framePr w:wrap="around" w:vAnchor="text" w:hAnchor="margin" w:xAlign="center" w:y="1"/>
      <w:rPr>
        <w:rStyle w:val="24"/>
      </w:rPr>
    </w:pPr>
    <w:r>
      <w:fldChar w:fldCharType="begin"/>
    </w:r>
    <w:r>
      <w:rPr>
        <w:rStyle w:val="24"/>
      </w:rPr>
      <w:instrText xml:space="preserve">PAGE  </w:instrText>
    </w:r>
    <w:r>
      <w:fldChar w:fldCharType="separate"/>
    </w:r>
    <w:r>
      <w:rPr>
        <w:rStyle w:val="24"/>
      </w:rPr>
      <w:t>1</w:t>
    </w:r>
    <w:r>
      <w:fldChar w:fldCharType="end"/>
    </w:r>
  </w:p>
  <w:p w14:paraId="62760FBB">
    <w:pPr>
      <w:pStyle w:val="14"/>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AB16C9">
    <w:pPr>
      <w:pStyle w:val="14"/>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C30D20">
    <w:pPr>
      <w:pStyle w:val="14"/>
      <w:rPr>
        <w:lang w:eastAsia="zh-CN"/>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4B07265">
                          <w:pPr>
                            <w:pStyle w:val="14"/>
                          </w:pPr>
                          <w:r>
                            <w:fldChar w:fldCharType="begin"/>
                          </w:r>
                          <w:r>
                            <w:instrText xml:space="preserve"> PAGE  \* MERGEFORMAT </w:instrText>
                          </w:r>
                          <w:r>
                            <w:fldChar w:fldCharType="separate"/>
                          </w:r>
                          <w:r>
                            <w:t>68</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fnvsskBAACbAwAADgAAAGRycy9lMm9Eb2MueG1srVPNjtMwEL6vxDtY&#10;vlNnK4S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uAlvKHHc4sTPP3+cfz2eH74T&#10;9KFAfYAa8+4CZqbhvR8wefYDOjPvQUWbv8iIYBzlPV3klUMiIj9aLVerCkMCY/MF8dnT8xAhfZDe&#10;kmw0NOL8iqz8+AnSmDqn5GrO32pjygyN+8uBmNnDcu9jj9lKw26YCO18e0I+PY6+oQ43nRLz0aGy&#10;eUtmI87GbjYOIep9V9Yo14Pw7pCwidJbrjDCToVxZoXdtF95Kf68l6ynf2rzG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Cd+e+yyQEAAJsDAAAOAAAAAAAAAAEAIAAAAB4BAABkcnMvZTJvRG9j&#10;LnhtbFBLBQYAAAAABgAGAFkBAABZBQAAAAA=&#10;">
              <v:fill on="f" focussize="0,0"/>
              <v:stroke on="f"/>
              <v:imagedata o:title=""/>
              <o:lock v:ext="edit" aspectratio="f"/>
              <v:textbox inset="0mm,0mm,0mm,0mm" style="mso-fit-shape-to-text:t;">
                <w:txbxContent>
                  <w:p w14:paraId="44B07265">
                    <w:pPr>
                      <w:pStyle w:val="14"/>
                    </w:pPr>
                    <w:r>
                      <w:fldChar w:fldCharType="begin"/>
                    </w:r>
                    <w:r>
                      <w:instrText xml:space="preserve"> PAGE  \* MERGEFORMAT </w:instrText>
                    </w:r>
                    <w:r>
                      <w:fldChar w:fldCharType="separate"/>
                    </w:r>
                    <w:r>
                      <w:t>68</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1C667D">
    <w:pPr>
      <w:spacing w:line="183" w:lineRule="auto"/>
      <w:rPr>
        <w:rFonts w:ascii="宋体" w:hAnsi="宋体" w:eastAsia="宋体" w:cs="宋体"/>
        <w:sz w:val="27"/>
        <w:szCs w:val="27"/>
      </w:rPr>
    </w:pPr>
    <w:r>
      <w:rPr>
        <w:sz w:val="27"/>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98A79E0">
                          <w:pPr>
                            <w:pStyle w:val="14"/>
                          </w:pPr>
                          <w:r>
                            <w:fldChar w:fldCharType="begin"/>
                          </w:r>
                          <w:r>
                            <w:instrText xml:space="preserve"> PAGE  \* MERGEFORMAT </w:instrText>
                          </w:r>
                          <w:r>
                            <w:fldChar w:fldCharType="separate"/>
                          </w:r>
                          <w:r>
                            <w:t>75</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1fWDnscBAACZAwAADgAAAAAAAAABACAAAAAeAQAAZHJzL2Uyb0RvYy54&#10;bWxQSwUGAAAAAAYABgBZAQAAVwUAAAAA&#10;">
              <v:fill on="f" focussize="0,0"/>
              <v:stroke on="f"/>
              <v:imagedata o:title=""/>
              <o:lock v:ext="edit" aspectratio="f"/>
              <v:textbox inset="0mm,0mm,0mm,0mm" style="mso-fit-shape-to-text:t;">
                <w:txbxContent>
                  <w:p w14:paraId="098A79E0">
                    <w:pPr>
                      <w:pStyle w:val="14"/>
                    </w:pPr>
                    <w:r>
                      <w:fldChar w:fldCharType="begin"/>
                    </w:r>
                    <w:r>
                      <w:instrText xml:space="preserve"> PAGE  \* MERGEFORMAT </w:instrText>
                    </w:r>
                    <w:r>
                      <w:fldChar w:fldCharType="separate"/>
                    </w:r>
                    <w:r>
                      <w:t>75</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59D591">
    <w:pPr>
      <w:pStyle w:val="14"/>
      <w:rPr>
        <w:lang w:eastAsia="zh-CN"/>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5EE8132">
                          <w:pPr>
                            <w:pStyle w:val="14"/>
                          </w:pPr>
                          <w:r>
                            <w:fldChar w:fldCharType="begin"/>
                          </w:r>
                          <w:r>
                            <w:instrText xml:space="preserve"> PAGE  \* MERGEFORMAT </w:instrText>
                          </w:r>
                          <w:r>
                            <w:fldChar w:fldCharType="separate"/>
                          </w:r>
                          <w:r>
                            <w:t>80</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DkjEckBAACZAwAADgAAAGRycy9lMm9Eb2MueG1srVPNjtMwEL4j8Q6W&#10;79TZSou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OSMRyQEAAJkDAAAOAAAAAAAAAAEAIAAAAB4BAABkcnMvZTJvRG9j&#10;LnhtbFBLBQYAAAAABgAGAFkBAABZBQAAAAA=&#10;">
              <v:fill on="f" focussize="0,0"/>
              <v:stroke on="f"/>
              <v:imagedata o:title=""/>
              <o:lock v:ext="edit" aspectratio="f"/>
              <v:textbox inset="0mm,0mm,0mm,0mm" style="mso-fit-shape-to-text:t;">
                <w:txbxContent>
                  <w:p w14:paraId="15EE8132">
                    <w:pPr>
                      <w:pStyle w:val="14"/>
                    </w:pPr>
                    <w:r>
                      <w:fldChar w:fldCharType="begin"/>
                    </w:r>
                    <w:r>
                      <w:instrText xml:space="preserve"> PAGE  \* MERGEFORMAT </w:instrText>
                    </w:r>
                    <w:r>
                      <w:fldChar w:fldCharType="separate"/>
                    </w:r>
                    <w:r>
                      <w:t>80</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87CA31">
    <w:pPr>
      <w:pStyle w:val="14"/>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193D305">
                          <w:pPr>
                            <w:pStyle w:val="14"/>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UJskBAACZ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UX5QmyQEAAJkDAAAOAAAAAAAAAAEAIAAAAB4BAABkcnMvZTJvRG9j&#10;LnhtbFBLBQYAAAAABgAGAFkBAABZBQAAAAA=&#10;">
              <v:fill on="f" focussize="0,0"/>
              <v:stroke on="f"/>
              <v:imagedata o:title=""/>
              <o:lock v:ext="edit" aspectratio="f"/>
              <v:textbox inset="0mm,0mm,0mm,0mm" style="mso-fit-shape-to-text:t;">
                <w:txbxContent>
                  <w:p w14:paraId="6193D305">
                    <w:pPr>
                      <w:pStyle w:val="1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2F060D">
    <w:pPr>
      <w:pStyle w:val="14"/>
      <w:framePr w:wrap="around" w:vAnchor="text" w:hAnchor="margin" w:xAlign="right" w:y="1"/>
      <w:rPr>
        <w:rStyle w:val="24"/>
      </w:rPr>
    </w:pPr>
    <w:r>
      <w:fldChar w:fldCharType="begin"/>
    </w:r>
    <w:r>
      <w:rPr>
        <w:rStyle w:val="24"/>
      </w:rPr>
      <w:instrText xml:space="preserve">PAGE  </w:instrText>
    </w:r>
    <w:r>
      <w:fldChar w:fldCharType="end"/>
    </w:r>
  </w:p>
  <w:p w14:paraId="530F5AF0">
    <w:pPr>
      <w:pStyle w:val="14"/>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521996">
    <w:pPr>
      <w:pStyle w:val="14"/>
    </w:pPr>
  </w:p>
  <w:p w14:paraId="429522F2">
    <w:pPr>
      <w:pStyle w:val="1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A8BA9E">
    <w:pPr>
      <w:pStyle w:val="14"/>
      <w:ind w:right="36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0EEE1A9">
                          <w:pPr>
                            <w:pStyle w:val="14"/>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ZoqY8kBAACbAwAADgAAAGRycy9lMm9Eb2MueG1srVPNjtMwEL6vxDtY&#10;vlNnK4G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uAlvKHHc4sTPP3+cfz2eH74T&#10;9KFAfYAa8+4CZqbhvR8wefYDOjPvQUWbv8iIYBzlPV3klUMiIj9aLVerCkMCY/MF8dnT8xAhfZDe&#10;kmw0NOL8iqz8+AnSmDqn5GrO32pjygyN+8uBmNnDcu9jj9lKw26YCO18e0I+PY6+oQ43nRLz0aGy&#10;eUtmI87GbjYOIep9V9Yo14Pw7pCwidJbrjDCToVxZoXdtF95Kf68l6ynf2rzG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1mipjyQEAAJsDAAAOAAAAAAAAAAEAIAAAAB4BAABkcnMvZTJvRG9j&#10;LnhtbFBLBQYAAAAABgAGAFkBAABZBQAAAAA=&#10;">
              <v:fill on="f" focussize="0,0"/>
              <v:stroke on="f"/>
              <v:imagedata o:title=""/>
              <o:lock v:ext="edit" aspectratio="f"/>
              <v:textbox inset="0mm,0mm,0mm,0mm" style="mso-fit-shape-to-text:t;">
                <w:txbxContent>
                  <w:p w14:paraId="70EEE1A9">
                    <w:pPr>
                      <w:pStyle w:val="1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386E39">
    <w:pPr>
      <w:pStyle w:val="7"/>
      <w:spacing w:line="14" w:lineRule="auto"/>
      <w:rPr>
        <w:sz w:val="20"/>
        <w:lang w:eastAsia="zh-CN"/>
      </w:rPr>
    </w:pPr>
    <w:r>
      <w:rPr>
        <w:sz w:val="20"/>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63CDD4C">
                          <w:pPr>
                            <w:pStyle w:val="14"/>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063CDD4C">
                    <w:pPr>
                      <w:pStyle w:val="14"/>
                    </w:pPr>
                    <w:r>
                      <w:fldChar w:fldCharType="begin"/>
                    </w:r>
                    <w:r>
                      <w:instrText xml:space="preserve"> PAGE  \* MERGEFORMAT </w:instrText>
                    </w:r>
                    <w:r>
                      <w:fldChar w:fldCharType="separate"/>
                    </w:r>
                    <w:r>
                      <w:t>1</w:t>
                    </w:r>
                    <w:r>
                      <w:fldChar w:fldCharType="end"/>
                    </w:r>
                  </w:p>
                </w:txbxContent>
              </v:textbox>
            </v:shape>
          </w:pict>
        </mc:Fallback>
      </mc:AlternateContent>
    </w:r>
    <w:r>
      <w:rPr>
        <w:sz w:val="20"/>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75D54438">
                          <w:pPr>
                            <w:pStyle w:val="14"/>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ilnPo4AgAAc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GKWc+jgCAABxBAAADgAAAAAAAAABACAAAAAfAQAAZHJzL2Uyb0RvYy54&#10;bWxQSwUGAAAAAAYABgBZAQAAyQUAAAAA&#10;">
              <v:fill on="f" focussize="0,0"/>
              <v:stroke on="f" weight="0.5pt"/>
              <v:imagedata o:title=""/>
              <o:lock v:ext="edit" aspectratio="f"/>
              <v:textbox inset="0mm,0mm,0mm,0mm" style="mso-fit-shape-to-text:t;">
                <w:txbxContent>
                  <w:p w14:paraId="75D54438">
                    <w:pPr>
                      <w:pStyle w:val="14"/>
                    </w:pP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738338">
    <w:pPr>
      <w:pStyle w:val="14"/>
      <w:ind w:right="360"/>
      <w:jc w:val="both"/>
      <w:rPr>
        <w:rFonts w:hint="eastAsia"/>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E5C4B28">
                          <w:pPr>
                            <w:pStyle w:val="14"/>
                          </w:pPr>
                          <w:r>
                            <w:fldChar w:fldCharType="begin"/>
                          </w:r>
                          <w:r>
                            <w:instrText xml:space="preserve"> PAGE  \* MERGEFORMAT </w:instrText>
                          </w:r>
                          <w:r>
                            <w:fldChar w:fldCharType="separate"/>
                          </w:r>
                          <w:r>
                            <w:t>29</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xjdksgBAACb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VhS4rjFiV9+/rj8+nP5/Z2g&#10;DwXqA9SYdx8wMw3v/IDJsx/QmXkPKtr8RUYE4yjv+SqvHBIR+dF6tV5XGBIYmy+Izx6ehwjpvfSW&#10;ZKOhEedXZOWnj5DG1DklV3P+ThtTZmjcPw7EzB6Wex97zFYa9sNEaO/bM/LpcfQNdbjplJgPDpXN&#10;WzIbcTb2s3EMUR+6ska5HoTbY8ImSm+5wgg7FcaZFXbTfuWleHwvWQ//1PY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BcY3ZLIAQAAmwMAAA4AAAAAAAAAAQAgAAAAHgEAAGRycy9lMm9Eb2Mu&#10;eG1sUEsFBgAAAAAGAAYAWQEAAFgFAAAAAA==&#10;">
              <v:fill on="f" focussize="0,0"/>
              <v:stroke on="f"/>
              <v:imagedata o:title=""/>
              <o:lock v:ext="edit" aspectratio="f"/>
              <v:textbox inset="0mm,0mm,0mm,0mm" style="mso-fit-shape-to-text:t;">
                <w:txbxContent>
                  <w:p w14:paraId="2E5C4B28">
                    <w:pPr>
                      <w:pStyle w:val="14"/>
                    </w:pPr>
                    <w:r>
                      <w:fldChar w:fldCharType="begin"/>
                    </w:r>
                    <w:r>
                      <w:instrText xml:space="preserve"> PAGE  \* MERGEFORMAT </w:instrText>
                    </w:r>
                    <w:r>
                      <w:fldChar w:fldCharType="separate"/>
                    </w:r>
                    <w:r>
                      <w:t>29</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1A8F32">
    <w:pPr>
      <w:pStyle w:val="14"/>
      <w:jc w:val="center"/>
    </w:pPr>
    <w:r>
      <w:fldChar w:fldCharType="begin"/>
    </w:r>
    <w:r>
      <w:instrText xml:space="preserve"> PAGE   \* MERGEFORMAT </w:instrText>
    </w:r>
    <w:r>
      <w:fldChar w:fldCharType="separate"/>
    </w:r>
    <w:r>
      <w:rPr>
        <w:lang w:val="zh-CN"/>
      </w:rPr>
      <w:t>39</w:t>
    </w:r>
    <w:r>
      <w:fldChar w:fldCharType="end"/>
    </w:r>
  </w:p>
  <w:p w14:paraId="6EBD998C">
    <w:pPr>
      <w:pStyle w:val="14"/>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89B4D4">
    <w:pPr>
      <w:pStyle w:val="14"/>
      <w:tabs>
        <w:tab w:val="center" w:pos="4680"/>
        <w:tab w:val="right" w:pos="9360"/>
        <w:tab w:val="clear" w:pos="4153"/>
        <w:tab w:val="clear" w:pos="8306"/>
      </w:tabs>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2FA9CE1">
                          <w:pPr>
                            <w:pStyle w:val="14"/>
                          </w:pPr>
                          <w:r>
                            <w:fldChar w:fldCharType="begin"/>
                          </w:r>
                          <w:r>
                            <w:instrText xml:space="preserve"> PAGE  \* MERGEFORMAT </w:instrText>
                          </w:r>
                          <w:r>
                            <w:fldChar w:fldCharType="separate"/>
                          </w:r>
                          <w:r>
                            <w:t>38</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14:paraId="52FA9CE1">
                    <w:pPr>
                      <w:pStyle w:val="14"/>
                    </w:pPr>
                    <w:r>
                      <w:fldChar w:fldCharType="begin"/>
                    </w:r>
                    <w:r>
                      <w:instrText xml:space="preserve"> PAGE  \* MERGEFORMAT </w:instrText>
                    </w:r>
                    <w:r>
                      <w:fldChar w:fldCharType="separate"/>
                    </w:r>
                    <w:r>
                      <w:t>38</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B2410A">
    <w:pPr>
      <w:pStyle w:val="14"/>
      <w:rPr>
        <w:rFonts w:hint="eastAsia"/>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9229CBD">
                          <w:pPr>
                            <w:pStyle w:val="14"/>
                          </w:pPr>
                          <w:r>
                            <w:fldChar w:fldCharType="begin"/>
                          </w:r>
                          <w:r>
                            <w:instrText xml:space="preserve"> PAGE  \* MERGEFORMAT </w:instrText>
                          </w:r>
                          <w:r>
                            <w:fldChar w:fldCharType="separate"/>
                          </w:r>
                          <w:r>
                            <w:t>43</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MT0TX7IAQAAmQMAAA4AAAAAAAAAAQAgAAAAHgEAAGRycy9lMm9Eb2Mu&#10;eG1sUEsFBgAAAAAGAAYAWQEAAFgFAAAAAA==&#10;">
              <v:fill on="f" focussize="0,0"/>
              <v:stroke on="f"/>
              <v:imagedata o:title=""/>
              <o:lock v:ext="edit" aspectratio="f"/>
              <v:textbox inset="0mm,0mm,0mm,0mm" style="mso-fit-shape-to-text:t;">
                <w:txbxContent>
                  <w:p w14:paraId="79229CBD">
                    <w:pPr>
                      <w:pStyle w:val="14"/>
                    </w:pPr>
                    <w:r>
                      <w:fldChar w:fldCharType="begin"/>
                    </w:r>
                    <w:r>
                      <w:instrText xml:space="preserve"> PAGE  \* MERGEFORMAT </w:instrText>
                    </w:r>
                    <w:r>
                      <w:fldChar w:fldCharType="separate"/>
                    </w:r>
                    <w:r>
                      <w:t>43</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833915">
    <w:pPr>
      <w:pStyle w:val="15"/>
      <w:pBdr>
        <w:bottom w:val="none" w:color="auto" w:sz="0" w:space="0"/>
      </w:pBdr>
      <w:ind w:right="19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EA2B5E">
    <w:pPr>
      <w:pStyle w:val="1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EB420C">
    <w:pPr>
      <w:pStyle w:val="15"/>
      <w:pBdr>
        <w:bottom w:val="none" w:color="auto" w:sz="0"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7AB155">
    <w:pPr>
      <w:pStyle w:val="15"/>
      <w:pBdr>
        <w:bottom w:val="none" w:color="auto" w:sz="0" w:space="1"/>
      </w:pBdr>
      <w:ind w:right="360"/>
      <w:rPr>
        <w:rFonts w:hint="eastAsia"/>
      </w:rPr>
    </w:pPr>
    <w:r>
      <w:rPr>
        <w:rFonts w:hint="eastAsia" w:ascii="华文新魏" w:eastAsia="华文新魏"/>
        <w:sz w:val="21"/>
        <w:szCs w:val="21"/>
      </w:rP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0AA141">
    <w:pPr>
      <w:pStyle w:val="15"/>
      <w:framePr w:wrap="around" w:vAnchor="text" w:hAnchor="margin" w:xAlign="right" w:y="1"/>
      <w:rPr>
        <w:rStyle w:val="24"/>
      </w:rPr>
    </w:pPr>
    <w:r>
      <w:fldChar w:fldCharType="begin"/>
    </w:r>
    <w:r>
      <w:rPr>
        <w:rStyle w:val="24"/>
      </w:rPr>
      <w:instrText xml:space="preserve">PAGE  </w:instrText>
    </w:r>
    <w:r>
      <w:fldChar w:fldCharType="separate"/>
    </w:r>
    <w:r>
      <w:fldChar w:fldCharType="end"/>
    </w:r>
  </w:p>
  <w:p w14:paraId="53A773CC">
    <w:pPr>
      <w:pStyle w:val="15"/>
      <w:ind w:right="36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AAA907">
    <w:pPr>
      <w:pStyle w:val="15"/>
      <w:pBdr>
        <w:bottom w:val="none" w:color="auto" w:sz="0" w:space="1"/>
      </w:pBd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AA1435">
    <w:pPr>
      <w:pStyle w:val="15"/>
      <w:pBdr>
        <w:bottom w:val="none" w:color="auto" w:sz="0" w:space="1"/>
      </w:pBdr>
      <w:jc w:val="both"/>
      <w:rPr>
        <w:rFonts w:hint="eastAsia" w:ascii="仿宋_GB2312" w:eastAsia="仿宋_GB231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82D1DA"/>
    <w:multiLevelType w:val="singleLevel"/>
    <w:tmpl w:val="BF82D1DA"/>
    <w:lvl w:ilvl="0" w:tentative="0">
      <w:start w:val="6"/>
      <w:numFmt w:val="chineseCounting"/>
      <w:suff w:val="nothing"/>
      <w:lvlText w:val="%1、"/>
      <w:lvlJc w:val="left"/>
      <w:rPr>
        <w:rFonts w:hint="eastAsia"/>
      </w:rPr>
    </w:lvl>
  </w:abstractNum>
  <w:abstractNum w:abstractNumId="1">
    <w:nsid w:val="00000001"/>
    <w:multiLevelType w:val="multilevel"/>
    <w:tmpl w:val="00000001"/>
    <w:lvl w:ilvl="0" w:tentative="0">
      <w:start w:val="1"/>
      <w:numFmt w:val="none"/>
      <w:lvlText w:val=""/>
      <w:lvlJc w:val="left"/>
      <w:pPr>
        <w:tabs>
          <w:tab w:val="left" w:pos="432"/>
        </w:tabs>
        <w:ind w:left="432" w:hanging="432"/>
      </w:pPr>
    </w:lvl>
    <w:lvl w:ilvl="1" w:tentative="0">
      <w:start w:val="1"/>
      <w:numFmt w:val="none"/>
      <w:lvlText w:val=""/>
      <w:lvlJc w:val="left"/>
      <w:pPr>
        <w:tabs>
          <w:tab w:val="left" w:pos="576"/>
        </w:tabs>
        <w:ind w:left="576" w:hanging="576"/>
      </w:pPr>
    </w:lvl>
    <w:lvl w:ilvl="2" w:tentative="0">
      <w:start w:val="1"/>
      <w:numFmt w:val="none"/>
      <w:pStyle w:val="4"/>
      <w:lvlText w:val=""/>
      <w:lvlJc w:val="left"/>
      <w:pPr>
        <w:tabs>
          <w:tab w:val="left" w:pos="720"/>
        </w:tabs>
        <w:ind w:left="720" w:hanging="720"/>
      </w:pPr>
    </w:lvl>
    <w:lvl w:ilvl="3" w:tentative="0">
      <w:start w:val="1"/>
      <w:numFmt w:val="none"/>
      <w:lvlText w:val=""/>
      <w:lvlJc w:val="left"/>
      <w:pPr>
        <w:tabs>
          <w:tab w:val="left" w:pos="864"/>
        </w:tabs>
        <w:ind w:left="864" w:hanging="864"/>
      </w:pPr>
    </w:lvl>
    <w:lvl w:ilvl="4" w:tentative="0">
      <w:start w:val="1"/>
      <w:numFmt w:val="none"/>
      <w:lvlText w:val=""/>
      <w:lvlJc w:val="left"/>
      <w:pPr>
        <w:tabs>
          <w:tab w:val="left" w:pos="1008"/>
        </w:tabs>
        <w:ind w:left="1008" w:hanging="1008"/>
      </w:pPr>
    </w:lvl>
    <w:lvl w:ilvl="5" w:tentative="0">
      <w:start w:val="1"/>
      <w:numFmt w:val="none"/>
      <w:lvlText w:val=""/>
      <w:lvlJc w:val="left"/>
      <w:pPr>
        <w:tabs>
          <w:tab w:val="left" w:pos="1440"/>
        </w:tabs>
        <w:ind w:left="1152" w:hanging="1152"/>
      </w:pPr>
    </w:lvl>
    <w:lvl w:ilvl="6" w:tentative="0">
      <w:start w:val="1"/>
      <w:numFmt w:val="decimal"/>
      <w:lvlText w:val="%1.%2.%3.%4.%5.%6.%7"/>
      <w:lvlJc w:val="left"/>
      <w:pPr>
        <w:tabs>
          <w:tab w:val="left" w:pos="2520"/>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2">
    <w:nsid w:val="1495D1A2"/>
    <w:multiLevelType w:val="singleLevel"/>
    <w:tmpl w:val="1495D1A2"/>
    <w:lvl w:ilvl="0" w:tentative="0">
      <w:start w:val="4"/>
      <w:numFmt w:val="decimal"/>
      <w:lvlText w:val="%1."/>
      <w:lvlJc w:val="left"/>
      <w:pPr>
        <w:tabs>
          <w:tab w:val="left" w:pos="312"/>
        </w:tabs>
      </w:pPr>
    </w:lvl>
  </w:abstractNum>
  <w:abstractNum w:abstractNumId="3">
    <w:nsid w:val="59C28DC3"/>
    <w:multiLevelType w:val="singleLevel"/>
    <w:tmpl w:val="59C28DC3"/>
    <w:lvl w:ilvl="0" w:tentative="0">
      <w:start w:val="4"/>
      <w:numFmt w:val="chineseCounting"/>
      <w:suff w:val="nothing"/>
      <w:lvlText w:val="%1、"/>
      <w:lvlJc w:val="left"/>
      <w:rPr>
        <w:rFonts w:hint="eastAsia"/>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RmOTA5YjEyNzQ2M2IzNzYzM2Q5MmJjMTUwNDk0OGIifQ=="/>
  </w:docVars>
  <w:rsids>
    <w:rsidRoot w:val="12173C29"/>
    <w:rsid w:val="00A87F74"/>
    <w:rsid w:val="00B90252"/>
    <w:rsid w:val="02421D02"/>
    <w:rsid w:val="033F0A50"/>
    <w:rsid w:val="03F37D2B"/>
    <w:rsid w:val="06CD66BE"/>
    <w:rsid w:val="08662D55"/>
    <w:rsid w:val="0A305C70"/>
    <w:rsid w:val="0D921D8F"/>
    <w:rsid w:val="0D9F625A"/>
    <w:rsid w:val="0E6A60EF"/>
    <w:rsid w:val="10672855"/>
    <w:rsid w:val="11C15D93"/>
    <w:rsid w:val="12173C29"/>
    <w:rsid w:val="15D31C5D"/>
    <w:rsid w:val="16011FFA"/>
    <w:rsid w:val="16430A9D"/>
    <w:rsid w:val="177E15D6"/>
    <w:rsid w:val="1879482C"/>
    <w:rsid w:val="1A045151"/>
    <w:rsid w:val="1C294840"/>
    <w:rsid w:val="1DAB47A7"/>
    <w:rsid w:val="1E8A3853"/>
    <w:rsid w:val="1EEA49FD"/>
    <w:rsid w:val="1FFA4541"/>
    <w:rsid w:val="209769E2"/>
    <w:rsid w:val="2B8F5708"/>
    <w:rsid w:val="2E545F8F"/>
    <w:rsid w:val="2F1A353B"/>
    <w:rsid w:val="2F700C6D"/>
    <w:rsid w:val="2F9E6952"/>
    <w:rsid w:val="30BF3D46"/>
    <w:rsid w:val="31A67308"/>
    <w:rsid w:val="3380242A"/>
    <w:rsid w:val="37551DE5"/>
    <w:rsid w:val="379251DA"/>
    <w:rsid w:val="37E52BE6"/>
    <w:rsid w:val="3B592382"/>
    <w:rsid w:val="3B645932"/>
    <w:rsid w:val="3C004113"/>
    <w:rsid w:val="3C8A1D00"/>
    <w:rsid w:val="3E1F521B"/>
    <w:rsid w:val="3E2F069E"/>
    <w:rsid w:val="3EC65D3B"/>
    <w:rsid w:val="3F397A0D"/>
    <w:rsid w:val="3F573360"/>
    <w:rsid w:val="40021A06"/>
    <w:rsid w:val="409C29C9"/>
    <w:rsid w:val="412F2E76"/>
    <w:rsid w:val="41B643F6"/>
    <w:rsid w:val="438C7B66"/>
    <w:rsid w:val="43CD22FC"/>
    <w:rsid w:val="45B03487"/>
    <w:rsid w:val="462E74E6"/>
    <w:rsid w:val="47504BD7"/>
    <w:rsid w:val="47C82E79"/>
    <w:rsid w:val="47ED2279"/>
    <w:rsid w:val="48AE7D08"/>
    <w:rsid w:val="4A4B3AD8"/>
    <w:rsid w:val="4B0B6702"/>
    <w:rsid w:val="4F231CE0"/>
    <w:rsid w:val="52831274"/>
    <w:rsid w:val="53C03F9E"/>
    <w:rsid w:val="53FD045B"/>
    <w:rsid w:val="54CC7AA1"/>
    <w:rsid w:val="55930CA0"/>
    <w:rsid w:val="55E069DD"/>
    <w:rsid w:val="57305E0A"/>
    <w:rsid w:val="58817426"/>
    <w:rsid w:val="58896EB8"/>
    <w:rsid w:val="58C219D1"/>
    <w:rsid w:val="597F0AF6"/>
    <w:rsid w:val="5A635AFE"/>
    <w:rsid w:val="5D5B58C3"/>
    <w:rsid w:val="5D910325"/>
    <w:rsid w:val="5DED4704"/>
    <w:rsid w:val="5E0A45F7"/>
    <w:rsid w:val="5F524E02"/>
    <w:rsid w:val="5F5D5DDC"/>
    <w:rsid w:val="5FAB3BB8"/>
    <w:rsid w:val="628004A9"/>
    <w:rsid w:val="637265A2"/>
    <w:rsid w:val="65531E06"/>
    <w:rsid w:val="6A557508"/>
    <w:rsid w:val="6C2F5A1E"/>
    <w:rsid w:val="6EC52B6C"/>
    <w:rsid w:val="6EFA2466"/>
    <w:rsid w:val="709502BC"/>
    <w:rsid w:val="709E4D18"/>
    <w:rsid w:val="70AF2AF3"/>
    <w:rsid w:val="719F1170"/>
    <w:rsid w:val="71C805F9"/>
    <w:rsid w:val="721371B5"/>
    <w:rsid w:val="72910D68"/>
    <w:rsid w:val="733B0D05"/>
    <w:rsid w:val="738D35B7"/>
    <w:rsid w:val="77F77772"/>
    <w:rsid w:val="78012BEE"/>
    <w:rsid w:val="78261461"/>
    <w:rsid w:val="78D77294"/>
    <w:rsid w:val="7AA10A32"/>
    <w:rsid w:val="7BEE1533"/>
    <w:rsid w:val="7D2C2752"/>
    <w:rsid w:val="7E1325F7"/>
    <w:rsid w:val="7E201D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1"/>
    <w:basedOn w:val="1"/>
    <w:next w:val="1"/>
    <w:link w:val="25"/>
    <w:qFormat/>
    <w:uiPriority w:val="0"/>
    <w:pPr>
      <w:keepNext/>
      <w:keepLines/>
      <w:spacing w:before="340" w:after="330" w:line="578" w:lineRule="auto"/>
      <w:jc w:val="center"/>
      <w:outlineLvl w:val="0"/>
    </w:pPr>
    <w:rPr>
      <w:rFonts w:ascii="Times New Roman" w:hAnsi="Times New Roman" w:eastAsia="宋体"/>
      <w:b/>
      <w:bCs/>
      <w:kern w:val="44"/>
      <w:sz w:val="44"/>
      <w:szCs w:val="44"/>
    </w:rPr>
  </w:style>
  <w:style w:type="paragraph" w:styleId="2">
    <w:name w:val="heading 2"/>
    <w:basedOn w:val="1"/>
    <w:next w:val="1"/>
    <w:link w:val="26"/>
    <w:semiHidden/>
    <w:unhideWhenUsed/>
    <w:qFormat/>
    <w:uiPriority w:val="0"/>
    <w:pPr>
      <w:keepNext/>
      <w:keepLines/>
      <w:spacing w:before="260" w:beforeLines="0" w:after="260" w:afterLines="0" w:line="416" w:lineRule="auto"/>
      <w:jc w:val="center"/>
      <w:outlineLvl w:val="1"/>
    </w:pPr>
    <w:rPr>
      <w:rFonts w:ascii="Arial" w:hAnsi="Arial" w:eastAsia="黑体"/>
      <w:sz w:val="32"/>
      <w:szCs w:val="32"/>
    </w:rPr>
  </w:style>
  <w:style w:type="paragraph" w:styleId="4">
    <w:name w:val="heading 3"/>
    <w:basedOn w:val="1"/>
    <w:next w:val="1"/>
    <w:qFormat/>
    <w:uiPriority w:val="0"/>
    <w:pPr>
      <w:keepNext/>
      <w:keepLines/>
      <w:widowControl/>
      <w:numPr>
        <w:ilvl w:val="2"/>
        <w:numId w:val="1"/>
      </w:numPr>
      <w:spacing w:before="120" w:after="120" w:line="360" w:lineRule="auto"/>
      <w:jc w:val="center"/>
      <w:outlineLvl w:val="2"/>
    </w:pPr>
    <w:rPr>
      <w:b/>
      <w:kern w:val="0"/>
      <w:sz w:val="32"/>
      <w:szCs w:val="20"/>
    </w:rPr>
  </w:style>
  <w:style w:type="character" w:default="1" w:styleId="22">
    <w:name w:val="Default Paragraph Font"/>
    <w:semiHidden/>
    <w:qFormat/>
    <w:uiPriority w:val="0"/>
  </w:style>
  <w:style w:type="table" w:default="1" w:styleId="20">
    <w:name w:val="Normal Table"/>
    <w:semiHidden/>
    <w:qFormat/>
    <w:uiPriority w:val="0"/>
    <w:tblPr>
      <w:tblCellMar>
        <w:top w:w="0" w:type="dxa"/>
        <w:left w:w="108" w:type="dxa"/>
        <w:bottom w:w="0" w:type="dxa"/>
        <w:right w:w="108" w:type="dxa"/>
      </w:tblCellMar>
    </w:tblPr>
  </w:style>
  <w:style w:type="paragraph" w:styleId="5">
    <w:name w:val="Normal Indent"/>
    <w:basedOn w:val="1"/>
    <w:qFormat/>
    <w:uiPriority w:val="0"/>
    <w:pPr>
      <w:ind w:firstLine="420" w:firstLineChars="200"/>
    </w:pPr>
  </w:style>
  <w:style w:type="paragraph" w:styleId="6">
    <w:name w:val="annotation text"/>
    <w:basedOn w:val="1"/>
    <w:qFormat/>
    <w:uiPriority w:val="0"/>
    <w:pPr>
      <w:jc w:val="left"/>
    </w:pPr>
  </w:style>
  <w:style w:type="paragraph" w:styleId="7">
    <w:name w:val="Body Text"/>
    <w:basedOn w:val="1"/>
    <w:next w:val="5"/>
    <w:qFormat/>
    <w:uiPriority w:val="0"/>
    <w:pPr>
      <w:spacing w:line="0" w:lineRule="atLeast"/>
    </w:pPr>
    <w:rPr>
      <w:rFonts w:ascii="Calibri" w:hAnsi="Calibri"/>
      <w:b/>
      <w:sz w:val="30"/>
      <w:szCs w:val="20"/>
    </w:rPr>
  </w:style>
  <w:style w:type="paragraph" w:styleId="8">
    <w:name w:val="Body Text Indent"/>
    <w:basedOn w:val="1"/>
    <w:next w:val="9"/>
    <w:qFormat/>
    <w:uiPriority w:val="0"/>
    <w:pPr>
      <w:widowControl/>
      <w:overflowPunct w:val="0"/>
      <w:autoSpaceDE w:val="0"/>
      <w:autoSpaceDN w:val="0"/>
      <w:adjustRightInd w:val="0"/>
      <w:spacing w:line="360" w:lineRule="auto"/>
      <w:ind w:firstLine="540"/>
      <w:textAlignment w:val="baseline"/>
    </w:pPr>
    <w:rPr>
      <w:rFonts w:ascii="宋体" w:hAnsi="MS Sans Serif"/>
      <w:b/>
      <w:spacing w:val="12"/>
      <w:kern w:val="0"/>
      <w:sz w:val="24"/>
    </w:rPr>
  </w:style>
  <w:style w:type="paragraph" w:styleId="9">
    <w:name w:val="Body Text Indent 2"/>
    <w:basedOn w:val="1"/>
    <w:qFormat/>
    <w:uiPriority w:val="0"/>
    <w:pPr>
      <w:spacing w:after="120" w:afterLines="0" w:afterAutospacing="0" w:line="480" w:lineRule="auto"/>
      <w:ind w:left="420" w:leftChars="200"/>
    </w:pPr>
  </w:style>
  <w:style w:type="paragraph" w:styleId="10">
    <w:name w:val="List 2"/>
    <w:basedOn w:val="1"/>
    <w:qFormat/>
    <w:uiPriority w:val="0"/>
    <w:pPr>
      <w:ind w:left="100" w:leftChars="200" w:hanging="200" w:hangingChars="200"/>
    </w:pPr>
  </w:style>
  <w:style w:type="paragraph" w:styleId="11">
    <w:name w:val="Block Text"/>
    <w:basedOn w:val="1"/>
    <w:qFormat/>
    <w:uiPriority w:val="0"/>
    <w:pPr>
      <w:widowControl w:val="0"/>
      <w:adjustRightInd w:val="0"/>
      <w:ind w:left="420" w:right="33"/>
      <w:textAlignment w:val="baseline"/>
    </w:pPr>
    <w:rPr>
      <w:sz w:val="24"/>
    </w:rPr>
  </w:style>
  <w:style w:type="paragraph" w:styleId="12">
    <w:name w:val="toc 3"/>
    <w:basedOn w:val="1"/>
    <w:next w:val="1"/>
    <w:qFormat/>
    <w:uiPriority w:val="39"/>
    <w:pPr>
      <w:ind w:left="420"/>
      <w:jc w:val="left"/>
    </w:pPr>
    <w:rPr>
      <w:rFonts w:ascii="Calibri" w:hAnsi="Calibri" w:eastAsia="宋体" w:cs="Calibri"/>
      <w:i/>
      <w:iCs/>
      <w:sz w:val="20"/>
      <w:szCs w:val="20"/>
    </w:rPr>
  </w:style>
  <w:style w:type="paragraph" w:styleId="13">
    <w:name w:val="Plain Text"/>
    <w:basedOn w:val="1"/>
    <w:next w:val="1"/>
    <w:qFormat/>
    <w:uiPriority w:val="0"/>
    <w:rPr>
      <w:rFonts w:ascii="宋体" w:hAnsi="Courier New"/>
    </w:rPr>
  </w:style>
  <w:style w:type="paragraph" w:styleId="14">
    <w:name w:val="footer"/>
    <w:basedOn w:val="1"/>
    <w:qFormat/>
    <w:uiPriority w:val="0"/>
    <w:pPr>
      <w:tabs>
        <w:tab w:val="center" w:pos="4153"/>
        <w:tab w:val="right" w:pos="8306"/>
      </w:tabs>
      <w:snapToGrid w:val="0"/>
      <w:jc w:val="left"/>
    </w:pPr>
    <w:rPr>
      <w:sz w:val="18"/>
      <w:szCs w:val="18"/>
    </w:rPr>
  </w:style>
  <w:style w:type="paragraph" w:styleId="15">
    <w:name w:val="header"/>
    <w:basedOn w:val="1"/>
    <w:qFormat/>
    <w:uiPriority w:val="0"/>
    <w:pPr>
      <w:pBdr>
        <w:bottom w:val="single" w:color="auto" w:sz="6" w:space="1"/>
      </w:pBdr>
      <w:tabs>
        <w:tab w:val="center" w:pos="4153"/>
        <w:tab w:val="right" w:pos="8306"/>
      </w:tabs>
      <w:snapToGrid w:val="0"/>
      <w:ind w:right="90"/>
      <w:jc w:val="right"/>
    </w:pPr>
    <w:rPr>
      <w:sz w:val="18"/>
      <w:szCs w:val="18"/>
    </w:rPr>
  </w:style>
  <w:style w:type="paragraph" w:styleId="16">
    <w:name w:val="toc 1"/>
    <w:basedOn w:val="1"/>
    <w:next w:val="1"/>
    <w:qFormat/>
    <w:uiPriority w:val="39"/>
    <w:pPr>
      <w:spacing w:before="120" w:after="120"/>
      <w:jc w:val="left"/>
    </w:pPr>
    <w:rPr>
      <w:rFonts w:ascii="Calibri" w:hAnsi="Calibri" w:eastAsia="宋体" w:cs="Calibri"/>
      <w:b/>
      <w:bCs/>
      <w:caps/>
      <w:sz w:val="20"/>
      <w:szCs w:val="20"/>
    </w:rPr>
  </w:style>
  <w:style w:type="paragraph" w:styleId="17">
    <w:name w:val="toc 2"/>
    <w:basedOn w:val="1"/>
    <w:next w:val="1"/>
    <w:qFormat/>
    <w:uiPriority w:val="39"/>
    <w:pPr>
      <w:ind w:left="210"/>
      <w:jc w:val="left"/>
    </w:pPr>
    <w:rPr>
      <w:rFonts w:ascii="Calibri" w:hAnsi="Calibri" w:eastAsia="宋体" w:cs="Calibri"/>
      <w:smallCaps/>
      <w:sz w:val="20"/>
      <w:szCs w:val="20"/>
    </w:rPr>
  </w:style>
  <w:style w:type="paragraph" w:styleId="18">
    <w:name w:val="Normal (Web)"/>
    <w:basedOn w:val="1"/>
    <w:qFormat/>
    <w:uiPriority w:val="0"/>
    <w:pPr>
      <w:widowControl/>
      <w:adjustRightInd w:val="0"/>
      <w:snapToGrid w:val="0"/>
      <w:spacing w:after="200"/>
      <w:jc w:val="left"/>
    </w:pPr>
    <w:rPr>
      <w:rFonts w:ascii="Times New Roman" w:hAnsi="Times New Roman" w:eastAsia="微软雅黑"/>
      <w:kern w:val="0"/>
      <w:sz w:val="24"/>
      <w:szCs w:val="24"/>
    </w:rPr>
  </w:style>
  <w:style w:type="paragraph" w:styleId="19">
    <w:name w:val="Body Text First Indent 2"/>
    <w:basedOn w:val="8"/>
    <w:next w:val="9"/>
    <w:qFormat/>
    <w:uiPriority w:val="0"/>
    <w:pPr>
      <w:ind w:firstLine="420" w:firstLineChars="200"/>
    </w:pPr>
  </w:style>
  <w:style w:type="table" w:styleId="21">
    <w:name w:val="Table Grid"/>
    <w:basedOn w:val="2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Strong"/>
    <w:basedOn w:val="22"/>
    <w:qFormat/>
    <w:uiPriority w:val="22"/>
  </w:style>
  <w:style w:type="character" w:styleId="24">
    <w:name w:val="page number"/>
    <w:basedOn w:val="22"/>
    <w:qFormat/>
    <w:uiPriority w:val="0"/>
    <w:rPr>
      <w:rFonts w:ascii="Calibri" w:hAnsi="Calibri" w:eastAsia="宋体" w:cs="Times New Roman"/>
    </w:rPr>
  </w:style>
  <w:style w:type="character" w:customStyle="1" w:styleId="25">
    <w:name w:val="标题 1 Char"/>
    <w:link w:val="3"/>
    <w:qFormat/>
    <w:uiPriority w:val="0"/>
    <w:rPr>
      <w:rFonts w:ascii="Times New Roman" w:hAnsi="Times New Roman" w:eastAsia="宋体"/>
      <w:b/>
      <w:bCs/>
      <w:kern w:val="44"/>
      <w:sz w:val="44"/>
      <w:szCs w:val="44"/>
    </w:rPr>
  </w:style>
  <w:style w:type="character" w:customStyle="1" w:styleId="26">
    <w:name w:val="标题 2 字符1"/>
    <w:link w:val="2"/>
    <w:qFormat/>
    <w:uiPriority w:val="0"/>
    <w:rPr>
      <w:rFonts w:ascii="Arial" w:hAnsi="Arial" w:eastAsia="黑体"/>
      <w:b/>
      <w:bCs/>
      <w:kern w:val="2"/>
      <w:sz w:val="32"/>
      <w:szCs w:val="32"/>
      <w:lang w:val="en-US" w:eastAsia="zh-CN" w:bidi="ar-SA"/>
    </w:rPr>
  </w:style>
  <w:style w:type="paragraph" w:customStyle="1" w:styleId="27">
    <w:name w:val="标题 11"/>
    <w:basedOn w:val="1"/>
    <w:qFormat/>
    <w:uiPriority w:val="1"/>
    <w:pPr>
      <w:adjustRightInd w:val="0"/>
      <w:snapToGrid w:val="0"/>
      <w:spacing w:before="100" w:beforeLines="100" w:after="100" w:afterLines="100" w:line="240" w:lineRule="auto"/>
      <w:ind w:left="0"/>
      <w:jc w:val="center"/>
      <w:outlineLvl w:val="1"/>
    </w:pPr>
    <w:rPr>
      <w:rFonts w:ascii="Microsoft JhengHei" w:hAnsi="Microsoft JhengHei" w:eastAsia="黑体" w:cs="Microsoft JhengHei"/>
      <w:b/>
      <w:bCs/>
      <w:sz w:val="44"/>
      <w:szCs w:val="44"/>
      <w:lang w:eastAsia="en-US"/>
    </w:rPr>
  </w:style>
  <w:style w:type="paragraph" w:customStyle="1" w:styleId="28">
    <w:name w:val="列出段落1"/>
    <w:basedOn w:val="1"/>
    <w:qFormat/>
    <w:uiPriority w:val="0"/>
    <w:pPr>
      <w:ind w:firstLine="420" w:firstLineChars="200"/>
    </w:pPr>
    <w:rPr>
      <w:rFonts w:ascii="Times New Roman" w:hAnsi="Times New Roman" w:eastAsia="宋体"/>
      <w:szCs w:val="24"/>
    </w:rPr>
  </w:style>
  <w:style w:type="paragraph" w:customStyle="1" w:styleId="29">
    <w:name w:val="Table Paragraph"/>
    <w:basedOn w:val="1"/>
    <w:qFormat/>
    <w:uiPriority w:val="1"/>
    <w:rPr>
      <w:rFonts w:ascii="宋体" w:hAnsi="宋体" w:eastAsia="宋体" w:cs="宋体"/>
      <w:lang w:val="zh-CN" w:eastAsia="zh-CN" w:bidi="zh-CN"/>
    </w:rPr>
  </w:style>
  <w:style w:type="paragraph" w:customStyle="1" w:styleId="30">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31">
    <w:name w:val="Default"/>
    <w:next w:val="32"/>
    <w:qFormat/>
    <w:uiPriority w:val="0"/>
    <w:pPr>
      <w:widowControl w:val="0"/>
      <w:autoSpaceDE w:val="0"/>
      <w:autoSpaceDN w:val="0"/>
      <w:adjustRightInd w:val="0"/>
    </w:pPr>
    <w:rPr>
      <w:rFonts w:ascii="黑体" w:hAnsi="Calibri" w:eastAsia="黑体" w:cs="黑体"/>
      <w:color w:val="000000"/>
      <w:sz w:val="24"/>
      <w:szCs w:val="24"/>
      <w:lang w:val="en-US" w:eastAsia="zh-CN" w:bidi="ar-SA"/>
    </w:rPr>
  </w:style>
  <w:style w:type="paragraph" w:customStyle="1" w:styleId="32">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table" w:customStyle="1" w:styleId="33">
    <w:name w:val="Table Normal"/>
    <w:unhideWhenUsed/>
    <w:qFormat/>
    <w:uiPriority w:val="2"/>
    <w:tblPr>
      <w:tblCellMar>
        <w:top w:w="0" w:type="dxa"/>
        <w:left w:w="0" w:type="dxa"/>
        <w:bottom w:w="0" w:type="dxa"/>
        <w:right w:w="0" w:type="dxa"/>
      </w:tblCellMar>
    </w:tblPr>
  </w:style>
  <w:style w:type="paragraph" w:styleId="34">
    <w:name w:val="List Paragraph"/>
    <w:basedOn w:val="1"/>
    <w:qFormat/>
    <w:uiPriority w:val="0"/>
    <w:pPr>
      <w:ind w:firstLine="420" w:firstLineChars="200"/>
    </w:pPr>
    <w:rPr>
      <w:rFonts w:ascii="Calibri" w:hAnsi="Calibri"/>
      <w:szCs w:val="22"/>
    </w:rPr>
  </w:style>
  <w:style w:type="paragraph" w:customStyle="1" w:styleId="35">
    <w:name w:val="Table Text"/>
    <w:basedOn w:val="1"/>
    <w:semiHidden/>
    <w:qFormat/>
    <w:uiPriority w:val="0"/>
    <w:rPr>
      <w:rFonts w:ascii="宋体" w:hAnsi="宋体" w:eastAsia="宋体" w:cs="宋体"/>
      <w:sz w:val="22"/>
      <w:szCs w:val="22"/>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2" Type="http://schemas.openxmlformats.org/officeDocument/2006/relationships/fontTable" Target="fontTable.xml"/><Relationship Id="rId31" Type="http://schemas.openxmlformats.org/officeDocument/2006/relationships/numbering" Target="numbering.xml"/><Relationship Id="rId30" Type="http://schemas.openxmlformats.org/officeDocument/2006/relationships/customXml" Target="../customXml/item1.xml"/><Relationship Id="rId3" Type="http://schemas.openxmlformats.org/officeDocument/2006/relationships/header" Target="header1.xml"/><Relationship Id="rId29" Type="http://schemas.openxmlformats.org/officeDocument/2006/relationships/image" Target="media/image4.png"/><Relationship Id="rId28" Type="http://schemas.openxmlformats.org/officeDocument/2006/relationships/image" Target="media/image3.png"/><Relationship Id="rId27" Type="http://schemas.openxmlformats.org/officeDocument/2006/relationships/image" Target="media/image2.png"/><Relationship Id="rId26" Type="http://schemas.openxmlformats.org/officeDocument/2006/relationships/image" Target="media/image1.png"/><Relationship Id="rId25" Type="http://schemas.openxmlformats.org/officeDocument/2006/relationships/theme" Target="theme/theme1.xml"/><Relationship Id="rId24" Type="http://schemas.openxmlformats.org/officeDocument/2006/relationships/header" Target="header7.xml"/><Relationship Id="rId23" Type="http://schemas.openxmlformats.org/officeDocument/2006/relationships/footer" Target="footer15.xml"/><Relationship Id="rId22" Type="http://schemas.openxmlformats.org/officeDocument/2006/relationships/footer" Target="footer14.xml"/><Relationship Id="rId21" Type="http://schemas.openxmlformats.org/officeDocument/2006/relationships/footer" Target="footer13.xml"/><Relationship Id="rId20" Type="http://schemas.openxmlformats.org/officeDocument/2006/relationships/footer" Target="footer12.xml"/><Relationship Id="rId2" Type="http://schemas.openxmlformats.org/officeDocument/2006/relationships/settings" Target="settings.xml"/><Relationship Id="rId19" Type="http://schemas.openxmlformats.org/officeDocument/2006/relationships/footer" Target="footer11.xml"/><Relationship Id="rId18" Type="http://schemas.openxmlformats.org/officeDocument/2006/relationships/footer" Target="footer10.xml"/><Relationship Id="rId17" Type="http://schemas.openxmlformats.org/officeDocument/2006/relationships/footer" Target="footer9.xml"/><Relationship Id="rId16" Type="http://schemas.openxmlformats.org/officeDocument/2006/relationships/header" Target="header6.xml"/><Relationship Id="rId15" Type="http://schemas.openxmlformats.org/officeDocument/2006/relationships/header" Target="header5.xml"/><Relationship Id="rId14" Type="http://schemas.openxmlformats.org/officeDocument/2006/relationships/header" Target="header4.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96</Pages>
  <Words>50271</Words>
  <Characters>54572</Characters>
  <Lines>0</Lines>
  <Paragraphs>0</Paragraphs>
  <TotalTime>47</TotalTime>
  <ScaleCrop>false</ScaleCrop>
  <LinksUpToDate>false</LinksUpToDate>
  <CharactersWithSpaces>56677</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2023-09-28T04:34:00Z</dcterms:created>
  <dc:creator>小雨</dc:creator>
  <cp:lastModifiedBy>USER</cp:lastModifiedBy>
  <dcterms:modified xsi:type="dcterms:W3CDTF">2024-08-29T05:17:43Z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A9D08BF62A0B4CFCBDDEA42E70BAD357_13</vt:lpwstr>
  </property>
</Properties>
</file>