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4D4D6">
      <w:pPr>
        <w:spacing w:line="360" w:lineRule="auto"/>
        <w:rPr>
          <w:rFonts w:ascii="宋体" w:hAnsi="宋体"/>
          <w:b/>
          <w:color w:val="auto"/>
          <w:sz w:val="30"/>
          <w:szCs w:val="30"/>
          <w:highlight w:val="none"/>
        </w:rPr>
      </w:pPr>
    </w:p>
    <w:p w14:paraId="446E8A6B">
      <w:pPr>
        <w:spacing w:line="360" w:lineRule="auto"/>
        <w:ind w:firstLine="562" w:firstLineChars="200"/>
        <w:rPr>
          <w:rFonts w:ascii="宋体" w:hAnsi="宋体"/>
          <w:b/>
          <w:color w:val="auto"/>
          <w:sz w:val="28"/>
          <w:szCs w:val="28"/>
          <w:highlight w:val="none"/>
        </w:rPr>
      </w:pPr>
    </w:p>
    <w:p w14:paraId="580DC067">
      <w:pPr>
        <w:spacing w:line="360" w:lineRule="auto"/>
        <w:jc w:val="center"/>
        <w:rPr>
          <w:rFonts w:hint="eastAsia" w:ascii="宋体" w:hAnsi="宋体"/>
          <w:b/>
          <w:color w:val="auto"/>
          <w:sz w:val="44"/>
          <w:szCs w:val="44"/>
          <w:highlight w:val="none"/>
          <w:lang w:eastAsia="zh-CN"/>
        </w:rPr>
      </w:pPr>
      <w:bookmarkStart w:id="0" w:name="_Toc72915087"/>
      <w:r>
        <w:rPr>
          <w:rFonts w:hint="eastAsia" w:ascii="宋体" w:hAnsi="宋体"/>
          <w:b/>
          <w:color w:val="auto"/>
          <w:sz w:val="44"/>
          <w:szCs w:val="44"/>
          <w:highlight w:val="none"/>
          <w:lang w:eastAsia="zh-CN"/>
        </w:rPr>
        <w:t>延吉市小烟集河、朝阳河河道综合治理工程</w:t>
      </w:r>
    </w:p>
    <w:p w14:paraId="05432D2E">
      <w:pPr>
        <w:spacing w:line="360" w:lineRule="auto"/>
        <w:jc w:val="center"/>
        <w:rPr>
          <w:rFonts w:hint="eastAsia" w:ascii="宋体" w:hAnsi="宋体" w:eastAsia="宋体"/>
          <w:b/>
          <w:color w:val="auto"/>
          <w:sz w:val="44"/>
          <w:szCs w:val="44"/>
          <w:highlight w:val="none"/>
          <w:lang w:val="en-US" w:eastAsia="zh-CN"/>
        </w:rPr>
      </w:pPr>
      <w:r>
        <w:rPr>
          <w:rFonts w:hint="eastAsia" w:ascii="宋体" w:hAnsi="宋体"/>
          <w:b/>
          <w:color w:val="auto"/>
          <w:sz w:val="44"/>
          <w:szCs w:val="44"/>
          <w:highlight w:val="none"/>
          <w:lang w:eastAsia="zh-CN"/>
        </w:rPr>
        <w:t>监理服务</w:t>
      </w:r>
    </w:p>
    <w:p w14:paraId="360066F7">
      <w:pPr>
        <w:spacing w:line="360" w:lineRule="auto"/>
        <w:jc w:val="both"/>
        <w:rPr>
          <w:rFonts w:ascii="宋体" w:hAnsi="宋体"/>
          <w:b/>
          <w:color w:val="auto"/>
          <w:sz w:val="40"/>
          <w:szCs w:val="40"/>
          <w:highlight w:val="none"/>
        </w:rPr>
      </w:pPr>
    </w:p>
    <w:p w14:paraId="0F9A8B76">
      <w:pPr>
        <w:pStyle w:val="3"/>
        <w:rPr>
          <w:color w:val="auto"/>
          <w:sz w:val="28"/>
          <w:szCs w:val="28"/>
          <w:highlight w:val="none"/>
        </w:rPr>
      </w:pPr>
    </w:p>
    <w:p w14:paraId="0D400365">
      <w:pPr>
        <w:spacing w:line="360" w:lineRule="auto"/>
        <w:jc w:val="center"/>
        <w:rPr>
          <w:rFonts w:ascii="宋体" w:hAnsi="宋体"/>
          <w:b/>
          <w:color w:val="auto"/>
          <w:sz w:val="96"/>
          <w:szCs w:val="96"/>
          <w:highlight w:val="none"/>
        </w:rPr>
      </w:pPr>
      <w:r>
        <w:rPr>
          <w:rFonts w:hint="eastAsia" w:ascii="宋体" w:hAnsi="宋体"/>
          <w:b/>
          <w:color w:val="auto"/>
          <w:sz w:val="84"/>
          <w:szCs w:val="84"/>
          <w:highlight w:val="none"/>
        </w:rPr>
        <w:t>竞争性磋商文件</w:t>
      </w:r>
      <w:bookmarkEnd w:id="0"/>
    </w:p>
    <w:p w14:paraId="0FCAEAD9">
      <w:pPr>
        <w:spacing w:line="360" w:lineRule="auto"/>
        <w:jc w:val="center"/>
        <w:rPr>
          <w:rFonts w:hint="eastAsia" w:ascii="宋体" w:hAnsi="宋体" w:eastAsia="宋体" w:cs="Times New Roman"/>
          <w:b/>
          <w:bCs w:val="0"/>
          <w:color w:val="auto"/>
          <w:sz w:val="32"/>
          <w:szCs w:val="32"/>
          <w:highlight w:val="none"/>
          <w:lang w:eastAsia="zh-CN"/>
        </w:rPr>
      </w:pPr>
      <w:r>
        <w:rPr>
          <w:rFonts w:hint="eastAsia" w:ascii="宋体" w:hAnsi="宋体"/>
          <w:b/>
          <w:bCs w:val="0"/>
          <w:color w:val="auto"/>
          <w:sz w:val="32"/>
          <w:szCs w:val="32"/>
          <w:highlight w:val="none"/>
        </w:rPr>
        <w:t>项目编号：</w:t>
      </w:r>
      <w:r>
        <w:rPr>
          <w:rFonts w:hint="eastAsia" w:ascii="宋体" w:hAnsi="宋体" w:cs="Times New Roman"/>
          <w:b/>
          <w:bCs w:val="0"/>
          <w:color w:val="auto"/>
          <w:sz w:val="32"/>
          <w:szCs w:val="32"/>
          <w:highlight w:val="none"/>
          <w:lang w:val="zh-CN" w:eastAsia="zh-CN"/>
        </w:rPr>
        <w:t>采购计划-[2025]-00003号</w:t>
      </w:r>
      <w:r>
        <w:rPr>
          <w:rFonts w:hint="eastAsia" w:ascii="宋体" w:hAnsi="宋体" w:eastAsia="宋体" w:cs="Times New Roman"/>
          <w:b/>
          <w:bCs w:val="0"/>
          <w:color w:val="auto"/>
          <w:sz w:val="32"/>
          <w:szCs w:val="32"/>
          <w:highlight w:val="none"/>
          <w:lang w:val="en-US" w:eastAsia="zh-CN"/>
        </w:rPr>
        <w:t>-</w:t>
      </w:r>
      <w:r>
        <w:rPr>
          <w:rFonts w:hint="eastAsia" w:ascii="宋体" w:hAnsi="宋体" w:eastAsia="宋体" w:cs="Times New Roman"/>
          <w:b/>
          <w:bCs w:val="0"/>
          <w:color w:val="auto"/>
          <w:sz w:val="32"/>
          <w:szCs w:val="32"/>
          <w:highlight w:val="none"/>
          <w:lang w:val="zh-CN" w:eastAsia="zh-CN"/>
        </w:rPr>
        <w:t>JLSXJ-25001</w:t>
      </w:r>
    </w:p>
    <w:p w14:paraId="0557428B">
      <w:pPr>
        <w:spacing w:line="360" w:lineRule="auto"/>
        <w:ind w:firstLine="602" w:firstLineChars="200"/>
        <w:rPr>
          <w:rFonts w:ascii="宋体" w:hAnsi="宋体"/>
          <w:b/>
          <w:color w:val="auto"/>
          <w:sz w:val="30"/>
          <w:szCs w:val="30"/>
          <w:highlight w:val="none"/>
        </w:rPr>
      </w:pPr>
    </w:p>
    <w:p w14:paraId="01AC37DD">
      <w:pPr>
        <w:pStyle w:val="3"/>
        <w:rPr>
          <w:color w:val="auto"/>
          <w:highlight w:val="none"/>
        </w:rPr>
      </w:pPr>
    </w:p>
    <w:p w14:paraId="18041AB4">
      <w:pPr>
        <w:pStyle w:val="42"/>
        <w:rPr>
          <w:rFonts w:hAnsi="宋体"/>
          <w:color w:val="auto"/>
          <w:sz w:val="30"/>
          <w:szCs w:val="30"/>
          <w:highlight w:val="none"/>
        </w:rPr>
      </w:pPr>
    </w:p>
    <w:p w14:paraId="1018A239">
      <w:pPr>
        <w:pStyle w:val="42"/>
        <w:rPr>
          <w:rFonts w:hAnsi="宋体"/>
          <w:color w:val="auto"/>
          <w:sz w:val="30"/>
          <w:szCs w:val="30"/>
          <w:highlight w:val="none"/>
        </w:rPr>
      </w:pPr>
    </w:p>
    <w:p w14:paraId="45220A8F">
      <w:pPr>
        <w:pStyle w:val="42"/>
        <w:rPr>
          <w:rFonts w:hAnsi="宋体"/>
          <w:color w:val="auto"/>
          <w:sz w:val="30"/>
          <w:szCs w:val="30"/>
          <w:highlight w:val="none"/>
        </w:rPr>
      </w:pPr>
    </w:p>
    <w:p w14:paraId="4B931B21">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u w:val="single"/>
          <w:lang w:eastAsia="zh-CN"/>
        </w:rPr>
        <w:t>延吉市水利局</w:t>
      </w:r>
      <w:r>
        <w:rPr>
          <w:rFonts w:hint="eastAsia" w:ascii="宋体" w:hAnsi="宋体" w:cs="宋体"/>
          <w:b/>
          <w:bCs/>
          <w:color w:val="auto"/>
          <w:sz w:val="32"/>
          <w:szCs w:val="32"/>
          <w:highlight w:val="none"/>
        </w:rPr>
        <w:t>（盖章）</w:t>
      </w:r>
    </w:p>
    <w:p w14:paraId="3E617CFE">
      <w:pPr>
        <w:spacing w:before="120" w:beforeLines="50" w:after="120" w:afterLines="50" w:line="480" w:lineRule="auto"/>
        <w:ind w:firstLine="964" w:firstLineChars="300"/>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u w:val="single"/>
          <w:lang w:eastAsia="zh-CN"/>
        </w:rPr>
        <w:t>吉林省守信招标有限公司</w:t>
      </w:r>
      <w:r>
        <w:rPr>
          <w:rFonts w:hint="eastAsia" w:ascii="宋体" w:hAnsi="宋体" w:cs="宋体"/>
          <w:b/>
          <w:bCs/>
          <w:color w:val="auto"/>
          <w:sz w:val="32"/>
          <w:szCs w:val="32"/>
          <w:highlight w:val="none"/>
        </w:rPr>
        <w:t>（盖章）</w:t>
      </w:r>
    </w:p>
    <w:p w14:paraId="2CC62B8B">
      <w:pPr>
        <w:jc w:val="center"/>
        <w:rPr>
          <w:rFonts w:hint="eastAsia" w:ascii="黑体" w:hAnsi="宋体" w:eastAsia="黑体"/>
          <w:b/>
          <w:color w:val="auto"/>
          <w:sz w:val="32"/>
          <w:szCs w:val="32"/>
          <w:highlight w:val="none"/>
          <w:lang w:eastAsia="zh-CN"/>
        </w:rPr>
      </w:pPr>
      <w:r>
        <w:rPr>
          <w:rFonts w:hint="eastAsia" w:ascii="宋体" w:hAnsi="宋体" w:eastAsia="黑体" w:cs="宋体"/>
          <w:b/>
          <w:bCs/>
          <w:color w:val="auto"/>
          <w:sz w:val="32"/>
          <w:szCs w:val="32"/>
          <w:highlight w:val="none"/>
          <w:lang w:eastAsia="zh-CN"/>
        </w:rPr>
        <w:t>二〇二五年一月</w:t>
      </w:r>
    </w:p>
    <w:p w14:paraId="29F700A6">
      <w:pPr>
        <w:spacing w:line="360" w:lineRule="auto"/>
        <w:jc w:val="center"/>
        <w:rPr>
          <w:rFonts w:ascii="黑体" w:hAnsi="宋体" w:eastAsia="黑体"/>
          <w:b/>
          <w:color w:val="auto"/>
          <w:sz w:val="44"/>
          <w:szCs w:val="44"/>
          <w:highlight w:val="none"/>
        </w:rPr>
      </w:pPr>
    </w:p>
    <w:p w14:paraId="2C685541">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0ED83728">
      <w:pPr>
        <w:pStyle w:val="37"/>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TOC \o "1-3" \h \z \u </w:instrText>
      </w:r>
      <w:r>
        <w:rPr>
          <w:rFonts w:hint="eastAsia" w:ascii="宋体" w:hAnsi="宋体" w:cs="宋体"/>
          <w:color w:val="auto"/>
          <w:sz w:val="24"/>
          <w:szCs w:val="32"/>
          <w:highlight w:val="none"/>
        </w:rPr>
        <w:fldChar w:fldCharType="separate"/>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_Toc2486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第一章 </w:t>
      </w:r>
      <w:r>
        <w:rPr>
          <w:rFonts w:hint="eastAsia" w:ascii="Times New Roman" w:hAnsi="Times New Roman" w:eastAsia="宋体" w:cs="Times New Roman"/>
          <w:b/>
          <w:bCs/>
          <w:color w:val="auto"/>
          <w:highlight w:val="none"/>
          <w:lang w:eastAsia="zh-CN"/>
        </w:rPr>
        <w:t>竞争</w:t>
      </w:r>
      <w:r>
        <w:rPr>
          <w:rFonts w:hint="eastAsia" w:ascii="Times New Roman" w:hAnsi="Times New Roman" w:eastAsia="宋体" w:cs="Times New Roman"/>
          <w:b/>
          <w:bCs/>
          <w:color w:val="auto"/>
          <w:highlight w:val="none"/>
        </w:rPr>
        <w:t>性磋商公告</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_Toc2486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1</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5F71316C">
      <w:pPr>
        <w:pStyle w:val="37"/>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_Toc16136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第二章  </w:t>
      </w:r>
      <w:r>
        <w:rPr>
          <w:rFonts w:hint="eastAsia" w:ascii="Times New Roman" w:hAnsi="Times New Roman" w:eastAsia="宋体" w:cs="Times New Roman"/>
          <w:b/>
          <w:bCs/>
          <w:color w:val="auto"/>
          <w:highlight w:val="none"/>
          <w:lang w:eastAsia="zh-CN"/>
        </w:rPr>
        <w:t>供应商须知</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_Toc16136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4</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5A50BC93">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_Toc22170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_Toc22170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32"/>
          <w:highlight w:val="none"/>
        </w:rPr>
        <w:fldChar w:fldCharType="end"/>
      </w:r>
    </w:p>
    <w:p w14:paraId="7B79BA2C">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_Toc16893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2．竞争性磋商文件</w:t>
      </w:r>
      <w:r>
        <w:rPr>
          <w:color w:val="auto"/>
          <w:highlight w:val="none"/>
        </w:rPr>
        <w:tab/>
      </w:r>
      <w:r>
        <w:rPr>
          <w:color w:val="auto"/>
          <w:highlight w:val="none"/>
        </w:rPr>
        <w:fldChar w:fldCharType="begin"/>
      </w:r>
      <w:r>
        <w:rPr>
          <w:color w:val="auto"/>
          <w:highlight w:val="none"/>
        </w:rPr>
        <w:instrText xml:space="preserve"> PAGEREF _Toc16893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32"/>
          <w:highlight w:val="none"/>
        </w:rPr>
        <w:fldChar w:fldCharType="end"/>
      </w:r>
    </w:p>
    <w:p w14:paraId="39A0C192">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_Toc19514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3．响应文件编制</w:t>
      </w:r>
      <w:r>
        <w:rPr>
          <w:color w:val="auto"/>
          <w:highlight w:val="none"/>
        </w:rPr>
        <w:tab/>
      </w:r>
      <w:r>
        <w:rPr>
          <w:color w:val="auto"/>
          <w:highlight w:val="none"/>
        </w:rPr>
        <w:fldChar w:fldCharType="begin"/>
      </w:r>
      <w:r>
        <w:rPr>
          <w:color w:val="auto"/>
          <w:highlight w:val="none"/>
        </w:rPr>
        <w:instrText xml:space="preserve"> PAGEREF _Toc19514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2"/>
          <w:highlight w:val="none"/>
        </w:rPr>
        <w:fldChar w:fldCharType="end"/>
      </w:r>
    </w:p>
    <w:p w14:paraId="0557B531">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_Toc24645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4．首次响应文件</w:t>
      </w:r>
      <w:r>
        <w:rPr>
          <w:rFonts w:hint="eastAsia" w:ascii="宋体" w:hAnsi="宋体" w:cs="宋体"/>
          <w:color w:val="auto"/>
          <w:szCs w:val="21"/>
          <w:highlight w:val="none"/>
          <w:lang w:eastAsia="zh-CN"/>
        </w:rPr>
        <w:t>提交</w:t>
      </w:r>
      <w:r>
        <w:rPr>
          <w:color w:val="auto"/>
          <w:highlight w:val="none"/>
        </w:rPr>
        <w:tab/>
      </w:r>
      <w:r>
        <w:rPr>
          <w:color w:val="auto"/>
          <w:highlight w:val="none"/>
        </w:rPr>
        <w:fldChar w:fldCharType="begin"/>
      </w:r>
      <w:r>
        <w:rPr>
          <w:color w:val="auto"/>
          <w:highlight w:val="none"/>
        </w:rPr>
        <w:instrText xml:space="preserve"> PAGEREF _Toc24645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32"/>
          <w:highlight w:val="none"/>
        </w:rPr>
        <w:fldChar w:fldCharType="end"/>
      </w:r>
    </w:p>
    <w:p w14:paraId="19BD15B3">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_Toc1042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5．磋商</w:t>
      </w:r>
      <w:r>
        <w:rPr>
          <w:color w:val="auto"/>
          <w:highlight w:val="none"/>
        </w:rPr>
        <w:tab/>
      </w:r>
      <w:r>
        <w:rPr>
          <w:color w:val="auto"/>
          <w:highlight w:val="none"/>
        </w:rPr>
        <w:fldChar w:fldCharType="begin"/>
      </w:r>
      <w:r>
        <w:rPr>
          <w:color w:val="auto"/>
          <w:highlight w:val="none"/>
        </w:rPr>
        <w:instrText xml:space="preserve"> PAGEREF _Toc1042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00E12634">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_Toc20559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6．评审</w:t>
      </w:r>
      <w:r>
        <w:rPr>
          <w:color w:val="auto"/>
          <w:highlight w:val="none"/>
        </w:rPr>
        <w:tab/>
      </w:r>
      <w:r>
        <w:rPr>
          <w:color w:val="auto"/>
          <w:highlight w:val="none"/>
        </w:rPr>
        <w:fldChar w:fldCharType="begin"/>
      </w:r>
      <w:r>
        <w:rPr>
          <w:color w:val="auto"/>
          <w:highlight w:val="none"/>
        </w:rPr>
        <w:instrText xml:space="preserve"> PAGEREF _Toc20559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1A55462F">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_Toc32350 </w:instrText>
      </w:r>
      <w:r>
        <w:rPr>
          <w:rFonts w:hint="eastAsia" w:ascii="宋体" w:hAnsi="宋体" w:cs="宋体"/>
          <w:color w:val="auto"/>
          <w:szCs w:val="32"/>
          <w:highlight w:val="none"/>
        </w:rPr>
        <w:fldChar w:fldCharType="separate"/>
      </w:r>
      <w:r>
        <w:rPr>
          <w:rFonts w:ascii="宋体" w:hAnsi="宋体" w:cs="宋体"/>
          <w:color w:val="auto"/>
          <w:szCs w:val="21"/>
          <w:highlight w:val="none"/>
        </w:rPr>
        <w:t xml:space="preserve">7. </w:t>
      </w:r>
      <w:r>
        <w:rPr>
          <w:rFonts w:hint="eastAsia" w:ascii="宋体" w:hAnsi="宋体" w:cs="宋体"/>
          <w:color w:val="auto"/>
          <w:szCs w:val="21"/>
          <w:highlight w:val="none"/>
        </w:rPr>
        <w:t>成交信息公告</w:t>
      </w:r>
      <w:r>
        <w:rPr>
          <w:color w:val="auto"/>
          <w:highlight w:val="none"/>
        </w:rPr>
        <w:tab/>
      </w:r>
      <w:r>
        <w:rPr>
          <w:color w:val="auto"/>
          <w:highlight w:val="none"/>
        </w:rPr>
        <w:fldChar w:fldCharType="begin"/>
      </w:r>
      <w:r>
        <w:rPr>
          <w:color w:val="auto"/>
          <w:highlight w:val="none"/>
        </w:rPr>
        <w:instrText xml:space="preserve"> PAGEREF _Toc32350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2"/>
          <w:highlight w:val="none"/>
        </w:rPr>
        <w:fldChar w:fldCharType="end"/>
      </w:r>
    </w:p>
    <w:p w14:paraId="2B94386B">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_Toc20170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8．合同授予</w:t>
      </w:r>
      <w:r>
        <w:rPr>
          <w:color w:val="auto"/>
          <w:highlight w:val="none"/>
        </w:rPr>
        <w:tab/>
      </w:r>
      <w:r>
        <w:rPr>
          <w:color w:val="auto"/>
          <w:highlight w:val="none"/>
        </w:rPr>
        <w:fldChar w:fldCharType="begin"/>
      </w:r>
      <w:r>
        <w:rPr>
          <w:color w:val="auto"/>
          <w:highlight w:val="none"/>
        </w:rPr>
        <w:instrText xml:space="preserve"> PAGEREF _Toc20170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32"/>
          <w:highlight w:val="none"/>
        </w:rPr>
        <w:fldChar w:fldCharType="end"/>
      </w:r>
    </w:p>
    <w:p w14:paraId="4C380C96">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_Toc21743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9．纪律和监督</w:t>
      </w:r>
      <w:r>
        <w:rPr>
          <w:color w:val="auto"/>
          <w:highlight w:val="none"/>
        </w:rPr>
        <w:tab/>
      </w:r>
      <w:r>
        <w:rPr>
          <w:color w:val="auto"/>
          <w:highlight w:val="none"/>
        </w:rPr>
        <w:fldChar w:fldCharType="begin"/>
      </w:r>
      <w:r>
        <w:rPr>
          <w:color w:val="auto"/>
          <w:highlight w:val="none"/>
        </w:rPr>
        <w:instrText xml:space="preserve"> PAGEREF _Toc21743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32"/>
          <w:highlight w:val="none"/>
        </w:rPr>
        <w:fldChar w:fldCharType="end"/>
      </w:r>
    </w:p>
    <w:p w14:paraId="5C93E869">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_Toc1720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_Toc1720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szCs w:val="32"/>
          <w:highlight w:val="none"/>
        </w:rPr>
        <w:fldChar w:fldCharType="end"/>
      </w:r>
    </w:p>
    <w:p w14:paraId="64F9FC60">
      <w:pPr>
        <w:pStyle w:val="37"/>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_Toc25954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第三章</w:t>
      </w:r>
      <w:r>
        <w:rPr>
          <w:rFonts w:hint="eastAsia" w:ascii="Times New Roman" w:hAnsi="Times New Roman" w:eastAsia="宋体" w:cs="Times New Roman"/>
          <w:b/>
          <w:bCs/>
          <w:color w:val="auto"/>
          <w:highlight w:val="none"/>
          <w:lang w:val="en-US" w:eastAsia="zh-CN"/>
        </w:rPr>
        <w:t xml:space="preserve"> </w:t>
      </w:r>
      <w:r>
        <w:rPr>
          <w:rFonts w:hint="eastAsia" w:ascii="Times New Roman" w:hAnsi="Times New Roman" w:eastAsia="宋体" w:cs="Times New Roman"/>
          <w:b/>
          <w:bCs/>
          <w:color w:val="auto"/>
          <w:highlight w:val="none"/>
        </w:rPr>
        <w:t>竞争性磋商评审细则</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_Toc25954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34</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017E3E0D">
      <w:pPr>
        <w:pStyle w:val="37"/>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_Toc27455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第四章 </w:t>
      </w:r>
      <w:r>
        <w:rPr>
          <w:rFonts w:hint="eastAsia" w:ascii="Times New Roman" w:hAnsi="Times New Roman" w:eastAsia="宋体" w:cs="Times New Roman"/>
          <w:b/>
          <w:bCs/>
          <w:color w:val="auto"/>
          <w:highlight w:val="none"/>
          <w:lang w:eastAsia="zh-CN"/>
        </w:rPr>
        <w:t>合同条款及格式</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_Toc27455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42</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46AB896">
      <w:pPr>
        <w:pStyle w:val="37"/>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_Toc30761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第五章 </w:t>
      </w:r>
      <w:r>
        <w:rPr>
          <w:rFonts w:hint="eastAsia" w:ascii="Times New Roman" w:hAnsi="Times New Roman" w:eastAsia="宋体" w:cs="Times New Roman"/>
          <w:b/>
          <w:bCs/>
          <w:color w:val="auto"/>
          <w:highlight w:val="none"/>
          <w:lang w:eastAsia="zh-CN"/>
        </w:rPr>
        <w:t>采购人要求</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_Toc30761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57</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99E6792">
      <w:pPr>
        <w:pStyle w:val="37"/>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_Toc30782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第六章 竞争性磋商响应文件格式</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_Toc30782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60</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4BA986F5">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_Toc25766 </w:instrText>
      </w:r>
      <w:r>
        <w:rPr>
          <w:rFonts w:hint="eastAsia" w:ascii="宋体" w:hAnsi="宋体" w:cs="宋体"/>
          <w:color w:val="auto"/>
          <w:szCs w:val="32"/>
          <w:highlight w:val="none"/>
        </w:rPr>
        <w:fldChar w:fldCharType="separate"/>
      </w:r>
      <w:r>
        <w:rPr>
          <w:rFonts w:hint="eastAsia" w:ascii="宋体" w:hAnsi="宋体"/>
          <w:color w:val="auto"/>
          <w:szCs w:val="28"/>
          <w:highlight w:val="none"/>
        </w:rPr>
        <w:t>一、</w:t>
      </w:r>
      <w:r>
        <w:rPr>
          <w:rFonts w:hint="eastAsia" w:ascii="宋体" w:hAnsi="宋体"/>
          <w:color w:val="auto"/>
          <w:szCs w:val="32"/>
          <w:highlight w:val="none"/>
          <w:lang w:eastAsia="zh-CN"/>
        </w:rPr>
        <w:t>投标函及投标函附录</w:t>
      </w:r>
      <w:r>
        <w:rPr>
          <w:color w:val="auto"/>
          <w:highlight w:val="none"/>
        </w:rPr>
        <w:tab/>
      </w:r>
      <w:r>
        <w:rPr>
          <w:color w:val="auto"/>
          <w:highlight w:val="none"/>
        </w:rPr>
        <w:fldChar w:fldCharType="begin"/>
      </w:r>
      <w:r>
        <w:rPr>
          <w:color w:val="auto"/>
          <w:highlight w:val="none"/>
        </w:rPr>
        <w:instrText xml:space="preserve"> PAGEREF _Toc25766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szCs w:val="32"/>
          <w:highlight w:val="none"/>
        </w:rPr>
        <w:fldChar w:fldCharType="end"/>
      </w:r>
    </w:p>
    <w:p w14:paraId="76CDBA4C">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_Toc3977 </w:instrText>
      </w:r>
      <w:r>
        <w:rPr>
          <w:rFonts w:hint="eastAsia" w:ascii="宋体" w:hAnsi="宋体" w:cs="宋体"/>
          <w:color w:val="auto"/>
          <w:szCs w:val="32"/>
          <w:highlight w:val="none"/>
        </w:rPr>
        <w:fldChar w:fldCharType="separate"/>
      </w:r>
      <w:r>
        <w:rPr>
          <w:rFonts w:hint="eastAsia"/>
          <w:color w:val="auto"/>
          <w:szCs w:val="32"/>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_Toc3977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szCs w:val="32"/>
          <w:highlight w:val="none"/>
        </w:rPr>
        <w:fldChar w:fldCharType="end"/>
      </w:r>
    </w:p>
    <w:p w14:paraId="4897071A">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_Toc11993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三、磋商响应保证金</w:t>
      </w:r>
      <w:r>
        <w:rPr>
          <w:color w:val="auto"/>
          <w:highlight w:val="none"/>
        </w:rPr>
        <w:tab/>
      </w:r>
      <w:r>
        <w:rPr>
          <w:color w:val="auto"/>
          <w:highlight w:val="none"/>
        </w:rPr>
        <w:fldChar w:fldCharType="begin"/>
      </w:r>
      <w:r>
        <w:rPr>
          <w:color w:val="auto"/>
          <w:highlight w:val="none"/>
        </w:rPr>
        <w:instrText xml:space="preserve"> PAGEREF _Toc11993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cs="宋体"/>
          <w:color w:val="auto"/>
          <w:szCs w:val="32"/>
          <w:highlight w:val="none"/>
        </w:rPr>
        <w:fldChar w:fldCharType="end"/>
      </w:r>
    </w:p>
    <w:p w14:paraId="271D22F3">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_Toc20236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四、</w:t>
      </w:r>
      <w:r>
        <w:rPr>
          <w:rFonts w:hint="eastAsia" w:ascii="宋体" w:hAnsi="宋体" w:cs="Times New Roman"/>
          <w:bCs w:val="0"/>
          <w:color w:val="auto"/>
          <w:kern w:val="2"/>
          <w:szCs w:val="32"/>
          <w:highlight w:val="none"/>
          <w:lang w:val="en-US" w:eastAsia="zh-CN" w:bidi="ar-SA"/>
        </w:rPr>
        <w:t>首次报价一览表及监理报酬清单</w:t>
      </w:r>
      <w:r>
        <w:rPr>
          <w:color w:val="auto"/>
          <w:highlight w:val="none"/>
        </w:rPr>
        <w:tab/>
      </w:r>
      <w:r>
        <w:rPr>
          <w:color w:val="auto"/>
          <w:highlight w:val="none"/>
        </w:rPr>
        <w:fldChar w:fldCharType="begin"/>
      </w:r>
      <w:r>
        <w:rPr>
          <w:color w:val="auto"/>
          <w:highlight w:val="none"/>
        </w:rPr>
        <w:instrText xml:space="preserve"> PAGEREF _Toc20236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cs="宋体"/>
          <w:color w:val="auto"/>
          <w:szCs w:val="32"/>
          <w:highlight w:val="none"/>
        </w:rPr>
        <w:fldChar w:fldCharType="end"/>
      </w:r>
    </w:p>
    <w:p w14:paraId="39B85B06">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_Toc19067 </w:instrText>
      </w:r>
      <w:r>
        <w:rPr>
          <w:rFonts w:hint="eastAsia" w:ascii="宋体" w:hAnsi="宋体" w:cs="宋体"/>
          <w:color w:val="auto"/>
          <w:szCs w:val="32"/>
          <w:highlight w:val="none"/>
        </w:rPr>
        <w:fldChar w:fldCharType="separate"/>
      </w:r>
      <w:r>
        <w:rPr>
          <w:rFonts w:hint="eastAsia" w:ascii="宋体" w:hAnsi="宋体"/>
          <w:color w:val="auto"/>
          <w:szCs w:val="32"/>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_Toc19067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cs="宋体"/>
          <w:color w:val="auto"/>
          <w:szCs w:val="32"/>
          <w:highlight w:val="none"/>
        </w:rPr>
        <w:fldChar w:fldCharType="end"/>
      </w:r>
    </w:p>
    <w:p w14:paraId="671A71C8">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_Toc199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lang w:val="en-US" w:eastAsia="zh-CN"/>
        </w:rPr>
        <w:t>六</w:t>
      </w:r>
      <w:r>
        <w:rPr>
          <w:rFonts w:hint="eastAsia" w:ascii="宋体" w:hAnsi="宋体" w:cs="宋体"/>
          <w:color w:val="auto"/>
          <w:kern w:val="0"/>
          <w:szCs w:val="18"/>
          <w:highlight w:val="none"/>
        </w:rPr>
        <w:t>、监理大纲</w:t>
      </w:r>
      <w:r>
        <w:rPr>
          <w:color w:val="auto"/>
          <w:highlight w:val="none"/>
        </w:rPr>
        <w:tab/>
      </w:r>
      <w:r>
        <w:rPr>
          <w:color w:val="auto"/>
          <w:highlight w:val="none"/>
        </w:rPr>
        <w:fldChar w:fldCharType="begin"/>
      </w:r>
      <w:r>
        <w:rPr>
          <w:color w:val="auto"/>
          <w:highlight w:val="none"/>
        </w:rPr>
        <w:instrText xml:space="preserve"> PAGEREF _Toc199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cs="宋体"/>
          <w:color w:val="auto"/>
          <w:szCs w:val="32"/>
          <w:highlight w:val="none"/>
        </w:rPr>
        <w:fldChar w:fldCharType="end"/>
      </w:r>
    </w:p>
    <w:p w14:paraId="354187BF">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_Toc28168 </w:instrText>
      </w:r>
      <w:r>
        <w:rPr>
          <w:rFonts w:hint="eastAsia" w:ascii="宋体" w:hAnsi="宋体" w:cs="宋体"/>
          <w:color w:val="auto"/>
          <w:szCs w:val="32"/>
          <w:highlight w:val="none"/>
        </w:rPr>
        <w:fldChar w:fldCharType="separate"/>
      </w:r>
      <w:r>
        <w:rPr>
          <w:rFonts w:hint="eastAsia" w:ascii="宋体" w:hAnsi="宋体" w:eastAsia="宋体" w:cs="Times New Roman"/>
          <w:color w:val="auto"/>
          <w:kern w:val="2"/>
          <w:szCs w:val="32"/>
          <w:highlight w:val="none"/>
          <w:lang w:val="en-US" w:eastAsia="zh-CN" w:bidi="ar-SA"/>
        </w:rPr>
        <w:t>七</w:t>
      </w:r>
      <w:r>
        <w:rPr>
          <w:rFonts w:hint="eastAsia" w:ascii="宋体" w:hAnsi="宋体" w:eastAsia="宋体" w:cs="Times New Roman"/>
          <w:color w:val="auto"/>
          <w:kern w:val="2"/>
          <w:szCs w:val="32"/>
          <w:highlight w:val="none"/>
          <w:lang w:val="zh-CN" w:eastAsia="zh-CN" w:bidi="ar-SA"/>
        </w:rPr>
        <w:t>、承诺书</w:t>
      </w:r>
      <w:r>
        <w:rPr>
          <w:color w:val="auto"/>
          <w:highlight w:val="none"/>
        </w:rPr>
        <w:tab/>
      </w:r>
      <w:r>
        <w:rPr>
          <w:color w:val="auto"/>
          <w:highlight w:val="none"/>
        </w:rPr>
        <w:fldChar w:fldCharType="begin"/>
      </w:r>
      <w:r>
        <w:rPr>
          <w:color w:val="auto"/>
          <w:highlight w:val="none"/>
        </w:rPr>
        <w:instrText xml:space="preserve"> PAGEREF _Toc28168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cs="宋体"/>
          <w:color w:val="auto"/>
          <w:szCs w:val="32"/>
          <w:highlight w:val="none"/>
        </w:rPr>
        <w:fldChar w:fldCharType="end"/>
      </w:r>
    </w:p>
    <w:p w14:paraId="210C83D0">
      <w:pPr>
        <w:pStyle w:val="28"/>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_Toc32581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rPr>
        <w:t>八</w:t>
      </w:r>
      <w:r>
        <w:rPr>
          <w:rFonts w:hint="eastAsia" w:ascii="宋体" w:hAnsi="宋体" w:cs="宋体"/>
          <w:color w:val="auto"/>
          <w:kern w:val="0"/>
          <w:szCs w:val="18"/>
          <w:highlight w:val="none"/>
          <w:lang w:val="zh-CN"/>
        </w:rPr>
        <w:t>、其他材料</w:t>
      </w:r>
      <w:r>
        <w:rPr>
          <w:color w:val="auto"/>
          <w:highlight w:val="none"/>
        </w:rPr>
        <w:tab/>
      </w:r>
      <w:r>
        <w:rPr>
          <w:color w:val="auto"/>
          <w:highlight w:val="none"/>
        </w:rPr>
        <w:fldChar w:fldCharType="begin"/>
      </w:r>
      <w:r>
        <w:rPr>
          <w:color w:val="auto"/>
          <w:highlight w:val="none"/>
        </w:rPr>
        <w:instrText xml:space="preserve"> PAGEREF _Toc32581 \h </w:instrText>
      </w:r>
      <w:r>
        <w:rPr>
          <w:color w:val="auto"/>
          <w:highlight w:val="none"/>
        </w:rPr>
        <w:fldChar w:fldCharType="separate"/>
      </w:r>
      <w:r>
        <w:rPr>
          <w:color w:val="auto"/>
          <w:highlight w:val="none"/>
        </w:rPr>
        <w:t>86</w:t>
      </w:r>
      <w:r>
        <w:rPr>
          <w:color w:val="auto"/>
          <w:highlight w:val="none"/>
        </w:rPr>
        <w:fldChar w:fldCharType="end"/>
      </w:r>
      <w:r>
        <w:rPr>
          <w:rFonts w:hint="eastAsia" w:ascii="宋体" w:hAnsi="宋体" w:cs="宋体"/>
          <w:color w:val="auto"/>
          <w:szCs w:val="32"/>
          <w:highlight w:val="none"/>
        </w:rPr>
        <w:fldChar w:fldCharType="end"/>
      </w:r>
    </w:p>
    <w:p w14:paraId="73E650FC">
      <w:pPr>
        <w:pStyle w:val="37"/>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ind w:firstLine="158"/>
        <w:textAlignment w:val="auto"/>
        <w:rPr>
          <w:color w:val="auto"/>
          <w:highlight w:val="none"/>
        </w:rPr>
      </w:pPr>
      <w:r>
        <w:rPr>
          <w:rFonts w:hint="eastAsia" w:ascii="宋体" w:hAnsi="宋体" w:cs="宋体"/>
          <w:color w:val="auto"/>
          <w:szCs w:val="32"/>
          <w:highlight w:val="none"/>
        </w:rPr>
        <w:fldChar w:fldCharType="end"/>
      </w:r>
    </w:p>
    <w:p w14:paraId="7A80E4DD">
      <w:pPr>
        <w:rPr>
          <w:rFonts w:ascii="宋体" w:hAnsi="宋体"/>
          <w:color w:val="auto"/>
          <w:szCs w:val="21"/>
          <w:highlight w:val="none"/>
        </w:rPr>
        <w:sectPr>
          <w:footerReference r:id="rId6" w:type="first"/>
          <w:headerReference r:id="rId3" w:type="default"/>
          <w:footerReference r:id="rId4" w:type="default"/>
          <w:footerReference r:id="rId5" w:type="even"/>
          <w:pgSz w:w="11906" w:h="16838"/>
          <w:pgMar w:top="1418" w:right="1418" w:bottom="1418" w:left="1418" w:header="851" w:footer="992" w:gutter="0"/>
          <w:pgNumType w:fmt="decimal"/>
          <w:cols w:space="720" w:num="1"/>
          <w:docGrid w:linePitch="312" w:charSpace="0"/>
        </w:sectPr>
      </w:pPr>
    </w:p>
    <w:p w14:paraId="4F846A87">
      <w:pPr>
        <w:pStyle w:val="2"/>
        <w:tabs>
          <w:tab w:val="center" w:pos="4535"/>
          <w:tab w:val="left" w:pos="6795"/>
        </w:tabs>
        <w:jc w:val="center"/>
        <w:rPr>
          <w:rFonts w:ascii="宋体" w:hAnsi="宋体" w:cs="宋体"/>
          <w:color w:val="auto"/>
          <w:highlight w:val="none"/>
        </w:rPr>
      </w:pPr>
      <w:bookmarkStart w:id="1" w:name="_Toc208999228"/>
      <w:bookmarkStart w:id="2" w:name="_Toc2486"/>
      <w:r>
        <w:rPr>
          <w:rFonts w:hint="eastAsia"/>
          <w:color w:val="auto"/>
          <w:highlight w:val="none"/>
        </w:rPr>
        <w:t xml:space="preserve">第一章 </w:t>
      </w:r>
      <w:bookmarkEnd w:id="1"/>
      <w:r>
        <w:rPr>
          <w:rFonts w:hint="eastAsia" w:ascii="宋体" w:hAnsi="宋体" w:cs="宋体"/>
          <w:color w:val="auto"/>
          <w:highlight w:val="none"/>
          <w:lang w:eastAsia="zh-CN"/>
        </w:rPr>
        <w:t>竞争</w:t>
      </w:r>
      <w:r>
        <w:rPr>
          <w:rFonts w:hint="eastAsia" w:ascii="宋体" w:hAnsi="宋体" w:cs="宋体"/>
          <w:color w:val="auto"/>
          <w:highlight w:val="none"/>
        </w:rPr>
        <w:t>性磋商公告</w:t>
      </w:r>
      <w:bookmarkEnd w:id="2"/>
    </w:p>
    <w:p w14:paraId="70D7DEEE">
      <w:pPr>
        <w:pStyle w:val="2"/>
        <w:tabs>
          <w:tab w:val="center" w:pos="4535"/>
          <w:tab w:val="left" w:pos="6795"/>
        </w:tabs>
        <w:spacing w:before="0" w:after="0" w:line="360" w:lineRule="auto"/>
        <w:jc w:val="center"/>
        <w:rPr>
          <w:rFonts w:hint="eastAsia" w:ascii="宋体" w:hAnsi="宋体" w:eastAsia="宋体" w:cs="宋体"/>
          <w:color w:val="auto"/>
          <w:sz w:val="28"/>
          <w:szCs w:val="28"/>
          <w:highlight w:val="none"/>
          <w:lang w:val="zh-CN" w:eastAsia="zh-CN"/>
        </w:rPr>
      </w:pPr>
      <w:r>
        <w:rPr>
          <w:rFonts w:hint="eastAsia" w:ascii="宋体" w:hAnsi="宋体" w:cs="宋体"/>
          <w:color w:val="auto"/>
          <w:sz w:val="28"/>
          <w:szCs w:val="28"/>
          <w:highlight w:val="none"/>
          <w:lang w:val="zh-CN" w:eastAsia="zh-CN"/>
        </w:rPr>
        <w:t>延吉市小烟集河、朝阳河河道综合治理工程监理服务</w:t>
      </w:r>
    </w:p>
    <w:p w14:paraId="4F5C9F7A">
      <w:pPr>
        <w:pStyle w:val="2"/>
        <w:tabs>
          <w:tab w:val="center" w:pos="4535"/>
          <w:tab w:val="left" w:pos="6795"/>
        </w:tabs>
        <w:spacing w:before="0" w:after="0" w:line="360" w:lineRule="auto"/>
        <w:jc w:val="center"/>
        <w:rPr>
          <w:rFonts w:hint="eastAsia" w:ascii="宋体" w:hAnsi="宋体"/>
          <w:b/>
          <w:bCs/>
          <w:color w:val="auto"/>
          <w:sz w:val="28"/>
          <w:szCs w:val="28"/>
          <w:highlight w:val="none"/>
        </w:rPr>
      </w:pPr>
      <w:bookmarkStart w:id="3" w:name="_Toc30824"/>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452120</wp:posOffset>
                </wp:positionV>
                <wp:extent cx="5784850" cy="1096645"/>
                <wp:effectExtent l="5080" t="4445" r="20320" b="22860"/>
                <wp:wrapSquare wrapText="bothSides"/>
                <wp:docPr id="1" name="文本框 1"/>
                <wp:cNvGraphicFramePr/>
                <a:graphic xmlns:a="http://schemas.openxmlformats.org/drawingml/2006/main">
                  <a:graphicData uri="http://schemas.microsoft.com/office/word/2010/wordprocessingShape">
                    <wps:wsp>
                      <wps:cNvSpPr txBox="1"/>
                      <wps:spPr>
                        <a:xfrm>
                          <a:off x="0" y="0"/>
                          <a:ext cx="5784850" cy="1096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F90203">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项目概况</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p w14:paraId="706CA316">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lang w:val="zh-CN"/>
                                <w14:textFill>
                                  <w14:solidFill>
                                    <w14:schemeClr w14:val="tx1"/>
                                  </w14:solidFill>
                                </w14:textFill>
                              </w:rPr>
                              <w:t>延吉市小烟集河、朝阳河河道综合治理工程监理服务</w:t>
                            </w:r>
                            <w:r>
                              <w:rPr>
                                <w:rFonts w:hint="eastAsia" w:asciiTheme="minorEastAsia" w:hAnsiTheme="minorEastAsia" w:eastAsiaTheme="minorEastAsia" w:cstheme="minorEastAsia"/>
                                <w:b w:val="0"/>
                                <w:bCs w:val="0"/>
                                <w:color w:val="000000" w:themeColor="text1"/>
                                <w:sz w:val="21"/>
                                <w:szCs w:val="21"/>
                                <w:u w:val="none"/>
                                <w:lang w:eastAsia="zh-CN"/>
                                <w14:textFill>
                                  <w14:solidFill>
                                    <w14:schemeClr w14:val="tx1"/>
                                  </w14:solidFill>
                                </w14:textFill>
                              </w:rPr>
                              <w:t>采购</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项目的潜在供应商</w:t>
                            </w:r>
                            <w:r>
                              <w:rPr>
                                <w:rFonts w:hint="eastAsia" w:asciiTheme="minorEastAsia" w:hAnsiTheme="minorEastAsia" w:eastAsiaTheme="minorEastAsia" w:cstheme="minorEastAsia"/>
                                <w:b w:val="0"/>
                                <w:bCs w:val="0"/>
                                <w:color w:val="000000" w:themeColor="text1"/>
                                <w:sz w:val="21"/>
                                <w:szCs w:val="21"/>
                                <w:u w:val="none"/>
                                <w:lang w:val="zh-CN"/>
                                <w14:textFill>
                                  <w14:solidFill>
                                    <w14:schemeClr w14:val="tx1"/>
                                  </w14:solidFill>
                                </w14:textFill>
                              </w:rPr>
                              <w:t>应在</w:t>
                            </w:r>
                            <w:r>
                              <w:rPr>
                                <w:rFonts w:hint="eastAsia" w:asciiTheme="minorEastAsia" w:hAnsiTheme="minorEastAsia" w:eastAsiaTheme="minorEastAsia" w:cstheme="minorEastAsia"/>
                                <w:b w:val="0"/>
                                <w:bCs w:val="0"/>
                                <w:color w:val="000000" w:themeColor="text1"/>
                                <w:sz w:val="21"/>
                                <w:szCs w:val="21"/>
                                <w:u w:val="none"/>
                                <w:lang w:eastAsia="zh-CN"/>
                                <w14:textFill>
                                  <w14:solidFill>
                                    <w14:schemeClr w14:val="tx1"/>
                                  </w14:solidFill>
                                </w14:textFill>
                              </w:rPr>
                              <w:t>“政采云”平台(https://www.zcygov.cn/)</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获取</w:t>
                            </w:r>
                            <w:r>
                              <w:rPr>
                                <w:rFonts w:hint="eastAsia" w:asciiTheme="minorEastAsia" w:hAnsiTheme="minorEastAsia" w:eastAsiaTheme="minorEastAsia" w:cstheme="minorEastAsia"/>
                                <w:b w:val="0"/>
                                <w:bCs w:val="0"/>
                                <w:color w:val="000000" w:themeColor="text1"/>
                                <w:sz w:val="21"/>
                                <w:szCs w:val="21"/>
                                <w:u w:val="none"/>
                                <w:lang w:eastAsia="zh-CN"/>
                                <w14:textFill>
                                  <w14:solidFill>
                                    <w14:schemeClr w14:val="tx1"/>
                                  </w14:solidFill>
                                </w14:textFill>
                              </w:rPr>
                              <w:t>采购</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文件，并于</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2025年2月13日9点00分</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（北京时间）前</w:t>
                            </w:r>
                            <w:r>
                              <w:rPr>
                                <w:rFonts w:hint="eastAsia" w:asciiTheme="minorEastAsia" w:hAnsiTheme="minorEastAsia" w:eastAsiaTheme="minorEastAsia" w:cstheme="minorEastAsia"/>
                                <w:b w:val="0"/>
                                <w:bCs w:val="0"/>
                                <w:color w:val="000000" w:themeColor="text1"/>
                                <w:sz w:val="21"/>
                                <w:szCs w:val="21"/>
                                <w:u w:val="none"/>
                                <w:lang w:eastAsia="zh-CN"/>
                                <w14:textFill>
                                  <w14:solidFill>
                                    <w14:schemeClr w14:val="tx1"/>
                                  </w14:solidFill>
                                </w14:textFill>
                              </w:rPr>
                              <w:t>提交响应</w:t>
                            </w:r>
                            <w:r>
                              <w:rPr>
                                <w:rFonts w:hint="eastAsia" w:asciiTheme="minorEastAsia" w:hAnsiTheme="minorEastAsia" w:eastAsiaTheme="minorEastAsia" w:cstheme="minorEastAsia"/>
                                <w:b w:val="0"/>
                                <w:bCs w:val="0"/>
                                <w:color w:val="000000" w:themeColor="text1"/>
                                <w:sz w:val="21"/>
                                <w:szCs w:val="21"/>
                                <w:highlight w:val="none"/>
                                <w:u w:val="none"/>
                                <w14:textFill>
                                  <w14:solidFill>
                                    <w14:schemeClr w14:val="tx1"/>
                                  </w14:solidFill>
                                </w14:textFill>
                              </w:rPr>
                              <w:t>文件</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35.6pt;height:86.35pt;width:455.5pt;mso-wrap-distance-bottom:0pt;mso-wrap-distance-left:9pt;mso-wrap-distance-right:9pt;mso-wrap-distance-top:0pt;z-index:251663360;mso-width-relative:page;mso-height-relative:page;" fillcolor="#FFFFFF [3201]" filled="t" stroked="t" coordsize="21600,21600" o:gfxdata="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ab+bNcAAAAJ&#10;AQAADwAAAAAAAAABACAAAAAiAAAAZHJzL2Rvd25yZXYueG1sUEsBAhQAFAAAAAgAh07iQF54xKJW&#10;AgAAuAQAAA4AAAAAAAAAAQAgAAAAJgEAAGRycy9lMm9Eb2MueG1sUEsFBgAAAAAGAAYAWQEAAO4F&#10;AAAAAA==&#10;">
                <v:fill on="t" focussize="0,0"/>
                <v:stroke weight="0.5pt" color="#000000 [3204]" joinstyle="round"/>
                <v:imagedata o:title=""/>
                <o:lock v:ext="edit" aspectratio="f"/>
                <v:textbox>
                  <w:txbxContent>
                    <w:p w14:paraId="2AF90203">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项目概况</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p w14:paraId="706CA316">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u w:val="none"/>
                          <w:lang w:val="zh-CN"/>
                          <w14:textFill>
                            <w14:solidFill>
                              <w14:schemeClr w14:val="tx1"/>
                            </w14:solidFill>
                          </w14:textFill>
                        </w:rPr>
                        <w:t>延吉市小烟集河、朝阳河河道综合治理工程监理服务</w:t>
                      </w:r>
                      <w:r>
                        <w:rPr>
                          <w:rFonts w:hint="eastAsia" w:asciiTheme="minorEastAsia" w:hAnsiTheme="minorEastAsia" w:eastAsiaTheme="minorEastAsia" w:cstheme="minorEastAsia"/>
                          <w:b w:val="0"/>
                          <w:bCs w:val="0"/>
                          <w:color w:val="000000" w:themeColor="text1"/>
                          <w:sz w:val="21"/>
                          <w:szCs w:val="21"/>
                          <w:u w:val="none"/>
                          <w:lang w:eastAsia="zh-CN"/>
                          <w14:textFill>
                            <w14:solidFill>
                              <w14:schemeClr w14:val="tx1"/>
                            </w14:solidFill>
                          </w14:textFill>
                        </w:rPr>
                        <w:t>采购</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项目的潜在供应商</w:t>
                      </w:r>
                      <w:r>
                        <w:rPr>
                          <w:rFonts w:hint="eastAsia" w:asciiTheme="minorEastAsia" w:hAnsiTheme="minorEastAsia" w:eastAsiaTheme="minorEastAsia" w:cstheme="minorEastAsia"/>
                          <w:b w:val="0"/>
                          <w:bCs w:val="0"/>
                          <w:color w:val="000000" w:themeColor="text1"/>
                          <w:sz w:val="21"/>
                          <w:szCs w:val="21"/>
                          <w:u w:val="none"/>
                          <w:lang w:val="zh-CN"/>
                          <w14:textFill>
                            <w14:solidFill>
                              <w14:schemeClr w14:val="tx1"/>
                            </w14:solidFill>
                          </w14:textFill>
                        </w:rPr>
                        <w:t>应在</w:t>
                      </w:r>
                      <w:r>
                        <w:rPr>
                          <w:rFonts w:hint="eastAsia" w:asciiTheme="minorEastAsia" w:hAnsiTheme="minorEastAsia" w:eastAsiaTheme="minorEastAsia" w:cstheme="minorEastAsia"/>
                          <w:b w:val="0"/>
                          <w:bCs w:val="0"/>
                          <w:color w:val="000000" w:themeColor="text1"/>
                          <w:sz w:val="21"/>
                          <w:szCs w:val="21"/>
                          <w:u w:val="none"/>
                          <w:lang w:eastAsia="zh-CN"/>
                          <w14:textFill>
                            <w14:solidFill>
                              <w14:schemeClr w14:val="tx1"/>
                            </w14:solidFill>
                          </w14:textFill>
                        </w:rPr>
                        <w:t>“政采云”平台(https://www.zcygov.cn/)</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获取</w:t>
                      </w:r>
                      <w:r>
                        <w:rPr>
                          <w:rFonts w:hint="eastAsia" w:asciiTheme="minorEastAsia" w:hAnsiTheme="minorEastAsia" w:eastAsiaTheme="minorEastAsia" w:cstheme="minorEastAsia"/>
                          <w:b w:val="0"/>
                          <w:bCs w:val="0"/>
                          <w:color w:val="000000" w:themeColor="text1"/>
                          <w:sz w:val="21"/>
                          <w:szCs w:val="21"/>
                          <w:u w:val="none"/>
                          <w:lang w:eastAsia="zh-CN"/>
                          <w14:textFill>
                            <w14:solidFill>
                              <w14:schemeClr w14:val="tx1"/>
                            </w14:solidFill>
                          </w14:textFill>
                        </w:rPr>
                        <w:t>采购</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文件，并于</w:t>
                      </w:r>
                      <w:r>
                        <w:rPr>
                          <w:rFonts w:hint="eastAsia" w:asciiTheme="minorEastAsia" w:hAnsiTheme="minorEastAsia" w:eastAsiaTheme="minorEastAsia" w:cstheme="minorEastAsia"/>
                          <w:b w:val="0"/>
                          <w:bCs w:val="0"/>
                          <w:color w:val="000000" w:themeColor="text1"/>
                          <w:sz w:val="21"/>
                          <w:szCs w:val="21"/>
                          <w:u w:val="none"/>
                          <w:lang w:val="en-US" w:eastAsia="zh-CN"/>
                          <w14:textFill>
                            <w14:solidFill>
                              <w14:schemeClr w14:val="tx1"/>
                            </w14:solidFill>
                          </w14:textFill>
                        </w:rPr>
                        <w:t>2025年2月13日9点00分</w:t>
                      </w:r>
                      <w:r>
                        <w:rPr>
                          <w:rFonts w:hint="eastAsia" w:asciiTheme="minorEastAsia" w:hAnsiTheme="minorEastAsia" w:eastAsiaTheme="minorEastAsia" w:cstheme="minorEastAsia"/>
                          <w:b w:val="0"/>
                          <w:bCs w:val="0"/>
                          <w:color w:val="000000" w:themeColor="text1"/>
                          <w:sz w:val="21"/>
                          <w:szCs w:val="21"/>
                          <w:u w:val="none"/>
                          <w14:textFill>
                            <w14:solidFill>
                              <w14:schemeClr w14:val="tx1"/>
                            </w14:solidFill>
                          </w14:textFill>
                        </w:rPr>
                        <w:t>（北京时间）前</w:t>
                      </w:r>
                      <w:r>
                        <w:rPr>
                          <w:rFonts w:hint="eastAsia" w:asciiTheme="minorEastAsia" w:hAnsiTheme="minorEastAsia" w:eastAsiaTheme="minorEastAsia" w:cstheme="minorEastAsia"/>
                          <w:b w:val="0"/>
                          <w:bCs w:val="0"/>
                          <w:color w:val="000000" w:themeColor="text1"/>
                          <w:sz w:val="21"/>
                          <w:szCs w:val="21"/>
                          <w:u w:val="none"/>
                          <w:lang w:eastAsia="zh-CN"/>
                          <w14:textFill>
                            <w14:solidFill>
                              <w14:schemeClr w14:val="tx1"/>
                            </w14:solidFill>
                          </w14:textFill>
                        </w:rPr>
                        <w:t>提交响应</w:t>
                      </w:r>
                      <w:r>
                        <w:rPr>
                          <w:rFonts w:hint="eastAsia" w:asciiTheme="minorEastAsia" w:hAnsiTheme="minorEastAsia" w:eastAsiaTheme="minorEastAsia" w:cstheme="minorEastAsia"/>
                          <w:b w:val="0"/>
                          <w:bCs w:val="0"/>
                          <w:color w:val="000000" w:themeColor="text1"/>
                          <w:sz w:val="21"/>
                          <w:szCs w:val="21"/>
                          <w:highlight w:val="none"/>
                          <w:u w:val="none"/>
                          <w14:textFill>
                            <w14:solidFill>
                              <w14:schemeClr w14:val="tx1"/>
                            </w14:solidFill>
                          </w14:textFill>
                        </w:rPr>
                        <w:t>文件</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w:t>
                      </w:r>
                    </w:p>
                  </w:txbxContent>
                </v:textbox>
                <w10:wrap type="square"/>
              </v:shape>
            </w:pict>
          </mc:Fallback>
        </mc:AlternateContent>
      </w:r>
      <w:r>
        <w:rPr>
          <w:rFonts w:hint="eastAsia" w:ascii="宋体" w:hAnsi="宋体"/>
          <w:b/>
          <w:bCs/>
          <w:color w:val="auto"/>
          <w:sz w:val="28"/>
          <w:szCs w:val="28"/>
          <w:highlight w:val="none"/>
        </w:rPr>
        <w:t>竞争性磋商公告</w:t>
      </w:r>
      <w:bookmarkEnd w:id="3"/>
    </w:p>
    <w:p w14:paraId="39ECF50B">
      <w:pPr>
        <w:rPr>
          <w:rFonts w:hint="eastAsia"/>
          <w:color w:val="auto"/>
          <w:highlight w:val="none"/>
        </w:rPr>
      </w:pPr>
    </w:p>
    <w:p w14:paraId="648979E3">
      <w:pPr>
        <w:pStyle w:val="20"/>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u w:val="none"/>
          <w:lang w:val="zh-CN"/>
        </w:rPr>
      </w:pPr>
      <w:bookmarkStart w:id="4" w:name="_Toc35393790"/>
      <w:bookmarkStart w:id="5" w:name="_Toc28359002"/>
      <w:bookmarkStart w:id="6" w:name="_Toc35393621"/>
      <w:bookmarkStart w:id="7" w:name="_Toc28359079"/>
      <w:bookmarkStart w:id="8" w:name="_Hlk24379207"/>
      <w:r>
        <w:rPr>
          <w:rFonts w:hint="eastAsia" w:asciiTheme="minorEastAsia" w:hAnsiTheme="minorEastAsia" w:eastAsiaTheme="minorEastAsia" w:cstheme="minorEastAsia"/>
          <w:b w:val="0"/>
          <w:bCs w:val="0"/>
          <w:color w:val="auto"/>
          <w:sz w:val="21"/>
          <w:szCs w:val="21"/>
          <w:highlight w:val="none"/>
          <w:u w:val="none"/>
          <w:lang w:val="zh-CN"/>
        </w:rPr>
        <w:t>项目基本情况</w:t>
      </w:r>
      <w:bookmarkEnd w:id="4"/>
      <w:bookmarkEnd w:id="5"/>
      <w:bookmarkEnd w:id="6"/>
      <w:bookmarkEnd w:id="7"/>
    </w:p>
    <w:p w14:paraId="2CC020A7">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zh-CN"/>
        </w:rPr>
        <w:t>项目编号：</w:t>
      </w:r>
      <w:r>
        <w:rPr>
          <w:rFonts w:hint="eastAsia" w:asciiTheme="minorEastAsia" w:hAnsiTheme="minorEastAsia" w:eastAsiaTheme="minorEastAsia" w:cstheme="minorEastAsia"/>
          <w:b w:val="0"/>
          <w:bCs w:val="0"/>
          <w:color w:val="auto"/>
          <w:sz w:val="21"/>
          <w:szCs w:val="21"/>
          <w:highlight w:val="none"/>
          <w:u w:val="none"/>
          <w:lang w:val="zh-CN" w:eastAsia="zh-CN"/>
        </w:rPr>
        <w:t>采购计划-[2025]-00003号</w:t>
      </w:r>
      <w:r>
        <w:rPr>
          <w:rFonts w:hint="eastAsia" w:asciiTheme="minorEastAsia" w:hAnsiTheme="minorEastAsia" w:eastAsiaTheme="minorEastAsia" w:cstheme="minorEastAsia"/>
          <w:b w:val="0"/>
          <w:bCs w:val="0"/>
          <w:color w:val="auto"/>
          <w:sz w:val="21"/>
          <w:szCs w:val="21"/>
          <w:highlight w:val="none"/>
          <w:u w:val="none"/>
          <w:lang w:val="en-US" w:eastAsia="zh-CN"/>
        </w:rPr>
        <w:t>-</w:t>
      </w:r>
      <w:r>
        <w:rPr>
          <w:rFonts w:hint="eastAsia" w:asciiTheme="minorEastAsia" w:hAnsiTheme="minorEastAsia" w:eastAsiaTheme="minorEastAsia" w:cstheme="minorEastAsia"/>
          <w:b w:val="0"/>
          <w:bCs w:val="0"/>
          <w:color w:val="auto"/>
          <w:sz w:val="21"/>
          <w:szCs w:val="21"/>
          <w:highlight w:val="none"/>
          <w:u w:val="none"/>
          <w:lang w:val="zh-CN" w:eastAsia="zh-CN"/>
        </w:rPr>
        <w:t>JLSXJ-25001</w:t>
      </w:r>
    </w:p>
    <w:p w14:paraId="34D78B96">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rPr>
      </w:pPr>
      <w:r>
        <w:rPr>
          <w:rFonts w:hint="eastAsia" w:asciiTheme="minorEastAsia" w:hAnsiTheme="minorEastAsia" w:eastAsiaTheme="minorEastAsia" w:cstheme="minorEastAsia"/>
          <w:b w:val="0"/>
          <w:bCs w:val="0"/>
          <w:color w:val="auto"/>
          <w:sz w:val="21"/>
          <w:szCs w:val="21"/>
          <w:highlight w:val="none"/>
          <w:u w:val="none"/>
          <w:lang w:val="zh-CN"/>
        </w:rPr>
        <w:t>项目名称：延吉市小烟集河、朝阳河河道综合治理工程监理服务</w:t>
      </w:r>
    </w:p>
    <w:p w14:paraId="1BF0824E">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采购方式：</w:t>
      </w:r>
      <w:r>
        <w:rPr>
          <w:rFonts w:hint="eastAsia" w:asciiTheme="minorEastAsia" w:hAnsiTheme="minorEastAsia" w:eastAsiaTheme="minorEastAsia" w:cstheme="minorEastAsia"/>
          <w:b w:val="0"/>
          <w:bCs w:val="0"/>
          <w:color w:val="auto"/>
          <w:sz w:val="21"/>
          <w:szCs w:val="21"/>
          <w:highlight w:val="none"/>
          <w:u w:val="none"/>
          <w:lang w:val="zh-CN"/>
        </w:rPr>
        <w:t>竞争性磋商</w:t>
      </w:r>
    </w:p>
    <w:bookmarkEnd w:id="8"/>
    <w:p w14:paraId="6EA58596">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rPr>
      </w:pPr>
      <w:r>
        <w:rPr>
          <w:rFonts w:hint="eastAsia" w:asciiTheme="minorEastAsia" w:hAnsiTheme="minorEastAsia" w:eastAsiaTheme="minorEastAsia" w:cstheme="minorEastAsia"/>
          <w:b w:val="0"/>
          <w:bCs w:val="0"/>
          <w:color w:val="auto"/>
          <w:sz w:val="21"/>
          <w:szCs w:val="21"/>
          <w:highlight w:val="none"/>
          <w:u w:val="none"/>
          <w:lang w:val="zh-CN"/>
        </w:rPr>
        <w:t>预算金额：</w:t>
      </w:r>
      <w:r>
        <w:rPr>
          <w:rFonts w:hint="eastAsia" w:asciiTheme="minorEastAsia" w:hAnsiTheme="minorEastAsia" w:eastAsiaTheme="minorEastAsia" w:cstheme="minorEastAsia"/>
          <w:b w:val="0"/>
          <w:bCs w:val="0"/>
          <w:color w:val="auto"/>
          <w:sz w:val="21"/>
          <w:szCs w:val="21"/>
          <w:highlight w:val="none"/>
          <w:u w:val="none"/>
          <w:lang w:val="en-US" w:eastAsia="zh-CN"/>
        </w:rPr>
        <w:t>37.98</w:t>
      </w:r>
      <w:r>
        <w:rPr>
          <w:rFonts w:hint="eastAsia" w:asciiTheme="minorEastAsia" w:hAnsiTheme="minorEastAsia" w:eastAsiaTheme="minorEastAsia" w:cstheme="minorEastAsia"/>
          <w:b w:val="0"/>
          <w:bCs w:val="0"/>
          <w:color w:val="auto"/>
          <w:sz w:val="21"/>
          <w:szCs w:val="21"/>
          <w:highlight w:val="none"/>
          <w:u w:val="none"/>
          <w:lang w:val="zh-CN"/>
        </w:rPr>
        <w:t>万元。</w:t>
      </w:r>
    </w:p>
    <w:p w14:paraId="3CE95322">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rPr>
      </w:pPr>
      <w:r>
        <w:rPr>
          <w:rFonts w:hint="eastAsia" w:asciiTheme="minorEastAsia" w:hAnsiTheme="minorEastAsia" w:eastAsiaTheme="minorEastAsia" w:cstheme="minorEastAsia"/>
          <w:b w:val="0"/>
          <w:bCs w:val="0"/>
          <w:color w:val="auto"/>
          <w:sz w:val="21"/>
          <w:szCs w:val="21"/>
          <w:highlight w:val="none"/>
          <w:u w:val="none"/>
          <w:lang w:val="en-US" w:eastAsia="zh-CN"/>
        </w:rPr>
        <w:t>最高限价：37.98万元</w:t>
      </w:r>
      <w:r>
        <w:rPr>
          <w:rFonts w:hint="eastAsia" w:asciiTheme="minorEastAsia" w:hAnsiTheme="minorEastAsia" w:eastAsiaTheme="minorEastAsia" w:cstheme="minorEastAsia"/>
          <w:b w:val="0"/>
          <w:bCs w:val="0"/>
          <w:color w:val="auto"/>
          <w:sz w:val="21"/>
          <w:szCs w:val="21"/>
          <w:highlight w:val="none"/>
          <w:u w:val="none"/>
          <w:lang w:val="zh-CN"/>
        </w:rPr>
        <w:t>。</w:t>
      </w:r>
    </w:p>
    <w:p w14:paraId="7BE6714E">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val="0"/>
          <w:bCs w:val="0"/>
          <w:color w:val="auto"/>
          <w:sz w:val="21"/>
          <w:szCs w:val="21"/>
          <w:highlight w:val="none"/>
          <w:u w:val="none"/>
          <w:lang w:val="zh-CN"/>
        </w:rPr>
        <w:t>采购需求：工程监理服务</w:t>
      </w:r>
      <w:r>
        <w:rPr>
          <w:rFonts w:hint="eastAsia" w:asciiTheme="minorEastAsia" w:hAnsiTheme="minorEastAsia" w:eastAsiaTheme="minorEastAsia" w:cstheme="minorEastAsia"/>
          <w:b w:val="0"/>
          <w:bCs w:val="0"/>
          <w:color w:val="auto"/>
          <w:sz w:val="21"/>
          <w:szCs w:val="21"/>
          <w:highlight w:val="none"/>
          <w:u w:val="none"/>
          <w:lang w:val="en-US" w:eastAsia="zh-CN"/>
        </w:rPr>
        <w:t>。</w:t>
      </w:r>
      <w:r>
        <w:rPr>
          <w:rFonts w:hint="eastAsia" w:asciiTheme="minorEastAsia" w:hAnsiTheme="minorEastAsia" w:eastAsiaTheme="minorEastAsia" w:cstheme="minorEastAsia"/>
          <w:b w:val="0"/>
          <w:bCs w:val="0"/>
          <w:color w:val="auto"/>
          <w:sz w:val="21"/>
          <w:szCs w:val="21"/>
          <w:highlight w:val="none"/>
          <w:u w:val="none"/>
          <w:lang w:val="zh-CN"/>
        </w:rPr>
        <w:t>（详见磋商文件第</w:t>
      </w:r>
      <w:r>
        <w:rPr>
          <w:rFonts w:hint="eastAsia" w:asciiTheme="minorEastAsia" w:hAnsiTheme="minorEastAsia" w:eastAsiaTheme="minorEastAsia" w:cstheme="minorEastAsia"/>
          <w:b w:val="0"/>
          <w:bCs w:val="0"/>
          <w:color w:val="auto"/>
          <w:sz w:val="21"/>
          <w:szCs w:val="21"/>
          <w:highlight w:val="none"/>
          <w:u w:val="none"/>
          <w:lang w:val="en-US" w:eastAsia="zh-CN"/>
        </w:rPr>
        <w:t>五</w:t>
      </w:r>
      <w:r>
        <w:rPr>
          <w:rFonts w:hint="eastAsia" w:asciiTheme="minorEastAsia" w:hAnsiTheme="minorEastAsia" w:eastAsiaTheme="minorEastAsia" w:cstheme="minorEastAsia"/>
          <w:b w:val="0"/>
          <w:bCs w:val="0"/>
          <w:color w:val="auto"/>
          <w:sz w:val="21"/>
          <w:szCs w:val="21"/>
          <w:highlight w:val="none"/>
          <w:u w:val="none"/>
          <w:lang w:val="zh-CN"/>
        </w:rPr>
        <w:t>章采购</w:t>
      </w:r>
      <w:r>
        <w:rPr>
          <w:rFonts w:hint="eastAsia" w:asciiTheme="minorEastAsia" w:hAnsiTheme="minorEastAsia" w:eastAsiaTheme="minorEastAsia" w:cstheme="minorEastAsia"/>
          <w:b w:val="0"/>
          <w:bCs w:val="0"/>
          <w:color w:val="auto"/>
          <w:sz w:val="21"/>
          <w:szCs w:val="21"/>
          <w:highlight w:val="none"/>
          <w:u w:val="none"/>
          <w:lang w:val="zh-CN" w:eastAsia="zh-CN"/>
        </w:rPr>
        <w:t>人</w:t>
      </w:r>
      <w:r>
        <w:rPr>
          <w:rFonts w:hint="eastAsia" w:asciiTheme="minorEastAsia" w:hAnsiTheme="minorEastAsia" w:eastAsiaTheme="minorEastAsia" w:cstheme="minorEastAsia"/>
          <w:b w:val="0"/>
          <w:bCs w:val="0"/>
          <w:color w:val="auto"/>
          <w:sz w:val="21"/>
          <w:szCs w:val="21"/>
          <w:highlight w:val="none"/>
          <w:u w:val="none"/>
          <w:lang w:val="en-US" w:eastAsia="zh-CN"/>
        </w:rPr>
        <w:t>要</w:t>
      </w:r>
      <w:r>
        <w:rPr>
          <w:rFonts w:hint="eastAsia" w:asciiTheme="minorEastAsia" w:hAnsiTheme="minorEastAsia" w:eastAsiaTheme="minorEastAsia" w:cstheme="minorEastAsia"/>
          <w:b w:val="0"/>
          <w:bCs w:val="0"/>
          <w:color w:val="auto"/>
          <w:sz w:val="21"/>
          <w:szCs w:val="21"/>
          <w:highlight w:val="none"/>
          <w:u w:val="none"/>
          <w:lang w:val="zh-CN"/>
        </w:rPr>
        <w:t>求</w:t>
      </w:r>
      <w:r>
        <w:rPr>
          <w:rFonts w:hint="eastAsia" w:asciiTheme="minorEastAsia" w:hAnsiTheme="minorEastAsia" w:eastAsiaTheme="minorEastAsia" w:cstheme="minorEastAsia"/>
          <w:b w:val="0"/>
          <w:bCs w:val="0"/>
          <w:color w:val="auto"/>
          <w:sz w:val="21"/>
          <w:szCs w:val="21"/>
          <w:highlight w:val="none"/>
          <w:u w:val="none"/>
          <w:lang w:val="zh-CN" w:eastAsia="zh-CN"/>
        </w:rPr>
        <w:t>）</w:t>
      </w:r>
    </w:p>
    <w:p w14:paraId="1BA453FB">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服务范围：</w:t>
      </w:r>
      <w:r>
        <w:rPr>
          <w:rFonts w:hint="eastAsia" w:asciiTheme="minorEastAsia" w:hAnsiTheme="minorEastAsia" w:eastAsiaTheme="minorEastAsia" w:cstheme="minorEastAsia"/>
          <w:b w:val="0"/>
          <w:bCs w:val="0"/>
          <w:color w:val="auto"/>
          <w:sz w:val="21"/>
          <w:szCs w:val="21"/>
          <w:highlight w:val="none"/>
        </w:rPr>
        <w:t>针对本项目工程施工准备阶段、施工阶段及工程竣工验收阶段、竣工资料整理及备案阶段、进度款审核、竣工结算和决算阶段提供全过程监理服务。</w:t>
      </w:r>
    </w:p>
    <w:p w14:paraId="18360205">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服务标准：</w:t>
      </w:r>
      <w:r>
        <w:rPr>
          <w:rFonts w:hint="eastAsia" w:asciiTheme="minorEastAsia" w:hAnsiTheme="minorEastAsia" w:eastAsiaTheme="minorEastAsia" w:cstheme="minorEastAsia"/>
          <w:b w:val="0"/>
          <w:bCs w:val="0"/>
          <w:color w:val="auto"/>
          <w:sz w:val="21"/>
          <w:szCs w:val="21"/>
          <w:highlight w:val="none"/>
          <w:lang w:val="zh-CN"/>
        </w:rPr>
        <w:t>符合国家现行的相关标准及采购人要求。</w:t>
      </w:r>
    </w:p>
    <w:p w14:paraId="12E2BE8E">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en-US"/>
        </w:rPr>
      </w:pPr>
      <w:r>
        <w:rPr>
          <w:rFonts w:hint="eastAsia" w:asciiTheme="minorEastAsia" w:hAnsiTheme="minorEastAsia" w:eastAsiaTheme="minorEastAsia" w:cstheme="minorEastAsia"/>
          <w:b w:val="0"/>
          <w:bCs w:val="0"/>
          <w:color w:val="auto"/>
          <w:sz w:val="21"/>
          <w:szCs w:val="21"/>
          <w:highlight w:val="none"/>
          <w:u w:val="none"/>
          <w:lang w:val="zh-CN"/>
        </w:rPr>
        <w:t>合同履行期限：</w:t>
      </w:r>
      <w:r>
        <w:rPr>
          <w:rFonts w:hint="eastAsia" w:asciiTheme="minorEastAsia" w:hAnsiTheme="minorEastAsia" w:eastAsiaTheme="minorEastAsia" w:cstheme="minorEastAsia"/>
          <w:b w:val="0"/>
          <w:bCs w:val="0"/>
          <w:color w:val="auto"/>
          <w:sz w:val="21"/>
          <w:szCs w:val="21"/>
          <w:highlight w:val="none"/>
          <w:u w:val="none"/>
          <w:lang w:val="en-US" w:eastAsia="zh-CN"/>
        </w:rPr>
        <w:t>监理合同生效起至工程竣工、验收、工程保修结束为止。</w:t>
      </w:r>
    </w:p>
    <w:p w14:paraId="5B587447">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rPr>
      </w:pPr>
      <w:r>
        <w:rPr>
          <w:rFonts w:hint="eastAsia" w:asciiTheme="minorEastAsia" w:hAnsiTheme="minorEastAsia" w:eastAsiaTheme="minorEastAsia" w:cstheme="minorEastAsia"/>
          <w:b w:val="0"/>
          <w:bCs w:val="0"/>
          <w:color w:val="auto"/>
          <w:sz w:val="21"/>
          <w:szCs w:val="21"/>
          <w:highlight w:val="none"/>
          <w:u w:val="none"/>
          <w:lang w:val="zh-CN"/>
        </w:rPr>
        <w:t>本项目</w:t>
      </w:r>
      <w:r>
        <w:rPr>
          <w:rFonts w:hint="eastAsia" w:asciiTheme="minorEastAsia" w:hAnsiTheme="minorEastAsia" w:eastAsiaTheme="minorEastAsia" w:cstheme="minorEastAsia"/>
          <w:b w:val="0"/>
          <w:bCs w:val="0"/>
          <w:color w:val="auto"/>
          <w:sz w:val="21"/>
          <w:szCs w:val="21"/>
          <w:highlight w:val="none"/>
          <w:u w:val="none"/>
          <w:lang w:val="en-US" w:eastAsia="zh-CN"/>
        </w:rPr>
        <w:t>不</w:t>
      </w:r>
      <w:r>
        <w:rPr>
          <w:rFonts w:hint="eastAsia" w:asciiTheme="minorEastAsia" w:hAnsiTheme="minorEastAsia" w:eastAsiaTheme="minorEastAsia" w:cstheme="minorEastAsia"/>
          <w:b w:val="0"/>
          <w:bCs w:val="0"/>
          <w:color w:val="auto"/>
          <w:sz w:val="21"/>
          <w:szCs w:val="21"/>
          <w:highlight w:val="none"/>
          <w:u w:val="none"/>
          <w:lang w:val="zh-CN"/>
        </w:rPr>
        <w:t>接受联合体投标。</w:t>
      </w:r>
    </w:p>
    <w:p w14:paraId="641C9B42">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u w:val="none"/>
          <w:lang w:val="zh-CN"/>
        </w:rPr>
      </w:pPr>
      <w:bookmarkStart w:id="9" w:name="_Toc35393622"/>
      <w:bookmarkStart w:id="10" w:name="_Toc28359003"/>
      <w:bookmarkStart w:id="11" w:name="_Toc28359080"/>
      <w:bookmarkStart w:id="12" w:name="_Toc35393791"/>
      <w:r>
        <w:rPr>
          <w:rFonts w:hint="eastAsia" w:asciiTheme="minorEastAsia" w:hAnsiTheme="minorEastAsia" w:eastAsiaTheme="minorEastAsia" w:cstheme="minorEastAsia"/>
          <w:b w:val="0"/>
          <w:bCs w:val="0"/>
          <w:color w:val="auto"/>
          <w:sz w:val="21"/>
          <w:szCs w:val="21"/>
          <w:highlight w:val="none"/>
          <w:u w:val="none"/>
          <w:lang w:val="zh-CN"/>
        </w:rPr>
        <w:t>二、申请人的资格要求</w:t>
      </w:r>
      <w:bookmarkEnd w:id="9"/>
      <w:bookmarkEnd w:id="10"/>
      <w:bookmarkEnd w:id="11"/>
      <w:bookmarkEnd w:id="12"/>
      <w:r>
        <w:rPr>
          <w:rFonts w:hint="eastAsia" w:asciiTheme="minorEastAsia" w:hAnsiTheme="minorEastAsia" w:eastAsiaTheme="minorEastAsia" w:cstheme="minorEastAsia"/>
          <w:b w:val="0"/>
          <w:bCs w:val="0"/>
          <w:color w:val="auto"/>
          <w:sz w:val="21"/>
          <w:szCs w:val="21"/>
          <w:highlight w:val="none"/>
          <w:u w:val="none"/>
          <w:lang w:val="zh-CN"/>
        </w:rPr>
        <w:t>：</w:t>
      </w:r>
    </w:p>
    <w:p w14:paraId="26C88A11">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rPr>
      </w:pPr>
      <w:r>
        <w:rPr>
          <w:rFonts w:hint="eastAsia" w:asciiTheme="minorEastAsia" w:hAnsiTheme="minorEastAsia" w:eastAsiaTheme="minorEastAsia" w:cstheme="minorEastAsia"/>
          <w:b w:val="0"/>
          <w:bCs w:val="0"/>
          <w:color w:val="auto"/>
          <w:sz w:val="21"/>
          <w:szCs w:val="21"/>
          <w:highlight w:val="none"/>
          <w:u w:val="none"/>
          <w:lang w:val="zh-CN"/>
        </w:rPr>
        <w:t>1.满足《中华人民共和国政府采购法》第二十二条规定；</w:t>
      </w:r>
    </w:p>
    <w:p w14:paraId="0141116F">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val="0"/>
          <w:bCs w:val="0"/>
          <w:color w:val="auto"/>
          <w:sz w:val="21"/>
          <w:szCs w:val="21"/>
          <w:highlight w:val="none"/>
          <w:u w:val="none"/>
          <w:lang w:val="zh-CN"/>
        </w:rPr>
        <w:t>2.落实政府采购政策需满足的资格要求：本项目专门面向中小企业采购。</w:t>
      </w:r>
    </w:p>
    <w:p w14:paraId="57C8AC21">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rPr>
      </w:pPr>
      <w:r>
        <w:rPr>
          <w:rFonts w:hint="eastAsia" w:asciiTheme="minorEastAsia" w:hAnsiTheme="minorEastAsia" w:eastAsiaTheme="minorEastAsia" w:cstheme="minorEastAsia"/>
          <w:b w:val="0"/>
          <w:bCs w:val="0"/>
          <w:color w:val="auto"/>
          <w:sz w:val="21"/>
          <w:szCs w:val="21"/>
          <w:highlight w:val="none"/>
          <w:u w:val="none"/>
          <w:lang w:val="zh-CN"/>
        </w:rPr>
        <w:t>3.本项目的特定资格要求：</w:t>
      </w:r>
    </w:p>
    <w:p w14:paraId="56F7F553">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rPr>
      </w:pPr>
      <w:bookmarkStart w:id="13" w:name="_Toc28359081"/>
      <w:bookmarkStart w:id="14" w:name="_Toc28359004"/>
      <w:r>
        <w:rPr>
          <w:rFonts w:hint="eastAsia" w:asciiTheme="minorEastAsia" w:hAnsiTheme="minorEastAsia" w:eastAsiaTheme="minorEastAsia" w:cstheme="minorEastAsia"/>
          <w:b w:val="0"/>
          <w:bCs w:val="0"/>
          <w:color w:val="auto"/>
          <w:sz w:val="21"/>
          <w:szCs w:val="21"/>
          <w:highlight w:val="none"/>
          <w:u w:val="none"/>
          <w:lang w:val="zh-CN"/>
        </w:rPr>
        <w:t>3.1供应商须具备有效的营业执照，能够独立承担民事责任的法人或其他组织形式，须具有中华人民共和国水利部颁发的</w:t>
      </w:r>
      <w:r>
        <w:rPr>
          <w:rFonts w:hint="eastAsia" w:asciiTheme="minorEastAsia" w:hAnsiTheme="minorEastAsia" w:eastAsiaTheme="minorEastAsia" w:cstheme="minorEastAsia"/>
          <w:b w:val="0"/>
          <w:bCs w:val="0"/>
          <w:color w:val="auto"/>
          <w:sz w:val="21"/>
          <w:szCs w:val="21"/>
          <w:highlight w:val="none"/>
          <w:u w:val="none"/>
          <w:lang w:val="zh-CN" w:eastAsia="zh-CN"/>
        </w:rPr>
        <w:t>水利工程施工监理乙级（含乙级）以上资质</w:t>
      </w:r>
      <w:r>
        <w:rPr>
          <w:rFonts w:hint="eastAsia" w:asciiTheme="minorEastAsia" w:hAnsiTheme="minorEastAsia" w:eastAsiaTheme="minorEastAsia" w:cstheme="minorEastAsia"/>
          <w:b w:val="0"/>
          <w:bCs w:val="0"/>
          <w:color w:val="auto"/>
          <w:sz w:val="21"/>
          <w:szCs w:val="21"/>
          <w:highlight w:val="none"/>
          <w:u w:val="none"/>
          <w:lang w:val="zh-CN"/>
        </w:rPr>
        <w:t>的，并在人员、设备、资金等方面具备相应的监理能力。</w:t>
      </w:r>
    </w:p>
    <w:p w14:paraId="5C8B6EFF">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bookmarkStart w:id="15" w:name="_Toc35393623"/>
      <w:bookmarkStart w:id="16" w:name="_Toc35393792"/>
      <w:r>
        <w:rPr>
          <w:rFonts w:hint="eastAsia" w:asciiTheme="minorEastAsia" w:hAnsiTheme="minorEastAsia" w:eastAsiaTheme="minorEastAsia" w:cstheme="minorEastAsia"/>
          <w:b w:val="0"/>
          <w:bCs w:val="0"/>
          <w:color w:val="auto"/>
          <w:sz w:val="21"/>
          <w:szCs w:val="21"/>
          <w:highlight w:val="none"/>
          <w:u w:val="none"/>
          <w:lang w:val="en-US" w:eastAsia="zh-CN"/>
        </w:rPr>
        <w:t>3.2供应商财务状况提供(2022年-2024年）任一年度财务审计报告或财务报表(2024年新成立公司提供成立至今财务报表，2025年新成立企业提供当年验资报告或供应商基本开户行出具的公司资信证明）；并具有近六个月内 (任意一个月)依法缴纳税收和依法缴纳社会保障资金的良好记录(依法免税或不需要缴纳社会保障资金的供应商，应提供相应文件证明其依法免税或不需要缴纳社会保障资金）。</w:t>
      </w:r>
    </w:p>
    <w:p w14:paraId="46469A6A">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3.3不接受被政府列入取消投标资格期限内的企业或个人参加投标；参加政府采购活动前3年内在经营活动中没有重大违法记录。</w:t>
      </w:r>
    </w:p>
    <w:p w14:paraId="4084BF5D">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3.4供应商在中国政府采购网(http://www.ccgp.gov.cn)未被列入政府采购严重违法失信行为记录名单；在“信用中国”网站(http://www.creditchina.gov.cn)未被记录失信被执行人、重大税收违法案件当事人名单、政府采购严重违法失信行为记录名单。</w:t>
      </w:r>
    </w:p>
    <w:p w14:paraId="03DE42E4">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3.5</w:t>
      </w:r>
      <w:r>
        <w:rPr>
          <w:rFonts w:hint="eastAsia" w:asciiTheme="minorEastAsia" w:hAnsiTheme="minorEastAsia" w:eastAsiaTheme="minorEastAsia" w:cstheme="minorEastAsia"/>
          <w:b w:val="0"/>
          <w:bCs w:val="0"/>
          <w:color w:val="auto"/>
          <w:sz w:val="21"/>
          <w:szCs w:val="21"/>
          <w:highlight w:val="none"/>
          <w:u w:val="none"/>
          <w:lang w:val="zh-CN" w:eastAsia="zh-CN"/>
        </w:rPr>
        <w:t>近</w:t>
      </w:r>
      <w:r>
        <w:rPr>
          <w:rFonts w:hint="eastAsia" w:asciiTheme="minorEastAsia" w:hAnsiTheme="minorEastAsia" w:eastAsiaTheme="minorEastAsia" w:cstheme="minorEastAsia"/>
          <w:b w:val="0"/>
          <w:bCs w:val="0"/>
          <w:color w:val="auto"/>
          <w:sz w:val="21"/>
          <w:szCs w:val="21"/>
          <w:highlight w:val="none"/>
          <w:u w:val="none"/>
          <w:lang w:val="en-US" w:eastAsia="zh-CN"/>
        </w:rPr>
        <w:t>三年</w:t>
      </w:r>
      <w:r>
        <w:rPr>
          <w:rFonts w:hint="eastAsia" w:asciiTheme="minorEastAsia" w:hAnsiTheme="minorEastAsia" w:eastAsiaTheme="minorEastAsia" w:cstheme="minorEastAsia"/>
          <w:b w:val="0"/>
          <w:bCs w:val="0"/>
          <w:color w:val="auto"/>
          <w:sz w:val="21"/>
          <w:szCs w:val="21"/>
          <w:highlight w:val="none"/>
          <w:u w:val="none"/>
          <w:lang w:val="zh-CN" w:eastAsia="zh-CN"/>
        </w:rPr>
        <w:t>内供应商及其法定代表人、拟委任的项目经理未在“中国裁判文书网”(http://wenshu.court.gov.cn)上有行贿犯罪行为。</w:t>
      </w:r>
    </w:p>
    <w:p w14:paraId="0A4A8959">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3.6外埠入吉建筑业企业应按照吉林省相关文件要求办理企业信息登记，登记后方可参加磋商。</w:t>
      </w:r>
    </w:p>
    <w:p w14:paraId="52E6A930">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rPr>
      </w:pPr>
      <w:r>
        <w:rPr>
          <w:rFonts w:hint="eastAsia" w:asciiTheme="minorEastAsia" w:hAnsiTheme="minorEastAsia" w:eastAsiaTheme="minorEastAsia" w:cstheme="minorEastAsia"/>
          <w:b w:val="0"/>
          <w:bCs w:val="0"/>
          <w:color w:val="auto"/>
          <w:sz w:val="21"/>
          <w:szCs w:val="21"/>
          <w:highlight w:val="none"/>
          <w:u w:val="none"/>
          <w:lang w:val="en-US" w:eastAsia="zh-CN"/>
        </w:rPr>
        <w:t>3.7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70023C76">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u w:val="none"/>
          <w:lang w:val="zh-CN"/>
        </w:rPr>
      </w:pPr>
      <w:r>
        <w:rPr>
          <w:rFonts w:hint="eastAsia" w:asciiTheme="minorEastAsia" w:hAnsiTheme="minorEastAsia" w:eastAsiaTheme="minorEastAsia" w:cstheme="minorEastAsia"/>
          <w:b w:val="0"/>
          <w:bCs w:val="0"/>
          <w:color w:val="auto"/>
          <w:sz w:val="21"/>
          <w:szCs w:val="21"/>
          <w:highlight w:val="none"/>
          <w:u w:val="none"/>
          <w:lang w:val="zh-CN"/>
        </w:rPr>
        <w:t>三、获取</w:t>
      </w:r>
      <w:r>
        <w:rPr>
          <w:rFonts w:hint="eastAsia" w:asciiTheme="minorEastAsia" w:hAnsiTheme="minorEastAsia" w:eastAsiaTheme="minorEastAsia" w:cstheme="minorEastAsia"/>
          <w:b w:val="0"/>
          <w:bCs w:val="0"/>
          <w:color w:val="auto"/>
          <w:sz w:val="21"/>
          <w:szCs w:val="21"/>
          <w:highlight w:val="none"/>
          <w:u w:val="none"/>
          <w:lang w:val="en-US" w:eastAsia="zh-CN"/>
        </w:rPr>
        <w:t>采购</w:t>
      </w:r>
      <w:r>
        <w:rPr>
          <w:rFonts w:hint="eastAsia" w:asciiTheme="minorEastAsia" w:hAnsiTheme="minorEastAsia" w:eastAsiaTheme="minorEastAsia" w:cstheme="minorEastAsia"/>
          <w:b w:val="0"/>
          <w:bCs w:val="0"/>
          <w:color w:val="auto"/>
          <w:sz w:val="21"/>
          <w:szCs w:val="21"/>
          <w:highlight w:val="none"/>
          <w:u w:val="none"/>
          <w:lang w:val="zh-CN"/>
        </w:rPr>
        <w:t>文件</w:t>
      </w:r>
      <w:bookmarkEnd w:id="13"/>
      <w:bookmarkEnd w:id="14"/>
      <w:bookmarkEnd w:id="15"/>
      <w:bookmarkEnd w:id="16"/>
    </w:p>
    <w:p w14:paraId="222FCD2A">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rPr>
      </w:pPr>
      <w:r>
        <w:rPr>
          <w:rFonts w:hint="eastAsia" w:asciiTheme="minorEastAsia" w:hAnsiTheme="minorEastAsia" w:eastAsiaTheme="minorEastAsia" w:cstheme="minorEastAsia"/>
          <w:b w:val="0"/>
          <w:bCs w:val="0"/>
          <w:color w:val="auto"/>
          <w:sz w:val="21"/>
          <w:szCs w:val="21"/>
          <w:highlight w:val="none"/>
          <w:u w:val="none"/>
          <w:lang w:val="zh-CN"/>
        </w:rPr>
        <w:t>时间：2025年1月</w:t>
      </w:r>
      <w:r>
        <w:rPr>
          <w:rFonts w:hint="eastAsia" w:asciiTheme="minorEastAsia" w:hAnsiTheme="minorEastAsia" w:eastAsiaTheme="minorEastAsia" w:cstheme="minorEastAsia"/>
          <w:b w:val="0"/>
          <w:bCs w:val="0"/>
          <w:color w:val="auto"/>
          <w:sz w:val="21"/>
          <w:szCs w:val="21"/>
          <w:highlight w:val="none"/>
          <w:u w:val="none"/>
          <w:lang w:val="en-US" w:eastAsia="zh-CN"/>
        </w:rPr>
        <w:t>24</w:t>
      </w:r>
      <w:r>
        <w:rPr>
          <w:rFonts w:hint="eastAsia" w:asciiTheme="minorEastAsia" w:hAnsiTheme="minorEastAsia" w:eastAsiaTheme="minorEastAsia" w:cstheme="minorEastAsia"/>
          <w:b w:val="0"/>
          <w:bCs w:val="0"/>
          <w:color w:val="auto"/>
          <w:sz w:val="21"/>
          <w:szCs w:val="21"/>
          <w:highlight w:val="none"/>
          <w:u w:val="none"/>
          <w:lang w:val="zh-CN"/>
        </w:rPr>
        <w:t>日至2025年</w:t>
      </w:r>
      <w:r>
        <w:rPr>
          <w:rFonts w:hint="eastAsia" w:asciiTheme="minorEastAsia" w:hAnsiTheme="minorEastAsia" w:eastAsiaTheme="minorEastAsia" w:cstheme="minorEastAsia"/>
          <w:b w:val="0"/>
          <w:bCs w:val="0"/>
          <w:color w:val="auto"/>
          <w:sz w:val="21"/>
          <w:szCs w:val="21"/>
          <w:highlight w:val="none"/>
          <w:u w:val="none"/>
          <w:lang w:val="en-US" w:eastAsia="zh-CN"/>
        </w:rPr>
        <w:t>2</w:t>
      </w:r>
      <w:r>
        <w:rPr>
          <w:rFonts w:hint="eastAsia" w:asciiTheme="minorEastAsia" w:hAnsiTheme="minorEastAsia" w:eastAsiaTheme="minorEastAsia" w:cstheme="minorEastAsia"/>
          <w:b w:val="0"/>
          <w:bCs w:val="0"/>
          <w:color w:val="auto"/>
          <w:sz w:val="21"/>
          <w:szCs w:val="21"/>
          <w:highlight w:val="none"/>
          <w:u w:val="none"/>
          <w:lang w:val="zh-CN"/>
        </w:rPr>
        <w:t>月</w:t>
      </w:r>
      <w:r>
        <w:rPr>
          <w:rFonts w:hint="eastAsia" w:asciiTheme="minorEastAsia" w:hAnsiTheme="minorEastAsia" w:eastAsiaTheme="minorEastAsia" w:cstheme="minorEastAsia"/>
          <w:b w:val="0"/>
          <w:bCs w:val="0"/>
          <w:color w:val="auto"/>
          <w:sz w:val="21"/>
          <w:szCs w:val="21"/>
          <w:highlight w:val="none"/>
          <w:u w:val="none"/>
          <w:lang w:val="en-US" w:eastAsia="zh-CN"/>
        </w:rPr>
        <w:t>7</w:t>
      </w:r>
      <w:r>
        <w:rPr>
          <w:rFonts w:hint="eastAsia" w:asciiTheme="minorEastAsia" w:hAnsiTheme="minorEastAsia" w:eastAsiaTheme="minorEastAsia" w:cstheme="minorEastAsia"/>
          <w:b w:val="0"/>
          <w:bCs w:val="0"/>
          <w:color w:val="auto"/>
          <w:sz w:val="21"/>
          <w:szCs w:val="21"/>
          <w:highlight w:val="none"/>
          <w:u w:val="none"/>
          <w:lang w:val="zh-CN"/>
        </w:rPr>
        <w:t>日</w:t>
      </w:r>
      <w:r>
        <w:rPr>
          <w:rFonts w:hint="eastAsia" w:asciiTheme="minorEastAsia" w:hAnsiTheme="minorEastAsia" w:eastAsiaTheme="minorEastAsia" w:cstheme="minorEastAsia"/>
          <w:b w:val="0"/>
          <w:bCs w:val="0"/>
          <w:color w:val="auto"/>
          <w:sz w:val="21"/>
          <w:szCs w:val="21"/>
          <w:highlight w:val="none"/>
          <w:u w:val="none"/>
          <w:lang w:val="en-US" w:eastAsia="zh-CN"/>
        </w:rPr>
        <w:t>00:00时</w:t>
      </w:r>
      <w:r>
        <w:rPr>
          <w:rFonts w:hint="eastAsia" w:asciiTheme="minorEastAsia" w:hAnsiTheme="minorEastAsia" w:eastAsiaTheme="minorEastAsia" w:cstheme="minorEastAsia"/>
          <w:b w:val="0"/>
          <w:bCs w:val="0"/>
          <w:color w:val="auto"/>
          <w:sz w:val="21"/>
          <w:szCs w:val="21"/>
          <w:highlight w:val="none"/>
          <w:u w:val="none"/>
          <w:lang w:val="zh-CN"/>
        </w:rPr>
        <w:t>，每天上午</w:t>
      </w:r>
      <w:r>
        <w:rPr>
          <w:rFonts w:hint="eastAsia" w:asciiTheme="minorEastAsia" w:hAnsiTheme="minorEastAsia" w:eastAsiaTheme="minorEastAsia" w:cstheme="minorEastAsia"/>
          <w:b w:val="0"/>
          <w:bCs w:val="0"/>
          <w:color w:val="auto"/>
          <w:sz w:val="21"/>
          <w:szCs w:val="21"/>
          <w:highlight w:val="none"/>
          <w:u w:val="none"/>
          <w:lang w:val="en-US" w:eastAsia="zh-CN"/>
        </w:rPr>
        <w:t>00</w:t>
      </w:r>
      <w:r>
        <w:rPr>
          <w:rFonts w:hint="eastAsia" w:asciiTheme="minorEastAsia" w:hAnsiTheme="minorEastAsia" w:eastAsiaTheme="minorEastAsia" w:cstheme="minorEastAsia"/>
          <w:b w:val="0"/>
          <w:bCs w:val="0"/>
          <w:color w:val="auto"/>
          <w:sz w:val="21"/>
          <w:szCs w:val="21"/>
          <w:highlight w:val="none"/>
          <w:u w:val="none"/>
          <w:lang w:val="zh-CN"/>
        </w:rPr>
        <w:t>:00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至12:00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，下午</w:t>
      </w:r>
      <w:r>
        <w:rPr>
          <w:rFonts w:hint="eastAsia" w:asciiTheme="minorEastAsia" w:hAnsiTheme="minorEastAsia" w:eastAsiaTheme="minorEastAsia" w:cstheme="minorEastAsia"/>
          <w:b w:val="0"/>
          <w:bCs w:val="0"/>
          <w:color w:val="auto"/>
          <w:sz w:val="21"/>
          <w:szCs w:val="21"/>
          <w:highlight w:val="none"/>
          <w:u w:val="none"/>
          <w:lang w:val="en-US" w:eastAsia="zh-CN"/>
        </w:rPr>
        <w:t>12</w:t>
      </w:r>
      <w:r>
        <w:rPr>
          <w:rFonts w:hint="eastAsia" w:asciiTheme="minorEastAsia" w:hAnsiTheme="minorEastAsia" w:eastAsiaTheme="minorEastAsia" w:cstheme="minorEastAsia"/>
          <w:b w:val="0"/>
          <w:bCs w:val="0"/>
          <w:color w:val="auto"/>
          <w:sz w:val="21"/>
          <w:szCs w:val="21"/>
          <w:highlight w:val="none"/>
          <w:u w:val="none"/>
          <w:lang w:val="zh-CN"/>
        </w:rPr>
        <w:t>:00</w:t>
      </w:r>
      <w:r>
        <w:rPr>
          <w:rFonts w:hint="eastAsia" w:asciiTheme="minorEastAsia" w:hAnsiTheme="minorEastAsia" w:eastAsiaTheme="minorEastAsia" w:cstheme="minorEastAsia"/>
          <w:b w:val="0"/>
          <w:bCs w:val="0"/>
          <w:color w:val="auto"/>
          <w:sz w:val="21"/>
          <w:szCs w:val="21"/>
          <w:highlight w:val="none"/>
          <w:u w:val="none"/>
          <w:lang w:val="en-US" w:eastAsia="zh-CN"/>
        </w:rPr>
        <w:t>时</w:t>
      </w:r>
      <w:r>
        <w:rPr>
          <w:rFonts w:hint="eastAsia" w:asciiTheme="minorEastAsia" w:hAnsiTheme="minorEastAsia" w:eastAsiaTheme="minorEastAsia" w:cstheme="minorEastAsia"/>
          <w:b w:val="0"/>
          <w:bCs w:val="0"/>
          <w:color w:val="auto"/>
          <w:sz w:val="21"/>
          <w:szCs w:val="21"/>
          <w:highlight w:val="none"/>
          <w:u w:val="none"/>
          <w:lang w:val="zh-CN"/>
        </w:rPr>
        <w:t>至</w:t>
      </w:r>
      <w:r>
        <w:rPr>
          <w:rFonts w:hint="eastAsia" w:asciiTheme="minorEastAsia" w:hAnsiTheme="minorEastAsia" w:eastAsiaTheme="minorEastAsia" w:cstheme="minorEastAsia"/>
          <w:b w:val="0"/>
          <w:bCs w:val="0"/>
          <w:color w:val="auto"/>
          <w:sz w:val="21"/>
          <w:szCs w:val="21"/>
          <w:highlight w:val="none"/>
          <w:u w:val="none"/>
          <w:lang w:val="en-US" w:eastAsia="zh-CN"/>
        </w:rPr>
        <w:t>23</w:t>
      </w:r>
      <w:r>
        <w:rPr>
          <w:rFonts w:hint="eastAsia" w:asciiTheme="minorEastAsia" w:hAnsiTheme="minorEastAsia" w:eastAsiaTheme="minorEastAsia" w:cstheme="minorEastAsia"/>
          <w:b w:val="0"/>
          <w:bCs w:val="0"/>
          <w:color w:val="auto"/>
          <w:sz w:val="21"/>
          <w:szCs w:val="21"/>
          <w:highlight w:val="none"/>
          <w:u w:val="none"/>
          <w:lang w:val="zh-CN"/>
        </w:rPr>
        <w:t>:</w:t>
      </w:r>
      <w:r>
        <w:rPr>
          <w:rFonts w:hint="eastAsia" w:asciiTheme="minorEastAsia" w:hAnsiTheme="minorEastAsia" w:eastAsiaTheme="minorEastAsia" w:cstheme="minorEastAsia"/>
          <w:b w:val="0"/>
          <w:bCs w:val="0"/>
          <w:color w:val="auto"/>
          <w:sz w:val="21"/>
          <w:szCs w:val="21"/>
          <w:highlight w:val="none"/>
          <w:u w:val="none"/>
          <w:lang w:val="en-US" w:eastAsia="zh-CN"/>
        </w:rPr>
        <w:t>59时（北京时间，法定节假日除外）</w:t>
      </w:r>
      <w:r>
        <w:rPr>
          <w:rFonts w:hint="eastAsia" w:asciiTheme="minorEastAsia" w:hAnsiTheme="minorEastAsia" w:eastAsiaTheme="minorEastAsia" w:cstheme="minorEastAsia"/>
          <w:b w:val="0"/>
          <w:bCs w:val="0"/>
          <w:color w:val="auto"/>
          <w:sz w:val="21"/>
          <w:szCs w:val="21"/>
          <w:highlight w:val="none"/>
          <w:u w:val="none"/>
          <w:lang w:val="zh-CN" w:eastAsia="zh-CN"/>
        </w:rPr>
        <w:t>。</w:t>
      </w:r>
    </w:p>
    <w:p w14:paraId="28063D19">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rPr>
      </w:pPr>
      <w:r>
        <w:rPr>
          <w:rFonts w:hint="eastAsia" w:asciiTheme="minorEastAsia" w:hAnsiTheme="minorEastAsia" w:eastAsiaTheme="minorEastAsia" w:cstheme="minorEastAsia"/>
          <w:b w:val="0"/>
          <w:bCs w:val="0"/>
          <w:color w:val="auto"/>
          <w:sz w:val="21"/>
          <w:szCs w:val="21"/>
          <w:highlight w:val="none"/>
          <w:u w:val="none"/>
          <w:lang w:val="zh-CN"/>
        </w:rPr>
        <w:t>地点（</w:t>
      </w:r>
      <w:r>
        <w:rPr>
          <w:rFonts w:hint="eastAsia" w:asciiTheme="minorEastAsia" w:hAnsiTheme="minorEastAsia" w:eastAsiaTheme="minorEastAsia" w:cstheme="minorEastAsia"/>
          <w:b w:val="0"/>
          <w:bCs w:val="0"/>
          <w:color w:val="auto"/>
          <w:sz w:val="21"/>
          <w:szCs w:val="21"/>
          <w:highlight w:val="none"/>
          <w:u w:val="none"/>
          <w:lang w:val="en-US" w:eastAsia="zh-CN"/>
        </w:rPr>
        <w:t>网址</w:t>
      </w:r>
      <w:r>
        <w:rPr>
          <w:rFonts w:hint="eastAsia" w:asciiTheme="minorEastAsia" w:hAnsiTheme="minorEastAsia" w:eastAsiaTheme="minorEastAsia" w:cstheme="minorEastAsia"/>
          <w:b w:val="0"/>
          <w:bCs w:val="0"/>
          <w:color w:val="auto"/>
          <w:sz w:val="21"/>
          <w:szCs w:val="21"/>
          <w:highlight w:val="none"/>
          <w:u w:val="none"/>
          <w:lang w:val="zh-CN"/>
        </w:rPr>
        <w:t>）：“</w:t>
      </w:r>
      <w:r>
        <w:rPr>
          <w:rFonts w:hint="eastAsia" w:asciiTheme="minorEastAsia" w:hAnsiTheme="minorEastAsia" w:eastAsiaTheme="minorEastAsia" w:cstheme="minorEastAsia"/>
          <w:b w:val="0"/>
          <w:bCs w:val="0"/>
          <w:color w:val="auto"/>
          <w:sz w:val="21"/>
          <w:szCs w:val="21"/>
          <w:highlight w:val="none"/>
          <w:u w:val="none"/>
          <w:lang w:val="en-US" w:eastAsia="zh-CN"/>
        </w:rPr>
        <w:t>政采云</w:t>
      </w:r>
      <w:r>
        <w:rPr>
          <w:rFonts w:hint="eastAsia" w:asciiTheme="minorEastAsia" w:hAnsiTheme="minorEastAsia" w:eastAsiaTheme="minorEastAsia" w:cstheme="minorEastAsia"/>
          <w:b w:val="0"/>
          <w:bCs w:val="0"/>
          <w:color w:val="auto"/>
          <w:sz w:val="21"/>
          <w:szCs w:val="21"/>
          <w:highlight w:val="none"/>
          <w:u w:val="none"/>
          <w:lang w:val="zh-CN"/>
        </w:rPr>
        <w:t>”</w:t>
      </w:r>
      <w:r>
        <w:rPr>
          <w:rFonts w:hint="eastAsia" w:asciiTheme="minorEastAsia" w:hAnsiTheme="minorEastAsia" w:eastAsiaTheme="minorEastAsia" w:cstheme="minorEastAsia"/>
          <w:b w:val="0"/>
          <w:bCs w:val="0"/>
          <w:color w:val="auto"/>
          <w:sz w:val="21"/>
          <w:szCs w:val="21"/>
          <w:highlight w:val="none"/>
          <w:u w:val="none"/>
          <w:lang w:val="en-US" w:eastAsia="zh-CN"/>
        </w:rPr>
        <w:t>平台（https://www.zcygov.cn）</w:t>
      </w:r>
    </w:p>
    <w:p w14:paraId="76E95548">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rPr>
      </w:pPr>
      <w:r>
        <w:rPr>
          <w:rFonts w:hint="eastAsia" w:asciiTheme="minorEastAsia" w:hAnsiTheme="minorEastAsia" w:eastAsiaTheme="minorEastAsia" w:cstheme="minorEastAsia"/>
          <w:b w:val="0"/>
          <w:bCs w:val="0"/>
          <w:color w:val="auto"/>
          <w:sz w:val="21"/>
          <w:szCs w:val="21"/>
          <w:highlight w:val="none"/>
          <w:u w:val="none"/>
          <w:lang w:val="zh-CN"/>
        </w:rPr>
        <w:t>方式：</w:t>
      </w:r>
      <w:r>
        <w:rPr>
          <w:rFonts w:hint="eastAsia" w:asciiTheme="minorEastAsia" w:hAnsiTheme="minorEastAsia" w:eastAsiaTheme="minorEastAsia" w:cstheme="minorEastAsia"/>
          <w:b w:val="0"/>
          <w:bCs w:val="0"/>
          <w:color w:val="auto"/>
          <w:sz w:val="21"/>
          <w:szCs w:val="21"/>
          <w:highlight w:val="none"/>
          <w:u w:val="none"/>
          <w:lang w:val="en-US" w:eastAsia="zh-CN"/>
        </w:rPr>
        <w:t>在线申请获取磋商文件，供应商注册为正式供应商后，使用账号登录或者使用CA登录</w:t>
      </w:r>
      <w:r>
        <w:rPr>
          <w:rFonts w:hint="eastAsia" w:asciiTheme="minorEastAsia" w:hAnsiTheme="minorEastAsia" w:eastAsiaTheme="minorEastAsia" w:cstheme="minorEastAsia"/>
          <w:b w:val="0"/>
          <w:bCs w:val="0"/>
          <w:color w:val="auto"/>
          <w:sz w:val="21"/>
          <w:szCs w:val="21"/>
          <w:highlight w:val="none"/>
          <w:u w:val="none"/>
          <w:lang w:val="zh-CN"/>
        </w:rPr>
        <w:t>“</w:t>
      </w:r>
      <w:r>
        <w:rPr>
          <w:rFonts w:hint="eastAsia" w:asciiTheme="minorEastAsia" w:hAnsiTheme="minorEastAsia" w:eastAsiaTheme="minorEastAsia" w:cstheme="minorEastAsia"/>
          <w:b w:val="0"/>
          <w:bCs w:val="0"/>
          <w:color w:val="auto"/>
          <w:sz w:val="21"/>
          <w:szCs w:val="21"/>
          <w:highlight w:val="none"/>
          <w:u w:val="none"/>
          <w:lang w:val="en-US" w:eastAsia="zh-CN"/>
        </w:rPr>
        <w:t>政采云</w:t>
      </w:r>
      <w:r>
        <w:rPr>
          <w:rFonts w:hint="eastAsia" w:asciiTheme="minorEastAsia" w:hAnsiTheme="minorEastAsia" w:eastAsiaTheme="minorEastAsia" w:cstheme="minorEastAsia"/>
          <w:b w:val="0"/>
          <w:bCs w:val="0"/>
          <w:color w:val="auto"/>
          <w:sz w:val="21"/>
          <w:szCs w:val="21"/>
          <w:highlight w:val="none"/>
          <w:u w:val="none"/>
          <w:lang w:val="zh-CN"/>
        </w:rPr>
        <w:t>”</w:t>
      </w:r>
      <w:r>
        <w:rPr>
          <w:rFonts w:hint="eastAsia" w:asciiTheme="minorEastAsia" w:hAnsiTheme="minorEastAsia" w:eastAsiaTheme="minorEastAsia" w:cstheme="minorEastAsia"/>
          <w:b w:val="0"/>
          <w:bCs w:val="0"/>
          <w:color w:val="auto"/>
          <w:sz w:val="21"/>
          <w:szCs w:val="21"/>
          <w:highlight w:val="none"/>
          <w:u w:val="none"/>
          <w:lang w:val="en-US" w:eastAsia="zh-CN"/>
        </w:rPr>
        <w:t>平台进入“项目采购”，在“获取采购文件”菜单中选择项目，点击“申请获取采购文件”</w:t>
      </w:r>
      <w:r>
        <w:rPr>
          <w:rFonts w:hint="eastAsia" w:asciiTheme="minorEastAsia" w:hAnsiTheme="minorEastAsia" w:eastAsiaTheme="minorEastAsia" w:cstheme="minorEastAsia"/>
          <w:b w:val="0"/>
          <w:bCs w:val="0"/>
          <w:color w:val="auto"/>
          <w:sz w:val="21"/>
          <w:szCs w:val="21"/>
          <w:highlight w:val="none"/>
          <w:u w:val="none"/>
          <w:lang w:val="zh-CN"/>
        </w:rPr>
        <w:t>。</w:t>
      </w:r>
    </w:p>
    <w:p w14:paraId="792E73A6">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售价：0.00元。</w:t>
      </w:r>
    </w:p>
    <w:p w14:paraId="5A229705">
      <w:pPr>
        <w:pStyle w:val="20"/>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zh-CN"/>
        </w:rPr>
        <w:t>响应文件提交</w:t>
      </w:r>
      <w:r>
        <w:rPr>
          <w:rFonts w:ascii="黑体" w:hAnsi="宋体" w:eastAsia="黑体" w:cs="黑体"/>
          <w:i w:val="0"/>
          <w:iCs w:val="0"/>
          <w:caps w:val="0"/>
          <w:color w:val="auto"/>
          <w:spacing w:val="0"/>
          <w:sz w:val="21"/>
          <w:szCs w:val="21"/>
          <w:highlight w:val="none"/>
          <w:shd w:val="clear" w:fill="FFFFFF"/>
        </w:rPr>
        <w:t> </w:t>
      </w:r>
    </w:p>
    <w:p w14:paraId="6ED6D50B">
      <w:pPr>
        <w:spacing w:line="360" w:lineRule="auto"/>
        <w:ind w:firstLine="420" w:firstLineChars="200"/>
        <w:rPr>
          <w:rFonts w:ascii="宋体" w:hAnsi="宋体" w:eastAsia="宋体"/>
          <w:color w:val="auto"/>
          <w:highlight w:val="none"/>
        </w:rPr>
      </w:pPr>
      <w:r>
        <w:rPr>
          <w:rFonts w:hint="eastAsia" w:ascii="宋体" w:hAnsi="宋体"/>
          <w:color w:val="auto"/>
          <w:szCs w:val="21"/>
          <w:highlight w:val="none"/>
        </w:rPr>
        <w:t>首次响应文件提交截止时间</w:t>
      </w:r>
      <w:r>
        <w:rPr>
          <w:rFonts w:hint="eastAsia" w:ascii="宋体" w:hAnsi="宋体"/>
          <w:bCs/>
          <w:color w:val="auto"/>
          <w:szCs w:val="21"/>
          <w:highlight w:val="none"/>
        </w:rPr>
        <w:t>（北京时间）</w:t>
      </w:r>
      <w:r>
        <w:rPr>
          <w:rFonts w:hint="eastAsia" w:ascii="宋体" w:hAnsi="宋体" w:eastAsia="宋体"/>
          <w:color w:val="auto"/>
          <w:highlight w:val="none"/>
        </w:rPr>
        <w:t>：</w:t>
      </w:r>
      <w:r>
        <w:rPr>
          <w:rFonts w:hint="eastAsia" w:asciiTheme="minorEastAsia" w:hAnsiTheme="minorEastAsia" w:eastAsiaTheme="minorEastAsia" w:cstheme="minorEastAsia"/>
          <w:b w:val="0"/>
          <w:bCs w:val="0"/>
          <w:color w:val="auto"/>
          <w:sz w:val="21"/>
          <w:szCs w:val="21"/>
          <w:highlight w:val="none"/>
          <w:u w:val="none"/>
          <w:lang w:val="en-US" w:eastAsia="zh-CN"/>
        </w:rPr>
        <w:t>2025年2月13日9点00分</w:t>
      </w:r>
      <w:r>
        <w:rPr>
          <w:rFonts w:hint="eastAsia" w:ascii="宋体" w:hAnsi="宋体" w:cs="Calibri"/>
          <w:color w:val="auto"/>
          <w:szCs w:val="21"/>
          <w:highlight w:val="none"/>
          <w:lang w:eastAsia="zh-CN"/>
        </w:rPr>
        <w:t>。</w:t>
      </w:r>
    </w:p>
    <w:p w14:paraId="537CAFFE">
      <w:pPr>
        <w:widowControl/>
        <w:spacing w:line="360" w:lineRule="auto"/>
        <w:ind w:firstLine="420" w:firstLineChars="200"/>
        <w:jc w:val="left"/>
        <w:rPr>
          <w:rFonts w:hint="eastAsia" w:ascii="宋体" w:hAnsi="宋体" w:cs="Times New Roman"/>
          <w:color w:val="auto"/>
          <w:szCs w:val="21"/>
          <w:highlight w:val="none"/>
        </w:rPr>
      </w:pPr>
      <w:r>
        <w:rPr>
          <w:rFonts w:hint="eastAsia" w:ascii="宋体" w:hAnsi="宋体"/>
          <w:color w:val="auto"/>
          <w:szCs w:val="21"/>
          <w:highlight w:val="none"/>
        </w:rPr>
        <w:t>首次响应文件提交地点：本项目通过“政采云”平台（http：//www.zcygov.cn）实行在线电子响应，并按照本项目采购文件和“政采云”平台的要求编制、加密后在投标截止时间前通过网络上传至“政采云”平台，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w:t>
      </w:r>
    </w:p>
    <w:p w14:paraId="44C6EA99">
      <w:pPr>
        <w:spacing w:line="360" w:lineRule="auto"/>
        <w:rPr>
          <w:rFonts w:ascii="宋体" w:hAnsi="宋体" w:eastAsia="宋体"/>
          <w:color w:val="auto"/>
          <w:highlight w:val="none"/>
        </w:rPr>
      </w:pPr>
      <w:r>
        <w:rPr>
          <w:rFonts w:hint="eastAsia" w:ascii="宋体" w:hAnsi="宋体" w:eastAsia="宋体"/>
          <w:color w:val="auto"/>
          <w:highlight w:val="none"/>
        </w:rPr>
        <w:t>五、开启</w:t>
      </w:r>
    </w:p>
    <w:p w14:paraId="52C86FD3">
      <w:pPr>
        <w:snapToGrid w:val="0"/>
        <w:spacing w:line="360" w:lineRule="auto"/>
        <w:ind w:firstLine="420" w:firstLineChars="200"/>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时间（北京时间）：</w:t>
      </w:r>
      <w:r>
        <w:rPr>
          <w:rFonts w:hint="eastAsia" w:ascii="宋体" w:hAnsi="宋体" w:cs="宋体"/>
          <w:color w:val="auto"/>
          <w:kern w:val="0"/>
          <w:szCs w:val="21"/>
          <w:highlight w:val="none"/>
          <w:lang w:eastAsia="zh-CN"/>
        </w:rPr>
        <w:t>2025年2月13日9点00分</w:t>
      </w:r>
      <w:r>
        <w:rPr>
          <w:rFonts w:hint="eastAsia" w:ascii="宋体" w:hAnsi="宋体" w:cs="宋体"/>
          <w:color w:val="auto"/>
          <w:kern w:val="0"/>
          <w:szCs w:val="21"/>
          <w:highlight w:val="none"/>
          <w:lang w:val="en-US" w:eastAsia="zh-CN"/>
        </w:rPr>
        <w:t>。</w:t>
      </w:r>
    </w:p>
    <w:p w14:paraId="263F4D32">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地点：</w:t>
      </w:r>
      <w:r>
        <w:rPr>
          <w:rFonts w:hint="eastAsia" w:ascii="宋体" w:hAnsi="宋体" w:eastAsia="宋体" w:cs="宋体"/>
          <w:color w:val="auto"/>
          <w:kern w:val="0"/>
          <w:szCs w:val="21"/>
          <w:highlight w:val="none"/>
          <w:lang w:val="zh-CN" w:eastAsia="zh-CN"/>
        </w:rPr>
        <w:t>政府采购云平台（网址：http://www.zcygov.cn）</w:t>
      </w:r>
      <w:r>
        <w:rPr>
          <w:rFonts w:hint="eastAsia" w:ascii="宋体" w:hAnsi="宋体" w:eastAsia="宋体" w:cs="宋体"/>
          <w:color w:val="auto"/>
          <w:kern w:val="0"/>
          <w:szCs w:val="21"/>
          <w:highlight w:val="none"/>
          <w:lang w:val="en-US" w:eastAsia="zh-CN"/>
        </w:rPr>
        <w:t>在线开标，</w:t>
      </w:r>
      <w:r>
        <w:rPr>
          <w:rFonts w:hint="eastAsia" w:ascii="宋体" w:hAnsi="宋体" w:eastAsia="宋体" w:cs="宋体"/>
          <w:color w:val="auto"/>
          <w:kern w:val="0"/>
          <w:szCs w:val="21"/>
          <w:highlight w:val="none"/>
        </w:rPr>
        <w:t>延吉市公共资源交易中心（延边朝鲜族自治州、延吉市政务大厅6楼</w:t>
      </w:r>
      <w:r>
        <w:rPr>
          <w:rFonts w:hint="eastAsia" w:ascii="宋体" w:hAnsi="宋体" w:eastAsia="宋体" w:cs="宋体"/>
          <w:color w:val="auto"/>
          <w:kern w:val="0"/>
          <w:szCs w:val="21"/>
          <w:highlight w:val="none"/>
          <w:lang w:val="en-US" w:eastAsia="zh-CN"/>
        </w:rPr>
        <w:t>开标二室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59E8DC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六</w:t>
      </w:r>
      <w:r>
        <w:rPr>
          <w:rFonts w:hint="eastAsia" w:asciiTheme="minorEastAsia" w:hAnsiTheme="minorEastAsia" w:eastAsiaTheme="minorEastAsia" w:cstheme="minorEastAsia"/>
          <w:b w:val="0"/>
          <w:bCs w:val="0"/>
          <w:color w:val="auto"/>
          <w:sz w:val="21"/>
          <w:szCs w:val="21"/>
          <w:highlight w:val="none"/>
        </w:rPr>
        <w:t>、公告期限</w:t>
      </w:r>
    </w:p>
    <w:p w14:paraId="7E6F15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自本公告发布之日起</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个工作日。</w:t>
      </w:r>
    </w:p>
    <w:p w14:paraId="252AA74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七</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其他补充事宜</w:t>
      </w:r>
    </w:p>
    <w:p w14:paraId="43E620D5">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1.逾期送达的或者未送达指定地点的响应文件，采购人、采购代理机构不予受理。</w:t>
      </w:r>
    </w:p>
    <w:p w14:paraId="64898B7D">
      <w:pPr>
        <w:snapToGrid w:val="0"/>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zh-CN" w:eastAsia="zh-CN"/>
        </w:rPr>
        <w:t>本项目采用全流程电子化招投标，开标方式为远程开标，</w:t>
      </w:r>
      <w:r>
        <w:rPr>
          <w:rFonts w:hint="eastAsia" w:ascii="宋体" w:hAnsi="宋体" w:cs="宋体"/>
          <w:color w:val="auto"/>
          <w:kern w:val="0"/>
          <w:szCs w:val="21"/>
          <w:highlight w:val="none"/>
          <w:lang w:val="zh-CN" w:eastAsia="zh-CN"/>
        </w:rPr>
        <w:t>供应商</w:t>
      </w:r>
      <w:r>
        <w:rPr>
          <w:rFonts w:hint="eastAsia" w:ascii="宋体" w:hAnsi="宋体" w:eastAsia="宋体" w:cs="宋体"/>
          <w:color w:val="auto"/>
          <w:kern w:val="0"/>
          <w:szCs w:val="21"/>
          <w:highlight w:val="none"/>
          <w:lang w:val="zh-CN" w:eastAsia="zh-CN"/>
        </w:rPr>
        <w:t>须在提交响应文件截止时间前通过政府采购云平台（网址：http://www.zcygov.cn）</w:t>
      </w:r>
      <w:r>
        <w:rPr>
          <w:rFonts w:hint="eastAsia" w:ascii="宋体" w:hAnsi="宋体" w:cs="宋体"/>
          <w:color w:val="auto"/>
          <w:kern w:val="0"/>
          <w:szCs w:val="21"/>
          <w:highlight w:val="none"/>
          <w:lang w:val="zh-CN" w:eastAsia="zh-CN"/>
        </w:rPr>
        <w:t>提交</w:t>
      </w:r>
      <w:r>
        <w:rPr>
          <w:rFonts w:hint="eastAsia" w:ascii="宋体" w:hAnsi="宋体" w:eastAsia="宋体" w:cs="宋体"/>
          <w:color w:val="auto"/>
          <w:kern w:val="0"/>
          <w:szCs w:val="21"/>
          <w:highlight w:val="none"/>
          <w:lang w:val="zh-CN" w:eastAsia="zh-CN"/>
        </w:rPr>
        <w:t>电子响应文件，并按照现场工作人员通知使用CA锁进行响应文件远程解密。</w:t>
      </w:r>
    </w:p>
    <w:p w14:paraId="4748D389">
      <w:pPr>
        <w:snapToGrid w:val="0"/>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eastAsia="zh-CN"/>
        </w:rPr>
        <w:t>投标操作流程：</w:t>
      </w:r>
      <w:r>
        <w:rPr>
          <w:rFonts w:hint="eastAsia" w:ascii="宋体" w:hAnsi="宋体" w:cs="宋体"/>
          <w:color w:val="auto"/>
          <w:kern w:val="0"/>
          <w:szCs w:val="21"/>
          <w:highlight w:val="none"/>
          <w:lang w:val="zh-CN" w:eastAsia="zh-CN"/>
        </w:rPr>
        <w:t>供应商</w:t>
      </w:r>
      <w:r>
        <w:rPr>
          <w:rFonts w:hint="eastAsia" w:ascii="宋体" w:hAnsi="宋体" w:eastAsia="宋体" w:cs="宋体"/>
          <w:color w:val="auto"/>
          <w:kern w:val="0"/>
          <w:szCs w:val="21"/>
          <w:highlight w:val="none"/>
          <w:lang w:val="zh-CN" w:eastAsia="zh-CN"/>
        </w:rPr>
        <w:t>在政府采购云平台网注册入库成为正式</w:t>
      </w:r>
      <w:r>
        <w:rPr>
          <w:rFonts w:hint="eastAsia" w:ascii="宋体" w:hAnsi="宋体" w:cs="宋体"/>
          <w:color w:val="auto"/>
          <w:kern w:val="0"/>
          <w:szCs w:val="21"/>
          <w:highlight w:val="none"/>
          <w:lang w:val="zh-CN" w:eastAsia="zh-CN"/>
        </w:rPr>
        <w:t>供应商</w:t>
      </w:r>
      <w:r>
        <w:rPr>
          <w:rFonts w:hint="eastAsia" w:ascii="宋体" w:hAnsi="宋体" w:eastAsia="宋体" w:cs="宋体"/>
          <w:color w:val="auto"/>
          <w:kern w:val="0"/>
          <w:szCs w:val="21"/>
          <w:highlight w:val="none"/>
          <w:lang w:val="zh-CN" w:eastAsia="zh-CN"/>
        </w:rPr>
        <w:t>后，在平台上按《政府采购项目电子交易管理操作指南-</w:t>
      </w:r>
      <w:r>
        <w:rPr>
          <w:rFonts w:hint="default" w:ascii="宋体" w:hAnsi="宋体" w:eastAsia="宋体" w:cs="宋体"/>
          <w:color w:val="auto"/>
          <w:kern w:val="0"/>
          <w:szCs w:val="21"/>
          <w:highlight w:val="none"/>
          <w:lang w:val="zh-CN" w:eastAsia="zh-CN"/>
        </w:rPr>
        <w:t>供应商</w:t>
      </w:r>
      <w:r>
        <w:rPr>
          <w:rFonts w:hint="eastAsia" w:ascii="宋体" w:hAnsi="宋体" w:eastAsia="宋体" w:cs="宋体"/>
          <w:color w:val="auto"/>
          <w:kern w:val="0"/>
          <w:szCs w:val="21"/>
          <w:highlight w:val="none"/>
          <w:lang w:val="zh-CN" w:eastAsia="zh-CN"/>
        </w:rPr>
        <w:t>》进行投标操作。</w:t>
      </w:r>
    </w:p>
    <w:p w14:paraId="002FF4C2">
      <w:pPr>
        <w:snapToGrid w:val="0"/>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eastAsia="zh-CN"/>
        </w:rPr>
        <w:t>数字证书办理及投标技术咨询：</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lang w:val="zh-CN" w:eastAsia="zh-CN"/>
        </w:rPr>
        <w:t>须办理数字证书方可参加投标。</w:t>
      </w:r>
      <w:r>
        <w:rPr>
          <w:rFonts w:hint="eastAsia" w:ascii="宋体" w:hAnsi="宋体" w:cs="宋体"/>
          <w:color w:val="auto"/>
          <w:kern w:val="0"/>
          <w:szCs w:val="21"/>
          <w:highlight w:val="none"/>
          <w:lang w:val="zh-CN" w:eastAsia="zh-CN"/>
        </w:rPr>
        <w:t>供应商</w:t>
      </w:r>
      <w:r>
        <w:rPr>
          <w:rFonts w:hint="eastAsia" w:ascii="宋体" w:hAnsi="宋体" w:eastAsia="宋体" w:cs="宋体"/>
          <w:color w:val="auto"/>
          <w:kern w:val="0"/>
          <w:szCs w:val="21"/>
          <w:highlight w:val="none"/>
          <w:lang w:val="zh-CN" w:eastAsia="zh-CN"/>
        </w:rPr>
        <w:t>须自行考虑数字证书办理时限，由于</w:t>
      </w:r>
      <w:r>
        <w:rPr>
          <w:rFonts w:hint="eastAsia" w:ascii="宋体" w:hAnsi="宋体" w:cs="宋体"/>
          <w:color w:val="auto"/>
          <w:kern w:val="0"/>
          <w:szCs w:val="21"/>
          <w:highlight w:val="none"/>
          <w:lang w:val="zh-CN" w:eastAsia="zh-CN"/>
        </w:rPr>
        <w:t>供应商</w:t>
      </w:r>
      <w:r>
        <w:rPr>
          <w:rFonts w:hint="eastAsia" w:ascii="宋体" w:hAnsi="宋体" w:eastAsia="宋体" w:cs="宋体"/>
          <w:color w:val="auto"/>
          <w:kern w:val="0"/>
          <w:szCs w:val="21"/>
          <w:highlight w:val="none"/>
          <w:lang w:val="zh-CN" w:eastAsia="zh-CN"/>
        </w:rPr>
        <w:t>自身原因在开标前无法完成办理，后果自负。</w:t>
      </w:r>
    </w:p>
    <w:p w14:paraId="4DDC682B">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若对项目采购电子交易系统操作有疑问，可登录“政采云”平台（https://www.zcygov.cn/）点击右侧咨询小采，获取采小蜜智能服务管家帮助，或拨打政采云服务热线95763获取热线服务帮助。</w:t>
      </w:r>
    </w:p>
    <w:p w14:paraId="0310A03C">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6.因企业CA锁原因未能进行解密的，其投标无效。</w:t>
      </w:r>
    </w:p>
    <w:p w14:paraId="5F8D54A7">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7.本次磋商公告在</w:t>
      </w:r>
      <w:r>
        <w:rPr>
          <w:rFonts w:hint="eastAsia" w:ascii="宋体" w:hAnsi="宋体" w:eastAsia="宋体" w:cs="宋体"/>
          <w:color w:val="auto"/>
          <w:kern w:val="0"/>
          <w:szCs w:val="21"/>
          <w:highlight w:val="none"/>
          <w:lang w:eastAsia="zh-CN"/>
        </w:rPr>
        <w:t>吉林省政府采购云平台上发布（同步推送到吉林省政府采购网、中国政府采购网）</w:t>
      </w:r>
      <w:r>
        <w:rPr>
          <w:rFonts w:hint="eastAsia" w:ascii="宋体" w:hAnsi="宋体" w:eastAsia="宋体" w:cs="宋体"/>
          <w:color w:val="auto"/>
          <w:kern w:val="0"/>
          <w:szCs w:val="21"/>
          <w:highlight w:val="none"/>
          <w:lang w:val="en-US" w:eastAsia="zh-CN"/>
        </w:rPr>
        <w:t>。</w:t>
      </w:r>
    </w:p>
    <w:p w14:paraId="67D90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八</w:t>
      </w:r>
      <w:r>
        <w:rPr>
          <w:rFonts w:hint="eastAsia" w:asciiTheme="minorEastAsia" w:hAnsiTheme="minorEastAsia" w:eastAsiaTheme="minorEastAsia" w:cstheme="minorEastAsia"/>
          <w:b w:val="0"/>
          <w:bCs w:val="0"/>
          <w:color w:val="auto"/>
          <w:sz w:val="21"/>
          <w:szCs w:val="21"/>
          <w:highlight w:val="none"/>
        </w:rPr>
        <w:t>、凡对本次采购提出询问，请按以下方式联系</w:t>
      </w:r>
    </w:p>
    <w:p w14:paraId="6EDE01EB">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val="0"/>
          <w:bCs w:val="0"/>
          <w:color w:val="auto"/>
          <w:sz w:val="21"/>
          <w:szCs w:val="21"/>
          <w:highlight w:val="none"/>
          <w:u w:val="none"/>
          <w:lang w:val="zh-CN" w:eastAsia="zh-CN"/>
        </w:rPr>
        <w:t>1.采购人信息</w:t>
      </w:r>
    </w:p>
    <w:p w14:paraId="25940869">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val="0"/>
          <w:bCs w:val="0"/>
          <w:color w:val="auto"/>
          <w:sz w:val="21"/>
          <w:szCs w:val="21"/>
          <w:highlight w:val="none"/>
          <w:u w:val="none"/>
          <w:lang w:val="zh-CN" w:eastAsia="zh-CN"/>
        </w:rPr>
        <w:t>名</w:t>
      </w: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lang w:val="zh-CN" w:eastAsia="zh-CN"/>
        </w:rPr>
        <w:t xml:space="preserve"> </w:t>
      </w: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lang w:val="zh-CN" w:eastAsia="zh-CN"/>
        </w:rPr>
        <w:t>称：延吉市水利局</w:t>
      </w:r>
    </w:p>
    <w:p w14:paraId="213546B9">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bookmarkStart w:id="17" w:name="_Toc28359086"/>
      <w:bookmarkStart w:id="18" w:name="_Toc28359009"/>
      <w:r>
        <w:rPr>
          <w:rFonts w:hint="eastAsia" w:asciiTheme="minorEastAsia" w:hAnsiTheme="minorEastAsia" w:eastAsiaTheme="minorEastAsia" w:cstheme="minorEastAsia"/>
          <w:b w:val="0"/>
          <w:bCs w:val="0"/>
          <w:color w:val="auto"/>
          <w:sz w:val="21"/>
          <w:szCs w:val="21"/>
          <w:highlight w:val="none"/>
          <w:u w:val="none"/>
          <w:lang w:val="zh-CN"/>
        </w:rPr>
        <w:t>地</w:t>
      </w: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lang w:val="zh-CN"/>
        </w:rPr>
        <w:t>址：</w:t>
      </w:r>
      <w:r>
        <w:rPr>
          <w:rFonts w:hint="eastAsia" w:asciiTheme="minorEastAsia" w:hAnsiTheme="minorEastAsia" w:eastAsiaTheme="minorEastAsia" w:cstheme="minorEastAsia"/>
          <w:b w:val="0"/>
          <w:bCs w:val="0"/>
          <w:color w:val="auto"/>
          <w:sz w:val="21"/>
          <w:szCs w:val="21"/>
          <w:highlight w:val="none"/>
          <w:u w:val="none"/>
          <w:lang w:val="zh-CN" w:eastAsia="zh-CN"/>
        </w:rPr>
        <w:t>延吉市局子街116号</w:t>
      </w:r>
    </w:p>
    <w:p w14:paraId="6A66AF13">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val="0"/>
          <w:bCs w:val="0"/>
          <w:color w:val="auto"/>
          <w:sz w:val="21"/>
          <w:szCs w:val="21"/>
          <w:highlight w:val="none"/>
          <w:u w:val="none"/>
          <w:lang w:val="zh-CN"/>
        </w:rPr>
        <w:t>联系方式：</w:t>
      </w:r>
      <w:r>
        <w:rPr>
          <w:rFonts w:hint="eastAsia" w:asciiTheme="minorEastAsia" w:hAnsiTheme="minorEastAsia" w:eastAsiaTheme="minorEastAsia" w:cstheme="minorEastAsia"/>
          <w:b w:val="0"/>
          <w:bCs w:val="0"/>
          <w:color w:val="auto"/>
          <w:sz w:val="21"/>
          <w:szCs w:val="21"/>
          <w:highlight w:val="none"/>
          <w:u w:val="none"/>
          <w:lang w:val="zh-CN" w:eastAsia="zh-CN"/>
        </w:rPr>
        <w:t>孔祥宇</w:t>
      </w: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lang w:val="zh-CN" w:eastAsia="zh-CN"/>
        </w:rPr>
        <w:t>0433-2516913</w:t>
      </w:r>
    </w:p>
    <w:bookmarkEnd w:id="17"/>
    <w:bookmarkEnd w:id="18"/>
    <w:p w14:paraId="6FB6A7DE">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2.</w:t>
      </w:r>
      <w:r>
        <w:rPr>
          <w:rFonts w:hint="eastAsia" w:asciiTheme="minorEastAsia" w:hAnsiTheme="minorEastAsia" w:eastAsiaTheme="minorEastAsia" w:cstheme="minorEastAsia"/>
          <w:b w:val="0"/>
          <w:bCs w:val="0"/>
          <w:color w:val="auto"/>
          <w:sz w:val="21"/>
          <w:szCs w:val="21"/>
          <w:highlight w:val="none"/>
          <w:u w:val="none"/>
          <w:lang w:val="zh-CN" w:eastAsia="zh-CN"/>
        </w:rPr>
        <w:t>采购代理机构</w:t>
      </w:r>
    </w:p>
    <w:p w14:paraId="3640A9DC">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val="0"/>
          <w:bCs w:val="0"/>
          <w:color w:val="auto"/>
          <w:sz w:val="21"/>
          <w:szCs w:val="21"/>
          <w:highlight w:val="none"/>
          <w:u w:val="none"/>
          <w:lang w:val="zh-CN" w:eastAsia="zh-CN"/>
        </w:rPr>
        <w:t>名</w:t>
      </w: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lang w:val="zh-CN" w:eastAsia="zh-CN"/>
        </w:rPr>
        <w:t xml:space="preserve"> </w:t>
      </w: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lang w:val="zh-CN" w:eastAsia="zh-CN"/>
        </w:rPr>
        <w:t>称：吉林省守信招标有限公司</w:t>
      </w:r>
    </w:p>
    <w:p w14:paraId="3E7B2B1C">
      <w:pPr>
        <w:pStyle w:val="20"/>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bookmarkStart w:id="19" w:name="_Toc28359010"/>
      <w:bookmarkStart w:id="20" w:name="_Toc28359087"/>
      <w:r>
        <w:rPr>
          <w:rFonts w:hint="eastAsia" w:asciiTheme="minorEastAsia" w:hAnsiTheme="minorEastAsia" w:eastAsiaTheme="minorEastAsia" w:cstheme="minorEastAsia"/>
          <w:b w:val="0"/>
          <w:bCs w:val="0"/>
          <w:color w:val="auto"/>
          <w:sz w:val="21"/>
          <w:szCs w:val="21"/>
          <w:highlight w:val="none"/>
          <w:u w:val="none"/>
          <w:lang w:val="zh-CN"/>
        </w:rPr>
        <w:t>地</w:t>
      </w: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lang w:val="zh-CN" w:eastAsia="zh-CN"/>
        </w:rPr>
        <w:t xml:space="preserve"> </w:t>
      </w: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lang w:val="zh-CN"/>
        </w:rPr>
        <w:t>址：</w:t>
      </w:r>
      <w:r>
        <w:rPr>
          <w:rFonts w:hint="eastAsia" w:asciiTheme="minorEastAsia" w:hAnsiTheme="minorEastAsia" w:eastAsiaTheme="minorEastAsia" w:cstheme="minorEastAsia"/>
          <w:b w:val="0"/>
          <w:bCs w:val="0"/>
          <w:color w:val="auto"/>
          <w:sz w:val="21"/>
          <w:szCs w:val="21"/>
          <w:highlight w:val="none"/>
          <w:u w:val="none"/>
          <w:lang w:val="zh-CN" w:eastAsia="zh-CN"/>
        </w:rPr>
        <w:t>延吉市河南街前进路5-5-15号</w:t>
      </w:r>
    </w:p>
    <w:p w14:paraId="2425618C">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Theme="minorEastAsia" w:hAnsiTheme="minorEastAsia" w:eastAsiaTheme="minorEastAsia" w:cstheme="minorEastAsia"/>
          <w:b w:val="0"/>
          <w:bCs w:val="0"/>
          <w:color w:val="auto"/>
          <w:sz w:val="21"/>
          <w:szCs w:val="21"/>
          <w:highlight w:val="none"/>
          <w:u w:val="none"/>
          <w:lang w:eastAsia="zh-CN"/>
        </w:rPr>
      </w:pPr>
      <w:r>
        <w:rPr>
          <w:rFonts w:hint="eastAsia" w:asciiTheme="minorEastAsia" w:hAnsiTheme="minorEastAsia" w:eastAsiaTheme="minorEastAsia" w:cstheme="minorEastAsia"/>
          <w:b w:val="0"/>
          <w:bCs w:val="0"/>
          <w:color w:val="auto"/>
          <w:spacing w:val="4"/>
          <w:kern w:val="2"/>
          <w:sz w:val="21"/>
          <w:szCs w:val="21"/>
          <w:highlight w:val="none"/>
          <w:u w:val="none"/>
          <w:lang w:val="zh-CN" w:eastAsia="zh-CN" w:bidi="ar-SA"/>
        </w:rPr>
        <w:t>联系方式：</w:t>
      </w:r>
      <w:r>
        <w:rPr>
          <w:rFonts w:hint="eastAsia" w:asciiTheme="minorEastAsia" w:hAnsiTheme="minorEastAsia" w:eastAsiaTheme="minorEastAsia" w:cstheme="minorEastAsia"/>
          <w:b w:val="0"/>
          <w:bCs w:val="0"/>
          <w:color w:val="auto"/>
          <w:spacing w:val="4"/>
          <w:kern w:val="2"/>
          <w:sz w:val="21"/>
          <w:szCs w:val="21"/>
          <w:highlight w:val="none"/>
          <w:u w:val="none"/>
          <w:lang w:val="en-US" w:eastAsia="zh-CN" w:bidi="ar-SA"/>
        </w:rPr>
        <w:t xml:space="preserve">温莹 </w:t>
      </w:r>
      <w:r>
        <w:rPr>
          <w:rFonts w:hint="eastAsia" w:asciiTheme="minorEastAsia" w:hAnsiTheme="minorEastAsia" w:eastAsiaTheme="minorEastAsia" w:cstheme="minorEastAsia"/>
          <w:b w:val="0"/>
          <w:bCs w:val="0"/>
          <w:color w:val="auto"/>
          <w:spacing w:val="4"/>
          <w:kern w:val="2"/>
          <w:sz w:val="21"/>
          <w:szCs w:val="21"/>
          <w:highlight w:val="none"/>
          <w:u w:val="none"/>
          <w:lang w:val="zh-CN" w:eastAsia="zh-CN" w:bidi="ar-SA"/>
        </w:rPr>
        <w:t>0433-2327001</w:t>
      </w:r>
    </w:p>
    <w:p w14:paraId="7F28F3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val="0"/>
          <w:bCs w:val="0"/>
          <w:color w:val="auto"/>
          <w:sz w:val="21"/>
          <w:szCs w:val="21"/>
          <w:highlight w:val="none"/>
          <w:u w:val="none"/>
          <w:lang w:val="zh-CN" w:eastAsia="zh-CN"/>
        </w:rPr>
        <w:t>3.项目联系方式</w:t>
      </w:r>
      <w:bookmarkEnd w:id="19"/>
      <w:bookmarkEnd w:id="20"/>
    </w:p>
    <w:p w14:paraId="395D1A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u w:val="single"/>
          <w:lang w:val="zh-CN" w:eastAsia="zh-CN"/>
        </w:rPr>
      </w:pPr>
      <w:r>
        <w:rPr>
          <w:rFonts w:hint="eastAsia" w:asciiTheme="minorEastAsia" w:hAnsiTheme="minorEastAsia" w:eastAsiaTheme="minorEastAsia" w:cstheme="minorEastAsia"/>
          <w:b w:val="0"/>
          <w:bCs w:val="0"/>
          <w:color w:val="auto"/>
          <w:sz w:val="21"/>
          <w:szCs w:val="21"/>
          <w:highlight w:val="none"/>
          <w:u w:val="none"/>
          <w:lang w:val="zh-CN" w:eastAsia="zh-CN"/>
        </w:rPr>
        <w:t>项目联系人：</w:t>
      </w:r>
      <w:r>
        <w:rPr>
          <w:rFonts w:hint="eastAsia" w:asciiTheme="minorEastAsia" w:hAnsiTheme="minorEastAsia" w:eastAsiaTheme="minorEastAsia" w:cstheme="minorEastAsia"/>
          <w:b w:val="0"/>
          <w:bCs w:val="0"/>
          <w:color w:val="auto"/>
          <w:sz w:val="21"/>
          <w:szCs w:val="21"/>
          <w:highlight w:val="none"/>
          <w:lang w:eastAsia="zh-CN"/>
        </w:rPr>
        <w:t xml:space="preserve">孔祥宇 </w:t>
      </w:r>
    </w:p>
    <w:p w14:paraId="0E6AC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zh-CN" w:eastAsia="zh-CN"/>
        </w:rPr>
        <w:t>电</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zh-CN" w:eastAsia="zh-CN"/>
        </w:rPr>
        <w:t>话：</w:t>
      </w:r>
      <w:r>
        <w:rPr>
          <w:rFonts w:hint="eastAsia" w:asciiTheme="minorEastAsia" w:hAnsiTheme="minorEastAsia" w:eastAsiaTheme="minorEastAsia" w:cstheme="minorEastAsia"/>
          <w:b w:val="0"/>
          <w:bCs w:val="0"/>
          <w:color w:val="auto"/>
          <w:sz w:val="21"/>
          <w:szCs w:val="21"/>
          <w:highlight w:val="none"/>
          <w:lang w:eastAsia="zh-CN"/>
        </w:rPr>
        <w:t>0433-2516913</w:t>
      </w:r>
    </w:p>
    <w:p w14:paraId="3F77C6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监督部门：延吉市财政局政府采购管理办公室</w:t>
      </w:r>
    </w:p>
    <w:p w14:paraId="4CA668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p>
    <w:p w14:paraId="15855CFC">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val="0"/>
          <w:bCs w:val="0"/>
          <w:color w:val="auto"/>
          <w:sz w:val="21"/>
          <w:szCs w:val="21"/>
          <w:highlight w:val="none"/>
          <w:u w:val="none"/>
          <w:lang w:val="zh-CN" w:eastAsia="zh-CN"/>
        </w:rPr>
        <w:t>吉林省守信招标有限公司</w:t>
      </w:r>
    </w:p>
    <w:p w14:paraId="5E426568">
      <w:pPr>
        <w:pStyle w:val="20"/>
        <w:keepNext w:val="0"/>
        <w:keepLines w:val="0"/>
        <w:pageBreakBefore w:val="0"/>
        <w:widowControl w:val="0"/>
        <w:kinsoku/>
        <w:wordWrap/>
        <w:overflowPunct/>
        <w:topLinePunct w:val="0"/>
        <w:autoSpaceDE/>
        <w:autoSpaceDN/>
        <w:bidi w:val="0"/>
        <w:adjustRightInd/>
        <w:snapToGrid/>
        <w:spacing w:line="360" w:lineRule="auto"/>
        <w:ind w:firstLine="3706" w:firstLineChars="1700"/>
        <w:textAlignment w:val="auto"/>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u w:val="none"/>
          <w:lang w:val="en-US" w:eastAsia="zh-CN" w:bidi="ar-SA"/>
        </w:rPr>
        <w:t>2025年1月23日</w:t>
      </w:r>
    </w:p>
    <w:p w14:paraId="75848D7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25BB5EA">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F490A4F">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330E3E1">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E9F182A">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850E4B7">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6F8DB295">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57B1B71">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CB876CE">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76A2083">
      <w:pPr>
        <w:pStyle w:val="2"/>
        <w:tabs>
          <w:tab w:val="center" w:pos="4535"/>
          <w:tab w:val="left" w:pos="6795"/>
        </w:tabs>
        <w:jc w:val="center"/>
        <w:rPr>
          <w:rFonts w:hint="eastAsia" w:eastAsia="宋体"/>
          <w:color w:val="auto"/>
          <w:szCs w:val="32"/>
          <w:highlight w:val="none"/>
          <w:lang w:eastAsia="zh-CN"/>
        </w:rPr>
      </w:pPr>
      <w:bookmarkStart w:id="21" w:name="_Toc16136"/>
      <w:r>
        <w:rPr>
          <w:rFonts w:hint="eastAsia"/>
          <w:color w:val="auto"/>
          <w:highlight w:val="none"/>
        </w:rPr>
        <w:t xml:space="preserve">第二章  </w:t>
      </w:r>
      <w:r>
        <w:rPr>
          <w:rFonts w:hint="eastAsia"/>
          <w:color w:val="auto"/>
          <w:highlight w:val="none"/>
          <w:lang w:eastAsia="zh-CN"/>
        </w:rPr>
        <w:t>供应商须知</w:t>
      </w:r>
      <w:bookmarkEnd w:id="21"/>
    </w:p>
    <w:p w14:paraId="1D18A6A1">
      <w:pPr>
        <w:spacing w:line="360" w:lineRule="auto"/>
        <w:jc w:val="center"/>
        <w:rPr>
          <w:rFonts w:ascii="宋体" w:hAnsi="宋体"/>
          <w:b/>
          <w:color w:val="auto"/>
          <w:sz w:val="22"/>
          <w:szCs w:val="22"/>
          <w:highlight w:val="none"/>
        </w:rPr>
      </w:pPr>
      <w:bookmarkStart w:id="22" w:name="_Toc262045191"/>
      <w:bookmarkStart w:id="23" w:name="_Toc259191030"/>
      <w:bookmarkStart w:id="24" w:name="_Toc208974977"/>
      <w:bookmarkStart w:id="25" w:name="_Toc199384353"/>
      <w:bookmarkStart w:id="26" w:name="_Toc228871256"/>
      <w:bookmarkStart w:id="27" w:name="_Toc208999238"/>
      <w:r>
        <w:rPr>
          <w:rFonts w:hint="eastAsia" w:ascii="宋体" w:hAnsi="宋体"/>
          <w:b/>
          <w:color w:val="auto"/>
          <w:sz w:val="22"/>
          <w:szCs w:val="22"/>
          <w:highlight w:val="none"/>
          <w:lang w:eastAsia="zh-CN"/>
        </w:rPr>
        <w:t>供应商须知</w:t>
      </w:r>
      <w:r>
        <w:rPr>
          <w:rFonts w:hint="eastAsia" w:ascii="宋体" w:hAnsi="宋体"/>
          <w:b/>
          <w:color w:val="auto"/>
          <w:sz w:val="22"/>
          <w:szCs w:val="22"/>
          <w:highlight w:val="none"/>
        </w:rPr>
        <w:t>前附表</w:t>
      </w:r>
      <w:bookmarkEnd w:id="22"/>
      <w:bookmarkEnd w:id="23"/>
      <w:bookmarkEnd w:id="24"/>
      <w:bookmarkEnd w:id="25"/>
      <w:bookmarkEnd w:id="26"/>
      <w:bookmarkEnd w:id="27"/>
    </w:p>
    <w:tbl>
      <w:tblPr>
        <w:tblStyle w:val="53"/>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3ACC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5FEA0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01E3CC5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1324DA4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671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A071A4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477CAE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5787" w:type="dxa"/>
          </w:tcPr>
          <w:p w14:paraId="61D34520">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    称：</w:t>
            </w:r>
            <w:r>
              <w:rPr>
                <w:rFonts w:hint="eastAsia" w:ascii="宋体" w:hAnsi="宋体" w:cs="宋体"/>
                <w:color w:val="auto"/>
                <w:sz w:val="21"/>
                <w:szCs w:val="21"/>
                <w:highlight w:val="none"/>
                <w:lang w:val="zh-CN"/>
              </w:rPr>
              <w:t>延吉市水利局</w:t>
            </w:r>
          </w:p>
          <w:p w14:paraId="149051F0">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w:t>
            </w:r>
            <w:r>
              <w:rPr>
                <w:rFonts w:hint="eastAsia" w:ascii="宋体" w:hAnsi="宋体" w:cs="宋体"/>
                <w:color w:val="auto"/>
                <w:sz w:val="21"/>
                <w:szCs w:val="21"/>
                <w:highlight w:val="none"/>
                <w:lang w:val="zh-CN"/>
              </w:rPr>
              <w:t>延吉市局子街116号</w:t>
            </w:r>
          </w:p>
          <w:p w14:paraId="1E123B61">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zh-CN"/>
              </w:rPr>
              <w:t>孔祥宇</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0433-2516913</w:t>
            </w:r>
          </w:p>
        </w:tc>
      </w:tr>
      <w:tr w14:paraId="5237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A29CA5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480" w:type="dxa"/>
            <w:vAlign w:val="center"/>
          </w:tcPr>
          <w:p w14:paraId="413980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787" w:type="dxa"/>
          </w:tcPr>
          <w:p w14:paraId="2797456C">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名    称：</w:t>
            </w:r>
            <w:r>
              <w:rPr>
                <w:rFonts w:hint="eastAsia" w:ascii="宋体" w:hAnsi="宋体" w:cs="宋体"/>
                <w:color w:val="auto"/>
                <w:sz w:val="21"/>
                <w:szCs w:val="21"/>
                <w:highlight w:val="none"/>
                <w:lang w:eastAsia="zh-CN"/>
              </w:rPr>
              <w:t>吉林省守信招标有限公司</w:t>
            </w:r>
          </w:p>
          <w:p w14:paraId="627E2048">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址：</w:t>
            </w:r>
            <w:r>
              <w:rPr>
                <w:rFonts w:hint="eastAsia" w:ascii="宋体" w:hAnsi="宋体" w:cs="宋体"/>
                <w:color w:val="auto"/>
                <w:sz w:val="21"/>
                <w:szCs w:val="21"/>
                <w:highlight w:val="none"/>
                <w:lang w:eastAsia="zh-CN"/>
              </w:rPr>
              <w:t>延吉市河南街前进路5-5-15号</w:t>
            </w:r>
          </w:p>
          <w:p w14:paraId="0AAD3F89">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cs="宋体"/>
                <w:color w:val="auto"/>
                <w:sz w:val="21"/>
                <w:szCs w:val="21"/>
                <w:highlight w:val="none"/>
                <w:lang w:val="en-US" w:eastAsia="zh-CN"/>
              </w:rPr>
              <w:t>温莹</w:t>
            </w:r>
            <w:r>
              <w:rPr>
                <w:rFonts w:hint="eastAsia" w:ascii="宋体" w:hAnsi="宋体" w:eastAsia="宋体" w:cs="宋体"/>
                <w:color w:val="auto"/>
                <w:sz w:val="21"/>
                <w:szCs w:val="21"/>
                <w:highlight w:val="none"/>
                <w:lang w:val="zh-CN"/>
              </w:rPr>
              <w:t xml:space="preserve"> </w:t>
            </w:r>
            <w:r>
              <w:rPr>
                <w:rFonts w:hint="eastAsia" w:ascii="宋体" w:hAnsi="宋体" w:cs="宋体"/>
                <w:color w:val="auto"/>
                <w:sz w:val="21"/>
                <w:szCs w:val="21"/>
                <w:highlight w:val="none"/>
                <w:lang w:val="zh-CN"/>
              </w:rPr>
              <w:t>0433-2327001</w:t>
            </w:r>
          </w:p>
        </w:tc>
      </w:tr>
      <w:tr w14:paraId="5CEA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370593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480" w:type="dxa"/>
            <w:vAlign w:val="center"/>
          </w:tcPr>
          <w:p w14:paraId="792AEFB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87" w:type="dxa"/>
            <w:vAlign w:val="center"/>
          </w:tcPr>
          <w:p w14:paraId="3FC874B1">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延吉市小烟集河、朝阳河河道综合治理工程监理服务</w:t>
            </w:r>
          </w:p>
        </w:tc>
      </w:tr>
      <w:tr w14:paraId="0558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39198A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480" w:type="dxa"/>
            <w:vAlign w:val="center"/>
          </w:tcPr>
          <w:p w14:paraId="1D6440C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79E8421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eastAsia="zh-CN"/>
              </w:rPr>
              <w:t>吉林省延吉市境内</w:t>
            </w:r>
          </w:p>
        </w:tc>
      </w:tr>
      <w:tr w14:paraId="5A82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F5A692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5C65210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50C1BF50">
            <w:pPr>
              <w:tabs>
                <w:tab w:val="left" w:pos="-3675"/>
              </w:tabs>
              <w:autoSpaceDE w:val="0"/>
              <w:autoSpaceDN w:val="0"/>
              <w:adjustRightInd w:val="0"/>
              <w:spacing w:line="3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财政资金</w:t>
            </w:r>
          </w:p>
        </w:tc>
      </w:tr>
      <w:tr w14:paraId="2A84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7C2F521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55D7536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384E6D40">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45E5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BC2010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778A52C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436EFE96">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已落实</w:t>
            </w:r>
          </w:p>
        </w:tc>
      </w:tr>
      <w:tr w14:paraId="1ED6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3" w:type="dxa"/>
            <w:vAlign w:val="center"/>
          </w:tcPr>
          <w:p w14:paraId="606C545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3E7146D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5787" w:type="dxa"/>
            <w:vAlign w:val="center"/>
          </w:tcPr>
          <w:p w14:paraId="62D5B7B5">
            <w:pPr>
              <w:tabs>
                <w:tab w:val="left" w:pos="-3675"/>
              </w:tabs>
              <w:autoSpaceDE w:val="0"/>
              <w:autoSpaceDN w:val="0"/>
              <w:adjustRightInd w:val="0"/>
              <w:spacing w:line="360" w:lineRule="exact"/>
              <w:jc w:val="left"/>
              <w:rPr>
                <w:rFonts w:hAnsi="宋体" w:cs="宋体"/>
                <w:color w:val="auto"/>
                <w:sz w:val="21"/>
                <w:szCs w:val="21"/>
                <w:highlight w:val="none"/>
              </w:rPr>
            </w:pPr>
            <w:r>
              <w:rPr>
                <w:rFonts w:hint="eastAsia" w:hAnsi="宋体" w:cs="宋体"/>
                <w:b w:val="0"/>
                <w:bCs/>
                <w:color w:val="auto"/>
                <w:sz w:val="21"/>
                <w:szCs w:val="21"/>
                <w:highlight w:val="none"/>
              </w:rPr>
              <w:t>针对本项目工程施工准备阶段、施工阶段及工程竣工验收阶段、竣工资料整理及备案阶段、进度款审核、竣工结算和决算阶段提供全过程监理服务。</w:t>
            </w:r>
          </w:p>
        </w:tc>
      </w:tr>
      <w:tr w14:paraId="7697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0F06A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vAlign w:val="center"/>
          </w:tcPr>
          <w:p w14:paraId="2010143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p w14:paraId="01EEF4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5787" w:type="dxa"/>
            <w:vAlign w:val="center"/>
          </w:tcPr>
          <w:p w14:paraId="56A030DF">
            <w:pPr>
              <w:tabs>
                <w:tab w:val="left" w:pos="-3675"/>
              </w:tabs>
              <w:autoSpaceDE w:val="0"/>
              <w:autoSpaceDN w:val="0"/>
              <w:adjustRightInd w:val="0"/>
              <w:spacing w:line="360" w:lineRule="exact"/>
              <w:jc w:val="left"/>
              <w:rPr>
                <w:rFonts w:ascii="宋体" w:hAnsi="宋体" w:cs="宋体"/>
                <w:color w:val="auto"/>
                <w:szCs w:val="21"/>
                <w:highlight w:val="none"/>
              </w:rPr>
            </w:pPr>
            <w:r>
              <w:rPr>
                <w:rFonts w:hint="eastAsia" w:hAnsi="宋体" w:cs="宋体"/>
                <w:b w:val="0"/>
                <w:bCs/>
                <w:color w:val="auto"/>
                <w:sz w:val="21"/>
                <w:szCs w:val="21"/>
                <w:highlight w:val="none"/>
                <w:lang w:val="en-US" w:eastAsia="zh-CN"/>
              </w:rPr>
              <w:t>监理合同生效起至工程竣工、验收、工程保修结束为止。</w:t>
            </w:r>
          </w:p>
        </w:tc>
      </w:tr>
      <w:tr w14:paraId="188B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DE79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2DF10B1F">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服务标准</w:t>
            </w:r>
          </w:p>
        </w:tc>
        <w:tc>
          <w:tcPr>
            <w:tcW w:w="5787" w:type="dxa"/>
            <w:vAlign w:val="center"/>
          </w:tcPr>
          <w:p w14:paraId="07A6D759">
            <w:pPr>
              <w:tabs>
                <w:tab w:val="left" w:pos="-3675"/>
              </w:tabs>
              <w:autoSpaceDE w:val="0"/>
              <w:autoSpaceDN w:val="0"/>
              <w:adjustRightInd w:val="0"/>
              <w:spacing w:line="360" w:lineRule="exact"/>
              <w:jc w:val="left"/>
              <w:rPr>
                <w:rFonts w:ascii="宋体" w:hAnsi="宋体" w:cs="宋体"/>
                <w:color w:val="auto"/>
                <w:szCs w:val="21"/>
                <w:highlight w:val="none"/>
              </w:rPr>
            </w:pPr>
            <w:r>
              <w:rPr>
                <w:rFonts w:hint="eastAsia" w:ascii="宋体" w:hAnsi="宋体" w:eastAsia="宋体" w:cs="宋体"/>
                <w:color w:val="auto"/>
                <w:kern w:val="0"/>
                <w:szCs w:val="21"/>
                <w:highlight w:val="none"/>
                <w:lang w:val="zh-CN" w:eastAsia="zh-CN"/>
              </w:rPr>
              <w:t>符合</w:t>
            </w:r>
            <w:r>
              <w:rPr>
                <w:rFonts w:hint="eastAsia" w:ascii="宋体" w:hAnsi="宋体" w:cs="宋体"/>
                <w:bCs/>
                <w:color w:val="auto"/>
                <w:kern w:val="0"/>
                <w:szCs w:val="21"/>
                <w:highlight w:val="none"/>
                <w:lang w:val="zh-CN"/>
              </w:rPr>
              <w:t>国家现行的相关标准及采购人要求</w:t>
            </w:r>
          </w:p>
        </w:tc>
      </w:tr>
      <w:tr w14:paraId="35A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584399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5B18AC4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45BC2C89">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1.满足《中华人民共和国政府采购法》第二十二条规定；</w:t>
            </w:r>
          </w:p>
          <w:p w14:paraId="0CB666F1">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zh-CN" w:eastAsia="zh-CN"/>
              </w:rPr>
            </w:pPr>
            <w:r>
              <w:rPr>
                <w:rFonts w:hint="eastAsia" w:ascii="宋体" w:hAnsi="宋体" w:eastAsia="宋体" w:cs="宋体"/>
                <w:b w:val="0"/>
                <w:bCs w:val="0"/>
                <w:color w:val="auto"/>
                <w:sz w:val="21"/>
                <w:szCs w:val="21"/>
                <w:highlight w:val="none"/>
                <w:u w:val="none"/>
                <w:lang w:val="zh-CN"/>
              </w:rPr>
              <w:t>2.落实政府采购政策需满足的资格要求：</w:t>
            </w:r>
            <w:r>
              <w:rPr>
                <w:rFonts w:hint="eastAsia" w:ascii="宋体" w:eastAsia="宋体" w:cs="宋体"/>
                <w:b w:val="0"/>
                <w:bCs w:val="0"/>
                <w:color w:val="auto"/>
                <w:sz w:val="21"/>
                <w:szCs w:val="21"/>
                <w:highlight w:val="none"/>
                <w:u w:val="none"/>
                <w:lang w:val="zh-CN"/>
              </w:rPr>
              <w:t>本项目专门面向中小企业采购</w:t>
            </w:r>
            <w:r>
              <w:rPr>
                <w:rFonts w:hint="eastAsia" w:ascii="宋体" w:hAnsi="宋体" w:eastAsia="宋体" w:cs="宋体"/>
                <w:b w:val="0"/>
                <w:bCs w:val="0"/>
                <w:color w:val="auto"/>
                <w:sz w:val="21"/>
                <w:szCs w:val="21"/>
                <w:highlight w:val="none"/>
                <w:u w:val="none"/>
                <w:lang w:val="zh-CN"/>
              </w:rPr>
              <w:t>。</w:t>
            </w:r>
          </w:p>
          <w:p w14:paraId="436D8D88">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3.本项目的特定资格要求：</w:t>
            </w:r>
          </w:p>
          <w:p w14:paraId="110C5813">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3.1供应商须具备有效的营业执照，能够独立承担民事责任的法人或其他组织形式，须具有中华人民共和国水利部颁发的</w:t>
            </w:r>
            <w:r>
              <w:rPr>
                <w:rFonts w:hint="eastAsia" w:ascii="宋体" w:eastAsia="宋体" w:cs="宋体"/>
                <w:b w:val="0"/>
                <w:bCs w:val="0"/>
                <w:color w:val="auto"/>
                <w:sz w:val="21"/>
                <w:szCs w:val="21"/>
                <w:highlight w:val="none"/>
                <w:u w:val="none"/>
                <w:lang w:val="zh-CN" w:eastAsia="zh-CN"/>
              </w:rPr>
              <w:t>水利</w:t>
            </w:r>
            <w:r>
              <w:rPr>
                <w:rFonts w:hint="eastAsia" w:ascii="宋体" w:hAnsi="宋体" w:eastAsia="宋体" w:cs="宋体"/>
                <w:b w:val="0"/>
                <w:bCs w:val="0"/>
                <w:color w:val="auto"/>
                <w:sz w:val="21"/>
                <w:szCs w:val="21"/>
                <w:highlight w:val="none"/>
                <w:u w:val="none"/>
                <w:lang w:val="zh-CN" w:eastAsia="zh-CN"/>
              </w:rPr>
              <w:t>工程施工监理乙级（含乙级）以上资质</w:t>
            </w:r>
            <w:r>
              <w:rPr>
                <w:rFonts w:hint="eastAsia" w:ascii="宋体" w:hAnsi="宋体" w:eastAsia="宋体" w:cs="宋体"/>
                <w:b w:val="0"/>
                <w:bCs w:val="0"/>
                <w:color w:val="auto"/>
                <w:sz w:val="21"/>
                <w:szCs w:val="21"/>
                <w:highlight w:val="none"/>
                <w:u w:val="none"/>
                <w:lang w:val="zh-CN"/>
              </w:rPr>
              <w:t>的，并在人员、设备、资金等方面具备相应的监理能力</w:t>
            </w:r>
            <w:r>
              <w:rPr>
                <w:rFonts w:hint="eastAsia" w:ascii="宋体" w:eastAsia="宋体" w:cs="宋体"/>
                <w:b w:val="0"/>
                <w:bCs w:val="0"/>
                <w:color w:val="auto"/>
                <w:sz w:val="21"/>
                <w:szCs w:val="21"/>
                <w:highlight w:val="none"/>
                <w:u w:val="none"/>
                <w:lang w:val="zh-CN"/>
              </w:rPr>
              <w:t>。</w:t>
            </w:r>
          </w:p>
          <w:p w14:paraId="6399CFF4">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3.2</w:t>
            </w:r>
            <w:r>
              <w:rPr>
                <w:rFonts w:hint="eastAsia" w:ascii="宋体" w:eastAsia="宋体" w:cs="宋体"/>
                <w:b w:val="0"/>
                <w:bCs w:val="0"/>
                <w:color w:val="auto"/>
                <w:sz w:val="21"/>
                <w:szCs w:val="21"/>
                <w:highlight w:val="none"/>
                <w:u w:val="none"/>
                <w:lang w:val="en-US" w:eastAsia="zh-CN"/>
              </w:rPr>
              <w:t>供应商财务状况提供(2022年-2024年）任一年度财务审计报告或财务报表(2024年新成立公司提供成立至今财务报表，2025年新成立企业提供当年验资报告或供应商基本开户行出具的公司资信证明）</w:t>
            </w:r>
            <w:r>
              <w:rPr>
                <w:rFonts w:hint="eastAsia" w:ascii="宋体" w:hAnsi="宋体" w:eastAsia="宋体" w:cs="宋体"/>
                <w:b w:val="0"/>
                <w:bCs w:val="0"/>
                <w:color w:val="auto"/>
                <w:sz w:val="21"/>
                <w:szCs w:val="21"/>
                <w:highlight w:val="none"/>
                <w:u w:val="none"/>
                <w:lang w:val="en-US" w:eastAsia="zh-CN"/>
              </w:rPr>
              <w:t>；并具有近六个月内 (任意一个月)依法缴纳税收和依法缴纳社会保障资金的良好记录(依法免税或不需要缴纳社会保障资金的供应商，应提供相应文件证明其依法免税或不需要缴纳社会保障资金）。</w:t>
            </w:r>
          </w:p>
          <w:p w14:paraId="23DCD3B0">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3.3不接受被政府列入取消投标资格期限内的企业或个人参加投标；参加政府采购活动前3年内在经营活动中没有重大违法记录。</w:t>
            </w:r>
          </w:p>
          <w:p w14:paraId="0C04C217">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3.4供应商在中国政府采购网(http：//www.ccgp.gov.cn)未被列入政府采购严重违法失信行为记录名单；在“信用中国”网站(http：//www.creditchina.gov.cn)未被记录失信被执行人、重大税收违法案件当事人名单、政府采购严重违法失信行为记录名单。</w:t>
            </w:r>
          </w:p>
          <w:p w14:paraId="68444B24">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3.5</w:t>
            </w:r>
            <w:r>
              <w:rPr>
                <w:rFonts w:hint="eastAsia" w:ascii="宋体" w:hAnsi="宋体" w:eastAsia="宋体" w:cs="宋体"/>
                <w:b w:val="0"/>
                <w:bCs w:val="0"/>
                <w:color w:val="auto"/>
                <w:sz w:val="21"/>
                <w:szCs w:val="21"/>
                <w:highlight w:val="none"/>
                <w:u w:val="none"/>
                <w:lang w:val="zh-CN" w:eastAsia="zh-CN"/>
              </w:rPr>
              <w:t>近</w:t>
            </w:r>
            <w:r>
              <w:rPr>
                <w:rFonts w:hint="eastAsia" w:ascii="宋体" w:hAnsi="宋体" w:eastAsia="宋体" w:cs="宋体"/>
                <w:b w:val="0"/>
                <w:bCs w:val="0"/>
                <w:color w:val="auto"/>
                <w:sz w:val="21"/>
                <w:szCs w:val="21"/>
                <w:highlight w:val="none"/>
                <w:u w:val="none"/>
                <w:lang w:val="en-US" w:eastAsia="zh-CN"/>
              </w:rPr>
              <w:t>三年</w:t>
            </w:r>
            <w:r>
              <w:rPr>
                <w:rFonts w:hint="eastAsia" w:ascii="宋体" w:hAnsi="宋体" w:eastAsia="宋体" w:cs="宋体"/>
                <w:b w:val="0"/>
                <w:bCs w:val="0"/>
                <w:color w:val="auto"/>
                <w:sz w:val="21"/>
                <w:szCs w:val="21"/>
                <w:highlight w:val="none"/>
                <w:u w:val="none"/>
                <w:lang w:val="zh-CN" w:eastAsia="zh-CN"/>
              </w:rPr>
              <w:t>内供应商及其法定代表人、拟委任的项目经理未在“中国裁判文书网”(https://wenshu.court.gov.cn)上有行贿犯罪行为。</w:t>
            </w:r>
          </w:p>
          <w:p w14:paraId="7F5D9CA5">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3.6外埠入吉建筑业企业应按照吉林省相关文件要求办理企业信息登记，登记后方可参加磋商。</w:t>
            </w:r>
          </w:p>
          <w:p w14:paraId="01EDB9B2">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zh-CN" w:eastAsia="zh-CN"/>
              </w:rPr>
            </w:pPr>
            <w:r>
              <w:rPr>
                <w:rFonts w:hint="eastAsia" w:ascii="宋体" w:hAnsi="宋体" w:eastAsia="宋体" w:cs="宋体"/>
                <w:b w:val="0"/>
                <w:bCs w:val="0"/>
                <w:color w:val="auto"/>
                <w:sz w:val="21"/>
                <w:szCs w:val="21"/>
                <w:highlight w:val="none"/>
                <w:u w:val="none"/>
                <w:lang w:val="en-US" w:eastAsia="zh-CN"/>
              </w:rPr>
              <w:t>3.7与采购人存在利害关系可能影响采购公正性的法人、其它组织或者个人，不得参加投标；单位负责人为同一人或者存在直接控股、管理关系的不同</w:t>
            </w:r>
            <w:r>
              <w:rPr>
                <w:rFonts w:hint="eastAsia" w:ascii="宋体" w:eastAsia="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lang w:val="en-US" w:eastAsia="zh-CN"/>
              </w:rPr>
              <w:t>，不得参加同一合同项下的政府采购活动。否则相关投标无效。</w:t>
            </w:r>
          </w:p>
          <w:p w14:paraId="487DD884">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ascii="宋体" w:hAnsi="宋体" w:eastAsia="宋体" w:cs="宋体"/>
                <w:b w:val="0"/>
                <w:bCs w:val="0"/>
                <w:color w:val="auto"/>
                <w:sz w:val="21"/>
                <w:szCs w:val="21"/>
                <w:highlight w:val="none"/>
                <w:u w:val="none"/>
                <w:lang w:val="en-US" w:eastAsia="zh-CN"/>
              </w:rPr>
              <w:t>4.总监理工程师的资格要求：</w:t>
            </w:r>
            <w:r>
              <w:rPr>
                <w:rFonts w:hint="eastAsia" w:ascii="宋体" w:eastAsia="宋体" w:cs="宋体"/>
                <w:b w:val="0"/>
                <w:bCs w:val="0"/>
                <w:color w:val="auto"/>
                <w:sz w:val="21"/>
                <w:szCs w:val="21"/>
                <w:highlight w:val="none"/>
                <w:u w:val="none"/>
                <w:lang w:val="en-US" w:eastAsia="zh-CN"/>
              </w:rPr>
              <w:t>派驻的总监理工程师具有水利工程施工监理工程师资格证书，具有中级（含）及以上技术职称。提供注册证书、有效期内劳动合同及社会养老保险证明，且提供总监理工程师到岗履职承诺书（由法定代表人或其委托代理人签字并加盖单位公章）。</w:t>
            </w:r>
          </w:p>
          <w:p w14:paraId="0452CC9F">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5.其他主要人员要求：派驻的</w:t>
            </w:r>
            <w:r>
              <w:rPr>
                <w:rFonts w:hint="eastAsia" w:ascii="宋体" w:eastAsia="宋体" w:cs="宋体"/>
                <w:b w:val="0"/>
                <w:bCs w:val="0"/>
                <w:color w:val="auto"/>
                <w:sz w:val="21"/>
                <w:szCs w:val="21"/>
                <w:highlight w:val="none"/>
                <w:u w:val="none"/>
                <w:lang w:val="en-US" w:eastAsia="zh-CN"/>
              </w:rPr>
              <w:t>监理工程师具有水利工程施工监理工程师资格证书，具有中级（含）及以上技术职称。提供注册证书、有效期内劳动合同及社会养老保险证明；</w:t>
            </w:r>
            <w:r>
              <w:rPr>
                <w:rFonts w:hint="eastAsia" w:ascii="宋体" w:hAnsi="宋体" w:eastAsia="宋体" w:cs="宋体"/>
                <w:b w:val="0"/>
                <w:bCs w:val="0"/>
                <w:color w:val="auto"/>
                <w:sz w:val="21"/>
                <w:szCs w:val="21"/>
                <w:highlight w:val="none"/>
                <w:u w:val="none"/>
                <w:lang w:val="en-US" w:eastAsia="zh-CN"/>
              </w:rPr>
              <w:t>派驻的</w:t>
            </w:r>
            <w:r>
              <w:rPr>
                <w:rFonts w:hint="eastAsia" w:ascii="宋体" w:eastAsia="宋体" w:cs="宋体"/>
                <w:b w:val="0"/>
                <w:bCs w:val="0"/>
                <w:color w:val="auto"/>
                <w:sz w:val="21"/>
                <w:szCs w:val="21"/>
                <w:highlight w:val="none"/>
                <w:u w:val="none"/>
                <w:lang w:val="en-US" w:eastAsia="zh-CN"/>
              </w:rPr>
              <w:t>监理员</w:t>
            </w:r>
            <w:r>
              <w:rPr>
                <w:rFonts w:hint="eastAsia" w:ascii="宋体" w:hAnsi="宋体" w:eastAsia="宋体" w:cs="宋体"/>
                <w:b w:val="0"/>
                <w:bCs w:val="0"/>
                <w:color w:val="auto"/>
                <w:sz w:val="21"/>
                <w:szCs w:val="21"/>
                <w:highlight w:val="none"/>
                <w:u w:val="none"/>
                <w:lang w:val="en-US" w:eastAsia="zh-CN"/>
              </w:rPr>
              <w:t>需具有水利工程相关专业毕业证或者有水利工程监理经验</w:t>
            </w:r>
            <w:r>
              <w:rPr>
                <w:rFonts w:hint="eastAsia" w:ascii="宋体" w:eastAsia="宋体" w:cs="宋体"/>
                <w:b w:val="0"/>
                <w:bCs w:val="0"/>
                <w:color w:val="auto"/>
                <w:sz w:val="21"/>
                <w:szCs w:val="21"/>
                <w:highlight w:val="none"/>
                <w:u w:val="none"/>
                <w:lang w:val="en-US" w:eastAsia="zh-CN"/>
              </w:rPr>
              <w:t>。</w:t>
            </w:r>
          </w:p>
          <w:p w14:paraId="6C80CB8E">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6.试验检测仪器设备要求：具有满足本项目的试验检测仪器设备。</w:t>
            </w:r>
          </w:p>
          <w:p w14:paraId="747309E6">
            <w:pPr>
              <w:rPr>
                <w:color w:val="auto"/>
                <w:highlight w:val="none"/>
              </w:rPr>
            </w:pPr>
            <w:r>
              <w:rPr>
                <w:rFonts w:hint="eastAsia" w:ascii="宋体" w:hAnsi="宋体" w:cs="宋体"/>
                <w:b/>
                <w:color w:val="auto"/>
                <w:szCs w:val="21"/>
                <w:highlight w:val="none"/>
                <w:lang w:val="en-US" w:eastAsia="zh-CN"/>
              </w:rPr>
              <w:t>注：</w:t>
            </w:r>
            <w:r>
              <w:rPr>
                <w:rFonts w:hint="eastAsia" w:ascii="宋体" w:hAnsi="宋体" w:cs="宋体"/>
                <w:b/>
                <w:color w:val="auto"/>
                <w:szCs w:val="21"/>
                <w:highlight w:val="none"/>
              </w:rPr>
              <w:t>以上材料属于复印件的扫描件的，必须加盖供应商电子公章，否则响应文件按无效响应处理。</w:t>
            </w:r>
          </w:p>
        </w:tc>
      </w:tr>
      <w:tr w14:paraId="266B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4E1C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0BA79B1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39B541EB">
            <w:pPr>
              <w:spacing w:line="360" w:lineRule="exact"/>
              <w:rPr>
                <w:rFonts w:ascii="宋体" w:hAnsi="宋体" w:cs="宋体"/>
                <w:color w:val="auto"/>
                <w:szCs w:val="21"/>
                <w:highlight w:val="none"/>
              </w:rPr>
            </w:pPr>
            <w:r>
              <w:rPr>
                <w:rFonts w:hint="eastAsia" w:ascii="宋体" w:hAnsi="宋体" w:cs="宋体"/>
                <w:color w:val="auto"/>
                <w:szCs w:val="21"/>
                <w:highlight w:val="none"/>
              </w:rPr>
              <w:t>☑  不接受</w:t>
            </w:r>
          </w:p>
          <w:p w14:paraId="2FB5403F">
            <w:pPr>
              <w:spacing w:line="360" w:lineRule="exact"/>
              <w:ind w:left="360" w:hanging="360"/>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应满足下列要求</w:t>
            </w:r>
            <w:r>
              <w:rPr>
                <w:rFonts w:hint="eastAsia" w:ascii="宋体" w:hAnsi="宋体" w:cs="宋体"/>
                <w:color w:val="auto"/>
                <w:szCs w:val="21"/>
                <w:highlight w:val="none"/>
                <w:lang w:eastAsia="zh-CN"/>
              </w:rPr>
              <w:t>：</w:t>
            </w:r>
          </w:p>
        </w:tc>
      </w:tr>
      <w:tr w14:paraId="346D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15B889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480" w:type="dxa"/>
            <w:vAlign w:val="center"/>
          </w:tcPr>
          <w:p w14:paraId="02CF32C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5EE6003A">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4D48730A">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4AC3C7A0">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r>
              <w:rPr>
                <w:rFonts w:hint="eastAsia" w:ascii="宋体" w:hAnsi="宋体" w:cs="宋体"/>
                <w:color w:val="auto"/>
                <w:szCs w:val="21"/>
                <w:highlight w:val="none"/>
                <w:lang w:eastAsia="zh-CN"/>
              </w:rPr>
              <w:t>吉林省延吉市境内</w:t>
            </w:r>
          </w:p>
        </w:tc>
      </w:tr>
      <w:tr w14:paraId="6FDB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665C68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480" w:type="dxa"/>
            <w:vAlign w:val="center"/>
          </w:tcPr>
          <w:p w14:paraId="0C82135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53685735">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1C53C1B4">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4F19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2B8A66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2480" w:type="dxa"/>
            <w:vAlign w:val="center"/>
          </w:tcPr>
          <w:p w14:paraId="146DB92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0DD107C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1FBD76B3">
            <w:pPr>
              <w:numPr>
                <w:ilvl w:val="0"/>
                <w:numId w:val="3"/>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76592492">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018F4045">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8DB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8D95C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480" w:type="dxa"/>
            <w:vAlign w:val="center"/>
          </w:tcPr>
          <w:p w14:paraId="72E7E92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470F5207">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309AB1CC">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753C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1D775F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480" w:type="dxa"/>
            <w:vAlign w:val="center"/>
          </w:tcPr>
          <w:p w14:paraId="7459813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32FD7D3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167F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356A2D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643F69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128FE839">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21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180FC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287D4D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67F65544">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1CD4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F796B8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6784613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713528B4">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130E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1F6430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6CBA011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0EB86A7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07F2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1F1DA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1E07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0CB0367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545C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6D9D5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E25F89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334C5282">
            <w:pPr>
              <w:pStyle w:val="13"/>
              <w:spacing w:line="360" w:lineRule="exact"/>
              <w:ind w:firstLine="0"/>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1B2E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7AF557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3.2.3 </w:t>
            </w:r>
          </w:p>
        </w:tc>
        <w:tc>
          <w:tcPr>
            <w:tcW w:w="2480" w:type="dxa"/>
            <w:vAlign w:val="center"/>
          </w:tcPr>
          <w:p w14:paraId="38BE909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0D83FDD2">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固定价格报价</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b w:val="0"/>
                <w:bCs w:val="0"/>
                <w:color w:val="auto"/>
                <w:sz w:val="21"/>
                <w:szCs w:val="21"/>
                <w:highlight w:val="none"/>
                <w:u w:val="none"/>
                <w:lang w:val="en-US" w:eastAsia="zh-CN"/>
              </w:rPr>
              <w:t>37.98</w:t>
            </w:r>
            <w:r>
              <w:rPr>
                <w:rFonts w:hint="eastAsia" w:ascii="宋体" w:hAnsi="宋体" w:eastAsia="宋体" w:cs="宋体"/>
                <w:b w:val="0"/>
                <w:bCs w:val="0"/>
                <w:color w:val="auto"/>
                <w:sz w:val="21"/>
                <w:szCs w:val="21"/>
                <w:highlight w:val="none"/>
                <w:u w:val="none"/>
                <w:lang w:val="en-US" w:eastAsia="zh-CN"/>
              </w:rPr>
              <w:t>万</w:t>
            </w:r>
            <w:r>
              <w:rPr>
                <w:rFonts w:hint="eastAsia" w:ascii="宋体" w:hAnsi="宋体" w:cs="宋体"/>
                <w:color w:val="auto"/>
                <w:kern w:val="0"/>
                <w:szCs w:val="21"/>
                <w:highlight w:val="none"/>
              </w:rPr>
              <w:t>元，否则投标无效。</w:t>
            </w:r>
          </w:p>
        </w:tc>
      </w:tr>
      <w:tr w14:paraId="5CEF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EC9CA6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42156A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786DF5B8">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0"/>
                <w:szCs w:val="21"/>
                <w:highlight w:val="none"/>
              </w:rPr>
              <w:t>90日历天</w:t>
            </w:r>
            <w:r>
              <w:rPr>
                <w:rFonts w:hint="eastAsia" w:ascii="宋体" w:hAnsi="宋体" w:cs="宋体"/>
                <w:color w:val="auto"/>
                <w:kern w:val="0"/>
                <w:szCs w:val="21"/>
                <w:highlight w:val="none"/>
                <w:lang w:eastAsia="zh-CN"/>
              </w:rPr>
              <w:t>。</w:t>
            </w:r>
          </w:p>
        </w:tc>
      </w:tr>
      <w:tr w14:paraId="7D4A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A5E13E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57F44291">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磋商响应保证金</w:t>
            </w:r>
          </w:p>
        </w:tc>
        <w:tc>
          <w:tcPr>
            <w:tcW w:w="5787" w:type="dxa"/>
            <w:vAlign w:val="center"/>
          </w:tcPr>
          <w:p w14:paraId="1C7F7F63">
            <w:pPr>
              <w:autoSpaceDE w:val="0"/>
              <w:autoSpaceDN w:val="0"/>
              <w:adjustRightInd w:val="0"/>
              <w:spacing w:line="360" w:lineRule="exact"/>
              <w:rPr>
                <w:color w:val="auto"/>
                <w:highlight w:val="none"/>
              </w:rPr>
            </w:pPr>
            <w:r>
              <w:rPr>
                <w:rFonts w:hint="eastAsia" w:ascii="宋体" w:hAnsi="宋体"/>
                <w:color w:val="auto"/>
                <w:szCs w:val="21"/>
                <w:highlight w:val="none"/>
              </w:rPr>
              <w:t>本项目不收取磋商保证金。</w:t>
            </w:r>
          </w:p>
        </w:tc>
      </w:tr>
      <w:tr w14:paraId="041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0283FB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480" w:type="dxa"/>
            <w:vAlign w:val="center"/>
          </w:tcPr>
          <w:p w14:paraId="190A8E6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近年完成的类似项目的年份要求</w:t>
            </w:r>
          </w:p>
        </w:tc>
        <w:tc>
          <w:tcPr>
            <w:tcW w:w="5787" w:type="dxa"/>
            <w:vAlign w:val="center"/>
          </w:tcPr>
          <w:p w14:paraId="499B98B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年至今</w:t>
            </w:r>
          </w:p>
        </w:tc>
      </w:tr>
      <w:tr w14:paraId="6A36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05F87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6677363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w:t>
            </w:r>
          </w:p>
        </w:tc>
        <w:tc>
          <w:tcPr>
            <w:tcW w:w="5787" w:type="dxa"/>
            <w:vAlign w:val="center"/>
          </w:tcPr>
          <w:p w14:paraId="189B8D44">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715322E8">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3B7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63" w:type="dxa"/>
            <w:vAlign w:val="center"/>
          </w:tcPr>
          <w:p w14:paraId="2B9DB51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18DFCE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64152DA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6300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66EF8C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3.7.4</w:t>
            </w:r>
          </w:p>
        </w:tc>
        <w:tc>
          <w:tcPr>
            <w:tcW w:w="2480" w:type="dxa"/>
            <w:vAlign w:val="center"/>
          </w:tcPr>
          <w:p w14:paraId="7260D6A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5787" w:type="dxa"/>
            <w:vAlign w:val="center"/>
          </w:tcPr>
          <w:p w14:paraId="55879D38">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正本1份，</w:t>
            </w:r>
            <w:r>
              <w:rPr>
                <w:rFonts w:hint="eastAsia" w:ascii="宋体" w:hAnsi="宋体" w:eastAsia="宋体" w:cs="宋体"/>
                <w:color w:val="auto"/>
                <w:szCs w:val="21"/>
                <w:highlight w:val="none"/>
                <w:lang w:eastAsia="zh-CN"/>
              </w:rPr>
              <w:t>副本2份</w:t>
            </w:r>
            <w:r>
              <w:rPr>
                <w:rFonts w:hint="eastAsia" w:ascii="宋体" w:hAnsi="宋体" w:eastAsia="宋体" w:cs="宋体"/>
                <w:color w:val="auto"/>
                <w:szCs w:val="21"/>
                <w:highlight w:val="none"/>
              </w:rPr>
              <w:t>，电子版2份（以U盘形式）</w:t>
            </w:r>
          </w:p>
          <w:p w14:paraId="6FBE980A">
            <w:pPr>
              <w:spacing w:line="40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成交结果公示后</w:t>
            </w:r>
            <w:r>
              <w:rPr>
                <w:rFonts w:hint="eastAsia" w:ascii="宋体" w:hAnsi="宋体" w:eastAsia="宋体" w:cs="宋体"/>
                <w:color w:val="auto"/>
                <w:szCs w:val="21"/>
                <w:highlight w:val="none"/>
                <w:lang w:val="en-US" w:eastAsia="zh-CN"/>
              </w:rPr>
              <w:t>所有供应商</w:t>
            </w:r>
            <w:r>
              <w:rPr>
                <w:rFonts w:hint="eastAsia" w:ascii="宋体" w:hAnsi="宋体" w:eastAsia="宋体" w:cs="宋体"/>
                <w:color w:val="auto"/>
                <w:szCs w:val="21"/>
                <w:highlight w:val="none"/>
                <w:lang w:val="zh-CN" w:eastAsia="zh-CN"/>
              </w:rPr>
              <w:t>需将纸质版响应性文件（1正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副）及电子版文件2份（响应文件格式为签字盖章后的 PDF 及 word 版本）递交至采购代理机构存档留存。</w:t>
            </w:r>
            <w:r>
              <w:rPr>
                <w:rFonts w:hint="eastAsia" w:ascii="宋体" w:hAnsi="宋体" w:eastAsia="宋体" w:cs="宋体"/>
                <w:color w:val="auto"/>
                <w:szCs w:val="21"/>
                <w:highlight w:val="none"/>
              </w:rPr>
              <w:t>（投标单位提交的纸质响应文件，必须使用从投标文件制作工具中生成的投标文件（打印版）进行</w:t>
            </w:r>
            <w:r>
              <w:rPr>
                <w:rFonts w:hint="eastAsia" w:ascii="宋体" w:hAnsi="宋体" w:eastAsia="宋体" w:cs="宋体"/>
                <w:color w:val="auto"/>
                <w:szCs w:val="21"/>
                <w:highlight w:val="none"/>
                <w:lang w:eastAsia="zh-CN"/>
              </w:rPr>
              <w:t>双面</w:t>
            </w:r>
            <w:r>
              <w:rPr>
                <w:rFonts w:hint="eastAsia" w:ascii="宋体" w:hAnsi="宋体" w:eastAsia="宋体" w:cs="宋体"/>
                <w:color w:val="auto"/>
                <w:szCs w:val="21"/>
                <w:highlight w:val="none"/>
              </w:rPr>
              <w:t>打印。）需按磋商文件要求签字盖章、并胶装</w:t>
            </w:r>
            <w:r>
              <w:rPr>
                <w:rFonts w:hint="eastAsia" w:ascii="宋体" w:hAnsi="宋体" w:eastAsia="宋体" w:cs="宋体"/>
                <w:color w:val="auto"/>
                <w:szCs w:val="21"/>
                <w:highlight w:val="none"/>
                <w:lang w:eastAsia="zh-CN"/>
              </w:rPr>
              <w:t>。</w:t>
            </w:r>
          </w:p>
        </w:tc>
      </w:tr>
      <w:tr w14:paraId="2699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63" w:type="dxa"/>
            <w:vAlign w:val="center"/>
          </w:tcPr>
          <w:p w14:paraId="122528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3.7.5</w:t>
            </w:r>
          </w:p>
        </w:tc>
        <w:tc>
          <w:tcPr>
            <w:tcW w:w="2480" w:type="dxa"/>
            <w:vAlign w:val="center"/>
          </w:tcPr>
          <w:p w14:paraId="26F1791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响应文件的装订</w:t>
            </w:r>
          </w:p>
        </w:tc>
        <w:tc>
          <w:tcPr>
            <w:tcW w:w="5787" w:type="dxa"/>
            <w:vAlign w:val="center"/>
          </w:tcPr>
          <w:p w14:paraId="4664257D">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响应文件规格为A4纸，应装订成册。装订应牢固、不易拆散和换页。不得采用活页装订。</w:t>
            </w:r>
          </w:p>
        </w:tc>
      </w:tr>
      <w:tr w14:paraId="3E48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63" w:type="dxa"/>
            <w:vAlign w:val="center"/>
          </w:tcPr>
          <w:p w14:paraId="41EE9820">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4.1.1</w:t>
            </w:r>
          </w:p>
        </w:tc>
        <w:tc>
          <w:tcPr>
            <w:tcW w:w="2480" w:type="dxa"/>
            <w:vAlign w:val="center"/>
          </w:tcPr>
          <w:p w14:paraId="3D44FD05">
            <w:pPr>
              <w:autoSpaceDE w:val="0"/>
              <w:autoSpaceDN w:val="0"/>
              <w:adjustRightInd w:val="0"/>
              <w:spacing w:line="360" w:lineRule="exact"/>
              <w:jc w:val="center"/>
              <w:rPr>
                <w:rFonts w:hint="eastAsia" w:ascii="宋体" w:hAnsi="宋体" w:cs="宋体"/>
                <w:color w:val="auto"/>
                <w:szCs w:val="21"/>
                <w:highlight w:val="none"/>
              </w:rPr>
            </w:pP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文件加密要求</w:t>
            </w:r>
          </w:p>
        </w:tc>
        <w:tc>
          <w:tcPr>
            <w:tcW w:w="5787" w:type="dxa"/>
            <w:vAlign w:val="center"/>
          </w:tcPr>
          <w:p w14:paraId="65DC05AB">
            <w:pPr>
              <w:autoSpaceDE w:val="0"/>
              <w:autoSpaceDN w:val="0"/>
              <w:adjustRightInd w:val="0"/>
              <w:spacing w:line="360" w:lineRule="exact"/>
              <w:jc w:val="lef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zh-CN" w:eastAsia="zh-CN"/>
              </w:rPr>
              <w:t>供应商进行电子交易应安装客户端软件“政采云电子交易客户端”，并按照磋商文件和电子交易平台的要求编制并加密响应文件。供应商未按规定加密的响应文件，电子交易平台将拒收并提示。</w:t>
            </w:r>
          </w:p>
          <w:p w14:paraId="7BA3CE5C">
            <w:pPr>
              <w:autoSpaceDE w:val="0"/>
              <w:autoSpaceDN w:val="0"/>
              <w:adjustRightInd w:val="0"/>
              <w:spacing w:line="360" w:lineRule="exact"/>
              <w:jc w:val="left"/>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2</w:t>
            </w:r>
            <w:r>
              <w:rPr>
                <w:rFonts w:hint="eastAsia" w:ascii="宋体" w:hAnsi="宋体" w:eastAsia="宋体" w:cs="仿宋_GB2312"/>
                <w:color w:val="auto"/>
                <w:kern w:val="0"/>
                <w:szCs w:val="21"/>
                <w:highlight w:val="none"/>
                <w:lang w:val="en-US" w:eastAsia="zh-CN"/>
              </w:rPr>
              <w:t>.</w:t>
            </w:r>
            <w:r>
              <w:rPr>
                <w:rFonts w:hint="eastAsia" w:ascii="宋体" w:hAnsi="宋体" w:eastAsia="宋体" w:cs="仿宋_GB2312"/>
                <w:color w:val="auto"/>
                <w:kern w:val="0"/>
                <w:szCs w:val="21"/>
                <w:highlight w:val="none"/>
                <w:lang w:val="zh-CN"/>
              </w:rPr>
              <w:t>使用“政采云电子交易客户端”需要提前申领CA数字证书。</w:t>
            </w:r>
            <w:r>
              <w:rPr>
                <w:rFonts w:hint="eastAsia" w:ascii="宋体" w:hAnsi="宋体" w:cs="宋体"/>
                <w:color w:val="auto"/>
                <w:szCs w:val="21"/>
                <w:highlight w:val="none"/>
                <w:lang w:eastAsia="zh-CN"/>
              </w:rPr>
              <w:t>领取CA后与政采云平台的账号进行绑定，使用CA对投标文件进行签章，否则，有可能导致无法在线编制投标文件和参与投标，其后果由供应商自行承担。</w:t>
            </w:r>
          </w:p>
          <w:p w14:paraId="79DACA03">
            <w:pPr>
              <w:autoSpaceDE w:val="0"/>
              <w:autoSpaceDN w:val="0"/>
              <w:adjustRightInd w:val="0"/>
              <w:spacing w:line="360" w:lineRule="exact"/>
              <w:rPr>
                <w:rFonts w:hint="eastAsia" w:ascii="宋体" w:hAnsi="宋体" w:cs="宋体"/>
                <w:color w:val="auto"/>
                <w:szCs w:val="21"/>
                <w:highlight w:val="none"/>
              </w:rPr>
            </w:pPr>
            <w:r>
              <w:rPr>
                <w:rFonts w:hint="eastAsia" w:ascii="宋体" w:hAnsi="宋体" w:eastAsia="宋体" w:cs="仿宋_GB2312"/>
                <w:color w:val="auto"/>
                <w:kern w:val="0"/>
                <w:szCs w:val="21"/>
                <w:highlight w:val="none"/>
                <w:lang w:val="zh-CN"/>
              </w:rPr>
              <w:t>3</w:t>
            </w:r>
            <w:r>
              <w:rPr>
                <w:rFonts w:hint="eastAsia" w:ascii="宋体" w:hAnsi="宋体" w:eastAsia="宋体" w:cs="仿宋_GB2312"/>
                <w:color w:val="auto"/>
                <w:kern w:val="0"/>
                <w:szCs w:val="21"/>
                <w:highlight w:val="none"/>
                <w:lang w:val="en-US" w:eastAsia="zh-CN"/>
              </w:rPr>
              <w:t>.</w:t>
            </w:r>
            <w:r>
              <w:rPr>
                <w:rFonts w:hint="eastAsia" w:ascii="宋体" w:hAnsi="宋体" w:eastAsia="宋体" w:cs="仿宋_GB2312"/>
                <w:color w:val="auto"/>
                <w:kern w:val="0"/>
                <w:szCs w:val="21"/>
                <w:highlight w:val="none"/>
                <w:lang w:val="zh-CN"/>
              </w:rPr>
              <w:t>为确保网上操作合法、有效和安全，供应商应当在响应文件提交截止时间前完成在“政府采购云平台”的身份认证，确保在电子交易过程中能够对相关数据电文进行加密和使用电子签名。</w:t>
            </w:r>
          </w:p>
        </w:tc>
      </w:tr>
      <w:tr w14:paraId="49CB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9E1B5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480" w:type="dxa"/>
            <w:vAlign w:val="center"/>
          </w:tcPr>
          <w:p w14:paraId="4A444A3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5787" w:type="dxa"/>
            <w:vAlign w:val="center"/>
          </w:tcPr>
          <w:p w14:paraId="742BB2A2">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44A45B7B">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项目编号：</w:t>
            </w:r>
          </w:p>
          <w:p w14:paraId="086CAB1B">
            <w:pPr>
              <w:pStyle w:val="40"/>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响应文件</w:t>
            </w:r>
          </w:p>
          <w:p w14:paraId="34A9299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供应商名称：                      </w:t>
            </w:r>
          </w:p>
          <w:p w14:paraId="17382A59">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供应商地址：                      </w:t>
            </w:r>
          </w:p>
          <w:p w14:paraId="41D92A25">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在    年  月  日  时  分前不得开启</w:t>
            </w:r>
          </w:p>
        </w:tc>
      </w:tr>
      <w:tr w14:paraId="509E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6739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w:t>
            </w:r>
          </w:p>
        </w:tc>
        <w:tc>
          <w:tcPr>
            <w:tcW w:w="2480" w:type="dxa"/>
            <w:vAlign w:val="center"/>
          </w:tcPr>
          <w:p w14:paraId="12324C3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435005B">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2025年2月13日9点00分</w:t>
            </w:r>
            <w:r>
              <w:rPr>
                <w:rFonts w:hint="eastAsia" w:ascii="宋体" w:hAnsi="宋体" w:cs="宋体"/>
                <w:color w:val="auto"/>
                <w:szCs w:val="21"/>
                <w:highlight w:val="none"/>
                <w:lang w:val="zh-CN"/>
              </w:rPr>
              <w:t>（北京时间）</w:t>
            </w:r>
          </w:p>
        </w:tc>
      </w:tr>
      <w:tr w14:paraId="6B4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393958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58247D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63BD93A6">
            <w:pPr>
              <w:autoSpaceDE w:val="0"/>
              <w:autoSpaceDN w:val="0"/>
              <w:adjustRightInd w:val="0"/>
              <w:spacing w:line="360" w:lineRule="exact"/>
              <w:jc w:val="left"/>
              <w:rPr>
                <w:rFonts w:ascii="宋体" w:hAnsi="宋体" w:cs="宋体"/>
                <w:color w:val="auto"/>
                <w:szCs w:val="21"/>
                <w:highlight w:val="none"/>
              </w:rPr>
            </w:pPr>
            <w:r>
              <w:rPr>
                <w:rFonts w:hint="eastAsia" w:ascii="宋体" w:hAnsi="宋体"/>
                <w:color w:val="auto"/>
                <w:szCs w:val="21"/>
                <w:highlight w:val="none"/>
              </w:rPr>
              <w:t>本项目通过“政采云”平台（http：//www.zcygov.cn）实行在线电子响应，并按照本项目采购文件和“政采云”平台的要求编制、加密后在投标截止时间前通过网络上传至“政采云”平台，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w:t>
            </w:r>
          </w:p>
        </w:tc>
      </w:tr>
      <w:tr w14:paraId="198F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888417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EF670B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33EB14E">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4CDDE657">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519A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067838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1568A22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49A84B90">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宋体"/>
                <w:color w:val="auto"/>
                <w:szCs w:val="21"/>
                <w:highlight w:val="none"/>
                <w:lang w:eastAsia="zh-CN"/>
              </w:rPr>
              <w:t>2025年2月13日9点00分</w:t>
            </w:r>
            <w:r>
              <w:rPr>
                <w:rFonts w:hint="eastAsia" w:ascii="宋体" w:hAnsi="宋体" w:cs="宋体"/>
                <w:color w:val="auto"/>
                <w:szCs w:val="21"/>
                <w:highlight w:val="none"/>
                <w:lang w:val="zh-CN"/>
              </w:rPr>
              <w:t>（北京时间）</w:t>
            </w:r>
          </w:p>
          <w:p w14:paraId="22254B18">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olor w:val="auto"/>
                <w:highlight w:val="none"/>
              </w:rPr>
              <w:t>延吉市公共资源交易中心（延边朝鲜族自治州、延吉市政务大厅6楼评标</w:t>
            </w:r>
            <w:r>
              <w:rPr>
                <w:rFonts w:hint="eastAsia" w:ascii="宋体" w:hAnsi="宋体"/>
                <w:color w:val="auto"/>
                <w:highlight w:val="none"/>
                <w:lang w:val="en-US" w:eastAsia="zh-CN"/>
              </w:rPr>
              <w:t>二室</w:t>
            </w:r>
            <w:r>
              <w:rPr>
                <w:rFonts w:hint="eastAsia" w:ascii="宋体" w:hAnsi="宋体"/>
                <w:color w:val="auto"/>
                <w:highlight w:val="none"/>
              </w:rPr>
              <w:t>）</w:t>
            </w:r>
          </w:p>
        </w:tc>
      </w:tr>
      <w:tr w14:paraId="4BC3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DA86E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vAlign w:val="center"/>
          </w:tcPr>
          <w:p w14:paraId="2F7E8A8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vAlign w:val="center"/>
          </w:tcPr>
          <w:p w14:paraId="19310F61">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eastAsia="宋体" w:cs="仿宋_GB2312"/>
                <w:b/>
                <w:bCs/>
                <w:color w:val="auto"/>
                <w:kern w:val="0"/>
                <w:szCs w:val="21"/>
                <w:highlight w:val="none"/>
                <w:lang w:val="zh-CN"/>
              </w:rPr>
              <w:t>磋商顺序：</w:t>
            </w:r>
            <w:r>
              <w:rPr>
                <w:rFonts w:hint="eastAsia" w:ascii="宋体" w:hAnsi="宋体" w:eastAsia="宋体" w:cs="仿宋_GB2312"/>
                <w:color w:val="auto"/>
                <w:kern w:val="0"/>
                <w:szCs w:val="21"/>
                <w:highlight w:val="none"/>
                <w:lang w:val="zh-CN"/>
              </w:rPr>
              <w:t>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eastAsia="宋体" w:cs="仿宋_GB2312"/>
                <w:b/>
                <w:bCs/>
                <w:color w:val="auto"/>
                <w:kern w:val="0"/>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w:t>
            </w:r>
            <w:r>
              <w:rPr>
                <w:rFonts w:hint="eastAsia" w:ascii="宋体" w:hAnsi="宋体" w:cs="仿宋_GB2312"/>
                <w:color w:val="auto"/>
                <w:kern w:val="0"/>
                <w:szCs w:val="21"/>
                <w:highlight w:val="none"/>
                <w:lang w:val="en-US" w:eastAsia="zh-CN"/>
              </w:rPr>
              <w:t>提交</w:t>
            </w:r>
            <w:r>
              <w:rPr>
                <w:rFonts w:hint="eastAsia" w:ascii="宋体" w:hAnsi="宋体" w:eastAsia="宋体" w:cs="仿宋_GB2312"/>
                <w:color w:val="auto"/>
                <w:kern w:val="0"/>
                <w:szCs w:val="21"/>
                <w:highlight w:val="none"/>
                <w:lang w:val="zh-CN" w:eastAsia="zh-CN"/>
              </w:rPr>
              <w:t>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5ADAFD64">
            <w:pPr>
              <w:spacing w:line="400" w:lineRule="exact"/>
              <w:jc w:val="left"/>
              <w:rPr>
                <w:rFonts w:hint="eastAsia" w:ascii="宋体" w:hAnsi="宋体" w:cs="宋体"/>
                <w:b/>
                <w:bCs w:val="0"/>
                <w:color w:val="auto"/>
                <w:szCs w:val="21"/>
                <w:highlight w:val="none"/>
                <w:lang w:val="zh-CN"/>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auto"/>
                <w:szCs w:val="21"/>
                <w:highlight w:val="none"/>
              </w:rPr>
              <w:t>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360778E1">
            <w:pPr>
              <w:spacing w:line="360" w:lineRule="exact"/>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zh-CN" w:eastAsia="zh-CN" w:bidi="ar-SA"/>
              </w:rPr>
              <w:t>腾讯会议：</w:t>
            </w:r>
            <w:r>
              <w:rPr>
                <w:rFonts w:hint="eastAsia" w:ascii="宋体" w:hAnsi="宋体" w:cs="宋体"/>
                <w:b/>
                <w:bCs w:val="0"/>
                <w:color w:val="auto"/>
                <w:kern w:val="2"/>
                <w:sz w:val="21"/>
                <w:szCs w:val="21"/>
                <w:highlight w:val="none"/>
                <w:lang w:val="en-US" w:eastAsia="zh-CN" w:bidi="ar-SA"/>
              </w:rPr>
              <w:t>351</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725</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432</w:t>
            </w:r>
          </w:p>
          <w:p w14:paraId="31F3B586">
            <w:pPr>
              <w:spacing w:line="360" w:lineRule="exact"/>
              <w:rPr>
                <w:color w:val="auto"/>
                <w:highlight w:val="none"/>
              </w:rPr>
            </w:pPr>
            <w:r>
              <w:rPr>
                <w:rFonts w:hint="eastAsia" w:ascii="宋体" w:hAnsi="宋体" w:eastAsia="宋体" w:cs="宋体"/>
                <w:b/>
                <w:bCs w:val="0"/>
                <w:color w:val="auto"/>
                <w:kern w:val="2"/>
                <w:sz w:val="21"/>
                <w:szCs w:val="21"/>
                <w:highlight w:val="none"/>
                <w:lang w:val="zh-CN" w:eastAsia="zh-CN" w:bidi="ar-SA"/>
              </w:rPr>
              <w:t>注：本项目采用电子开评标方式进行，各</w:t>
            </w:r>
            <w:r>
              <w:rPr>
                <w:rFonts w:hint="eastAsia" w:ascii="宋体" w:hAnsi="宋体" w:cs="宋体"/>
                <w:b/>
                <w:bCs w:val="0"/>
                <w:color w:val="auto"/>
                <w:kern w:val="2"/>
                <w:sz w:val="21"/>
                <w:szCs w:val="21"/>
                <w:highlight w:val="none"/>
                <w:lang w:val="zh-CN" w:eastAsia="zh-CN" w:bidi="ar-SA"/>
              </w:rPr>
              <w:t>供应商</w:t>
            </w:r>
            <w:r>
              <w:rPr>
                <w:rFonts w:hint="eastAsia" w:ascii="宋体" w:hAnsi="宋体" w:eastAsia="宋体" w:cs="宋体"/>
                <w:b/>
                <w:bCs w:val="0"/>
                <w:color w:val="auto"/>
                <w:kern w:val="2"/>
                <w:sz w:val="21"/>
                <w:szCs w:val="21"/>
                <w:highlight w:val="none"/>
                <w:lang w:val="zh-CN" w:eastAsia="zh-CN" w:bidi="ar-SA"/>
              </w:rPr>
              <w:t>无需到达开标现场，请各</w:t>
            </w:r>
            <w:r>
              <w:rPr>
                <w:rFonts w:hint="eastAsia" w:ascii="宋体" w:hAnsi="宋体" w:cs="宋体"/>
                <w:b/>
                <w:bCs w:val="0"/>
                <w:color w:val="auto"/>
                <w:kern w:val="2"/>
                <w:sz w:val="21"/>
                <w:szCs w:val="21"/>
                <w:highlight w:val="none"/>
                <w:lang w:val="zh-CN" w:eastAsia="zh-CN" w:bidi="ar-SA"/>
              </w:rPr>
              <w:t>供应商</w:t>
            </w:r>
            <w:r>
              <w:rPr>
                <w:rFonts w:hint="eastAsia" w:ascii="宋体" w:hAnsi="宋体" w:eastAsia="宋体" w:cs="宋体"/>
                <w:b/>
                <w:bCs w:val="0"/>
                <w:color w:val="auto"/>
                <w:kern w:val="2"/>
                <w:sz w:val="21"/>
                <w:szCs w:val="21"/>
                <w:highlight w:val="none"/>
                <w:lang w:val="zh-CN" w:eastAsia="zh-CN" w:bidi="ar-SA"/>
              </w:rPr>
              <w:t>提前10分钟进入视频会议室，并准备好响应文件解密锁，按现场指示进行文件解密。</w:t>
            </w:r>
          </w:p>
        </w:tc>
      </w:tr>
      <w:tr w14:paraId="2758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6E66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4788B8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04B70560">
            <w:pPr>
              <w:spacing w:line="360" w:lineRule="exact"/>
              <w:rPr>
                <w:rFonts w:ascii="宋体" w:hAnsi="宋体" w:cs="宋体"/>
                <w:color w:val="auto"/>
                <w:szCs w:val="21"/>
                <w:highlight w:val="none"/>
              </w:rPr>
            </w:pPr>
            <w:r>
              <w:rPr>
                <w:rFonts w:hint="eastAsia" w:ascii="宋体" w:hAnsi="宋体" w:cs="宋体"/>
                <w:color w:val="auto"/>
                <w:szCs w:val="21"/>
                <w:highlight w:val="none"/>
              </w:rPr>
              <w:t>磋商小组成员构成：经济、技术专业2人，采购人代表1人；</w:t>
            </w:r>
          </w:p>
          <w:p w14:paraId="30F16726">
            <w:pPr>
              <w:spacing w:line="360" w:lineRule="exact"/>
              <w:rPr>
                <w:rFonts w:ascii="宋体" w:hAnsi="宋体" w:cs="宋体"/>
                <w:color w:val="auto"/>
                <w:szCs w:val="21"/>
                <w:highlight w:val="none"/>
              </w:rPr>
            </w:pPr>
            <w:r>
              <w:rPr>
                <w:rFonts w:hint="eastAsia" w:ascii="宋体" w:hAnsi="宋体" w:cs="宋体"/>
                <w:color w:val="auto"/>
                <w:szCs w:val="21"/>
                <w:highlight w:val="none"/>
              </w:rPr>
              <w:t>磋商小组外聘专家确定方式：</w:t>
            </w:r>
            <w:r>
              <w:rPr>
                <w:rFonts w:hint="eastAsia" w:ascii="宋体" w:hAnsi="宋体" w:cs="宋体"/>
                <w:color w:val="auto"/>
                <w:szCs w:val="21"/>
                <w:highlight w:val="none"/>
                <w:lang w:val="zh-CN"/>
              </w:rPr>
              <w:t>在政采云平台评审专家库中，通过随机方式抽取评审专家。</w:t>
            </w:r>
          </w:p>
        </w:tc>
      </w:tr>
      <w:tr w14:paraId="2A8C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A6C255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4CC079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421F5172">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4225314F">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否，推荐三名成交候选人。排名第一的为成交供应商。</w:t>
            </w:r>
          </w:p>
        </w:tc>
      </w:tr>
      <w:tr w14:paraId="10DB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E1931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0CE142F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144916C7">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697C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62F49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656CCA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2457B787">
            <w:pPr>
              <w:pStyle w:val="29"/>
              <w:keepNext w:val="0"/>
              <w:keepLines w:val="0"/>
              <w:pageBreakBefore w:val="0"/>
              <w:kinsoku/>
              <w:wordWrap/>
              <w:overflowPunct/>
              <w:topLinePunct w:val="0"/>
              <w:bidi w:val="0"/>
              <w:snapToGrid/>
              <w:spacing w:line="240" w:lineRule="auto"/>
              <w:jc w:val="left"/>
              <w:textAlignment w:val="auto"/>
              <w:rPr>
                <w:rFonts w:ascii="Times New Roman" w:hAnsi="Times New Roman"/>
                <w:color w:val="auto"/>
                <w:highlight w:val="none"/>
              </w:rPr>
            </w:pPr>
            <w:r>
              <w:rPr>
                <w:rFonts w:hint="eastAsia" w:ascii="MS Mincho" w:hAnsi="MS Mincho" w:cs="MS Mincho"/>
                <w:color w:val="auto"/>
                <w:highlight w:val="none"/>
                <w:lang w:eastAsia="zh-CN"/>
              </w:rPr>
              <w:t>☑</w:t>
            </w:r>
            <w:r>
              <w:rPr>
                <w:rFonts w:ascii="Times New Roman" w:hAnsi="Times New Roman"/>
                <w:color w:val="auto"/>
                <w:highlight w:val="none"/>
              </w:rPr>
              <w:t xml:space="preserve"> 不要求提供</w:t>
            </w:r>
          </w:p>
          <w:p w14:paraId="6F2DA070">
            <w:pPr>
              <w:spacing w:line="360" w:lineRule="exact"/>
              <w:rPr>
                <w:rFonts w:ascii="宋体" w:hAnsi="宋体" w:cs="宋体"/>
                <w:color w:val="auto"/>
                <w:szCs w:val="21"/>
                <w:highlight w:val="none"/>
              </w:rPr>
            </w:pPr>
            <w:r>
              <w:rPr>
                <w:rFonts w:hint="eastAsia" w:ascii="MS Mincho" w:hAnsi="MS Mincho" w:cs="MS Mincho"/>
                <w:color w:val="auto"/>
                <w:highlight w:val="none"/>
                <w:lang w:eastAsia="zh-CN"/>
              </w:rPr>
              <w:t>□</w:t>
            </w:r>
            <w:r>
              <w:rPr>
                <w:rFonts w:ascii="Times New Roman" w:hAnsi="Times New Roman"/>
                <w:color w:val="auto"/>
                <w:highlight w:val="none"/>
              </w:rPr>
              <w:t xml:space="preserve"> 要求提供，</w:t>
            </w:r>
            <w:r>
              <w:rPr>
                <w:rFonts w:hint="eastAsia" w:ascii="宋体" w:hAnsi="宋体" w:cs="宋体"/>
                <w:color w:val="auto"/>
                <w:szCs w:val="21"/>
                <w:highlight w:val="none"/>
              </w:rPr>
              <w:t>按成交金额的10%。收到成交通知书后，签订合同前，履约保证金形式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现金，银行出具的现金支票、保兑支票、银行汇票及银行、工程担保机构出具的保函，以现金或支票形式提交的保证金应当从成交单位的基本账户转出。</w:t>
            </w:r>
          </w:p>
        </w:tc>
      </w:tr>
      <w:tr w14:paraId="727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916674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874152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4754A26A">
            <w:pPr>
              <w:spacing w:line="360" w:lineRule="exact"/>
              <w:rPr>
                <w:rFonts w:ascii="宋体" w:hAnsi="宋体" w:cs="宋体"/>
                <w:color w:val="auto"/>
                <w:szCs w:val="21"/>
                <w:highlight w:val="none"/>
              </w:rPr>
            </w:pPr>
            <w:r>
              <w:rPr>
                <w:rFonts w:hint="eastAsia" w:ascii="宋体" w:hAnsi="宋体" w:cs="宋体"/>
                <w:color w:val="auto"/>
                <w:szCs w:val="21"/>
                <w:highlight w:val="none"/>
              </w:rPr>
              <w:t>若成交单位以现金或支票形式提交的保证金，则在工程竣工、验收、备案、竣工决算完成后，无质量问题，不计利息，一次性无息返还。</w:t>
            </w:r>
          </w:p>
        </w:tc>
      </w:tr>
      <w:tr w14:paraId="61FA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7C0AB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61D5072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E06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91419B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1ABBA91F">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5E572833">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37.98万元</w:t>
            </w:r>
          </w:p>
        </w:tc>
      </w:tr>
      <w:tr w14:paraId="011F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2AD9F0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5895C13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1C7D6578">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3622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953E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08635F34">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5EB05BD2">
            <w:pPr>
              <w:autoSpaceDE w:val="0"/>
              <w:autoSpaceDN w:val="0"/>
              <w:adjustRightInd w:val="0"/>
              <w:spacing w:line="360" w:lineRule="exact"/>
              <w:rPr>
                <w:rFonts w:ascii="宋体" w:hAnsi="宋体" w:cs="宋体"/>
                <w:b/>
                <w:bCs/>
                <w:color w:val="auto"/>
                <w:szCs w:val="21"/>
                <w:highlight w:val="none"/>
              </w:rPr>
            </w:pP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6F50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8E984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421A3EB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76981A46">
            <w:pPr>
              <w:spacing w:line="360" w:lineRule="exact"/>
              <w:rPr>
                <w:rFonts w:ascii="宋体" w:hAnsi="宋体" w:cs="宋体"/>
                <w:b/>
                <w:bCs/>
                <w:color w:val="auto"/>
                <w:szCs w:val="21"/>
                <w:highlight w:val="none"/>
              </w:rPr>
            </w:pPr>
            <w:r>
              <w:rPr>
                <w:rFonts w:hAnsi="宋体" w:cs="宋体"/>
                <w:b w:val="0"/>
                <w:bCs w:val="0"/>
                <w:color w:val="auto"/>
                <w:kern w:val="0"/>
                <w:highlight w:val="none"/>
              </w:rPr>
              <w:t>代理</w:t>
            </w:r>
            <w:r>
              <w:rPr>
                <w:rFonts w:hint="eastAsia" w:hAnsi="宋体" w:cs="宋体"/>
                <w:b w:val="0"/>
                <w:bCs w:val="0"/>
                <w:color w:val="auto"/>
                <w:kern w:val="0"/>
                <w:highlight w:val="none"/>
                <w:lang w:val="en-US" w:eastAsia="zh-CN"/>
              </w:rPr>
              <w:t>服务</w:t>
            </w:r>
            <w:r>
              <w:rPr>
                <w:rFonts w:hAnsi="宋体" w:cs="宋体"/>
                <w:b w:val="0"/>
                <w:bCs w:val="0"/>
                <w:color w:val="auto"/>
                <w:kern w:val="0"/>
                <w:highlight w:val="none"/>
              </w:rPr>
              <w:t>费执行国家发展改革委《关于进一步放开建设项目专业服务价格的通知》</w:t>
            </w:r>
            <w:r>
              <w:rPr>
                <w:rFonts w:hint="eastAsia" w:hAnsi="宋体" w:cs="宋体"/>
                <w:b w:val="0"/>
                <w:bCs w:val="0"/>
                <w:color w:val="auto"/>
                <w:kern w:val="0"/>
                <w:highlight w:val="none"/>
                <w:lang w:eastAsia="zh-CN"/>
              </w:rPr>
              <w:t>（</w:t>
            </w:r>
            <w:r>
              <w:rPr>
                <w:rFonts w:hAnsi="宋体" w:cs="宋体"/>
                <w:b w:val="0"/>
                <w:bCs w:val="0"/>
                <w:color w:val="auto"/>
                <w:kern w:val="0"/>
                <w:highlight w:val="none"/>
              </w:rPr>
              <w:t>发改价格〔2015〕299号</w:t>
            </w:r>
            <w:r>
              <w:rPr>
                <w:rFonts w:hint="eastAsia" w:hAnsi="宋体" w:cs="宋体"/>
                <w:b w:val="0"/>
                <w:bCs w:val="0"/>
                <w:color w:val="auto"/>
                <w:kern w:val="0"/>
                <w:highlight w:val="none"/>
                <w:lang w:eastAsia="zh-CN"/>
              </w:rPr>
              <w:t>）</w:t>
            </w:r>
            <w:r>
              <w:rPr>
                <w:rFonts w:hAnsi="宋体" w:cs="宋体"/>
                <w:b w:val="0"/>
                <w:bCs w:val="0"/>
                <w:color w:val="auto"/>
                <w:kern w:val="0"/>
                <w:highlight w:val="none"/>
              </w:rPr>
              <w:t>，实行市场调节价格，</w:t>
            </w:r>
            <w:r>
              <w:rPr>
                <w:rFonts w:hint="eastAsia" w:hAnsi="宋体" w:cs="宋体"/>
                <w:b w:val="0"/>
                <w:bCs w:val="0"/>
                <w:color w:val="auto"/>
                <w:kern w:val="0"/>
                <w:highlight w:val="none"/>
                <w:lang w:eastAsia="zh-CN"/>
              </w:rPr>
              <w:t>固定收费</w:t>
            </w:r>
            <w:r>
              <w:rPr>
                <w:rFonts w:hint="eastAsia" w:hAnsi="宋体" w:cs="宋体"/>
                <w:b w:val="0"/>
                <w:bCs w:val="0"/>
                <w:color w:val="auto"/>
                <w:kern w:val="0"/>
                <w:highlight w:val="none"/>
                <w:lang w:val="en-US" w:eastAsia="zh-CN"/>
              </w:rPr>
              <w:t>100</w:t>
            </w:r>
            <w:r>
              <w:rPr>
                <w:rFonts w:hint="eastAsia" w:hAnsi="宋体" w:cs="宋体"/>
                <w:b w:val="0"/>
                <w:bCs w:val="0"/>
                <w:color w:val="auto"/>
                <w:kern w:val="0"/>
                <w:highlight w:val="none"/>
                <w:lang w:eastAsia="zh-CN"/>
              </w:rPr>
              <w:t>00元</w:t>
            </w:r>
            <w:r>
              <w:rPr>
                <w:rFonts w:hAnsi="宋体" w:cs="宋体"/>
                <w:b w:val="0"/>
                <w:bCs w:val="0"/>
                <w:color w:val="auto"/>
                <w:kern w:val="0"/>
                <w:highlight w:val="none"/>
              </w:rPr>
              <w:t>，由</w:t>
            </w:r>
            <w:r>
              <w:rPr>
                <w:rFonts w:hint="eastAsia" w:hAnsi="宋体" w:cs="宋体"/>
                <w:b w:val="0"/>
                <w:bCs w:val="0"/>
                <w:color w:val="auto"/>
                <w:kern w:val="0"/>
                <w:highlight w:val="none"/>
                <w:lang w:eastAsia="zh-CN"/>
              </w:rPr>
              <w:t>成交供应商</w:t>
            </w:r>
            <w:r>
              <w:rPr>
                <w:rFonts w:hAnsi="宋体" w:cs="宋体"/>
                <w:b w:val="0"/>
                <w:bCs w:val="0"/>
                <w:color w:val="auto"/>
                <w:kern w:val="0"/>
                <w:highlight w:val="none"/>
              </w:rPr>
              <w:t>支付。</w:t>
            </w:r>
            <w:r>
              <w:rPr>
                <w:rFonts w:hAnsi="宋体"/>
                <w:color w:val="auto"/>
                <w:highlight w:val="none"/>
              </w:rPr>
              <w:t xml:space="preserve"> </w:t>
            </w:r>
          </w:p>
        </w:tc>
      </w:tr>
      <w:tr w14:paraId="7B51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129DA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074CE77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716D8055">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4171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DC2E3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71C370A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05619400">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7DD5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F2055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05CD1C4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632AC81C">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6D7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57F5D09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5250F63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5787" w:type="dxa"/>
            <w:vAlign w:val="center"/>
          </w:tcPr>
          <w:p w14:paraId="7E8AB17E">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分期支付：监理进场后预付合同额的20%，剩余80%按照工程形象进度付款，最终按建安工程实际完成金额等比例分期支付。</w:t>
            </w:r>
          </w:p>
        </w:tc>
      </w:tr>
      <w:tr w14:paraId="740A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1668625B">
            <w:pPr>
              <w:spacing w:line="360" w:lineRule="exact"/>
              <w:jc w:val="center"/>
              <w:rPr>
                <w:rFonts w:ascii="宋体" w:hAnsi="宋体" w:cs="宋体"/>
                <w:color w:val="auto"/>
                <w:szCs w:val="21"/>
                <w:highlight w:val="none"/>
              </w:rPr>
            </w:pPr>
          </w:p>
        </w:tc>
        <w:tc>
          <w:tcPr>
            <w:tcW w:w="2480" w:type="dxa"/>
            <w:vAlign w:val="center"/>
          </w:tcPr>
          <w:p w14:paraId="01A4508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31748BDB">
            <w:pPr>
              <w:spacing w:line="360" w:lineRule="exact"/>
              <w:rPr>
                <w:rFonts w:ascii="宋体" w:hAnsi="宋体" w:cs="宋体"/>
                <w:color w:val="auto"/>
                <w:szCs w:val="21"/>
                <w:highlight w:val="none"/>
              </w:rPr>
            </w:pPr>
            <w:r>
              <w:rPr>
                <w:rFonts w:hint="eastAsia" w:ascii="宋体" w:hAnsi="宋体" w:cs="宋体"/>
                <w:color w:val="auto"/>
                <w:szCs w:val="21"/>
                <w:highlight w:val="none"/>
              </w:rPr>
              <w:t>质保期：按国家及行业规定执行。</w:t>
            </w:r>
          </w:p>
          <w:p w14:paraId="69E96A12">
            <w:pPr>
              <w:pStyle w:val="40"/>
              <w:snapToGrid/>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保修服务的要求：按国家及省市现行相关技术规范、标准及规程要求执行。</w:t>
            </w:r>
          </w:p>
        </w:tc>
      </w:tr>
      <w:tr w14:paraId="0F53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8C8303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03232A7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3E08C503">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61D9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E44293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10.10</w:t>
            </w:r>
          </w:p>
        </w:tc>
        <w:tc>
          <w:tcPr>
            <w:tcW w:w="2480" w:type="dxa"/>
            <w:vAlign w:val="center"/>
          </w:tcPr>
          <w:p w14:paraId="312B83B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33EE5691">
            <w:pPr>
              <w:spacing w:line="360" w:lineRule="exact"/>
              <w:rPr>
                <w:rFonts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644C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324449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10.11</w:t>
            </w:r>
          </w:p>
        </w:tc>
        <w:tc>
          <w:tcPr>
            <w:tcW w:w="2480" w:type="dxa"/>
            <w:vAlign w:val="center"/>
          </w:tcPr>
          <w:p w14:paraId="59FD0A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2C0938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其他未列明行业。</w:t>
            </w:r>
          </w:p>
        </w:tc>
      </w:tr>
      <w:tr w14:paraId="67A6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47D8245">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vAlign w:val="center"/>
          </w:tcPr>
          <w:p w14:paraId="78891D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87" w:type="dxa"/>
            <w:vAlign w:val="center"/>
          </w:tcPr>
          <w:p w14:paraId="5BE184E5">
            <w:pPr>
              <w:spacing w:line="360" w:lineRule="exact"/>
              <w:rPr>
                <w:rFonts w:ascii="宋体" w:hAnsi="宋体" w:cs="宋体"/>
                <w:color w:val="auto"/>
                <w:szCs w:val="21"/>
                <w:highlight w:val="none"/>
              </w:rPr>
            </w:pPr>
            <w:r>
              <w:rPr>
                <w:rFonts w:hint="eastAsia" w:ascii="宋体" w:hAnsi="宋体" w:eastAsia="宋体" w:cs="宋体"/>
                <w:b w:val="0"/>
                <w:bCs w:val="0"/>
                <w:color w:val="auto"/>
                <w:spacing w:val="0"/>
                <w:kern w:val="2"/>
                <w:sz w:val="21"/>
                <w:szCs w:val="21"/>
                <w:highlight w:val="none"/>
                <w:lang w:val="en-US" w:eastAsia="zh-CN" w:bidi="ar-SA"/>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网址：www.Ccgp-jilin.Gov.cn</w:t>
            </w:r>
            <w:r>
              <w:rPr>
                <w:rFonts w:hint="eastAsia" w:ascii="宋体" w:hAnsi="宋体" w:eastAsia="宋体" w:cs="宋体"/>
                <w:b w:val="0"/>
                <w:bCs w:val="0"/>
                <w:color w:val="auto"/>
                <w:spacing w:val="0"/>
                <w:kern w:val="2"/>
                <w:sz w:val="21"/>
                <w:szCs w:val="21"/>
                <w:highlight w:val="none"/>
                <w:lang w:val="zh-CN" w:eastAsia="zh-CN" w:bidi="ar-SA"/>
              </w:rPr>
              <w:t>。</w:t>
            </w:r>
          </w:p>
        </w:tc>
      </w:tr>
      <w:tr w14:paraId="14C1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E0A68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10.13</w:t>
            </w:r>
          </w:p>
        </w:tc>
        <w:tc>
          <w:tcPr>
            <w:tcW w:w="2480" w:type="dxa"/>
            <w:vAlign w:val="center"/>
          </w:tcPr>
          <w:p w14:paraId="1F15D234">
            <w:pPr>
              <w:spacing w:line="240" w:lineRule="auto"/>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其他说明</w:t>
            </w:r>
          </w:p>
        </w:tc>
        <w:tc>
          <w:tcPr>
            <w:tcW w:w="5787" w:type="dxa"/>
            <w:vAlign w:val="center"/>
          </w:tcPr>
          <w:p w14:paraId="2D9D40AE">
            <w:pPr>
              <w:spacing w:line="360" w:lineRule="exact"/>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电子标说明：</w:t>
            </w:r>
            <w:r>
              <w:rPr>
                <w:rFonts w:hint="eastAsia" w:ascii="宋体" w:hAnsi="宋体" w:eastAsia="宋体" w:cs="宋体"/>
                <w:b w:val="0"/>
                <w:bCs w:val="0"/>
                <w:color w:val="auto"/>
                <w:spacing w:val="0"/>
                <w:kern w:val="2"/>
                <w:sz w:val="21"/>
                <w:szCs w:val="21"/>
                <w:highlight w:val="none"/>
                <w:lang w:val="zh-CN" w:eastAsia="zh-CN" w:bidi="ar-SA"/>
              </w:rPr>
              <w:t>上传的电子证件及资料均需按要求签字盖章上传，否则按未签章处理。</w:t>
            </w:r>
            <w:r>
              <w:rPr>
                <w:rFonts w:hint="eastAsia" w:ascii="宋体" w:hAnsi="宋体" w:eastAsia="宋体" w:cs="宋体"/>
                <w:b w:val="0"/>
                <w:bCs w:val="0"/>
                <w:color w:val="auto"/>
                <w:spacing w:val="0"/>
                <w:kern w:val="2"/>
                <w:sz w:val="21"/>
                <w:szCs w:val="21"/>
                <w:highlight w:val="none"/>
                <w:lang w:val="en-US" w:eastAsia="zh-CN" w:bidi="ar-SA"/>
              </w:rPr>
              <w:t>以上传至政采云平台的响应文件为准，进行评审。</w:t>
            </w:r>
          </w:p>
          <w:p w14:paraId="544963C7">
            <w:pPr>
              <w:spacing w:line="360" w:lineRule="exact"/>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zh-CN" w:eastAsia="zh-CN" w:bidi="ar-SA"/>
              </w:rPr>
              <w:t>响应文件电子版方面技术支持：95763。</w:t>
            </w:r>
          </w:p>
          <w:p w14:paraId="340BCF9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供应商在</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政采云</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平台（网址：http:// www.zcygov.cn）通过数字证书制作响应文件1份（此响应文件需上传至</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政采云</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平台，并在开标</w:t>
            </w:r>
            <w:r>
              <w:rPr>
                <w:rFonts w:hint="eastAsia" w:ascii="宋体" w:hAnsi="宋体" w:eastAsia="宋体" w:cs="宋体"/>
                <w:b w:val="0"/>
                <w:bCs w:val="0"/>
                <w:color w:val="auto"/>
                <w:spacing w:val="0"/>
                <w:kern w:val="2"/>
                <w:sz w:val="21"/>
                <w:szCs w:val="21"/>
                <w:highlight w:val="none"/>
                <w:lang w:val="en-US" w:eastAsia="zh-CN" w:bidi="ar-SA"/>
              </w:rPr>
              <w:t>时间</w:t>
            </w:r>
            <w:r>
              <w:rPr>
                <w:rFonts w:hint="eastAsia" w:ascii="宋体" w:hAnsi="宋体" w:eastAsia="宋体" w:cs="宋体"/>
                <w:b w:val="0"/>
                <w:bCs w:val="0"/>
                <w:color w:val="auto"/>
                <w:spacing w:val="0"/>
                <w:kern w:val="2"/>
                <w:sz w:val="21"/>
                <w:szCs w:val="21"/>
                <w:highlight w:val="none"/>
                <w:lang w:val="zh-CN" w:eastAsia="zh-CN" w:bidi="ar-SA"/>
              </w:rPr>
              <w:t>持编制响应文件的供应商数字证书</w:t>
            </w:r>
            <w:r>
              <w:rPr>
                <w:rFonts w:hint="eastAsia" w:ascii="宋体" w:hAnsi="宋体" w:eastAsia="宋体" w:cs="宋体"/>
                <w:b w:val="0"/>
                <w:bCs w:val="0"/>
                <w:color w:val="auto"/>
                <w:spacing w:val="0"/>
                <w:kern w:val="2"/>
                <w:sz w:val="21"/>
                <w:szCs w:val="21"/>
                <w:highlight w:val="none"/>
                <w:lang w:val="en-US" w:eastAsia="zh-CN" w:bidi="ar-SA"/>
              </w:rPr>
              <w:t>远程</w:t>
            </w:r>
            <w:r>
              <w:rPr>
                <w:rFonts w:hint="eastAsia" w:ascii="宋体" w:hAnsi="宋体" w:eastAsia="宋体" w:cs="宋体"/>
                <w:b w:val="0"/>
                <w:bCs w:val="0"/>
                <w:color w:val="auto"/>
                <w:spacing w:val="0"/>
                <w:kern w:val="2"/>
                <w:sz w:val="21"/>
                <w:szCs w:val="21"/>
                <w:highlight w:val="none"/>
                <w:lang w:val="zh-CN" w:eastAsia="zh-CN" w:bidi="ar-SA"/>
              </w:rPr>
              <w:t>解密）。</w:t>
            </w:r>
          </w:p>
          <w:p w14:paraId="29506A4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备注：</w:t>
            </w:r>
          </w:p>
          <w:p w14:paraId="4DA731EA">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1、如是联合体投标数字证书须同时携带。</w:t>
            </w:r>
          </w:p>
          <w:p w14:paraId="5FB901C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2、响应文件电子版(U盘)按磋商文件规定执行，用数字证书编制的电子版按《</w:t>
            </w:r>
            <w:r>
              <w:rPr>
                <w:rFonts w:hint="eastAsia" w:ascii="宋体" w:hAnsi="宋体" w:cs="宋体"/>
                <w:b w:val="0"/>
                <w:bCs w:val="0"/>
                <w:color w:val="auto"/>
                <w:spacing w:val="0"/>
                <w:kern w:val="2"/>
                <w:sz w:val="21"/>
                <w:szCs w:val="21"/>
                <w:highlight w:val="none"/>
                <w:lang w:val="zh-CN" w:eastAsia="zh-CN" w:bidi="ar-SA"/>
              </w:rPr>
              <w:t>政府采购项目电子交易管理操作指南-供应商</w:t>
            </w:r>
            <w:r>
              <w:rPr>
                <w:rFonts w:hint="eastAsia" w:ascii="宋体" w:hAnsi="宋体" w:eastAsia="宋体" w:cs="宋体"/>
                <w:b w:val="0"/>
                <w:bCs w:val="0"/>
                <w:color w:val="auto"/>
                <w:spacing w:val="0"/>
                <w:kern w:val="2"/>
                <w:sz w:val="21"/>
                <w:szCs w:val="21"/>
                <w:highlight w:val="none"/>
                <w:lang w:val="zh-CN" w:eastAsia="zh-CN" w:bidi="ar-SA"/>
              </w:rPr>
              <w:t>》进行投标操作。</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zh-CN" w:eastAsia="zh-CN" w:bidi="ar-SA"/>
              </w:rPr>
              <w:t>电子响应文件编制及报送要求：供应商必须按照磋商文件的要求编制响应文件，将所有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bCs/>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w:t>
            </w:r>
            <w:r>
              <w:rPr>
                <w:rFonts w:hint="eastAsia" w:ascii="宋体" w:hAnsi="宋体" w:eastAsia="宋体" w:cs="宋体"/>
                <w:b/>
                <w:bCs/>
                <w:color w:val="auto"/>
                <w:spacing w:val="0"/>
                <w:kern w:val="2"/>
                <w:sz w:val="21"/>
                <w:szCs w:val="21"/>
                <w:highlight w:val="none"/>
                <w:lang w:val="zh-CN" w:eastAsia="zh-CN" w:bidi="ar-SA"/>
              </w:rPr>
              <w:t>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6、</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7A88392A">
            <w:pPr>
              <w:spacing w:line="360" w:lineRule="exact"/>
              <w:rPr>
                <w:rFonts w:hint="eastAsia"/>
                <w:color w:val="auto"/>
                <w:highlight w:val="none"/>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556F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6851765E">
            <w:pPr>
              <w:bidi w:val="0"/>
              <w:jc w:val="center"/>
              <w:rPr>
                <w:rFonts w:hint="eastAsia"/>
                <w:color w:val="auto"/>
                <w:highlight w:val="none"/>
              </w:rPr>
            </w:pPr>
            <w:r>
              <w:rPr>
                <w:rFonts w:hint="eastAsia"/>
                <w:b/>
                <w:bCs/>
                <w:color w:val="auto"/>
                <w:highlight w:val="none"/>
                <w:lang w:val="en-US" w:eastAsia="zh-CN"/>
              </w:rPr>
              <w:t>本项目磋商公告与磋商文件中内容有不符之处，以本磋商文件中内容为准。</w:t>
            </w:r>
          </w:p>
        </w:tc>
      </w:tr>
    </w:tbl>
    <w:p w14:paraId="1F927E24">
      <w:pPr>
        <w:spacing w:line="360" w:lineRule="auto"/>
        <w:outlineLvl w:val="2"/>
        <w:rPr>
          <w:rFonts w:hint="eastAsia" w:ascii="宋体" w:hAnsi="宋体" w:cs="宋体"/>
          <w:b/>
          <w:color w:val="auto"/>
          <w:szCs w:val="21"/>
          <w:highlight w:val="none"/>
        </w:rPr>
      </w:pPr>
      <w:bookmarkStart w:id="28" w:name="_Toc22170"/>
      <w:bookmarkStart w:id="29" w:name="_Toc262045192"/>
      <w:bookmarkStart w:id="30" w:name="_Toc228871257"/>
      <w:bookmarkStart w:id="31" w:name="_Toc208999239"/>
      <w:bookmarkStart w:id="32" w:name="_Toc259191031"/>
      <w:bookmarkStart w:id="33" w:name="_Toc199384354"/>
      <w:bookmarkStart w:id="34" w:name="_Toc208974978"/>
    </w:p>
    <w:p w14:paraId="49DFCBC2">
      <w:pPr>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1．总则</w:t>
      </w:r>
      <w:bookmarkEnd w:id="28"/>
      <w:bookmarkEnd w:id="29"/>
      <w:bookmarkEnd w:id="30"/>
      <w:bookmarkEnd w:id="31"/>
      <w:bookmarkEnd w:id="32"/>
      <w:bookmarkEnd w:id="33"/>
      <w:bookmarkEnd w:id="34"/>
    </w:p>
    <w:p w14:paraId="1D2B8D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163386C9">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075650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中华人民共和国招标投标法》、《中华人民共和国招标投标法实施条例》、《财政部关于印发政府采购竞争性磋商采购方式管理暂行办法的通知》等有关法律、法规和规章的规定，本采购项目已具备采购条件，现以竞争性磋商方式对本项目进行采购。</w:t>
      </w:r>
    </w:p>
    <w:p w14:paraId="77268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DF9B0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BDB2F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0455E3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6E8742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581BAF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A4C6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32F03A0">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562CB0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67C8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55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94CDE30">
      <w:pPr>
        <w:spacing w:line="360" w:lineRule="auto"/>
        <w:rPr>
          <w:rFonts w:ascii="宋体" w:hAnsi="宋体" w:cs="宋体"/>
          <w:b/>
          <w:color w:val="auto"/>
          <w:szCs w:val="21"/>
          <w:highlight w:val="none"/>
        </w:rPr>
      </w:pPr>
      <w:r>
        <w:rPr>
          <w:rFonts w:hint="eastAsia" w:ascii="宋体" w:hAnsi="宋体" w:cs="宋体"/>
          <w:b/>
          <w:color w:val="auto"/>
          <w:szCs w:val="21"/>
          <w:highlight w:val="none"/>
        </w:rPr>
        <w:t>1.3 服务范围、计划工期和服务标准</w:t>
      </w:r>
    </w:p>
    <w:p w14:paraId="0DCC9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本次服务范围：见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7BD6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本采购项目的合同履行期限（服务期限）：见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4397D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w:t>
      </w:r>
      <w:r>
        <w:rPr>
          <w:rFonts w:hint="eastAsia" w:ascii="宋体" w:hAnsi="宋体" w:cs="宋体"/>
          <w:color w:val="auto"/>
          <w:szCs w:val="21"/>
          <w:highlight w:val="none"/>
          <w:lang w:eastAsia="zh-CN"/>
        </w:rPr>
        <w:t>服务标准</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3D82E10">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337CAA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770DD7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0B4C6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84DD3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5DB9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431EEB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7F7D7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365E5F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19C874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373153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5D490D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w:t>
      </w:r>
      <w:r>
        <w:rPr>
          <w:rFonts w:ascii="宋体" w:hAnsi="宋体" w:eastAsia="宋体"/>
          <w:color w:val="auto"/>
          <w:sz w:val="21"/>
          <w:highlight w:val="none"/>
        </w:rPr>
        <w:t>不得存在下列情形之一：</w:t>
      </w:r>
    </w:p>
    <w:p w14:paraId="2E283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06C41E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35603A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的其他供应商同为一个单位负责人；</w:t>
      </w:r>
    </w:p>
    <w:p w14:paraId="798819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的其他供应商存在控股、管理关系；</w:t>
      </w:r>
    </w:p>
    <w:p w14:paraId="2FB9C4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的代建人；</w:t>
      </w:r>
    </w:p>
    <w:p w14:paraId="45D19B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（6）为</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p>
    <w:p w14:paraId="1BC6CF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w:t>
      </w:r>
      <w:r>
        <w:rPr>
          <w:rFonts w:ascii="宋体" w:hAnsi="宋体" w:eastAsia="宋体"/>
          <w:color w:val="auto"/>
          <w:sz w:val="21"/>
          <w:highlight w:val="none"/>
        </w:rPr>
        <w:t>代建人或</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ascii="宋体" w:hAnsi="宋体" w:eastAsia="宋体"/>
          <w:color w:val="auto"/>
          <w:sz w:val="21"/>
          <w:highlight w:val="none"/>
        </w:rPr>
        <w:t>同为一个法定代表人；</w:t>
      </w:r>
    </w:p>
    <w:p w14:paraId="22B2D9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eastAsia="宋体"/>
          <w:color w:val="auto"/>
          <w:sz w:val="21"/>
          <w:highlight w:val="none"/>
        </w:rPr>
        <w:t>与本</w:t>
      </w:r>
      <w:r>
        <w:rPr>
          <w:rFonts w:hint="eastAsia" w:ascii="宋体" w:hAnsi="宋体" w:eastAsia="宋体"/>
          <w:color w:val="auto"/>
          <w:sz w:val="21"/>
          <w:highlight w:val="none"/>
          <w:lang w:val="en-US" w:eastAsia="zh-CN"/>
        </w:rPr>
        <w:t>采购</w:t>
      </w:r>
      <w:r>
        <w:rPr>
          <w:rFonts w:ascii="宋体" w:hAnsi="宋体" w:eastAsia="宋体"/>
          <w:color w:val="auto"/>
          <w:sz w:val="21"/>
          <w:highlight w:val="none"/>
        </w:rPr>
        <w:t>项目的代建人或</w:t>
      </w:r>
      <w:r>
        <w:rPr>
          <w:rFonts w:hint="eastAsia" w:ascii="宋体" w:hAnsi="宋体" w:eastAsia="宋体"/>
          <w:color w:val="auto"/>
          <w:sz w:val="21"/>
          <w:highlight w:val="none"/>
          <w:lang w:val="en-US" w:eastAsia="zh-CN"/>
        </w:rPr>
        <w:t>采购</w:t>
      </w:r>
      <w:r>
        <w:rPr>
          <w:rFonts w:ascii="宋体" w:hAnsi="宋体" w:eastAsia="宋体"/>
          <w:color w:val="auto"/>
          <w:sz w:val="21"/>
          <w:highlight w:val="none"/>
        </w:rPr>
        <w:t>代理机构存在控股或参股关系；</w:t>
      </w:r>
    </w:p>
    <w:p w14:paraId="04773585">
      <w:pPr>
        <w:spacing w:line="360" w:lineRule="auto"/>
        <w:ind w:firstLine="420" w:firstLineChars="200"/>
        <w:rPr>
          <w:rFonts w:ascii="宋体" w:hAnsi="宋体" w:eastAsia="宋体"/>
          <w:color w:val="auto"/>
          <w:sz w:val="21"/>
          <w:highlight w:val="none"/>
        </w:rPr>
      </w:pPr>
      <w:r>
        <w:rPr>
          <w:rFonts w:hint="eastAsia" w:ascii="宋体" w:hAnsi="宋体" w:cs="宋体"/>
          <w:color w:val="auto"/>
          <w:szCs w:val="21"/>
          <w:highlight w:val="none"/>
        </w:rPr>
        <w:t>（9）</w:t>
      </w:r>
      <w:r>
        <w:rPr>
          <w:rFonts w:ascii="宋体" w:hAnsi="宋体" w:eastAsia="宋体"/>
          <w:color w:val="auto"/>
          <w:highlight w:val="none"/>
        </w:rPr>
        <w:t>与本</w:t>
      </w:r>
      <w:r>
        <w:rPr>
          <w:rFonts w:hint="eastAsia" w:ascii="宋体" w:hAnsi="宋体" w:eastAsia="宋体" w:cs="Times New Roman"/>
          <w:color w:val="auto"/>
          <w:sz w:val="21"/>
          <w:highlight w:val="none"/>
          <w:lang w:val="en-US" w:eastAsia="zh-CN"/>
        </w:rPr>
        <w:t>采购</w:t>
      </w:r>
      <w:r>
        <w:rPr>
          <w:rFonts w:ascii="宋体" w:hAnsi="宋体" w:eastAsia="宋体"/>
          <w:color w:val="auto"/>
          <w:highlight w:val="none"/>
        </w:rPr>
        <w:t>项目的施工承包人以及建筑材料、建筑构配件和设备供应商有隶属关系或者</w:t>
      </w:r>
      <w:r>
        <w:rPr>
          <w:rFonts w:ascii="宋体" w:hAnsi="宋体" w:eastAsia="宋体"/>
          <w:color w:val="auto"/>
          <w:sz w:val="21"/>
          <w:highlight w:val="none"/>
        </w:rPr>
        <w:t>其他利害关系；</w:t>
      </w:r>
    </w:p>
    <w:p w14:paraId="7419AFF2">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10</w:t>
      </w:r>
      <w:r>
        <w:rPr>
          <w:rFonts w:hint="eastAsia" w:ascii="宋体" w:hAnsi="宋体" w:eastAsia="宋体"/>
          <w:color w:val="auto"/>
          <w:sz w:val="21"/>
          <w:highlight w:val="none"/>
          <w:lang w:eastAsia="zh-CN"/>
        </w:rPr>
        <w:t>）</w:t>
      </w:r>
      <w:r>
        <w:rPr>
          <w:rFonts w:ascii="宋体" w:hAnsi="宋体" w:eastAsia="宋体"/>
          <w:color w:val="auto"/>
          <w:sz w:val="21"/>
          <w:highlight w:val="none"/>
        </w:rPr>
        <w:t>被依法暂停或者取消投标资格；</w:t>
      </w:r>
    </w:p>
    <w:p w14:paraId="4FCA31F8">
      <w:pPr>
        <w:spacing w:line="360" w:lineRule="auto"/>
        <w:ind w:firstLine="420" w:firstLineChars="200"/>
        <w:rPr>
          <w:rFonts w:ascii="宋体" w:hAnsi="宋体" w:eastAsia="宋体"/>
          <w:color w:val="auto"/>
          <w:sz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ascii="宋体" w:hAnsi="宋体" w:eastAsia="宋体"/>
          <w:color w:val="auto"/>
          <w:sz w:val="21"/>
          <w:highlight w:val="none"/>
        </w:rPr>
        <w:t>被责令停产停业、暂扣或者吊销许可证、暂扣或者吊销执照；</w:t>
      </w:r>
    </w:p>
    <w:p w14:paraId="1ECFCF1E">
      <w:pPr>
        <w:spacing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12</w:t>
      </w:r>
      <w:r>
        <w:rPr>
          <w:rFonts w:hint="eastAsia" w:ascii="宋体" w:hAnsi="宋体" w:eastAsia="宋体"/>
          <w:color w:val="auto"/>
          <w:sz w:val="21"/>
          <w:highlight w:val="none"/>
          <w:lang w:eastAsia="zh-CN"/>
        </w:rPr>
        <w:t>）</w:t>
      </w:r>
      <w:r>
        <w:rPr>
          <w:rFonts w:ascii="宋体" w:hAnsi="宋体" w:eastAsia="宋体"/>
          <w:color w:val="auto"/>
          <w:sz w:val="21"/>
          <w:highlight w:val="none"/>
        </w:rPr>
        <w:t>进入清算程序，或被宣告破产，或其他丧失履约能力的情形；</w:t>
      </w:r>
    </w:p>
    <w:p w14:paraId="29D5D193">
      <w:pPr>
        <w:spacing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13</w:t>
      </w:r>
      <w:r>
        <w:rPr>
          <w:rFonts w:hint="eastAsia" w:ascii="宋体" w:hAnsi="宋体" w:eastAsia="宋体"/>
          <w:color w:val="auto"/>
          <w:sz w:val="21"/>
          <w:highlight w:val="none"/>
          <w:lang w:eastAsia="zh-CN"/>
        </w:rPr>
        <w:t>）</w:t>
      </w:r>
      <w:r>
        <w:rPr>
          <w:rFonts w:ascii="宋体" w:hAnsi="宋体" w:eastAsia="宋体"/>
          <w:color w:val="auto"/>
          <w:sz w:val="21"/>
          <w:highlight w:val="none"/>
        </w:rPr>
        <w:t>在最近三年内</w:t>
      </w:r>
      <w:r>
        <w:rPr>
          <w:rFonts w:ascii="宋体" w:hAnsi="宋体" w:eastAsia="宋体" w:cs="Times New Roman"/>
          <w:color w:val="auto"/>
          <w:sz w:val="21"/>
          <w:highlight w:val="none"/>
        </w:rPr>
        <w:t>发生</w:t>
      </w:r>
      <w:r>
        <w:rPr>
          <w:rFonts w:ascii="宋体" w:hAnsi="宋体" w:eastAsia="宋体"/>
          <w:color w:val="auto"/>
          <w:sz w:val="21"/>
          <w:highlight w:val="none"/>
        </w:rPr>
        <w:t>重大监理质量问题（以相关行业主管部门的行政处罚决定或司法机关出具的有关法律文书为准）；</w:t>
      </w:r>
    </w:p>
    <w:p w14:paraId="62494F3A">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14</w:t>
      </w:r>
      <w:r>
        <w:rPr>
          <w:rFonts w:hint="eastAsia" w:ascii="宋体" w:hAnsi="宋体" w:eastAsia="宋体"/>
          <w:color w:val="auto"/>
          <w:sz w:val="21"/>
          <w:highlight w:val="none"/>
          <w:lang w:eastAsia="zh-CN"/>
        </w:rPr>
        <w:t>）</w:t>
      </w:r>
      <w:r>
        <w:rPr>
          <w:rFonts w:ascii="宋体" w:hAnsi="宋体" w:eastAsia="宋体"/>
          <w:color w:val="auto"/>
          <w:sz w:val="21"/>
          <w:highlight w:val="none"/>
        </w:rPr>
        <w:t>被工商行政管理机关在全国企业信用信息公示系统中列入严重违法失信企业名单；</w:t>
      </w:r>
    </w:p>
    <w:p w14:paraId="02D9C8A1">
      <w:pPr>
        <w:spacing w:line="360" w:lineRule="auto"/>
        <w:ind w:firstLine="420" w:firstLineChars="200"/>
        <w:rPr>
          <w:rFonts w:ascii="宋体" w:hAnsi="宋体" w:eastAsia="宋体" w:cs="Times New Roman"/>
          <w:color w:val="auto"/>
          <w:sz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w:t>
      </w:r>
      <w:r>
        <w:rPr>
          <w:rFonts w:ascii="宋体" w:hAnsi="宋体" w:eastAsia="宋体"/>
          <w:color w:val="auto"/>
          <w:highlight w:val="none"/>
        </w:rPr>
        <w:t>被最高人民法院在</w:t>
      </w:r>
      <w:r>
        <w:rPr>
          <w:rFonts w:hint="eastAsia" w:ascii="Times New Roman" w:hAnsi="Times New Roman" w:eastAsia="宋体"/>
          <w:color w:val="auto"/>
          <w:highlight w:val="none"/>
          <w:lang w:eastAsia="zh-CN"/>
        </w:rPr>
        <w:t>“</w:t>
      </w:r>
      <w:r>
        <w:rPr>
          <w:rFonts w:ascii="宋体" w:hAnsi="宋体" w:eastAsia="宋体" w:cs="Times New Roman"/>
          <w:color w:val="auto"/>
          <w:sz w:val="21"/>
          <w:highlight w:val="none"/>
        </w:rPr>
        <w:t>信用</w:t>
      </w:r>
      <w:r>
        <w:rPr>
          <w:rFonts w:ascii="宋体" w:hAnsi="宋体" w:eastAsia="宋体"/>
          <w:color w:val="auto"/>
          <w:highlight w:val="none"/>
        </w:rPr>
        <w:t>中</w:t>
      </w:r>
      <w:r>
        <w:rPr>
          <w:rFonts w:ascii="宋体" w:hAnsi="宋体" w:eastAsia="宋体" w:cs="Times New Roman"/>
          <w:color w:val="auto"/>
          <w:sz w:val="21"/>
          <w:highlight w:val="none"/>
        </w:rPr>
        <w:t>国</w:t>
      </w:r>
      <w:r>
        <w:rPr>
          <w:rFonts w:hint="eastAsia" w:ascii="宋体" w:hAnsi="宋体" w:eastAsia="宋体" w:cs="Times New Roman"/>
          <w:color w:val="auto"/>
          <w:sz w:val="21"/>
          <w:highlight w:val="none"/>
          <w:lang w:eastAsia="zh-CN"/>
        </w:rPr>
        <w:t>”</w:t>
      </w:r>
      <w:r>
        <w:rPr>
          <w:rFonts w:ascii="宋体" w:hAnsi="宋体" w:eastAsia="宋体" w:cs="Times New Roman"/>
          <w:color w:val="auto"/>
          <w:sz w:val="21"/>
          <w:highlight w:val="none"/>
        </w:rPr>
        <w:t>网站（</w:t>
      </w:r>
      <w:r>
        <w:rPr>
          <w:rFonts w:hint="eastAsia" w:ascii="宋体" w:hAnsi="宋体" w:eastAsia="宋体" w:cs="Times New Roman"/>
          <w:color w:val="auto"/>
          <w:sz w:val="21"/>
          <w:highlight w:val="none"/>
          <w:lang w:val="en-US" w:eastAsia="zh-CN"/>
        </w:rPr>
        <w:t>http：//www.creditchina.gov.cn</w:t>
      </w:r>
      <w:r>
        <w:rPr>
          <w:rFonts w:ascii="宋体" w:hAnsi="宋体" w:eastAsia="宋体" w:cs="Times New Roman"/>
          <w:color w:val="auto"/>
          <w:sz w:val="21"/>
          <w:highlight w:val="none"/>
        </w:rPr>
        <w:t>）或各级信用信息共享平台中列入失信被执行人名单；</w:t>
      </w:r>
    </w:p>
    <w:p w14:paraId="6A642AA2">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16</w:t>
      </w:r>
      <w:r>
        <w:rPr>
          <w:rFonts w:hint="eastAsia" w:ascii="宋体" w:hAnsi="宋体" w:eastAsia="宋体"/>
          <w:color w:val="auto"/>
          <w:sz w:val="21"/>
          <w:highlight w:val="none"/>
          <w:lang w:eastAsia="zh-CN"/>
        </w:rPr>
        <w:t>）</w:t>
      </w:r>
      <w:r>
        <w:rPr>
          <w:rFonts w:ascii="宋体" w:hAnsi="宋体" w:eastAsia="宋体"/>
          <w:color w:val="auto"/>
          <w:sz w:val="21"/>
          <w:highlight w:val="none"/>
        </w:rPr>
        <w:t>在近三年内</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或其法定代表人、拟委任的总监理工程师有行贿犯罪行为的（以</w:t>
      </w:r>
      <w:r>
        <w:rPr>
          <w:rFonts w:hint="eastAsia" w:ascii="宋体" w:hAnsi="宋体" w:eastAsia="宋体" w:cs="宋体"/>
          <w:b w:val="0"/>
          <w:bCs w:val="0"/>
          <w:color w:val="auto"/>
          <w:sz w:val="21"/>
          <w:szCs w:val="21"/>
          <w:highlight w:val="none"/>
          <w:u w:val="none"/>
          <w:lang w:val="zh-CN" w:eastAsia="zh-CN"/>
        </w:rPr>
        <w:t>“中国裁判文书网”</w:t>
      </w:r>
      <w:r>
        <w:rPr>
          <w:rFonts w:ascii="宋体" w:hAnsi="宋体" w:eastAsia="宋体"/>
          <w:color w:val="auto"/>
          <w:sz w:val="21"/>
          <w:highlight w:val="none"/>
        </w:rPr>
        <w:t>查询结果为准）；</w:t>
      </w:r>
    </w:p>
    <w:p w14:paraId="5E786B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2B53465D">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77DAAE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2512C6EC">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35FFE0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6E63797B">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68D12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8B3F299">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9BD45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541CA6E7">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81388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4F39A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07C3CD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3A573A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4D8F67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6C26470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7224E2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4362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4D890F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05F9D580">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284ECD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159E5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664F0A6C">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07C125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44E746C5">
      <w:pPr>
        <w:spacing w:line="360" w:lineRule="auto"/>
        <w:outlineLvl w:val="2"/>
        <w:rPr>
          <w:rFonts w:ascii="宋体" w:hAnsi="宋体" w:cs="宋体"/>
          <w:b/>
          <w:color w:val="auto"/>
          <w:szCs w:val="21"/>
          <w:highlight w:val="none"/>
        </w:rPr>
      </w:pPr>
      <w:bookmarkStart w:id="35" w:name="_Toc259191032"/>
      <w:bookmarkStart w:id="36" w:name="_Toc208999240"/>
      <w:bookmarkStart w:id="37" w:name="_Toc16893"/>
      <w:bookmarkStart w:id="38" w:name="_Toc199384355"/>
      <w:bookmarkStart w:id="39" w:name="_Toc262045193"/>
      <w:bookmarkStart w:id="40" w:name="_Toc228871258"/>
      <w:bookmarkStart w:id="41" w:name="_Toc208974979"/>
      <w:r>
        <w:rPr>
          <w:rFonts w:hint="eastAsia" w:ascii="宋体" w:hAnsi="宋体" w:cs="宋体"/>
          <w:b/>
          <w:color w:val="auto"/>
          <w:szCs w:val="21"/>
          <w:highlight w:val="none"/>
        </w:rPr>
        <w:t>2．竞争性磋商文件</w:t>
      </w:r>
      <w:bookmarkEnd w:id="35"/>
      <w:bookmarkEnd w:id="36"/>
      <w:bookmarkEnd w:id="37"/>
      <w:bookmarkEnd w:id="38"/>
      <w:bookmarkEnd w:id="39"/>
      <w:bookmarkEnd w:id="40"/>
      <w:bookmarkEnd w:id="41"/>
    </w:p>
    <w:p w14:paraId="29511B29">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5E5575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0B2D6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61ECF7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4C57D8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ECF8D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29E3B4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6FFCC6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0A38A7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37962ED6">
      <w:pPr>
        <w:spacing w:line="360" w:lineRule="auto"/>
        <w:ind w:firstLine="422" w:firstLineChars="200"/>
        <w:rPr>
          <w:rFonts w:hint="eastAsia" w:ascii="宋体" w:hAnsi="宋体" w:cs="宋体"/>
          <w:color w:val="auto"/>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64FA372C">
      <w:pPr>
        <w:spacing w:line="360" w:lineRule="auto"/>
        <w:rPr>
          <w:rFonts w:ascii="宋体" w:hAnsi="宋体" w:cs="宋体"/>
          <w:b/>
          <w:color w:val="auto"/>
          <w:szCs w:val="21"/>
          <w:highlight w:val="none"/>
        </w:rPr>
      </w:pPr>
      <w:r>
        <w:rPr>
          <w:rFonts w:hint="eastAsia" w:ascii="宋体" w:hAnsi="宋体" w:cs="宋体"/>
          <w:b/>
          <w:color w:val="auto"/>
          <w:szCs w:val="21"/>
          <w:highlight w:val="none"/>
        </w:rPr>
        <w:t>2.2 竞争性磋商文件的澄清</w:t>
      </w:r>
    </w:p>
    <w:p w14:paraId="6C844C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供应商应仔细阅读和检查竞争性磋商文件的全部内容。</w:t>
      </w:r>
      <w:r>
        <w:rPr>
          <w:rFonts w:hint="eastAsia" w:ascii="宋体" w:hAnsi="宋体"/>
          <w:color w:val="auto"/>
          <w:szCs w:val="21"/>
          <w:highlight w:val="none"/>
        </w:rPr>
        <w:t>若有问题需要澄清，应</w:t>
      </w:r>
      <w:r>
        <w:rPr>
          <w:rFonts w:hint="eastAsia" w:ascii="宋体" w:hAnsi="宋体" w:cs="宋体"/>
          <w:color w:val="auto"/>
          <w:szCs w:val="21"/>
          <w:highlight w:val="none"/>
        </w:rPr>
        <w:t>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w:t>
      </w:r>
      <w:r>
        <w:rPr>
          <w:rFonts w:hint="eastAsia" w:ascii="宋体" w:hAnsi="宋体" w:cs="宋体"/>
          <w:color w:val="auto"/>
          <w:szCs w:val="21"/>
          <w:highlight w:val="none"/>
          <w:lang w:val="en-US" w:eastAsia="zh-CN"/>
        </w:rPr>
        <w:t>电子交易</w:t>
      </w:r>
      <w:r>
        <w:rPr>
          <w:rFonts w:hint="eastAsia" w:ascii="宋体" w:hAnsi="宋体" w:cs="宋体"/>
          <w:color w:val="auto"/>
          <w:szCs w:val="21"/>
          <w:highlight w:val="none"/>
        </w:rPr>
        <w:t>平台及电话方式</w:t>
      </w:r>
      <w:r>
        <w:rPr>
          <w:rFonts w:hint="eastAsia" w:ascii="宋体" w:hAnsi="宋体"/>
          <w:color w:val="auto"/>
          <w:szCs w:val="21"/>
          <w:highlight w:val="none"/>
        </w:rPr>
        <w:t>向采购</w:t>
      </w:r>
      <w:r>
        <w:rPr>
          <w:rFonts w:hint="eastAsia" w:ascii="宋体" w:hAnsi="宋体"/>
          <w:color w:val="auto"/>
          <w:szCs w:val="21"/>
          <w:highlight w:val="none"/>
          <w:lang w:val="en-US" w:eastAsia="zh-CN"/>
        </w:rPr>
        <w:t>人</w:t>
      </w:r>
      <w:r>
        <w:rPr>
          <w:rFonts w:hint="eastAsia" w:ascii="宋体" w:hAnsi="宋体"/>
          <w:color w:val="auto"/>
          <w:szCs w:val="21"/>
          <w:highlight w:val="none"/>
        </w:rPr>
        <w:t>提出</w:t>
      </w:r>
      <w:r>
        <w:rPr>
          <w:rFonts w:hint="eastAsia" w:ascii="宋体" w:hAnsi="宋体" w:cs="宋体"/>
          <w:color w:val="auto"/>
          <w:szCs w:val="21"/>
          <w:highlight w:val="none"/>
        </w:rPr>
        <w:t>，要求采购人对竞争性磋商文件予以澄清。</w:t>
      </w:r>
    </w:p>
    <w:p w14:paraId="2003CC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 竞争性磋商文件的澄清将在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w:t>
      </w:r>
      <w:r>
        <w:rPr>
          <w:rFonts w:hint="eastAsia" w:ascii="宋体" w:hAnsi="宋体"/>
          <w:b/>
          <w:color w:val="auto"/>
          <w:szCs w:val="21"/>
          <w:highlight w:val="none"/>
        </w:rPr>
        <w:t>公告</w:t>
      </w:r>
      <w:r>
        <w:rPr>
          <w:rFonts w:hint="eastAsia" w:ascii="宋体" w:hAnsi="宋体"/>
          <w:b/>
          <w:color w:val="auto"/>
          <w:szCs w:val="21"/>
          <w:highlight w:val="none"/>
          <w:lang w:eastAsia="zh-CN"/>
        </w:rPr>
        <w:t>（</w:t>
      </w:r>
      <w:r>
        <w:rPr>
          <w:rFonts w:hint="eastAsia" w:ascii="宋体" w:hAnsi="宋体"/>
          <w:b/>
          <w:color w:val="auto"/>
          <w:szCs w:val="21"/>
          <w:highlight w:val="none"/>
        </w:rPr>
        <w:t>在原公告发布媒体上发布澄清公告</w:t>
      </w:r>
      <w:r>
        <w:rPr>
          <w:rFonts w:hint="eastAsia" w:ascii="宋体" w:hAnsi="宋体"/>
          <w:b/>
          <w:color w:val="auto"/>
          <w:szCs w:val="21"/>
          <w:highlight w:val="none"/>
          <w:lang w:eastAsia="zh-CN"/>
        </w:rPr>
        <w:t>）</w:t>
      </w:r>
      <w:r>
        <w:rPr>
          <w:rFonts w:hint="eastAsia" w:ascii="宋体" w:hAnsi="宋体" w:cs="宋体"/>
          <w:color w:val="auto"/>
          <w:szCs w:val="21"/>
          <w:highlight w:val="none"/>
        </w:rPr>
        <w:t>形式通知所有潜在供应商。</w:t>
      </w:r>
    </w:p>
    <w:p w14:paraId="7E5C77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 供应商在收到澄清后，应在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前附表规定的时间内以书面形式通知采购人，确认已收到该澄</w:t>
      </w:r>
      <w:r>
        <w:rPr>
          <w:rFonts w:hint="eastAsia" w:ascii="宋体" w:hAnsi="宋体" w:eastAsia="宋体" w:cs="宋体"/>
          <w:color w:val="auto"/>
          <w:szCs w:val="21"/>
          <w:highlight w:val="none"/>
        </w:rPr>
        <w:t>清。</w:t>
      </w:r>
      <w:r>
        <w:rPr>
          <w:rFonts w:hint="eastAsia" w:ascii="宋体" w:hAnsi="宋体" w:eastAsia="宋体" w:cs="宋体"/>
          <w:b/>
          <w:bCs/>
          <w:color w:val="auto"/>
          <w:szCs w:val="21"/>
          <w:highlight w:val="none"/>
        </w:rPr>
        <w:t>若供应商在磋商文件规定的时间内未回复确认收到，则视为已收到，由此产生的后果由供应商承担。</w:t>
      </w:r>
    </w:p>
    <w:p w14:paraId="065EDED4">
      <w:pPr>
        <w:spacing w:line="360" w:lineRule="auto"/>
        <w:rPr>
          <w:rFonts w:ascii="宋体" w:hAnsi="宋体" w:cs="宋体"/>
          <w:b/>
          <w:color w:val="auto"/>
          <w:szCs w:val="21"/>
          <w:highlight w:val="none"/>
        </w:rPr>
      </w:pPr>
      <w:r>
        <w:rPr>
          <w:rFonts w:hint="eastAsia" w:ascii="宋体" w:hAnsi="宋体" w:cs="宋体"/>
          <w:b/>
          <w:color w:val="auto"/>
          <w:szCs w:val="21"/>
          <w:highlight w:val="none"/>
        </w:rPr>
        <w:t>2.3 竞争性磋商文件的修改</w:t>
      </w:r>
    </w:p>
    <w:p w14:paraId="750FA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2.3.1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前附表规定的时间前，采购人可以修改竞争性磋商文件，并将修改的内容以</w:t>
      </w:r>
      <w:r>
        <w:rPr>
          <w:rFonts w:hint="eastAsia" w:ascii="宋体" w:hAnsi="宋体"/>
          <w:b/>
          <w:color w:val="auto"/>
          <w:szCs w:val="21"/>
          <w:highlight w:val="none"/>
        </w:rPr>
        <w:t>公告</w:t>
      </w:r>
      <w:r>
        <w:rPr>
          <w:rFonts w:hint="eastAsia" w:ascii="宋体" w:hAnsi="宋体"/>
          <w:b/>
          <w:color w:val="auto"/>
          <w:szCs w:val="21"/>
          <w:highlight w:val="none"/>
          <w:lang w:eastAsia="zh-CN"/>
        </w:rPr>
        <w:t>（</w:t>
      </w:r>
      <w:r>
        <w:rPr>
          <w:rFonts w:hint="eastAsia" w:ascii="宋体" w:hAnsi="宋体"/>
          <w:b/>
          <w:color w:val="auto"/>
          <w:szCs w:val="21"/>
          <w:highlight w:val="none"/>
        </w:rPr>
        <w:t>在原公告发布媒体上发布澄清公告</w:t>
      </w:r>
      <w:r>
        <w:rPr>
          <w:rFonts w:hint="eastAsia" w:ascii="宋体" w:hAnsi="宋体"/>
          <w:b/>
          <w:color w:val="auto"/>
          <w:szCs w:val="21"/>
          <w:highlight w:val="none"/>
          <w:lang w:eastAsia="zh-CN"/>
        </w:rPr>
        <w:t>）</w:t>
      </w:r>
      <w:r>
        <w:rPr>
          <w:rFonts w:hint="eastAsia" w:ascii="宋体" w:hAnsi="宋体" w:cs="宋体"/>
          <w:color w:val="auto"/>
          <w:szCs w:val="21"/>
          <w:highlight w:val="none"/>
        </w:rPr>
        <w:t>形式通知所有潜在供应商。</w:t>
      </w:r>
    </w:p>
    <w:p w14:paraId="22DDCB8B">
      <w:pPr>
        <w:spacing w:line="360" w:lineRule="auto"/>
        <w:ind w:firstLine="420" w:firstLineChars="200"/>
        <w:rPr>
          <w:rFonts w:hint="eastAsia" w:ascii="宋体" w:hAnsi="宋体" w:eastAsia="宋体" w:cs="宋体"/>
          <w:b/>
          <w:bCs/>
          <w:color w:val="auto"/>
          <w:szCs w:val="21"/>
          <w:highlight w:val="none"/>
        </w:rPr>
      </w:pPr>
      <w:r>
        <w:rPr>
          <w:rFonts w:hint="eastAsia" w:ascii="宋体" w:hAnsi="宋体" w:cs="宋体"/>
          <w:color w:val="auto"/>
          <w:szCs w:val="21"/>
          <w:highlight w:val="none"/>
        </w:rPr>
        <w:t>2.3.2 供应商收到修改内容后，应在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前附表规定的时间内以书面形式通知采购人，确认已收到该修改。</w:t>
      </w:r>
      <w:r>
        <w:rPr>
          <w:rFonts w:hint="eastAsia" w:ascii="宋体" w:hAnsi="宋体" w:eastAsia="宋体" w:cs="宋体"/>
          <w:b/>
          <w:bCs/>
          <w:color w:val="auto"/>
          <w:szCs w:val="21"/>
          <w:highlight w:val="none"/>
        </w:rPr>
        <w:t>若供应商在磋商文件规定的时间内未回复确认收到，则视为已收到，由此产生的后果由供应商承担。</w:t>
      </w:r>
    </w:p>
    <w:p w14:paraId="6AE54897">
      <w:pPr>
        <w:spacing w:line="360" w:lineRule="auto"/>
        <w:rPr>
          <w:rFonts w:ascii="宋体" w:hAnsi="宋体" w:cs="宋体"/>
          <w:b/>
          <w:color w:val="auto"/>
          <w:szCs w:val="21"/>
          <w:highlight w:val="none"/>
        </w:rPr>
      </w:pPr>
      <w:r>
        <w:rPr>
          <w:rFonts w:hint="eastAsia" w:ascii="宋体" w:hAnsi="宋体" w:cs="宋体"/>
          <w:b/>
          <w:color w:val="auto"/>
          <w:szCs w:val="21"/>
          <w:highlight w:val="none"/>
        </w:rPr>
        <w:t>2.4延长首次响应文件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29DE0A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7F296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75C5DE73">
      <w:pPr>
        <w:spacing w:line="360" w:lineRule="auto"/>
        <w:outlineLvl w:val="2"/>
        <w:rPr>
          <w:rFonts w:ascii="宋体" w:hAnsi="宋体" w:cs="宋体"/>
          <w:b/>
          <w:color w:val="auto"/>
          <w:szCs w:val="21"/>
          <w:highlight w:val="none"/>
        </w:rPr>
      </w:pPr>
      <w:bookmarkStart w:id="42" w:name="_Toc208999241"/>
      <w:bookmarkStart w:id="43" w:name="_Toc199384356"/>
      <w:bookmarkStart w:id="44" w:name="_Toc208974980"/>
      <w:bookmarkStart w:id="45" w:name="_Toc228871259"/>
      <w:bookmarkStart w:id="46" w:name="_Toc262045194"/>
      <w:bookmarkStart w:id="47" w:name="_Toc259191033"/>
      <w:bookmarkStart w:id="48" w:name="_Toc19514"/>
      <w:r>
        <w:rPr>
          <w:rFonts w:hint="eastAsia" w:ascii="宋体" w:hAnsi="宋体" w:cs="宋体"/>
          <w:b/>
          <w:color w:val="auto"/>
          <w:szCs w:val="21"/>
          <w:highlight w:val="none"/>
        </w:rPr>
        <w:t>3．响应文件</w:t>
      </w:r>
      <w:bookmarkEnd w:id="42"/>
      <w:bookmarkEnd w:id="43"/>
      <w:bookmarkEnd w:id="44"/>
      <w:bookmarkEnd w:id="45"/>
      <w:bookmarkEnd w:id="46"/>
      <w:bookmarkEnd w:id="47"/>
      <w:r>
        <w:rPr>
          <w:rFonts w:hint="eastAsia" w:ascii="宋体" w:hAnsi="宋体" w:cs="宋体"/>
          <w:b/>
          <w:color w:val="auto"/>
          <w:szCs w:val="21"/>
          <w:highlight w:val="none"/>
        </w:rPr>
        <w:t>编制</w:t>
      </w:r>
      <w:bookmarkEnd w:id="48"/>
    </w:p>
    <w:p w14:paraId="28001466">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54C33A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73E5F855">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5243DB5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7C7D7B7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（3）磋商响应保证金</w:t>
      </w:r>
    </w:p>
    <w:p w14:paraId="3AEE7B29">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首次报价一览表及监理报酬清单</w:t>
      </w:r>
    </w:p>
    <w:p w14:paraId="56B263A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（5）资格审查资料</w:t>
      </w:r>
    </w:p>
    <w:p w14:paraId="59EF428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（6）监理大纲</w:t>
      </w:r>
    </w:p>
    <w:p w14:paraId="42C210F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（7）承诺书</w:t>
      </w:r>
    </w:p>
    <w:p w14:paraId="7861E89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（8）其他材料</w:t>
      </w:r>
    </w:p>
    <w:p w14:paraId="575D3D7F">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244CEC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E1C08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78F27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首次响应文件截止时间前修改磋商函中的投标总报价。此修改应符合本章第 4.3 款的有关要求。</w:t>
      </w:r>
    </w:p>
    <w:p w14:paraId="45AFA2C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4599A1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6E03B4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F744244">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2FBFDAFC">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磋商响应保证金</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045A9FC">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49586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“供应商基本情况表”应附供应商营业执照副本、资质证书副本等材料的复印件。</w:t>
      </w:r>
    </w:p>
    <w:p w14:paraId="78044A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或合同协议书或竣工验收报告复印件，具体年份要求见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8C79E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 项至第3.5.3项规定的表格和资料应包括联合体各方相关情况。</w:t>
      </w:r>
    </w:p>
    <w:p w14:paraId="1AA33426">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61F08E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2E73914D">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有关监理服务期限、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7BF112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的法定代表人签字或加盖电子印章的，应附法定代表人身份证明，由代理人签字或加盖电子印章的，应附由法定代表人签署的授权委托书。签字或盖章的具体要求见</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0310387">
      <w:pPr>
        <w:spacing w:line="360" w:lineRule="auto"/>
        <w:outlineLvl w:val="2"/>
        <w:rPr>
          <w:rFonts w:hint="eastAsia" w:ascii="宋体" w:hAnsi="宋体" w:eastAsia="宋体" w:cs="宋体"/>
          <w:b/>
          <w:color w:val="auto"/>
          <w:szCs w:val="21"/>
          <w:highlight w:val="none"/>
          <w:lang w:eastAsia="zh-CN"/>
        </w:rPr>
      </w:pPr>
      <w:bookmarkStart w:id="49" w:name="_Toc228871260"/>
      <w:bookmarkStart w:id="50" w:name="_Toc208974981"/>
      <w:bookmarkStart w:id="51" w:name="_Toc208999242"/>
      <w:bookmarkStart w:id="52" w:name="_Toc259191034"/>
      <w:bookmarkStart w:id="53" w:name="_Toc262045195"/>
      <w:bookmarkStart w:id="54" w:name="_Toc199384357"/>
      <w:bookmarkStart w:id="55" w:name="_Toc24645"/>
      <w:r>
        <w:rPr>
          <w:rFonts w:hint="eastAsia" w:ascii="宋体" w:hAnsi="宋体" w:cs="宋体"/>
          <w:b/>
          <w:color w:val="auto"/>
          <w:szCs w:val="21"/>
          <w:highlight w:val="none"/>
        </w:rPr>
        <w:t>4．</w:t>
      </w:r>
      <w:bookmarkEnd w:id="49"/>
      <w:bookmarkEnd w:id="50"/>
      <w:bookmarkEnd w:id="51"/>
      <w:bookmarkEnd w:id="52"/>
      <w:bookmarkEnd w:id="53"/>
      <w:bookmarkEnd w:id="54"/>
      <w:r>
        <w:rPr>
          <w:rFonts w:hint="eastAsia" w:ascii="宋体" w:hAnsi="宋体" w:cs="宋体"/>
          <w:b/>
          <w:color w:val="auto"/>
          <w:szCs w:val="21"/>
          <w:highlight w:val="none"/>
        </w:rPr>
        <w:t>首次响应文件</w:t>
      </w:r>
      <w:bookmarkEnd w:id="55"/>
      <w:r>
        <w:rPr>
          <w:rFonts w:hint="eastAsia" w:ascii="宋体" w:hAnsi="宋体" w:cs="宋体"/>
          <w:b/>
          <w:color w:val="auto"/>
          <w:szCs w:val="21"/>
          <w:highlight w:val="none"/>
          <w:lang w:eastAsia="zh-CN"/>
        </w:rPr>
        <w:t>提交</w:t>
      </w:r>
    </w:p>
    <w:p w14:paraId="3797C599">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响应文件的密封和标记</w:t>
      </w:r>
    </w:p>
    <w:p w14:paraId="5AA21BDA">
      <w:pPr>
        <w:spacing w:line="61" w:lineRule="exact"/>
        <w:rPr>
          <w:rFonts w:ascii="Times New Roman" w:hAnsi="Times New Roman" w:eastAsia="Times New Roman"/>
          <w:color w:val="auto"/>
          <w:highlight w:val="none"/>
        </w:rPr>
      </w:pP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 4.1.1 项要求密封的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126EC43D">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6F80E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4.2.1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应在</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须知前附表规定的</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w:t>
      </w:r>
      <w:r>
        <w:rPr>
          <w:rFonts w:ascii="宋体" w:hAnsi="宋体" w:eastAsia="宋体"/>
          <w:color w:val="auto"/>
          <w:sz w:val="21"/>
          <w:highlight w:val="none"/>
        </w:rPr>
        <w:t>时间前</w:t>
      </w:r>
      <w:r>
        <w:rPr>
          <w:rFonts w:hint="eastAsia" w:ascii="宋体" w:hAnsi="宋体"/>
          <w:color w:val="auto"/>
          <w:sz w:val="21"/>
          <w:highlight w:val="none"/>
          <w:lang w:eastAsia="zh-CN"/>
        </w:rPr>
        <w:t>提交</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w:t>
      </w: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0F378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4.2.2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通过下载</w:t>
      </w:r>
      <w:r>
        <w:rPr>
          <w:rFonts w:hint="eastAsia" w:ascii="宋体" w:hAnsi="宋体" w:eastAsia="宋体"/>
          <w:color w:val="auto"/>
          <w:sz w:val="21"/>
          <w:highlight w:val="none"/>
          <w:lang w:val="en-US" w:eastAsia="zh-CN"/>
        </w:rPr>
        <w:t>磋商</w:t>
      </w:r>
      <w:r>
        <w:rPr>
          <w:rFonts w:ascii="宋体" w:hAnsi="宋体" w:eastAsia="宋体"/>
          <w:color w:val="auto"/>
          <w:sz w:val="21"/>
          <w:highlight w:val="none"/>
        </w:rPr>
        <w:t>文件的电子招标投标交易平台</w:t>
      </w:r>
      <w:r>
        <w:rPr>
          <w:rFonts w:hint="eastAsia" w:ascii="宋体" w:hAnsi="宋体"/>
          <w:color w:val="auto"/>
          <w:sz w:val="21"/>
          <w:highlight w:val="none"/>
          <w:lang w:eastAsia="zh-CN"/>
        </w:rPr>
        <w:t>提交</w:t>
      </w:r>
      <w:r>
        <w:rPr>
          <w:rFonts w:ascii="宋体" w:hAnsi="宋体" w:eastAsia="宋体"/>
          <w:color w:val="auto"/>
          <w:sz w:val="21"/>
          <w:highlight w:val="none"/>
        </w:rPr>
        <w:t>电子</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w:t>
      </w:r>
    </w:p>
    <w:p w14:paraId="507BC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 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的响应文件不予退还。</w:t>
      </w:r>
    </w:p>
    <w:p w14:paraId="5F2CE5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w:t>
      </w:r>
      <w:r>
        <w:rPr>
          <w:rFonts w:hint="eastAsia" w:ascii="宋体" w:hAnsi="宋体" w:eastAsia="宋体" w:cs="宋体"/>
          <w:color w:val="auto"/>
          <w:szCs w:val="21"/>
          <w:highlight w:val="none"/>
        </w:rPr>
        <w:t xml:space="preserve">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完成电子</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文件上传后，电子招标投标交易平台即时向</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发出</w:t>
      </w:r>
      <w:r>
        <w:rPr>
          <w:rFonts w:hint="eastAsia" w:ascii="宋体" w:hAnsi="宋体"/>
          <w:color w:val="auto"/>
          <w:sz w:val="21"/>
          <w:highlight w:val="none"/>
          <w:lang w:eastAsia="zh-CN"/>
        </w:rPr>
        <w:t>提交</w:t>
      </w:r>
      <w:r>
        <w:rPr>
          <w:rFonts w:ascii="宋体" w:hAnsi="宋体" w:eastAsia="宋体"/>
          <w:color w:val="auto"/>
          <w:sz w:val="21"/>
          <w:highlight w:val="none"/>
        </w:rPr>
        <w:t>回执通知。</w:t>
      </w:r>
      <w:r>
        <w:rPr>
          <w:rFonts w:hint="eastAsia" w:ascii="宋体" w:hAnsi="宋体"/>
          <w:color w:val="auto"/>
          <w:sz w:val="21"/>
          <w:highlight w:val="none"/>
          <w:lang w:eastAsia="zh-CN"/>
        </w:rPr>
        <w:t>提交</w:t>
      </w:r>
      <w:r>
        <w:rPr>
          <w:rFonts w:ascii="宋体" w:hAnsi="宋体" w:eastAsia="宋体"/>
          <w:color w:val="auto"/>
          <w:sz w:val="21"/>
          <w:highlight w:val="none"/>
        </w:rPr>
        <w:t>时间以</w:t>
      </w:r>
      <w:r>
        <w:rPr>
          <w:rFonts w:hint="eastAsia" w:ascii="宋体" w:hAnsi="宋体"/>
          <w:color w:val="auto"/>
          <w:sz w:val="21"/>
          <w:highlight w:val="none"/>
          <w:lang w:eastAsia="zh-CN"/>
        </w:rPr>
        <w:t>提交</w:t>
      </w:r>
      <w:r>
        <w:rPr>
          <w:rFonts w:ascii="宋体" w:hAnsi="宋体" w:eastAsia="宋体"/>
          <w:color w:val="auto"/>
          <w:sz w:val="21"/>
          <w:highlight w:val="none"/>
        </w:rPr>
        <w:t>回执通知载明的传输完成时间为准。</w:t>
      </w:r>
    </w:p>
    <w:p w14:paraId="1FC092B4">
      <w:pPr>
        <w:spacing w:line="30" w:lineRule="exact"/>
        <w:rPr>
          <w:rFonts w:ascii="Times New Roman" w:hAnsi="Times New Roman" w:eastAsia="Times New Roman"/>
          <w:color w:val="auto"/>
          <w:sz w:val="21"/>
          <w:highlight w:val="none"/>
        </w:rPr>
      </w:pPr>
    </w:p>
    <w:p w14:paraId="1407C404">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4.2.5 逾期送达的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文件，电子招标投标交易平台将予以拒收。</w:t>
      </w:r>
    </w:p>
    <w:p w14:paraId="535DB4D3">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712AFF0F">
      <w:pPr>
        <w:spacing w:line="360" w:lineRule="auto"/>
        <w:ind w:firstLine="420" w:firstLineChars="200"/>
        <w:rPr>
          <w:color w:val="auto"/>
          <w:highlight w:val="none"/>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0309C98">
      <w:pPr>
        <w:spacing w:line="360" w:lineRule="auto"/>
        <w:outlineLvl w:val="2"/>
        <w:rPr>
          <w:rFonts w:ascii="宋体" w:hAnsi="宋体" w:cs="宋体"/>
          <w:b/>
          <w:color w:val="auto"/>
          <w:szCs w:val="21"/>
          <w:highlight w:val="none"/>
        </w:rPr>
      </w:pPr>
      <w:bookmarkStart w:id="56" w:name="_Toc1042"/>
      <w:bookmarkStart w:id="57" w:name="_Toc262045196"/>
      <w:bookmarkStart w:id="58" w:name="_Toc228871261"/>
      <w:bookmarkStart w:id="59" w:name="_Toc199384358"/>
      <w:bookmarkStart w:id="60" w:name="_Toc208999243"/>
      <w:bookmarkStart w:id="61" w:name="_Toc208974982"/>
      <w:bookmarkStart w:id="62" w:name="_Toc259191035"/>
      <w:r>
        <w:rPr>
          <w:rFonts w:hint="eastAsia" w:ascii="宋体" w:hAnsi="宋体" w:cs="宋体"/>
          <w:b/>
          <w:color w:val="auto"/>
          <w:szCs w:val="21"/>
          <w:highlight w:val="none"/>
        </w:rPr>
        <w:t>5．磋商</w:t>
      </w:r>
      <w:bookmarkEnd w:id="56"/>
      <w:bookmarkEnd w:id="57"/>
      <w:bookmarkEnd w:id="58"/>
      <w:bookmarkEnd w:id="59"/>
      <w:bookmarkEnd w:id="60"/>
      <w:bookmarkEnd w:id="61"/>
      <w:bookmarkEnd w:id="62"/>
    </w:p>
    <w:p w14:paraId="0DEE318A">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128C87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578AF04E">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F3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w:t>
      </w:r>
      <w:r>
        <w:rPr>
          <w:rFonts w:hint="eastAsia" w:ascii="宋体" w:hAnsi="宋体" w:cs="宋体"/>
          <w:color w:val="auto"/>
          <w:szCs w:val="21"/>
          <w:highlight w:val="none"/>
          <w:lang w:eastAsia="zh-CN"/>
        </w:rPr>
        <w:t>提交</w:t>
      </w:r>
      <w:r>
        <w:rPr>
          <w:rFonts w:hint="eastAsia" w:ascii="宋体" w:hAnsi="宋体" w:eastAsia="宋体" w:cs="宋体"/>
          <w:color w:val="auto"/>
          <w:szCs w:val="21"/>
          <w:highlight w:val="none"/>
        </w:rPr>
        <w:t>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213E0FF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（4）本项目不再进行唱标环节；接收响应文件后进入评标；</w:t>
      </w:r>
    </w:p>
    <w:p w14:paraId="772A348A">
      <w:pPr>
        <w:spacing w:line="360" w:lineRule="auto"/>
        <w:rPr>
          <w:rFonts w:ascii="宋体" w:hAnsi="宋体" w:cs="宋体"/>
          <w:b/>
          <w:color w:val="auto"/>
          <w:szCs w:val="21"/>
          <w:highlight w:val="none"/>
        </w:rPr>
      </w:pPr>
      <w:r>
        <w:rPr>
          <w:rFonts w:hint="eastAsia" w:ascii="宋体" w:hAnsi="宋体" w:cs="宋体"/>
          <w:b/>
          <w:color w:val="auto"/>
          <w:szCs w:val="21"/>
          <w:highlight w:val="none"/>
        </w:rPr>
        <w:t>5.3 磋商其他事项</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BE02F">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5D7DE498">
      <w:pPr>
        <w:spacing w:line="360" w:lineRule="auto"/>
        <w:outlineLvl w:val="2"/>
        <w:rPr>
          <w:rFonts w:ascii="宋体" w:hAnsi="宋体" w:cs="宋体"/>
          <w:b/>
          <w:color w:val="auto"/>
          <w:szCs w:val="21"/>
          <w:highlight w:val="none"/>
        </w:rPr>
      </w:pPr>
      <w:bookmarkStart w:id="63" w:name="_Toc20559"/>
      <w:bookmarkStart w:id="64" w:name="_Toc262045197"/>
      <w:bookmarkStart w:id="65" w:name="_Toc228871262"/>
      <w:bookmarkStart w:id="66" w:name="_Toc259191036"/>
      <w:bookmarkStart w:id="67" w:name="_Toc208999244"/>
      <w:bookmarkStart w:id="68" w:name="_Toc208974983"/>
      <w:bookmarkStart w:id="69" w:name="_Toc199384359"/>
      <w:r>
        <w:rPr>
          <w:rFonts w:hint="eastAsia" w:ascii="宋体" w:hAnsi="宋体" w:cs="宋体"/>
          <w:b/>
          <w:color w:val="auto"/>
          <w:szCs w:val="21"/>
          <w:highlight w:val="none"/>
        </w:rPr>
        <w:t>6．评审</w:t>
      </w:r>
      <w:bookmarkEnd w:id="63"/>
      <w:bookmarkEnd w:id="64"/>
      <w:bookmarkEnd w:id="65"/>
      <w:bookmarkEnd w:id="66"/>
      <w:bookmarkEnd w:id="67"/>
      <w:bookmarkEnd w:id="68"/>
      <w:bookmarkEnd w:id="69"/>
    </w:p>
    <w:p w14:paraId="35E7E48C">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79222D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2D0DAB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18862F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36BF91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E82F8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70EB01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57CCE1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1B1E58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7380F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0A1868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544AAB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65DA52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3B24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435A7C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1B8F24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06E5F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27E221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107589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78E1E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61550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5C171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71395F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7A1877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407FBD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3C779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0EFB3C52">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10866C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7EDCF61C">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60B1B3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0C97F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7596584F">
      <w:pPr>
        <w:numPr>
          <w:ilvl w:val="0"/>
          <w:numId w:val="4"/>
        </w:numPr>
        <w:spacing w:line="360" w:lineRule="auto"/>
        <w:outlineLvl w:val="2"/>
        <w:rPr>
          <w:rFonts w:ascii="宋体" w:hAnsi="宋体" w:cs="宋体"/>
          <w:b/>
          <w:color w:val="auto"/>
          <w:szCs w:val="21"/>
          <w:highlight w:val="none"/>
        </w:rPr>
      </w:pPr>
      <w:bookmarkStart w:id="70" w:name="_Toc32350"/>
      <w:r>
        <w:rPr>
          <w:rFonts w:hint="eastAsia" w:ascii="宋体" w:hAnsi="宋体" w:cs="宋体"/>
          <w:b/>
          <w:color w:val="auto"/>
          <w:szCs w:val="21"/>
          <w:highlight w:val="none"/>
        </w:rPr>
        <w:t>成交信息公告</w:t>
      </w:r>
      <w:bookmarkEnd w:id="70"/>
    </w:p>
    <w:p w14:paraId="06CFD74E">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77CE2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1546BC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2AE097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44E505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3235C00">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1319F7CF">
      <w:pPr>
        <w:spacing w:line="360" w:lineRule="auto"/>
        <w:rPr>
          <w:rFonts w:ascii="宋体" w:hAnsi="宋体" w:cs="宋体"/>
          <w:b/>
          <w:color w:val="auto"/>
          <w:szCs w:val="21"/>
          <w:highlight w:val="none"/>
        </w:rPr>
      </w:pPr>
      <w:bookmarkStart w:id="71" w:name="_Toc208999245"/>
      <w:bookmarkStart w:id="72" w:name="_Toc262045198"/>
      <w:bookmarkStart w:id="73" w:name="_Toc199384360"/>
      <w:bookmarkStart w:id="74" w:name="_Toc259191037"/>
      <w:bookmarkStart w:id="75" w:name="_Toc228871263"/>
      <w:bookmarkStart w:id="76" w:name="_Toc208974984"/>
      <w:r>
        <w:rPr>
          <w:rFonts w:hint="eastAsia" w:ascii="宋体" w:hAnsi="宋体" w:cs="宋体"/>
          <w:b/>
          <w:color w:val="auto"/>
          <w:szCs w:val="21"/>
          <w:highlight w:val="none"/>
        </w:rPr>
        <w:t>7.3成交通知</w:t>
      </w:r>
    </w:p>
    <w:p w14:paraId="3E20C2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0B329C40">
      <w:pPr>
        <w:spacing w:line="360" w:lineRule="auto"/>
        <w:outlineLvl w:val="2"/>
        <w:rPr>
          <w:rFonts w:ascii="宋体" w:hAnsi="宋体" w:cs="宋体"/>
          <w:b/>
          <w:color w:val="auto"/>
          <w:szCs w:val="21"/>
          <w:highlight w:val="none"/>
        </w:rPr>
      </w:pPr>
      <w:bookmarkStart w:id="77" w:name="_Toc20170"/>
      <w:r>
        <w:rPr>
          <w:rFonts w:hint="eastAsia" w:ascii="宋体" w:hAnsi="宋体" w:cs="宋体"/>
          <w:b/>
          <w:color w:val="auto"/>
          <w:szCs w:val="21"/>
          <w:highlight w:val="none"/>
        </w:rPr>
        <w:t>8．合同授予</w:t>
      </w:r>
      <w:bookmarkEnd w:id="71"/>
      <w:bookmarkEnd w:id="72"/>
      <w:bookmarkEnd w:id="73"/>
      <w:bookmarkEnd w:id="74"/>
      <w:bookmarkEnd w:id="75"/>
      <w:bookmarkEnd w:id="76"/>
      <w:bookmarkEnd w:id="77"/>
    </w:p>
    <w:p w14:paraId="2219D8B8">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18F365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386DFD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6372D681">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21B7F9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 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61F20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C75E5B5">
      <w:pPr>
        <w:spacing w:line="360" w:lineRule="auto"/>
        <w:rPr>
          <w:rFonts w:ascii="宋体" w:hAnsi="宋体" w:cs="宋体"/>
          <w:b/>
          <w:color w:val="auto"/>
          <w:szCs w:val="21"/>
          <w:highlight w:val="none"/>
        </w:rPr>
      </w:pPr>
      <w:bookmarkStart w:id="78" w:name="_Toc199384361"/>
      <w:bookmarkStart w:id="79" w:name="_Toc259191038"/>
      <w:bookmarkStart w:id="80" w:name="_Toc208974985"/>
      <w:bookmarkStart w:id="81" w:name="_Toc208999246"/>
      <w:bookmarkStart w:id="82" w:name="_Toc228871264"/>
      <w:bookmarkStart w:id="83" w:name="_Toc262045199"/>
      <w:r>
        <w:rPr>
          <w:rFonts w:hint="eastAsia" w:ascii="宋体" w:hAnsi="宋体" w:cs="宋体"/>
          <w:b/>
          <w:color w:val="auto"/>
          <w:szCs w:val="21"/>
          <w:highlight w:val="none"/>
        </w:rPr>
        <w:t>8</w:t>
      </w:r>
      <w:bookmarkEnd w:id="78"/>
      <w:bookmarkEnd w:id="79"/>
      <w:bookmarkEnd w:id="80"/>
      <w:bookmarkEnd w:id="81"/>
      <w:bookmarkEnd w:id="82"/>
      <w:bookmarkEnd w:id="83"/>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53A623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7923B2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5AEA28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（2）响应文件未按磋商文件规定要求格式表格制作、密封、签署、盖章；</w:t>
      </w:r>
    </w:p>
    <w:p w14:paraId="143C41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1591A1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71DA65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1EE1A5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6537F7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（7）相关资格资质证明的原件、复印件未按磋商文件约定提交或提交的原件与复印件不一致；</w:t>
      </w:r>
    </w:p>
    <w:p w14:paraId="005767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02E0AF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62AA30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645C73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26BB3F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（12）联合体未提交联合体协议书（本项目不适用）；</w:t>
      </w:r>
    </w:p>
    <w:p w14:paraId="00E6E1E3">
      <w:pPr>
        <w:spacing w:line="360" w:lineRule="auto"/>
        <w:ind w:firstLine="420" w:firstLineChars="200"/>
        <w:rPr>
          <w:rFonts w:ascii="宋体" w:hAnsi="宋体" w:cs="宋体"/>
          <w:color w:val="auto"/>
          <w:szCs w:val="21"/>
          <w:highlight w:val="none"/>
        </w:rPr>
      </w:pPr>
      <w:bookmarkStart w:id="187" w:name="_GoBack"/>
      <w:bookmarkEnd w:id="187"/>
      <w:r>
        <w:rPr>
          <w:rFonts w:hint="eastAsia" w:ascii="宋体" w:hAnsi="宋体" w:cs="宋体"/>
          <w:color w:val="auto"/>
          <w:szCs w:val="21"/>
          <w:highlight w:val="none"/>
        </w:rPr>
        <w:t>（13）响应文件未完全满足磋商文件中实质性要求；</w:t>
      </w:r>
    </w:p>
    <w:p w14:paraId="6A3711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340DA9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（15）磋商小组认定技术方案不符合磋商文件要求；</w:t>
      </w:r>
    </w:p>
    <w:p w14:paraId="72DEA6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093AAF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3A2774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575865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33E17D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28FE12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1A8E2D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61BD5590">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1412B7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3DE6CB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3B5051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3EFC6E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1AD6BD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6E92D3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145C3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2DA4F0E9">
      <w:pPr>
        <w:spacing w:line="360" w:lineRule="auto"/>
        <w:outlineLvl w:val="2"/>
        <w:rPr>
          <w:rFonts w:ascii="宋体" w:hAnsi="宋体" w:cs="宋体"/>
          <w:b/>
          <w:color w:val="auto"/>
          <w:szCs w:val="21"/>
          <w:highlight w:val="none"/>
        </w:rPr>
      </w:pPr>
      <w:bookmarkStart w:id="84" w:name="_Toc208999247"/>
      <w:bookmarkStart w:id="85" w:name="_Toc259191039"/>
      <w:bookmarkStart w:id="86" w:name="_Toc199384362"/>
      <w:bookmarkStart w:id="87" w:name="_Toc228871265"/>
      <w:bookmarkStart w:id="88" w:name="_Toc262045200"/>
      <w:bookmarkStart w:id="89" w:name="_Toc208974986"/>
      <w:bookmarkStart w:id="90" w:name="_Toc21743"/>
      <w:r>
        <w:rPr>
          <w:rFonts w:hint="eastAsia" w:ascii="宋体" w:hAnsi="宋体" w:cs="宋体"/>
          <w:b/>
          <w:color w:val="auto"/>
          <w:szCs w:val="21"/>
          <w:highlight w:val="none"/>
        </w:rPr>
        <w:t>9．纪律和监督</w:t>
      </w:r>
      <w:bookmarkEnd w:id="84"/>
      <w:bookmarkEnd w:id="85"/>
      <w:bookmarkEnd w:id="86"/>
      <w:bookmarkEnd w:id="87"/>
      <w:bookmarkEnd w:id="88"/>
      <w:bookmarkEnd w:id="89"/>
      <w:bookmarkEnd w:id="90"/>
    </w:p>
    <w:p w14:paraId="702C5B40">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7ACD37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2EC61375">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374109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1CDF9C74">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59C969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78424183">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679DA6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1FD3FFAD">
      <w:pPr>
        <w:spacing w:line="360" w:lineRule="auto"/>
        <w:rPr>
          <w:rFonts w:ascii="宋体" w:hAnsi="宋体" w:cs="宋体"/>
          <w:b/>
          <w:color w:val="auto"/>
          <w:szCs w:val="21"/>
          <w:highlight w:val="none"/>
        </w:rPr>
      </w:pPr>
      <w:bookmarkStart w:id="91" w:name="_Toc208999248"/>
      <w:bookmarkStart w:id="92" w:name="_Toc199384363"/>
      <w:bookmarkStart w:id="93" w:name="_Toc208974987"/>
      <w:bookmarkStart w:id="94" w:name="_Toc259191040"/>
      <w:bookmarkStart w:id="95" w:name="_Toc262045201"/>
      <w:bookmarkStart w:id="96" w:name="_Toc228871266"/>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235649E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75ADA9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1D47E7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DEA40E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2A147A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308585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788C3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5AD60B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767225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4637B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2BB25F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090458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796D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84E10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648BFF7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0CD57E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24F8B0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075437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40693A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1C53D8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28C5EC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1A6C1D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2DD0ED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34264C6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0FD3D6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481DF0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084038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461D0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22748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41C16C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0231B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8108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6B8DA2FA">
      <w:pPr>
        <w:spacing w:line="360" w:lineRule="auto"/>
        <w:outlineLvl w:val="2"/>
        <w:rPr>
          <w:rFonts w:ascii="宋体" w:hAnsi="宋体" w:cs="宋体"/>
          <w:b/>
          <w:color w:val="auto"/>
          <w:szCs w:val="21"/>
          <w:highlight w:val="none"/>
        </w:rPr>
      </w:pPr>
      <w:bookmarkStart w:id="97" w:name="_Toc1720"/>
      <w:r>
        <w:rPr>
          <w:rFonts w:hint="eastAsia" w:ascii="宋体" w:hAnsi="宋体" w:cs="宋体"/>
          <w:b/>
          <w:color w:val="auto"/>
          <w:szCs w:val="21"/>
          <w:highlight w:val="none"/>
        </w:rPr>
        <w:t>10．需要补充的其他内容</w:t>
      </w:r>
      <w:bookmarkEnd w:id="91"/>
      <w:bookmarkEnd w:id="92"/>
      <w:bookmarkEnd w:id="93"/>
      <w:bookmarkEnd w:id="94"/>
      <w:bookmarkEnd w:id="95"/>
      <w:bookmarkEnd w:id="96"/>
      <w:bookmarkEnd w:id="97"/>
    </w:p>
    <w:p w14:paraId="27F3D8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447A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D98EF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FDEF27">
      <w:pPr>
        <w:spacing w:line="360" w:lineRule="auto"/>
        <w:ind w:firstLine="420" w:firstLineChars="200"/>
        <w:rPr>
          <w:rFonts w:hAnsi="宋体" w:cs="宋体"/>
          <w:color w:val="auto"/>
          <w:kern w:val="0"/>
          <w:highlight w:val="none"/>
        </w:rPr>
      </w:pPr>
      <w:r>
        <w:rPr>
          <w:rFonts w:hint="eastAsia" w:ascii="宋体" w:hAnsi="宋体" w:cs="宋体"/>
          <w:color w:val="auto"/>
          <w:szCs w:val="21"/>
          <w:highlight w:val="none"/>
        </w:rPr>
        <w:t>10.4采购代理服务费：</w:t>
      </w:r>
      <w:r>
        <w:rPr>
          <w:rFonts w:hAnsi="宋体" w:cs="宋体"/>
          <w:color w:val="auto"/>
          <w:kern w:val="0"/>
          <w:highlight w:val="none"/>
        </w:rPr>
        <w:t>代理</w:t>
      </w:r>
      <w:r>
        <w:rPr>
          <w:rFonts w:hint="eastAsia" w:hAnsi="宋体" w:cs="宋体"/>
          <w:color w:val="auto"/>
          <w:kern w:val="0"/>
          <w:highlight w:val="none"/>
          <w:lang w:val="en-US" w:eastAsia="zh-CN"/>
        </w:rPr>
        <w:t>服务</w:t>
      </w:r>
      <w:r>
        <w:rPr>
          <w:rFonts w:hAnsi="宋体" w:cs="宋体"/>
          <w:color w:val="auto"/>
          <w:kern w:val="0"/>
          <w:highlight w:val="none"/>
        </w:rPr>
        <w:t>费执行国家发展改革委《关于进一步放开建设项目专业服务价格的通知》</w:t>
      </w:r>
      <w:r>
        <w:rPr>
          <w:rFonts w:hint="eastAsia" w:hAnsi="宋体" w:cs="宋体"/>
          <w:color w:val="auto"/>
          <w:kern w:val="0"/>
          <w:highlight w:val="none"/>
          <w:lang w:eastAsia="zh-CN"/>
        </w:rPr>
        <w:t>（</w:t>
      </w:r>
      <w:r>
        <w:rPr>
          <w:rFonts w:hAnsi="宋体" w:cs="宋体"/>
          <w:color w:val="auto"/>
          <w:kern w:val="0"/>
          <w:highlight w:val="none"/>
        </w:rPr>
        <w:t>发改价格〔2015〕299号</w:t>
      </w:r>
      <w:r>
        <w:rPr>
          <w:rFonts w:hint="eastAsia" w:hAnsi="宋体" w:cs="宋体"/>
          <w:color w:val="auto"/>
          <w:kern w:val="0"/>
          <w:highlight w:val="none"/>
          <w:lang w:eastAsia="zh-CN"/>
        </w:rPr>
        <w:t>）</w:t>
      </w:r>
      <w:r>
        <w:rPr>
          <w:rFonts w:hAnsi="宋体" w:cs="宋体"/>
          <w:color w:val="auto"/>
          <w:kern w:val="0"/>
          <w:highlight w:val="none"/>
        </w:rPr>
        <w:t>，实行市场调节价格，固定收费</w:t>
      </w:r>
      <w:r>
        <w:rPr>
          <w:rFonts w:hint="eastAsia" w:hAnsi="宋体" w:cs="宋体"/>
          <w:color w:val="auto"/>
          <w:kern w:val="0"/>
          <w:highlight w:val="none"/>
          <w:lang w:val="en-US" w:eastAsia="zh-CN"/>
        </w:rPr>
        <w:t>10000</w:t>
      </w:r>
      <w:r>
        <w:rPr>
          <w:rFonts w:hAnsi="宋体" w:cs="宋体"/>
          <w:color w:val="auto"/>
          <w:kern w:val="0"/>
          <w:highlight w:val="none"/>
        </w:rPr>
        <w:t>元，由</w:t>
      </w:r>
      <w:r>
        <w:rPr>
          <w:rFonts w:hint="eastAsia" w:hAnsi="宋体" w:cs="宋体"/>
          <w:color w:val="auto"/>
          <w:kern w:val="0"/>
          <w:highlight w:val="none"/>
          <w:lang w:eastAsia="zh-CN"/>
        </w:rPr>
        <w:t>成交供应商</w:t>
      </w:r>
      <w:r>
        <w:rPr>
          <w:rFonts w:hAnsi="宋体" w:cs="宋体"/>
          <w:color w:val="auto"/>
          <w:kern w:val="0"/>
          <w:highlight w:val="none"/>
        </w:rPr>
        <w:t>支付。</w:t>
      </w:r>
    </w:p>
    <w:p w14:paraId="71D975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38CCE9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5EBE01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0BDE53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4C68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6C3FBC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EEC16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2ACE61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0D916C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5DD0A8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1D0FFC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214548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5B185C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592F6B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2391D1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178E3D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31BE10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79873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0F3CA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5A7E0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714113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136195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3321FA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0FA4ED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03DD62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06DD0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7F29C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6E941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F0115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76763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44B4F5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7186E5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8299F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170648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11B21C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7E7F8B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134A02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65765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6EE049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6930A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EB514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（3）提供虚假的总监理工程师或者主要技术人员简历、劳动关系证明；</w:t>
      </w:r>
    </w:p>
    <w:p w14:paraId="29ED88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01ECA8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0652DC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077DA0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0858B3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29A8C8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239B9D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4F1B18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398170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64E369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56208F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02349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283DBC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DD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17AC80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78E8A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采购人要求（委托人要求）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030722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6C18A313">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98" w:name="_Toc208999250"/>
      <w:bookmarkStart w:id="99" w:name="_Toc228871268"/>
      <w:bookmarkStart w:id="100" w:name="_Toc208974989"/>
      <w:bookmarkStart w:id="101" w:name="_Toc259191042"/>
      <w:bookmarkStart w:id="102" w:name="_Toc199384365"/>
      <w:bookmarkStart w:id="103" w:name="_Toc262045203"/>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10930744">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735CB8D1">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10.13</w:t>
      </w:r>
      <w:r>
        <w:rPr>
          <w:rFonts w:hint="eastAsia" w:ascii="宋体" w:hAnsi="宋体" w:cs="宋体"/>
          <w:color w:val="auto"/>
          <w:szCs w:val="21"/>
          <w:highlight w:val="none"/>
          <w:lang w:val="zh-CN" w:eastAsia="zh-CN"/>
        </w:rPr>
        <w:t>其他说明：</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60D39DEA">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9" w:type="first"/>
          <w:headerReference r:id="rId7" w:type="default"/>
          <w:footerReference r:id="rId8" w:type="default"/>
          <w:pgSz w:w="11906" w:h="16838"/>
          <w:pgMar w:top="1418" w:right="1418" w:bottom="1418" w:left="1418" w:header="851" w:footer="1077" w:gutter="0"/>
          <w:pgNumType w:fmt="decimal" w:start="1"/>
          <w:cols w:space="720" w:num="1"/>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14DB8A9D">
      <w:pPr>
        <w:spacing w:line="360" w:lineRule="auto"/>
        <w:rPr>
          <w:rFonts w:hint="eastAsia" w:ascii="宋体" w:hAnsi="宋体"/>
          <w:b/>
          <w:color w:val="auto"/>
          <w:szCs w:val="21"/>
          <w:highlight w:val="none"/>
          <w:lang w:val="zh-CN"/>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一：</w:t>
      </w:r>
      <w:bookmarkEnd w:id="98"/>
      <w:bookmarkEnd w:id="99"/>
      <w:bookmarkEnd w:id="100"/>
      <w:bookmarkEnd w:id="101"/>
      <w:bookmarkEnd w:id="102"/>
      <w:bookmarkEnd w:id="103"/>
      <w:r>
        <w:rPr>
          <w:rFonts w:hint="eastAsia" w:ascii="宋体" w:hAnsi="宋体"/>
          <w:b/>
          <w:color w:val="auto"/>
          <w:szCs w:val="21"/>
          <w:highlight w:val="none"/>
          <w:lang w:val="zh-CN"/>
        </w:rPr>
        <w:t>问题澄清通知</w:t>
      </w:r>
    </w:p>
    <w:p w14:paraId="37C2797D">
      <w:pPr>
        <w:spacing w:line="360" w:lineRule="auto"/>
        <w:rPr>
          <w:rFonts w:hint="eastAsia" w:ascii="宋体" w:hAnsi="宋体" w:eastAsia="宋体" w:cs="Times New Roman"/>
          <w:b/>
          <w:color w:val="auto"/>
          <w:szCs w:val="21"/>
          <w:highlight w:val="none"/>
        </w:rPr>
      </w:pP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对你方的响应文件进行了仔细的审查，现需你方对下列问题以书面形式予以澄清：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0750A4FE">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0B042BB4">
      <w:pPr>
        <w:spacing w:line="360" w:lineRule="auto"/>
        <w:rPr>
          <w:rFonts w:hint="eastAsia" w:ascii="宋体" w:hAnsi="宋体"/>
          <w:b/>
          <w:color w:val="auto"/>
          <w:szCs w:val="21"/>
          <w:highlight w:val="none"/>
        </w:rPr>
      </w:pPr>
    </w:p>
    <w:p w14:paraId="47F15156">
      <w:pPr>
        <w:spacing w:line="360" w:lineRule="auto"/>
        <w:rPr>
          <w:rFonts w:hint="eastAsia" w:ascii="宋体" w:hAnsi="宋体"/>
          <w:b/>
          <w:color w:val="auto"/>
          <w:szCs w:val="21"/>
          <w:highlight w:val="none"/>
        </w:rPr>
      </w:pPr>
    </w:p>
    <w:p w14:paraId="3046EDCE">
      <w:pPr>
        <w:spacing w:line="360" w:lineRule="auto"/>
        <w:rPr>
          <w:rFonts w:hint="eastAsia" w:ascii="宋体" w:hAnsi="宋体"/>
          <w:b/>
          <w:color w:val="auto"/>
          <w:szCs w:val="21"/>
          <w:highlight w:val="none"/>
        </w:rPr>
      </w:pPr>
    </w:p>
    <w:p w14:paraId="7965DAD2">
      <w:pPr>
        <w:spacing w:line="360" w:lineRule="auto"/>
        <w:rPr>
          <w:rFonts w:hint="eastAsia" w:ascii="宋体" w:hAnsi="宋体"/>
          <w:b/>
          <w:color w:val="auto"/>
          <w:szCs w:val="21"/>
          <w:highlight w:val="none"/>
        </w:rPr>
      </w:pPr>
    </w:p>
    <w:p w14:paraId="0B26543C">
      <w:pPr>
        <w:spacing w:line="360" w:lineRule="auto"/>
        <w:rPr>
          <w:rFonts w:hint="eastAsia" w:ascii="宋体" w:hAnsi="宋体"/>
          <w:b/>
          <w:color w:val="auto"/>
          <w:szCs w:val="21"/>
          <w:highlight w:val="none"/>
        </w:rPr>
      </w:pPr>
    </w:p>
    <w:p w14:paraId="20EA280F">
      <w:pPr>
        <w:spacing w:line="360" w:lineRule="auto"/>
        <w:rPr>
          <w:rFonts w:hint="eastAsia" w:ascii="宋体" w:hAnsi="宋体"/>
          <w:b/>
          <w:color w:val="auto"/>
          <w:szCs w:val="21"/>
          <w:highlight w:val="none"/>
        </w:rPr>
      </w:pPr>
    </w:p>
    <w:p w14:paraId="129E241D">
      <w:pPr>
        <w:spacing w:line="360" w:lineRule="auto"/>
        <w:rPr>
          <w:rFonts w:hint="eastAsia" w:ascii="宋体" w:hAnsi="宋体"/>
          <w:b/>
          <w:color w:val="auto"/>
          <w:szCs w:val="21"/>
          <w:highlight w:val="none"/>
        </w:rPr>
      </w:pPr>
    </w:p>
    <w:p w14:paraId="282EAB8A">
      <w:pPr>
        <w:spacing w:line="360" w:lineRule="auto"/>
        <w:rPr>
          <w:rFonts w:hint="eastAsia" w:ascii="宋体" w:hAnsi="宋体"/>
          <w:b/>
          <w:color w:val="auto"/>
          <w:szCs w:val="21"/>
          <w:highlight w:val="none"/>
        </w:rPr>
      </w:pPr>
    </w:p>
    <w:p w14:paraId="2CBE0939">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28CC92C2">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3899C48C">
      <w:pPr>
        <w:spacing w:line="360" w:lineRule="auto"/>
        <w:rPr>
          <w:rFonts w:ascii="宋体" w:hAnsi="宋体" w:cs="宋体"/>
          <w:b/>
          <w:color w:val="auto"/>
          <w:szCs w:val="21"/>
          <w:highlight w:val="none"/>
          <w:lang w:val="zh-CN"/>
        </w:rPr>
      </w:pPr>
    </w:p>
    <w:p w14:paraId="39F3314E">
      <w:pPr>
        <w:spacing w:line="360" w:lineRule="auto"/>
        <w:rPr>
          <w:rFonts w:ascii="宋体" w:hAnsi="宋体" w:cs="宋体"/>
          <w:b/>
          <w:color w:val="auto"/>
          <w:szCs w:val="21"/>
          <w:highlight w:val="none"/>
          <w:lang w:val="zh-CN"/>
        </w:rPr>
      </w:pPr>
    </w:p>
    <w:p w14:paraId="04E909A8">
      <w:pPr>
        <w:spacing w:line="360" w:lineRule="auto"/>
        <w:rPr>
          <w:rFonts w:ascii="宋体" w:hAnsi="宋体" w:cs="宋体"/>
          <w:b/>
          <w:color w:val="auto"/>
          <w:szCs w:val="21"/>
          <w:highlight w:val="none"/>
          <w:lang w:val="zh-CN"/>
        </w:rPr>
      </w:pPr>
    </w:p>
    <w:p w14:paraId="2B38A904">
      <w:pPr>
        <w:spacing w:line="360" w:lineRule="auto"/>
        <w:rPr>
          <w:rFonts w:ascii="宋体" w:hAnsi="宋体" w:cs="宋体"/>
          <w:b/>
          <w:color w:val="auto"/>
          <w:szCs w:val="21"/>
          <w:highlight w:val="none"/>
          <w:lang w:val="zh-CN"/>
        </w:rPr>
      </w:pPr>
    </w:p>
    <w:p w14:paraId="5B1E5640">
      <w:pPr>
        <w:spacing w:line="360" w:lineRule="auto"/>
        <w:rPr>
          <w:rFonts w:ascii="宋体" w:hAnsi="宋体" w:cs="宋体"/>
          <w:b/>
          <w:color w:val="auto"/>
          <w:szCs w:val="21"/>
          <w:highlight w:val="none"/>
          <w:lang w:val="zh-CN"/>
        </w:rPr>
      </w:pPr>
    </w:p>
    <w:p w14:paraId="77483AEA">
      <w:pPr>
        <w:spacing w:line="360" w:lineRule="auto"/>
        <w:rPr>
          <w:rFonts w:ascii="宋体" w:hAnsi="宋体" w:cs="宋体"/>
          <w:b/>
          <w:color w:val="auto"/>
          <w:szCs w:val="21"/>
          <w:highlight w:val="none"/>
          <w:lang w:val="zh-CN"/>
        </w:rPr>
      </w:pPr>
    </w:p>
    <w:p w14:paraId="1B7317FC">
      <w:pPr>
        <w:spacing w:line="360" w:lineRule="auto"/>
        <w:rPr>
          <w:rFonts w:ascii="宋体" w:hAnsi="宋体" w:cs="宋体"/>
          <w:b/>
          <w:color w:val="auto"/>
          <w:szCs w:val="21"/>
          <w:highlight w:val="none"/>
          <w:lang w:val="zh-CN"/>
        </w:rPr>
      </w:pPr>
    </w:p>
    <w:p w14:paraId="79A27A12">
      <w:pPr>
        <w:spacing w:line="360" w:lineRule="auto"/>
        <w:rPr>
          <w:rFonts w:ascii="宋体" w:hAnsi="宋体" w:cs="宋体"/>
          <w:b/>
          <w:color w:val="auto"/>
          <w:szCs w:val="21"/>
          <w:highlight w:val="none"/>
          <w:lang w:val="zh-CN"/>
        </w:rPr>
      </w:pPr>
    </w:p>
    <w:p w14:paraId="15B67DDF">
      <w:pPr>
        <w:spacing w:line="360" w:lineRule="auto"/>
        <w:rPr>
          <w:rFonts w:ascii="宋体" w:hAnsi="宋体" w:cs="宋体"/>
          <w:b/>
          <w:color w:val="auto"/>
          <w:szCs w:val="21"/>
          <w:highlight w:val="none"/>
          <w:lang w:val="zh-CN"/>
        </w:rPr>
      </w:pPr>
    </w:p>
    <w:p w14:paraId="06988ED2">
      <w:pPr>
        <w:spacing w:line="360" w:lineRule="auto"/>
        <w:rPr>
          <w:rFonts w:ascii="宋体" w:hAnsi="宋体" w:cs="宋体"/>
          <w:b/>
          <w:color w:val="auto"/>
          <w:szCs w:val="21"/>
          <w:highlight w:val="none"/>
          <w:lang w:val="zh-CN"/>
        </w:rPr>
      </w:pPr>
    </w:p>
    <w:p w14:paraId="0D3BE69B">
      <w:pPr>
        <w:spacing w:line="360" w:lineRule="auto"/>
        <w:rPr>
          <w:rFonts w:ascii="宋体" w:hAnsi="宋体" w:cs="宋体"/>
          <w:b/>
          <w:color w:val="auto"/>
          <w:szCs w:val="21"/>
          <w:highlight w:val="none"/>
          <w:lang w:val="zh-CN"/>
        </w:rPr>
      </w:pPr>
    </w:p>
    <w:p w14:paraId="38062611">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bookmarkStart w:id="104" w:name="_Toc231036809"/>
      <w:bookmarkStart w:id="105" w:name="_Toc234398239"/>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pStyle w:val="2"/>
        <w:tabs>
          <w:tab w:val="center" w:pos="4535"/>
          <w:tab w:val="left" w:pos="6795"/>
        </w:tabs>
        <w:jc w:val="center"/>
        <w:rPr>
          <w:rFonts w:ascii="宋体" w:hAnsi="宋体"/>
          <w:color w:val="auto"/>
          <w:szCs w:val="21"/>
          <w:highlight w:val="none"/>
        </w:rPr>
      </w:pPr>
    </w:p>
    <w:p w14:paraId="4115DF3E">
      <w:pPr>
        <w:pStyle w:val="2"/>
        <w:tabs>
          <w:tab w:val="center" w:pos="4535"/>
          <w:tab w:val="left" w:pos="6795"/>
        </w:tabs>
        <w:jc w:val="center"/>
        <w:rPr>
          <w:rFonts w:ascii="宋体" w:hAnsi="宋体"/>
          <w:color w:val="auto"/>
          <w:szCs w:val="21"/>
          <w:highlight w:val="none"/>
        </w:rPr>
      </w:pPr>
    </w:p>
    <w:p w14:paraId="70FF870B">
      <w:pPr>
        <w:pStyle w:val="2"/>
        <w:tabs>
          <w:tab w:val="center" w:pos="4535"/>
          <w:tab w:val="left" w:pos="6795"/>
        </w:tabs>
        <w:jc w:val="center"/>
        <w:rPr>
          <w:rFonts w:ascii="宋体" w:hAnsi="宋体"/>
          <w:color w:val="auto"/>
          <w:szCs w:val="21"/>
          <w:highlight w:val="none"/>
        </w:rPr>
      </w:pPr>
    </w:p>
    <w:p w14:paraId="77783830">
      <w:pPr>
        <w:pStyle w:val="2"/>
        <w:tabs>
          <w:tab w:val="center" w:pos="4535"/>
          <w:tab w:val="left" w:pos="6795"/>
        </w:tabs>
        <w:jc w:val="center"/>
        <w:rPr>
          <w:rFonts w:ascii="宋体" w:hAnsi="宋体"/>
          <w:color w:val="auto"/>
          <w:szCs w:val="21"/>
          <w:highlight w:val="none"/>
        </w:rPr>
      </w:pPr>
    </w:p>
    <w:p w14:paraId="7F59C057">
      <w:pPr>
        <w:pStyle w:val="2"/>
        <w:tabs>
          <w:tab w:val="center" w:pos="4535"/>
          <w:tab w:val="left" w:pos="6795"/>
        </w:tabs>
        <w:jc w:val="center"/>
        <w:rPr>
          <w:rFonts w:ascii="宋体" w:hAnsi="宋体"/>
          <w:color w:val="auto"/>
          <w:szCs w:val="21"/>
          <w:highlight w:val="none"/>
        </w:rPr>
      </w:pPr>
    </w:p>
    <w:p w14:paraId="3F8CB711">
      <w:pPr>
        <w:pStyle w:val="2"/>
        <w:tabs>
          <w:tab w:val="center" w:pos="4535"/>
          <w:tab w:val="left" w:pos="6795"/>
        </w:tabs>
        <w:jc w:val="center"/>
        <w:rPr>
          <w:rFonts w:ascii="宋体" w:hAnsi="宋体"/>
          <w:color w:val="auto"/>
          <w:szCs w:val="21"/>
          <w:highlight w:val="none"/>
        </w:rPr>
      </w:pPr>
    </w:p>
    <w:p w14:paraId="57BE1974">
      <w:pPr>
        <w:pStyle w:val="2"/>
        <w:tabs>
          <w:tab w:val="center" w:pos="4535"/>
          <w:tab w:val="left" w:pos="6795"/>
        </w:tabs>
        <w:jc w:val="center"/>
        <w:rPr>
          <w:rFonts w:ascii="宋体" w:hAnsi="宋体"/>
          <w:color w:val="auto"/>
          <w:szCs w:val="21"/>
          <w:highlight w:val="none"/>
        </w:rPr>
      </w:pPr>
    </w:p>
    <w:p w14:paraId="298B6EF4">
      <w:pPr>
        <w:pStyle w:val="2"/>
        <w:tabs>
          <w:tab w:val="center" w:pos="4535"/>
          <w:tab w:val="left" w:pos="6795"/>
        </w:tabs>
        <w:jc w:val="center"/>
        <w:rPr>
          <w:rFonts w:ascii="宋体" w:hAnsi="宋体"/>
          <w:color w:val="auto"/>
          <w:szCs w:val="21"/>
          <w:highlight w:val="none"/>
        </w:rPr>
      </w:pPr>
    </w:p>
    <w:p w14:paraId="43DAE2E8">
      <w:pPr>
        <w:pStyle w:val="2"/>
        <w:tabs>
          <w:tab w:val="center" w:pos="4535"/>
          <w:tab w:val="left" w:pos="6795"/>
        </w:tabs>
        <w:jc w:val="center"/>
        <w:rPr>
          <w:rFonts w:ascii="宋体" w:hAnsi="宋体"/>
          <w:color w:val="auto"/>
          <w:szCs w:val="21"/>
          <w:highlight w:val="none"/>
        </w:rPr>
      </w:pPr>
    </w:p>
    <w:p w14:paraId="663DA69A">
      <w:pPr>
        <w:rPr>
          <w:rFonts w:ascii="宋体" w:hAnsi="宋体"/>
          <w:color w:val="auto"/>
          <w:szCs w:val="21"/>
          <w:highlight w:val="none"/>
        </w:rPr>
      </w:pPr>
    </w:p>
    <w:p w14:paraId="3729A356">
      <w:pPr>
        <w:pStyle w:val="72"/>
        <w:rPr>
          <w:rFonts w:ascii="宋体" w:hAnsi="宋体"/>
          <w:color w:val="auto"/>
          <w:szCs w:val="21"/>
          <w:highlight w:val="none"/>
        </w:rPr>
      </w:pPr>
    </w:p>
    <w:p w14:paraId="7DDE2494">
      <w:pPr>
        <w:pStyle w:val="72"/>
        <w:rPr>
          <w:rFonts w:ascii="宋体" w:hAnsi="宋体"/>
          <w:color w:val="auto"/>
          <w:szCs w:val="21"/>
          <w:highlight w:val="none"/>
        </w:rPr>
      </w:pPr>
    </w:p>
    <w:p w14:paraId="69930055">
      <w:pPr>
        <w:pStyle w:val="72"/>
        <w:rPr>
          <w:rFonts w:ascii="宋体" w:hAnsi="宋体"/>
          <w:color w:val="auto"/>
          <w:szCs w:val="21"/>
          <w:highlight w:val="none"/>
        </w:rPr>
      </w:pPr>
    </w:p>
    <w:p w14:paraId="7E93D646">
      <w:pPr>
        <w:pStyle w:val="72"/>
        <w:rPr>
          <w:rFonts w:ascii="宋体" w:hAnsi="宋体"/>
          <w:color w:val="auto"/>
          <w:szCs w:val="21"/>
          <w:highlight w:val="none"/>
        </w:rPr>
      </w:pPr>
    </w:p>
    <w:p w14:paraId="01873DD1">
      <w:pPr>
        <w:pStyle w:val="72"/>
        <w:rPr>
          <w:rFonts w:ascii="宋体" w:hAnsi="宋体"/>
          <w:color w:val="auto"/>
          <w:szCs w:val="21"/>
          <w:highlight w:val="none"/>
        </w:rPr>
      </w:pPr>
    </w:p>
    <w:p w14:paraId="0C09DE2D">
      <w:pPr>
        <w:pStyle w:val="72"/>
        <w:rPr>
          <w:rFonts w:ascii="宋体" w:hAnsi="宋体"/>
          <w:color w:val="auto"/>
          <w:szCs w:val="21"/>
          <w:highlight w:val="none"/>
        </w:rPr>
      </w:pPr>
    </w:p>
    <w:p w14:paraId="33EE1944">
      <w:pPr>
        <w:pStyle w:val="72"/>
        <w:rPr>
          <w:rFonts w:ascii="宋体" w:hAnsi="宋体"/>
          <w:color w:val="auto"/>
          <w:szCs w:val="21"/>
          <w:highlight w:val="none"/>
        </w:rPr>
      </w:pPr>
    </w:p>
    <w:p w14:paraId="03B7C244">
      <w:pPr>
        <w:pStyle w:val="72"/>
        <w:rPr>
          <w:rFonts w:ascii="宋体" w:hAnsi="宋体"/>
          <w:color w:val="auto"/>
          <w:szCs w:val="21"/>
          <w:highlight w:val="none"/>
        </w:rPr>
      </w:pPr>
    </w:p>
    <w:p w14:paraId="4901F887">
      <w:pPr>
        <w:pStyle w:val="72"/>
        <w:rPr>
          <w:rFonts w:ascii="宋体" w:hAnsi="宋体"/>
          <w:color w:val="auto"/>
          <w:szCs w:val="21"/>
          <w:highlight w:val="none"/>
        </w:rPr>
      </w:pPr>
    </w:p>
    <w:p w14:paraId="6C21D972">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57EF7498">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6D19006F">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204DAB0E">
      <w:pPr>
        <w:pStyle w:val="29"/>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F969CCF">
      <w:pPr>
        <w:pStyle w:val="29"/>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6A20AE">
      <w:pPr>
        <w:pStyle w:val="29"/>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30DD69F2">
      <w:pPr>
        <w:pStyle w:val="29"/>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0C8E7E5">
      <w:pPr>
        <w:pStyle w:val="29"/>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84D0EB8">
      <w:pPr>
        <w:pStyle w:val="29"/>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41B885">
      <w:pPr>
        <w:pStyle w:val="29"/>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E3DB871">
      <w:pPr>
        <w:pStyle w:val="29"/>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4A5225E7">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6C2E5DA8">
      <w:pPr>
        <w:pStyle w:val="29"/>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450842CB">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1C6C9CBF">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131AF880">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489DAEE8">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7A1E75D8">
      <w:pPr>
        <w:pStyle w:val="29"/>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6769E82C">
      <w:pPr>
        <w:pStyle w:val="29"/>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61CBC27D">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0F8613B1">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CEE388D">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548D21AD">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369A9DDC">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1996BCCB">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61B0322F">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52B27CA7">
      <w:pPr>
        <w:pStyle w:val="29"/>
        <w:spacing w:line="360" w:lineRule="auto"/>
        <w:ind w:left="25" w:leftChars="12" w:firstLine="308" w:firstLineChars="147"/>
        <w:contextualSpacing/>
        <w:rPr>
          <w:rFonts w:hint="eastAsia" w:hAnsi="宋体"/>
          <w:color w:val="auto"/>
          <w:sz w:val="21"/>
          <w:szCs w:val="21"/>
          <w:highlight w:val="none"/>
        </w:rPr>
      </w:pPr>
    </w:p>
    <w:p w14:paraId="7866F956">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4F0433BD">
      <w:pPr>
        <w:pStyle w:val="29"/>
        <w:spacing w:line="360" w:lineRule="auto"/>
        <w:ind w:left="25" w:leftChars="12" w:firstLine="308" w:firstLineChars="147"/>
        <w:contextualSpacing/>
        <w:rPr>
          <w:rFonts w:hint="eastAsia" w:hAnsi="宋体"/>
          <w:color w:val="auto"/>
          <w:sz w:val="21"/>
          <w:szCs w:val="21"/>
          <w:highlight w:val="none"/>
        </w:rPr>
      </w:pPr>
    </w:p>
    <w:p w14:paraId="0AF0724C">
      <w:pPr>
        <w:pStyle w:val="29"/>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07A7EED5">
      <w:pPr>
        <w:pStyle w:val="29"/>
        <w:spacing w:line="360" w:lineRule="auto"/>
        <w:rPr>
          <w:rFonts w:hint="eastAsia" w:hAnsi="宋体"/>
          <w:b/>
          <w:color w:val="auto"/>
          <w:sz w:val="21"/>
          <w:szCs w:val="21"/>
          <w:highlight w:val="none"/>
        </w:rPr>
      </w:pPr>
    </w:p>
    <w:p w14:paraId="5561EA82">
      <w:pPr>
        <w:pStyle w:val="29"/>
        <w:spacing w:line="360" w:lineRule="auto"/>
        <w:rPr>
          <w:rFonts w:hint="eastAsia" w:hAnsi="宋体"/>
          <w:b/>
          <w:color w:val="auto"/>
          <w:sz w:val="21"/>
          <w:szCs w:val="21"/>
          <w:highlight w:val="none"/>
        </w:rPr>
      </w:pPr>
    </w:p>
    <w:p w14:paraId="330C2D46">
      <w:pPr>
        <w:pStyle w:val="29"/>
        <w:spacing w:line="360" w:lineRule="auto"/>
        <w:rPr>
          <w:rFonts w:hint="eastAsia" w:hAnsi="宋体"/>
          <w:b/>
          <w:color w:val="auto"/>
          <w:sz w:val="21"/>
          <w:szCs w:val="21"/>
          <w:highlight w:val="none"/>
        </w:rPr>
      </w:pPr>
    </w:p>
    <w:p w14:paraId="2741B596">
      <w:pPr>
        <w:pStyle w:val="29"/>
        <w:spacing w:line="360" w:lineRule="auto"/>
        <w:rPr>
          <w:rFonts w:hint="eastAsia" w:hAnsi="宋体"/>
          <w:b/>
          <w:color w:val="auto"/>
          <w:sz w:val="21"/>
          <w:szCs w:val="21"/>
          <w:highlight w:val="none"/>
        </w:rPr>
      </w:pPr>
    </w:p>
    <w:p w14:paraId="7173E087">
      <w:pPr>
        <w:pStyle w:val="29"/>
        <w:spacing w:line="360" w:lineRule="auto"/>
        <w:rPr>
          <w:rFonts w:hint="eastAsia" w:hAnsi="宋体"/>
          <w:b/>
          <w:color w:val="auto"/>
          <w:sz w:val="21"/>
          <w:szCs w:val="21"/>
          <w:highlight w:val="none"/>
        </w:rPr>
      </w:pPr>
    </w:p>
    <w:p w14:paraId="38D720F6">
      <w:pPr>
        <w:pStyle w:val="29"/>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1BFD69C6">
      <w:pPr>
        <w:pStyle w:val="29"/>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7B839D0F">
      <w:pPr>
        <w:pStyle w:val="29"/>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E9AD12E">
      <w:pPr>
        <w:pStyle w:val="29"/>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3634B766">
      <w:pPr>
        <w:pStyle w:val="29"/>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19144FAE">
      <w:pPr>
        <w:pStyle w:val="29"/>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6BDCF0D7">
      <w:pPr>
        <w:pStyle w:val="29"/>
        <w:snapToGrid w:val="0"/>
        <w:rPr>
          <w:rFonts w:hint="eastAsia"/>
          <w:b/>
          <w:color w:val="auto"/>
          <w:sz w:val="21"/>
          <w:szCs w:val="21"/>
          <w:highlight w:val="none"/>
        </w:rPr>
      </w:pPr>
    </w:p>
    <w:p w14:paraId="338D19D2">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6CBC5DCA">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5F6C2205">
      <w:pPr>
        <w:pStyle w:val="29"/>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267F8E51">
      <w:pPr>
        <w:pStyle w:val="29"/>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6C371B3">
      <w:pPr>
        <w:pStyle w:val="29"/>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FC7E5D3">
      <w:pPr>
        <w:pStyle w:val="29"/>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252088A9">
      <w:pPr>
        <w:pStyle w:val="29"/>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743E813">
      <w:pPr>
        <w:pStyle w:val="29"/>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002D068">
      <w:pPr>
        <w:pStyle w:val="29"/>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71253E8">
      <w:pPr>
        <w:pStyle w:val="29"/>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3244AE5D">
      <w:pPr>
        <w:pStyle w:val="29"/>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62DA5A46">
      <w:pPr>
        <w:pStyle w:val="29"/>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489C37E7">
      <w:pPr>
        <w:pStyle w:val="29"/>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45EC2893">
      <w:pPr>
        <w:pStyle w:val="29"/>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8ADD43C">
      <w:pPr>
        <w:pStyle w:val="29"/>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3BE1DCCD">
      <w:pPr>
        <w:pStyle w:val="29"/>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506E5D47">
      <w:pPr>
        <w:pStyle w:val="29"/>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2F40386C">
      <w:pPr>
        <w:pStyle w:val="29"/>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77C152E1">
      <w:pPr>
        <w:pStyle w:val="29"/>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D99D991">
      <w:pPr>
        <w:pStyle w:val="29"/>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35BD9FA6">
      <w:pPr>
        <w:pStyle w:val="29"/>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6B84DD36">
      <w:pPr>
        <w:pStyle w:val="29"/>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0DC40E51">
      <w:pPr>
        <w:pStyle w:val="29"/>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7886397">
      <w:pPr>
        <w:pStyle w:val="29"/>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55E9464">
      <w:pPr>
        <w:pStyle w:val="29"/>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F6B3676">
      <w:pPr>
        <w:pStyle w:val="29"/>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76790F81">
      <w:pPr>
        <w:pStyle w:val="29"/>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3A89004C">
      <w:pPr>
        <w:pStyle w:val="29"/>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21AB3D83">
      <w:pPr>
        <w:pStyle w:val="29"/>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5181273B">
      <w:pPr>
        <w:pStyle w:val="29"/>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A4FA559">
      <w:pPr>
        <w:pStyle w:val="29"/>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5A0089A8">
      <w:pPr>
        <w:pStyle w:val="29"/>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11A4E42D">
      <w:pPr>
        <w:pStyle w:val="29"/>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26341B08">
      <w:pPr>
        <w:pStyle w:val="29"/>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65CE379">
      <w:pPr>
        <w:pStyle w:val="29"/>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7303544A">
      <w:pPr>
        <w:pStyle w:val="29"/>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467C372C">
      <w:pPr>
        <w:pStyle w:val="29"/>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D5D7AD8">
      <w:pPr>
        <w:pStyle w:val="29"/>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21D5A895">
      <w:pPr>
        <w:pStyle w:val="29"/>
        <w:spacing w:line="360" w:lineRule="auto"/>
        <w:ind w:left="25" w:leftChars="12" w:firstLine="308" w:firstLineChars="147"/>
        <w:rPr>
          <w:rFonts w:hint="eastAsia" w:hAnsi="宋体"/>
          <w:color w:val="auto"/>
          <w:sz w:val="21"/>
          <w:szCs w:val="21"/>
          <w:highlight w:val="none"/>
        </w:rPr>
      </w:pPr>
    </w:p>
    <w:p w14:paraId="395DDA6F">
      <w:pPr>
        <w:pStyle w:val="29"/>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0B7CE4CE">
      <w:pPr>
        <w:pStyle w:val="29"/>
        <w:spacing w:line="360" w:lineRule="auto"/>
        <w:ind w:left="25" w:leftChars="12" w:firstLine="308" w:firstLineChars="147"/>
        <w:rPr>
          <w:rFonts w:hint="eastAsia" w:hAnsi="宋体"/>
          <w:color w:val="auto"/>
          <w:sz w:val="21"/>
          <w:szCs w:val="21"/>
          <w:highlight w:val="none"/>
        </w:rPr>
      </w:pPr>
    </w:p>
    <w:p w14:paraId="01E271AE">
      <w:pPr>
        <w:pStyle w:val="29"/>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30FC74F">
      <w:pPr>
        <w:pStyle w:val="29"/>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6F0807E9">
      <w:pPr>
        <w:pStyle w:val="29"/>
        <w:snapToGrid w:val="0"/>
        <w:spacing w:line="360" w:lineRule="auto"/>
        <w:rPr>
          <w:rFonts w:hint="eastAsia" w:hAnsi="宋体"/>
          <w:b/>
          <w:color w:val="auto"/>
          <w:sz w:val="21"/>
          <w:szCs w:val="21"/>
          <w:highlight w:val="none"/>
        </w:rPr>
      </w:pPr>
    </w:p>
    <w:p w14:paraId="2F15ABB2">
      <w:pPr>
        <w:pStyle w:val="29"/>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1DB42099">
      <w:pPr>
        <w:pStyle w:val="29"/>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1D18567F">
      <w:pPr>
        <w:pStyle w:val="29"/>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4ED3182">
      <w:pPr>
        <w:pStyle w:val="29"/>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4DC69040">
      <w:pPr>
        <w:pStyle w:val="29"/>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0FB2B97">
      <w:pPr>
        <w:pStyle w:val="29"/>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330EB07A">
      <w:pPr>
        <w:pStyle w:val="29"/>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4CDE79AE">
      <w:pPr>
        <w:pStyle w:val="2"/>
        <w:tabs>
          <w:tab w:val="center" w:pos="4535"/>
          <w:tab w:val="left" w:pos="6795"/>
        </w:tabs>
        <w:jc w:val="center"/>
        <w:rPr>
          <w:color w:val="auto"/>
          <w:highlight w:val="none"/>
        </w:rPr>
      </w:pPr>
      <w:r>
        <w:rPr>
          <w:rFonts w:ascii="宋体" w:hAnsi="宋体"/>
          <w:color w:val="auto"/>
          <w:szCs w:val="21"/>
          <w:highlight w:val="none"/>
        </w:rPr>
        <w:br w:type="page"/>
      </w:r>
      <w:bookmarkEnd w:id="104"/>
      <w:bookmarkEnd w:id="105"/>
      <w:bookmarkStart w:id="106" w:name="_Toc9803121"/>
      <w:bookmarkStart w:id="107" w:name="_Toc25954"/>
      <w:bookmarkStart w:id="108" w:name="_Toc228247106"/>
      <w:r>
        <w:rPr>
          <w:rFonts w:hint="eastAsia"/>
          <w:color w:val="auto"/>
          <w:highlight w:val="none"/>
        </w:rPr>
        <w:t>第三章</w:t>
      </w:r>
      <w:bookmarkEnd w:id="106"/>
      <w:r>
        <w:rPr>
          <w:rFonts w:hint="eastAsia"/>
          <w:color w:val="auto"/>
          <w:highlight w:val="none"/>
          <w:lang w:val="en-US" w:eastAsia="zh-CN"/>
        </w:rPr>
        <w:t xml:space="preserve"> </w:t>
      </w:r>
      <w:r>
        <w:rPr>
          <w:rFonts w:hint="eastAsia"/>
          <w:color w:val="auto"/>
          <w:highlight w:val="none"/>
        </w:rPr>
        <w:t>竞争性磋商评审细则</w:t>
      </w:r>
      <w:bookmarkEnd w:id="107"/>
    </w:p>
    <w:p w14:paraId="4DD9BE6E">
      <w:pPr>
        <w:autoSpaceDE w:val="0"/>
        <w:autoSpaceDN w:val="0"/>
        <w:adjustRightIn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评标办法前附表</w:t>
      </w:r>
    </w:p>
    <w:p w14:paraId="1E076459">
      <w:pPr>
        <w:spacing w:line="360" w:lineRule="auto"/>
        <w:jc w:val="left"/>
        <w:rPr>
          <w:color w:val="auto"/>
          <w:szCs w:val="21"/>
          <w:highlight w:val="none"/>
        </w:rPr>
      </w:pPr>
      <w:r>
        <w:rPr>
          <w:rFonts w:hint="eastAsia" w:hAnsi="宋体"/>
          <w:b/>
          <w:bCs/>
          <w:color w:val="auto"/>
          <w:szCs w:val="21"/>
          <w:highlight w:val="none"/>
        </w:rPr>
        <w:t>资格及</w:t>
      </w:r>
      <w:r>
        <w:rPr>
          <w:rFonts w:hint="eastAsia" w:hAnsi="宋体"/>
          <w:b/>
          <w:bCs/>
          <w:color w:val="auto"/>
          <w:szCs w:val="21"/>
          <w:highlight w:val="none"/>
          <w:lang w:val="en-US" w:eastAsia="zh-CN"/>
        </w:rPr>
        <w:t>符合</w:t>
      </w:r>
      <w:r>
        <w:rPr>
          <w:rFonts w:hint="eastAsia" w:hAnsi="宋体"/>
          <w:b/>
          <w:bCs/>
          <w:color w:val="auto"/>
          <w:szCs w:val="21"/>
          <w:highlight w:val="none"/>
        </w:rPr>
        <w:t>性评审表：</w:t>
      </w:r>
    </w:p>
    <w:tbl>
      <w:tblPr>
        <w:tblStyle w:val="53"/>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19"/>
        <w:gridCol w:w="1805"/>
        <w:gridCol w:w="6052"/>
      </w:tblGrid>
      <w:tr w14:paraId="3E6F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vAlign w:val="center"/>
          </w:tcPr>
          <w:p w14:paraId="51D9BDD7">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条款号</w:t>
            </w:r>
          </w:p>
        </w:tc>
        <w:tc>
          <w:tcPr>
            <w:tcW w:w="1119" w:type="dxa"/>
            <w:vAlign w:val="center"/>
          </w:tcPr>
          <w:p w14:paraId="3D02DC8F">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评审内容</w:t>
            </w:r>
          </w:p>
        </w:tc>
        <w:tc>
          <w:tcPr>
            <w:tcW w:w="1805" w:type="dxa"/>
            <w:vAlign w:val="center"/>
          </w:tcPr>
          <w:p w14:paraId="069FF26B">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评审因素</w:t>
            </w:r>
          </w:p>
        </w:tc>
        <w:tc>
          <w:tcPr>
            <w:tcW w:w="6052" w:type="dxa"/>
            <w:vAlign w:val="center"/>
          </w:tcPr>
          <w:p w14:paraId="56741BBF">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评审标准</w:t>
            </w:r>
          </w:p>
        </w:tc>
      </w:tr>
      <w:tr w14:paraId="59F1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restart"/>
            <w:vAlign w:val="center"/>
          </w:tcPr>
          <w:p w14:paraId="1C86C383">
            <w:pPr>
              <w:spacing w:line="360" w:lineRule="exact"/>
              <w:jc w:val="center"/>
              <w:rPr>
                <w:rFonts w:ascii="宋体" w:hAnsi="宋体"/>
                <w:color w:val="auto"/>
                <w:szCs w:val="21"/>
                <w:highlight w:val="none"/>
              </w:rPr>
            </w:pPr>
          </w:p>
        </w:tc>
        <w:tc>
          <w:tcPr>
            <w:tcW w:w="1119" w:type="dxa"/>
            <w:vMerge w:val="restart"/>
            <w:vAlign w:val="center"/>
          </w:tcPr>
          <w:p w14:paraId="1DDA839A">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1805" w:type="dxa"/>
            <w:vAlign w:val="center"/>
          </w:tcPr>
          <w:p w14:paraId="20F55B52">
            <w:pPr>
              <w:snapToGrid w:val="0"/>
              <w:spacing w:line="360" w:lineRule="exact"/>
              <w:jc w:val="center"/>
              <w:rPr>
                <w:rFonts w:ascii="宋体" w:hAnsi="宋体" w:cs="宋体"/>
                <w:color w:val="auto"/>
                <w:szCs w:val="21"/>
                <w:highlight w:val="none"/>
                <w:lang w:val="zh-CN"/>
              </w:rPr>
            </w:pPr>
            <w:r>
              <w:rPr>
                <w:rFonts w:ascii="宋体" w:hAnsi="宋体"/>
                <w:color w:val="auto"/>
                <w:highlight w:val="none"/>
              </w:rPr>
              <w:t>营业执照</w:t>
            </w:r>
          </w:p>
        </w:tc>
        <w:tc>
          <w:tcPr>
            <w:tcW w:w="6052" w:type="dxa"/>
            <w:vAlign w:val="center"/>
          </w:tcPr>
          <w:p w14:paraId="11D318D0">
            <w:pPr>
              <w:spacing w:line="360" w:lineRule="exact"/>
              <w:rPr>
                <w:rFonts w:hint="eastAsia" w:ascii="宋体" w:hAnsi="宋体"/>
                <w:color w:val="auto"/>
                <w:szCs w:val="21"/>
                <w:highlight w:val="none"/>
                <w:lang w:eastAsia="zh-CN"/>
              </w:rPr>
            </w:pPr>
            <w:r>
              <w:rPr>
                <w:rFonts w:ascii="宋体" w:hAnsi="宋体"/>
                <w:color w:val="auto"/>
                <w:highlight w:val="none"/>
              </w:rPr>
              <w:t>具备有效的</w:t>
            </w:r>
            <w:r>
              <w:rPr>
                <w:rFonts w:ascii="宋体" w:hAnsi="宋体"/>
                <w:color w:val="auto"/>
                <w:szCs w:val="21"/>
                <w:highlight w:val="none"/>
              </w:rPr>
              <w:t>营业执照</w:t>
            </w:r>
            <w:r>
              <w:rPr>
                <w:rFonts w:hint="eastAsia" w:ascii="宋体" w:hAnsi="宋体"/>
                <w:color w:val="auto"/>
                <w:szCs w:val="21"/>
                <w:highlight w:val="none"/>
                <w:lang w:eastAsia="zh-CN"/>
              </w:rPr>
              <w:t>。</w:t>
            </w:r>
          </w:p>
          <w:p w14:paraId="5B09F53D">
            <w:pPr>
              <w:spacing w:line="360" w:lineRule="exac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响应文件内附</w:t>
            </w:r>
            <w:r>
              <w:rPr>
                <w:rFonts w:hint="eastAsia" w:ascii="宋体" w:hAnsi="宋体" w:eastAsia="宋体" w:cs="宋体"/>
                <w:b/>
                <w:color w:val="auto"/>
                <w:sz w:val="21"/>
                <w:szCs w:val="21"/>
                <w:highlight w:val="none"/>
                <w:lang w:val="zh-CN"/>
              </w:rPr>
              <w:t>营业执照</w:t>
            </w:r>
            <w:r>
              <w:rPr>
                <w:rFonts w:hint="eastAsia" w:ascii="宋体" w:hAnsi="宋体" w:cs="宋体"/>
                <w:b/>
                <w:color w:val="auto"/>
                <w:sz w:val="21"/>
                <w:szCs w:val="21"/>
                <w:highlight w:val="none"/>
                <w:lang w:val="en-US" w:eastAsia="zh-CN"/>
              </w:rPr>
              <w:t>原件</w:t>
            </w:r>
            <w:r>
              <w:rPr>
                <w:rFonts w:hint="eastAsia" w:ascii="宋体" w:hAnsi="宋体" w:cs="宋体"/>
                <w:b/>
                <w:color w:val="auto"/>
                <w:sz w:val="21"/>
                <w:szCs w:val="21"/>
                <w:highlight w:val="none"/>
                <w:lang w:val="zh-CN"/>
              </w:rPr>
              <w:t>扫描件加盖供应商单位公章。</w:t>
            </w:r>
          </w:p>
        </w:tc>
      </w:tr>
      <w:tr w14:paraId="45C3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vAlign w:val="center"/>
          </w:tcPr>
          <w:p w14:paraId="3D133E6E">
            <w:pPr>
              <w:spacing w:line="360" w:lineRule="exact"/>
              <w:jc w:val="center"/>
              <w:rPr>
                <w:rFonts w:ascii="宋体" w:hAnsi="宋体"/>
                <w:color w:val="auto"/>
                <w:szCs w:val="21"/>
                <w:highlight w:val="none"/>
              </w:rPr>
            </w:pPr>
          </w:p>
        </w:tc>
        <w:tc>
          <w:tcPr>
            <w:tcW w:w="1119" w:type="dxa"/>
            <w:vMerge w:val="continue"/>
            <w:vAlign w:val="center"/>
          </w:tcPr>
          <w:p w14:paraId="0DF7EF24">
            <w:pPr>
              <w:snapToGrid w:val="0"/>
              <w:spacing w:line="360" w:lineRule="exact"/>
              <w:jc w:val="center"/>
              <w:rPr>
                <w:rFonts w:hint="eastAsia" w:ascii="宋体" w:hAnsi="宋体"/>
                <w:color w:val="auto"/>
                <w:szCs w:val="21"/>
                <w:highlight w:val="none"/>
              </w:rPr>
            </w:pPr>
          </w:p>
        </w:tc>
        <w:tc>
          <w:tcPr>
            <w:tcW w:w="1805" w:type="dxa"/>
            <w:vAlign w:val="center"/>
          </w:tcPr>
          <w:p w14:paraId="5ACC596E">
            <w:pPr>
              <w:snapToGrid w:val="0"/>
              <w:spacing w:line="360" w:lineRule="exact"/>
              <w:jc w:val="center"/>
              <w:rPr>
                <w:rFonts w:hint="eastAsia" w:ascii="宋体" w:hAnsi="宋体" w:eastAsia="宋体" w:cs="宋体"/>
                <w:color w:val="auto"/>
                <w:kern w:val="2"/>
                <w:sz w:val="21"/>
                <w:szCs w:val="21"/>
                <w:highlight w:val="none"/>
                <w:lang w:val="zh-CN" w:eastAsia="zh-CN" w:bidi="ar-SA"/>
              </w:rPr>
            </w:pPr>
            <w:r>
              <w:rPr>
                <w:rFonts w:ascii="宋体" w:hAnsi="宋体"/>
                <w:color w:val="auto"/>
                <w:highlight w:val="none"/>
              </w:rPr>
              <w:t>资质要求</w:t>
            </w:r>
          </w:p>
        </w:tc>
        <w:tc>
          <w:tcPr>
            <w:tcW w:w="6052" w:type="dxa"/>
            <w:vAlign w:val="center"/>
          </w:tcPr>
          <w:p w14:paraId="6B6C86D4">
            <w:pPr>
              <w:autoSpaceDE w:val="0"/>
              <w:autoSpaceDN w:val="0"/>
              <w:spacing w:line="360" w:lineRule="exact"/>
              <w:rPr>
                <w:rFonts w:hint="eastAsia" w:eastAsia="宋体"/>
                <w:color w:val="auto"/>
                <w:highlight w:val="none"/>
                <w:lang w:val="en-US" w:eastAsia="zh-CN"/>
              </w:rPr>
            </w:pPr>
            <w:r>
              <w:rPr>
                <w:rFonts w:hint="eastAsia" w:ascii="宋体" w:hAnsi="宋体" w:cs="宋体"/>
                <w:color w:val="auto"/>
                <w:kern w:val="0"/>
                <w:szCs w:val="21"/>
                <w:highlight w:val="none"/>
              </w:rPr>
              <w:t>供应商应</w:t>
            </w:r>
            <w:r>
              <w:rPr>
                <w:rFonts w:hint="eastAsia" w:ascii="宋体" w:hAnsi="宋体" w:cs="宋体"/>
                <w:color w:val="auto"/>
                <w:szCs w:val="21"/>
                <w:highlight w:val="none"/>
              </w:rPr>
              <w:t>具备</w:t>
            </w:r>
            <w:r>
              <w:rPr>
                <w:rFonts w:hint="eastAsia" w:ascii="宋体" w:hAnsi="宋体" w:cs="宋体"/>
                <w:color w:val="auto"/>
                <w:szCs w:val="21"/>
                <w:highlight w:val="none"/>
                <w:lang w:val="zh-CN"/>
              </w:rPr>
              <w:t>中华人民共和国水利部颁发的水利工程施工监理乙级（含乙级）以上资质。</w:t>
            </w:r>
          </w:p>
          <w:p w14:paraId="0E84F3FC">
            <w:pPr>
              <w:pStyle w:val="40"/>
              <w:spacing w:line="360" w:lineRule="exac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 w:val="21"/>
                <w:szCs w:val="21"/>
                <w:highlight w:val="none"/>
                <w:lang w:val="zh-CN"/>
              </w:rPr>
              <w:t>响应文件内附资质证书</w:t>
            </w:r>
            <w:r>
              <w:rPr>
                <w:rFonts w:hint="eastAsia" w:ascii="宋体" w:hAnsi="宋体" w:cs="宋体"/>
                <w:b/>
                <w:color w:val="auto"/>
                <w:sz w:val="21"/>
                <w:szCs w:val="21"/>
                <w:highlight w:val="none"/>
                <w:lang w:val="en-US" w:eastAsia="zh-CN"/>
              </w:rPr>
              <w:t>原件</w:t>
            </w:r>
            <w:r>
              <w:rPr>
                <w:rFonts w:hint="eastAsia" w:ascii="宋体" w:hAnsi="宋体" w:cs="宋体"/>
                <w:b/>
                <w:color w:val="auto"/>
                <w:sz w:val="21"/>
                <w:szCs w:val="21"/>
                <w:highlight w:val="none"/>
                <w:lang w:val="zh-CN"/>
              </w:rPr>
              <w:t>扫描件加盖供应商单位公章。</w:t>
            </w:r>
          </w:p>
        </w:tc>
      </w:tr>
      <w:tr w14:paraId="1A62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023" w:type="dxa"/>
            <w:vMerge w:val="continue"/>
            <w:vAlign w:val="center"/>
          </w:tcPr>
          <w:p w14:paraId="71B2FDD7">
            <w:pPr>
              <w:spacing w:line="360" w:lineRule="exact"/>
              <w:jc w:val="center"/>
              <w:rPr>
                <w:rFonts w:ascii="宋体" w:hAnsi="宋体"/>
                <w:color w:val="auto"/>
                <w:szCs w:val="21"/>
                <w:highlight w:val="none"/>
              </w:rPr>
            </w:pPr>
          </w:p>
        </w:tc>
        <w:tc>
          <w:tcPr>
            <w:tcW w:w="1119" w:type="dxa"/>
            <w:vMerge w:val="continue"/>
            <w:vAlign w:val="center"/>
          </w:tcPr>
          <w:p w14:paraId="7C9E7621">
            <w:pPr>
              <w:snapToGrid w:val="0"/>
              <w:spacing w:line="360" w:lineRule="exact"/>
              <w:jc w:val="center"/>
              <w:rPr>
                <w:rFonts w:hint="eastAsia" w:ascii="宋体" w:hAnsi="宋体"/>
                <w:color w:val="auto"/>
                <w:szCs w:val="21"/>
                <w:highlight w:val="none"/>
              </w:rPr>
            </w:pPr>
          </w:p>
        </w:tc>
        <w:tc>
          <w:tcPr>
            <w:tcW w:w="1805" w:type="dxa"/>
            <w:vAlign w:val="center"/>
          </w:tcPr>
          <w:p w14:paraId="2E158B72">
            <w:pPr>
              <w:widowControl/>
              <w:spacing w:line="360" w:lineRule="exact"/>
              <w:jc w:val="center"/>
              <w:rPr>
                <w:rFonts w:hint="eastAsia" w:ascii="宋体" w:hAnsi="宋体" w:eastAsia="宋体" w:cs="宋体"/>
                <w:color w:val="auto"/>
                <w:kern w:val="2"/>
                <w:sz w:val="21"/>
                <w:szCs w:val="21"/>
                <w:highlight w:val="none"/>
                <w:lang w:val="zh-CN" w:eastAsia="zh-CN" w:bidi="ar-SA"/>
              </w:rPr>
            </w:pPr>
            <w:r>
              <w:rPr>
                <w:rFonts w:ascii="宋体" w:hAnsi="宋体"/>
                <w:color w:val="auto"/>
                <w:highlight w:val="none"/>
              </w:rPr>
              <w:t>财务要求</w:t>
            </w:r>
          </w:p>
        </w:tc>
        <w:tc>
          <w:tcPr>
            <w:tcW w:w="6052" w:type="dxa"/>
            <w:vAlign w:val="center"/>
          </w:tcPr>
          <w:p w14:paraId="2547BA35">
            <w:pPr>
              <w:autoSpaceDE w:val="0"/>
              <w:autoSpaceDN w:val="0"/>
              <w:spacing w:line="360" w:lineRule="exact"/>
              <w:rPr>
                <w:rFonts w:ascii="宋体" w:hAnsi="宋体" w:cs="宋体"/>
                <w:color w:val="auto"/>
                <w:kern w:val="0"/>
                <w:szCs w:val="21"/>
                <w:highlight w:val="none"/>
                <w:lang w:val="zh-CN"/>
              </w:rPr>
            </w:pPr>
            <w:r>
              <w:rPr>
                <w:rFonts w:hint="eastAsia" w:asciiTheme="minorEastAsia" w:hAnsiTheme="minorEastAsia" w:eastAsiaTheme="minorEastAsia" w:cstheme="minorEastAsia"/>
                <w:b w:val="0"/>
                <w:bCs w:val="0"/>
                <w:color w:val="auto"/>
                <w:sz w:val="21"/>
                <w:szCs w:val="21"/>
                <w:highlight w:val="none"/>
                <w:u w:val="none"/>
                <w:lang w:val="en-US" w:eastAsia="zh-CN"/>
              </w:rPr>
              <w:t>供应商财务状况提供(2022年-2024年）任一年度财务审计报告或财务报表(2024年新成立公司提供成立至今财务报表，2025年新成立企业提供当年验资报告或供应商基本开户行出具的公司资信证明）。</w:t>
            </w:r>
          </w:p>
          <w:p w14:paraId="1B6CDA9F">
            <w:pPr>
              <w:widowControl/>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Cs w:val="21"/>
                <w:highlight w:val="none"/>
                <w:lang w:val="zh-CN"/>
              </w:rPr>
              <w:t>响应文件内附上述文件</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val="zh-CN"/>
              </w:rPr>
              <w:t>扫描件加盖供应商单位公章。</w:t>
            </w:r>
          </w:p>
        </w:tc>
      </w:tr>
      <w:tr w14:paraId="0C23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jc w:val="center"/>
        </w:trPr>
        <w:tc>
          <w:tcPr>
            <w:tcW w:w="1023" w:type="dxa"/>
            <w:vMerge w:val="continue"/>
            <w:vAlign w:val="center"/>
          </w:tcPr>
          <w:p w14:paraId="42CC6D16">
            <w:pPr>
              <w:spacing w:line="360" w:lineRule="exact"/>
              <w:jc w:val="center"/>
              <w:rPr>
                <w:rFonts w:ascii="宋体" w:hAnsi="宋体"/>
                <w:color w:val="auto"/>
                <w:szCs w:val="21"/>
                <w:highlight w:val="none"/>
              </w:rPr>
            </w:pPr>
          </w:p>
        </w:tc>
        <w:tc>
          <w:tcPr>
            <w:tcW w:w="1119" w:type="dxa"/>
            <w:vMerge w:val="continue"/>
            <w:vAlign w:val="center"/>
          </w:tcPr>
          <w:p w14:paraId="398AA4F1">
            <w:pPr>
              <w:snapToGrid w:val="0"/>
              <w:spacing w:line="360" w:lineRule="exact"/>
              <w:jc w:val="center"/>
              <w:rPr>
                <w:rFonts w:hint="eastAsia" w:ascii="宋体" w:hAnsi="宋体"/>
                <w:color w:val="auto"/>
                <w:szCs w:val="21"/>
                <w:highlight w:val="none"/>
              </w:rPr>
            </w:pPr>
          </w:p>
        </w:tc>
        <w:tc>
          <w:tcPr>
            <w:tcW w:w="1805" w:type="dxa"/>
            <w:vAlign w:val="center"/>
          </w:tcPr>
          <w:p w14:paraId="38AB42F5">
            <w:pPr>
              <w:snapToGrid w:val="0"/>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olor w:val="auto"/>
                <w:szCs w:val="21"/>
                <w:highlight w:val="none"/>
              </w:rPr>
              <w:t>信誉要求</w:t>
            </w:r>
          </w:p>
        </w:tc>
        <w:tc>
          <w:tcPr>
            <w:tcW w:w="6052" w:type="dxa"/>
            <w:vAlign w:val="center"/>
          </w:tcPr>
          <w:p w14:paraId="6B964AFF">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1.不接受被政府列入取消投标资格期限内的企业或个人参加投标；参加政府采购活动前3年内在经营活动中没有重大违法记录。</w:t>
            </w:r>
          </w:p>
          <w:p w14:paraId="7CFDAF43">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2.供应商在中国政府采购网(http://www.ccgp.gov.cn)未被列入政府采购严重违法失信行为记录名单；在“信用中国”网站(http://www.creditchina.gov.cn)未被记录失信被执行人、重大税收违法案件当事人名单、政府采购严重违法失信行为记录名单。</w:t>
            </w:r>
          </w:p>
          <w:p w14:paraId="06F73AC5">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3.</w:t>
            </w:r>
            <w:r>
              <w:rPr>
                <w:rFonts w:hint="eastAsia" w:asciiTheme="minorEastAsia" w:hAnsiTheme="minorEastAsia" w:eastAsiaTheme="minorEastAsia" w:cstheme="minorEastAsia"/>
                <w:b w:val="0"/>
                <w:bCs w:val="0"/>
                <w:color w:val="auto"/>
                <w:sz w:val="21"/>
                <w:szCs w:val="21"/>
                <w:highlight w:val="none"/>
                <w:u w:val="none"/>
                <w:lang w:val="zh-CN" w:eastAsia="zh-CN"/>
              </w:rPr>
              <w:t>近</w:t>
            </w:r>
            <w:r>
              <w:rPr>
                <w:rFonts w:hint="eastAsia" w:asciiTheme="minorEastAsia" w:hAnsiTheme="minorEastAsia" w:eastAsiaTheme="minorEastAsia" w:cstheme="minorEastAsia"/>
                <w:b w:val="0"/>
                <w:bCs w:val="0"/>
                <w:color w:val="auto"/>
                <w:sz w:val="21"/>
                <w:szCs w:val="21"/>
                <w:highlight w:val="none"/>
                <w:u w:val="none"/>
                <w:lang w:val="en-US" w:eastAsia="zh-CN"/>
              </w:rPr>
              <w:t>三年</w:t>
            </w:r>
            <w:r>
              <w:rPr>
                <w:rFonts w:hint="eastAsia" w:asciiTheme="minorEastAsia" w:hAnsiTheme="minorEastAsia" w:eastAsiaTheme="minorEastAsia" w:cstheme="minorEastAsia"/>
                <w:b w:val="0"/>
                <w:bCs w:val="0"/>
                <w:color w:val="auto"/>
                <w:sz w:val="21"/>
                <w:szCs w:val="21"/>
                <w:highlight w:val="none"/>
                <w:u w:val="none"/>
                <w:lang w:val="zh-CN" w:eastAsia="zh-CN"/>
              </w:rPr>
              <w:t>内供应商及其法定代表人、拟委任的项目经理未在“中国裁判文书网”(http://wenshu.court.gov.cn)上有行贿犯罪行为。</w:t>
            </w:r>
          </w:p>
          <w:p w14:paraId="7C8035BD">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4.未被工商行政管理机关在全国企业信用信息公示系统（www.gsxt.gov.cn）中列入严重违法失信企业名单。</w:t>
            </w:r>
          </w:p>
          <w:p w14:paraId="195E3723">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bCs/>
                <w:color w:val="auto"/>
                <w:sz w:val="21"/>
                <w:szCs w:val="21"/>
                <w:highlight w:val="none"/>
                <w:u w:val="none"/>
                <w:lang w:val="zh-CN" w:eastAsia="zh-CN"/>
              </w:rPr>
              <w:t>响应文件内附由法定代表人或其委托代理人签字并加盖供应商公章的承诺书</w:t>
            </w:r>
            <w:r>
              <w:rPr>
                <w:rFonts w:hint="eastAsia" w:asciiTheme="minorEastAsia" w:hAnsiTheme="minorEastAsia" w:eastAsiaTheme="minorEastAsia" w:cstheme="minorEastAsia"/>
                <w:b/>
                <w:bCs/>
                <w:color w:val="auto"/>
                <w:sz w:val="21"/>
                <w:szCs w:val="21"/>
                <w:highlight w:val="none"/>
                <w:u w:val="none"/>
                <w:lang w:val="en-US" w:eastAsia="zh-CN"/>
              </w:rPr>
              <w:t>或</w:t>
            </w:r>
            <w:r>
              <w:rPr>
                <w:rFonts w:hint="eastAsia" w:asciiTheme="minorEastAsia" w:hAnsiTheme="minorEastAsia" w:eastAsiaTheme="minorEastAsia" w:cstheme="minorEastAsia"/>
                <w:b/>
                <w:bCs/>
                <w:color w:val="auto"/>
                <w:sz w:val="21"/>
                <w:szCs w:val="21"/>
                <w:highlight w:val="none"/>
                <w:u w:val="none"/>
                <w:lang w:val="zh-CN" w:eastAsia="zh-CN"/>
              </w:rPr>
              <w:t>网页截图。</w:t>
            </w:r>
          </w:p>
        </w:tc>
      </w:tr>
      <w:tr w14:paraId="0E85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1023" w:type="dxa"/>
            <w:vMerge w:val="continue"/>
          </w:tcPr>
          <w:p w14:paraId="7A163515">
            <w:pPr>
              <w:spacing w:line="360" w:lineRule="exact"/>
              <w:jc w:val="center"/>
              <w:rPr>
                <w:rFonts w:ascii="宋体" w:hAnsi="宋体"/>
                <w:color w:val="auto"/>
                <w:szCs w:val="21"/>
                <w:highlight w:val="none"/>
              </w:rPr>
            </w:pPr>
          </w:p>
        </w:tc>
        <w:tc>
          <w:tcPr>
            <w:tcW w:w="1119" w:type="dxa"/>
            <w:vMerge w:val="continue"/>
          </w:tcPr>
          <w:p w14:paraId="448ACC1B">
            <w:pPr>
              <w:spacing w:line="360" w:lineRule="exact"/>
              <w:rPr>
                <w:rFonts w:ascii="宋体" w:hAnsi="宋体"/>
                <w:color w:val="auto"/>
                <w:szCs w:val="21"/>
                <w:highlight w:val="none"/>
              </w:rPr>
            </w:pPr>
          </w:p>
        </w:tc>
        <w:tc>
          <w:tcPr>
            <w:tcW w:w="1805" w:type="dxa"/>
            <w:vAlign w:val="center"/>
          </w:tcPr>
          <w:p w14:paraId="60D412F9">
            <w:pPr>
              <w:snapToGrid w:val="0"/>
              <w:spacing w:line="360" w:lineRule="exact"/>
              <w:jc w:val="center"/>
              <w:rPr>
                <w:rFonts w:ascii="宋体" w:hAnsi="宋体"/>
                <w:color w:val="auto"/>
                <w:szCs w:val="21"/>
                <w:highlight w:val="none"/>
              </w:rPr>
            </w:pPr>
            <w:r>
              <w:rPr>
                <w:rFonts w:hint="eastAsia" w:ascii="宋体" w:hAnsi="宋体"/>
                <w:color w:val="auto"/>
                <w:highlight w:val="none"/>
              </w:rPr>
              <w:t>总监理工程师</w:t>
            </w:r>
          </w:p>
        </w:tc>
        <w:tc>
          <w:tcPr>
            <w:tcW w:w="6052" w:type="dxa"/>
            <w:vAlign w:val="center"/>
          </w:tcPr>
          <w:p w14:paraId="4E9EEB0A">
            <w:pPr>
              <w:autoSpaceDE w:val="0"/>
              <w:autoSpaceDN w:val="0"/>
              <w:spacing w:line="360" w:lineRule="exact"/>
              <w:rPr>
                <w:rFonts w:hint="eastAsia" w:ascii="宋体" w:eastAsia="宋体" w:cs="宋体"/>
                <w:b w:val="0"/>
                <w:bCs w:val="0"/>
                <w:color w:val="auto"/>
                <w:sz w:val="21"/>
                <w:szCs w:val="21"/>
                <w:highlight w:val="none"/>
                <w:u w:val="none"/>
                <w:lang w:val="en-US" w:eastAsia="zh-CN"/>
              </w:rPr>
            </w:pPr>
            <w:r>
              <w:rPr>
                <w:rFonts w:hint="eastAsia" w:ascii="宋体" w:eastAsia="宋体" w:cs="宋体"/>
                <w:b w:val="0"/>
                <w:bCs w:val="0"/>
                <w:color w:val="auto"/>
                <w:sz w:val="21"/>
                <w:szCs w:val="21"/>
                <w:highlight w:val="none"/>
                <w:u w:val="none"/>
                <w:lang w:val="en-US" w:eastAsia="zh-CN"/>
              </w:rPr>
              <w:t>派驻</w:t>
            </w:r>
            <w:r>
              <w:rPr>
                <w:rFonts w:hint="eastAsia" w:ascii="宋体" w:cs="宋体"/>
                <w:b w:val="0"/>
                <w:bCs w:val="0"/>
                <w:color w:val="auto"/>
                <w:sz w:val="21"/>
                <w:szCs w:val="21"/>
                <w:highlight w:val="none"/>
                <w:u w:val="none"/>
                <w:lang w:val="en-US" w:eastAsia="zh-CN"/>
              </w:rPr>
              <w:t>的</w:t>
            </w:r>
            <w:r>
              <w:rPr>
                <w:rFonts w:hint="eastAsia" w:ascii="宋体" w:eastAsia="宋体" w:cs="宋体"/>
                <w:b w:val="0"/>
                <w:bCs w:val="0"/>
                <w:color w:val="auto"/>
                <w:sz w:val="21"/>
                <w:szCs w:val="21"/>
                <w:highlight w:val="none"/>
                <w:u w:val="none"/>
                <w:lang w:val="en-US" w:eastAsia="zh-CN"/>
              </w:rPr>
              <w:t>总监理工程师具有水利工程</w:t>
            </w:r>
            <w:r>
              <w:rPr>
                <w:rFonts w:hint="eastAsia" w:ascii="宋体" w:cs="宋体"/>
                <w:b w:val="0"/>
                <w:bCs w:val="0"/>
                <w:color w:val="auto"/>
                <w:sz w:val="21"/>
                <w:szCs w:val="21"/>
                <w:highlight w:val="none"/>
                <w:u w:val="none"/>
                <w:lang w:val="en-US" w:eastAsia="zh-CN"/>
              </w:rPr>
              <w:t>施工</w:t>
            </w:r>
            <w:r>
              <w:rPr>
                <w:rFonts w:hint="eastAsia" w:ascii="宋体" w:eastAsia="宋体" w:cs="宋体"/>
                <w:b w:val="0"/>
                <w:bCs w:val="0"/>
                <w:color w:val="auto"/>
                <w:sz w:val="21"/>
                <w:szCs w:val="21"/>
                <w:highlight w:val="none"/>
                <w:u w:val="none"/>
                <w:lang w:val="en-US" w:eastAsia="zh-CN"/>
              </w:rPr>
              <w:t>监理工程师资格证书，具有中级（含）及以上技术职称。提供注册证书、有效期内劳动合同及社会养老保险证明，且提供总监理工程师到岗履职承诺书（由法定代表人或其委托代理人签字并加盖单位公章）。</w:t>
            </w:r>
          </w:p>
          <w:p w14:paraId="7B6A0DF6">
            <w:pPr>
              <w:autoSpaceDE w:val="0"/>
              <w:autoSpaceDN w:val="0"/>
              <w:spacing w:line="360" w:lineRule="exact"/>
              <w:rPr>
                <w:rFonts w:ascii="Calibri" w:hAnsi="Calibri"/>
                <w:color w:val="auto"/>
                <w:szCs w:val="21"/>
                <w:highlight w:val="none"/>
                <w:lang w:val="zh-CN"/>
              </w:rPr>
            </w:pPr>
            <w:r>
              <w:rPr>
                <w:rFonts w:hint="eastAsia" w:ascii="宋体" w:hAnsi="宋体" w:cs="宋体"/>
                <w:b/>
                <w:color w:val="auto"/>
                <w:szCs w:val="21"/>
                <w:highlight w:val="none"/>
                <w:lang w:val="zh-CN"/>
              </w:rPr>
              <w:t>响应</w:t>
            </w:r>
            <w:r>
              <w:rPr>
                <w:rFonts w:hint="eastAsia" w:asciiTheme="minorEastAsia" w:hAnsiTheme="minorEastAsia" w:eastAsiaTheme="minorEastAsia" w:cstheme="minorEastAsia"/>
                <w:b/>
                <w:bCs/>
                <w:color w:val="auto"/>
                <w:sz w:val="21"/>
                <w:szCs w:val="21"/>
                <w:highlight w:val="none"/>
                <w:u w:val="none"/>
                <w:lang w:val="zh-CN" w:eastAsia="zh-CN"/>
              </w:rPr>
              <w:t>文件</w:t>
            </w:r>
            <w:r>
              <w:rPr>
                <w:rFonts w:hint="eastAsia" w:ascii="宋体" w:hAnsi="宋体" w:cs="宋体"/>
                <w:b/>
                <w:color w:val="auto"/>
                <w:szCs w:val="21"/>
                <w:highlight w:val="none"/>
                <w:lang w:val="zh-CN"/>
              </w:rPr>
              <w:t>内附资格证书</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val="zh-CN"/>
              </w:rPr>
              <w:t>扫描件</w:t>
            </w:r>
            <w:r>
              <w:rPr>
                <w:rFonts w:hint="eastAsia" w:ascii="宋体" w:hAnsi="宋体" w:cs="宋体"/>
                <w:b/>
                <w:color w:val="auto"/>
                <w:szCs w:val="21"/>
                <w:highlight w:val="none"/>
              </w:rPr>
              <w:t>及相关证明材料</w:t>
            </w:r>
            <w:r>
              <w:rPr>
                <w:rFonts w:hint="eastAsia" w:ascii="宋体" w:hAnsi="宋体" w:cs="宋体"/>
                <w:b/>
                <w:color w:val="auto"/>
                <w:szCs w:val="21"/>
                <w:highlight w:val="none"/>
                <w:lang w:val="zh-CN"/>
              </w:rPr>
              <w:t>加盖供应商单位</w:t>
            </w:r>
            <w:r>
              <w:rPr>
                <w:rFonts w:hint="eastAsia" w:asciiTheme="minorEastAsia" w:hAnsiTheme="minorEastAsia" w:eastAsiaTheme="minorEastAsia" w:cstheme="minorEastAsia"/>
                <w:b/>
                <w:bCs/>
                <w:color w:val="auto"/>
                <w:sz w:val="21"/>
                <w:szCs w:val="21"/>
                <w:highlight w:val="none"/>
                <w:u w:val="none"/>
                <w:lang w:val="zh-CN" w:eastAsia="zh-CN"/>
              </w:rPr>
              <w:t>公章</w:t>
            </w:r>
            <w:r>
              <w:rPr>
                <w:rFonts w:hint="eastAsia" w:ascii="宋体" w:hAnsi="宋体" w:cs="宋体"/>
                <w:b/>
                <w:color w:val="auto"/>
                <w:szCs w:val="21"/>
                <w:highlight w:val="none"/>
                <w:lang w:val="zh-CN"/>
              </w:rPr>
              <w:t>。</w:t>
            </w:r>
          </w:p>
        </w:tc>
      </w:tr>
      <w:tr w14:paraId="2E10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023" w:type="dxa"/>
            <w:vMerge w:val="continue"/>
          </w:tcPr>
          <w:p w14:paraId="4C68ED68">
            <w:pPr>
              <w:spacing w:line="360" w:lineRule="exact"/>
              <w:jc w:val="center"/>
              <w:rPr>
                <w:rFonts w:ascii="宋体" w:hAnsi="宋体"/>
                <w:color w:val="auto"/>
                <w:szCs w:val="21"/>
                <w:highlight w:val="none"/>
              </w:rPr>
            </w:pPr>
          </w:p>
        </w:tc>
        <w:tc>
          <w:tcPr>
            <w:tcW w:w="1119" w:type="dxa"/>
            <w:vMerge w:val="continue"/>
          </w:tcPr>
          <w:p w14:paraId="1C0CEC5E">
            <w:pPr>
              <w:spacing w:line="360" w:lineRule="exact"/>
              <w:rPr>
                <w:rFonts w:ascii="宋体" w:hAnsi="宋体"/>
                <w:color w:val="auto"/>
                <w:szCs w:val="21"/>
                <w:highlight w:val="none"/>
              </w:rPr>
            </w:pPr>
          </w:p>
        </w:tc>
        <w:tc>
          <w:tcPr>
            <w:tcW w:w="1805" w:type="dxa"/>
            <w:vAlign w:val="center"/>
          </w:tcPr>
          <w:p w14:paraId="6262654D">
            <w:pPr>
              <w:snapToGrid w:val="0"/>
              <w:spacing w:line="360" w:lineRule="exact"/>
              <w:jc w:val="center"/>
              <w:rPr>
                <w:rFonts w:hint="eastAsia" w:ascii="宋体" w:hAnsi="宋体" w:cs="宋体"/>
                <w:bCs/>
                <w:color w:val="auto"/>
                <w:szCs w:val="21"/>
                <w:highlight w:val="none"/>
                <w:lang w:val="zh-CN"/>
              </w:rPr>
            </w:pPr>
            <w:r>
              <w:rPr>
                <w:rFonts w:hint="eastAsia" w:ascii="宋体" w:hAnsi="宋体"/>
                <w:bCs/>
                <w:color w:val="auto"/>
                <w:szCs w:val="21"/>
                <w:highlight w:val="none"/>
              </w:rPr>
              <w:t>其他主要人员要求</w:t>
            </w:r>
          </w:p>
        </w:tc>
        <w:tc>
          <w:tcPr>
            <w:tcW w:w="6052" w:type="dxa"/>
            <w:vAlign w:val="center"/>
          </w:tcPr>
          <w:p w14:paraId="060C8198">
            <w:pPr>
              <w:widowControl w:val="0"/>
              <w:spacing w:line="360" w:lineRule="exact"/>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派驻的监理工程师具有水利工程施工监理工程师资格证书，具有中级（含）及以上技术职称。提供注册证书、有效期内劳动合同及社会养老保险证明；派驻的监理员需具有水利工程相关专业毕业证或者有水利工程监理经验。</w:t>
            </w:r>
          </w:p>
          <w:p w14:paraId="6078937F">
            <w:pPr>
              <w:autoSpaceDE w:val="0"/>
              <w:autoSpaceDN w:val="0"/>
              <w:spacing w:line="360" w:lineRule="exact"/>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响应文件内附资格证书</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val="zh-CN"/>
              </w:rPr>
              <w:t>扫描件</w:t>
            </w:r>
            <w:r>
              <w:rPr>
                <w:rFonts w:hint="eastAsia" w:ascii="宋体" w:hAnsi="宋体" w:cs="宋体"/>
                <w:b/>
                <w:color w:val="auto"/>
                <w:szCs w:val="21"/>
                <w:highlight w:val="none"/>
              </w:rPr>
              <w:t>及相关证明材料</w:t>
            </w:r>
            <w:r>
              <w:rPr>
                <w:rFonts w:hint="eastAsia" w:ascii="宋体" w:hAnsi="宋体" w:cs="宋体"/>
                <w:b/>
                <w:color w:val="auto"/>
                <w:szCs w:val="21"/>
                <w:highlight w:val="none"/>
                <w:lang w:val="zh-CN"/>
              </w:rPr>
              <w:t>加盖供应商单位公章。</w:t>
            </w:r>
          </w:p>
        </w:tc>
      </w:tr>
      <w:tr w14:paraId="1E1B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23" w:type="dxa"/>
            <w:vMerge w:val="continue"/>
          </w:tcPr>
          <w:p w14:paraId="085D4300">
            <w:pPr>
              <w:spacing w:line="360" w:lineRule="exact"/>
              <w:jc w:val="center"/>
              <w:rPr>
                <w:rFonts w:ascii="宋体" w:hAnsi="宋体"/>
                <w:color w:val="auto"/>
                <w:szCs w:val="21"/>
                <w:highlight w:val="none"/>
              </w:rPr>
            </w:pPr>
          </w:p>
        </w:tc>
        <w:tc>
          <w:tcPr>
            <w:tcW w:w="1119" w:type="dxa"/>
            <w:vMerge w:val="continue"/>
          </w:tcPr>
          <w:p w14:paraId="73E6BF8E">
            <w:pPr>
              <w:spacing w:line="360" w:lineRule="exact"/>
              <w:rPr>
                <w:rFonts w:ascii="宋体" w:hAnsi="宋体"/>
                <w:color w:val="auto"/>
                <w:szCs w:val="21"/>
                <w:highlight w:val="none"/>
              </w:rPr>
            </w:pPr>
          </w:p>
        </w:tc>
        <w:tc>
          <w:tcPr>
            <w:tcW w:w="1805" w:type="dxa"/>
            <w:vAlign w:val="center"/>
          </w:tcPr>
          <w:p w14:paraId="49309AA4">
            <w:pPr>
              <w:snapToGrid w:val="0"/>
              <w:spacing w:line="360" w:lineRule="exact"/>
              <w:jc w:val="center"/>
              <w:rPr>
                <w:rFonts w:hint="eastAsia" w:ascii="宋体" w:hAnsi="宋体"/>
                <w:bCs/>
                <w:color w:val="auto"/>
                <w:szCs w:val="21"/>
                <w:highlight w:val="none"/>
              </w:rPr>
            </w:pPr>
            <w:r>
              <w:rPr>
                <w:rFonts w:hint="eastAsia" w:ascii="宋体" w:hAnsi="宋体"/>
                <w:bCs/>
                <w:color w:val="auto"/>
                <w:szCs w:val="21"/>
                <w:highlight w:val="none"/>
              </w:rPr>
              <w:t>试验检测仪器设备</w:t>
            </w:r>
          </w:p>
        </w:tc>
        <w:tc>
          <w:tcPr>
            <w:tcW w:w="6052" w:type="dxa"/>
            <w:vAlign w:val="center"/>
          </w:tcPr>
          <w:p w14:paraId="2FF9EDD8">
            <w:pPr>
              <w:widowControl w:val="0"/>
              <w:spacing w:line="360" w:lineRule="exact"/>
              <w:jc w:val="left"/>
              <w:rPr>
                <w:rFonts w:hint="eastAsia" w:ascii="宋体" w:hAnsi="宋体"/>
                <w:bCs/>
                <w:color w:val="auto"/>
                <w:szCs w:val="21"/>
                <w:highlight w:val="none"/>
              </w:rPr>
            </w:pPr>
            <w:r>
              <w:rPr>
                <w:rFonts w:hint="eastAsia" w:ascii="宋体" w:hAnsi="宋体"/>
                <w:bCs/>
                <w:color w:val="auto"/>
                <w:szCs w:val="21"/>
                <w:highlight w:val="none"/>
              </w:rPr>
              <w:t>具有满足本项目的试验检测仪器设备。</w:t>
            </w:r>
          </w:p>
          <w:p w14:paraId="05748C66">
            <w:pPr>
              <w:autoSpaceDE w:val="0"/>
              <w:autoSpaceDN w:val="0"/>
              <w:spacing w:line="360" w:lineRule="exact"/>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响应文件内附提供设备列表及设备相关证明材料</w:t>
            </w:r>
            <w:r>
              <w:rPr>
                <w:rFonts w:hint="eastAsia" w:ascii="宋体" w:hAnsi="宋体"/>
                <w:color w:val="auto"/>
                <w:highlight w:val="none"/>
              </w:rPr>
              <w:t>。</w:t>
            </w:r>
          </w:p>
        </w:tc>
      </w:tr>
      <w:tr w14:paraId="2775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23" w:type="dxa"/>
            <w:vMerge w:val="continue"/>
          </w:tcPr>
          <w:p w14:paraId="3EBB61CC">
            <w:pPr>
              <w:spacing w:line="360" w:lineRule="exact"/>
              <w:jc w:val="center"/>
              <w:rPr>
                <w:rFonts w:ascii="宋体" w:hAnsi="宋体"/>
                <w:color w:val="auto"/>
                <w:szCs w:val="21"/>
                <w:highlight w:val="none"/>
              </w:rPr>
            </w:pPr>
          </w:p>
        </w:tc>
        <w:tc>
          <w:tcPr>
            <w:tcW w:w="1119" w:type="dxa"/>
            <w:vMerge w:val="continue"/>
          </w:tcPr>
          <w:p w14:paraId="3E7B91EE">
            <w:pPr>
              <w:spacing w:line="360" w:lineRule="exact"/>
              <w:rPr>
                <w:rFonts w:ascii="宋体" w:hAnsi="宋体"/>
                <w:color w:val="auto"/>
                <w:szCs w:val="21"/>
                <w:highlight w:val="none"/>
              </w:rPr>
            </w:pPr>
          </w:p>
        </w:tc>
        <w:tc>
          <w:tcPr>
            <w:tcW w:w="1805" w:type="dxa"/>
            <w:vAlign w:val="center"/>
          </w:tcPr>
          <w:p w14:paraId="3CEEB2F2">
            <w:pPr>
              <w:snapToGrid w:val="0"/>
              <w:spacing w:line="36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cs="宋体"/>
                <w:bCs/>
                <w:color w:val="auto"/>
                <w:szCs w:val="21"/>
                <w:highlight w:val="none"/>
                <w:lang w:val="zh-CN"/>
              </w:rPr>
              <w:t>有依法缴纳税收和社会保障资金的良好记录</w:t>
            </w:r>
          </w:p>
        </w:tc>
        <w:tc>
          <w:tcPr>
            <w:tcW w:w="6052" w:type="dxa"/>
            <w:vAlign w:val="center"/>
          </w:tcPr>
          <w:p w14:paraId="18CB4969">
            <w:pPr>
              <w:autoSpaceDE w:val="0"/>
              <w:autoSpaceDN w:val="0"/>
              <w:spacing w:line="360" w:lineRule="exact"/>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提供</w:t>
            </w:r>
            <w:r>
              <w:rPr>
                <w:rFonts w:hint="eastAsia" w:asciiTheme="minorEastAsia" w:hAnsiTheme="minorEastAsia" w:eastAsiaTheme="minorEastAsia" w:cstheme="minorEastAsia"/>
                <w:b w:val="0"/>
                <w:bCs w:val="0"/>
                <w:color w:val="auto"/>
                <w:sz w:val="21"/>
                <w:szCs w:val="21"/>
                <w:highlight w:val="none"/>
                <w:u w:val="none"/>
                <w:lang w:val="en-US" w:eastAsia="zh-CN"/>
              </w:rPr>
              <w:t>近六个月内 (任意一个月)依法缴纳税收和依法缴纳社会保障资金的良好记录(依法免税或不需要缴纳社会保障资金的供应商，应提供相应文件证明其依法免税或不需要缴纳社会保障资金）。</w:t>
            </w:r>
          </w:p>
          <w:p w14:paraId="448A0D92">
            <w:pPr>
              <w:pStyle w:val="40"/>
              <w:spacing w:line="360" w:lineRule="exac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 w:val="21"/>
                <w:szCs w:val="21"/>
                <w:highlight w:val="none"/>
                <w:lang w:val="zh-CN"/>
              </w:rPr>
              <w:t>响应文件内附上述文件</w:t>
            </w:r>
            <w:r>
              <w:rPr>
                <w:rFonts w:hint="eastAsia" w:ascii="宋体" w:hAnsi="宋体" w:cs="宋体"/>
                <w:b/>
                <w:color w:val="auto"/>
                <w:sz w:val="21"/>
                <w:szCs w:val="21"/>
                <w:highlight w:val="none"/>
                <w:lang w:val="en-US" w:eastAsia="zh-CN"/>
              </w:rPr>
              <w:t>扫描件</w:t>
            </w:r>
            <w:r>
              <w:rPr>
                <w:rFonts w:hint="eastAsia" w:ascii="宋体" w:hAnsi="宋体" w:cs="宋体"/>
                <w:b/>
                <w:color w:val="auto"/>
                <w:sz w:val="21"/>
                <w:szCs w:val="21"/>
                <w:highlight w:val="none"/>
                <w:lang w:val="zh-CN"/>
              </w:rPr>
              <w:t>加盖供应商单位公章。</w:t>
            </w:r>
          </w:p>
        </w:tc>
      </w:tr>
      <w:tr w14:paraId="1ED9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23" w:type="dxa"/>
            <w:vMerge w:val="continue"/>
          </w:tcPr>
          <w:p w14:paraId="29196213">
            <w:pPr>
              <w:spacing w:line="360" w:lineRule="exact"/>
              <w:jc w:val="center"/>
              <w:rPr>
                <w:rFonts w:ascii="宋体" w:hAnsi="宋体"/>
                <w:color w:val="auto"/>
                <w:szCs w:val="21"/>
                <w:highlight w:val="none"/>
              </w:rPr>
            </w:pPr>
          </w:p>
        </w:tc>
        <w:tc>
          <w:tcPr>
            <w:tcW w:w="1119" w:type="dxa"/>
            <w:vMerge w:val="continue"/>
          </w:tcPr>
          <w:p w14:paraId="445190A5">
            <w:pPr>
              <w:spacing w:line="360" w:lineRule="exact"/>
              <w:rPr>
                <w:rFonts w:ascii="宋体" w:hAnsi="宋体"/>
                <w:color w:val="auto"/>
                <w:szCs w:val="21"/>
                <w:highlight w:val="none"/>
              </w:rPr>
            </w:pPr>
          </w:p>
        </w:tc>
        <w:tc>
          <w:tcPr>
            <w:tcW w:w="1805" w:type="dxa"/>
            <w:shd w:val="clear" w:color="auto" w:fill="auto"/>
            <w:vAlign w:val="center"/>
          </w:tcPr>
          <w:p w14:paraId="7EF1FD0F">
            <w:pPr>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s="宋体"/>
                <w:bCs/>
                <w:color w:val="auto"/>
                <w:szCs w:val="21"/>
                <w:highlight w:val="none"/>
              </w:rPr>
              <w:t>信誉良好承诺书</w:t>
            </w:r>
          </w:p>
        </w:tc>
        <w:tc>
          <w:tcPr>
            <w:tcW w:w="6052" w:type="dxa"/>
            <w:shd w:val="clear" w:color="auto" w:fill="auto"/>
            <w:vAlign w:val="center"/>
          </w:tcPr>
          <w:p w14:paraId="304E6AFA">
            <w:pPr>
              <w:spacing w:line="360" w:lineRule="exact"/>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与供应商存在利害关系可能影响</w:t>
            </w:r>
            <w:r>
              <w:rPr>
                <w:rFonts w:hint="eastAsia" w:ascii="宋体" w:hAnsi="宋体" w:cs="宋体"/>
                <w:color w:val="auto"/>
                <w:kern w:val="0"/>
                <w:szCs w:val="21"/>
                <w:highlight w:val="none"/>
              </w:rPr>
              <w:t>招标</w:t>
            </w:r>
            <w:r>
              <w:rPr>
                <w:rFonts w:hint="eastAsia" w:ascii="宋体" w:hAnsi="宋体" w:cs="宋体"/>
                <w:color w:val="auto"/>
                <w:kern w:val="0"/>
                <w:szCs w:val="21"/>
                <w:highlight w:val="none"/>
                <w:lang w:val="zh-CN"/>
              </w:rPr>
              <w:t>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430636C2">
            <w:pPr>
              <w:spacing w:line="360" w:lineRule="exact"/>
              <w:jc w:val="left"/>
              <w:rPr>
                <w:rFonts w:hint="eastAsia" w:ascii="宋体" w:hAnsi="宋体" w:eastAsia="宋体" w:cs="Times New Roman"/>
                <w:b/>
                <w:color w:val="auto"/>
                <w:kern w:val="2"/>
                <w:sz w:val="21"/>
                <w:szCs w:val="21"/>
                <w:highlight w:val="none"/>
                <w:lang w:val="zh-CN" w:eastAsia="zh-CN" w:bidi="ar-SA"/>
              </w:rPr>
            </w:pPr>
            <w:r>
              <w:rPr>
                <w:rFonts w:hint="eastAsia" w:ascii="宋体" w:hAnsi="宋体" w:cs="宋体"/>
                <w:b/>
                <w:color w:val="auto"/>
                <w:szCs w:val="21"/>
                <w:highlight w:val="none"/>
              </w:rPr>
              <w:t>提供法人代表或其授权委托人签字并加盖公章的承诺书。</w:t>
            </w:r>
          </w:p>
        </w:tc>
      </w:tr>
      <w:tr w14:paraId="1E41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23" w:type="dxa"/>
            <w:vMerge w:val="continue"/>
          </w:tcPr>
          <w:p w14:paraId="2FD9D0FC">
            <w:pPr>
              <w:spacing w:line="360" w:lineRule="exact"/>
              <w:jc w:val="center"/>
              <w:rPr>
                <w:rFonts w:ascii="宋体" w:hAnsi="宋体"/>
                <w:color w:val="auto"/>
                <w:szCs w:val="21"/>
                <w:highlight w:val="none"/>
              </w:rPr>
            </w:pPr>
          </w:p>
        </w:tc>
        <w:tc>
          <w:tcPr>
            <w:tcW w:w="1119" w:type="dxa"/>
            <w:vMerge w:val="continue"/>
            <w:tcBorders>
              <w:bottom w:val="single" w:color="auto" w:sz="4" w:space="0"/>
            </w:tcBorders>
          </w:tcPr>
          <w:p w14:paraId="1918B64C">
            <w:pPr>
              <w:spacing w:line="360" w:lineRule="exact"/>
              <w:rPr>
                <w:rFonts w:ascii="宋体" w:hAnsi="宋体"/>
                <w:color w:val="auto"/>
                <w:szCs w:val="21"/>
                <w:highlight w:val="none"/>
              </w:rPr>
            </w:pPr>
          </w:p>
        </w:tc>
        <w:tc>
          <w:tcPr>
            <w:tcW w:w="1805" w:type="dxa"/>
            <w:tcBorders>
              <w:bottom w:val="single" w:color="auto" w:sz="4" w:space="0"/>
            </w:tcBorders>
            <w:shd w:val="clear" w:color="auto" w:fill="auto"/>
            <w:vAlign w:val="center"/>
          </w:tcPr>
          <w:p w14:paraId="7115C6EF">
            <w:pPr>
              <w:spacing w:line="360" w:lineRule="exact"/>
              <w:jc w:val="center"/>
              <w:rPr>
                <w:rFonts w:hint="eastAsia" w:ascii="宋体" w:hAnsi="宋体" w:eastAsia="宋体" w:cs="Times New Roman"/>
                <w:bCs/>
                <w:color w:val="auto"/>
                <w:kern w:val="2"/>
                <w:sz w:val="21"/>
                <w:szCs w:val="21"/>
                <w:highlight w:val="none"/>
                <w:lang w:val="zh-CN" w:eastAsia="zh-CN" w:bidi="ar-SA"/>
              </w:rPr>
            </w:pPr>
            <w:r>
              <w:rPr>
                <w:rFonts w:hint="eastAsia" w:ascii="宋体" w:hAnsi="宋体" w:cs="宋体"/>
                <w:bCs/>
                <w:color w:val="auto"/>
                <w:szCs w:val="21"/>
                <w:highlight w:val="none"/>
                <w:lang w:val="zh-CN"/>
              </w:rPr>
              <w:t>入吉企业备案登记</w:t>
            </w:r>
          </w:p>
        </w:tc>
        <w:tc>
          <w:tcPr>
            <w:tcW w:w="6052" w:type="dxa"/>
            <w:shd w:val="clear" w:color="auto" w:fill="auto"/>
            <w:vAlign w:val="center"/>
          </w:tcPr>
          <w:p w14:paraId="0AD13614">
            <w:pPr>
              <w:spacing w:line="360" w:lineRule="exact"/>
              <w:rPr>
                <w:rFonts w:hint="eastAsia" w:ascii="宋体" w:hAnsi="宋体" w:cs="宋体"/>
                <w:bCs/>
                <w:color w:val="auto"/>
                <w:szCs w:val="21"/>
                <w:highlight w:val="none"/>
                <w:lang w:eastAsia="zh-CN"/>
              </w:rPr>
            </w:pPr>
            <w:r>
              <w:rPr>
                <w:rFonts w:hint="eastAsia" w:ascii="宋体" w:hAnsi="宋体" w:cs="宋体"/>
                <w:bCs/>
                <w:color w:val="auto"/>
                <w:szCs w:val="21"/>
                <w:highlight w:val="none"/>
              </w:rPr>
              <w:t>外埠入吉建筑业企业应按照吉林省相关文件要求办理企业信息登记，登记后方可参加磋商</w:t>
            </w:r>
            <w:r>
              <w:rPr>
                <w:rFonts w:hint="eastAsia" w:ascii="宋体" w:hAnsi="宋体" w:cs="宋体"/>
                <w:bCs/>
                <w:color w:val="auto"/>
                <w:szCs w:val="21"/>
                <w:highlight w:val="none"/>
                <w:lang w:eastAsia="zh-CN"/>
              </w:rPr>
              <w:t>。</w:t>
            </w:r>
          </w:p>
          <w:p w14:paraId="6D6D61EE">
            <w:pPr>
              <w:spacing w:line="360" w:lineRule="exact"/>
              <w:rPr>
                <w:rFonts w:hint="eastAsia" w:ascii="宋体" w:hAnsi="宋体" w:eastAsia="宋体" w:cs="Times New Roman"/>
                <w:bCs/>
                <w:color w:val="auto"/>
                <w:kern w:val="2"/>
                <w:sz w:val="21"/>
                <w:szCs w:val="21"/>
                <w:highlight w:val="none"/>
                <w:lang w:val="zh-CN" w:eastAsia="zh-CN" w:bidi="ar-SA"/>
              </w:rPr>
            </w:pPr>
            <w:r>
              <w:rPr>
                <w:rFonts w:hint="eastAsia" w:ascii="宋体" w:hAnsi="宋体" w:cs="宋体"/>
                <w:b/>
                <w:color w:val="auto"/>
                <w:szCs w:val="21"/>
                <w:highlight w:val="none"/>
                <w:lang w:val="en-US" w:eastAsia="zh-CN"/>
              </w:rPr>
              <w:t>响应文件</w:t>
            </w:r>
            <w:r>
              <w:rPr>
                <w:rFonts w:hint="eastAsia" w:ascii="宋体" w:hAnsi="宋体" w:cs="宋体"/>
                <w:b/>
                <w:color w:val="auto"/>
                <w:szCs w:val="21"/>
                <w:highlight w:val="none"/>
              </w:rPr>
              <w:t>内附</w:t>
            </w:r>
            <w:r>
              <w:rPr>
                <w:rFonts w:hint="eastAsia" w:ascii="宋体" w:hAnsi="宋体" w:cs="宋体"/>
                <w:b/>
                <w:color w:val="auto"/>
                <w:szCs w:val="21"/>
                <w:highlight w:val="none"/>
                <w:lang w:val="zh-CN"/>
              </w:rPr>
              <w:t>吉林省建筑市场监管公共服务平台</w:t>
            </w:r>
            <w:r>
              <w:rPr>
                <w:rFonts w:hint="eastAsia" w:ascii="宋体" w:hAnsi="宋体" w:cs="宋体"/>
                <w:b/>
                <w:color w:val="auto"/>
                <w:szCs w:val="21"/>
                <w:highlight w:val="none"/>
              </w:rPr>
              <w:t>信息截图</w:t>
            </w:r>
            <w:r>
              <w:rPr>
                <w:rFonts w:hint="eastAsia" w:ascii="宋体" w:hAnsi="宋体" w:cs="宋体"/>
                <w:b/>
                <w:color w:val="auto"/>
                <w:szCs w:val="21"/>
                <w:highlight w:val="none"/>
                <w:lang w:val="zh-CN"/>
              </w:rPr>
              <w:t>加盖公章</w:t>
            </w:r>
            <w:r>
              <w:rPr>
                <w:rFonts w:hint="eastAsia" w:ascii="宋体" w:hAnsi="宋体" w:cs="宋体"/>
                <w:b/>
                <w:color w:val="auto"/>
                <w:szCs w:val="21"/>
                <w:highlight w:val="none"/>
              </w:rPr>
              <w:t>。</w:t>
            </w:r>
          </w:p>
        </w:tc>
      </w:tr>
      <w:tr w14:paraId="2194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vMerge w:val="continue"/>
            <w:vAlign w:val="center"/>
          </w:tcPr>
          <w:p w14:paraId="5CF32DF2">
            <w:pPr>
              <w:spacing w:line="360" w:lineRule="exact"/>
              <w:jc w:val="center"/>
              <w:rPr>
                <w:rFonts w:ascii="宋体" w:hAnsi="宋体"/>
                <w:color w:val="auto"/>
                <w:szCs w:val="21"/>
                <w:highlight w:val="none"/>
              </w:rPr>
            </w:pPr>
          </w:p>
        </w:tc>
        <w:tc>
          <w:tcPr>
            <w:tcW w:w="1119" w:type="dxa"/>
            <w:vMerge w:val="restart"/>
            <w:vAlign w:val="center"/>
          </w:tcPr>
          <w:p w14:paraId="1BF58F4D">
            <w:pPr>
              <w:spacing w:line="360" w:lineRule="exact"/>
              <w:jc w:val="center"/>
              <w:rPr>
                <w:rFonts w:ascii="宋体" w:hAnsi="宋体"/>
                <w:color w:val="auto"/>
                <w:szCs w:val="21"/>
                <w:highlight w:val="none"/>
              </w:rPr>
            </w:pPr>
            <w:r>
              <w:rPr>
                <w:rFonts w:hint="eastAsia" w:ascii="宋体" w:hAnsi="宋体"/>
                <w:color w:val="auto"/>
                <w:szCs w:val="21"/>
                <w:highlight w:val="none"/>
                <w:lang w:val="en-US" w:eastAsia="zh-CN"/>
              </w:rPr>
              <w:t>符合</w:t>
            </w:r>
            <w:r>
              <w:rPr>
                <w:rFonts w:hint="eastAsia" w:ascii="宋体" w:hAnsi="宋体"/>
                <w:color w:val="auto"/>
                <w:szCs w:val="21"/>
                <w:highlight w:val="none"/>
              </w:rPr>
              <w:t>性评审</w:t>
            </w:r>
          </w:p>
        </w:tc>
        <w:tc>
          <w:tcPr>
            <w:tcW w:w="1805" w:type="dxa"/>
            <w:vAlign w:val="center"/>
          </w:tcPr>
          <w:p w14:paraId="7631B3E6">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磋商报价</w:t>
            </w:r>
          </w:p>
        </w:tc>
        <w:tc>
          <w:tcPr>
            <w:tcW w:w="6052" w:type="dxa"/>
            <w:vAlign w:val="center"/>
          </w:tcPr>
          <w:p w14:paraId="6E47F396">
            <w:pPr>
              <w:snapToGrid w:val="0"/>
              <w:spacing w:line="360" w:lineRule="exact"/>
              <w:rPr>
                <w:rFonts w:ascii="宋体" w:hAnsi="宋体"/>
                <w:color w:val="auto"/>
                <w:szCs w:val="21"/>
                <w:highlight w:val="none"/>
              </w:rPr>
            </w:pPr>
            <w:r>
              <w:rPr>
                <w:rFonts w:hint="eastAsia" w:ascii="宋体" w:hAnsi="宋体"/>
                <w:color w:val="auto"/>
                <w:szCs w:val="21"/>
                <w:highlight w:val="none"/>
              </w:rPr>
              <w:t>一个供应商每轮只能有一个有效报价。供应商的磋商报价不得超过</w:t>
            </w:r>
            <w:r>
              <w:rPr>
                <w:rFonts w:hint="eastAsia" w:ascii="宋体" w:hAnsi="宋体"/>
                <w:color w:val="auto"/>
                <w:szCs w:val="21"/>
                <w:highlight w:val="none"/>
                <w:lang w:val="en-US" w:eastAsia="zh-CN"/>
              </w:rPr>
              <w:t>采购预算（</w:t>
            </w:r>
            <w:r>
              <w:rPr>
                <w:rFonts w:hint="eastAsia" w:ascii="宋体" w:hAnsi="宋体"/>
                <w:color w:val="auto"/>
                <w:szCs w:val="21"/>
                <w:highlight w:val="none"/>
              </w:rPr>
              <w:t>最高投标限价</w:t>
            </w:r>
            <w:r>
              <w:rPr>
                <w:rFonts w:hint="eastAsia" w:ascii="宋体" w:hAnsi="宋体" w:cs="宋体"/>
                <w:color w:val="auto"/>
                <w:kern w:val="0"/>
                <w:szCs w:val="21"/>
                <w:highlight w:val="none"/>
                <w:lang w:eastAsia="zh-CN"/>
              </w:rPr>
              <w:t>37.98万元</w:t>
            </w:r>
            <w:r>
              <w:rPr>
                <w:rFonts w:hint="eastAsia" w:ascii="宋体" w:hAnsi="宋体"/>
                <w:color w:val="auto"/>
                <w:szCs w:val="21"/>
                <w:highlight w:val="none"/>
                <w:lang w:val="en-US" w:eastAsia="zh-CN"/>
              </w:rPr>
              <w:t>）</w:t>
            </w:r>
            <w:r>
              <w:rPr>
                <w:rFonts w:hint="eastAsia" w:ascii="宋体" w:hAnsi="宋体"/>
                <w:color w:val="auto"/>
                <w:szCs w:val="21"/>
                <w:highlight w:val="none"/>
              </w:rPr>
              <w:t>。</w:t>
            </w:r>
          </w:p>
        </w:tc>
      </w:tr>
      <w:tr w14:paraId="540B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vMerge w:val="continue"/>
            <w:vAlign w:val="center"/>
          </w:tcPr>
          <w:p w14:paraId="487E1381">
            <w:pPr>
              <w:spacing w:line="360" w:lineRule="exact"/>
              <w:jc w:val="center"/>
              <w:rPr>
                <w:rFonts w:ascii="宋体" w:hAnsi="宋体"/>
                <w:color w:val="auto"/>
                <w:szCs w:val="21"/>
                <w:highlight w:val="none"/>
              </w:rPr>
            </w:pPr>
          </w:p>
        </w:tc>
        <w:tc>
          <w:tcPr>
            <w:tcW w:w="1119" w:type="dxa"/>
            <w:vMerge w:val="continue"/>
            <w:vAlign w:val="center"/>
          </w:tcPr>
          <w:p w14:paraId="1B4CC451">
            <w:pPr>
              <w:spacing w:line="360" w:lineRule="exact"/>
              <w:jc w:val="center"/>
              <w:rPr>
                <w:rFonts w:hint="eastAsia" w:ascii="宋体" w:hAnsi="宋体"/>
                <w:color w:val="auto"/>
                <w:szCs w:val="21"/>
                <w:highlight w:val="none"/>
                <w:lang w:val="en-US" w:eastAsia="zh-CN"/>
              </w:rPr>
            </w:pPr>
          </w:p>
        </w:tc>
        <w:tc>
          <w:tcPr>
            <w:tcW w:w="1805" w:type="dxa"/>
            <w:shd w:val="clear" w:color="auto" w:fill="auto"/>
            <w:vAlign w:val="center"/>
          </w:tcPr>
          <w:p w14:paraId="376F2064">
            <w:pPr>
              <w:snapToGrid w:val="0"/>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签字或盖章要求</w:t>
            </w:r>
          </w:p>
        </w:tc>
        <w:tc>
          <w:tcPr>
            <w:tcW w:w="6052" w:type="dxa"/>
            <w:shd w:val="clear" w:color="auto" w:fill="auto"/>
            <w:vAlign w:val="center"/>
          </w:tcPr>
          <w:p w14:paraId="521ABFE5">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响应文件封面、磋商函和其他需要签字或盖章的地方，均应加盖供应商印章并经法定代表人或其委托代理人签字或盖章，由委托代理人签字或盖章的需同时</w:t>
            </w:r>
            <w:r>
              <w:rPr>
                <w:rFonts w:hint="eastAsia" w:ascii="宋体" w:hAnsi="宋体"/>
                <w:color w:val="auto"/>
                <w:szCs w:val="21"/>
                <w:highlight w:val="none"/>
                <w:lang w:eastAsia="zh-CN"/>
              </w:rPr>
              <w:t>提交</w:t>
            </w:r>
            <w:r>
              <w:rPr>
                <w:rFonts w:hint="eastAsia" w:ascii="宋体" w:hAnsi="宋体"/>
                <w:color w:val="auto"/>
                <w:szCs w:val="21"/>
                <w:highlight w:val="none"/>
              </w:rPr>
              <w:t>法定代表人授权委托书，其授权委托书的格式签字盖章及内容均应符合竞争性磋商文件要求。</w:t>
            </w:r>
          </w:p>
        </w:tc>
      </w:tr>
      <w:tr w14:paraId="159E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23" w:type="dxa"/>
            <w:vMerge w:val="continue"/>
            <w:vAlign w:val="center"/>
          </w:tcPr>
          <w:p w14:paraId="428A55A8">
            <w:pPr>
              <w:spacing w:line="360" w:lineRule="exact"/>
              <w:jc w:val="center"/>
              <w:rPr>
                <w:rFonts w:ascii="宋体" w:hAnsi="宋体"/>
                <w:color w:val="auto"/>
                <w:szCs w:val="21"/>
                <w:highlight w:val="none"/>
              </w:rPr>
            </w:pPr>
          </w:p>
        </w:tc>
        <w:tc>
          <w:tcPr>
            <w:tcW w:w="1119" w:type="dxa"/>
            <w:vMerge w:val="continue"/>
            <w:vAlign w:val="center"/>
          </w:tcPr>
          <w:p w14:paraId="2590BA98">
            <w:pPr>
              <w:spacing w:line="360" w:lineRule="exact"/>
              <w:jc w:val="center"/>
              <w:rPr>
                <w:rFonts w:hint="eastAsia" w:ascii="宋体" w:hAnsi="宋体"/>
                <w:color w:val="auto"/>
                <w:szCs w:val="21"/>
                <w:highlight w:val="none"/>
                <w:lang w:val="en-US" w:eastAsia="zh-CN"/>
              </w:rPr>
            </w:pPr>
          </w:p>
        </w:tc>
        <w:tc>
          <w:tcPr>
            <w:tcW w:w="1805" w:type="dxa"/>
            <w:shd w:val="clear" w:color="auto" w:fill="auto"/>
            <w:vAlign w:val="center"/>
          </w:tcPr>
          <w:p w14:paraId="264AE8C5">
            <w:pPr>
              <w:snapToGrid w:val="0"/>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磋商有效期</w:t>
            </w:r>
          </w:p>
        </w:tc>
        <w:tc>
          <w:tcPr>
            <w:tcW w:w="6052" w:type="dxa"/>
            <w:shd w:val="clear" w:color="auto" w:fill="auto"/>
            <w:vAlign w:val="center"/>
          </w:tcPr>
          <w:p w14:paraId="25B250E6">
            <w:pPr>
              <w:snapToGrid w:val="0"/>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0"/>
                <w:szCs w:val="21"/>
                <w:highlight w:val="none"/>
              </w:rPr>
              <w:t>90日历天</w:t>
            </w:r>
            <w:r>
              <w:rPr>
                <w:rFonts w:hint="eastAsia" w:ascii="宋体" w:hAnsi="宋体" w:cs="宋体"/>
                <w:color w:val="auto"/>
                <w:kern w:val="0"/>
                <w:szCs w:val="21"/>
                <w:highlight w:val="none"/>
                <w:lang w:eastAsia="zh-CN"/>
              </w:rPr>
              <w:t>。</w:t>
            </w:r>
          </w:p>
        </w:tc>
      </w:tr>
      <w:tr w14:paraId="77BD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23" w:type="dxa"/>
            <w:vMerge w:val="continue"/>
            <w:vAlign w:val="center"/>
          </w:tcPr>
          <w:p w14:paraId="7F780C98">
            <w:pPr>
              <w:spacing w:line="360" w:lineRule="exact"/>
              <w:jc w:val="center"/>
              <w:rPr>
                <w:rFonts w:ascii="宋体" w:hAnsi="宋体"/>
                <w:color w:val="auto"/>
                <w:szCs w:val="21"/>
                <w:highlight w:val="none"/>
              </w:rPr>
            </w:pPr>
          </w:p>
        </w:tc>
        <w:tc>
          <w:tcPr>
            <w:tcW w:w="1119" w:type="dxa"/>
            <w:vMerge w:val="continue"/>
            <w:vAlign w:val="center"/>
          </w:tcPr>
          <w:p w14:paraId="7E11A9C7">
            <w:pPr>
              <w:spacing w:line="360" w:lineRule="exact"/>
              <w:jc w:val="center"/>
              <w:rPr>
                <w:rFonts w:ascii="宋体" w:hAnsi="宋体"/>
                <w:color w:val="auto"/>
                <w:szCs w:val="21"/>
                <w:highlight w:val="none"/>
              </w:rPr>
            </w:pPr>
          </w:p>
        </w:tc>
        <w:tc>
          <w:tcPr>
            <w:tcW w:w="1805" w:type="dxa"/>
            <w:shd w:val="clear" w:color="auto" w:fill="auto"/>
            <w:vAlign w:val="center"/>
          </w:tcPr>
          <w:p w14:paraId="43FEC82F">
            <w:pPr>
              <w:snapToGrid w:val="0"/>
              <w:spacing w:line="360" w:lineRule="exact"/>
              <w:jc w:val="center"/>
              <w:rPr>
                <w:rFonts w:ascii="Calibri" w:hAnsi="Calibri"/>
                <w:color w:val="auto"/>
                <w:szCs w:val="21"/>
                <w:highlight w:val="none"/>
              </w:rPr>
            </w:pPr>
            <w:r>
              <w:rPr>
                <w:rFonts w:hint="eastAsia" w:ascii="Calibri" w:hAnsi="Calibri"/>
                <w:color w:val="auto"/>
                <w:szCs w:val="21"/>
                <w:highlight w:val="none"/>
              </w:rPr>
              <w:t>合同履行期限</w:t>
            </w:r>
          </w:p>
          <w:p w14:paraId="54E3BE6B">
            <w:pPr>
              <w:snapToGrid w:val="0"/>
              <w:spacing w:line="360" w:lineRule="exact"/>
              <w:jc w:val="center"/>
              <w:rPr>
                <w:rFonts w:ascii="宋体" w:hAnsi="宋体" w:eastAsia="宋体" w:cs="Times New Roman"/>
                <w:color w:val="auto"/>
                <w:kern w:val="2"/>
                <w:sz w:val="21"/>
                <w:szCs w:val="21"/>
                <w:highlight w:val="none"/>
                <w:lang w:val="en-US" w:eastAsia="zh-CN" w:bidi="ar-SA"/>
              </w:rPr>
            </w:pPr>
            <w:r>
              <w:rPr>
                <w:rFonts w:hint="eastAsia" w:ascii="Calibri" w:hAnsi="Calibri"/>
                <w:color w:val="auto"/>
                <w:szCs w:val="21"/>
                <w:highlight w:val="none"/>
              </w:rPr>
              <w:t>（</w:t>
            </w:r>
            <w:r>
              <w:rPr>
                <w:rFonts w:hint="eastAsia" w:ascii="Calibri" w:hAnsi="Calibri"/>
                <w:color w:val="auto"/>
                <w:szCs w:val="21"/>
                <w:highlight w:val="none"/>
                <w:lang w:val="en-US" w:eastAsia="zh-CN"/>
              </w:rPr>
              <w:t>监理</w:t>
            </w:r>
            <w:r>
              <w:rPr>
                <w:rFonts w:hint="eastAsia" w:ascii="Calibri" w:hAnsi="Calibri"/>
                <w:color w:val="auto"/>
                <w:szCs w:val="21"/>
                <w:highlight w:val="none"/>
              </w:rPr>
              <w:t>服务期限）</w:t>
            </w:r>
          </w:p>
        </w:tc>
        <w:tc>
          <w:tcPr>
            <w:tcW w:w="6052" w:type="dxa"/>
            <w:shd w:val="clear" w:color="auto" w:fill="auto"/>
            <w:vAlign w:val="center"/>
          </w:tcPr>
          <w:p w14:paraId="1EC58EAD">
            <w:pPr>
              <w:snapToGrid w:val="0"/>
              <w:spacing w:line="360" w:lineRule="exact"/>
              <w:rPr>
                <w:rFonts w:hint="eastAsia" w:ascii="宋体" w:hAnsi="宋体" w:eastAsia="宋体" w:cs="Times New Roman"/>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u w:val="none"/>
                <w:lang w:val="en-US" w:eastAsia="zh-CN"/>
              </w:rPr>
              <w:t>监理合同生效起至工程竣工、验收、工程保修结束为止</w:t>
            </w:r>
            <w:r>
              <w:rPr>
                <w:rFonts w:hint="eastAsia" w:ascii="宋体" w:hAnsi="宋体" w:cs="Arial"/>
                <w:color w:val="auto"/>
                <w:szCs w:val="21"/>
                <w:highlight w:val="none"/>
              </w:rPr>
              <w:t>。</w:t>
            </w:r>
          </w:p>
        </w:tc>
      </w:tr>
      <w:tr w14:paraId="7416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23" w:type="dxa"/>
            <w:vMerge w:val="continue"/>
          </w:tcPr>
          <w:p w14:paraId="62BD7B78">
            <w:pPr>
              <w:spacing w:line="360" w:lineRule="exact"/>
              <w:rPr>
                <w:rFonts w:ascii="宋体" w:hAnsi="宋体"/>
                <w:color w:val="auto"/>
                <w:szCs w:val="21"/>
                <w:highlight w:val="none"/>
              </w:rPr>
            </w:pPr>
          </w:p>
        </w:tc>
        <w:tc>
          <w:tcPr>
            <w:tcW w:w="1119" w:type="dxa"/>
            <w:vMerge w:val="continue"/>
          </w:tcPr>
          <w:p w14:paraId="537AB636">
            <w:pPr>
              <w:spacing w:line="360" w:lineRule="exact"/>
              <w:rPr>
                <w:rFonts w:ascii="宋体" w:hAnsi="宋体"/>
                <w:color w:val="auto"/>
                <w:szCs w:val="21"/>
                <w:highlight w:val="none"/>
              </w:rPr>
            </w:pPr>
          </w:p>
        </w:tc>
        <w:tc>
          <w:tcPr>
            <w:tcW w:w="1805" w:type="dxa"/>
            <w:shd w:val="clear" w:color="auto" w:fill="auto"/>
            <w:vAlign w:val="center"/>
          </w:tcPr>
          <w:p w14:paraId="7CB51BBD">
            <w:pPr>
              <w:widowControl/>
              <w:snapToGrid w:val="0"/>
              <w:spacing w:line="360" w:lineRule="exact"/>
              <w:jc w:val="center"/>
              <w:rPr>
                <w:rFonts w:ascii="宋体" w:hAnsi="宋体" w:eastAsia="宋体" w:cs="Times New Roman"/>
                <w:color w:val="auto"/>
                <w:kern w:val="2"/>
                <w:sz w:val="21"/>
                <w:szCs w:val="21"/>
                <w:highlight w:val="none"/>
                <w:lang w:val="en-US" w:eastAsia="zh-CN" w:bidi="ar-SA"/>
              </w:rPr>
            </w:pPr>
            <w:r>
              <w:rPr>
                <w:rFonts w:hint="eastAsia" w:ascii="Calibri" w:hAnsi="Calibri"/>
                <w:color w:val="auto"/>
                <w:szCs w:val="21"/>
                <w:highlight w:val="none"/>
              </w:rPr>
              <w:t>服务标准</w:t>
            </w:r>
          </w:p>
        </w:tc>
        <w:tc>
          <w:tcPr>
            <w:tcW w:w="6052" w:type="dxa"/>
            <w:shd w:val="clear" w:color="auto" w:fill="auto"/>
            <w:vAlign w:val="center"/>
          </w:tcPr>
          <w:p w14:paraId="6F21CFEB">
            <w:pPr>
              <w:widowControl/>
              <w:snapToGrid w:val="0"/>
              <w:spacing w:line="360" w:lineRule="exact"/>
              <w:rPr>
                <w:rFonts w:hint="eastAsia" w:ascii="宋体" w:hAnsi="宋体" w:eastAsia="宋体" w:cs="Arial"/>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zh-CN"/>
              </w:rPr>
              <w:t>符合国家现行的相关标准及采购人要求。</w:t>
            </w:r>
          </w:p>
        </w:tc>
      </w:tr>
      <w:tr w14:paraId="29D9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23" w:type="dxa"/>
            <w:vMerge w:val="continue"/>
          </w:tcPr>
          <w:p w14:paraId="50B39393">
            <w:pPr>
              <w:spacing w:line="360" w:lineRule="exact"/>
              <w:rPr>
                <w:rFonts w:ascii="宋体" w:hAnsi="宋体"/>
                <w:color w:val="auto"/>
                <w:szCs w:val="21"/>
                <w:highlight w:val="none"/>
              </w:rPr>
            </w:pPr>
          </w:p>
        </w:tc>
        <w:tc>
          <w:tcPr>
            <w:tcW w:w="1119" w:type="dxa"/>
            <w:vMerge w:val="continue"/>
          </w:tcPr>
          <w:p w14:paraId="28219B2E">
            <w:pPr>
              <w:spacing w:line="360" w:lineRule="exact"/>
              <w:rPr>
                <w:rFonts w:ascii="宋体" w:hAnsi="宋体"/>
                <w:color w:val="auto"/>
                <w:szCs w:val="21"/>
                <w:highlight w:val="none"/>
              </w:rPr>
            </w:pPr>
          </w:p>
        </w:tc>
        <w:tc>
          <w:tcPr>
            <w:tcW w:w="1805" w:type="dxa"/>
            <w:shd w:val="clear" w:color="auto" w:fill="auto"/>
            <w:vAlign w:val="center"/>
          </w:tcPr>
          <w:p w14:paraId="34522B2C">
            <w:pPr>
              <w:widowControl/>
              <w:snapToGrid w:val="0"/>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采购需求</w:t>
            </w:r>
          </w:p>
        </w:tc>
        <w:tc>
          <w:tcPr>
            <w:tcW w:w="6052" w:type="dxa"/>
            <w:shd w:val="clear" w:color="auto" w:fill="auto"/>
            <w:vAlign w:val="center"/>
          </w:tcPr>
          <w:p w14:paraId="4A49401D">
            <w:pPr>
              <w:widowControl/>
              <w:snapToGrid w:val="0"/>
              <w:spacing w:line="36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满足磋商文件要求。</w:t>
            </w:r>
          </w:p>
        </w:tc>
      </w:tr>
      <w:tr w14:paraId="5CFC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23" w:type="dxa"/>
            <w:vMerge w:val="continue"/>
          </w:tcPr>
          <w:p w14:paraId="259D5318">
            <w:pPr>
              <w:spacing w:line="360" w:lineRule="exact"/>
              <w:rPr>
                <w:rFonts w:ascii="宋体" w:hAnsi="宋体"/>
                <w:color w:val="auto"/>
                <w:szCs w:val="21"/>
                <w:highlight w:val="none"/>
              </w:rPr>
            </w:pPr>
          </w:p>
        </w:tc>
        <w:tc>
          <w:tcPr>
            <w:tcW w:w="1119" w:type="dxa"/>
            <w:vMerge w:val="continue"/>
          </w:tcPr>
          <w:p w14:paraId="1BF0BE5F">
            <w:pPr>
              <w:spacing w:line="360" w:lineRule="exact"/>
              <w:rPr>
                <w:rFonts w:ascii="宋体" w:hAnsi="宋体"/>
                <w:color w:val="auto"/>
                <w:szCs w:val="21"/>
                <w:highlight w:val="none"/>
              </w:rPr>
            </w:pPr>
          </w:p>
        </w:tc>
        <w:tc>
          <w:tcPr>
            <w:tcW w:w="1805" w:type="dxa"/>
            <w:shd w:val="clear" w:color="auto" w:fill="auto"/>
            <w:vAlign w:val="center"/>
          </w:tcPr>
          <w:p w14:paraId="4B157361">
            <w:pPr>
              <w:snapToGrid w:val="0"/>
              <w:spacing w:line="36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其他</w:t>
            </w:r>
          </w:p>
        </w:tc>
        <w:tc>
          <w:tcPr>
            <w:tcW w:w="6052" w:type="dxa"/>
            <w:shd w:val="clear" w:color="auto" w:fill="auto"/>
            <w:vAlign w:val="center"/>
          </w:tcPr>
          <w:p w14:paraId="34FD33A2">
            <w:pPr>
              <w:snapToGrid w:val="0"/>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法律、法规和竞争性磋商文件规定的其他无效情形。</w:t>
            </w:r>
          </w:p>
        </w:tc>
      </w:tr>
      <w:tr w14:paraId="2F25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947" w:type="dxa"/>
            <w:gridSpan w:val="3"/>
            <w:vAlign w:val="center"/>
          </w:tcPr>
          <w:p w14:paraId="5324381B">
            <w:pPr>
              <w:spacing w:line="360" w:lineRule="exact"/>
              <w:jc w:val="center"/>
              <w:rPr>
                <w:rFonts w:ascii="宋体" w:hAnsi="宋体"/>
                <w:color w:val="auto"/>
                <w:szCs w:val="21"/>
                <w:highlight w:val="none"/>
              </w:rPr>
            </w:pPr>
            <w:r>
              <w:rPr>
                <w:rFonts w:hint="eastAsia" w:ascii="宋体" w:hAnsi="宋体"/>
                <w:color w:val="auto"/>
                <w:szCs w:val="21"/>
                <w:highlight w:val="none"/>
              </w:rPr>
              <w:t>结论</w:t>
            </w:r>
          </w:p>
        </w:tc>
        <w:tc>
          <w:tcPr>
            <w:tcW w:w="6052" w:type="dxa"/>
            <w:vAlign w:val="center"/>
          </w:tcPr>
          <w:p w14:paraId="0ED2E13D">
            <w:pPr>
              <w:spacing w:line="360" w:lineRule="exact"/>
              <w:jc w:val="center"/>
              <w:rPr>
                <w:rFonts w:ascii="宋体" w:hAnsi="宋体"/>
                <w:color w:val="auto"/>
                <w:szCs w:val="21"/>
                <w:highlight w:val="none"/>
              </w:rPr>
            </w:pPr>
          </w:p>
        </w:tc>
      </w:tr>
    </w:tbl>
    <w:p w14:paraId="7375A8C8">
      <w:pPr>
        <w:spacing w:line="360" w:lineRule="auto"/>
        <w:jc w:val="left"/>
        <w:rPr>
          <w:rFonts w:ascii="宋体" w:hAnsi="宋体" w:cs="宋体"/>
          <w:b/>
          <w:bCs/>
          <w:color w:val="auto"/>
          <w:sz w:val="21"/>
          <w:szCs w:val="21"/>
          <w:highlight w:val="none"/>
          <w:lang w:val="zh-CN"/>
        </w:rPr>
      </w:pPr>
      <w:r>
        <w:rPr>
          <w:rFonts w:hint="eastAsia" w:hAnsi="宋体"/>
          <w:b/>
          <w:color w:val="auto"/>
          <w:spacing w:val="-6"/>
          <w:sz w:val="21"/>
          <w:szCs w:val="21"/>
          <w:highlight w:val="none"/>
        </w:rPr>
        <w:t>注：1.</w:t>
      </w:r>
      <w:r>
        <w:rPr>
          <w:rFonts w:hint="eastAsia" w:ascii="宋体" w:hAnsi="宋体" w:cs="宋体"/>
          <w:b/>
          <w:bCs/>
          <w:color w:val="auto"/>
          <w:sz w:val="21"/>
          <w:szCs w:val="21"/>
          <w:highlight w:val="none"/>
          <w:lang w:val="zh-CN"/>
        </w:rPr>
        <w:t>上述内容中如某一证件正在年检或换证，需年检或换证部门出具有效证明方可确认。</w:t>
      </w:r>
    </w:p>
    <w:p w14:paraId="3F9C28A9">
      <w:pPr>
        <w:pStyle w:val="40"/>
        <w:ind w:firstLine="398" w:firstLineChars="200"/>
        <w:rPr>
          <w:color w:val="auto"/>
          <w:sz w:val="21"/>
          <w:szCs w:val="21"/>
          <w:highlight w:val="none"/>
        </w:rPr>
      </w:pPr>
      <w:r>
        <w:rPr>
          <w:rFonts w:hint="eastAsia" w:hAnsi="宋体"/>
          <w:b/>
          <w:color w:val="auto"/>
          <w:spacing w:val="-6"/>
          <w:sz w:val="21"/>
          <w:szCs w:val="21"/>
          <w:highlight w:val="none"/>
        </w:rPr>
        <w:t>2.</w:t>
      </w:r>
      <w:r>
        <w:rPr>
          <w:rFonts w:hint="eastAsia" w:ascii="宋体" w:hAnsi="宋体" w:cs="宋体"/>
          <w:b/>
          <w:bCs/>
          <w:color w:val="auto"/>
          <w:sz w:val="21"/>
          <w:szCs w:val="21"/>
          <w:highlight w:val="none"/>
          <w:lang w:val="zh-CN"/>
        </w:rPr>
        <w:t>上述内容中需要提供承诺书的，格式自拟。</w:t>
      </w:r>
    </w:p>
    <w:p w14:paraId="47F47746">
      <w:pPr>
        <w:spacing w:line="360" w:lineRule="auto"/>
        <w:jc w:val="left"/>
        <w:rPr>
          <w:rFonts w:ascii="宋体" w:hAnsi="宋体"/>
          <w:b/>
          <w:color w:val="auto"/>
          <w:kern w:val="0"/>
          <w:szCs w:val="21"/>
          <w:highlight w:val="none"/>
        </w:rPr>
      </w:pPr>
      <w:r>
        <w:rPr>
          <w:rFonts w:hAnsi="宋体"/>
          <w:b/>
          <w:color w:val="auto"/>
          <w:spacing w:val="-6"/>
          <w:szCs w:val="21"/>
          <w:highlight w:val="none"/>
        </w:rPr>
        <w:br w:type="page"/>
      </w:r>
      <w:r>
        <w:rPr>
          <w:rFonts w:hint="eastAsia" w:hAnsi="宋体"/>
          <w:b/>
          <w:color w:val="auto"/>
          <w:spacing w:val="-6"/>
          <w:szCs w:val="21"/>
          <w:highlight w:val="none"/>
        </w:rPr>
        <w:t>商务、技术评审表：</w:t>
      </w:r>
    </w:p>
    <w:tbl>
      <w:tblPr>
        <w:tblStyle w:val="53"/>
        <w:tblW w:w="539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14"/>
        <w:gridCol w:w="645"/>
        <w:gridCol w:w="1928"/>
        <w:gridCol w:w="6329"/>
      </w:tblGrid>
      <w:tr w14:paraId="10114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bottom w:val="single" w:color="auto" w:sz="4" w:space="0"/>
              <w:right w:val="single" w:color="auto" w:sz="4" w:space="0"/>
            </w:tcBorders>
            <w:vAlign w:val="center"/>
          </w:tcPr>
          <w:p w14:paraId="78EDAECD">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条款号</w:t>
            </w: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61334C56">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条款内容</w:t>
            </w:r>
          </w:p>
        </w:tc>
        <w:tc>
          <w:tcPr>
            <w:tcW w:w="3158" w:type="pct"/>
            <w:tcBorders>
              <w:top w:val="single" w:color="auto" w:sz="4" w:space="0"/>
              <w:left w:val="single" w:color="auto" w:sz="4" w:space="0"/>
              <w:bottom w:val="single" w:color="auto" w:sz="4" w:space="0"/>
              <w:right w:val="single" w:color="auto" w:sz="4" w:space="0"/>
            </w:tcBorders>
            <w:vAlign w:val="center"/>
          </w:tcPr>
          <w:p w14:paraId="25A1044C">
            <w:pPr>
              <w:adjustRightInd w:val="0"/>
              <w:spacing w:line="360" w:lineRule="exact"/>
              <w:jc w:val="center"/>
              <w:rPr>
                <w:rFonts w:ascii="宋体" w:hAnsi="宋体" w:cs="宋体"/>
                <w:color w:val="auto"/>
                <w:szCs w:val="21"/>
                <w:highlight w:val="none"/>
              </w:rPr>
            </w:pPr>
            <w:r>
              <w:rPr>
                <w:rFonts w:hint="eastAsia" w:ascii="宋体" w:hAnsi="宋体"/>
                <w:color w:val="auto"/>
                <w:szCs w:val="21"/>
                <w:highlight w:val="none"/>
              </w:rPr>
              <w:t>编列内容</w:t>
            </w:r>
          </w:p>
        </w:tc>
      </w:tr>
      <w:tr w14:paraId="4111A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bottom w:val="single" w:color="auto" w:sz="4" w:space="0"/>
              <w:right w:val="single" w:color="auto" w:sz="4" w:space="0"/>
            </w:tcBorders>
            <w:vAlign w:val="center"/>
          </w:tcPr>
          <w:p w14:paraId="428C36A8">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31E1BE7F">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分值构成</w:t>
            </w:r>
          </w:p>
          <w:p w14:paraId="5E1E233A">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3158" w:type="pct"/>
            <w:tcBorders>
              <w:top w:val="single" w:color="auto" w:sz="4" w:space="0"/>
              <w:left w:val="single" w:color="auto" w:sz="4" w:space="0"/>
              <w:bottom w:val="single" w:color="auto" w:sz="4" w:space="0"/>
              <w:right w:val="single" w:color="auto" w:sz="4" w:space="0"/>
            </w:tcBorders>
            <w:vAlign w:val="center"/>
          </w:tcPr>
          <w:p w14:paraId="517A13B2">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磋商报价：1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p w14:paraId="219C017A">
            <w:pPr>
              <w:adjustRightInd w:val="0"/>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商务部分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分</w:t>
            </w:r>
          </w:p>
          <w:p w14:paraId="5F82E647">
            <w:pPr>
              <w:adjustRightIn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技术部分：</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分</w:t>
            </w:r>
          </w:p>
          <w:p w14:paraId="34772D24">
            <w:pPr>
              <w:adjustRightInd w:val="0"/>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其他因素：6分</w:t>
            </w:r>
          </w:p>
        </w:tc>
      </w:tr>
      <w:tr w14:paraId="6D5B9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5466F426">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6D2E3E41">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评标基准价</w:t>
            </w:r>
          </w:p>
          <w:p w14:paraId="5DAB29B1">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计算方法</w:t>
            </w:r>
          </w:p>
        </w:tc>
        <w:tc>
          <w:tcPr>
            <w:tcW w:w="3158" w:type="pct"/>
            <w:tcBorders>
              <w:top w:val="single" w:color="auto" w:sz="4" w:space="0"/>
              <w:left w:val="single" w:color="auto" w:sz="4" w:space="0"/>
              <w:bottom w:val="single" w:color="auto" w:sz="4" w:space="0"/>
              <w:right w:val="single" w:color="auto" w:sz="4" w:space="0"/>
            </w:tcBorders>
            <w:vAlign w:val="center"/>
          </w:tcPr>
          <w:p w14:paraId="25075ECC">
            <w:pPr>
              <w:spacing w:line="360" w:lineRule="exact"/>
              <w:rPr>
                <w:rFonts w:ascii="宋体" w:hAnsi="宋体"/>
                <w:color w:val="auto"/>
                <w:szCs w:val="21"/>
                <w:highlight w:val="none"/>
              </w:rPr>
            </w:pPr>
            <w:r>
              <w:rPr>
                <w:rFonts w:hint="eastAsia" w:ascii="宋体" w:hAnsi="宋体"/>
                <w:color w:val="auto"/>
                <w:szCs w:val="21"/>
                <w:highlight w:val="none"/>
              </w:rPr>
              <w:t>有满足磋商文件要求且价格最低的最后报价为磋商基准价，其价格分为满分。</w:t>
            </w:r>
          </w:p>
          <w:p w14:paraId="57BEDC10">
            <w:pPr>
              <w:spacing w:line="360" w:lineRule="exact"/>
              <w:rPr>
                <w:rFonts w:ascii="宋体" w:hAnsi="宋体"/>
                <w:color w:val="auto"/>
                <w:szCs w:val="21"/>
                <w:highlight w:val="none"/>
              </w:rPr>
            </w:pPr>
            <w:r>
              <w:rPr>
                <w:rFonts w:hint="eastAsia" w:ascii="宋体" w:hAnsi="宋体"/>
                <w:color w:val="auto"/>
                <w:szCs w:val="21"/>
                <w:highlight w:val="none"/>
              </w:rPr>
              <w:t>超出最高限价的磋商响应报价为无效报价。</w:t>
            </w:r>
          </w:p>
          <w:p w14:paraId="7036FDF9">
            <w:pPr>
              <w:adjustRightInd w:val="0"/>
              <w:spacing w:line="360" w:lineRule="exact"/>
              <w:rPr>
                <w:rFonts w:ascii="宋体" w:hAnsi="宋体" w:cs="宋体"/>
                <w:color w:val="auto"/>
                <w:szCs w:val="21"/>
                <w:highlight w:val="none"/>
              </w:rPr>
            </w:pPr>
            <w:r>
              <w:rPr>
                <w:rFonts w:hint="eastAsia" w:ascii="宋体" w:hAnsi="宋体"/>
                <w:bCs/>
                <w:color w:val="auto"/>
                <w:szCs w:val="21"/>
                <w:highlight w:val="none"/>
              </w:rPr>
              <w:t>注：报价得分保留小数点后两位。</w:t>
            </w:r>
          </w:p>
        </w:tc>
      </w:tr>
      <w:tr w14:paraId="25548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733A764D">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284" w:type="pct"/>
            <w:gridSpan w:val="2"/>
            <w:tcBorders>
              <w:top w:val="single" w:color="auto" w:sz="4" w:space="0"/>
              <w:left w:val="single" w:color="auto" w:sz="4" w:space="0"/>
              <w:right w:val="single" w:color="auto" w:sz="4" w:space="0"/>
            </w:tcBorders>
            <w:vAlign w:val="center"/>
          </w:tcPr>
          <w:p w14:paraId="774C4791">
            <w:pPr>
              <w:spacing w:line="360" w:lineRule="exact"/>
              <w:jc w:val="center"/>
              <w:rPr>
                <w:rFonts w:ascii="宋体" w:hAnsi="宋体"/>
                <w:color w:val="auto"/>
                <w:szCs w:val="21"/>
                <w:highlight w:val="none"/>
              </w:rPr>
            </w:pPr>
            <w:r>
              <w:rPr>
                <w:rFonts w:hint="eastAsia" w:ascii="宋体" w:hAnsi="宋体"/>
                <w:color w:val="auto"/>
                <w:szCs w:val="21"/>
                <w:highlight w:val="none"/>
              </w:rPr>
              <w:t>磋商报价计算公式</w:t>
            </w:r>
          </w:p>
        </w:tc>
        <w:tc>
          <w:tcPr>
            <w:tcW w:w="3158" w:type="pct"/>
            <w:tcBorders>
              <w:top w:val="single" w:color="auto" w:sz="4" w:space="0"/>
              <w:left w:val="single" w:color="auto" w:sz="4" w:space="0"/>
              <w:right w:val="single" w:color="auto" w:sz="4" w:space="0"/>
            </w:tcBorders>
            <w:vAlign w:val="center"/>
          </w:tcPr>
          <w:p w14:paraId="3247C27C">
            <w:pPr>
              <w:spacing w:line="360" w:lineRule="exact"/>
              <w:rPr>
                <w:rFonts w:ascii="宋体" w:hAnsi="宋体"/>
                <w:color w:val="auto"/>
                <w:szCs w:val="21"/>
                <w:highlight w:val="none"/>
              </w:rPr>
            </w:pPr>
            <w:r>
              <w:rPr>
                <w:rFonts w:hint="eastAsia" w:ascii="宋体" w:hAnsi="宋体"/>
                <w:color w:val="auto"/>
                <w:szCs w:val="21"/>
                <w:highlight w:val="none"/>
              </w:rPr>
              <w:t>磋商报价得分=（磋商基准价/最后磋商报价）×</w:t>
            </w:r>
            <w:r>
              <w:rPr>
                <w:rFonts w:hint="eastAsia"/>
                <w:color w:val="auto"/>
                <w:szCs w:val="21"/>
                <w:highlight w:val="none"/>
              </w:rPr>
              <w:t>价格权值</w:t>
            </w:r>
            <w:r>
              <w:rPr>
                <w:rFonts w:hint="eastAsia" w:ascii="宋体" w:hAnsi="宋体"/>
                <w:color w:val="auto"/>
                <w:szCs w:val="21"/>
                <w:highlight w:val="none"/>
              </w:rPr>
              <w:t>×100</w:t>
            </w:r>
          </w:p>
        </w:tc>
      </w:tr>
      <w:tr w14:paraId="3965C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tcBorders>
              <w:top w:val="nil"/>
              <w:bottom w:val="single" w:color="auto" w:sz="4" w:space="0"/>
              <w:right w:val="single" w:color="auto" w:sz="4" w:space="0"/>
            </w:tcBorders>
            <w:vAlign w:val="center"/>
          </w:tcPr>
          <w:p w14:paraId="6EC97682">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2.2.4（1）</w:t>
            </w: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2A2534A9">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磋商报价</w:t>
            </w:r>
          </w:p>
          <w:p w14:paraId="7D4BE742">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3158" w:type="pct"/>
            <w:tcBorders>
              <w:top w:val="single" w:color="auto" w:sz="4" w:space="0"/>
              <w:left w:val="single" w:color="auto" w:sz="4" w:space="0"/>
              <w:bottom w:val="single" w:color="auto" w:sz="4" w:space="0"/>
              <w:right w:val="single" w:color="auto" w:sz="4" w:space="0"/>
            </w:tcBorders>
            <w:vAlign w:val="center"/>
          </w:tcPr>
          <w:p w14:paraId="69B8C84A">
            <w:pPr>
              <w:spacing w:line="360" w:lineRule="exact"/>
              <w:rPr>
                <w:rFonts w:ascii="Calibri" w:hAnsi="Calibri"/>
                <w:color w:val="auto"/>
                <w:szCs w:val="21"/>
                <w:highlight w:val="none"/>
              </w:rPr>
            </w:pPr>
            <w:r>
              <w:rPr>
                <w:rFonts w:hint="eastAsia" w:ascii="Calibri" w:hAnsi="Calibri"/>
                <w:color w:val="auto"/>
                <w:szCs w:val="21"/>
                <w:highlight w:val="none"/>
              </w:rPr>
              <w:t>磋商小组应当要求所有资格</w:t>
            </w:r>
            <w:r>
              <w:rPr>
                <w:rFonts w:hint="eastAsia" w:ascii="Calibri" w:hAnsi="Calibri"/>
                <w:color w:val="auto"/>
                <w:szCs w:val="21"/>
                <w:highlight w:val="none"/>
                <w:lang w:val="en-US" w:eastAsia="zh-CN"/>
              </w:rPr>
              <w:t>及符合</w:t>
            </w:r>
            <w:r>
              <w:rPr>
                <w:rFonts w:hint="eastAsia" w:ascii="Calibri" w:hAnsi="Calibri"/>
                <w:color w:val="auto"/>
                <w:szCs w:val="21"/>
                <w:highlight w:val="none"/>
              </w:rPr>
              <w:t>性评审合格的供应商在规定时间内提交第二轮磋商报价（最终报价），第二轮磋商报价（最终报价）是供应商响应文件的有效组成部分。</w:t>
            </w:r>
          </w:p>
          <w:p w14:paraId="47B33520">
            <w:pPr>
              <w:autoSpaceDE w:val="0"/>
              <w:autoSpaceDN w:val="0"/>
              <w:adjustRightInd w:val="0"/>
              <w:spacing w:line="360" w:lineRule="exact"/>
              <w:rPr>
                <w:rFonts w:ascii="宋体" w:hAnsi="宋体"/>
                <w:b/>
                <w:bCs/>
                <w:color w:val="auto"/>
                <w:szCs w:val="21"/>
                <w:highlight w:val="none"/>
              </w:rPr>
            </w:pPr>
            <w:r>
              <w:rPr>
                <w:rFonts w:hint="eastAsia" w:ascii="Calibri" w:hAnsi="Calibri"/>
                <w:b/>
                <w:bCs/>
                <w:color w:val="auto"/>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47F9ADC5">
            <w:pPr>
              <w:adjustRightInd w:val="0"/>
              <w:spacing w:line="360" w:lineRule="exact"/>
              <w:rPr>
                <w:rFonts w:ascii="宋体" w:hAnsi="宋体" w:cs="宋体"/>
                <w:color w:val="auto"/>
                <w:szCs w:val="21"/>
                <w:highlight w:val="none"/>
              </w:rPr>
            </w:pPr>
            <w:r>
              <w:rPr>
                <w:rFonts w:hint="eastAsia" w:ascii="宋体" w:hAnsi="宋体"/>
                <w:color w:val="auto"/>
                <w:szCs w:val="21"/>
                <w:highlight w:val="none"/>
              </w:rPr>
              <w:t>磋商报价得分=（磋商基准价/最后磋商报价）×</w:t>
            </w:r>
            <w:r>
              <w:rPr>
                <w:rFonts w:hint="eastAsia"/>
                <w:color w:val="auto"/>
                <w:szCs w:val="21"/>
                <w:highlight w:val="none"/>
              </w:rPr>
              <w:t>价格权值</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olor w:val="auto"/>
                <w:szCs w:val="21"/>
                <w:highlight w:val="none"/>
              </w:rPr>
              <w:t>×100</w:t>
            </w:r>
          </w:p>
        </w:tc>
      </w:tr>
      <w:tr w14:paraId="172A5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vMerge w:val="restart"/>
            <w:tcBorders>
              <w:top w:val="single" w:color="auto" w:sz="4" w:space="0"/>
              <w:right w:val="single" w:color="auto" w:sz="4" w:space="0"/>
            </w:tcBorders>
            <w:vAlign w:val="center"/>
          </w:tcPr>
          <w:p w14:paraId="0AB5F9FB">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2.2.4（2）</w:t>
            </w:r>
          </w:p>
        </w:tc>
        <w:tc>
          <w:tcPr>
            <w:tcW w:w="322" w:type="pct"/>
            <w:vMerge w:val="restart"/>
            <w:tcBorders>
              <w:top w:val="single" w:color="auto" w:sz="4" w:space="0"/>
              <w:left w:val="single" w:color="auto" w:sz="4" w:space="0"/>
              <w:right w:val="single" w:color="auto" w:sz="4" w:space="0"/>
            </w:tcBorders>
            <w:vAlign w:val="center"/>
          </w:tcPr>
          <w:p w14:paraId="003B9C4E">
            <w:pPr>
              <w:adjustRightInd w:val="0"/>
              <w:spacing w:line="360" w:lineRule="exact"/>
              <w:jc w:val="center"/>
              <w:rPr>
                <w:rFonts w:ascii="宋体" w:hAnsi="宋体" w:cs="宋体"/>
                <w:color w:val="auto"/>
                <w:szCs w:val="21"/>
                <w:highlight w:val="none"/>
              </w:rPr>
            </w:pPr>
            <w:r>
              <w:rPr>
                <w:rFonts w:hint="eastAsia" w:ascii="宋体" w:hAnsi="宋体" w:cs="宋体"/>
                <w:color w:val="auto"/>
                <w:highlight w:val="none"/>
                <w:lang w:val="en-US" w:eastAsia="zh-CN"/>
              </w:rPr>
              <w:t>商务部分</w:t>
            </w:r>
            <w:r>
              <w:rPr>
                <w:rFonts w:hint="eastAsia" w:ascii="宋体" w:hAnsi="宋体" w:cs="宋体"/>
                <w:color w:val="auto"/>
                <w:highlight w:val="none"/>
              </w:rPr>
              <w:t>（</w:t>
            </w:r>
            <w:r>
              <w:rPr>
                <w:rFonts w:hint="eastAsia" w:ascii="宋体" w:hAnsi="宋体" w:cs="宋体"/>
                <w:color w:val="auto"/>
                <w:highlight w:val="none"/>
                <w:lang w:val="en-US" w:eastAsia="zh-CN"/>
              </w:rPr>
              <w:t>24</w:t>
            </w:r>
            <w:r>
              <w:rPr>
                <w:rFonts w:hint="eastAsia" w:ascii="宋体" w:hAnsi="宋体" w:cs="宋体"/>
                <w:color w:val="auto"/>
                <w:highlight w:val="none"/>
              </w:rPr>
              <w:t>分）</w:t>
            </w:r>
          </w:p>
        </w:tc>
        <w:tc>
          <w:tcPr>
            <w:tcW w:w="961" w:type="pct"/>
            <w:tcBorders>
              <w:top w:val="single" w:color="auto" w:sz="4" w:space="0"/>
              <w:left w:val="single" w:color="auto" w:sz="4" w:space="0"/>
              <w:bottom w:val="single" w:color="auto" w:sz="4" w:space="0"/>
              <w:right w:val="single" w:color="auto" w:sz="4" w:space="0"/>
            </w:tcBorders>
            <w:vAlign w:val="center"/>
          </w:tcPr>
          <w:p w14:paraId="2065BE6D">
            <w:pPr>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业绩</w:t>
            </w:r>
          </w:p>
          <w:p w14:paraId="5891B1CB">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3158" w:type="pct"/>
            <w:tcBorders>
              <w:top w:val="single" w:color="auto" w:sz="4" w:space="0"/>
              <w:left w:val="single" w:color="auto" w:sz="4" w:space="0"/>
              <w:bottom w:val="single" w:color="auto" w:sz="4" w:space="0"/>
              <w:right w:val="single" w:color="auto" w:sz="4" w:space="0"/>
            </w:tcBorders>
            <w:vAlign w:val="center"/>
          </w:tcPr>
          <w:p w14:paraId="4ACC930A">
            <w:pPr>
              <w:adjustRightInd w:val="0"/>
              <w:spacing w:line="360" w:lineRule="exact"/>
              <w:rPr>
                <w:rFonts w:ascii="宋体" w:hAnsi="宋体" w:cs="宋体"/>
                <w:color w:val="auto"/>
                <w:szCs w:val="21"/>
                <w:highlight w:val="none"/>
              </w:rPr>
            </w:pPr>
            <w:r>
              <w:rPr>
                <w:rFonts w:hint="eastAsia" w:ascii="宋体" w:hAnsi="宋体" w:cs="宋体"/>
                <w:color w:val="auto"/>
                <w:kern w:val="0"/>
                <w:szCs w:val="21"/>
                <w:highlight w:val="none"/>
                <w:lang w:val="zh-CN"/>
              </w:rPr>
              <w:t>供应商</w:t>
            </w:r>
            <w:r>
              <w:rPr>
                <w:rFonts w:hint="eastAsia" w:ascii="宋体" w:hAnsi="宋体" w:cs="宋体"/>
                <w:bCs/>
                <w:color w:val="auto"/>
                <w:szCs w:val="21"/>
                <w:highlight w:val="none"/>
              </w:rPr>
              <w:t>202</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年1月1日至</w:t>
            </w:r>
            <w:r>
              <w:rPr>
                <w:rFonts w:hint="eastAsia" w:ascii="宋体" w:hAnsi="宋体" w:cs="宋体"/>
                <w:color w:val="auto"/>
                <w:szCs w:val="21"/>
                <w:highlight w:val="none"/>
              </w:rPr>
              <w:t>今监理过与本次</w:t>
            </w:r>
            <w:r>
              <w:rPr>
                <w:rFonts w:hint="eastAsia" w:ascii="宋体" w:hAnsi="宋体" w:cs="宋体"/>
                <w:color w:val="auto"/>
                <w:szCs w:val="21"/>
                <w:highlight w:val="none"/>
                <w:lang w:val="en-US" w:eastAsia="zh-CN"/>
              </w:rPr>
              <w:t>采购项目</w:t>
            </w:r>
            <w:r>
              <w:rPr>
                <w:rFonts w:hint="eastAsia" w:ascii="宋体" w:hAnsi="宋体" w:cs="宋体"/>
                <w:color w:val="auto"/>
                <w:szCs w:val="21"/>
                <w:highlight w:val="none"/>
              </w:rPr>
              <w:t>类似</w:t>
            </w:r>
            <w:r>
              <w:rPr>
                <w:rFonts w:hint="eastAsia" w:ascii="宋体" w:hAnsi="宋体" w:cs="宋体"/>
                <w:color w:val="auto"/>
                <w:szCs w:val="21"/>
                <w:highlight w:val="none"/>
                <w:lang w:eastAsia="zh-CN"/>
              </w:rPr>
              <w:t>的</w:t>
            </w:r>
            <w:r>
              <w:rPr>
                <w:rFonts w:hint="eastAsia" w:ascii="宋体" w:hAnsi="宋体" w:cs="宋体"/>
                <w:color w:val="auto"/>
                <w:szCs w:val="21"/>
                <w:highlight w:val="none"/>
              </w:rPr>
              <w:t>监理业绩，在一项的基础上，每增加一项得2分，最多得10分。</w:t>
            </w:r>
          </w:p>
          <w:p w14:paraId="62C0FAB6">
            <w:pPr>
              <w:spacing w:line="360" w:lineRule="exac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类似项目指水利工程，</w:t>
            </w:r>
            <w:r>
              <w:rPr>
                <w:rFonts w:hint="eastAsia" w:ascii="宋体" w:hAnsi="宋体" w:cs="宋体"/>
                <w:b/>
                <w:color w:val="auto"/>
                <w:szCs w:val="21"/>
                <w:highlight w:val="none"/>
              </w:rPr>
              <w:t>以提供的</w:t>
            </w:r>
            <w:r>
              <w:rPr>
                <w:rFonts w:hint="eastAsia" w:ascii="宋体" w:hAnsi="宋体" w:cs="宋体"/>
                <w:b/>
                <w:color w:val="auto"/>
                <w:szCs w:val="21"/>
                <w:highlight w:val="none"/>
                <w:lang w:eastAsia="zh-CN"/>
              </w:rPr>
              <w:t>中标通知书（成交通知书）</w:t>
            </w:r>
            <w:r>
              <w:rPr>
                <w:rFonts w:hint="eastAsia" w:ascii="宋体" w:hAnsi="宋体" w:cs="宋体"/>
                <w:b/>
                <w:color w:val="auto"/>
                <w:szCs w:val="21"/>
                <w:highlight w:val="none"/>
              </w:rPr>
              <w:t>或合同协议书为准，</w:t>
            </w:r>
            <w:r>
              <w:rPr>
                <w:rFonts w:hint="eastAsia" w:ascii="宋体" w:hAnsi="宋体" w:cs="宋体"/>
                <w:b/>
                <w:color w:val="auto"/>
                <w:szCs w:val="21"/>
                <w:highlight w:val="none"/>
                <w:lang w:eastAsia="zh-CN"/>
              </w:rPr>
              <w:t>响应文件内</w:t>
            </w:r>
            <w:r>
              <w:rPr>
                <w:rFonts w:hint="eastAsia" w:ascii="宋体" w:hAnsi="宋体" w:cs="宋体"/>
                <w:b/>
                <w:color w:val="auto"/>
                <w:szCs w:val="21"/>
                <w:highlight w:val="none"/>
              </w:rPr>
              <w:t>附</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val="en-US" w:eastAsia="zh-CN"/>
              </w:rPr>
              <w:t>扫描件</w:t>
            </w:r>
            <w:r>
              <w:rPr>
                <w:rFonts w:hint="eastAsia" w:ascii="宋体" w:hAnsi="宋体" w:cs="宋体"/>
                <w:b/>
                <w:color w:val="auto"/>
                <w:szCs w:val="21"/>
                <w:highlight w:val="none"/>
              </w:rPr>
              <w:t>加盖公章。</w:t>
            </w:r>
          </w:p>
        </w:tc>
      </w:tr>
      <w:tr w14:paraId="6359E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vMerge w:val="continue"/>
            <w:tcBorders>
              <w:right w:val="single" w:color="auto" w:sz="4" w:space="0"/>
            </w:tcBorders>
            <w:vAlign w:val="center"/>
          </w:tcPr>
          <w:p w14:paraId="1621528D">
            <w:pPr>
              <w:adjustRightInd w:val="0"/>
              <w:spacing w:line="360" w:lineRule="exact"/>
              <w:jc w:val="center"/>
              <w:rPr>
                <w:rFonts w:hint="eastAsia" w:ascii="宋体" w:hAnsi="宋体" w:cs="宋体"/>
                <w:color w:val="auto"/>
                <w:szCs w:val="21"/>
                <w:highlight w:val="none"/>
              </w:rPr>
            </w:pPr>
          </w:p>
        </w:tc>
        <w:tc>
          <w:tcPr>
            <w:tcW w:w="322" w:type="pct"/>
            <w:vMerge w:val="continue"/>
            <w:tcBorders>
              <w:left w:val="single" w:color="auto" w:sz="4" w:space="0"/>
              <w:right w:val="single" w:color="auto" w:sz="4" w:space="0"/>
            </w:tcBorders>
            <w:vAlign w:val="center"/>
          </w:tcPr>
          <w:p w14:paraId="4593CB36">
            <w:pPr>
              <w:adjustRightInd w:val="0"/>
              <w:spacing w:line="360" w:lineRule="exact"/>
              <w:jc w:val="center"/>
              <w:rPr>
                <w:rFonts w:hint="eastAsia" w:ascii="宋体" w:hAnsi="宋体" w:cs="宋体"/>
                <w:color w:val="auto"/>
                <w:highlight w:val="none"/>
              </w:rPr>
            </w:pPr>
          </w:p>
        </w:tc>
        <w:tc>
          <w:tcPr>
            <w:tcW w:w="961" w:type="pct"/>
            <w:tcBorders>
              <w:top w:val="single" w:color="auto" w:sz="4" w:space="0"/>
              <w:left w:val="single" w:color="auto" w:sz="4" w:space="0"/>
              <w:bottom w:val="single" w:color="auto" w:sz="4" w:space="0"/>
              <w:right w:val="single" w:color="auto" w:sz="4" w:space="0"/>
            </w:tcBorders>
            <w:vAlign w:val="center"/>
          </w:tcPr>
          <w:p w14:paraId="6BB2A85E">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项目管理机构人员</w:t>
            </w:r>
          </w:p>
          <w:p w14:paraId="74B7E174">
            <w:pPr>
              <w:adjustRightIn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（5分）</w:t>
            </w:r>
          </w:p>
        </w:tc>
        <w:tc>
          <w:tcPr>
            <w:tcW w:w="3158" w:type="pct"/>
            <w:tcBorders>
              <w:top w:val="single" w:color="auto" w:sz="4" w:space="0"/>
              <w:left w:val="single" w:color="auto" w:sz="4" w:space="0"/>
              <w:bottom w:val="single" w:color="auto" w:sz="4" w:space="0"/>
              <w:right w:val="single" w:color="auto" w:sz="4" w:space="0"/>
            </w:tcBorders>
            <w:vAlign w:val="center"/>
          </w:tcPr>
          <w:p w14:paraId="1C231963">
            <w:pPr>
              <w:spacing w:line="360" w:lineRule="exact"/>
              <w:rPr>
                <w:rFonts w:hint="eastAsia"/>
                <w:color w:val="auto"/>
                <w:highlight w:val="none"/>
              </w:rPr>
            </w:pPr>
            <w:r>
              <w:rPr>
                <w:rFonts w:hint="eastAsia" w:ascii="宋体" w:hAnsi="宋体" w:cs="宋体"/>
                <w:snapToGrid w:val="0"/>
                <w:color w:val="auto"/>
                <w:szCs w:val="21"/>
                <w:highlight w:val="none"/>
              </w:rPr>
              <w:t>其他主要人员配备齐全，满足项目要求，</w:t>
            </w:r>
            <w:r>
              <w:rPr>
                <w:rFonts w:hint="eastAsia" w:ascii="宋体" w:hAnsi="宋体" w:cs="宋体"/>
                <w:color w:val="auto"/>
                <w:kern w:val="0"/>
                <w:szCs w:val="21"/>
                <w:highlight w:val="none"/>
              </w:rPr>
              <w:t>除总监理工程师1</w:t>
            </w:r>
            <w:r>
              <w:rPr>
                <w:rFonts w:hint="eastAsia" w:ascii="宋体" w:hAnsi="宋体" w:cs="宋体"/>
                <w:color w:val="auto"/>
                <w:kern w:val="0"/>
                <w:szCs w:val="21"/>
                <w:highlight w:val="none"/>
                <w:lang w:val="en-US" w:eastAsia="zh-CN"/>
              </w:rPr>
              <w:t>名</w:t>
            </w:r>
            <w:r>
              <w:rPr>
                <w:rFonts w:hint="eastAsia" w:ascii="宋体" w:hAnsi="宋体" w:cs="宋体"/>
                <w:color w:val="auto"/>
                <w:kern w:val="0"/>
                <w:szCs w:val="21"/>
                <w:highlight w:val="none"/>
              </w:rPr>
              <w:t>外，最少还应配备专业监理工程师</w:t>
            </w:r>
            <w:r>
              <w:rPr>
                <w:rFonts w:hint="eastAsia" w:ascii="宋体" w:hAnsi="宋体" w:cs="宋体"/>
                <w:color w:val="auto"/>
                <w:kern w:val="0"/>
                <w:szCs w:val="21"/>
                <w:highlight w:val="none"/>
                <w:lang w:val="en-US" w:eastAsia="zh-CN"/>
              </w:rPr>
              <w:t>1名及</w:t>
            </w:r>
            <w:r>
              <w:rPr>
                <w:rFonts w:hint="eastAsia" w:ascii="宋体" w:hAnsi="宋体" w:eastAsia="宋体" w:cs="Times New Roman"/>
                <w:bCs/>
                <w:color w:val="auto"/>
                <w:szCs w:val="21"/>
                <w:highlight w:val="none"/>
              </w:rPr>
              <w:t>监理员</w:t>
            </w:r>
            <w:r>
              <w:rPr>
                <w:rFonts w:hint="eastAsia" w:ascii="宋体" w:hAnsi="宋体" w:cs="Times New Roman"/>
                <w:bCs/>
                <w:color w:val="auto"/>
                <w:szCs w:val="21"/>
                <w:highlight w:val="none"/>
                <w:lang w:val="en-US" w:eastAsia="zh-CN"/>
              </w:rPr>
              <w:t>1名</w:t>
            </w:r>
            <w:r>
              <w:rPr>
                <w:rFonts w:hint="eastAsia" w:ascii="宋体" w:hAnsi="宋体" w:cs="宋体"/>
                <w:snapToGrid w:val="0"/>
                <w:color w:val="auto"/>
                <w:szCs w:val="21"/>
                <w:highlight w:val="none"/>
              </w:rPr>
              <w:t>，对监理人员配备情况进行比较，能最大程度上满足项目需求的得5分，比较能满足项目需求的得3分，一般满足项目需求</w:t>
            </w:r>
            <w:r>
              <w:rPr>
                <w:rFonts w:hint="eastAsia" w:ascii="宋体" w:hAnsi="宋体" w:cs="宋体"/>
                <w:snapToGrid w:val="0"/>
                <w:color w:val="auto"/>
                <w:szCs w:val="21"/>
                <w:highlight w:val="none"/>
                <w:lang w:val="en-US" w:eastAsia="zh-CN"/>
              </w:rPr>
              <w:t>的</w:t>
            </w:r>
            <w:r>
              <w:rPr>
                <w:rFonts w:hint="eastAsia" w:ascii="宋体" w:hAnsi="宋体" w:cs="宋体"/>
                <w:snapToGrid w:val="0"/>
                <w:color w:val="auto"/>
                <w:szCs w:val="21"/>
                <w:highlight w:val="none"/>
              </w:rPr>
              <w:t>得1分，无不得分</w:t>
            </w:r>
            <w:r>
              <w:rPr>
                <w:rFonts w:hint="eastAsia"/>
                <w:color w:val="auto"/>
                <w:highlight w:val="none"/>
              </w:rPr>
              <w:t>。</w:t>
            </w:r>
          </w:p>
          <w:p w14:paraId="15A564B2">
            <w:pPr>
              <w:spacing w:line="36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注：以提供人员相关证书为准，</w:t>
            </w:r>
            <w:r>
              <w:rPr>
                <w:rFonts w:hint="eastAsia" w:ascii="宋体" w:hAnsi="宋体" w:cs="宋体"/>
                <w:b/>
                <w:color w:val="auto"/>
                <w:szCs w:val="21"/>
                <w:highlight w:val="none"/>
                <w:lang w:eastAsia="zh-CN"/>
              </w:rPr>
              <w:t>响应文件内</w:t>
            </w:r>
            <w:r>
              <w:rPr>
                <w:rFonts w:hint="eastAsia" w:ascii="宋体" w:hAnsi="宋体" w:cs="宋体"/>
                <w:b/>
                <w:color w:val="auto"/>
                <w:szCs w:val="21"/>
                <w:highlight w:val="none"/>
              </w:rPr>
              <w:t>附</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eastAsia="zh-CN"/>
              </w:rPr>
              <w:t>扫描件</w:t>
            </w:r>
            <w:r>
              <w:rPr>
                <w:rFonts w:hint="eastAsia" w:ascii="宋体" w:hAnsi="宋体" w:cs="宋体"/>
                <w:b/>
                <w:color w:val="auto"/>
                <w:szCs w:val="21"/>
                <w:highlight w:val="none"/>
              </w:rPr>
              <w:t>加盖公章。</w:t>
            </w:r>
          </w:p>
        </w:tc>
      </w:tr>
      <w:tr w14:paraId="758E7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vMerge w:val="continue"/>
            <w:tcBorders>
              <w:right w:val="single" w:color="auto" w:sz="4" w:space="0"/>
            </w:tcBorders>
            <w:vAlign w:val="center"/>
          </w:tcPr>
          <w:p w14:paraId="69768989">
            <w:pPr>
              <w:adjustRightInd w:val="0"/>
              <w:spacing w:line="360" w:lineRule="exact"/>
              <w:jc w:val="center"/>
              <w:rPr>
                <w:rFonts w:hint="eastAsia" w:ascii="宋体" w:hAnsi="宋体" w:cs="宋体"/>
                <w:color w:val="auto"/>
                <w:szCs w:val="21"/>
                <w:highlight w:val="none"/>
              </w:rPr>
            </w:pPr>
          </w:p>
        </w:tc>
        <w:tc>
          <w:tcPr>
            <w:tcW w:w="322" w:type="pct"/>
            <w:vMerge w:val="continue"/>
            <w:tcBorders>
              <w:left w:val="single" w:color="auto" w:sz="4" w:space="0"/>
              <w:right w:val="single" w:color="auto" w:sz="4" w:space="0"/>
            </w:tcBorders>
            <w:vAlign w:val="center"/>
          </w:tcPr>
          <w:p w14:paraId="587D8B6C">
            <w:pPr>
              <w:adjustRightInd w:val="0"/>
              <w:spacing w:line="360" w:lineRule="exact"/>
              <w:jc w:val="center"/>
              <w:rPr>
                <w:rFonts w:hint="eastAsia" w:ascii="宋体" w:hAnsi="宋体" w:cs="宋体"/>
                <w:color w:val="auto"/>
                <w:highlight w:val="none"/>
              </w:rPr>
            </w:pP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14:paraId="216A8718">
            <w:pPr>
              <w:autoSpaceDE w:val="0"/>
              <w:autoSpaceDN w:val="0"/>
              <w:adjustRightInd w:val="0"/>
              <w:spacing w:line="360" w:lineRule="exact"/>
              <w:jc w:val="center"/>
              <w:rPr>
                <w:rFonts w:ascii="宋体" w:hAnsi="宋体"/>
                <w:color w:val="auto"/>
                <w:szCs w:val="21"/>
                <w:highlight w:val="none"/>
              </w:rPr>
            </w:pPr>
            <w:r>
              <w:rPr>
                <w:rFonts w:hint="eastAsia" w:ascii="宋体" w:hAnsi="宋体"/>
                <w:color w:val="auto"/>
                <w:szCs w:val="21"/>
                <w:highlight w:val="none"/>
              </w:rPr>
              <w:t>总监理工程师业绩</w:t>
            </w:r>
          </w:p>
          <w:p w14:paraId="4E246709">
            <w:pPr>
              <w:autoSpaceDE w:val="0"/>
              <w:autoSpaceDN w:val="0"/>
              <w:adjustRightInd w:val="0"/>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（4分）</w:t>
            </w:r>
          </w:p>
        </w:tc>
        <w:tc>
          <w:tcPr>
            <w:tcW w:w="3158" w:type="pct"/>
            <w:tcBorders>
              <w:top w:val="single" w:color="auto" w:sz="4" w:space="0"/>
              <w:left w:val="single" w:color="auto" w:sz="4" w:space="0"/>
              <w:bottom w:val="single" w:color="auto" w:sz="4" w:space="0"/>
              <w:right w:val="single" w:color="auto" w:sz="4" w:space="0"/>
            </w:tcBorders>
            <w:shd w:val="clear" w:color="auto" w:fill="auto"/>
            <w:vAlign w:val="center"/>
          </w:tcPr>
          <w:p w14:paraId="5F684520">
            <w:pPr>
              <w:tabs>
                <w:tab w:val="left" w:pos="11160"/>
              </w:tabs>
              <w:spacing w:line="360" w:lineRule="exact"/>
              <w:rPr>
                <w:rFonts w:ascii="宋体" w:hAnsi="宋体"/>
                <w:color w:val="auto"/>
                <w:szCs w:val="21"/>
                <w:highlight w:val="none"/>
              </w:rPr>
            </w:pPr>
            <w:r>
              <w:rPr>
                <w:rFonts w:hint="eastAsia" w:ascii="宋体" w:hAnsi="宋体"/>
                <w:color w:val="auto"/>
                <w:szCs w:val="21"/>
                <w:highlight w:val="none"/>
              </w:rPr>
              <w:t>总监理工程师202</w:t>
            </w:r>
            <w:r>
              <w:rPr>
                <w:rFonts w:hint="eastAsia" w:ascii="宋体" w:hAnsi="宋体"/>
                <w:color w:val="auto"/>
                <w:szCs w:val="21"/>
                <w:highlight w:val="none"/>
                <w:lang w:val="en-US" w:eastAsia="zh-CN"/>
              </w:rPr>
              <w:t>2</w:t>
            </w:r>
            <w:r>
              <w:rPr>
                <w:rFonts w:hint="eastAsia" w:ascii="宋体" w:hAnsi="宋体"/>
                <w:color w:val="auto"/>
                <w:szCs w:val="21"/>
                <w:highlight w:val="none"/>
              </w:rPr>
              <w:t>年1月1日至今</w:t>
            </w:r>
            <w:r>
              <w:rPr>
                <w:rFonts w:hint="eastAsia" w:ascii="宋体" w:hAnsi="宋体" w:cs="宋体"/>
                <w:color w:val="auto"/>
                <w:szCs w:val="21"/>
                <w:highlight w:val="none"/>
              </w:rPr>
              <w:t>监理过与本次</w:t>
            </w:r>
            <w:r>
              <w:rPr>
                <w:rFonts w:hint="eastAsia" w:ascii="宋体" w:hAnsi="宋体" w:cs="宋体"/>
                <w:color w:val="auto"/>
                <w:szCs w:val="21"/>
                <w:highlight w:val="none"/>
                <w:lang w:val="en-US" w:eastAsia="zh-CN"/>
              </w:rPr>
              <w:t>采购项目</w:t>
            </w:r>
            <w:r>
              <w:rPr>
                <w:rFonts w:hint="eastAsia" w:ascii="宋体" w:hAnsi="宋体" w:cs="宋体"/>
                <w:color w:val="auto"/>
                <w:szCs w:val="21"/>
                <w:highlight w:val="none"/>
              </w:rPr>
              <w:t>类似</w:t>
            </w:r>
            <w:r>
              <w:rPr>
                <w:rFonts w:hint="eastAsia" w:ascii="宋体" w:hAnsi="宋体" w:cs="宋体"/>
                <w:color w:val="auto"/>
                <w:szCs w:val="21"/>
                <w:highlight w:val="none"/>
                <w:lang w:eastAsia="zh-CN"/>
              </w:rPr>
              <w:t>的</w:t>
            </w:r>
            <w:r>
              <w:rPr>
                <w:rFonts w:hint="eastAsia" w:ascii="宋体" w:hAnsi="宋体" w:cs="宋体"/>
                <w:color w:val="auto"/>
                <w:szCs w:val="21"/>
                <w:highlight w:val="none"/>
              </w:rPr>
              <w:t>监理业绩</w:t>
            </w:r>
            <w:r>
              <w:rPr>
                <w:rFonts w:hint="eastAsia" w:ascii="宋体" w:hAnsi="宋体"/>
                <w:color w:val="auto"/>
                <w:szCs w:val="21"/>
                <w:highlight w:val="none"/>
              </w:rPr>
              <w:t>，每有一项计2分，最多计4分。</w:t>
            </w:r>
          </w:p>
          <w:p w14:paraId="368DDEF2">
            <w:pPr>
              <w:tabs>
                <w:tab w:val="left" w:pos="11160"/>
              </w:tabs>
              <w:spacing w:line="360" w:lineRule="exact"/>
              <w:rPr>
                <w:rFonts w:hint="eastAsia" w:ascii="宋体" w:hAnsi="宋体" w:eastAsia="宋体" w:cs="Times New Roman"/>
                <w:b/>
                <w:color w:val="auto"/>
                <w:kern w:val="2"/>
                <w:sz w:val="21"/>
                <w:szCs w:val="21"/>
                <w:highlight w:val="none"/>
                <w:lang w:val="en-US" w:eastAsia="zh-CN" w:bidi="ar-SA"/>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类似项目指水利工程，</w:t>
            </w:r>
            <w:r>
              <w:rPr>
                <w:rFonts w:hint="eastAsia" w:ascii="宋体" w:hAnsi="宋体" w:cs="宋体"/>
                <w:b/>
                <w:color w:val="auto"/>
                <w:szCs w:val="21"/>
                <w:highlight w:val="none"/>
              </w:rPr>
              <w:t>以提供的中标通知书</w:t>
            </w:r>
            <w:r>
              <w:rPr>
                <w:rFonts w:hint="eastAsia" w:ascii="宋体" w:hAnsi="宋体" w:cs="宋体"/>
                <w:b/>
                <w:color w:val="auto"/>
                <w:szCs w:val="21"/>
                <w:highlight w:val="none"/>
                <w:lang w:eastAsia="zh-CN"/>
              </w:rPr>
              <w:t>（成交通知书）</w:t>
            </w:r>
            <w:r>
              <w:rPr>
                <w:rFonts w:hint="eastAsia" w:ascii="宋体" w:hAnsi="宋体" w:cs="宋体"/>
                <w:b/>
                <w:color w:val="auto"/>
                <w:szCs w:val="21"/>
                <w:highlight w:val="none"/>
              </w:rPr>
              <w:t>或合同协议书为准，</w:t>
            </w:r>
            <w:r>
              <w:rPr>
                <w:rFonts w:hint="eastAsia" w:ascii="宋体" w:hAnsi="宋体" w:cs="宋体"/>
                <w:b/>
                <w:color w:val="auto"/>
                <w:szCs w:val="21"/>
                <w:highlight w:val="none"/>
                <w:lang w:eastAsia="zh-CN"/>
              </w:rPr>
              <w:t>响应文件内</w:t>
            </w:r>
            <w:r>
              <w:rPr>
                <w:rFonts w:hint="eastAsia" w:ascii="宋体" w:hAnsi="宋体" w:cs="宋体"/>
                <w:b/>
                <w:color w:val="auto"/>
                <w:szCs w:val="21"/>
                <w:highlight w:val="none"/>
              </w:rPr>
              <w:t>附</w:t>
            </w:r>
            <w:r>
              <w:rPr>
                <w:rFonts w:hint="eastAsia" w:ascii="宋体" w:hAnsi="宋体" w:cs="宋体"/>
                <w:b/>
                <w:color w:val="auto"/>
                <w:sz w:val="21"/>
                <w:szCs w:val="21"/>
                <w:highlight w:val="none"/>
                <w:lang w:val="en-US" w:eastAsia="zh-CN"/>
              </w:rPr>
              <w:t>原件</w:t>
            </w:r>
            <w:r>
              <w:rPr>
                <w:rFonts w:hint="eastAsia" w:ascii="宋体" w:hAnsi="宋体" w:cs="宋体"/>
                <w:b/>
                <w:color w:val="auto"/>
                <w:szCs w:val="21"/>
                <w:highlight w:val="none"/>
                <w:lang w:eastAsia="zh-CN"/>
              </w:rPr>
              <w:t>扫描件</w:t>
            </w:r>
            <w:r>
              <w:rPr>
                <w:rFonts w:hint="eastAsia" w:ascii="宋体" w:hAnsi="宋体" w:cs="宋体"/>
                <w:b/>
                <w:color w:val="auto"/>
                <w:szCs w:val="21"/>
                <w:highlight w:val="none"/>
              </w:rPr>
              <w:t>加盖公章。</w:t>
            </w:r>
          </w:p>
        </w:tc>
      </w:tr>
      <w:tr w14:paraId="13405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6" w:type="pct"/>
            <w:vMerge w:val="continue"/>
            <w:tcBorders>
              <w:bottom w:val="single" w:color="auto" w:sz="4" w:space="0"/>
              <w:right w:val="single" w:color="auto" w:sz="4" w:space="0"/>
            </w:tcBorders>
            <w:vAlign w:val="center"/>
          </w:tcPr>
          <w:p w14:paraId="1E924B0A">
            <w:pPr>
              <w:adjustRightInd w:val="0"/>
              <w:spacing w:line="360" w:lineRule="exact"/>
              <w:jc w:val="center"/>
              <w:rPr>
                <w:rFonts w:ascii="宋体" w:hAnsi="宋体" w:cs="宋体"/>
                <w:color w:val="auto"/>
                <w:szCs w:val="21"/>
                <w:highlight w:val="none"/>
              </w:rPr>
            </w:pPr>
          </w:p>
        </w:tc>
        <w:tc>
          <w:tcPr>
            <w:tcW w:w="322" w:type="pct"/>
            <w:vMerge w:val="continue"/>
            <w:tcBorders>
              <w:left w:val="single" w:color="auto" w:sz="4" w:space="0"/>
              <w:bottom w:val="single" w:color="auto" w:sz="4" w:space="0"/>
              <w:right w:val="single" w:color="auto" w:sz="4" w:space="0"/>
            </w:tcBorders>
            <w:vAlign w:val="center"/>
          </w:tcPr>
          <w:p w14:paraId="40BE5B4C">
            <w:pPr>
              <w:adjustRightInd w:val="0"/>
              <w:spacing w:line="360" w:lineRule="exact"/>
              <w:jc w:val="center"/>
              <w:rPr>
                <w:rFonts w:ascii="宋体" w:hAnsi="宋体" w:cs="宋体"/>
                <w:color w:val="auto"/>
                <w:szCs w:val="21"/>
                <w:highlight w:val="none"/>
              </w:rPr>
            </w:pPr>
          </w:p>
        </w:tc>
        <w:tc>
          <w:tcPr>
            <w:tcW w:w="961" w:type="pct"/>
            <w:tcBorders>
              <w:top w:val="single" w:color="auto" w:sz="4" w:space="0"/>
              <w:left w:val="single" w:color="auto" w:sz="4" w:space="0"/>
              <w:bottom w:val="single" w:color="auto" w:sz="4" w:space="0"/>
              <w:right w:val="single" w:color="auto" w:sz="4" w:space="0"/>
            </w:tcBorders>
            <w:vAlign w:val="center"/>
          </w:tcPr>
          <w:p w14:paraId="429CC0E4">
            <w:pPr>
              <w:widowControl w:val="0"/>
              <w:spacing w:line="360" w:lineRule="exact"/>
              <w:jc w:val="center"/>
              <w:rPr>
                <w:rFonts w:hint="eastAsia" w:ascii="宋体" w:hAnsi="宋体"/>
                <w:color w:val="auto"/>
                <w:highlight w:val="none"/>
              </w:rPr>
            </w:pPr>
            <w:r>
              <w:rPr>
                <w:rFonts w:hint="eastAsia" w:ascii="宋体" w:hAnsi="宋体"/>
                <w:color w:val="auto"/>
                <w:highlight w:val="none"/>
              </w:rPr>
              <w:t>驻工地时间</w:t>
            </w:r>
          </w:p>
          <w:p w14:paraId="1446467C">
            <w:pPr>
              <w:widowControl w:val="0"/>
              <w:spacing w:line="360" w:lineRule="exact"/>
              <w:jc w:val="center"/>
              <w:rPr>
                <w:rFonts w:hint="eastAsia" w:ascii="宋体" w:hAnsi="宋体"/>
                <w:color w:val="auto"/>
                <w:highlight w:val="none"/>
              </w:rPr>
            </w:pPr>
            <w:r>
              <w:rPr>
                <w:rFonts w:hint="eastAsia" w:ascii="宋体" w:hAnsi="宋体"/>
                <w:color w:val="auto"/>
                <w:highlight w:val="none"/>
              </w:rPr>
              <w:t>及承诺书</w:t>
            </w:r>
          </w:p>
          <w:p w14:paraId="72C7EDCE">
            <w:pPr>
              <w:widowControl w:val="0"/>
              <w:spacing w:line="360" w:lineRule="exact"/>
              <w:jc w:val="center"/>
              <w:rPr>
                <w:rFonts w:ascii="宋体" w:hAnsi="宋体" w:cs="宋体"/>
                <w:color w:val="auto"/>
                <w:szCs w:val="21"/>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分）</w:t>
            </w:r>
          </w:p>
        </w:tc>
        <w:tc>
          <w:tcPr>
            <w:tcW w:w="3158" w:type="pct"/>
            <w:tcBorders>
              <w:top w:val="single" w:color="auto" w:sz="4" w:space="0"/>
              <w:left w:val="single" w:color="auto" w:sz="4" w:space="0"/>
              <w:bottom w:val="single" w:color="auto" w:sz="4" w:space="0"/>
              <w:right w:val="single" w:color="auto" w:sz="4" w:space="0"/>
            </w:tcBorders>
            <w:vAlign w:val="center"/>
          </w:tcPr>
          <w:p w14:paraId="1A7C905A">
            <w:pPr>
              <w:widowControl w:val="0"/>
              <w:spacing w:line="340" w:lineRule="exact"/>
              <w:rPr>
                <w:rFonts w:ascii="宋体" w:hAnsi="宋体" w:cs="宋体"/>
                <w:b/>
                <w:color w:val="auto"/>
                <w:szCs w:val="21"/>
                <w:highlight w:val="none"/>
              </w:rPr>
            </w:pPr>
            <w:r>
              <w:rPr>
                <w:rFonts w:hint="eastAsia" w:ascii="宋体" w:hAnsi="宋体" w:cs="宋体"/>
                <w:color w:val="auto"/>
                <w:kern w:val="0"/>
                <w:szCs w:val="21"/>
                <w:highlight w:val="none"/>
              </w:rPr>
              <w:t>有承诺且月驻工地时间不少于25天（含25天），得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分；月驻工地时间20天（含20天）-25天之间，得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分；无承诺或月驻工地时间少于20天，得0分。</w:t>
            </w:r>
          </w:p>
        </w:tc>
      </w:tr>
      <w:tr w14:paraId="58CA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restart"/>
            <w:vAlign w:val="center"/>
          </w:tcPr>
          <w:p w14:paraId="619C4137">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p>
        </w:tc>
        <w:tc>
          <w:tcPr>
            <w:tcW w:w="322" w:type="pct"/>
            <w:vMerge w:val="restart"/>
            <w:vAlign w:val="center"/>
          </w:tcPr>
          <w:p w14:paraId="51E0C400">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技术部分</w:t>
            </w:r>
            <w:r>
              <w:rPr>
                <w:rFonts w:hint="eastAsia" w:ascii="宋体" w:hAnsi="宋体" w:cs="宋体"/>
                <w:color w:val="auto"/>
                <w:szCs w:val="21"/>
                <w:highlight w:val="none"/>
              </w:rPr>
              <w:t>（60分）</w:t>
            </w:r>
          </w:p>
        </w:tc>
        <w:tc>
          <w:tcPr>
            <w:tcW w:w="961" w:type="pct"/>
            <w:vAlign w:val="center"/>
          </w:tcPr>
          <w:p w14:paraId="09C8B35B">
            <w:pPr>
              <w:spacing w:line="276" w:lineRule="auto"/>
              <w:jc w:val="center"/>
              <w:rPr>
                <w:rFonts w:ascii="宋体" w:hAnsi="宋体" w:cs="宋体"/>
                <w:color w:val="auto"/>
                <w:szCs w:val="21"/>
                <w:highlight w:val="none"/>
              </w:rPr>
            </w:pPr>
            <w:r>
              <w:rPr>
                <w:rFonts w:hint="eastAsia" w:ascii="宋体" w:hAnsi="宋体" w:cs="宋体"/>
                <w:color w:val="auto"/>
                <w:highlight w:val="none"/>
              </w:rPr>
              <w:t>监理范围、监理内容（7分）</w:t>
            </w:r>
          </w:p>
        </w:tc>
        <w:tc>
          <w:tcPr>
            <w:tcW w:w="3158" w:type="pct"/>
            <w:vAlign w:val="center"/>
          </w:tcPr>
          <w:p w14:paraId="3F58ADDF">
            <w:pPr>
              <w:spacing w:line="276" w:lineRule="auto"/>
              <w:rPr>
                <w:rFonts w:ascii="宋体" w:hAnsi="宋体" w:cs="宋体"/>
                <w:color w:val="auto"/>
                <w:szCs w:val="21"/>
                <w:highlight w:val="none"/>
              </w:rPr>
            </w:pPr>
            <w:r>
              <w:rPr>
                <w:rFonts w:hint="eastAsia" w:ascii="宋体" w:hAnsi="宋体" w:cs="宋体"/>
                <w:color w:val="auto"/>
                <w:highlight w:val="none"/>
              </w:rPr>
              <w:t>监理范围、监理内容进行比较，内容完整、合理、可行得7分，内容较完整、合理、可行得5分，内容一般完整、合理、可行得3分，无不得分。</w:t>
            </w:r>
          </w:p>
        </w:tc>
      </w:tr>
      <w:tr w14:paraId="4212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282338D9">
            <w:pPr>
              <w:adjustRightInd w:val="0"/>
              <w:spacing w:line="360" w:lineRule="exact"/>
              <w:jc w:val="center"/>
              <w:rPr>
                <w:rFonts w:ascii="宋体" w:hAnsi="宋体" w:cs="宋体"/>
                <w:color w:val="auto"/>
                <w:szCs w:val="21"/>
                <w:highlight w:val="none"/>
              </w:rPr>
            </w:pPr>
          </w:p>
        </w:tc>
        <w:tc>
          <w:tcPr>
            <w:tcW w:w="322" w:type="pct"/>
            <w:vMerge w:val="continue"/>
            <w:vAlign w:val="center"/>
          </w:tcPr>
          <w:p w14:paraId="704BB90C">
            <w:pPr>
              <w:adjustRightInd w:val="0"/>
              <w:spacing w:line="360" w:lineRule="exact"/>
              <w:jc w:val="center"/>
              <w:rPr>
                <w:rFonts w:ascii="宋体" w:hAnsi="宋体" w:cs="宋体"/>
                <w:color w:val="auto"/>
                <w:szCs w:val="21"/>
                <w:highlight w:val="none"/>
              </w:rPr>
            </w:pPr>
          </w:p>
        </w:tc>
        <w:tc>
          <w:tcPr>
            <w:tcW w:w="961" w:type="pct"/>
            <w:vAlign w:val="center"/>
          </w:tcPr>
          <w:p w14:paraId="3CF577DB">
            <w:pPr>
              <w:spacing w:line="276" w:lineRule="auto"/>
              <w:jc w:val="center"/>
              <w:rPr>
                <w:rFonts w:ascii="宋体" w:hAnsi="宋体" w:cs="宋体"/>
                <w:color w:val="auto"/>
                <w:szCs w:val="21"/>
                <w:highlight w:val="none"/>
              </w:rPr>
            </w:pPr>
            <w:r>
              <w:rPr>
                <w:rFonts w:hint="eastAsia" w:ascii="宋体" w:hAnsi="宋体" w:cs="宋体"/>
                <w:color w:val="auto"/>
                <w:highlight w:val="none"/>
              </w:rPr>
              <w:t>监理依据、监理工作目标（7分）</w:t>
            </w:r>
          </w:p>
        </w:tc>
        <w:tc>
          <w:tcPr>
            <w:tcW w:w="3158" w:type="pct"/>
            <w:vAlign w:val="center"/>
          </w:tcPr>
          <w:p w14:paraId="6967C051">
            <w:pPr>
              <w:spacing w:line="276" w:lineRule="auto"/>
              <w:rPr>
                <w:rFonts w:ascii="宋体" w:hAnsi="宋体" w:cs="宋体"/>
                <w:color w:val="auto"/>
                <w:szCs w:val="21"/>
                <w:highlight w:val="none"/>
              </w:rPr>
            </w:pPr>
            <w:r>
              <w:rPr>
                <w:rFonts w:hint="eastAsia" w:ascii="宋体" w:hAnsi="宋体" w:cs="宋体"/>
                <w:color w:val="auto"/>
                <w:highlight w:val="none"/>
              </w:rPr>
              <w:t>监理依据、监理工作目标进行比较，内容完整、目标明确得7分，内容较完整、目标较明确得5分，内容一般完整、目标明确得3分，无不得分。</w:t>
            </w:r>
          </w:p>
        </w:tc>
      </w:tr>
      <w:tr w14:paraId="42B2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010083E2">
            <w:pPr>
              <w:adjustRightInd w:val="0"/>
              <w:spacing w:line="360" w:lineRule="exact"/>
              <w:jc w:val="center"/>
              <w:rPr>
                <w:rFonts w:ascii="宋体" w:hAnsi="宋体" w:cs="宋体"/>
                <w:color w:val="auto"/>
                <w:szCs w:val="21"/>
                <w:highlight w:val="none"/>
              </w:rPr>
            </w:pPr>
          </w:p>
        </w:tc>
        <w:tc>
          <w:tcPr>
            <w:tcW w:w="322" w:type="pct"/>
            <w:vMerge w:val="continue"/>
            <w:vAlign w:val="center"/>
          </w:tcPr>
          <w:p w14:paraId="5914692E">
            <w:pPr>
              <w:adjustRightInd w:val="0"/>
              <w:spacing w:line="360" w:lineRule="exact"/>
              <w:jc w:val="center"/>
              <w:rPr>
                <w:rFonts w:ascii="宋体" w:hAnsi="宋体" w:cs="宋体"/>
                <w:color w:val="auto"/>
                <w:szCs w:val="21"/>
                <w:highlight w:val="none"/>
              </w:rPr>
            </w:pPr>
          </w:p>
        </w:tc>
        <w:tc>
          <w:tcPr>
            <w:tcW w:w="961" w:type="pct"/>
            <w:vAlign w:val="center"/>
          </w:tcPr>
          <w:p w14:paraId="39523109">
            <w:pPr>
              <w:spacing w:line="276" w:lineRule="auto"/>
              <w:jc w:val="center"/>
              <w:rPr>
                <w:rFonts w:ascii="宋体" w:hAnsi="宋体" w:cs="宋体"/>
                <w:color w:val="auto"/>
                <w:szCs w:val="21"/>
                <w:highlight w:val="none"/>
              </w:rPr>
            </w:pPr>
            <w:r>
              <w:rPr>
                <w:rFonts w:hint="eastAsia" w:ascii="宋体" w:hAnsi="宋体" w:cs="宋体"/>
                <w:color w:val="auto"/>
                <w:highlight w:val="none"/>
              </w:rPr>
              <w:t>监理机构设置和岗位职责（7分）</w:t>
            </w:r>
          </w:p>
        </w:tc>
        <w:tc>
          <w:tcPr>
            <w:tcW w:w="3158" w:type="pct"/>
            <w:vAlign w:val="center"/>
          </w:tcPr>
          <w:p w14:paraId="29F37153">
            <w:pPr>
              <w:spacing w:line="276" w:lineRule="auto"/>
              <w:rPr>
                <w:rFonts w:ascii="宋体" w:hAnsi="宋体" w:cs="宋体"/>
                <w:color w:val="auto"/>
                <w:szCs w:val="21"/>
                <w:highlight w:val="none"/>
              </w:rPr>
            </w:pPr>
            <w:r>
              <w:rPr>
                <w:rFonts w:hint="eastAsia" w:ascii="宋体" w:hAnsi="宋体" w:cs="宋体"/>
                <w:color w:val="auto"/>
                <w:highlight w:val="none"/>
              </w:rPr>
              <w:t>监理机构设置和岗位职责进行比较，分工明确、安排合理得7分，分工较明确、安排较合理得5分，分工一般明确、安排合理得3分，无不得分。</w:t>
            </w:r>
          </w:p>
        </w:tc>
      </w:tr>
      <w:tr w14:paraId="413E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3D039A89">
            <w:pPr>
              <w:adjustRightInd w:val="0"/>
              <w:spacing w:line="360" w:lineRule="exact"/>
              <w:jc w:val="center"/>
              <w:rPr>
                <w:rFonts w:ascii="宋体" w:hAnsi="宋体" w:cs="宋体"/>
                <w:color w:val="auto"/>
                <w:szCs w:val="21"/>
                <w:highlight w:val="none"/>
              </w:rPr>
            </w:pPr>
          </w:p>
        </w:tc>
        <w:tc>
          <w:tcPr>
            <w:tcW w:w="322" w:type="pct"/>
            <w:vMerge w:val="continue"/>
            <w:vAlign w:val="center"/>
          </w:tcPr>
          <w:p w14:paraId="364989A2">
            <w:pPr>
              <w:adjustRightInd w:val="0"/>
              <w:spacing w:line="360" w:lineRule="exact"/>
              <w:jc w:val="center"/>
              <w:rPr>
                <w:rFonts w:ascii="宋体" w:hAnsi="宋体" w:cs="宋体"/>
                <w:color w:val="auto"/>
                <w:szCs w:val="21"/>
                <w:highlight w:val="none"/>
              </w:rPr>
            </w:pPr>
          </w:p>
        </w:tc>
        <w:tc>
          <w:tcPr>
            <w:tcW w:w="961" w:type="pct"/>
            <w:vAlign w:val="center"/>
          </w:tcPr>
          <w:p w14:paraId="2AC36A86">
            <w:pPr>
              <w:spacing w:line="276" w:lineRule="auto"/>
              <w:jc w:val="center"/>
              <w:rPr>
                <w:rFonts w:ascii="宋体" w:hAnsi="宋体" w:cs="宋体"/>
                <w:color w:val="auto"/>
                <w:szCs w:val="21"/>
                <w:highlight w:val="none"/>
              </w:rPr>
            </w:pPr>
            <w:r>
              <w:rPr>
                <w:rFonts w:hint="eastAsia" w:ascii="宋体" w:hAnsi="宋体" w:cs="宋体"/>
                <w:color w:val="auto"/>
                <w:highlight w:val="none"/>
              </w:rPr>
              <w:t>监理工作程序、方法和制度（7分）</w:t>
            </w:r>
          </w:p>
        </w:tc>
        <w:tc>
          <w:tcPr>
            <w:tcW w:w="3158" w:type="pct"/>
            <w:vAlign w:val="center"/>
          </w:tcPr>
          <w:p w14:paraId="402F7444">
            <w:pPr>
              <w:spacing w:line="276" w:lineRule="auto"/>
              <w:rPr>
                <w:rFonts w:ascii="宋体" w:hAnsi="宋体" w:cs="宋体"/>
                <w:color w:val="auto"/>
                <w:szCs w:val="21"/>
                <w:highlight w:val="none"/>
              </w:rPr>
            </w:pPr>
            <w:r>
              <w:rPr>
                <w:rFonts w:hint="eastAsia" w:ascii="宋体" w:hAnsi="宋体" w:cs="宋体"/>
                <w:color w:val="auto"/>
                <w:highlight w:val="none"/>
              </w:rPr>
              <w:t>监理工作程序、方法和制度进行比较，</w:t>
            </w:r>
            <w:r>
              <w:rPr>
                <w:rFonts w:hint="eastAsia" w:ascii="宋体" w:hAnsi="宋体" w:cs="宋体"/>
                <w:color w:val="auto"/>
                <w:highlight w:val="none"/>
                <w:lang w:val="zh-CN"/>
              </w:rPr>
              <w:t>方案科学合理，保障措施有力得</w:t>
            </w:r>
            <w:r>
              <w:rPr>
                <w:rFonts w:hint="eastAsia" w:ascii="宋体" w:hAnsi="宋体" w:cs="宋体"/>
                <w:color w:val="auto"/>
                <w:highlight w:val="none"/>
              </w:rPr>
              <w:t>7</w:t>
            </w:r>
            <w:r>
              <w:rPr>
                <w:rFonts w:hint="eastAsia" w:ascii="宋体" w:hAnsi="宋体" w:cs="宋体"/>
                <w:color w:val="auto"/>
                <w:highlight w:val="none"/>
                <w:lang w:val="zh-CN"/>
              </w:rPr>
              <w:t>分，方案较合理，保障措施可行得</w:t>
            </w:r>
            <w:r>
              <w:rPr>
                <w:rFonts w:hint="eastAsia" w:ascii="宋体" w:hAnsi="宋体" w:cs="宋体"/>
                <w:color w:val="auto"/>
                <w:highlight w:val="none"/>
              </w:rPr>
              <w:t>5</w:t>
            </w:r>
            <w:r>
              <w:rPr>
                <w:rFonts w:hint="eastAsia" w:ascii="宋体" w:hAnsi="宋体" w:cs="宋体"/>
                <w:color w:val="auto"/>
                <w:highlight w:val="none"/>
                <w:lang w:val="zh-CN"/>
              </w:rPr>
              <w:t>分，方案欠合理得</w:t>
            </w:r>
            <w:r>
              <w:rPr>
                <w:rFonts w:hint="eastAsia" w:ascii="宋体" w:hAnsi="宋体" w:cs="宋体"/>
                <w:color w:val="auto"/>
                <w:highlight w:val="none"/>
              </w:rPr>
              <w:t>3</w:t>
            </w:r>
            <w:r>
              <w:rPr>
                <w:rFonts w:hint="eastAsia" w:ascii="宋体" w:hAnsi="宋体" w:cs="宋体"/>
                <w:color w:val="auto"/>
                <w:highlight w:val="none"/>
                <w:lang w:val="zh-CN"/>
              </w:rPr>
              <w:t>分，</w:t>
            </w:r>
            <w:r>
              <w:rPr>
                <w:rFonts w:hint="eastAsia" w:ascii="宋体" w:hAnsi="宋体" w:cs="宋体"/>
                <w:color w:val="auto"/>
                <w:highlight w:val="none"/>
              </w:rPr>
              <w:t>无不得分。</w:t>
            </w:r>
          </w:p>
        </w:tc>
      </w:tr>
      <w:tr w14:paraId="7FB3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11F3EDD7">
            <w:pPr>
              <w:adjustRightInd w:val="0"/>
              <w:spacing w:line="360" w:lineRule="exact"/>
              <w:jc w:val="center"/>
              <w:rPr>
                <w:rFonts w:ascii="宋体" w:hAnsi="宋体" w:cs="宋体"/>
                <w:color w:val="auto"/>
                <w:szCs w:val="21"/>
                <w:highlight w:val="none"/>
              </w:rPr>
            </w:pPr>
          </w:p>
        </w:tc>
        <w:tc>
          <w:tcPr>
            <w:tcW w:w="322" w:type="pct"/>
            <w:vMerge w:val="continue"/>
            <w:vAlign w:val="center"/>
          </w:tcPr>
          <w:p w14:paraId="317B4F14">
            <w:pPr>
              <w:adjustRightInd w:val="0"/>
              <w:spacing w:line="360" w:lineRule="exact"/>
              <w:jc w:val="center"/>
              <w:rPr>
                <w:rFonts w:ascii="宋体" w:hAnsi="宋体" w:cs="宋体"/>
                <w:color w:val="auto"/>
                <w:szCs w:val="21"/>
                <w:highlight w:val="none"/>
              </w:rPr>
            </w:pPr>
          </w:p>
        </w:tc>
        <w:tc>
          <w:tcPr>
            <w:tcW w:w="961" w:type="pct"/>
            <w:vAlign w:val="center"/>
          </w:tcPr>
          <w:p w14:paraId="527A36A9">
            <w:pPr>
              <w:spacing w:line="276" w:lineRule="auto"/>
              <w:jc w:val="center"/>
              <w:rPr>
                <w:rFonts w:ascii="宋体" w:hAnsi="宋体" w:cs="宋体"/>
                <w:color w:val="auto"/>
                <w:szCs w:val="21"/>
                <w:highlight w:val="none"/>
              </w:rPr>
            </w:pPr>
            <w:r>
              <w:rPr>
                <w:rFonts w:hint="eastAsia" w:ascii="宋体" w:hAnsi="宋体" w:cs="宋体"/>
                <w:color w:val="auto"/>
                <w:highlight w:val="none"/>
              </w:rPr>
              <w:t>质量、进度、造价、安全、环保监理措施（7分）</w:t>
            </w:r>
          </w:p>
        </w:tc>
        <w:tc>
          <w:tcPr>
            <w:tcW w:w="3158" w:type="pct"/>
            <w:vAlign w:val="center"/>
          </w:tcPr>
          <w:p w14:paraId="6E4B2807">
            <w:pPr>
              <w:spacing w:line="276" w:lineRule="auto"/>
              <w:rPr>
                <w:rFonts w:ascii="宋体" w:hAnsi="宋体" w:cs="宋体"/>
                <w:bCs/>
                <w:color w:val="auto"/>
                <w:spacing w:val="-6"/>
                <w:szCs w:val="21"/>
                <w:highlight w:val="none"/>
              </w:rPr>
            </w:pPr>
            <w:r>
              <w:rPr>
                <w:rFonts w:hint="eastAsia" w:ascii="宋体" w:hAnsi="宋体" w:cs="宋体"/>
                <w:color w:val="auto"/>
                <w:highlight w:val="none"/>
              </w:rPr>
              <w:t>质量、进度、造价、安全、环保监理措施进行比较，内容完整、合理、可行得7分，内容较完整、合理、可行得5分，内容一般完整、合理、可行得3分，无不得分。</w:t>
            </w:r>
          </w:p>
        </w:tc>
      </w:tr>
      <w:tr w14:paraId="79CD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68398571">
            <w:pPr>
              <w:adjustRightInd w:val="0"/>
              <w:spacing w:line="360" w:lineRule="exact"/>
              <w:jc w:val="center"/>
              <w:rPr>
                <w:rFonts w:ascii="宋体" w:hAnsi="宋体" w:cs="宋体"/>
                <w:color w:val="auto"/>
                <w:szCs w:val="21"/>
                <w:highlight w:val="none"/>
              </w:rPr>
            </w:pPr>
          </w:p>
        </w:tc>
        <w:tc>
          <w:tcPr>
            <w:tcW w:w="322" w:type="pct"/>
            <w:vMerge w:val="continue"/>
            <w:vAlign w:val="center"/>
          </w:tcPr>
          <w:p w14:paraId="2DB05A30">
            <w:pPr>
              <w:adjustRightInd w:val="0"/>
              <w:spacing w:line="360" w:lineRule="exact"/>
              <w:jc w:val="center"/>
              <w:rPr>
                <w:rFonts w:ascii="宋体" w:hAnsi="宋体" w:cs="宋体"/>
                <w:color w:val="auto"/>
                <w:szCs w:val="21"/>
                <w:highlight w:val="none"/>
              </w:rPr>
            </w:pPr>
          </w:p>
        </w:tc>
        <w:tc>
          <w:tcPr>
            <w:tcW w:w="961" w:type="pct"/>
            <w:vAlign w:val="center"/>
          </w:tcPr>
          <w:p w14:paraId="26CD7119">
            <w:pPr>
              <w:spacing w:line="276" w:lineRule="auto"/>
              <w:jc w:val="center"/>
              <w:rPr>
                <w:rFonts w:ascii="宋体" w:hAnsi="宋体" w:cs="宋体"/>
                <w:color w:val="auto"/>
                <w:szCs w:val="21"/>
                <w:highlight w:val="none"/>
              </w:rPr>
            </w:pPr>
            <w:r>
              <w:rPr>
                <w:rFonts w:hint="eastAsia" w:ascii="宋体" w:hAnsi="宋体" w:cs="宋体"/>
                <w:color w:val="auto"/>
                <w:highlight w:val="none"/>
              </w:rPr>
              <w:t>合同、信息管理方案（7分）</w:t>
            </w:r>
          </w:p>
        </w:tc>
        <w:tc>
          <w:tcPr>
            <w:tcW w:w="3158" w:type="pct"/>
            <w:vAlign w:val="center"/>
          </w:tcPr>
          <w:p w14:paraId="74BE756F">
            <w:pPr>
              <w:spacing w:line="276" w:lineRule="auto"/>
              <w:rPr>
                <w:rFonts w:ascii="宋体" w:hAnsi="宋体" w:cs="宋体"/>
                <w:color w:val="auto"/>
                <w:szCs w:val="21"/>
                <w:highlight w:val="none"/>
              </w:rPr>
            </w:pPr>
            <w:r>
              <w:rPr>
                <w:rFonts w:hint="eastAsia" w:ascii="宋体" w:hAnsi="宋体" w:cs="宋体"/>
                <w:color w:val="auto"/>
                <w:highlight w:val="none"/>
              </w:rPr>
              <w:t>合同、信息管理方案进行比较，方案合理得7</w:t>
            </w:r>
            <w:r>
              <w:rPr>
                <w:rFonts w:hint="eastAsia" w:ascii="宋体" w:hAnsi="宋体" w:cs="宋体"/>
                <w:color w:val="auto"/>
                <w:highlight w:val="none"/>
                <w:lang w:val="zh-CN"/>
              </w:rPr>
              <w:t>分，</w:t>
            </w:r>
            <w:r>
              <w:rPr>
                <w:rFonts w:hint="eastAsia" w:ascii="宋体" w:hAnsi="宋体" w:cs="宋体"/>
                <w:color w:val="auto"/>
                <w:highlight w:val="none"/>
              </w:rPr>
              <w:t>方案比较合理</w:t>
            </w:r>
            <w:r>
              <w:rPr>
                <w:rFonts w:hint="eastAsia" w:ascii="宋体" w:hAnsi="宋体" w:cs="宋体"/>
                <w:color w:val="auto"/>
                <w:highlight w:val="none"/>
                <w:lang w:val="zh-CN"/>
              </w:rPr>
              <w:t>得</w:t>
            </w:r>
            <w:r>
              <w:rPr>
                <w:rFonts w:hint="eastAsia" w:ascii="宋体" w:hAnsi="宋体" w:cs="宋体"/>
                <w:color w:val="auto"/>
                <w:highlight w:val="none"/>
              </w:rPr>
              <w:t>5</w:t>
            </w:r>
            <w:r>
              <w:rPr>
                <w:rFonts w:hint="eastAsia" w:ascii="宋体" w:hAnsi="宋体" w:cs="宋体"/>
                <w:color w:val="auto"/>
                <w:highlight w:val="none"/>
                <w:lang w:val="zh-CN"/>
              </w:rPr>
              <w:t>分，</w:t>
            </w:r>
            <w:r>
              <w:rPr>
                <w:rFonts w:hint="eastAsia" w:ascii="宋体" w:hAnsi="宋体" w:cs="宋体"/>
                <w:color w:val="auto"/>
                <w:highlight w:val="none"/>
              </w:rPr>
              <w:t>方案</w:t>
            </w:r>
            <w:r>
              <w:rPr>
                <w:rFonts w:hint="eastAsia" w:ascii="宋体" w:hAnsi="宋体" w:cs="宋体"/>
                <w:color w:val="auto"/>
                <w:highlight w:val="none"/>
                <w:lang w:val="zh-CN"/>
              </w:rPr>
              <w:t>一般得</w:t>
            </w:r>
            <w:r>
              <w:rPr>
                <w:rFonts w:hint="eastAsia" w:ascii="宋体" w:hAnsi="宋体" w:cs="宋体"/>
                <w:color w:val="auto"/>
                <w:highlight w:val="none"/>
              </w:rPr>
              <w:t>3</w:t>
            </w:r>
            <w:r>
              <w:rPr>
                <w:rFonts w:hint="eastAsia" w:ascii="宋体" w:hAnsi="宋体" w:cs="宋体"/>
                <w:color w:val="auto"/>
                <w:highlight w:val="none"/>
                <w:lang w:val="zh-CN"/>
              </w:rPr>
              <w:t>分</w:t>
            </w:r>
            <w:r>
              <w:rPr>
                <w:rFonts w:hint="eastAsia" w:ascii="宋体" w:hAnsi="宋体" w:cs="宋体"/>
                <w:color w:val="auto"/>
                <w:highlight w:val="none"/>
              </w:rPr>
              <w:t>，无不得分。</w:t>
            </w:r>
          </w:p>
        </w:tc>
      </w:tr>
      <w:tr w14:paraId="3EEC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2E5E68F6">
            <w:pPr>
              <w:adjustRightInd w:val="0"/>
              <w:spacing w:line="360" w:lineRule="exact"/>
              <w:jc w:val="center"/>
              <w:rPr>
                <w:rFonts w:ascii="宋体" w:hAnsi="宋体" w:cs="宋体"/>
                <w:color w:val="auto"/>
                <w:szCs w:val="21"/>
                <w:highlight w:val="none"/>
              </w:rPr>
            </w:pPr>
          </w:p>
        </w:tc>
        <w:tc>
          <w:tcPr>
            <w:tcW w:w="322" w:type="pct"/>
            <w:vMerge w:val="continue"/>
            <w:vAlign w:val="center"/>
          </w:tcPr>
          <w:p w14:paraId="40F430E8">
            <w:pPr>
              <w:adjustRightInd w:val="0"/>
              <w:spacing w:line="360" w:lineRule="exact"/>
              <w:jc w:val="center"/>
              <w:rPr>
                <w:rFonts w:ascii="宋体" w:hAnsi="宋体" w:cs="宋体"/>
                <w:color w:val="auto"/>
                <w:szCs w:val="21"/>
                <w:highlight w:val="none"/>
              </w:rPr>
            </w:pPr>
          </w:p>
        </w:tc>
        <w:tc>
          <w:tcPr>
            <w:tcW w:w="961" w:type="pct"/>
            <w:vAlign w:val="center"/>
          </w:tcPr>
          <w:p w14:paraId="0AC7E9C7">
            <w:pPr>
              <w:spacing w:line="276" w:lineRule="auto"/>
              <w:jc w:val="center"/>
              <w:rPr>
                <w:rFonts w:ascii="宋体" w:hAnsi="宋体" w:cs="宋体"/>
                <w:color w:val="auto"/>
                <w:szCs w:val="21"/>
                <w:highlight w:val="none"/>
              </w:rPr>
            </w:pPr>
            <w:r>
              <w:rPr>
                <w:rFonts w:hint="eastAsia" w:ascii="宋体" w:hAnsi="宋体" w:cs="宋体"/>
                <w:color w:val="auto"/>
                <w:highlight w:val="none"/>
              </w:rPr>
              <w:t>监理组织协调内容及措施（6分）</w:t>
            </w:r>
          </w:p>
        </w:tc>
        <w:tc>
          <w:tcPr>
            <w:tcW w:w="3158" w:type="pct"/>
            <w:vAlign w:val="center"/>
          </w:tcPr>
          <w:p w14:paraId="70D08433">
            <w:pPr>
              <w:spacing w:line="276" w:lineRule="auto"/>
              <w:rPr>
                <w:rFonts w:ascii="宋体" w:hAnsi="宋体" w:cs="宋体"/>
                <w:bCs/>
                <w:color w:val="auto"/>
                <w:spacing w:val="-6"/>
                <w:szCs w:val="21"/>
                <w:highlight w:val="none"/>
              </w:rPr>
            </w:pPr>
            <w:r>
              <w:rPr>
                <w:rFonts w:hint="eastAsia" w:ascii="宋体" w:hAnsi="宋体" w:cs="宋体"/>
                <w:color w:val="auto"/>
                <w:highlight w:val="none"/>
              </w:rPr>
              <w:t>监理组织协调内容及措施进行比较，内容及</w:t>
            </w:r>
            <w:r>
              <w:rPr>
                <w:rFonts w:hint="eastAsia" w:ascii="宋体" w:hAnsi="宋体" w:cs="宋体"/>
                <w:color w:val="auto"/>
                <w:highlight w:val="none"/>
                <w:lang w:val="zh-CN"/>
              </w:rPr>
              <w:t>控制措施完善得</w:t>
            </w:r>
            <w:r>
              <w:rPr>
                <w:rFonts w:hint="eastAsia" w:ascii="宋体" w:hAnsi="宋体" w:cs="宋体"/>
                <w:color w:val="auto"/>
                <w:highlight w:val="none"/>
              </w:rPr>
              <w:t>6</w:t>
            </w:r>
            <w:r>
              <w:rPr>
                <w:rFonts w:hint="eastAsia" w:ascii="宋体" w:hAnsi="宋体" w:cs="宋体"/>
                <w:color w:val="auto"/>
                <w:highlight w:val="none"/>
                <w:lang w:val="zh-CN"/>
              </w:rPr>
              <w:t>分，</w:t>
            </w:r>
            <w:r>
              <w:rPr>
                <w:rFonts w:hint="eastAsia" w:ascii="宋体" w:hAnsi="宋体" w:cs="宋体"/>
                <w:color w:val="auto"/>
                <w:highlight w:val="none"/>
              </w:rPr>
              <w:t>内容及</w:t>
            </w:r>
            <w:r>
              <w:rPr>
                <w:rFonts w:hint="eastAsia" w:ascii="宋体" w:hAnsi="宋体" w:cs="宋体"/>
                <w:color w:val="auto"/>
                <w:highlight w:val="none"/>
                <w:lang w:val="zh-CN"/>
              </w:rPr>
              <w:t>控制措施</w:t>
            </w:r>
            <w:r>
              <w:rPr>
                <w:rFonts w:hint="eastAsia" w:ascii="宋体" w:hAnsi="宋体" w:cs="宋体"/>
                <w:color w:val="auto"/>
                <w:highlight w:val="none"/>
              </w:rPr>
              <w:t>比较</w:t>
            </w:r>
            <w:r>
              <w:rPr>
                <w:rFonts w:hint="eastAsia" w:ascii="宋体" w:hAnsi="宋体" w:cs="宋体"/>
                <w:color w:val="auto"/>
                <w:highlight w:val="none"/>
                <w:lang w:val="zh-CN"/>
              </w:rPr>
              <w:t>完善</w:t>
            </w:r>
            <w:r>
              <w:rPr>
                <w:rFonts w:hint="eastAsia" w:ascii="宋体" w:hAnsi="宋体" w:cs="宋体"/>
                <w:color w:val="auto"/>
                <w:highlight w:val="none"/>
              </w:rPr>
              <w:t>得4</w:t>
            </w:r>
            <w:r>
              <w:rPr>
                <w:rFonts w:hint="eastAsia" w:ascii="宋体" w:hAnsi="宋体" w:cs="宋体"/>
                <w:color w:val="auto"/>
                <w:highlight w:val="none"/>
                <w:lang w:val="zh-CN"/>
              </w:rPr>
              <w:t>分，</w:t>
            </w:r>
            <w:r>
              <w:rPr>
                <w:rFonts w:hint="eastAsia" w:ascii="宋体" w:hAnsi="宋体" w:cs="宋体"/>
                <w:color w:val="auto"/>
                <w:highlight w:val="none"/>
              </w:rPr>
              <w:t>内容及</w:t>
            </w:r>
            <w:r>
              <w:rPr>
                <w:rFonts w:hint="eastAsia" w:ascii="宋体" w:hAnsi="宋体" w:cs="宋体"/>
                <w:color w:val="auto"/>
                <w:highlight w:val="none"/>
                <w:lang w:val="zh-CN"/>
              </w:rPr>
              <w:t>控制措施一般得</w:t>
            </w:r>
            <w:r>
              <w:rPr>
                <w:rFonts w:hint="eastAsia" w:ascii="宋体" w:hAnsi="宋体" w:cs="宋体"/>
                <w:color w:val="auto"/>
                <w:highlight w:val="none"/>
              </w:rPr>
              <w:t>2</w:t>
            </w:r>
            <w:r>
              <w:rPr>
                <w:rFonts w:hint="eastAsia" w:ascii="宋体" w:hAnsi="宋体" w:cs="宋体"/>
                <w:color w:val="auto"/>
                <w:highlight w:val="none"/>
                <w:lang w:val="zh-CN"/>
              </w:rPr>
              <w:t>分。</w:t>
            </w:r>
            <w:r>
              <w:rPr>
                <w:rFonts w:hint="eastAsia" w:ascii="宋体" w:hAnsi="宋体" w:cs="宋体"/>
                <w:color w:val="auto"/>
                <w:highlight w:val="none"/>
              </w:rPr>
              <w:t>无不得分。</w:t>
            </w:r>
          </w:p>
        </w:tc>
      </w:tr>
      <w:tr w14:paraId="05F4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1B920469">
            <w:pPr>
              <w:adjustRightInd w:val="0"/>
              <w:spacing w:line="360" w:lineRule="exact"/>
              <w:jc w:val="center"/>
              <w:rPr>
                <w:rFonts w:ascii="宋体" w:hAnsi="宋体" w:cs="宋体"/>
                <w:color w:val="auto"/>
                <w:szCs w:val="21"/>
                <w:highlight w:val="none"/>
              </w:rPr>
            </w:pPr>
          </w:p>
        </w:tc>
        <w:tc>
          <w:tcPr>
            <w:tcW w:w="322" w:type="pct"/>
            <w:vMerge w:val="continue"/>
            <w:vAlign w:val="center"/>
          </w:tcPr>
          <w:p w14:paraId="0D3AF8DC">
            <w:pPr>
              <w:adjustRightInd w:val="0"/>
              <w:spacing w:line="360" w:lineRule="exact"/>
              <w:jc w:val="center"/>
              <w:rPr>
                <w:rFonts w:ascii="宋体" w:hAnsi="宋体" w:cs="宋体"/>
                <w:color w:val="auto"/>
                <w:szCs w:val="21"/>
                <w:highlight w:val="none"/>
              </w:rPr>
            </w:pPr>
          </w:p>
        </w:tc>
        <w:tc>
          <w:tcPr>
            <w:tcW w:w="961" w:type="pct"/>
            <w:vAlign w:val="center"/>
          </w:tcPr>
          <w:p w14:paraId="16EB642A">
            <w:pPr>
              <w:spacing w:line="276" w:lineRule="auto"/>
              <w:jc w:val="center"/>
              <w:rPr>
                <w:rFonts w:ascii="宋体" w:hAnsi="宋体" w:cs="宋体"/>
                <w:color w:val="auto"/>
                <w:highlight w:val="none"/>
              </w:rPr>
            </w:pPr>
            <w:r>
              <w:rPr>
                <w:rFonts w:hint="eastAsia" w:ascii="宋体" w:hAnsi="宋体" w:cs="宋体"/>
                <w:color w:val="auto"/>
                <w:highlight w:val="none"/>
              </w:rPr>
              <w:t>监理工作重点、难点分析（6分）</w:t>
            </w:r>
          </w:p>
        </w:tc>
        <w:tc>
          <w:tcPr>
            <w:tcW w:w="3158" w:type="pct"/>
            <w:vAlign w:val="center"/>
          </w:tcPr>
          <w:p w14:paraId="09AF0601">
            <w:pPr>
              <w:spacing w:line="276" w:lineRule="auto"/>
              <w:rPr>
                <w:rFonts w:ascii="宋体" w:hAnsi="宋体" w:cs="宋体"/>
                <w:bCs/>
                <w:color w:val="auto"/>
                <w:spacing w:val="-6"/>
                <w:szCs w:val="21"/>
                <w:highlight w:val="none"/>
              </w:rPr>
            </w:pPr>
            <w:r>
              <w:rPr>
                <w:rFonts w:hint="eastAsia" w:ascii="宋体" w:hAnsi="宋体" w:cs="宋体"/>
                <w:color w:val="auto"/>
                <w:highlight w:val="none"/>
              </w:rPr>
              <w:t>监理工作重点、难点分析进行比较，分析内容完整、合理、可行；得6分，分析内容较完整、合理、可行得4分，分析内容一般完整、合理、可行得2分，无不得分。</w:t>
            </w:r>
          </w:p>
        </w:tc>
      </w:tr>
      <w:tr w14:paraId="4E68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76C72750">
            <w:pPr>
              <w:adjustRightInd w:val="0"/>
              <w:spacing w:line="360" w:lineRule="exact"/>
              <w:jc w:val="center"/>
              <w:rPr>
                <w:rFonts w:ascii="宋体" w:hAnsi="宋体" w:cs="宋体"/>
                <w:color w:val="auto"/>
                <w:szCs w:val="21"/>
                <w:highlight w:val="none"/>
              </w:rPr>
            </w:pPr>
          </w:p>
        </w:tc>
        <w:tc>
          <w:tcPr>
            <w:tcW w:w="322" w:type="pct"/>
            <w:vMerge w:val="continue"/>
            <w:vAlign w:val="center"/>
          </w:tcPr>
          <w:p w14:paraId="563E0458">
            <w:pPr>
              <w:adjustRightInd w:val="0"/>
              <w:spacing w:line="360" w:lineRule="exact"/>
              <w:jc w:val="center"/>
              <w:rPr>
                <w:rFonts w:ascii="宋体" w:hAnsi="宋体" w:cs="宋体"/>
                <w:color w:val="auto"/>
                <w:szCs w:val="21"/>
                <w:highlight w:val="none"/>
              </w:rPr>
            </w:pPr>
          </w:p>
        </w:tc>
        <w:tc>
          <w:tcPr>
            <w:tcW w:w="961" w:type="pct"/>
            <w:vAlign w:val="center"/>
          </w:tcPr>
          <w:p w14:paraId="3939E039">
            <w:pPr>
              <w:spacing w:line="276" w:lineRule="auto"/>
              <w:jc w:val="center"/>
              <w:rPr>
                <w:rFonts w:ascii="宋体" w:hAnsi="宋体" w:cs="宋体"/>
                <w:color w:val="auto"/>
                <w:highlight w:val="none"/>
              </w:rPr>
            </w:pPr>
            <w:r>
              <w:rPr>
                <w:rFonts w:hint="eastAsia" w:ascii="宋体" w:hAnsi="宋体" w:cs="宋体"/>
                <w:color w:val="auto"/>
                <w:highlight w:val="none"/>
              </w:rPr>
              <w:t>合理化建议（6分）</w:t>
            </w:r>
          </w:p>
        </w:tc>
        <w:tc>
          <w:tcPr>
            <w:tcW w:w="3158" w:type="pct"/>
            <w:vAlign w:val="center"/>
          </w:tcPr>
          <w:p w14:paraId="024A5CC4">
            <w:pPr>
              <w:spacing w:line="276" w:lineRule="auto"/>
              <w:rPr>
                <w:rFonts w:ascii="宋体" w:hAnsi="宋体" w:cs="宋体"/>
                <w:bCs/>
                <w:color w:val="auto"/>
                <w:spacing w:val="-6"/>
                <w:szCs w:val="21"/>
                <w:highlight w:val="none"/>
              </w:rPr>
            </w:pPr>
            <w:r>
              <w:rPr>
                <w:rFonts w:hint="eastAsia" w:ascii="宋体" w:hAnsi="宋体" w:cs="宋体"/>
                <w:color w:val="auto"/>
                <w:highlight w:val="none"/>
              </w:rPr>
              <w:t>合理化建议进行比较，</w:t>
            </w:r>
            <w:r>
              <w:rPr>
                <w:rFonts w:hint="eastAsia" w:ascii="宋体" w:hAnsi="宋体" w:cs="宋体"/>
                <w:color w:val="auto"/>
                <w:highlight w:val="none"/>
                <w:lang w:val="zh-CN"/>
              </w:rPr>
              <w:t>建议内容描述具体、准确、科学、严谨</w:t>
            </w:r>
            <w:r>
              <w:rPr>
                <w:rFonts w:hint="eastAsia" w:ascii="宋体" w:hAnsi="宋体" w:cs="宋体"/>
                <w:color w:val="auto"/>
                <w:highlight w:val="none"/>
              </w:rPr>
              <w:t>得6分，</w:t>
            </w:r>
            <w:r>
              <w:rPr>
                <w:rFonts w:hint="eastAsia" w:ascii="宋体" w:hAnsi="宋体" w:cs="宋体"/>
                <w:color w:val="auto"/>
                <w:highlight w:val="none"/>
                <w:lang w:val="zh-CN"/>
              </w:rPr>
              <w:t>建议内容描述较具体、准确、科学、严谨</w:t>
            </w:r>
            <w:r>
              <w:rPr>
                <w:rFonts w:hint="eastAsia" w:ascii="宋体" w:hAnsi="宋体" w:cs="宋体"/>
                <w:color w:val="auto"/>
                <w:highlight w:val="none"/>
              </w:rPr>
              <w:t>得4分，</w:t>
            </w:r>
            <w:r>
              <w:rPr>
                <w:rFonts w:hint="eastAsia" w:ascii="宋体" w:hAnsi="宋体" w:cs="宋体"/>
                <w:color w:val="auto"/>
                <w:highlight w:val="none"/>
                <w:lang w:val="zh-CN"/>
              </w:rPr>
              <w:t>建议内容描述一般具体、准确、科学、严谨</w:t>
            </w:r>
            <w:r>
              <w:rPr>
                <w:rFonts w:hint="eastAsia" w:ascii="宋体" w:hAnsi="宋体" w:cs="宋体"/>
                <w:color w:val="auto"/>
                <w:highlight w:val="none"/>
              </w:rPr>
              <w:t>得2分，无不得分。</w:t>
            </w:r>
          </w:p>
        </w:tc>
      </w:tr>
      <w:tr w14:paraId="7313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restart"/>
            <w:vAlign w:val="center"/>
          </w:tcPr>
          <w:p w14:paraId="76C0014B">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2.2.4（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p>
        </w:tc>
        <w:tc>
          <w:tcPr>
            <w:tcW w:w="322" w:type="pct"/>
            <w:vMerge w:val="restart"/>
            <w:vAlign w:val="center"/>
          </w:tcPr>
          <w:p w14:paraId="2B69699C">
            <w:pPr>
              <w:adjustRightInd w:val="0"/>
              <w:spacing w:line="360" w:lineRule="exact"/>
              <w:rPr>
                <w:rFonts w:ascii="宋体" w:hAnsi="宋体" w:cs="宋体"/>
                <w:color w:val="auto"/>
                <w:szCs w:val="21"/>
                <w:highlight w:val="none"/>
              </w:rPr>
            </w:pPr>
            <w:r>
              <w:rPr>
                <w:rFonts w:hint="eastAsia" w:ascii="宋体" w:hAnsi="宋体" w:cs="宋体"/>
                <w:color w:val="auto"/>
                <w:highlight w:val="none"/>
              </w:rPr>
              <w:t>其他因素（</w:t>
            </w:r>
            <w:r>
              <w:rPr>
                <w:rFonts w:hint="eastAsia" w:ascii="宋体" w:hAnsi="宋体" w:cs="宋体"/>
                <w:color w:val="auto"/>
                <w:highlight w:val="none"/>
                <w:lang w:val="en-US" w:eastAsia="zh-CN"/>
              </w:rPr>
              <w:t>6</w:t>
            </w:r>
            <w:r>
              <w:rPr>
                <w:rFonts w:hint="eastAsia" w:ascii="宋体" w:hAnsi="宋体" w:cs="宋体"/>
                <w:color w:val="auto"/>
                <w:highlight w:val="none"/>
              </w:rPr>
              <w:t>分）</w:t>
            </w:r>
          </w:p>
        </w:tc>
        <w:tc>
          <w:tcPr>
            <w:tcW w:w="961" w:type="pct"/>
            <w:vAlign w:val="center"/>
          </w:tcPr>
          <w:p w14:paraId="3B929AB5">
            <w:pPr>
              <w:autoSpaceDE w:val="0"/>
              <w:autoSpaceDN w:val="0"/>
              <w:adjustRightInd w:val="0"/>
              <w:spacing w:line="360" w:lineRule="exact"/>
              <w:jc w:val="center"/>
              <w:rPr>
                <w:rFonts w:hint="eastAsia" w:ascii="宋体" w:hAnsi="宋体" w:cs="宋体"/>
                <w:color w:val="auto"/>
                <w:highlight w:val="none"/>
              </w:rPr>
            </w:pPr>
            <w:r>
              <w:rPr>
                <w:rFonts w:hint="eastAsia" w:ascii="宋体" w:hAnsi="宋体" w:cs="宋体"/>
                <w:color w:val="auto"/>
                <w:szCs w:val="21"/>
                <w:highlight w:val="none"/>
              </w:rPr>
              <w:t>优惠条件（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3158" w:type="pct"/>
            <w:vAlign w:val="center"/>
          </w:tcPr>
          <w:p w14:paraId="738FEC43">
            <w:pPr>
              <w:tabs>
                <w:tab w:val="left" w:pos="11160"/>
              </w:tabs>
              <w:spacing w:line="360" w:lineRule="exact"/>
              <w:rPr>
                <w:rFonts w:hint="eastAsia" w:ascii="宋体" w:hAnsi="宋体" w:cs="宋体"/>
                <w:color w:val="auto"/>
                <w:highlight w:val="none"/>
              </w:rPr>
            </w:pPr>
            <w:r>
              <w:rPr>
                <w:rFonts w:hint="eastAsia" w:ascii="宋体" w:hAnsi="宋体"/>
                <w:color w:val="auto"/>
                <w:szCs w:val="21"/>
                <w:highlight w:val="none"/>
              </w:rPr>
              <w:t>根据项目实际情况，</w:t>
            </w:r>
            <w:r>
              <w:rPr>
                <w:rFonts w:hint="eastAsia" w:ascii="宋体" w:hAnsi="宋体"/>
                <w:color w:val="auto"/>
                <w:szCs w:val="21"/>
                <w:highlight w:val="none"/>
                <w:lang w:val="zh-CN"/>
              </w:rPr>
              <w:t>供应商针对本项目提出的实质性优惠条件</w:t>
            </w:r>
            <w:r>
              <w:rPr>
                <w:rFonts w:hint="eastAsia" w:ascii="宋体" w:hAnsi="宋体"/>
                <w:color w:val="auto"/>
                <w:szCs w:val="21"/>
                <w:highlight w:val="none"/>
              </w:rPr>
              <w:t>综合评价</w:t>
            </w:r>
            <w:r>
              <w:rPr>
                <w:rFonts w:hint="eastAsia" w:ascii="宋体" w:hAnsi="宋体"/>
                <w:color w:val="auto"/>
                <w:szCs w:val="21"/>
                <w:highlight w:val="none"/>
                <w:lang w:eastAsia="zh-CN"/>
              </w:rPr>
              <w:t>，</w:t>
            </w:r>
            <w:r>
              <w:rPr>
                <w:rFonts w:hint="eastAsia" w:ascii="宋体" w:hAnsi="宋体"/>
                <w:color w:val="auto"/>
                <w:szCs w:val="21"/>
                <w:highlight w:val="none"/>
              </w:rPr>
              <w:t>综合评价满足项目实际可行、合理得3分，比较可行、合理得2分，一般可行、合理得1分，无不得分。</w:t>
            </w:r>
          </w:p>
        </w:tc>
      </w:tr>
      <w:tr w14:paraId="6AF6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vMerge w:val="continue"/>
            <w:vAlign w:val="center"/>
          </w:tcPr>
          <w:p w14:paraId="114C8AF4">
            <w:pPr>
              <w:adjustRightInd w:val="0"/>
              <w:spacing w:line="360" w:lineRule="exact"/>
              <w:rPr>
                <w:rFonts w:ascii="宋体" w:hAnsi="宋体" w:cs="宋体"/>
                <w:color w:val="auto"/>
                <w:szCs w:val="21"/>
                <w:highlight w:val="none"/>
              </w:rPr>
            </w:pPr>
          </w:p>
        </w:tc>
        <w:tc>
          <w:tcPr>
            <w:tcW w:w="322" w:type="pct"/>
            <w:vMerge w:val="continue"/>
            <w:vAlign w:val="center"/>
          </w:tcPr>
          <w:p w14:paraId="6BA274DD">
            <w:pPr>
              <w:adjustRightInd w:val="0"/>
              <w:spacing w:line="360" w:lineRule="exact"/>
              <w:rPr>
                <w:rFonts w:ascii="宋体" w:hAnsi="宋体" w:cs="宋体"/>
                <w:color w:val="auto"/>
                <w:szCs w:val="21"/>
                <w:highlight w:val="none"/>
              </w:rPr>
            </w:pPr>
          </w:p>
        </w:tc>
        <w:tc>
          <w:tcPr>
            <w:tcW w:w="961" w:type="pct"/>
            <w:vAlign w:val="center"/>
          </w:tcPr>
          <w:p w14:paraId="7874C04B">
            <w:pPr>
              <w:autoSpaceDE w:val="0"/>
              <w:autoSpaceDN w:val="0"/>
              <w:adjustRightInd w:val="0"/>
              <w:spacing w:line="360" w:lineRule="exact"/>
              <w:jc w:val="center"/>
              <w:rPr>
                <w:rFonts w:hint="eastAsia" w:ascii="宋体" w:hAnsi="宋体" w:cs="宋体"/>
                <w:color w:val="auto"/>
                <w:highlight w:val="none"/>
              </w:rPr>
            </w:pPr>
            <w:r>
              <w:rPr>
                <w:rFonts w:hint="eastAsia" w:ascii="宋体" w:hAnsi="宋体" w:cs="宋体"/>
                <w:color w:val="auto"/>
                <w:szCs w:val="21"/>
                <w:highlight w:val="none"/>
              </w:rPr>
              <w:t>服务承诺（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3158" w:type="pct"/>
            <w:vAlign w:val="center"/>
          </w:tcPr>
          <w:p w14:paraId="0708551E">
            <w:pPr>
              <w:tabs>
                <w:tab w:val="left" w:pos="11160"/>
              </w:tabs>
              <w:spacing w:line="360" w:lineRule="exact"/>
              <w:rPr>
                <w:rFonts w:hint="eastAsia" w:ascii="宋体" w:hAnsi="宋体" w:cs="宋体"/>
                <w:color w:val="auto"/>
                <w:highlight w:val="none"/>
              </w:rPr>
            </w:pPr>
            <w:r>
              <w:rPr>
                <w:rFonts w:hint="eastAsia" w:ascii="宋体" w:hAnsi="宋体"/>
                <w:color w:val="auto"/>
                <w:szCs w:val="21"/>
                <w:highlight w:val="none"/>
              </w:rPr>
              <w:t>根据项目实际情况，</w:t>
            </w:r>
            <w:r>
              <w:rPr>
                <w:rFonts w:hint="eastAsia" w:ascii="宋体" w:hAnsi="宋体"/>
                <w:color w:val="auto"/>
                <w:szCs w:val="21"/>
                <w:highlight w:val="none"/>
                <w:lang w:val="zh-CN"/>
              </w:rPr>
              <w:t>供应商针对本项目提出的服务承诺</w:t>
            </w:r>
            <w:r>
              <w:rPr>
                <w:rFonts w:hint="eastAsia" w:ascii="宋体" w:hAnsi="宋体"/>
                <w:color w:val="auto"/>
                <w:szCs w:val="21"/>
                <w:highlight w:val="none"/>
              </w:rPr>
              <w:t>综合评价</w:t>
            </w:r>
            <w:r>
              <w:rPr>
                <w:rFonts w:hint="eastAsia" w:ascii="宋体" w:hAnsi="宋体"/>
                <w:color w:val="auto"/>
                <w:szCs w:val="21"/>
                <w:highlight w:val="none"/>
                <w:lang w:eastAsia="zh-CN"/>
              </w:rPr>
              <w:t>，</w:t>
            </w:r>
            <w:r>
              <w:rPr>
                <w:rFonts w:hint="eastAsia" w:ascii="宋体" w:hAnsi="宋体"/>
                <w:color w:val="auto"/>
                <w:szCs w:val="21"/>
                <w:highlight w:val="none"/>
              </w:rPr>
              <w:t>综合评价充分满足项目需求得3分，比较满足项目需求得2分，一般满足项目需求得1分，无不得分。</w:t>
            </w:r>
          </w:p>
        </w:tc>
      </w:tr>
    </w:tbl>
    <w:p w14:paraId="7DF266FC">
      <w:pPr>
        <w:pStyle w:val="40"/>
        <w:rPr>
          <w:color w:val="auto"/>
          <w:highlight w:val="none"/>
        </w:rPr>
      </w:pPr>
    </w:p>
    <w:p w14:paraId="1799BC19">
      <w:pPr>
        <w:spacing w:line="400" w:lineRule="exact"/>
        <w:rPr>
          <w:rFonts w:ascii="宋体" w:hAnsi="宋体"/>
          <w:b/>
          <w:color w:val="auto"/>
          <w:szCs w:val="21"/>
          <w:highlight w:val="none"/>
        </w:rPr>
      </w:pPr>
      <w:r>
        <w:rPr>
          <w:rFonts w:hint="eastAsia"/>
          <w:b/>
          <w:color w:val="auto"/>
          <w:szCs w:val="21"/>
          <w:highlight w:val="none"/>
        </w:rPr>
        <w:br w:type="page"/>
      </w:r>
      <w:r>
        <w:rPr>
          <w:rFonts w:hint="eastAsia" w:ascii="宋体" w:hAnsi="宋体"/>
          <w:b/>
          <w:color w:val="auto"/>
          <w:szCs w:val="21"/>
          <w:highlight w:val="none"/>
        </w:rPr>
        <w:t>1. 评审方法</w:t>
      </w:r>
    </w:p>
    <w:p w14:paraId="02276D3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次评审采用综合评分法。磋商小组对满足竞争性磋商文件实质性要求的竞争性磋商响应文件，按照本章第2.2款规定的评分标准进行打分，并按得分由高到低顺序推荐成交候选供应商，或根据采购人授权直接确定成交供应商，但磋商报价低于其成本的除外。综合评分相等时，以磋商二次报价（最终报价）低的优先；磋商二次报价（最终报价）也相等的，采购人可采用技术部分评分标准得分最高的供应商优先或其他方法确定第一成交候选供应商。</w:t>
      </w:r>
    </w:p>
    <w:p w14:paraId="1CE1FDB9">
      <w:pPr>
        <w:spacing w:line="400" w:lineRule="exact"/>
        <w:rPr>
          <w:rFonts w:ascii="宋体" w:hAnsi="宋体"/>
          <w:b/>
          <w:color w:val="auto"/>
          <w:szCs w:val="21"/>
          <w:highlight w:val="none"/>
        </w:rPr>
      </w:pPr>
      <w:r>
        <w:rPr>
          <w:rFonts w:hint="eastAsia" w:ascii="宋体" w:hAnsi="宋体"/>
          <w:b/>
          <w:color w:val="auto"/>
          <w:szCs w:val="21"/>
          <w:highlight w:val="none"/>
        </w:rPr>
        <w:t>2. 评审标准</w:t>
      </w:r>
    </w:p>
    <w:p w14:paraId="06E8B13F">
      <w:pPr>
        <w:spacing w:line="400" w:lineRule="exact"/>
        <w:rPr>
          <w:rFonts w:ascii="宋体" w:hAnsi="宋体"/>
          <w:b/>
          <w:color w:val="auto"/>
          <w:szCs w:val="21"/>
          <w:highlight w:val="none"/>
        </w:rPr>
      </w:pPr>
      <w:r>
        <w:rPr>
          <w:rFonts w:hint="eastAsia" w:ascii="宋体" w:hAnsi="宋体"/>
          <w:b/>
          <w:color w:val="auto"/>
          <w:szCs w:val="21"/>
          <w:highlight w:val="none"/>
        </w:rPr>
        <w:t>2.1 初步评审标准</w:t>
      </w:r>
    </w:p>
    <w:p w14:paraId="472DB2E1">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2.1.1 </w:t>
      </w:r>
      <w:r>
        <w:rPr>
          <w:rFonts w:hint="eastAsia" w:ascii="宋体" w:hAnsi="宋体"/>
          <w:color w:val="auto"/>
          <w:szCs w:val="21"/>
          <w:highlight w:val="none"/>
        </w:rPr>
        <w:t>资格及</w:t>
      </w:r>
      <w:r>
        <w:rPr>
          <w:rFonts w:hint="eastAsia" w:ascii="宋体" w:hAnsi="宋体"/>
          <w:color w:val="auto"/>
          <w:szCs w:val="21"/>
          <w:highlight w:val="none"/>
          <w:lang w:val="en-US" w:eastAsia="zh-CN"/>
        </w:rPr>
        <w:t>符合</w:t>
      </w:r>
      <w:r>
        <w:rPr>
          <w:rFonts w:hint="eastAsia" w:ascii="宋体" w:hAnsi="宋体"/>
          <w:color w:val="auto"/>
          <w:szCs w:val="21"/>
          <w:highlight w:val="none"/>
        </w:rPr>
        <w:t>性评审表：</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6C872D6E">
      <w:pPr>
        <w:spacing w:line="400" w:lineRule="exact"/>
        <w:ind w:firstLine="420" w:firstLineChars="200"/>
        <w:rPr>
          <w:rFonts w:ascii="宋体" w:hAnsi="Calibri"/>
          <w:color w:val="auto"/>
          <w:szCs w:val="21"/>
          <w:highlight w:val="none"/>
        </w:rPr>
      </w:pPr>
      <w:bookmarkStart w:id="109" w:name="_Toc152042380"/>
      <w:bookmarkStart w:id="110" w:name="_Toc144974570"/>
      <w:bookmarkStart w:id="111" w:name="_Toc152045603"/>
      <w:bookmarkStart w:id="112" w:name="_Toc179632621"/>
      <w:r>
        <w:rPr>
          <w:rFonts w:ascii="宋体" w:hAnsi="宋体" w:cs="宋体"/>
          <w:color w:val="auto"/>
          <w:szCs w:val="21"/>
          <w:highlight w:val="none"/>
        </w:rPr>
        <w:t xml:space="preserve">2.2 </w:t>
      </w:r>
      <w:r>
        <w:rPr>
          <w:rFonts w:hint="eastAsia" w:ascii="宋体" w:hAnsi="宋体" w:cs="宋体"/>
          <w:color w:val="auto"/>
          <w:szCs w:val="21"/>
          <w:highlight w:val="none"/>
        </w:rPr>
        <w:t>分值构成与评分标准</w:t>
      </w:r>
      <w:bookmarkEnd w:id="109"/>
      <w:bookmarkEnd w:id="110"/>
      <w:bookmarkEnd w:id="111"/>
      <w:bookmarkEnd w:id="112"/>
    </w:p>
    <w:p w14:paraId="4BDE41B5">
      <w:pPr>
        <w:spacing w:line="400" w:lineRule="exact"/>
        <w:ind w:firstLine="420" w:firstLineChars="200"/>
        <w:rPr>
          <w:rFonts w:ascii="宋体" w:hAnsi="Calibri"/>
          <w:color w:val="auto"/>
          <w:szCs w:val="21"/>
          <w:highlight w:val="none"/>
        </w:rPr>
      </w:pPr>
      <w:r>
        <w:rPr>
          <w:rFonts w:ascii="宋体" w:hAnsi="宋体" w:cs="宋体"/>
          <w:color w:val="auto"/>
          <w:szCs w:val="21"/>
          <w:highlight w:val="none"/>
        </w:rPr>
        <w:t xml:space="preserve">2.2.1 </w:t>
      </w:r>
      <w:r>
        <w:rPr>
          <w:rFonts w:hint="eastAsia" w:ascii="宋体" w:hAnsi="宋体" w:cs="宋体"/>
          <w:color w:val="auto"/>
          <w:szCs w:val="21"/>
          <w:highlight w:val="none"/>
        </w:rPr>
        <w:t>分值构成</w:t>
      </w:r>
    </w:p>
    <w:p w14:paraId="0AA47E70">
      <w:pPr>
        <w:spacing w:line="400" w:lineRule="exact"/>
        <w:ind w:firstLine="420" w:firstLineChars="200"/>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）磋商报价：见评标办法前附表；</w:t>
      </w:r>
    </w:p>
    <w:p w14:paraId="5D4E1897">
      <w:pPr>
        <w:spacing w:line="400" w:lineRule="exact"/>
        <w:ind w:firstLine="420" w:firstLineChars="200"/>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商务部分</w:t>
      </w:r>
      <w:r>
        <w:rPr>
          <w:rFonts w:hint="eastAsia" w:ascii="宋体" w:hAnsi="宋体" w:cs="宋体"/>
          <w:color w:val="auto"/>
          <w:szCs w:val="21"/>
          <w:highlight w:val="none"/>
        </w:rPr>
        <w:t>：见评标办法前附表；</w:t>
      </w:r>
    </w:p>
    <w:p w14:paraId="0963EBE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olor w:val="auto"/>
          <w:szCs w:val="21"/>
          <w:highlight w:val="none"/>
          <w:lang w:val="en-US" w:eastAsia="zh-CN"/>
        </w:rPr>
        <w:t>技术部分</w:t>
      </w:r>
      <w:r>
        <w:rPr>
          <w:rFonts w:hint="eastAsia" w:ascii="宋体" w:hAnsi="宋体" w:cs="宋体"/>
          <w:color w:val="auto"/>
          <w:szCs w:val="21"/>
          <w:highlight w:val="none"/>
        </w:rPr>
        <w:t>：见评标办法前附表；</w:t>
      </w:r>
    </w:p>
    <w:p w14:paraId="6C6A8874">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w:t>
      </w:r>
      <w:r>
        <w:rPr>
          <w:rFonts w:hint="eastAsia" w:ascii="宋体" w:hAnsi="宋体"/>
          <w:color w:val="auto"/>
          <w:szCs w:val="21"/>
          <w:highlight w:val="none"/>
        </w:rPr>
        <w:t>其他因素</w:t>
      </w:r>
      <w:r>
        <w:rPr>
          <w:rFonts w:hint="eastAsia" w:ascii="宋体" w:hAnsi="宋体" w:cs="宋体"/>
          <w:color w:val="auto"/>
          <w:szCs w:val="21"/>
          <w:highlight w:val="none"/>
        </w:rPr>
        <w:t>：见评标办法前附表</w:t>
      </w:r>
      <w:r>
        <w:rPr>
          <w:rFonts w:hint="eastAsia" w:ascii="宋体" w:hAnsi="宋体" w:cs="宋体"/>
          <w:color w:val="auto"/>
          <w:szCs w:val="21"/>
          <w:highlight w:val="none"/>
          <w:lang w:eastAsia="zh-CN"/>
        </w:rPr>
        <w:t>。</w:t>
      </w:r>
    </w:p>
    <w:p w14:paraId="3A0D89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2.2.2  评审基准价计算</w:t>
      </w:r>
    </w:p>
    <w:p w14:paraId="0B1634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评审基准价计算方法：</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19E4E3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2.2.3  磋商报价得分的计算</w:t>
      </w:r>
    </w:p>
    <w:p w14:paraId="1FBF54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磋商报价得分的计算公式：</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5B52F2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2.2.4  评分标准</w:t>
      </w:r>
    </w:p>
    <w:p w14:paraId="6D186BB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磋商报价</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2E505BC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lang w:val="en-US" w:eastAsia="zh-CN"/>
        </w:rPr>
        <w:t>商务部分</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01935B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技术部分</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59EF0207">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（4）其他因素评分标准：</w:t>
      </w:r>
      <w:r>
        <w:rPr>
          <w:rFonts w:hint="eastAsia" w:ascii="宋体" w:hAnsi="宋体" w:cs="宋体"/>
          <w:color w:val="auto"/>
          <w:szCs w:val="21"/>
          <w:highlight w:val="none"/>
        </w:rPr>
        <w:t>见评标办法前附表</w:t>
      </w:r>
      <w:r>
        <w:rPr>
          <w:rFonts w:hint="eastAsia" w:ascii="宋体" w:hAnsi="宋体"/>
          <w:color w:val="auto"/>
          <w:szCs w:val="21"/>
          <w:highlight w:val="none"/>
          <w:lang w:eastAsia="zh-CN"/>
        </w:rPr>
        <w:t>。</w:t>
      </w:r>
    </w:p>
    <w:p w14:paraId="33F5B594">
      <w:pPr>
        <w:spacing w:line="400" w:lineRule="exact"/>
        <w:rPr>
          <w:rFonts w:ascii="宋体" w:hAnsi="宋体"/>
          <w:b/>
          <w:color w:val="auto"/>
          <w:szCs w:val="21"/>
          <w:highlight w:val="none"/>
        </w:rPr>
      </w:pPr>
      <w:r>
        <w:rPr>
          <w:rFonts w:hint="eastAsia" w:ascii="宋体" w:hAnsi="宋体"/>
          <w:b/>
          <w:color w:val="auto"/>
          <w:szCs w:val="21"/>
          <w:highlight w:val="none"/>
        </w:rPr>
        <w:t>3. 评审程序</w:t>
      </w:r>
    </w:p>
    <w:p w14:paraId="1EB60ADB">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3.1.1 </w:t>
      </w:r>
      <w:r>
        <w:rPr>
          <w:rFonts w:hint="eastAsia" w:ascii="宋体" w:hAnsi="宋体"/>
          <w:color w:val="auto"/>
          <w:szCs w:val="21"/>
          <w:highlight w:val="none"/>
        </w:rPr>
        <w:t>磋商小组</w:t>
      </w:r>
      <w:r>
        <w:rPr>
          <w:rFonts w:ascii="宋体" w:hAnsi="宋体"/>
          <w:color w:val="auto"/>
          <w:szCs w:val="21"/>
          <w:highlight w:val="none"/>
        </w:rPr>
        <w:t>可以要求</w:t>
      </w:r>
      <w:r>
        <w:rPr>
          <w:rFonts w:hint="eastAsia" w:ascii="宋体" w:hAnsi="宋体"/>
          <w:color w:val="auto"/>
          <w:szCs w:val="21"/>
          <w:highlight w:val="none"/>
        </w:rPr>
        <w:t>供应商</w:t>
      </w:r>
      <w:r>
        <w:rPr>
          <w:rFonts w:ascii="宋体" w:hAnsi="宋体"/>
          <w:color w:val="auto"/>
          <w:szCs w:val="21"/>
          <w:highlight w:val="none"/>
        </w:rPr>
        <w:t>提交第二章“</w:t>
      </w:r>
      <w:r>
        <w:rPr>
          <w:rFonts w:hint="eastAsia" w:ascii="宋体" w:hAnsi="宋体"/>
          <w:color w:val="auto"/>
          <w:szCs w:val="21"/>
          <w:highlight w:val="none"/>
          <w:lang w:eastAsia="zh-CN"/>
        </w:rPr>
        <w:t>供应商须知</w:t>
      </w:r>
      <w:r>
        <w:rPr>
          <w:rFonts w:ascii="宋体" w:hAnsi="宋体"/>
          <w:color w:val="auto"/>
          <w:szCs w:val="21"/>
          <w:highlight w:val="none"/>
        </w:rPr>
        <w:t>”规定的有关证明和证件的原件，以便核验。</w:t>
      </w:r>
      <w:r>
        <w:rPr>
          <w:rFonts w:hint="eastAsia" w:ascii="宋体" w:hAnsi="宋体"/>
          <w:color w:val="auto"/>
          <w:szCs w:val="21"/>
          <w:highlight w:val="none"/>
        </w:rPr>
        <w:t>磋商小组</w:t>
      </w:r>
      <w:r>
        <w:rPr>
          <w:rFonts w:ascii="宋体" w:hAnsi="宋体"/>
          <w:color w:val="auto"/>
          <w:szCs w:val="21"/>
          <w:highlight w:val="none"/>
        </w:rPr>
        <w:t>依据本章第 2.1 款规定的标准对</w:t>
      </w:r>
      <w:r>
        <w:rPr>
          <w:rFonts w:hint="eastAsia" w:ascii="宋体" w:hAnsi="宋体"/>
          <w:color w:val="auto"/>
          <w:szCs w:val="21"/>
          <w:highlight w:val="none"/>
        </w:rPr>
        <w:t>磋商</w:t>
      </w:r>
      <w:r>
        <w:rPr>
          <w:rFonts w:ascii="宋体" w:hAnsi="宋体"/>
          <w:color w:val="auto"/>
          <w:szCs w:val="21"/>
          <w:highlight w:val="none"/>
        </w:rPr>
        <w:t>响应文件进行初步评审。有一项不符合评审标准的，</w:t>
      </w:r>
      <w:r>
        <w:rPr>
          <w:rFonts w:hint="eastAsia" w:ascii="宋体" w:hAnsi="宋体"/>
          <w:color w:val="auto"/>
          <w:szCs w:val="21"/>
          <w:highlight w:val="none"/>
        </w:rPr>
        <w:t>磋商小组</w:t>
      </w:r>
      <w:r>
        <w:rPr>
          <w:rFonts w:ascii="宋体" w:hAnsi="宋体"/>
          <w:color w:val="auto"/>
          <w:szCs w:val="21"/>
          <w:highlight w:val="none"/>
        </w:rPr>
        <w:t>应当否决其投标。</w:t>
      </w:r>
    </w:p>
    <w:p w14:paraId="41A2F04B">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3.1.2 </w:t>
      </w:r>
      <w:r>
        <w:rPr>
          <w:rFonts w:hint="eastAsia" w:ascii="宋体" w:hAnsi="宋体"/>
          <w:color w:val="auto"/>
          <w:szCs w:val="21"/>
          <w:highlight w:val="none"/>
        </w:rPr>
        <w:t>供应商</w:t>
      </w:r>
      <w:r>
        <w:rPr>
          <w:rFonts w:ascii="宋体" w:hAnsi="宋体"/>
          <w:color w:val="auto"/>
          <w:szCs w:val="21"/>
          <w:highlight w:val="none"/>
        </w:rPr>
        <w:t>有以下情形之一的，</w:t>
      </w:r>
      <w:r>
        <w:rPr>
          <w:rFonts w:hint="eastAsia" w:ascii="宋体" w:hAnsi="宋体"/>
          <w:color w:val="auto"/>
          <w:szCs w:val="21"/>
          <w:highlight w:val="none"/>
        </w:rPr>
        <w:t>磋商小组</w:t>
      </w:r>
      <w:r>
        <w:rPr>
          <w:rFonts w:ascii="宋体" w:hAnsi="宋体"/>
          <w:color w:val="auto"/>
          <w:szCs w:val="21"/>
          <w:highlight w:val="none"/>
        </w:rPr>
        <w:t>应当否决其投标：</w:t>
      </w:r>
    </w:p>
    <w:p w14:paraId="578A4403">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w:t>
      </w:r>
      <w:r>
        <w:rPr>
          <w:rFonts w:ascii="宋体" w:hAnsi="宋体"/>
          <w:color w:val="auto"/>
          <w:szCs w:val="21"/>
          <w:highlight w:val="none"/>
        </w:rPr>
        <w:t>响应文件没有对</w:t>
      </w:r>
      <w:r>
        <w:rPr>
          <w:rFonts w:hint="eastAsia" w:ascii="宋体" w:hAnsi="宋体"/>
          <w:color w:val="auto"/>
          <w:szCs w:val="21"/>
          <w:highlight w:val="none"/>
        </w:rPr>
        <w:t>磋商文件</w:t>
      </w:r>
      <w:r>
        <w:rPr>
          <w:rFonts w:ascii="宋体" w:hAnsi="宋体"/>
          <w:color w:val="auto"/>
          <w:szCs w:val="21"/>
          <w:highlight w:val="none"/>
        </w:rPr>
        <w:t>的实质性要求和条件作出响应，或者对竞争性</w:t>
      </w:r>
      <w:r>
        <w:rPr>
          <w:rFonts w:hint="eastAsia" w:ascii="宋体" w:hAnsi="宋体"/>
          <w:color w:val="auto"/>
          <w:szCs w:val="21"/>
          <w:highlight w:val="none"/>
        </w:rPr>
        <w:t>磋商</w:t>
      </w:r>
      <w:r>
        <w:rPr>
          <w:rFonts w:ascii="宋体" w:hAnsi="宋体"/>
          <w:color w:val="auto"/>
          <w:szCs w:val="21"/>
          <w:highlight w:val="none"/>
        </w:rPr>
        <w:t>文件的偏差超出竞争性</w:t>
      </w:r>
      <w:r>
        <w:rPr>
          <w:rFonts w:hint="eastAsia" w:ascii="宋体" w:hAnsi="宋体"/>
          <w:color w:val="auto"/>
          <w:szCs w:val="21"/>
          <w:highlight w:val="none"/>
        </w:rPr>
        <w:t>磋商</w:t>
      </w:r>
      <w:r>
        <w:rPr>
          <w:rFonts w:ascii="宋体" w:hAnsi="宋体"/>
          <w:color w:val="auto"/>
          <w:szCs w:val="21"/>
          <w:highlight w:val="none"/>
        </w:rPr>
        <w:t>文件规定的偏差范围或最高项数；</w:t>
      </w:r>
    </w:p>
    <w:p w14:paraId="201C5A33">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（2）有串通投标、弄虚作假、行贿等违法行为。</w:t>
      </w:r>
    </w:p>
    <w:p w14:paraId="41C641DE">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3.1.3 </w:t>
      </w:r>
      <w:r>
        <w:rPr>
          <w:rFonts w:hint="eastAsia" w:ascii="宋体" w:hAnsi="宋体"/>
          <w:color w:val="auto"/>
          <w:szCs w:val="21"/>
          <w:highlight w:val="none"/>
        </w:rPr>
        <w:t>磋商</w:t>
      </w:r>
      <w:r>
        <w:rPr>
          <w:rFonts w:ascii="宋体" w:hAnsi="宋体"/>
          <w:color w:val="auto"/>
          <w:szCs w:val="21"/>
          <w:highlight w:val="none"/>
        </w:rPr>
        <w:t>报价有算术错误及其他错误的，</w:t>
      </w:r>
      <w:r>
        <w:rPr>
          <w:rFonts w:hint="eastAsia" w:ascii="宋体" w:hAnsi="宋体"/>
          <w:color w:val="auto"/>
          <w:szCs w:val="21"/>
          <w:highlight w:val="none"/>
        </w:rPr>
        <w:t>磋商小组</w:t>
      </w:r>
      <w:r>
        <w:rPr>
          <w:rFonts w:ascii="宋体" w:hAnsi="宋体"/>
          <w:color w:val="auto"/>
          <w:szCs w:val="21"/>
          <w:highlight w:val="none"/>
        </w:rPr>
        <w:t>按以下原则要求</w:t>
      </w:r>
      <w:r>
        <w:rPr>
          <w:rFonts w:hint="eastAsia" w:ascii="宋体" w:hAnsi="宋体"/>
          <w:color w:val="auto"/>
          <w:szCs w:val="21"/>
          <w:highlight w:val="none"/>
        </w:rPr>
        <w:t>供应商</w:t>
      </w:r>
      <w:r>
        <w:rPr>
          <w:rFonts w:ascii="宋体" w:hAnsi="宋体"/>
          <w:color w:val="auto"/>
          <w:szCs w:val="21"/>
          <w:highlight w:val="none"/>
        </w:rPr>
        <w:t>对</w:t>
      </w:r>
      <w:r>
        <w:rPr>
          <w:rFonts w:hint="eastAsia" w:ascii="宋体" w:hAnsi="宋体"/>
          <w:color w:val="auto"/>
          <w:szCs w:val="21"/>
          <w:highlight w:val="none"/>
        </w:rPr>
        <w:t>磋商</w:t>
      </w:r>
      <w:r>
        <w:rPr>
          <w:rFonts w:ascii="宋体" w:hAnsi="宋体"/>
          <w:color w:val="auto"/>
          <w:szCs w:val="21"/>
          <w:highlight w:val="none"/>
        </w:rPr>
        <w:t>报价进行修正，并要求</w:t>
      </w:r>
      <w:r>
        <w:rPr>
          <w:rFonts w:hint="eastAsia" w:ascii="宋体" w:hAnsi="宋体"/>
          <w:color w:val="auto"/>
          <w:szCs w:val="21"/>
          <w:highlight w:val="none"/>
        </w:rPr>
        <w:t>供应商</w:t>
      </w:r>
      <w:r>
        <w:rPr>
          <w:rFonts w:ascii="宋体" w:hAnsi="宋体"/>
          <w:color w:val="auto"/>
          <w:szCs w:val="21"/>
          <w:highlight w:val="none"/>
        </w:rPr>
        <w:t>书面澄清确认。</w:t>
      </w:r>
      <w:r>
        <w:rPr>
          <w:rFonts w:hint="eastAsia" w:ascii="宋体" w:hAnsi="宋体"/>
          <w:color w:val="auto"/>
          <w:szCs w:val="21"/>
          <w:highlight w:val="none"/>
        </w:rPr>
        <w:t>供应商</w:t>
      </w:r>
      <w:r>
        <w:rPr>
          <w:rFonts w:ascii="宋体" w:hAnsi="宋体"/>
          <w:color w:val="auto"/>
          <w:szCs w:val="21"/>
          <w:highlight w:val="none"/>
        </w:rPr>
        <w:t>拒不澄清确认的，</w:t>
      </w:r>
      <w:r>
        <w:rPr>
          <w:rFonts w:hint="eastAsia" w:ascii="宋体" w:hAnsi="宋体"/>
          <w:color w:val="auto"/>
          <w:szCs w:val="21"/>
          <w:highlight w:val="none"/>
        </w:rPr>
        <w:t>磋商小组</w:t>
      </w:r>
      <w:r>
        <w:rPr>
          <w:rFonts w:ascii="宋体" w:hAnsi="宋体"/>
          <w:color w:val="auto"/>
          <w:szCs w:val="21"/>
          <w:highlight w:val="none"/>
        </w:rPr>
        <w:t>应当否决其投标：</w:t>
      </w:r>
    </w:p>
    <w:p w14:paraId="7FDA1B44">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w:t>
      </w:r>
      <w:r>
        <w:rPr>
          <w:rFonts w:ascii="宋体" w:hAnsi="宋体"/>
          <w:color w:val="auto"/>
          <w:szCs w:val="21"/>
          <w:highlight w:val="none"/>
        </w:rPr>
        <w:t>响应文件中的大写金额与小写金额不一致的，以大写金额为准；</w:t>
      </w:r>
    </w:p>
    <w:p w14:paraId="0D10ED99">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（2）总价金额与单价金额不一致的，以单价金额为准，但单价金额小数点有明显错误的除外。</w:t>
      </w:r>
    </w:p>
    <w:p w14:paraId="5D37CCDF">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3.1.4初步评审后，磋商小组应当要求所有</w:t>
      </w:r>
      <w:r>
        <w:rPr>
          <w:rFonts w:hint="eastAsia" w:ascii="宋体" w:hAnsi="宋体"/>
          <w:color w:val="auto"/>
          <w:szCs w:val="21"/>
          <w:highlight w:val="none"/>
          <w:lang w:val="en-US" w:eastAsia="zh-CN"/>
        </w:rPr>
        <w:t>通过初审</w:t>
      </w:r>
      <w:r>
        <w:rPr>
          <w:rFonts w:hint="eastAsia" w:ascii="宋体" w:hAnsi="宋体"/>
          <w:color w:val="auto"/>
          <w:szCs w:val="21"/>
          <w:highlight w:val="none"/>
        </w:rPr>
        <w:t>的供应商在规定时间内提交最后报价。</w:t>
      </w:r>
    </w:p>
    <w:p w14:paraId="0DF36FFA">
      <w:pPr>
        <w:spacing w:line="400" w:lineRule="exact"/>
        <w:rPr>
          <w:rFonts w:eastAsia="Times New Roman"/>
          <w:color w:val="auto"/>
          <w:szCs w:val="20"/>
          <w:highlight w:val="none"/>
        </w:rPr>
      </w:pPr>
      <w:r>
        <w:rPr>
          <w:rFonts w:ascii="宋体" w:hAnsi="宋体"/>
          <w:b/>
          <w:color w:val="auto"/>
          <w:sz w:val="24"/>
          <w:highlight w:val="none"/>
        </w:rPr>
        <w:t>3.2 详细评审</w:t>
      </w:r>
    </w:p>
    <w:p w14:paraId="6515464E">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3.2.1 </w:t>
      </w:r>
      <w:r>
        <w:rPr>
          <w:rFonts w:hint="eastAsia" w:ascii="宋体" w:hAnsi="宋体"/>
          <w:color w:val="auto"/>
          <w:szCs w:val="21"/>
          <w:highlight w:val="none"/>
        </w:rPr>
        <w:t>最后报价结束后，磋商小组根据</w:t>
      </w:r>
      <w:r>
        <w:rPr>
          <w:rFonts w:ascii="宋体" w:hAnsi="宋体"/>
          <w:color w:val="auto"/>
          <w:szCs w:val="21"/>
          <w:highlight w:val="none"/>
        </w:rPr>
        <w:t>本章第 2.2 款规定的量化因素和分值进行打分，并计算出综合评估得分。</w:t>
      </w:r>
    </w:p>
    <w:p w14:paraId="51568AE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（1）按本章第 2.2.4（1）目规定的评审因素和分值对</w:t>
      </w:r>
      <w:r>
        <w:rPr>
          <w:rFonts w:hint="eastAsia" w:ascii="宋体" w:hAnsi="宋体" w:cs="宋体"/>
          <w:color w:val="auto"/>
          <w:szCs w:val="21"/>
          <w:highlight w:val="none"/>
        </w:rPr>
        <w:t>磋商</w:t>
      </w:r>
      <w:r>
        <w:rPr>
          <w:rFonts w:ascii="宋体" w:hAnsi="宋体"/>
          <w:color w:val="auto"/>
          <w:szCs w:val="21"/>
          <w:highlight w:val="none"/>
        </w:rPr>
        <w:t xml:space="preserve">二次报价（最终报价）计算出得分 </w:t>
      </w:r>
      <w:r>
        <w:rPr>
          <w:rFonts w:hint="eastAsia" w:ascii="宋体" w:hAnsi="宋体"/>
          <w:color w:val="auto"/>
          <w:szCs w:val="21"/>
          <w:highlight w:val="none"/>
        </w:rPr>
        <w:t>A</w:t>
      </w:r>
      <w:r>
        <w:rPr>
          <w:rFonts w:ascii="宋体" w:hAnsi="宋体"/>
          <w:color w:val="auto"/>
          <w:szCs w:val="21"/>
          <w:highlight w:val="none"/>
        </w:rPr>
        <w:t>；</w:t>
      </w:r>
    </w:p>
    <w:p w14:paraId="542A0CE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（2）按本章第 2.2.4（2）目规定的评审因素和分值对</w:t>
      </w:r>
      <w:r>
        <w:rPr>
          <w:rFonts w:hint="eastAsia" w:ascii="宋体" w:hAnsi="宋体" w:cs="宋体"/>
          <w:color w:val="auto"/>
          <w:szCs w:val="21"/>
          <w:highlight w:val="none"/>
          <w:lang w:val="en-US" w:eastAsia="zh-CN"/>
        </w:rPr>
        <w:t>商务部分</w:t>
      </w:r>
      <w:r>
        <w:rPr>
          <w:rFonts w:ascii="宋体" w:hAnsi="宋体"/>
          <w:color w:val="auto"/>
          <w:szCs w:val="21"/>
          <w:highlight w:val="none"/>
        </w:rPr>
        <w:t xml:space="preserve">计算出得分 </w:t>
      </w:r>
      <w:r>
        <w:rPr>
          <w:rFonts w:hint="eastAsia" w:ascii="宋体" w:hAnsi="宋体"/>
          <w:color w:val="auto"/>
          <w:szCs w:val="21"/>
          <w:highlight w:val="none"/>
        </w:rPr>
        <w:t>B</w:t>
      </w:r>
      <w:r>
        <w:rPr>
          <w:rFonts w:ascii="宋体" w:hAnsi="宋体"/>
          <w:color w:val="auto"/>
          <w:szCs w:val="21"/>
          <w:highlight w:val="none"/>
        </w:rPr>
        <w:t>；</w:t>
      </w:r>
    </w:p>
    <w:p w14:paraId="1495B432">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（3）按本章第 2.2.4（3）目规定的评审因素和分值对</w:t>
      </w:r>
      <w:r>
        <w:rPr>
          <w:rFonts w:hint="eastAsia" w:ascii="宋体" w:hAnsi="宋体"/>
          <w:color w:val="auto"/>
          <w:szCs w:val="21"/>
          <w:highlight w:val="none"/>
          <w:lang w:val="en-US" w:eastAsia="zh-CN"/>
        </w:rPr>
        <w:t>技术部分</w:t>
      </w:r>
      <w:r>
        <w:rPr>
          <w:rFonts w:ascii="宋体" w:hAnsi="宋体"/>
          <w:color w:val="auto"/>
          <w:szCs w:val="21"/>
          <w:highlight w:val="none"/>
        </w:rPr>
        <w:t>计算出得分 C；</w:t>
      </w:r>
    </w:p>
    <w:p w14:paraId="3D4BF7F0">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）按本章第 2.2.4（</w:t>
      </w:r>
      <w:r>
        <w:rPr>
          <w:rFonts w:hint="eastAsia" w:ascii="宋体" w:hAnsi="宋体"/>
          <w:color w:val="auto"/>
          <w:szCs w:val="21"/>
          <w:highlight w:val="none"/>
        </w:rPr>
        <w:t>4</w:t>
      </w:r>
      <w:r>
        <w:rPr>
          <w:rFonts w:ascii="宋体" w:hAnsi="宋体"/>
          <w:color w:val="auto"/>
          <w:szCs w:val="21"/>
          <w:highlight w:val="none"/>
        </w:rPr>
        <w:t>）目规定的评审因素和分值对</w:t>
      </w:r>
      <w:r>
        <w:rPr>
          <w:rFonts w:hint="eastAsia" w:ascii="宋体" w:hAnsi="宋体" w:cs="宋体"/>
          <w:color w:val="auto"/>
          <w:szCs w:val="21"/>
          <w:highlight w:val="none"/>
        </w:rPr>
        <w:t>其他因素</w:t>
      </w:r>
      <w:r>
        <w:rPr>
          <w:rFonts w:ascii="宋体" w:hAnsi="宋体"/>
          <w:color w:val="auto"/>
          <w:szCs w:val="21"/>
          <w:highlight w:val="none"/>
        </w:rPr>
        <w:t xml:space="preserve">计算出得分 </w:t>
      </w:r>
      <w:r>
        <w:rPr>
          <w:rFonts w:hint="eastAsia" w:ascii="宋体" w:hAnsi="宋体"/>
          <w:color w:val="auto"/>
          <w:szCs w:val="21"/>
          <w:highlight w:val="none"/>
        </w:rPr>
        <w:t>D</w:t>
      </w:r>
      <w:r>
        <w:rPr>
          <w:rFonts w:ascii="宋体" w:hAnsi="宋体"/>
          <w:color w:val="auto"/>
          <w:szCs w:val="21"/>
          <w:highlight w:val="none"/>
        </w:rPr>
        <w:t>；</w:t>
      </w:r>
    </w:p>
    <w:p w14:paraId="0C322306">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3.2.2 评分分值计算保留小数点后两位，小数点后第三位“四舍五入”。</w:t>
      </w:r>
    </w:p>
    <w:p w14:paraId="44B6D40A">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3.2.3 </w:t>
      </w:r>
      <w:r>
        <w:rPr>
          <w:rFonts w:hint="eastAsia" w:ascii="宋体" w:hAnsi="宋体"/>
          <w:color w:val="auto"/>
          <w:szCs w:val="21"/>
          <w:highlight w:val="none"/>
        </w:rPr>
        <w:t>供应商</w:t>
      </w:r>
      <w:r>
        <w:rPr>
          <w:rFonts w:ascii="宋体" w:hAnsi="宋体"/>
          <w:color w:val="auto"/>
          <w:szCs w:val="21"/>
          <w:highlight w:val="none"/>
        </w:rPr>
        <w:t>得分=A+B+C</w:t>
      </w:r>
      <w:r>
        <w:rPr>
          <w:rFonts w:hint="eastAsia" w:ascii="宋体" w:hAnsi="宋体"/>
          <w:color w:val="auto"/>
          <w:szCs w:val="21"/>
          <w:highlight w:val="none"/>
        </w:rPr>
        <w:t>+D</w:t>
      </w:r>
      <w:r>
        <w:rPr>
          <w:rFonts w:ascii="宋体" w:hAnsi="宋体"/>
          <w:color w:val="auto"/>
          <w:szCs w:val="21"/>
          <w:highlight w:val="none"/>
        </w:rPr>
        <w:t>。</w:t>
      </w:r>
    </w:p>
    <w:p w14:paraId="7A8573A6">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rPr>
        <w:t>磋商小组</w:t>
      </w:r>
      <w:r>
        <w:rPr>
          <w:rFonts w:ascii="宋体" w:hAnsi="宋体"/>
          <w:color w:val="auto"/>
          <w:szCs w:val="21"/>
          <w:highlight w:val="none"/>
        </w:rPr>
        <w:t>发现</w:t>
      </w:r>
      <w:r>
        <w:rPr>
          <w:rFonts w:hint="eastAsia" w:ascii="宋体" w:hAnsi="宋体"/>
          <w:color w:val="auto"/>
          <w:szCs w:val="21"/>
          <w:highlight w:val="none"/>
        </w:rPr>
        <w:t>供应商</w:t>
      </w:r>
      <w:r>
        <w:rPr>
          <w:rFonts w:ascii="宋体" w:hAnsi="宋体"/>
          <w:color w:val="auto"/>
          <w:szCs w:val="21"/>
          <w:highlight w:val="none"/>
        </w:rPr>
        <w:t>的报价明显低于其他</w:t>
      </w:r>
      <w:r>
        <w:rPr>
          <w:rFonts w:hint="eastAsia" w:ascii="宋体" w:hAnsi="宋体"/>
          <w:color w:val="auto"/>
          <w:szCs w:val="21"/>
          <w:highlight w:val="none"/>
        </w:rPr>
        <w:t>磋商</w:t>
      </w:r>
      <w:r>
        <w:rPr>
          <w:rFonts w:ascii="宋体" w:hAnsi="宋体"/>
          <w:color w:val="auto"/>
          <w:szCs w:val="21"/>
          <w:highlight w:val="none"/>
        </w:rPr>
        <w:t>二次报价（最终报价），使得其</w:t>
      </w:r>
      <w:r>
        <w:rPr>
          <w:rFonts w:hint="eastAsia" w:ascii="宋体" w:hAnsi="宋体"/>
          <w:color w:val="auto"/>
          <w:szCs w:val="21"/>
          <w:highlight w:val="none"/>
        </w:rPr>
        <w:t>磋商</w:t>
      </w:r>
      <w:r>
        <w:rPr>
          <w:rFonts w:ascii="宋体" w:hAnsi="宋体"/>
          <w:color w:val="auto"/>
          <w:szCs w:val="21"/>
          <w:highlight w:val="none"/>
        </w:rPr>
        <w:t>二次报价（最终报价）可能低于其个别成本的，应当要求该</w:t>
      </w:r>
      <w:r>
        <w:rPr>
          <w:rFonts w:hint="eastAsia" w:ascii="宋体" w:hAnsi="宋体"/>
          <w:color w:val="auto"/>
          <w:szCs w:val="21"/>
          <w:highlight w:val="none"/>
        </w:rPr>
        <w:t>供应商</w:t>
      </w:r>
      <w:r>
        <w:rPr>
          <w:rFonts w:ascii="宋体" w:hAnsi="宋体"/>
          <w:color w:val="auto"/>
          <w:szCs w:val="21"/>
          <w:highlight w:val="none"/>
        </w:rPr>
        <w:t>作出书面说明并提供相应的证明材料。</w:t>
      </w:r>
      <w:r>
        <w:rPr>
          <w:rFonts w:hint="eastAsia" w:ascii="宋体" w:hAnsi="宋体"/>
          <w:color w:val="auto"/>
          <w:szCs w:val="21"/>
          <w:highlight w:val="none"/>
        </w:rPr>
        <w:t>供应商</w:t>
      </w:r>
      <w:r>
        <w:rPr>
          <w:rFonts w:ascii="宋体" w:hAnsi="宋体"/>
          <w:color w:val="auto"/>
          <w:szCs w:val="21"/>
          <w:highlight w:val="none"/>
        </w:rPr>
        <w:t>不能合理说明或者不能提供相应证明材料的，</w:t>
      </w:r>
      <w:r>
        <w:rPr>
          <w:rFonts w:hint="eastAsia" w:ascii="宋体" w:hAnsi="宋体"/>
          <w:color w:val="auto"/>
          <w:szCs w:val="21"/>
          <w:highlight w:val="none"/>
        </w:rPr>
        <w:t>磋商小组</w:t>
      </w:r>
      <w:r>
        <w:rPr>
          <w:rFonts w:ascii="宋体" w:hAnsi="宋体"/>
          <w:color w:val="auto"/>
          <w:szCs w:val="21"/>
          <w:highlight w:val="none"/>
        </w:rPr>
        <w:t>应当认定该</w:t>
      </w:r>
      <w:r>
        <w:rPr>
          <w:rFonts w:hint="eastAsia" w:ascii="宋体" w:hAnsi="宋体"/>
          <w:color w:val="auto"/>
          <w:szCs w:val="21"/>
          <w:highlight w:val="none"/>
        </w:rPr>
        <w:t>供应商</w:t>
      </w:r>
      <w:r>
        <w:rPr>
          <w:rFonts w:ascii="宋体" w:hAnsi="宋体"/>
          <w:color w:val="auto"/>
          <w:szCs w:val="21"/>
          <w:highlight w:val="none"/>
        </w:rPr>
        <w:t>以低于成本报价竞标，并否决其投标。</w:t>
      </w:r>
    </w:p>
    <w:p w14:paraId="59C94BED">
      <w:pPr>
        <w:spacing w:line="400" w:lineRule="exact"/>
        <w:rPr>
          <w:rFonts w:ascii="宋体" w:hAnsi="宋体"/>
          <w:b/>
          <w:color w:val="auto"/>
          <w:sz w:val="24"/>
          <w:highlight w:val="none"/>
        </w:rPr>
      </w:pPr>
      <w:r>
        <w:rPr>
          <w:rFonts w:ascii="宋体" w:hAnsi="宋体"/>
          <w:b/>
          <w:color w:val="auto"/>
          <w:sz w:val="24"/>
          <w:highlight w:val="none"/>
        </w:rPr>
        <w:t xml:space="preserve">3.3 </w:t>
      </w:r>
      <w:r>
        <w:rPr>
          <w:rFonts w:hint="eastAsia" w:ascii="宋体" w:hAnsi="宋体"/>
          <w:b/>
          <w:color w:val="auto"/>
          <w:sz w:val="24"/>
          <w:highlight w:val="none"/>
        </w:rPr>
        <w:t>磋商</w:t>
      </w:r>
      <w:r>
        <w:rPr>
          <w:rFonts w:ascii="宋体" w:hAnsi="宋体"/>
          <w:b/>
          <w:color w:val="auto"/>
          <w:sz w:val="24"/>
          <w:highlight w:val="none"/>
        </w:rPr>
        <w:t>响应文件的澄清</w:t>
      </w:r>
    </w:p>
    <w:p w14:paraId="14624135">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3.3.1 在评标过程中，</w:t>
      </w:r>
      <w:r>
        <w:rPr>
          <w:rFonts w:hint="eastAsia" w:ascii="宋体" w:hAnsi="宋体"/>
          <w:color w:val="auto"/>
          <w:szCs w:val="21"/>
          <w:highlight w:val="none"/>
        </w:rPr>
        <w:t>磋商小组</w:t>
      </w:r>
      <w:r>
        <w:rPr>
          <w:rFonts w:ascii="宋体" w:hAnsi="宋体"/>
          <w:color w:val="auto"/>
          <w:szCs w:val="21"/>
          <w:highlight w:val="none"/>
        </w:rPr>
        <w:t>可以书面形式要求</w:t>
      </w:r>
      <w:r>
        <w:rPr>
          <w:rFonts w:hint="eastAsia" w:ascii="宋体" w:hAnsi="宋体"/>
          <w:color w:val="auto"/>
          <w:szCs w:val="21"/>
          <w:highlight w:val="none"/>
        </w:rPr>
        <w:t>供应商</w:t>
      </w:r>
      <w:r>
        <w:rPr>
          <w:rFonts w:ascii="宋体" w:hAnsi="宋体"/>
          <w:color w:val="auto"/>
          <w:szCs w:val="21"/>
          <w:highlight w:val="none"/>
        </w:rPr>
        <w:t>对</w:t>
      </w:r>
      <w:r>
        <w:rPr>
          <w:rFonts w:hint="eastAsia" w:ascii="宋体" w:hAnsi="宋体"/>
          <w:color w:val="auto"/>
          <w:szCs w:val="21"/>
          <w:highlight w:val="none"/>
        </w:rPr>
        <w:t>磋商</w:t>
      </w:r>
      <w:r>
        <w:rPr>
          <w:rFonts w:ascii="宋体" w:hAnsi="宋体"/>
          <w:color w:val="auto"/>
          <w:szCs w:val="21"/>
          <w:highlight w:val="none"/>
        </w:rPr>
        <w:t>响应文件中含义不明确、对同类问题表述不一致或者有明显文字和计算错误的内容作必要的澄清、说明或补正。澄清、说明或补正应以书面方式进行。</w:t>
      </w:r>
      <w:r>
        <w:rPr>
          <w:rFonts w:hint="eastAsia" w:ascii="宋体" w:hAnsi="宋体"/>
          <w:color w:val="auto"/>
          <w:szCs w:val="21"/>
          <w:highlight w:val="none"/>
        </w:rPr>
        <w:t>磋商小组</w:t>
      </w:r>
      <w:r>
        <w:rPr>
          <w:rFonts w:ascii="宋体" w:hAnsi="宋体"/>
          <w:color w:val="auto"/>
          <w:szCs w:val="21"/>
          <w:highlight w:val="none"/>
        </w:rPr>
        <w:t>不接受</w:t>
      </w:r>
      <w:r>
        <w:rPr>
          <w:rFonts w:hint="eastAsia" w:ascii="宋体" w:hAnsi="宋体"/>
          <w:color w:val="auto"/>
          <w:szCs w:val="21"/>
          <w:highlight w:val="none"/>
        </w:rPr>
        <w:t>供应商</w:t>
      </w:r>
      <w:r>
        <w:rPr>
          <w:rFonts w:ascii="宋体" w:hAnsi="宋体"/>
          <w:color w:val="auto"/>
          <w:szCs w:val="21"/>
          <w:highlight w:val="none"/>
        </w:rPr>
        <w:t>主动提出的澄清、说明或补正。</w:t>
      </w:r>
    </w:p>
    <w:p w14:paraId="1AA1B728">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3.3.2 澄清、说明或补正不得超出</w:t>
      </w:r>
      <w:r>
        <w:rPr>
          <w:rFonts w:hint="eastAsia" w:ascii="宋体" w:hAnsi="宋体"/>
          <w:color w:val="auto"/>
          <w:szCs w:val="21"/>
          <w:highlight w:val="none"/>
        </w:rPr>
        <w:t>磋商</w:t>
      </w:r>
      <w:r>
        <w:rPr>
          <w:rFonts w:ascii="宋体" w:hAnsi="宋体"/>
          <w:color w:val="auto"/>
          <w:szCs w:val="21"/>
          <w:highlight w:val="none"/>
        </w:rPr>
        <w:t>响应文件的范围且不得改变</w:t>
      </w:r>
      <w:r>
        <w:rPr>
          <w:rFonts w:hint="eastAsia" w:ascii="宋体" w:hAnsi="宋体"/>
          <w:color w:val="auto"/>
          <w:szCs w:val="21"/>
          <w:highlight w:val="none"/>
        </w:rPr>
        <w:t>磋商</w:t>
      </w:r>
      <w:r>
        <w:rPr>
          <w:rFonts w:ascii="宋体" w:hAnsi="宋体"/>
          <w:color w:val="auto"/>
          <w:szCs w:val="21"/>
          <w:highlight w:val="none"/>
        </w:rPr>
        <w:t>响应文件的实质性内容，并构成</w:t>
      </w:r>
      <w:r>
        <w:rPr>
          <w:rFonts w:hint="eastAsia" w:ascii="宋体" w:hAnsi="宋体"/>
          <w:color w:val="auto"/>
          <w:szCs w:val="21"/>
          <w:highlight w:val="none"/>
        </w:rPr>
        <w:t>磋商</w:t>
      </w:r>
      <w:r>
        <w:rPr>
          <w:rFonts w:ascii="宋体" w:hAnsi="宋体"/>
          <w:color w:val="auto"/>
          <w:szCs w:val="21"/>
          <w:highlight w:val="none"/>
        </w:rPr>
        <w:t>响应文件的组成部分。</w:t>
      </w:r>
    </w:p>
    <w:p w14:paraId="4C84F91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rPr>
        <w:t>磋商小组</w:t>
      </w:r>
      <w:r>
        <w:rPr>
          <w:rFonts w:ascii="宋体" w:hAnsi="宋体"/>
          <w:color w:val="auto"/>
          <w:szCs w:val="21"/>
          <w:highlight w:val="none"/>
        </w:rPr>
        <w:t>对</w:t>
      </w:r>
      <w:r>
        <w:rPr>
          <w:rFonts w:hint="eastAsia" w:ascii="宋体" w:hAnsi="宋体"/>
          <w:color w:val="auto"/>
          <w:szCs w:val="21"/>
          <w:highlight w:val="none"/>
        </w:rPr>
        <w:t>供应商</w:t>
      </w:r>
      <w:r>
        <w:rPr>
          <w:rFonts w:ascii="宋体" w:hAnsi="宋体"/>
          <w:color w:val="auto"/>
          <w:szCs w:val="21"/>
          <w:highlight w:val="none"/>
        </w:rPr>
        <w:t>提交的澄清、说明或补正有疑问的，可以要求</w:t>
      </w:r>
      <w:r>
        <w:rPr>
          <w:rFonts w:hint="eastAsia" w:ascii="宋体" w:hAnsi="宋体"/>
          <w:color w:val="auto"/>
          <w:szCs w:val="21"/>
          <w:highlight w:val="none"/>
        </w:rPr>
        <w:t>供应商</w:t>
      </w:r>
      <w:r>
        <w:rPr>
          <w:rFonts w:ascii="宋体" w:hAnsi="宋体"/>
          <w:color w:val="auto"/>
          <w:szCs w:val="21"/>
          <w:highlight w:val="none"/>
        </w:rPr>
        <w:t>进一步澄清、说明或补正，直至满足</w:t>
      </w:r>
      <w:r>
        <w:rPr>
          <w:rFonts w:hint="eastAsia" w:ascii="宋体" w:hAnsi="宋体"/>
          <w:color w:val="auto"/>
          <w:szCs w:val="21"/>
          <w:highlight w:val="none"/>
        </w:rPr>
        <w:t>磋商小组</w:t>
      </w:r>
      <w:r>
        <w:rPr>
          <w:rFonts w:ascii="宋体" w:hAnsi="宋体"/>
          <w:color w:val="auto"/>
          <w:szCs w:val="21"/>
          <w:highlight w:val="none"/>
        </w:rPr>
        <w:t>的要求。</w:t>
      </w:r>
    </w:p>
    <w:p w14:paraId="5405A42D">
      <w:pPr>
        <w:spacing w:line="400" w:lineRule="exact"/>
        <w:rPr>
          <w:rFonts w:ascii="宋体" w:hAnsi="宋体"/>
          <w:b/>
          <w:color w:val="auto"/>
          <w:sz w:val="24"/>
          <w:highlight w:val="none"/>
        </w:rPr>
      </w:pPr>
      <w:r>
        <w:rPr>
          <w:rFonts w:ascii="宋体" w:hAnsi="宋体"/>
          <w:b/>
          <w:color w:val="auto"/>
          <w:sz w:val="24"/>
          <w:highlight w:val="none"/>
        </w:rPr>
        <w:t>3.4 评标结果</w:t>
      </w:r>
    </w:p>
    <w:p w14:paraId="02DF7D92">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3.4.1 除第二章“</w:t>
      </w:r>
      <w:r>
        <w:rPr>
          <w:rFonts w:hint="eastAsia" w:ascii="宋体" w:hAnsi="宋体"/>
          <w:color w:val="auto"/>
          <w:szCs w:val="21"/>
          <w:highlight w:val="none"/>
          <w:lang w:eastAsia="zh-CN"/>
        </w:rPr>
        <w:t>供应商须知</w:t>
      </w:r>
      <w:r>
        <w:rPr>
          <w:rFonts w:ascii="宋体" w:hAnsi="宋体"/>
          <w:color w:val="auto"/>
          <w:szCs w:val="21"/>
          <w:highlight w:val="none"/>
        </w:rPr>
        <w:t>”前附表授权直接确定</w:t>
      </w:r>
      <w:r>
        <w:rPr>
          <w:rFonts w:hint="eastAsia" w:ascii="宋体" w:hAnsi="宋体"/>
          <w:color w:val="auto"/>
          <w:szCs w:val="21"/>
          <w:highlight w:val="none"/>
        </w:rPr>
        <w:t>成交</w:t>
      </w:r>
      <w:r>
        <w:rPr>
          <w:rFonts w:ascii="宋体" w:hAnsi="宋体"/>
          <w:color w:val="auto"/>
          <w:szCs w:val="21"/>
          <w:highlight w:val="none"/>
        </w:rPr>
        <w:t>人外，</w:t>
      </w:r>
      <w:r>
        <w:rPr>
          <w:rFonts w:hint="eastAsia" w:ascii="宋体" w:hAnsi="宋体"/>
          <w:color w:val="auto"/>
          <w:szCs w:val="21"/>
          <w:highlight w:val="none"/>
        </w:rPr>
        <w:t>磋商小组</w:t>
      </w:r>
      <w:r>
        <w:rPr>
          <w:rFonts w:ascii="宋体" w:hAnsi="宋体"/>
          <w:color w:val="auto"/>
          <w:szCs w:val="21"/>
          <w:highlight w:val="none"/>
        </w:rPr>
        <w:t>按照得分由高到低的顺序推荐成交候选人，并标明排序。</w:t>
      </w:r>
    </w:p>
    <w:p w14:paraId="05EFEA50">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3.4.2 </w:t>
      </w:r>
      <w:r>
        <w:rPr>
          <w:rFonts w:hint="eastAsia" w:ascii="宋体" w:hAnsi="宋体"/>
          <w:color w:val="auto"/>
          <w:szCs w:val="21"/>
          <w:highlight w:val="none"/>
        </w:rPr>
        <w:t>磋商小组</w:t>
      </w:r>
      <w:r>
        <w:rPr>
          <w:rFonts w:ascii="宋体" w:hAnsi="宋体"/>
          <w:color w:val="auto"/>
          <w:szCs w:val="21"/>
          <w:highlight w:val="none"/>
        </w:rPr>
        <w:t>完成评标后，应当向采购人提交书面评标报告。</w:t>
      </w:r>
    </w:p>
    <w:p w14:paraId="1F987DB3">
      <w:pPr>
        <w:pStyle w:val="72"/>
        <w:rPr>
          <w:rFonts w:ascii="宋体" w:hAnsi="宋体"/>
          <w:color w:val="auto"/>
          <w:szCs w:val="21"/>
          <w:highlight w:val="none"/>
        </w:rPr>
      </w:pPr>
    </w:p>
    <w:p w14:paraId="1F02F7BF">
      <w:pPr>
        <w:pStyle w:val="3"/>
        <w:keepNext w:val="0"/>
        <w:keepLines w:val="0"/>
        <w:shd w:val="clear" w:color="auto" w:fill="auto"/>
        <w:spacing w:before="0" w:after="0"/>
        <w:rPr>
          <w:rFonts w:hint="eastAsia" w:ascii="宋体" w:hAnsi="宋体" w:eastAsia="宋体" w:cs="宋体"/>
          <w:color w:val="auto"/>
          <w:sz w:val="24"/>
          <w:szCs w:val="24"/>
          <w:highlight w:val="none"/>
        </w:rPr>
      </w:pPr>
      <w:bookmarkStart w:id="113" w:name="_Toc285981630"/>
      <w:bookmarkStart w:id="114" w:name="_Toc15469"/>
      <w:bookmarkStart w:id="115" w:name="_Toc238552259"/>
      <w:bookmarkStart w:id="116" w:name="_Toc435802424"/>
      <w:bookmarkStart w:id="117" w:name="_Toc238797614"/>
      <w:bookmarkStart w:id="118" w:name="_Toc329757302"/>
      <w:bookmarkStart w:id="119" w:name="_Toc262740103"/>
      <w:bookmarkStart w:id="120" w:name="_Toc339220562"/>
      <w:bookmarkStart w:id="121" w:name="_Toc20375"/>
      <w:r>
        <w:rPr>
          <w:rFonts w:hint="eastAsia" w:ascii="宋体" w:hAnsi="宋体" w:eastAsia="宋体" w:cs="宋体"/>
          <w:color w:val="auto"/>
          <w:sz w:val="24"/>
          <w:szCs w:val="24"/>
          <w:highlight w:val="none"/>
        </w:rPr>
        <w:t>4. 评审工作纪律与保密要求</w:t>
      </w:r>
      <w:bookmarkEnd w:id="113"/>
      <w:bookmarkEnd w:id="114"/>
      <w:bookmarkEnd w:id="115"/>
      <w:bookmarkEnd w:id="116"/>
      <w:bookmarkEnd w:id="117"/>
      <w:bookmarkEnd w:id="118"/>
      <w:bookmarkEnd w:id="119"/>
      <w:bookmarkEnd w:id="120"/>
      <w:bookmarkEnd w:id="121"/>
    </w:p>
    <w:p w14:paraId="365CE065">
      <w:pPr>
        <w:shd w:val="clear" w:color="auto" w:fill="auto"/>
        <w:spacing w:line="360" w:lineRule="auto"/>
        <w:ind w:firstLine="420" w:firstLineChars="200"/>
        <w:rPr>
          <w:rFonts w:hint="eastAsia" w:ascii="宋体" w:hAnsi="宋体" w:eastAsia="宋体" w:cs="宋体"/>
          <w:color w:val="auto"/>
          <w:szCs w:val="28"/>
          <w:highlight w:val="none"/>
        </w:rPr>
      </w:pPr>
      <w:bookmarkStart w:id="122" w:name="_Toc231873591"/>
      <w:bookmarkStart w:id="123" w:name="_Toc231982875"/>
      <w:r>
        <w:rPr>
          <w:rFonts w:hint="eastAsia" w:ascii="宋体" w:hAnsi="宋体" w:eastAsia="宋体" w:cs="宋体"/>
          <w:color w:val="auto"/>
          <w:szCs w:val="28"/>
          <w:highlight w:val="none"/>
        </w:rPr>
        <w:t>4.1评审工作应严格按照本评审办法，遵循公平、公正、科学、择优的原则进行。</w:t>
      </w:r>
      <w:bookmarkEnd w:id="122"/>
      <w:bookmarkEnd w:id="123"/>
    </w:p>
    <w:p w14:paraId="1CC9029B">
      <w:pPr>
        <w:shd w:val="clear" w:color="auto" w:fill="auto"/>
        <w:spacing w:line="360" w:lineRule="auto"/>
        <w:ind w:firstLine="420" w:firstLineChars="200"/>
        <w:rPr>
          <w:rFonts w:hint="eastAsia" w:ascii="宋体" w:hAnsi="宋体" w:eastAsia="宋体" w:cs="宋体"/>
          <w:color w:val="auto"/>
          <w:szCs w:val="28"/>
          <w:highlight w:val="none"/>
        </w:rPr>
      </w:pPr>
      <w:bookmarkStart w:id="124" w:name="_Toc231873592"/>
      <w:bookmarkStart w:id="125" w:name="_Toc231982876"/>
      <w:r>
        <w:rPr>
          <w:rFonts w:hint="eastAsia" w:ascii="宋体" w:hAnsi="宋体" w:eastAsia="宋体" w:cs="宋体"/>
          <w:color w:val="auto"/>
          <w:szCs w:val="28"/>
          <w:highlight w:val="none"/>
        </w:rPr>
        <w:t>4.2磋商小组成员有下列情形之一的，应当主动提出回避：</w:t>
      </w:r>
      <w:bookmarkEnd w:id="124"/>
      <w:bookmarkEnd w:id="125"/>
    </w:p>
    <w:p w14:paraId="28E34A18">
      <w:pPr>
        <w:shd w:val="clear" w:color="auto" w:fill="auto"/>
        <w:spacing w:line="360" w:lineRule="auto"/>
        <w:ind w:firstLine="420" w:firstLineChars="200"/>
        <w:rPr>
          <w:rFonts w:hint="eastAsia" w:ascii="宋体" w:hAnsi="宋体" w:eastAsia="宋体" w:cs="宋体"/>
          <w:color w:val="auto"/>
          <w:szCs w:val="28"/>
          <w:highlight w:val="none"/>
        </w:rPr>
      </w:pPr>
      <w:bookmarkStart w:id="126" w:name="_Toc231982877"/>
      <w:r>
        <w:rPr>
          <w:rFonts w:hint="eastAsia" w:ascii="宋体" w:hAnsi="宋体" w:eastAsia="宋体" w:cs="宋体"/>
          <w:color w:val="auto"/>
          <w:szCs w:val="28"/>
          <w:highlight w:val="none"/>
        </w:rPr>
        <w:t>（1）供应商或者供应商主要负责人的近亲属；</w:t>
      </w:r>
      <w:bookmarkEnd w:id="126"/>
      <w:r>
        <w:rPr>
          <w:rFonts w:hint="eastAsia" w:ascii="宋体" w:hAnsi="宋体" w:eastAsia="宋体" w:cs="宋体"/>
          <w:color w:val="auto"/>
          <w:szCs w:val="28"/>
          <w:highlight w:val="none"/>
        </w:rPr>
        <w:t xml:space="preserve"> </w:t>
      </w:r>
    </w:p>
    <w:p w14:paraId="68E5E701">
      <w:pPr>
        <w:shd w:val="clear" w:color="auto" w:fill="auto"/>
        <w:spacing w:line="360" w:lineRule="auto"/>
        <w:ind w:firstLine="420" w:firstLineChars="200"/>
        <w:rPr>
          <w:rFonts w:hint="eastAsia" w:ascii="宋体" w:hAnsi="宋体" w:eastAsia="宋体" w:cs="宋体"/>
          <w:color w:val="auto"/>
          <w:szCs w:val="28"/>
          <w:highlight w:val="none"/>
        </w:rPr>
      </w:pPr>
      <w:bookmarkStart w:id="127" w:name="_Toc231982878"/>
      <w:r>
        <w:rPr>
          <w:rFonts w:hint="eastAsia" w:ascii="宋体" w:hAnsi="宋体" w:eastAsia="宋体" w:cs="宋体"/>
          <w:color w:val="auto"/>
          <w:szCs w:val="28"/>
          <w:highlight w:val="none"/>
        </w:rPr>
        <w:t>（2）与供应商有经济利益关系，可能影响对投标公正评审的；</w:t>
      </w:r>
      <w:bookmarkEnd w:id="127"/>
    </w:p>
    <w:p w14:paraId="6CF031BE">
      <w:pPr>
        <w:shd w:val="clear" w:color="auto" w:fill="auto"/>
        <w:spacing w:line="360" w:lineRule="auto"/>
        <w:ind w:firstLine="420" w:firstLineChars="200"/>
        <w:rPr>
          <w:rFonts w:hint="eastAsia" w:ascii="宋体" w:hAnsi="宋体" w:eastAsia="宋体" w:cs="宋体"/>
          <w:color w:val="auto"/>
          <w:szCs w:val="28"/>
          <w:highlight w:val="none"/>
        </w:rPr>
      </w:pPr>
      <w:bookmarkStart w:id="128" w:name="_Toc231982879"/>
      <w:r>
        <w:rPr>
          <w:rFonts w:hint="eastAsia" w:ascii="宋体" w:hAnsi="宋体" w:eastAsia="宋体" w:cs="宋体"/>
          <w:color w:val="auto"/>
          <w:szCs w:val="28"/>
          <w:highlight w:val="none"/>
        </w:rPr>
        <w:t>（3）曾因在招标、评审以及其他与招标投标有关活动中从事违法行为而受过行政或刑事处罚的。</w:t>
      </w:r>
      <w:bookmarkEnd w:id="128"/>
    </w:p>
    <w:p w14:paraId="5E33159C">
      <w:pPr>
        <w:shd w:val="clear" w:color="auto" w:fill="auto"/>
        <w:spacing w:line="360" w:lineRule="auto"/>
        <w:ind w:firstLine="420" w:firstLineChars="200"/>
        <w:rPr>
          <w:rFonts w:hint="eastAsia" w:ascii="宋体" w:hAnsi="宋体" w:eastAsia="宋体" w:cs="宋体"/>
          <w:color w:val="auto"/>
          <w:szCs w:val="28"/>
          <w:highlight w:val="none"/>
        </w:rPr>
      </w:pPr>
      <w:bookmarkStart w:id="129" w:name="_Toc231982880"/>
      <w:bookmarkStart w:id="130" w:name="_Toc231873593"/>
      <w:r>
        <w:rPr>
          <w:rFonts w:hint="eastAsia" w:ascii="宋体" w:hAnsi="宋体" w:eastAsia="宋体" w:cs="宋体"/>
          <w:color w:val="auto"/>
          <w:szCs w:val="28"/>
          <w:highlight w:val="none"/>
        </w:rPr>
        <w:t>4.3公开开标后，直至宣布授予合同为止，评审人员必须严格遵守保密规定，凡属于审查、澄清、评价的有关资料以及授予合同有关的信息，都不应向供应商或与该评审过程无关的其他人员泄漏。</w:t>
      </w:r>
      <w:bookmarkEnd w:id="129"/>
      <w:bookmarkEnd w:id="130"/>
    </w:p>
    <w:p w14:paraId="7FE5CC90">
      <w:pPr>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bookmarkStart w:id="131" w:name="_Toc231982881"/>
      <w:bookmarkStart w:id="132" w:name="_Toc231873594"/>
      <w:r>
        <w:rPr>
          <w:rFonts w:hint="eastAsia" w:ascii="宋体" w:hAnsi="宋体" w:eastAsia="宋体" w:cs="宋体"/>
          <w:color w:val="auto"/>
          <w:highlight w:val="none"/>
        </w:rPr>
        <w:t>4.4供应商在响应文件的审查、澄清、评审和比较以及授予合同决定的过程中，对有关人员施加影响的任何企图和行为，都可能导致供应商的投标废标。</w:t>
      </w:r>
      <w:bookmarkEnd w:id="131"/>
      <w:bookmarkEnd w:id="132"/>
      <w:bookmarkStart w:id="133" w:name="_Toc231873595"/>
      <w:bookmarkStart w:id="134" w:name="_Toc231982882"/>
    </w:p>
    <w:p w14:paraId="7399E2A5">
      <w:pPr>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4.5评审工作结束后，与评审工作有关的所有资料包括投标函、评审资料、评审办法和数据信息记录等必须全部交回存档。</w:t>
      </w:r>
      <w:bookmarkEnd w:id="133"/>
      <w:bookmarkEnd w:id="134"/>
    </w:p>
    <w:p w14:paraId="1BFE9D0E">
      <w:pPr>
        <w:pStyle w:val="72"/>
        <w:rPr>
          <w:rFonts w:ascii="宋体" w:hAnsi="宋体"/>
          <w:color w:val="auto"/>
          <w:szCs w:val="21"/>
          <w:highlight w:val="none"/>
        </w:rPr>
        <w:sectPr>
          <w:footerReference r:id="rId10" w:type="default"/>
          <w:pgSz w:w="11906" w:h="16838"/>
          <w:pgMar w:top="1418" w:right="1418" w:bottom="1418" w:left="1418" w:header="851" w:footer="992" w:gutter="0"/>
          <w:pgNumType w:fmt="decimal"/>
          <w:cols w:space="720" w:num="1"/>
          <w:docGrid w:linePitch="312" w:charSpace="0"/>
        </w:sectPr>
      </w:pPr>
    </w:p>
    <w:p w14:paraId="6C2F6D53">
      <w:pPr>
        <w:widowControl/>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附件：</w:t>
      </w:r>
    </w:p>
    <w:p w14:paraId="4558582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rPr>
        <w:t>中小微企业划型标准</w:t>
      </w:r>
    </w:p>
    <w:tbl>
      <w:tblPr>
        <w:tblStyle w:val="53"/>
        <w:tblW w:w="9500" w:type="dxa"/>
        <w:jc w:val="center"/>
        <w:tblLayout w:type="fixed"/>
        <w:tblCellMar>
          <w:top w:w="0" w:type="dxa"/>
          <w:left w:w="108" w:type="dxa"/>
          <w:bottom w:w="0" w:type="dxa"/>
          <w:right w:w="108" w:type="dxa"/>
        </w:tblCellMar>
      </w:tblPr>
      <w:tblGrid>
        <w:gridCol w:w="1985"/>
        <w:gridCol w:w="1985"/>
        <w:gridCol w:w="851"/>
        <w:gridCol w:w="1843"/>
        <w:gridCol w:w="1702"/>
        <w:gridCol w:w="1134"/>
      </w:tblGrid>
      <w:tr w14:paraId="6865DB0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DC9B14D">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7B8DA35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507B513">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00CA586A">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6ABB1F98">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50B91C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0499CBE5">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FFB8DD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985" w:type="dxa"/>
            <w:tcBorders>
              <w:top w:val="nil"/>
              <w:left w:val="nil"/>
              <w:bottom w:val="single" w:color="auto" w:sz="4" w:space="0"/>
              <w:right w:val="single" w:color="auto" w:sz="4" w:space="0"/>
            </w:tcBorders>
            <w:noWrap w:val="0"/>
            <w:vAlign w:val="center"/>
          </w:tcPr>
          <w:p w14:paraId="61120D7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BE57A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355AE6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3DCCFE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134" w:type="dxa"/>
            <w:tcBorders>
              <w:top w:val="nil"/>
              <w:left w:val="nil"/>
              <w:bottom w:val="single" w:color="auto" w:sz="4" w:space="0"/>
              <w:right w:val="single" w:color="auto" w:sz="4" w:space="0"/>
            </w:tcBorders>
            <w:noWrap w:val="0"/>
            <w:vAlign w:val="center"/>
          </w:tcPr>
          <w:p w14:paraId="6B60089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171225A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ADBEC4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985" w:type="dxa"/>
            <w:tcBorders>
              <w:top w:val="nil"/>
              <w:left w:val="nil"/>
              <w:bottom w:val="single" w:color="auto" w:sz="4" w:space="0"/>
              <w:right w:val="single" w:color="auto" w:sz="4" w:space="0"/>
            </w:tcBorders>
            <w:noWrap w:val="0"/>
            <w:vAlign w:val="center"/>
          </w:tcPr>
          <w:p w14:paraId="1EC70E9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1F0F45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1A671C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68B00AE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34F91CB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8F0EBB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2705E39">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6658017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FA45A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2ABA60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02" w:type="dxa"/>
            <w:tcBorders>
              <w:top w:val="nil"/>
              <w:left w:val="nil"/>
              <w:bottom w:val="single" w:color="auto" w:sz="4" w:space="0"/>
              <w:right w:val="single" w:color="auto" w:sz="4" w:space="0"/>
            </w:tcBorders>
            <w:noWrap w:val="0"/>
            <w:vAlign w:val="center"/>
          </w:tcPr>
          <w:p w14:paraId="45CCA2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134" w:type="dxa"/>
            <w:tcBorders>
              <w:top w:val="nil"/>
              <w:left w:val="nil"/>
              <w:bottom w:val="single" w:color="auto" w:sz="4" w:space="0"/>
              <w:right w:val="single" w:color="auto" w:sz="4" w:space="0"/>
            </w:tcBorders>
            <w:noWrap w:val="0"/>
            <w:vAlign w:val="center"/>
          </w:tcPr>
          <w:p w14:paraId="0CBC4A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51CA34C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DC24E6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985" w:type="dxa"/>
            <w:tcBorders>
              <w:top w:val="nil"/>
              <w:left w:val="nil"/>
              <w:bottom w:val="single" w:color="auto" w:sz="4" w:space="0"/>
              <w:right w:val="single" w:color="auto" w:sz="4" w:space="0"/>
            </w:tcBorders>
            <w:noWrap w:val="0"/>
            <w:vAlign w:val="center"/>
          </w:tcPr>
          <w:p w14:paraId="3D87BCA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567452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38C2AA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02" w:type="dxa"/>
            <w:tcBorders>
              <w:top w:val="nil"/>
              <w:left w:val="nil"/>
              <w:bottom w:val="single" w:color="auto" w:sz="4" w:space="0"/>
              <w:right w:val="single" w:color="auto" w:sz="4" w:space="0"/>
            </w:tcBorders>
            <w:noWrap w:val="0"/>
            <w:vAlign w:val="center"/>
          </w:tcPr>
          <w:p w14:paraId="059A04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134" w:type="dxa"/>
            <w:tcBorders>
              <w:top w:val="nil"/>
              <w:left w:val="nil"/>
              <w:bottom w:val="single" w:color="auto" w:sz="4" w:space="0"/>
              <w:right w:val="single" w:color="auto" w:sz="4" w:space="0"/>
            </w:tcBorders>
            <w:noWrap w:val="0"/>
            <w:vAlign w:val="center"/>
          </w:tcPr>
          <w:p w14:paraId="691FE0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78D9E3A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2D6E3DF">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3323138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26FF26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654C9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02" w:type="dxa"/>
            <w:tcBorders>
              <w:top w:val="nil"/>
              <w:left w:val="nil"/>
              <w:bottom w:val="single" w:color="auto" w:sz="4" w:space="0"/>
              <w:right w:val="single" w:color="auto" w:sz="4" w:space="0"/>
            </w:tcBorders>
            <w:noWrap w:val="0"/>
            <w:vAlign w:val="center"/>
          </w:tcPr>
          <w:p w14:paraId="58F98E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134" w:type="dxa"/>
            <w:tcBorders>
              <w:top w:val="nil"/>
              <w:left w:val="nil"/>
              <w:bottom w:val="single" w:color="auto" w:sz="4" w:space="0"/>
              <w:right w:val="single" w:color="auto" w:sz="4" w:space="0"/>
            </w:tcBorders>
            <w:noWrap w:val="0"/>
            <w:vAlign w:val="center"/>
          </w:tcPr>
          <w:p w14:paraId="5846426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5D0CE1D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593C9C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985" w:type="dxa"/>
            <w:tcBorders>
              <w:top w:val="nil"/>
              <w:left w:val="nil"/>
              <w:bottom w:val="single" w:color="auto" w:sz="4" w:space="0"/>
              <w:right w:val="single" w:color="auto" w:sz="4" w:space="0"/>
            </w:tcBorders>
            <w:noWrap w:val="0"/>
            <w:vAlign w:val="center"/>
          </w:tcPr>
          <w:p w14:paraId="4CB2A8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65F150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B0DF0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02" w:type="dxa"/>
            <w:tcBorders>
              <w:top w:val="nil"/>
              <w:left w:val="nil"/>
              <w:bottom w:val="single" w:color="auto" w:sz="4" w:space="0"/>
              <w:right w:val="single" w:color="auto" w:sz="4" w:space="0"/>
            </w:tcBorders>
            <w:noWrap w:val="0"/>
            <w:vAlign w:val="center"/>
          </w:tcPr>
          <w:p w14:paraId="03F817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134" w:type="dxa"/>
            <w:tcBorders>
              <w:top w:val="nil"/>
              <w:left w:val="nil"/>
              <w:bottom w:val="single" w:color="auto" w:sz="4" w:space="0"/>
              <w:right w:val="single" w:color="auto" w:sz="4" w:space="0"/>
            </w:tcBorders>
            <w:noWrap w:val="0"/>
            <w:vAlign w:val="center"/>
          </w:tcPr>
          <w:p w14:paraId="02FAF8B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230D97D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95064D3">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431D4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E3F8EF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BACEA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02" w:type="dxa"/>
            <w:tcBorders>
              <w:top w:val="nil"/>
              <w:left w:val="nil"/>
              <w:bottom w:val="single" w:color="auto" w:sz="4" w:space="0"/>
              <w:right w:val="single" w:color="auto" w:sz="4" w:space="0"/>
            </w:tcBorders>
            <w:noWrap w:val="0"/>
            <w:vAlign w:val="center"/>
          </w:tcPr>
          <w:p w14:paraId="167C5D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134" w:type="dxa"/>
            <w:tcBorders>
              <w:top w:val="nil"/>
              <w:left w:val="nil"/>
              <w:bottom w:val="single" w:color="auto" w:sz="4" w:space="0"/>
              <w:right w:val="single" w:color="auto" w:sz="4" w:space="0"/>
            </w:tcBorders>
            <w:noWrap w:val="0"/>
            <w:vAlign w:val="center"/>
          </w:tcPr>
          <w:p w14:paraId="384891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1FC6432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5C16E2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985" w:type="dxa"/>
            <w:tcBorders>
              <w:top w:val="nil"/>
              <w:left w:val="nil"/>
              <w:bottom w:val="single" w:color="auto" w:sz="4" w:space="0"/>
              <w:right w:val="single" w:color="auto" w:sz="4" w:space="0"/>
            </w:tcBorders>
            <w:noWrap w:val="0"/>
            <w:vAlign w:val="center"/>
          </w:tcPr>
          <w:p w14:paraId="2BCB99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545971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3FA45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02" w:type="dxa"/>
            <w:tcBorders>
              <w:top w:val="nil"/>
              <w:left w:val="nil"/>
              <w:bottom w:val="single" w:color="auto" w:sz="4" w:space="0"/>
              <w:right w:val="single" w:color="auto" w:sz="4" w:space="0"/>
            </w:tcBorders>
            <w:noWrap w:val="0"/>
            <w:vAlign w:val="center"/>
          </w:tcPr>
          <w:p w14:paraId="3C32A9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134" w:type="dxa"/>
            <w:tcBorders>
              <w:top w:val="nil"/>
              <w:left w:val="nil"/>
              <w:bottom w:val="single" w:color="auto" w:sz="4" w:space="0"/>
              <w:right w:val="single" w:color="auto" w:sz="4" w:space="0"/>
            </w:tcBorders>
            <w:noWrap w:val="0"/>
            <w:vAlign w:val="center"/>
          </w:tcPr>
          <w:p w14:paraId="158A58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DC36DB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3C796B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49BE3F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D07A7C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61B8C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73DA9F7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134" w:type="dxa"/>
            <w:tcBorders>
              <w:top w:val="nil"/>
              <w:left w:val="nil"/>
              <w:bottom w:val="single" w:color="auto" w:sz="4" w:space="0"/>
              <w:right w:val="single" w:color="auto" w:sz="4" w:space="0"/>
            </w:tcBorders>
            <w:noWrap w:val="0"/>
            <w:vAlign w:val="center"/>
          </w:tcPr>
          <w:p w14:paraId="6263A84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6104BC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95C9C6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985" w:type="dxa"/>
            <w:tcBorders>
              <w:top w:val="nil"/>
              <w:left w:val="nil"/>
              <w:bottom w:val="single" w:color="auto" w:sz="4" w:space="0"/>
              <w:right w:val="single" w:color="auto" w:sz="4" w:space="0"/>
            </w:tcBorders>
            <w:noWrap w:val="0"/>
            <w:vAlign w:val="center"/>
          </w:tcPr>
          <w:p w14:paraId="5D5590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C3CD27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5252AD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386709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4083E6F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F9F940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AE4D3E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164EA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09665C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2B746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02" w:type="dxa"/>
            <w:tcBorders>
              <w:top w:val="nil"/>
              <w:left w:val="nil"/>
              <w:bottom w:val="single" w:color="auto" w:sz="4" w:space="0"/>
              <w:right w:val="single" w:color="auto" w:sz="4" w:space="0"/>
            </w:tcBorders>
            <w:noWrap w:val="0"/>
            <w:vAlign w:val="center"/>
          </w:tcPr>
          <w:p w14:paraId="15901B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134" w:type="dxa"/>
            <w:tcBorders>
              <w:top w:val="nil"/>
              <w:left w:val="nil"/>
              <w:bottom w:val="single" w:color="auto" w:sz="4" w:space="0"/>
              <w:right w:val="single" w:color="auto" w:sz="4" w:space="0"/>
            </w:tcBorders>
            <w:noWrap w:val="0"/>
            <w:vAlign w:val="center"/>
          </w:tcPr>
          <w:p w14:paraId="5C71ACA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1D43CD3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6B5CA8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985" w:type="dxa"/>
            <w:tcBorders>
              <w:top w:val="nil"/>
              <w:left w:val="nil"/>
              <w:bottom w:val="single" w:color="auto" w:sz="4" w:space="0"/>
              <w:right w:val="single" w:color="auto" w:sz="4" w:space="0"/>
            </w:tcBorders>
            <w:noWrap w:val="0"/>
            <w:vAlign w:val="center"/>
          </w:tcPr>
          <w:p w14:paraId="16FAE8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08A19A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4825492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02" w:type="dxa"/>
            <w:tcBorders>
              <w:top w:val="nil"/>
              <w:left w:val="nil"/>
              <w:bottom w:val="single" w:color="auto" w:sz="4" w:space="0"/>
              <w:right w:val="single" w:color="auto" w:sz="4" w:space="0"/>
            </w:tcBorders>
            <w:noWrap w:val="0"/>
            <w:vAlign w:val="center"/>
          </w:tcPr>
          <w:p w14:paraId="3D5FFE1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134" w:type="dxa"/>
            <w:tcBorders>
              <w:top w:val="nil"/>
              <w:left w:val="nil"/>
              <w:bottom w:val="single" w:color="auto" w:sz="4" w:space="0"/>
              <w:right w:val="single" w:color="auto" w:sz="4" w:space="0"/>
            </w:tcBorders>
            <w:noWrap w:val="0"/>
            <w:vAlign w:val="center"/>
          </w:tcPr>
          <w:p w14:paraId="448D47E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C82A5C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8A90326">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C7CC6E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642E734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973D9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02" w:type="dxa"/>
            <w:tcBorders>
              <w:top w:val="nil"/>
              <w:left w:val="nil"/>
              <w:bottom w:val="single" w:color="auto" w:sz="4" w:space="0"/>
              <w:right w:val="single" w:color="auto" w:sz="4" w:space="0"/>
            </w:tcBorders>
            <w:noWrap w:val="0"/>
            <w:vAlign w:val="center"/>
          </w:tcPr>
          <w:p w14:paraId="3D74BBB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7BF245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513650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C88E8C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985" w:type="dxa"/>
            <w:tcBorders>
              <w:top w:val="nil"/>
              <w:left w:val="nil"/>
              <w:bottom w:val="single" w:color="auto" w:sz="4" w:space="0"/>
              <w:right w:val="single" w:color="auto" w:sz="4" w:space="0"/>
            </w:tcBorders>
            <w:noWrap w:val="0"/>
            <w:vAlign w:val="center"/>
          </w:tcPr>
          <w:p w14:paraId="3976138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57C8D7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647B0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073A904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0FCEFC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BDA07C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BBC162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85F3A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23869C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0820D8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02" w:type="dxa"/>
            <w:tcBorders>
              <w:top w:val="nil"/>
              <w:left w:val="nil"/>
              <w:bottom w:val="single" w:color="auto" w:sz="4" w:space="0"/>
              <w:right w:val="single" w:color="auto" w:sz="4" w:space="0"/>
            </w:tcBorders>
            <w:noWrap w:val="0"/>
            <w:vAlign w:val="center"/>
          </w:tcPr>
          <w:p w14:paraId="2069CE2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40B8E3D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B0FAE0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7BD43E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985" w:type="dxa"/>
            <w:tcBorders>
              <w:top w:val="nil"/>
              <w:left w:val="nil"/>
              <w:bottom w:val="single" w:color="auto" w:sz="4" w:space="0"/>
              <w:right w:val="single" w:color="auto" w:sz="4" w:space="0"/>
            </w:tcBorders>
            <w:noWrap w:val="0"/>
            <w:vAlign w:val="center"/>
          </w:tcPr>
          <w:p w14:paraId="4269279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14311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3FDFE73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735595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A5B68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65215F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5D94E0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3AF624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5C11A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CDB02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256D012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523FAFA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8A095F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DD2224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985" w:type="dxa"/>
            <w:tcBorders>
              <w:top w:val="nil"/>
              <w:left w:val="nil"/>
              <w:bottom w:val="single" w:color="auto" w:sz="4" w:space="0"/>
              <w:right w:val="single" w:color="auto" w:sz="4" w:space="0"/>
            </w:tcBorders>
            <w:noWrap w:val="0"/>
            <w:vAlign w:val="center"/>
          </w:tcPr>
          <w:p w14:paraId="2C71DED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68659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C853B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2D52078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6FFA30A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6BAE28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0F90F62">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01C63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1E5F31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131572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3B9FD8B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27DC7F8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E80D82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C8545B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985" w:type="dxa"/>
            <w:tcBorders>
              <w:top w:val="nil"/>
              <w:left w:val="nil"/>
              <w:bottom w:val="single" w:color="auto" w:sz="4" w:space="0"/>
              <w:right w:val="single" w:color="auto" w:sz="4" w:space="0"/>
            </w:tcBorders>
            <w:noWrap w:val="0"/>
            <w:vAlign w:val="center"/>
          </w:tcPr>
          <w:p w14:paraId="4FA1F2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81D667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6B5EDD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02" w:type="dxa"/>
            <w:tcBorders>
              <w:top w:val="nil"/>
              <w:left w:val="nil"/>
              <w:bottom w:val="single" w:color="auto" w:sz="4" w:space="0"/>
              <w:right w:val="single" w:color="auto" w:sz="4" w:space="0"/>
            </w:tcBorders>
            <w:noWrap w:val="0"/>
            <w:vAlign w:val="center"/>
          </w:tcPr>
          <w:p w14:paraId="536892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53218E7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FFFDC8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163BD63">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25A4B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820C0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02FE70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02" w:type="dxa"/>
            <w:tcBorders>
              <w:top w:val="nil"/>
              <w:left w:val="nil"/>
              <w:bottom w:val="single" w:color="auto" w:sz="4" w:space="0"/>
              <w:right w:val="single" w:color="auto" w:sz="4" w:space="0"/>
            </w:tcBorders>
            <w:noWrap w:val="0"/>
            <w:vAlign w:val="center"/>
          </w:tcPr>
          <w:p w14:paraId="61D51F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7EC9E8C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32D872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6E5F6B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2D00B00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7671E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EC8BB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247F31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4C2191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F5CB27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5F26F1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29033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6DFB3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0E8D3A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02" w:type="dxa"/>
            <w:tcBorders>
              <w:top w:val="nil"/>
              <w:left w:val="nil"/>
              <w:bottom w:val="single" w:color="auto" w:sz="4" w:space="0"/>
              <w:right w:val="single" w:color="auto" w:sz="4" w:space="0"/>
            </w:tcBorders>
            <w:noWrap w:val="0"/>
            <w:vAlign w:val="center"/>
          </w:tcPr>
          <w:p w14:paraId="3A0BBDA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134" w:type="dxa"/>
            <w:tcBorders>
              <w:top w:val="nil"/>
              <w:left w:val="nil"/>
              <w:bottom w:val="single" w:color="auto" w:sz="4" w:space="0"/>
              <w:right w:val="single" w:color="auto" w:sz="4" w:space="0"/>
            </w:tcBorders>
            <w:noWrap w:val="0"/>
            <w:vAlign w:val="center"/>
          </w:tcPr>
          <w:p w14:paraId="6E344ED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11AAB9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3D71F5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985" w:type="dxa"/>
            <w:tcBorders>
              <w:top w:val="nil"/>
              <w:left w:val="nil"/>
              <w:bottom w:val="single" w:color="auto" w:sz="4" w:space="0"/>
              <w:right w:val="single" w:color="auto" w:sz="4" w:space="0"/>
            </w:tcBorders>
            <w:noWrap w:val="0"/>
            <w:vAlign w:val="center"/>
          </w:tcPr>
          <w:p w14:paraId="31FC43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0B4F76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CB4EDD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02" w:type="dxa"/>
            <w:tcBorders>
              <w:top w:val="nil"/>
              <w:left w:val="nil"/>
              <w:bottom w:val="single" w:color="auto" w:sz="4" w:space="0"/>
              <w:right w:val="single" w:color="auto" w:sz="4" w:space="0"/>
            </w:tcBorders>
            <w:noWrap w:val="0"/>
            <w:vAlign w:val="center"/>
          </w:tcPr>
          <w:p w14:paraId="2601934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134" w:type="dxa"/>
            <w:tcBorders>
              <w:top w:val="nil"/>
              <w:left w:val="nil"/>
              <w:bottom w:val="single" w:color="auto" w:sz="4" w:space="0"/>
              <w:right w:val="single" w:color="auto" w:sz="4" w:space="0"/>
            </w:tcBorders>
            <w:noWrap w:val="0"/>
            <w:vAlign w:val="center"/>
          </w:tcPr>
          <w:p w14:paraId="7744DBB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7E56C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A70A21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118F6D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56130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EDE497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02" w:type="dxa"/>
            <w:tcBorders>
              <w:top w:val="nil"/>
              <w:left w:val="nil"/>
              <w:bottom w:val="single" w:color="auto" w:sz="4" w:space="0"/>
              <w:right w:val="single" w:color="auto" w:sz="4" w:space="0"/>
            </w:tcBorders>
            <w:noWrap w:val="0"/>
            <w:vAlign w:val="center"/>
          </w:tcPr>
          <w:p w14:paraId="6F30C33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134" w:type="dxa"/>
            <w:tcBorders>
              <w:top w:val="nil"/>
              <w:left w:val="nil"/>
              <w:bottom w:val="single" w:color="auto" w:sz="4" w:space="0"/>
              <w:right w:val="single" w:color="auto" w:sz="4" w:space="0"/>
            </w:tcBorders>
            <w:noWrap w:val="0"/>
            <w:vAlign w:val="center"/>
          </w:tcPr>
          <w:p w14:paraId="721AC2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2697A7D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8F2E89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985" w:type="dxa"/>
            <w:tcBorders>
              <w:top w:val="nil"/>
              <w:left w:val="nil"/>
              <w:bottom w:val="single" w:color="auto" w:sz="4" w:space="0"/>
              <w:right w:val="single" w:color="auto" w:sz="4" w:space="0"/>
            </w:tcBorders>
            <w:noWrap w:val="0"/>
            <w:vAlign w:val="center"/>
          </w:tcPr>
          <w:p w14:paraId="58A4E19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FAFDEA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9E6C9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1533BE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134" w:type="dxa"/>
            <w:tcBorders>
              <w:top w:val="nil"/>
              <w:left w:val="nil"/>
              <w:bottom w:val="single" w:color="auto" w:sz="4" w:space="0"/>
              <w:right w:val="single" w:color="auto" w:sz="4" w:space="0"/>
            </w:tcBorders>
            <w:noWrap w:val="0"/>
            <w:vAlign w:val="center"/>
          </w:tcPr>
          <w:p w14:paraId="70CA5D1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2098DC3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820D486">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1F4576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4E7B1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A600F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02" w:type="dxa"/>
            <w:tcBorders>
              <w:top w:val="nil"/>
              <w:left w:val="nil"/>
              <w:bottom w:val="single" w:color="auto" w:sz="4" w:space="0"/>
              <w:right w:val="single" w:color="auto" w:sz="4" w:space="0"/>
            </w:tcBorders>
            <w:noWrap w:val="0"/>
            <w:vAlign w:val="center"/>
          </w:tcPr>
          <w:p w14:paraId="11F52B8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134" w:type="dxa"/>
            <w:tcBorders>
              <w:top w:val="nil"/>
              <w:left w:val="nil"/>
              <w:bottom w:val="single" w:color="auto" w:sz="4" w:space="0"/>
              <w:right w:val="single" w:color="auto" w:sz="4" w:space="0"/>
            </w:tcBorders>
            <w:noWrap w:val="0"/>
            <w:vAlign w:val="center"/>
          </w:tcPr>
          <w:p w14:paraId="02751FA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566AD55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1157B5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3E54C6C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2CB44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5C5C4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757DAF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F8206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022FFB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B72568A">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1C63AA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532D92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558F0D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02" w:type="dxa"/>
            <w:tcBorders>
              <w:top w:val="nil"/>
              <w:left w:val="nil"/>
              <w:bottom w:val="single" w:color="auto" w:sz="4" w:space="0"/>
              <w:right w:val="single" w:color="auto" w:sz="4" w:space="0"/>
            </w:tcBorders>
            <w:noWrap w:val="0"/>
            <w:vAlign w:val="center"/>
          </w:tcPr>
          <w:p w14:paraId="3A24EF0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134" w:type="dxa"/>
            <w:tcBorders>
              <w:top w:val="nil"/>
              <w:left w:val="nil"/>
              <w:bottom w:val="single" w:color="auto" w:sz="4" w:space="0"/>
              <w:right w:val="single" w:color="auto" w:sz="4" w:space="0"/>
            </w:tcBorders>
            <w:noWrap w:val="0"/>
            <w:vAlign w:val="center"/>
          </w:tcPr>
          <w:p w14:paraId="45E13C2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A7980A7">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B336B2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985" w:type="dxa"/>
            <w:tcBorders>
              <w:top w:val="nil"/>
              <w:left w:val="nil"/>
              <w:bottom w:val="single" w:color="auto" w:sz="4" w:space="0"/>
              <w:right w:val="single" w:color="auto" w:sz="4" w:space="0"/>
            </w:tcBorders>
            <w:noWrap w:val="0"/>
            <w:vAlign w:val="center"/>
          </w:tcPr>
          <w:p w14:paraId="331095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517F4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9FC8FC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53D00E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E37BF5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1BB4D6EC">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DBFA558">
      <w:pPr>
        <w:pStyle w:val="52"/>
        <w:tabs>
          <w:tab w:val="left" w:pos="360"/>
        </w:tabs>
        <w:spacing w:line="360" w:lineRule="auto"/>
        <w:rPr>
          <w:rFonts w:ascii="宋体" w:hAnsi="宋体" w:cs="宋体"/>
          <w:color w:val="auto"/>
          <w:szCs w:val="21"/>
          <w:highlight w:val="none"/>
        </w:rPr>
      </w:pPr>
    </w:p>
    <w:p w14:paraId="0042D9A2">
      <w:pPr>
        <w:pStyle w:val="52"/>
        <w:tabs>
          <w:tab w:val="left" w:pos="360"/>
        </w:tabs>
        <w:spacing w:line="360" w:lineRule="auto"/>
        <w:rPr>
          <w:rFonts w:ascii="宋体" w:hAnsi="宋体" w:cs="宋体"/>
          <w:color w:val="auto"/>
          <w:szCs w:val="21"/>
          <w:highlight w:val="none"/>
        </w:rPr>
      </w:pPr>
    </w:p>
    <w:bookmarkEnd w:id="108"/>
    <w:p w14:paraId="03F3A6F6">
      <w:pPr>
        <w:pStyle w:val="2"/>
        <w:numPr>
          <w:ilvl w:val="0"/>
          <w:numId w:val="5"/>
        </w:numPr>
        <w:jc w:val="center"/>
        <w:rPr>
          <w:color w:val="auto"/>
          <w:szCs w:val="32"/>
          <w:highlight w:val="none"/>
        </w:rPr>
      </w:pPr>
      <w:bookmarkStart w:id="135" w:name="_Toc27455"/>
      <w:r>
        <w:rPr>
          <w:rFonts w:hint="eastAsia"/>
          <w:color w:val="auto"/>
          <w:szCs w:val="32"/>
          <w:highlight w:val="none"/>
          <w:lang w:eastAsia="zh-CN"/>
        </w:rPr>
        <w:t>合同条款及格式</w:t>
      </w:r>
      <w:bookmarkEnd w:id="135"/>
    </w:p>
    <w:p w14:paraId="01E16EEA">
      <w:pPr>
        <w:ind w:firstLine="3200" w:firstLineChars="1000"/>
        <w:jc w:val="left"/>
        <w:rPr>
          <w:rFonts w:ascii="宋体" w:hAnsi="宋体"/>
          <w:bCs/>
          <w:color w:val="auto"/>
          <w:sz w:val="32"/>
          <w:szCs w:val="32"/>
          <w:highlight w:val="none"/>
        </w:rPr>
      </w:pPr>
    </w:p>
    <w:p w14:paraId="5E648CA9">
      <w:pPr>
        <w:pStyle w:val="3"/>
        <w:rPr>
          <w:rFonts w:ascii="宋体" w:hAnsi="宋体"/>
          <w:color w:val="auto"/>
          <w:highlight w:val="none"/>
        </w:rPr>
      </w:pPr>
    </w:p>
    <w:p w14:paraId="6C9E6451">
      <w:pPr>
        <w:rPr>
          <w:rFonts w:ascii="宋体" w:hAnsi="宋体"/>
          <w:bCs/>
          <w:color w:val="auto"/>
          <w:sz w:val="32"/>
          <w:szCs w:val="32"/>
          <w:highlight w:val="none"/>
        </w:rPr>
      </w:pPr>
    </w:p>
    <w:p w14:paraId="4D04D914">
      <w:pPr>
        <w:pStyle w:val="3"/>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在本次</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所提供的合同范本内，针对通用条款中已明确要求或建议甲乙双方需在专用条款中进行明确约定以及另行约定的条款，将留待</w:t>
      </w:r>
      <w:r>
        <w:rPr>
          <w:rFonts w:hint="eastAsia" w:ascii="宋体" w:hAnsi="宋体" w:eastAsia="宋体" w:cs="宋体"/>
          <w:b/>
          <w:bCs/>
          <w:color w:val="auto"/>
          <w:sz w:val="24"/>
          <w:szCs w:val="24"/>
          <w:highlight w:val="none"/>
          <w:lang w:val="en-US" w:eastAsia="zh-CN"/>
        </w:rPr>
        <w:t>成交供应商</w:t>
      </w:r>
      <w:r>
        <w:rPr>
          <w:rFonts w:hint="eastAsia" w:ascii="宋体" w:hAnsi="宋体" w:eastAsia="宋体" w:cs="宋体"/>
          <w:b/>
          <w:bCs/>
          <w:color w:val="auto"/>
          <w:sz w:val="24"/>
          <w:szCs w:val="24"/>
          <w:highlight w:val="none"/>
        </w:rPr>
        <w:t>与</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签订合同时，再开展具体的协商约定工作。当前</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文件中所展示的专用条款仅为示例内容，供各方参考。</w:t>
      </w:r>
    </w:p>
    <w:p w14:paraId="69CFB42A">
      <w:pPr>
        <w:rPr>
          <w:rFonts w:ascii="宋体" w:hAnsi="宋体"/>
          <w:bCs/>
          <w:color w:val="auto"/>
          <w:sz w:val="32"/>
          <w:szCs w:val="32"/>
          <w:highlight w:val="none"/>
        </w:rPr>
      </w:pPr>
    </w:p>
    <w:p w14:paraId="173608A2">
      <w:pPr>
        <w:pStyle w:val="3"/>
        <w:rPr>
          <w:rFonts w:ascii="宋体" w:hAnsi="宋体"/>
          <w:color w:val="auto"/>
          <w:highlight w:val="none"/>
        </w:rPr>
      </w:pPr>
    </w:p>
    <w:p w14:paraId="2C667036">
      <w:pPr>
        <w:rPr>
          <w:rFonts w:ascii="宋体" w:hAnsi="宋体"/>
          <w:bCs/>
          <w:color w:val="auto"/>
          <w:sz w:val="32"/>
          <w:szCs w:val="32"/>
          <w:highlight w:val="none"/>
        </w:rPr>
      </w:pPr>
    </w:p>
    <w:p w14:paraId="0A862F57">
      <w:pPr>
        <w:pStyle w:val="3"/>
        <w:rPr>
          <w:rFonts w:ascii="宋体" w:hAnsi="宋体"/>
          <w:color w:val="auto"/>
          <w:highlight w:val="none"/>
        </w:rPr>
      </w:pPr>
    </w:p>
    <w:p w14:paraId="34CBA131">
      <w:pPr>
        <w:rPr>
          <w:rFonts w:ascii="宋体" w:hAnsi="宋体"/>
          <w:bCs/>
          <w:color w:val="auto"/>
          <w:sz w:val="32"/>
          <w:szCs w:val="32"/>
          <w:highlight w:val="none"/>
        </w:rPr>
      </w:pPr>
    </w:p>
    <w:p w14:paraId="12F7C189">
      <w:pPr>
        <w:pStyle w:val="3"/>
        <w:rPr>
          <w:rFonts w:ascii="宋体" w:hAnsi="宋体"/>
          <w:color w:val="auto"/>
          <w:highlight w:val="none"/>
        </w:rPr>
      </w:pPr>
    </w:p>
    <w:p w14:paraId="7D005F2B">
      <w:pPr>
        <w:rPr>
          <w:rFonts w:ascii="宋体" w:hAnsi="宋体"/>
          <w:bCs/>
          <w:color w:val="auto"/>
          <w:sz w:val="32"/>
          <w:szCs w:val="32"/>
          <w:highlight w:val="none"/>
        </w:rPr>
      </w:pPr>
    </w:p>
    <w:p w14:paraId="647F0E07">
      <w:pPr>
        <w:pStyle w:val="3"/>
        <w:rPr>
          <w:rFonts w:ascii="宋体" w:hAnsi="宋体"/>
          <w:color w:val="auto"/>
          <w:highlight w:val="none"/>
        </w:rPr>
      </w:pPr>
    </w:p>
    <w:p w14:paraId="01E3AD6B">
      <w:pPr>
        <w:rPr>
          <w:rFonts w:ascii="宋体" w:hAnsi="宋体"/>
          <w:bCs/>
          <w:color w:val="auto"/>
          <w:sz w:val="32"/>
          <w:szCs w:val="32"/>
          <w:highlight w:val="none"/>
        </w:rPr>
      </w:pPr>
    </w:p>
    <w:p w14:paraId="3A50E76C">
      <w:pPr>
        <w:pStyle w:val="3"/>
        <w:rPr>
          <w:rFonts w:ascii="宋体" w:hAnsi="宋体"/>
          <w:color w:val="auto"/>
          <w:highlight w:val="none"/>
        </w:rPr>
      </w:pPr>
    </w:p>
    <w:p w14:paraId="4C755A09">
      <w:pPr>
        <w:rPr>
          <w:rFonts w:ascii="宋体" w:hAnsi="宋体"/>
          <w:bCs/>
          <w:color w:val="auto"/>
          <w:sz w:val="32"/>
          <w:szCs w:val="32"/>
          <w:highlight w:val="none"/>
        </w:rPr>
      </w:pPr>
    </w:p>
    <w:p w14:paraId="7B6D04BA">
      <w:pPr>
        <w:rPr>
          <w:rFonts w:ascii="宋体" w:hAnsi="宋体"/>
          <w:bCs/>
          <w:color w:val="auto"/>
          <w:sz w:val="32"/>
          <w:szCs w:val="32"/>
          <w:highlight w:val="none"/>
        </w:rPr>
      </w:pPr>
    </w:p>
    <w:p w14:paraId="3C15ED5B">
      <w:pPr>
        <w:rPr>
          <w:rFonts w:ascii="宋体" w:hAnsi="宋体"/>
          <w:bCs/>
          <w:color w:val="auto"/>
          <w:sz w:val="32"/>
          <w:szCs w:val="32"/>
          <w:highlight w:val="none"/>
        </w:rPr>
      </w:pPr>
    </w:p>
    <w:p w14:paraId="3E69370C">
      <w:pPr>
        <w:jc w:val="center"/>
        <w:rPr>
          <w:rFonts w:ascii="宋体" w:hAnsi="宋体"/>
          <w:b/>
          <w:bCs/>
          <w:color w:val="auto"/>
          <w:sz w:val="52"/>
          <w:szCs w:val="52"/>
          <w:highlight w:val="none"/>
        </w:rPr>
      </w:pPr>
      <w:r>
        <w:rPr>
          <w:rFonts w:hint="eastAsia" w:ascii="宋体" w:hAnsi="宋体"/>
          <w:b/>
          <w:bCs/>
          <w:color w:val="auto"/>
          <w:sz w:val="52"/>
          <w:szCs w:val="52"/>
          <w:highlight w:val="none"/>
        </w:rPr>
        <w:t>水利工程施工监理合同</w:t>
      </w:r>
    </w:p>
    <w:p w14:paraId="6E6503F2">
      <w:pPr>
        <w:ind w:firstLine="2100" w:firstLineChars="1000"/>
        <w:rPr>
          <w:rFonts w:hint="eastAsia" w:ascii="宋体" w:hAnsi="宋体"/>
          <w:color w:val="auto"/>
          <w:highlight w:val="none"/>
        </w:rPr>
      </w:pPr>
    </w:p>
    <w:p w14:paraId="47679A9F">
      <w:pPr>
        <w:ind w:firstLine="2530" w:firstLineChars="700"/>
        <w:rPr>
          <w:rFonts w:ascii="宋体" w:hAnsi="宋体"/>
          <w:b/>
          <w:bCs/>
          <w:color w:val="auto"/>
          <w:sz w:val="36"/>
          <w:szCs w:val="36"/>
          <w:highlight w:val="none"/>
        </w:rPr>
      </w:pPr>
      <w:r>
        <w:rPr>
          <w:rFonts w:hint="eastAsia" w:ascii="宋体" w:hAnsi="宋体"/>
          <w:b/>
          <w:bCs/>
          <w:color w:val="auto"/>
          <w:sz w:val="36"/>
          <w:szCs w:val="36"/>
          <w:highlight w:val="none"/>
        </w:rPr>
        <w:t>合同编号（</w:t>
      </w:r>
      <w:r>
        <w:rPr>
          <w:rFonts w:hint="eastAsia" w:ascii="宋体" w:hAnsi="宋体"/>
          <w:b/>
          <w:bCs/>
          <w:color w:val="auto"/>
          <w:sz w:val="36"/>
          <w:szCs w:val="36"/>
          <w:highlight w:val="none"/>
          <w:lang w:eastAsia="zh-CN"/>
        </w:rPr>
        <w:t>监理公司自己定</w:t>
      </w:r>
      <w:r>
        <w:rPr>
          <w:rFonts w:hint="eastAsia" w:ascii="宋体" w:hAnsi="宋体"/>
          <w:b/>
          <w:bCs/>
          <w:color w:val="auto"/>
          <w:sz w:val="36"/>
          <w:szCs w:val="36"/>
          <w:highlight w:val="none"/>
        </w:rPr>
        <w:t>）</w:t>
      </w:r>
    </w:p>
    <w:p w14:paraId="52B87405">
      <w:pPr>
        <w:rPr>
          <w:rFonts w:ascii="宋体" w:hAnsi="宋体"/>
          <w:color w:val="auto"/>
          <w:highlight w:val="none"/>
        </w:rPr>
      </w:pPr>
    </w:p>
    <w:p w14:paraId="3D1884FA">
      <w:pPr>
        <w:rPr>
          <w:rFonts w:ascii="宋体" w:hAnsi="宋体"/>
          <w:color w:val="auto"/>
          <w:highlight w:val="none"/>
        </w:rPr>
      </w:pPr>
    </w:p>
    <w:p w14:paraId="7FA467C9">
      <w:pPr>
        <w:rPr>
          <w:rFonts w:ascii="宋体" w:hAnsi="宋体"/>
          <w:color w:val="auto"/>
          <w:highlight w:val="none"/>
        </w:rPr>
      </w:pPr>
    </w:p>
    <w:p w14:paraId="7E5A95CE">
      <w:pPr>
        <w:rPr>
          <w:rFonts w:ascii="宋体" w:hAnsi="宋体"/>
          <w:color w:val="auto"/>
          <w:highlight w:val="none"/>
        </w:rPr>
      </w:pPr>
    </w:p>
    <w:p w14:paraId="3948B996">
      <w:pPr>
        <w:rPr>
          <w:rFonts w:ascii="宋体" w:hAnsi="宋体"/>
          <w:color w:val="auto"/>
          <w:highlight w:val="none"/>
        </w:rPr>
      </w:pPr>
    </w:p>
    <w:p w14:paraId="0B8AF4B8">
      <w:pPr>
        <w:rPr>
          <w:rFonts w:ascii="宋体" w:hAnsi="宋体"/>
          <w:color w:val="auto"/>
          <w:highlight w:val="none"/>
        </w:rPr>
      </w:pPr>
    </w:p>
    <w:p w14:paraId="4AE6D952">
      <w:pPr>
        <w:rPr>
          <w:rFonts w:ascii="宋体" w:hAnsi="宋体"/>
          <w:color w:val="auto"/>
          <w:highlight w:val="none"/>
        </w:rPr>
      </w:pPr>
    </w:p>
    <w:p w14:paraId="1573693E">
      <w:pPr>
        <w:rPr>
          <w:rFonts w:ascii="宋体" w:hAnsi="宋体"/>
          <w:color w:val="auto"/>
          <w:highlight w:val="none"/>
        </w:rPr>
      </w:pPr>
    </w:p>
    <w:p w14:paraId="5FB34A45">
      <w:pPr>
        <w:spacing w:line="360" w:lineRule="auto"/>
        <w:rPr>
          <w:rFonts w:hint="eastAsia" w:ascii="宋体" w:hAnsi="宋体"/>
          <w:b/>
          <w:bCs/>
          <w:color w:val="auto"/>
          <w:highlight w:val="none"/>
        </w:rPr>
      </w:pPr>
    </w:p>
    <w:p w14:paraId="17A78FA4">
      <w:pPr>
        <w:spacing w:line="360" w:lineRule="auto"/>
        <w:rPr>
          <w:rFonts w:hint="eastAsia" w:ascii="宋体" w:hAnsi="宋体"/>
          <w:bCs/>
          <w:color w:val="auto"/>
          <w:highlight w:val="none"/>
        </w:rPr>
      </w:pPr>
    </w:p>
    <w:p w14:paraId="36781296">
      <w:pPr>
        <w:spacing w:line="360" w:lineRule="auto"/>
        <w:ind w:left="1593" w:leftChars="250" w:hanging="1068" w:hangingChars="509"/>
        <w:rPr>
          <w:rFonts w:hint="eastAsia" w:ascii="宋体" w:hAnsi="宋体"/>
          <w:bCs/>
          <w:color w:val="auto"/>
          <w:highlight w:val="none"/>
        </w:rPr>
      </w:pPr>
      <w:r>
        <w:rPr>
          <w:rFonts w:hint="eastAsia" w:ascii="宋体" w:hAnsi="宋体"/>
          <w:bCs/>
          <w:color w:val="auto"/>
          <w:highlight w:val="none"/>
        </w:rPr>
        <w:t xml:space="preserve">   </w:t>
      </w:r>
    </w:p>
    <w:p w14:paraId="7A5CACC9">
      <w:pPr>
        <w:keepNext w:val="0"/>
        <w:keepLines w:val="0"/>
        <w:pageBreakBefore w:val="0"/>
        <w:widowControl w:val="0"/>
        <w:kinsoku/>
        <w:wordWrap/>
        <w:overflowPunct/>
        <w:topLinePunct w:val="0"/>
        <w:autoSpaceDE/>
        <w:autoSpaceDN/>
        <w:bidi w:val="0"/>
        <w:adjustRightInd/>
        <w:snapToGrid/>
        <w:spacing w:line="360" w:lineRule="auto"/>
        <w:ind w:firstLine="945" w:firstLineChars="450"/>
        <w:textAlignment w:val="auto"/>
        <w:rPr>
          <w:rFonts w:hint="default" w:ascii="宋体" w:hAnsi="宋体" w:eastAsia="宋体"/>
          <w:bCs/>
          <w:color w:val="auto"/>
          <w:highlight w:val="none"/>
          <w:u w:val="single"/>
          <w:lang w:val="en-US" w:eastAsia="zh-CN"/>
        </w:rPr>
      </w:pPr>
      <w:r>
        <w:rPr>
          <w:rFonts w:hint="eastAsia" w:ascii="宋体" w:hAnsi="宋体"/>
          <w:bCs/>
          <w:color w:val="auto"/>
          <w:highlight w:val="none"/>
        </w:rPr>
        <w:t>工程名称：</w:t>
      </w:r>
      <w:r>
        <w:rPr>
          <w:rFonts w:hint="eastAsia" w:ascii="宋体" w:hAnsi="宋体" w:eastAsia="宋体" w:cs="Times New Roman"/>
          <w:bCs/>
          <w:color w:val="auto"/>
          <w:highlight w:val="none"/>
          <w:u w:val="single"/>
          <w:lang w:val="en-US" w:eastAsia="zh-CN"/>
        </w:rPr>
        <w:t xml:space="preserve">                          </w:t>
      </w:r>
      <w:r>
        <w:rPr>
          <w:rFonts w:hint="eastAsia" w:ascii="宋体" w:hAnsi="宋体" w:cs="Times New Roman"/>
          <w:bCs/>
          <w:color w:val="auto"/>
          <w:highlight w:val="none"/>
          <w:u w:val="single"/>
          <w:lang w:val="en-US" w:eastAsia="zh-CN"/>
        </w:rPr>
        <w:t xml:space="preserve">   </w:t>
      </w:r>
    </w:p>
    <w:p w14:paraId="1806519F">
      <w:pPr>
        <w:spacing w:line="360" w:lineRule="auto"/>
        <w:ind w:firstLine="525" w:firstLineChars="250"/>
        <w:rPr>
          <w:rFonts w:hint="default" w:ascii="宋体" w:hAnsi="宋体"/>
          <w:bCs/>
          <w:color w:val="auto"/>
          <w:highlight w:val="none"/>
          <w:u w:val="single"/>
          <w:lang w:val="en-US"/>
        </w:rPr>
      </w:pPr>
      <w:r>
        <w:rPr>
          <w:rFonts w:hint="eastAsia" w:ascii="宋体" w:hAnsi="宋体"/>
          <w:bCs/>
          <w:color w:val="auto"/>
          <w:highlight w:val="none"/>
        </w:rPr>
        <w:t xml:space="preserve">    建设单位：</w:t>
      </w:r>
      <w:r>
        <w:rPr>
          <w:rFonts w:hint="eastAsia" w:ascii="宋体" w:hAnsi="宋体"/>
          <w:bCs/>
          <w:color w:val="auto"/>
          <w:highlight w:val="none"/>
          <w:u w:val="single"/>
          <w:lang w:val="en-US" w:eastAsia="zh-CN"/>
        </w:rPr>
        <w:t xml:space="preserve">                             </w:t>
      </w:r>
    </w:p>
    <w:p w14:paraId="1C0DAECC">
      <w:pPr>
        <w:spacing w:line="360" w:lineRule="auto"/>
        <w:ind w:firstLine="525" w:firstLineChars="250"/>
        <w:rPr>
          <w:rFonts w:hint="default" w:ascii="宋体" w:hAnsi="宋体" w:eastAsia="宋体"/>
          <w:bCs/>
          <w:color w:val="auto"/>
          <w:highlight w:val="none"/>
          <w:u w:val="single"/>
          <w:lang w:val="en-US" w:eastAsia="zh-CN"/>
        </w:rPr>
      </w:pPr>
      <w:r>
        <w:rPr>
          <w:rFonts w:hint="eastAsia" w:ascii="宋体" w:hAnsi="宋体"/>
          <w:bCs/>
          <w:color w:val="auto"/>
          <w:highlight w:val="none"/>
        </w:rPr>
        <w:t xml:space="preserve">    监理单位</w:t>
      </w:r>
      <w:r>
        <w:rPr>
          <w:rFonts w:hint="eastAsia" w:ascii="宋体" w:hAnsi="宋体"/>
          <w:color w:val="auto"/>
          <w:highlight w:val="none"/>
        </w:rPr>
        <w:t>：</w:t>
      </w:r>
      <w:r>
        <w:rPr>
          <w:rFonts w:hint="eastAsia" w:ascii="宋体" w:hAnsi="宋体"/>
          <w:bCs/>
          <w:color w:val="auto"/>
          <w:highlight w:val="none"/>
          <w:u w:val="single"/>
          <w:lang w:val="en-US" w:eastAsia="zh-CN"/>
        </w:rPr>
        <w:t xml:space="preserve">                             </w:t>
      </w:r>
    </w:p>
    <w:p w14:paraId="45D763A4">
      <w:pPr>
        <w:rPr>
          <w:rFonts w:hint="eastAsia" w:ascii="宋体" w:hAnsi="宋体"/>
          <w:color w:val="auto"/>
          <w:highlight w:val="none"/>
        </w:rPr>
      </w:pPr>
    </w:p>
    <w:p w14:paraId="7228EC65">
      <w:pPr>
        <w:jc w:val="center"/>
        <w:rPr>
          <w:rFonts w:hint="eastAsia" w:ascii="宋体" w:hAnsi="宋体"/>
          <w:color w:val="auto"/>
          <w:sz w:val="32"/>
          <w:szCs w:val="32"/>
          <w:highlight w:val="none"/>
        </w:rPr>
      </w:pPr>
      <w:r>
        <w:rPr>
          <w:rFonts w:hint="eastAsia" w:ascii="宋体" w:hAnsi="宋体"/>
          <w:color w:val="auto"/>
          <w:sz w:val="32"/>
          <w:szCs w:val="32"/>
          <w:highlight w:val="none"/>
        </w:rPr>
        <w:t>年</w:t>
      </w: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hint="eastAsia" w:ascii="宋体" w:hAnsi="宋体" w:eastAsia="宋体" w:cs="Times New Roman"/>
          <w:bCs/>
          <w:color w:val="auto"/>
          <w:sz w:val="32"/>
          <w:szCs w:val="32"/>
          <w:highlight w:val="none"/>
          <w:lang w:val="en-US" w:eastAsia="zh-CN"/>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日</w:t>
      </w:r>
    </w:p>
    <w:p w14:paraId="2F0F8061">
      <w:pPr>
        <w:pStyle w:val="23"/>
        <w:ind w:firstLine="0"/>
        <w:jc w:val="center"/>
        <w:rPr>
          <w:rFonts w:hint="eastAsia" w:ascii="宋体" w:hAnsi="宋体"/>
          <w:b/>
          <w:color w:val="auto"/>
          <w:sz w:val="32"/>
          <w:szCs w:val="32"/>
          <w:highlight w:val="none"/>
        </w:rPr>
      </w:pPr>
    </w:p>
    <w:p w14:paraId="320AAC9A">
      <w:pPr>
        <w:pStyle w:val="23"/>
        <w:ind w:firstLine="0"/>
        <w:jc w:val="center"/>
        <w:rPr>
          <w:rFonts w:hint="eastAsia" w:ascii="宋体" w:hAnsi="宋体"/>
          <w:b/>
          <w:color w:val="auto"/>
          <w:sz w:val="32"/>
          <w:szCs w:val="32"/>
          <w:highlight w:val="none"/>
        </w:rPr>
      </w:pPr>
    </w:p>
    <w:p w14:paraId="71B39396">
      <w:pPr>
        <w:pStyle w:val="23"/>
        <w:ind w:firstLine="0"/>
        <w:jc w:val="center"/>
        <w:rPr>
          <w:rFonts w:hint="eastAsia" w:ascii="宋体" w:hAnsi="宋体"/>
          <w:b/>
          <w:color w:val="auto"/>
          <w:sz w:val="32"/>
          <w:szCs w:val="32"/>
          <w:highlight w:val="none"/>
        </w:rPr>
      </w:pPr>
    </w:p>
    <w:p w14:paraId="4773D742">
      <w:pPr>
        <w:pStyle w:val="23"/>
        <w:ind w:firstLine="0"/>
        <w:jc w:val="center"/>
        <w:rPr>
          <w:rFonts w:hint="eastAsia" w:ascii="宋体" w:hAnsi="宋体"/>
          <w:b/>
          <w:color w:val="auto"/>
          <w:sz w:val="32"/>
          <w:szCs w:val="32"/>
          <w:highlight w:val="none"/>
        </w:rPr>
      </w:pPr>
    </w:p>
    <w:p w14:paraId="316C0EAA">
      <w:pPr>
        <w:pStyle w:val="23"/>
        <w:ind w:firstLine="0"/>
        <w:jc w:val="center"/>
        <w:rPr>
          <w:rFonts w:ascii="宋体" w:hAnsi="宋体"/>
          <w:b/>
          <w:color w:val="auto"/>
          <w:sz w:val="32"/>
          <w:szCs w:val="32"/>
          <w:highlight w:val="none"/>
        </w:rPr>
      </w:pPr>
      <w:r>
        <w:rPr>
          <w:rFonts w:hint="eastAsia" w:ascii="宋体" w:hAnsi="宋体"/>
          <w:b/>
          <w:color w:val="auto"/>
          <w:sz w:val="32"/>
          <w:szCs w:val="32"/>
          <w:highlight w:val="none"/>
        </w:rPr>
        <w:t>水利工程施工监理合同书</w:t>
      </w:r>
    </w:p>
    <w:p w14:paraId="0BD38948">
      <w:pPr>
        <w:spacing w:line="360" w:lineRule="auto"/>
        <w:rPr>
          <w:rFonts w:hint="eastAsia" w:ascii="宋体" w:hAnsi="宋体"/>
          <w:color w:val="auto"/>
          <w:highlight w:val="none"/>
          <w:u w:val="single"/>
        </w:rPr>
      </w:pPr>
      <w:r>
        <w:rPr>
          <w:rFonts w:hint="eastAsia" w:ascii="宋体" w:hAnsi="宋体" w:cs="宋体"/>
          <w:b/>
          <w:bCs/>
          <w:color w:val="auto"/>
          <w:highlight w:val="none"/>
        </w:rPr>
        <w:t>委</w:t>
      </w:r>
      <w:r>
        <w:rPr>
          <w:rFonts w:ascii="宋体" w:hAnsi="宋体"/>
          <w:b/>
          <w:bCs/>
          <w:color w:val="auto"/>
          <w:highlight w:val="none"/>
        </w:rPr>
        <w:t xml:space="preserve"> </w:t>
      </w:r>
      <w:r>
        <w:rPr>
          <w:rFonts w:hint="eastAsia" w:ascii="宋体" w:hAnsi="宋体" w:cs="宋体"/>
          <w:b/>
          <w:bCs/>
          <w:color w:val="auto"/>
          <w:highlight w:val="none"/>
        </w:rPr>
        <w:t>托</w:t>
      </w:r>
      <w:r>
        <w:rPr>
          <w:rFonts w:ascii="宋体" w:hAnsi="宋体"/>
          <w:b/>
          <w:bCs/>
          <w:color w:val="auto"/>
          <w:highlight w:val="none"/>
        </w:rPr>
        <w:t xml:space="preserve"> </w:t>
      </w:r>
      <w:r>
        <w:rPr>
          <w:rFonts w:hint="eastAsia" w:ascii="宋体" w:hAnsi="宋体" w:cs="宋体"/>
          <w:b/>
          <w:bCs/>
          <w:color w:val="auto"/>
          <w:highlight w:val="none"/>
        </w:rPr>
        <w:t>人：</w:t>
      </w:r>
      <w:r>
        <w:rPr>
          <w:rFonts w:hint="eastAsia" w:ascii="宋体" w:hAnsi="宋体"/>
          <w:bCs/>
          <w:color w:val="auto"/>
          <w:highlight w:val="none"/>
          <w:lang w:val="en-US" w:eastAsia="zh-CN"/>
        </w:rPr>
        <w:t xml:space="preserve"> </w:t>
      </w:r>
    </w:p>
    <w:p w14:paraId="5E7588C8">
      <w:pPr>
        <w:spacing w:line="360" w:lineRule="auto"/>
        <w:rPr>
          <w:rFonts w:hint="eastAsia" w:ascii="宋体" w:hAnsi="宋体" w:eastAsia="宋体"/>
          <w:bCs/>
          <w:color w:val="auto"/>
          <w:highlight w:val="none"/>
          <w:lang w:eastAsia="zh-CN"/>
        </w:rPr>
      </w:pPr>
      <w:r>
        <w:rPr>
          <w:rFonts w:hint="eastAsia" w:ascii="宋体" w:hAnsi="宋体" w:cs="宋体"/>
          <w:b/>
          <w:bCs/>
          <w:color w:val="auto"/>
          <w:highlight w:val="none"/>
        </w:rPr>
        <w:t>监</w:t>
      </w:r>
      <w:r>
        <w:rPr>
          <w:rFonts w:ascii="宋体" w:hAnsi="宋体"/>
          <w:b/>
          <w:bCs/>
          <w:color w:val="auto"/>
          <w:highlight w:val="none"/>
        </w:rPr>
        <w:t xml:space="preserve"> </w:t>
      </w:r>
      <w:r>
        <w:rPr>
          <w:rFonts w:hint="eastAsia" w:ascii="宋体" w:hAnsi="宋体" w:cs="宋体"/>
          <w:b/>
          <w:bCs/>
          <w:color w:val="auto"/>
          <w:highlight w:val="none"/>
        </w:rPr>
        <w:t>理</w:t>
      </w:r>
      <w:r>
        <w:rPr>
          <w:rFonts w:ascii="宋体" w:hAnsi="宋体"/>
          <w:b/>
          <w:bCs/>
          <w:color w:val="auto"/>
          <w:highlight w:val="none"/>
        </w:rPr>
        <w:t xml:space="preserve"> </w:t>
      </w:r>
      <w:r>
        <w:rPr>
          <w:rFonts w:hint="eastAsia" w:ascii="宋体" w:hAnsi="宋体" w:cs="宋体"/>
          <w:b/>
          <w:bCs/>
          <w:color w:val="auto"/>
          <w:highlight w:val="none"/>
        </w:rPr>
        <w:t>人：</w:t>
      </w:r>
      <w:r>
        <w:rPr>
          <w:rFonts w:hint="eastAsia" w:ascii="宋体" w:hAnsi="宋体"/>
          <w:bCs/>
          <w:color w:val="auto"/>
          <w:highlight w:val="none"/>
          <w:lang w:val="en-US" w:eastAsia="zh-CN"/>
        </w:rPr>
        <w:t xml:space="preserve"> </w:t>
      </w:r>
    </w:p>
    <w:p w14:paraId="57878CAA">
      <w:pPr>
        <w:rPr>
          <w:rFonts w:hint="eastAsia" w:ascii="宋体" w:hAnsi="宋体" w:eastAsia="宋体"/>
          <w:color w:val="auto"/>
          <w:highlight w:val="none"/>
          <w:u w:val="single"/>
          <w:lang w:val="en-US" w:eastAsia="zh-CN"/>
        </w:rPr>
      </w:pPr>
      <w:r>
        <w:rPr>
          <w:rFonts w:hint="eastAsia" w:ascii="宋体" w:hAnsi="宋体" w:cs="宋体"/>
          <w:b/>
          <w:bCs/>
          <w:color w:val="auto"/>
          <w:highlight w:val="none"/>
        </w:rPr>
        <w:t>合同编号：</w:t>
      </w:r>
      <w:r>
        <w:rPr>
          <w:rFonts w:hint="eastAsia" w:ascii="宋体" w:hAnsi="宋体"/>
          <w:color w:val="auto"/>
          <w:highlight w:val="none"/>
          <w:lang w:val="en-US" w:eastAsia="zh-CN"/>
        </w:rPr>
        <w:t xml:space="preserve"> </w:t>
      </w:r>
    </w:p>
    <w:p w14:paraId="7874C319">
      <w:pPr>
        <w:spacing w:line="360" w:lineRule="auto"/>
        <w:rPr>
          <w:rFonts w:hint="eastAsia" w:ascii="宋体" w:hAnsi="宋体"/>
          <w:bCs/>
          <w:color w:val="auto"/>
          <w:highlight w:val="none"/>
          <w:u w:val="none"/>
        </w:rPr>
      </w:pPr>
      <w:r>
        <w:rPr>
          <w:rFonts w:hint="eastAsia" w:ascii="宋体" w:hAnsi="宋体" w:cs="宋体"/>
          <w:b/>
          <w:bCs/>
          <w:color w:val="auto"/>
          <w:highlight w:val="none"/>
        </w:rPr>
        <w:t>合同名称：</w:t>
      </w:r>
      <w:r>
        <w:rPr>
          <w:rFonts w:hint="eastAsia" w:ascii="宋体" w:hAnsi="宋体" w:eastAsia="宋体" w:cs="Times New Roman"/>
          <w:bCs/>
          <w:color w:val="auto"/>
          <w:highlight w:val="none"/>
          <w:u w:val="none"/>
          <w:lang w:val="en-US" w:eastAsia="zh-CN"/>
        </w:rPr>
        <w:t xml:space="preserve"> </w:t>
      </w:r>
    </w:p>
    <w:p w14:paraId="25694E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依据国家有关法律、法规，</w:t>
      </w:r>
      <w:r>
        <w:rPr>
          <w:rFonts w:hint="eastAsia" w:ascii="宋体" w:hAnsi="宋体"/>
          <w:bCs/>
          <w:color w:val="auto"/>
          <w:highlight w:val="none"/>
          <w:u w:val="single"/>
          <w:lang w:val="en-US" w:eastAsia="zh-CN"/>
        </w:rPr>
        <w:t xml:space="preserve">                                  </w:t>
      </w:r>
      <w:r>
        <w:rPr>
          <w:rFonts w:hint="eastAsia" w:ascii="宋体" w:hAnsi="宋体" w:cs="宋体"/>
          <w:color w:val="auto"/>
          <w:highlight w:val="none"/>
        </w:rPr>
        <w:t xml:space="preserve">（以下简称委托人），委托 </w:t>
      </w:r>
      <w:r>
        <w:rPr>
          <w:rFonts w:hint="eastAsia" w:ascii="宋体" w:hAnsi="宋体"/>
          <w:bCs/>
          <w:color w:val="auto"/>
          <w:highlight w:val="none"/>
          <w:u w:val="single"/>
          <w:lang w:val="en-US" w:eastAsia="zh-CN"/>
        </w:rPr>
        <w:t xml:space="preserve">                                 </w:t>
      </w:r>
      <w:r>
        <w:rPr>
          <w:rFonts w:hint="eastAsia" w:ascii="宋体" w:hAnsi="宋体" w:cs="宋体"/>
          <w:color w:val="auto"/>
          <w:highlight w:val="none"/>
        </w:rPr>
        <w:t>（以下简称监理人）提供</w:t>
      </w:r>
      <w:r>
        <w:rPr>
          <w:rFonts w:hint="eastAsia" w:ascii="宋体" w:hAnsi="宋体" w:eastAsia="宋体" w:cs="Times New Roman"/>
          <w:bCs/>
          <w:color w:val="auto"/>
          <w:highlight w:val="none"/>
          <w:u w:val="single"/>
          <w:lang w:val="en-US" w:eastAsia="zh-CN"/>
        </w:rPr>
        <w:t xml:space="preserve">                       </w:t>
      </w:r>
      <w:r>
        <w:rPr>
          <w:rFonts w:hint="eastAsia" w:ascii="宋体" w:hAnsi="宋体" w:cs="宋体"/>
          <w:color w:val="auto"/>
          <w:highlight w:val="none"/>
        </w:rPr>
        <w:t>施工阶段监理服务，经双方协商一致，订立本合同。</w:t>
      </w:r>
    </w:p>
    <w:p w14:paraId="5C333F9F">
      <w:pPr>
        <w:spacing w:line="360" w:lineRule="auto"/>
        <w:ind w:firstLine="420" w:firstLineChars="200"/>
        <w:rPr>
          <w:rFonts w:ascii="宋体" w:hAnsi="宋体"/>
          <w:color w:val="auto"/>
          <w:highlight w:val="none"/>
        </w:rPr>
      </w:pPr>
      <w:r>
        <w:rPr>
          <w:rFonts w:hint="eastAsia" w:ascii="宋体" w:hAnsi="宋体" w:cs="宋体"/>
          <w:color w:val="auto"/>
          <w:highlight w:val="none"/>
        </w:rPr>
        <w:t>一、工程概况</w:t>
      </w:r>
    </w:p>
    <w:p w14:paraId="506AFCA5">
      <w:pPr>
        <w:spacing w:line="360" w:lineRule="auto"/>
        <w:ind w:left="1050" w:leftChars="300" w:hanging="420" w:hangingChars="200"/>
        <w:rPr>
          <w:rFonts w:hint="eastAsia" w:ascii="宋体" w:hAnsi="宋体"/>
          <w:bCs/>
          <w:color w:val="auto"/>
          <w:highlight w:val="none"/>
          <w:u w:val="single"/>
        </w:rPr>
      </w:pPr>
      <w:r>
        <w:rPr>
          <w:rFonts w:ascii="宋体" w:hAnsi="宋体"/>
          <w:color w:val="auto"/>
          <w:highlight w:val="none"/>
        </w:rPr>
        <w:t>1</w:t>
      </w:r>
      <w:r>
        <w:rPr>
          <w:rFonts w:hint="eastAsia" w:ascii="宋体" w:hAnsi="宋体" w:cs="宋体"/>
          <w:color w:val="auto"/>
          <w:highlight w:val="none"/>
        </w:rPr>
        <w:t>、工程名称：</w:t>
      </w:r>
      <w:r>
        <w:rPr>
          <w:rFonts w:hint="eastAsia" w:ascii="宋体" w:hAnsi="宋体" w:eastAsia="宋体" w:cs="Times New Roman"/>
          <w:bCs/>
          <w:color w:val="auto"/>
          <w:highlight w:val="none"/>
          <w:u w:val="none"/>
          <w:lang w:val="en-US" w:eastAsia="zh-CN"/>
        </w:rPr>
        <w:t xml:space="preserve"> </w:t>
      </w:r>
    </w:p>
    <w:p w14:paraId="12C2F76C">
      <w:pPr>
        <w:spacing w:line="360" w:lineRule="auto"/>
        <w:ind w:firstLine="630" w:firstLineChars="300"/>
        <w:rPr>
          <w:rFonts w:hint="default" w:ascii="宋体" w:hAnsi="宋体" w:eastAsia="宋体" w:cs="Times New Roman"/>
          <w:bCs/>
          <w:color w:val="auto"/>
          <w:highlight w:val="none"/>
          <w:u w:val="none"/>
          <w:lang w:val="en-US" w:eastAsia="zh-CN"/>
        </w:rPr>
      </w:pPr>
      <w:r>
        <w:rPr>
          <w:rFonts w:ascii="宋体" w:hAnsi="宋体"/>
          <w:color w:val="auto"/>
          <w:highlight w:val="none"/>
        </w:rPr>
        <w:t>2</w:t>
      </w:r>
      <w:r>
        <w:rPr>
          <w:rFonts w:hint="eastAsia" w:ascii="宋体" w:hAnsi="宋体" w:cs="宋体"/>
          <w:color w:val="auto"/>
          <w:highlight w:val="none"/>
        </w:rPr>
        <w:t>、建设地点：</w:t>
      </w:r>
      <w:r>
        <w:rPr>
          <w:rFonts w:hint="eastAsia" w:ascii="宋体" w:hAnsi="宋体" w:eastAsia="宋体" w:cs="Times New Roman"/>
          <w:bCs/>
          <w:color w:val="auto"/>
          <w:highlight w:val="none"/>
          <w:u w:val="none"/>
          <w:lang w:val="en-US" w:eastAsia="zh-CN"/>
        </w:rPr>
        <w:t xml:space="preserve"> </w:t>
      </w:r>
    </w:p>
    <w:p w14:paraId="7A428752">
      <w:pPr>
        <w:spacing w:line="360" w:lineRule="auto"/>
        <w:ind w:firstLine="630" w:firstLineChars="300"/>
        <w:rPr>
          <w:rFonts w:hint="eastAsia" w:ascii="宋体" w:hAnsi="宋体" w:eastAsia="宋体" w:cs="Times New Roman"/>
          <w:color w:val="auto"/>
          <w:highlight w:val="none"/>
          <w:lang w:val="en-US" w:eastAsia="zh-CN"/>
        </w:rPr>
      </w:pPr>
      <w:r>
        <w:rPr>
          <w:rFonts w:ascii="宋体" w:hAnsi="宋体"/>
          <w:color w:val="auto"/>
          <w:highlight w:val="none"/>
        </w:rPr>
        <w:t>3</w:t>
      </w:r>
      <w:r>
        <w:rPr>
          <w:rFonts w:hint="eastAsia" w:ascii="宋体" w:hAnsi="宋体" w:cs="宋体"/>
          <w:color w:val="auto"/>
          <w:highlight w:val="none"/>
        </w:rPr>
        <w:t>、工程等别（级）</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 xml:space="preserve"> </w:t>
      </w:r>
    </w:p>
    <w:p w14:paraId="151AEABB">
      <w:pPr>
        <w:spacing w:line="360" w:lineRule="auto"/>
        <w:ind w:firstLine="630" w:firstLineChars="300"/>
        <w:rPr>
          <w:rFonts w:hint="eastAsia" w:ascii="宋体" w:hAnsi="宋体" w:cs="宋体"/>
          <w:color w:val="auto"/>
          <w:highlight w:val="none"/>
        </w:rPr>
      </w:pPr>
      <w:r>
        <w:rPr>
          <w:rFonts w:ascii="宋体" w:hAnsi="宋体" w:eastAsia="宋体" w:cs="Times New Roman"/>
          <w:color w:val="auto"/>
          <w:highlight w:val="none"/>
        </w:rPr>
        <w:t>4</w:t>
      </w:r>
      <w:r>
        <w:rPr>
          <w:rFonts w:hint="eastAsia" w:ascii="宋体" w:hAnsi="宋体" w:eastAsia="宋体" w:cs="Times New Roman"/>
          <w:color w:val="auto"/>
          <w:highlight w:val="none"/>
        </w:rPr>
        <w:t>、工程总投资</w:t>
      </w:r>
      <w:r>
        <w:rPr>
          <w:rFonts w:ascii="宋体" w:hAnsi="宋体" w:eastAsia="宋体" w:cs="Times New Roman"/>
          <w:color w:val="auto"/>
          <w:highlight w:val="none"/>
        </w:rPr>
        <w:t>(</w:t>
      </w:r>
      <w:r>
        <w:rPr>
          <w:rFonts w:hint="eastAsia" w:ascii="宋体" w:hAnsi="宋体" w:eastAsia="宋体" w:cs="Times New Roman"/>
          <w:color w:val="auto"/>
          <w:highlight w:val="none"/>
        </w:rPr>
        <w:t>人民币，</w:t>
      </w:r>
      <w:r>
        <w:rPr>
          <w:rFonts w:hint="eastAsia" w:ascii="宋体" w:hAnsi="宋体" w:eastAsia="宋体" w:cs="宋体"/>
          <w:color w:val="auto"/>
          <w:highlight w:val="none"/>
        </w:rPr>
        <w:t>下同)：</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rPr>
        <w:t xml:space="preserve">万元 </w:t>
      </w:r>
    </w:p>
    <w:p w14:paraId="385E2846">
      <w:pPr>
        <w:spacing w:line="360" w:lineRule="auto"/>
        <w:ind w:firstLine="630" w:firstLineChars="300"/>
        <w:rPr>
          <w:rFonts w:hint="eastAsia" w:ascii="宋体" w:hAnsi="宋体" w:eastAsia="宋体"/>
          <w:color w:val="auto"/>
          <w:highlight w:val="none"/>
          <w:u w:val="single"/>
          <w:lang w:val="en-US" w:eastAsia="zh-CN"/>
        </w:rPr>
      </w:pPr>
      <w:r>
        <w:rPr>
          <w:rFonts w:ascii="宋体" w:hAnsi="宋体"/>
          <w:color w:val="auto"/>
          <w:highlight w:val="none"/>
        </w:rPr>
        <w:t>5</w:t>
      </w:r>
      <w:r>
        <w:rPr>
          <w:rFonts w:hint="eastAsia" w:ascii="宋体" w:hAnsi="宋体" w:cs="宋体"/>
          <w:color w:val="auto"/>
          <w:highlight w:val="none"/>
        </w:rPr>
        <w:t>、工期：</w:t>
      </w:r>
      <w:r>
        <w:rPr>
          <w:rFonts w:hint="eastAsia" w:ascii="宋体" w:hAnsi="宋体" w:cs="宋体"/>
          <w:color w:val="auto"/>
          <w:highlight w:val="none"/>
          <w:u w:val="single"/>
          <w:lang w:val="en-US" w:eastAsia="zh-CN"/>
        </w:rPr>
        <w:t xml:space="preserve">  </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rPr>
        <w:t>年</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日至</w:t>
      </w:r>
      <w:r>
        <w:rPr>
          <w:rFonts w:ascii="宋体" w:hAnsi="宋体"/>
          <w:color w:val="auto"/>
          <w:highlight w:val="none"/>
        </w:rPr>
        <w:t xml:space="preserve"> </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w:t>
      </w:r>
    </w:p>
    <w:p w14:paraId="2AEF81BD">
      <w:pPr>
        <w:spacing w:line="360" w:lineRule="auto"/>
        <w:ind w:firstLine="420" w:firstLineChars="200"/>
        <w:rPr>
          <w:rFonts w:ascii="宋体" w:hAnsi="宋体"/>
          <w:color w:val="auto"/>
          <w:highlight w:val="none"/>
        </w:rPr>
      </w:pPr>
      <w:r>
        <w:rPr>
          <w:rFonts w:hint="eastAsia" w:ascii="宋体" w:hAnsi="宋体" w:cs="宋体"/>
          <w:color w:val="auto"/>
          <w:highlight w:val="none"/>
        </w:rPr>
        <w:t xml:space="preserve">二、监理范围 </w:t>
      </w:r>
    </w:p>
    <w:p w14:paraId="6933EE56">
      <w:pPr>
        <w:spacing w:line="360" w:lineRule="auto"/>
        <w:ind w:left="210" w:leftChars="100" w:firstLine="420" w:firstLineChars="200"/>
        <w:rPr>
          <w:rFonts w:hint="default" w:ascii="宋体" w:hAnsi="宋体" w:eastAsia="宋体" w:cs="Times New Roman"/>
          <w:bCs/>
          <w:color w:val="auto"/>
          <w:highlight w:val="none"/>
          <w:u w:val="none"/>
          <w:lang w:val="en-US" w:eastAsia="zh-CN"/>
        </w:rPr>
      </w:pPr>
      <w:r>
        <w:rPr>
          <w:rFonts w:hint="eastAsia" w:ascii="宋体" w:hAnsi="宋体" w:eastAsia="宋体" w:cs="Times New Roman"/>
          <w:color w:val="auto"/>
          <w:highlight w:val="none"/>
        </w:rPr>
        <w:t>1、监理项目名称：</w:t>
      </w:r>
      <w:r>
        <w:rPr>
          <w:rFonts w:hint="eastAsia" w:ascii="宋体" w:hAnsi="宋体" w:eastAsia="宋体" w:cs="Times New Roman"/>
          <w:bCs/>
          <w:color w:val="auto"/>
          <w:highlight w:val="none"/>
          <w:u w:val="none"/>
          <w:lang w:val="en-US" w:eastAsia="zh-CN"/>
        </w:rPr>
        <w:t xml:space="preserve">   </w:t>
      </w:r>
    </w:p>
    <w:p w14:paraId="3DDAA625">
      <w:pPr>
        <w:keepNext w:val="0"/>
        <w:keepLines w:val="0"/>
        <w:pageBreakBefore w:val="0"/>
        <w:widowControl w:val="0"/>
        <w:kinsoku/>
        <w:wordWrap/>
        <w:overflowPunct/>
        <w:topLinePunct w:val="0"/>
        <w:autoSpaceDE/>
        <w:autoSpaceDN/>
        <w:bidi w:val="0"/>
        <w:adjustRightInd/>
        <w:snapToGrid/>
        <w:spacing w:line="360" w:lineRule="auto"/>
        <w:ind w:left="0" w:leftChars="0" w:firstLine="630" w:firstLineChars="300"/>
        <w:textAlignment w:val="auto"/>
        <w:rPr>
          <w:rFonts w:hint="default" w:ascii="宋体" w:hAnsi="宋体" w:eastAsia="宋体" w:cs="Times New Roman"/>
          <w:color w:val="auto"/>
          <w:highlight w:val="none"/>
          <w:lang w:val="en-US" w:eastAsia="zh-CN"/>
        </w:rPr>
      </w:pPr>
      <w:r>
        <w:rPr>
          <w:rFonts w:ascii="宋体" w:hAnsi="宋体" w:eastAsia="宋体" w:cs="Times New Roman"/>
          <w:color w:val="auto"/>
          <w:highlight w:val="none"/>
        </w:rPr>
        <w:t>2</w:t>
      </w:r>
      <w:r>
        <w:rPr>
          <w:rFonts w:hint="eastAsia" w:ascii="宋体" w:hAnsi="宋体" w:eastAsia="宋体" w:cs="Times New Roman"/>
          <w:color w:val="auto"/>
          <w:highlight w:val="none"/>
        </w:rPr>
        <w:t>、监理项目内容：</w:t>
      </w:r>
      <w:r>
        <w:rPr>
          <w:rFonts w:hint="eastAsia" w:ascii="宋体" w:hAnsi="宋体" w:eastAsia="宋体" w:cs="Times New Roman"/>
          <w:bCs/>
          <w:color w:val="auto"/>
          <w:highlight w:val="none"/>
          <w:u w:val="none"/>
          <w:lang w:val="en-US" w:eastAsia="zh-CN"/>
        </w:rPr>
        <w:t xml:space="preserve">    </w:t>
      </w:r>
    </w:p>
    <w:p w14:paraId="4FA72F84">
      <w:pPr>
        <w:spacing w:line="360" w:lineRule="auto"/>
        <w:ind w:firstLine="644" w:firstLineChars="307"/>
        <w:rPr>
          <w:rFonts w:hint="eastAsia" w:ascii="宋体" w:hAnsi="宋体" w:cs="宋体"/>
          <w:bCs/>
          <w:color w:val="auto"/>
          <w:highlight w:val="none"/>
          <w:u w:val="single"/>
        </w:rPr>
      </w:pPr>
      <w:r>
        <w:rPr>
          <w:rFonts w:ascii="宋体" w:hAnsi="宋体"/>
          <w:color w:val="auto"/>
          <w:highlight w:val="none"/>
        </w:rPr>
        <w:t>3</w:t>
      </w:r>
      <w:r>
        <w:rPr>
          <w:rFonts w:hint="eastAsia" w:ascii="宋体" w:hAnsi="宋体" w:cs="宋体"/>
          <w:color w:val="auto"/>
          <w:highlight w:val="none"/>
        </w:rPr>
        <w:t>、监理项目投资：</w:t>
      </w:r>
      <w:r>
        <w:rPr>
          <w:rFonts w:hint="eastAsia" w:ascii="宋体" w:hAnsi="宋体" w:cs="宋体"/>
          <w:color w:val="auto"/>
          <w:highlight w:val="none"/>
          <w:u w:val="single"/>
          <w:lang w:val="en-US" w:eastAsia="zh-CN"/>
        </w:rPr>
        <w:t xml:space="preserve">        </w:t>
      </w:r>
      <w:r>
        <w:rPr>
          <w:rFonts w:hint="eastAsia" w:ascii="宋体" w:hAnsi="宋体"/>
          <w:color w:val="auto"/>
          <w:highlight w:val="none"/>
        </w:rPr>
        <w:t>万元</w:t>
      </w:r>
      <w:r>
        <w:rPr>
          <w:rFonts w:ascii="宋体" w:hAnsi="宋体"/>
          <w:color w:val="auto"/>
          <w:highlight w:val="none"/>
        </w:rPr>
        <w:t xml:space="preserve"> </w:t>
      </w:r>
    </w:p>
    <w:p w14:paraId="32C06987">
      <w:pPr>
        <w:spacing w:line="360" w:lineRule="auto"/>
        <w:ind w:firstLine="644" w:firstLineChars="307"/>
        <w:rPr>
          <w:rFonts w:hint="eastAsia" w:ascii="宋体" w:hAnsi="宋体"/>
          <w:color w:val="auto"/>
          <w:highlight w:val="none"/>
        </w:rPr>
      </w:pPr>
      <w:r>
        <w:rPr>
          <w:rFonts w:ascii="宋体" w:hAnsi="宋体"/>
          <w:color w:val="auto"/>
          <w:highlight w:val="none"/>
        </w:rPr>
        <w:t>4</w:t>
      </w:r>
      <w:r>
        <w:rPr>
          <w:rFonts w:hint="eastAsia" w:ascii="宋体" w:hAnsi="宋体" w:cs="宋体"/>
          <w:color w:val="auto"/>
          <w:highlight w:val="none"/>
        </w:rPr>
        <w:t>、监理阶段：施工期</w:t>
      </w:r>
      <w:r>
        <w:rPr>
          <w:rFonts w:ascii="宋体" w:hAnsi="宋体"/>
          <w:color w:val="auto"/>
          <w:highlight w:val="none"/>
        </w:rPr>
        <w:t xml:space="preserve"> </w:t>
      </w:r>
    </w:p>
    <w:p w14:paraId="65776C51">
      <w:pPr>
        <w:spacing w:line="360" w:lineRule="auto"/>
        <w:ind w:firstLine="420" w:firstLineChars="200"/>
        <w:rPr>
          <w:rFonts w:ascii="宋体" w:hAnsi="宋体"/>
          <w:color w:val="auto"/>
          <w:highlight w:val="none"/>
        </w:rPr>
      </w:pPr>
      <w:r>
        <w:rPr>
          <w:rFonts w:hint="eastAsia" w:ascii="宋体" w:hAnsi="宋体" w:cs="宋体"/>
          <w:color w:val="auto"/>
          <w:highlight w:val="none"/>
        </w:rPr>
        <w:t>三、监理服务内容、期限</w:t>
      </w:r>
    </w:p>
    <w:p w14:paraId="76C2AAD2">
      <w:pPr>
        <w:spacing w:line="360" w:lineRule="auto"/>
        <w:ind w:firstLine="630" w:firstLineChars="300"/>
        <w:rPr>
          <w:rFonts w:ascii="宋体" w:hAnsi="宋体"/>
          <w:color w:val="auto"/>
          <w:highlight w:val="none"/>
        </w:rPr>
      </w:pPr>
      <w:r>
        <w:rPr>
          <w:rFonts w:ascii="宋体" w:hAnsi="宋体"/>
          <w:color w:val="auto"/>
          <w:highlight w:val="none"/>
        </w:rPr>
        <w:t>1</w:t>
      </w:r>
      <w:r>
        <w:rPr>
          <w:rFonts w:hint="eastAsia" w:ascii="宋体" w:hAnsi="宋体" w:cs="宋体"/>
          <w:color w:val="auto"/>
          <w:highlight w:val="none"/>
        </w:rPr>
        <w:t>、监理服务内容：</w:t>
      </w:r>
      <w:r>
        <w:rPr>
          <w:rFonts w:ascii="宋体" w:hAnsi="宋体"/>
          <w:color w:val="auto"/>
          <w:highlight w:val="none"/>
        </w:rPr>
        <w:t xml:space="preserve"> </w:t>
      </w:r>
      <w:r>
        <w:rPr>
          <w:rFonts w:hint="eastAsia" w:ascii="宋体" w:hAnsi="宋体" w:cs="宋体"/>
          <w:color w:val="auto"/>
          <w:highlight w:val="none"/>
        </w:rPr>
        <w:t>按专用合同条款约定。</w:t>
      </w:r>
    </w:p>
    <w:p w14:paraId="2E1F556B">
      <w:pPr>
        <w:spacing w:line="360" w:lineRule="auto"/>
        <w:ind w:firstLine="630" w:firstLineChars="300"/>
        <w:rPr>
          <w:rFonts w:ascii="宋体" w:hAnsi="宋体"/>
          <w:color w:val="auto"/>
          <w:highlight w:val="none"/>
        </w:rPr>
      </w:pPr>
      <w:r>
        <w:rPr>
          <w:rFonts w:ascii="宋体" w:hAnsi="宋体"/>
          <w:color w:val="auto"/>
          <w:highlight w:val="none"/>
        </w:rPr>
        <w:t>2</w:t>
      </w:r>
      <w:r>
        <w:rPr>
          <w:rFonts w:hint="eastAsia" w:ascii="宋体" w:hAnsi="宋体" w:cs="宋体"/>
          <w:color w:val="auto"/>
          <w:highlight w:val="none"/>
        </w:rPr>
        <w:t>、监理服务期限：</w:t>
      </w:r>
    </w:p>
    <w:p w14:paraId="376D2EA6">
      <w:pPr>
        <w:spacing w:line="360" w:lineRule="auto"/>
        <w:ind w:firstLine="630" w:firstLineChars="300"/>
        <w:rPr>
          <w:rFonts w:ascii="宋体" w:hAnsi="宋体"/>
          <w:color w:val="auto"/>
          <w:highlight w:val="none"/>
          <w:u w:val="single"/>
        </w:rPr>
      </w:pPr>
      <w:r>
        <w:rPr>
          <w:rFonts w:hint="eastAsia" w:ascii="宋体" w:hAnsi="宋体" w:cs="宋体"/>
          <w:color w:val="auto"/>
          <w:highlight w:val="none"/>
        </w:rPr>
        <w:t xml:space="preserve">自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年</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日至</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lang w:val="en-US" w:eastAsia="zh-CN"/>
        </w:rPr>
        <w:t>(</w:t>
      </w:r>
      <w:r>
        <w:rPr>
          <w:rFonts w:hint="eastAsia" w:ascii="宋体" w:hAnsi="宋体" w:eastAsia="宋体" w:cs="宋体"/>
          <w:color w:val="auto"/>
          <w:highlight w:val="none"/>
          <w:lang w:eastAsia="zh-CN"/>
        </w:rPr>
        <w:t>监理合同生效起至工程竣工、验收、工程保修结束为止</w:t>
      </w:r>
      <w:r>
        <w:rPr>
          <w:rFonts w:hint="eastAsia" w:ascii="宋体" w:hAnsi="宋体" w:cs="宋体"/>
          <w:color w:val="auto"/>
          <w:highlight w:val="none"/>
          <w:lang w:val="en-US" w:eastAsia="zh-CN"/>
        </w:rPr>
        <w:t>)</w:t>
      </w:r>
      <w:r>
        <w:rPr>
          <w:rFonts w:hint="eastAsia" w:ascii="宋体" w:hAnsi="宋体" w:cs="宋体"/>
          <w:color w:val="auto"/>
          <w:highlight w:val="none"/>
        </w:rPr>
        <w:t>。</w:t>
      </w:r>
    </w:p>
    <w:p w14:paraId="4E3D892F">
      <w:pPr>
        <w:spacing w:line="360" w:lineRule="auto"/>
        <w:ind w:firstLine="420" w:firstLineChars="200"/>
        <w:rPr>
          <w:rFonts w:ascii="宋体" w:hAnsi="宋体"/>
          <w:color w:val="auto"/>
          <w:highlight w:val="none"/>
        </w:rPr>
      </w:pPr>
      <w:r>
        <w:rPr>
          <w:rFonts w:hint="eastAsia" w:ascii="宋体" w:hAnsi="宋体" w:cs="宋体"/>
          <w:color w:val="auto"/>
          <w:highlight w:val="none"/>
        </w:rPr>
        <w:t>四、监理服务酬金</w:t>
      </w:r>
    </w:p>
    <w:p w14:paraId="646A85DE">
      <w:pPr>
        <w:spacing w:line="360" w:lineRule="auto"/>
        <w:ind w:left="420" w:leftChars="200" w:firstLine="420" w:firstLineChars="200"/>
        <w:rPr>
          <w:rFonts w:ascii="宋体" w:hAnsi="宋体"/>
          <w:color w:val="auto"/>
          <w:highlight w:val="none"/>
        </w:rPr>
      </w:pPr>
      <w:r>
        <w:rPr>
          <w:rFonts w:hint="eastAsia" w:ascii="宋体" w:hAnsi="宋体" w:cs="宋体"/>
          <w:color w:val="auto"/>
          <w:highlight w:val="none"/>
        </w:rPr>
        <w:t>监理正常服务酬金为（大写）</w:t>
      </w:r>
      <w:r>
        <w:rPr>
          <w:rFonts w:hint="eastAsia" w:ascii="宋体" w:hAnsi="宋体"/>
          <w:color w:val="auto"/>
          <w:highlight w:val="none"/>
        </w:rPr>
        <w:t xml:space="preserve"> </w:t>
      </w:r>
      <w:r>
        <w:rPr>
          <w:rFonts w:hint="eastAsia" w:ascii="宋体" w:hAnsi="宋体"/>
          <w:color w:val="auto"/>
          <w:highlight w:val="none"/>
          <w:u w:val="single"/>
          <w:lang w:val="en-US" w:eastAsia="zh-CN"/>
        </w:rPr>
        <w:t xml:space="preserve">              元整</w:t>
      </w:r>
      <w:r>
        <w:rPr>
          <w:rFonts w:hint="eastAsia" w:ascii="宋体" w:hAnsi="宋体"/>
          <w:color w:val="auto"/>
          <w:highlight w:val="none"/>
          <w:u w:val="single"/>
        </w:rPr>
        <w:t>（</w:t>
      </w:r>
      <w:r>
        <w:rPr>
          <w:rFonts w:hint="eastAsia" w:ascii="宋体" w:hAnsi="宋体"/>
          <w:color w:val="auto"/>
          <w:highlight w:val="none"/>
          <w:u w:val="single"/>
          <w:lang w:val="en-US" w:eastAsia="zh-CN"/>
        </w:rPr>
        <w:t>000,000</w:t>
      </w:r>
      <w:r>
        <w:rPr>
          <w:rFonts w:hint="eastAsia" w:ascii="宋体" w:hAnsi="宋体"/>
          <w:color w:val="auto"/>
          <w:highlight w:val="none"/>
          <w:u w:val="single"/>
        </w:rPr>
        <w:t>.00）</w:t>
      </w:r>
      <w:r>
        <w:rPr>
          <w:rFonts w:hint="eastAsia" w:ascii="宋体" w:hAnsi="宋体" w:cs="宋体"/>
          <w:color w:val="auto"/>
          <w:highlight w:val="none"/>
        </w:rPr>
        <w:t>，由委托人按专用合同条款约定的方式、时间向监理人支付。</w:t>
      </w:r>
    </w:p>
    <w:p w14:paraId="7496AC70">
      <w:pPr>
        <w:spacing w:line="360" w:lineRule="auto"/>
        <w:ind w:firstLine="420" w:firstLineChars="200"/>
        <w:rPr>
          <w:rFonts w:ascii="宋体" w:hAnsi="宋体"/>
          <w:color w:val="auto"/>
          <w:highlight w:val="none"/>
        </w:rPr>
      </w:pPr>
      <w:r>
        <w:rPr>
          <w:rFonts w:hint="eastAsia" w:ascii="宋体" w:hAnsi="宋体" w:cs="宋体"/>
          <w:color w:val="auto"/>
          <w:highlight w:val="none"/>
        </w:rPr>
        <w:t>五、监理合同的组成文件及解释顺序</w:t>
      </w:r>
    </w:p>
    <w:p w14:paraId="25A3BE93">
      <w:pPr>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s="宋体"/>
          <w:color w:val="auto"/>
          <w:highlight w:val="none"/>
        </w:rPr>
        <w:t>、监理合同书；</w:t>
      </w:r>
    </w:p>
    <w:p w14:paraId="53033C2D">
      <w:pPr>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s="宋体"/>
          <w:color w:val="auto"/>
          <w:highlight w:val="none"/>
        </w:rPr>
        <w:t>、中标通知书；</w:t>
      </w:r>
    </w:p>
    <w:p w14:paraId="223755E4">
      <w:pPr>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s="宋体"/>
          <w:color w:val="auto"/>
          <w:highlight w:val="none"/>
        </w:rPr>
        <w:t>、投标报价书；</w:t>
      </w:r>
    </w:p>
    <w:p w14:paraId="3704E640">
      <w:pPr>
        <w:spacing w:line="360" w:lineRule="auto"/>
        <w:ind w:firstLine="420" w:firstLineChars="200"/>
        <w:rPr>
          <w:rFonts w:ascii="宋体" w:hAnsi="宋体"/>
          <w:color w:val="auto"/>
          <w:highlight w:val="none"/>
        </w:rPr>
      </w:pPr>
      <w:r>
        <w:rPr>
          <w:rFonts w:ascii="宋体" w:hAnsi="宋体"/>
          <w:color w:val="auto"/>
          <w:highlight w:val="none"/>
        </w:rPr>
        <w:t>4</w:t>
      </w:r>
      <w:r>
        <w:rPr>
          <w:rFonts w:hint="eastAsia" w:ascii="宋体" w:hAnsi="宋体" w:cs="宋体"/>
          <w:color w:val="auto"/>
          <w:highlight w:val="none"/>
        </w:rPr>
        <w:t>、专用合同条款；</w:t>
      </w:r>
    </w:p>
    <w:p w14:paraId="50B5F4BB">
      <w:pPr>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s="宋体"/>
          <w:color w:val="auto"/>
          <w:highlight w:val="none"/>
        </w:rPr>
        <w:t>、通用合同条款；</w:t>
      </w:r>
    </w:p>
    <w:p w14:paraId="42814EA1">
      <w:pPr>
        <w:spacing w:line="360" w:lineRule="auto"/>
        <w:ind w:firstLine="420" w:firstLineChars="200"/>
        <w:rPr>
          <w:rFonts w:ascii="宋体" w:hAnsi="宋体"/>
          <w:color w:val="auto"/>
          <w:highlight w:val="none"/>
        </w:rPr>
      </w:pPr>
      <w:r>
        <w:rPr>
          <w:rFonts w:ascii="宋体" w:hAnsi="宋体"/>
          <w:color w:val="auto"/>
          <w:highlight w:val="none"/>
        </w:rPr>
        <w:t>6</w:t>
      </w:r>
      <w:r>
        <w:rPr>
          <w:rFonts w:hint="eastAsia" w:ascii="宋体" w:hAnsi="宋体" w:cs="宋体"/>
          <w:color w:val="auto"/>
          <w:highlight w:val="none"/>
        </w:rPr>
        <w:t>、监理大纲；</w:t>
      </w:r>
    </w:p>
    <w:p w14:paraId="513B84DA">
      <w:pPr>
        <w:spacing w:line="360" w:lineRule="auto"/>
        <w:ind w:firstLine="420" w:firstLineChars="200"/>
        <w:rPr>
          <w:rFonts w:ascii="宋体" w:hAnsi="宋体"/>
          <w:color w:val="auto"/>
          <w:highlight w:val="none"/>
        </w:rPr>
      </w:pPr>
      <w:r>
        <w:rPr>
          <w:rFonts w:ascii="宋体" w:hAnsi="宋体"/>
          <w:color w:val="auto"/>
          <w:highlight w:val="none"/>
        </w:rPr>
        <w:t>7</w:t>
      </w:r>
      <w:r>
        <w:rPr>
          <w:rFonts w:hint="eastAsia" w:ascii="宋体" w:hAnsi="宋体" w:cs="宋体"/>
          <w:color w:val="auto"/>
          <w:highlight w:val="none"/>
        </w:rPr>
        <w:t>、双方确认需进入合同的其他文件。</w:t>
      </w:r>
    </w:p>
    <w:p w14:paraId="047F4056">
      <w:pPr>
        <w:spacing w:line="360" w:lineRule="auto"/>
        <w:ind w:firstLine="420" w:firstLineChars="200"/>
        <w:rPr>
          <w:rFonts w:hint="eastAsia" w:ascii="宋体" w:hAnsi="宋体"/>
          <w:b/>
          <w:bCs/>
          <w:color w:val="auto"/>
          <w:highlight w:val="none"/>
        </w:rPr>
      </w:pPr>
      <w:r>
        <w:rPr>
          <w:rFonts w:hint="eastAsia" w:ascii="宋体" w:hAnsi="宋体" w:cs="宋体"/>
          <w:color w:val="auto"/>
          <w:highlight w:val="none"/>
        </w:rPr>
        <w:t>六、本合同书经双方法定代表人或其授权代表人签名并加盖本单位公章后生效。</w:t>
      </w:r>
    </w:p>
    <w:p w14:paraId="42717917">
      <w:pPr>
        <w:spacing w:line="360" w:lineRule="auto"/>
        <w:rPr>
          <w:rFonts w:hint="eastAsia" w:ascii="宋体" w:hAnsi="宋体" w:cs="宋体"/>
          <w:color w:val="auto"/>
          <w:highlight w:val="none"/>
        </w:rPr>
      </w:pPr>
      <w:r>
        <w:rPr>
          <w:rFonts w:hint="eastAsia" w:ascii="宋体" w:hAnsi="宋体" w:cs="宋体"/>
          <w:color w:val="auto"/>
          <w:highlight w:val="none"/>
        </w:rPr>
        <w:t>七、本合同书正本一式贰份，具有同等法律效力，由双方各执壹份；副本</w:t>
      </w:r>
      <w:r>
        <w:rPr>
          <w:rFonts w:ascii="宋体" w:hAnsi="宋体"/>
          <w:color w:val="auto"/>
          <w:highlight w:val="none"/>
          <w:u w:val="single"/>
        </w:rPr>
        <w:t xml:space="preserve"> </w:t>
      </w:r>
      <w:r>
        <w:rPr>
          <w:rFonts w:hint="eastAsia" w:ascii="宋体" w:hAnsi="宋体"/>
          <w:color w:val="auto"/>
          <w:highlight w:val="none"/>
          <w:u w:val="single"/>
        </w:rPr>
        <w:t>肆</w:t>
      </w:r>
      <w:r>
        <w:rPr>
          <w:rFonts w:ascii="宋体" w:hAnsi="宋体"/>
          <w:color w:val="auto"/>
          <w:highlight w:val="none"/>
          <w:u w:val="single"/>
        </w:rPr>
        <w:t xml:space="preserve"> </w:t>
      </w:r>
      <w:r>
        <w:rPr>
          <w:rFonts w:hint="eastAsia" w:ascii="宋体" w:hAnsi="宋体" w:cs="宋体"/>
          <w:color w:val="auto"/>
          <w:highlight w:val="none"/>
        </w:rPr>
        <w:t>份，委托人执</w:t>
      </w:r>
      <w:r>
        <w:rPr>
          <w:rFonts w:ascii="宋体" w:hAnsi="宋体"/>
          <w:color w:val="auto"/>
          <w:highlight w:val="none"/>
          <w:u w:val="single"/>
        </w:rPr>
        <w:t xml:space="preserve"> </w:t>
      </w:r>
      <w:r>
        <w:rPr>
          <w:rFonts w:hint="eastAsia" w:ascii="宋体" w:hAnsi="宋体"/>
          <w:color w:val="auto"/>
          <w:highlight w:val="none"/>
          <w:u w:val="single"/>
        </w:rPr>
        <w:t>贰</w:t>
      </w:r>
      <w:r>
        <w:rPr>
          <w:rFonts w:ascii="宋体" w:hAnsi="宋体"/>
          <w:color w:val="auto"/>
          <w:highlight w:val="none"/>
          <w:u w:val="single"/>
        </w:rPr>
        <w:t xml:space="preserve"> </w:t>
      </w:r>
      <w:r>
        <w:rPr>
          <w:rFonts w:hint="eastAsia" w:ascii="宋体" w:hAnsi="宋体" w:cs="宋体"/>
          <w:color w:val="auto"/>
          <w:highlight w:val="none"/>
        </w:rPr>
        <w:t>份，监理人执</w:t>
      </w:r>
      <w:r>
        <w:rPr>
          <w:rFonts w:ascii="宋体" w:hAnsi="宋体"/>
          <w:color w:val="auto"/>
          <w:highlight w:val="none"/>
          <w:u w:val="single"/>
        </w:rPr>
        <w:t xml:space="preserve"> </w:t>
      </w:r>
      <w:r>
        <w:rPr>
          <w:rFonts w:hint="eastAsia" w:ascii="宋体" w:hAnsi="宋体"/>
          <w:color w:val="auto"/>
          <w:highlight w:val="none"/>
          <w:u w:val="single"/>
        </w:rPr>
        <w:t>贰</w:t>
      </w:r>
      <w:r>
        <w:rPr>
          <w:rFonts w:ascii="宋体" w:hAnsi="宋体"/>
          <w:color w:val="auto"/>
          <w:highlight w:val="none"/>
          <w:u w:val="single"/>
        </w:rPr>
        <w:t xml:space="preserve"> </w:t>
      </w:r>
      <w:r>
        <w:rPr>
          <w:rFonts w:hint="eastAsia" w:ascii="宋体" w:hAnsi="宋体" w:cs="宋体"/>
          <w:color w:val="auto"/>
          <w:highlight w:val="none"/>
        </w:rPr>
        <w:t>份。</w:t>
      </w:r>
    </w:p>
    <w:p w14:paraId="7FC6B958">
      <w:pPr>
        <w:spacing w:line="360" w:lineRule="auto"/>
        <w:rPr>
          <w:rFonts w:hint="eastAsia" w:ascii="宋体" w:hAnsi="宋体" w:cs="宋体"/>
          <w:color w:val="auto"/>
          <w:highlight w:val="none"/>
        </w:rPr>
      </w:pPr>
    </w:p>
    <w:p w14:paraId="31E7B8C6">
      <w:pPr>
        <w:spacing w:line="360" w:lineRule="auto"/>
        <w:rPr>
          <w:rFonts w:hint="eastAsia" w:ascii="宋体" w:hAnsi="宋体"/>
          <w:color w:val="auto"/>
          <w:highlight w:val="none"/>
        </w:rPr>
      </w:pPr>
      <w:r>
        <w:rPr>
          <w:rFonts w:hint="eastAsia" w:ascii="宋体" w:hAnsi="宋体" w:cs="宋体"/>
          <w:color w:val="auto"/>
          <w:highlight w:val="none"/>
        </w:rPr>
        <w:t>委托人：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hint="eastAsia" w:ascii="宋体" w:hAnsi="宋体" w:cs="宋体"/>
          <w:color w:val="auto"/>
          <w:highlight w:val="none"/>
        </w:rPr>
        <w:t>监理人：</w:t>
      </w:r>
      <w:r>
        <w:rPr>
          <w:rFonts w:ascii="宋体" w:hAnsi="宋体"/>
          <w:color w:val="auto"/>
          <w:highlight w:val="none"/>
          <w:u w:val="single"/>
        </w:rPr>
        <w:t xml:space="preserve">        </w:t>
      </w:r>
      <w:r>
        <w:rPr>
          <w:rFonts w:hint="eastAsia" w:ascii="宋体" w:hAnsi="宋体"/>
          <w:color w:val="auto"/>
          <w:highlight w:val="none"/>
          <w:u w:val="single"/>
        </w:rPr>
        <w:t xml:space="preserve">       </w:t>
      </w:r>
    </w:p>
    <w:p w14:paraId="6EBA8774">
      <w:pPr>
        <w:spacing w:line="360" w:lineRule="auto"/>
        <w:ind w:left="200" w:firstLine="1602" w:firstLineChars="763"/>
        <w:rPr>
          <w:rFonts w:hint="eastAsia" w:ascii="宋体" w:hAnsi="宋体"/>
          <w:color w:val="auto"/>
          <w:highlight w:val="none"/>
        </w:rPr>
      </w:pPr>
    </w:p>
    <w:p w14:paraId="2B878D81">
      <w:pPr>
        <w:spacing w:line="360" w:lineRule="auto"/>
        <w:ind w:left="200" w:firstLine="1602" w:firstLineChars="763"/>
        <w:rPr>
          <w:rFonts w:hint="eastAsia" w:ascii="宋体" w:hAnsi="宋体"/>
          <w:color w:val="auto"/>
          <w:highlight w:val="none"/>
        </w:rPr>
      </w:pPr>
    </w:p>
    <w:p w14:paraId="417406FF">
      <w:pPr>
        <w:spacing w:line="480" w:lineRule="auto"/>
        <w:rPr>
          <w:rFonts w:hint="eastAsia" w:ascii="宋体" w:hAnsi="宋体"/>
          <w:color w:val="auto"/>
          <w:highlight w:val="none"/>
        </w:rPr>
      </w:pPr>
      <w:r>
        <w:rPr>
          <w:rFonts w:hint="eastAsia" w:ascii="宋体" w:hAnsi="宋体" w:cs="宋体"/>
          <w:color w:val="auto"/>
          <w:highlight w:val="none"/>
        </w:rPr>
        <w:t>法定代表人：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法定代表人：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 xml:space="preserve">  </w:t>
      </w:r>
    </w:p>
    <w:p w14:paraId="65B65825">
      <w:pPr>
        <w:spacing w:line="480" w:lineRule="auto"/>
        <w:rPr>
          <w:rFonts w:hint="default" w:ascii="宋体" w:hAnsi="宋体" w:eastAsia="宋体"/>
          <w:color w:val="auto"/>
          <w:highlight w:val="none"/>
          <w:u w:val="single"/>
          <w:lang w:val="en-US" w:eastAsia="zh-CN"/>
        </w:rPr>
      </w:pPr>
      <w:r>
        <w:rPr>
          <w:rFonts w:hint="eastAsia" w:ascii="宋体" w:hAnsi="宋体" w:cs="宋体"/>
          <w:color w:val="auto"/>
          <w:highlight w:val="none"/>
        </w:rPr>
        <w:t>或授权代表人：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s="宋体"/>
          <w:color w:val="auto"/>
          <w:highlight w:val="none"/>
        </w:rPr>
        <w:t>或授权代表人：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p>
    <w:p w14:paraId="51CC46A2">
      <w:pPr>
        <w:spacing w:line="480" w:lineRule="auto"/>
        <w:rPr>
          <w:rFonts w:hint="eastAsia" w:ascii="宋体" w:hAnsi="宋体"/>
          <w:color w:val="auto"/>
          <w:highlight w:val="none"/>
          <w:u w:val="single"/>
        </w:rPr>
      </w:pPr>
      <w:r>
        <w:rPr>
          <w:rFonts w:hint="eastAsia" w:ascii="宋体" w:hAnsi="宋体" w:cs="宋体"/>
          <w:color w:val="auto"/>
          <w:highlight w:val="none"/>
        </w:rPr>
        <w:t>单位地址：</w:t>
      </w:r>
      <w:r>
        <w:rPr>
          <w:rFonts w:hint="eastAsia" w:ascii="宋体" w:hAnsi="宋体"/>
          <w:color w:val="auto"/>
          <w:highlight w:val="none"/>
          <w:u w:val="single"/>
        </w:rPr>
        <w:t xml:space="preserve"> </w:t>
      </w:r>
      <w:r>
        <w:rPr>
          <w:rFonts w:hint="eastAsia" w:ascii="宋体" w:hAnsi="宋体"/>
          <w:color w:val="auto"/>
          <w:highlight w:val="none"/>
          <w:u w:val="single"/>
          <w:lang w:eastAsia="zh-CN"/>
        </w:rPr>
        <w:t>延吉市局子街</w:t>
      </w:r>
      <w:r>
        <w:rPr>
          <w:rFonts w:hint="eastAsia" w:ascii="宋体" w:hAnsi="宋体"/>
          <w:color w:val="auto"/>
          <w:highlight w:val="none"/>
          <w:u w:val="single"/>
          <w:lang w:val="en-US" w:eastAsia="zh-CN"/>
        </w:rPr>
        <w:t>116号</w:t>
      </w:r>
      <w:r>
        <w:rPr>
          <w:rFonts w:hint="eastAsia" w:ascii="宋体" w:hAnsi="宋体" w:cs="宋体"/>
          <w:color w:val="auto"/>
          <w:highlight w:val="none"/>
          <w:u w:val="single"/>
        </w:rPr>
        <w:t xml:space="preserve"> </w:t>
      </w:r>
      <w:r>
        <w:rPr>
          <w:rFonts w:hint="eastAsia" w:ascii="宋体" w:hAnsi="宋体" w:cs="宋体"/>
          <w:color w:val="auto"/>
          <w:highlight w:val="none"/>
        </w:rPr>
        <w:t>单位地址：</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ascii="宋体" w:hAnsi="宋体"/>
          <w:color w:val="auto"/>
          <w:highlight w:val="none"/>
          <w:u w:val="single"/>
        </w:rPr>
        <w:t xml:space="preserve"> </w:t>
      </w:r>
    </w:p>
    <w:p w14:paraId="33276CD0">
      <w:pPr>
        <w:spacing w:line="480" w:lineRule="auto"/>
        <w:rPr>
          <w:rFonts w:hint="default" w:ascii="宋体" w:hAnsi="宋体" w:eastAsia="宋体"/>
          <w:color w:val="auto"/>
          <w:highlight w:val="none"/>
          <w:lang w:val="en-US" w:eastAsia="zh-CN"/>
        </w:rPr>
      </w:pPr>
      <w:r>
        <w:rPr>
          <w:rFonts w:hint="eastAsia" w:ascii="宋体" w:hAnsi="宋体" w:cs="宋体"/>
          <w:color w:val="auto"/>
          <w:highlight w:val="none"/>
        </w:rPr>
        <w:t>邮政编码：</w:t>
      </w:r>
      <w:r>
        <w:rPr>
          <w:rFonts w:ascii="宋体" w:hAnsi="宋体"/>
          <w:color w:val="auto"/>
          <w:highlight w:val="none"/>
          <w:u w:val="single"/>
        </w:rPr>
        <w:t xml:space="preserve"> </w:t>
      </w:r>
      <w:r>
        <w:rPr>
          <w:rFonts w:hint="eastAsia" w:ascii="宋体" w:hAnsi="宋体"/>
          <w:color w:val="auto"/>
          <w:highlight w:val="none"/>
          <w:u w:val="single"/>
        </w:rPr>
        <w:t xml:space="preserve">  13</w:t>
      </w:r>
      <w:r>
        <w:rPr>
          <w:rFonts w:hint="eastAsia" w:ascii="宋体" w:hAnsi="宋体"/>
          <w:color w:val="auto"/>
          <w:highlight w:val="none"/>
          <w:u w:val="single"/>
          <w:lang w:val="en-US" w:eastAsia="zh-CN"/>
        </w:rPr>
        <w:t>3</w:t>
      </w:r>
      <w:r>
        <w:rPr>
          <w:rFonts w:hint="eastAsia" w:ascii="宋体" w:hAnsi="宋体"/>
          <w:color w:val="auto"/>
          <w:highlight w:val="none"/>
          <w:u w:val="single"/>
        </w:rPr>
        <w:t xml:space="preserve">000       </w:t>
      </w:r>
      <w:r>
        <w:rPr>
          <w:rFonts w:hint="eastAsia" w:ascii="宋体" w:hAnsi="宋体"/>
          <w:color w:val="auto"/>
          <w:highlight w:val="none"/>
          <w:u w:val="single"/>
          <w:lang w:val="en-US" w:eastAsia="zh-CN"/>
        </w:rPr>
        <w:t xml:space="preserve">   </w:t>
      </w:r>
      <w:r>
        <w:rPr>
          <w:rFonts w:ascii="宋体" w:hAnsi="宋体"/>
          <w:color w:val="auto"/>
          <w:highlight w:val="none"/>
          <w:u w:val="single"/>
        </w:rPr>
        <w:t xml:space="preserve"> </w:t>
      </w:r>
      <w:r>
        <w:rPr>
          <w:rFonts w:hint="eastAsia" w:ascii="宋体" w:hAnsi="宋体" w:cs="宋体"/>
          <w:color w:val="auto"/>
          <w:highlight w:val="none"/>
        </w:rPr>
        <w:t>邮政编码：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p>
    <w:p w14:paraId="54663A8B">
      <w:pPr>
        <w:spacing w:line="480" w:lineRule="auto"/>
        <w:rPr>
          <w:rFonts w:hint="default" w:ascii="宋体" w:hAnsi="宋体" w:eastAsia="宋体"/>
          <w:color w:val="auto"/>
          <w:highlight w:val="none"/>
          <w:lang w:val="en-US" w:eastAsia="zh-CN"/>
        </w:rPr>
      </w:pPr>
      <w:r>
        <w:rPr>
          <w:rFonts w:hint="eastAsia" w:ascii="宋体" w:hAnsi="宋体" w:cs="宋体"/>
          <w:color w:val="auto"/>
          <w:highlight w:val="none"/>
        </w:rPr>
        <w:t>电</w:t>
      </w:r>
      <w:r>
        <w:rPr>
          <w:rFonts w:ascii="宋体" w:hAnsi="宋体"/>
          <w:color w:val="auto"/>
          <w:highlight w:val="none"/>
        </w:rPr>
        <w:t xml:space="preserve">   </w:t>
      </w:r>
      <w:r>
        <w:rPr>
          <w:rFonts w:hint="eastAsia" w:ascii="宋体" w:hAnsi="宋体" w:cs="宋体"/>
          <w:color w:val="auto"/>
          <w:highlight w:val="none"/>
        </w:rPr>
        <w:t>话：</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电</w:t>
      </w:r>
      <w:r>
        <w:rPr>
          <w:rFonts w:ascii="宋体" w:hAnsi="宋体"/>
          <w:color w:val="auto"/>
          <w:highlight w:val="none"/>
        </w:rPr>
        <w:t xml:space="preserve">    </w:t>
      </w:r>
      <w:r>
        <w:rPr>
          <w:rFonts w:hint="eastAsia" w:ascii="宋体" w:hAnsi="宋体" w:cs="宋体"/>
          <w:color w:val="auto"/>
          <w:highlight w:val="none"/>
        </w:rPr>
        <w:t>话：</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p>
    <w:p w14:paraId="4D4CF93A">
      <w:pPr>
        <w:spacing w:line="480" w:lineRule="auto"/>
        <w:rPr>
          <w:rFonts w:ascii="宋体" w:hAnsi="宋体"/>
          <w:color w:val="auto"/>
          <w:highlight w:val="none"/>
          <w:u w:val="single"/>
        </w:rPr>
      </w:pPr>
      <w:r>
        <w:rPr>
          <w:rFonts w:hint="eastAsia" w:ascii="宋体" w:hAnsi="宋体" w:cs="宋体"/>
          <w:color w:val="auto"/>
          <w:highlight w:val="none"/>
        </w:rPr>
        <w:t>电子信箱：</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s="宋体"/>
          <w:color w:val="auto"/>
          <w:highlight w:val="none"/>
        </w:rPr>
        <w:t>电子信箱：</w:t>
      </w:r>
      <w:r>
        <w:rPr>
          <w:rFonts w:hint="eastAsia" w:ascii="宋体" w:hAnsi="宋体" w:cs="宋体"/>
          <w:color w:val="auto"/>
          <w:highlight w:val="none"/>
          <w:u w:val="single"/>
          <w:lang w:val="en-US" w:eastAsia="zh-CN"/>
        </w:rPr>
        <w:t xml:space="preserve">                       </w:t>
      </w:r>
      <w:r>
        <w:rPr>
          <w:rFonts w:ascii="宋体" w:hAnsi="宋体"/>
          <w:color w:val="auto"/>
          <w:highlight w:val="none"/>
        </w:rPr>
        <w:t xml:space="preserve">            </w:t>
      </w:r>
    </w:p>
    <w:p w14:paraId="4771EF9D">
      <w:pPr>
        <w:spacing w:line="480" w:lineRule="auto"/>
        <w:rPr>
          <w:rFonts w:hint="default" w:ascii="宋体" w:hAnsi="宋体" w:eastAsia="宋体"/>
          <w:color w:val="auto"/>
          <w:highlight w:val="none"/>
          <w:lang w:val="en-US" w:eastAsia="zh-CN"/>
        </w:rPr>
      </w:pPr>
      <w:r>
        <w:rPr>
          <w:rFonts w:hint="eastAsia" w:ascii="宋体" w:hAnsi="宋体" w:cs="宋体"/>
          <w:color w:val="auto"/>
          <w:highlight w:val="none"/>
        </w:rPr>
        <w:t>传</w:t>
      </w:r>
      <w:r>
        <w:rPr>
          <w:rFonts w:ascii="宋体" w:hAnsi="宋体"/>
          <w:color w:val="auto"/>
          <w:highlight w:val="none"/>
        </w:rPr>
        <w:t xml:space="preserve">    </w:t>
      </w:r>
      <w:r>
        <w:rPr>
          <w:rFonts w:hint="eastAsia" w:ascii="宋体" w:hAnsi="宋体" w:cs="宋体"/>
          <w:color w:val="auto"/>
          <w:highlight w:val="none"/>
        </w:rPr>
        <w:t>真：</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传</w:t>
      </w:r>
      <w:r>
        <w:rPr>
          <w:rFonts w:ascii="宋体" w:hAnsi="宋体"/>
          <w:color w:val="auto"/>
          <w:highlight w:val="none"/>
        </w:rPr>
        <w:t xml:space="preserve">    </w:t>
      </w:r>
      <w:r>
        <w:rPr>
          <w:rFonts w:hint="eastAsia" w:ascii="宋体" w:hAnsi="宋体" w:cs="宋体"/>
          <w:color w:val="auto"/>
          <w:highlight w:val="none"/>
        </w:rPr>
        <w:t>真：</w:t>
      </w:r>
      <w:r>
        <w:rPr>
          <w:rFonts w:hint="eastAsia" w:ascii="宋体" w:hAnsi="宋体"/>
          <w:color w:val="auto"/>
          <w:highlight w:val="none"/>
          <w:u w:val="single"/>
          <w:lang w:val="en-US" w:eastAsia="zh-CN"/>
        </w:rPr>
        <w:t xml:space="preserve">           </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p>
    <w:p w14:paraId="07798CB2">
      <w:pPr>
        <w:spacing w:line="480" w:lineRule="auto"/>
        <w:rPr>
          <w:rFonts w:hint="default" w:ascii="宋体" w:hAnsi="宋体" w:eastAsia="宋体" w:cs="宋体"/>
          <w:color w:val="auto"/>
          <w:highlight w:val="none"/>
          <w:lang w:val="en-US" w:eastAsia="zh-CN"/>
        </w:rPr>
      </w:pPr>
      <w:r>
        <w:rPr>
          <w:rFonts w:hint="eastAsia" w:ascii="宋体" w:hAnsi="宋体" w:cs="宋体"/>
          <w:color w:val="auto"/>
          <w:highlight w:val="none"/>
        </w:rPr>
        <w:t>开户银行：</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开户银行：</w:t>
      </w:r>
      <w:r>
        <w:rPr>
          <w:rFonts w:hint="eastAsia" w:ascii="宋体" w:hAnsi="宋体" w:cs="宋体"/>
          <w:color w:val="auto"/>
          <w:highlight w:val="none"/>
          <w:u w:val="single"/>
          <w:lang w:val="en-US" w:eastAsia="zh-CN"/>
        </w:rPr>
        <w:t xml:space="preserve">                      </w:t>
      </w:r>
    </w:p>
    <w:p w14:paraId="7F033FC7">
      <w:pPr>
        <w:spacing w:line="480" w:lineRule="auto"/>
        <w:outlineLvl w:val="0"/>
        <w:rPr>
          <w:rFonts w:hint="default" w:ascii="宋体" w:hAnsi="宋体" w:eastAsia="宋体"/>
          <w:color w:val="auto"/>
          <w:highlight w:val="none"/>
          <w:u w:val="single"/>
          <w:lang w:val="en-US" w:eastAsia="zh-CN"/>
        </w:rPr>
      </w:pPr>
      <w:r>
        <w:rPr>
          <w:rFonts w:hint="eastAsia" w:ascii="宋体" w:hAnsi="宋体" w:cs="宋体"/>
          <w:color w:val="auto"/>
          <w:highlight w:val="none"/>
        </w:rPr>
        <w:t>帐</w:t>
      </w:r>
      <w:r>
        <w:rPr>
          <w:rFonts w:ascii="宋体" w:hAnsi="宋体"/>
          <w:color w:val="auto"/>
          <w:highlight w:val="none"/>
        </w:rPr>
        <w:t xml:space="preserve">    </w:t>
      </w:r>
      <w:r>
        <w:rPr>
          <w:rFonts w:hint="eastAsia" w:ascii="宋体" w:hAnsi="宋体" w:cs="宋体"/>
          <w:color w:val="auto"/>
          <w:highlight w:val="none"/>
        </w:rPr>
        <w:t>号：</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帐</w:t>
      </w:r>
      <w:r>
        <w:rPr>
          <w:rFonts w:ascii="宋体" w:hAnsi="宋体"/>
          <w:color w:val="auto"/>
          <w:highlight w:val="none"/>
        </w:rPr>
        <w:t xml:space="preserve">   </w:t>
      </w:r>
      <w:r>
        <w:rPr>
          <w:rFonts w:hint="eastAsia" w:ascii="宋体" w:hAnsi="宋体" w:cs="宋体"/>
          <w:color w:val="auto"/>
          <w:highlight w:val="none"/>
        </w:rPr>
        <w:t>号：</w:t>
      </w:r>
      <w:r>
        <w:rPr>
          <w:rFonts w:hint="eastAsia" w:ascii="宋体" w:hAnsi="宋体"/>
          <w:color w:val="auto"/>
          <w:highlight w:val="none"/>
          <w:u w:val="single"/>
          <w:lang w:val="en-US" w:eastAsia="zh-CN"/>
        </w:rPr>
        <w:t xml:space="preserve">                      </w:t>
      </w:r>
    </w:p>
    <w:p w14:paraId="03E0EDD4">
      <w:pPr>
        <w:spacing w:line="480" w:lineRule="auto"/>
        <w:rPr>
          <w:rFonts w:hint="eastAsia" w:ascii="宋体" w:hAnsi="宋体" w:cs="宋体"/>
          <w:color w:val="auto"/>
          <w:highlight w:val="none"/>
        </w:rPr>
      </w:pPr>
    </w:p>
    <w:p w14:paraId="76B36BCC">
      <w:pPr>
        <w:spacing w:line="480" w:lineRule="auto"/>
        <w:rPr>
          <w:rFonts w:hint="eastAsia" w:ascii="宋体" w:hAnsi="宋体"/>
          <w:color w:val="auto"/>
          <w:highlight w:val="none"/>
        </w:rPr>
      </w:pPr>
      <w:r>
        <w:rPr>
          <w:rFonts w:hint="eastAsia" w:ascii="宋体" w:hAnsi="宋体" w:cs="宋体"/>
          <w:color w:val="auto"/>
          <w:highlight w:val="none"/>
        </w:rPr>
        <w:t>签订地点</w:t>
      </w:r>
      <w:r>
        <w:rPr>
          <w:rFonts w:hint="eastAsia" w:ascii="宋体" w:hAnsi="宋体" w:cs="宋体"/>
          <w:b/>
          <w:bCs/>
          <w:color w:val="auto"/>
          <w:highlight w:val="none"/>
        </w:rPr>
        <w:t>：</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3EB2C153">
      <w:pPr>
        <w:spacing w:line="480" w:lineRule="auto"/>
        <w:rPr>
          <w:rFonts w:ascii="宋体" w:hAnsi="宋体"/>
          <w:color w:val="auto"/>
          <w:highlight w:val="none"/>
        </w:rPr>
      </w:pPr>
      <w:r>
        <w:rPr>
          <w:rFonts w:hint="eastAsia" w:ascii="宋体" w:hAnsi="宋体" w:cs="宋体"/>
          <w:color w:val="auto"/>
          <w:highlight w:val="none"/>
        </w:rPr>
        <w:t>签订时间：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s="宋体"/>
          <w:color w:val="auto"/>
          <w:highlight w:val="none"/>
        </w:rPr>
        <w:t>日</w:t>
      </w:r>
    </w:p>
    <w:p w14:paraId="08C4CB48">
      <w:pPr>
        <w:spacing w:line="360" w:lineRule="auto"/>
        <w:outlineLvl w:val="0"/>
        <w:rPr>
          <w:rFonts w:eastAsia="黑体"/>
          <w:color w:val="auto"/>
          <w:sz w:val="24"/>
          <w:szCs w:val="24"/>
          <w:highlight w:val="none"/>
        </w:rPr>
        <w:sectPr>
          <w:footerReference r:id="rId13" w:type="first"/>
          <w:headerReference r:id="rId11" w:type="default"/>
          <w:footerReference r:id="rId12" w:type="default"/>
          <w:pgSz w:w="11906" w:h="16838"/>
          <w:pgMar w:top="1418" w:right="1361" w:bottom="1418" w:left="1474" w:header="851" w:footer="992" w:gutter="0"/>
          <w:pgNumType w:fmt="decimal"/>
          <w:cols w:space="720" w:num="1"/>
          <w:titlePg/>
          <w:docGrid w:type="lines" w:linePitch="312" w:charSpace="0"/>
        </w:sectPr>
      </w:pPr>
    </w:p>
    <w:p w14:paraId="43C7CCFC">
      <w:pPr>
        <w:spacing w:line="360" w:lineRule="auto"/>
        <w:ind w:firstLine="3132" w:firstLineChars="1300"/>
        <w:jc w:val="both"/>
        <w:outlineLvl w:val="0"/>
        <w:rPr>
          <w:rFonts w:hint="eastAsia" w:ascii="宋体" w:hAnsi="宋体"/>
          <w:b/>
          <w:color w:val="auto"/>
          <w:sz w:val="24"/>
          <w:szCs w:val="24"/>
          <w:highlight w:val="none"/>
        </w:rPr>
      </w:pPr>
      <w:r>
        <w:rPr>
          <w:rFonts w:hint="eastAsia" w:ascii="宋体" w:hAnsi="宋体" w:cs="黑体"/>
          <w:b/>
          <w:color w:val="auto"/>
          <w:sz w:val="24"/>
          <w:szCs w:val="24"/>
          <w:highlight w:val="none"/>
        </w:rPr>
        <w:t>第一部分</w:t>
      </w:r>
      <w:r>
        <w:rPr>
          <w:rFonts w:ascii="宋体" w:hAnsi="宋体"/>
          <w:b/>
          <w:color w:val="auto"/>
          <w:sz w:val="24"/>
          <w:szCs w:val="24"/>
          <w:highlight w:val="none"/>
        </w:rPr>
        <w:t xml:space="preserve">   </w:t>
      </w:r>
      <w:r>
        <w:rPr>
          <w:rFonts w:hint="eastAsia" w:ascii="宋体" w:hAnsi="宋体" w:cs="黑体"/>
          <w:b/>
          <w:color w:val="auto"/>
          <w:sz w:val="24"/>
          <w:szCs w:val="24"/>
          <w:highlight w:val="none"/>
        </w:rPr>
        <w:t>通用合同条款</w:t>
      </w:r>
    </w:p>
    <w:p w14:paraId="082ED649">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词语涵义及适用语言</w:t>
      </w:r>
    </w:p>
    <w:p w14:paraId="1D78F25A">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第一条</w:t>
      </w:r>
      <w:r>
        <w:rPr>
          <w:rFonts w:ascii="宋体" w:hAnsi="宋体"/>
          <w:color w:val="auto"/>
          <w:sz w:val="24"/>
          <w:szCs w:val="24"/>
          <w:highlight w:val="none"/>
        </w:rPr>
        <w:t xml:space="preserve"> </w:t>
      </w:r>
      <w:r>
        <w:rPr>
          <w:rFonts w:hint="eastAsia" w:ascii="宋体" w:hAnsi="宋体" w:cs="宋体"/>
          <w:color w:val="auto"/>
          <w:sz w:val="24"/>
          <w:szCs w:val="24"/>
          <w:highlight w:val="none"/>
        </w:rPr>
        <w:t>下列名词和用语，除上下文另有约定外，具有本条所赋予的涵义：</w:t>
      </w:r>
    </w:p>
    <w:p w14:paraId="75C3A4AB">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一、“委托人”指承担工程建设项目直接建设管理责任，委托监理业务的法人或其合法继承人。</w:t>
      </w:r>
    </w:p>
    <w:p w14:paraId="168440E7">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二、“监理人”指受委托人委托，提供监理服务的法人或其合法继承人。</w:t>
      </w:r>
    </w:p>
    <w:p w14:paraId="3FDB396F">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三、“承包人”指与委托人</w:t>
      </w:r>
      <w:r>
        <w:rPr>
          <w:rFonts w:ascii="宋体" w:hAnsi="宋体"/>
          <w:color w:val="auto"/>
          <w:sz w:val="24"/>
          <w:szCs w:val="24"/>
          <w:highlight w:val="none"/>
        </w:rPr>
        <w:t>(</w:t>
      </w:r>
      <w:r>
        <w:rPr>
          <w:rFonts w:hint="eastAsia" w:ascii="宋体" w:hAnsi="宋体" w:cs="宋体"/>
          <w:color w:val="auto"/>
          <w:sz w:val="24"/>
          <w:szCs w:val="24"/>
          <w:highlight w:val="none"/>
        </w:rPr>
        <w:t>发包人</w:t>
      </w:r>
      <w:r>
        <w:rPr>
          <w:rFonts w:ascii="宋体" w:hAnsi="宋体"/>
          <w:color w:val="auto"/>
          <w:sz w:val="24"/>
          <w:szCs w:val="24"/>
          <w:highlight w:val="none"/>
        </w:rPr>
        <w:t>)</w:t>
      </w:r>
      <w:r>
        <w:rPr>
          <w:rFonts w:hint="eastAsia" w:ascii="宋体" w:hAnsi="宋体" w:cs="宋体"/>
          <w:color w:val="auto"/>
          <w:sz w:val="24"/>
          <w:szCs w:val="24"/>
          <w:highlight w:val="none"/>
        </w:rPr>
        <w:t>签订了施工合同，承担工程施工的法人或其合法继承人。</w:t>
      </w:r>
    </w:p>
    <w:p w14:paraId="5A7D66F9">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四、“监理机构”指监理人派驻工程现场直接开展监理业务的组织，由总监理工程师、监理工程师和监理员以及其他人员组成。</w:t>
      </w:r>
    </w:p>
    <w:p w14:paraId="30245A4A">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五、“监理项目”是指委托人委托监理人实施建设监理的工程建设项目。</w:t>
      </w:r>
    </w:p>
    <w:p w14:paraId="4F8913CC">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六、“服务”是指监理人根据监理合同约定所承担的各项工作，包括正常服务和附加服务。</w:t>
      </w:r>
    </w:p>
    <w:p w14:paraId="75B88D85">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七、“正常服务”指监理人按照合同约定的监理范围、内容和期限所提供的服务。</w:t>
      </w:r>
    </w:p>
    <w:p w14:paraId="5088EA36">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八、“附加服务”指监理人为委托人提供正常服务以外的服务。</w:t>
      </w:r>
    </w:p>
    <w:p w14:paraId="095D3063">
      <w:pPr>
        <w:tabs>
          <w:tab w:val="left" w:pos="-180"/>
        </w:tabs>
        <w:spacing w:line="360" w:lineRule="auto"/>
        <w:ind w:firstLine="480" w:firstLineChars="200"/>
        <w:outlineLvl w:val="0"/>
        <w:rPr>
          <w:rFonts w:ascii="宋体" w:hAnsi="宋体"/>
          <w:color w:val="auto"/>
          <w:sz w:val="24"/>
          <w:szCs w:val="24"/>
          <w:highlight w:val="none"/>
        </w:rPr>
      </w:pPr>
      <w:r>
        <w:rPr>
          <w:rFonts w:hint="eastAsia" w:ascii="宋体" w:hAnsi="宋体" w:cs="宋体"/>
          <w:color w:val="auto"/>
          <w:sz w:val="24"/>
          <w:szCs w:val="24"/>
          <w:highlight w:val="none"/>
        </w:rPr>
        <w:t>九、“服务酬金”指本合同中监理人完成“正常服务”、“附加服务”应得到的正常服务酬金和附加服务酬金。</w:t>
      </w:r>
    </w:p>
    <w:p w14:paraId="3E73F96D">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十、“天”指日历天。</w:t>
      </w:r>
    </w:p>
    <w:p w14:paraId="5FDB5620">
      <w:pPr>
        <w:tabs>
          <w:tab w:val="left" w:pos="-180"/>
        </w:tabs>
        <w:spacing w:line="360" w:lineRule="auto"/>
        <w:ind w:firstLine="480" w:firstLineChars="200"/>
        <w:rPr>
          <w:rFonts w:ascii="宋体" w:hAnsi="宋体"/>
          <w:color w:val="auto"/>
          <w:sz w:val="24"/>
          <w:szCs w:val="24"/>
          <w:highlight w:val="none"/>
          <w:shd w:val="pct10" w:color="auto" w:fill="FFFFFF"/>
        </w:rPr>
      </w:pPr>
      <w:r>
        <w:rPr>
          <w:rFonts w:hint="eastAsia" w:ascii="宋体" w:hAnsi="宋体" w:cs="宋体"/>
          <w:color w:val="auto"/>
          <w:sz w:val="24"/>
          <w:szCs w:val="24"/>
          <w:highlight w:val="none"/>
        </w:rPr>
        <w:t>十一、“现场”指监理项目实施的场所。</w:t>
      </w:r>
    </w:p>
    <w:p w14:paraId="58B692E3">
      <w:pPr>
        <w:tabs>
          <w:tab w:val="left" w:pos="-180"/>
        </w:tabs>
        <w:spacing w:line="360" w:lineRule="auto"/>
        <w:ind w:firstLine="482" w:firstLineChars="200"/>
        <w:rPr>
          <w:rFonts w:hint="eastAsia" w:ascii="宋体" w:hAnsi="宋体"/>
          <w:color w:val="auto"/>
          <w:sz w:val="24"/>
          <w:szCs w:val="24"/>
          <w:highlight w:val="none"/>
        </w:rPr>
      </w:pPr>
      <w:r>
        <w:rPr>
          <w:rFonts w:hint="eastAsia" w:ascii="宋体" w:hAnsi="宋体" w:cs="宋体"/>
          <w:b/>
          <w:bCs/>
          <w:color w:val="auto"/>
          <w:sz w:val="24"/>
          <w:szCs w:val="24"/>
          <w:highlight w:val="none"/>
        </w:rPr>
        <w:t>第二条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本合同适用的语言文字为汉语文字。</w:t>
      </w:r>
    </w:p>
    <w:p w14:paraId="22993A93">
      <w:pPr>
        <w:tabs>
          <w:tab w:val="left" w:pos="-180"/>
        </w:tabs>
        <w:spacing w:after="156" w:afterLines="50" w:line="360" w:lineRule="auto"/>
        <w:jc w:val="center"/>
        <w:outlineLvl w:val="0"/>
        <w:rPr>
          <w:rFonts w:ascii="宋体" w:hAnsi="宋体"/>
          <w:b/>
          <w:bCs/>
          <w:color w:val="auto"/>
          <w:sz w:val="24"/>
          <w:szCs w:val="24"/>
          <w:highlight w:val="none"/>
        </w:rPr>
      </w:pPr>
      <w:r>
        <w:rPr>
          <w:rFonts w:hint="eastAsia" w:ascii="宋体" w:hAnsi="宋体" w:cs="黑体"/>
          <w:color w:val="auto"/>
          <w:sz w:val="24"/>
          <w:szCs w:val="24"/>
          <w:highlight w:val="none"/>
        </w:rPr>
        <w:t>监理依据</w:t>
      </w:r>
    </w:p>
    <w:p w14:paraId="4D908BF3">
      <w:pPr>
        <w:tabs>
          <w:tab w:val="left" w:pos="-180"/>
        </w:tabs>
        <w:spacing w:line="360" w:lineRule="auto"/>
        <w:ind w:firstLine="482" w:firstLineChars="200"/>
        <w:rPr>
          <w:rFonts w:hint="eastAsia" w:ascii="宋体" w:hAnsi="宋体"/>
          <w:color w:val="auto"/>
          <w:sz w:val="24"/>
          <w:szCs w:val="24"/>
          <w:highlight w:val="none"/>
        </w:rPr>
      </w:pPr>
      <w:r>
        <w:rPr>
          <w:rFonts w:hint="eastAsia" w:ascii="宋体" w:hAnsi="宋体" w:cs="宋体"/>
          <w:b/>
          <w:bCs/>
          <w:color w:val="auto"/>
          <w:sz w:val="24"/>
          <w:szCs w:val="24"/>
          <w:highlight w:val="none"/>
        </w:rPr>
        <w:t>第三条</w:t>
      </w:r>
      <w:r>
        <w:rPr>
          <w:rFonts w:ascii="宋体" w:hAnsi="宋体"/>
          <w:color w:val="auto"/>
          <w:sz w:val="24"/>
          <w:szCs w:val="24"/>
          <w:highlight w:val="none"/>
        </w:rPr>
        <w:t xml:space="preserve"> </w:t>
      </w:r>
      <w:r>
        <w:rPr>
          <w:rFonts w:hint="eastAsia" w:ascii="宋体" w:hAnsi="宋体" w:cs="宋体"/>
          <w:color w:val="auto"/>
          <w:sz w:val="24"/>
          <w:szCs w:val="24"/>
          <w:highlight w:val="none"/>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14:paraId="6A341094">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通知和联系</w:t>
      </w:r>
    </w:p>
    <w:p w14:paraId="3E356DF1">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第四条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委托人应指定一名联系人，负责与监理机构联系。更换联系人时，应提前通知监理人。</w:t>
      </w:r>
    </w:p>
    <w:p w14:paraId="4E315EFF">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第五条</w:t>
      </w:r>
      <w:r>
        <w:rPr>
          <w:rFonts w:ascii="宋体" w:hAnsi="宋体"/>
          <w:color w:val="auto"/>
          <w:sz w:val="24"/>
          <w:szCs w:val="24"/>
          <w:highlight w:val="none"/>
        </w:rPr>
        <w:t xml:space="preserve"> </w:t>
      </w:r>
      <w:r>
        <w:rPr>
          <w:rFonts w:hint="eastAsia" w:ascii="宋体" w:hAnsi="宋体" w:cs="宋体"/>
          <w:color w:val="auto"/>
          <w:sz w:val="24"/>
          <w:szCs w:val="24"/>
          <w:highlight w:val="none"/>
        </w:rPr>
        <w:t>在监理合同实施过程中，双方的联系均应以书面函件为准。在不做出紧急处理即可能导致安全、质量事故的情况下，可先以口头形式通知，并在</w:t>
      </w:r>
      <w:r>
        <w:rPr>
          <w:rFonts w:ascii="宋体" w:hAnsi="宋体"/>
          <w:color w:val="auto"/>
          <w:sz w:val="24"/>
          <w:szCs w:val="24"/>
          <w:highlight w:val="none"/>
        </w:rPr>
        <w:t>48</w:t>
      </w:r>
      <w:r>
        <w:rPr>
          <w:rFonts w:hint="eastAsia" w:ascii="宋体" w:hAnsi="宋体" w:cs="宋体"/>
          <w:color w:val="auto"/>
          <w:sz w:val="24"/>
          <w:szCs w:val="24"/>
          <w:highlight w:val="none"/>
        </w:rPr>
        <w:t>小时内补做书面通知。</w:t>
      </w:r>
    </w:p>
    <w:p w14:paraId="15914E01">
      <w:pPr>
        <w:tabs>
          <w:tab w:val="left" w:pos="-180"/>
        </w:tabs>
        <w:spacing w:line="360" w:lineRule="auto"/>
        <w:ind w:firstLine="482" w:firstLineChars="200"/>
        <w:rPr>
          <w:rFonts w:hint="eastAsia" w:ascii="宋体" w:hAnsi="宋体"/>
          <w:color w:val="auto"/>
          <w:sz w:val="24"/>
          <w:szCs w:val="24"/>
          <w:highlight w:val="none"/>
        </w:rPr>
      </w:pPr>
      <w:r>
        <w:rPr>
          <w:rFonts w:hint="eastAsia" w:ascii="宋体" w:hAnsi="宋体" w:cs="宋体"/>
          <w:b/>
          <w:bCs/>
          <w:color w:val="auto"/>
          <w:sz w:val="24"/>
          <w:szCs w:val="24"/>
          <w:highlight w:val="none"/>
        </w:rPr>
        <w:t>第六条</w:t>
      </w:r>
      <w:r>
        <w:rPr>
          <w:rFonts w:ascii="宋体" w:hAnsi="宋体"/>
          <w:color w:val="auto"/>
          <w:sz w:val="24"/>
          <w:szCs w:val="24"/>
          <w:highlight w:val="none"/>
        </w:rPr>
        <w:t xml:space="preserve"> </w:t>
      </w:r>
      <w:r>
        <w:rPr>
          <w:rFonts w:hint="eastAsia" w:ascii="宋体" w:hAnsi="宋体" w:cs="宋体"/>
          <w:color w:val="auto"/>
          <w:sz w:val="24"/>
          <w:szCs w:val="24"/>
          <w:highlight w:val="none"/>
        </w:rPr>
        <w:t>委托人对委托监理范围内工程项目实施的意见和决策，应通过监理机构下达，法律、法规另有规定的除外。</w:t>
      </w:r>
    </w:p>
    <w:p w14:paraId="678BC2D2">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委托人的权利</w:t>
      </w:r>
    </w:p>
    <w:p w14:paraId="0965082C">
      <w:pPr>
        <w:numPr>
          <w:ilvl w:val="0"/>
          <w:numId w:val="6"/>
        </w:numPr>
        <w:tabs>
          <w:tab w:val="left" w:pos="-180"/>
        </w:tabs>
        <w:spacing w:line="360" w:lineRule="auto"/>
        <w:rPr>
          <w:rFonts w:ascii="宋体" w:hAnsi="宋体"/>
          <w:color w:val="auto"/>
          <w:sz w:val="24"/>
          <w:szCs w:val="24"/>
          <w:highlight w:val="none"/>
        </w:rPr>
      </w:pPr>
      <w:r>
        <w:rPr>
          <w:rFonts w:hint="eastAsia" w:ascii="宋体" w:hAnsi="宋体" w:cs="宋体"/>
          <w:color w:val="auto"/>
          <w:sz w:val="24"/>
          <w:szCs w:val="24"/>
          <w:highlight w:val="none"/>
        </w:rPr>
        <w:t>委托人享有如下权利：</w:t>
      </w:r>
    </w:p>
    <w:p w14:paraId="56006001">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一、对监理工作进行监督、检查，并提出撤换不能胜任监理工作人员的建议或要求；</w:t>
      </w:r>
    </w:p>
    <w:p w14:paraId="1BD50BDF">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二、</w:t>
      </w:r>
      <w:r>
        <w:rPr>
          <w:rFonts w:hint="eastAsia" w:ascii="宋体" w:hAnsi="宋体" w:cs="宋体"/>
          <w:color w:val="auto"/>
          <w:sz w:val="24"/>
          <w:szCs w:val="24"/>
          <w:highlight w:val="none"/>
        </w:rPr>
        <w:t>对工程建设中质量、安全、投资、进度方面的重大问题的决策权；</w:t>
      </w:r>
    </w:p>
    <w:p w14:paraId="1D4E7212">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三、</w:t>
      </w:r>
      <w:r>
        <w:rPr>
          <w:rFonts w:hint="eastAsia" w:ascii="宋体" w:hAnsi="宋体" w:cs="宋体"/>
          <w:color w:val="auto"/>
          <w:sz w:val="24"/>
          <w:szCs w:val="24"/>
          <w:highlight w:val="none"/>
        </w:rPr>
        <w:t>核定监理人签发的工程计量、付款凭证；</w:t>
      </w:r>
    </w:p>
    <w:p w14:paraId="52CAC9D4">
      <w:pPr>
        <w:tabs>
          <w:tab w:val="left" w:pos="-180"/>
        </w:tabs>
        <w:spacing w:line="360" w:lineRule="auto"/>
        <w:ind w:firstLine="480" w:firstLineChars="200"/>
        <w:rPr>
          <w:rFonts w:ascii="宋体" w:hAnsi="宋体"/>
          <w:b/>
          <w:bCs/>
          <w:color w:val="auto"/>
          <w:sz w:val="24"/>
          <w:szCs w:val="24"/>
          <w:highlight w:val="none"/>
        </w:rPr>
      </w:pPr>
      <w:r>
        <w:rPr>
          <w:rFonts w:hint="eastAsia" w:ascii="宋体" w:hAnsi="宋体" w:cs="宋体"/>
          <w:color w:val="auto"/>
          <w:sz w:val="24"/>
          <w:szCs w:val="24"/>
          <w:highlight w:val="none"/>
        </w:rPr>
        <w:t>四、要求监理人提交监理月报、监理专题报告、监理工作报告和监理工作总结报告；</w:t>
      </w:r>
    </w:p>
    <w:p w14:paraId="15C5A6A4">
      <w:pPr>
        <w:tabs>
          <w:tab w:val="left" w:pos="-180"/>
        </w:tabs>
        <w:spacing w:line="360" w:lineRule="auto"/>
        <w:ind w:firstLine="480" w:firstLineChars="200"/>
        <w:rPr>
          <w:rFonts w:hint="eastAsia" w:ascii="宋体" w:hAnsi="宋体"/>
          <w:b/>
          <w:bCs/>
          <w:color w:val="auto"/>
          <w:sz w:val="24"/>
          <w:szCs w:val="24"/>
          <w:highlight w:val="none"/>
        </w:rPr>
      </w:pPr>
      <w:r>
        <w:rPr>
          <w:rFonts w:hint="eastAsia" w:ascii="宋体" w:hAnsi="宋体" w:cs="宋体"/>
          <w:color w:val="auto"/>
          <w:sz w:val="24"/>
          <w:szCs w:val="24"/>
          <w:highlight w:val="none"/>
        </w:rPr>
        <w:t>五、当监理人发生本合同专用条款约定的违约情形时，有权解除本合同。</w:t>
      </w:r>
    </w:p>
    <w:p w14:paraId="0DC9A78E">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监理人的权利</w:t>
      </w:r>
    </w:p>
    <w:p w14:paraId="1C9BBF5A">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第八条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委托人赋予监理人如下权利：</w:t>
      </w:r>
    </w:p>
    <w:p w14:paraId="78A6D000">
      <w:pPr>
        <w:tabs>
          <w:tab w:val="left" w:pos="-180"/>
        </w:tabs>
        <w:spacing w:line="360" w:lineRule="auto"/>
        <w:ind w:left="560"/>
        <w:outlineLvl w:val="0"/>
        <w:rPr>
          <w:rFonts w:ascii="宋体" w:hAnsi="宋体"/>
          <w:color w:val="auto"/>
          <w:sz w:val="24"/>
          <w:szCs w:val="24"/>
          <w:highlight w:val="none"/>
        </w:rPr>
      </w:pPr>
      <w:r>
        <w:rPr>
          <w:rFonts w:hint="eastAsia" w:ascii="宋体" w:hAnsi="宋体" w:cs="宋体"/>
          <w:color w:val="auto"/>
          <w:sz w:val="24"/>
          <w:szCs w:val="24"/>
          <w:highlight w:val="none"/>
        </w:rPr>
        <w:t>一、审查承包人拟选择的分包项目和分包人</w:t>
      </w:r>
      <w:r>
        <w:rPr>
          <w:rFonts w:hint="eastAsia" w:ascii="宋体" w:hAnsi="宋体" w:cs="宋体"/>
          <w:color w:val="auto"/>
          <w:sz w:val="24"/>
          <w:szCs w:val="24"/>
          <w:highlight w:val="none"/>
          <w:shd w:val="clear" w:color="auto" w:fill="FFFFFF"/>
        </w:rPr>
        <w:t>，报委托人批准</w:t>
      </w:r>
      <w:r>
        <w:rPr>
          <w:rFonts w:hint="eastAsia" w:ascii="宋体" w:hAnsi="宋体" w:cs="宋体"/>
          <w:color w:val="auto"/>
          <w:sz w:val="24"/>
          <w:szCs w:val="24"/>
          <w:highlight w:val="none"/>
        </w:rPr>
        <w:t>；</w:t>
      </w:r>
    </w:p>
    <w:p w14:paraId="6415B7E0">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二、审查承包人提交的施工组织设计、安全技术措施及专项施工方案等各类文件；</w:t>
      </w:r>
    </w:p>
    <w:p w14:paraId="1D39AD00">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三、核查并签发施工图纸；</w:t>
      </w:r>
    </w:p>
    <w:p w14:paraId="63DEEA0C">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四、签发合同项目开工令、暂停施工</w:t>
      </w:r>
      <w:r>
        <w:rPr>
          <w:rFonts w:hint="eastAsia" w:ascii="宋体" w:hAnsi="宋体" w:cs="宋体"/>
          <w:color w:val="auto"/>
          <w:sz w:val="24"/>
          <w:szCs w:val="24"/>
          <w:highlight w:val="none"/>
          <w:shd w:val="clear" w:color="auto" w:fill="FFFFFF"/>
        </w:rPr>
        <w:t>指示</w:t>
      </w:r>
      <w:r>
        <w:rPr>
          <w:rFonts w:hint="eastAsia" w:ascii="宋体" w:hAnsi="宋体" w:cs="宋体"/>
          <w:color w:val="auto"/>
          <w:sz w:val="24"/>
          <w:szCs w:val="24"/>
          <w:highlight w:val="none"/>
        </w:rPr>
        <w:t>，但应事先征得委托人同意；</w:t>
      </w:r>
      <w:r>
        <w:rPr>
          <w:rFonts w:hint="eastAsia" w:ascii="宋体" w:hAnsi="宋体" w:cs="宋体"/>
          <w:color w:val="auto"/>
          <w:sz w:val="24"/>
          <w:szCs w:val="24"/>
          <w:highlight w:val="none"/>
          <w:shd w:val="clear" w:color="auto" w:fill="FFFFFF"/>
        </w:rPr>
        <w:t>签发</w:t>
      </w:r>
      <w:r>
        <w:rPr>
          <w:rFonts w:hint="eastAsia" w:ascii="宋体" w:hAnsi="宋体" w:cs="宋体"/>
          <w:color w:val="auto"/>
          <w:sz w:val="24"/>
          <w:szCs w:val="24"/>
          <w:highlight w:val="none"/>
        </w:rPr>
        <w:t>进场通知、复工通知；</w:t>
      </w:r>
    </w:p>
    <w:p w14:paraId="460EF34C">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五、审核和签发工程计量、付款凭证；</w:t>
      </w:r>
    </w:p>
    <w:p w14:paraId="043F1FFC">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六、核查承包人现场工作人员数量及相应岗位资格，有权要求承包人撤换不称职的现场工作人员；</w:t>
      </w:r>
    </w:p>
    <w:p w14:paraId="2B978CCA">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七、发现承包人使用的施工设备影响工程质量或进度时，有权要求承包人增加或更换施工设备；</w:t>
      </w:r>
    </w:p>
    <w:p w14:paraId="62DFA2B8">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八、当委托人发生本合同专用条款约定的违约情形时，有权解除本合同；</w:t>
      </w:r>
    </w:p>
    <w:p w14:paraId="569E048F">
      <w:pPr>
        <w:tabs>
          <w:tab w:val="left" w:pos="-180"/>
        </w:tabs>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九、专用合同条款约定的其他权利。</w:t>
      </w:r>
    </w:p>
    <w:p w14:paraId="41FCF9ED">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委托人的义务</w:t>
      </w:r>
    </w:p>
    <w:p w14:paraId="4F496245">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第九条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工程建设外部环境的协调工作。</w:t>
      </w:r>
    </w:p>
    <w:p w14:paraId="6627C8A2">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第十条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按专用合同条款约定的时间、数量、方式，免费向监理机构提供开展监理服务的有关本工程建设的资料。</w:t>
      </w:r>
    </w:p>
    <w:p w14:paraId="018DBD57">
      <w:pPr>
        <w:tabs>
          <w:tab w:val="left" w:pos="-180"/>
        </w:tabs>
        <w:spacing w:line="360" w:lineRule="auto"/>
        <w:ind w:firstLine="482" w:firstLineChars="200"/>
        <w:rPr>
          <w:rFonts w:ascii="宋体" w:hAnsi="宋体"/>
          <w:dstrike/>
          <w:color w:val="auto"/>
          <w:sz w:val="24"/>
          <w:szCs w:val="24"/>
          <w:highlight w:val="none"/>
        </w:rPr>
      </w:pPr>
      <w:r>
        <w:rPr>
          <w:rFonts w:hint="eastAsia" w:ascii="宋体" w:hAnsi="宋体" w:cs="宋体"/>
          <w:b/>
          <w:bCs/>
          <w:color w:val="auto"/>
          <w:sz w:val="24"/>
          <w:szCs w:val="24"/>
          <w:highlight w:val="none"/>
        </w:rPr>
        <w:t>第十一条</w:t>
      </w:r>
      <w:r>
        <w:rPr>
          <w:rFonts w:ascii="宋体" w:hAnsi="宋体"/>
          <w:color w:val="auto"/>
          <w:sz w:val="24"/>
          <w:szCs w:val="24"/>
          <w:highlight w:val="none"/>
        </w:rPr>
        <w:t xml:space="preserve"> </w:t>
      </w:r>
      <w:r>
        <w:rPr>
          <w:rFonts w:hint="eastAsia" w:ascii="宋体" w:hAnsi="宋体" w:cs="宋体"/>
          <w:color w:val="auto"/>
          <w:sz w:val="24"/>
          <w:szCs w:val="24"/>
          <w:highlight w:val="none"/>
        </w:rPr>
        <w:t>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14:paraId="3D8BEC5C">
      <w:pPr>
        <w:tabs>
          <w:tab w:val="left" w:pos="-180"/>
        </w:tabs>
        <w:spacing w:line="360" w:lineRule="auto"/>
        <w:ind w:firstLine="482" w:firstLineChars="200"/>
        <w:rPr>
          <w:rFonts w:ascii="宋体" w:hAnsi="宋体"/>
          <w:color w:val="auto"/>
          <w:sz w:val="24"/>
          <w:szCs w:val="24"/>
          <w:highlight w:val="none"/>
          <w:shd w:val="pct10" w:color="auto" w:fill="FFFFFF"/>
        </w:rPr>
      </w:pPr>
      <w:r>
        <w:rPr>
          <w:rFonts w:hint="eastAsia" w:ascii="宋体" w:hAnsi="宋体" w:cs="宋体"/>
          <w:b/>
          <w:bCs/>
          <w:color w:val="auto"/>
          <w:sz w:val="24"/>
          <w:szCs w:val="24"/>
          <w:highlight w:val="none"/>
        </w:rPr>
        <w:t>第十二条</w:t>
      </w:r>
      <w:r>
        <w:rPr>
          <w:rFonts w:ascii="宋体" w:hAnsi="宋体"/>
          <w:b/>
          <w:bCs/>
          <w:color w:val="auto"/>
          <w:sz w:val="24"/>
          <w:szCs w:val="24"/>
          <w:highlight w:val="none"/>
        </w:rPr>
        <w:t xml:space="preserve"> </w:t>
      </w:r>
      <w:r>
        <w:rPr>
          <w:rFonts w:hint="eastAsia" w:ascii="宋体" w:hAnsi="宋体" w:cs="宋体"/>
          <w:color w:val="auto"/>
          <w:sz w:val="24"/>
          <w:szCs w:val="24"/>
          <w:highlight w:val="none"/>
          <w:shd w:val="clear" w:color="auto" w:fill="FFFFFF"/>
        </w:rPr>
        <w:t>与承包人签订的施工合同中明确其赋予监理人的权限，并在工程开工前将监理单位、总监理工程师通知承包人。</w:t>
      </w:r>
    </w:p>
    <w:p w14:paraId="4D7BAD98">
      <w:pPr>
        <w:tabs>
          <w:tab w:val="left" w:pos="-180"/>
        </w:tabs>
        <w:spacing w:line="360" w:lineRule="auto"/>
        <w:ind w:firstLine="482" w:firstLineChars="200"/>
        <w:rPr>
          <w:rFonts w:ascii="宋体" w:hAnsi="宋体"/>
          <w:color w:val="auto"/>
          <w:sz w:val="24"/>
          <w:szCs w:val="24"/>
          <w:highlight w:val="none"/>
          <w:shd w:val="clear" w:color="auto" w:fill="FFFFFF"/>
        </w:rPr>
      </w:pPr>
      <w:r>
        <w:rPr>
          <w:rFonts w:hint="eastAsia" w:ascii="宋体" w:hAnsi="宋体" w:cs="宋体"/>
          <w:b/>
          <w:bCs/>
          <w:color w:val="auto"/>
          <w:sz w:val="24"/>
          <w:szCs w:val="24"/>
          <w:highlight w:val="none"/>
        </w:rPr>
        <w:t>第十三条</w:t>
      </w:r>
      <w:r>
        <w:rPr>
          <w:rFonts w:ascii="宋体" w:hAnsi="宋体"/>
          <w:color w:val="auto"/>
          <w:sz w:val="24"/>
          <w:szCs w:val="24"/>
          <w:highlight w:val="none"/>
          <w:shd w:val="clear" w:color="auto" w:fill="FFFFFF"/>
        </w:rPr>
        <w:t xml:space="preserve"> </w:t>
      </w:r>
      <w:r>
        <w:rPr>
          <w:rFonts w:hint="eastAsia" w:ascii="宋体" w:hAnsi="宋体" w:cs="宋体"/>
          <w:color w:val="auto"/>
          <w:sz w:val="24"/>
          <w:szCs w:val="24"/>
          <w:highlight w:val="none"/>
          <w:shd w:val="clear" w:color="auto" w:fill="FFFFFF"/>
        </w:rPr>
        <w:t>提供监理人员在现场的工作和生活条件，具体内容在专用合同条款中明确。如果不能提供上述条件的，应按实际发生费用给予监理人补偿。</w:t>
      </w:r>
    </w:p>
    <w:p w14:paraId="46A27274">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第十四条</w:t>
      </w:r>
      <w:r>
        <w:rPr>
          <w:rFonts w:ascii="宋体" w:hAnsi="宋体"/>
          <w:color w:val="auto"/>
          <w:sz w:val="24"/>
          <w:szCs w:val="24"/>
          <w:highlight w:val="none"/>
        </w:rPr>
        <w:t xml:space="preserve"> </w:t>
      </w:r>
      <w:r>
        <w:rPr>
          <w:rFonts w:hint="eastAsia" w:ascii="宋体" w:hAnsi="宋体" w:cs="宋体"/>
          <w:color w:val="auto"/>
          <w:sz w:val="24"/>
          <w:szCs w:val="24"/>
          <w:highlight w:val="none"/>
        </w:rPr>
        <w:t>按本合同约定及时、足额支付监理服务酬金。</w:t>
      </w:r>
    </w:p>
    <w:p w14:paraId="253F8128">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第十五条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为监理机构指定具有检验、试验资质的机构并承担检验、试验相关费用。</w:t>
      </w:r>
    </w:p>
    <w:p w14:paraId="7C7FAA19">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第十六条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维护监理机构工作的独立性，不干涉监理机构正常开展监理业务，不擅自作出有悖于监理机构在合同授权范围内所作出的指示的决定；未经监理机构签字确认，不得支付工程款。</w:t>
      </w:r>
    </w:p>
    <w:p w14:paraId="4AFDC01C">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第十七条</w:t>
      </w:r>
      <w:r>
        <w:rPr>
          <w:rFonts w:ascii="宋体" w:hAnsi="宋体"/>
          <w:color w:val="auto"/>
          <w:sz w:val="24"/>
          <w:szCs w:val="24"/>
          <w:highlight w:val="none"/>
        </w:rPr>
        <w:t xml:space="preserve"> </w:t>
      </w:r>
      <w:r>
        <w:rPr>
          <w:rFonts w:hint="eastAsia" w:ascii="宋体" w:hAnsi="宋体" w:cs="宋体"/>
          <w:color w:val="auto"/>
          <w:sz w:val="24"/>
          <w:szCs w:val="24"/>
          <w:highlight w:val="none"/>
        </w:rPr>
        <w:t>为监理人员投保人身意外伤害险和第三者责任险。如要求监理人自己投保，则应同意监理人将投保的费用计入报价中。</w:t>
      </w:r>
    </w:p>
    <w:p w14:paraId="46C6975F">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第十八条</w:t>
      </w:r>
      <w:r>
        <w:rPr>
          <w:rFonts w:ascii="宋体" w:hAnsi="宋体"/>
          <w:color w:val="auto"/>
          <w:sz w:val="24"/>
          <w:szCs w:val="24"/>
          <w:highlight w:val="none"/>
        </w:rPr>
        <w:t xml:space="preserve"> </w:t>
      </w:r>
      <w:r>
        <w:rPr>
          <w:rFonts w:hint="eastAsia" w:ascii="宋体" w:hAnsi="宋体" w:cs="宋体"/>
          <w:color w:val="auto"/>
          <w:sz w:val="24"/>
          <w:szCs w:val="24"/>
          <w:highlight w:val="none"/>
        </w:rPr>
        <w:t>将投保工程险的保险合同提供给监理人作为工程合同管理的一部分。</w:t>
      </w:r>
    </w:p>
    <w:p w14:paraId="4AD56E42">
      <w:pPr>
        <w:tabs>
          <w:tab w:val="left" w:pos="-180"/>
        </w:tabs>
        <w:spacing w:line="360" w:lineRule="auto"/>
        <w:ind w:firstLine="482" w:firstLineChars="200"/>
        <w:rPr>
          <w:rFonts w:hint="eastAsia" w:ascii="宋体" w:hAnsi="宋体"/>
          <w:color w:val="auto"/>
          <w:sz w:val="24"/>
          <w:szCs w:val="24"/>
          <w:highlight w:val="none"/>
        </w:rPr>
      </w:pPr>
      <w:r>
        <w:rPr>
          <w:rFonts w:hint="eastAsia" w:ascii="宋体" w:hAnsi="宋体" w:cs="宋体"/>
          <w:b/>
          <w:bCs/>
          <w:color w:val="auto"/>
          <w:sz w:val="24"/>
          <w:szCs w:val="24"/>
          <w:highlight w:val="none"/>
        </w:rPr>
        <w:t>第十九条</w:t>
      </w:r>
      <w:r>
        <w:rPr>
          <w:rFonts w:ascii="宋体" w:hAnsi="宋体"/>
          <w:color w:val="auto"/>
          <w:sz w:val="24"/>
          <w:szCs w:val="24"/>
          <w:highlight w:val="none"/>
        </w:rPr>
        <w:t xml:space="preserve"> </w:t>
      </w:r>
      <w:r>
        <w:rPr>
          <w:rFonts w:hint="eastAsia" w:ascii="宋体" w:hAnsi="宋体" w:cs="宋体"/>
          <w:color w:val="auto"/>
          <w:sz w:val="24"/>
          <w:szCs w:val="24"/>
          <w:highlight w:val="none"/>
        </w:rPr>
        <w:t>未经监理人同意，不得将监理人用于本工程监理服务的</w:t>
      </w:r>
      <w:r>
        <w:rPr>
          <w:rFonts w:hint="eastAsia" w:ascii="宋体" w:hAnsi="宋体" w:cs="宋体"/>
          <w:color w:val="auto"/>
          <w:sz w:val="24"/>
          <w:szCs w:val="24"/>
          <w:highlight w:val="none"/>
          <w:shd w:val="clear" w:color="auto" w:fill="FFFFFF"/>
        </w:rPr>
        <w:t>任何</w:t>
      </w:r>
      <w:r>
        <w:rPr>
          <w:rFonts w:hint="eastAsia" w:ascii="宋体" w:hAnsi="宋体" w:cs="宋体"/>
          <w:color w:val="auto"/>
          <w:sz w:val="24"/>
          <w:szCs w:val="24"/>
          <w:highlight w:val="none"/>
        </w:rPr>
        <w:t>文件直接或间接用于其他工程建设之中。</w:t>
      </w:r>
      <w:r>
        <w:rPr>
          <w:rFonts w:ascii="宋体" w:hAnsi="宋体"/>
          <w:b/>
          <w:bCs/>
          <w:color w:val="auto"/>
          <w:sz w:val="24"/>
          <w:szCs w:val="24"/>
          <w:highlight w:val="none"/>
        </w:rPr>
        <w:t xml:space="preserve"> </w:t>
      </w:r>
    </w:p>
    <w:p w14:paraId="69A9EC6E">
      <w:pPr>
        <w:tabs>
          <w:tab w:val="left" w:pos="-180"/>
        </w:tabs>
        <w:spacing w:line="360" w:lineRule="auto"/>
        <w:jc w:val="center"/>
        <w:outlineLvl w:val="0"/>
        <w:rPr>
          <w:rFonts w:hint="eastAsia" w:ascii="宋体" w:hAnsi="宋体" w:cs="黑体"/>
          <w:color w:val="auto"/>
          <w:sz w:val="24"/>
          <w:szCs w:val="24"/>
          <w:highlight w:val="none"/>
        </w:rPr>
      </w:pPr>
      <w:r>
        <w:rPr>
          <w:rFonts w:hint="eastAsia" w:ascii="宋体" w:hAnsi="宋体" w:cs="黑体"/>
          <w:color w:val="auto"/>
          <w:sz w:val="24"/>
          <w:szCs w:val="24"/>
          <w:highlight w:val="none"/>
        </w:rPr>
        <w:t>监理人的义务</w:t>
      </w:r>
    </w:p>
    <w:p w14:paraId="37E3787D">
      <w:pPr>
        <w:tabs>
          <w:tab w:val="left" w:pos="-180"/>
        </w:tabs>
        <w:spacing w:line="360" w:lineRule="auto"/>
        <w:jc w:val="center"/>
        <w:outlineLvl w:val="0"/>
        <w:rPr>
          <w:rFonts w:ascii="宋体" w:hAnsi="宋体"/>
          <w:color w:val="auto"/>
          <w:sz w:val="24"/>
          <w:szCs w:val="24"/>
          <w:highlight w:val="none"/>
        </w:rPr>
      </w:pPr>
    </w:p>
    <w:p w14:paraId="443594EA">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第二十条</w:t>
      </w:r>
      <w:r>
        <w:rPr>
          <w:rFonts w:ascii="宋体" w:hAnsi="宋体"/>
          <w:color w:val="auto"/>
          <w:sz w:val="24"/>
          <w:szCs w:val="24"/>
          <w:highlight w:val="none"/>
        </w:rPr>
        <w:t xml:space="preserve"> </w:t>
      </w:r>
      <w:r>
        <w:rPr>
          <w:rFonts w:hint="eastAsia" w:ascii="宋体" w:hAnsi="宋体" w:cs="宋体"/>
          <w:color w:val="auto"/>
          <w:sz w:val="24"/>
          <w:szCs w:val="24"/>
          <w:highlight w:val="none"/>
        </w:rPr>
        <w:t>本着“守法、诚信、公正、科学”的原则，按专用合同条款约定的监理服务内容为委托人提供优质服务。</w:t>
      </w:r>
      <w:r>
        <w:rPr>
          <w:rFonts w:ascii="宋体" w:hAnsi="宋体"/>
          <w:color w:val="auto"/>
          <w:sz w:val="24"/>
          <w:szCs w:val="24"/>
          <w:highlight w:val="none"/>
        </w:rPr>
        <w:t xml:space="preserve">  </w:t>
      </w:r>
    </w:p>
    <w:p w14:paraId="1E026CD9">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第二十一条</w:t>
      </w:r>
      <w:r>
        <w:rPr>
          <w:rFonts w:ascii="宋体" w:hAnsi="宋体"/>
          <w:color w:val="auto"/>
          <w:sz w:val="24"/>
          <w:szCs w:val="24"/>
          <w:highlight w:val="none"/>
        </w:rPr>
        <w:t xml:space="preserve"> </w:t>
      </w:r>
      <w:r>
        <w:rPr>
          <w:rFonts w:hint="eastAsia" w:ascii="宋体" w:hAnsi="宋体" w:cs="宋体"/>
          <w:color w:val="auto"/>
          <w:sz w:val="24"/>
          <w:szCs w:val="24"/>
          <w:highlight w:val="none"/>
        </w:rPr>
        <w:t>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14:paraId="471A2495">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第二十二条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发现设计文件不符合有关规定或合同约定时，应向委托人报告。</w:t>
      </w:r>
    </w:p>
    <w:p w14:paraId="477B0AA6">
      <w:pPr>
        <w:tabs>
          <w:tab w:val="left" w:pos="-180"/>
        </w:tabs>
        <w:spacing w:line="360" w:lineRule="auto"/>
        <w:ind w:firstLine="482" w:firstLineChars="200"/>
        <w:outlineLvl w:val="0"/>
        <w:rPr>
          <w:rFonts w:ascii="宋体" w:hAnsi="宋体"/>
          <w:color w:val="auto"/>
          <w:sz w:val="24"/>
          <w:szCs w:val="24"/>
          <w:highlight w:val="none"/>
        </w:rPr>
      </w:pPr>
      <w:r>
        <w:rPr>
          <w:rFonts w:hint="eastAsia" w:ascii="宋体" w:hAnsi="宋体" w:cs="宋体"/>
          <w:b/>
          <w:bCs/>
          <w:color w:val="auto"/>
          <w:sz w:val="24"/>
          <w:szCs w:val="24"/>
          <w:highlight w:val="none"/>
        </w:rPr>
        <w:t>第二十三条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核验建筑材料、建筑构配件和设备质量，检查、检验并确认工程的施工质量；检查施工安全生产情况。发现存在质量、安全事故隐患，或发生质量、安全事故，应按有关规定及时采取相应的监理措施。</w:t>
      </w:r>
    </w:p>
    <w:p w14:paraId="29412DC2">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第二十四条</w:t>
      </w:r>
      <w:r>
        <w:rPr>
          <w:rFonts w:ascii="宋体" w:hAnsi="宋体"/>
          <w:color w:val="auto"/>
          <w:sz w:val="24"/>
          <w:szCs w:val="24"/>
          <w:highlight w:val="none"/>
        </w:rPr>
        <w:t xml:space="preserve"> </w:t>
      </w:r>
      <w:r>
        <w:rPr>
          <w:rFonts w:hint="eastAsia" w:ascii="宋体" w:hAnsi="宋体" w:cs="宋体"/>
          <w:color w:val="auto"/>
          <w:sz w:val="24"/>
          <w:szCs w:val="24"/>
          <w:highlight w:val="none"/>
        </w:rPr>
        <w:t>监督、检查工程施工进度。</w:t>
      </w:r>
    </w:p>
    <w:p w14:paraId="57C21B5F">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第二十五条</w:t>
      </w:r>
      <w:r>
        <w:rPr>
          <w:rFonts w:ascii="宋体" w:hAnsi="宋体"/>
          <w:color w:val="auto"/>
          <w:sz w:val="24"/>
          <w:szCs w:val="24"/>
          <w:highlight w:val="none"/>
        </w:rPr>
        <w:t xml:space="preserve"> </w:t>
      </w:r>
      <w:r>
        <w:rPr>
          <w:rFonts w:hint="eastAsia" w:ascii="宋体" w:hAnsi="宋体" w:cs="宋体"/>
          <w:color w:val="auto"/>
          <w:sz w:val="24"/>
          <w:szCs w:val="24"/>
          <w:highlight w:val="none"/>
        </w:rPr>
        <w:t>按照委托人签订的工程保险合同，做好施工现场工程保险合同的管理。协助委托人向保险公司及时提供一切必要的材料和证据。</w:t>
      </w:r>
    </w:p>
    <w:p w14:paraId="75149EEC">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第二十六条</w:t>
      </w:r>
      <w:r>
        <w:rPr>
          <w:rFonts w:ascii="宋体" w:hAnsi="宋体"/>
          <w:color w:val="auto"/>
          <w:sz w:val="24"/>
          <w:szCs w:val="24"/>
          <w:highlight w:val="none"/>
        </w:rPr>
        <w:t xml:space="preserve"> </w:t>
      </w:r>
      <w:r>
        <w:rPr>
          <w:rFonts w:hint="eastAsia" w:ascii="宋体" w:hAnsi="宋体" w:cs="宋体"/>
          <w:color w:val="auto"/>
          <w:sz w:val="24"/>
          <w:szCs w:val="24"/>
          <w:highlight w:val="none"/>
        </w:rPr>
        <w:t>协调施工合同各方之间的关系。</w:t>
      </w:r>
    </w:p>
    <w:p w14:paraId="402559CB">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第二十七条</w:t>
      </w:r>
      <w:r>
        <w:rPr>
          <w:rFonts w:ascii="宋体" w:hAnsi="宋体"/>
          <w:color w:val="auto"/>
          <w:sz w:val="24"/>
          <w:szCs w:val="24"/>
          <w:highlight w:val="none"/>
        </w:rPr>
        <w:t xml:space="preserve"> </w:t>
      </w:r>
      <w:r>
        <w:rPr>
          <w:rFonts w:hint="eastAsia" w:ascii="宋体" w:hAnsi="宋体" w:cs="宋体"/>
          <w:color w:val="auto"/>
          <w:sz w:val="24"/>
          <w:szCs w:val="24"/>
          <w:highlight w:val="none"/>
        </w:rPr>
        <w:t>按照施工作业程序，采取旁站、巡视、跟踪检测和平行检测等方法实施监理。需要旁站的重要部位和关键工序在专用合同条款中约定。</w:t>
      </w:r>
    </w:p>
    <w:p w14:paraId="43276087">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第二十八条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及时做好工程施工</w:t>
      </w:r>
      <w:r>
        <w:rPr>
          <w:rFonts w:hint="eastAsia" w:ascii="宋体" w:hAnsi="宋体" w:cs="宋体"/>
          <w:color w:val="auto"/>
          <w:sz w:val="24"/>
          <w:szCs w:val="24"/>
          <w:highlight w:val="none"/>
          <w:shd w:val="clear" w:color="auto" w:fill="FFFFFF"/>
        </w:rPr>
        <w:t>过程</w:t>
      </w:r>
      <w:r>
        <w:rPr>
          <w:rFonts w:hint="eastAsia" w:ascii="宋体" w:hAnsi="宋体" w:cs="宋体"/>
          <w:color w:val="auto"/>
          <w:sz w:val="24"/>
          <w:szCs w:val="24"/>
          <w:highlight w:val="none"/>
        </w:rPr>
        <w:t>各种监理信息的收集、整理和归档，并保证现场记录、试验、检验、检查等资料的完整和真实。</w:t>
      </w:r>
    </w:p>
    <w:p w14:paraId="0E95865B">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第二十九条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编制《监理日志》，并向委托人提交监理月报、监理专题报告、监理工作报告和监理工作总结报告。</w:t>
      </w:r>
    </w:p>
    <w:p w14:paraId="41C30C97">
      <w:pPr>
        <w:tabs>
          <w:tab w:val="left" w:pos="-180"/>
        </w:tabs>
        <w:spacing w:line="360" w:lineRule="auto"/>
        <w:ind w:firstLine="482" w:firstLineChars="200"/>
        <w:rPr>
          <w:rFonts w:ascii="宋体" w:hAnsi="宋体"/>
          <w:b/>
          <w:bCs/>
          <w:color w:val="auto"/>
          <w:sz w:val="24"/>
          <w:szCs w:val="24"/>
          <w:highlight w:val="none"/>
        </w:rPr>
      </w:pPr>
      <w:r>
        <w:rPr>
          <w:rFonts w:hint="eastAsia" w:ascii="宋体" w:hAnsi="宋体" w:cs="宋体"/>
          <w:b/>
          <w:bCs/>
          <w:color w:val="auto"/>
          <w:sz w:val="24"/>
          <w:szCs w:val="24"/>
          <w:highlight w:val="none"/>
        </w:rPr>
        <w:t>第三十条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按有关规定参加工程验收，做好相关配合工作。委托人委托监理人主持的分部工程验收由专用合同条款约定。</w:t>
      </w:r>
    </w:p>
    <w:p w14:paraId="3C5C046D">
      <w:pPr>
        <w:tabs>
          <w:tab w:val="left" w:pos="-180"/>
        </w:tabs>
        <w:spacing w:line="360" w:lineRule="auto"/>
        <w:ind w:firstLine="482" w:firstLineChars="200"/>
        <w:rPr>
          <w:rFonts w:hint="eastAsia" w:ascii="宋体" w:hAnsi="宋体"/>
          <w:color w:val="auto"/>
          <w:sz w:val="24"/>
          <w:szCs w:val="24"/>
          <w:highlight w:val="none"/>
        </w:rPr>
      </w:pPr>
      <w:r>
        <w:rPr>
          <w:rFonts w:hint="eastAsia" w:ascii="宋体" w:hAnsi="宋体" w:cs="宋体"/>
          <w:b/>
          <w:bCs/>
          <w:color w:val="auto"/>
          <w:sz w:val="24"/>
          <w:szCs w:val="24"/>
          <w:highlight w:val="none"/>
        </w:rPr>
        <w:t>第三十一条</w:t>
      </w:r>
      <w:r>
        <w:rPr>
          <w:rFonts w:ascii="宋体" w:hAnsi="宋体"/>
          <w:color w:val="auto"/>
          <w:sz w:val="24"/>
          <w:szCs w:val="24"/>
          <w:highlight w:val="none"/>
        </w:rPr>
        <w:t xml:space="preserve"> </w:t>
      </w:r>
      <w:r>
        <w:rPr>
          <w:rFonts w:hint="eastAsia" w:ascii="宋体" w:hAnsi="宋体" w:cs="宋体"/>
          <w:color w:val="auto"/>
          <w:sz w:val="24"/>
          <w:szCs w:val="24"/>
          <w:highlight w:val="none"/>
        </w:rPr>
        <w:t>妥善做好委托人所提供的工程建设文件资料的保存、回收及保密工作。在本合同期限内或</w:t>
      </w:r>
      <w:r>
        <w:rPr>
          <w:rFonts w:hint="eastAsia" w:ascii="宋体" w:hAnsi="宋体" w:cs="宋体"/>
          <w:color w:val="auto"/>
          <w:sz w:val="24"/>
          <w:szCs w:val="24"/>
          <w:highlight w:val="none"/>
          <w:shd w:val="clear" w:color="auto" w:fill="FFFFFF"/>
        </w:rPr>
        <w:t>专用合同条款约定的合同终止后的一定期限内</w:t>
      </w:r>
      <w:r>
        <w:rPr>
          <w:rFonts w:hint="eastAsia" w:ascii="宋体" w:hAnsi="宋体" w:cs="宋体"/>
          <w:color w:val="auto"/>
          <w:sz w:val="24"/>
          <w:szCs w:val="24"/>
          <w:highlight w:val="none"/>
        </w:rPr>
        <w:t>，未征得委托人同意，不得公开涉及委托人的专利、专有技术或其他需保密的资料，不得泄露与本合同业务有关的技术、商务等</w:t>
      </w:r>
      <w:r>
        <w:rPr>
          <w:rFonts w:hint="eastAsia" w:ascii="宋体" w:hAnsi="宋体" w:cs="宋体"/>
          <w:color w:val="auto"/>
          <w:sz w:val="24"/>
          <w:szCs w:val="24"/>
          <w:highlight w:val="none"/>
          <w:shd w:val="clear" w:color="auto" w:fill="FFFFFF"/>
        </w:rPr>
        <w:t>秘密</w:t>
      </w:r>
      <w:r>
        <w:rPr>
          <w:rFonts w:hint="eastAsia" w:ascii="宋体" w:hAnsi="宋体" w:cs="宋体"/>
          <w:color w:val="auto"/>
          <w:sz w:val="24"/>
          <w:szCs w:val="24"/>
          <w:highlight w:val="none"/>
        </w:rPr>
        <w:t>。</w:t>
      </w:r>
    </w:p>
    <w:p w14:paraId="45511DB7">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监理服务酬金</w:t>
      </w:r>
    </w:p>
    <w:p w14:paraId="4A7FADFF">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第三十二条</w:t>
      </w:r>
      <w:r>
        <w:rPr>
          <w:rFonts w:ascii="宋体" w:hAnsi="宋体"/>
          <w:color w:val="auto"/>
          <w:sz w:val="24"/>
          <w:szCs w:val="24"/>
          <w:highlight w:val="none"/>
        </w:rPr>
        <w:t xml:space="preserve"> </w:t>
      </w:r>
      <w:r>
        <w:rPr>
          <w:rFonts w:hint="eastAsia" w:ascii="宋体" w:hAnsi="宋体" w:cs="宋体"/>
          <w:color w:val="auto"/>
          <w:sz w:val="24"/>
          <w:szCs w:val="24"/>
          <w:highlight w:val="none"/>
        </w:rPr>
        <w:t>监理正常服务酬金的支付时间和支付方式在专用合同条款中约定。</w:t>
      </w:r>
    </w:p>
    <w:p w14:paraId="16DACFC6">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第三十三条</w:t>
      </w:r>
      <w:r>
        <w:rPr>
          <w:rFonts w:ascii="宋体" w:hAnsi="宋体"/>
          <w:color w:val="auto"/>
          <w:sz w:val="24"/>
          <w:szCs w:val="24"/>
          <w:highlight w:val="none"/>
        </w:rPr>
        <w:t xml:space="preserve"> </w:t>
      </w:r>
      <w:r>
        <w:rPr>
          <w:rFonts w:hint="eastAsia" w:ascii="宋体" w:hAnsi="宋体" w:cs="宋体"/>
          <w:color w:val="auto"/>
          <w:sz w:val="24"/>
          <w:szCs w:val="24"/>
          <w:highlight w:val="none"/>
        </w:rPr>
        <w:t>除不可抗力外，有下列情形之一且由此引起监理工作量增加或服务期限延长，均应视为监理机构的附加服务，监理人应得到监理附加服务酬金：</w:t>
      </w:r>
    </w:p>
    <w:p w14:paraId="3286C3C0">
      <w:pPr>
        <w:tabs>
          <w:tab w:val="left" w:pos="-180"/>
        </w:tabs>
        <w:spacing w:line="360" w:lineRule="auto"/>
        <w:ind w:firstLine="480" w:firstLineChars="200"/>
        <w:outlineLvl w:val="0"/>
        <w:rPr>
          <w:rFonts w:ascii="宋体" w:hAnsi="宋体"/>
          <w:color w:val="auto"/>
          <w:sz w:val="24"/>
          <w:szCs w:val="24"/>
          <w:highlight w:val="none"/>
        </w:rPr>
      </w:pPr>
      <w:r>
        <w:rPr>
          <w:rFonts w:hint="eastAsia" w:ascii="宋体" w:hAnsi="宋体" w:cs="宋体"/>
          <w:color w:val="auto"/>
          <w:sz w:val="24"/>
          <w:szCs w:val="24"/>
          <w:highlight w:val="none"/>
        </w:rPr>
        <w:t>一、由于委托人、第三方责任、</w:t>
      </w:r>
      <w:r>
        <w:rPr>
          <w:rFonts w:hint="eastAsia" w:ascii="宋体" w:hAnsi="宋体" w:cs="宋体"/>
          <w:color w:val="auto"/>
          <w:sz w:val="24"/>
          <w:szCs w:val="24"/>
          <w:highlight w:val="none"/>
          <w:shd w:val="clear" w:color="auto" w:fill="FFFFFF"/>
        </w:rPr>
        <w:t>设计变更</w:t>
      </w:r>
      <w:r>
        <w:rPr>
          <w:rFonts w:hint="eastAsia" w:ascii="宋体" w:hAnsi="宋体" w:cs="宋体"/>
          <w:color w:val="auto"/>
          <w:sz w:val="24"/>
          <w:szCs w:val="24"/>
          <w:highlight w:val="none"/>
        </w:rPr>
        <w:t>及不良地质条件等非监理人原因致使正常的监理服务受到阻碍或延误；</w:t>
      </w:r>
    </w:p>
    <w:p w14:paraId="2E429647">
      <w:pPr>
        <w:tabs>
          <w:tab w:val="left" w:pos="-180"/>
        </w:tabs>
        <w:spacing w:line="360" w:lineRule="auto"/>
        <w:ind w:firstLine="480" w:firstLineChars="200"/>
        <w:outlineLvl w:val="0"/>
        <w:rPr>
          <w:rFonts w:ascii="宋体" w:hAnsi="宋体"/>
          <w:color w:val="auto"/>
          <w:sz w:val="24"/>
          <w:szCs w:val="24"/>
          <w:highlight w:val="none"/>
        </w:rPr>
      </w:pPr>
      <w:r>
        <w:rPr>
          <w:rFonts w:hint="eastAsia" w:ascii="宋体" w:hAnsi="宋体" w:cs="宋体"/>
          <w:color w:val="auto"/>
          <w:sz w:val="24"/>
          <w:szCs w:val="24"/>
          <w:highlight w:val="none"/>
        </w:rPr>
        <w:t>二、在本合同履行过程中，委托人要求监理机构完成监理合同约定范围和内容以外的服务；</w:t>
      </w:r>
    </w:p>
    <w:p w14:paraId="3A1C4D4E">
      <w:pPr>
        <w:tabs>
          <w:tab w:val="left" w:pos="-180"/>
        </w:tabs>
        <w:spacing w:line="360" w:lineRule="auto"/>
        <w:ind w:firstLine="480" w:firstLineChars="200"/>
        <w:outlineLvl w:val="0"/>
        <w:rPr>
          <w:rFonts w:ascii="宋体" w:hAnsi="宋体"/>
          <w:color w:val="auto"/>
          <w:sz w:val="24"/>
          <w:szCs w:val="24"/>
          <w:highlight w:val="none"/>
        </w:rPr>
      </w:pPr>
      <w:r>
        <w:rPr>
          <w:rFonts w:hint="eastAsia" w:ascii="宋体" w:hAnsi="宋体" w:cs="宋体"/>
          <w:color w:val="auto"/>
          <w:sz w:val="24"/>
          <w:szCs w:val="24"/>
          <w:highlight w:val="none"/>
        </w:rPr>
        <w:t>三、由于非监理人原因暂停或终止监理业务时，其善后工作或恢复执行监理业务的工作。</w:t>
      </w:r>
    </w:p>
    <w:p w14:paraId="45D1BBF5">
      <w:pPr>
        <w:tabs>
          <w:tab w:val="left" w:pos="-18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监理人完成附加服务应得到的酬金，按</w:t>
      </w:r>
      <w:r>
        <w:rPr>
          <w:rFonts w:hint="eastAsia" w:ascii="宋体" w:hAnsi="宋体" w:cs="宋体"/>
          <w:color w:val="auto"/>
          <w:sz w:val="24"/>
          <w:szCs w:val="24"/>
          <w:highlight w:val="none"/>
          <w:shd w:val="clear" w:color="auto" w:fill="FFFFFF"/>
        </w:rPr>
        <w:t>专用合同条款约定的方法或</w:t>
      </w:r>
      <w:r>
        <w:rPr>
          <w:rFonts w:hint="eastAsia" w:ascii="宋体" w:hAnsi="宋体" w:cs="宋体"/>
          <w:color w:val="auto"/>
          <w:sz w:val="24"/>
          <w:szCs w:val="24"/>
          <w:highlight w:val="none"/>
        </w:rPr>
        <w:t>监理补充协议计取和支付。</w:t>
      </w:r>
    </w:p>
    <w:p w14:paraId="3FDDA7DC">
      <w:pPr>
        <w:tabs>
          <w:tab w:val="left" w:pos="-180"/>
        </w:tabs>
        <w:spacing w:line="360" w:lineRule="auto"/>
        <w:ind w:firstLine="482" w:firstLineChars="200"/>
        <w:rPr>
          <w:rFonts w:ascii="宋体" w:hAnsi="宋体"/>
          <w:b/>
          <w:bCs/>
          <w:color w:val="auto"/>
          <w:sz w:val="24"/>
          <w:szCs w:val="24"/>
          <w:highlight w:val="none"/>
        </w:rPr>
      </w:pPr>
      <w:r>
        <w:rPr>
          <w:rFonts w:hint="eastAsia" w:ascii="宋体" w:hAnsi="宋体" w:cs="宋体"/>
          <w:b/>
          <w:bCs/>
          <w:color w:val="auto"/>
          <w:sz w:val="24"/>
          <w:szCs w:val="24"/>
          <w:highlight w:val="none"/>
        </w:rPr>
        <w:t>第三十四条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国家有关法律、法规、规章和监理酬金标准发生变化时，应按有关规定调整监理服务酬金。</w:t>
      </w:r>
    </w:p>
    <w:p w14:paraId="5CBC1FD4">
      <w:pPr>
        <w:tabs>
          <w:tab w:val="left" w:pos="-180"/>
        </w:tabs>
        <w:spacing w:line="360" w:lineRule="auto"/>
        <w:ind w:firstLine="482" w:firstLineChars="200"/>
        <w:rPr>
          <w:rFonts w:hint="eastAsia" w:ascii="宋体" w:hAnsi="宋体"/>
          <w:color w:val="auto"/>
          <w:sz w:val="24"/>
          <w:szCs w:val="24"/>
          <w:highlight w:val="none"/>
        </w:rPr>
      </w:pPr>
      <w:r>
        <w:rPr>
          <w:rFonts w:hint="eastAsia" w:ascii="宋体" w:hAnsi="宋体" w:cs="宋体"/>
          <w:b/>
          <w:bCs/>
          <w:color w:val="auto"/>
          <w:sz w:val="24"/>
          <w:szCs w:val="24"/>
          <w:highlight w:val="none"/>
        </w:rPr>
        <w:t>第三十五条</w:t>
      </w:r>
      <w:r>
        <w:rPr>
          <w:rFonts w:ascii="宋体" w:hAnsi="宋体"/>
          <w:color w:val="auto"/>
          <w:sz w:val="24"/>
          <w:szCs w:val="24"/>
          <w:highlight w:val="none"/>
        </w:rPr>
        <w:t xml:space="preserve"> </w:t>
      </w:r>
      <w:r>
        <w:rPr>
          <w:rFonts w:hint="eastAsia" w:ascii="宋体" w:hAnsi="宋体" w:cs="宋体"/>
          <w:color w:val="auto"/>
          <w:sz w:val="24"/>
          <w:szCs w:val="24"/>
          <w:highlight w:val="none"/>
        </w:rPr>
        <w:t>委托人对监理人</w:t>
      </w:r>
      <w:r>
        <w:rPr>
          <w:rFonts w:hint="eastAsia" w:ascii="宋体" w:hAnsi="宋体" w:cs="宋体"/>
          <w:color w:val="auto"/>
          <w:sz w:val="24"/>
          <w:szCs w:val="24"/>
          <w:highlight w:val="none"/>
          <w:shd w:val="clear" w:color="auto" w:fill="FFFFFF"/>
        </w:rPr>
        <w:t>申请支付的</w:t>
      </w:r>
      <w:r>
        <w:rPr>
          <w:rFonts w:hint="eastAsia" w:ascii="宋体" w:hAnsi="宋体" w:cs="宋体"/>
          <w:color w:val="auto"/>
          <w:sz w:val="24"/>
          <w:szCs w:val="24"/>
          <w:highlight w:val="none"/>
        </w:rPr>
        <w:t>监理酬金项目及金额有异议时，应当在收到监理人支付申请书</w:t>
      </w:r>
      <w:r>
        <w:rPr>
          <w:rFonts w:hint="eastAsia" w:ascii="宋体" w:hAnsi="宋体" w:cs="宋体"/>
          <w:color w:val="auto"/>
          <w:sz w:val="24"/>
          <w:szCs w:val="24"/>
          <w:highlight w:val="none"/>
          <w:shd w:val="clear" w:color="auto" w:fill="FFFFFF"/>
        </w:rPr>
        <w:t>后</w:t>
      </w:r>
      <w:r>
        <w:rPr>
          <w:rFonts w:ascii="宋体" w:hAnsi="宋体"/>
          <w:color w:val="auto"/>
          <w:sz w:val="24"/>
          <w:szCs w:val="24"/>
          <w:highlight w:val="none"/>
        </w:rPr>
        <w:t>7</w:t>
      </w:r>
      <w:r>
        <w:rPr>
          <w:rFonts w:hint="eastAsia" w:ascii="宋体" w:hAnsi="宋体" w:cs="宋体"/>
          <w:color w:val="auto"/>
          <w:sz w:val="24"/>
          <w:szCs w:val="24"/>
          <w:highlight w:val="none"/>
        </w:rPr>
        <w:t>天内向监理人发出异议通知，由双方协商解决。</w:t>
      </w:r>
      <w:r>
        <w:rPr>
          <w:rFonts w:ascii="宋体" w:hAnsi="宋体"/>
          <w:color w:val="auto"/>
          <w:sz w:val="24"/>
          <w:szCs w:val="24"/>
          <w:highlight w:val="none"/>
        </w:rPr>
        <w:t>7</w:t>
      </w:r>
      <w:r>
        <w:rPr>
          <w:rFonts w:hint="eastAsia" w:ascii="宋体" w:hAnsi="宋体" w:cs="宋体"/>
          <w:color w:val="auto"/>
          <w:sz w:val="24"/>
          <w:szCs w:val="24"/>
          <w:highlight w:val="none"/>
        </w:rPr>
        <w:t>天内未发出异议通知，则按通用合同条款第三十二条、第三十三条、第三十四条的约定支付。</w:t>
      </w:r>
    </w:p>
    <w:p w14:paraId="524FACF2">
      <w:pPr>
        <w:tabs>
          <w:tab w:val="left" w:pos="-180"/>
        </w:tabs>
        <w:spacing w:after="156" w:afterLines="50" w:line="360" w:lineRule="auto"/>
        <w:jc w:val="center"/>
        <w:outlineLvl w:val="0"/>
        <w:rPr>
          <w:rFonts w:ascii="宋体" w:hAnsi="宋体"/>
          <w:b/>
          <w:color w:val="auto"/>
          <w:sz w:val="24"/>
          <w:szCs w:val="24"/>
          <w:highlight w:val="none"/>
        </w:rPr>
      </w:pPr>
      <w:r>
        <w:rPr>
          <w:rFonts w:hint="eastAsia" w:ascii="宋体" w:hAnsi="宋体" w:cs="黑体"/>
          <w:b/>
          <w:color w:val="auto"/>
          <w:sz w:val="24"/>
          <w:szCs w:val="24"/>
          <w:highlight w:val="none"/>
        </w:rPr>
        <w:t>合同变更与终止</w:t>
      </w:r>
    </w:p>
    <w:p w14:paraId="7F7F96B4">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第三十六条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14:paraId="1706D374">
      <w:pPr>
        <w:tabs>
          <w:tab w:val="left" w:pos="-180"/>
        </w:tabs>
        <w:spacing w:line="360" w:lineRule="auto"/>
        <w:ind w:firstLine="482" w:firstLineChars="200"/>
        <w:rPr>
          <w:rFonts w:ascii="宋体" w:hAnsi="宋体"/>
          <w:color w:val="auto"/>
          <w:sz w:val="24"/>
          <w:szCs w:val="24"/>
          <w:highlight w:val="none"/>
          <w:u w:val="single"/>
          <w:shd w:val="pct10" w:color="auto" w:fill="FFFFFF"/>
        </w:rPr>
      </w:pPr>
      <w:r>
        <w:rPr>
          <w:rFonts w:hint="eastAsia" w:ascii="宋体" w:hAnsi="宋体" w:cs="宋体"/>
          <w:b/>
          <w:bCs/>
          <w:color w:val="auto"/>
          <w:sz w:val="24"/>
          <w:szCs w:val="24"/>
          <w:highlight w:val="none"/>
        </w:rPr>
        <w:t>第</w:t>
      </w:r>
      <w:r>
        <w:rPr>
          <w:rFonts w:hint="eastAsia" w:ascii="宋体" w:hAnsi="宋体" w:cs="宋体"/>
          <w:b/>
          <w:bCs/>
          <w:color w:val="auto"/>
          <w:sz w:val="24"/>
          <w:szCs w:val="24"/>
          <w:highlight w:val="none"/>
          <w:shd w:val="clear" w:color="auto" w:fill="FFFFFF"/>
        </w:rPr>
        <w:t>三十</w:t>
      </w:r>
      <w:r>
        <w:rPr>
          <w:rFonts w:hint="eastAsia" w:ascii="宋体" w:hAnsi="宋体" w:cs="宋体"/>
          <w:b/>
          <w:bCs/>
          <w:color w:val="auto"/>
          <w:sz w:val="24"/>
          <w:szCs w:val="24"/>
          <w:highlight w:val="none"/>
        </w:rPr>
        <w:t>七</w:t>
      </w:r>
      <w:r>
        <w:rPr>
          <w:rFonts w:hint="eastAsia" w:ascii="宋体" w:hAnsi="宋体" w:cs="宋体"/>
          <w:b/>
          <w:bCs/>
          <w:color w:val="auto"/>
          <w:sz w:val="24"/>
          <w:szCs w:val="24"/>
          <w:highlight w:val="none"/>
          <w:shd w:val="clear" w:color="auto" w:fill="FFFFFF"/>
        </w:rPr>
        <w:t>条</w:t>
      </w:r>
      <w:r>
        <w:rPr>
          <w:rFonts w:ascii="宋体" w:hAnsi="宋体"/>
          <w:color w:val="auto"/>
          <w:sz w:val="24"/>
          <w:szCs w:val="24"/>
          <w:highlight w:val="none"/>
          <w:shd w:val="clear" w:color="auto" w:fill="FFFFFF"/>
        </w:rPr>
        <w:t xml:space="preserve"> </w:t>
      </w:r>
      <w:r>
        <w:rPr>
          <w:rFonts w:hint="eastAsia" w:ascii="宋体" w:hAnsi="宋体" w:cs="宋体"/>
          <w:color w:val="auto"/>
          <w:sz w:val="24"/>
          <w:szCs w:val="24"/>
          <w:highlight w:val="none"/>
          <w:shd w:val="clear" w:color="auto" w:fill="FFFFFF"/>
        </w:rPr>
        <w:t>当发生法律或本合同约定的解除合同的情形时，有权解除合同的一方要求解除合同的，应书面通知对方；若通知送达后</w:t>
      </w:r>
      <w:r>
        <w:rPr>
          <w:rFonts w:ascii="宋体" w:hAnsi="宋体"/>
          <w:color w:val="auto"/>
          <w:sz w:val="24"/>
          <w:szCs w:val="24"/>
          <w:highlight w:val="none"/>
          <w:shd w:val="clear" w:color="auto" w:fill="FFFFFF"/>
        </w:rPr>
        <w:t>28</w:t>
      </w:r>
      <w:r>
        <w:rPr>
          <w:rFonts w:hint="eastAsia" w:ascii="宋体" w:hAnsi="宋体" w:cs="宋体"/>
          <w:color w:val="auto"/>
          <w:sz w:val="24"/>
          <w:szCs w:val="24"/>
          <w:highlight w:val="none"/>
          <w:shd w:val="clear" w:color="auto" w:fill="FFFFFF"/>
        </w:rPr>
        <w:t>天内未收到对方的答复，可发出终止监理合同的通知，本合同即行终止。因解除合同遭受损失的，除依法可以免除责任的外，应由责任方赔偿损失。</w:t>
      </w:r>
    </w:p>
    <w:p w14:paraId="42606470">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第三十八条</w:t>
      </w:r>
      <w:r>
        <w:rPr>
          <w:rFonts w:ascii="宋体" w:hAnsi="宋体"/>
          <w:color w:val="auto"/>
          <w:sz w:val="24"/>
          <w:szCs w:val="24"/>
          <w:highlight w:val="none"/>
        </w:rPr>
        <w:t xml:space="preserve"> </w:t>
      </w:r>
      <w:r>
        <w:rPr>
          <w:rFonts w:hint="eastAsia" w:ascii="宋体" w:hAnsi="宋体" w:cs="宋体"/>
          <w:color w:val="auto"/>
          <w:sz w:val="24"/>
          <w:szCs w:val="24"/>
          <w:highlight w:val="none"/>
        </w:rPr>
        <w:t>在监理服务期内，由于国家政策致使工程建设计划重大调整，或不可抗力致使合同不能履行时，双方协商解决因合同终止所产生的遗留问题。</w:t>
      </w:r>
    </w:p>
    <w:p w14:paraId="600E101F">
      <w:pPr>
        <w:tabs>
          <w:tab w:val="left" w:pos="-180"/>
        </w:tabs>
        <w:spacing w:line="360" w:lineRule="auto"/>
        <w:ind w:firstLine="482" w:firstLineChars="200"/>
        <w:rPr>
          <w:rFonts w:hint="eastAsia" w:ascii="宋体" w:hAnsi="宋体"/>
          <w:color w:val="auto"/>
          <w:sz w:val="24"/>
          <w:szCs w:val="24"/>
          <w:highlight w:val="none"/>
        </w:rPr>
      </w:pPr>
      <w:r>
        <w:rPr>
          <w:rFonts w:hint="eastAsia" w:ascii="宋体" w:hAnsi="宋体" w:cs="宋体"/>
          <w:b/>
          <w:bCs/>
          <w:color w:val="auto"/>
          <w:sz w:val="24"/>
          <w:szCs w:val="24"/>
          <w:highlight w:val="none"/>
        </w:rPr>
        <w:t>第三十九条</w:t>
      </w:r>
      <w:r>
        <w:rPr>
          <w:rFonts w:ascii="宋体" w:hAnsi="宋体"/>
          <w:color w:val="auto"/>
          <w:sz w:val="24"/>
          <w:szCs w:val="24"/>
          <w:highlight w:val="none"/>
        </w:rPr>
        <w:t xml:space="preserve"> </w:t>
      </w:r>
      <w:r>
        <w:rPr>
          <w:rFonts w:hint="eastAsia" w:ascii="宋体" w:hAnsi="宋体" w:cs="宋体"/>
          <w:color w:val="auto"/>
          <w:sz w:val="24"/>
          <w:szCs w:val="24"/>
          <w:highlight w:val="none"/>
        </w:rPr>
        <w:t>本合同在监理期限届满并结清监理服务酬金后即终止。</w:t>
      </w:r>
    </w:p>
    <w:p w14:paraId="3C9D502E">
      <w:pPr>
        <w:tabs>
          <w:tab w:val="left" w:pos="-180"/>
        </w:tabs>
        <w:spacing w:after="156" w:afterLines="50" w:line="360" w:lineRule="auto"/>
        <w:jc w:val="center"/>
        <w:outlineLvl w:val="0"/>
        <w:rPr>
          <w:rFonts w:ascii="宋体" w:hAnsi="宋体"/>
          <w:b/>
          <w:color w:val="auto"/>
          <w:highlight w:val="none"/>
        </w:rPr>
      </w:pPr>
      <w:r>
        <w:rPr>
          <w:rFonts w:hint="eastAsia" w:ascii="宋体" w:hAnsi="宋体" w:cs="黑体"/>
          <w:b/>
          <w:color w:val="auto"/>
          <w:highlight w:val="none"/>
        </w:rPr>
        <w:t>违约责任</w:t>
      </w:r>
    </w:p>
    <w:p w14:paraId="47B124BE">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第四十条</w:t>
      </w:r>
      <w:r>
        <w:rPr>
          <w:rFonts w:ascii="宋体" w:hAnsi="宋体"/>
          <w:color w:val="auto"/>
          <w:sz w:val="24"/>
          <w:szCs w:val="24"/>
          <w:highlight w:val="none"/>
        </w:rPr>
        <w:t xml:space="preserve"> </w:t>
      </w:r>
      <w:r>
        <w:rPr>
          <w:rFonts w:hint="eastAsia" w:ascii="宋体" w:hAnsi="宋体" w:cs="宋体"/>
          <w:color w:val="auto"/>
          <w:sz w:val="24"/>
          <w:szCs w:val="24"/>
          <w:highlight w:val="none"/>
        </w:rPr>
        <w:t>委托人未履行合同条款第十条、第十一条、第十三条、第十四条、第十五条、第十六条、第十七条、第十九条约定的义务和责任，除按专用合同条款约定向监理人支付违约金外，还应继续履行合同约定的义务和责任。</w:t>
      </w:r>
    </w:p>
    <w:p w14:paraId="7976017F">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第四十一条</w:t>
      </w:r>
      <w:r>
        <w:rPr>
          <w:rFonts w:ascii="宋体" w:hAnsi="宋体"/>
          <w:color w:val="auto"/>
          <w:sz w:val="24"/>
          <w:szCs w:val="24"/>
          <w:highlight w:val="none"/>
        </w:rPr>
        <w:t xml:space="preserve"> </w:t>
      </w:r>
      <w:r>
        <w:rPr>
          <w:rFonts w:hint="eastAsia" w:ascii="宋体" w:hAnsi="宋体" w:cs="宋体"/>
          <w:color w:val="auto"/>
          <w:sz w:val="24"/>
          <w:szCs w:val="24"/>
          <w:highlight w:val="none"/>
        </w:rPr>
        <w:t>委托人未按合同条款第三十二条、第三十三条、第三十四条约定支付监理服务酬金，除按专用合同条款约定向监理人支付逾期付款违约金外，还应继续履行合同约定的支付义务。</w:t>
      </w:r>
    </w:p>
    <w:p w14:paraId="75E95977">
      <w:pPr>
        <w:tabs>
          <w:tab w:val="left" w:pos="-180"/>
        </w:tabs>
        <w:spacing w:line="360" w:lineRule="auto"/>
        <w:ind w:firstLine="482" w:firstLineChars="200"/>
        <w:outlineLvl w:val="0"/>
        <w:rPr>
          <w:rFonts w:hint="eastAsia" w:ascii="宋体" w:hAnsi="宋体"/>
          <w:color w:val="auto"/>
          <w:sz w:val="24"/>
          <w:szCs w:val="24"/>
          <w:highlight w:val="none"/>
        </w:rPr>
      </w:pPr>
      <w:r>
        <w:rPr>
          <w:rFonts w:hint="eastAsia" w:ascii="宋体" w:hAnsi="宋体" w:cs="宋体"/>
          <w:b/>
          <w:bCs/>
          <w:color w:val="auto"/>
          <w:sz w:val="24"/>
          <w:szCs w:val="24"/>
          <w:highlight w:val="none"/>
        </w:rPr>
        <w:t>第四十二条</w:t>
      </w:r>
      <w:r>
        <w:rPr>
          <w:rFonts w:ascii="宋体" w:hAnsi="宋体"/>
          <w:color w:val="auto"/>
          <w:sz w:val="24"/>
          <w:szCs w:val="24"/>
          <w:highlight w:val="none"/>
        </w:rPr>
        <w:t xml:space="preserve"> </w:t>
      </w:r>
      <w:r>
        <w:rPr>
          <w:rFonts w:hint="eastAsia" w:ascii="宋体" w:hAnsi="宋体" w:cs="宋体"/>
          <w:color w:val="auto"/>
          <w:sz w:val="24"/>
          <w:szCs w:val="24"/>
          <w:highlight w:val="none"/>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14:paraId="335F2127">
      <w:pPr>
        <w:tabs>
          <w:tab w:val="left" w:pos="-180"/>
        </w:tabs>
        <w:spacing w:after="156" w:afterLines="50" w:line="360" w:lineRule="auto"/>
        <w:jc w:val="center"/>
        <w:outlineLvl w:val="0"/>
        <w:rPr>
          <w:rFonts w:ascii="宋体" w:hAnsi="宋体"/>
          <w:b/>
          <w:color w:val="auto"/>
          <w:sz w:val="24"/>
          <w:szCs w:val="24"/>
          <w:highlight w:val="none"/>
        </w:rPr>
      </w:pPr>
      <w:r>
        <w:rPr>
          <w:rFonts w:hint="eastAsia" w:ascii="宋体" w:hAnsi="宋体" w:cs="黑体"/>
          <w:b/>
          <w:color w:val="auto"/>
          <w:sz w:val="24"/>
          <w:szCs w:val="24"/>
          <w:highlight w:val="none"/>
        </w:rPr>
        <w:t>争议的解决</w:t>
      </w:r>
    </w:p>
    <w:p w14:paraId="0947D0B2">
      <w:pPr>
        <w:tabs>
          <w:tab w:val="left" w:pos="-180"/>
        </w:tabs>
        <w:spacing w:line="360" w:lineRule="auto"/>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第四十三条</w:t>
      </w:r>
      <w:r>
        <w:rPr>
          <w:rFonts w:ascii="宋体" w:hAnsi="宋体"/>
          <w:color w:val="auto"/>
          <w:sz w:val="24"/>
          <w:szCs w:val="24"/>
          <w:highlight w:val="none"/>
        </w:rPr>
        <w:t xml:space="preserve"> </w:t>
      </w:r>
      <w:r>
        <w:rPr>
          <w:rFonts w:hint="eastAsia" w:ascii="宋体" w:hAnsi="宋体" w:cs="宋体"/>
          <w:color w:val="auto"/>
          <w:sz w:val="24"/>
          <w:szCs w:val="24"/>
          <w:highlight w:val="none"/>
        </w:rPr>
        <w:t>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14:paraId="5AAB448B">
      <w:pPr>
        <w:tabs>
          <w:tab w:val="left" w:pos="-180"/>
        </w:tabs>
        <w:ind w:firstLine="482" w:firstLineChars="200"/>
        <w:rPr>
          <w:rFonts w:hint="eastAsia" w:ascii="宋体" w:hAnsi="宋体"/>
          <w:color w:val="auto"/>
          <w:sz w:val="24"/>
          <w:szCs w:val="24"/>
          <w:highlight w:val="none"/>
        </w:rPr>
      </w:pPr>
      <w:r>
        <w:rPr>
          <w:rFonts w:hint="eastAsia" w:ascii="宋体" w:hAnsi="宋体" w:cs="宋体"/>
          <w:b/>
          <w:bCs/>
          <w:color w:val="auto"/>
          <w:sz w:val="24"/>
          <w:szCs w:val="24"/>
          <w:highlight w:val="none"/>
        </w:rPr>
        <w:t>第四十四条</w:t>
      </w:r>
      <w:r>
        <w:rPr>
          <w:rFonts w:ascii="宋体" w:hAnsi="宋体"/>
          <w:color w:val="auto"/>
          <w:sz w:val="24"/>
          <w:szCs w:val="24"/>
          <w:highlight w:val="none"/>
        </w:rPr>
        <w:t xml:space="preserve"> </w:t>
      </w:r>
      <w:r>
        <w:rPr>
          <w:rFonts w:hint="eastAsia" w:ascii="宋体" w:hAnsi="宋体" w:cs="宋体"/>
          <w:color w:val="auto"/>
          <w:sz w:val="24"/>
          <w:szCs w:val="24"/>
          <w:highlight w:val="none"/>
        </w:rPr>
        <w:t>在争议协商、调解、仲裁或起诉过程中，双方仍应继续履行本合同约定的责任和义务。</w:t>
      </w:r>
    </w:p>
    <w:p w14:paraId="78C9AD00">
      <w:pPr>
        <w:tabs>
          <w:tab w:val="left" w:pos="-180"/>
        </w:tabs>
        <w:jc w:val="center"/>
        <w:rPr>
          <w:rFonts w:ascii="宋体" w:hAnsi="宋体"/>
          <w:b/>
          <w:bCs/>
          <w:color w:val="auto"/>
          <w:sz w:val="24"/>
          <w:szCs w:val="24"/>
          <w:highlight w:val="none"/>
        </w:rPr>
      </w:pPr>
      <w:r>
        <w:rPr>
          <w:rFonts w:hint="eastAsia" w:ascii="宋体" w:hAnsi="宋体" w:cs="宋体"/>
          <w:b/>
          <w:bCs/>
          <w:color w:val="auto"/>
          <w:sz w:val="24"/>
          <w:szCs w:val="24"/>
          <w:highlight w:val="none"/>
        </w:rPr>
        <w:t>其</w:t>
      </w:r>
      <w:r>
        <w:rPr>
          <w:rFonts w:ascii="宋体" w:hAnsi="宋体"/>
          <w:b/>
          <w:bCs/>
          <w:color w:val="auto"/>
          <w:sz w:val="24"/>
          <w:szCs w:val="24"/>
          <w:highlight w:val="none"/>
        </w:rPr>
        <w:t xml:space="preserve">   </w:t>
      </w:r>
      <w:r>
        <w:rPr>
          <w:rFonts w:hint="eastAsia" w:ascii="宋体" w:hAnsi="宋体" w:cs="宋体"/>
          <w:b/>
          <w:bCs/>
          <w:color w:val="auto"/>
          <w:sz w:val="24"/>
          <w:szCs w:val="24"/>
          <w:highlight w:val="none"/>
        </w:rPr>
        <w:t>他</w:t>
      </w:r>
    </w:p>
    <w:p w14:paraId="61ADE9A8">
      <w:pPr>
        <w:tabs>
          <w:tab w:val="left" w:pos="-180"/>
        </w:tabs>
        <w:ind w:firstLine="482" w:firstLineChars="200"/>
        <w:rPr>
          <w:rFonts w:ascii="宋体" w:hAnsi="宋体"/>
          <w:color w:val="auto"/>
          <w:sz w:val="24"/>
          <w:szCs w:val="24"/>
          <w:highlight w:val="none"/>
        </w:rPr>
      </w:pPr>
      <w:r>
        <w:rPr>
          <w:rFonts w:hint="eastAsia" w:ascii="宋体" w:hAnsi="宋体" w:cs="宋体"/>
          <w:b/>
          <w:bCs/>
          <w:color w:val="auto"/>
          <w:sz w:val="24"/>
          <w:szCs w:val="24"/>
          <w:highlight w:val="none"/>
        </w:rPr>
        <w:t>第四十五条</w:t>
      </w:r>
      <w:r>
        <w:rPr>
          <w:rFonts w:ascii="宋体" w:hAnsi="宋体"/>
          <w:color w:val="auto"/>
          <w:sz w:val="24"/>
          <w:szCs w:val="24"/>
          <w:highlight w:val="none"/>
        </w:rPr>
        <w:t xml:space="preserve"> </w:t>
      </w:r>
      <w:r>
        <w:rPr>
          <w:rFonts w:hint="eastAsia" w:ascii="宋体" w:hAnsi="宋体" w:cs="宋体"/>
          <w:color w:val="auto"/>
          <w:sz w:val="24"/>
          <w:szCs w:val="24"/>
          <w:highlight w:val="none"/>
        </w:rPr>
        <w:t>委托人可以对监理人提出并落实的合理化建议给予奖励。奖励办法在专用合同条款中约定。</w:t>
      </w:r>
    </w:p>
    <w:p w14:paraId="2297A77B">
      <w:pPr>
        <w:tabs>
          <w:tab w:val="left" w:pos="-180"/>
        </w:tabs>
        <w:ind w:firstLine="480" w:firstLineChars="200"/>
        <w:rPr>
          <w:color w:val="auto"/>
          <w:sz w:val="24"/>
          <w:szCs w:val="24"/>
          <w:highlight w:val="none"/>
        </w:rPr>
        <w:sectPr>
          <w:pgSz w:w="11906" w:h="16838"/>
          <w:pgMar w:top="1418" w:right="1418" w:bottom="1418" w:left="1418" w:header="851" w:footer="851" w:gutter="0"/>
          <w:pgNumType w:fmt="decimal"/>
          <w:cols w:space="720" w:num="1"/>
          <w:docGrid w:type="lines" w:linePitch="312" w:charSpace="0"/>
        </w:sectPr>
      </w:pPr>
    </w:p>
    <w:p w14:paraId="091D8FB6">
      <w:pPr>
        <w:jc w:val="center"/>
        <w:rPr>
          <w:rFonts w:hint="eastAsia" w:ascii="宋体" w:hAnsi="宋体"/>
          <w:b/>
          <w:bCs/>
          <w:color w:val="auto"/>
          <w:sz w:val="24"/>
          <w:szCs w:val="24"/>
          <w:highlight w:val="none"/>
        </w:rPr>
      </w:pPr>
      <w:r>
        <w:rPr>
          <w:rFonts w:hint="eastAsia" w:ascii="宋体" w:hAnsi="宋体" w:cs="黑体"/>
          <w:b/>
          <w:bCs/>
          <w:color w:val="auto"/>
          <w:sz w:val="24"/>
          <w:szCs w:val="24"/>
          <w:highlight w:val="none"/>
        </w:rPr>
        <w:t>第二部分</w:t>
      </w:r>
      <w:r>
        <w:rPr>
          <w:rFonts w:ascii="宋体" w:hAnsi="宋体"/>
          <w:b/>
          <w:bCs/>
          <w:color w:val="auto"/>
          <w:sz w:val="24"/>
          <w:szCs w:val="24"/>
          <w:highlight w:val="none"/>
        </w:rPr>
        <w:t xml:space="preserve">  </w:t>
      </w:r>
      <w:r>
        <w:rPr>
          <w:rFonts w:hint="eastAsia" w:ascii="宋体" w:hAnsi="宋体" w:cs="黑体"/>
          <w:b/>
          <w:bCs/>
          <w:color w:val="auto"/>
          <w:sz w:val="24"/>
          <w:szCs w:val="24"/>
          <w:highlight w:val="none"/>
        </w:rPr>
        <w:t>专用合同条款</w:t>
      </w:r>
    </w:p>
    <w:p w14:paraId="49066CD6">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监理依据</w:t>
      </w:r>
    </w:p>
    <w:p w14:paraId="16FAE5AA">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第三条</w:t>
      </w:r>
      <w:r>
        <w:rPr>
          <w:rFonts w:ascii="宋体" w:hAnsi="宋体"/>
          <w:color w:val="auto"/>
          <w:sz w:val="24"/>
          <w:szCs w:val="24"/>
          <w:highlight w:val="none"/>
        </w:rPr>
        <w:t xml:space="preserve"> </w:t>
      </w:r>
      <w:r>
        <w:rPr>
          <w:rFonts w:hint="eastAsia" w:ascii="宋体" w:hAnsi="宋体" w:cs="宋体"/>
          <w:color w:val="auto"/>
          <w:sz w:val="24"/>
          <w:szCs w:val="24"/>
          <w:highlight w:val="none"/>
        </w:rPr>
        <w:t>本合同的监理依据为：</w:t>
      </w:r>
    </w:p>
    <w:p w14:paraId="7379BB8A">
      <w:pPr>
        <w:spacing w:line="360"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⑴ 国家和水利部有关工程建设的法律、法规和规章；</w:t>
      </w:r>
    </w:p>
    <w:p w14:paraId="69A6BA15">
      <w:pPr>
        <w:spacing w:line="360"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⑵ 水利行业工程建设有关技术标准及其强制性条文；</w:t>
      </w:r>
    </w:p>
    <w:p w14:paraId="3C3411EF">
      <w:pPr>
        <w:spacing w:line="360" w:lineRule="auto"/>
        <w:ind w:firstLine="720" w:firstLineChars="300"/>
        <w:rPr>
          <w:rFonts w:hint="eastAsia" w:ascii="宋体" w:hAnsi="宋体" w:cs="宋体"/>
          <w:bCs/>
          <w:color w:val="auto"/>
          <w:sz w:val="24"/>
          <w:szCs w:val="24"/>
          <w:highlight w:val="none"/>
        </w:rPr>
      </w:pPr>
      <w:r>
        <w:rPr>
          <w:rFonts w:hint="eastAsia" w:ascii="宋体" w:hAnsi="宋体"/>
          <w:color w:val="auto"/>
          <w:sz w:val="24"/>
          <w:szCs w:val="24"/>
          <w:highlight w:val="none"/>
        </w:rPr>
        <w:t>⑶ 经批准的工程建设项目设计文件及其他相关文件；</w:t>
      </w:r>
    </w:p>
    <w:p w14:paraId="0BB82EAE">
      <w:pPr>
        <w:spacing w:line="360" w:lineRule="auto"/>
        <w:ind w:firstLine="720" w:firstLineChars="300"/>
        <w:outlineLvl w:val="0"/>
        <w:rPr>
          <w:rFonts w:hint="eastAsia" w:ascii="宋体" w:hAnsi="宋体"/>
          <w:color w:val="auto"/>
          <w:sz w:val="24"/>
          <w:szCs w:val="24"/>
          <w:highlight w:val="none"/>
        </w:rPr>
      </w:pPr>
      <w:r>
        <w:rPr>
          <w:rFonts w:hint="eastAsia" w:ascii="宋体" w:hAnsi="宋体"/>
          <w:color w:val="auto"/>
          <w:sz w:val="24"/>
          <w:szCs w:val="24"/>
          <w:highlight w:val="none"/>
        </w:rPr>
        <w:t>⑷ 监理合同、施工合同等合同文件</w:t>
      </w:r>
    </w:p>
    <w:p w14:paraId="0D8202C0">
      <w:pPr>
        <w:spacing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委托人的权利</w:t>
      </w:r>
    </w:p>
    <w:p w14:paraId="46EC515F">
      <w:pPr>
        <w:spacing w:line="360" w:lineRule="auto"/>
        <w:ind w:firstLine="270" w:firstLineChars="112"/>
        <w:outlineLvl w:val="0"/>
        <w:rPr>
          <w:rFonts w:ascii="宋体" w:hAnsi="宋体"/>
          <w:b/>
          <w:bCs/>
          <w:color w:val="auto"/>
          <w:sz w:val="24"/>
          <w:szCs w:val="24"/>
          <w:highlight w:val="none"/>
        </w:rPr>
      </w:pPr>
      <w:r>
        <w:rPr>
          <w:rFonts w:hint="eastAsia" w:ascii="宋体" w:hAnsi="宋体" w:cs="宋体"/>
          <w:b/>
          <w:bCs/>
          <w:color w:val="auto"/>
          <w:sz w:val="24"/>
          <w:szCs w:val="24"/>
          <w:highlight w:val="none"/>
        </w:rPr>
        <w:t>第七条</w:t>
      </w:r>
    </w:p>
    <w:p w14:paraId="52BB1AE0">
      <w:pPr>
        <w:spacing w:line="360" w:lineRule="auto"/>
        <w:ind w:firstLine="268" w:firstLineChars="112"/>
        <w:outlineLvl w:val="0"/>
        <w:rPr>
          <w:rFonts w:ascii="宋体" w:hAnsi="宋体"/>
          <w:color w:val="auto"/>
          <w:sz w:val="24"/>
          <w:szCs w:val="24"/>
          <w:highlight w:val="none"/>
        </w:rPr>
      </w:pPr>
      <w:r>
        <w:rPr>
          <w:rFonts w:hint="eastAsia" w:ascii="宋体" w:hAnsi="宋体" w:cs="宋体"/>
          <w:color w:val="auto"/>
          <w:sz w:val="24"/>
          <w:szCs w:val="24"/>
          <w:highlight w:val="none"/>
        </w:rPr>
        <w:t>五、当监理人发生下列违约情形时，委托人有权解除合同：</w:t>
      </w:r>
    </w:p>
    <w:p w14:paraId="24C8C6ED">
      <w:pPr>
        <w:spacing w:line="360" w:lineRule="auto"/>
        <w:ind w:firstLine="508" w:firstLineChars="212"/>
        <w:outlineLvl w:val="0"/>
        <w:rPr>
          <w:rFonts w:hint="eastAsia"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s="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由监理人员核定的计量存在虚假情况，给发包人造成一定的经济损失</w:t>
      </w:r>
      <w:r>
        <w:rPr>
          <w:rFonts w:hint="eastAsia" w:ascii="宋体" w:hAnsi="宋体" w:cs="宋体"/>
          <w:color w:val="auto"/>
          <w:sz w:val="24"/>
          <w:szCs w:val="24"/>
          <w:highlight w:val="none"/>
        </w:rPr>
        <w:t>；</w:t>
      </w:r>
    </w:p>
    <w:p w14:paraId="18A28C99">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监理人的权利</w:t>
      </w:r>
    </w:p>
    <w:p w14:paraId="2D0C1A7B">
      <w:pPr>
        <w:spacing w:line="360" w:lineRule="auto"/>
        <w:ind w:firstLine="435"/>
        <w:outlineLvl w:val="0"/>
        <w:rPr>
          <w:rFonts w:ascii="宋体" w:hAnsi="宋体"/>
          <w:b/>
          <w:bCs/>
          <w:color w:val="auto"/>
          <w:sz w:val="24"/>
          <w:szCs w:val="24"/>
          <w:highlight w:val="none"/>
        </w:rPr>
      </w:pPr>
      <w:r>
        <w:rPr>
          <w:rFonts w:hint="eastAsia" w:ascii="宋体" w:hAnsi="宋体" w:cs="宋体"/>
          <w:b/>
          <w:bCs/>
          <w:color w:val="auto"/>
          <w:sz w:val="24"/>
          <w:szCs w:val="24"/>
          <w:highlight w:val="none"/>
        </w:rPr>
        <w:t>第八条</w:t>
      </w:r>
      <w:r>
        <w:rPr>
          <w:rFonts w:ascii="宋体" w:hAnsi="宋体"/>
          <w:b/>
          <w:bCs/>
          <w:color w:val="auto"/>
          <w:sz w:val="24"/>
          <w:szCs w:val="24"/>
          <w:highlight w:val="none"/>
        </w:rPr>
        <w:t xml:space="preserve"> </w:t>
      </w:r>
    </w:p>
    <w:p w14:paraId="1AC7AD90">
      <w:pPr>
        <w:spacing w:line="360" w:lineRule="auto"/>
        <w:ind w:firstLine="268" w:firstLineChars="112"/>
        <w:outlineLvl w:val="0"/>
        <w:rPr>
          <w:rFonts w:ascii="宋体" w:hAnsi="宋体"/>
          <w:color w:val="auto"/>
          <w:sz w:val="24"/>
          <w:szCs w:val="24"/>
          <w:highlight w:val="none"/>
        </w:rPr>
      </w:pPr>
      <w:r>
        <w:rPr>
          <w:rFonts w:hint="eastAsia" w:ascii="宋体" w:hAnsi="宋体" w:cs="宋体"/>
          <w:color w:val="auto"/>
          <w:sz w:val="24"/>
          <w:szCs w:val="24"/>
          <w:highlight w:val="none"/>
        </w:rPr>
        <w:t>八、当委托人发生下列违约情形时，监理人有权解除合同：</w:t>
      </w:r>
    </w:p>
    <w:p w14:paraId="4EC85267">
      <w:pPr>
        <w:spacing w:line="360" w:lineRule="auto"/>
        <w:ind w:firstLine="508" w:firstLineChars="212"/>
        <w:outlineLvl w:val="0"/>
        <w:rPr>
          <w:rFonts w:hint="eastAsia"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s="宋体"/>
          <w:color w:val="auto"/>
          <w:sz w:val="24"/>
          <w:szCs w:val="24"/>
          <w:highlight w:val="none"/>
        </w:rPr>
        <w:t>、未按本合同约定及时、足额支付监理服务酬金，；</w:t>
      </w:r>
    </w:p>
    <w:p w14:paraId="2F016258">
      <w:pPr>
        <w:spacing w:line="360" w:lineRule="auto"/>
        <w:ind w:firstLine="240" w:firstLineChars="100"/>
        <w:outlineLvl w:val="0"/>
        <w:rPr>
          <w:rFonts w:ascii="宋体" w:hAnsi="宋体"/>
          <w:b/>
          <w:bCs/>
          <w:color w:val="auto"/>
          <w:sz w:val="24"/>
          <w:szCs w:val="24"/>
          <w:highlight w:val="none"/>
        </w:rPr>
      </w:pPr>
      <w:r>
        <w:rPr>
          <w:rFonts w:hint="eastAsia" w:ascii="宋体" w:hAnsi="宋体" w:cs="宋体"/>
          <w:color w:val="auto"/>
          <w:sz w:val="24"/>
          <w:szCs w:val="24"/>
          <w:highlight w:val="none"/>
        </w:rPr>
        <w:t>九、委托人</w:t>
      </w:r>
      <w:r>
        <w:rPr>
          <w:rFonts w:hint="eastAsia" w:ascii="宋体" w:hAnsi="宋体" w:cs="宋体"/>
          <w:color w:val="auto"/>
          <w:sz w:val="24"/>
          <w:szCs w:val="24"/>
          <w:highlight w:val="none"/>
          <w:shd w:val="clear" w:color="auto" w:fill="FFFFFF"/>
        </w:rPr>
        <w:t>赋</w:t>
      </w:r>
      <w:r>
        <w:rPr>
          <w:rFonts w:hint="eastAsia" w:ascii="宋体" w:hAnsi="宋体" w:cs="宋体"/>
          <w:color w:val="auto"/>
          <w:sz w:val="24"/>
          <w:szCs w:val="24"/>
          <w:highlight w:val="none"/>
        </w:rPr>
        <w:t>予监理人的其他权利：</w:t>
      </w:r>
    </w:p>
    <w:p w14:paraId="49E4A44C">
      <w:pPr>
        <w:spacing w:line="360" w:lineRule="auto"/>
        <w:ind w:firstLine="720" w:firstLineChars="300"/>
        <w:outlineLvl w:val="0"/>
        <w:rPr>
          <w:rFonts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s="宋体"/>
          <w:color w:val="auto"/>
          <w:sz w:val="24"/>
          <w:szCs w:val="24"/>
          <w:highlight w:val="none"/>
        </w:rPr>
        <w:t>、签发工程移交证书；</w:t>
      </w:r>
    </w:p>
    <w:p w14:paraId="5F981D40">
      <w:pPr>
        <w:spacing w:line="360" w:lineRule="auto"/>
        <w:ind w:firstLine="720" w:firstLineChars="300"/>
        <w:outlineLvl w:val="0"/>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rPr>
        <w:t>、签发保修责任终止证书。</w:t>
      </w:r>
    </w:p>
    <w:p w14:paraId="5126F02E">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委托人的义务</w:t>
      </w:r>
    </w:p>
    <w:p w14:paraId="76C9EA5A">
      <w:pPr>
        <w:spacing w:line="360" w:lineRule="auto"/>
        <w:ind w:firstLine="435"/>
        <w:outlineLvl w:val="0"/>
        <w:rPr>
          <w:rFonts w:hint="eastAsia" w:ascii="宋体" w:hAnsi="宋体" w:cs="宋体"/>
          <w:color w:val="auto"/>
          <w:sz w:val="24"/>
          <w:szCs w:val="24"/>
          <w:highlight w:val="none"/>
        </w:rPr>
      </w:pPr>
      <w:r>
        <w:rPr>
          <w:rFonts w:hint="eastAsia" w:ascii="宋体" w:hAnsi="宋体" w:cs="宋体"/>
          <w:b/>
          <w:bCs/>
          <w:color w:val="auto"/>
          <w:sz w:val="24"/>
          <w:szCs w:val="24"/>
          <w:highlight w:val="none"/>
        </w:rPr>
        <w:t>第十条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 xml:space="preserve">委托人向监理机构免费提供的资料为： </w:t>
      </w:r>
    </w:p>
    <w:tbl>
      <w:tblPr>
        <w:tblStyle w:val="53"/>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464"/>
        <w:gridCol w:w="720"/>
        <w:gridCol w:w="1980"/>
        <w:gridCol w:w="1800"/>
        <w:gridCol w:w="1980"/>
      </w:tblGrid>
      <w:tr w14:paraId="1F07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14:paraId="76A38C5C">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2464" w:type="dxa"/>
            <w:tcBorders>
              <w:top w:val="single" w:color="auto" w:sz="4" w:space="0"/>
              <w:left w:val="single" w:color="auto" w:sz="4" w:space="0"/>
              <w:bottom w:val="single" w:color="auto" w:sz="4" w:space="0"/>
              <w:right w:val="single" w:color="auto" w:sz="4" w:space="0"/>
            </w:tcBorders>
            <w:noWrap w:val="0"/>
            <w:vAlign w:val="center"/>
          </w:tcPr>
          <w:p w14:paraId="42CD3557">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资料名称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15D8FB7">
            <w:pPr>
              <w:spacing w:line="360" w:lineRule="auto"/>
              <w:rPr>
                <w:rFonts w:ascii="宋体" w:hAnsi="宋体"/>
                <w:color w:val="auto"/>
                <w:sz w:val="24"/>
                <w:szCs w:val="24"/>
                <w:highlight w:val="none"/>
              </w:rPr>
            </w:pPr>
            <w:r>
              <w:rPr>
                <w:rFonts w:hint="eastAsia" w:ascii="宋体" w:hAnsi="宋体" w:cs="宋体"/>
                <w:color w:val="auto"/>
                <w:sz w:val="24"/>
                <w:szCs w:val="24"/>
                <w:highlight w:val="none"/>
              </w:rPr>
              <w:t>份数</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4520FE3">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提供时间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5767AF4">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收回时间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11BEAF2">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保存和保密要求</w:t>
            </w:r>
          </w:p>
        </w:tc>
      </w:tr>
      <w:tr w14:paraId="39BC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top"/>
          </w:tcPr>
          <w:p w14:paraId="0F9AFE45">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2464" w:type="dxa"/>
            <w:tcBorders>
              <w:top w:val="single" w:color="auto" w:sz="4" w:space="0"/>
              <w:left w:val="single" w:color="auto" w:sz="4" w:space="0"/>
              <w:bottom w:val="single" w:color="auto" w:sz="4" w:space="0"/>
              <w:right w:val="single" w:color="auto" w:sz="4" w:space="0"/>
            </w:tcBorders>
            <w:noWrap w:val="0"/>
            <w:vAlign w:val="center"/>
          </w:tcPr>
          <w:p w14:paraId="052A37FF">
            <w:pPr>
              <w:pStyle w:val="29"/>
              <w:rPr>
                <w:rFonts w:hAnsi="宋体"/>
                <w:color w:val="auto"/>
                <w:sz w:val="24"/>
                <w:szCs w:val="24"/>
                <w:highlight w:val="none"/>
              </w:rPr>
            </w:pPr>
            <w:r>
              <w:rPr>
                <w:rFonts w:hint="eastAsia" w:hAnsi="宋体"/>
                <w:color w:val="auto"/>
                <w:sz w:val="24"/>
                <w:szCs w:val="24"/>
                <w:highlight w:val="none"/>
              </w:rPr>
              <w:t>初步设计的批复文件</w:t>
            </w:r>
            <w:r>
              <w:rPr>
                <w:rFonts w:hAnsi="宋体"/>
                <w:color w:val="auto"/>
                <w:sz w:val="24"/>
                <w:szCs w:val="24"/>
                <w:highlight w:val="none"/>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8A2090B">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B5D838C">
            <w:pPr>
              <w:rPr>
                <w:rFonts w:hint="eastAsia" w:ascii="宋体" w:hAnsi="宋体"/>
                <w:color w:val="auto"/>
                <w:sz w:val="24"/>
                <w:szCs w:val="24"/>
                <w:highlight w:val="none"/>
              </w:rPr>
            </w:pPr>
            <w:r>
              <w:rPr>
                <w:rFonts w:hint="eastAsia" w:ascii="宋体" w:hAnsi="宋体"/>
                <w:color w:val="auto"/>
                <w:sz w:val="24"/>
                <w:szCs w:val="24"/>
                <w:highlight w:val="none"/>
              </w:rPr>
              <w:t>签订监理合同时</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203601C">
            <w:pPr>
              <w:rPr>
                <w:rFonts w:hint="eastAsia" w:ascii="宋体" w:hAnsi="宋体"/>
                <w:color w:val="auto"/>
                <w:sz w:val="24"/>
                <w:szCs w:val="24"/>
                <w:highlight w:val="none"/>
              </w:rPr>
            </w:pPr>
            <w:r>
              <w:rPr>
                <w:rFonts w:hint="eastAsia" w:ascii="宋体" w:hAnsi="宋体"/>
                <w:color w:val="auto"/>
                <w:sz w:val="24"/>
                <w:szCs w:val="24"/>
                <w:highlight w:val="none"/>
              </w:rPr>
              <w:t>本合同终止后14日内</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5C4800E">
            <w:pPr>
              <w:rPr>
                <w:rFonts w:hint="eastAsia" w:ascii="宋体" w:hAnsi="宋体"/>
                <w:color w:val="auto"/>
                <w:sz w:val="24"/>
                <w:szCs w:val="24"/>
                <w:highlight w:val="none"/>
              </w:rPr>
            </w:pPr>
            <w:r>
              <w:rPr>
                <w:rFonts w:hint="eastAsia" w:ascii="宋体" w:hAnsi="宋体"/>
                <w:color w:val="auto"/>
                <w:sz w:val="24"/>
                <w:szCs w:val="24"/>
                <w:highlight w:val="none"/>
              </w:rPr>
              <w:t>见通用合同条款31条</w:t>
            </w:r>
          </w:p>
        </w:tc>
      </w:tr>
      <w:tr w14:paraId="5DED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top"/>
          </w:tcPr>
          <w:p w14:paraId="7D81CA6B">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2464" w:type="dxa"/>
            <w:tcBorders>
              <w:top w:val="single" w:color="auto" w:sz="4" w:space="0"/>
              <w:left w:val="single" w:color="auto" w:sz="4" w:space="0"/>
              <w:bottom w:val="single" w:color="auto" w:sz="4" w:space="0"/>
              <w:right w:val="single" w:color="auto" w:sz="4" w:space="0"/>
            </w:tcBorders>
            <w:noWrap w:val="0"/>
            <w:vAlign w:val="center"/>
          </w:tcPr>
          <w:p w14:paraId="55DBD1DC">
            <w:pPr>
              <w:pStyle w:val="29"/>
              <w:rPr>
                <w:rFonts w:hint="eastAsia" w:hAnsi="宋体"/>
                <w:color w:val="auto"/>
                <w:sz w:val="24"/>
                <w:szCs w:val="24"/>
                <w:highlight w:val="none"/>
              </w:rPr>
            </w:pPr>
            <w:r>
              <w:rPr>
                <w:rFonts w:hint="eastAsia" w:hAnsi="宋体"/>
                <w:color w:val="auto"/>
                <w:sz w:val="24"/>
                <w:szCs w:val="24"/>
                <w:highlight w:val="none"/>
              </w:rPr>
              <w:t>投标书、施工合同副本</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A32318F">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0A53B60">
            <w:pPr>
              <w:rPr>
                <w:rFonts w:hint="eastAsia" w:ascii="宋体" w:hAnsi="宋体"/>
                <w:color w:val="auto"/>
                <w:sz w:val="24"/>
                <w:szCs w:val="24"/>
                <w:highlight w:val="none"/>
              </w:rPr>
            </w:pPr>
            <w:r>
              <w:rPr>
                <w:rFonts w:hint="eastAsia" w:ascii="宋体" w:hAnsi="宋体"/>
                <w:color w:val="auto"/>
                <w:sz w:val="24"/>
                <w:szCs w:val="24"/>
                <w:highlight w:val="none"/>
              </w:rPr>
              <w:t>确定施工单位后7日内</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87F402C">
            <w:pPr>
              <w:rPr>
                <w:rFonts w:hint="eastAsia" w:ascii="宋体" w:hAnsi="宋体"/>
                <w:color w:val="auto"/>
                <w:sz w:val="24"/>
                <w:szCs w:val="24"/>
                <w:highlight w:val="none"/>
              </w:rPr>
            </w:pPr>
            <w:r>
              <w:rPr>
                <w:rFonts w:hint="eastAsia" w:ascii="宋体" w:hAnsi="宋体"/>
                <w:color w:val="auto"/>
                <w:sz w:val="24"/>
                <w:szCs w:val="24"/>
                <w:highlight w:val="none"/>
              </w:rPr>
              <w:t>本合同终止后14日内</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C1BD9AE">
            <w:pPr>
              <w:rPr>
                <w:rFonts w:hint="eastAsia" w:ascii="宋体" w:hAnsi="宋体"/>
                <w:color w:val="auto"/>
                <w:sz w:val="24"/>
                <w:szCs w:val="24"/>
                <w:highlight w:val="none"/>
              </w:rPr>
            </w:pPr>
            <w:r>
              <w:rPr>
                <w:rFonts w:hint="eastAsia" w:ascii="宋体" w:hAnsi="宋体"/>
                <w:color w:val="auto"/>
                <w:sz w:val="24"/>
                <w:szCs w:val="24"/>
                <w:highlight w:val="none"/>
              </w:rPr>
              <w:t>见通用合同条款31条</w:t>
            </w:r>
          </w:p>
        </w:tc>
      </w:tr>
      <w:tr w14:paraId="0983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28DE183F">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2464" w:type="dxa"/>
            <w:tcBorders>
              <w:top w:val="single" w:color="auto" w:sz="4" w:space="0"/>
              <w:left w:val="single" w:color="auto" w:sz="4" w:space="0"/>
              <w:bottom w:val="single" w:color="auto" w:sz="4" w:space="0"/>
              <w:right w:val="single" w:color="auto" w:sz="4" w:space="0"/>
            </w:tcBorders>
            <w:noWrap w:val="0"/>
            <w:vAlign w:val="center"/>
          </w:tcPr>
          <w:p w14:paraId="5D847E47">
            <w:pPr>
              <w:pStyle w:val="29"/>
              <w:rPr>
                <w:rFonts w:hint="eastAsia" w:hAnsi="宋体"/>
                <w:color w:val="auto"/>
                <w:sz w:val="24"/>
                <w:szCs w:val="24"/>
                <w:highlight w:val="none"/>
              </w:rPr>
            </w:pPr>
            <w:r>
              <w:rPr>
                <w:rFonts w:hint="eastAsia" w:hAnsi="宋体"/>
                <w:color w:val="auto"/>
                <w:sz w:val="24"/>
                <w:szCs w:val="24"/>
                <w:highlight w:val="none"/>
              </w:rPr>
              <w:t>工程施工图、技术说明</w:t>
            </w:r>
            <w:r>
              <w:rPr>
                <w:rFonts w:hAnsi="宋体"/>
                <w:color w:val="auto"/>
                <w:sz w:val="24"/>
                <w:szCs w:val="24"/>
                <w:highlight w:val="none"/>
              </w:rPr>
              <w:t xml:space="preserve"> </w:t>
            </w:r>
            <w:r>
              <w:rPr>
                <w:rFonts w:hint="eastAsia" w:hAnsi="宋体"/>
                <w:color w:val="auto"/>
                <w:sz w:val="24"/>
                <w:szCs w:val="24"/>
                <w:highlight w:val="none"/>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334FD34">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AEAAF93">
            <w:pPr>
              <w:rPr>
                <w:rFonts w:hint="eastAsia" w:ascii="宋体" w:hAnsi="宋体"/>
                <w:color w:val="auto"/>
                <w:sz w:val="24"/>
                <w:szCs w:val="24"/>
                <w:highlight w:val="none"/>
              </w:rPr>
            </w:pPr>
            <w:r>
              <w:rPr>
                <w:rFonts w:hint="eastAsia" w:ascii="宋体" w:hAnsi="宋体"/>
                <w:color w:val="auto"/>
                <w:sz w:val="24"/>
                <w:szCs w:val="24"/>
                <w:highlight w:val="none"/>
              </w:rPr>
              <w:t>确定施工单位后7日内</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5D483E1">
            <w:pPr>
              <w:rPr>
                <w:rFonts w:hint="eastAsia" w:ascii="宋体" w:hAnsi="宋体"/>
                <w:color w:val="auto"/>
                <w:sz w:val="24"/>
                <w:szCs w:val="24"/>
                <w:highlight w:val="none"/>
              </w:rPr>
            </w:pPr>
            <w:r>
              <w:rPr>
                <w:rFonts w:hint="eastAsia" w:ascii="宋体" w:hAnsi="宋体"/>
                <w:color w:val="auto"/>
                <w:sz w:val="24"/>
                <w:szCs w:val="24"/>
                <w:highlight w:val="none"/>
              </w:rPr>
              <w:t>本合同终止后14日内</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9529542">
            <w:pPr>
              <w:rPr>
                <w:rFonts w:hint="eastAsia" w:ascii="宋体" w:hAnsi="宋体"/>
                <w:color w:val="auto"/>
                <w:sz w:val="24"/>
                <w:szCs w:val="24"/>
                <w:highlight w:val="none"/>
              </w:rPr>
            </w:pPr>
            <w:r>
              <w:rPr>
                <w:rFonts w:hint="eastAsia" w:ascii="宋体" w:hAnsi="宋体"/>
                <w:color w:val="auto"/>
                <w:sz w:val="24"/>
                <w:szCs w:val="24"/>
                <w:highlight w:val="none"/>
              </w:rPr>
              <w:t>见通用合同条款31条</w:t>
            </w:r>
          </w:p>
        </w:tc>
      </w:tr>
      <w:tr w14:paraId="137B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1651C190">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2464" w:type="dxa"/>
            <w:tcBorders>
              <w:top w:val="single" w:color="auto" w:sz="4" w:space="0"/>
              <w:left w:val="single" w:color="auto" w:sz="4" w:space="0"/>
              <w:bottom w:val="single" w:color="auto" w:sz="4" w:space="0"/>
              <w:right w:val="single" w:color="auto" w:sz="4" w:space="0"/>
            </w:tcBorders>
            <w:noWrap w:val="0"/>
            <w:vAlign w:val="center"/>
          </w:tcPr>
          <w:p w14:paraId="3DB4967D">
            <w:pPr>
              <w:pStyle w:val="29"/>
              <w:rPr>
                <w:rFonts w:hint="eastAsia" w:hAnsi="宋体"/>
                <w:color w:val="auto"/>
                <w:sz w:val="24"/>
                <w:szCs w:val="24"/>
                <w:highlight w:val="none"/>
              </w:rPr>
            </w:pPr>
            <w:r>
              <w:rPr>
                <w:rFonts w:hint="eastAsia" w:hAnsi="宋体"/>
                <w:color w:val="auto"/>
                <w:sz w:val="24"/>
                <w:szCs w:val="24"/>
                <w:highlight w:val="none"/>
              </w:rPr>
              <w:t>有关的建设、安全生产管理等规定</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34F2101">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2B43621">
            <w:pPr>
              <w:rPr>
                <w:rFonts w:hint="eastAsia" w:ascii="宋体" w:hAnsi="宋体"/>
                <w:color w:val="auto"/>
                <w:sz w:val="24"/>
                <w:szCs w:val="24"/>
                <w:highlight w:val="none"/>
              </w:rPr>
            </w:pPr>
            <w:r>
              <w:rPr>
                <w:rFonts w:hint="eastAsia" w:ascii="宋体" w:hAnsi="宋体"/>
                <w:color w:val="auto"/>
                <w:sz w:val="24"/>
                <w:szCs w:val="24"/>
                <w:highlight w:val="none"/>
              </w:rPr>
              <w:t>监理单位进场后7日内</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D2E85FD">
            <w:pPr>
              <w:rPr>
                <w:rFonts w:hint="eastAsia" w:ascii="宋体" w:hAnsi="宋体"/>
                <w:color w:val="auto"/>
                <w:sz w:val="24"/>
                <w:szCs w:val="24"/>
                <w:highlight w:val="none"/>
              </w:rPr>
            </w:pPr>
            <w:r>
              <w:rPr>
                <w:rFonts w:hint="eastAsia" w:ascii="宋体" w:hAnsi="宋体"/>
                <w:color w:val="auto"/>
                <w:sz w:val="24"/>
                <w:szCs w:val="24"/>
                <w:highlight w:val="none"/>
              </w:rPr>
              <w:t>本合同终止后14日内</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32BCB13">
            <w:pPr>
              <w:rPr>
                <w:rFonts w:hint="eastAsia" w:ascii="宋体" w:hAnsi="宋体"/>
                <w:color w:val="auto"/>
                <w:sz w:val="24"/>
                <w:szCs w:val="24"/>
                <w:highlight w:val="none"/>
              </w:rPr>
            </w:pPr>
          </w:p>
        </w:tc>
      </w:tr>
    </w:tbl>
    <w:p w14:paraId="54314C3E">
      <w:pPr>
        <w:spacing w:line="360" w:lineRule="auto"/>
        <w:ind w:firstLine="482"/>
        <w:rPr>
          <w:rFonts w:hint="eastAsia" w:ascii="宋体" w:hAnsi="宋体" w:cs="宋体"/>
          <w:b/>
          <w:bCs/>
          <w:color w:val="auto"/>
          <w:sz w:val="24"/>
          <w:szCs w:val="24"/>
          <w:highlight w:val="none"/>
        </w:rPr>
      </w:pPr>
    </w:p>
    <w:p w14:paraId="27050E12">
      <w:pPr>
        <w:spacing w:line="360" w:lineRule="auto"/>
        <w:ind w:firstLine="482"/>
        <w:rPr>
          <w:rFonts w:hint="eastAsia" w:ascii="宋体" w:hAnsi="宋体" w:cs="宋体"/>
          <w:b/>
          <w:bCs/>
          <w:color w:val="auto"/>
          <w:sz w:val="24"/>
          <w:szCs w:val="24"/>
          <w:highlight w:val="none"/>
        </w:rPr>
      </w:pPr>
    </w:p>
    <w:p w14:paraId="475EA6E1">
      <w:pPr>
        <w:spacing w:line="360" w:lineRule="auto"/>
        <w:ind w:firstLine="482"/>
        <w:rPr>
          <w:rFonts w:ascii="宋体" w:hAnsi="宋体"/>
          <w:color w:val="auto"/>
          <w:sz w:val="24"/>
          <w:szCs w:val="24"/>
          <w:highlight w:val="none"/>
        </w:rPr>
      </w:pPr>
      <w:r>
        <w:rPr>
          <w:rFonts w:hint="eastAsia" w:ascii="宋体" w:hAnsi="宋体" w:cs="宋体"/>
          <w:b/>
          <w:bCs/>
          <w:color w:val="auto"/>
          <w:sz w:val="24"/>
          <w:szCs w:val="24"/>
          <w:highlight w:val="none"/>
        </w:rPr>
        <w:t>第十一条</w:t>
      </w:r>
      <w:r>
        <w:rPr>
          <w:rFonts w:ascii="宋体" w:hAnsi="宋体"/>
          <w:color w:val="auto"/>
          <w:sz w:val="24"/>
          <w:szCs w:val="24"/>
          <w:highlight w:val="none"/>
        </w:rPr>
        <w:t xml:space="preserve"> </w:t>
      </w:r>
      <w:r>
        <w:rPr>
          <w:rFonts w:hint="eastAsia" w:ascii="宋体" w:hAnsi="宋体" w:cs="宋体"/>
          <w:color w:val="auto"/>
          <w:sz w:val="24"/>
          <w:szCs w:val="24"/>
          <w:highlight w:val="none"/>
        </w:rPr>
        <w:t>委托人对监理机构书面提交并要求作出决定的事宜作出书面决定并送达的时限：</w:t>
      </w:r>
    </w:p>
    <w:p w14:paraId="4B2C43DA">
      <w:pPr>
        <w:spacing w:line="360" w:lineRule="auto"/>
        <w:ind w:firstLine="435"/>
        <w:outlineLvl w:val="0"/>
        <w:rPr>
          <w:rFonts w:ascii="宋体" w:hAnsi="宋体"/>
          <w:color w:val="auto"/>
          <w:sz w:val="24"/>
          <w:szCs w:val="24"/>
          <w:highlight w:val="none"/>
        </w:rPr>
      </w:pPr>
      <w:r>
        <w:rPr>
          <w:rFonts w:hint="eastAsia" w:ascii="宋体" w:hAnsi="宋体" w:cs="宋体"/>
          <w:color w:val="auto"/>
          <w:sz w:val="24"/>
          <w:szCs w:val="24"/>
          <w:highlight w:val="none"/>
        </w:rPr>
        <w:t>一般文件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7</w:t>
      </w:r>
      <w:r>
        <w:rPr>
          <w:rFonts w:hint="eastAsia" w:ascii="宋体" w:hAnsi="宋体" w:cs="宋体"/>
          <w:color w:val="auto"/>
          <w:sz w:val="24"/>
          <w:szCs w:val="24"/>
          <w:highlight w:val="none"/>
        </w:rPr>
        <w:t>天；紧急事项</w:t>
      </w:r>
      <w:r>
        <w:rPr>
          <w:rFonts w:ascii="宋体" w:hAnsi="宋体"/>
          <w:color w:val="auto"/>
          <w:sz w:val="24"/>
          <w:szCs w:val="24"/>
          <w:highlight w:val="none"/>
        </w:rPr>
        <w:t>_</w:t>
      </w:r>
      <w:r>
        <w:rPr>
          <w:rFonts w:ascii="宋体" w:hAnsi="宋体"/>
          <w:color w:val="auto"/>
          <w:sz w:val="24"/>
          <w:szCs w:val="24"/>
          <w:highlight w:val="none"/>
          <w:u w:val="single"/>
        </w:rPr>
        <w:t>_</w:t>
      </w:r>
      <w:r>
        <w:rPr>
          <w:rFonts w:hint="eastAsia" w:ascii="宋体" w:hAnsi="宋体"/>
          <w:color w:val="auto"/>
          <w:sz w:val="24"/>
          <w:szCs w:val="24"/>
          <w:highlight w:val="none"/>
          <w:u w:val="single"/>
        </w:rPr>
        <w:t>3</w:t>
      </w:r>
      <w:r>
        <w:rPr>
          <w:rFonts w:ascii="宋体" w:hAnsi="宋体"/>
          <w:color w:val="auto"/>
          <w:sz w:val="24"/>
          <w:szCs w:val="24"/>
          <w:highlight w:val="none"/>
          <w:u w:val="single"/>
        </w:rPr>
        <w:t>_</w:t>
      </w:r>
      <w:r>
        <w:rPr>
          <w:rFonts w:ascii="宋体" w:hAnsi="宋体"/>
          <w:color w:val="auto"/>
          <w:sz w:val="24"/>
          <w:szCs w:val="24"/>
          <w:highlight w:val="none"/>
        </w:rPr>
        <w:t>_</w:t>
      </w:r>
      <w:r>
        <w:rPr>
          <w:rFonts w:hint="eastAsia" w:ascii="宋体" w:hAnsi="宋体" w:cs="宋体"/>
          <w:color w:val="auto"/>
          <w:sz w:val="24"/>
          <w:szCs w:val="24"/>
          <w:highlight w:val="none"/>
        </w:rPr>
        <w:t>天；变更文件</w:t>
      </w:r>
      <w:r>
        <w:rPr>
          <w:rFonts w:ascii="宋体" w:hAnsi="宋体"/>
          <w:color w:val="auto"/>
          <w:sz w:val="24"/>
          <w:szCs w:val="24"/>
          <w:highlight w:val="none"/>
        </w:rPr>
        <w:t>_</w:t>
      </w:r>
      <w:r>
        <w:rPr>
          <w:rFonts w:hint="eastAsia" w:ascii="宋体" w:hAnsi="宋体"/>
          <w:color w:val="auto"/>
          <w:sz w:val="24"/>
          <w:szCs w:val="24"/>
          <w:highlight w:val="none"/>
        </w:rPr>
        <w:t>3</w:t>
      </w:r>
      <w:r>
        <w:rPr>
          <w:rFonts w:ascii="宋体" w:hAnsi="宋体"/>
          <w:color w:val="auto"/>
          <w:sz w:val="24"/>
          <w:szCs w:val="24"/>
          <w:highlight w:val="none"/>
        </w:rPr>
        <w:t>___</w:t>
      </w:r>
      <w:r>
        <w:rPr>
          <w:rFonts w:hint="eastAsia" w:ascii="宋体" w:hAnsi="宋体" w:cs="宋体"/>
          <w:color w:val="auto"/>
          <w:sz w:val="24"/>
          <w:szCs w:val="24"/>
          <w:highlight w:val="none"/>
        </w:rPr>
        <w:t>天。</w:t>
      </w:r>
    </w:p>
    <w:p w14:paraId="27BA6F44">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第十三条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委托人无偿向监理机构提供的工作、生活条件为：</w:t>
      </w:r>
      <w:r>
        <w:rPr>
          <w:rFonts w:hint="eastAsia" w:ascii="宋体" w:hAnsi="宋体" w:cs="宋体"/>
          <w:color w:val="auto"/>
          <w:sz w:val="24"/>
          <w:szCs w:val="24"/>
          <w:highlight w:val="none"/>
          <w:lang w:val="en-US" w:eastAsia="zh-CN"/>
        </w:rPr>
        <w:t>无。</w:t>
      </w:r>
    </w:p>
    <w:p w14:paraId="537223AD">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监理人的义务</w:t>
      </w:r>
    </w:p>
    <w:p w14:paraId="00B0D33A">
      <w:pPr>
        <w:spacing w:line="360" w:lineRule="auto"/>
        <w:ind w:firstLine="482" w:firstLineChars="200"/>
        <w:rPr>
          <w:rFonts w:ascii="宋体" w:hAnsi="宋体"/>
          <w:b/>
          <w:bCs/>
          <w:color w:val="auto"/>
          <w:sz w:val="24"/>
          <w:szCs w:val="24"/>
          <w:highlight w:val="none"/>
        </w:rPr>
      </w:pPr>
      <w:r>
        <w:rPr>
          <w:rFonts w:hint="eastAsia" w:ascii="宋体" w:hAnsi="宋体" w:cs="宋体"/>
          <w:b/>
          <w:bCs/>
          <w:color w:val="auto"/>
          <w:sz w:val="24"/>
          <w:szCs w:val="24"/>
          <w:highlight w:val="none"/>
        </w:rPr>
        <w:t>第二十条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监理服务内容：</w:t>
      </w:r>
      <w:r>
        <w:rPr>
          <w:rFonts w:hint="eastAsia" w:ascii="宋体" w:hAnsi="宋体"/>
          <w:color w:val="auto"/>
          <w:sz w:val="24"/>
          <w:szCs w:val="24"/>
          <w:highlight w:val="none"/>
          <w:u w:val="single"/>
        </w:rPr>
        <w:t>施工期监理</w:t>
      </w:r>
      <w:r>
        <w:rPr>
          <w:rFonts w:hint="eastAsia" w:ascii="宋体" w:hAnsi="宋体" w:cs="宋体"/>
          <w:color w:val="auto"/>
          <w:sz w:val="24"/>
          <w:szCs w:val="24"/>
          <w:highlight w:val="none"/>
        </w:rPr>
        <w:t>。</w:t>
      </w:r>
    </w:p>
    <w:p w14:paraId="16410974">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第二十一条</w:t>
      </w:r>
      <w:r>
        <w:rPr>
          <w:rFonts w:ascii="宋体" w:hAnsi="宋体"/>
          <w:color w:val="auto"/>
          <w:sz w:val="24"/>
          <w:szCs w:val="24"/>
          <w:highlight w:val="none"/>
        </w:rPr>
        <w:t xml:space="preserve"> </w:t>
      </w:r>
      <w:r>
        <w:rPr>
          <w:rFonts w:hint="eastAsia" w:ascii="宋体" w:hAnsi="宋体" w:cs="宋体"/>
          <w:color w:val="auto"/>
          <w:sz w:val="24"/>
          <w:szCs w:val="24"/>
          <w:highlight w:val="none"/>
        </w:rPr>
        <w:t>监理人应当在本合同生效后</w:t>
      </w:r>
      <w:r>
        <w:rPr>
          <w:rFonts w:hint="eastAsia" w:ascii="宋体" w:hAnsi="宋体"/>
          <w:color w:val="auto"/>
          <w:sz w:val="24"/>
          <w:szCs w:val="24"/>
          <w:highlight w:val="none"/>
          <w:u w:val="single"/>
        </w:rPr>
        <w:t xml:space="preserve"> 7  </w:t>
      </w:r>
      <w:r>
        <w:rPr>
          <w:rFonts w:hint="eastAsia" w:ascii="宋体" w:hAnsi="宋体" w:cs="宋体"/>
          <w:color w:val="auto"/>
          <w:sz w:val="24"/>
          <w:szCs w:val="24"/>
          <w:highlight w:val="none"/>
        </w:rPr>
        <w:t>天内组建监理机构，</w:t>
      </w:r>
    </w:p>
    <w:tbl>
      <w:tblPr>
        <w:tblStyle w:val="53"/>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245"/>
        <w:gridCol w:w="990"/>
        <w:gridCol w:w="1560"/>
        <w:gridCol w:w="1680"/>
        <w:gridCol w:w="1875"/>
      </w:tblGrid>
      <w:tr w14:paraId="3EE1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6D056179">
            <w:pPr>
              <w:spacing w:line="360" w:lineRule="auto"/>
              <w:ind w:firstLine="240" w:firstLineChars="100"/>
              <w:jc w:val="both"/>
              <w:rPr>
                <w:rFonts w:hint="eastAsia" w:ascii="宋体" w:hAnsi="宋体" w:eastAsia="宋体"/>
                <w:color w:val="auto"/>
                <w:sz w:val="24"/>
                <w:szCs w:val="24"/>
                <w:highlight w:val="none"/>
                <w:lang w:val="en-US" w:eastAsia="zh-CN"/>
              </w:rPr>
            </w:pPr>
            <w:r>
              <w:rPr>
                <w:rFonts w:hint="eastAsia" w:ascii="宋体" w:hAnsi="宋体"/>
                <w:color w:val="auto"/>
                <w:sz w:val="24"/>
                <w:highlight w:val="none"/>
              </w:rPr>
              <w:t>任命职务</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04F0C28">
            <w:pPr>
              <w:spacing w:line="360" w:lineRule="auto"/>
              <w:jc w:val="center"/>
              <w:rPr>
                <w:rFonts w:ascii="宋体" w:hAnsi="宋体"/>
                <w:color w:val="auto"/>
                <w:sz w:val="24"/>
                <w:szCs w:val="24"/>
                <w:highlight w:val="none"/>
              </w:rPr>
            </w:pPr>
            <w:r>
              <w:rPr>
                <w:rFonts w:hint="eastAsia" w:ascii="宋体" w:hAnsi="宋体"/>
                <w:color w:val="auto"/>
                <w:sz w:val="24"/>
                <w:highlight w:val="none"/>
              </w:rPr>
              <w:t>姓 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2E33AC3">
            <w:pP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highlight w:val="none"/>
                <w:lang w:eastAsia="zh-CN"/>
              </w:rPr>
              <w:t>年龄</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C492813">
            <w:pPr>
              <w:jc w:val="center"/>
              <w:rPr>
                <w:rFonts w:hint="eastAsia" w:ascii="宋体" w:hAnsi="宋体" w:eastAsia="宋体"/>
                <w:color w:val="auto"/>
                <w:sz w:val="24"/>
                <w:szCs w:val="24"/>
                <w:highlight w:val="none"/>
                <w:lang w:eastAsia="zh-CN"/>
              </w:rPr>
            </w:pPr>
            <w:r>
              <w:rPr>
                <w:rFonts w:hint="eastAsia" w:ascii="宋体" w:hAnsi="宋体" w:cs="楷体_GB2312"/>
                <w:color w:val="auto"/>
                <w:sz w:val="24"/>
                <w:szCs w:val="24"/>
                <w:highlight w:val="none"/>
                <w:lang w:eastAsia="zh-CN"/>
              </w:rPr>
              <w:t>职称</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4F529FC">
            <w:pPr>
              <w:jc w:val="center"/>
              <w:rPr>
                <w:rFonts w:hint="eastAsia" w:ascii="宋体" w:hAnsi="宋体" w:eastAsia="宋体"/>
                <w:color w:val="auto"/>
                <w:sz w:val="24"/>
                <w:szCs w:val="24"/>
                <w:highlight w:val="none"/>
                <w:lang w:eastAsia="zh-CN"/>
              </w:rPr>
            </w:pPr>
            <w:r>
              <w:rPr>
                <w:rFonts w:hint="eastAsia" w:ascii="宋体" w:hAnsi="宋体" w:cs="楷体_GB2312"/>
                <w:color w:val="auto"/>
                <w:sz w:val="24"/>
                <w:szCs w:val="24"/>
                <w:highlight w:val="none"/>
                <w:lang w:eastAsia="zh-CN"/>
              </w:rPr>
              <w:t>专业</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6B8106BD">
            <w:pPr>
              <w:jc w:val="center"/>
              <w:rPr>
                <w:rFonts w:hint="eastAsia" w:ascii="宋体" w:hAnsi="宋体" w:eastAsia="宋体"/>
                <w:color w:val="auto"/>
                <w:sz w:val="24"/>
                <w:szCs w:val="24"/>
                <w:highlight w:val="none"/>
                <w:lang w:eastAsia="zh-CN"/>
              </w:rPr>
            </w:pPr>
            <w:r>
              <w:rPr>
                <w:rFonts w:hint="eastAsia" w:ascii="宋体" w:hAnsi="宋体" w:cs="楷体_GB2312"/>
                <w:color w:val="auto"/>
                <w:sz w:val="24"/>
                <w:szCs w:val="24"/>
                <w:highlight w:val="none"/>
                <w:lang w:eastAsia="zh-CN"/>
              </w:rPr>
              <w:t>电话</w:t>
            </w:r>
          </w:p>
        </w:tc>
      </w:tr>
      <w:tr w14:paraId="71CC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115DDF04">
            <w:pPr>
              <w:spacing w:line="360" w:lineRule="auto"/>
              <w:jc w:val="center"/>
              <w:rPr>
                <w:rFonts w:ascii="宋体" w:hAnsi="宋体" w:cs="楷体_GB2312"/>
                <w:color w:val="auto"/>
                <w:sz w:val="24"/>
                <w:szCs w:val="24"/>
                <w:highlight w:val="none"/>
              </w:rPr>
            </w:pPr>
            <w:r>
              <w:rPr>
                <w:rFonts w:hint="eastAsia" w:ascii="宋体" w:hAnsi="宋体"/>
                <w:color w:val="auto"/>
                <w:sz w:val="24"/>
                <w:szCs w:val="24"/>
                <w:highlight w:val="none"/>
              </w:rPr>
              <w:t>总监理工程师</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41F8A9F">
            <w:pPr>
              <w:spacing w:line="360" w:lineRule="auto"/>
              <w:jc w:val="center"/>
              <w:rPr>
                <w:rFonts w:hint="eastAsia" w:ascii="宋体" w:hAnsi="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D3D3C0D">
            <w:pPr>
              <w:jc w:val="center"/>
              <w:rPr>
                <w:rFonts w:hint="default" w:ascii="宋体" w:hAnsi="宋体" w:eastAsia="宋体" w:cs="宋体"/>
                <w:color w:val="auto"/>
                <w:sz w:val="24"/>
                <w:szCs w:val="24"/>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352AA1C">
            <w:pPr>
              <w:jc w:val="center"/>
              <w:rPr>
                <w:rFonts w:hint="eastAsia" w:ascii="宋体" w:hAnsi="宋体" w:eastAsia="宋体" w:cs="宋体"/>
                <w:color w:val="auto"/>
                <w:sz w:val="24"/>
                <w:szCs w:val="24"/>
                <w:highlight w:val="none"/>
                <w:lang w:eastAsia="zh-C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01AA44D">
            <w:pPr>
              <w:jc w:val="center"/>
              <w:rPr>
                <w:rFonts w:hint="default" w:ascii="宋体" w:hAnsi="宋体" w:eastAsia="宋体"/>
                <w:color w:val="auto"/>
                <w:sz w:val="24"/>
                <w:szCs w:val="24"/>
                <w:highlight w:val="none"/>
                <w:lang w:val="en-US" w:eastAsia="zh-CN"/>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DCD9AEA">
            <w:pPr>
              <w:rPr>
                <w:rFonts w:hint="default" w:ascii="宋体" w:hAnsi="宋体"/>
                <w:color w:val="auto"/>
                <w:sz w:val="24"/>
                <w:szCs w:val="24"/>
                <w:highlight w:val="none"/>
                <w:lang w:val="en-US"/>
              </w:rPr>
            </w:pPr>
          </w:p>
        </w:tc>
      </w:tr>
      <w:tr w14:paraId="57B6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66E11AE3">
            <w:pPr>
              <w:spacing w:line="360" w:lineRule="auto"/>
              <w:jc w:val="center"/>
              <w:rPr>
                <w:rFonts w:ascii="宋体" w:hAnsi="宋体" w:cs="楷体_GB2312"/>
                <w:color w:val="auto"/>
                <w:sz w:val="24"/>
                <w:szCs w:val="24"/>
                <w:highlight w:val="none"/>
              </w:rPr>
            </w:pPr>
            <w:r>
              <w:rPr>
                <w:rFonts w:hint="eastAsia" w:ascii="宋体" w:hAnsi="宋体"/>
                <w:color w:val="auto"/>
                <w:sz w:val="24"/>
                <w:szCs w:val="24"/>
                <w:highlight w:val="none"/>
              </w:rPr>
              <w:t>监理工程师</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EFA3B4C">
            <w:pPr>
              <w:spacing w:line="360" w:lineRule="auto"/>
              <w:jc w:val="center"/>
              <w:rPr>
                <w:rFonts w:hint="eastAsia" w:ascii="宋体" w:hAnsi="宋体"/>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9FE70E">
            <w:pPr>
              <w:jc w:val="center"/>
              <w:rPr>
                <w:rFonts w:hint="default" w:ascii="宋体" w:hAnsi="宋体" w:eastAsia="宋体" w:cs="宋体"/>
                <w:color w:val="auto"/>
                <w:sz w:val="24"/>
                <w:szCs w:val="24"/>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8F51BEF">
            <w:pPr>
              <w:jc w:val="center"/>
              <w:rPr>
                <w:rFonts w:hint="eastAsia" w:ascii="宋体" w:hAnsi="宋体" w:eastAsia="宋体"/>
                <w:color w:val="auto"/>
                <w:sz w:val="24"/>
                <w:szCs w:val="24"/>
                <w:highlight w:val="none"/>
                <w:lang w:eastAsia="zh-C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20482F8">
            <w:pPr>
              <w:jc w:val="center"/>
              <w:rPr>
                <w:rFonts w:hint="eastAsia" w:ascii="宋体" w:hAnsi="宋体"/>
                <w:color w:val="auto"/>
                <w:sz w:val="24"/>
                <w:szCs w:val="24"/>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06FFCB7">
            <w:pPr>
              <w:rPr>
                <w:rFonts w:hint="default" w:ascii="宋体" w:hAnsi="宋体"/>
                <w:color w:val="auto"/>
                <w:sz w:val="24"/>
                <w:szCs w:val="24"/>
                <w:highlight w:val="none"/>
                <w:lang w:val="en-US"/>
              </w:rPr>
            </w:pPr>
          </w:p>
        </w:tc>
      </w:tr>
      <w:tr w14:paraId="57DD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14:paraId="3534947A">
            <w:pPr>
              <w:spacing w:line="360" w:lineRule="auto"/>
              <w:jc w:val="center"/>
              <w:rPr>
                <w:rFonts w:ascii="宋体" w:hAnsi="宋体" w:cs="楷体_GB2312"/>
                <w:color w:val="auto"/>
                <w:sz w:val="24"/>
                <w:szCs w:val="24"/>
                <w:highlight w:val="none"/>
              </w:rPr>
            </w:pPr>
            <w:r>
              <w:rPr>
                <w:rFonts w:hint="eastAsia" w:ascii="宋体" w:hAnsi="宋体"/>
                <w:color w:val="auto"/>
                <w:sz w:val="24"/>
                <w:szCs w:val="24"/>
                <w:highlight w:val="none"/>
                <w:lang w:eastAsia="zh-CN"/>
              </w:rPr>
              <w:t>监理员</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8F81514">
            <w:pPr>
              <w:spacing w:line="360" w:lineRule="auto"/>
              <w:jc w:val="center"/>
              <w:rPr>
                <w:rFonts w:hint="eastAsia" w:ascii="宋体" w:hAnsi="宋体" w:eastAsia="宋体"/>
                <w:color w:val="auto"/>
                <w:sz w:val="24"/>
                <w:szCs w:val="24"/>
                <w:highlight w:val="none"/>
                <w:lang w:eastAsia="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28A724">
            <w:pPr>
              <w:jc w:val="center"/>
              <w:rPr>
                <w:rFonts w:hint="default" w:ascii="宋体" w:hAnsi="宋体" w:eastAsia="宋体"/>
                <w:color w:val="auto"/>
                <w:sz w:val="24"/>
                <w:szCs w:val="24"/>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817455F">
            <w:pPr>
              <w:jc w:val="center"/>
              <w:rPr>
                <w:rFonts w:ascii="宋体" w:hAnsi="宋体"/>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F193C24">
            <w:pPr>
              <w:jc w:val="center"/>
              <w:rPr>
                <w:rFonts w:hint="default" w:ascii="宋体" w:hAnsi="宋体" w:eastAsia="宋体"/>
                <w:color w:val="auto"/>
                <w:sz w:val="24"/>
                <w:szCs w:val="24"/>
                <w:highlight w:val="none"/>
                <w:lang w:val="en-US" w:eastAsia="zh-CN"/>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5EEAF619">
            <w:pPr>
              <w:rPr>
                <w:rFonts w:hint="default" w:ascii="宋体" w:hAnsi="宋体" w:eastAsia="宋体"/>
                <w:color w:val="auto"/>
                <w:sz w:val="24"/>
                <w:szCs w:val="24"/>
                <w:highlight w:val="none"/>
                <w:lang w:val="en-US" w:eastAsia="zh-CN"/>
              </w:rPr>
            </w:pPr>
          </w:p>
        </w:tc>
      </w:tr>
    </w:tbl>
    <w:p w14:paraId="757F9F32">
      <w:pPr>
        <w:spacing w:line="360" w:lineRule="auto"/>
        <w:ind w:firstLine="540"/>
        <w:rPr>
          <w:rFonts w:hint="default" w:ascii="宋体" w:hAnsi="宋体" w:eastAsia="宋体" w:cs="宋体"/>
          <w:color w:val="auto"/>
          <w:sz w:val="24"/>
          <w:szCs w:val="24"/>
          <w:highlight w:val="none"/>
          <w:u w:val="single"/>
          <w:lang w:val="en-US" w:eastAsia="zh-CN"/>
        </w:rPr>
      </w:pPr>
      <w:r>
        <w:rPr>
          <w:rFonts w:hint="eastAsia" w:ascii="宋体" w:hAnsi="宋体" w:cs="宋体"/>
          <w:b/>
          <w:bCs/>
          <w:color w:val="auto"/>
          <w:sz w:val="24"/>
          <w:szCs w:val="24"/>
          <w:highlight w:val="none"/>
        </w:rPr>
        <w:t>第二十七条</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需</w:t>
      </w:r>
      <w:r>
        <w:rPr>
          <w:rFonts w:hint="eastAsia" w:ascii="宋体" w:hAnsi="宋体" w:cs="宋体"/>
          <w:color w:val="auto"/>
          <w:sz w:val="24"/>
          <w:szCs w:val="24"/>
          <w:highlight w:val="none"/>
        </w:rPr>
        <w:t>监理</w:t>
      </w:r>
      <w:r>
        <w:rPr>
          <w:rFonts w:hint="eastAsia" w:ascii="宋体" w:hAnsi="宋体" w:cs="宋体"/>
          <w:color w:val="auto"/>
          <w:sz w:val="24"/>
          <w:szCs w:val="24"/>
          <w:highlight w:val="none"/>
          <w:lang w:val="en-US" w:eastAsia="zh-CN"/>
        </w:rPr>
        <w:t>旁站</w:t>
      </w:r>
      <w:r>
        <w:rPr>
          <w:rFonts w:hint="eastAsia" w:ascii="宋体" w:hAnsi="宋体" w:cs="宋体"/>
          <w:color w:val="auto"/>
          <w:sz w:val="24"/>
          <w:szCs w:val="24"/>
          <w:highlight w:val="none"/>
        </w:rPr>
        <w:t>的重要</w:t>
      </w:r>
      <w:r>
        <w:rPr>
          <w:rFonts w:hint="eastAsia" w:ascii="宋体" w:hAnsi="宋体" w:cs="宋体"/>
          <w:color w:val="auto"/>
          <w:sz w:val="24"/>
          <w:szCs w:val="24"/>
          <w:highlight w:val="none"/>
          <w:lang w:val="en-US" w:eastAsia="zh-CN"/>
        </w:rPr>
        <w:t>单项工程</w:t>
      </w:r>
      <w:r>
        <w:rPr>
          <w:rFonts w:hint="eastAsia" w:ascii="宋体" w:hAnsi="宋体" w:cs="宋体"/>
          <w:color w:val="auto"/>
          <w:sz w:val="24"/>
          <w:szCs w:val="24"/>
          <w:highlight w:val="none"/>
        </w:rPr>
        <w:t>是：</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p>
    <w:p w14:paraId="22F83CED">
      <w:pPr>
        <w:spacing w:line="360" w:lineRule="auto"/>
        <w:ind w:firstLine="54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需</w:t>
      </w:r>
      <w:r>
        <w:rPr>
          <w:rFonts w:hint="eastAsia" w:ascii="宋体" w:hAnsi="宋体" w:cs="宋体"/>
          <w:color w:val="auto"/>
          <w:sz w:val="24"/>
          <w:szCs w:val="24"/>
          <w:highlight w:val="none"/>
        </w:rPr>
        <w:t>监理</w:t>
      </w:r>
      <w:r>
        <w:rPr>
          <w:rFonts w:hint="eastAsia" w:ascii="宋体" w:hAnsi="宋体" w:cs="宋体"/>
          <w:color w:val="auto"/>
          <w:sz w:val="24"/>
          <w:szCs w:val="24"/>
          <w:highlight w:val="none"/>
          <w:lang w:val="en-US" w:eastAsia="zh-CN"/>
        </w:rPr>
        <w:t>旁站的</w:t>
      </w:r>
      <w:r>
        <w:rPr>
          <w:rFonts w:hint="eastAsia" w:ascii="宋体" w:hAnsi="宋体" w:cs="宋体"/>
          <w:color w:val="auto"/>
          <w:sz w:val="24"/>
          <w:szCs w:val="24"/>
          <w:highlight w:val="none"/>
        </w:rPr>
        <w:t>关键工序：</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p>
    <w:p w14:paraId="5085E0FF">
      <w:pPr>
        <w:tabs>
          <w:tab w:val="left" w:pos="-180"/>
        </w:tabs>
        <w:spacing w:line="360" w:lineRule="auto"/>
        <w:ind w:firstLine="463" w:firstLineChars="192"/>
        <w:rPr>
          <w:rFonts w:hint="eastAsia" w:ascii="宋体" w:hAnsi="宋体" w:eastAsia="宋体"/>
          <w:color w:val="auto"/>
          <w:sz w:val="24"/>
          <w:szCs w:val="24"/>
          <w:highlight w:val="none"/>
          <w:lang w:eastAsia="zh-CN"/>
        </w:rPr>
      </w:pPr>
      <w:r>
        <w:rPr>
          <w:rFonts w:hint="eastAsia" w:ascii="宋体" w:hAnsi="宋体" w:cs="宋体"/>
          <w:b/>
          <w:bCs/>
          <w:color w:val="auto"/>
          <w:sz w:val="24"/>
          <w:szCs w:val="24"/>
          <w:highlight w:val="none"/>
        </w:rPr>
        <w:t>第三十条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委托人委托监理人主持</w:t>
      </w:r>
      <w:r>
        <w:rPr>
          <w:rFonts w:hint="eastAsia" w:ascii="宋体" w:hAnsi="宋体" w:cs="宋体"/>
          <w:color w:val="auto"/>
          <w:sz w:val="24"/>
          <w:szCs w:val="24"/>
          <w:highlight w:val="none"/>
          <w:lang w:val="en-US" w:eastAsia="zh-CN"/>
        </w:rPr>
        <w:t>工程项目全部</w:t>
      </w:r>
      <w:r>
        <w:rPr>
          <w:rFonts w:hint="eastAsia" w:ascii="宋体" w:hAnsi="宋体" w:cs="宋体"/>
          <w:color w:val="auto"/>
          <w:sz w:val="24"/>
          <w:szCs w:val="24"/>
          <w:highlight w:val="none"/>
        </w:rPr>
        <w:t>分部工程验收</w:t>
      </w:r>
      <w:r>
        <w:rPr>
          <w:rFonts w:hint="eastAsia" w:ascii="宋体" w:hAnsi="宋体" w:cs="宋体"/>
          <w:color w:val="auto"/>
          <w:sz w:val="24"/>
          <w:szCs w:val="24"/>
          <w:highlight w:val="none"/>
          <w:lang w:eastAsia="zh-CN"/>
        </w:rPr>
        <w:t>。</w:t>
      </w:r>
    </w:p>
    <w:p w14:paraId="19192DEC">
      <w:pPr>
        <w:spacing w:line="360" w:lineRule="auto"/>
        <w:ind w:firstLine="463" w:firstLineChars="192"/>
        <w:rPr>
          <w:rFonts w:hint="eastAsia" w:ascii="宋体" w:hAnsi="宋体"/>
          <w:color w:val="auto"/>
          <w:sz w:val="24"/>
          <w:szCs w:val="24"/>
          <w:highlight w:val="none"/>
        </w:rPr>
      </w:pPr>
      <w:r>
        <w:rPr>
          <w:rFonts w:hint="eastAsia" w:ascii="宋体" w:hAnsi="宋体"/>
          <w:b/>
          <w:bCs/>
          <w:color w:val="auto"/>
          <w:sz w:val="24"/>
          <w:szCs w:val="24"/>
          <w:highlight w:val="none"/>
        </w:rPr>
        <w:t>第三十一条</w:t>
      </w:r>
      <w:r>
        <w:rPr>
          <w:rFonts w:ascii="宋体" w:hAnsi="宋体"/>
          <w:b/>
          <w:bCs/>
          <w:color w:val="auto"/>
          <w:sz w:val="24"/>
          <w:szCs w:val="24"/>
          <w:highlight w:val="none"/>
        </w:rPr>
        <w:t xml:space="preserve"> </w:t>
      </w:r>
      <w:r>
        <w:rPr>
          <w:rFonts w:hint="eastAsia" w:ascii="宋体" w:hAnsi="宋体"/>
          <w:color w:val="auto"/>
          <w:sz w:val="24"/>
          <w:szCs w:val="24"/>
          <w:highlight w:val="none"/>
        </w:rPr>
        <w:t>在本合同终止后</w:t>
      </w:r>
      <w:r>
        <w:rPr>
          <w:rFonts w:ascii="宋体" w:hAnsi="宋体"/>
          <w:color w:val="auto"/>
          <w:sz w:val="24"/>
          <w:szCs w:val="24"/>
          <w:highlight w:val="none"/>
          <w:u w:val="single"/>
          <w:shd w:val="clear" w:color="auto" w:fill="FFFFFF"/>
        </w:rPr>
        <w:t xml:space="preserve">  </w:t>
      </w:r>
      <w:r>
        <w:rPr>
          <w:rFonts w:hint="eastAsia" w:ascii="宋体" w:hAnsi="宋体"/>
          <w:color w:val="auto"/>
          <w:sz w:val="24"/>
          <w:szCs w:val="24"/>
          <w:highlight w:val="none"/>
          <w:u w:val="single"/>
          <w:shd w:val="clear" w:color="auto" w:fill="FFFFFF"/>
        </w:rPr>
        <w:t xml:space="preserve">  14  </w:t>
      </w:r>
      <w:r>
        <w:rPr>
          <w:rFonts w:hint="eastAsia" w:ascii="宋体" w:hAnsi="宋体"/>
          <w:color w:val="auto"/>
          <w:sz w:val="24"/>
          <w:szCs w:val="24"/>
          <w:highlight w:val="none"/>
          <w:shd w:val="clear" w:color="auto" w:fill="FFFFFF"/>
        </w:rPr>
        <w:t>天内</w:t>
      </w:r>
      <w:r>
        <w:rPr>
          <w:rFonts w:hint="eastAsia" w:ascii="宋体" w:hAnsi="宋体"/>
          <w:color w:val="auto"/>
          <w:sz w:val="24"/>
          <w:szCs w:val="24"/>
          <w:highlight w:val="none"/>
        </w:rPr>
        <w:t>，未征得委托人同意，不得泄露与本合同业务有关的技术、商务等</w:t>
      </w:r>
      <w:r>
        <w:rPr>
          <w:rFonts w:hint="eastAsia" w:ascii="宋体" w:hAnsi="宋体"/>
          <w:color w:val="auto"/>
          <w:sz w:val="24"/>
          <w:szCs w:val="24"/>
          <w:highlight w:val="none"/>
          <w:shd w:val="clear" w:color="auto" w:fill="FFFFFF"/>
        </w:rPr>
        <w:t>秘密</w:t>
      </w:r>
      <w:r>
        <w:rPr>
          <w:rFonts w:hint="eastAsia" w:ascii="宋体" w:hAnsi="宋体"/>
          <w:color w:val="auto"/>
          <w:sz w:val="24"/>
          <w:szCs w:val="24"/>
          <w:highlight w:val="none"/>
        </w:rPr>
        <w:t>。</w:t>
      </w:r>
    </w:p>
    <w:p w14:paraId="32FF3C94">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监理服务酬金</w:t>
      </w:r>
    </w:p>
    <w:p w14:paraId="7BC17AD5">
      <w:pPr>
        <w:spacing w:line="360" w:lineRule="auto"/>
        <w:ind w:firstLine="540"/>
        <w:rPr>
          <w:rFonts w:hint="eastAsia" w:ascii="宋体" w:hAnsi="宋体" w:cs="宋体"/>
          <w:color w:val="auto"/>
          <w:sz w:val="24"/>
          <w:szCs w:val="24"/>
          <w:highlight w:val="none"/>
        </w:rPr>
      </w:pPr>
      <w:r>
        <w:rPr>
          <w:rFonts w:hint="eastAsia" w:ascii="宋体" w:hAnsi="宋体" w:cs="宋体"/>
          <w:b/>
          <w:bCs/>
          <w:color w:val="auto"/>
          <w:sz w:val="24"/>
          <w:szCs w:val="24"/>
          <w:highlight w:val="none"/>
        </w:rPr>
        <w:t>第三十二条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监理正常服务酬金支付方法：</w:t>
      </w:r>
    </w:p>
    <w:p w14:paraId="06856580">
      <w:pPr>
        <w:tabs>
          <w:tab w:val="left" w:pos="-180"/>
        </w:tabs>
        <w:spacing w:line="360" w:lineRule="auto"/>
        <w:ind w:firstLine="460" w:firstLineChars="192"/>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支付方式为分期支付：监理进场后预付合同额的20%，剩余80%按照工程形象进度付款，最终按建安工程实际完成金额等比例分期支付。</w:t>
      </w:r>
    </w:p>
    <w:p w14:paraId="4CA84CC4">
      <w:pPr>
        <w:spacing w:line="360" w:lineRule="auto"/>
        <w:ind w:firstLine="463" w:firstLineChars="192"/>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第三十三条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监理延长服务期限，酬金的计取与支付方法：</w:t>
      </w:r>
      <w:r>
        <w:rPr>
          <w:rFonts w:hint="eastAsia" w:ascii="宋体" w:hAnsi="宋体" w:cs="宋体"/>
          <w:color w:val="auto"/>
          <w:sz w:val="24"/>
          <w:szCs w:val="24"/>
          <w:highlight w:val="none"/>
          <w:lang w:val="en-US" w:eastAsia="zh-CN"/>
        </w:rPr>
        <w:t>监理人</w:t>
      </w:r>
      <w:r>
        <w:rPr>
          <w:rFonts w:hint="eastAsia" w:ascii="宋体" w:hAnsi="宋体" w:cs="宋体"/>
          <w:color w:val="auto"/>
          <w:sz w:val="24"/>
          <w:szCs w:val="24"/>
          <w:highlight w:val="none"/>
        </w:rPr>
        <w:t>承诺延长监理服务期限不追加</w:t>
      </w:r>
      <w:r>
        <w:rPr>
          <w:rFonts w:hint="eastAsia" w:ascii="宋体" w:hAnsi="宋体" w:cs="宋体"/>
          <w:color w:val="auto"/>
          <w:sz w:val="24"/>
          <w:szCs w:val="24"/>
          <w:highlight w:val="none"/>
          <w:lang w:val="en-US" w:eastAsia="zh-CN"/>
        </w:rPr>
        <w:t>委托人</w:t>
      </w:r>
      <w:r>
        <w:rPr>
          <w:rFonts w:hint="eastAsia" w:ascii="宋体" w:hAnsi="宋体" w:cs="宋体"/>
          <w:color w:val="auto"/>
          <w:sz w:val="24"/>
          <w:szCs w:val="24"/>
          <w:highlight w:val="none"/>
        </w:rPr>
        <w:t>额外费用</w:t>
      </w:r>
      <w:r>
        <w:rPr>
          <w:rFonts w:hint="eastAsia" w:ascii="宋体" w:hAnsi="宋体" w:cs="宋体"/>
          <w:color w:val="auto"/>
          <w:sz w:val="24"/>
          <w:szCs w:val="24"/>
          <w:highlight w:val="none"/>
          <w:lang w:eastAsia="zh-CN"/>
        </w:rPr>
        <w:t>。</w:t>
      </w:r>
    </w:p>
    <w:p w14:paraId="5689159C">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违约责任</w:t>
      </w:r>
    </w:p>
    <w:p w14:paraId="1DBC2FF6">
      <w:pPr>
        <w:spacing w:line="360" w:lineRule="auto"/>
        <w:ind w:firstLine="540"/>
        <w:rPr>
          <w:rFonts w:ascii="宋体" w:hAnsi="宋体"/>
          <w:color w:val="auto"/>
          <w:sz w:val="24"/>
          <w:szCs w:val="24"/>
          <w:highlight w:val="none"/>
        </w:rPr>
      </w:pPr>
      <w:r>
        <w:rPr>
          <w:rFonts w:hint="eastAsia" w:ascii="宋体" w:hAnsi="宋体" w:cs="宋体"/>
          <w:b/>
          <w:bCs/>
          <w:color w:val="auto"/>
          <w:sz w:val="24"/>
          <w:szCs w:val="24"/>
          <w:highlight w:val="none"/>
        </w:rPr>
        <w:t>第四十条</w:t>
      </w:r>
      <w:r>
        <w:rPr>
          <w:rFonts w:ascii="宋体" w:hAnsi="宋体"/>
          <w:color w:val="auto"/>
          <w:sz w:val="24"/>
          <w:szCs w:val="24"/>
          <w:highlight w:val="none"/>
        </w:rPr>
        <w:t xml:space="preserve"> </w:t>
      </w:r>
      <w:r>
        <w:rPr>
          <w:rFonts w:hint="eastAsia" w:ascii="宋体" w:hAnsi="宋体" w:cs="宋体"/>
          <w:color w:val="auto"/>
          <w:sz w:val="24"/>
          <w:szCs w:val="24"/>
          <w:highlight w:val="none"/>
        </w:rPr>
        <w:t>委托人违约，应支付给监理人违约金。</w:t>
      </w:r>
    </w:p>
    <w:p w14:paraId="3DA5462F">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违约金：本合同价款1-10%。</w:t>
      </w:r>
    </w:p>
    <w:p w14:paraId="47E3E8F9">
      <w:pPr>
        <w:spacing w:line="360" w:lineRule="auto"/>
        <w:ind w:firstLine="539"/>
        <w:rPr>
          <w:rFonts w:ascii="宋体" w:hAnsi="宋体"/>
          <w:color w:val="auto"/>
          <w:sz w:val="24"/>
          <w:szCs w:val="24"/>
          <w:highlight w:val="none"/>
        </w:rPr>
      </w:pPr>
      <w:r>
        <w:rPr>
          <w:rFonts w:hint="eastAsia" w:ascii="宋体" w:hAnsi="宋体" w:cs="宋体"/>
          <w:b/>
          <w:bCs/>
          <w:color w:val="auto"/>
          <w:sz w:val="24"/>
          <w:szCs w:val="24"/>
          <w:highlight w:val="none"/>
        </w:rPr>
        <w:t>第四十一条</w:t>
      </w:r>
      <w:r>
        <w:rPr>
          <w:rFonts w:ascii="宋体" w:hAnsi="宋体"/>
          <w:color w:val="auto"/>
          <w:sz w:val="24"/>
          <w:szCs w:val="24"/>
          <w:highlight w:val="none"/>
        </w:rPr>
        <w:t xml:space="preserve"> </w:t>
      </w:r>
      <w:r>
        <w:rPr>
          <w:rFonts w:hint="eastAsia" w:ascii="宋体" w:hAnsi="宋体" w:cs="宋体"/>
          <w:color w:val="auto"/>
          <w:sz w:val="24"/>
          <w:szCs w:val="24"/>
          <w:highlight w:val="none"/>
        </w:rPr>
        <w:t>因委托人延期支付监理服务酬金而向监理人支付逾期付款违约金的计算办法：</w:t>
      </w:r>
      <w:r>
        <w:rPr>
          <w:rFonts w:hint="eastAsia" w:ascii="宋体" w:hAnsi="宋体" w:cs="宋体"/>
          <w:color w:val="auto"/>
          <w:sz w:val="24"/>
          <w:szCs w:val="24"/>
          <w:highlight w:val="none"/>
          <w:lang w:val="en-US" w:eastAsia="zh-CN"/>
        </w:rPr>
        <w:t>无</w:t>
      </w:r>
      <w:r>
        <w:rPr>
          <w:rFonts w:hint="eastAsia" w:ascii="宋体" w:hAnsi="宋体" w:cs="宋体"/>
          <w:color w:val="auto"/>
          <w:sz w:val="24"/>
          <w:szCs w:val="24"/>
          <w:highlight w:val="none"/>
        </w:rPr>
        <w:t>。</w:t>
      </w:r>
    </w:p>
    <w:p w14:paraId="589E40E3">
      <w:pPr>
        <w:spacing w:line="360" w:lineRule="auto"/>
        <w:ind w:firstLine="540"/>
        <w:rPr>
          <w:rFonts w:hint="eastAsia" w:ascii="宋体" w:hAnsi="宋体"/>
          <w:color w:val="auto"/>
          <w:sz w:val="24"/>
          <w:szCs w:val="24"/>
          <w:highlight w:val="none"/>
        </w:rPr>
      </w:pPr>
      <w:r>
        <w:rPr>
          <w:rFonts w:hint="eastAsia" w:ascii="宋体" w:hAnsi="宋体" w:cs="宋体"/>
          <w:b/>
          <w:bCs/>
          <w:color w:val="auto"/>
          <w:sz w:val="24"/>
          <w:szCs w:val="24"/>
          <w:highlight w:val="none"/>
        </w:rPr>
        <w:t>第四十二条</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委托人按通用条款第四十二条对监理人进行履约考核，如考核不合格，</w:t>
      </w:r>
      <w:r>
        <w:rPr>
          <w:rFonts w:hint="eastAsia" w:ascii="宋体" w:hAnsi="宋体" w:cs="宋体"/>
          <w:color w:val="auto"/>
          <w:sz w:val="24"/>
          <w:szCs w:val="24"/>
          <w:highlight w:val="none"/>
          <w:lang w:val="en-US" w:eastAsia="zh-CN"/>
        </w:rPr>
        <w:t>将视履约考核的结果对监理人进行</w:t>
      </w:r>
      <w:r>
        <w:rPr>
          <w:rFonts w:hint="eastAsia" w:ascii="宋体" w:hAnsi="宋体" w:cs="宋体"/>
          <w:color w:val="auto"/>
          <w:sz w:val="24"/>
          <w:szCs w:val="24"/>
          <w:highlight w:val="none"/>
        </w:rPr>
        <w:t>本合同价款1-10%</w:t>
      </w:r>
      <w:r>
        <w:rPr>
          <w:rFonts w:hint="eastAsia" w:ascii="宋体" w:hAnsi="宋体" w:cs="宋体"/>
          <w:color w:val="auto"/>
          <w:sz w:val="24"/>
          <w:szCs w:val="24"/>
          <w:highlight w:val="none"/>
          <w:lang w:val="en-US" w:eastAsia="zh-CN"/>
        </w:rPr>
        <w:t>的违约处罚。</w:t>
      </w:r>
      <w:r>
        <w:rPr>
          <w:rFonts w:ascii="宋体" w:hAnsi="宋体"/>
          <w:color w:val="auto"/>
          <w:sz w:val="24"/>
          <w:szCs w:val="24"/>
          <w:highlight w:val="none"/>
        </w:rPr>
        <w:t xml:space="preserve">            </w:t>
      </w:r>
    </w:p>
    <w:p w14:paraId="62FD8057">
      <w:pPr>
        <w:tabs>
          <w:tab w:val="left" w:pos="-180"/>
        </w:tabs>
        <w:spacing w:after="156" w:afterLines="50" w:line="360" w:lineRule="auto"/>
        <w:jc w:val="center"/>
        <w:outlineLvl w:val="0"/>
        <w:rPr>
          <w:rFonts w:ascii="宋体" w:hAnsi="宋体"/>
          <w:color w:val="auto"/>
          <w:sz w:val="24"/>
          <w:szCs w:val="24"/>
          <w:highlight w:val="none"/>
        </w:rPr>
      </w:pPr>
      <w:r>
        <w:rPr>
          <w:rFonts w:hint="eastAsia" w:ascii="宋体" w:hAnsi="宋体" w:cs="黑体"/>
          <w:color w:val="auto"/>
          <w:sz w:val="24"/>
          <w:szCs w:val="24"/>
          <w:highlight w:val="none"/>
        </w:rPr>
        <w:t>争议的解决</w:t>
      </w:r>
    </w:p>
    <w:p w14:paraId="14E6873C">
      <w:pPr>
        <w:spacing w:line="360" w:lineRule="auto"/>
        <w:ind w:left="435" w:firstLine="89" w:firstLineChars="37"/>
        <w:rPr>
          <w:rFonts w:ascii="宋体" w:hAnsi="宋体"/>
          <w:color w:val="auto"/>
          <w:sz w:val="24"/>
          <w:szCs w:val="24"/>
          <w:highlight w:val="none"/>
        </w:rPr>
      </w:pPr>
      <w:r>
        <w:rPr>
          <w:rFonts w:hint="eastAsia" w:ascii="宋体" w:hAnsi="宋体" w:cs="宋体"/>
          <w:b/>
          <w:bCs/>
          <w:color w:val="auto"/>
          <w:sz w:val="24"/>
          <w:szCs w:val="24"/>
          <w:highlight w:val="none"/>
        </w:rPr>
        <w:t>第四十三条</w:t>
      </w:r>
      <w:r>
        <w:rPr>
          <w:rFonts w:ascii="宋体" w:hAnsi="宋体"/>
          <w:color w:val="auto"/>
          <w:sz w:val="24"/>
          <w:szCs w:val="24"/>
          <w:highlight w:val="none"/>
        </w:rPr>
        <w:t xml:space="preserve"> </w:t>
      </w:r>
      <w:r>
        <w:rPr>
          <w:rFonts w:hint="eastAsia" w:ascii="宋体" w:hAnsi="宋体" w:cs="宋体"/>
          <w:color w:val="auto"/>
          <w:sz w:val="24"/>
          <w:szCs w:val="24"/>
          <w:highlight w:val="none"/>
        </w:rPr>
        <w:t>争议调解、仲裁机构：</w:t>
      </w:r>
    </w:p>
    <w:p w14:paraId="7FC8E19F">
      <w:pPr>
        <w:spacing w:line="360" w:lineRule="auto"/>
        <w:ind w:left="437" w:firstLine="88" w:firstLineChars="37"/>
        <w:rPr>
          <w:rFonts w:hint="eastAsia" w:ascii="宋体" w:hAnsi="宋体" w:eastAsia="宋体"/>
          <w:color w:val="auto"/>
          <w:sz w:val="24"/>
          <w:szCs w:val="24"/>
          <w:highlight w:val="none"/>
          <w:lang w:eastAsia="zh-CN"/>
        </w:rPr>
      </w:pPr>
      <w:r>
        <w:rPr>
          <w:rFonts w:hint="eastAsia" w:ascii="宋体" w:hAnsi="宋体" w:cs="宋体"/>
          <w:color w:val="auto"/>
          <w:sz w:val="24"/>
          <w:szCs w:val="24"/>
          <w:highlight w:val="none"/>
        </w:rPr>
        <w:t>一、争议调解机构为：</w:t>
      </w:r>
      <w:r>
        <w:rPr>
          <w:rFonts w:hint="eastAsia" w:ascii="宋体" w:hAnsi="宋体" w:cs="宋体"/>
          <w:color w:val="auto"/>
          <w:sz w:val="24"/>
          <w:szCs w:val="24"/>
          <w:highlight w:val="none"/>
          <w:lang w:val="en-US" w:eastAsia="zh-CN"/>
        </w:rPr>
        <w:t>延吉市水利局</w:t>
      </w:r>
    </w:p>
    <w:p w14:paraId="31C223B7">
      <w:pPr>
        <w:spacing w:line="360" w:lineRule="auto"/>
        <w:ind w:left="435" w:firstLine="88" w:firstLineChars="37"/>
        <w:rPr>
          <w:rFonts w:hint="eastAsia" w:ascii="宋体" w:hAnsi="宋体"/>
          <w:color w:val="auto"/>
          <w:sz w:val="24"/>
          <w:szCs w:val="24"/>
          <w:highlight w:val="none"/>
        </w:rPr>
      </w:pPr>
      <w:r>
        <w:rPr>
          <w:rFonts w:hint="eastAsia" w:ascii="宋体" w:hAnsi="宋体" w:cs="宋体"/>
          <w:color w:val="auto"/>
          <w:sz w:val="24"/>
          <w:szCs w:val="24"/>
          <w:highlight w:val="none"/>
        </w:rPr>
        <w:t>二、仲裁机构为：项目建设所在地仲裁委员会</w:t>
      </w:r>
    </w:p>
    <w:p w14:paraId="0257131A">
      <w:pPr>
        <w:spacing w:line="360" w:lineRule="auto"/>
        <w:ind w:left="435" w:firstLine="88" w:firstLineChars="37"/>
        <w:jc w:val="center"/>
        <w:rPr>
          <w:rFonts w:hint="eastAsia" w:ascii="宋体" w:hAnsi="宋体"/>
          <w:color w:val="auto"/>
          <w:sz w:val="24"/>
          <w:szCs w:val="24"/>
          <w:highlight w:val="none"/>
        </w:rPr>
      </w:pPr>
      <w:r>
        <w:rPr>
          <w:rFonts w:hint="eastAsia" w:ascii="宋体" w:hAnsi="宋体" w:cs="黑体"/>
          <w:color w:val="auto"/>
          <w:sz w:val="24"/>
          <w:szCs w:val="24"/>
          <w:highlight w:val="none"/>
        </w:rPr>
        <w:t>其</w:t>
      </w:r>
      <w:r>
        <w:rPr>
          <w:rFonts w:ascii="宋体" w:hAnsi="宋体"/>
          <w:color w:val="auto"/>
          <w:sz w:val="24"/>
          <w:szCs w:val="24"/>
          <w:highlight w:val="none"/>
        </w:rPr>
        <w:t xml:space="preserve">  </w:t>
      </w:r>
      <w:r>
        <w:rPr>
          <w:rFonts w:hint="eastAsia" w:ascii="宋体" w:hAnsi="宋体" w:cs="黑体"/>
          <w:color w:val="auto"/>
          <w:sz w:val="24"/>
          <w:szCs w:val="24"/>
          <w:highlight w:val="none"/>
        </w:rPr>
        <w:t>他</w:t>
      </w:r>
    </w:p>
    <w:p w14:paraId="5BAE18D5">
      <w:pPr>
        <w:spacing w:line="360" w:lineRule="auto"/>
        <w:ind w:left="437" w:firstLine="229" w:firstLineChars="95"/>
        <w:rPr>
          <w:rFonts w:ascii="宋体" w:hAnsi="宋体"/>
          <w:color w:val="auto"/>
          <w:highlight w:val="none"/>
        </w:rPr>
      </w:pPr>
      <w:r>
        <w:rPr>
          <w:rFonts w:hint="eastAsia" w:ascii="宋体" w:hAnsi="宋体" w:cs="宋体"/>
          <w:b/>
          <w:bCs/>
          <w:color w:val="auto"/>
          <w:sz w:val="24"/>
          <w:szCs w:val="24"/>
          <w:highlight w:val="none"/>
        </w:rPr>
        <w:t>第四十五条</w:t>
      </w:r>
      <w:r>
        <w:rPr>
          <w:rFonts w:ascii="宋体" w:hAnsi="宋体"/>
          <w:b/>
          <w:bCs/>
          <w:color w:val="auto"/>
          <w:sz w:val="24"/>
          <w:szCs w:val="24"/>
          <w:highlight w:val="none"/>
        </w:rPr>
        <w:t xml:space="preserve"> </w:t>
      </w:r>
      <w:r>
        <w:rPr>
          <w:rFonts w:hint="eastAsia" w:ascii="宋体" w:hAnsi="宋体" w:cs="宋体"/>
          <w:color w:val="auto"/>
          <w:sz w:val="24"/>
          <w:szCs w:val="24"/>
          <w:highlight w:val="none"/>
        </w:rPr>
        <w:t>委托人对监理人提出并落实的合理化建议的奖励办法为：无</w:t>
      </w:r>
    </w:p>
    <w:p w14:paraId="1000DF6A">
      <w:pPr>
        <w:ind w:left="403" w:leftChars="192" w:firstLine="1963" w:firstLineChars="935"/>
        <w:rPr>
          <w:rFonts w:hint="eastAsia"/>
          <w:color w:val="auto"/>
          <w:highlight w:val="none"/>
        </w:rPr>
        <w:sectPr>
          <w:pgSz w:w="11906" w:h="16838"/>
          <w:pgMar w:top="1418" w:right="1418" w:bottom="1418" w:left="1418" w:header="851" w:footer="992" w:gutter="0"/>
          <w:pgNumType w:fmt="decimal"/>
          <w:cols w:space="720" w:num="1"/>
          <w:docGrid w:type="lines" w:linePitch="312" w:charSpace="0"/>
        </w:sectPr>
      </w:pPr>
      <w:r>
        <w:rPr>
          <w:rFonts w:hint="eastAsia"/>
          <w:color w:val="auto"/>
          <w:highlight w:val="none"/>
        </w:rPr>
        <w:t>无</w:t>
      </w:r>
    </w:p>
    <w:p w14:paraId="1EECB429">
      <w:pPr>
        <w:spacing w:after="156" w:afterLines="50"/>
        <w:jc w:val="center"/>
        <w:rPr>
          <w:rFonts w:ascii="宋体" w:hAnsi="宋体"/>
          <w:b/>
          <w:bCs/>
          <w:color w:val="auto"/>
          <w:highlight w:val="none"/>
        </w:rPr>
      </w:pPr>
      <w:r>
        <w:rPr>
          <w:rFonts w:hint="eastAsia" w:ascii="宋体" w:hAnsi="宋体" w:cs="黑体"/>
          <w:b/>
          <w:bCs/>
          <w:color w:val="auto"/>
          <w:highlight w:val="none"/>
        </w:rPr>
        <w:t>第三部分</w:t>
      </w:r>
      <w:r>
        <w:rPr>
          <w:rFonts w:ascii="宋体" w:hAnsi="宋体"/>
          <w:b/>
          <w:bCs/>
          <w:color w:val="auto"/>
          <w:highlight w:val="none"/>
        </w:rPr>
        <w:t xml:space="preserve">   </w:t>
      </w:r>
      <w:r>
        <w:rPr>
          <w:rFonts w:hint="eastAsia" w:ascii="宋体" w:hAnsi="宋体" w:cs="黑体"/>
          <w:b/>
          <w:bCs/>
          <w:color w:val="auto"/>
          <w:highlight w:val="none"/>
        </w:rPr>
        <w:t>附件</w:t>
      </w:r>
    </w:p>
    <w:p w14:paraId="53A2D421">
      <w:pPr>
        <w:spacing w:line="360" w:lineRule="auto"/>
        <w:ind w:firstLine="720" w:firstLineChars="300"/>
        <w:rPr>
          <w:rFonts w:ascii="宋体" w:hAnsi="宋体"/>
          <w:color w:val="auto"/>
          <w:sz w:val="24"/>
          <w:szCs w:val="24"/>
          <w:highlight w:val="none"/>
          <w:u w:val="single"/>
        </w:rPr>
      </w:pPr>
      <w:r>
        <w:rPr>
          <w:rFonts w:hint="eastAsia" w:ascii="宋体" w:hAnsi="宋体" w:cs="宋体"/>
          <w:color w:val="auto"/>
          <w:sz w:val="24"/>
          <w:szCs w:val="24"/>
          <w:highlight w:val="none"/>
        </w:rPr>
        <w:t xml:space="preserve">本合同监理服务内容：                                                                                                                                                                                                                                                                                                                                                                                                                                                                                                                                                                                                                                                                                                                                                                                                                                                                                                                                                                                                                                                                                                                                                                                                                                                                                                                                                                                                                                                                                                                                                                                                                                                                                                                                                                                                                                                                                                                                                                                                                                 </w:t>
      </w:r>
    </w:p>
    <w:p w14:paraId="372E29F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s="宋体"/>
          <w:color w:val="auto"/>
          <w:sz w:val="24"/>
          <w:szCs w:val="24"/>
          <w:highlight w:val="none"/>
        </w:rPr>
        <w:t>一</w:t>
      </w:r>
      <w:r>
        <w:rPr>
          <w:rFonts w:ascii="宋体" w:hAnsi="宋体"/>
          <w:color w:val="auto"/>
          <w:sz w:val="24"/>
          <w:szCs w:val="24"/>
          <w:highlight w:val="none"/>
        </w:rPr>
        <w:t>)</w:t>
      </w:r>
      <w:r>
        <w:rPr>
          <w:rFonts w:hint="eastAsia" w:ascii="宋体" w:hAnsi="宋体" w:cs="宋体"/>
          <w:color w:val="auto"/>
          <w:sz w:val="24"/>
          <w:szCs w:val="24"/>
          <w:highlight w:val="none"/>
        </w:rPr>
        <w:t>设计方面</w:t>
      </w:r>
    </w:p>
    <w:p w14:paraId="0E4D4CD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s="宋体"/>
          <w:color w:val="auto"/>
          <w:sz w:val="24"/>
          <w:szCs w:val="24"/>
          <w:highlight w:val="none"/>
        </w:rPr>
        <w:t>、核查并签发施工图，发现问题向委托人反映，重大问题向委托人做专题报告。</w:t>
      </w:r>
    </w:p>
    <w:p w14:paraId="180F90D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rPr>
        <w:t>、主持或与委托人联合主持设计技术交底会议，编写会议纪要。</w:t>
      </w:r>
    </w:p>
    <w:p w14:paraId="4AA448F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s="宋体"/>
          <w:color w:val="auto"/>
          <w:sz w:val="24"/>
          <w:szCs w:val="24"/>
          <w:highlight w:val="none"/>
        </w:rPr>
        <w:t>、协助委托人会同设计人对重大技术问题和优化设计进行专题讨论。</w:t>
      </w:r>
    </w:p>
    <w:p w14:paraId="7800117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s="宋体"/>
          <w:color w:val="auto"/>
          <w:sz w:val="24"/>
          <w:szCs w:val="24"/>
          <w:highlight w:val="none"/>
        </w:rPr>
        <w:t>、审核承包人对施工图的意见和建议，协助委托人会同设计人进行研究。</w:t>
      </w:r>
    </w:p>
    <w:p w14:paraId="739A632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s="宋体"/>
          <w:color w:val="auto"/>
          <w:sz w:val="24"/>
          <w:szCs w:val="24"/>
          <w:highlight w:val="none"/>
        </w:rPr>
        <w:t>、其他相关业务。</w:t>
      </w:r>
    </w:p>
    <w:p w14:paraId="5DDD9B1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s="宋体"/>
          <w:color w:val="auto"/>
          <w:sz w:val="24"/>
          <w:szCs w:val="24"/>
          <w:highlight w:val="none"/>
        </w:rPr>
        <w:t>二</w:t>
      </w:r>
      <w:r>
        <w:rPr>
          <w:rFonts w:ascii="宋体" w:hAnsi="宋体"/>
          <w:color w:val="auto"/>
          <w:sz w:val="24"/>
          <w:szCs w:val="24"/>
          <w:highlight w:val="none"/>
        </w:rPr>
        <w:t>)</w:t>
      </w:r>
      <w:r>
        <w:rPr>
          <w:rFonts w:hint="eastAsia" w:ascii="宋体" w:hAnsi="宋体" w:cs="宋体"/>
          <w:color w:val="auto"/>
          <w:sz w:val="24"/>
          <w:szCs w:val="24"/>
          <w:highlight w:val="none"/>
        </w:rPr>
        <w:t>采购方面</w:t>
      </w:r>
    </w:p>
    <w:p w14:paraId="6CB430A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s="宋体"/>
          <w:color w:val="auto"/>
          <w:sz w:val="24"/>
          <w:szCs w:val="24"/>
          <w:highlight w:val="none"/>
        </w:rPr>
        <w:t>、协助委托人进行采购招标。</w:t>
      </w:r>
    </w:p>
    <w:p w14:paraId="4332C16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rPr>
        <w:t>、协助委托人对进场的永久工程设备进行质量检验与到货验收。</w:t>
      </w:r>
    </w:p>
    <w:p w14:paraId="771423E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s="宋体"/>
          <w:color w:val="auto"/>
          <w:sz w:val="24"/>
          <w:szCs w:val="24"/>
          <w:highlight w:val="none"/>
        </w:rPr>
        <w:t>、其他相关业务。</w:t>
      </w:r>
    </w:p>
    <w:p w14:paraId="647CD60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s="宋体"/>
          <w:color w:val="auto"/>
          <w:sz w:val="24"/>
          <w:szCs w:val="24"/>
          <w:highlight w:val="none"/>
        </w:rPr>
        <w:t>三</w:t>
      </w:r>
      <w:r>
        <w:rPr>
          <w:rFonts w:ascii="宋体" w:hAnsi="宋体"/>
          <w:color w:val="auto"/>
          <w:sz w:val="24"/>
          <w:szCs w:val="24"/>
          <w:highlight w:val="none"/>
        </w:rPr>
        <w:t>)</w:t>
      </w:r>
      <w:r>
        <w:rPr>
          <w:rFonts w:hint="eastAsia" w:ascii="宋体" w:hAnsi="宋体" w:cs="宋体"/>
          <w:color w:val="auto"/>
          <w:sz w:val="24"/>
          <w:szCs w:val="24"/>
          <w:highlight w:val="none"/>
        </w:rPr>
        <w:t>施工方面</w:t>
      </w:r>
    </w:p>
    <w:p w14:paraId="6BE2A0B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s="宋体"/>
          <w:color w:val="auto"/>
          <w:sz w:val="24"/>
          <w:szCs w:val="24"/>
          <w:highlight w:val="none"/>
        </w:rPr>
        <w:t>、协助委托人进行工程施工招标和签订工程施工合同。</w:t>
      </w:r>
    </w:p>
    <w:p w14:paraId="086C281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rPr>
        <w:t>、全面管理工程施工合同，审查承包人选择的分包单位，并报委托人批准。</w:t>
      </w:r>
    </w:p>
    <w:p w14:paraId="7E0F348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s="宋体"/>
          <w:color w:val="auto"/>
          <w:sz w:val="24"/>
          <w:szCs w:val="24"/>
          <w:highlight w:val="none"/>
        </w:rPr>
        <w:t>、督促委托人按工程施工合同的约定，落实必须提供的施工条件；检查承包人的开工准备工作。</w:t>
      </w:r>
    </w:p>
    <w:p w14:paraId="14EC613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s="宋体"/>
          <w:color w:val="auto"/>
          <w:sz w:val="24"/>
          <w:szCs w:val="24"/>
          <w:highlight w:val="none"/>
        </w:rPr>
        <w:t>、审核按工程施工合同文件约定应由承包人提交的设计文件。</w:t>
      </w:r>
    </w:p>
    <w:p w14:paraId="03454C2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s="宋体"/>
          <w:color w:val="auto"/>
          <w:sz w:val="24"/>
          <w:szCs w:val="24"/>
          <w:highlight w:val="none"/>
        </w:rPr>
        <w:t>、审查承包人提交的施工组织设计、施工进度计划、施工措施计划；审核工艺试验成果等。</w:t>
      </w:r>
    </w:p>
    <w:p w14:paraId="28E2264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s="宋体"/>
          <w:color w:val="auto"/>
          <w:sz w:val="24"/>
          <w:szCs w:val="24"/>
          <w:highlight w:val="none"/>
        </w:rPr>
        <w:t>、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14:paraId="58824D6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s="宋体"/>
          <w:color w:val="auto"/>
          <w:sz w:val="24"/>
          <w:szCs w:val="24"/>
          <w:highlight w:val="none"/>
        </w:rPr>
        <w:t>、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14:paraId="2EA7890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8</w:t>
      </w:r>
      <w:r>
        <w:rPr>
          <w:rFonts w:hint="eastAsia" w:ascii="宋体" w:hAnsi="宋体" w:cs="宋体"/>
          <w:color w:val="auto"/>
          <w:sz w:val="24"/>
          <w:szCs w:val="24"/>
          <w:highlight w:val="none"/>
        </w:rPr>
        <w:t>、资金控制。协助委托人编制付款计划；审查承包人提交的资金流计划；核定承包人完成的工程量，审核承包人提交的支付申请，签发付款凭证；受理索赔申请，提出处理建议意见；处理工程变更。</w:t>
      </w:r>
    </w:p>
    <w:p w14:paraId="7A242242">
      <w:pPr>
        <w:pStyle w:val="46"/>
        <w:spacing w:line="360" w:lineRule="auto"/>
        <w:ind w:left="0" w:leftChars="0" w:firstLine="460" w:firstLineChars="192"/>
        <w:rPr>
          <w:rFonts w:ascii="宋体" w:hAnsi="宋体"/>
          <w:color w:val="auto"/>
          <w:sz w:val="24"/>
          <w:szCs w:val="24"/>
          <w:highlight w:val="none"/>
        </w:rPr>
      </w:pPr>
      <w:r>
        <w:rPr>
          <w:rFonts w:ascii="宋体" w:hAnsi="宋体"/>
          <w:color w:val="auto"/>
          <w:sz w:val="24"/>
          <w:szCs w:val="24"/>
          <w:highlight w:val="none"/>
        </w:rPr>
        <w:t>9</w:t>
      </w:r>
      <w:r>
        <w:rPr>
          <w:rFonts w:hint="eastAsia" w:ascii="宋体" w:hAnsi="宋体" w:cs="宋体"/>
          <w:color w:val="auto"/>
          <w:sz w:val="24"/>
          <w:szCs w:val="24"/>
          <w:highlight w:val="none"/>
        </w:rPr>
        <w:t>、施工安全控制。审查承包人提出的安全技术措施、专项施工方案，并检查实施情况；检查防洪度汛措施落实情况；参与安全事故调查。</w:t>
      </w:r>
    </w:p>
    <w:p w14:paraId="5F01DB2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10</w:t>
      </w:r>
      <w:r>
        <w:rPr>
          <w:rFonts w:hint="eastAsia" w:ascii="宋体" w:hAnsi="宋体" w:cs="宋体"/>
          <w:color w:val="auto"/>
          <w:sz w:val="24"/>
          <w:szCs w:val="24"/>
          <w:highlight w:val="none"/>
        </w:rPr>
        <w:t>、协调施工合同各方之间的关系。</w:t>
      </w:r>
    </w:p>
    <w:p w14:paraId="56B798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11</w:t>
      </w:r>
      <w:r>
        <w:rPr>
          <w:rFonts w:hint="eastAsia" w:ascii="宋体" w:hAnsi="宋体" w:cs="宋体"/>
          <w:color w:val="auto"/>
          <w:sz w:val="24"/>
          <w:szCs w:val="24"/>
          <w:highlight w:val="none"/>
        </w:rPr>
        <w:t>、按有关规定参加工程验收，负责完成监理资料的汇总、整理，协助委托人检查承包人的合同执行情况；做好验收的各项准备工作或者配合工作，提供工程监理资料，提交监理工作报告。</w:t>
      </w:r>
      <w:r>
        <w:rPr>
          <w:rFonts w:ascii="宋体" w:hAnsi="宋体"/>
          <w:color w:val="auto"/>
          <w:sz w:val="24"/>
          <w:szCs w:val="24"/>
          <w:highlight w:val="none"/>
        </w:rPr>
        <w:t xml:space="preserve"> </w:t>
      </w:r>
    </w:p>
    <w:p w14:paraId="1BD9E4F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12</w:t>
      </w:r>
      <w:r>
        <w:rPr>
          <w:rFonts w:hint="eastAsia" w:ascii="宋体" w:hAnsi="宋体" w:cs="宋体"/>
          <w:color w:val="auto"/>
          <w:sz w:val="24"/>
          <w:szCs w:val="24"/>
          <w:highlight w:val="none"/>
        </w:rPr>
        <w:t>、档案管理。做好施工现场的监理记录与信息反馈，做好监理文档管理工作，合同期限届满时按照档案管理要求整理、归档并移交委托人。</w:t>
      </w:r>
    </w:p>
    <w:p w14:paraId="24CCAEB8">
      <w:pPr>
        <w:spacing w:line="360" w:lineRule="auto"/>
        <w:ind w:firstLine="480" w:firstLineChars="200"/>
        <w:rPr>
          <w:rFonts w:ascii="宋体" w:hAnsi="宋体"/>
          <w:color w:val="auto"/>
          <w:sz w:val="24"/>
          <w:szCs w:val="24"/>
          <w:highlight w:val="none"/>
          <w:shd w:val="pct10" w:color="auto" w:fill="FFFFFF"/>
        </w:rPr>
      </w:pPr>
      <w:r>
        <w:rPr>
          <w:rFonts w:ascii="宋体" w:hAnsi="宋体"/>
          <w:color w:val="auto"/>
          <w:sz w:val="24"/>
          <w:szCs w:val="24"/>
          <w:highlight w:val="none"/>
        </w:rPr>
        <w:t>13</w:t>
      </w:r>
      <w:r>
        <w:rPr>
          <w:rFonts w:hint="eastAsia" w:ascii="宋体" w:hAnsi="宋体" w:cs="宋体"/>
          <w:color w:val="auto"/>
          <w:sz w:val="24"/>
          <w:szCs w:val="24"/>
          <w:highlight w:val="none"/>
        </w:rPr>
        <w:t>、监督承包人执行保修期工作计划，检查和验收尾工项目，对已移交工程中出现的质量缺陷等调查原因并提出处理意见。</w:t>
      </w:r>
    </w:p>
    <w:p w14:paraId="412E87E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14</w:t>
      </w:r>
      <w:r>
        <w:rPr>
          <w:rFonts w:hint="eastAsia" w:ascii="宋体" w:hAnsi="宋体" w:cs="宋体"/>
          <w:color w:val="auto"/>
          <w:sz w:val="24"/>
          <w:szCs w:val="24"/>
          <w:highlight w:val="none"/>
        </w:rPr>
        <w:t>、按照委托人签订的工程保险合同，做好施工现场工程保险合同的管理。协助委托人向保险公司及时提供一切必要的材料和证据。</w:t>
      </w:r>
    </w:p>
    <w:p w14:paraId="4F38A1E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15</w:t>
      </w:r>
      <w:r>
        <w:rPr>
          <w:rFonts w:hint="eastAsia" w:ascii="宋体" w:hAnsi="宋体" w:cs="宋体"/>
          <w:color w:val="auto"/>
          <w:sz w:val="24"/>
          <w:szCs w:val="24"/>
          <w:highlight w:val="none"/>
        </w:rPr>
        <w:t>、其他相关工作。</w:t>
      </w:r>
    </w:p>
    <w:p w14:paraId="68892514">
      <w:pPr>
        <w:tabs>
          <w:tab w:val="left" w:pos="3400"/>
          <w:tab w:val="left" w:pos="4340"/>
        </w:tabs>
        <w:spacing w:line="360" w:lineRule="exact"/>
        <w:ind w:left="2480"/>
        <w:jc w:val="right"/>
        <w:rPr>
          <w:rFonts w:hint="eastAsia" w:ascii="宋体" w:hAnsi="宋体" w:cs="宋体"/>
          <w:color w:val="auto"/>
          <w:szCs w:val="21"/>
          <w:highlight w:val="none"/>
        </w:rPr>
      </w:pPr>
    </w:p>
    <w:p w14:paraId="7D475FBB">
      <w:pPr>
        <w:pStyle w:val="4"/>
        <w:rPr>
          <w:rFonts w:hint="eastAsia" w:ascii="宋体" w:hAnsi="宋体"/>
          <w:color w:val="auto"/>
          <w:sz w:val="28"/>
          <w:highlight w:val="none"/>
        </w:rPr>
      </w:pPr>
      <w:bookmarkStart w:id="136" w:name="page64"/>
      <w:bookmarkEnd w:id="136"/>
      <w:bookmarkStart w:id="137" w:name="_Toc503445754"/>
      <w:bookmarkStart w:id="138" w:name="_Toc12742"/>
    </w:p>
    <w:bookmarkEnd w:id="137"/>
    <w:bookmarkEnd w:id="138"/>
    <w:p w14:paraId="54ACD4A5">
      <w:pPr>
        <w:pStyle w:val="52"/>
        <w:ind w:firstLine="6720" w:firstLineChars="3200"/>
        <w:rPr>
          <w:color w:val="auto"/>
          <w:highlight w:val="none"/>
        </w:rPr>
        <w:sectPr>
          <w:footerReference r:id="rId14" w:type="first"/>
          <w:pgSz w:w="11906" w:h="16838"/>
          <w:pgMar w:top="1418" w:right="1418" w:bottom="1418" w:left="1418" w:header="851" w:footer="1134" w:gutter="0"/>
          <w:pgNumType w:fmt="decimal"/>
          <w:cols w:space="720" w:num="1"/>
          <w:docGrid w:linePitch="312" w:charSpace="0"/>
        </w:sectPr>
      </w:pPr>
    </w:p>
    <w:p w14:paraId="72B7D3A0">
      <w:pPr>
        <w:pStyle w:val="2"/>
        <w:jc w:val="center"/>
        <w:outlineLvl w:val="0"/>
        <w:rPr>
          <w:rFonts w:hint="eastAsia"/>
          <w:color w:val="auto"/>
          <w:highlight w:val="none"/>
          <w:lang w:eastAsia="zh-CN"/>
        </w:rPr>
      </w:pPr>
      <w:bookmarkStart w:id="139" w:name="_Toc30761"/>
      <w:r>
        <w:rPr>
          <w:rFonts w:hint="eastAsia"/>
          <w:color w:val="auto"/>
          <w:highlight w:val="none"/>
        </w:rPr>
        <w:t xml:space="preserve">第五章 </w:t>
      </w:r>
      <w:r>
        <w:rPr>
          <w:rFonts w:hint="eastAsia"/>
          <w:color w:val="auto"/>
          <w:highlight w:val="none"/>
          <w:lang w:eastAsia="zh-CN"/>
        </w:rPr>
        <w:t>采购人要求</w:t>
      </w:r>
    </w:p>
    <w:p w14:paraId="5E9D6DF5">
      <w:pPr>
        <w:pStyle w:val="2"/>
        <w:jc w:val="center"/>
        <w:outlineLvl w:val="0"/>
        <w:rPr>
          <w:rFonts w:hint="eastAsia" w:ascii="仿宋" w:hAnsi="仿宋" w:eastAsia="宋体"/>
          <w:color w:val="auto"/>
          <w:sz w:val="36"/>
          <w:szCs w:val="36"/>
          <w:highlight w:val="none"/>
          <w:lang w:eastAsia="zh-CN"/>
        </w:rPr>
      </w:pPr>
      <w:r>
        <w:rPr>
          <w:rFonts w:hint="eastAsia"/>
          <w:color w:val="auto"/>
          <w:highlight w:val="none"/>
          <w:lang w:eastAsia="zh-CN"/>
        </w:rPr>
        <w:t>（委托人要求）</w:t>
      </w:r>
      <w:bookmarkEnd w:id="139"/>
    </w:p>
    <w:p w14:paraId="567F2867">
      <w:pPr>
        <w:adjustRightInd w:val="0"/>
        <w:snapToGrid w:val="0"/>
        <w:spacing w:line="42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一、监理要求</w:t>
      </w:r>
    </w:p>
    <w:p w14:paraId="7800CD40">
      <w:pPr>
        <w:adjustRightInd w:val="0"/>
        <w:snapToGrid w:val="0"/>
        <w:spacing w:line="42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 项目概况</w:t>
      </w:r>
    </w:p>
    <w:p w14:paraId="011C9015">
      <w:pPr>
        <w:adjustRightInd w:val="0"/>
        <w:snapToGrid w:val="0"/>
        <w:spacing w:line="420" w:lineRule="exact"/>
        <w:ind w:firstLine="409" w:firstLineChars="195"/>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 xml:space="preserve">小烟集河治理河道总长度1095 米，主要建设内容包括新建护岸1.635 公里（左岸0.960公里，右岸0.675公里），新建雷诺护垫坡式护岸0.8公里，重力式浆砌石墙式护岸0.835公里，新建排水涵管1 座，拆除重建农桥2 座;朝阳河主要建设内容为拆除重建朝阳河长新拦河坝和太东二号拦河坝。工程等别为V等，护岸、拦河坝等主要建筑物级别为5级。排水涵管、农桥防洪标准为10年一遇，拦河坝设计洪水标准为10年一遇，校核洪水标准为20年一遇,消能设施设计洪水标准采用10年一遇。 </w:t>
      </w:r>
    </w:p>
    <w:p w14:paraId="637D63A6">
      <w:pPr>
        <w:adjustRightInd w:val="0"/>
        <w:snapToGrid w:val="0"/>
        <w:spacing w:line="420" w:lineRule="exact"/>
        <w:ind w:firstLine="409" w:firstLineChars="195"/>
        <w:jc w:val="left"/>
        <w:rPr>
          <w:color w:val="auto"/>
          <w:highlight w:val="none"/>
        </w:rPr>
      </w:pPr>
      <w:r>
        <w:rPr>
          <w:rFonts w:hint="eastAsia" w:asciiTheme="minorEastAsia" w:hAnsiTheme="minorEastAsia" w:eastAsiaTheme="minorEastAsia" w:cstheme="minorEastAsia"/>
          <w:b w:val="0"/>
          <w:bCs w:val="0"/>
          <w:color w:val="auto"/>
          <w:sz w:val="21"/>
          <w:szCs w:val="21"/>
          <w:highlight w:val="none"/>
          <w:lang w:val="en-US" w:eastAsia="zh-CN"/>
        </w:rPr>
        <w:t>工程地点：小烟集河起点位于台岩村石场，终点至台岩村鞭炮厂；朝阳河长新拦河坝位于延吉市八道村，朝阳河八道桥下游50米处，朝阳河太东二号拦河坝位于延吉市国际空港经济开发区，朝阳河长珲高铁桥上游1 .4公里处。</w:t>
      </w:r>
    </w:p>
    <w:p w14:paraId="30161656">
      <w:pPr>
        <w:widowControl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主要建设</w:t>
      </w:r>
      <w:r>
        <w:rPr>
          <w:rFonts w:hint="eastAsia" w:ascii="宋体" w:hAnsi="宋体" w:cs="宋体"/>
          <w:color w:val="auto"/>
          <w:sz w:val="21"/>
          <w:szCs w:val="21"/>
          <w:highlight w:val="none"/>
        </w:rPr>
        <w:t>内容：</w:t>
      </w:r>
      <w:r>
        <w:rPr>
          <w:rFonts w:hint="eastAsia" w:ascii="宋体" w:hAnsi="宋体" w:cs="宋体"/>
          <w:color w:val="auto"/>
          <w:sz w:val="21"/>
          <w:szCs w:val="21"/>
          <w:highlight w:val="none"/>
          <w:lang w:val="en-US" w:eastAsia="zh-CN"/>
        </w:rPr>
        <w:t>建筑工程、机电设备及安装工程、金属结构设备及安装工程、临时工程等</w:t>
      </w:r>
      <w:r>
        <w:rPr>
          <w:rFonts w:hint="eastAsia" w:ascii="宋体" w:hAnsi="宋体" w:eastAsia="宋体" w:cs="宋体"/>
          <w:color w:val="auto"/>
          <w:sz w:val="21"/>
          <w:szCs w:val="21"/>
          <w:highlight w:val="none"/>
          <w:lang w:val="en-US" w:eastAsia="zh-CN"/>
        </w:rPr>
        <w:t>。</w:t>
      </w:r>
    </w:p>
    <w:p w14:paraId="7979EE05">
      <w:pPr>
        <w:adjustRightInd w:val="0"/>
        <w:snapToGrid w:val="0"/>
        <w:spacing w:line="420" w:lineRule="exact"/>
        <w:jc w:val="left"/>
        <w:rPr>
          <w:rFonts w:hint="eastAsia" w:ascii="宋体" w:hAnsi="宋体" w:cs="宋体"/>
          <w:color w:val="auto"/>
          <w:sz w:val="21"/>
          <w:szCs w:val="21"/>
          <w:highlight w:val="none"/>
        </w:rPr>
      </w:pPr>
      <w:r>
        <w:rPr>
          <w:rFonts w:hint="eastAsia" w:ascii="宋体" w:hAnsi="宋体" w:cs="宋体"/>
          <w:b/>
          <w:color w:val="auto"/>
          <w:sz w:val="21"/>
          <w:szCs w:val="21"/>
          <w:highlight w:val="none"/>
        </w:rPr>
        <w:t>2.监理范围及内容:</w:t>
      </w:r>
      <w:r>
        <w:rPr>
          <w:rFonts w:ascii="宋体" w:hAnsi="宋体"/>
          <w:b/>
          <w:color w:val="auto"/>
          <w:sz w:val="21"/>
          <w:szCs w:val="21"/>
          <w:highlight w:val="none"/>
        </w:rPr>
        <w:t xml:space="preserve"> </w:t>
      </w:r>
    </w:p>
    <w:p w14:paraId="39AF4304">
      <w:pPr>
        <w:adjustRightInd w:val="0"/>
        <w:snapToGrid w:val="0"/>
        <w:spacing w:line="420" w:lineRule="exact"/>
        <w:ind w:firstLine="200"/>
        <w:jc w:val="left"/>
        <w:rPr>
          <w:rFonts w:hint="eastAsia" w:ascii="宋体" w:hAnsi="宋体"/>
          <w:color w:val="auto"/>
          <w:sz w:val="21"/>
          <w:szCs w:val="21"/>
          <w:highlight w:val="none"/>
        </w:rPr>
      </w:pPr>
      <w:r>
        <w:rPr>
          <w:rFonts w:hint="eastAsia" w:ascii="宋体" w:hAnsi="宋体"/>
          <w:b/>
          <w:color w:val="auto"/>
          <w:sz w:val="21"/>
          <w:szCs w:val="21"/>
          <w:highlight w:val="none"/>
        </w:rPr>
        <w:t>2.1监理服务的范围</w:t>
      </w:r>
      <w:r>
        <w:rPr>
          <w:rFonts w:hint="eastAsia" w:ascii="宋体" w:hAnsi="宋体"/>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针对本项目工程施工准备阶段、施工阶段及工程竣工验收阶段、竣工资料整理及备案阶段、进度款审核、竣工结算和决算阶段提供全过程监理服务。</w:t>
      </w:r>
    </w:p>
    <w:p w14:paraId="58418B98">
      <w:pPr>
        <w:adjustRightInd w:val="0"/>
        <w:snapToGrid w:val="0"/>
        <w:spacing w:line="420" w:lineRule="exact"/>
        <w:ind w:firstLine="200"/>
        <w:jc w:val="left"/>
        <w:rPr>
          <w:rFonts w:hint="eastAsia" w:ascii="宋体" w:hAnsi="宋体" w:cs="宋体"/>
          <w:bCs/>
          <w:color w:val="auto"/>
          <w:sz w:val="21"/>
          <w:szCs w:val="21"/>
          <w:highlight w:val="none"/>
        </w:rPr>
      </w:pPr>
      <w:r>
        <w:rPr>
          <w:rFonts w:hint="eastAsia" w:ascii="宋体" w:hAnsi="宋体" w:cs="宋体"/>
          <w:b/>
          <w:bCs/>
          <w:color w:val="auto"/>
          <w:sz w:val="21"/>
          <w:szCs w:val="21"/>
          <w:highlight w:val="none"/>
        </w:rPr>
        <w:t>2.2监理服务的内容</w:t>
      </w:r>
      <w:r>
        <w:rPr>
          <w:rFonts w:hint="eastAsia" w:ascii="宋体" w:hAnsi="宋体" w:cs="宋体"/>
          <w:bCs/>
          <w:color w:val="auto"/>
          <w:sz w:val="21"/>
          <w:szCs w:val="21"/>
          <w:highlight w:val="none"/>
        </w:rPr>
        <w:t>：主要是工程施工过程中的质量控制、进度控制、投资控制、合同管理、信息管理和施工协调工作。</w:t>
      </w:r>
    </w:p>
    <w:p w14:paraId="09975F1D">
      <w:pPr>
        <w:adjustRightInd w:val="0"/>
        <w:snapToGrid w:val="0"/>
        <w:spacing w:line="420" w:lineRule="exact"/>
        <w:ind w:firstLine="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2.2.1设计方面</w:t>
      </w:r>
    </w:p>
    <w:p w14:paraId="78DE532A">
      <w:pPr>
        <w:adjustRightInd w:val="0"/>
        <w:snapToGrid w:val="0"/>
        <w:spacing w:line="420" w:lineRule="exact"/>
        <w:ind w:firstLine="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（1）核查并签发施工图，发现问题向委托人反映，重大问题向委托人做专题报告。</w:t>
      </w:r>
    </w:p>
    <w:p w14:paraId="4BED53E7">
      <w:pPr>
        <w:adjustRightInd w:val="0"/>
        <w:snapToGrid w:val="0"/>
        <w:spacing w:line="420" w:lineRule="exact"/>
        <w:ind w:firstLine="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（2）主持或与委托人联合主持设计技术交底会议，编写会议纪要。</w:t>
      </w:r>
    </w:p>
    <w:p w14:paraId="3A16154C">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（3）协助委托人会同设计人对重大技术问题和优化设计进行专题讨论。</w:t>
      </w:r>
    </w:p>
    <w:p w14:paraId="6A2BE948">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（4）审核承包人对施工图的意见和建议，协助委托人会同设计人进行研究。</w:t>
      </w:r>
    </w:p>
    <w:p w14:paraId="5FD1CE49">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（5）其他相关业务。</w:t>
      </w:r>
    </w:p>
    <w:p w14:paraId="703A994C">
      <w:pPr>
        <w:adjustRightInd w:val="0"/>
        <w:snapToGrid w:val="0"/>
        <w:spacing w:line="420" w:lineRule="exact"/>
        <w:ind w:firstLine="200"/>
        <w:jc w:val="left"/>
        <w:rPr>
          <w:rFonts w:hint="eastAsia" w:ascii="宋体" w:hAnsi="宋体" w:cs="宋体"/>
          <w:b/>
          <w:color w:val="auto"/>
          <w:szCs w:val="21"/>
          <w:highlight w:val="none"/>
        </w:rPr>
      </w:pPr>
      <w:r>
        <w:rPr>
          <w:rFonts w:hint="eastAsia" w:ascii="宋体" w:hAnsi="宋体" w:cs="宋体"/>
          <w:b/>
          <w:color w:val="auto"/>
          <w:szCs w:val="21"/>
          <w:highlight w:val="none"/>
        </w:rPr>
        <w:t>2.2.2采购方面</w:t>
      </w:r>
    </w:p>
    <w:p w14:paraId="5ACB64D1">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（1）协助委托人进行采购招标。</w:t>
      </w:r>
    </w:p>
    <w:p w14:paraId="47712C28">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（2）协助委托人对进场的永久工程设备进行质量检验与到货验收。</w:t>
      </w:r>
    </w:p>
    <w:p w14:paraId="545C2036">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（3）其他相关业务。</w:t>
      </w:r>
    </w:p>
    <w:p w14:paraId="7FF1BE35">
      <w:pPr>
        <w:adjustRightInd w:val="0"/>
        <w:snapToGrid w:val="0"/>
        <w:spacing w:line="420" w:lineRule="exact"/>
        <w:ind w:firstLine="200"/>
        <w:jc w:val="left"/>
        <w:rPr>
          <w:rFonts w:hint="eastAsia" w:ascii="宋体" w:hAnsi="宋体" w:cs="宋体"/>
          <w:b/>
          <w:color w:val="auto"/>
          <w:szCs w:val="21"/>
          <w:highlight w:val="none"/>
        </w:rPr>
      </w:pPr>
      <w:r>
        <w:rPr>
          <w:rFonts w:hint="eastAsia" w:ascii="宋体" w:hAnsi="宋体" w:cs="宋体"/>
          <w:b/>
          <w:color w:val="auto"/>
          <w:szCs w:val="21"/>
          <w:highlight w:val="none"/>
        </w:rPr>
        <w:t>2.2.3施工方面</w:t>
      </w:r>
    </w:p>
    <w:p w14:paraId="1024FC0E">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（1）协助委托人进行工程施工招标和签订工程施工合同 。</w:t>
      </w:r>
    </w:p>
    <w:p w14:paraId="5EC4C567">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（2）全面管理工程施工合同，审查承包人选择的分包单位，并报委托人批准。</w:t>
      </w:r>
    </w:p>
    <w:p w14:paraId="4CF43CB6">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（3）督促委托人按工程施工合同的约定，落实必须提供的施工条件；检查承包人的开工准备工作。</w:t>
      </w:r>
    </w:p>
    <w:p w14:paraId="5A156FD4">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（4）审核按工程施工合同文件约定应由承包人提交的设计文件。</w:t>
      </w:r>
    </w:p>
    <w:p w14:paraId="6B5467B5">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（5）审查承包人提交的施工组织设计、施工进度计划、施工措施计划；审核工艺试验成果等。</w:t>
      </w:r>
    </w:p>
    <w:p w14:paraId="79DCFF41">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签发补充设计文件、技术要求等，答复承包人提出的建议和意见。</w:t>
      </w:r>
    </w:p>
    <w:p w14:paraId="2F686FB5">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14:paraId="6217340F">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14:paraId="3F55D452">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（8）资金控制。协助委托人编制付款计划；审查承包人提交的资金流计划；核定承包人完成的工程量，审核承包人提交的支付申请，签发付款凭证；受理索赔申请，提出处理建议意见；处理工程变更。</w:t>
      </w:r>
    </w:p>
    <w:p w14:paraId="47EB46A0">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（9）施工安全控制。审查承包人提出的安全技术措施、专项施工方案，并检查实施情况；检查防洪度汛措施落实情况；参与安全事故调查。</w:t>
      </w:r>
    </w:p>
    <w:p w14:paraId="65159821">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（10）协调施工合同各方之间的关系。</w:t>
      </w:r>
    </w:p>
    <w:p w14:paraId="29D483F9">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 xml:space="preserve">（11）按有关规定参加工程验收，负责完成监理资料的汇总、整理，协助委托人检查承包人的合同执行情况；做好验收的各项准备工作或者配合工作，提供工程监理资料，提交监理工作报告。 </w:t>
      </w:r>
    </w:p>
    <w:p w14:paraId="0A489B9A">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（12）档案管理。做好施工现场的监理记录与信息反馈，做好监理文档管理工作，合同期限届满时按照档案管理要求整理、归档并移交委托人。</w:t>
      </w:r>
    </w:p>
    <w:p w14:paraId="0F1AF77A">
      <w:pPr>
        <w:adjustRightInd w:val="0"/>
        <w:snapToGrid w:val="0"/>
        <w:spacing w:line="420" w:lineRule="exact"/>
        <w:ind w:firstLine="200"/>
        <w:jc w:val="left"/>
        <w:rPr>
          <w:rFonts w:hint="eastAsia" w:ascii="宋体" w:hAnsi="宋体" w:cs="宋体"/>
          <w:color w:val="auto"/>
          <w:szCs w:val="21"/>
          <w:highlight w:val="none"/>
        </w:rPr>
      </w:pPr>
      <w:r>
        <w:rPr>
          <w:rFonts w:hint="eastAsia" w:ascii="宋体" w:hAnsi="宋体" w:cs="宋体"/>
          <w:color w:val="auto"/>
          <w:szCs w:val="21"/>
          <w:highlight w:val="none"/>
        </w:rPr>
        <w:t>（13）监督承包人执行保修期工作计划，检查和验收尾工项目，对已移交工程中出现的质量缺陷等调查原因并提出处理意见。</w:t>
      </w:r>
    </w:p>
    <w:p w14:paraId="56A2568F">
      <w:pPr>
        <w:adjustRightInd w:val="0"/>
        <w:snapToGrid w:val="0"/>
        <w:spacing w:line="42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（14）按照委托人签订的工程保险合同，做好施工现场工程保险合同的管理。协助委托人向保险公司及时提供一切必要的材料和证据。</w:t>
      </w:r>
    </w:p>
    <w:p w14:paraId="433759AF">
      <w:pPr>
        <w:adjustRightInd w:val="0"/>
        <w:snapToGrid w:val="0"/>
        <w:spacing w:line="42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（15）其他相关工作。</w:t>
      </w:r>
    </w:p>
    <w:p w14:paraId="6AF12222">
      <w:pPr>
        <w:spacing w:line="420" w:lineRule="exact"/>
        <w:ind w:firstLine="422" w:firstLineChars="200"/>
        <w:rPr>
          <w:rFonts w:hint="eastAsia" w:ascii="宋体" w:hAnsi="宋体"/>
          <w:b/>
          <w:color w:val="auto"/>
          <w:szCs w:val="21"/>
          <w:highlight w:val="none"/>
        </w:rPr>
      </w:pPr>
      <w:r>
        <w:rPr>
          <w:rFonts w:hint="eastAsia" w:ascii="宋体" w:hAnsi="宋体" w:cs="宋体"/>
          <w:b/>
          <w:color w:val="auto"/>
          <w:szCs w:val="21"/>
          <w:highlight w:val="none"/>
        </w:rPr>
        <w:t>3.监理依据：</w:t>
      </w:r>
      <w:r>
        <w:rPr>
          <w:rFonts w:hint="eastAsia" w:ascii="宋体" w:hAnsi="宋体"/>
          <w:b/>
          <w:color w:val="auto"/>
          <w:szCs w:val="21"/>
          <w:highlight w:val="none"/>
        </w:rPr>
        <w:t>本次监理遵照（但不限于）以下规定执行</w:t>
      </w:r>
    </w:p>
    <w:p w14:paraId="1F658AF0">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3.1国家法律、行政法规和部门规章以及地方法规、规章；</w:t>
      </w:r>
    </w:p>
    <w:p w14:paraId="685E4F3C">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3.2《中华人民共和国建筑法》；</w:t>
      </w:r>
    </w:p>
    <w:p w14:paraId="1FACFFD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3.3《中华人民共和国合同法》；</w:t>
      </w:r>
    </w:p>
    <w:p w14:paraId="5B53FFB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3.4《建设工程质量管理条例》；</w:t>
      </w:r>
    </w:p>
    <w:p w14:paraId="0945698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3.5《建设工程安全生产管理条例》；</w:t>
      </w:r>
    </w:p>
    <w:p w14:paraId="4FDE53D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3.6《水利工程建设监理规定》；</w:t>
      </w:r>
    </w:p>
    <w:p w14:paraId="58D4CB7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3.7国家、水利部颁发的有关工程施工、检验、验收的规范、规程和标准；</w:t>
      </w:r>
    </w:p>
    <w:p w14:paraId="6F71630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3.8经批准的本工程的有关建设文件、设计文件及设计变更文件；</w:t>
      </w:r>
    </w:p>
    <w:p w14:paraId="4FD713F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3.9监理合同、施工合同等合同文件；</w:t>
      </w:r>
    </w:p>
    <w:p w14:paraId="52299C9A">
      <w:pPr>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4.监理人员和试验检测仪器设备要求：</w:t>
      </w:r>
      <w:r>
        <w:rPr>
          <w:rFonts w:hint="eastAsia" w:ascii="宋体" w:hAnsi="宋体"/>
          <w:b/>
          <w:color w:val="auto"/>
          <w:szCs w:val="21"/>
          <w:highlight w:val="none"/>
        </w:rPr>
        <w:t>需具备经纬仪、水准仪、交通工具、电脑、打印机、相机等。</w:t>
      </w:r>
    </w:p>
    <w:p w14:paraId="3CE87EE8">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二、委托人财产清单</w:t>
      </w:r>
    </w:p>
    <w:p w14:paraId="32F8D191">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1.委托人提供的设备、设施</w:t>
      </w:r>
    </w:p>
    <w:p w14:paraId="769D70E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1.1委托人提供的办公房屋及冷暖设施：无</w:t>
      </w:r>
    </w:p>
    <w:p w14:paraId="006E733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1.2委托人提供的设备清单：无</w:t>
      </w:r>
    </w:p>
    <w:p w14:paraId="343E2BD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1.3.委托人提供的设施清单：无</w:t>
      </w:r>
    </w:p>
    <w:p w14:paraId="6CF9D7E3">
      <w:pPr>
        <w:adjustRightInd w:val="0"/>
        <w:snapToGrid w:val="0"/>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2.委托人提供的资料</w:t>
      </w:r>
    </w:p>
    <w:p w14:paraId="7DC71C36">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2.1施工场地及毗邻区域内的供水、排水、供电、供气、供热、通信、广播电视等地下管线资料、气象和水文观测资料，相邻建筑物和构筑物、地下工程的有关资料，以及其他与建设工程有关的原始资料</w:t>
      </w:r>
    </w:p>
    <w:p w14:paraId="53C0D505">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2.2定位放线的基准点、基准线和基准标高</w:t>
      </w:r>
    </w:p>
    <w:p w14:paraId="62AB0175">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2.3委托人取得的有关审批、核准和备案材料</w:t>
      </w:r>
    </w:p>
    <w:p w14:paraId="60195407">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2.4勘察文件、设计文件等资料</w:t>
      </w:r>
    </w:p>
    <w:p w14:paraId="3766450D">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2.5技术标准、规范</w:t>
      </w:r>
    </w:p>
    <w:p w14:paraId="05CDE6AF">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2.6工程承包合同及其他相关合同</w:t>
      </w:r>
    </w:p>
    <w:p w14:paraId="13B83C11">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2.7其他资料</w:t>
      </w:r>
    </w:p>
    <w:p w14:paraId="19B65912">
      <w:pPr>
        <w:adjustRightInd w:val="0"/>
        <w:snapToGrid w:val="0"/>
        <w:spacing w:line="40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三、监理人需要自备的工作条件</w:t>
      </w:r>
    </w:p>
    <w:p w14:paraId="335206B6">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1.监理人自备的工作手册：如本项目必备的规范标准、图集等</w:t>
      </w:r>
    </w:p>
    <w:p w14:paraId="6F9200B3">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2.监理人自备的办公设备：如电脑、软件、投影、打印机、复印机、照相机等</w:t>
      </w:r>
    </w:p>
    <w:p w14:paraId="1628165E">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3.监理人自备的交通工具：如出行车辆等</w:t>
      </w:r>
    </w:p>
    <w:p w14:paraId="7C37707F">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4.监理人自备的现场办公设施：如办公桌椅、文件柜等</w:t>
      </w:r>
    </w:p>
    <w:p w14:paraId="472FF73A">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5.监理人自备的安全设施：如安全帽、安全鞋、手电筒等</w:t>
      </w:r>
    </w:p>
    <w:p w14:paraId="4F1CCB9A">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6.监理人自备的试验检测仪器、设备、工具</w:t>
      </w:r>
    </w:p>
    <w:p w14:paraId="18BB0DDF">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7.监理人自备的试验用房、样品用房</w:t>
      </w:r>
    </w:p>
    <w:p w14:paraId="413704D7">
      <w:pPr>
        <w:pStyle w:val="3"/>
        <w:rPr>
          <w:rFonts w:ascii="宋体" w:hAnsi="宋体" w:cs="宋体"/>
          <w:color w:val="auto"/>
          <w:sz w:val="24"/>
          <w:highlight w:val="none"/>
        </w:rPr>
      </w:pPr>
    </w:p>
    <w:p w14:paraId="2507BFA7">
      <w:pPr>
        <w:spacing w:line="400" w:lineRule="exact"/>
        <w:ind w:firstLine="602" w:firstLineChars="200"/>
        <w:rPr>
          <w:rFonts w:ascii="仿宋" w:hAnsi="仿宋" w:eastAsia="仿宋"/>
          <w:b/>
          <w:color w:val="auto"/>
          <w:sz w:val="30"/>
          <w:szCs w:val="30"/>
          <w:highlight w:val="none"/>
        </w:rPr>
      </w:pPr>
    </w:p>
    <w:p w14:paraId="3DE350F1">
      <w:pPr>
        <w:pStyle w:val="2"/>
        <w:jc w:val="center"/>
        <w:rPr>
          <w:color w:val="auto"/>
          <w:highlight w:val="none"/>
        </w:rPr>
      </w:pPr>
      <w:r>
        <w:rPr>
          <w:rFonts w:ascii="宋体" w:hAnsi="宋体" w:cs="黑体"/>
          <w:color w:val="auto"/>
          <w:sz w:val="28"/>
          <w:szCs w:val="28"/>
          <w:highlight w:val="none"/>
        </w:rPr>
        <w:br w:type="page"/>
      </w:r>
    </w:p>
    <w:p w14:paraId="21657505">
      <w:pPr>
        <w:pStyle w:val="2"/>
        <w:jc w:val="center"/>
        <w:outlineLvl w:val="0"/>
        <w:rPr>
          <w:rFonts w:hint="eastAsia"/>
          <w:color w:val="auto"/>
          <w:highlight w:val="none"/>
        </w:rPr>
      </w:pPr>
    </w:p>
    <w:p w14:paraId="6F74C034">
      <w:pPr>
        <w:pStyle w:val="2"/>
        <w:jc w:val="center"/>
        <w:outlineLvl w:val="0"/>
        <w:rPr>
          <w:color w:val="auto"/>
          <w:highlight w:val="none"/>
        </w:rPr>
      </w:pPr>
      <w:bookmarkStart w:id="140" w:name="_Toc30782"/>
      <w:r>
        <w:rPr>
          <w:rFonts w:hint="eastAsia"/>
          <w:color w:val="auto"/>
          <w:highlight w:val="none"/>
        </w:rPr>
        <w:t>第六章</w:t>
      </w:r>
      <w:bookmarkStart w:id="141" w:name="_Toc330018533"/>
      <w:bookmarkStart w:id="142" w:name="_Toc9803125"/>
      <w:r>
        <w:rPr>
          <w:rFonts w:hint="eastAsia"/>
          <w:color w:val="auto"/>
          <w:highlight w:val="none"/>
        </w:rPr>
        <w:t xml:space="preserve"> 竞争性磋商响应文件格式</w:t>
      </w:r>
      <w:bookmarkEnd w:id="140"/>
      <w:bookmarkEnd w:id="141"/>
      <w:bookmarkEnd w:id="142"/>
    </w:p>
    <w:p w14:paraId="51A42E41">
      <w:pPr>
        <w:spacing w:line="360" w:lineRule="auto"/>
        <w:rPr>
          <w:rFonts w:ascii="宋体" w:hAnsi="宋体"/>
          <w:color w:val="auto"/>
          <w:szCs w:val="21"/>
          <w:highlight w:val="none"/>
        </w:rPr>
      </w:pPr>
    </w:p>
    <w:p w14:paraId="42AC8E2D">
      <w:pPr>
        <w:spacing w:line="360" w:lineRule="auto"/>
        <w:rPr>
          <w:rFonts w:ascii="宋体" w:hAnsi="宋体"/>
          <w:color w:val="auto"/>
          <w:szCs w:val="21"/>
          <w:highlight w:val="none"/>
        </w:rPr>
        <w:sectPr>
          <w:headerReference r:id="rId15" w:type="default"/>
          <w:footerReference r:id="rId16" w:type="default"/>
          <w:pgSz w:w="11906" w:h="16838"/>
          <w:pgMar w:top="1418" w:right="1418" w:bottom="1418" w:left="1418" w:header="851" w:footer="992" w:gutter="0"/>
          <w:pgNumType w:fmt="decimal"/>
          <w:cols w:space="720" w:num="1"/>
          <w:docGrid w:linePitch="312" w:charSpace="0"/>
        </w:sectPr>
      </w:pPr>
    </w:p>
    <w:p w14:paraId="23CBEFBF">
      <w:pPr>
        <w:spacing w:line="360" w:lineRule="auto"/>
        <w:ind w:firstLine="1440" w:firstLineChars="450"/>
        <w:jc w:val="right"/>
        <w:rPr>
          <w:rFonts w:ascii="宋体" w:hAnsi="宋体"/>
          <w:color w:val="auto"/>
          <w:sz w:val="32"/>
          <w:szCs w:val="32"/>
          <w:highlight w:val="none"/>
        </w:rPr>
      </w:pPr>
    </w:p>
    <w:p w14:paraId="51641433">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395AB984">
      <w:pPr>
        <w:spacing w:line="360" w:lineRule="auto"/>
        <w:ind w:firstLine="1446" w:firstLineChars="450"/>
        <w:rPr>
          <w:rFonts w:ascii="宋体" w:hAnsi="宋体"/>
          <w:b/>
          <w:color w:val="auto"/>
          <w:sz w:val="32"/>
          <w:szCs w:val="32"/>
          <w:highlight w:val="none"/>
          <w:u w:val="single"/>
        </w:rPr>
      </w:pPr>
    </w:p>
    <w:p w14:paraId="02C52000">
      <w:pPr>
        <w:ind w:firstLine="1446" w:firstLineChars="450"/>
        <w:rPr>
          <w:rFonts w:ascii="宋体" w:hAnsi="宋体"/>
          <w:b/>
          <w:color w:val="auto"/>
          <w:sz w:val="32"/>
          <w:szCs w:val="32"/>
          <w:highlight w:val="none"/>
          <w:u w:val="single"/>
        </w:rPr>
      </w:pPr>
    </w:p>
    <w:p w14:paraId="32B06C80">
      <w:pPr>
        <w:ind w:firstLine="1446" w:firstLineChars="450"/>
        <w:rPr>
          <w:rFonts w:ascii="宋体" w:hAnsi="宋体"/>
          <w:b/>
          <w:color w:val="auto"/>
          <w:sz w:val="32"/>
          <w:szCs w:val="32"/>
          <w:highlight w:val="none"/>
          <w:u w:val="single"/>
        </w:rPr>
      </w:pPr>
    </w:p>
    <w:p w14:paraId="51A2F579">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7C00F55B">
      <w:pPr>
        <w:ind w:firstLine="420" w:firstLineChars="200"/>
        <w:rPr>
          <w:rFonts w:ascii="宋体" w:hAnsi="宋体"/>
          <w:color w:val="auto"/>
          <w:szCs w:val="21"/>
          <w:highlight w:val="none"/>
        </w:rPr>
      </w:pPr>
    </w:p>
    <w:p w14:paraId="6DA6457C">
      <w:pPr>
        <w:jc w:val="center"/>
        <w:rPr>
          <w:b/>
          <w:bCs/>
          <w:color w:val="auto"/>
          <w:sz w:val="80"/>
          <w:highlight w:val="none"/>
        </w:rPr>
      </w:pPr>
      <w:bookmarkStart w:id="143" w:name="_Toc31530_WPSOffice_Level1"/>
      <w:bookmarkStart w:id="144" w:name="OLE_LINK19"/>
      <w:bookmarkStart w:id="145" w:name="_Toc8932_WPSOffice_Level1"/>
    </w:p>
    <w:p w14:paraId="1469F994">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43"/>
      <w:bookmarkEnd w:id="144"/>
      <w:bookmarkEnd w:id="145"/>
    </w:p>
    <w:p w14:paraId="6C6A3B0A">
      <w:pPr>
        <w:ind w:firstLine="1890" w:firstLineChars="675"/>
        <w:rPr>
          <w:rFonts w:ascii="宋体" w:hAnsi="宋体" w:cs="宋体"/>
          <w:color w:val="auto"/>
          <w:sz w:val="28"/>
          <w:szCs w:val="28"/>
          <w:highlight w:val="none"/>
          <w:lang w:val="zh-CN"/>
        </w:rPr>
      </w:pPr>
      <w:bookmarkStart w:id="146" w:name="_Toc459_WPSOffice_Level1"/>
      <w:bookmarkStart w:id="147" w:name="_Toc20780_WPSOffice_Level1"/>
    </w:p>
    <w:p w14:paraId="56EE6D9C">
      <w:pPr>
        <w:ind w:firstLine="1890" w:firstLineChars="675"/>
        <w:rPr>
          <w:rFonts w:ascii="宋体" w:hAnsi="宋体" w:cs="宋体"/>
          <w:color w:val="auto"/>
          <w:sz w:val="28"/>
          <w:szCs w:val="28"/>
          <w:highlight w:val="none"/>
          <w:lang w:val="zh-CN"/>
        </w:rPr>
      </w:pPr>
    </w:p>
    <w:p w14:paraId="30A2D606">
      <w:pPr>
        <w:ind w:firstLine="1890" w:firstLineChars="675"/>
        <w:rPr>
          <w:rFonts w:ascii="宋体" w:hAnsi="宋体" w:cs="宋体"/>
          <w:color w:val="auto"/>
          <w:sz w:val="28"/>
          <w:szCs w:val="28"/>
          <w:highlight w:val="none"/>
          <w:lang w:val="zh-CN"/>
        </w:rPr>
      </w:pPr>
    </w:p>
    <w:p w14:paraId="4DC202A3">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46"/>
      <w:bookmarkEnd w:id="147"/>
    </w:p>
    <w:p w14:paraId="205289D7">
      <w:pPr>
        <w:ind w:firstLine="420" w:firstLineChars="200"/>
        <w:rPr>
          <w:rFonts w:ascii="宋体" w:hAnsi="宋体"/>
          <w:color w:val="auto"/>
          <w:szCs w:val="21"/>
          <w:highlight w:val="none"/>
        </w:rPr>
      </w:pPr>
    </w:p>
    <w:p w14:paraId="097BAF77">
      <w:pPr>
        <w:jc w:val="center"/>
        <w:rPr>
          <w:rFonts w:ascii="宋体" w:hAnsi="宋体"/>
          <w:b/>
          <w:color w:val="auto"/>
          <w:sz w:val="44"/>
          <w:szCs w:val="44"/>
          <w:highlight w:val="none"/>
        </w:rPr>
      </w:pPr>
    </w:p>
    <w:p w14:paraId="714CCD98">
      <w:pPr>
        <w:jc w:val="center"/>
        <w:rPr>
          <w:rFonts w:ascii="宋体" w:hAnsi="宋体"/>
          <w:b/>
          <w:color w:val="auto"/>
          <w:sz w:val="44"/>
          <w:szCs w:val="44"/>
          <w:highlight w:val="none"/>
        </w:rPr>
      </w:pPr>
    </w:p>
    <w:p w14:paraId="67D0FDF6">
      <w:pPr>
        <w:ind w:firstLine="420" w:firstLineChars="200"/>
        <w:rPr>
          <w:rFonts w:ascii="宋体" w:hAnsi="宋体"/>
          <w:color w:val="auto"/>
          <w:szCs w:val="21"/>
          <w:highlight w:val="none"/>
        </w:rPr>
      </w:pPr>
    </w:p>
    <w:p w14:paraId="68542F4C">
      <w:pPr>
        <w:ind w:firstLine="420" w:firstLineChars="200"/>
        <w:rPr>
          <w:rFonts w:ascii="宋体" w:hAnsi="宋体"/>
          <w:color w:val="auto"/>
          <w:szCs w:val="21"/>
          <w:highlight w:val="none"/>
        </w:rPr>
      </w:pPr>
    </w:p>
    <w:p w14:paraId="211917A4">
      <w:pPr>
        <w:ind w:firstLine="420" w:firstLineChars="200"/>
        <w:rPr>
          <w:rFonts w:ascii="宋体" w:hAnsi="宋体"/>
          <w:color w:val="auto"/>
          <w:szCs w:val="21"/>
          <w:highlight w:val="none"/>
        </w:rPr>
      </w:pPr>
    </w:p>
    <w:p w14:paraId="051112F3">
      <w:pPr>
        <w:ind w:firstLine="420" w:firstLineChars="200"/>
        <w:rPr>
          <w:rFonts w:ascii="宋体" w:hAnsi="宋体"/>
          <w:color w:val="auto"/>
          <w:szCs w:val="21"/>
          <w:highlight w:val="none"/>
        </w:rPr>
      </w:pPr>
    </w:p>
    <w:p w14:paraId="02B213C1">
      <w:pPr>
        <w:ind w:firstLine="420" w:firstLineChars="200"/>
        <w:rPr>
          <w:rFonts w:ascii="宋体" w:hAnsi="宋体"/>
          <w:color w:val="auto"/>
          <w:szCs w:val="21"/>
          <w:highlight w:val="none"/>
        </w:rPr>
      </w:pPr>
    </w:p>
    <w:p w14:paraId="206760F3">
      <w:pPr>
        <w:ind w:firstLine="420" w:firstLineChars="200"/>
        <w:rPr>
          <w:rFonts w:ascii="宋体" w:hAnsi="宋体"/>
          <w:color w:val="auto"/>
          <w:szCs w:val="21"/>
          <w:highlight w:val="none"/>
        </w:rPr>
      </w:pPr>
    </w:p>
    <w:p w14:paraId="57B1F916">
      <w:pPr>
        <w:rPr>
          <w:rFonts w:ascii="宋体" w:hAnsi="宋体"/>
          <w:color w:val="auto"/>
          <w:szCs w:val="21"/>
          <w:highlight w:val="none"/>
        </w:rPr>
      </w:pPr>
    </w:p>
    <w:p w14:paraId="1E99A04D">
      <w:pPr>
        <w:ind w:firstLine="420" w:firstLineChars="200"/>
        <w:rPr>
          <w:rFonts w:ascii="宋体" w:hAnsi="宋体"/>
          <w:color w:val="auto"/>
          <w:szCs w:val="21"/>
          <w:highlight w:val="none"/>
        </w:rPr>
      </w:pPr>
    </w:p>
    <w:p w14:paraId="278421F2">
      <w:pPr>
        <w:ind w:firstLine="420" w:firstLineChars="200"/>
        <w:rPr>
          <w:rFonts w:ascii="宋体" w:hAnsi="宋体"/>
          <w:color w:val="auto"/>
          <w:szCs w:val="21"/>
          <w:highlight w:val="none"/>
        </w:rPr>
      </w:pPr>
    </w:p>
    <w:p w14:paraId="4DFD423B">
      <w:pPr>
        <w:ind w:firstLine="420" w:firstLineChars="200"/>
        <w:rPr>
          <w:rFonts w:ascii="宋体" w:hAnsi="宋体"/>
          <w:color w:val="auto"/>
          <w:szCs w:val="21"/>
          <w:highlight w:val="none"/>
        </w:rPr>
      </w:pPr>
    </w:p>
    <w:p w14:paraId="303FB57D">
      <w:pPr>
        <w:ind w:firstLine="420" w:firstLineChars="200"/>
        <w:rPr>
          <w:rFonts w:ascii="宋体" w:hAnsi="宋体"/>
          <w:color w:val="auto"/>
          <w:szCs w:val="21"/>
          <w:highlight w:val="none"/>
        </w:rPr>
      </w:pPr>
    </w:p>
    <w:p w14:paraId="3A4FDAE4">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49E70AEA">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0B90F1EF">
      <w:pPr>
        <w:pStyle w:val="20"/>
        <w:spacing w:before="9"/>
        <w:jc w:val="center"/>
        <w:rPr>
          <w:color w:val="auto"/>
          <w:sz w:val="29"/>
          <w:highlight w:val="none"/>
        </w:rPr>
      </w:pPr>
    </w:p>
    <w:p w14:paraId="0CAA5CF9">
      <w:pPr>
        <w:spacing w:line="360" w:lineRule="auto"/>
        <w:jc w:val="center"/>
        <w:rPr>
          <w:rFonts w:ascii="宋体" w:hAnsi="宋体"/>
          <w:color w:val="auto"/>
          <w:szCs w:val="21"/>
          <w:highlight w:val="none"/>
        </w:rPr>
        <w:sectPr>
          <w:pgSz w:w="11906" w:h="16838"/>
          <w:pgMar w:top="1134" w:right="1134" w:bottom="1134" w:left="1701" w:header="851" w:footer="992" w:gutter="0"/>
          <w:pgNumType w:fmt="decimal"/>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1E2F1A8A">
      <w:pPr>
        <w:spacing w:line="360" w:lineRule="auto"/>
        <w:jc w:val="center"/>
        <w:rPr>
          <w:rFonts w:ascii="宋体" w:hAnsi="宋体"/>
          <w:b/>
          <w:color w:val="auto"/>
          <w:szCs w:val="21"/>
          <w:highlight w:val="none"/>
        </w:rPr>
      </w:pPr>
    </w:p>
    <w:p w14:paraId="53B2DF2C">
      <w:pPr>
        <w:spacing w:line="360" w:lineRule="auto"/>
        <w:jc w:val="center"/>
        <w:outlineLvl w:val="2"/>
        <w:rPr>
          <w:rFonts w:ascii="宋体" w:hAnsi="宋体"/>
          <w:b/>
          <w:color w:val="auto"/>
          <w:sz w:val="40"/>
          <w:szCs w:val="40"/>
          <w:highlight w:val="none"/>
        </w:rPr>
      </w:pPr>
      <w:bookmarkStart w:id="148" w:name="_Toc22951"/>
      <w:r>
        <w:rPr>
          <w:rFonts w:hint="eastAsia" w:ascii="宋体" w:hAnsi="宋体"/>
          <w:b/>
          <w:color w:val="auto"/>
          <w:sz w:val="40"/>
          <w:szCs w:val="40"/>
          <w:highlight w:val="none"/>
        </w:rPr>
        <w:t>目  录</w:t>
      </w:r>
      <w:bookmarkEnd w:id="148"/>
    </w:p>
    <w:p w14:paraId="0335ABD9">
      <w:pPr>
        <w:spacing w:line="360" w:lineRule="auto"/>
        <w:ind w:firstLine="480" w:firstLineChars="200"/>
        <w:jc w:val="left"/>
        <w:rPr>
          <w:rFonts w:hint="eastAsia" w:ascii="宋体" w:hAnsi="宋体" w:eastAsia="宋体"/>
          <w:bCs/>
          <w:color w:val="auto"/>
          <w:sz w:val="24"/>
          <w:highlight w:val="none"/>
          <w:lang w:eastAsia="zh-CN"/>
        </w:rPr>
      </w:pPr>
      <w:bookmarkStart w:id="149" w:name="_Toc228871315"/>
      <w:bookmarkStart w:id="150" w:name="_Toc208999275"/>
      <w:bookmarkStart w:id="151" w:name="_Toc262045236"/>
      <w:bookmarkStart w:id="152" w:name="_Toc259191075"/>
      <w:bookmarkStart w:id="153" w:name="_Toc199384394"/>
      <w:bookmarkStart w:id="154" w:name="_Toc208975014"/>
      <w:r>
        <w:rPr>
          <w:rFonts w:ascii="宋体" w:hAnsi="宋体"/>
          <w:bCs/>
          <w:color w:val="auto"/>
          <w:sz w:val="24"/>
          <w:highlight w:val="none"/>
        </w:rPr>
        <w:t>一、</w:t>
      </w:r>
      <w:r>
        <w:rPr>
          <w:rFonts w:hint="eastAsia" w:ascii="宋体" w:hAnsi="宋体"/>
          <w:bCs/>
          <w:color w:val="auto"/>
          <w:sz w:val="24"/>
          <w:highlight w:val="none"/>
          <w:lang w:eastAsia="zh-CN"/>
        </w:rPr>
        <w:t>投标函及投标函附录</w:t>
      </w:r>
    </w:p>
    <w:p w14:paraId="31D82DB8">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二、法定代表人身份证明及授权委托书</w:t>
      </w:r>
    </w:p>
    <w:p w14:paraId="2A3AB0B6">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三、磋商响应保证金</w:t>
      </w:r>
    </w:p>
    <w:p w14:paraId="6C36CE19">
      <w:pPr>
        <w:spacing w:line="360" w:lineRule="auto"/>
        <w:ind w:firstLine="480" w:firstLineChars="200"/>
        <w:jc w:val="left"/>
        <w:rPr>
          <w:rFonts w:hint="eastAsia" w:ascii="宋体" w:hAnsi="宋体" w:eastAsia="宋体"/>
          <w:bCs/>
          <w:color w:val="auto"/>
          <w:sz w:val="24"/>
          <w:highlight w:val="none"/>
          <w:lang w:eastAsia="zh-CN"/>
        </w:rPr>
      </w:pPr>
      <w:r>
        <w:rPr>
          <w:rFonts w:ascii="宋体" w:hAnsi="宋体"/>
          <w:bCs/>
          <w:color w:val="auto"/>
          <w:sz w:val="24"/>
          <w:highlight w:val="none"/>
        </w:rPr>
        <w:t>四、</w:t>
      </w:r>
      <w:r>
        <w:rPr>
          <w:rFonts w:hint="eastAsia" w:ascii="宋体" w:hAnsi="宋体"/>
          <w:bCs/>
          <w:color w:val="auto"/>
          <w:sz w:val="24"/>
          <w:highlight w:val="none"/>
          <w:lang w:eastAsia="zh-CN"/>
        </w:rPr>
        <w:t>首次报价一览表及监理报酬清单</w:t>
      </w:r>
    </w:p>
    <w:p w14:paraId="79671168">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五、资格审查资料</w:t>
      </w:r>
    </w:p>
    <w:p w14:paraId="2BF24A45">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六、监理大纲</w:t>
      </w:r>
    </w:p>
    <w:p w14:paraId="0481F715">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七、承诺书</w:t>
      </w:r>
    </w:p>
    <w:p w14:paraId="4071C0F4">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八、其他材料</w:t>
      </w:r>
    </w:p>
    <w:p w14:paraId="5A521B36">
      <w:pPr>
        <w:spacing w:line="360" w:lineRule="auto"/>
        <w:ind w:firstLine="480" w:firstLineChars="200"/>
        <w:jc w:val="left"/>
        <w:rPr>
          <w:rFonts w:ascii="宋体" w:hAnsi="宋体"/>
          <w:bCs/>
          <w:color w:val="auto"/>
          <w:sz w:val="24"/>
          <w:highlight w:val="none"/>
        </w:rPr>
      </w:pPr>
    </w:p>
    <w:p w14:paraId="5EA9CE51">
      <w:pPr>
        <w:spacing w:line="360" w:lineRule="auto"/>
        <w:jc w:val="center"/>
        <w:rPr>
          <w:rFonts w:ascii="宋体" w:hAnsi="宋体"/>
          <w:b/>
          <w:color w:val="auto"/>
          <w:szCs w:val="21"/>
          <w:highlight w:val="none"/>
        </w:rPr>
      </w:pPr>
    </w:p>
    <w:p w14:paraId="4C0A4D37">
      <w:pPr>
        <w:spacing w:line="360" w:lineRule="auto"/>
        <w:jc w:val="center"/>
        <w:rPr>
          <w:rFonts w:ascii="宋体" w:hAnsi="宋体"/>
          <w:b/>
          <w:color w:val="auto"/>
          <w:szCs w:val="21"/>
          <w:highlight w:val="none"/>
        </w:rPr>
      </w:pPr>
    </w:p>
    <w:p w14:paraId="4949AF45">
      <w:pPr>
        <w:spacing w:line="360" w:lineRule="auto"/>
        <w:ind w:firstLine="422" w:firstLineChars="200"/>
        <w:rPr>
          <w:rFonts w:ascii="宋体" w:hAnsi="宋体"/>
          <w:b/>
          <w:color w:val="auto"/>
          <w:szCs w:val="21"/>
          <w:highlight w:val="none"/>
        </w:rPr>
      </w:pPr>
    </w:p>
    <w:p w14:paraId="5CF95D53">
      <w:pPr>
        <w:spacing w:line="360" w:lineRule="auto"/>
        <w:jc w:val="center"/>
        <w:rPr>
          <w:rFonts w:ascii="宋体" w:hAnsi="宋体"/>
          <w:b/>
          <w:color w:val="auto"/>
          <w:szCs w:val="21"/>
          <w:highlight w:val="none"/>
        </w:rPr>
      </w:pPr>
    </w:p>
    <w:p w14:paraId="0F03EEB6">
      <w:pPr>
        <w:spacing w:line="360" w:lineRule="auto"/>
        <w:jc w:val="center"/>
        <w:rPr>
          <w:rFonts w:ascii="宋体" w:hAnsi="宋体"/>
          <w:b/>
          <w:color w:val="auto"/>
          <w:szCs w:val="21"/>
          <w:highlight w:val="none"/>
        </w:rPr>
      </w:pPr>
    </w:p>
    <w:p w14:paraId="57929812">
      <w:pPr>
        <w:spacing w:line="360" w:lineRule="auto"/>
        <w:jc w:val="center"/>
        <w:rPr>
          <w:rFonts w:ascii="宋体" w:hAnsi="宋体"/>
          <w:b/>
          <w:color w:val="auto"/>
          <w:szCs w:val="21"/>
          <w:highlight w:val="none"/>
        </w:rPr>
      </w:pPr>
    </w:p>
    <w:p w14:paraId="1676DD3A">
      <w:pPr>
        <w:spacing w:line="360" w:lineRule="auto"/>
        <w:jc w:val="center"/>
        <w:rPr>
          <w:rFonts w:ascii="宋体" w:hAnsi="宋体"/>
          <w:b/>
          <w:color w:val="auto"/>
          <w:szCs w:val="21"/>
          <w:highlight w:val="none"/>
        </w:rPr>
      </w:pPr>
    </w:p>
    <w:p w14:paraId="7302F75F">
      <w:pPr>
        <w:spacing w:line="360" w:lineRule="auto"/>
        <w:jc w:val="center"/>
        <w:rPr>
          <w:rFonts w:ascii="宋体" w:hAnsi="宋体"/>
          <w:b/>
          <w:color w:val="auto"/>
          <w:szCs w:val="21"/>
          <w:highlight w:val="none"/>
        </w:rPr>
      </w:pPr>
    </w:p>
    <w:p w14:paraId="43CA68A9">
      <w:pPr>
        <w:spacing w:line="360" w:lineRule="auto"/>
        <w:jc w:val="center"/>
        <w:rPr>
          <w:rFonts w:ascii="宋体" w:hAnsi="宋体"/>
          <w:b/>
          <w:color w:val="auto"/>
          <w:szCs w:val="21"/>
          <w:highlight w:val="none"/>
        </w:rPr>
      </w:pPr>
    </w:p>
    <w:p w14:paraId="1E180DDB">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49"/>
    <w:bookmarkEnd w:id="150"/>
    <w:bookmarkEnd w:id="151"/>
    <w:bookmarkEnd w:id="152"/>
    <w:bookmarkEnd w:id="153"/>
    <w:bookmarkEnd w:id="154"/>
    <w:p w14:paraId="6D8D77FF">
      <w:pPr>
        <w:numPr>
          <w:ilvl w:val="0"/>
          <w:numId w:val="7"/>
        </w:numPr>
        <w:spacing w:line="360" w:lineRule="auto"/>
        <w:jc w:val="center"/>
        <w:outlineLvl w:val="2"/>
        <w:rPr>
          <w:rFonts w:ascii="宋体" w:hAnsi="宋体"/>
          <w:b/>
          <w:color w:val="auto"/>
          <w:sz w:val="28"/>
          <w:szCs w:val="28"/>
          <w:highlight w:val="none"/>
        </w:rPr>
      </w:pPr>
      <w:bookmarkStart w:id="155" w:name="_Toc25766"/>
      <w:r>
        <w:rPr>
          <w:rFonts w:hint="eastAsia" w:ascii="宋体" w:hAnsi="宋体"/>
          <w:b/>
          <w:color w:val="auto"/>
          <w:sz w:val="32"/>
          <w:szCs w:val="32"/>
          <w:highlight w:val="none"/>
          <w:lang w:eastAsia="zh-CN"/>
        </w:rPr>
        <w:t>投标函及投标函附录</w:t>
      </w:r>
      <w:bookmarkEnd w:id="155"/>
    </w:p>
    <w:p w14:paraId="5A2BB692">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00D5D0B">
      <w:pPr>
        <w:jc w:val="center"/>
        <w:rPr>
          <w:rFonts w:ascii="宋体" w:hAnsi="宋体"/>
          <w:b/>
          <w:color w:val="auto"/>
          <w:sz w:val="28"/>
          <w:szCs w:val="28"/>
          <w:highlight w:val="none"/>
        </w:rPr>
      </w:pPr>
    </w:p>
    <w:p w14:paraId="2926A786">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3E1F9026">
      <w:pPr>
        <w:adjustRightInd w:val="0"/>
        <w:snapToGrid w:val="0"/>
        <w:spacing w:line="30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（项目名称）监理招标项目</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，监理服务期限：</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，按合同约定完成监理工作。</w:t>
      </w:r>
    </w:p>
    <w:p w14:paraId="65162C57">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．我方的响应文件</w:t>
      </w:r>
      <w:r>
        <w:rPr>
          <w:rFonts w:hint="eastAsia" w:ascii="宋体" w:hAnsi="宋体"/>
          <w:color w:val="auto"/>
          <w:szCs w:val="21"/>
          <w:highlight w:val="none"/>
          <w:lang w:eastAsia="zh-CN"/>
        </w:rPr>
        <w:t>（</w:t>
      </w:r>
      <w:r>
        <w:rPr>
          <w:rFonts w:hint="eastAsia" w:ascii="宋体" w:hAnsi="宋体"/>
          <w:color w:val="auto"/>
          <w:szCs w:val="21"/>
          <w:highlight w:val="none"/>
        </w:rPr>
        <w:t>投标文件</w:t>
      </w:r>
      <w:r>
        <w:rPr>
          <w:rFonts w:hint="eastAsia" w:ascii="宋体" w:hAnsi="宋体"/>
          <w:color w:val="auto"/>
          <w:szCs w:val="21"/>
          <w:highlight w:val="none"/>
          <w:lang w:eastAsia="zh-CN"/>
        </w:rPr>
        <w:t>）</w:t>
      </w:r>
      <w:r>
        <w:rPr>
          <w:rFonts w:hint="eastAsia" w:ascii="宋体" w:hAnsi="宋体"/>
          <w:color w:val="auto"/>
          <w:szCs w:val="21"/>
          <w:highlight w:val="none"/>
        </w:rPr>
        <w:t>包括下列内容：</w:t>
      </w:r>
    </w:p>
    <w:p w14:paraId="52E3F926">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2508B2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2CBAD444">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3EEA643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eastAsia="zh-CN"/>
        </w:rPr>
        <w:t>首次报价一览表及监理报酬清单</w:t>
      </w:r>
      <w:r>
        <w:rPr>
          <w:rFonts w:ascii="宋体" w:hAnsi="宋体"/>
          <w:color w:val="auto"/>
          <w:szCs w:val="21"/>
          <w:highlight w:val="none"/>
        </w:rPr>
        <w:t>；</w:t>
      </w:r>
    </w:p>
    <w:p w14:paraId="5C378EE2">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5495A464">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）监理大纲；</w:t>
      </w:r>
    </w:p>
    <w:p w14:paraId="099B70E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6B915B4B">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1E3E2A4">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417459E4">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0AFF42D5">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72B400AD">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6C591A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5686350A">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5FA54703">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1B533B1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2F95F5D8">
      <w:pPr>
        <w:adjustRightInd w:val="0"/>
        <w:snapToGrid w:val="0"/>
        <w:spacing w:line="300" w:lineRule="auto"/>
        <w:jc w:val="left"/>
        <w:rPr>
          <w:rFonts w:ascii="宋体" w:hAnsi="宋体"/>
          <w:color w:val="auto"/>
          <w:szCs w:val="21"/>
          <w:highlight w:val="none"/>
        </w:rPr>
      </w:pPr>
      <w:bookmarkStart w:id="156" w:name="page73"/>
      <w:bookmarkEnd w:id="156"/>
    </w:p>
    <w:p w14:paraId="6ECF2571">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4C46400">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29ADE23E">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759C9311">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584963CA">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DE5A3FE">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2E6F1F8">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0D8A0758">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3B1A8FC4">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2A0DD24B">
      <w:pPr>
        <w:spacing w:line="239" w:lineRule="auto"/>
        <w:jc w:val="left"/>
        <w:rPr>
          <w:rFonts w:ascii="宋体" w:hAnsi="宋体"/>
          <w:color w:val="auto"/>
          <w:sz w:val="28"/>
          <w:highlight w:val="none"/>
        </w:rPr>
      </w:pPr>
    </w:p>
    <w:p w14:paraId="08041047">
      <w:pPr>
        <w:spacing w:line="239" w:lineRule="auto"/>
        <w:jc w:val="left"/>
        <w:rPr>
          <w:rFonts w:ascii="宋体" w:hAnsi="宋体"/>
          <w:color w:val="auto"/>
          <w:sz w:val="28"/>
          <w:highlight w:val="none"/>
        </w:rPr>
      </w:pPr>
    </w:p>
    <w:tbl>
      <w:tblPr>
        <w:tblStyle w:val="5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gridCol w:w="1778"/>
      </w:tblGrid>
      <w:tr w14:paraId="61AF8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6738C583">
            <w:pPr>
              <w:widowControl w:val="0"/>
              <w:spacing w:line="239" w:lineRule="auto"/>
              <w:jc w:val="center"/>
              <w:rPr>
                <w:rFonts w:ascii="宋体" w:hAnsi="宋体"/>
                <w:color w:val="auto"/>
                <w:sz w:val="28"/>
                <w:highlight w:val="none"/>
              </w:rPr>
            </w:pPr>
            <w:r>
              <w:rPr>
                <w:rFonts w:hint="eastAsia" w:ascii="宋体" w:hAnsi="宋体"/>
                <w:b/>
                <w:color w:val="auto"/>
                <w:w w:val="99"/>
                <w:highlight w:val="none"/>
              </w:rPr>
              <w:t>序号</w:t>
            </w:r>
          </w:p>
        </w:tc>
        <w:tc>
          <w:tcPr>
            <w:tcW w:w="2345" w:type="dxa"/>
            <w:noWrap w:val="0"/>
            <w:vAlign w:val="center"/>
          </w:tcPr>
          <w:p w14:paraId="7EE4D9E2">
            <w:pPr>
              <w:widowControl w:val="0"/>
              <w:spacing w:line="239" w:lineRule="auto"/>
              <w:jc w:val="center"/>
              <w:rPr>
                <w:rFonts w:ascii="宋体" w:hAnsi="宋体"/>
                <w:color w:val="auto"/>
                <w:sz w:val="28"/>
                <w:highlight w:val="none"/>
              </w:rPr>
            </w:pPr>
            <w:r>
              <w:rPr>
                <w:rFonts w:hint="eastAsia" w:ascii="宋体" w:hAnsi="宋体"/>
                <w:b/>
                <w:color w:val="auto"/>
                <w:highlight w:val="none"/>
              </w:rPr>
              <w:t>条款名称</w:t>
            </w:r>
          </w:p>
        </w:tc>
        <w:tc>
          <w:tcPr>
            <w:tcW w:w="1778" w:type="dxa"/>
            <w:noWrap w:val="0"/>
            <w:vAlign w:val="center"/>
          </w:tcPr>
          <w:p w14:paraId="628EF6E2">
            <w:pPr>
              <w:widowControl w:val="0"/>
              <w:spacing w:line="239" w:lineRule="auto"/>
              <w:jc w:val="center"/>
              <w:rPr>
                <w:rFonts w:ascii="宋体" w:hAnsi="宋体"/>
                <w:color w:val="auto"/>
                <w:sz w:val="28"/>
                <w:highlight w:val="none"/>
              </w:rPr>
            </w:pPr>
            <w:r>
              <w:rPr>
                <w:rFonts w:hint="eastAsia" w:ascii="宋体" w:hAnsi="宋体"/>
                <w:b/>
                <w:color w:val="auto"/>
                <w:highlight w:val="none"/>
              </w:rPr>
              <w:t>合同条款号</w:t>
            </w:r>
          </w:p>
        </w:tc>
        <w:tc>
          <w:tcPr>
            <w:tcW w:w="1778" w:type="dxa"/>
            <w:noWrap w:val="0"/>
            <w:vAlign w:val="center"/>
          </w:tcPr>
          <w:p w14:paraId="429DE14A">
            <w:pPr>
              <w:widowControl w:val="0"/>
              <w:spacing w:line="239" w:lineRule="auto"/>
              <w:jc w:val="center"/>
              <w:rPr>
                <w:rFonts w:ascii="宋体" w:hAnsi="宋体"/>
                <w:color w:val="auto"/>
                <w:sz w:val="28"/>
                <w:highlight w:val="none"/>
              </w:rPr>
            </w:pPr>
            <w:r>
              <w:rPr>
                <w:rFonts w:hint="eastAsia" w:ascii="宋体" w:hAnsi="宋体"/>
                <w:b/>
                <w:color w:val="auto"/>
                <w:w w:val="99"/>
                <w:highlight w:val="none"/>
              </w:rPr>
              <w:t>约定内容</w:t>
            </w:r>
          </w:p>
        </w:tc>
        <w:tc>
          <w:tcPr>
            <w:tcW w:w="1778" w:type="dxa"/>
            <w:noWrap w:val="0"/>
            <w:vAlign w:val="center"/>
          </w:tcPr>
          <w:p w14:paraId="362BE7BE">
            <w:pPr>
              <w:widowControl w:val="0"/>
              <w:spacing w:line="239" w:lineRule="auto"/>
              <w:jc w:val="center"/>
              <w:rPr>
                <w:rFonts w:ascii="宋体" w:hAnsi="宋体"/>
                <w:color w:val="auto"/>
                <w:sz w:val="28"/>
                <w:highlight w:val="none"/>
              </w:rPr>
            </w:pPr>
            <w:r>
              <w:rPr>
                <w:rFonts w:hint="eastAsia" w:ascii="宋体" w:hAnsi="宋体"/>
                <w:b/>
                <w:color w:val="auto"/>
                <w:highlight w:val="none"/>
              </w:rPr>
              <w:t>备注</w:t>
            </w:r>
          </w:p>
        </w:tc>
      </w:tr>
      <w:tr w14:paraId="427B3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3CB07499">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2345" w:type="dxa"/>
            <w:noWrap w:val="0"/>
            <w:vAlign w:val="center"/>
          </w:tcPr>
          <w:p w14:paraId="11E6AC9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总监理工程师</w:t>
            </w:r>
          </w:p>
        </w:tc>
        <w:tc>
          <w:tcPr>
            <w:tcW w:w="1778" w:type="dxa"/>
            <w:noWrap w:val="0"/>
            <w:vAlign w:val="center"/>
          </w:tcPr>
          <w:p w14:paraId="2FC864EF">
            <w:pPr>
              <w:widowControl w:val="0"/>
              <w:spacing w:line="239" w:lineRule="auto"/>
              <w:jc w:val="center"/>
              <w:rPr>
                <w:rFonts w:ascii="宋体" w:hAnsi="宋体"/>
                <w:color w:val="auto"/>
                <w:szCs w:val="21"/>
                <w:highlight w:val="none"/>
              </w:rPr>
            </w:pPr>
            <w:r>
              <w:rPr>
                <w:rFonts w:ascii="宋体" w:hAnsi="宋体"/>
                <w:color w:val="auto"/>
                <w:szCs w:val="21"/>
                <w:highlight w:val="none"/>
              </w:rPr>
              <w:t>1.1.2.5</w:t>
            </w:r>
          </w:p>
        </w:tc>
        <w:tc>
          <w:tcPr>
            <w:tcW w:w="1778" w:type="dxa"/>
            <w:noWrap w:val="0"/>
            <w:vAlign w:val="center"/>
          </w:tcPr>
          <w:p w14:paraId="1E3311E3">
            <w:pPr>
              <w:widowControl w:val="0"/>
              <w:spacing w:line="239" w:lineRule="auto"/>
              <w:jc w:val="center"/>
              <w:rPr>
                <w:rFonts w:ascii="宋体" w:hAnsi="宋体"/>
                <w:color w:val="auto"/>
                <w:szCs w:val="21"/>
                <w:highlight w:val="none"/>
              </w:rPr>
            </w:pPr>
            <w:r>
              <w:rPr>
                <w:rFonts w:hint="eastAsia" w:ascii="宋体" w:hAnsi="宋体"/>
                <w:color w:val="auto"/>
                <w:szCs w:val="21"/>
                <w:highlight w:val="none"/>
              </w:rPr>
              <w:t>姓名：</w:t>
            </w:r>
          </w:p>
        </w:tc>
        <w:tc>
          <w:tcPr>
            <w:tcW w:w="1778" w:type="dxa"/>
            <w:noWrap w:val="0"/>
            <w:vAlign w:val="center"/>
          </w:tcPr>
          <w:p w14:paraId="0B97FAE9">
            <w:pPr>
              <w:widowControl w:val="0"/>
              <w:spacing w:line="239" w:lineRule="auto"/>
              <w:jc w:val="center"/>
              <w:rPr>
                <w:rFonts w:ascii="宋体" w:hAnsi="宋体"/>
                <w:color w:val="auto"/>
                <w:sz w:val="24"/>
                <w:szCs w:val="24"/>
                <w:highlight w:val="none"/>
              </w:rPr>
            </w:pPr>
          </w:p>
        </w:tc>
      </w:tr>
      <w:tr w14:paraId="3BF52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828A4C8">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2345" w:type="dxa"/>
            <w:noWrap w:val="0"/>
            <w:vAlign w:val="center"/>
          </w:tcPr>
          <w:p w14:paraId="3813BBB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监理服务期限</w:t>
            </w:r>
          </w:p>
        </w:tc>
        <w:tc>
          <w:tcPr>
            <w:tcW w:w="1778" w:type="dxa"/>
            <w:noWrap w:val="0"/>
            <w:vAlign w:val="center"/>
          </w:tcPr>
          <w:p w14:paraId="57F29064">
            <w:pPr>
              <w:widowControl w:val="0"/>
              <w:spacing w:line="239" w:lineRule="auto"/>
              <w:jc w:val="center"/>
              <w:rPr>
                <w:rFonts w:ascii="宋体" w:hAnsi="宋体"/>
                <w:color w:val="auto"/>
                <w:szCs w:val="21"/>
                <w:highlight w:val="none"/>
              </w:rPr>
            </w:pPr>
            <w:r>
              <w:rPr>
                <w:rFonts w:ascii="宋体" w:hAnsi="宋体"/>
                <w:color w:val="auto"/>
                <w:szCs w:val="21"/>
                <w:highlight w:val="none"/>
              </w:rPr>
              <w:t>1.1.4.3</w:t>
            </w:r>
          </w:p>
        </w:tc>
        <w:tc>
          <w:tcPr>
            <w:tcW w:w="1778" w:type="dxa"/>
            <w:noWrap w:val="0"/>
            <w:vAlign w:val="center"/>
          </w:tcPr>
          <w:p w14:paraId="554C096E">
            <w:pPr>
              <w:widowControl w:val="0"/>
              <w:ind w:firstLine="840" w:firstLineChars="400"/>
              <w:jc w:val="center"/>
              <w:rPr>
                <w:rFonts w:ascii="宋体" w:hAnsi="宋体"/>
                <w:color w:val="auto"/>
                <w:szCs w:val="21"/>
                <w:highlight w:val="none"/>
              </w:rPr>
            </w:pPr>
          </w:p>
        </w:tc>
        <w:tc>
          <w:tcPr>
            <w:tcW w:w="1778" w:type="dxa"/>
            <w:noWrap w:val="0"/>
            <w:vAlign w:val="center"/>
          </w:tcPr>
          <w:p w14:paraId="3FB9302F">
            <w:pPr>
              <w:widowControl w:val="0"/>
              <w:spacing w:line="239" w:lineRule="exact"/>
              <w:jc w:val="center"/>
              <w:rPr>
                <w:rFonts w:ascii="宋体" w:hAnsi="宋体"/>
                <w:color w:val="auto"/>
                <w:sz w:val="24"/>
                <w:szCs w:val="24"/>
                <w:highlight w:val="none"/>
              </w:rPr>
            </w:pPr>
          </w:p>
        </w:tc>
      </w:tr>
      <w:tr w14:paraId="10697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C7EB52E">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345" w:type="dxa"/>
            <w:noWrap w:val="0"/>
            <w:vAlign w:val="center"/>
          </w:tcPr>
          <w:p w14:paraId="6AC3C6A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合同价款确定方式</w:t>
            </w:r>
          </w:p>
        </w:tc>
        <w:tc>
          <w:tcPr>
            <w:tcW w:w="1778" w:type="dxa"/>
            <w:noWrap w:val="0"/>
            <w:vAlign w:val="center"/>
          </w:tcPr>
          <w:p w14:paraId="02CD019D">
            <w:pPr>
              <w:widowControl w:val="0"/>
              <w:spacing w:line="239" w:lineRule="auto"/>
              <w:jc w:val="center"/>
              <w:rPr>
                <w:rFonts w:ascii="宋体" w:hAnsi="宋体"/>
                <w:color w:val="auto"/>
                <w:szCs w:val="21"/>
                <w:highlight w:val="none"/>
              </w:rPr>
            </w:pPr>
            <w:r>
              <w:rPr>
                <w:rFonts w:ascii="宋体" w:hAnsi="宋体"/>
                <w:color w:val="auto"/>
                <w:szCs w:val="21"/>
                <w:highlight w:val="none"/>
              </w:rPr>
              <w:t>9.1.1</w:t>
            </w:r>
          </w:p>
        </w:tc>
        <w:tc>
          <w:tcPr>
            <w:tcW w:w="1778" w:type="dxa"/>
            <w:noWrap w:val="0"/>
            <w:vAlign w:val="center"/>
          </w:tcPr>
          <w:p w14:paraId="1B5197B5">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w:t>
            </w:r>
          </w:p>
        </w:tc>
        <w:tc>
          <w:tcPr>
            <w:tcW w:w="1778" w:type="dxa"/>
            <w:noWrap w:val="0"/>
            <w:vAlign w:val="center"/>
          </w:tcPr>
          <w:p w14:paraId="5B8E0A3D">
            <w:pPr>
              <w:widowControl w:val="0"/>
              <w:spacing w:line="239" w:lineRule="auto"/>
              <w:jc w:val="center"/>
              <w:rPr>
                <w:rFonts w:ascii="宋体" w:hAnsi="宋体"/>
                <w:color w:val="auto"/>
                <w:sz w:val="24"/>
                <w:szCs w:val="24"/>
                <w:highlight w:val="none"/>
              </w:rPr>
            </w:pPr>
          </w:p>
        </w:tc>
      </w:tr>
      <w:tr w14:paraId="11CD6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860C755">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345" w:type="dxa"/>
            <w:noWrap w:val="0"/>
            <w:vAlign w:val="center"/>
          </w:tcPr>
          <w:p w14:paraId="10B52576">
            <w:pPr>
              <w:widowControl w:val="0"/>
              <w:spacing w:line="239" w:lineRule="auto"/>
              <w:jc w:val="center"/>
              <w:rPr>
                <w:rFonts w:ascii="宋体" w:hAnsi="宋体"/>
                <w:color w:val="auto"/>
                <w:sz w:val="24"/>
                <w:szCs w:val="24"/>
                <w:highlight w:val="none"/>
              </w:rPr>
            </w:pPr>
          </w:p>
        </w:tc>
        <w:tc>
          <w:tcPr>
            <w:tcW w:w="1778" w:type="dxa"/>
            <w:noWrap w:val="0"/>
            <w:vAlign w:val="center"/>
          </w:tcPr>
          <w:p w14:paraId="70B00ED0">
            <w:pPr>
              <w:widowControl w:val="0"/>
              <w:spacing w:line="239" w:lineRule="auto"/>
              <w:jc w:val="center"/>
              <w:rPr>
                <w:rFonts w:ascii="宋体" w:hAnsi="宋体"/>
                <w:color w:val="auto"/>
                <w:sz w:val="24"/>
                <w:szCs w:val="24"/>
                <w:highlight w:val="none"/>
              </w:rPr>
            </w:pPr>
          </w:p>
        </w:tc>
        <w:tc>
          <w:tcPr>
            <w:tcW w:w="1778" w:type="dxa"/>
            <w:noWrap w:val="0"/>
            <w:vAlign w:val="center"/>
          </w:tcPr>
          <w:p w14:paraId="6048F301">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778" w:type="dxa"/>
            <w:noWrap w:val="0"/>
            <w:vAlign w:val="center"/>
          </w:tcPr>
          <w:p w14:paraId="5FF7F03E">
            <w:pPr>
              <w:widowControl w:val="0"/>
              <w:spacing w:line="239" w:lineRule="auto"/>
              <w:jc w:val="center"/>
              <w:rPr>
                <w:rFonts w:ascii="宋体" w:hAnsi="宋体"/>
                <w:color w:val="auto"/>
                <w:sz w:val="24"/>
                <w:szCs w:val="24"/>
                <w:highlight w:val="none"/>
              </w:rPr>
            </w:pPr>
          </w:p>
        </w:tc>
      </w:tr>
      <w:tr w14:paraId="236CD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A646393">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345" w:type="dxa"/>
            <w:noWrap w:val="0"/>
            <w:vAlign w:val="center"/>
          </w:tcPr>
          <w:p w14:paraId="4999CE2D">
            <w:pPr>
              <w:widowControl w:val="0"/>
              <w:spacing w:line="239" w:lineRule="auto"/>
              <w:jc w:val="center"/>
              <w:rPr>
                <w:rFonts w:ascii="宋体" w:hAnsi="宋体"/>
                <w:color w:val="auto"/>
                <w:sz w:val="24"/>
                <w:szCs w:val="24"/>
                <w:highlight w:val="none"/>
              </w:rPr>
            </w:pPr>
          </w:p>
        </w:tc>
        <w:tc>
          <w:tcPr>
            <w:tcW w:w="1778" w:type="dxa"/>
            <w:noWrap w:val="0"/>
            <w:vAlign w:val="center"/>
          </w:tcPr>
          <w:p w14:paraId="2012BC53">
            <w:pPr>
              <w:widowControl w:val="0"/>
              <w:spacing w:line="239" w:lineRule="auto"/>
              <w:jc w:val="center"/>
              <w:rPr>
                <w:rFonts w:ascii="宋体" w:hAnsi="宋体"/>
                <w:color w:val="auto"/>
                <w:sz w:val="24"/>
                <w:szCs w:val="24"/>
                <w:highlight w:val="none"/>
              </w:rPr>
            </w:pPr>
          </w:p>
        </w:tc>
        <w:tc>
          <w:tcPr>
            <w:tcW w:w="1778" w:type="dxa"/>
            <w:noWrap w:val="0"/>
            <w:vAlign w:val="center"/>
          </w:tcPr>
          <w:p w14:paraId="0BA4D073">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778" w:type="dxa"/>
            <w:noWrap w:val="0"/>
            <w:vAlign w:val="center"/>
          </w:tcPr>
          <w:p w14:paraId="5A6DC37F">
            <w:pPr>
              <w:widowControl w:val="0"/>
              <w:spacing w:line="239" w:lineRule="auto"/>
              <w:jc w:val="center"/>
              <w:rPr>
                <w:rFonts w:ascii="宋体" w:hAnsi="宋体"/>
                <w:color w:val="auto"/>
                <w:sz w:val="24"/>
                <w:szCs w:val="24"/>
                <w:highlight w:val="none"/>
              </w:rPr>
            </w:pPr>
          </w:p>
        </w:tc>
      </w:tr>
    </w:tbl>
    <w:p w14:paraId="3D0BDA87">
      <w:pPr>
        <w:spacing w:line="239" w:lineRule="auto"/>
        <w:jc w:val="left"/>
        <w:rPr>
          <w:rFonts w:ascii="宋体" w:hAnsi="宋体"/>
          <w:color w:val="auto"/>
          <w:sz w:val="28"/>
          <w:highlight w:val="none"/>
        </w:rPr>
      </w:pPr>
    </w:p>
    <w:p w14:paraId="6DA61331">
      <w:pPr>
        <w:spacing w:line="200" w:lineRule="exact"/>
        <w:jc w:val="left"/>
        <w:rPr>
          <w:rFonts w:ascii="宋体" w:hAnsi="宋体"/>
          <w:color w:val="auto"/>
          <w:sz w:val="24"/>
          <w:highlight w:val="none"/>
        </w:rPr>
      </w:pPr>
    </w:p>
    <w:p w14:paraId="6EC9B84E">
      <w:pPr>
        <w:spacing w:line="343" w:lineRule="exact"/>
        <w:jc w:val="left"/>
        <w:rPr>
          <w:rFonts w:ascii="宋体" w:hAnsi="宋体"/>
          <w:color w:val="auto"/>
          <w:sz w:val="24"/>
          <w:szCs w:val="24"/>
          <w:highlight w:val="none"/>
        </w:rPr>
      </w:pPr>
    </w:p>
    <w:p w14:paraId="155FE738">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05BC0A52">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A51B41A">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01F88E7">
      <w:pPr>
        <w:pStyle w:val="52"/>
        <w:rPr>
          <w:rFonts w:hint="eastAsia" w:ascii="宋体" w:hAnsi="宋体"/>
          <w:color w:val="auto"/>
          <w:sz w:val="21"/>
          <w:szCs w:val="21"/>
          <w:highlight w:val="none"/>
        </w:rPr>
      </w:pPr>
    </w:p>
    <w:p w14:paraId="7B21EEC0">
      <w:pPr>
        <w:rPr>
          <w:rFonts w:hint="eastAsia" w:ascii="宋体" w:hAnsi="宋体"/>
          <w:color w:val="auto"/>
          <w:sz w:val="21"/>
          <w:szCs w:val="21"/>
          <w:highlight w:val="none"/>
        </w:rPr>
      </w:pPr>
    </w:p>
    <w:p w14:paraId="55389BE4">
      <w:pPr>
        <w:pStyle w:val="52"/>
        <w:rPr>
          <w:rFonts w:hint="eastAsia" w:ascii="宋体" w:hAnsi="宋体"/>
          <w:color w:val="auto"/>
          <w:sz w:val="21"/>
          <w:szCs w:val="21"/>
          <w:highlight w:val="none"/>
        </w:rPr>
      </w:pPr>
    </w:p>
    <w:p w14:paraId="11F83B3E">
      <w:pPr>
        <w:rPr>
          <w:rFonts w:hint="eastAsia" w:ascii="宋体" w:hAnsi="宋体"/>
          <w:color w:val="auto"/>
          <w:sz w:val="21"/>
          <w:szCs w:val="21"/>
          <w:highlight w:val="none"/>
        </w:rPr>
      </w:pPr>
    </w:p>
    <w:p w14:paraId="75736411">
      <w:pPr>
        <w:pStyle w:val="52"/>
        <w:rPr>
          <w:rFonts w:hint="eastAsia" w:ascii="宋体" w:hAnsi="宋体"/>
          <w:color w:val="auto"/>
          <w:sz w:val="21"/>
          <w:szCs w:val="21"/>
          <w:highlight w:val="none"/>
        </w:rPr>
      </w:pPr>
    </w:p>
    <w:p w14:paraId="6447A0F2">
      <w:pPr>
        <w:rPr>
          <w:rFonts w:hint="eastAsia" w:ascii="宋体" w:hAnsi="宋体"/>
          <w:color w:val="auto"/>
          <w:sz w:val="21"/>
          <w:szCs w:val="21"/>
          <w:highlight w:val="none"/>
        </w:rPr>
      </w:pPr>
    </w:p>
    <w:p w14:paraId="24E0AEB2">
      <w:pPr>
        <w:pStyle w:val="52"/>
        <w:rPr>
          <w:rFonts w:hint="eastAsia" w:ascii="宋体" w:hAnsi="宋体"/>
          <w:color w:val="auto"/>
          <w:sz w:val="21"/>
          <w:szCs w:val="21"/>
          <w:highlight w:val="none"/>
        </w:rPr>
      </w:pPr>
    </w:p>
    <w:p w14:paraId="58C8E15E">
      <w:pPr>
        <w:rPr>
          <w:rFonts w:hint="eastAsia" w:ascii="宋体" w:hAnsi="宋体"/>
          <w:color w:val="auto"/>
          <w:sz w:val="21"/>
          <w:szCs w:val="21"/>
          <w:highlight w:val="none"/>
        </w:rPr>
      </w:pPr>
    </w:p>
    <w:p w14:paraId="3155F435">
      <w:pPr>
        <w:pStyle w:val="52"/>
        <w:rPr>
          <w:rFonts w:hint="eastAsia" w:ascii="宋体" w:hAnsi="宋体"/>
          <w:color w:val="auto"/>
          <w:sz w:val="21"/>
          <w:szCs w:val="21"/>
          <w:highlight w:val="none"/>
        </w:rPr>
      </w:pPr>
    </w:p>
    <w:p w14:paraId="54902B6A">
      <w:pPr>
        <w:rPr>
          <w:rFonts w:hint="eastAsia" w:ascii="宋体" w:hAnsi="宋体"/>
          <w:color w:val="auto"/>
          <w:sz w:val="21"/>
          <w:szCs w:val="21"/>
          <w:highlight w:val="none"/>
        </w:rPr>
      </w:pPr>
    </w:p>
    <w:p w14:paraId="76D9B684">
      <w:pPr>
        <w:pStyle w:val="52"/>
        <w:rPr>
          <w:rFonts w:hint="eastAsia" w:ascii="宋体" w:hAnsi="宋体"/>
          <w:color w:val="auto"/>
          <w:sz w:val="21"/>
          <w:szCs w:val="21"/>
          <w:highlight w:val="none"/>
        </w:rPr>
      </w:pPr>
    </w:p>
    <w:p w14:paraId="6B6109CB">
      <w:pPr>
        <w:rPr>
          <w:rFonts w:hint="eastAsia" w:ascii="宋体" w:hAnsi="宋体"/>
          <w:color w:val="auto"/>
          <w:sz w:val="21"/>
          <w:szCs w:val="21"/>
          <w:highlight w:val="none"/>
        </w:rPr>
      </w:pPr>
    </w:p>
    <w:p w14:paraId="7AFEA1D5">
      <w:pPr>
        <w:pStyle w:val="52"/>
        <w:rPr>
          <w:rFonts w:hint="eastAsia" w:ascii="宋体" w:hAnsi="宋体"/>
          <w:color w:val="auto"/>
          <w:sz w:val="21"/>
          <w:szCs w:val="21"/>
          <w:highlight w:val="none"/>
        </w:rPr>
      </w:pPr>
    </w:p>
    <w:p w14:paraId="673EE079">
      <w:pPr>
        <w:rPr>
          <w:rFonts w:hint="eastAsia" w:ascii="宋体" w:hAnsi="宋体"/>
          <w:color w:val="auto"/>
          <w:sz w:val="21"/>
          <w:szCs w:val="21"/>
          <w:highlight w:val="none"/>
        </w:rPr>
      </w:pPr>
    </w:p>
    <w:p w14:paraId="15CCD659">
      <w:pPr>
        <w:pStyle w:val="52"/>
        <w:rPr>
          <w:rFonts w:hint="eastAsia" w:ascii="宋体" w:hAnsi="宋体"/>
          <w:color w:val="auto"/>
          <w:sz w:val="21"/>
          <w:szCs w:val="21"/>
          <w:highlight w:val="none"/>
        </w:rPr>
      </w:pPr>
    </w:p>
    <w:p w14:paraId="0B3302A1">
      <w:pPr>
        <w:rPr>
          <w:rFonts w:hint="eastAsia" w:ascii="宋体" w:hAnsi="宋体"/>
          <w:color w:val="auto"/>
          <w:sz w:val="21"/>
          <w:szCs w:val="21"/>
          <w:highlight w:val="none"/>
        </w:rPr>
      </w:pPr>
    </w:p>
    <w:p w14:paraId="7973D390">
      <w:pPr>
        <w:pStyle w:val="52"/>
        <w:rPr>
          <w:rFonts w:hint="eastAsia" w:ascii="宋体" w:hAnsi="宋体"/>
          <w:color w:val="auto"/>
          <w:sz w:val="21"/>
          <w:szCs w:val="21"/>
          <w:highlight w:val="none"/>
        </w:rPr>
      </w:pPr>
    </w:p>
    <w:p w14:paraId="22A8030E">
      <w:pPr>
        <w:rPr>
          <w:rFonts w:hint="eastAsia" w:ascii="宋体" w:hAnsi="宋体"/>
          <w:color w:val="auto"/>
          <w:sz w:val="21"/>
          <w:szCs w:val="21"/>
          <w:highlight w:val="none"/>
        </w:rPr>
      </w:pPr>
    </w:p>
    <w:p w14:paraId="064D621F">
      <w:pPr>
        <w:pStyle w:val="52"/>
        <w:rPr>
          <w:rFonts w:hint="eastAsia"/>
          <w:color w:val="auto"/>
          <w:highlight w:val="none"/>
        </w:rPr>
      </w:pPr>
    </w:p>
    <w:p w14:paraId="56BC162C">
      <w:pPr>
        <w:rPr>
          <w:rFonts w:hint="eastAsia" w:ascii="宋体" w:hAnsi="宋体"/>
          <w:color w:val="auto"/>
          <w:sz w:val="21"/>
          <w:szCs w:val="21"/>
          <w:highlight w:val="none"/>
        </w:rPr>
      </w:pPr>
    </w:p>
    <w:p w14:paraId="181D7CE5">
      <w:pPr>
        <w:pStyle w:val="52"/>
        <w:rPr>
          <w:rFonts w:hint="eastAsia" w:ascii="宋体" w:hAnsi="宋体"/>
          <w:color w:val="auto"/>
          <w:sz w:val="21"/>
          <w:szCs w:val="21"/>
          <w:highlight w:val="none"/>
        </w:rPr>
      </w:pPr>
    </w:p>
    <w:p w14:paraId="03C42106">
      <w:pPr>
        <w:spacing w:line="360" w:lineRule="auto"/>
        <w:jc w:val="center"/>
        <w:outlineLvl w:val="2"/>
        <w:rPr>
          <w:b/>
          <w:color w:val="auto"/>
          <w:sz w:val="32"/>
          <w:szCs w:val="32"/>
          <w:highlight w:val="none"/>
        </w:rPr>
      </w:pPr>
      <w:bookmarkStart w:id="157" w:name="_Toc3977"/>
      <w:r>
        <w:rPr>
          <w:rFonts w:hint="eastAsia"/>
          <w:b/>
          <w:color w:val="auto"/>
          <w:sz w:val="32"/>
          <w:szCs w:val="32"/>
          <w:highlight w:val="none"/>
        </w:rPr>
        <w:t>二、法定代表人身份证明及授权委托书</w:t>
      </w:r>
      <w:bookmarkEnd w:id="157"/>
    </w:p>
    <w:p w14:paraId="3F58E5FB">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1967CC7">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75B56B9E">
      <w:pPr>
        <w:spacing w:line="360" w:lineRule="auto"/>
        <w:ind w:firstLine="420" w:firstLineChars="200"/>
        <w:rPr>
          <w:rFonts w:ascii="宋体" w:hAnsi="宋体"/>
          <w:color w:val="auto"/>
          <w:szCs w:val="21"/>
          <w:highlight w:val="none"/>
        </w:rPr>
      </w:pPr>
    </w:p>
    <w:p w14:paraId="0214EC67">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35F734A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6FBA0618">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04CD5A3D">
      <w:pPr>
        <w:spacing w:line="360" w:lineRule="auto"/>
        <w:jc w:val="left"/>
        <w:rPr>
          <w:rFonts w:ascii="宋体" w:hAnsi="宋体"/>
          <w:color w:val="auto"/>
          <w:szCs w:val="21"/>
          <w:highlight w:val="none"/>
        </w:rPr>
      </w:pPr>
    </w:p>
    <w:p w14:paraId="425D5004">
      <w:pPr>
        <w:spacing w:line="360" w:lineRule="auto"/>
        <w:jc w:val="left"/>
        <w:rPr>
          <w:rFonts w:ascii="宋体" w:hAnsi="宋体"/>
          <w:color w:val="auto"/>
          <w:szCs w:val="21"/>
          <w:highlight w:val="none"/>
        </w:rPr>
      </w:pPr>
    </w:p>
    <w:p w14:paraId="7488F1EE">
      <w:pPr>
        <w:spacing w:line="360" w:lineRule="auto"/>
        <w:jc w:val="left"/>
        <w:rPr>
          <w:rFonts w:ascii="宋体" w:hAnsi="宋体"/>
          <w:color w:val="auto"/>
          <w:szCs w:val="21"/>
          <w:highlight w:val="none"/>
        </w:rPr>
      </w:pPr>
    </w:p>
    <w:p w14:paraId="5A0CDF08">
      <w:pPr>
        <w:spacing w:line="360" w:lineRule="auto"/>
        <w:jc w:val="left"/>
        <w:rPr>
          <w:rFonts w:ascii="宋体" w:hAnsi="宋体"/>
          <w:color w:val="auto"/>
          <w:szCs w:val="21"/>
          <w:highlight w:val="none"/>
        </w:rPr>
      </w:pPr>
    </w:p>
    <w:p w14:paraId="4AD8B03E">
      <w:pPr>
        <w:spacing w:line="360" w:lineRule="auto"/>
        <w:jc w:val="left"/>
        <w:rPr>
          <w:rFonts w:ascii="宋体" w:hAnsi="宋体"/>
          <w:color w:val="auto"/>
          <w:szCs w:val="21"/>
          <w:highlight w:val="none"/>
        </w:rPr>
      </w:pPr>
    </w:p>
    <w:p w14:paraId="20C9B78C">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7DCA8A7F">
      <w:pPr>
        <w:spacing w:line="360" w:lineRule="auto"/>
        <w:jc w:val="left"/>
        <w:rPr>
          <w:rFonts w:ascii="宋体" w:hAnsi="宋体"/>
          <w:color w:val="auto"/>
          <w:szCs w:val="21"/>
          <w:highlight w:val="none"/>
        </w:rPr>
      </w:pPr>
    </w:p>
    <w:p w14:paraId="7ABC78B8">
      <w:pPr>
        <w:spacing w:line="360" w:lineRule="auto"/>
        <w:jc w:val="left"/>
        <w:rPr>
          <w:rFonts w:ascii="宋体" w:hAnsi="宋体"/>
          <w:color w:val="auto"/>
          <w:szCs w:val="21"/>
          <w:highlight w:val="none"/>
        </w:rPr>
      </w:pPr>
    </w:p>
    <w:p w14:paraId="01EC8FB3">
      <w:pPr>
        <w:spacing w:line="360" w:lineRule="auto"/>
        <w:jc w:val="left"/>
        <w:rPr>
          <w:rFonts w:ascii="宋体" w:hAnsi="宋体"/>
          <w:color w:val="auto"/>
          <w:szCs w:val="21"/>
          <w:highlight w:val="none"/>
        </w:rPr>
      </w:pPr>
    </w:p>
    <w:p w14:paraId="303CD060">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5168A046">
      <w:pPr>
        <w:spacing w:line="360" w:lineRule="auto"/>
        <w:jc w:val="left"/>
        <w:rPr>
          <w:rFonts w:ascii="宋体" w:hAnsi="宋体"/>
          <w:color w:val="auto"/>
          <w:szCs w:val="21"/>
          <w:highlight w:val="none"/>
        </w:rPr>
      </w:pPr>
    </w:p>
    <w:p w14:paraId="78751E9F">
      <w:pPr>
        <w:spacing w:line="360" w:lineRule="auto"/>
        <w:jc w:val="left"/>
        <w:rPr>
          <w:rFonts w:ascii="宋体" w:hAnsi="宋体"/>
          <w:color w:val="auto"/>
          <w:szCs w:val="21"/>
          <w:highlight w:val="none"/>
        </w:rPr>
      </w:pPr>
    </w:p>
    <w:p w14:paraId="4DE83B90">
      <w:pPr>
        <w:spacing w:line="360" w:lineRule="auto"/>
        <w:jc w:val="left"/>
        <w:rPr>
          <w:rFonts w:ascii="宋体" w:hAnsi="宋体"/>
          <w:color w:val="auto"/>
          <w:szCs w:val="21"/>
          <w:highlight w:val="none"/>
        </w:rPr>
      </w:pPr>
    </w:p>
    <w:p w14:paraId="6A8AE79B">
      <w:pPr>
        <w:spacing w:line="360" w:lineRule="auto"/>
        <w:jc w:val="left"/>
        <w:rPr>
          <w:rFonts w:ascii="宋体" w:hAnsi="宋体"/>
          <w:color w:val="auto"/>
          <w:szCs w:val="21"/>
          <w:highlight w:val="none"/>
        </w:rPr>
      </w:pPr>
    </w:p>
    <w:p w14:paraId="75F6B5F2">
      <w:pPr>
        <w:spacing w:line="360" w:lineRule="auto"/>
        <w:jc w:val="left"/>
        <w:rPr>
          <w:rFonts w:ascii="宋体" w:hAnsi="宋体"/>
          <w:color w:val="auto"/>
          <w:szCs w:val="21"/>
          <w:highlight w:val="none"/>
        </w:rPr>
      </w:pPr>
    </w:p>
    <w:p w14:paraId="53547560">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63627A4E">
      <w:pPr>
        <w:snapToGrid w:val="0"/>
        <w:spacing w:line="360" w:lineRule="auto"/>
        <w:jc w:val="left"/>
        <w:rPr>
          <w:rFonts w:hint="eastAsia" w:ascii="宋体" w:hAnsi="宋体"/>
          <w:color w:val="auto"/>
          <w:sz w:val="21"/>
          <w:szCs w:val="21"/>
          <w:highlight w:val="none"/>
        </w:rPr>
      </w:pPr>
    </w:p>
    <w:p w14:paraId="3A36E7F5">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D4096D">
      <w:pPr>
        <w:spacing w:line="360" w:lineRule="auto"/>
        <w:ind w:firstLine="420" w:firstLineChars="200"/>
        <w:rPr>
          <w:rFonts w:ascii="宋体" w:hAnsi="宋体"/>
          <w:color w:val="auto"/>
          <w:szCs w:val="21"/>
          <w:highlight w:val="none"/>
        </w:rPr>
      </w:pPr>
    </w:p>
    <w:p w14:paraId="74CA5AC1">
      <w:pPr>
        <w:spacing w:line="360" w:lineRule="auto"/>
        <w:ind w:firstLine="420" w:firstLineChars="200"/>
        <w:rPr>
          <w:rFonts w:ascii="宋体" w:hAnsi="宋体"/>
          <w:color w:val="auto"/>
          <w:szCs w:val="21"/>
          <w:highlight w:val="none"/>
        </w:rPr>
      </w:pPr>
    </w:p>
    <w:p w14:paraId="13306053">
      <w:pPr>
        <w:spacing w:line="360" w:lineRule="auto"/>
        <w:rPr>
          <w:color w:val="auto"/>
          <w:highlight w:val="none"/>
        </w:rPr>
      </w:pPr>
    </w:p>
    <w:p w14:paraId="4FC713A0">
      <w:pPr>
        <w:pStyle w:val="52"/>
        <w:rPr>
          <w:color w:val="auto"/>
          <w:highlight w:val="none"/>
        </w:rPr>
      </w:pPr>
    </w:p>
    <w:p w14:paraId="015B2CEE">
      <w:pPr>
        <w:rPr>
          <w:color w:val="auto"/>
          <w:highlight w:val="none"/>
        </w:rPr>
      </w:pPr>
    </w:p>
    <w:p w14:paraId="6AABF00B">
      <w:pPr>
        <w:pStyle w:val="52"/>
        <w:rPr>
          <w:color w:val="auto"/>
          <w:highlight w:val="none"/>
        </w:rPr>
      </w:pPr>
    </w:p>
    <w:p w14:paraId="4535A518">
      <w:pPr>
        <w:rPr>
          <w:color w:val="auto"/>
          <w:highlight w:val="none"/>
        </w:rPr>
      </w:pPr>
    </w:p>
    <w:p w14:paraId="7271A4DB">
      <w:pPr>
        <w:pStyle w:val="52"/>
        <w:rPr>
          <w:color w:val="auto"/>
          <w:highlight w:val="none"/>
        </w:rPr>
      </w:pPr>
    </w:p>
    <w:p w14:paraId="2AF9C3E0">
      <w:pPr>
        <w:rPr>
          <w:color w:val="auto"/>
          <w:highlight w:val="none"/>
        </w:rPr>
      </w:pPr>
    </w:p>
    <w:p w14:paraId="6C84E3DF">
      <w:pPr>
        <w:spacing w:line="360" w:lineRule="auto"/>
        <w:jc w:val="center"/>
        <w:rPr>
          <w:b/>
          <w:color w:val="auto"/>
          <w:sz w:val="28"/>
          <w:szCs w:val="28"/>
          <w:highlight w:val="none"/>
        </w:rPr>
      </w:pPr>
      <w:r>
        <w:rPr>
          <w:rFonts w:hint="eastAsia"/>
          <w:b/>
          <w:color w:val="auto"/>
          <w:sz w:val="28"/>
          <w:szCs w:val="28"/>
          <w:highlight w:val="none"/>
        </w:rPr>
        <w:t>（二） 授权委托书</w:t>
      </w:r>
    </w:p>
    <w:p w14:paraId="7AD2D0E6">
      <w:pPr>
        <w:spacing w:line="360" w:lineRule="auto"/>
        <w:ind w:firstLine="420" w:firstLineChars="200"/>
        <w:rPr>
          <w:rFonts w:ascii="宋体" w:hAnsi="宋体"/>
          <w:color w:val="auto"/>
          <w:szCs w:val="21"/>
          <w:highlight w:val="none"/>
        </w:rPr>
      </w:pPr>
    </w:p>
    <w:p w14:paraId="501FD898">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、撤回、修改监理招标项目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13A3B7B1">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A85084D">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6A84459D">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1141B7DD">
      <w:pPr>
        <w:spacing w:line="360" w:lineRule="auto"/>
        <w:ind w:firstLine="420" w:firstLineChars="200"/>
        <w:rPr>
          <w:rFonts w:ascii="宋体" w:hAnsi="宋体"/>
          <w:color w:val="auto"/>
          <w:szCs w:val="21"/>
          <w:highlight w:val="none"/>
        </w:rPr>
      </w:pPr>
    </w:p>
    <w:p w14:paraId="0AA3B7E7">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6156DF">
                            <w:pPr>
                              <w:rPr>
                                <w:rFonts w:ascii="黑体" w:eastAsia="黑体"/>
                                <w:sz w:val="32"/>
                                <w:szCs w:val="32"/>
                              </w:rPr>
                            </w:pPr>
                          </w:p>
                          <w:p w14:paraId="4C8E7111">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616156DF">
                      <w:pPr>
                        <w:rPr>
                          <w:rFonts w:ascii="黑体" w:eastAsia="黑体"/>
                          <w:sz w:val="32"/>
                          <w:szCs w:val="32"/>
                        </w:rPr>
                      </w:pPr>
                    </w:p>
                    <w:p w14:paraId="4C8E7111">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5860D6E0">
      <w:pPr>
        <w:spacing w:line="360" w:lineRule="auto"/>
        <w:ind w:firstLine="420" w:firstLineChars="200"/>
        <w:rPr>
          <w:rFonts w:ascii="宋体" w:hAnsi="宋体"/>
          <w:color w:val="auto"/>
          <w:szCs w:val="21"/>
          <w:highlight w:val="none"/>
        </w:rPr>
      </w:pPr>
    </w:p>
    <w:p w14:paraId="10276DF1">
      <w:pPr>
        <w:spacing w:line="360" w:lineRule="auto"/>
        <w:ind w:firstLine="420" w:firstLineChars="200"/>
        <w:rPr>
          <w:rFonts w:ascii="宋体" w:hAnsi="宋体"/>
          <w:color w:val="auto"/>
          <w:szCs w:val="21"/>
          <w:highlight w:val="none"/>
        </w:rPr>
      </w:pPr>
    </w:p>
    <w:p w14:paraId="482E2BD0">
      <w:pPr>
        <w:spacing w:line="360" w:lineRule="auto"/>
        <w:ind w:firstLine="420" w:firstLineChars="200"/>
        <w:rPr>
          <w:rFonts w:ascii="宋体" w:hAnsi="宋体"/>
          <w:color w:val="auto"/>
          <w:szCs w:val="21"/>
          <w:highlight w:val="none"/>
        </w:rPr>
      </w:pPr>
    </w:p>
    <w:p w14:paraId="18A2C78F">
      <w:pPr>
        <w:spacing w:line="360" w:lineRule="auto"/>
        <w:ind w:firstLine="420" w:firstLineChars="200"/>
        <w:rPr>
          <w:rFonts w:ascii="宋体" w:hAnsi="宋体"/>
          <w:color w:val="auto"/>
          <w:szCs w:val="21"/>
          <w:highlight w:val="none"/>
        </w:rPr>
      </w:pPr>
    </w:p>
    <w:p w14:paraId="011A9769">
      <w:pPr>
        <w:spacing w:line="360" w:lineRule="auto"/>
        <w:ind w:firstLine="420" w:firstLineChars="200"/>
        <w:rPr>
          <w:rFonts w:ascii="宋体" w:hAnsi="宋体"/>
          <w:color w:val="auto"/>
          <w:szCs w:val="21"/>
          <w:highlight w:val="none"/>
        </w:rPr>
      </w:pPr>
    </w:p>
    <w:p w14:paraId="491D772A">
      <w:pPr>
        <w:spacing w:line="360" w:lineRule="auto"/>
        <w:rPr>
          <w:rFonts w:ascii="宋体" w:hAnsi="宋体"/>
          <w:color w:val="auto"/>
          <w:szCs w:val="21"/>
          <w:highlight w:val="none"/>
        </w:rPr>
      </w:pPr>
    </w:p>
    <w:p w14:paraId="19CAE2B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6A67BD">
                            <w:pPr>
                              <w:rPr>
                                <w:rFonts w:ascii="黑体" w:eastAsia="黑体"/>
                                <w:sz w:val="32"/>
                                <w:szCs w:val="32"/>
                              </w:rPr>
                            </w:pPr>
                          </w:p>
                          <w:p w14:paraId="0D4E90E9">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756A67BD">
                      <w:pPr>
                        <w:rPr>
                          <w:rFonts w:ascii="黑体" w:eastAsia="黑体"/>
                          <w:sz w:val="32"/>
                          <w:szCs w:val="32"/>
                        </w:rPr>
                      </w:pPr>
                    </w:p>
                    <w:p w14:paraId="0D4E90E9">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61963720">
      <w:pPr>
        <w:spacing w:line="360" w:lineRule="auto"/>
        <w:ind w:firstLine="420" w:firstLineChars="200"/>
        <w:rPr>
          <w:rFonts w:ascii="宋体" w:hAnsi="宋体"/>
          <w:color w:val="auto"/>
          <w:szCs w:val="21"/>
          <w:highlight w:val="none"/>
        </w:rPr>
      </w:pPr>
    </w:p>
    <w:p w14:paraId="4F0FE693">
      <w:pPr>
        <w:spacing w:line="360" w:lineRule="auto"/>
        <w:ind w:firstLine="420" w:firstLineChars="200"/>
        <w:rPr>
          <w:rFonts w:ascii="宋体" w:hAnsi="宋体"/>
          <w:color w:val="auto"/>
          <w:szCs w:val="21"/>
          <w:highlight w:val="none"/>
        </w:rPr>
      </w:pPr>
    </w:p>
    <w:p w14:paraId="4669CFB2">
      <w:pPr>
        <w:spacing w:line="360" w:lineRule="auto"/>
        <w:ind w:firstLine="420" w:firstLineChars="200"/>
        <w:rPr>
          <w:rFonts w:ascii="宋体" w:hAnsi="宋体"/>
          <w:color w:val="auto"/>
          <w:szCs w:val="21"/>
          <w:highlight w:val="none"/>
        </w:rPr>
      </w:pPr>
    </w:p>
    <w:p w14:paraId="101E1266">
      <w:pPr>
        <w:spacing w:line="360" w:lineRule="auto"/>
        <w:ind w:firstLine="420" w:firstLineChars="200"/>
        <w:rPr>
          <w:rFonts w:ascii="宋体" w:hAnsi="宋体"/>
          <w:color w:val="auto"/>
          <w:szCs w:val="21"/>
          <w:highlight w:val="none"/>
        </w:rPr>
      </w:pPr>
    </w:p>
    <w:p w14:paraId="507BBB45">
      <w:pPr>
        <w:spacing w:line="360" w:lineRule="auto"/>
        <w:ind w:firstLine="420" w:firstLineChars="200"/>
        <w:rPr>
          <w:rFonts w:ascii="宋体" w:hAnsi="宋体"/>
          <w:color w:val="auto"/>
          <w:szCs w:val="21"/>
          <w:highlight w:val="none"/>
        </w:rPr>
      </w:pPr>
    </w:p>
    <w:p w14:paraId="5D93A756">
      <w:pPr>
        <w:spacing w:line="360" w:lineRule="auto"/>
        <w:ind w:firstLine="420" w:firstLineChars="200"/>
        <w:rPr>
          <w:rFonts w:ascii="宋体" w:hAnsi="宋体"/>
          <w:color w:val="auto"/>
          <w:szCs w:val="21"/>
          <w:highlight w:val="none"/>
        </w:rPr>
      </w:pPr>
    </w:p>
    <w:p w14:paraId="7B38EBDA">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B4AED28">
      <w:pPr>
        <w:overflowPunct w:val="0"/>
        <w:spacing w:line="408" w:lineRule="auto"/>
        <w:ind w:right="100"/>
        <w:jc w:val="left"/>
        <w:rPr>
          <w:rFonts w:hint="eastAsia" w:ascii="宋体" w:hAnsi="宋体"/>
          <w:color w:val="auto"/>
          <w:highlight w:val="none"/>
        </w:rPr>
      </w:pPr>
    </w:p>
    <w:p w14:paraId="12900797">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35C27B5F">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789EA57C">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C72A0B8">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285B9960">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FA111DA">
      <w:pPr>
        <w:spacing w:line="200" w:lineRule="exact"/>
        <w:jc w:val="left"/>
        <w:rPr>
          <w:rFonts w:ascii="宋体" w:hAnsi="宋体"/>
          <w:color w:val="auto"/>
          <w:sz w:val="24"/>
          <w:highlight w:val="none"/>
        </w:rPr>
      </w:pPr>
    </w:p>
    <w:p w14:paraId="02921B38">
      <w:pPr>
        <w:spacing w:line="360" w:lineRule="auto"/>
        <w:ind w:firstLine="4515" w:firstLineChars="2150"/>
        <w:jc w:val="right"/>
        <w:rPr>
          <w:rFonts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37DB149A">
      <w:pPr>
        <w:spacing w:line="360" w:lineRule="auto"/>
        <w:ind w:firstLine="3780" w:firstLineChars="1800"/>
        <w:rPr>
          <w:rFonts w:ascii="宋体" w:hAnsi="宋体"/>
          <w:color w:val="auto"/>
          <w:szCs w:val="21"/>
          <w:highlight w:val="none"/>
        </w:rPr>
        <w:sectPr>
          <w:pgSz w:w="11906" w:h="16838"/>
          <w:pgMar w:top="1418" w:right="1418" w:bottom="1418" w:left="1418" w:header="851" w:footer="992" w:gutter="0"/>
          <w:pgNumType w:fmt="decimal"/>
          <w:cols w:space="720" w:num="1"/>
          <w:docGrid w:linePitch="312" w:charSpace="0"/>
        </w:sectPr>
      </w:pPr>
    </w:p>
    <w:p w14:paraId="760359AF">
      <w:pPr>
        <w:spacing w:line="360" w:lineRule="auto"/>
        <w:jc w:val="center"/>
        <w:outlineLvl w:val="2"/>
        <w:rPr>
          <w:rFonts w:hint="eastAsia" w:ascii="宋体" w:hAnsi="宋体" w:eastAsia="宋体" w:cs="Times New Roman"/>
          <w:b/>
          <w:bCs w:val="0"/>
          <w:color w:val="auto"/>
          <w:kern w:val="2"/>
          <w:sz w:val="32"/>
          <w:szCs w:val="32"/>
          <w:highlight w:val="none"/>
          <w:lang w:val="en-US" w:eastAsia="zh-CN" w:bidi="ar-SA"/>
        </w:rPr>
      </w:pPr>
      <w:bookmarkStart w:id="158" w:name="_Toc11993"/>
      <w:bookmarkStart w:id="159" w:name="_Toc208975018"/>
      <w:bookmarkStart w:id="160" w:name="_Toc262045240"/>
      <w:bookmarkStart w:id="161" w:name="_Toc199384398"/>
      <w:bookmarkStart w:id="162" w:name="_Toc259191079"/>
      <w:bookmarkStart w:id="163" w:name="_Toc228871319"/>
      <w:bookmarkStart w:id="164" w:name="_Toc208999279"/>
      <w:r>
        <w:rPr>
          <w:rFonts w:hint="eastAsia" w:ascii="宋体" w:hAnsi="宋体" w:eastAsia="宋体" w:cs="Times New Roman"/>
          <w:b/>
          <w:bCs w:val="0"/>
          <w:color w:val="auto"/>
          <w:kern w:val="2"/>
          <w:sz w:val="32"/>
          <w:szCs w:val="32"/>
          <w:highlight w:val="none"/>
          <w:lang w:val="en-US" w:eastAsia="zh-CN" w:bidi="ar-SA"/>
        </w:rPr>
        <w:t>三、磋商响应保证金</w:t>
      </w:r>
      <w:bookmarkEnd w:id="158"/>
    </w:p>
    <w:p w14:paraId="629258F6">
      <w:pPr>
        <w:spacing w:line="276"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供应商</w:t>
      </w:r>
      <w:r>
        <w:rPr>
          <w:rFonts w:ascii="宋体" w:hAnsi="宋体" w:cs="MingLiU"/>
          <w:color w:val="auto"/>
          <w:kern w:val="0"/>
          <w:szCs w:val="21"/>
          <w:highlight w:val="none"/>
        </w:rPr>
        <w:t>应在此提供</w:t>
      </w:r>
      <w:r>
        <w:rPr>
          <w:rFonts w:hint="eastAsia" w:ascii="宋体" w:hAnsi="宋体" w:cs="MingLiU"/>
          <w:color w:val="auto"/>
          <w:kern w:val="0"/>
          <w:szCs w:val="21"/>
          <w:highlight w:val="none"/>
          <w:lang w:val="en-US" w:eastAsia="zh-CN"/>
        </w:rPr>
        <w:t>保证金</w:t>
      </w:r>
      <w:r>
        <w:rPr>
          <w:rFonts w:ascii="宋体" w:hAnsi="宋体" w:cs="MingLiU"/>
          <w:color w:val="auto"/>
          <w:kern w:val="0"/>
          <w:szCs w:val="21"/>
          <w:highlight w:val="none"/>
        </w:rPr>
        <w:t>复印件</w:t>
      </w:r>
      <w:r>
        <w:rPr>
          <w:rFonts w:hint="eastAsia" w:ascii="宋体" w:hAnsi="宋体" w:cs="MingLiU"/>
          <w:color w:val="auto"/>
          <w:kern w:val="0"/>
          <w:szCs w:val="21"/>
          <w:highlight w:val="none"/>
        </w:rPr>
        <w:t>、开户许可证复印件（如有）</w:t>
      </w:r>
      <w:r>
        <w:rPr>
          <w:rFonts w:ascii="宋体" w:hAnsi="宋体" w:cs="MingLiU"/>
          <w:color w:val="auto"/>
          <w:kern w:val="0"/>
          <w:szCs w:val="21"/>
          <w:highlight w:val="none"/>
        </w:rPr>
        <w:t>。</w:t>
      </w:r>
    </w:p>
    <w:p w14:paraId="547655FF">
      <w:pPr>
        <w:spacing w:line="276" w:lineRule="auto"/>
        <w:ind w:firstLine="420" w:firstLineChars="200"/>
        <w:rPr>
          <w:rFonts w:ascii="宋体" w:hAnsi="宋体" w:cs="MingLiU"/>
          <w:color w:val="auto"/>
          <w:kern w:val="0"/>
          <w:szCs w:val="21"/>
          <w:highlight w:val="none"/>
        </w:rPr>
      </w:pPr>
    </w:p>
    <w:p w14:paraId="16A15F27">
      <w:pPr>
        <w:spacing w:line="360" w:lineRule="auto"/>
        <w:rPr>
          <w:color w:val="auto"/>
          <w:highlight w:val="none"/>
        </w:rPr>
      </w:pPr>
    </w:p>
    <w:p w14:paraId="10D4CC03">
      <w:pPr>
        <w:pStyle w:val="4"/>
        <w:jc w:val="center"/>
        <w:rPr>
          <w:rFonts w:ascii="宋体" w:hAnsi="宋体" w:eastAsia="宋体"/>
          <w:color w:val="auto"/>
          <w:highlight w:val="none"/>
        </w:rPr>
      </w:pPr>
      <w:r>
        <w:rPr>
          <w:color w:val="auto"/>
          <w:highlight w:val="none"/>
        </w:rPr>
        <w:br w:type="page"/>
      </w:r>
      <w:bookmarkStart w:id="165" w:name="_Toc20236"/>
      <w:r>
        <w:rPr>
          <w:rFonts w:hint="eastAsia" w:ascii="宋体" w:hAnsi="宋体" w:eastAsia="宋体" w:cs="Times New Roman"/>
          <w:b/>
          <w:bCs w:val="0"/>
          <w:color w:val="auto"/>
          <w:kern w:val="2"/>
          <w:sz w:val="32"/>
          <w:szCs w:val="32"/>
          <w:highlight w:val="none"/>
          <w:lang w:val="en-US" w:eastAsia="zh-CN" w:bidi="ar-SA"/>
        </w:rPr>
        <w:t>四、首次报价一览表及监理报酬清单</w:t>
      </w:r>
      <w:bookmarkEnd w:id="165"/>
    </w:p>
    <w:p w14:paraId="4063A146">
      <w:pPr>
        <w:pStyle w:val="4"/>
        <w:jc w:val="center"/>
        <w:rPr>
          <w:rFonts w:hint="eastAsia" w:ascii="宋体" w:hAnsi="宋体" w:eastAsia="宋体" w:cs="Times New Roman"/>
          <w:b/>
          <w:bCs w:val="0"/>
          <w:color w:val="auto"/>
          <w:kern w:val="2"/>
          <w:sz w:val="28"/>
          <w:szCs w:val="28"/>
          <w:highlight w:val="none"/>
          <w:lang w:val="en-US" w:eastAsia="zh-CN" w:bidi="ar-SA"/>
        </w:rPr>
      </w:pPr>
      <w:bookmarkStart w:id="166" w:name="_Toc31082"/>
    </w:p>
    <w:p w14:paraId="069498F2">
      <w:pPr>
        <w:pStyle w:val="4"/>
        <w:jc w:val="center"/>
        <w:rPr>
          <w:rFonts w:hint="eastAsia" w:ascii="宋体" w:hAnsi="宋体" w:eastAsia="宋体" w:cs="Times New Roman"/>
          <w:b/>
          <w:bCs w:val="0"/>
          <w:color w:val="auto"/>
          <w:kern w:val="2"/>
          <w:sz w:val="28"/>
          <w:szCs w:val="28"/>
          <w:highlight w:val="none"/>
          <w:lang w:val="en-US" w:eastAsia="zh-CN" w:bidi="ar-SA"/>
        </w:rPr>
      </w:pPr>
      <w:r>
        <w:rPr>
          <w:rFonts w:hint="eastAsia" w:ascii="宋体" w:hAnsi="宋体" w:cs="Times New Roman"/>
          <w:b/>
          <w:bCs w:val="0"/>
          <w:color w:val="auto"/>
          <w:kern w:val="2"/>
          <w:sz w:val="28"/>
          <w:szCs w:val="28"/>
          <w:highlight w:val="none"/>
          <w:lang w:val="en-US" w:eastAsia="zh-CN" w:bidi="ar-SA"/>
        </w:rPr>
        <w:t>（一）</w:t>
      </w:r>
      <w:r>
        <w:rPr>
          <w:rFonts w:hint="eastAsia" w:ascii="宋体" w:hAnsi="宋体" w:eastAsia="宋体" w:cs="Times New Roman"/>
          <w:b/>
          <w:bCs w:val="0"/>
          <w:color w:val="auto"/>
          <w:kern w:val="2"/>
          <w:sz w:val="28"/>
          <w:szCs w:val="28"/>
          <w:highlight w:val="none"/>
          <w:lang w:val="en-US" w:eastAsia="zh-CN" w:bidi="ar-SA"/>
        </w:rPr>
        <w:t>首次报价一览表</w:t>
      </w:r>
      <w:bookmarkEnd w:id="166"/>
    </w:p>
    <w:p w14:paraId="1D850A63">
      <w:pPr>
        <w:spacing w:line="239" w:lineRule="auto"/>
        <w:jc w:val="left"/>
        <w:rPr>
          <w:rFonts w:ascii="宋体" w:hAnsi="宋体"/>
          <w:color w:val="auto"/>
          <w:sz w:val="28"/>
          <w:highlight w:val="none"/>
        </w:rPr>
      </w:pPr>
    </w:p>
    <w:p w14:paraId="4CD10527">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lang w:eastAsia="zh-CN"/>
        </w:rPr>
        <w:t>标段</w:t>
      </w:r>
      <w:r>
        <w:rPr>
          <w:rFonts w:hint="eastAsia" w:ascii="宋体" w:hAnsi="宋体"/>
          <w:bCs/>
          <w:color w:val="auto"/>
          <w:szCs w:val="24"/>
          <w:highlight w:val="none"/>
        </w:rPr>
        <w:t>名称：</w:t>
      </w:r>
    </w:p>
    <w:p w14:paraId="4F209CBA">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lang w:eastAsia="zh-CN"/>
        </w:rPr>
        <w:t>标段</w:t>
      </w:r>
      <w:r>
        <w:rPr>
          <w:rFonts w:hint="eastAsia" w:ascii="宋体" w:hAnsi="宋体"/>
          <w:bCs/>
          <w:color w:val="auto"/>
          <w:szCs w:val="24"/>
          <w:highlight w:val="none"/>
        </w:rPr>
        <w:t xml:space="preserve">编号：                                        </w:t>
      </w:r>
    </w:p>
    <w:p w14:paraId="6D403E30">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rPr>
        <w:t>开标时间：</w:t>
      </w:r>
      <w:r>
        <w:rPr>
          <w:rFonts w:hint="eastAsia" w:ascii="宋体" w:hAnsi="宋体"/>
          <w:bCs/>
          <w:color w:val="auto"/>
          <w:szCs w:val="24"/>
          <w:highlight w:val="none"/>
          <w:u w:val="single"/>
        </w:rPr>
        <w:t xml:space="preserve">             </w:t>
      </w:r>
      <w:r>
        <w:rPr>
          <w:rFonts w:hint="eastAsia" w:ascii="宋体" w:hAnsi="宋体"/>
          <w:bCs/>
          <w:color w:val="auto"/>
          <w:szCs w:val="24"/>
          <w:highlight w:val="none"/>
        </w:rPr>
        <w:t>（北京时间）</w:t>
      </w:r>
    </w:p>
    <w:p w14:paraId="3A6431B2">
      <w:pPr>
        <w:widowControl w:val="0"/>
        <w:rPr>
          <w:rFonts w:hint="eastAsia" w:ascii="宋体" w:hAnsi="宋体"/>
          <w:bCs/>
          <w:color w:val="auto"/>
          <w:szCs w:val="24"/>
          <w:highlight w:val="none"/>
        </w:rPr>
      </w:pPr>
    </w:p>
    <w:tbl>
      <w:tblPr>
        <w:tblStyle w:val="53"/>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7"/>
        <w:gridCol w:w="3893"/>
      </w:tblGrid>
      <w:tr w14:paraId="6675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1DB02815">
            <w:pPr>
              <w:widowControl w:val="0"/>
              <w:jc w:val="center"/>
              <w:rPr>
                <w:rFonts w:hint="eastAsia" w:ascii="宋体" w:hAnsi="宋体"/>
                <w:bCs/>
                <w:color w:val="auto"/>
                <w:szCs w:val="24"/>
                <w:highlight w:val="none"/>
              </w:rPr>
            </w:pPr>
            <w:r>
              <w:rPr>
                <w:rFonts w:hint="eastAsia" w:ascii="宋体" w:hAnsi="宋体"/>
                <w:bCs/>
                <w:color w:val="auto"/>
                <w:szCs w:val="24"/>
                <w:highlight w:val="none"/>
              </w:rPr>
              <w:t>标题</w:t>
            </w:r>
          </w:p>
        </w:tc>
        <w:tc>
          <w:tcPr>
            <w:tcW w:w="3893" w:type="dxa"/>
            <w:noWrap w:val="0"/>
            <w:vAlign w:val="center"/>
          </w:tcPr>
          <w:p w14:paraId="6C49B83C">
            <w:pPr>
              <w:widowControl w:val="0"/>
              <w:jc w:val="center"/>
              <w:rPr>
                <w:rFonts w:hint="eastAsia" w:ascii="宋体" w:hAnsi="宋体"/>
                <w:bCs/>
                <w:color w:val="auto"/>
                <w:szCs w:val="24"/>
                <w:highlight w:val="none"/>
              </w:rPr>
            </w:pPr>
            <w:r>
              <w:rPr>
                <w:rFonts w:hint="eastAsia" w:ascii="宋体" w:hAnsi="宋体"/>
                <w:bCs/>
                <w:color w:val="auto"/>
                <w:szCs w:val="24"/>
                <w:highlight w:val="none"/>
              </w:rPr>
              <w:t>内容</w:t>
            </w:r>
          </w:p>
        </w:tc>
      </w:tr>
      <w:tr w14:paraId="24F3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3E1D80AF">
            <w:pPr>
              <w:widowControl w:val="0"/>
              <w:jc w:val="center"/>
              <w:rPr>
                <w:rFonts w:hint="eastAsia" w:ascii="宋体" w:hAnsi="宋体"/>
                <w:bCs/>
                <w:color w:val="auto"/>
                <w:szCs w:val="24"/>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3893" w:type="dxa"/>
            <w:noWrap w:val="0"/>
            <w:vAlign w:val="center"/>
          </w:tcPr>
          <w:p w14:paraId="5DE637B1">
            <w:pPr>
              <w:widowControl w:val="0"/>
              <w:jc w:val="center"/>
              <w:rPr>
                <w:rFonts w:hint="eastAsia" w:ascii="宋体" w:hAnsi="宋体"/>
                <w:bCs/>
                <w:color w:val="auto"/>
                <w:szCs w:val="24"/>
                <w:highlight w:val="none"/>
              </w:rPr>
            </w:pPr>
          </w:p>
        </w:tc>
      </w:tr>
      <w:tr w14:paraId="00C2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627DF5AD">
            <w:pPr>
              <w:widowControl w:val="0"/>
              <w:jc w:val="center"/>
              <w:rPr>
                <w:rFonts w:hint="eastAsia" w:ascii="宋体" w:hAnsi="宋体"/>
                <w:bCs/>
                <w:color w:val="auto"/>
                <w:szCs w:val="24"/>
                <w:highlight w:val="none"/>
              </w:rPr>
            </w:pPr>
            <w:r>
              <w:rPr>
                <w:rFonts w:hint="eastAsia" w:ascii="宋体" w:hAnsi="宋体"/>
                <w:bCs/>
                <w:color w:val="auto"/>
                <w:szCs w:val="24"/>
                <w:highlight w:val="none"/>
              </w:rPr>
              <w:t>资质等级</w:t>
            </w:r>
          </w:p>
        </w:tc>
        <w:tc>
          <w:tcPr>
            <w:tcW w:w="3893" w:type="dxa"/>
            <w:noWrap w:val="0"/>
            <w:vAlign w:val="center"/>
          </w:tcPr>
          <w:p w14:paraId="46D1E96F">
            <w:pPr>
              <w:widowControl w:val="0"/>
              <w:jc w:val="center"/>
              <w:rPr>
                <w:rFonts w:hint="eastAsia" w:ascii="宋体" w:hAnsi="宋体"/>
                <w:bCs/>
                <w:color w:val="auto"/>
                <w:szCs w:val="24"/>
                <w:highlight w:val="none"/>
              </w:rPr>
            </w:pPr>
          </w:p>
        </w:tc>
      </w:tr>
      <w:tr w14:paraId="1FAD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6773B4E6">
            <w:pPr>
              <w:widowControl w:val="0"/>
              <w:jc w:val="center"/>
              <w:rPr>
                <w:rFonts w:hint="eastAsia" w:ascii="宋体" w:hAnsi="宋体"/>
                <w:bCs/>
                <w:color w:val="auto"/>
                <w:szCs w:val="24"/>
                <w:highlight w:val="none"/>
              </w:rPr>
            </w:pPr>
            <w:r>
              <w:rPr>
                <w:rFonts w:hint="eastAsia" w:ascii="宋体" w:hAnsi="宋体"/>
                <w:bCs/>
                <w:color w:val="auto"/>
                <w:szCs w:val="24"/>
                <w:highlight w:val="none"/>
                <w:lang w:val="en-US" w:eastAsia="zh-CN"/>
              </w:rPr>
              <w:t>首次</w:t>
            </w:r>
            <w:r>
              <w:rPr>
                <w:rFonts w:hint="eastAsia" w:ascii="宋体" w:hAnsi="宋体"/>
                <w:bCs/>
                <w:color w:val="auto"/>
                <w:szCs w:val="24"/>
                <w:highlight w:val="none"/>
              </w:rPr>
              <w:t>报价</w:t>
            </w:r>
          </w:p>
        </w:tc>
        <w:tc>
          <w:tcPr>
            <w:tcW w:w="3893" w:type="dxa"/>
            <w:noWrap w:val="0"/>
            <w:vAlign w:val="center"/>
          </w:tcPr>
          <w:p w14:paraId="1988CBF8">
            <w:pPr>
              <w:widowControl w:val="0"/>
              <w:jc w:val="center"/>
              <w:rPr>
                <w:rFonts w:hint="eastAsia" w:ascii="宋体" w:hAnsi="宋体"/>
                <w:bCs/>
                <w:color w:val="auto"/>
                <w:szCs w:val="24"/>
                <w:highlight w:val="none"/>
              </w:rPr>
            </w:pPr>
          </w:p>
        </w:tc>
      </w:tr>
      <w:tr w14:paraId="043C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2D92AE56">
            <w:pPr>
              <w:widowControl w:val="0"/>
              <w:jc w:val="center"/>
              <w:rPr>
                <w:rFonts w:hint="eastAsia" w:ascii="宋体" w:hAnsi="宋体" w:eastAsia="宋体"/>
                <w:bCs/>
                <w:color w:val="auto"/>
                <w:szCs w:val="24"/>
                <w:highlight w:val="none"/>
                <w:lang w:eastAsia="zh-CN"/>
              </w:rPr>
            </w:pPr>
            <w:r>
              <w:rPr>
                <w:rFonts w:hint="eastAsia" w:asciiTheme="minorEastAsia" w:hAnsiTheme="minorEastAsia" w:eastAsiaTheme="minorEastAsia" w:cstheme="minorEastAsia"/>
                <w:b w:val="0"/>
                <w:bCs w:val="0"/>
                <w:color w:val="auto"/>
                <w:sz w:val="21"/>
                <w:szCs w:val="21"/>
                <w:highlight w:val="none"/>
                <w:u w:val="none"/>
                <w:lang w:val="zh-CN"/>
              </w:rPr>
              <w:t>合同履行期限（</w:t>
            </w:r>
            <w:r>
              <w:rPr>
                <w:rFonts w:hint="eastAsia" w:asciiTheme="minorEastAsia" w:hAnsiTheme="minorEastAsia" w:eastAsiaTheme="minorEastAsia" w:cstheme="minorEastAsia"/>
                <w:b w:val="0"/>
                <w:bCs w:val="0"/>
                <w:color w:val="auto"/>
                <w:sz w:val="21"/>
                <w:szCs w:val="21"/>
                <w:highlight w:val="none"/>
                <w:u w:val="none"/>
                <w:lang w:val="en-US" w:eastAsia="zh-CN"/>
              </w:rPr>
              <w:t>监理服务</w:t>
            </w:r>
            <w:r>
              <w:rPr>
                <w:rFonts w:hint="eastAsia" w:asciiTheme="minorEastAsia" w:hAnsiTheme="minorEastAsia" w:eastAsiaTheme="minorEastAsia" w:cstheme="minorEastAsia"/>
                <w:b w:val="0"/>
                <w:bCs w:val="0"/>
                <w:color w:val="auto"/>
                <w:sz w:val="21"/>
                <w:szCs w:val="21"/>
                <w:highlight w:val="none"/>
                <w:u w:val="none"/>
                <w:lang w:val="zh-CN"/>
              </w:rPr>
              <w:t>期限）</w:t>
            </w:r>
          </w:p>
        </w:tc>
        <w:tc>
          <w:tcPr>
            <w:tcW w:w="3893" w:type="dxa"/>
            <w:noWrap w:val="0"/>
            <w:vAlign w:val="center"/>
          </w:tcPr>
          <w:p w14:paraId="214CC03A">
            <w:pPr>
              <w:widowControl w:val="0"/>
              <w:jc w:val="center"/>
              <w:rPr>
                <w:rFonts w:hint="eastAsia" w:ascii="宋体" w:hAnsi="宋体"/>
                <w:bCs/>
                <w:color w:val="auto"/>
                <w:szCs w:val="24"/>
                <w:highlight w:val="none"/>
              </w:rPr>
            </w:pPr>
          </w:p>
        </w:tc>
      </w:tr>
      <w:tr w14:paraId="1420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30D110CA">
            <w:pPr>
              <w:widowControl w:val="0"/>
              <w:jc w:val="center"/>
              <w:rPr>
                <w:rFonts w:hint="eastAsia" w:ascii="宋体" w:hAnsi="宋体" w:eastAsia="宋体" w:cs="Times New Roman"/>
                <w:bCs/>
                <w:color w:val="auto"/>
                <w:szCs w:val="24"/>
                <w:highlight w:val="none"/>
              </w:rPr>
            </w:pPr>
            <w:r>
              <w:rPr>
                <w:rFonts w:hint="default" w:ascii="宋体" w:hAnsi="宋体" w:eastAsia="宋体" w:cs="Times New Roman"/>
                <w:bCs/>
                <w:color w:val="auto"/>
                <w:szCs w:val="24"/>
                <w:highlight w:val="none"/>
              </w:rPr>
              <w:t>总监理工程师</w:t>
            </w:r>
          </w:p>
        </w:tc>
        <w:tc>
          <w:tcPr>
            <w:tcW w:w="3893" w:type="dxa"/>
            <w:noWrap w:val="0"/>
            <w:vAlign w:val="center"/>
          </w:tcPr>
          <w:p w14:paraId="752BA2EF">
            <w:pPr>
              <w:widowControl w:val="0"/>
              <w:jc w:val="center"/>
              <w:rPr>
                <w:rFonts w:hint="eastAsia" w:ascii="宋体" w:hAnsi="宋体"/>
                <w:bCs/>
                <w:color w:val="auto"/>
                <w:szCs w:val="24"/>
                <w:highlight w:val="none"/>
              </w:rPr>
            </w:pPr>
          </w:p>
        </w:tc>
      </w:tr>
      <w:tr w14:paraId="4E4B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34E4B185">
            <w:pPr>
              <w:widowControl w:val="0"/>
              <w:jc w:val="center"/>
              <w:rPr>
                <w:rFonts w:hint="eastAsia" w:ascii="宋体" w:hAnsi="宋体" w:eastAsia="宋体" w:cs="Times New Roman"/>
                <w:bCs/>
                <w:color w:val="auto"/>
                <w:szCs w:val="24"/>
                <w:highlight w:val="none"/>
              </w:rPr>
            </w:pPr>
            <w:r>
              <w:rPr>
                <w:rFonts w:hint="default" w:ascii="宋体" w:hAnsi="宋体" w:eastAsia="宋体" w:cs="Times New Roman"/>
                <w:bCs/>
                <w:color w:val="auto"/>
                <w:szCs w:val="24"/>
                <w:highlight w:val="none"/>
              </w:rPr>
              <w:t>优惠条件</w:t>
            </w:r>
            <w:r>
              <w:rPr>
                <w:rFonts w:hint="eastAsia" w:ascii="宋体" w:hAnsi="宋体" w:cs="Times New Roman"/>
                <w:bCs/>
                <w:color w:val="auto"/>
                <w:szCs w:val="24"/>
                <w:highlight w:val="none"/>
                <w:lang w:val="en-US" w:eastAsia="zh-CN"/>
              </w:rPr>
              <w:t>及</w:t>
            </w:r>
            <w:r>
              <w:rPr>
                <w:rFonts w:hint="default" w:ascii="宋体" w:hAnsi="宋体" w:eastAsia="宋体" w:cs="Times New Roman"/>
                <w:bCs/>
                <w:color w:val="auto"/>
                <w:szCs w:val="24"/>
                <w:highlight w:val="none"/>
              </w:rPr>
              <w:t>服务承诺</w:t>
            </w:r>
          </w:p>
        </w:tc>
        <w:tc>
          <w:tcPr>
            <w:tcW w:w="3893" w:type="dxa"/>
            <w:noWrap w:val="0"/>
            <w:vAlign w:val="center"/>
          </w:tcPr>
          <w:p w14:paraId="0925EE4E">
            <w:pPr>
              <w:widowControl w:val="0"/>
              <w:jc w:val="center"/>
              <w:rPr>
                <w:rFonts w:hint="eastAsia" w:ascii="宋体" w:hAnsi="宋体"/>
                <w:bCs/>
                <w:color w:val="auto"/>
                <w:szCs w:val="24"/>
                <w:highlight w:val="none"/>
              </w:rPr>
            </w:pPr>
          </w:p>
        </w:tc>
      </w:tr>
    </w:tbl>
    <w:p w14:paraId="21B92473">
      <w:pPr>
        <w:widowControl w:val="0"/>
        <w:rPr>
          <w:rFonts w:hint="eastAsia" w:ascii="宋体" w:hAnsi="宋体"/>
          <w:bCs/>
          <w:color w:val="auto"/>
          <w:szCs w:val="24"/>
          <w:highlight w:val="none"/>
        </w:rPr>
      </w:pPr>
    </w:p>
    <w:p w14:paraId="1B154D24">
      <w:pPr>
        <w:widowControl w:val="0"/>
        <w:rPr>
          <w:rFonts w:hint="eastAsia" w:ascii="宋体" w:hAnsi="宋体"/>
          <w:bCs/>
          <w:color w:val="auto"/>
          <w:szCs w:val="21"/>
          <w:highlight w:val="none"/>
        </w:rPr>
      </w:pPr>
    </w:p>
    <w:p w14:paraId="0D4DA6DB">
      <w:pPr>
        <w:widowControl w:val="0"/>
        <w:spacing w:line="360" w:lineRule="auto"/>
        <w:rPr>
          <w:rFonts w:hint="eastAsia" w:ascii="宋体" w:hAnsi="宋体"/>
          <w:bCs/>
          <w:color w:val="auto"/>
          <w:szCs w:val="21"/>
          <w:highlight w:val="none"/>
        </w:rPr>
      </w:pPr>
      <w:r>
        <w:rPr>
          <w:rFonts w:hint="eastAsia" w:ascii="宋体" w:hAnsi="宋体"/>
          <w:bCs/>
          <w:color w:val="auto"/>
          <w:szCs w:val="21"/>
          <w:highlight w:val="none"/>
        </w:rPr>
        <w:t>注：1、填报的内容必须和</w:t>
      </w:r>
      <w:r>
        <w:rPr>
          <w:rFonts w:hint="eastAsia" w:ascii="宋体" w:hAnsi="宋体"/>
          <w:bCs/>
          <w:color w:val="auto"/>
          <w:szCs w:val="21"/>
          <w:highlight w:val="none"/>
          <w:lang w:val="en-US" w:eastAsia="zh-CN"/>
        </w:rPr>
        <w:t>响应</w:t>
      </w:r>
      <w:r>
        <w:rPr>
          <w:rFonts w:hint="eastAsia" w:ascii="宋体" w:hAnsi="宋体"/>
          <w:bCs/>
          <w:color w:val="auto"/>
          <w:szCs w:val="21"/>
          <w:highlight w:val="none"/>
        </w:rPr>
        <w:t>文件中的内容一致。</w:t>
      </w:r>
    </w:p>
    <w:p w14:paraId="164999A4">
      <w:pPr>
        <w:widowControl w:val="0"/>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w:t>
      </w:r>
    </w:p>
    <w:p w14:paraId="09CBC504">
      <w:pPr>
        <w:widowControl w:val="0"/>
        <w:ind w:left="5040"/>
        <w:jc w:val="left"/>
        <w:rPr>
          <w:rFonts w:hint="eastAsia" w:ascii="宋体" w:hAnsi="宋体"/>
          <w:bCs/>
          <w:color w:val="auto"/>
          <w:szCs w:val="21"/>
          <w:highlight w:val="none"/>
        </w:rPr>
      </w:pPr>
    </w:p>
    <w:p w14:paraId="0366F4C6">
      <w:pPr>
        <w:widowControl w:val="0"/>
        <w:ind w:firstLine="3150" w:firstLineChars="1500"/>
        <w:jc w:val="left"/>
        <w:rPr>
          <w:rFonts w:hint="eastAsia" w:ascii="宋体" w:hAnsi="宋体"/>
          <w:bCs/>
          <w:color w:val="auto"/>
          <w:szCs w:val="21"/>
          <w:highlight w:val="none"/>
        </w:rPr>
      </w:pPr>
      <w:r>
        <w:rPr>
          <w:rFonts w:hint="eastAsia" w:ascii="宋体" w:hAnsi="宋体"/>
          <w:bCs/>
          <w:color w:val="auto"/>
          <w:szCs w:val="21"/>
          <w:highlight w:val="none"/>
          <w:lang w:val="en-US" w:eastAsia="zh-CN"/>
        </w:rPr>
        <w:t>供  应  商</w:t>
      </w:r>
      <w:r>
        <w:rPr>
          <w:rFonts w:hint="eastAsia"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（全称并盖章）</w:t>
      </w:r>
    </w:p>
    <w:p w14:paraId="52606718">
      <w:pPr>
        <w:widowControl w:val="0"/>
        <w:rPr>
          <w:rFonts w:hint="eastAsia" w:ascii="宋体" w:hAnsi="宋体"/>
          <w:bCs/>
          <w:color w:val="auto"/>
          <w:szCs w:val="21"/>
          <w:highlight w:val="none"/>
        </w:rPr>
      </w:pPr>
      <w:r>
        <w:rPr>
          <w:rFonts w:hint="eastAsia" w:ascii="宋体" w:hAnsi="宋体"/>
          <w:bCs/>
          <w:color w:val="auto"/>
          <w:szCs w:val="21"/>
          <w:highlight w:val="none"/>
        </w:rPr>
        <w:t xml:space="preserve">  </w:t>
      </w:r>
    </w:p>
    <w:p w14:paraId="643D19CC">
      <w:pPr>
        <w:widowControl w:val="0"/>
        <w:ind w:firstLine="3150" w:firstLineChars="1500"/>
        <w:rPr>
          <w:rFonts w:ascii="宋体" w:hAnsi="宋体"/>
          <w:bCs/>
          <w:color w:val="auto"/>
          <w:szCs w:val="21"/>
          <w:highlight w:val="none"/>
        </w:rPr>
      </w:pPr>
      <w:r>
        <w:rPr>
          <w:rFonts w:hint="eastAsia" w:ascii="宋体" w:hAnsi="宋体"/>
          <w:bCs/>
          <w:color w:val="auto"/>
          <w:szCs w:val="21"/>
          <w:highlight w:val="none"/>
        </w:rPr>
        <w:t>法定代表人（或授权代表人）：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（签名）</w:t>
      </w:r>
    </w:p>
    <w:p w14:paraId="42E1F4DF">
      <w:pPr>
        <w:widowControl w:val="0"/>
        <w:rPr>
          <w:rFonts w:hint="eastAsia" w:ascii="宋体" w:hAnsi="宋体"/>
          <w:bCs/>
          <w:color w:val="auto"/>
          <w:szCs w:val="21"/>
          <w:highlight w:val="none"/>
        </w:rPr>
      </w:pPr>
      <w:r>
        <w:rPr>
          <w:rFonts w:hint="eastAsia" w:ascii="宋体" w:hAnsi="宋体"/>
          <w:bCs/>
          <w:color w:val="auto"/>
          <w:szCs w:val="21"/>
          <w:highlight w:val="none"/>
        </w:rPr>
        <w:t xml:space="preserve">                                      </w:t>
      </w:r>
    </w:p>
    <w:p w14:paraId="78CEB5EF">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72E231C0">
      <w:pPr>
        <w:adjustRightInd w:val="0"/>
        <w:spacing w:line="360" w:lineRule="auto"/>
        <w:jc w:val="left"/>
        <w:rPr>
          <w:rFonts w:ascii="宋体" w:hAnsi="宋体"/>
          <w:color w:val="auto"/>
          <w:szCs w:val="21"/>
          <w:highlight w:val="none"/>
        </w:rPr>
      </w:pPr>
    </w:p>
    <w:p w14:paraId="6F8979D0">
      <w:pPr>
        <w:adjustRightInd w:val="0"/>
        <w:spacing w:line="360" w:lineRule="auto"/>
        <w:jc w:val="left"/>
        <w:rPr>
          <w:rFonts w:ascii="宋体" w:hAnsi="宋体"/>
          <w:color w:val="auto"/>
          <w:szCs w:val="21"/>
          <w:highlight w:val="none"/>
        </w:rPr>
      </w:pPr>
    </w:p>
    <w:p w14:paraId="03946806">
      <w:pPr>
        <w:pStyle w:val="4"/>
        <w:jc w:val="center"/>
        <w:rPr>
          <w:rFonts w:hint="eastAsia" w:ascii="宋体" w:hAnsi="宋体" w:eastAsia="宋体" w:cs="Times New Roman"/>
          <w:b/>
          <w:bCs w:val="0"/>
          <w:color w:val="auto"/>
          <w:kern w:val="2"/>
          <w:sz w:val="28"/>
          <w:szCs w:val="28"/>
          <w:highlight w:val="none"/>
          <w:lang w:val="en-US" w:eastAsia="zh-CN" w:bidi="ar-SA"/>
        </w:rPr>
      </w:pPr>
      <w:r>
        <w:rPr>
          <w:rFonts w:hint="eastAsia" w:ascii="宋体" w:hAnsi="宋体" w:eastAsia="宋体" w:cs="Times New Roman"/>
          <w:b/>
          <w:bCs w:val="0"/>
          <w:color w:val="auto"/>
          <w:kern w:val="2"/>
          <w:sz w:val="28"/>
          <w:szCs w:val="28"/>
          <w:highlight w:val="none"/>
          <w:lang w:val="en-US" w:eastAsia="zh-CN" w:bidi="ar-SA"/>
        </w:rPr>
        <w:t>（二）监理报酬清单</w:t>
      </w:r>
    </w:p>
    <w:p w14:paraId="6D9BA730">
      <w:pPr>
        <w:adjustRightInd w:val="0"/>
        <w:spacing w:line="360" w:lineRule="auto"/>
        <w:jc w:val="left"/>
        <w:rPr>
          <w:rFonts w:ascii="宋体" w:hAnsi="宋体"/>
          <w:color w:val="auto"/>
          <w:szCs w:val="21"/>
          <w:highlight w:val="none"/>
        </w:rPr>
      </w:pPr>
    </w:p>
    <w:p w14:paraId="3AB204B2">
      <w:pPr>
        <w:adjustRightInd w:val="0"/>
        <w:spacing w:line="360" w:lineRule="auto"/>
        <w:jc w:val="left"/>
        <w:rPr>
          <w:rFonts w:hint="eastAsia" w:ascii="宋体" w:hAnsi="宋体"/>
          <w:color w:val="auto"/>
          <w:szCs w:val="21"/>
          <w:highlight w:val="none"/>
        </w:rPr>
      </w:pPr>
      <w:r>
        <w:rPr>
          <w:rFonts w:ascii="宋体" w:hAnsi="宋体"/>
          <w:color w:val="auto"/>
          <w:szCs w:val="21"/>
          <w:highlight w:val="none"/>
        </w:rPr>
        <w:t>1.监理报酬清单说明</w:t>
      </w:r>
    </w:p>
    <w:p w14:paraId="682D60BA">
      <w:pPr>
        <w:adjustRightInd w:val="0"/>
        <w:spacing w:line="360" w:lineRule="auto"/>
        <w:jc w:val="left"/>
        <w:rPr>
          <w:rFonts w:hint="eastAsia" w:ascii="宋体" w:hAnsi="宋体"/>
          <w:color w:val="auto"/>
          <w:szCs w:val="21"/>
          <w:highlight w:val="none"/>
        </w:rPr>
      </w:pPr>
    </w:p>
    <w:p w14:paraId="656CBD17">
      <w:pPr>
        <w:adjustRightInd w:val="0"/>
        <w:spacing w:line="360" w:lineRule="auto"/>
        <w:jc w:val="left"/>
        <w:rPr>
          <w:rFonts w:hint="eastAsia" w:ascii="宋体" w:hAnsi="宋体"/>
          <w:color w:val="auto"/>
          <w:szCs w:val="21"/>
          <w:highlight w:val="none"/>
        </w:rPr>
      </w:pPr>
    </w:p>
    <w:p w14:paraId="5A166390">
      <w:pPr>
        <w:adjustRightInd w:val="0"/>
        <w:spacing w:line="360" w:lineRule="auto"/>
        <w:jc w:val="left"/>
        <w:rPr>
          <w:rFonts w:hint="eastAsia" w:ascii="宋体" w:hAnsi="宋体"/>
          <w:color w:val="auto"/>
          <w:szCs w:val="21"/>
          <w:highlight w:val="none"/>
        </w:rPr>
      </w:pPr>
    </w:p>
    <w:p w14:paraId="1401FF24">
      <w:pPr>
        <w:adjustRightInd w:val="0"/>
        <w:spacing w:line="360" w:lineRule="auto"/>
        <w:jc w:val="left"/>
        <w:rPr>
          <w:rFonts w:hint="eastAsia" w:ascii="宋体" w:hAnsi="宋体"/>
          <w:color w:val="auto"/>
          <w:szCs w:val="21"/>
          <w:highlight w:val="none"/>
        </w:rPr>
      </w:pPr>
    </w:p>
    <w:p w14:paraId="41C4E1E6">
      <w:pPr>
        <w:adjustRightInd w:val="0"/>
        <w:spacing w:line="360" w:lineRule="auto"/>
        <w:jc w:val="left"/>
        <w:rPr>
          <w:rFonts w:hint="eastAsia" w:ascii="宋体" w:hAnsi="宋体"/>
          <w:color w:val="auto"/>
          <w:szCs w:val="21"/>
          <w:highlight w:val="none"/>
        </w:rPr>
      </w:pPr>
    </w:p>
    <w:p w14:paraId="6B4FF8F1">
      <w:pPr>
        <w:adjustRightInd w:val="0"/>
        <w:spacing w:line="360" w:lineRule="auto"/>
        <w:jc w:val="left"/>
        <w:rPr>
          <w:rFonts w:ascii="宋体" w:hAnsi="宋体"/>
          <w:color w:val="auto"/>
          <w:szCs w:val="21"/>
          <w:highlight w:val="none"/>
        </w:rPr>
      </w:pPr>
      <w:r>
        <w:rPr>
          <w:rFonts w:ascii="宋体" w:hAnsi="宋体"/>
          <w:color w:val="auto"/>
          <w:szCs w:val="21"/>
          <w:highlight w:val="none"/>
        </w:rPr>
        <w:t>2.监理报酬清单</w:t>
      </w:r>
    </w:p>
    <w:p w14:paraId="1A43EABA">
      <w:pPr>
        <w:spacing w:line="200" w:lineRule="exact"/>
        <w:jc w:val="left"/>
        <w:rPr>
          <w:rFonts w:ascii="宋体" w:hAnsi="宋体"/>
          <w:color w:val="auto"/>
          <w:sz w:val="24"/>
          <w:highlight w:val="none"/>
        </w:rPr>
      </w:pPr>
      <w:r>
        <w:rPr>
          <w:rFonts w:hint="eastAsia" w:ascii="宋体" w:hAnsi="宋体"/>
          <w:color w:val="auto"/>
          <w:sz w:val="24"/>
          <w:highlight w:val="none"/>
        </w:rPr>
        <w:tab/>
      </w:r>
      <w:r>
        <w:rPr>
          <w:rFonts w:hint="eastAsia" w:ascii="宋体" w:hAnsi="宋体"/>
          <w:color w:val="auto"/>
          <w:sz w:val="24"/>
          <w:highlight w:val="none"/>
        </w:rPr>
        <w:t xml:space="preserve"> </w:t>
      </w:r>
    </w:p>
    <w:tbl>
      <w:tblPr>
        <w:tblStyle w:val="5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6"/>
        <w:gridCol w:w="2285"/>
        <w:gridCol w:w="2137"/>
        <w:gridCol w:w="1942"/>
        <w:gridCol w:w="1655"/>
      </w:tblGrid>
      <w:tr w14:paraId="1F8E1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356" w:type="dxa"/>
            <w:noWrap w:val="0"/>
            <w:vAlign w:val="center"/>
          </w:tcPr>
          <w:p w14:paraId="20F94415">
            <w:pPr>
              <w:adjustRightInd w:val="0"/>
              <w:snapToGrid w:val="0"/>
              <w:jc w:val="center"/>
              <w:rPr>
                <w:rFonts w:hint="eastAsia" w:ascii="宋体" w:hAnsi="宋体"/>
                <w:b/>
                <w:color w:val="auto"/>
                <w:highlight w:val="none"/>
              </w:rPr>
            </w:pPr>
            <w:r>
              <w:rPr>
                <w:rFonts w:hint="eastAsia" w:ascii="宋体" w:hAnsi="宋体"/>
                <w:b/>
                <w:color w:val="auto"/>
                <w:highlight w:val="none"/>
              </w:rPr>
              <w:t>序号</w:t>
            </w:r>
          </w:p>
        </w:tc>
        <w:tc>
          <w:tcPr>
            <w:tcW w:w="2285" w:type="dxa"/>
            <w:noWrap w:val="0"/>
            <w:vAlign w:val="center"/>
          </w:tcPr>
          <w:p w14:paraId="2C9E531A">
            <w:pPr>
              <w:adjustRightInd w:val="0"/>
              <w:snapToGrid w:val="0"/>
              <w:jc w:val="center"/>
              <w:rPr>
                <w:rFonts w:hint="eastAsia" w:ascii="宋体" w:hAnsi="宋体" w:cs="宋体"/>
                <w:color w:val="auto"/>
                <w:szCs w:val="21"/>
                <w:highlight w:val="none"/>
              </w:rPr>
            </w:pPr>
            <w:r>
              <w:rPr>
                <w:rFonts w:hint="eastAsia" w:ascii="宋体" w:hAnsi="宋体"/>
                <w:b/>
                <w:color w:val="auto"/>
                <w:highlight w:val="none"/>
              </w:rPr>
              <w:t>监理报酬分项名称</w:t>
            </w:r>
          </w:p>
        </w:tc>
        <w:tc>
          <w:tcPr>
            <w:tcW w:w="2137" w:type="dxa"/>
            <w:noWrap w:val="0"/>
            <w:vAlign w:val="center"/>
          </w:tcPr>
          <w:p w14:paraId="0E81C234">
            <w:pPr>
              <w:adjustRightInd w:val="0"/>
              <w:snapToGrid w:val="0"/>
              <w:jc w:val="center"/>
              <w:rPr>
                <w:rFonts w:hint="eastAsia" w:ascii="宋体" w:hAnsi="宋体" w:cs="宋体"/>
                <w:color w:val="auto"/>
                <w:szCs w:val="21"/>
                <w:highlight w:val="none"/>
              </w:rPr>
            </w:pPr>
            <w:r>
              <w:rPr>
                <w:rFonts w:hint="eastAsia" w:ascii="宋体" w:hAnsi="宋体"/>
                <w:b/>
                <w:color w:val="auto"/>
                <w:highlight w:val="none"/>
              </w:rPr>
              <w:t>计算依据</w:t>
            </w:r>
          </w:p>
        </w:tc>
        <w:tc>
          <w:tcPr>
            <w:tcW w:w="1942" w:type="dxa"/>
            <w:noWrap w:val="0"/>
            <w:vAlign w:val="center"/>
          </w:tcPr>
          <w:p w14:paraId="4E533763">
            <w:pPr>
              <w:adjustRightInd w:val="0"/>
              <w:snapToGrid w:val="0"/>
              <w:jc w:val="center"/>
              <w:rPr>
                <w:rFonts w:hint="eastAsia" w:ascii="宋体" w:hAnsi="宋体" w:cs="宋体"/>
                <w:color w:val="auto"/>
                <w:szCs w:val="21"/>
                <w:highlight w:val="none"/>
              </w:rPr>
            </w:pPr>
            <w:r>
              <w:rPr>
                <w:rFonts w:hint="eastAsia" w:ascii="宋体" w:hAnsi="宋体"/>
                <w:b/>
                <w:color w:val="auto"/>
                <w:highlight w:val="none"/>
              </w:rPr>
              <w:t>金额</w:t>
            </w:r>
          </w:p>
        </w:tc>
        <w:tc>
          <w:tcPr>
            <w:tcW w:w="1655" w:type="dxa"/>
            <w:noWrap w:val="0"/>
            <w:vAlign w:val="center"/>
          </w:tcPr>
          <w:p w14:paraId="257F1718">
            <w:pPr>
              <w:adjustRightInd w:val="0"/>
              <w:snapToGrid w:val="0"/>
              <w:jc w:val="center"/>
              <w:rPr>
                <w:rFonts w:hint="eastAsia" w:ascii="宋体" w:hAnsi="宋体" w:cs="宋体"/>
                <w:b/>
                <w:color w:val="auto"/>
                <w:w w:val="97"/>
                <w:szCs w:val="21"/>
                <w:highlight w:val="none"/>
              </w:rPr>
            </w:pPr>
            <w:r>
              <w:rPr>
                <w:rFonts w:hint="eastAsia" w:ascii="宋体" w:hAnsi="宋体"/>
                <w:b/>
                <w:color w:val="auto"/>
                <w:w w:val="99"/>
                <w:highlight w:val="none"/>
              </w:rPr>
              <w:t>备注</w:t>
            </w:r>
          </w:p>
        </w:tc>
      </w:tr>
      <w:tr w14:paraId="65DB1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356" w:type="dxa"/>
            <w:noWrap w:val="0"/>
            <w:vAlign w:val="center"/>
          </w:tcPr>
          <w:p w14:paraId="73D54D1F">
            <w:pPr>
              <w:adjustRightInd w:val="0"/>
              <w:snapToGrid w:val="0"/>
              <w:jc w:val="center"/>
              <w:rPr>
                <w:rFonts w:hint="eastAsia" w:ascii="宋体" w:hAnsi="宋体"/>
                <w:bCs/>
                <w:color w:val="auto"/>
                <w:highlight w:val="none"/>
              </w:rPr>
            </w:pPr>
            <w:r>
              <w:rPr>
                <w:rFonts w:hint="eastAsia" w:ascii="宋体" w:hAnsi="宋体"/>
                <w:bCs/>
                <w:color w:val="auto"/>
                <w:highlight w:val="none"/>
              </w:rPr>
              <w:t>1</w:t>
            </w:r>
          </w:p>
        </w:tc>
        <w:tc>
          <w:tcPr>
            <w:tcW w:w="2285" w:type="dxa"/>
            <w:noWrap w:val="0"/>
            <w:vAlign w:val="center"/>
          </w:tcPr>
          <w:p w14:paraId="7ABBF739">
            <w:pPr>
              <w:adjustRightInd w:val="0"/>
              <w:snapToGrid w:val="0"/>
              <w:jc w:val="center"/>
              <w:rPr>
                <w:rFonts w:hint="eastAsia" w:ascii="宋体" w:hAnsi="宋体" w:cs="宋体"/>
                <w:color w:val="auto"/>
                <w:szCs w:val="21"/>
                <w:highlight w:val="none"/>
              </w:rPr>
            </w:pPr>
          </w:p>
        </w:tc>
        <w:tc>
          <w:tcPr>
            <w:tcW w:w="2137" w:type="dxa"/>
            <w:noWrap w:val="0"/>
            <w:vAlign w:val="center"/>
          </w:tcPr>
          <w:p w14:paraId="3107F108">
            <w:pPr>
              <w:adjustRightInd w:val="0"/>
              <w:snapToGrid w:val="0"/>
              <w:jc w:val="center"/>
              <w:rPr>
                <w:rFonts w:hint="eastAsia" w:ascii="宋体" w:hAnsi="宋体" w:cs="宋体"/>
                <w:color w:val="auto"/>
                <w:szCs w:val="21"/>
                <w:highlight w:val="none"/>
              </w:rPr>
            </w:pPr>
          </w:p>
        </w:tc>
        <w:tc>
          <w:tcPr>
            <w:tcW w:w="1942" w:type="dxa"/>
            <w:noWrap w:val="0"/>
            <w:vAlign w:val="center"/>
          </w:tcPr>
          <w:p w14:paraId="09C612F4">
            <w:pPr>
              <w:adjustRightInd w:val="0"/>
              <w:snapToGrid w:val="0"/>
              <w:jc w:val="center"/>
              <w:rPr>
                <w:rFonts w:hint="eastAsia" w:ascii="宋体" w:hAnsi="宋体" w:cs="宋体"/>
                <w:color w:val="auto"/>
                <w:szCs w:val="21"/>
                <w:highlight w:val="none"/>
              </w:rPr>
            </w:pPr>
          </w:p>
        </w:tc>
        <w:tc>
          <w:tcPr>
            <w:tcW w:w="1655" w:type="dxa"/>
            <w:noWrap w:val="0"/>
            <w:vAlign w:val="center"/>
          </w:tcPr>
          <w:p w14:paraId="1B392F86">
            <w:pPr>
              <w:adjustRightInd w:val="0"/>
              <w:snapToGrid w:val="0"/>
              <w:jc w:val="center"/>
              <w:rPr>
                <w:rFonts w:hint="eastAsia" w:ascii="宋体" w:hAnsi="宋体" w:cs="宋体"/>
                <w:color w:val="auto"/>
                <w:szCs w:val="21"/>
                <w:highlight w:val="none"/>
              </w:rPr>
            </w:pPr>
          </w:p>
        </w:tc>
      </w:tr>
      <w:tr w14:paraId="7DB37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356" w:type="dxa"/>
            <w:noWrap w:val="0"/>
            <w:vAlign w:val="center"/>
          </w:tcPr>
          <w:p w14:paraId="59A0521C">
            <w:pPr>
              <w:adjustRightInd w:val="0"/>
              <w:snapToGrid w:val="0"/>
              <w:jc w:val="center"/>
              <w:rPr>
                <w:rFonts w:hint="eastAsia" w:ascii="宋体" w:hAnsi="宋体"/>
                <w:bCs/>
                <w:color w:val="auto"/>
                <w:highlight w:val="none"/>
              </w:rPr>
            </w:pPr>
            <w:r>
              <w:rPr>
                <w:rFonts w:hint="eastAsia" w:ascii="宋体" w:hAnsi="宋体"/>
                <w:bCs/>
                <w:color w:val="auto"/>
                <w:highlight w:val="none"/>
              </w:rPr>
              <w:t>2</w:t>
            </w:r>
          </w:p>
        </w:tc>
        <w:tc>
          <w:tcPr>
            <w:tcW w:w="2285" w:type="dxa"/>
            <w:noWrap w:val="0"/>
            <w:vAlign w:val="center"/>
          </w:tcPr>
          <w:p w14:paraId="0F9C3533">
            <w:pPr>
              <w:adjustRightInd w:val="0"/>
              <w:snapToGrid w:val="0"/>
              <w:jc w:val="center"/>
              <w:rPr>
                <w:rFonts w:hint="eastAsia" w:ascii="宋体" w:hAnsi="宋体" w:cs="宋体"/>
                <w:color w:val="auto"/>
                <w:szCs w:val="21"/>
                <w:highlight w:val="none"/>
              </w:rPr>
            </w:pPr>
          </w:p>
        </w:tc>
        <w:tc>
          <w:tcPr>
            <w:tcW w:w="2137" w:type="dxa"/>
            <w:noWrap w:val="0"/>
            <w:vAlign w:val="center"/>
          </w:tcPr>
          <w:p w14:paraId="316E245C">
            <w:pPr>
              <w:adjustRightInd w:val="0"/>
              <w:snapToGrid w:val="0"/>
              <w:jc w:val="center"/>
              <w:rPr>
                <w:rFonts w:hint="eastAsia" w:ascii="宋体" w:hAnsi="宋体" w:cs="宋体"/>
                <w:color w:val="auto"/>
                <w:szCs w:val="21"/>
                <w:highlight w:val="none"/>
              </w:rPr>
            </w:pPr>
          </w:p>
        </w:tc>
        <w:tc>
          <w:tcPr>
            <w:tcW w:w="1942" w:type="dxa"/>
            <w:noWrap w:val="0"/>
            <w:vAlign w:val="center"/>
          </w:tcPr>
          <w:p w14:paraId="4A5CB114">
            <w:pPr>
              <w:adjustRightInd w:val="0"/>
              <w:snapToGrid w:val="0"/>
              <w:jc w:val="center"/>
              <w:rPr>
                <w:rFonts w:hint="eastAsia" w:ascii="宋体" w:hAnsi="宋体" w:cs="宋体"/>
                <w:color w:val="auto"/>
                <w:szCs w:val="21"/>
                <w:highlight w:val="none"/>
              </w:rPr>
            </w:pPr>
          </w:p>
        </w:tc>
        <w:tc>
          <w:tcPr>
            <w:tcW w:w="1655" w:type="dxa"/>
            <w:noWrap w:val="0"/>
            <w:vAlign w:val="center"/>
          </w:tcPr>
          <w:p w14:paraId="3267B8DA">
            <w:pPr>
              <w:adjustRightInd w:val="0"/>
              <w:snapToGrid w:val="0"/>
              <w:jc w:val="center"/>
              <w:rPr>
                <w:rFonts w:hint="eastAsia" w:ascii="宋体" w:hAnsi="宋体" w:cs="宋体"/>
                <w:color w:val="auto"/>
                <w:szCs w:val="21"/>
                <w:highlight w:val="none"/>
              </w:rPr>
            </w:pPr>
          </w:p>
        </w:tc>
      </w:tr>
      <w:tr w14:paraId="4EA6E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356" w:type="dxa"/>
            <w:noWrap w:val="0"/>
            <w:vAlign w:val="center"/>
          </w:tcPr>
          <w:p w14:paraId="20A3E711">
            <w:pPr>
              <w:adjustRightInd w:val="0"/>
              <w:snapToGrid w:val="0"/>
              <w:jc w:val="center"/>
              <w:rPr>
                <w:rFonts w:hint="eastAsia" w:ascii="宋体" w:hAnsi="宋体"/>
                <w:bCs/>
                <w:color w:val="auto"/>
                <w:highlight w:val="none"/>
              </w:rPr>
            </w:pPr>
            <w:r>
              <w:rPr>
                <w:rFonts w:hint="eastAsia" w:ascii="宋体" w:hAnsi="宋体"/>
                <w:bCs/>
                <w:color w:val="auto"/>
                <w:highlight w:val="none"/>
              </w:rPr>
              <w:t>3</w:t>
            </w:r>
          </w:p>
        </w:tc>
        <w:tc>
          <w:tcPr>
            <w:tcW w:w="2285" w:type="dxa"/>
            <w:noWrap w:val="0"/>
            <w:vAlign w:val="center"/>
          </w:tcPr>
          <w:p w14:paraId="3B846FD0">
            <w:pPr>
              <w:adjustRightInd w:val="0"/>
              <w:snapToGrid w:val="0"/>
              <w:jc w:val="center"/>
              <w:rPr>
                <w:rFonts w:hint="eastAsia" w:ascii="宋体" w:hAnsi="宋体" w:cs="宋体"/>
                <w:color w:val="auto"/>
                <w:szCs w:val="21"/>
                <w:highlight w:val="none"/>
              </w:rPr>
            </w:pPr>
          </w:p>
        </w:tc>
        <w:tc>
          <w:tcPr>
            <w:tcW w:w="2137" w:type="dxa"/>
            <w:noWrap w:val="0"/>
            <w:vAlign w:val="center"/>
          </w:tcPr>
          <w:p w14:paraId="30EAE657">
            <w:pPr>
              <w:adjustRightInd w:val="0"/>
              <w:snapToGrid w:val="0"/>
              <w:jc w:val="center"/>
              <w:rPr>
                <w:rFonts w:hint="eastAsia" w:ascii="宋体" w:hAnsi="宋体" w:cs="宋体"/>
                <w:color w:val="auto"/>
                <w:szCs w:val="21"/>
                <w:highlight w:val="none"/>
              </w:rPr>
            </w:pPr>
          </w:p>
        </w:tc>
        <w:tc>
          <w:tcPr>
            <w:tcW w:w="1942" w:type="dxa"/>
            <w:noWrap w:val="0"/>
            <w:vAlign w:val="center"/>
          </w:tcPr>
          <w:p w14:paraId="5F7A5AD0">
            <w:pPr>
              <w:adjustRightInd w:val="0"/>
              <w:snapToGrid w:val="0"/>
              <w:jc w:val="center"/>
              <w:rPr>
                <w:rFonts w:hint="eastAsia" w:ascii="宋体" w:hAnsi="宋体" w:cs="宋体"/>
                <w:color w:val="auto"/>
                <w:szCs w:val="21"/>
                <w:highlight w:val="none"/>
              </w:rPr>
            </w:pPr>
          </w:p>
        </w:tc>
        <w:tc>
          <w:tcPr>
            <w:tcW w:w="1655" w:type="dxa"/>
            <w:noWrap w:val="0"/>
            <w:vAlign w:val="center"/>
          </w:tcPr>
          <w:p w14:paraId="1E11ECEA">
            <w:pPr>
              <w:adjustRightInd w:val="0"/>
              <w:snapToGrid w:val="0"/>
              <w:jc w:val="center"/>
              <w:rPr>
                <w:rFonts w:hint="eastAsia" w:ascii="宋体" w:hAnsi="宋体" w:cs="宋体"/>
                <w:color w:val="auto"/>
                <w:szCs w:val="21"/>
                <w:highlight w:val="none"/>
              </w:rPr>
            </w:pPr>
          </w:p>
        </w:tc>
      </w:tr>
      <w:tr w14:paraId="729F0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356" w:type="dxa"/>
            <w:noWrap w:val="0"/>
            <w:vAlign w:val="center"/>
          </w:tcPr>
          <w:p w14:paraId="016358A9">
            <w:pPr>
              <w:adjustRightInd w:val="0"/>
              <w:snapToGrid w:val="0"/>
              <w:jc w:val="center"/>
              <w:rPr>
                <w:rFonts w:hint="eastAsia" w:ascii="宋体" w:hAnsi="宋体"/>
                <w:bCs/>
                <w:color w:val="auto"/>
                <w:highlight w:val="none"/>
              </w:rPr>
            </w:pPr>
            <w:r>
              <w:rPr>
                <w:rFonts w:hint="eastAsia" w:ascii="宋体" w:hAnsi="宋体"/>
                <w:bCs/>
                <w:color w:val="auto"/>
                <w:highlight w:val="none"/>
              </w:rPr>
              <w:t>4</w:t>
            </w:r>
          </w:p>
        </w:tc>
        <w:tc>
          <w:tcPr>
            <w:tcW w:w="2285" w:type="dxa"/>
            <w:noWrap w:val="0"/>
            <w:vAlign w:val="center"/>
          </w:tcPr>
          <w:p w14:paraId="54092BC9">
            <w:pPr>
              <w:adjustRightInd w:val="0"/>
              <w:snapToGrid w:val="0"/>
              <w:jc w:val="center"/>
              <w:rPr>
                <w:rFonts w:hint="eastAsia" w:ascii="宋体" w:hAnsi="宋体" w:cs="宋体"/>
                <w:color w:val="auto"/>
                <w:szCs w:val="21"/>
                <w:highlight w:val="none"/>
              </w:rPr>
            </w:pPr>
          </w:p>
        </w:tc>
        <w:tc>
          <w:tcPr>
            <w:tcW w:w="2137" w:type="dxa"/>
            <w:noWrap w:val="0"/>
            <w:vAlign w:val="center"/>
          </w:tcPr>
          <w:p w14:paraId="59C24AC3">
            <w:pPr>
              <w:adjustRightInd w:val="0"/>
              <w:snapToGrid w:val="0"/>
              <w:jc w:val="center"/>
              <w:rPr>
                <w:rFonts w:hint="eastAsia" w:ascii="宋体" w:hAnsi="宋体" w:cs="宋体"/>
                <w:color w:val="auto"/>
                <w:szCs w:val="21"/>
                <w:highlight w:val="none"/>
              </w:rPr>
            </w:pPr>
          </w:p>
        </w:tc>
        <w:tc>
          <w:tcPr>
            <w:tcW w:w="1942" w:type="dxa"/>
            <w:noWrap w:val="0"/>
            <w:vAlign w:val="center"/>
          </w:tcPr>
          <w:p w14:paraId="08E51A51">
            <w:pPr>
              <w:adjustRightInd w:val="0"/>
              <w:snapToGrid w:val="0"/>
              <w:jc w:val="center"/>
              <w:rPr>
                <w:rFonts w:hint="eastAsia" w:ascii="宋体" w:hAnsi="宋体" w:cs="宋体"/>
                <w:color w:val="auto"/>
                <w:szCs w:val="21"/>
                <w:highlight w:val="none"/>
              </w:rPr>
            </w:pPr>
          </w:p>
        </w:tc>
        <w:tc>
          <w:tcPr>
            <w:tcW w:w="1655" w:type="dxa"/>
            <w:noWrap w:val="0"/>
            <w:vAlign w:val="center"/>
          </w:tcPr>
          <w:p w14:paraId="3D5EDEE6">
            <w:pPr>
              <w:adjustRightInd w:val="0"/>
              <w:snapToGrid w:val="0"/>
              <w:jc w:val="center"/>
              <w:rPr>
                <w:rFonts w:hint="eastAsia" w:ascii="宋体" w:hAnsi="宋体" w:cs="宋体"/>
                <w:color w:val="auto"/>
                <w:szCs w:val="21"/>
                <w:highlight w:val="none"/>
              </w:rPr>
            </w:pPr>
          </w:p>
        </w:tc>
      </w:tr>
      <w:tr w14:paraId="3292C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356" w:type="dxa"/>
            <w:noWrap w:val="0"/>
            <w:vAlign w:val="center"/>
          </w:tcPr>
          <w:p w14:paraId="03FA306A">
            <w:pPr>
              <w:adjustRightInd w:val="0"/>
              <w:snapToGrid w:val="0"/>
              <w:jc w:val="center"/>
              <w:rPr>
                <w:rFonts w:hint="eastAsia" w:ascii="宋体" w:hAnsi="宋体"/>
                <w:bCs/>
                <w:color w:val="auto"/>
                <w:highlight w:val="none"/>
              </w:rPr>
            </w:pPr>
            <w:r>
              <w:rPr>
                <w:rFonts w:hint="eastAsia" w:ascii="宋体" w:hAnsi="宋体"/>
                <w:bCs/>
                <w:color w:val="auto"/>
                <w:highlight w:val="none"/>
              </w:rPr>
              <w:t>5</w:t>
            </w:r>
          </w:p>
        </w:tc>
        <w:tc>
          <w:tcPr>
            <w:tcW w:w="2285" w:type="dxa"/>
            <w:noWrap w:val="0"/>
            <w:vAlign w:val="center"/>
          </w:tcPr>
          <w:p w14:paraId="4BECF1E0">
            <w:pPr>
              <w:adjustRightInd w:val="0"/>
              <w:snapToGrid w:val="0"/>
              <w:jc w:val="center"/>
              <w:rPr>
                <w:rFonts w:hint="eastAsia" w:ascii="宋体" w:hAnsi="宋体" w:cs="宋体"/>
                <w:color w:val="auto"/>
                <w:szCs w:val="21"/>
                <w:highlight w:val="none"/>
              </w:rPr>
            </w:pPr>
          </w:p>
        </w:tc>
        <w:tc>
          <w:tcPr>
            <w:tcW w:w="2137" w:type="dxa"/>
            <w:noWrap w:val="0"/>
            <w:vAlign w:val="center"/>
          </w:tcPr>
          <w:p w14:paraId="0476D408">
            <w:pPr>
              <w:adjustRightInd w:val="0"/>
              <w:snapToGrid w:val="0"/>
              <w:jc w:val="center"/>
              <w:rPr>
                <w:rFonts w:hint="eastAsia" w:ascii="宋体" w:hAnsi="宋体" w:cs="宋体"/>
                <w:color w:val="auto"/>
                <w:szCs w:val="21"/>
                <w:highlight w:val="none"/>
              </w:rPr>
            </w:pPr>
          </w:p>
        </w:tc>
        <w:tc>
          <w:tcPr>
            <w:tcW w:w="1942" w:type="dxa"/>
            <w:noWrap w:val="0"/>
            <w:vAlign w:val="center"/>
          </w:tcPr>
          <w:p w14:paraId="5D0736FC">
            <w:pPr>
              <w:adjustRightInd w:val="0"/>
              <w:snapToGrid w:val="0"/>
              <w:jc w:val="center"/>
              <w:rPr>
                <w:rFonts w:hint="eastAsia" w:ascii="宋体" w:hAnsi="宋体" w:cs="宋体"/>
                <w:color w:val="auto"/>
                <w:szCs w:val="21"/>
                <w:highlight w:val="none"/>
              </w:rPr>
            </w:pPr>
          </w:p>
        </w:tc>
        <w:tc>
          <w:tcPr>
            <w:tcW w:w="1655" w:type="dxa"/>
            <w:noWrap w:val="0"/>
            <w:vAlign w:val="center"/>
          </w:tcPr>
          <w:p w14:paraId="358E5F6D">
            <w:pPr>
              <w:adjustRightInd w:val="0"/>
              <w:snapToGrid w:val="0"/>
              <w:jc w:val="center"/>
              <w:rPr>
                <w:rFonts w:hint="eastAsia" w:ascii="宋体" w:hAnsi="宋体" w:cs="宋体"/>
                <w:color w:val="auto"/>
                <w:szCs w:val="21"/>
                <w:highlight w:val="none"/>
              </w:rPr>
            </w:pPr>
          </w:p>
        </w:tc>
      </w:tr>
      <w:tr w14:paraId="2A14F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356" w:type="dxa"/>
            <w:noWrap w:val="0"/>
            <w:vAlign w:val="center"/>
          </w:tcPr>
          <w:p w14:paraId="24D6F431">
            <w:pPr>
              <w:adjustRightInd w:val="0"/>
              <w:snapToGrid w:val="0"/>
              <w:jc w:val="center"/>
              <w:rPr>
                <w:rFonts w:hint="eastAsia" w:ascii="宋体" w:hAnsi="宋体"/>
                <w:bCs/>
                <w:color w:val="auto"/>
                <w:highlight w:val="none"/>
              </w:rPr>
            </w:pPr>
            <w:r>
              <w:rPr>
                <w:rFonts w:hint="eastAsia" w:ascii="宋体" w:hAnsi="宋体"/>
                <w:bCs/>
                <w:color w:val="auto"/>
                <w:highlight w:val="none"/>
              </w:rPr>
              <w:t>……</w:t>
            </w:r>
          </w:p>
        </w:tc>
        <w:tc>
          <w:tcPr>
            <w:tcW w:w="2285" w:type="dxa"/>
            <w:noWrap w:val="0"/>
            <w:vAlign w:val="center"/>
          </w:tcPr>
          <w:p w14:paraId="23817DF7">
            <w:pPr>
              <w:adjustRightInd w:val="0"/>
              <w:snapToGrid w:val="0"/>
              <w:jc w:val="center"/>
              <w:rPr>
                <w:rFonts w:hint="eastAsia" w:ascii="宋体" w:hAnsi="宋体" w:cs="宋体"/>
                <w:color w:val="auto"/>
                <w:szCs w:val="21"/>
                <w:highlight w:val="none"/>
              </w:rPr>
            </w:pPr>
          </w:p>
        </w:tc>
        <w:tc>
          <w:tcPr>
            <w:tcW w:w="2137" w:type="dxa"/>
            <w:noWrap w:val="0"/>
            <w:vAlign w:val="center"/>
          </w:tcPr>
          <w:p w14:paraId="7E8D2F87">
            <w:pPr>
              <w:adjustRightInd w:val="0"/>
              <w:snapToGrid w:val="0"/>
              <w:jc w:val="center"/>
              <w:rPr>
                <w:rFonts w:hint="eastAsia" w:ascii="宋体" w:hAnsi="宋体" w:cs="宋体"/>
                <w:color w:val="auto"/>
                <w:szCs w:val="21"/>
                <w:highlight w:val="none"/>
              </w:rPr>
            </w:pPr>
          </w:p>
        </w:tc>
        <w:tc>
          <w:tcPr>
            <w:tcW w:w="1942" w:type="dxa"/>
            <w:noWrap w:val="0"/>
            <w:vAlign w:val="center"/>
          </w:tcPr>
          <w:p w14:paraId="3F6D0C64">
            <w:pPr>
              <w:adjustRightInd w:val="0"/>
              <w:snapToGrid w:val="0"/>
              <w:jc w:val="center"/>
              <w:rPr>
                <w:rFonts w:hint="eastAsia" w:ascii="宋体" w:hAnsi="宋体" w:cs="宋体"/>
                <w:color w:val="auto"/>
                <w:szCs w:val="21"/>
                <w:highlight w:val="none"/>
              </w:rPr>
            </w:pPr>
          </w:p>
        </w:tc>
        <w:tc>
          <w:tcPr>
            <w:tcW w:w="1655" w:type="dxa"/>
            <w:noWrap w:val="0"/>
            <w:vAlign w:val="center"/>
          </w:tcPr>
          <w:p w14:paraId="2493439D">
            <w:pPr>
              <w:adjustRightInd w:val="0"/>
              <w:snapToGrid w:val="0"/>
              <w:jc w:val="center"/>
              <w:rPr>
                <w:rFonts w:hint="eastAsia" w:ascii="宋体" w:hAnsi="宋体" w:cs="宋体"/>
                <w:color w:val="auto"/>
                <w:szCs w:val="21"/>
                <w:highlight w:val="none"/>
              </w:rPr>
            </w:pPr>
          </w:p>
        </w:tc>
      </w:tr>
    </w:tbl>
    <w:p w14:paraId="0BC6B4B7">
      <w:pPr>
        <w:rPr>
          <w:color w:val="auto"/>
          <w:highlight w:val="none"/>
        </w:rPr>
      </w:pPr>
    </w:p>
    <w:p w14:paraId="753A8255">
      <w:pPr>
        <w:autoSpaceDE w:val="0"/>
        <w:autoSpaceDN w:val="0"/>
        <w:adjustRightInd w:val="0"/>
        <w:spacing w:line="400" w:lineRule="exact"/>
        <w:rPr>
          <w:rFonts w:ascii="宋体" w:hAnsi="宋体"/>
          <w:b/>
          <w:color w:val="auto"/>
          <w:sz w:val="24"/>
          <w:highlight w:val="none"/>
        </w:rPr>
      </w:pPr>
    </w:p>
    <w:p w14:paraId="3CBB7692">
      <w:pPr>
        <w:pStyle w:val="40"/>
        <w:spacing w:line="360" w:lineRule="auto"/>
        <w:ind w:left="0" w:leftChars="0" w:firstLine="0" w:firstLineChars="0"/>
        <w:jc w:val="center"/>
        <w:outlineLvl w:val="2"/>
        <w:rPr>
          <w:rFonts w:ascii="宋体" w:hAnsi="宋体"/>
          <w:b/>
          <w:color w:val="auto"/>
          <w:sz w:val="32"/>
          <w:szCs w:val="32"/>
          <w:highlight w:val="none"/>
        </w:rPr>
      </w:pPr>
      <w:r>
        <w:rPr>
          <w:rFonts w:hint="eastAsia" w:ascii="宋体" w:hAnsi="宋体"/>
          <w:b/>
          <w:color w:val="auto"/>
          <w:sz w:val="32"/>
          <w:szCs w:val="32"/>
          <w:highlight w:val="none"/>
        </w:rPr>
        <w:br w:type="page"/>
      </w:r>
      <w:bookmarkStart w:id="167" w:name="_Toc19067"/>
      <w:r>
        <w:rPr>
          <w:rFonts w:hint="eastAsia" w:ascii="宋体" w:hAnsi="宋体"/>
          <w:b/>
          <w:color w:val="auto"/>
          <w:sz w:val="32"/>
          <w:szCs w:val="32"/>
          <w:highlight w:val="none"/>
        </w:rPr>
        <w:t>五、</w:t>
      </w:r>
      <w:bookmarkStart w:id="168" w:name="_Toc14064_WPSOffice_Level1"/>
      <w:bookmarkStart w:id="169" w:name="_Toc20757_WPSOffice_Level1"/>
      <w:r>
        <w:rPr>
          <w:rFonts w:hint="eastAsia" w:ascii="宋体" w:hAnsi="宋体"/>
          <w:b/>
          <w:color w:val="auto"/>
          <w:sz w:val="32"/>
          <w:szCs w:val="32"/>
          <w:highlight w:val="none"/>
        </w:rPr>
        <w:t>资格审查资料</w:t>
      </w:r>
      <w:bookmarkEnd w:id="167"/>
    </w:p>
    <w:p w14:paraId="4473626C">
      <w:pPr>
        <w:spacing w:line="360" w:lineRule="auto"/>
        <w:jc w:val="center"/>
        <w:rPr>
          <w:b/>
          <w:color w:val="auto"/>
          <w:sz w:val="24"/>
          <w:highlight w:val="none"/>
        </w:rPr>
      </w:pPr>
      <w:r>
        <w:rPr>
          <w:rFonts w:hint="eastAsia"/>
          <w:b/>
          <w:color w:val="auto"/>
          <w:sz w:val="24"/>
          <w:highlight w:val="none"/>
        </w:rPr>
        <w:t>（一）供应商基本情况表</w:t>
      </w:r>
    </w:p>
    <w:p w14:paraId="63075D92">
      <w:pPr>
        <w:spacing w:line="360" w:lineRule="auto"/>
        <w:rPr>
          <w:rFonts w:ascii="宋体" w:hAnsi="宋体"/>
          <w:color w:val="auto"/>
          <w:szCs w:val="21"/>
          <w:highlight w:val="none"/>
        </w:rPr>
      </w:pPr>
      <w:bookmarkStart w:id="170" w:name="_Toc22074"/>
      <w:bookmarkStart w:id="171" w:name="_Toc16818_WPSOffice_Level2"/>
      <w:r>
        <w:rPr>
          <w:rFonts w:hint="eastAsia" w:ascii="宋体" w:hAnsi="宋体"/>
          <w:color w:val="auto"/>
          <w:szCs w:val="21"/>
          <w:highlight w:val="none"/>
        </w:rPr>
        <w:t>（一）基本情况表</w:t>
      </w:r>
      <w:bookmarkEnd w:id="170"/>
      <w:bookmarkEnd w:id="171"/>
    </w:p>
    <w:tbl>
      <w:tblPr>
        <w:tblStyle w:val="53"/>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gridCol w:w="723"/>
        <w:gridCol w:w="1027"/>
        <w:gridCol w:w="1287"/>
        <w:gridCol w:w="415"/>
        <w:gridCol w:w="871"/>
        <w:gridCol w:w="828"/>
        <w:gridCol w:w="286"/>
        <w:gridCol w:w="1316"/>
      </w:tblGrid>
      <w:tr w14:paraId="407DB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4AB98D9B">
            <w:pPr>
              <w:pStyle w:val="188"/>
              <w:spacing w:before="107" w:line="360" w:lineRule="auto"/>
              <w:ind w:left="491"/>
              <w:rPr>
                <w:rFonts w:ascii="宋体" w:hAnsi="宋体"/>
                <w:color w:val="auto"/>
                <w:szCs w:val="21"/>
                <w:highlight w:val="none"/>
              </w:rPr>
            </w:pPr>
            <w:r>
              <w:rPr>
                <w:rFonts w:hint="eastAsia" w:ascii="宋体" w:hAnsi="宋体"/>
                <w:color w:val="auto"/>
                <w:szCs w:val="21"/>
                <w:highlight w:val="none"/>
              </w:rPr>
              <w:t>供应商名称</w:t>
            </w:r>
          </w:p>
        </w:tc>
        <w:tc>
          <w:tcPr>
            <w:tcW w:w="6753" w:type="dxa"/>
            <w:gridSpan w:val="8"/>
          </w:tcPr>
          <w:p w14:paraId="55815B5A">
            <w:pPr>
              <w:spacing w:line="360" w:lineRule="auto"/>
              <w:rPr>
                <w:rFonts w:ascii="宋体" w:hAnsi="宋体"/>
                <w:color w:val="auto"/>
                <w:szCs w:val="21"/>
                <w:highlight w:val="none"/>
              </w:rPr>
            </w:pPr>
          </w:p>
        </w:tc>
      </w:tr>
      <w:tr w14:paraId="3945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6D81881F">
            <w:pPr>
              <w:pStyle w:val="188"/>
              <w:spacing w:before="107" w:line="360" w:lineRule="auto"/>
              <w:ind w:left="597"/>
              <w:rPr>
                <w:rFonts w:ascii="宋体" w:hAnsi="宋体"/>
                <w:color w:val="auto"/>
                <w:szCs w:val="21"/>
                <w:highlight w:val="none"/>
              </w:rPr>
            </w:pPr>
            <w:r>
              <w:rPr>
                <w:rFonts w:hint="eastAsia" w:ascii="宋体" w:hAnsi="宋体"/>
                <w:color w:val="auto"/>
                <w:szCs w:val="21"/>
                <w:highlight w:val="none"/>
              </w:rPr>
              <w:t>注册地址</w:t>
            </w:r>
          </w:p>
        </w:tc>
        <w:tc>
          <w:tcPr>
            <w:tcW w:w="3037" w:type="dxa"/>
            <w:gridSpan w:val="3"/>
          </w:tcPr>
          <w:p w14:paraId="3CA3CF3C">
            <w:pPr>
              <w:spacing w:line="360" w:lineRule="auto"/>
              <w:rPr>
                <w:rFonts w:ascii="宋体" w:hAnsi="宋体"/>
                <w:color w:val="auto"/>
                <w:szCs w:val="21"/>
                <w:highlight w:val="none"/>
              </w:rPr>
            </w:pPr>
          </w:p>
        </w:tc>
        <w:tc>
          <w:tcPr>
            <w:tcW w:w="1286" w:type="dxa"/>
            <w:gridSpan w:val="2"/>
          </w:tcPr>
          <w:p w14:paraId="7A8DD2A2">
            <w:pPr>
              <w:pStyle w:val="188"/>
              <w:spacing w:before="107" w:line="360" w:lineRule="auto"/>
              <w:ind w:left="218"/>
              <w:rPr>
                <w:rFonts w:ascii="宋体" w:hAnsi="宋体"/>
                <w:color w:val="auto"/>
                <w:szCs w:val="21"/>
                <w:highlight w:val="none"/>
              </w:rPr>
            </w:pPr>
            <w:r>
              <w:rPr>
                <w:rFonts w:hint="eastAsia" w:ascii="宋体" w:hAnsi="宋体"/>
                <w:color w:val="auto"/>
                <w:szCs w:val="21"/>
                <w:highlight w:val="none"/>
              </w:rPr>
              <w:t>邮政编码</w:t>
            </w:r>
          </w:p>
        </w:tc>
        <w:tc>
          <w:tcPr>
            <w:tcW w:w="2430" w:type="dxa"/>
            <w:gridSpan w:val="3"/>
          </w:tcPr>
          <w:p w14:paraId="275B2C1B">
            <w:pPr>
              <w:spacing w:line="360" w:lineRule="auto"/>
              <w:rPr>
                <w:rFonts w:ascii="宋体" w:hAnsi="宋体"/>
                <w:color w:val="auto"/>
                <w:szCs w:val="21"/>
                <w:highlight w:val="none"/>
              </w:rPr>
            </w:pPr>
          </w:p>
        </w:tc>
      </w:tr>
      <w:tr w14:paraId="0C2E3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vMerge w:val="restart"/>
          </w:tcPr>
          <w:p w14:paraId="70E35D3A">
            <w:pPr>
              <w:pStyle w:val="188"/>
              <w:spacing w:line="360" w:lineRule="auto"/>
              <w:ind w:left="597"/>
              <w:rPr>
                <w:rFonts w:ascii="宋体" w:hAnsi="宋体"/>
                <w:color w:val="auto"/>
                <w:szCs w:val="21"/>
                <w:highlight w:val="none"/>
              </w:rPr>
            </w:pPr>
          </w:p>
          <w:p w14:paraId="387C9805">
            <w:pPr>
              <w:pStyle w:val="188"/>
              <w:spacing w:line="360" w:lineRule="auto"/>
              <w:ind w:left="597"/>
              <w:rPr>
                <w:rFonts w:ascii="宋体" w:hAnsi="宋体"/>
                <w:color w:val="auto"/>
                <w:szCs w:val="21"/>
                <w:highlight w:val="none"/>
              </w:rPr>
            </w:pPr>
            <w:r>
              <w:rPr>
                <w:rFonts w:hint="eastAsia" w:ascii="宋体" w:hAnsi="宋体"/>
                <w:color w:val="auto"/>
                <w:szCs w:val="21"/>
                <w:highlight w:val="none"/>
              </w:rPr>
              <w:t>联系方式</w:t>
            </w:r>
          </w:p>
        </w:tc>
        <w:tc>
          <w:tcPr>
            <w:tcW w:w="723" w:type="dxa"/>
          </w:tcPr>
          <w:p w14:paraId="7C8896C6">
            <w:pPr>
              <w:pStyle w:val="188"/>
              <w:spacing w:before="107"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2314" w:type="dxa"/>
            <w:gridSpan w:val="2"/>
          </w:tcPr>
          <w:p w14:paraId="011F33A6">
            <w:pPr>
              <w:spacing w:line="360" w:lineRule="auto"/>
              <w:rPr>
                <w:rFonts w:ascii="宋体" w:hAnsi="宋体"/>
                <w:color w:val="auto"/>
                <w:szCs w:val="21"/>
                <w:highlight w:val="none"/>
              </w:rPr>
            </w:pPr>
          </w:p>
        </w:tc>
        <w:tc>
          <w:tcPr>
            <w:tcW w:w="1286" w:type="dxa"/>
            <w:gridSpan w:val="2"/>
          </w:tcPr>
          <w:p w14:paraId="3EFC6EE9">
            <w:pPr>
              <w:pStyle w:val="188"/>
              <w:spacing w:before="107" w:line="360" w:lineRule="auto"/>
              <w:ind w:left="374"/>
              <w:rPr>
                <w:rFonts w:ascii="宋体" w:hAnsi="宋体"/>
                <w:color w:val="auto"/>
                <w:szCs w:val="21"/>
                <w:highlight w:val="none"/>
              </w:rPr>
            </w:pPr>
            <w:r>
              <w:rPr>
                <w:rFonts w:hint="eastAsia" w:ascii="宋体" w:hAnsi="宋体"/>
                <w:color w:val="auto"/>
                <w:szCs w:val="21"/>
                <w:highlight w:val="none"/>
              </w:rPr>
              <w:t>电 话</w:t>
            </w:r>
          </w:p>
        </w:tc>
        <w:tc>
          <w:tcPr>
            <w:tcW w:w="2430" w:type="dxa"/>
            <w:gridSpan w:val="3"/>
          </w:tcPr>
          <w:p w14:paraId="7EF358E4">
            <w:pPr>
              <w:spacing w:line="360" w:lineRule="auto"/>
              <w:rPr>
                <w:rFonts w:ascii="宋体" w:hAnsi="宋体"/>
                <w:color w:val="auto"/>
                <w:szCs w:val="21"/>
                <w:highlight w:val="none"/>
              </w:rPr>
            </w:pPr>
          </w:p>
        </w:tc>
      </w:tr>
      <w:tr w14:paraId="2FDEF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vMerge w:val="continue"/>
          </w:tcPr>
          <w:p w14:paraId="65C29C43">
            <w:pPr>
              <w:spacing w:line="360" w:lineRule="auto"/>
              <w:rPr>
                <w:rFonts w:ascii="宋体" w:hAnsi="宋体"/>
                <w:color w:val="auto"/>
                <w:szCs w:val="21"/>
                <w:highlight w:val="none"/>
              </w:rPr>
            </w:pPr>
          </w:p>
        </w:tc>
        <w:tc>
          <w:tcPr>
            <w:tcW w:w="723" w:type="dxa"/>
          </w:tcPr>
          <w:p w14:paraId="7111DCD8">
            <w:pPr>
              <w:pStyle w:val="188"/>
              <w:tabs>
                <w:tab w:val="left" w:pos="422"/>
              </w:tabs>
              <w:spacing w:before="108" w:line="360" w:lineRule="auto"/>
              <w:jc w:val="center"/>
              <w:rPr>
                <w:rFonts w:ascii="宋体" w:hAnsi="宋体"/>
                <w:color w:val="auto"/>
                <w:szCs w:val="21"/>
                <w:highlight w:val="none"/>
              </w:rPr>
            </w:pPr>
            <w:r>
              <w:rPr>
                <w:rFonts w:hint="eastAsia" w:ascii="宋体" w:hAnsi="宋体"/>
                <w:color w:val="auto"/>
                <w:szCs w:val="21"/>
                <w:highlight w:val="none"/>
              </w:rPr>
              <w:t>传</w:t>
            </w:r>
            <w:r>
              <w:rPr>
                <w:rFonts w:hint="eastAsia" w:ascii="宋体" w:hAnsi="宋体"/>
                <w:color w:val="auto"/>
                <w:szCs w:val="21"/>
                <w:highlight w:val="none"/>
              </w:rPr>
              <w:tab/>
            </w:r>
            <w:r>
              <w:rPr>
                <w:rFonts w:hint="eastAsia" w:ascii="宋体" w:hAnsi="宋体"/>
                <w:color w:val="auto"/>
                <w:szCs w:val="21"/>
                <w:highlight w:val="none"/>
              </w:rPr>
              <w:t>真</w:t>
            </w:r>
          </w:p>
        </w:tc>
        <w:tc>
          <w:tcPr>
            <w:tcW w:w="2314" w:type="dxa"/>
            <w:gridSpan w:val="2"/>
          </w:tcPr>
          <w:p w14:paraId="5DDF23C0">
            <w:pPr>
              <w:spacing w:line="360" w:lineRule="auto"/>
              <w:rPr>
                <w:rFonts w:ascii="宋体" w:hAnsi="宋体"/>
                <w:color w:val="auto"/>
                <w:szCs w:val="21"/>
                <w:highlight w:val="none"/>
              </w:rPr>
            </w:pPr>
          </w:p>
        </w:tc>
        <w:tc>
          <w:tcPr>
            <w:tcW w:w="1286" w:type="dxa"/>
            <w:gridSpan w:val="2"/>
          </w:tcPr>
          <w:p w14:paraId="3F6038CC">
            <w:pPr>
              <w:pStyle w:val="188"/>
              <w:spacing w:before="108" w:line="360" w:lineRule="auto"/>
              <w:ind w:left="374"/>
              <w:rPr>
                <w:rFonts w:ascii="宋体" w:hAnsi="宋体"/>
                <w:color w:val="auto"/>
                <w:szCs w:val="21"/>
                <w:highlight w:val="none"/>
              </w:rPr>
            </w:pPr>
            <w:r>
              <w:rPr>
                <w:rFonts w:hint="eastAsia" w:ascii="宋体" w:hAnsi="宋体"/>
                <w:color w:val="auto"/>
                <w:szCs w:val="21"/>
                <w:highlight w:val="none"/>
              </w:rPr>
              <w:t>网 址</w:t>
            </w:r>
          </w:p>
        </w:tc>
        <w:tc>
          <w:tcPr>
            <w:tcW w:w="2430" w:type="dxa"/>
            <w:gridSpan w:val="3"/>
          </w:tcPr>
          <w:p w14:paraId="66F85F47">
            <w:pPr>
              <w:spacing w:line="360" w:lineRule="auto"/>
              <w:rPr>
                <w:rFonts w:ascii="宋体" w:hAnsi="宋体"/>
                <w:color w:val="auto"/>
                <w:szCs w:val="21"/>
                <w:highlight w:val="none"/>
              </w:rPr>
            </w:pPr>
          </w:p>
        </w:tc>
      </w:tr>
      <w:tr w14:paraId="60E1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43D4BE5A">
            <w:pPr>
              <w:pStyle w:val="188"/>
              <w:spacing w:before="107" w:line="360" w:lineRule="auto"/>
              <w:ind w:left="491"/>
              <w:rPr>
                <w:rFonts w:ascii="宋体" w:hAnsi="宋体"/>
                <w:color w:val="auto"/>
                <w:szCs w:val="21"/>
                <w:highlight w:val="none"/>
              </w:rPr>
            </w:pPr>
            <w:r>
              <w:rPr>
                <w:rFonts w:hint="eastAsia" w:ascii="宋体" w:hAnsi="宋体"/>
                <w:color w:val="auto"/>
                <w:szCs w:val="21"/>
                <w:highlight w:val="none"/>
              </w:rPr>
              <w:t>法定代表人</w:t>
            </w:r>
          </w:p>
        </w:tc>
        <w:tc>
          <w:tcPr>
            <w:tcW w:w="723" w:type="dxa"/>
          </w:tcPr>
          <w:p w14:paraId="4D0028A5">
            <w:pPr>
              <w:pStyle w:val="188"/>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25E444E2">
            <w:pPr>
              <w:spacing w:line="360" w:lineRule="auto"/>
              <w:rPr>
                <w:rFonts w:ascii="宋体" w:hAnsi="宋体"/>
                <w:color w:val="auto"/>
                <w:szCs w:val="21"/>
                <w:highlight w:val="none"/>
              </w:rPr>
            </w:pPr>
          </w:p>
        </w:tc>
        <w:tc>
          <w:tcPr>
            <w:tcW w:w="1287" w:type="dxa"/>
          </w:tcPr>
          <w:p w14:paraId="67773709">
            <w:pPr>
              <w:pStyle w:val="188"/>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045722DD">
            <w:pPr>
              <w:spacing w:line="360" w:lineRule="auto"/>
              <w:rPr>
                <w:rFonts w:ascii="宋体" w:hAnsi="宋体"/>
                <w:color w:val="auto"/>
                <w:szCs w:val="21"/>
                <w:highlight w:val="none"/>
              </w:rPr>
            </w:pPr>
          </w:p>
        </w:tc>
        <w:tc>
          <w:tcPr>
            <w:tcW w:w="1114" w:type="dxa"/>
            <w:gridSpan w:val="2"/>
          </w:tcPr>
          <w:p w14:paraId="1D02F265">
            <w:pPr>
              <w:pStyle w:val="188"/>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564EC6AB">
            <w:pPr>
              <w:spacing w:line="360" w:lineRule="auto"/>
              <w:rPr>
                <w:rFonts w:ascii="宋体" w:hAnsi="宋体"/>
                <w:color w:val="auto"/>
                <w:szCs w:val="21"/>
                <w:highlight w:val="none"/>
              </w:rPr>
            </w:pPr>
          </w:p>
        </w:tc>
      </w:tr>
      <w:tr w14:paraId="3A9AB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2A57DE7F">
            <w:pPr>
              <w:pStyle w:val="188"/>
              <w:spacing w:before="107" w:line="360" w:lineRule="auto"/>
              <w:ind w:left="491"/>
              <w:rPr>
                <w:rFonts w:ascii="宋体" w:hAnsi="宋体"/>
                <w:color w:val="auto"/>
                <w:szCs w:val="21"/>
                <w:highlight w:val="none"/>
              </w:rPr>
            </w:pPr>
            <w:r>
              <w:rPr>
                <w:rFonts w:hint="eastAsia" w:ascii="宋体" w:hAnsi="宋体"/>
                <w:color w:val="auto"/>
                <w:szCs w:val="21"/>
                <w:highlight w:val="none"/>
              </w:rPr>
              <w:t>技术负责人</w:t>
            </w:r>
          </w:p>
        </w:tc>
        <w:tc>
          <w:tcPr>
            <w:tcW w:w="723" w:type="dxa"/>
          </w:tcPr>
          <w:p w14:paraId="2E0260B7">
            <w:pPr>
              <w:pStyle w:val="188"/>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0070ABC2">
            <w:pPr>
              <w:spacing w:line="360" w:lineRule="auto"/>
              <w:rPr>
                <w:rFonts w:ascii="宋体" w:hAnsi="宋体"/>
                <w:color w:val="auto"/>
                <w:szCs w:val="21"/>
                <w:highlight w:val="none"/>
              </w:rPr>
            </w:pPr>
          </w:p>
        </w:tc>
        <w:tc>
          <w:tcPr>
            <w:tcW w:w="1287" w:type="dxa"/>
          </w:tcPr>
          <w:p w14:paraId="5CF15447">
            <w:pPr>
              <w:pStyle w:val="188"/>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5E64E092">
            <w:pPr>
              <w:spacing w:line="360" w:lineRule="auto"/>
              <w:rPr>
                <w:rFonts w:ascii="宋体" w:hAnsi="宋体"/>
                <w:color w:val="auto"/>
                <w:szCs w:val="21"/>
                <w:highlight w:val="none"/>
              </w:rPr>
            </w:pPr>
          </w:p>
        </w:tc>
        <w:tc>
          <w:tcPr>
            <w:tcW w:w="1114" w:type="dxa"/>
            <w:gridSpan w:val="2"/>
          </w:tcPr>
          <w:p w14:paraId="5D25CD7C">
            <w:pPr>
              <w:pStyle w:val="188"/>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1F01016F">
            <w:pPr>
              <w:spacing w:line="360" w:lineRule="auto"/>
              <w:rPr>
                <w:rFonts w:ascii="宋体" w:hAnsi="宋体"/>
                <w:color w:val="auto"/>
                <w:szCs w:val="21"/>
                <w:highlight w:val="none"/>
              </w:rPr>
            </w:pPr>
          </w:p>
        </w:tc>
      </w:tr>
      <w:tr w14:paraId="0771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220" w:type="dxa"/>
          </w:tcPr>
          <w:p w14:paraId="74C48957">
            <w:pPr>
              <w:pStyle w:val="188"/>
              <w:spacing w:before="107" w:line="360" w:lineRule="auto"/>
              <w:ind w:left="158" w:right="156"/>
              <w:jc w:val="center"/>
              <w:rPr>
                <w:rFonts w:ascii="宋体" w:hAnsi="宋体"/>
                <w:color w:val="auto"/>
                <w:szCs w:val="21"/>
                <w:highlight w:val="none"/>
              </w:rPr>
            </w:pPr>
            <w:r>
              <w:rPr>
                <w:rFonts w:hint="eastAsia" w:ascii="宋体" w:hAnsi="宋体"/>
                <w:color w:val="auto"/>
                <w:szCs w:val="21"/>
                <w:highlight w:val="none"/>
              </w:rPr>
              <w:t>质量管理体系证书（如有）</w:t>
            </w:r>
          </w:p>
        </w:tc>
        <w:tc>
          <w:tcPr>
            <w:tcW w:w="6753" w:type="dxa"/>
            <w:gridSpan w:val="8"/>
          </w:tcPr>
          <w:p w14:paraId="2CF3F465">
            <w:pPr>
              <w:pStyle w:val="188"/>
              <w:tabs>
                <w:tab w:val="left" w:pos="3785"/>
                <w:tab w:val="left" w:pos="5045"/>
              </w:tabs>
              <w:spacing w:line="360" w:lineRule="auto"/>
              <w:ind w:left="1054"/>
              <w:rPr>
                <w:rFonts w:ascii="宋体" w:hAnsi="宋体"/>
                <w:color w:val="auto"/>
                <w:szCs w:val="21"/>
                <w:highlight w:val="none"/>
              </w:rPr>
            </w:pPr>
            <w:r>
              <w:rPr>
                <w:rFonts w:hint="eastAsia" w:ascii="宋体" w:hAnsi="宋体"/>
                <w:color w:val="auto"/>
                <w:szCs w:val="21"/>
                <w:highlight w:val="none"/>
              </w:rPr>
              <w:t>类型：       等级：</w:t>
            </w:r>
            <w:r>
              <w:rPr>
                <w:rFonts w:hint="eastAsia" w:ascii="宋体" w:hAnsi="宋体"/>
                <w:color w:val="auto"/>
                <w:szCs w:val="21"/>
                <w:highlight w:val="none"/>
              </w:rPr>
              <w:tab/>
            </w:r>
            <w:r>
              <w:rPr>
                <w:rFonts w:hint="eastAsia" w:ascii="宋体" w:hAnsi="宋体"/>
                <w:color w:val="auto"/>
                <w:szCs w:val="21"/>
                <w:highlight w:val="none"/>
              </w:rPr>
              <w:t>证书号：</w:t>
            </w:r>
          </w:p>
        </w:tc>
      </w:tr>
      <w:tr w14:paraId="55CA2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6521D98E">
            <w:pPr>
              <w:pStyle w:val="188"/>
              <w:spacing w:before="107" w:line="360" w:lineRule="auto"/>
              <w:ind w:left="491"/>
              <w:rPr>
                <w:rFonts w:ascii="宋体" w:hAnsi="宋体"/>
                <w:color w:val="auto"/>
                <w:szCs w:val="21"/>
                <w:highlight w:val="none"/>
              </w:rPr>
            </w:pPr>
            <w:r>
              <w:rPr>
                <w:rFonts w:hint="eastAsia" w:ascii="宋体" w:hAnsi="宋体"/>
                <w:color w:val="auto"/>
                <w:szCs w:val="21"/>
                <w:highlight w:val="none"/>
              </w:rPr>
              <w:t>营业执照号</w:t>
            </w:r>
          </w:p>
        </w:tc>
        <w:tc>
          <w:tcPr>
            <w:tcW w:w="3037" w:type="dxa"/>
            <w:gridSpan w:val="3"/>
          </w:tcPr>
          <w:p w14:paraId="3E2F2ACF">
            <w:pPr>
              <w:spacing w:line="360" w:lineRule="auto"/>
              <w:rPr>
                <w:rFonts w:ascii="宋体" w:hAnsi="宋体"/>
                <w:color w:val="auto"/>
                <w:szCs w:val="21"/>
                <w:highlight w:val="none"/>
              </w:rPr>
            </w:pPr>
          </w:p>
        </w:tc>
        <w:tc>
          <w:tcPr>
            <w:tcW w:w="3716" w:type="dxa"/>
            <w:gridSpan w:val="5"/>
          </w:tcPr>
          <w:p w14:paraId="005833AA">
            <w:pPr>
              <w:pStyle w:val="188"/>
              <w:spacing w:before="107" w:line="360" w:lineRule="auto"/>
              <w:ind w:left="1178"/>
              <w:rPr>
                <w:rFonts w:ascii="宋体" w:hAnsi="宋体"/>
                <w:color w:val="auto"/>
                <w:szCs w:val="21"/>
                <w:highlight w:val="none"/>
              </w:rPr>
            </w:pPr>
            <w:r>
              <w:rPr>
                <w:rFonts w:hint="eastAsia" w:ascii="宋体" w:hAnsi="宋体"/>
                <w:color w:val="auto"/>
                <w:szCs w:val="21"/>
                <w:highlight w:val="none"/>
              </w:rPr>
              <w:t>员工总人数：</w:t>
            </w:r>
          </w:p>
        </w:tc>
      </w:tr>
      <w:tr w14:paraId="542A8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352D7A93">
            <w:pPr>
              <w:pStyle w:val="188"/>
              <w:spacing w:before="107" w:line="360" w:lineRule="auto"/>
              <w:ind w:left="597"/>
              <w:rPr>
                <w:rFonts w:ascii="宋体" w:hAnsi="宋体"/>
                <w:color w:val="auto"/>
                <w:szCs w:val="21"/>
                <w:highlight w:val="none"/>
              </w:rPr>
            </w:pPr>
            <w:r>
              <w:rPr>
                <w:rFonts w:hint="eastAsia" w:ascii="宋体" w:hAnsi="宋体"/>
                <w:color w:val="auto"/>
                <w:szCs w:val="21"/>
                <w:highlight w:val="none"/>
              </w:rPr>
              <w:t>注册资本</w:t>
            </w:r>
          </w:p>
        </w:tc>
        <w:tc>
          <w:tcPr>
            <w:tcW w:w="3037" w:type="dxa"/>
            <w:gridSpan w:val="3"/>
          </w:tcPr>
          <w:p w14:paraId="554878FD">
            <w:pPr>
              <w:spacing w:line="360" w:lineRule="auto"/>
              <w:rPr>
                <w:rFonts w:ascii="宋体" w:hAnsi="宋体"/>
                <w:color w:val="auto"/>
                <w:szCs w:val="21"/>
                <w:highlight w:val="none"/>
              </w:rPr>
            </w:pPr>
          </w:p>
        </w:tc>
        <w:tc>
          <w:tcPr>
            <w:tcW w:w="415" w:type="dxa"/>
            <w:vMerge w:val="restart"/>
          </w:tcPr>
          <w:p w14:paraId="7D24BA78">
            <w:pPr>
              <w:pStyle w:val="188"/>
              <w:spacing w:before="1" w:line="360" w:lineRule="auto"/>
              <w:ind w:left="103" w:right="72"/>
              <w:rPr>
                <w:rFonts w:ascii="宋体" w:hAnsi="宋体"/>
                <w:color w:val="auto"/>
                <w:szCs w:val="21"/>
                <w:highlight w:val="none"/>
              </w:rPr>
            </w:pPr>
          </w:p>
          <w:p w14:paraId="50F14E2D">
            <w:pPr>
              <w:pStyle w:val="188"/>
              <w:spacing w:before="1" w:line="360" w:lineRule="auto"/>
              <w:ind w:left="103" w:right="72"/>
              <w:rPr>
                <w:rFonts w:ascii="宋体" w:hAnsi="宋体"/>
                <w:color w:val="auto"/>
                <w:szCs w:val="21"/>
                <w:highlight w:val="none"/>
              </w:rPr>
            </w:pPr>
            <w:r>
              <w:rPr>
                <w:rFonts w:hint="eastAsia" w:ascii="宋体" w:hAnsi="宋体"/>
                <w:color w:val="auto"/>
                <w:szCs w:val="21"/>
                <w:highlight w:val="none"/>
              </w:rPr>
              <w:t>其 中</w:t>
            </w:r>
          </w:p>
        </w:tc>
        <w:tc>
          <w:tcPr>
            <w:tcW w:w="1699" w:type="dxa"/>
            <w:gridSpan w:val="2"/>
          </w:tcPr>
          <w:p w14:paraId="4E579A17">
            <w:pPr>
              <w:pStyle w:val="188"/>
              <w:spacing w:before="107" w:line="360" w:lineRule="auto"/>
              <w:ind w:left="215"/>
              <w:rPr>
                <w:rFonts w:ascii="宋体" w:hAnsi="宋体"/>
                <w:color w:val="auto"/>
                <w:szCs w:val="21"/>
                <w:highlight w:val="none"/>
              </w:rPr>
            </w:pPr>
            <w:r>
              <w:rPr>
                <w:rFonts w:hint="eastAsia" w:ascii="宋体" w:hAnsi="宋体"/>
                <w:color w:val="auto"/>
                <w:szCs w:val="21"/>
                <w:highlight w:val="none"/>
              </w:rPr>
              <w:t>高级职称人员</w:t>
            </w:r>
          </w:p>
        </w:tc>
        <w:tc>
          <w:tcPr>
            <w:tcW w:w="1602" w:type="dxa"/>
            <w:gridSpan w:val="2"/>
          </w:tcPr>
          <w:p w14:paraId="7BF5D6CD">
            <w:pPr>
              <w:spacing w:line="360" w:lineRule="auto"/>
              <w:rPr>
                <w:rFonts w:ascii="宋体" w:hAnsi="宋体"/>
                <w:color w:val="auto"/>
                <w:szCs w:val="21"/>
                <w:highlight w:val="none"/>
              </w:rPr>
            </w:pPr>
          </w:p>
        </w:tc>
      </w:tr>
      <w:tr w14:paraId="2E508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4CF58F23">
            <w:pPr>
              <w:pStyle w:val="188"/>
              <w:spacing w:before="107" w:line="360" w:lineRule="auto"/>
              <w:ind w:left="597"/>
              <w:rPr>
                <w:rFonts w:ascii="宋体" w:hAnsi="宋体"/>
                <w:color w:val="auto"/>
                <w:szCs w:val="21"/>
                <w:highlight w:val="none"/>
              </w:rPr>
            </w:pPr>
            <w:r>
              <w:rPr>
                <w:rFonts w:hint="eastAsia" w:ascii="宋体" w:hAnsi="宋体"/>
                <w:color w:val="auto"/>
                <w:szCs w:val="21"/>
                <w:highlight w:val="none"/>
              </w:rPr>
              <w:t>成立日期</w:t>
            </w:r>
          </w:p>
        </w:tc>
        <w:tc>
          <w:tcPr>
            <w:tcW w:w="3037" w:type="dxa"/>
            <w:gridSpan w:val="3"/>
          </w:tcPr>
          <w:p w14:paraId="19FE9EB9">
            <w:pPr>
              <w:spacing w:line="360" w:lineRule="auto"/>
              <w:rPr>
                <w:rFonts w:ascii="宋体" w:hAnsi="宋体"/>
                <w:color w:val="auto"/>
                <w:szCs w:val="21"/>
                <w:highlight w:val="none"/>
              </w:rPr>
            </w:pPr>
          </w:p>
        </w:tc>
        <w:tc>
          <w:tcPr>
            <w:tcW w:w="415" w:type="dxa"/>
            <w:vMerge w:val="continue"/>
          </w:tcPr>
          <w:p w14:paraId="5E370BD4">
            <w:pPr>
              <w:spacing w:line="360" w:lineRule="auto"/>
              <w:rPr>
                <w:rFonts w:ascii="宋体" w:hAnsi="宋体"/>
                <w:color w:val="auto"/>
                <w:szCs w:val="21"/>
                <w:highlight w:val="none"/>
              </w:rPr>
            </w:pPr>
          </w:p>
        </w:tc>
        <w:tc>
          <w:tcPr>
            <w:tcW w:w="1699" w:type="dxa"/>
            <w:gridSpan w:val="2"/>
          </w:tcPr>
          <w:p w14:paraId="76B0F330">
            <w:pPr>
              <w:pStyle w:val="188"/>
              <w:spacing w:before="107" w:line="360" w:lineRule="auto"/>
              <w:ind w:left="215"/>
              <w:rPr>
                <w:rFonts w:ascii="宋体" w:hAnsi="宋体"/>
                <w:color w:val="auto"/>
                <w:szCs w:val="21"/>
                <w:highlight w:val="none"/>
              </w:rPr>
            </w:pPr>
            <w:r>
              <w:rPr>
                <w:rFonts w:hint="eastAsia" w:ascii="宋体" w:hAnsi="宋体"/>
                <w:color w:val="auto"/>
                <w:szCs w:val="21"/>
                <w:highlight w:val="none"/>
              </w:rPr>
              <w:t>中级职称人员</w:t>
            </w:r>
          </w:p>
        </w:tc>
        <w:tc>
          <w:tcPr>
            <w:tcW w:w="1602" w:type="dxa"/>
            <w:gridSpan w:val="2"/>
          </w:tcPr>
          <w:p w14:paraId="76497F99">
            <w:pPr>
              <w:spacing w:line="360" w:lineRule="auto"/>
              <w:rPr>
                <w:rFonts w:ascii="宋体" w:hAnsi="宋体"/>
                <w:color w:val="auto"/>
                <w:szCs w:val="21"/>
                <w:highlight w:val="none"/>
              </w:rPr>
            </w:pPr>
          </w:p>
        </w:tc>
      </w:tr>
      <w:tr w14:paraId="375E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C083C16">
            <w:pPr>
              <w:pStyle w:val="188"/>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基本账户开户银行</w:t>
            </w:r>
          </w:p>
        </w:tc>
        <w:tc>
          <w:tcPr>
            <w:tcW w:w="3037" w:type="dxa"/>
            <w:gridSpan w:val="3"/>
          </w:tcPr>
          <w:p w14:paraId="2C1DC6EA">
            <w:pPr>
              <w:spacing w:line="360" w:lineRule="auto"/>
              <w:rPr>
                <w:rFonts w:ascii="宋体" w:hAnsi="宋体"/>
                <w:color w:val="auto"/>
                <w:szCs w:val="21"/>
                <w:highlight w:val="none"/>
              </w:rPr>
            </w:pPr>
          </w:p>
        </w:tc>
        <w:tc>
          <w:tcPr>
            <w:tcW w:w="415" w:type="dxa"/>
            <w:vMerge w:val="continue"/>
          </w:tcPr>
          <w:p w14:paraId="68A33F63">
            <w:pPr>
              <w:spacing w:line="360" w:lineRule="auto"/>
              <w:rPr>
                <w:rFonts w:ascii="宋体" w:hAnsi="宋体"/>
                <w:color w:val="auto"/>
                <w:szCs w:val="21"/>
                <w:highlight w:val="none"/>
              </w:rPr>
            </w:pPr>
          </w:p>
        </w:tc>
        <w:tc>
          <w:tcPr>
            <w:tcW w:w="1699" w:type="dxa"/>
            <w:gridSpan w:val="2"/>
          </w:tcPr>
          <w:p w14:paraId="333F9BFC">
            <w:pPr>
              <w:pStyle w:val="188"/>
              <w:spacing w:before="107" w:line="360" w:lineRule="auto"/>
              <w:ind w:left="215"/>
              <w:rPr>
                <w:rFonts w:ascii="宋体" w:hAnsi="宋体"/>
                <w:color w:val="auto"/>
                <w:szCs w:val="21"/>
                <w:highlight w:val="none"/>
              </w:rPr>
            </w:pPr>
            <w:r>
              <w:rPr>
                <w:rFonts w:hint="eastAsia" w:ascii="宋体" w:hAnsi="宋体"/>
                <w:color w:val="auto"/>
                <w:szCs w:val="21"/>
                <w:highlight w:val="none"/>
              </w:rPr>
              <w:t>技术人员数量</w:t>
            </w:r>
          </w:p>
        </w:tc>
        <w:tc>
          <w:tcPr>
            <w:tcW w:w="1602" w:type="dxa"/>
            <w:gridSpan w:val="2"/>
          </w:tcPr>
          <w:p w14:paraId="57FB318A">
            <w:pPr>
              <w:spacing w:line="360" w:lineRule="auto"/>
              <w:rPr>
                <w:rFonts w:ascii="宋体" w:hAnsi="宋体"/>
                <w:color w:val="auto"/>
                <w:szCs w:val="21"/>
                <w:highlight w:val="none"/>
              </w:rPr>
            </w:pPr>
          </w:p>
        </w:tc>
      </w:tr>
      <w:tr w14:paraId="64003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06519C2E">
            <w:pPr>
              <w:pStyle w:val="188"/>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基本账户银行账号</w:t>
            </w:r>
          </w:p>
        </w:tc>
        <w:tc>
          <w:tcPr>
            <w:tcW w:w="3037" w:type="dxa"/>
            <w:gridSpan w:val="3"/>
          </w:tcPr>
          <w:p w14:paraId="3A9C3E85">
            <w:pPr>
              <w:spacing w:line="360" w:lineRule="auto"/>
              <w:rPr>
                <w:rFonts w:ascii="宋体" w:hAnsi="宋体"/>
                <w:color w:val="auto"/>
                <w:szCs w:val="21"/>
                <w:highlight w:val="none"/>
              </w:rPr>
            </w:pPr>
          </w:p>
        </w:tc>
        <w:tc>
          <w:tcPr>
            <w:tcW w:w="415" w:type="dxa"/>
            <w:vMerge w:val="continue"/>
          </w:tcPr>
          <w:p w14:paraId="599D3CC7">
            <w:pPr>
              <w:spacing w:line="360" w:lineRule="auto"/>
              <w:rPr>
                <w:rFonts w:ascii="宋体" w:hAnsi="宋体"/>
                <w:color w:val="auto"/>
                <w:szCs w:val="21"/>
                <w:highlight w:val="none"/>
              </w:rPr>
            </w:pPr>
          </w:p>
        </w:tc>
        <w:tc>
          <w:tcPr>
            <w:tcW w:w="1699" w:type="dxa"/>
            <w:gridSpan w:val="2"/>
          </w:tcPr>
          <w:p w14:paraId="589F93C0">
            <w:pPr>
              <w:pStyle w:val="188"/>
              <w:spacing w:before="107" w:line="360" w:lineRule="auto"/>
              <w:ind w:left="215"/>
              <w:rPr>
                <w:rFonts w:ascii="宋体" w:hAnsi="宋体"/>
                <w:color w:val="auto"/>
                <w:szCs w:val="21"/>
                <w:highlight w:val="none"/>
              </w:rPr>
            </w:pPr>
            <w:r>
              <w:rPr>
                <w:rFonts w:hint="eastAsia" w:ascii="宋体" w:hAnsi="宋体"/>
                <w:color w:val="auto"/>
                <w:szCs w:val="21"/>
                <w:highlight w:val="none"/>
              </w:rPr>
              <w:t>各类注册人员</w:t>
            </w:r>
          </w:p>
        </w:tc>
        <w:tc>
          <w:tcPr>
            <w:tcW w:w="1602" w:type="dxa"/>
            <w:gridSpan w:val="2"/>
          </w:tcPr>
          <w:p w14:paraId="58994DCF">
            <w:pPr>
              <w:spacing w:line="360" w:lineRule="auto"/>
              <w:rPr>
                <w:rFonts w:ascii="宋体" w:hAnsi="宋体"/>
                <w:color w:val="auto"/>
                <w:szCs w:val="21"/>
                <w:highlight w:val="none"/>
              </w:rPr>
            </w:pPr>
          </w:p>
        </w:tc>
      </w:tr>
      <w:tr w14:paraId="1CEA0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04E03F13">
            <w:pPr>
              <w:pStyle w:val="188"/>
              <w:spacing w:before="107" w:line="360" w:lineRule="auto"/>
              <w:ind w:left="703"/>
              <w:rPr>
                <w:rFonts w:ascii="宋体" w:hAnsi="宋体"/>
                <w:color w:val="auto"/>
                <w:szCs w:val="21"/>
                <w:highlight w:val="none"/>
              </w:rPr>
            </w:pPr>
            <w:r>
              <w:rPr>
                <w:rFonts w:hint="eastAsia" w:ascii="宋体" w:hAnsi="宋体"/>
                <w:color w:val="auto"/>
                <w:szCs w:val="21"/>
                <w:highlight w:val="none"/>
              </w:rPr>
              <w:t>经营范围</w:t>
            </w:r>
          </w:p>
        </w:tc>
        <w:tc>
          <w:tcPr>
            <w:tcW w:w="6753" w:type="dxa"/>
            <w:gridSpan w:val="8"/>
          </w:tcPr>
          <w:p w14:paraId="4F02D422">
            <w:pPr>
              <w:spacing w:line="360" w:lineRule="auto"/>
              <w:rPr>
                <w:rFonts w:ascii="宋体" w:hAnsi="宋体"/>
                <w:color w:val="auto"/>
                <w:szCs w:val="21"/>
                <w:highlight w:val="none"/>
              </w:rPr>
            </w:pPr>
          </w:p>
        </w:tc>
      </w:tr>
      <w:tr w14:paraId="7A9B8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exact"/>
          <w:jc w:val="center"/>
        </w:trPr>
        <w:tc>
          <w:tcPr>
            <w:tcW w:w="2220" w:type="dxa"/>
          </w:tcPr>
          <w:p w14:paraId="3D15B0D1">
            <w:pPr>
              <w:pStyle w:val="188"/>
              <w:spacing w:before="107" w:line="360" w:lineRule="auto"/>
              <w:ind w:left="103" w:right="96" w:hanging="3"/>
              <w:jc w:val="center"/>
              <w:rPr>
                <w:rFonts w:ascii="宋体" w:hAnsi="宋体"/>
                <w:color w:val="auto"/>
                <w:szCs w:val="21"/>
                <w:highlight w:val="none"/>
              </w:rPr>
            </w:pPr>
            <w:r>
              <w:rPr>
                <w:rFonts w:hint="eastAsia" w:ascii="宋体" w:hAnsi="宋体"/>
                <w:color w:val="auto"/>
                <w:szCs w:val="21"/>
                <w:highlight w:val="none"/>
              </w:rPr>
              <w:t>供应商关联企业情</w:t>
            </w:r>
            <w:r>
              <w:rPr>
                <w:rFonts w:hint="eastAsia" w:ascii="宋体" w:hAnsi="宋体"/>
                <w:color w:val="auto"/>
                <w:spacing w:val="-8"/>
                <w:szCs w:val="21"/>
                <w:highlight w:val="none"/>
              </w:rPr>
              <w:t xml:space="preserve">况（包括但不限于与 </w:t>
            </w:r>
            <w:r>
              <w:rPr>
                <w:rFonts w:hint="eastAsia" w:ascii="宋体" w:hAnsi="宋体"/>
                <w:color w:val="auto"/>
                <w:szCs w:val="21"/>
                <w:highlight w:val="none"/>
              </w:rPr>
              <w:t xml:space="preserve">供应商法定代表人 为同一人或者存在 </w:t>
            </w:r>
            <w:r>
              <w:rPr>
                <w:rFonts w:hint="eastAsia" w:ascii="宋体" w:hAnsi="宋体"/>
                <w:color w:val="auto"/>
                <w:spacing w:val="-8"/>
                <w:szCs w:val="21"/>
                <w:highlight w:val="none"/>
              </w:rPr>
              <w:t>控股、管理关系的不</w:t>
            </w:r>
            <w:r>
              <w:rPr>
                <w:rFonts w:hint="eastAsia" w:ascii="宋体" w:hAnsi="宋体"/>
                <w:color w:val="auto"/>
                <w:szCs w:val="21"/>
                <w:highlight w:val="none"/>
              </w:rPr>
              <w:t>同单位）</w:t>
            </w:r>
          </w:p>
        </w:tc>
        <w:tc>
          <w:tcPr>
            <w:tcW w:w="6753" w:type="dxa"/>
            <w:gridSpan w:val="8"/>
          </w:tcPr>
          <w:p w14:paraId="132034D7">
            <w:pPr>
              <w:spacing w:line="360" w:lineRule="auto"/>
              <w:rPr>
                <w:rFonts w:ascii="宋体" w:hAnsi="宋体"/>
                <w:color w:val="auto"/>
                <w:szCs w:val="21"/>
                <w:highlight w:val="none"/>
              </w:rPr>
            </w:pPr>
          </w:p>
        </w:tc>
      </w:tr>
      <w:tr w14:paraId="3E2EB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exact"/>
          <w:jc w:val="center"/>
        </w:trPr>
        <w:tc>
          <w:tcPr>
            <w:tcW w:w="2220" w:type="dxa"/>
          </w:tcPr>
          <w:p w14:paraId="4A50E773">
            <w:pPr>
              <w:pStyle w:val="188"/>
              <w:spacing w:before="107" w:line="360" w:lineRule="auto"/>
              <w:ind w:left="158" w:right="154"/>
              <w:jc w:val="center"/>
              <w:rPr>
                <w:rFonts w:ascii="宋体" w:hAnsi="宋体"/>
                <w:color w:val="auto"/>
                <w:szCs w:val="21"/>
                <w:highlight w:val="none"/>
              </w:rPr>
            </w:pPr>
            <w:r>
              <w:rPr>
                <w:rFonts w:hint="eastAsia" w:ascii="宋体" w:hAnsi="宋体"/>
                <w:color w:val="auto"/>
                <w:szCs w:val="21"/>
                <w:highlight w:val="none"/>
              </w:rPr>
              <w:t>备注</w:t>
            </w:r>
          </w:p>
        </w:tc>
        <w:tc>
          <w:tcPr>
            <w:tcW w:w="6753" w:type="dxa"/>
            <w:gridSpan w:val="8"/>
          </w:tcPr>
          <w:p w14:paraId="198870BD">
            <w:pPr>
              <w:spacing w:line="360" w:lineRule="auto"/>
              <w:rPr>
                <w:rFonts w:ascii="宋体" w:hAnsi="宋体"/>
                <w:color w:val="auto"/>
                <w:szCs w:val="21"/>
                <w:highlight w:val="none"/>
              </w:rPr>
            </w:pPr>
          </w:p>
        </w:tc>
      </w:tr>
    </w:tbl>
    <w:p w14:paraId="0702B7C4">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备注：应附企业法人营业执照、企业资质证书副本、企业基本账户开户证明等材料的复印件。所有复印件必应要清晰、字迹清楚，所提供的材料如发现为虚假材料，投标将被否决。</w:t>
      </w:r>
    </w:p>
    <w:p w14:paraId="45D4DB60">
      <w:pPr>
        <w:tabs>
          <w:tab w:val="left" w:pos="900"/>
          <w:tab w:val="left" w:pos="1080"/>
        </w:tabs>
        <w:adjustRightInd w:val="0"/>
        <w:snapToGrid w:val="0"/>
        <w:spacing w:line="360" w:lineRule="auto"/>
        <w:jc w:val="center"/>
        <w:rPr>
          <w:rFonts w:ascii="宋体" w:hAnsi="宋体"/>
          <w:b/>
          <w:bCs/>
          <w:color w:val="auto"/>
          <w:sz w:val="24"/>
          <w:szCs w:val="28"/>
          <w:highlight w:val="none"/>
        </w:rPr>
        <w:sectPr>
          <w:pgSz w:w="11906" w:h="16838"/>
          <w:pgMar w:top="1418" w:right="1418" w:bottom="1418" w:left="1418" w:header="851" w:footer="992" w:gutter="0"/>
          <w:pgNumType w:fmt="decimal"/>
          <w:cols w:space="720" w:num="1"/>
          <w:docGrid w:linePitch="312" w:charSpace="0"/>
        </w:sectPr>
      </w:pPr>
    </w:p>
    <w:p w14:paraId="314AB87D">
      <w:pPr>
        <w:spacing w:line="360" w:lineRule="auto"/>
        <w:rPr>
          <w:color w:val="auto"/>
          <w:highlight w:val="none"/>
        </w:rPr>
      </w:pPr>
    </w:p>
    <w:p w14:paraId="1968CD45">
      <w:pPr>
        <w:pStyle w:val="29"/>
        <w:spacing w:line="360" w:lineRule="auto"/>
        <w:jc w:val="center"/>
        <w:rPr>
          <w:b/>
          <w:bCs/>
          <w:color w:val="auto"/>
          <w:sz w:val="24"/>
          <w:szCs w:val="24"/>
          <w:highlight w:val="none"/>
        </w:rPr>
      </w:pPr>
      <w:r>
        <w:rPr>
          <w:rFonts w:hint="eastAsia"/>
          <w:b/>
          <w:bCs/>
          <w:color w:val="auto"/>
          <w:sz w:val="24"/>
          <w:szCs w:val="24"/>
          <w:highlight w:val="none"/>
        </w:rPr>
        <w:t>（二）近年财务状况</w:t>
      </w:r>
    </w:p>
    <w:p w14:paraId="208A2B54">
      <w:pPr>
        <w:rPr>
          <w:color w:val="auto"/>
          <w:highlight w:val="none"/>
        </w:rPr>
      </w:pPr>
    </w:p>
    <w:p w14:paraId="39AF6631">
      <w:pPr>
        <w:widowControl/>
        <w:spacing w:line="360" w:lineRule="auto"/>
        <w:ind w:firstLine="420" w:firstLineChars="200"/>
        <w:jc w:val="left"/>
        <w:rPr>
          <w:rFonts w:ascii="宋体" w:hAnsi="宋体" w:cs="宋体"/>
          <w:color w:val="auto"/>
          <w:kern w:val="0"/>
          <w:sz w:val="22"/>
          <w:szCs w:val="22"/>
          <w:highlight w:val="none"/>
          <w:lang w:val="zh-CN"/>
        </w:rPr>
      </w:pPr>
      <w:r>
        <w:rPr>
          <w:rFonts w:hint="eastAsia" w:asciiTheme="minorEastAsia" w:hAnsiTheme="minorEastAsia" w:eastAsiaTheme="minorEastAsia" w:cstheme="minorEastAsia"/>
          <w:b w:val="0"/>
          <w:bCs w:val="0"/>
          <w:color w:val="auto"/>
          <w:sz w:val="21"/>
          <w:szCs w:val="21"/>
          <w:highlight w:val="none"/>
          <w:u w:val="none"/>
          <w:lang w:val="en-US" w:eastAsia="zh-CN"/>
        </w:rPr>
        <w:t>供应商财务状况提供(2022年-2024年）任一年度财务审计报告或财务报表(2024年新成立公司提供成立至今财务报表，2025年新成立企业提供当年验资报告或供应商基本开户行出具的公司资信证明）</w:t>
      </w:r>
    </w:p>
    <w:p w14:paraId="598E2332">
      <w:pPr>
        <w:pStyle w:val="29"/>
        <w:jc w:val="center"/>
        <w:rPr>
          <w:color w:val="auto"/>
          <w:szCs w:val="24"/>
          <w:highlight w:val="none"/>
        </w:rPr>
      </w:pPr>
      <w:r>
        <w:rPr>
          <w:color w:val="auto"/>
          <w:szCs w:val="24"/>
          <w:highlight w:val="none"/>
        </w:rPr>
        <w:br w:type="page"/>
      </w:r>
    </w:p>
    <w:p w14:paraId="047DC76C">
      <w:pPr>
        <w:pStyle w:val="29"/>
        <w:jc w:val="center"/>
        <w:rPr>
          <w:b/>
          <w:bCs/>
          <w:color w:val="auto"/>
          <w:sz w:val="24"/>
          <w:szCs w:val="24"/>
          <w:highlight w:val="none"/>
        </w:rPr>
      </w:pPr>
      <w:r>
        <w:rPr>
          <w:rFonts w:hint="eastAsia"/>
          <w:b/>
          <w:bCs/>
          <w:color w:val="auto"/>
          <w:sz w:val="24"/>
          <w:szCs w:val="24"/>
          <w:highlight w:val="none"/>
        </w:rPr>
        <w:t>（三）依法缴纳税收和社会保障资金的相关证明</w:t>
      </w:r>
    </w:p>
    <w:p w14:paraId="04182734">
      <w:pPr>
        <w:widowControl/>
        <w:jc w:val="left"/>
        <w:rPr>
          <w:color w:val="auto"/>
          <w:sz w:val="24"/>
          <w:highlight w:val="none"/>
        </w:rPr>
      </w:pPr>
    </w:p>
    <w:p w14:paraId="050E630A">
      <w:pPr>
        <w:spacing w:line="380" w:lineRule="exact"/>
        <w:rPr>
          <w:rFonts w:ascii="宋体" w:hAnsi="宋体" w:cs="宋体"/>
          <w:color w:val="auto"/>
          <w:sz w:val="24"/>
          <w:highlight w:val="none"/>
        </w:rPr>
      </w:pPr>
    </w:p>
    <w:p w14:paraId="7E550B65">
      <w:pPr>
        <w:spacing w:line="380" w:lineRule="exact"/>
        <w:ind w:firstLine="480" w:firstLineChars="200"/>
        <w:rPr>
          <w:rFonts w:ascii="宋体" w:hAnsi="宋体" w:cs="宋体"/>
          <w:color w:val="auto"/>
          <w:sz w:val="24"/>
          <w:highlight w:val="none"/>
        </w:rPr>
      </w:pPr>
    </w:p>
    <w:p w14:paraId="45FC6A83">
      <w:pPr>
        <w:spacing w:line="38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备注：</w:t>
      </w:r>
    </w:p>
    <w:p w14:paraId="1650C1A4">
      <w:pPr>
        <w:widowControl/>
        <w:spacing w:line="360" w:lineRule="auto"/>
        <w:ind w:firstLine="440" w:firstLineChars="200"/>
        <w:jc w:val="left"/>
        <w:rPr>
          <w:rFonts w:ascii="宋体" w:hAnsi="宋体" w:cs="宋体"/>
          <w:color w:val="auto"/>
          <w:kern w:val="0"/>
          <w:sz w:val="22"/>
          <w:szCs w:val="22"/>
          <w:highlight w:val="none"/>
          <w:lang w:val="zh-CN"/>
        </w:rPr>
      </w:pPr>
    </w:p>
    <w:p w14:paraId="19997B78">
      <w:pPr>
        <w:widowControl/>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提供</w:t>
      </w:r>
      <w:r>
        <w:rPr>
          <w:rFonts w:hint="eastAsia" w:asciiTheme="minorEastAsia" w:hAnsiTheme="minorEastAsia" w:eastAsiaTheme="minorEastAsia" w:cstheme="minorEastAsia"/>
          <w:b w:val="0"/>
          <w:bCs w:val="0"/>
          <w:color w:val="auto"/>
          <w:sz w:val="21"/>
          <w:szCs w:val="21"/>
          <w:highlight w:val="none"/>
          <w:u w:val="none"/>
          <w:lang w:val="en-US" w:eastAsia="zh-CN"/>
        </w:rPr>
        <w:t>近六个月内 (任意一个月)依法缴纳税收和依法缴纳社会保障资金的良好记录(依法免税或不需要缴纳社会保障资金的供应商，应提供相应文件证明其依法免税或不需要缴纳社会保障资金）。</w:t>
      </w:r>
    </w:p>
    <w:p w14:paraId="0044C3FF">
      <w:pPr>
        <w:spacing w:line="380" w:lineRule="exact"/>
        <w:ind w:firstLine="440" w:firstLineChars="200"/>
        <w:rPr>
          <w:rFonts w:ascii="宋体" w:hAnsi="宋体" w:cs="宋体"/>
          <w:color w:val="auto"/>
          <w:sz w:val="22"/>
          <w:szCs w:val="20"/>
          <w:highlight w:val="none"/>
        </w:rPr>
      </w:pPr>
    </w:p>
    <w:p w14:paraId="36F91AF3">
      <w:pPr>
        <w:spacing w:line="360" w:lineRule="auto"/>
        <w:jc w:val="center"/>
        <w:rPr>
          <w:color w:val="auto"/>
          <w:szCs w:val="21"/>
          <w:highlight w:val="none"/>
        </w:rPr>
      </w:pPr>
      <w:r>
        <w:rPr>
          <w:rFonts w:ascii="宋体" w:hAnsi="宋体" w:cs="宋体"/>
          <w:color w:val="auto"/>
          <w:sz w:val="22"/>
          <w:szCs w:val="20"/>
          <w:highlight w:val="none"/>
        </w:rPr>
        <w:br w:type="page"/>
      </w:r>
      <w:r>
        <w:rPr>
          <w:rFonts w:hint="eastAsia"/>
          <w:b/>
          <w:bCs/>
          <w:color w:val="auto"/>
          <w:sz w:val="24"/>
          <w:highlight w:val="none"/>
          <w:lang w:val="zh-CN"/>
        </w:rPr>
        <w:t>（四）</w:t>
      </w:r>
      <w:r>
        <w:rPr>
          <w:rFonts w:hint="eastAsia"/>
          <w:b/>
          <w:bCs/>
          <w:color w:val="auto"/>
          <w:sz w:val="24"/>
          <w:highlight w:val="none"/>
        </w:rPr>
        <w:t>近年完成的类似项目情况表</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8"/>
        <w:gridCol w:w="4428"/>
      </w:tblGrid>
      <w:tr w14:paraId="3CED4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11E8A9AC">
            <w:pPr>
              <w:widowControl w:val="0"/>
              <w:rPr>
                <w:rFonts w:hint="eastAsia" w:ascii="宋体" w:hAnsi="宋体"/>
                <w:color w:val="auto"/>
                <w:szCs w:val="21"/>
                <w:highlight w:val="none"/>
              </w:rPr>
            </w:pPr>
            <w:r>
              <w:rPr>
                <w:rFonts w:hint="eastAsia" w:ascii="宋体" w:hAnsi="宋体"/>
                <w:color w:val="auto"/>
                <w:szCs w:val="21"/>
                <w:highlight w:val="none"/>
              </w:rPr>
              <w:t>项目名称</w:t>
            </w:r>
          </w:p>
        </w:tc>
        <w:tc>
          <w:tcPr>
            <w:tcW w:w="4428" w:type="dxa"/>
            <w:noWrap w:val="0"/>
            <w:vAlign w:val="top"/>
          </w:tcPr>
          <w:p w14:paraId="0A4E0D0C">
            <w:pPr>
              <w:widowControl w:val="0"/>
              <w:spacing w:line="200" w:lineRule="exact"/>
              <w:jc w:val="left"/>
              <w:rPr>
                <w:rFonts w:ascii="宋体" w:hAnsi="宋体"/>
                <w:color w:val="auto"/>
                <w:sz w:val="24"/>
                <w:highlight w:val="none"/>
              </w:rPr>
            </w:pPr>
          </w:p>
        </w:tc>
      </w:tr>
      <w:tr w14:paraId="6CEEA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517F4286">
            <w:pPr>
              <w:widowControl w:val="0"/>
              <w:rPr>
                <w:rFonts w:ascii="宋体" w:hAnsi="宋体"/>
                <w:color w:val="auto"/>
                <w:szCs w:val="21"/>
                <w:highlight w:val="none"/>
              </w:rPr>
            </w:pPr>
            <w:r>
              <w:rPr>
                <w:rFonts w:ascii="宋体" w:hAnsi="宋体"/>
                <w:color w:val="auto"/>
                <w:szCs w:val="21"/>
                <w:highlight w:val="none"/>
              </w:rPr>
              <w:t>项目所在地</w:t>
            </w:r>
          </w:p>
        </w:tc>
        <w:tc>
          <w:tcPr>
            <w:tcW w:w="4428" w:type="dxa"/>
            <w:noWrap w:val="0"/>
            <w:vAlign w:val="top"/>
          </w:tcPr>
          <w:p w14:paraId="360D29C7">
            <w:pPr>
              <w:widowControl w:val="0"/>
              <w:spacing w:line="200" w:lineRule="exact"/>
              <w:jc w:val="left"/>
              <w:rPr>
                <w:rFonts w:ascii="宋体" w:hAnsi="宋体"/>
                <w:color w:val="auto"/>
                <w:sz w:val="24"/>
                <w:highlight w:val="none"/>
              </w:rPr>
            </w:pPr>
          </w:p>
        </w:tc>
      </w:tr>
      <w:tr w14:paraId="77453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51445093">
            <w:pPr>
              <w:widowControl w:val="0"/>
              <w:rPr>
                <w:rFonts w:ascii="宋体" w:hAnsi="宋体"/>
                <w:color w:val="auto"/>
                <w:szCs w:val="21"/>
                <w:highlight w:val="none"/>
              </w:rPr>
            </w:pPr>
            <w:r>
              <w:rPr>
                <w:rFonts w:ascii="宋体" w:hAnsi="宋体"/>
                <w:color w:val="auto"/>
                <w:szCs w:val="21"/>
                <w:highlight w:val="none"/>
              </w:rPr>
              <w:t>委托人名称</w:t>
            </w:r>
          </w:p>
        </w:tc>
        <w:tc>
          <w:tcPr>
            <w:tcW w:w="4428" w:type="dxa"/>
            <w:noWrap w:val="0"/>
            <w:vAlign w:val="top"/>
          </w:tcPr>
          <w:p w14:paraId="2543CFFB">
            <w:pPr>
              <w:widowControl w:val="0"/>
              <w:spacing w:line="200" w:lineRule="exact"/>
              <w:jc w:val="left"/>
              <w:rPr>
                <w:rFonts w:ascii="宋体" w:hAnsi="宋体"/>
                <w:color w:val="auto"/>
                <w:sz w:val="24"/>
                <w:highlight w:val="none"/>
              </w:rPr>
            </w:pPr>
          </w:p>
        </w:tc>
      </w:tr>
      <w:tr w14:paraId="7A009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02D748AF">
            <w:pPr>
              <w:widowControl w:val="0"/>
              <w:rPr>
                <w:rFonts w:ascii="宋体" w:hAnsi="宋体"/>
                <w:color w:val="auto"/>
                <w:szCs w:val="21"/>
                <w:highlight w:val="none"/>
              </w:rPr>
            </w:pPr>
            <w:r>
              <w:rPr>
                <w:rFonts w:ascii="宋体" w:hAnsi="宋体"/>
                <w:color w:val="auto"/>
                <w:szCs w:val="21"/>
                <w:highlight w:val="none"/>
              </w:rPr>
              <w:t>委托人地址</w:t>
            </w:r>
          </w:p>
        </w:tc>
        <w:tc>
          <w:tcPr>
            <w:tcW w:w="4428" w:type="dxa"/>
            <w:noWrap w:val="0"/>
            <w:vAlign w:val="top"/>
          </w:tcPr>
          <w:p w14:paraId="5565FF53">
            <w:pPr>
              <w:widowControl w:val="0"/>
              <w:spacing w:line="200" w:lineRule="exact"/>
              <w:jc w:val="left"/>
              <w:rPr>
                <w:rFonts w:ascii="宋体" w:hAnsi="宋体"/>
                <w:color w:val="auto"/>
                <w:sz w:val="24"/>
                <w:highlight w:val="none"/>
              </w:rPr>
            </w:pPr>
          </w:p>
        </w:tc>
      </w:tr>
      <w:tr w14:paraId="45C87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77B44ADF">
            <w:pPr>
              <w:widowControl w:val="0"/>
              <w:rPr>
                <w:rFonts w:ascii="宋体" w:hAnsi="宋体"/>
                <w:color w:val="auto"/>
                <w:szCs w:val="21"/>
                <w:highlight w:val="none"/>
              </w:rPr>
            </w:pPr>
            <w:r>
              <w:rPr>
                <w:rFonts w:ascii="宋体" w:hAnsi="宋体"/>
                <w:color w:val="auto"/>
                <w:szCs w:val="21"/>
                <w:highlight w:val="none"/>
              </w:rPr>
              <w:t>委托人电话</w:t>
            </w:r>
          </w:p>
        </w:tc>
        <w:tc>
          <w:tcPr>
            <w:tcW w:w="4428" w:type="dxa"/>
            <w:noWrap w:val="0"/>
            <w:vAlign w:val="top"/>
          </w:tcPr>
          <w:p w14:paraId="283AA272">
            <w:pPr>
              <w:widowControl w:val="0"/>
              <w:spacing w:line="200" w:lineRule="exact"/>
              <w:jc w:val="left"/>
              <w:rPr>
                <w:rFonts w:ascii="宋体" w:hAnsi="宋体"/>
                <w:color w:val="auto"/>
                <w:sz w:val="24"/>
                <w:highlight w:val="none"/>
              </w:rPr>
            </w:pPr>
          </w:p>
        </w:tc>
      </w:tr>
      <w:tr w14:paraId="225A3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3A65D8DB">
            <w:pPr>
              <w:widowControl w:val="0"/>
              <w:rPr>
                <w:rFonts w:ascii="宋体" w:hAnsi="宋体"/>
                <w:color w:val="auto"/>
                <w:szCs w:val="21"/>
                <w:highlight w:val="none"/>
              </w:rPr>
            </w:pPr>
            <w:r>
              <w:rPr>
                <w:rFonts w:ascii="宋体" w:hAnsi="宋体"/>
                <w:color w:val="auto"/>
                <w:szCs w:val="21"/>
                <w:highlight w:val="none"/>
              </w:rPr>
              <w:t>合同价格</w:t>
            </w:r>
          </w:p>
        </w:tc>
        <w:tc>
          <w:tcPr>
            <w:tcW w:w="4428" w:type="dxa"/>
            <w:noWrap w:val="0"/>
            <w:vAlign w:val="top"/>
          </w:tcPr>
          <w:p w14:paraId="557D1F66">
            <w:pPr>
              <w:widowControl w:val="0"/>
              <w:spacing w:line="200" w:lineRule="exact"/>
              <w:jc w:val="left"/>
              <w:rPr>
                <w:rFonts w:ascii="宋体" w:hAnsi="宋体"/>
                <w:color w:val="auto"/>
                <w:sz w:val="24"/>
                <w:highlight w:val="none"/>
              </w:rPr>
            </w:pPr>
          </w:p>
        </w:tc>
      </w:tr>
      <w:tr w14:paraId="12700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3988C9DE">
            <w:pPr>
              <w:widowControl w:val="0"/>
              <w:rPr>
                <w:rFonts w:ascii="宋体" w:hAnsi="宋体"/>
                <w:color w:val="auto"/>
                <w:szCs w:val="21"/>
                <w:highlight w:val="none"/>
              </w:rPr>
            </w:pPr>
            <w:r>
              <w:rPr>
                <w:rFonts w:ascii="宋体" w:hAnsi="宋体"/>
                <w:color w:val="auto"/>
                <w:szCs w:val="21"/>
                <w:highlight w:val="none"/>
              </w:rPr>
              <w:t>监理服务期限</w:t>
            </w:r>
          </w:p>
        </w:tc>
        <w:tc>
          <w:tcPr>
            <w:tcW w:w="4428" w:type="dxa"/>
            <w:noWrap w:val="0"/>
            <w:vAlign w:val="top"/>
          </w:tcPr>
          <w:p w14:paraId="26B5F1A6">
            <w:pPr>
              <w:widowControl w:val="0"/>
              <w:spacing w:line="200" w:lineRule="exact"/>
              <w:jc w:val="left"/>
              <w:rPr>
                <w:rFonts w:ascii="宋体" w:hAnsi="宋体"/>
                <w:color w:val="auto"/>
                <w:sz w:val="24"/>
                <w:highlight w:val="none"/>
              </w:rPr>
            </w:pPr>
          </w:p>
        </w:tc>
      </w:tr>
      <w:tr w14:paraId="04173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0C8A6185">
            <w:pPr>
              <w:widowControl w:val="0"/>
              <w:rPr>
                <w:rFonts w:ascii="宋体" w:hAnsi="宋体"/>
                <w:color w:val="auto"/>
                <w:szCs w:val="21"/>
                <w:highlight w:val="none"/>
              </w:rPr>
            </w:pPr>
            <w:r>
              <w:rPr>
                <w:rFonts w:ascii="宋体" w:hAnsi="宋体"/>
                <w:color w:val="auto"/>
                <w:szCs w:val="21"/>
                <w:highlight w:val="none"/>
              </w:rPr>
              <w:t>监理内容</w:t>
            </w:r>
          </w:p>
        </w:tc>
        <w:tc>
          <w:tcPr>
            <w:tcW w:w="4428" w:type="dxa"/>
            <w:noWrap w:val="0"/>
            <w:vAlign w:val="top"/>
          </w:tcPr>
          <w:p w14:paraId="10B49426">
            <w:pPr>
              <w:widowControl w:val="0"/>
              <w:spacing w:line="200" w:lineRule="exact"/>
              <w:jc w:val="left"/>
              <w:rPr>
                <w:rFonts w:ascii="宋体" w:hAnsi="宋体"/>
                <w:color w:val="auto"/>
                <w:sz w:val="24"/>
                <w:highlight w:val="none"/>
              </w:rPr>
            </w:pPr>
          </w:p>
        </w:tc>
      </w:tr>
      <w:tr w14:paraId="4F746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57A6225C">
            <w:pPr>
              <w:widowControl w:val="0"/>
              <w:spacing w:line="239" w:lineRule="auto"/>
              <w:rPr>
                <w:rFonts w:ascii="宋体" w:hAnsi="宋体"/>
                <w:color w:val="auto"/>
                <w:szCs w:val="21"/>
                <w:highlight w:val="none"/>
              </w:rPr>
            </w:pPr>
            <w:r>
              <w:rPr>
                <w:rFonts w:hint="eastAsia" w:ascii="宋体" w:hAnsi="宋体"/>
                <w:color w:val="auto"/>
                <w:szCs w:val="21"/>
                <w:highlight w:val="none"/>
              </w:rPr>
              <w:t>总监理工程师</w:t>
            </w:r>
          </w:p>
        </w:tc>
        <w:tc>
          <w:tcPr>
            <w:tcW w:w="4428" w:type="dxa"/>
            <w:noWrap w:val="0"/>
            <w:vAlign w:val="top"/>
          </w:tcPr>
          <w:p w14:paraId="00CD72B3">
            <w:pPr>
              <w:widowControl w:val="0"/>
              <w:spacing w:line="200" w:lineRule="exact"/>
              <w:jc w:val="left"/>
              <w:rPr>
                <w:rFonts w:ascii="宋体" w:hAnsi="宋体"/>
                <w:color w:val="auto"/>
                <w:sz w:val="24"/>
                <w:highlight w:val="none"/>
              </w:rPr>
            </w:pPr>
          </w:p>
        </w:tc>
      </w:tr>
      <w:tr w14:paraId="4A683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3" w:hRule="atLeast"/>
          <w:jc w:val="center"/>
        </w:trPr>
        <w:tc>
          <w:tcPr>
            <w:tcW w:w="4428" w:type="dxa"/>
            <w:noWrap w:val="0"/>
            <w:vAlign w:val="center"/>
          </w:tcPr>
          <w:p w14:paraId="00496CCE">
            <w:pPr>
              <w:widowControl w:val="0"/>
              <w:rPr>
                <w:rFonts w:ascii="宋体" w:hAnsi="宋体"/>
                <w:color w:val="auto"/>
                <w:szCs w:val="21"/>
                <w:highlight w:val="none"/>
              </w:rPr>
            </w:pPr>
            <w:r>
              <w:rPr>
                <w:rFonts w:ascii="宋体" w:hAnsi="宋体"/>
                <w:color w:val="auto"/>
                <w:szCs w:val="21"/>
                <w:highlight w:val="none"/>
              </w:rPr>
              <w:t>项目描述</w:t>
            </w:r>
          </w:p>
        </w:tc>
        <w:tc>
          <w:tcPr>
            <w:tcW w:w="4428" w:type="dxa"/>
            <w:noWrap w:val="0"/>
            <w:vAlign w:val="top"/>
          </w:tcPr>
          <w:p w14:paraId="3C88F5F2">
            <w:pPr>
              <w:widowControl w:val="0"/>
              <w:spacing w:line="200" w:lineRule="exact"/>
              <w:jc w:val="left"/>
              <w:rPr>
                <w:rFonts w:ascii="宋体" w:hAnsi="宋体"/>
                <w:color w:val="auto"/>
                <w:sz w:val="24"/>
                <w:highlight w:val="none"/>
              </w:rPr>
            </w:pPr>
          </w:p>
        </w:tc>
      </w:tr>
      <w:tr w14:paraId="76C66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4428" w:type="dxa"/>
            <w:noWrap w:val="0"/>
            <w:vAlign w:val="center"/>
          </w:tcPr>
          <w:p w14:paraId="46AF0104">
            <w:pPr>
              <w:widowControl w:val="0"/>
              <w:rPr>
                <w:rFonts w:ascii="宋体" w:hAnsi="宋体"/>
                <w:color w:val="auto"/>
                <w:szCs w:val="21"/>
                <w:highlight w:val="none"/>
              </w:rPr>
            </w:pPr>
            <w:r>
              <w:rPr>
                <w:rFonts w:ascii="宋体" w:hAnsi="宋体"/>
                <w:color w:val="auto"/>
                <w:szCs w:val="21"/>
                <w:highlight w:val="none"/>
              </w:rPr>
              <w:t>备注</w:t>
            </w:r>
          </w:p>
        </w:tc>
        <w:tc>
          <w:tcPr>
            <w:tcW w:w="4428" w:type="dxa"/>
            <w:noWrap w:val="0"/>
            <w:vAlign w:val="top"/>
          </w:tcPr>
          <w:p w14:paraId="54B5E598">
            <w:pPr>
              <w:widowControl w:val="0"/>
              <w:spacing w:line="200" w:lineRule="exact"/>
              <w:jc w:val="left"/>
              <w:rPr>
                <w:rFonts w:ascii="宋体" w:hAnsi="宋体"/>
                <w:color w:val="auto"/>
                <w:sz w:val="24"/>
                <w:highlight w:val="none"/>
              </w:rPr>
            </w:pPr>
          </w:p>
        </w:tc>
      </w:tr>
    </w:tbl>
    <w:p w14:paraId="2985ED2F">
      <w:pPr>
        <w:spacing w:line="440" w:lineRule="exact"/>
        <w:ind w:left="630" w:hanging="630" w:hangingChars="300"/>
        <w:rPr>
          <w:color w:val="auto"/>
          <w:sz w:val="5"/>
          <w:highlight w:val="none"/>
        </w:rPr>
      </w:pPr>
      <w:r>
        <w:rPr>
          <w:rFonts w:hint="eastAsia" w:ascii="宋体" w:hAnsi="宋体"/>
          <w:color w:val="auto"/>
          <w:szCs w:val="21"/>
          <w:highlight w:val="none"/>
        </w:rPr>
        <w:t>注：本表后附</w:t>
      </w:r>
      <w:r>
        <w:rPr>
          <w:rFonts w:hint="eastAsia" w:ascii="宋体" w:hAnsi="宋体"/>
          <w:color w:val="auto"/>
          <w:szCs w:val="21"/>
          <w:highlight w:val="none"/>
          <w:lang w:eastAsia="zh-CN"/>
        </w:rPr>
        <w:t>中标通知书（成交通知书）</w:t>
      </w:r>
      <w:r>
        <w:rPr>
          <w:rFonts w:hint="eastAsia" w:ascii="宋体" w:hAnsi="宋体"/>
          <w:color w:val="auto"/>
          <w:szCs w:val="21"/>
          <w:highlight w:val="none"/>
        </w:rPr>
        <w:t>或合同协议书复印件，具体年份要求见</w:t>
      </w:r>
      <w:r>
        <w:rPr>
          <w:rFonts w:hint="eastAsia" w:ascii="宋体" w:hAnsi="宋体"/>
          <w:color w:val="auto"/>
          <w:szCs w:val="21"/>
          <w:highlight w:val="none"/>
          <w:lang w:eastAsia="zh-CN"/>
        </w:rPr>
        <w:t>供应商须知</w:t>
      </w:r>
      <w:r>
        <w:rPr>
          <w:rFonts w:hint="eastAsia" w:ascii="宋体" w:hAnsi="宋体"/>
          <w:color w:val="auto"/>
          <w:szCs w:val="21"/>
          <w:highlight w:val="none"/>
        </w:rPr>
        <w:t>前附表。每张表格只填写一个项目，并标明序号。</w:t>
      </w:r>
    </w:p>
    <w:p w14:paraId="553F3164">
      <w:pPr>
        <w:pStyle w:val="20"/>
        <w:spacing w:before="37" w:line="360" w:lineRule="auto"/>
        <w:ind w:firstLine="591" w:firstLineChars="270"/>
        <w:rPr>
          <w:color w:val="auto"/>
          <w:sz w:val="21"/>
          <w:szCs w:val="21"/>
          <w:highlight w:val="none"/>
        </w:rPr>
      </w:pPr>
    </w:p>
    <w:p w14:paraId="475B44FC">
      <w:pPr>
        <w:pStyle w:val="20"/>
        <w:spacing w:before="37" w:line="360" w:lineRule="auto"/>
        <w:ind w:firstLine="591" w:firstLineChars="270"/>
        <w:rPr>
          <w:color w:val="auto"/>
          <w:sz w:val="21"/>
          <w:szCs w:val="21"/>
          <w:highlight w:val="none"/>
        </w:rPr>
      </w:pPr>
    </w:p>
    <w:p w14:paraId="2C65042D">
      <w:pPr>
        <w:pStyle w:val="20"/>
        <w:spacing w:before="37" w:line="360" w:lineRule="auto"/>
        <w:ind w:firstLine="591" w:firstLineChars="270"/>
        <w:rPr>
          <w:color w:val="auto"/>
          <w:sz w:val="21"/>
          <w:szCs w:val="21"/>
          <w:highlight w:val="none"/>
        </w:rPr>
      </w:pPr>
    </w:p>
    <w:p w14:paraId="0412FF55">
      <w:pPr>
        <w:pStyle w:val="20"/>
        <w:spacing w:before="37" w:line="360" w:lineRule="auto"/>
        <w:ind w:firstLine="591" w:firstLineChars="270"/>
        <w:rPr>
          <w:color w:val="auto"/>
          <w:sz w:val="21"/>
          <w:szCs w:val="21"/>
          <w:highlight w:val="none"/>
        </w:rPr>
      </w:pPr>
    </w:p>
    <w:p w14:paraId="5251AA37">
      <w:pPr>
        <w:pStyle w:val="20"/>
        <w:spacing w:before="37" w:line="360" w:lineRule="auto"/>
        <w:ind w:firstLine="591" w:firstLineChars="270"/>
        <w:rPr>
          <w:color w:val="auto"/>
          <w:sz w:val="21"/>
          <w:szCs w:val="21"/>
          <w:highlight w:val="none"/>
        </w:rPr>
      </w:pPr>
    </w:p>
    <w:p w14:paraId="3837E1CD">
      <w:pPr>
        <w:pStyle w:val="20"/>
        <w:spacing w:before="37" w:line="360" w:lineRule="auto"/>
        <w:ind w:firstLine="591" w:firstLineChars="270"/>
        <w:rPr>
          <w:color w:val="auto"/>
          <w:sz w:val="21"/>
          <w:szCs w:val="21"/>
          <w:highlight w:val="none"/>
        </w:rPr>
      </w:pPr>
    </w:p>
    <w:p w14:paraId="457A666D">
      <w:pPr>
        <w:spacing w:line="360" w:lineRule="auto"/>
        <w:jc w:val="center"/>
        <w:rPr>
          <w:color w:val="auto"/>
          <w:szCs w:val="21"/>
          <w:highlight w:val="none"/>
        </w:rPr>
      </w:pPr>
      <w:bookmarkStart w:id="172" w:name="_Toc25424"/>
      <w:bookmarkStart w:id="173" w:name="_Toc18351_WPSOffice_Level2"/>
      <w:r>
        <w:rPr>
          <w:rFonts w:hint="eastAsia"/>
          <w:b/>
          <w:bCs/>
          <w:color w:val="auto"/>
          <w:sz w:val="24"/>
          <w:highlight w:val="none"/>
          <w:lang w:val="zh-CN"/>
        </w:rPr>
        <w:t>（</w:t>
      </w:r>
      <w:r>
        <w:rPr>
          <w:rFonts w:hint="eastAsia"/>
          <w:b/>
          <w:bCs/>
          <w:color w:val="auto"/>
          <w:sz w:val="24"/>
          <w:highlight w:val="none"/>
          <w:lang w:val="en-US" w:eastAsia="zh-CN"/>
        </w:rPr>
        <w:t>五</w:t>
      </w:r>
      <w:r>
        <w:rPr>
          <w:rFonts w:hint="eastAsia"/>
          <w:b/>
          <w:bCs/>
          <w:color w:val="auto"/>
          <w:sz w:val="24"/>
          <w:highlight w:val="none"/>
          <w:lang w:val="zh-CN"/>
        </w:rPr>
        <w:t>）</w:t>
      </w:r>
      <w:r>
        <w:rPr>
          <w:rFonts w:hint="eastAsia" w:ascii="Times New Roman" w:hAnsi="Times New Roman" w:eastAsia="宋体" w:cs="Times New Roman"/>
          <w:b/>
          <w:bCs/>
          <w:color w:val="auto"/>
          <w:sz w:val="24"/>
          <w:highlight w:val="none"/>
        </w:rPr>
        <w:t>正在进行和新承接的项目情况表</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8"/>
        <w:gridCol w:w="4428"/>
      </w:tblGrid>
      <w:tr w14:paraId="730F7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522D8023">
            <w:pPr>
              <w:widowControl w:val="0"/>
              <w:rPr>
                <w:rFonts w:hint="eastAsia" w:ascii="宋体" w:hAnsi="宋体"/>
                <w:color w:val="auto"/>
                <w:szCs w:val="21"/>
                <w:highlight w:val="none"/>
              </w:rPr>
            </w:pPr>
            <w:r>
              <w:rPr>
                <w:rFonts w:hint="eastAsia" w:ascii="宋体" w:hAnsi="宋体"/>
                <w:color w:val="auto"/>
                <w:szCs w:val="21"/>
                <w:highlight w:val="none"/>
              </w:rPr>
              <w:t>项目名称</w:t>
            </w:r>
          </w:p>
        </w:tc>
        <w:tc>
          <w:tcPr>
            <w:tcW w:w="4428" w:type="dxa"/>
            <w:noWrap w:val="0"/>
            <w:vAlign w:val="top"/>
          </w:tcPr>
          <w:p w14:paraId="46B2DF58">
            <w:pPr>
              <w:widowControl w:val="0"/>
              <w:spacing w:line="200" w:lineRule="exact"/>
              <w:jc w:val="left"/>
              <w:rPr>
                <w:rFonts w:ascii="宋体" w:hAnsi="宋体"/>
                <w:color w:val="auto"/>
                <w:sz w:val="24"/>
                <w:highlight w:val="none"/>
              </w:rPr>
            </w:pPr>
          </w:p>
        </w:tc>
      </w:tr>
      <w:tr w14:paraId="1D012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44A87797">
            <w:pPr>
              <w:widowControl w:val="0"/>
              <w:rPr>
                <w:rFonts w:ascii="宋体" w:hAnsi="宋体"/>
                <w:color w:val="auto"/>
                <w:szCs w:val="21"/>
                <w:highlight w:val="none"/>
              </w:rPr>
            </w:pPr>
            <w:r>
              <w:rPr>
                <w:rFonts w:ascii="宋体" w:hAnsi="宋体"/>
                <w:color w:val="auto"/>
                <w:szCs w:val="21"/>
                <w:highlight w:val="none"/>
              </w:rPr>
              <w:t>项目所在地</w:t>
            </w:r>
          </w:p>
        </w:tc>
        <w:tc>
          <w:tcPr>
            <w:tcW w:w="4428" w:type="dxa"/>
            <w:noWrap w:val="0"/>
            <w:vAlign w:val="top"/>
          </w:tcPr>
          <w:p w14:paraId="62F16B29">
            <w:pPr>
              <w:widowControl w:val="0"/>
              <w:spacing w:line="200" w:lineRule="exact"/>
              <w:jc w:val="left"/>
              <w:rPr>
                <w:rFonts w:ascii="宋体" w:hAnsi="宋体"/>
                <w:color w:val="auto"/>
                <w:sz w:val="24"/>
                <w:highlight w:val="none"/>
              </w:rPr>
            </w:pPr>
          </w:p>
        </w:tc>
      </w:tr>
      <w:tr w14:paraId="1F843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644EC97F">
            <w:pPr>
              <w:widowControl w:val="0"/>
              <w:rPr>
                <w:rFonts w:ascii="宋体" w:hAnsi="宋体"/>
                <w:color w:val="auto"/>
                <w:szCs w:val="21"/>
                <w:highlight w:val="none"/>
              </w:rPr>
            </w:pPr>
            <w:r>
              <w:rPr>
                <w:rFonts w:ascii="宋体" w:hAnsi="宋体"/>
                <w:color w:val="auto"/>
                <w:szCs w:val="21"/>
                <w:highlight w:val="none"/>
              </w:rPr>
              <w:t>委托人名称</w:t>
            </w:r>
          </w:p>
        </w:tc>
        <w:tc>
          <w:tcPr>
            <w:tcW w:w="4428" w:type="dxa"/>
            <w:noWrap w:val="0"/>
            <w:vAlign w:val="top"/>
          </w:tcPr>
          <w:p w14:paraId="4678E849">
            <w:pPr>
              <w:widowControl w:val="0"/>
              <w:spacing w:line="200" w:lineRule="exact"/>
              <w:jc w:val="left"/>
              <w:rPr>
                <w:rFonts w:ascii="宋体" w:hAnsi="宋体"/>
                <w:color w:val="auto"/>
                <w:sz w:val="24"/>
                <w:highlight w:val="none"/>
              </w:rPr>
            </w:pPr>
          </w:p>
        </w:tc>
      </w:tr>
      <w:tr w14:paraId="447C7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705BDB76">
            <w:pPr>
              <w:widowControl w:val="0"/>
              <w:rPr>
                <w:rFonts w:ascii="宋体" w:hAnsi="宋体"/>
                <w:color w:val="auto"/>
                <w:szCs w:val="21"/>
                <w:highlight w:val="none"/>
              </w:rPr>
            </w:pPr>
            <w:r>
              <w:rPr>
                <w:rFonts w:ascii="宋体" w:hAnsi="宋体"/>
                <w:color w:val="auto"/>
                <w:szCs w:val="21"/>
                <w:highlight w:val="none"/>
              </w:rPr>
              <w:t>委托人地址</w:t>
            </w:r>
          </w:p>
        </w:tc>
        <w:tc>
          <w:tcPr>
            <w:tcW w:w="4428" w:type="dxa"/>
            <w:noWrap w:val="0"/>
            <w:vAlign w:val="top"/>
          </w:tcPr>
          <w:p w14:paraId="2615D887">
            <w:pPr>
              <w:widowControl w:val="0"/>
              <w:spacing w:line="200" w:lineRule="exact"/>
              <w:jc w:val="left"/>
              <w:rPr>
                <w:rFonts w:ascii="宋体" w:hAnsi="宋体"/>
                <w:color w:val="auto"/>
                <w:sz w:val="24"/>
                <w:highlight w:val="none"/>
              </w:rPr>
            </w:pPr>
          </w:p>
        </w:tc>
      </w:tr>
      <w:tr w14:paraId="67A6B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66E2A9E5">
            <w:pPr>
              <w:widowControl w:val="0"/>
              <w:rPr>
                <w:rFonts w:ascii="宋体" w:hAnsi="宋体"/>
                <w:color w:val="auto"/>
                <w:szCs w:val="21"/>
                <w:highlight w:val="none"/>
              </w:rPr>
            </w:pPr>
            <w:r>
              <w:rPr>
                <w:rFonts w:ascii="宋体" w:hAnsi="宋体"/>
                <w:color w:val="auto"/>
                <w:szCs w:val="21"/>
                <w:highlight w:val="none"/>
              </w:rPr>
              <w:t>委托人电话</w:t>
            </w:r>
          </w:p>
        </w:tc>
        <w:tc>
          <w:tcPr>
            <w:tcW w:w="4428" w:type="dxa"/>
            <w:noWrap w:val="0"/>
            <w:vAlign w:val="top"/>
          </w:tcPr>
          <w:p w14:paraId="7E22CAC3">
            <w:pPr>
              <w:widowControl w:val="0"/>
              <w:spacing w:line="200" w:lineRule="exact"/>
              <w:jc w:val="left"/>
              <w:rPr>
                <w:rFonts w:ascii="宋体" w:hAnsi="宋体"/>
                <w:color w:val="auto"/>
                <w:sz w:val="24"/>
                <w:highlight w:val="none"/>
              </w:rPr>
            </w:pPr>
          </w:p>
        </w:tc>
      </w:tr>
      <w:tr w14:paraId="373B3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7B6B5798">
            <w:pPr>
              <w:widowControl w:val="0"/>
              <w:rPr>
                <w:rFonts w:ascii="宋体" w:hAnsi="宋体"/>
                <w:color w:val="auto"/>
                <w:szCs w:val="21"/>
                <w:highlight w:val="none"/>
              </w:rPr>
            </w:pPr>
            <w:r>
              <w:rPr>
                <w:rFonts w:ascii="宋体" w:hAnsi="宋体"/>
                <w:color w:val="auto"/>
                <w:szCs w:val="21"/>
                <w:highlight w:val="none"/>
              </w:rPr>
              <w:t>合同价格</w:t>
            </w:r>
          </w:p>
        </w:tc>
        <w:tc>
          <w:tcPr>
            <w:tcW w:w="4428" w:type="dxa"/>
            <w:noWrap w:val="0"/>
            <w:vAlign w:val="top"/>
          </w:tcPr>
          <w:p w14:paraId="09649DE0">
            <w:pPr>
              <w:widowControl w:val="0"/>
              <w:spacing w:line="200" w:lineRule="exact"/>
              <w:jc w:val="left"/>
              <w:rPr>
                <w:rFonts w:ascii="宋体" w:hAnsi="宋体"/>
                <w:color w:val="auto"/>
                <w:sz w:val="24"/>
                <w:highlight w:val="none"/>
              </w:rPr>
            </w:pPr>
          </w:p>
        </w:tc>
      </w:tr>
      <w:tr w14:paraId="19CD5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7356FE00">
            <w:pPr>
              <w:widowControl w:val="0"/>
              <w:rPr>
                <w:rFonts w:ascii="宋体" w:hAnsi="宋体"/>
                <w:color w:val="auto"/>
                <w:szCs w:val="21"/>
                <w:highlight w:val="none"/>
              </w:rPr>
            </w:pPr>
            <w:r>
              <w:rPr>
                <w:rFonts w:ascii="宋体" w:hAnsi="宋体"/>
                <w:color w:val="auto"/>
                <w:szCs w:val="21"/>
                <w:highlight w:val="none"/>
              </w:rPr>
              <w:t>监理服务期限</w:t>
            </w:r>
          </w:p>
        </w:tc>
        <w:tc>
          <w:tcPr>
            <w:tcW w:w="4428" w:type="dxa"/>
            <w:noWrap w:val="0"/>
            <w:vAlign w:val="top"/>
          </w:tcPr>
          <w:p w14:paraId="059E76A7">
            <w:pPr>
              <w:widowControl w:val="0"/>
              <w:spacing w:line="200" w:lineRule="exact"/>
              <w:jc w:val="left"/>
              <w:rPr>
                <w:rFonts w:ascii="宋体" w:hAnsi="宋体"/>
                <w:color w:val="auto"/>
                <w:sz w:val="24"/>
                <w:highlight w:val="none"/>
              </w:rPr>
            </w:pPr>
          </w:p>
        </w:tc>
      </w:tr>
      <w:tr w14:paraId="51300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5C8F0F54">
            <w:pPr>
              <w:widowControl w:val="0"/>
              <w:rPr>
                <w:rFonts w:ascii="宋体" w:hAnsi="宋体"/>
                <w:color w:val="auto"/>
                <w:szCs w:val="21"/>
                <w:highlight w:val="none"/>
              </w:rPr>
            </w:pPr>
            <w:r>
              <w:rPr>
                <w:rFonts w:ascii="宋体" w:hAnsi="宋体"/>
                <w:color w:val="auto"/>
                <w:szCs w:val="21"/>
                <w:highlight w:val="none"/>
              </w:rPr>
              <w:t>监理内容</w:t>
            </w:r>
          </w:p>
        </w:tc>
        <w:tc>
          <w:tcPr>
            <w:tcW w:w="4428" w:type="dxa"/>
            <w:noWrap w:val="0"/>
            <w:vAlign w:val="top"/>
          </w:tcPr>
          <w:p w14:paraId="2F8A5E1F">
            <w:pPr>
              <w:widowControl w:val="0"/>
              <w:spacing w:line="200" w:lineRule="exact"/>
              <w:jc w:val="left"/>
              <w:rPr>
                <w:rFonts w:ascii="宋体" w:hAnsi="宋体"/>
                <w:color w:val="auto"/>
                <w:sz w:val="24"/>
                <w:highlight w:val="none"/>
              </w:rPr>
            </w:pPr>
          </w:p>
        </w:tc>
      </w:tr>
      <w:tr w14:paraId="0D21C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4428" w:type="dxa"/>
            <w:noWrap w:val="0"/>
            <w:vAlign w:val="center"/>
          </w:tcPr>
          <w:p w14:paraId="0E7BC2FF">
            <w:pPr>
              <w:widowControl w:val="0"/>
              <w:spacing w:line="239" w:lineRule="auto"/>
              <w:rPr>
                <w:rFonts w:ascii="宋体" w:hAnsi="宋体"/>
                <w:color w:val="auto"/>
                <w:szCs w:val="21"/>
                <w:highlight w:val="none"/>
              </w:rPr>
            </w:pPr>
            <w:r>
              <w:rPr>
                <w:rFonts w:hint="eastAsia" w:ascii="宋体" w:hAnsi="宋体"/>
                <w:color w:val="auto"/>
                <w:szCs w:val="21"/>
                <w:highlight w:val="none"/>
              </w:rPr>
              <w:t>总监理工程师</w:t>
            </w:r>
          </w:p>
        </w:tc>
        <w:tc>
          <w:tcPr>
            <w:tcW w:w="4428" w:type="dxa"/>
            <w:noWrap w:val="0"/>
            <w:vAlign w:val="top"/>
          </w:tcPr>
          <w:p w14:paraId="40F2144E">
            <w:pPr>
              <w:widowControl w:val="0"/>
              <w:spacing w:line="200" w:lineRule="exact"/>
              <w:jc w:val="left"/>
              <w:rPr>
                <w:rFonts w:ascii="宋体" w:hAnsi="宋体"/>
                <w:color w:val="auto"/>
                <w:sz w:val="24"/>
                <w:highlight w:val="none"/>
              </w:rPr>
            </w:pPr>
          </w:p>
        </w:tc>
      </w:tr>
      <w:tr w14:paraId="3255E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3" w:hRule="atLeast"/>
          <w:jc w:val="center"/>
        </w:trPr>
        <w:tc>
          <w:tcPr>
            <w:tcW w:w="4428" w:type="dxa"/>
            <w:noWrap w:val="0"/>
            <w:vAlign w:val="center"/>
          </w:tcPr>
          <w:p w14:paraId="0BDEA42C">
            <w:pPr>
              <w:widowControl w:val="0"/>
              <w:rPr>
                <w:rFonts w:ascii="宋体" w:hAnsi="宋体"/>
                <w:color w:val="auto"/>
                <w:szCs w:val="21"/>
                <w:highlight w:val="none"/>
              </w:rPr>
            </w:pPr>
            <w:r>
              <w:rPr>
                <w:rFonts w:ascii="宋体" w:hAnsi="宋体"/>
                <w:color w:val="auto"/>
                <w:szCs w:val="21"/>
                <w:highlight w:val="none"/>
              </w:rPr>
              <w:t>项目描述</w:t>
            </w:r>
          </w:p>
        </w:tc>
        <w:tc>
          <w:tcPr>
            <w:tcW w:w="4428" w:type="dxa"/>
            <w:noWrap w:val="0"/>
            <w:vAlign w:val="top"/>
          </w:tcPr>
          <w:p w14:paraId="43A4EE59">
            <w:pPr>
              <w:widowControl w:val="0"/>
              <w:spacing w:line="200" w:lineRule="exact"/>
              <w:jc w:val="left"/>
              <w:rPr>
                <w:rFonts w:ascii="宋体" w:hAnsi="宋体"/>
                <w:color w:val="auto"/>
                <w:sz w:val="24"/>
                <w:highlight w:val="none"/>
              </w:rPr>
            </w:pPr>
          </w:p>
        </w:tc>
      </w:tr>
      <w:tr w14:paraId="230A2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4428" w:type="dxa"/>
            <w:noWrap w:val="0"/>
            <w:vAlign w:val="center"/>
          </w:tcPr>
          <w:p w14:paraId="41B24D8D">
            <w:pPr>
              <w:widowControl w:val="0"/>
              <w:rPr>
                <w:rFonts w:ascii="宋体" w:hAnsi="宋体"/>
                <w:color w:val="auto"/>
                <w:szCs w:val="21"/>
                <w:highlight w:val="none"/>
              </w:rPr>
            </w:pPr>
            <w:r>
              <w:rPr>
                <w:rFonts w:ascii="宋体" w:hAnsi="宋体"/>
                <w:color w:val="auto"/>
                <w:szCs w:val="21"/>
                <w:highlight w:val="none"/>
              </w:rPr>
              <w:t>备注</w:t>
            </w:r>
          </w:p>
        </w:tc>
        <w:tc>
          <w:tcPr>
            <w:tcW w:w="4428" w:type="dxa"/>
            <w:noWrap w:val="0"/>
            <w:vAlign w:val="top"/>
          </w:tcPr>
          <w:p w14:paraId="2AD8E756">
            <w:pPr>
              <w:widowControl w:val="0"/>
              <w:spacing w:line="200" w:lineRule="exact"/>
              <w:jc w:val="left"/>
              <w:rPr>
                <w:rFonts w:ascii="宋体" w:hAnsi="宋体"/>
                <w:color w:val="auto"/>
                <w:sz w:val="24"/>
                <w:highlight w:val="none"/>
              </w:rPr>
            </w:pPr>
          </w:p>
        </w:tc>
      </w:tr>
    </w:tbl>
    <w:p w14:paraId="4096BF03">
      <w:pPr>
        <w:spacing w:line="440" w:lineRule="exact"/>
        <w:ind w:left="630" w:hanging="630" w:hangingChars="300"/>
        <w:rPr>
          <w:color w:val="auto"/>
          <w:sz w:val="5"/>
          <w:highlight w:val="none"/>
        </w:rPr>
      </w:pPr>
      <w:r>
        <w:rPr>
          <w:rFonts w:hint="eastAsia" w:ascii="宋体" w:hAnsi="宋体"/>
          <w:color w:val="auto"/>
          <w:szCs w:val="21"/>
          <w:highlight w:val="none"/>
        </w:rPr>
        <w:t>注：本表后附</w:t>
      </w:r>
      <w:r>
        <w:rPr>
          <w:rFonts w:hint="eastAsia" w:ascii="宋体" w:hAnsi="宋体"/>
          <w:color w:val="auto"/>
          <w:szCs w:val="21"/>
          <w:highlight w:val="none"/>
          <w:lang w:eastAsia="zh-CN"/>
        </w:rPr>
        <w:t>中标通知书（成交通知书）</w:t>
      </w:r>
      <w:r>
        <w:rPr>
          <w:rFonts w:hint="eastAsia" w:ascii="宋体" w:hAnsi="宋体"/>
          <w:color w:val="auto"/>
          <w:szCs w:val="21"/>
          <w:highlight w:val="none"/>
        </w:rPr>
        <w:t>或合同协议书复印件，具体年份要求见</w:t>
      </w:r>
      <w:r>
        <w:rPr>
          <w:rFonts w:hint="eastAsia" w:ascii="宋体" w:hAnsi="宋体"/>
          <w:color w:val="auto"/>
          <w:szCs w:val="21"/>
          <w:highlight w:val="none"/>
          <w:lang w:eastAsia="zh-CN"/>
        </w:rPr>
        <w:t>供应商须知</w:t>
      </w:r>
      <w:r>
        <w:rPr>
          <w:rFonts w:hint="eastAsia" w:ascii="宋体" w:hAnsi="宋体"/>
          <w:color w:val="auto"/>
          <w:szCs w:val="21"/>
          <w:highlight w:val="none"/>
        </w:rPr>
        <w:t>前附表。每张表格只填写一个项目，并标明序号。</w:t>
      </w:r>
    </w:p>
    <w:p w14:paraId="49A5AAE3">
      <w:pPr>
        <w:spacing w:line="440" w:lineRule="exact"/>
        <w:ind w:left="630" w:hanging="630" w:hangingChars="300"/>
        <w:rPr>
          <w:color w:val="auto"/>
          <w:sz w:val="5"/>
          <w:highlight w:val="none"/>
        </w:rPr>
      </w:pPr>
      <w:r>
        <w:rPr>
          <w:color w:val="auto"/>
          <w:highlight w:val="none"/>
        </w:rPr>
        <w:br w:type="page"/>
      </w:r>
      <w:bookmarkEnd w:id="172"/>
      <w:bookmarkEnd w:id="173"/>
    </w:p>
    <w:p w14:paraId="49E74F11">
      <w:pPr>
        <w:spacing w:line="360" w:lineRule="auto"/>
        <w:jc w:val="center"/>
        <w:rPr>
          <w:rFonts w:hint="eastAsia" w:ascii="Times New Roman" w:hAnsi="Times New Roman" w:eastAsia="宋体" w:cs="Times New Roman"/>
          <w:b/>
          <w:bCs/>
          <w:color w:val="auto"/>
          <w:sz w:val="24"/>
          <w:highlight w:val="none"/>
          <w:lang w:val="zh-CN"/>
        </w:rPr>
      </w:pPr>
      <w:r>
        <w:rPr>
          <w:rFonts w:hint="eastAsia" w:ascii="Times New Roman" w:hAnsi="Times New Roman" w:eastAsia="宋体" w:cs="Times New Roman"/>
          <w:b/>
          <w:bCs/>
          <w:color w:val="auto"/>
          <w:sz w:val="24"/>
          <w:highlight w:val="none"/>
          <w:lang w:val="zh-CN"/>
        </w:rPr>
        <w:t>（六）拟委任的主要人员汇总表</w:t>
      </w:r>
    </w:p>
    <w:tbl>
      <w:tblPr>
        <w:tblStyle w:val="53"/>
        <w:tblpPr w:leftFromText="180" w:rightFromText="180" w:vertAnchor="text" w:horzAnchor="page" w:tblpX="1540" w:tblpY="19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8"/>
        <w:gridCol w:w="996"/>
        <w:gridCol w:w="996"/>
        <w:gridCol w:w="996"/>
        <w:gridCol w:w="996"/>
        <w:gridCol w:w="1292"/>
        <w:gridCol w:w="996"/>
        <w:gridCol w:w="996"/>
        <w:gridCol w:w="987"/>
      </w:tblGrid>
      <w:tr w14:paraId="67961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888" w:type="dxa"/>
            <w:vMerge w:val="restart"/>
            <w:noWrap w:val="0"/>
            <w:vAlign w:val="center"/>
          </w:tcPr>
          <w:p w14:paraId="01D2458F">
            <w:pPr>
              <w:adjustRightInd w:val="0"/>
              <w:snapToGrid w:val="0"/>
              <w:jc w:val="center"/>
              <w:rPr>
                <w:rFonts w:ascii="宋体" w:hAnsi="宋体"/>
                <w:color w:val="auto"/>
                <w:sz w:val="24"/>
                <w:highlight w:val="none"/>
              </w:rPr>
            </w:pPr>
            <w:r>
              <w:rPr>
                <w:rFonts w:hint="eastAsia" w:ascii="宋体" w:hAnsi="宋体"/>
                <w:color w:val="auto"/>
                <w:sz w:val="24"/>
                <w:highlight w:val="none"/>
              </w:rPr>
              <w:t>序号</w:t>
            </w:r>
          </w:p>
        </w:tc>
        <w:tc>
          <w:tcPr>
            <w:tcW w:w="996" w:type="dxa"/>
            <w:vMerge w:val="restart"/>
            <w:noWrap w:val="0"/>
            <w:vAlign w:val="center"/>
          </w:tcPr>
          <w:p w14:paraId="2DA8D336">
            <w:pPr>
              <w:adjustRightInd w:val="0"/>
              <w:snapToGrid w:val="0"/>
              <w:jc w:val="center"/>
              <w:rPr>
                <w:rFonts w:ascii="宋体" w:hAnsi="宋体"/>
                <w:color w:val="auto"/>
                <w:sz w:val="24"/>
                <w:highlight w:val="none"/>
              </w:rPr>
            </w:pPr>
            <w:r>
              <w:rPr>
                <w:rFonts w:hint="eastAsia" w:ascii="宋体" w:hAnsi="宋体"/>
                <w:color w:val="auto"/>
                <w:sz w:val="24"/>
                <w:highlight w:val="none"/>
              </w:rPr>
              <w:t>本项目任职</w:t>
            </w:r>
          </w:p>
        </w:tc>
        <w:tc>
          <w:tcPr>
            <w:tcW w:w="996" w:type="dxa"/>
            <w:vMerge w:val="restart"/>
            <w:noWrap w:val="0"/>
            <w:vAlign w:val="center"/>
          </w:tcPr>
          <w:p w14:paraId="19AC1563">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姓名</w:t>
            </w:r>
          </w:p>
        </w:tc>
        <w:tc>
          <w:tcPr>
            <w:tcW w:w="996" w:type="dxa"/>
            <w:vMerge w:val="restart"/>
            <w:noWrap w:val="0"/>
            <w:vAlign w:val="center"/>
          </w:tcPr>
          <w:p w14:paraId="6967D9C8">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职称</w:t>
            </w:r>
          </w:p>
        </w:tc>
        <w:tc>
          <w:tcPr>
            <w:tcW w:w="996" w:type="dxa"/>
            <w:vMerge w:val="restart"/>
            <w:noWrap w:val="0"/>
            <w:vAlign w:val="center"/>
          </w:tcPr>
          <w:p w14:paraId="3A4F28AE">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专业</w:t>
            </w:r>
          </w:p>
        </w:tc>
        <w:tc>
          <w:tcPr>
            <w:tcW w:w="3284" w:type="dxa"/>
            <w:gridSpan w:val="3"/>
            <w:noWrap w:val="0"/>
            <w:vAlign w:val="center"/>
          </w:tcPr>
          <w:p w14:paraId="3187842B">
            <w:pPr>
              <w:adjustRightInd w:val="0"/>
              <w:snapToGrid w:val="0"/>
              <w:jc w:val="center"/>
              <w:rPr>
                <w:rFonts w:ascii="宋体" w:hAnsi="宋体"/>
                <w:color w:val="auto"/>
                <w:sz w:val="24"/>
                <w:highlight w:val="none"/>
              </w:rPr>
            </w:pPr>
            <w:r>
              <w:rPr>
                <w:rFonts w:hint="eastAsia" w:ascii="宋体" w:hAnsi="宋体"/>
                <w:color w:val="auto"/>
                <w:sz w:val="24"/>
                <w:highlight w:val="none"/>
              </w:rPr>
              <w:t>执业或职业资格证明</w:t>
            </w:r>
          </w:p>
        </w:tc>
        <w:tc>
          <w:tcPr>
            <w:tcW w:w="987" w:type="dxa"/>
            <w:vMerge w:val="restart"/>
            <w:noWrap w:val="0"/>
            <w:vAlign w:val="center"/>
          </w:tcPr>
          <w:p w14:paraId="6A36D0BC">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备注</w:t>
            </w:r>
          </w:p>
        </w:tc>
      </w:tr>
      <w:tr w14:paraId="5ACB6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88" w:type="dxa"/>
            <w:vMerge w:val="continue"/>
            <w:noWrap w:val="0"/>
            <w:vAlign w:val="top"/>
          </w:tcPr>
          <w:p w14:paraId="21B71740">
            <w:pPr>
              <w:adjustRightInd w:val="0"/>
              <w:snapToGrid w:val="0"/>
              <w:jc w:val="left"/>
              <w:rPr>
                <w:rFonts w:hint="eastAsia" w:ascii="宋体" w:hAnsi="宋体"/>
                <w:color w:val="auto"/>
                <w:highlight w:val="none"/>
              </w:rPr>
            </w:pPr>
          </w:p>
        </w:tc>
        <w:tc>
          <w:tcPr>
            <w:tcW w:w="996" w:type="dxa"/>
            <w:vMerge w:val="continue"/>
            <w:noWrap w:val="0"/>
            <w:vAlign w:val="top"/>
          </w:tcPr>
          <w:p w14:paraId="5D1505B8">
            <w:pPr>
              <w:adjustRightInd w:val="0"/>
              <w:snapToGrid w:val="0"/>
              <w:jc w:val="left"/>
              <w:rPr>
                <w:rFonts w:hint="eastAsia" w:ascii="宋体" w:hAnsi="宋体"/>
                <w:color w:val="auto"/>
                <w:highlight w:val="none"/>
              </w:rPr>
            </w:pPr>
          </w:p>
        </w:tc>
        <w:tc>
          <w:tcPr>
            <w:tcW w:w="996" w:type="dxa"/>
            <w:vMerge w:val="continue"/>
            <w:noWrap w:val="0"/>
            <w:vAlign w:val="top"/>
          </w:tcPr>
          <w:p w14:paraId="1673FDA3">
            <w:pPr>
              <w:adjustRightInd w:val="0"/>
              <w:snapToGrid w:val="0"/>
              <w:jc w:val="left"/>
              <w:rPr>
                <w:rFonts w:hint="eastAsia" w:ascii="宋体" w:hAnsi="宋体"/>
                <w:color w:val="auto"/>
                <w:sz w:val="24"/>
                <w:highlight w:val="none"/>
              </w:rPr>
            </w:pPr>
          </w:p>
        </w:tc>
        <w:tc>
          <w:tcPr>
            <w:tcW w:w="996" w:type="dxa"/>
            <w:vMerge w:val="continue"/>
            <w:noWrap w:val="0"/>
            <w:vAlign w:val="top"/>
          </w:tcPr>
          <w:p w14:paraId="104324EC">
            <w:pPr>
              <w:adjustRightInd w:val="0"/>
              <w:snapToGrid w:val="0"/>
              <w:jc w:val="left"/>
              <w:rPr>
                <w:rFonts w:hint="eastAsia" w:ascii="宋体" w:hAnsi="宋体"/>
                <w:color w:val="auto"/>
                <w:sz w:val="24"/>
                <w:highlight w:val="none"/>
              </w:rPr>
            </w:pPr>
          </w:p>
        </w:tc>
        <w:tc>
          <w:tcPr>
            <w:tcW w:w="996" w:type="dxa"/>
            <w:vMerge w:val="continue"/>
            <w:noWrap w:val="0"/>
            <w:vAlign w:val="top"/>
          </w:tcPr>
          <w:p w14:paraId="1DE983F0">
            <w:pPr>
              <w:adjustRightInd w:val="0"/>
              <w:snapToGrid w:val="0"/>
              <w:jc w:val="left"/>
              <w:rPr>
                <w:rFonts w:hint="eastAsia" w:ascii="宋体" w:hAnsi="宋体"/>
                <w:color w:val="auto"/>
                <w:sz w:val="24"/>
                <w:highlight w:val="none"/>
              </w:rPr>
            </w:pPr>
          </w:p>
        </w:tc>
        <w:tc>
          <w:tcPr>
            <w:tcW w:w="1292" w:type="dxa"/>
            <w:noWrap w:val="0"/>
            <w:vAlign w:val="center"/>
          </w:tcPr>
          <w:p w14:paraId="6859C614">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证书名称</w:t>
            </w:r>
          </w:p>
        </w:tc>
        <w:tc>
          <w:tcPr>
            <w:tcW w:w="996" w:type="dxa"/>
            <w:noWrap w:val="0"/>
            <w:vAlign w:val="center"/>
          </w:tcPr>
          <w:p w14:paraId="6638CDB2">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级别</w:t>
            </w:r>
          </w:p>
        </w:tc>
        <w:tc>
          <w:tcPr>
            <w:tcW w:w="996" w:type="dxa"/>
            <w:noWrap w:val="0"/>
            <w:vAlign w:val="center"/>
          </w:tcPr>
          <w:p w14:paraId="2DF75631">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证号</w:t>
            </w:r>
          </w:p>
        </w:tc>
        <w:tc>
          <w:tcPr>
            <w:tcW w:w="987" w:type="dxa"/>
            <w:vMerge w:val="continue"/>
            <w:noWrap w:val="0"/>
            <w:vAlign w:val="center"/>
          </w:tcPr>
          <w:p w14:paraId="5157C458">
            <w:pPr>
              <w:adjustRightInd w:val="0"/>
              <w:snapToGrid w:val="0"/>
              <w:jc w:val="center"/>
              <w:rPr>
                <w:rFonts w:ascii="宋体" w:hAnsi="宋体"/>
                <w:color w:val="auto"/>
                <w:sz w:val="24"/>
                <w:highlight w:val="none"/>
              </w:rPr>
            </w:pPr>
          </w:p>
        </w:tc>
      </w:tr>
      <w:tr w14:paraId="13542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37F51D9B">
            <w:pPr>
              <w:adjustRightInd w:val="0"/>
              <w:snapToGrid w:val="0"/>
              <w:jc w:val="center"/>
              <w:rPr>
                <w:rFonts w:ascii="宋体" w:hAnsi="宋体"/>
                <w:color w:val="auto"/>
                <w:sz w:val="24"/>
                <w:highlight w:val="none"/>
              </w:rPr>
            </w:pPr>
          </w:p>
        </w:tc>
        <w:tc>
          <w:tcPr>
            <w:tcW w:w="996" w:type="dxa"/>
            <w:noWrap w:val="0"/>
            <w:vAlign w:val="center"/>
          </w:tcPr>
          <w:p w14:paraId="7151456B">
            <w:pPr>
              <w:adjustRightInd w:val="0"/>
              <w:snapToGrid w:val="0"/>
              <w:jc w:val="center"/>
              <w:rPr>
                <w:rFonts w:ascii="宋体" w:hAnsi="宋体"/>
                <w:color w:val="auto"/>
                <w:sz w:val="24"/>
                <w:highlight w:val="none"/>
              </w:rPr>
            </w:pPr>
          </w:p>
        </w:tc>
        <w:tc>
          <w:tcPr>
            <w:tcW w:w="996" w:type="dxa"/>
            <w:noWrap w:val="0"/>
            <w:vAlign w:val="center"/>
          </w:tcPr>
          <w:p w14:paraId="29B168F1">
            <w:pPr>
              <w:adjustRightInd w:val="0"/>
              <w:snapToGrid w:val="0"/>
              <w:jc w:val="center"/>
              <w:rPr>
                <w:rFonts w:ascii="宋体" w:hAnsi="宋体"/>
                <w:color w:val="auto"/>
                <w:sz w:val="24"/>
                <w:highlight w:val="none"/>
              </w:rPr>
            </w:pPr>
          </w:p>
        </w:tc>
        <w:tc>
          <w:tcPr>
            <w:tcW w:w="996" w:type="dxa"/>
            <w:noWrap w:val="0"/>
            <w:vAlign w:val="center"/>
          </w:tcPr>
          <w:p w14:paraId="15D6EBCF">
            <w:pPr>
              <w:adjustRightInd w:val="0"/>
              <w:snapToGrid w:val="0"/>
              <w:jc w:val="center"/>
              <w:rPr>
                <w:rFonts w:ascii="宋体" w:hAnsi="宋体"/>
                <w:color w:val="auto"/>
                <w:sz w:val="24"/>
                <w:highlight w:val="none"/>
              </w:rPr>
            </w:pPr>
          </w:p>
        </w:tc>
        <w:tc>
          <w:tcPr>
            <w:tcW w:w="996" w:type="dxa"/>
            <w:noWrap w:val="0"/>
            <w:vAlign w:val="center"/>
          </w:tcPr>
          <w:p w14:paraId="3E6F158C">
            <w:pPr>
              <w:adjustRightInd w:val="0"/>
              <w:snapToGrid w:val="0"/>
              <w:jc w:val="center"/>
              <w:rPr>
                <w:rFonts w:ascii="宋体" w:hAnsi="宋体"/>
                <w:color w:val="auto"/>
                <w:sz w:val="24"/>
                <w:highlight w:val="none"/>
              </w:rPr>
            </w:pPr>
          </w:p>
        </w:tc>
        <w:tc>
          <w:tcPr>
            <w:tcW w:w="1292" w:type="dxa"/>
            <w:noWrap w:val="0"/>
            <w:vAlign w:val="center"/>
          </w:tcPr>
          <w:p w14:paraId="358AD2D5">
            <w:pPr>
              <w:adjustRightInd w:val="0"/>
              <w:snapToGrid w:val="0"/>
              <w:jc w:val="center"/>
              <w:rPr>
                <w:rFonts w:ascii="宋体" w:hAnsi="宋体"/>
                <w:color w:val="auto"/>
                <w:sz w:val="24"/>
                <w:highlight w:val="none"/>
              </w:rPr>
            </w:pPr>
          </w:p>
        </w:tc>
        <w:tc>
          <w:tcPr>
            <w:tcW w:w="996" w:type="dxa"/>
            <w:noWrap w:val="0"/>
            <w:vAlign w:val="center"/>
          </w:tcPr>
          <w:p w14:paraId="39CD79FA">
            <w:pPr>
              <w:adjustRightInd w:val="0"/>
              <w:snapToGrid w:val="0"/>
              <w:jc w:val="center"/>
              <w:rPr>
                <w:rFonts w:ascii="宋体" w:hAnsi="宋体"/>
                <w:color w:val="auto"/>
                <w:sz w:val="24"/>
                <w:highlight w:val="none"/>
              </w:rPr>
            </w:pPr>
          </w:p>
        </w:tc>
        <w:tc>
          <w:tcPr>
            <w:tcW w:w="996" w:type="dxa"/>
            <w:noWrap w:val="0"/>
            <w:vAlign w:val="center"/>
          </w:tcPr>
          <w:p w14:paraId="25BAA6C9">
            <w:pPr>
              <w:adjustRightInd w:val="0"/>
              <w:snapToGrid w:val="0"/>
              <w:jc w:val="center"/>
              <w:rPr>
                <w:rFonts w:ascii="宋体" w:hAnsi="宋体"/>
                <w:color w:val="auto"/>
                <w:sz w:val="24"/>
                <w:highlight w:val="none"/>
              </w:rPr>
            </w:pPr>
          </w:p>
        </w:tc>
        <w:tc>
          <w:tcPr>
            <w:tcW w:w="987" w:type="dxa"/>
            <w:noWrap w:val="0"/>
            <w:vAlign w:val="center"/>
          </w:tcPr>
          <w:p w14:paraId="3B8BB4F4">
            <w:pPr>
              <w:adjustRightInd w:val="0"/>
              <w:snapToGrid w:val="0"/>
              <w:jc w:val="center"/>
              <w:rPr>
                <w:rFonts w:ascii="宋体" w:hAnsi="宋体"/>
                <w:color w:val="auto"/>
                <w:sz w:val="24"/>
                <w:highlight w:val="none"/>
              </w:rPr>
            </w:pPr>
          </w:p>
        </w:tc>
      </w:tr>
      <w:tr w14:paraId="5C176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5EF60ACD">
            <w:pPr>
              <w:widowControl w:val="0"/>
              <w:spacing w:line="200" w:lineRule="exact"/>
              <w:jc w:val="center"/>
              <w:rPr>
                <w:rFonts w:ascii="宋体" w:hAnsi="宋体"/>
                <w:color w:val="auto"/>
                <w:sz w:val="24"/>
                <w:highlight w:val="none"/>
              </w:rPr>
            </w:pPr>
          </w:p>
        </w:tc>
        <w:tc>
          <w:tcPr>
            <w:tcW w:w="996" w:type="dxa"/>
            <w:noWrap w:val="0"/>
            <w:vAlign w:val="center"/>
          </w:tcPr>
          <w:p w14:paraId="4C061537">
            <w:pPr>
              <w:widowControl w:val="0"/>
              <w:spacing w:line="200" w:lineRule="exact"/>
              <w:jc w:val="center"/>
              <w:rPr>
                <w:rFonts w:ascii="宋体" w:hAnsi="宋体"/>
                <w:color w:val="auto"/>
                <w:sz w:val="24"/>
                <w:highlight w:val="none"/>
              </w:rPr>
            </w:pPr>
          </w:p>
        </w:tc>
        <w:tc>
          <w:tcPr>
            <w:tcW w:w="996" w:type="dxa"/>
            <w:noWrap w:val="0"/>
            <w:vAlign w:val="center"/>
          </w:tcPr>
          <w:p w14:paraId="0926E56F">
            <w:pPr>
              <w:widowControl w:val="0"/>
              <w:spacing w:line="200" w:lineRule="exact"/>
              <w:jc w:val="center"/>
              <w:rPr>
                <w:rFonts w:ascii="宋体" w:hAnsi="宋体"/>
                <w:color w:val="auto"/>
                <w:sz w:val="24"/>
                <w:highlight w:val="none"/>
              </w:rPr>
            </w:pPr>
          </w:p>
        </w:tc>
        <w:tc>
          <w:tcPr>
            <w:tcW w:w="996" w:type="dxa"/>
            <w:noWrap w:val="0"/>
            <w:vAlign w:val="center"/>
          </w:tcPr>
          <w:p w14:paraId="532DC710">
            <w:pPr>
              <w:widowControl w:val="0"/>
              <w:spacing w:line="200" w:lineRule="exact"/>
              <w:jc w:val="center"/>
              <w:rPr>
                <w:rFonts w:ascii="宋体" w:hAnsi="宋体"/>
                <w:color w:val="auto"/>
                <w:sz w:val="24"/>
                <w:highlight w:val="none"/>
              </w:rPr>
            </w:pPr>
          </w:p>
        </w:tc>
        <w:tc>
          <w:tcPr>
            <w:tcW w:w="996" w:type="dxa"/>
            <w:noWrap w:val="0"/>
            <w:vAlign w:val="center"/>
          </w:tcPr>
          <w:p w14:paraId="06E97184">
            <w:pPr>
              <w:widowControl w:val="0"/>
              <w:spacing w:line="200" w:lineRule="exact"/>
              <w:jc w:val="center"/>
              <w:rPr>
                <w:rFonts w:ascii="宋体" w:hAnsi="宋体"/>
                <w:color w:val="auto"/>
                <w:sz w:val="24"/>
                <w:highlight w:val="none"/>
              </w:rPr>
            </w:pPr>
          </w:p>
        </w:tc>
        <w:tc>
          <w:tcPr>
            <w:tcW w:w="1292" w:type="dxa"/>
            <w:noWrap w:val="0"/>
            <w:vAlign w:val="center"/>
          </w:tcPr>
          <w:p w14:paraId="691F92E9">
            <w:pPr>
              <w:widowControl w:val="0"/>
              <w:spacing w:line="200" w:lineRule="exact"/>
              <w:jc w:val="center"/>
              <w:rPr>
                <w:rFonts w:ascii="宋体" w:hAnsi="宋体"/>
                <w:color w:val="auto"/>
                <w:sz w:val="24"/>
                <w:highlight w:val="none"/>
              </w:rPr>
            </w:pPr>
          </w:p>
        </w:tc>
        <w:tc>
          <w:tcPr>
            <w:tcW w:w="996" w:type="dxa"/>
            <w:noWrap w:val="0"/>
            <w:vAlign w:val="center"/>
          </w:tcPr>
          <w:p w14:paraId="256EEA52">
            <w:pPr>
              <w:widowControl w:val="0"/>
              <w:spacing w:line="200" w:lineRule="exact"/>
              <w:jc w:val="center"/>
              <w:rPr>
                <w:rFonts w:ascii="宋体" w:hAnsi="宋体"/>
                <w:color w:val="auto"/>
                <w:sz w:val="24"/>
                <w:highlight w:val="none"/>
              </w:rPr>
            </w:pPr>
          </w:p>
        </w:tc>
        <w:tc>
          <w:tcPr>
            <w:tcW w:w="996" w:type="dxa"/>
            <w:noWrap w:val="0"/>
            <w:vAlign w:val="center"/>
          </w:tcPr>
          <w:p w14:paraId="14DA34C9">
            <w:pPr>
              <w:widowControl w:val="0"/>
              <w:spacing w:line="200" w:lineRule="exact"/>
              <w:jc w:val="center"/>
              <w:rPr>
                <w:rFonts w:ascii="宋体" w:hAnsi="宋体"/>
                <w:color w:val="auto"/>
                <w:sz w:val="24"/>
                <w:highlight w:val="none"/>
              </w:rPr>
            </w:pPr>
          </w:p>
        </w:tc>
        <w:tc>
          <w:tcPr>
            <w:tcW w:w="987" w:type="dxa"/>
            <w:noWrap w:val="0"/>
            <w:vAlign w:val="center"/>
          </w:tcPr>
          <w:p w14:paraId="1D3F24AF">
            <w:pPr>
              <w:widowControl w:val="0"/>
              <w:spacing w:line="200" w:lineRule="exact"/>
              <w:jc w:val="center"/>
              <w:rPr>
                <w:rFonts w:ascii="宋体" w:hAnsi="宋体"/>
                <w:color w:val="auto"/>
                <w:sz w:val="24"/>
                <w:highlight w:val="none"/>
              </w:rPr>
            </w:pPr>
          </w:p>
        </w:tc>
      </w:tr>
      <w:tr w14:paraId="602CD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2CFA4DC5">
            <w:pPr>
              <w:widowControl w:val="0"/>
              <w:spacing w:line="200" w:lineRule="exact"/>
              <w:jc w:val="center"/>
              <w:rPr>
                <w:rFonts w:ascii="宋体" w:hAnsi="宋体"/>
                <w:color w:val="auto"/>
                <w:sz w:val="24"/>
                <w:highlight w:val="none"/>
              </w:rPr>
            </w:pPr>
          </w:p>
        </w:tc>
        <w:tc>
          <w:tcPr>
            <w:tcW w:w="996" w:type="dxa"/>
            <w:noWrap w:val="0"/>
            <w:vAlign w:val="center"/>
          </w:tcPr>
          <w:p w14:paraId="08049991">
            <w:pPr>
              <w:widowControl w:val="0"/>
              <w:spacing w:line="200" w:lineRule="exact"/>
              <w:jc w:val="center"/>
              <w:rPr>
                <w:rFonts w:ascii="宋体" w:hAnsi="宋体"/>
                <w:color w:val="auto"/>
                <w:sz w:val="24"/>
                <w:highlight w:val="none"/>
              </w:rPr>
            </w:pPr>
          </w:p>
        </w:tc>
        <w:tc>
          <w:tcPr>
            <w:tcW w:w="996" w:type="dxa"/>
            <w:noWrap w:val="0"/>
            <w:vAlign w:val="center"/>
          </w:tcPr>
          <w:p w14:paraId="2303F0A0">
            <w:pPr>
              <w:widowControl w:val="0"/>
              <w:spacing w:line="200" w:lineRule="exact"/>
              <w:jc w:val="center"/>
              <w:rPr>
                <w:rFonts w:ascii="宋体" w:hAnsi="宋体"/>
                <w:color w:val="auto"/>
                <w:sz w:val="24"/>
                <w:highlight w:val="none"/>
              </w:rPr>
            </w:pPr>
          </w:p>
        </w:tc>
        <w:tc>
          <w:tcPr>
            <w:tcW w:w="996" w:type="dxa"/>
            <w:noWrap w:val="0"/>
            <w:vAlign w:val="center"/>
          </w:tcPr>
          <w:p w14:paraId="155B98FE">
            <w:pPr>
              <w:widowControl w:val="0"/>
              <w:spacing w:line="200" w:lineRule="exact"/>
              <w:jc w:val="center"/>
              <w:rPr>
                <w:rFonts w:ascii="宋体" w:hAnsi="宋体"/>
                <w:color w:val="auto"/>
                <w:sz w:val="24"/>
                <w:highlight w:val="none"/>
              </w:rPr>
            </w:pPr>
          </w:p>
        </w:tc>
        <w:tc>
          <w:tcPr>
            <w:tcW w:w="996" w:type="dxa"/>
            <w:noWrap w:val="0"/>
            <w:vAlign w:val="center"/>
          </w:tcPr>
          <w:p w14:paraId="2B29E199">
            <w:pPr>
              <w:widowControl w:val="0"/>
              <w:spacing w:line="200" w:lineRule="exact"/>
              <w:jc w:val="center"/>
              <w:rPr>
                <w:rFonts w:ascii="宋体" w:hAnsi="宋体"/>
                <w:color w:val="auto"/>
                <w:sz w:val="24"/>
                <w:highlight w:val="none"/>
              </w:rPr>
            </w:pPr>
          </w:p>
        </w:tc>
        <w:tc>
          <w:tcPr>
            <w:tcW w:w="1292" w:type="dxa"/>
            <w:noWrap w:val="0"/>
            <w:vAlign w:val="center"/>
          </w:tcPr>
          <w:p w14:paraId="4CFAFE53">
            <w:pPr>
              <w:widowControl w:val="0"/>
              <w:spacing w:line="200" w:lineRule="exact"/>
              <w:jc w:val="center"/>
              <w:rPr>
                <w:rFonts w:ascii="宋体" w:hAnsi="宋体"/>
                <w:color w:val="auto"/>
                <w:sz w:val="24"/>
                <w:highlight w:val="none"/>
              </w:rPr>
            </w:pPr>
          </w:p>
        </w:tc>
        <w:tc>
          <w:tcPr>
            <w:tcW w:w="996" w:type="dxa"/>
            <w:noWrap w:val="0"/>
            <w:vAlign w:val="center"/>
          </w:tcPr>
          <w:p w14:paraId="7B40EDB4">
            <w:pPr>
              <w:widowControl w:val="0"/>
              <w:spacing w:line="200" w:lineRule="exact"/>
              <w:jc w:val="center"/>
              <w:rPr>
                <w:rFonts w:ascii="宋体" w:hAnsi="宋体"/>
                <w:color w:val="auto"/>
                <w:sz w:val="24"/>
                <w:highlight w:val="none"/>
              </w:rPr>
            </w:pPr>
          </w:p>
        </w:tc>
        <w:tc>
          <w:tcPr>
            <w:tcW w:w="996" w:type="dxa"/>
            <w:noWrap w:val="0"/>
            <w:vAlign w:val="center"/>
          </w:tcPr>
          <w:p w14:paraId="6CECBDD5">
            <w:pPr>
              <w:widowControl w:val="0"/>
              <w:spacing w:line="200" w:lineRule="exact"/>
              <w:jc w:val="center"/>
              <w:rPr>
                <w:rFonts w:ascii="宋体" w:hAnsi="宋体"/>
                <w:color w:val="auto"/>
                <w:sz w:val="24"/>
                <w:highlight w:val="none"/>
              </w:rPr>
            </w:pPr>
          </w:p>
        </w:tc>
        <w:tc>
          <w:tcPr>
            <w:tcW w:w="987" w:type="dxa"/>
            <w:noWrap w:val="0"/>
            <w:vAlign w:val="center"/>
          </w:tcPr>
          <w:p w14:paraId="67BEB2A9">
            <w:pPr>
              <w:widowControl w:val="0"/>
              <w:spacing w:line="200" w:lineRule="exact"/>
              <w:jc w:val="center"/>
              <w:rPr>
                <w:rFonts w:ascii="宋体" w:hAnsi="宋体"/>
                <w:color w:val="auto"/>
                <w:sz w:val="24"/>
                <w:highlight w:val="none"/>
              </w:rPr>
            </w:pPr>
          </w:p>
        </w:tc>
      </w:tr>
      <w:tr w14:paraId="44EED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36937D8">
            <w:pPr>
              <w:widowControl w:val="0"/>
              <w:spacing w:line="200" w:lineRule="exact"/>
              <w:jc w:val="center"/>
              <w:rPr>
                <w:rFonts w:ascii="宋体" w:hAnsi="宋体"/>
                <w:color w:val="auto"/>
                <w:sz w:val="24"/>
                <w:highlight w:val="none"/>
              </w:rPr>
            </w:pPr>
          </w:p>
        </w:tc>
        <w:tc>
          <w:tcPr>
            <w:tcW w:w="996" w:type="dxa"/>
            <w:noWrap w:val="0"/>
            <w:vAlign w:val="center"/>
          </w:tcPr>
          <w:p w14:paraId="26BF942D">
            <w:pPr>
              <w:widowControl w:val="0"/>
              <w:spacing w:line="200" w:lineRule="exact"/>
              <w:jc w:val="center"/>
              <w:rPr>
                <w:rFonts w:ascii="宋体" w:hAnsi="宋体"/>
                <w:color w:val="auto"/>
                <w:sz w:val="24"/>
                <w:highlight w:val="none"/>
              </w:rPr>
            </w:pPr>
          </w:p>
        </w:tc>
        <w:tc>
          <w:tcPr>
            <w:tcW w:w="996" w:type="dxa"/>
            <w:noWrap w:val="0"/>
            <w:vAlign w:val="center"/>
          </w:tcPr>
          <w:p w14:paraId="5F82C4B7">
            <w:pPr>
              <w:widowControl w:val="0"/>
              <w:spacing w:line="200" w:lineRule="exact"/>
              <w:jc w:val="center"/>
              <w:rPr>
                <w:rFonts w:ascii="宋体" w:hAnsi="宋体"/>
                <w:color w:val="auto"/>
                <w:sz w:val="24"/>
                <w:highlight w:val="none"/>
              </w:rPr>
            </w:pPr>
          </w:p>
        </w:tc>
        <w:tc>
          <w:tcPr>
            <w:tcW w:w="996" w:type="dxa"/>
            <w:noWrap w:val="0"/>
            <w:vAlign w:val="center"/>
          </w:tcPr>
          <w:p w14:paraId="09A249D9">
            <w:pPr>
              <w:widowControl w:val="0"/>
              <w:spacing w:line="200" w:lineRule="exact"/>
              <w:jc w:val="center"/>
              <w:rPr>
                <w:rFonts w:ascii="宋体" w:hAnsi="宋体"/>
                <w:color w:val="auto"/>
                <w:sz w:val="24"/>
                <w:highlight w:val="none"/>
              </w:rPr>
            </w:pPr>
          </w:p>
        </w:tc>
        <w:tc>
          <w:tcPr>
            <w:tcW w:w="996" w:type="dxa"/>
            <w:noWrap w:val="0"/>
            <w:vAlign w:val="center"/>
          </w:tcPr>
          <w:p w14:paraId="54511BDF">
            <w:pPr>
              <w:widowControl w:val="0"/>
              <w:spacing w:line="200" w:lineRule="exact"/>
              <w:jc w:val="center"/>
              <w:rPr>
                <w:rFonts w:ascii="宋体" w:hAnsi="宋体"/>
                <w:color w:val="auto"/>
                <w:sz w:val="24"/>
                <w:highlight w:val="none"/>
              </w:rPr>
            </w:pPr>
          </w:p>
        </w:tc>
        <w:tc>
          <w:tcPr>
            <w:tcW w:w="1292" w:type="dxa"/>
            <w:noWrap w:val="0"/>
            <w:vAlign w:val="center"/>
          </w:tcPr>
          <w:p w14:paraId="109E54C4">
            <w:pPr>
              <w:widowControl w:val="0"/>
              <w:spacing w:line="200" w:lineRule="exact"/>
              <w:jc w:val="center"/>
              <w:rPr>
                <w:rFonts w:ascii="宋体" w:hAnsi="宋体"/>
                <w:color w:val="auto"/>
                <w:sz w:val="24"/>
                <w:highlight w:val="none"/>
              </w:rPr>
            </w:pPr>
          </w:p>
        </w:tc>
        <w:tc>
          <w:tcPr>
            <w:tcW w:w="996" w:type="dxa"/>
            <w:noWrap w:val="0"/>
            <w:vAlign w:val="center"/>
          </w:tcPr>
          <w:p w14:paraId="5AAFB49C">
            <w:pPr>
              <w:widowControl w:val="0"/>
              <w:spacing w:line="200" w:lineRule="exact"/>
              <w:jc w:val="center"/>
              <w:rPr>
                <w:rFonts w:ascii="宋体" w:hAnsi="宋体"/>
                <w:color w:val="auto"/>
                <w:sz w:val="24"/>
                <w:highlight w:val="none"/>
              </w:rPr>
            </w:pPr>
          </w:p>
        </w:tc>
        <w:tc>
          <w:tcPr>
            <w:tcW w:w="996" w:type="dxa"/>
            <w:noWrap w:val="0"/>
            <w:vAlign w:val="center"/>
          </w:tcPr>
          <w:p w14:paraId="3930EC93">
            <w:pPr>
              <w:widowControl w:val="0"/>
              <w:spacing w:line="200" w:lineRule="exact"/>
              <w:jc w:val="center"/>
              <w:rPr>
                <w:rFonts w:ascii="宋体" w:hAnsi="宋体"/>
                <w:color w:val="auto"/>
                <w:sz w:val="24"/>
                <w:highlight w:val="none"/>
              </w:rPr>
            </w:pPr>
          </w:p>
        </w:tc>
        <w:tc>
          <w:tcPr>
            <w:tcW w:w="987" w:type="dxa"/>
            <w:noWrap w:val="0"/>
            <w:vAlign w:val="center"/>
          </w:tcPr>
          <w:p w14:paraId="63A966E3">
            <w:pPr>
              <w:widowControl w:val="0"/>
              <w:spacing w:line="200" w:lineRule="exact"/>
              <w:jc w:val="center"/>
              <w:rPr>
                <w:rFonts w:ascii="宋体" w:hAnsi="宋体"/>
                <w:color w:val="auto"/>
                <w:sz w:val="24"/>
                <w:highlight w:val="none"/>
              </w:rPr>
            </w:pPr>
          </w:p>
        </w:tc>
      </w:tr>
      <w:tr w14:paraId="4220C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8D5B9D3">
            <w:pPr>
              <w:widowControl w:val="0"/>
              <w:spacing w:line="200" w:lineRule="exact"/>
              <w:jc w:val="center"/>
              <w:rPr>
                <w:rFonts w:ascii="宋体" w:hAnsi="宋体"/>
                <w:color w:val="auto"/>
                <w:sz w:val="24"/>
                <w:highlight w:val="none"/>
              </w:rPr>
            </w:pPr>
          </w:p>
        </w:tc>
        <w:tc>
          <w:tcPr>
            <w:tcW w:w="996" w:type="dxa"/>
            <w:noWrap w:val="0"/>
            <w:vAlign w:val="center"/>
          </w:tcPr>
          <w:p w14:paraId="37888449">
            <w:pPr>
              <w:widowControl w:val="0"/>
              <w:spacing w:line="200" w:lineRule="exact"/>
              <w:jc w:val="center"/>
              <w:rPr>
                <w:rFonts w:ascii="宋体" w:hAnsi="宋体"/>
                <w:color w:val="auto"/>
                <w:sz w:val="24"/>
                <w:highlight w:val="none"/>
              </w:rPr>
            </w:pPr>
          </w:p>
        </w:tc>
        <w:tc>
          <w:tcPr>
            <w:tcW w:w="996" w:type="dxa"/>
            <w:noWrap w:val="0"/>
            <w:vAlign w:val="center"/>
          </w:tcPr>
          <w:p w14:paraId="10B7545D">
            <w:pPr>
              <w:widowControl w:val="0"/>
              <w:spacing w:line="200" w:lineRule="exact"/>
              <w:jc w:val="center"/>
              <w:rPr>
                <w:rFonts w:ascii="宋体" w:hAnsi="宋体"/>
                <w:color w:val="auto"/>
                <w:sz w:val="24"/>
                <w:highlight w:val="none"/>
              </w:rPr>
            </w:pPr>
          </w:p>
        </w:tc>
        <w:tc>
          <w:tcPr>
            <w:tcW w:w="996" w:type="dxa"/>
            <w:noWrap w:val="0"/>
            <w:vAlign w:val="center"/>
          </w:tcPr>
          <w:p w14:paraId="10C9BE2D">
            <w:pPr>
              <w:widowControl w:val="0"/>
              <w:spacing w:line="200" w:lineRule="exact"/>
              <w:jc w:val="center"/>
              <w:rPr>
                <w:rFonts w:ascii="宋体" w:hAnsi="宋体"/>
                <w:color w:val="auto"/>
                <w:sz w:val="24"/>
                <w:highlight w:val="none"/>
              </w:rPr>
            </w:pPr>
          </w:p>
        </w:tc>
        <w:tc>
          <w:tcPr>
            <w:tcW w:w="996" w:type="dxa"/>
            <w:noWrap w:val="0"/>
            <w:vAlign w:val="center"/>
          </w:tcPr>
          <w:p w14:paraId="1E86E6F4">
            <w:pPr>
              <w:widowControl w:val="0"/>
              <w:spacing w:line="200" w:lineRule="exact"/>
              <w:jc w:val="center"/>
              <w:rPr>
                <w:rFonts w:ascii="宋体" w:hAnsi="宋体"/>
                <w:color w:val="auto"/>
                <w:sz w:val="24"/>
                <w:highlight w:val="none"/>
              </w:rPr>
            </w:pPr>
          </w:p>
        </w:tc>
        <w:tc>
          <w:tcPr>
            <w:tcW w:w="1292" w:type="dxa"/>
            <w:noWrap w:val="0"/>
            <w:vAlign w:val="center"/>
          </w:tcPr>
          <w:p w14:paraId="3BBE2E6A">
            <w:pPr>
              <w:widowControl w:val="0"/>
              <w:spacing w:line="200" w:lineRule="exact"/>
              <w:jc w:val="center"/>
              <w:rPr>
                <w:rFonts w:ascii="宋体" w:hAnsi="宋体"/>
                <w:color w:val="auto"/>
                <w:sz w:val="24"/>
                <w:highlight w:val="none"/>
              </w:rPr>
            </w:pPr>
          </w:p>
        </w:tc>
        <w:tc>
          <w:tcPr>
            <w:tcW w:w="996" w:type="dxa"/>
            <w:noWrap w:val="0"/>
            <w:vAlign w:val="center"/>
          </w:tcPr>
          <w:p w14:paraId="4F10AAAD">
            <w:pPr>
              <w:widowControl w:val="0"/>
              <w:spacing w:line="200" w:lineRule="exact"/>
              <w:jc w:val="center"/>
              <w:rPr>
                <w:rFonts w:ascii="宋体" w:hAnsi="宋体"/>
                <w:color w:val="auto"/>
                <w:sz w:val="24"/>
                <w:highlight w:val="none"/>
              </w:rPr>
            </w:pPr>
          </w:p>
        </w:tc>
        <w:tc>
          <w:tcPr>
            <w:tcW w:w="996" w:type="dxa"/>
            <w:noWrap w:val="0"/>
            <w:vAlign w:val="center"/>
          </w:tcPr>
          <w:p w14:paraId="2E5E59FD">
            <w:pPr>
              <w:widowControl w:val="0"/>
              <w:spacing w:line="200" w:lineRule="exact"/>
              <w:jc w:val="center"/>
              <w:rPr>
                <w:rFonts w:ascii="宋体" w:hAnsi="宋体"/>
                <w:color w:val="auto"/>
                <w:sz w:val="24"/>
                <w:highlight w:val="none"/>
              </w:rPr>
            </w:pPr>
          </w:p>
        </w:tc>
        <w:tc>
          <w:tcPr>
            <w:tcW w:w="987" w:type="dxa"/>
            <w:noWrap w:val="0"/>
            <w:vAlign w:val="center"/>
          </w:tcPr>
          <w:p w14:paraId="350A2794">
            <w:pPr>
              <w:widowControl w:val="0"/>
              <w:spacing w:line="200" w:lineRule="exact"/>
              <w:jc w:val="center"/>
              <w:rPr>
                <w:rFonts w:ascii="宋体" w:hAnsi="宋体"/>
                <w:color w:val="auto"/>
                <w:sz w:val="24"/>
                <w:highlight w:val="none"/>
              </w:rPr>
            </w:pPr>
          </w:p>
        </w:tc>
      </w:tr>
      <w:tr w14:paraId="77DB4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2A77499A">
            <w:pPr>
              <w:widowControl w:val="0"/>
              <w:spacing w:line="200" w:lineRule="exact"/>
              <w:jc w:val="center"/>
              <w:rPr>
                <w:rFonts w:ascii="宋体" w:hAnsi="宋体"/>
                <w:color w:val="auto"/>
                <w:sz w:val="24"/>
                <w:highlight w:val="none"/>
              </w:rPr>
            </w:pPr>
          </w:p>
        </w:tc>
        <w:tc>
          <w:tcPr>
            <w:tcW w:w="996" w:type="dxa"/>
            <w:noWrap w:val="0"/>
            <w:vAlign w:val="center"/>
          </w:tcPr>
          <w:p w14:paraId="11DAA0FD">
            <w:pPr>
              <w:widowControl w:val="0"/>
              <w:spacing w:line="200" w:lineRule="exact"/>
              <w:jc w:val="center"/>
              <w:rPr>
                <w:rFonts w:ascii="宋体" w:hAnsi="宋体"/>
                <w:color w:val="auto"/>
                <w:sz w:val="24"/>
                <w:highlight w:val="none"/>
              </w:rPr>
            </w:pPr>
          </w:p>
        </w:tc>
        <w:tc>
          <w:tcPr>
            <w:tcW w:w="996" w:type="dxa"/>
            <w:noWrap w:val="0"/>
            <w:vAlign w:val="center"/>
          </w:tcPr>
          <w:p w14:paraId="7E3BE1F0">
            <w:pPr>
              <w:widowControl w:val="0"/>
              <w:spacing w:line="200" w:lineRule="exact"/>
              <w:jc w:val="center"/>
              <w:rPr>
                <w:rFonts w:ascii="宋体" w:hAnsi="宋体"/>
                <w:color w:val="auto"/>
                <w:sz w:val="24"/>
                <w:highlight w:val="none"/>
              </w:rPr>
            </w:pPr>
          </w:p>
        </w:tc>
        <w:tc>
          <w:tcPr>
            <w:tcW w:w="996" w:type="dxa"/>
            <w:noWrap w:val="0"/>
            <w:vAlign w:val="center"/>
          </w:tcPr>
          <w:p w14:paraId="2E5B30E4">
            <w:pPr>
              <w:widowControl w:val="0"/>
              <w:spacing w:line="200" w:lineRule="exact"/>
              <w:jc w:val="center"/>
              <w:rPr>
                <w:rFonts w:ascii="宋体" w:hAnsi="宋体"/>
                <w:color w:val="auto"/>
                <w:sz w:val="24"/>
                <w:highlight w:val="none"/>
              </w:rPr>
            </w:pPr>
          </w:p>
        </w:tc>
        <w:tc>
          <w:tcPr>
            <w:tcW w:w="996" w:type="dxa"/>
            <w:noWrap w:val="0"/>
            <w:vAlign w:val="center"/>
          </w:tcPr>
          <w:p w14:paraId="3CA0FD1B">
            <w:pPr>
              <w:widowControl w:val="0"/>
              <w:spacing w:line="200" w:lineRule="exact"/>
              <w:jc w:val="center"/>
              <w:rPr>
                <w:rFonts w:ascii="宋体" w:hAnsi="宋体"/>
                <w:color w:val="auto"/>
                <w:sz w:val="24"/>
                <w:highlight w:val="none"/>
              </w:rPr>
            </w:pPr>
          </w:p>
        </w:tc>
        <w:tc>
          <w:tcPr>
            <w:tcW w:w="1292" w:type="dxa"/>
            <w:noWrap w:val="0"/>
            <w:vAlign w:val="center"/>
          </w:tcPr>
          <w:p w14:paraId="69B116A1">
            <w:pPr>
              <w:widowControl w:val="0"/>
              <w:spacing w:line="200" w:lineRule="exact"/>
              <w:jc w:val="center"/>
              <w:rPr>
                <w:rFonts w:ascii="宋体" w:hAnsi="宋体"/>
                <w:color w:val="auto"/>
                <w:sz w:val="24"/>
                <w:highlight w:val="none"/>
              </w:rPr>
            </w:pPr>
          </w:p>
        </w:tc>
        <w:tc>
          <w:tcPr>
            <w:tcW w:w="996" w:type="dxa"/>
            <w:noWrap w:val="0"/>
            <w:vAlign w:val="center"/>
          </w:tcPr>
          <w:p w14:paraId="438D4B41">
            <w:pPr>
              <w:widowControl w:val="0"/>
              <w:spacing w:line="200" w:lineRule="exact"/>
              <w:jc w:val="center"/>
              <w:rPr>
                <w:rFonts w:ascii="宋体" w:hAnsi="宋体"/>
                <w:color w:val="auto"/>
                <w:sz w:val="24"/>
                <w:highlight w:val="none"/>
              </w:rPr>
            </w:pPr>
          </w:p>
        </w:tc>
        <w:tc>
          <w:tcPr>
            <w:tcW w:w="996" w:type="dxa"/>
            <w:noWrap w:val="0"/>
            <w:vAlign w:val="center"/>
          </w:tcPr>
          <w:p w14:paraId="14A04D42">
            <w:pPr>
              <w:widowControl w:val="0"/>
              <w:spacing w:line="200" w:lineRule="exact"/>
              <w:jc w:val="center"/>
              <w:rPr>
                <w:rFonts w:ascii="宋体" w:hAnsi="宋体"/>
                <w:color w:val="auto"/>
                <w:sz w:val="24"/>
                <w:highlight w:val="none"/>
              </w:rPr>
            </w:pPr>
          </w:p>
        </w:tc>
        <w:tc>
          <w:tcPr>
            <w:tcW w:w="987" w:type="dxa"/>
            <w:noWrap w:val="0"/>
            <w:vAlign w:val="center"/>
          </w:tcPr>
          <w:p w14:paraId="35192F69">
            <w:pPr>
              <w:widowControl w:val="0"/>
              <w:spacing w:line="200" w:lineRule="exact"/>
              <w:jc w:val="center"/>
              <w:rPr>
                <w:rFonts w:ascii="宋体" w:hAnsi="宋体"/>
                <w:color w:val="auto"/>
                <w:sz w:val="24"/>
                <w:highlight w:val="none"/>
              </w:rPr>
            </w:pPr>
          </w:p>
        </w:tc>
      </w:tr>
      <w:tr w14:paraId="222CA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138EFEA6">
            <w:pPr>
              <w:widowControl w:val="0"/>
              <w:spacing w:line="200" w:lineRule="exact"/>
              <w:jc w:val="center"/>
              <w:rPr>
                <w:rFonts w:ascii="宋体" w:hAnsi="宋体"/>
                <w:color w:val="auto"/>
                <w:sz w:val="24"/>
                <w:highlight w:val="none"/>
              </w:rPr>
            </w:pPr>
          </w:p>
        </w:tc>
        <w:tc>
          <w:tcPr>
            <w:tcW w:w="996" w:type="dxa"/>
            <w:noWrap w:val="0"/>
            <w:vAlign w:val="center"/>
          </w:tcPr>
          <w:p w14:paraId="15FFFC22">
            <w:pPr>
              <w:widowControl w:val="0"/>
              <w:spacing w:line="200" w:lineRule="exact"/>
              <w:jc w:val="center"/>
              <w:rPr>
                <w:rFonts w:ascii="宋体" w:hAnsi="宋体"/>
                <w:color w:val="auto"/>
                <w:sz w:val="24"/>
                <w:highlight w:val="none"/>
              </w:rPr>
            </w:pPr>
          </w:p>
        </w:tc>
        <w:tc>
          <w:tcPr>
            <w:tcW w:w="996" w:type="dxa"/>
            <w:noWrap w:val="0"/>
            <w:vAlign w:val="center"/>
          </w:tcPr>
          <w:p w14:paraId="6B221B97">
            <w:pPr>
              <w:widowControl w:val="0"/>
              <w:spacing w:line="200" w:lineRule="exact"/>
              <w:jc w:val="center"/>
              <w:rPr>
                <w:rFonts w:ascii="宋体" w:hAnsi="宋体"/>
                <w:color w:val="auto"/>
                <w:sz w:val="24"/>
                <w:highlight w:val="none"/>
              </w:rPr>
            </w:pPr>
          </w:p>
        </w:tc>
        <w:tc>
          <w:tcPr>
            <w:tcW w:w="996" w:type="dxa"/>
            <w:noWrap w:val="0"/>
            <w:vAlign w:val="center"/>
          </w:tcPr>
          <w:p w14:paraId="4AA98693">
            <w:pPr>
              <w:widowControl w:val="0"/>
              <w:spacing w:line="200" w:lineRule="exact"/>
              <w:jc w:val="center"/>
              <w:rPr>
                <w:rFonts w:ascii="宋体" w:hAnsi="宋体"/>
                <w:color w:val="auto"/>
                <w:sz w:val="24"/>
                <w:highlight w:val="none"/>
              </w:rPr>
            </w:pPr>
          </w:p>
        </w:tc>
        <w:tc>
          <w:tcPr>
            <w:tcW w:w="996" w:type="dxa"/>
            <w:noWrap w:val="0"/>
            <w:vAlign w:val="center"/>
          </w:tcPr>
          <w:p w14:paraId="0DBAF8E1">
            <w:pPr>
              <w:widowControl w:val="0"/>
              <w:spacing w:line="200" w:lineRule="exact"/>
              <w:jc w:val="center"/>
              <w:rPr>
                <w:rFonts w:ascii="宋体" w:hAnsi="宋体"/>
                <w:color w:val="auto"/>
                <w:sz w:val="24"/>
                <w:highlight w:val="none"/>
              </w:rPr>
            </w:pPr>
          </w:p>
        </w:tc>
        <w:tc>
          <w:tcPr>
            <w:tcW w:w="1292" w:type="dxa"/>
            <w:noWrap w:val="0"/>
            <w:vAlign w:val="center"/>
          </w:tcPr>
          <w:p w14:paraId="415C75CA">
            <w:pPr>
              <w:widowControl w:val="0"/>
              <w:spacing w:line="200" w:lineRule="exact"/>
              <w:jc w:val="center"/>
              <w:rPr>
                <w:rFonts w:ascii="宋体" w:hAnsi="宋体"/>
                <w:color w:val="auto"/>
                <w:sz w:val="24"/>
                <w:highlight w:val="none"/>
              </w:rPr>
            </w:pPr>
          </w:p>
        </w:tc>
        <w:tc>
          <w:tcPr>
            <w:tcW w:w="996" w:type="dxa"/>
            <w:noWrap w:val="0"/>
            <w:vAlign w:val="center"/>
          </w:tcPr>
          <w:p w14:paraId="59E11E85">
            <w:pPr>
              <w:widowControl w:val="0"/>
              <w:spacing w:line="200" w:lineRule="exact"/>
              <w:jc w:val="center"/>
              <w:rPr>
                <w:rFonts w:ascii="宋体" w:hAnsi="宋体"/>
                <w:color w:val="auto"/>
                <w:sz w:val="24"/>
                <w:highlight w:val="none"/>
              </w:rPr>
            </w:pPr>
          </w:p>
        </w:tc>
        <w:tc>
          <w:tcPr>
            <w:tcW w:w="996" w:type="dxa"/>
            <w:noWrap w:val="0"/>
            <w:vAlign w:val="center"/>
          </w:tcPr>
          <w:p w14:paraId="302E9031">
            <w:pPr>
              <w:widowControl w:val="0"/>
              <w:spacing w:line="200" w:lineRule="exact"/>
              <w:jc w:val="center"/>
              <w:rPr>
                <w:rFonts w:ascii="宋体" w:hAnsi="宋体"/>
                <w:color w:val="auto"/>
                <w:sz w:val="24"/>
                <w:highlight w:val="none"/>
              </w:rPr>
            </w:pPr>
          </w:p>
        </w:tc>
        <w:tc>
          <w:tcPr>
            <w:tcW w:w="987" w:type="dxa"/>
            <w:noWrap w:val="0"/>
            <w:vAlign w:val="center"/>
          </w:tcPr>
          <w:p w14:paraId="3785A420">
            <w:pPr>
              <w:widowControl w:val="0"/>
              <w:spacing w:line="200" w:lineRule="exact"/>
              <w:jc w:val="center"/>
              <w:rPr>
                <w:rFonts w:ascii="宋体" w:hAnsi="宋体"/>
                <w:color w:val="auto"/>
                <w:sz w:val="24"/>
                <w:highlight w:val="none"/>
              </w:rPr>
            </w:pPr>
          </w:p>
        </w:tc>
      </w:tr>
      <w:tr w14:paraId="31931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888" w:type="dxa"/>
            <w:noWrap w:val="0"/>
            <w:vAlign w:val="center"/>
          </w:tcPr>
          <w:p w14:paraId="6545616E">
            <w:pPr>
              <w:widowControl w:val="0"/>
              <w:spacing w:line="200" w:lineRule="exact"/>
              <w:jc w:val="center"/>
              <w:rPr>
                <w:rFonts w:ascii="宋体" w:hAnsi="宋体"/>
                <w:color w:val="auto"/>
                <w:sz w:val="24"/>
                <w:highlight w:val="none"/>
              </w:rPr>
            </w:pPr>
          </w:p>
        </w:tc>
        <w:tc>
          <w:tcPr>
            <w:tcW w:w="996" w:type="dxa"/>
            <w:noWrap w:val="0"/>
            <w:vAlign w:val="center"/>
          </w:tcPr>
          <w:p w14:paraId="1CD4D0D6">
            <w:pPr>
              <w:widowControl w:val="0"/>
              <w:spacing w:line="200" w:lineRule="exact"/>
              <w:jc w:val="center"/>
              <w:rPr>
                <w:rFonts w:ascii="宋体" w:hAnsi="宋体"/>
                <w:color w:val="auto"/>
                <w:sz w:val="24"/>
                <w:highlight w:val="none"/>
              </w:rPr>
            </w:pPr>
          </w:p>
        </w:tc>
        <w:tc>
          <w:tcPr>
            <w:tcW w:w="996" w:type="dxa"/>
            <w:noWrap w:val="0"/>
            <w:vAlign w:val="center"/>
          </w:tcPr>
          <w:p w14:paraId="60428624">
            <w:pPr>
              <w:widowControl w:val="0"/>
              <w:spacing w:line="200" w:lineRule="exact"/>
              <w:jc w:val="center"/>
              <w:rPr>
                <w:rFonts w:ascii="宋体" w:hAnsi="宋体"/>
                <w:color w:val="auto"/>
                <w:sz w:val="24"/>
                <w:highlight w:val="none"/>
              </w:rPr>
            </w:pPr>
          </w:p>
        </w:tc>
        <w:tc>
          <w:tcPr>
            <w:tcW w:w="996" w:type="dxa"/>
            <w:noWrap w:val="0"/>
            <w:vAlign w:val="center"/>
          </w:tcPr>
          <w:p w14:paraId="6A5409A7">
            <w:pPr>
              <w:widowControl w:val="0"/>
              <w:spacing w:line="200" w:lineRule="exact"/>
              <w:jc w:val="center"/>
              <w:rPr>
                <w:rFonts w:ascii="宋体" w:hAnsi="宋体"/>
                <w:color w:val="auto"/>
                <w:sz w:val="24"/>
                <w:highlight w:val="none"/>
              </w:rPr>
            </w:pPr>
          </w:p>
        </w:tc>
        <w:tc>
          <w:tcPr>
            <w:tcW w:w="996" w:type="dxa"/>
            <w:noWrap w:val="0"/>
            <w:vAlign w:val="center"/>
          </w:tcPr>
          <w:p w14:paraId="1261D031">
            <w:pPr>
              <w:widowControl w:val="0"/>
              <w:spacing w:line="200" w:lineRule="exact"/>
              <w:jc w:val="center"/>
              <w:rPr>
                <w:rFonts w:ascii="宋体" w:hAnsi="宋体"/>
                <w:color w:val="auto"/>
                <w:sz w:val="24"/>
                <w:highlight w:val="none"/>
              </w:rPr>
            </w:pPr>
          </w:p>
        </w:tc>
        <w:tc>
          <w:tcPr>
            <w:tcW w:w="1292" w:type="dxa"/>
            <w:noWrap w:val="0"/>
            <w:vAlign w:val="center"/>
          </w:tcPr>
          <w:p w14:paraId="02204B97">
            <w:pPr>
              <w:widowControl w:val="0"/>
              <w:spacing w:line="200" w:lineRule="exact"/>
              <w:jc w:val="center"/>
              <w:rPr>
                <w:rFonts w:ascii="宋体" w:hAnsi="宋体"/>
                <w:color w:val="auto"/>
                <w:sz w:val="24"/>
                <w:highlight w:val="none"/>
              </w:rPr>
            </w:pPr>
          </w:p>
        </w:tc>
        <w:tc>
          <w:tcPr>
            <w:tcW w:w="996" w:type="dxa"/>
            <w:noWrap w:val="0"/>
            <w:vAlign w:val="center"/>
          </w:tcPr>
          <w:p w14:paraId="3BA8181A">
            <w:pPr>
              <w:widowControl w:val="0"/>
              <w:spacing w:line="200" w:lineRule="exact"/>
              <w:jc w:val="center"/>
              <w:rPr>
                <w:rFonts w:ascii="宋体" w:hAnsi="宋体"/>
                <w:color w:val="auto"/>
                <w:sz w:val="24"/>
                <w:highlight w:val="none"/>
              </w:rPr>
            </w:pPr>
          </w:p>
        </w:tc>
        <w:tc>
          <w:tcPr>
            <w:tcW w:w="996" w:type="dxa"/>
            <w:noWrap w:val="0"/>
            <w:vAlign w:val="center"/>
          </w:tcPr>
          <w:p w14:paraId="70412CF7">
            <w:pPr>
              <w:widowControl w:val="0"/>
              <w:spacing w:line="200" w:lineRule="exact"/>
              <w:jc w:val="center"/>
              <w:rPr>
                <w:rFonts w:ascii="宋体" w:hAnsi="宋体"/>
                <w:color w:val="auto"/>
                <w:sz w:val="24"/>
                <w:highlight w:val="none"/>
              </w:rPr>
            </w:pPr>
          </w:p>
        </w:tc>
        <w:tc>
          <w:tcPr>
            <w:tcW w:w="987" w:type="dxa"/>
            <w:noWrap w:val="0"/>
            <w:vAlign w:val="center"/>
          </w:tcPr>
          <w:p w14:paraId="7C97E93F">
            <w:pPr>
              <w:widowControl w:val="0"/>
              <w:spacing w:line="200" w:lineRule="exact"/>
              <w:jc w:val="center"/>
              <w:rPr>
                <w:rFonts w:ascii="宋体" w:hAnsi="宋体"/>
                <w:color w:val="auto"/>
                <w:sz w:val="24"/>
                <w:highlight w:val="none"/>
              </w:rPr>
            </w:pPr>
          </w:p>
        </w:tc>
      </w:tr>
      <w:tr w14:paraId="5B5CC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6739957D">
            <w:pPr>
              <w:widowControl w:val="0"/>
              <w:spacing w:line="200" w:lineRule="exact"/>
              <w:jc w:val="center"/>
              <w:rPr>
                <w:rFonts w:ascii="宋体" w:hAnsi="宋体"/>
                <w:color w:val="auto"/>
                <w:sz w:val="24"/>
                <w:highlight w:val="none"/>
              </w:rPr>
            </w:pPr>
          </w:p>
        </w:tc>
        <w:tc>
          <w:tcPr>
            <w:tcW w:w="996" w:type="dxa"/>
            <w:noWrap w:val="0"/>
            <w:vAlign w:val="center"/>
          </w:tcPr>
          <w:p w14:paraId="67E9A8B1">
            <w:pPr>
              <w:widowControl w:val="0"/>
              <w:spacing w:line="200" w:lineRule="exact"/>
              <w:jc w:val="center"/>
              <w:rPr>
                <w:rFonts w:ascii="宋体" w:hAnsi="宋体"/>
                <w:color w:val="auto"/>
                <w:sz w:val="24"/>
                <w:highlight w:val="none"/>
              </w:rPr>
            </w:pPr>
          </w:p>
        </w:tc>
        <w:tc>
          <w:tcPr>
            <w:tcW w:w="996" w:type="dxa"/>
            <w:noWrap w:val="0"/>
            <w:vAlign w:val="center"/>
          </w:tcPr>
          <w:p w14:paraId="2BF35BF6">
            <w:pPr>
              <w:widowControl w:val="0"/>
              <w:spacing w:line="200" w:lineRule="exact"/>
              <w:jc w:val="center"/>
              <w:rPr>
                <w:rFonts w:ascii="宋体" w:hAnsi="宋体"/>
                <w:color w:val="auto"/>
                <w:sz w:val="24"/>
                <w:highlight w:val="none"/>
              </w:rPr>
            </w:pPr>
          </w:p>
        </w:tc>
        <w:tc>
          <w:tcPr>
            <w:tcW w:w="996" w:type="dxa"/>
            <w:noWrap w:val="0"/>
            <w:vAlign w:val="center"/>
          </w:tcPr>
          <w:p w14:paraId="5DE5BB2C">
            <w:pPr>
              <w:widowControl w:val="0"/>
              <w:spacing w:line="200" w:lineRule="exact"/>
              <w:jc w:val="center"/>
              <w:rPr>
                <w:rFonts w:ascii="宋体" w:hAnsi="宋体"/>
                <w:color w:val="auto"/>
                <w:sz w:val="24"/>
                <w:highlight w:val="none"/>
              </w:rPr>
            </w:pPr>
          </w:p>
        </w:tc>
        <w:tc>
          <w:tcPr>
            <w:tcW w:w="996" w:type="dxa"/>
            <w:noWrap w:val="0"/>
            <w:vAlign w:val="center"/>
          </w:tcPr>
          <w:p w14:paraId="0A01A913">
            <w:pPr>
              <w:widowControl w:val="0"/>
              <w:spacing w:line="200" w:lineRule="exact"/>
              <w:jc w:val="center"/>
              <w:rPr>
                <w:rFonts w:ascii="宋体" w:hAnsi="宋体"/>
                <w:color w:val="auto"/>
                <w:sz w:val="24"/>
                <w:highlight w:val="none"/>
              </w:rPr>
            </w:pPr>
          </w:p>
        </w:tc>
        <w:tc>
          <w:tcPr>
            <w:tcW w:w="1292" w:type="dxa"/>
            <w:noWrap w:val="0"/>
            <w:vAlign w:val="center"/>
          </w:tcPr>
          <w:p w14:paraId="3B023738">
            <w:pPr>
              <w:widowControl w:val="0"/>
              <w:spacing w:line="200" w:lineRule="exact"/>
              <w:jc w:val="center"/>
              <w:rPr>
                <w:rFonts w:ascii="宋体" w:hAnsi="宋体"/>
                <w:color w:val="auto"/>
                <w:sz w:val="24"/>
                <w:highlight w:val="none"/>
              </w:rPr>
            </w:pPr>
          </w:p>
        </w:tc>
        <w:tc>
          <w:tcPr>
            <w:tcW w:w="996" w:type="dxa"/>
            <w:noWrap w:val="0"/>
            <w:vAlign w:val="center"/>
          </w:tcPr>
          <w:p w14:paraId="3CE46891">
            <w:pPr>
              <w:widowControl w:val="0"/>
              <w:spacing w:line="200" w:lineRule="exact"/>
              <w:jc w:val="center"/>
              <w:rPr>
                <w:rFonts w:ascii="宋体" w:hAnsi="宋体"/>
                <w:color w:val="auto"/>
                <w:sz w:val="24"/>
                <w:highlight w:val="none"/>
              </w:rPr>
            </w:pPr>
          </w:p>
        </w:tc>
        <w:tc>
          <w:tcPr>
            <w:tcW w:w="996" w:type="dxa"/>
            <w:noWrap w:val="0"/>
            <w:vAlign w:val="center"/>
          </w:tcPr>
          <w:p w14:paraId="7C23B2DC">
            <w:pPr>
              <w:widowControl w:val="0"/>
              <w:spacing w:line="200" w:lineRule="exact"/>
              <w:jc w:val="center"/>
              <w:rPr>
                <w:rFonts w:ascii="宋体" w:hAnsi="宋体"/>
                <w:color w:val="auto"/>
                <w:sz w:val="24"/>
                <w:highlight w:val="none"/>
              </w:rPr>
            </w:pPr>
          </w:p>
        </w:tc>
        <w:tc>
          <w:tcPr>
            <w:tcW w:w="987" w:type="dxa"/>
            <w:noWrap w:val="0"/>
            <w:vAlign w:val="center"/>
          </w:tcPr>
          <w:p w14:paraId="1E311C25">
            <w:pPr>
              <w:widowControl w:val="0"/>
              <w:spacing w:line="200" w:lineRule="exact"/>
              <w:jc w:val="center"/>
              <w:rPr>
                <w:rFonts w:ascii="宋体" w:hAnsi="宋体"/>
                <w:color w:val="auto"/>
                <w:sz w:val="24"/>
                <w:highlight w:val="none"/>
              </w:rPr>
            </w:pPr>
          </w:p>
        </w:tc>
      </w:tr>
      <w:tr w14:paraId="47514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888" w:type="dxa"/>
            <w:noWrap w:val="0"/>
            <w:vAlign w:val="center"/>
          </w:tcPr>
          <w:p w14:paraId="3DBDD8C1">
            <w:pPr>
              <w:widowControl w:val="0"/>
              <w:spacing w:line="200" w:lineRule="exact"/>
              <w:jc w:val="center"/>
              <w:rPr>
                <w:rFonts w:ascii="宋体" w:hAnsi="宋体"/>
                <w:color w:val="auto"/>
                <w:sz w:val="24"/>
                <w:highlight w:val="none"/>
              </w:rPr>
            </w:pPr>
          </w:p>
        </w:tc>
        <w:tc>
          <w:tcPr>
            <w:tcW w:w="996" w:type="dxa"/>
            <w:noWrap w:val="0"/>
            <w:vAlign w:val="center"/>
          </w:tcPr>
          <w:p w14:paraId="5315DF45">
            <w:pPr>
              <w:widowControl w:val="0"/>
              <w:spacing w:line="200" w:lineRule="exact"/>
              <w:jc w:val="center"/>
              <w:rPr>
                <w:rFonts w:ascii="宋体" w:hAnsi="宋体"/>
                <w:color w:val="auto"/>
                <w:sz w:val="24"/>
                <w:highlight w:val="none"/>
              </w:rPr>
            </w:pPr>
          </w:p>
        </w:tc>
        <w:tc>
          <w:tcPr>
            <w:tcW w:w="996" w:type="dxa"/>
            <w:noWrap w:val="0"/>
            <w:vAlign w:val="center"/>
          </w:tcPr>
          <w:p w14:paraId="2286FCE0">
            <w:pPr>
              <w:widowControl w:val="0"/>
              <w:spacing w:line="200" w:lineRule="exact"/>
              <w:jc w:val="center"/>
              <w:rPr>
                <w:rFonts w:ascii="宋体" w:hAnsi="宋体"/>
                <w:color w:val="auto"/>
                <w:sz w:val="24"/>
                <w:highlight w:val="none"/>
              </w:rPr>
            </w:pPr>
          </w:p>
        </w:tc>
        <w:tc>
          <w:tcPr>
            <w:tcW w:w="996" w:type="dxa"/>
            <w:noWrap w:val="0"/>
            <w:vAlign w:val="center"/>
          </w:tcPr>
          <w:p w14:paraId="4D7E5BE1">
            <w:pPr>
              <w:widowControl w:val="0"/>
              <w:spacing w:line="200" w:lineRule="exact"/>
              <w:jc w:val="center"/>
              <w:rPr>
                <w:rFonts w:ascii="宋体" w:hAnsi="宋体"/>
                <w:color w:val="auto"/>
                <w:sz w:val="24"/>
                <w:highlight w:val="none"/>
              </w:rPr>
            </w:pPr>
          </w:p>
        </w:tc>
        <w:tc>
          <w:tcPr>
            <w:tcW w:w="996" w:type="dxa"/>
            <w:noWrap w:val="0"/>
            <w:vAlign w:val="center"/>
          </w:tcPr>
          <w:p w14:paraId="10729996">
            <w:pPr>
              <w:widowControl w:val="0"/>
              <w:spacing w:line="200" w:lineRule="exact"/>
              <w:jc w:val="center"/>
              <w:rPr>
                <w:rFonts w:ascii="宋体" w:hAnsi="宋体"/>
                <w:color w:val="auto"/>
                <w:sz w:val="24"/>
                <w:highlight w:val="none"/>
              </w:rPr>
            </w:pPr>
          </w:p>
        </w:tc>
        <w:tc>
          <w:tcPr>
            <w:tcW w:w="1292" w:type="dxa"/>
            <w:noWrap w:val="0"/>
            <w:vAlign w:val="center"/>
          </w:tcPr>
          <w:p w14:paraId="536F207E">
            <w:pPr>
              <w:widowControl w:val="0"/>
              <w:spacing w:line="200" w:lineRule="exact"/>
              <w:jc w:val="center"/>
              <w:rPr>
                <w:rFonts w:ascii="宋体" w:hAnsi="宋体"/>
                <w:color w:val="auto"/>
                <w:sz w:val="24"/>
                <w:highlight w:val="none"/>
              </w:rPr>
            </w:pPr>
          </w:p>
        </w:tc>
        <w:tc>
          <w:tcPr>
            <w:tcW w:w="996" w:type="dxa"/>
            <w:noWrap w:val="0"/>
            <w:vAlign w:val="center"/>
          </w:tcPr>
          <w:p w14:paraId="2A729039">
            <w:pPr>
              <w:widowControl w:val="0"/>
              <w:spacing w:line="200" w:lineRule="exact"/>
              <w:jc w:val="center"/>
              <w:rPr>
                <w:rFonts w:ascii="宋体" w:hAnsi="宋体"/>
                <w:color w:val="auto"/>
                <w:sz w:val="24"/>
                <w:highlight w:val="none"/>
              </w:rPr>
            </w:pPr>
          </w:p>
        </w:tc>
        <w:tc>
          <w:tcPr>
            <w:tcW w:w="996" w:type="dxa"/>
            <w:noWrap w:val="0"/>
            <w:vAlign w:val="center"/>
          </w:tcPr>
          <w:p w14:paraId="28A7A33F">
            <w:pPr>
              <w:widowControl w:val="0"/>
              <w:spacing w:line="200" w:lineRule="exact"/>
              <w:jc w:val="center"/>
              <w:rPr>
                <w:rFonts w:ascii="宋体" w:hAnsi="宋体"/>
                <w:color w:val="auto"/>
                <w:sz w:val="24"/>
                <w:highlight w:val="none"/>
              </w:rPr>
            </w:pPr>
          </w:p>
        </w:tc>
        <w:tc>
          <w:tcPr>
            <w:tcW w:w="987" w:type="dxa"/>
            <w:noWrap w:val="0"/>
            <w:vAlign w:val="center"/>
          </w:tcPr>
          <w:p w14:paraId="0EE5486B">
            <w:pPr>
              <w:widowControl w:val="0"/>
              <w:spacing w:line="200" w:lineRule="exact"/>
              <w:jc w:val="center"/>
              <w:rPr>
                <w:rFonts w:ascii="宋体" w:hAnsi="宋体"/>
                <w:color w:val="auto"/>
                <w:sz w:val="24"/>
                <w:highlight w:val="none"/>
              </w:rPr>
            </w:pPr>
          </w:p>
        </w:tc>
      </w:tr>
    </w:tbl>
    <w:p w14:paraId="12C52158">
      <w:pPr>
        <w:pStyle w:val="5"/>
        <w:jc w:val="center"/>
        <w:rPr>
          <w:rFonts w:hint="eastAsia" w:ascii="宋体" w:hAnsi="宋体"/>
          <w:color w:val="auto"/>
          <w:highlight w:val="none"/>
        </w:rPr>
      </w:pPr>
    </w:p>
    <w:p w14:paraId="6BB9A0DA">
      <w:pPr>
        <w:rPr>
          <w:rFonts w:hint="eastAsia" w:ascii="宋体" w:hAnsi="宋体"/>
          <w:color w:val="auto"/>
          <w:highlight w:val="none"/>
        </w:rPr>
      </w:pPr>
    </w:p>
    <w:p w14:paraId="39A63FC5">
      <w:pPr>
        <w:pStyle w:val="52"/>
        <w:rPr>
          <w:rFonts w:hint="eastAsia" w:ascii="宋体" w:hAnsi="宋体"/>
          <w:color w:val="auto"/>
          <w:highlight w:val="none"/>
        </w:rPr>
      </w:pPr>
    </w:p>
    <w:p w14:paraId="169DC973">
      <w:pPr>
        <w:rPr>
          <w:rFonts w:hint="eastAsia" w:ascii="宋体" w:hAnsi="宋体"/>
          <w:color w:val="auto"/>
          <w:highlight w:val="none"/>
        </w:rPr>
      </w:pPr>
    </w:p>
    <w:p w14:paraId="6E0DE510">
      <w:pPr>
        <w:pStyle w:val="52"/>
        <w:rPr>
          <w:rFonts w:hint="eastAsia"/>
          <w:color w:val="auto"/>
          <w:highlight w:val="none"/>
        </w:rPr>
      </w:pPr>
    </w:p>
    <w:p w14:paraId="3D7C0C32">
      <w:pPr>
        <w:spacing w:line="360" w:lineRule="auto"/>
        <w:jc w:val="center"/>
        <w:rPr>
          <w:rFonts w:hint="eastAsia" w:ascii="Times New Roman" w:hAnsi="Times New Roman" w:eastAsia="宋体" w:cs="Times New Roman"/>
          <w:b/>
          <w:bCs/>
          <w:color w:val="auto"/>
          <w:sz w:val="24"/>
          <w:highlight w:val="none"/>
          <w:lang w:val="zh-CN"/>
        </w:rPr>
      </w:pPr>
      <w:r>
        <w:rPr>
          <w:rFonts w:hint="eastAsia" w:ascii="Times New Roman" w:hAnsi="Times New Roman" w:eastAsia="宋体" w:cs="Times New Roman"/>
          <w:b/>
          <w:bCs/>
          <w:color w:val="auto"/>
          <w:sz w:val="24"/>
          <w:highlight w:val="none"/>
          <w:lang w:val="zh-CN"/>
        </w:rPr>
        <w:t>（七）主要人员简历表</w:t>
      </w:r>
    </w:p>
    <w:p w14:paraId="4AAF16B5">
      <w:pPr>
        <w:spacing w:line="200" w:lineRule="exact"/>
        <w:jc w:val="left"/>
        <w:rPr>
          <w:rFonts w:ascii="宋体" w:hAnsi="宋体"/>
          <w:color w:val="auto"/>
          <w:sz w:val="24"/>
          <w:highlight w:val="none"/>
        </w:rPr>
      </w:pPr>
    </w:p>
    <w:tbl>
      <w:tblPr>
        <w:tblStyle w:val="53"/>
        <w:tblW w:w="94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822"/>
        <w:gridCol w:w="781"/>
        <w:gridCol w:w="1049"/>
        <w:gridCol w:w="595"/>
        <w:gridCol w:w="1034"/>
        <w:gridCol w:w="1107"/>
        <w:gridCol w:w="1106"/>
        <w:gridCol w:w="1354"/>
      </w:tblGrid>
      <w:tr w14:paraId="0129F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603" w:type="dxa"/>
            <w:noWrap w:val="0"/>
            <w:vAlign w:val="center"/>
          </w:tcPr>
          <w:p w14:paraId="25B3ACAF">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姓名</w:t>
            </w:r>
          </w:p>
        </w:tc>
        <w:tc>
          <w:tcPr>
            <w:tcW w:w="1603" w:type="dxa"/>
            <w:gridSpan w:val="2"/>
            <w:noWrap w:val="0"/>
            <w:vAlign w:val="center"/>
          </w:tcPr>
          <w:p w14:paraId="7F787D75">
            <w:pPr>
              <w:adjustRightInd w:val="0"/>
              <w:snapToGrid w:val="0"/>
              <w:jc w:val="center"/>
              <w:rPr>
                <w:rFonts w:ascii="宋体" w:hAnsi="宋体"/>
                <w:color w:val="auto"/>
                <w:sz w:val="24"/>
                <w:highlight w:val="none"/>
              </w:rPr>
            </w:pPr>
          </w:p>
        </w:tc>
        <w:tc>
          <w:tcPr>
            <w:tcW w:w="1049" w:type="dxa"/>
            <w:noWrap w:val="0"/>
            <w:vAlign w:val="center"/>
          </w:tcPr>
          <w:p w14:paraId="14E956BA">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年龄</w:t>
            </w:r>
          </w:p>
        </w:tc>
        <w:tc>
          <w:tcPr>
            <w:tcW w:w="1629" w:type="dxa"/>
            <w:gridSpan w:val="2"/>
            <w:noWrap w:val="0"/>
            <w:vAlign w:val="center"/>
          </w:tcPr>
          <w:p w14:paraId="0B7ED23D">
            <w:pPr>
              <w:adjustRightInd w:val="0"/>
              <w:snapToGrid w:val="0"/>
              <w:jc w:val="center"/>
              <w:rPr>
                <w:rFonts w:ascii="宋体" w:hAnsi="宋体"/>
                <w:color w:val="auto"/>
                <w:sz w:val="24"/>
                <w:highlight w:val="none"/>
              </w:rPr>
            </w:pPr>
          </w:p>
        </w:tc>
        <w:tc>
          <w:tcPr>
            <w:tcW w:w="2213" w:type="dxa"/>
            <w:gridSpan w:val="2"/>
            <w:noWrap w:val="0"/>
            <w:vAlign w:val="center"/>
          </w:tcPr>
          <w:p w14:paraId="7951CF0D">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执业资格证书（或上岗证书）名称</w:t>
            </w:r>
          </w:p>
        </w:tc>
        <w:tc>
          <w:tcPr>
            <w:tcW w:w="1354" w:type="dxa"/>
            <w:noWrap w:val="0"/>
            <w:vAlign w:val="center"/>
          </w:tcPr>
          <w:p w14:paraId="72C29477">
            <w:pPr>
              <w:adjustRightInd w:val="0"/>
              <w:snapToGrid w:val="0"/>
              <w:jc w:val="center"/>
              <w:rPr>
                <w:rFonts w:ascii="宋体" w:hAnsi="宋体"/>
                <w:color w:val="auto"/>
                <w:sz w:val="24"/>
                <w:highlight w:val="none"/>
              </w:rPr>
            </w:pPr>
          </w:p>
        </w:tc>
      </w:tr>
      <w:tr w14:paraId="4DA73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603" w:type="dxa"/>
            <w:noWrap w:val="0"/>
            <w:vAlign w:val="center"/>
          </w:tcPr>
          <w:p w14:paraId="09043951">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职称</w:t>
            </w:r>
          </w:p>
        </w:tc>
        <w:tc>
          <w:tcPr>
            <w:tcW w:w="1603" w:type="dxa"/>
            <w:gridSpan w:val="2"/>
            <w:noWrap w:val="0"/>
            <w:vAlign w:val="center"/>
          </w:tcPr>
          <w:p w14:paraId="23BEF044">
            <w:pPr>
              <w:adjustRightInd w:val="0"/>
              <w:snapToGrid w:val="0"/>
              <w:jc w:val="center"/>
              <w:rPr>
                <w:rFonts w:ascii="宋体" w:hAnsi="宋体"/>
                <w:color w:val="auto"/>
                <w:sz w:val="24"/>
                <w:highlight w:val="none"/>
              </w:rPr>
            </w:pPr>
          </w:p>
        </w:tc>
        <w:tc>
          <w:tcPr>
            <w:tcW w:w="1049" w:type="dxa"/>
            <w:noWrap w:val="0"/>
            <w:vAlign w:val="center"/>
          </w:tcPr>
          <w:p w14:paraId="3CA1364C">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学历</w:t>
            </w:r>
          </w:p>
        </w:tc>
        <w:tc>
          <w:tcPr>
            <w:tcW w:w="1629" w:type="dxa"/>
            <w:gridSpan w:val="2"/>
            <w:noWrap w:val="0"/>
            <w:vAlign w:val="center"/>
          </w:tcPr>
          <w:p w14:paraId="0E8DEF7B">
            <w:pPr>
              <w:adjustRightInd w:val="0"/>
              <w:snapToGrid w:val="0"/>
              <w:jc w:val="center"/>
              <w:rPr>
                <w:rFonts w:ascii="宋体" w:hAnsi="宋体"/>
                <w:color w:val="auto"/>
                <w:sz w:val="24"/>
                <w:highlight w:val="none"/>
              </w:rPr>
            </w:pPr>
          </w:p>
        </w:tc>
        <w:tc>
          <w:tcPr>
            <w:tcW w:w="2213" w:type="dxa"/>
            <w:gridSpan w:val="2"/>
            <w:noWrap w:val="0"/>
            <w:vAlign w:val="center"/>
          </w:tcPr>
          <w:p w14:paraId="07E2990D">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拟在本项目任职</w:t>
            </w:r>
          </w:p>
        </w:tc>
        <w:tc>
          <w:tcPr>
            <w:tcW w:w="1354" w:type="dxa"/>
            <w:noWrap w:val="0"/>
            <w:vAlign w:val="center"/>
          </w:tcPr>
          <w:p w14:paraId="570BAF54">
            <w:pPr>
              <w:adjustRightInd w:val="0"/>
              <w:snapToGrid w:val="0"/>
              <w:jc w:val="center"/>
              <w:rPr>
                <w:rFonts w:ascii="宋体" w:hAnsi="宋体"/>
                <w:color w:val="auto"/>
                <w:sz w:val="24"/>
                <w:highlight w:val="none"/>
              </w:rPr>
            </w:pPr>
          </w:p>
        </w:tc>
      </w:tr>
      <w:tr w14:paraId="59A18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603" w:type="dxa"/>
            <w:noWrap w:val="0"/>
            <w:vAlign w:val="center"/>
          </w:tcPr>
          <w:p w14:paraId="6DD12355">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工作年限</w:t>
            </w:r>
          </w:p>
        </w:tc>
        <w:tc>
          <w:tcPr>
            <w:tcW w:w="1603" w:type="dxa"/>
            <w:gridSpan w:val="2"/>
            <w:noWrap w:val="0"/>
            <w:vAlign w:val="center"/>
          </w:tcPr>
          <w:p w14:paraId="24370E40">
            <w:pPr>
              <w:adjustRightInd w:val="0"/>
              <w:snapToGrid w:val="0"/>
              <w:jc w:val="center"/>
              <w:rPr>
                <w:rFonts w:ascii="宋体" w:hAnsi="宋体"/>
                <w:color w:val="auto"/>
                <w:sz w:val="24"/>
                <w:highlight w:val="none"/>
              </w:rPr>
            </w:pPr>
          </w:p>
        </w:tc>
        <w:tc>
          <w:tcPr>
            <w:tcW w:w="1049" w:type="dxa"/>
            <w:noWrap w:val="0"/>
            <w:vAlign w:val="center"/>
          </w:tcPr>
          <w:p w14:paraId="508E1145">
            <w:pPr>
              <w:adjustRightInd w:val="0"/>
              <w:snapToGrid w:val="0"/>
              <w:jc w:val="center"/>
              <w:rPr>
                <w:rFonts w:ascii="宋体" w:hAnsi="宋体"/>
                <w:color w:val="auto"/>
                <w:sz w:val="24"/>
                <w:highlight w:val="none"/>
              </w:rPr>
            </w:pPr>
          </w:p>
        </w:tc>
        <w:tc>
          <w:tcPr>
            <w:tcW w:w="1629" w:type="dxa"/>
            <w:gridSpan w:val="2"/>
            <w:noWrap w:val="0"/>
            <w:vAlign w:val="center"/>
          </w:tcPr>
          <w:p w14:paraId="74207A4F">
            <w:pPr>
              <w:adjustRightInd w:val="0"/>
              <w:snapToGrid w:val="0"/>
              <w:jc w:val="center"/>
              <w:rPr>
                <w:rFonts w:ascii="宋体" w:hAnsi="宋体"/>
                <w:color w:val="auto"/>
                <w:sz w:val="24"/>
                <w:highlight w:val="none"/>
              </w:rPr>
            </w:pPr>
          </w:p>
        </w:tc>
        <w:tc>
          <w:tcPr>
            <w:tcW w:w="2213" w:type="dxa"/>
            <w:gridSpan w:val="2"/>
            <w:noWrap w:val="0"/>
            <w:vAlign w:val="center"/>
          </w:tcPr>
          <w:p w14:paraId="4DDC31DC">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从事监理工作年限</w:t>
            </w:r>
          </w:p>
        </w:tc>
        <w:tc>
          <w:tcPr>
            <w:tcW w:w="1354" w:type="dxa"/>
            <w:noWrap w:val="0"/>
            <w:vAlign w:val="center"/>
          </w:tcPr>
          <w:p w14:paraId="13362054">
            <w:pPr>
              <w:adjustRightInd w:val="0"/>
              <w:snapToGrid w:val="0"/>
              <w:jc w:val="center"/>
              <w:rPr>
                <w:rFonts w:ascii="宋体" w:hAnsi="宋体"/>
                <w:color w:val="auto"/>
                <w:sz w:val="24"/>
                <w:highlight w:val="none"/>
              </w:rPr>
            </w:pPr>
          </w:p>
        </w:tc>
      </w:tr>
      <w:tr w14:paraId="26C89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603" w:type="dxa"/>
            <w:noWrap w:val="0"/>
            <w:vAlign w:val="center"/>
          </w:tcPr>
          <w:p w14:paraId="0F89FCC9">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毕业学校</w:t>
            </w:r>
          </w:p>
        </w:tc>
        <w:tc>
          <w:tcPr>
            <w:tcW w:w="1603" w:type="dxa"/>
            <w:gridSpan w:val="2"/>
            <w:noWrap w:val="0"/>
            <w:vAlign w:val="center"/>
          </w:tcPr>
          <w:p w14:paraId="53BB3C48">
            <w:pPr>
              <w:adjustRightInd w:val="0"/>
              <w:snapToGrid w:val="0"/>
              <w:jc w:val="center"/>
              <w:rPr>
                <w:rFonts w:ascii="宋体" w:hAnsi="宋体"/>
                <w:color w:val="auto"/>
                <w:sz w:val="24"/>
                <w:highlight w:val="none"/>
              </w:rPr>
            </w:pPr>
          </w:p>
        </w:tc>
        <w:tc>
          <w:tcPr>
            <w:tcW w:w="1049" w:type="dxa"/>
            <w:noWrap w:val="0"/>
            <w:vAlign w:val="center"/>
          </w:tcPr>
          <w:p w14:paraId="1144E61D">
            <w:pPr>
              <w:adjustRightInd w:val="0"/>
              <w:snapToGrid w:val="0"/>
              <w:jc w:val="center"/>
              <w:rPr>
                <w:rFonts w:ascii="宋体" w:hAnsi="宋体"/>
                <w:color w:val="auto"/>
                <w:sz w:val="24"/>
                <w:highlight w:val="none"/>
              </w:rPr>
            </w:pPr>
          </w:p>
        </w:tc>
        <w:tc>
          <w:tcPr>
            <w:tcW w:w="1629" w:type="dxa"/>
            <w:gridSpan w:val="2"/>
            <w:noWrap w:val="0"/>
            <w:vAlign w:val="center"/>
          </w:tcPr>
          <w:p w14:paraId="4F2C28B1">
            <w:pPr>
              <w:adjustRightInd w:val="0"/>
              <w:snapToGrid w:val="0"/>
              <w:jc w:val="center"/>
              <w:rPr>
                <w:rFonts w:ascii="宋体" w:hAnsi="宋体"/>
                <w:color w:val="auto"/>
                <w:sz w:val="24"/>
                <w:highlight w:val="none"/>
              </w:rPr>
            </w:pPr>
          </w:p>
        </w:tc>
        <w:tc>
          <w:tcPr>
            <w:tcW w:w="2213" w:type="dxa"/>
            <w:gridSpan w:val="2"/>
            <w:noWrap w:val="0"/>
            <w:vAlign w:val="center"/>
          </w:tcPr>
          <w:p w14:paraId="699FA96A">
            <w:pPr>
              <w:adjustRightInd w:val="0"/>
              <w:snapToGrid w:val="0"/>
              <w:jc w:val="center"/>
              <w:rPr>
                <w:rFonts w:ascii="宋体" w:hAnsi="宋体"/>
                <w:color w:val="auto"/>
                <w:sz w:val="24"/>
                <w:highlight w:val="none"/>
              </w:rPr>
            </w:pPr>
          </w:p>
        </w:tc>
        <w:tc>
          <w:tcPr>
            <w:tcW w:w="1354" w:type="dxa"/>
            <w:noWrap w:val="0"/>
            <w:vAlign w:val="center"/>
          </w:tcPr>
          <w:p w14:paraId="35BE6073">
            <w:pPr>
              <w:adjustRightInd w:val="0"/>
              <w:snapToGrid w:val="0"/>
              <w:jc w:val="center"/>
              <w:rPr>
                <w:rFonts w:ascii="宋体" w:hAnsi="宋体"/>
                <w:color w:val="auto"/>
                <w:sz w:val="24"/>
                <w:highlight w:val="none"/>
              </w:rPr>
            </w:pPr>
          </w:p>
        </w:tc>
      </w:tr>
      <w:tr w14:paraId="16F09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451" w:type="dxa"/>
            <w:gridSpan w:val="9"/>
            <w:noWrap w:val="0"/>
            <w:vAlign w:val="center"/>
          </w:tcPr>
          <w:p w14:paraId="78FCB417">
            <w:pPr>
              <w:adjustRightInd w:val="0"/>
              <w:snapToGrid w:val="0"/>
              <w:jc w:val="left"/>
              <w:rPr>
                <w:rFonts w:ascii="宋体" w:hAnsi="宋体"/>
                <w:color w:val="auto"/>
                <w:sz w:val="24"/>
                <w:highlight w:val="none"/>
              </w:rPr>
            </w:pPr>
            <w:r>
              <w:rPr>
                <w:rFonts w:hint="eastAsia" w:ascii="宋体" w:hAnsi="宋体"/>
                <w:color w:val="auto"/>
                <w:sz w:val="24"/>
                <w:highlight w:val="none"/>
              </w:rPr>
              <w:t>主要工作经验</w:t>
            </w:r>
          </w:p>
        </w:tc>
      </w:tr>
      <w:tr w14:paraId="3F063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425" w:type="dxa"/>
            <w:gridSpan w:val="2"/>
            <w:noWrap w:val="0"/>
            <w:vAlign w:val="center"/>
          </w:tcPr>
          <w:p w14:paraId="548ADD44">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时间</w:t>
            </w:r>
          </w:p>
        </w:tc>
        <w:tc>
          <w:tcPr>
            <w:tcW w:w="2425" w:type="dxa"/>
            <w:gridSpan w:val="3"/>
            <w:noWrap w:val="0"/>
            <w:vAlign w:val="center"/>
          </w:tcPr>
          <w:p w14:paraId="141AB828">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参加过的类似项目</w:t>
            </w:r>
          </w:p>
        </w:tc>
        <w:tc>
          <w:tcPr>
            <w:tcW w:w="2141" w:type="dxa"/>
            <w:gridSpan w:val="2"/>
            <w:noWrap w:val="0"/>
            <w:vAlign w:val="center"/>
          </w:tcPr>
          <w:p w14:paraId="5E77A128">
            <w:pPr>
              <w:adjustRightInd w:val="0"/>
              <w:snapToGrid w:val="0"/>
              <w:jc w:val="center"/>
              <w:rPr>
                <w:rFonts w:hint="eastAsia" w:ascii="宋体" w:hAnsi="宋体"/>
                <w:color w:val="auto"/>
                <w:sz w:val="24"/>
                <w:highlight w:val="none"/>
              </w:rPr>
            </w:pPr>
            <w:r>
              <w:rPr>
                <w:rFonts w:hint="eastAsia" w:ascii="宋体" w:hAnsi="宋体"/>
                <w:color w:val="auto"/>
                <w:sz w:val="24"/>
                <w:highlight w:val="none"/>
              </w:rPr>
              <w:t>担任职务</w:t>
            </w:r>
          </w:p>
        </w:tc>
        <w:tc>
          <w:tcPr>
            <w:tcW w:w="2460" w:type="dxa"/>
            <w:gridSpan w:val="2"/>
            <w:noWrap w:val="0"/>
            <w:vAlign w:val="center"/>
          </w:tcPr>
          <w:p w14:paraId="6672A1FD">
            <w:pPr>
              <w:adjustRightInd w:val="0"/>
              <w:snapToGrid w:val="0"/>
              <w:jc w:val="center"/>
              <w:rPr>
                <w:rFonts w:ascii="宋体" w:hAnsi="宋体"/>
                <w:color w:val="auto"/>
                <w:sz w:val="24"/>
                <w:highlight w:val="none"/>
              </w:rPr>
            </w:pPr>
            <w:r>
              <w:rPr>
                <w:rFonts w:hint="eastAsia" w:ascii="宋体" w:hAnsi="宋体"/>
                <w:color w:val="auto"/>
                <w:sz w:val="24"/>
                <w:highlight w:val="none"/>
              </w:rPr>
              <w:t>委托人及联系电话</w:t>
            </w:r>
          </w:p>
        </w:tc>
      </w:tr>
      <w:tr w14:paraId="1AF90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425" w:type="dxa"/>
            <w:gridSpan w:val="2"/>
            <w:noWrap w:val="0"/>
            <w:vAlign w:val="center"/>
          </w:tcPr>
          <w:p w14:paraId="792519DF">
            <w:pPr>
              <w:adjustRightInd w:val="0"/>
              <w:snapToGrid w:val="0"/>
              <w:jc w:val="center"/>
              <w:rPr>
                <w:rFonts w:hint="eastAsia" w:ascii="宋体" w:hAnsi="宋体"/>
                <w:color w:val="auto"/>
                <w:sz w:val="24"/>
                <w:highlight w:val="none"/>
              </w:rPr>
            </w:pPr>
          </w:p>
        </w:tc>
        <w:tc>
          <w:tcPr>
            <w:tcW w:w="2425" w:type="dxa"/>
            <w:gridSpan w:val="3"/>
            <w:noWrap w:val="0"/>
            <w:vAlign w:val="center"/>
          </w:tcPr>
          <w:p w14:paraId="59ADF8CD">
            <w:pPr>
              <w:adjustRightInd w:val="0"/>
              <w:snapToGrid w:val="0"/>
              <w:jc w:val="center"/>
              <w:rPr>
                <w:rFonts w:hint="eastAsia" w:ascii="宋体" w:hAnsi="宋体"/>
                <w:color w:val="auto"/>
                <w:sz w:val="24"/>
                <w:highlight w:val="none"/>
              </w:rPr>
            </w:pPr>
          </w:p>
        </w:tc>
        <w:tc>
          <w:tcPr>
            <w:tcW w:w="2141" w:type="dxa"/>
            <w:gridSpan w:val="2"/>
            <w:noWrap w:val="0"/>
            <w:vAlign w:val="center"/>
          </w:tcPr>
          <w:p w14:paraId="0C6C1AA2">
            <w:pPr>
              <w:adjustRightInd w:val="0"/>
              <w:snapToGrid w:val="0"/>
              <w:jc w:val="center"/>
              <w:rPr>
                <w:rFonts w:hint="eastAsia" w:ascii="宋体" w:hAnsi="宋体"/>
                <w:color w:val="auto"/>
                <w:sz w:val="24"/>
                <w:highlight w:val="none"/>
              </w:rPr>
            </w:pPr>
          </w:p>
        </w:tc>
        <w:tc>
          <w:tcPr>
            <w:tcW w:w="2460" w:type="dxa"/>
            <w:gridSpan w:val="2"/>
            <w:noWrap w:val="0"/>
            <w:vAlign w:val="center"/>
          </w:tcPr>
          <w:p w14:paraId="6FDD40B7">
            <w:pPr>
              <w:adjustRightInd w:val="0"/>
              <w:snapToGrid w:val="0"/>
              <w:jc w:val="center"/>
              <w:rPr>
                <w:rFonts w:hint="eastAsia" w:ascii="宋体" w:hAnsi="宋体"/>
                <w:color w:val="auto"/>
                <w:sz w:val="24"/>
                <w:highlight w:val="none"/>
              </w:rPr>
            </w:pPr>
          </w:p>
        </w:tc>
      </w:tr>
      <w:tr w14:paraId="5D500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425" w:type="dxa"/>
            <w:gridSpan w:val="2"/>
            <w:noWrap w:val="0"/>
            <w:vAlign w:val="center"/>
          </w:tcPr>
          <w:p w14:paraId="7218874F">
            <w:pPr>
              <w:adjustRightInd w:val="0"/>
              <w:snapToGrid w:val="0"/>
              <w:jc w:val="center"/>
              <w:rPr>
                <w:rFonts w:hint="eastAsia" w:ascii="宋体" w:hAnsi="宋体"/>
                <w:color w:val="auto"/>
                <w:sz w:val="24"/>
                <w:highlight w:val="none"/>
              </w:rPr>
            </w:pPr>
          </w:p>
        </w:tc>
        <w:tc>
          <w:tcPr>
            <w:tcW w:w="2425" w:type="dxa"/>
            <w:gridSpan w:val="3"/>
            <w:noWrap w:val="0"/>
            <w:vAlign w:val="center"/>
          </w:tcPr>
          <w:p w14:paraId="5F6E83C3">
            <w:pPr>
              <w:adjustRightInd w:val="0"/>
              <w:snapToGrid w:val="0"/>
              <w:jc w:val="center"/>
              <w:rPr>
                <w:rFonts w:hint="eastAsia" w:ascii="宋体" w:hAnsi="宋体"/>
                <w:color w:val="auto"/>
                <w:sz w:val="24"/>
                <w:highlight w:val="none"/>
              </w:rPr>
            </w:pPr>
          </w:p>
        </w:tc>
        <w:tc>
          <w:tcPr>
            <w:tcW w:w="2141" w:type="dxa"/>
            <w:gridSpan w:val="2"/>
            <w:noWrap w:val="0"/>
            <w:vAlign w:val="center"/>
          </w:tcPr>
          <w:p w14:paraId="7608335D">
            <w:pPr>
              <w:adjustRightInd w:val="0"/>
              <w:snapToGrid w:val="0"/>
              <w:jc w:val="center"/>
              <w:rPr>
                <w:rFonts w:hint="eastAsia" w:ascii="宋体" w:hAnsi="宋体"/>
                <w:color w:val="auto"/>
                <w:sz w:val="24"/>
                <w:highlight w:val="none"/>
              </w:rPr>
            </w:pPr>
          </w:p>
        </w:tc>
        <w:tc>
          <w:tcPr>
            <w:tcW w:w="2460" w:type="dxa"/>
            <w:gridSpan w:val="2"/>
            <w:noWrap w:val="0"/>
            <w:vAlign w:val="center"/>
          </w:tcPr>
          <w:p w14:paraId="29126EB8">
            <w:pPr>
              <w:adjustRightInd w:val="0"/>
              <w:snapToGrid w:val="0"/>
              <w:jc w:val="center"/>
              <w:rPr>
                <w:rFonts w:hint="eastAsia" w:ascii="宋体" w:hAnsi="宋体"/>
                <w:color w:val="auto"/>
                <w:sz w:val="24"/>
                <w:highlight w:val="none"/>
              </w:rPr>
            </w:pPr>
          </w:p>
        </w:tc>
      </w:tr>
      <w:tr w14:paraId="38E36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425" w:type="dxa"/>
            <w:gridSpan w:val="2"/>
            <w:noWrap w:val="0"/>
            <w:vAlign w:val="center"/>
          </w:tcPr>
          <w:p w14:paraId="404A4513">
            <w:pPr>
              <w:adjustRightInd w:val="0"/>
              <w:snapToGrid w:val="0"/>
              <w:jc w:val="center"/>
              <w:rPr>
                <w:rFonts w:hint="eastAsia" w:ascii="宋体" w:hAnsi="宋体"/>
                <w:color w:val="auto"/>
                <w:sz w:val="24"/>
                <w:highlight w:val="none"/>
              </w:rPr>
            </w:pPr>
          </w:p>
        </w:tc>
        <w:tc>
          <w:tcPr>
            <w:tcW w:w="2425" w:type="dxa"/>
            <w:gridSpan w:val="3"/>
            <w:noWrap w:val="0"/>
            <w:vAlign w:val="center"/>
          </w:tcPr>
          <w:p w14:paraId="283659C2">
            <w:pPr>
              <w:adjustRightInd w:val="0"/>
              <w:snapToGrid w:val="0"/>
              <w:jc w:val="center"/>
              <w:rPr>
                <w:rFonts w:hint="eastAsia" w:ascii="宋体" w:hAnsi="宋体"/>
                <w:color w:val="auto"/>
                <w:sz w:val="24"/>
                <w:highlight w:val="none"/>
              </w:rPr>
            </w:pPr>
          </w:p>
        </w:tc>
        <w:tc>
          <w:tcPr>
            <w:tcW w:w="2141" w:type="dxa"/>
            <w:gridSpan w:val="2"/>
            <w:noWrap w:val="0"/>
            <w:vAlign w:val="center"/>
          </w:tcPr>
          <w:p w14:paraId="0175B8C4">
            <w:pPr>
              <w:adjustRightInd w:val="0"/>
              <w:snapToGrid w:val="0"/>
              <w:jc w:val="center"/>
              <w:rPr>
                <w:rFonts w:hint="eastAsia" w:ascii="宋体" w:hAnsi="宋体"/>
                <w:color w:val="auto"/>
                <w:sz w:val="24"/>
                <w:highlight w:val="none"/>
              </w:rPr>
            </w:pPr>
          </w:p>
        </w:tc>
        <w:tc>
          <w:tcPr>
            <w:tcW w:w="2460" w:type="dxa"/>
            <w:gridSpan w:val="2"/>
            <w:noWrap w:val="0"/>
            <w:vAlign w:val="center"/>
          </w:tcPr>
          <w:p w14:paraId="2A995B9A">
            <w:pPr>
              <w:adjustRightInd w:val="0"/>
              <w:snapToGrid w:val="0"/>
              <w:jc w:val="center"/>
              <w:rPr>
                <w:rFonts w:hint="eastAsia" w:ascii="宋体" w:hAnsi="宋体"/>
                <w:color w:val="auto"/>
                <w:sz w:val="24"/>
                <w:highlight w:val="none"/>
              </w:rPr>
            </w:pPr>
          </w:p>
        </w:tc>
      </w:tr>
      <w:tr w14:paraId="0860C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425" w:type="dxa"/>
            <w:gridSpan w:val="2"/>
            <w:noWrap w:val="0"/>
            <w:vAlign w:val="center"/>
          </w:tcPr>
          <w:p w14:paraId="180CD0DD">
            <w:pPr>
              <w:adjustRightInd w:val="0"/>
              <w:snapToGrid w:val="0"/>
              <w:jc w:val="center"/>
              <w:rPr>
                <w:rFonts w:hint="eastAsia" w:ascii="宋体" w:hAnsi="宋体"/>
                <w:color w:val="auto"/>
                <w:sz w:val="24"/>
                <w:highlight w:val="none"/>
              </w:rPr>
            </w:pPr>
          </w:p>
        </w:tc>
        <w:tc>
          <w:tcPr>
            <w:tcW w:w="2425" w:type="dxa"/>
            <w:gridSpan w:val="3"/>
            <w:noWrap w:val="0"/>
            <w:vAlign w:val="center"/>
          </w:tcPr>
          <w:p w14:paraId="04CA4CA4">
            <w:pPr>
              <w:adjustRightInd w:val="0"/>
              <w:snapToGrid w:val="0"/>
              <w:jc w:val="center"/>
              <w:rPr>
                <w:rFonts w:hint="eastAsia" w:ascii="宋体" w:hAnsi="宋体"/>
                <w:color w:val="auto"/>
                <w:sz w:val="24"/>
                <w:highlight w:val="none"/>
              </w:rPr>
            </w:pPr>
          </w:p>
        </w:tc>
        <w:tc>
          <w:tcPr>
            <w:tcW w:w="2141" w:type="dxa"/>
            <w:gridSpan w:val="2"/>
            <w:noWrap w:val="0"/>
            <w:vAlign w:val="center"/>
          </w:tcPr>
          <w:p w14:paraId="758CFB19">
            <w:pPr>
              <w:adjustRightInd w:val="0"/>
              <w:snapToGrid w:val="0"/>
              <w:jc w:val="center"/>
              <w:rPr>
                <w:rFonts w:hint="eastAsia" w:ascii="宋体" w:hAnsi="宋体"/>
                <w:color w:val="auto"/>
                <w:sz w:val="24"/>
                <w:highlight w:val="none"/>
              </w:rPr>
            </w:pPr>
          </w:p>
        </w:tc>
        <w:tc>
          <w:tcPr>
            <w:tcW w:w="2460" w:type="dxa"/>
            <w:gridSpan w:val="2"/>
            <w:noWrap w:val="0"/>
            <w:vAlign w:val="center"/>
          </w:tcPr>
          <w:p w14:paraId="178EADC8">
            <w:pPr>
              <w:adjustRightInd w:val="0"/>
              <w:snapToGrid w:val="0"/>
              <w:jc w:val="center"/>
              <w:rPr>
                <w:rFonts w:hint="eastAsia" w:ascii="宋体" w:hAnsi="宋体"/>
                <w:color w:val="auto"/>
                <w:sz w:val="24"/>
                <w:highlight w:val="none"/>
              </w:rPr>
            </w:pPr>
          </w:p>
        </w:tc>
      </w:tr>
      <w:tr w14:paraId="204E3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425" w:type="dxa"/>
            <w:gridSpan w:val="2"/>
            <w:noWrap w:val="0"/>
            <w:vAlign w:val="center"/>
          </w:tcPr>
          <w:p w14:paraId="4E0AF9D4">
            <w:pPr>
              <w:adjustRightInd w:val="0"/>
              <w:snapToGrid w:val="0"/>
              <w:jc w:val="center"/>
              <w:rPr>
                <w:rFonts w:hint="eastAsia" w:ascii="宋体" w:hAnsi="宋体"/>
                <w:color w:val="auto"/>
                <w:sz w:val="24"/>
                <w:highlight w:val="none"/>
              </w:rPr>
            </w:pPr>
          </w:p>
        </w:tc>
        <w:tc>
          <w:tcPr>
            <w:tcW w:w="2425" w:type="dxa"/>
            <w:gridSpan w:val="3"/>
            <w:noWrap w:val="0"/>
            <w:vAlign w:val="center"/>
          </w:tcPr>
          <w:p w14:paraId="62006774">
            <w:pPr>
              <w:adjustRightInd w:val="0"/>
              <w:snapToGrid w:val="0"/>
              <w:jc w:val="center"/>
              <w:rPr>
                <w:rFonts w:hint="eastAsia" w:ascii="宋体" w:hAnsi="宋体"/>
                <w:color w:val="auto"/>
                <w:sz w:val="24"/>
                <w:highlight w:val="none"/>
              </w:rPr>
            </w:pPr>
          </w:p>
        </w:tc>
        <w:tc>
          <w:tcPr>
            <w:tcW w:w="2141" w:type="dxa"/>
            <w:gridSpan w:val="2"/>
            <w:noWrap w:val="0"/>
            <w:vAlign w:val="center"/>
          </w:tcPr>
          <w:p w14:paraId="2FA1C542">
            <w:pPr>
              <w:adjustRightInd w:val="0"/>
              <w:snapToGrid w:val="0"/>
              <w:jc w:val="center"/>
              <w:rPr>
                <w:rFonts w:hint="eastAsia" w:ascii="宋体" w:hAnsi="宋体"/>
                <w:color w:val="auto"/>
                <w:sz w:val="24"/>
                <w:highlight w:val="none"/>
              </w:rPr>
            </w:pPr>
          </w:p>
        </w:tc>
        <w:tc>
          <w:tcPr>
            <w:tcW w:w="2460" w:type="dxa"/>
            <w:gridSpan w:val="2"/>
            <w:noWrap w:val="0"/>
            <w:vAlign w:val="center"/>
          </w:tcPr>
          <w:p w14:paraId="6F50BCAC">
            <w:pPr>
              <w:adjustRightInd w:val="0"/>
              <w:snapToGrid w:val="0"/>
              <w:jc w:val="center"/>
              <w:rPr>
                <w:rFonts w:hint="eastAsia" w:ascii="宋体" w:hAnsi="宋体"/>
                <w:color w:val="auto"/>
                <w:sz w:val="24"/>
                <w:highlight w:val="none"/>
              </w:rPr>
            </w:pPr>
          </w:p>
        </w:tc>
      </w:tr>
      <w:tr w14:paraId="5AE12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425" w:type="dxa"/>
            <w:gridSpan w:val="2"/>
            <w:noWrap w:val="0"/>
            <w:vAlign w:val="center"/>
          </w:tcPr>
          <w:p w14:paraId="12B95F24">
            <w:pPr>
              <w:adjustRightInd w:val="0"/>
              <w:snapToGrid w:val="0"/>
              <w:jc w:val="center"/>
              <w:rPr>
                <w:rFonts w:hint="eastAsia" w:ascii="宋体" w:hAnsi="宋体"/>
                <w:color w:val="auto"/>
                <w:sz w:val="24"/>
                <w:highlight w:val="none"/>
              </w:rPr>
            </w:pPr>
          </w:p>
        </w:tc>
        <w:tc>
          <w:tcPr>
            <w:tcW w:w="2425" w:type="dxa"/>
            <w:gridSpan w:val="3"/>
            <w:noWrap w:val="0"/>
            <w:vAlign w:val="center"/>
          </w:tcPr>
          <w:p w14:paraId="3909B082">
            <w:pPr>
              <w:adjustRightInd w:val="0"/>
              <w:snapToGrid w:val="0"/>
              <w:jc w:val="center"/>
              <w:rPr>
                <w:rFonts w:hint="eastAsia" w:ascii="宋体" w:hAnsi="宋体"/>
                <w:color w:val="auto"/>
                <w:sz w:val="24"/>
                <w:highlight w:val="none"/>
              </w:rPr>
            </w:pPr>
          </w:p>
        </w:tc>
        <w:tc>
          <w:tcPr>
            <w:tcW w:w="2141" w:type="dxa"/>
            <w:gridSpan w:val="2"/>
            <w:noWrap w:val="0"/>
            <w:vAlign w:val="center"/>
          </w:tcPr>
          <w:p w14:paraId="669CE443">
            <w:pPr>
              <w:adjustRightInd w:val="0"/>
              <w:snapToGrid w:val="0"/>
              <w:jc w:val="center"/>
              <w:rPr>
                <w:rFonts w:hint="eastAsia" w:ascii="宋体" w:hAnsi="宋体"/>
                <w:color w:val="auto"/>
                <w:sz w:val="24"/>
                <w:highlight w:val="none"/>
              </w:rPr>
            </w:pPr>
          </w:p>
        </w:tc>
        <w:tc>
          <w:tcPr>
            <w:tcW w:w="2460" w:type="dxa"/>
            <w:gridSpan w:val="2"/>
            <w:noWrap w:val="0"/>
            <w:vAlign w:val="center"/>
          </w:tcPr>
          <w:p w14:paraId="0AFB705D">
            <w:pPr>
              <w:adjustRightInd w:val="0"/>
              <w:snapToGrid w:val="0"/>
              <w:jc w:val="center"/>
              <w:rPr>
                <w:rFonts w:hint="eastAsia" w:ascii="宋体" w:hAnsi="宋体"/>
                <w:color w:val="auto"/>
                <w:sz w:val="24"/>
                <w:highlight w:val="none"/>
              </w:rPr>
            </w:pPr>
          </w:p>
        </w:tc>
      </w:tr>
      <w:tr w14:paraId="4FD5C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425" w:type="dxa"/>
            <w:gridSpan w:val="2"/>
            <w:noWrap w:val="0"/>
            <w:vAlign w:val="center"/>
          </w:tcPr>
          <w:p w14:paraId="05BBD292">
            <w:pPr>
              <w:adjustRightInd w:val="0"/>
              <w:snapToGrid w:val="0"/>
              <w:jc w:val="center"/>
              <w:rPr>
                <w:rFonts w:hint="eastAsia" w:ascii="宋体" w:hAnsi="宋体"/>
                <w:color w:val="auto"/>
                <w:sz w:val="24"/>
                <w:highlight w:val="none"/>
              </w:rPr>
            </w:pPr>
          </w:p>
        </w:tc>
        <w:tc>
          <w:tcPr>
            <w:tcW w:w="2425" w:type="dxa"/>
            <w:gridSpan w:val="3"/>
            <w:noWrap w:val="0"/>
            <w:vAlign w:val="center"/>
          </w:tcPr>
          <w:p w14:paraId="5CD324AA">
            <w:pPr>
              <w:adjustRightInd w:val="0"/>
              <w:snapToGrid w:val="0"/>
              <w:jc w:val="center"/>
              <w:rPr>
                <w:rFonts w:hint="eastAsia" w:ascii="宋体" w:hAnsi="宋体"/>
                <w:color w:val="auto"/>
                <w:sz w:val="24"/>
                <w:highlight w:val="none"/>
              </w:rPr>
            </w:pPr>
          </w:p>
        </w:tc>
        <w:tc>
          <w:tcPr>
            <w:tcW w:w="2141" w:type="dxa"/>
            <w:gridSpan w:val="2"/>
            <w:noWrap w:val="0"/>
            <w:vAlign w:val="center"/>
          </w:tcPr>
          <w:p w14:paraId="01C3780C">
            <w:pPr>
              <w:adjustRightInd w:val="0"/>
              <w:snapToGrid w:val="0"/>
              <w:jc w:val="center"/>
              <w:rPr>
                <w:rFonts w:hint="eastAsia" w:ascii="宋体" w:hAnsi="宋体"/>
                <w:color w:val="auto"/>
                <w:sz w:val="24"/>
                <w:highlight w:val="none"/>
              </w:rPr>
            </w:pPr>
          </w:p>
        </w:tc>
        <w:tc>
          <w:tcPr>
            <w:tcW w:w="2460" w:type="dxa"/>
            <w:gridSpan w:val="2"/>
            <w:noWrap w:val="0"/>
            <w:vAlign w:val="center"/>
          </w:tcPr>
          <w:p w14:paraId="71DAAAD8">
            <w:pPr>
              <w:adjustRightInd w:val="0"/>
              <w:snapToGrid w:val="0"/>
              <w:jc w:val="center"/>
              <w:rPr>
                <w:rFonts w:hint="eastAsia" w:ascii="宋体" w:hAnsi="宋体"/>
                <w:color w:val="auto"/>
                <w:sz w:val="24"/>
                <w:highlight w:val="none"/>
              </w:rPr>
            </w:pPr>
          </w:p>
        </w:tc>
      </w:tr>
      <w:tr w14:paraId="63000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425" w:type="dxa"/>
            <w:gridSpan w:val="2"/>
            <w:noWrap w:val="0"/>
            <w:vAlign w:val="center"/>
          </w:tcPr>
          <w:p w14:paraId="1C761D0E">
            <w:pPr>
              <w:adjustRightInd w:val="0"/>
              <w:snapToGrid w:val="0"/>
              <w:jc w:val="center"/>
              <w:rPr>
                <w:rFonts w:hint="eastAsia" w:ascii="宋体" w:hAnsi="宋体"/>
                <w:color w:val="auto"/>
                <w:sz w:val="24"/>
                <w:highlight w:val="none"/>
              </w:rPr>
            </w:pPr>
          </w:p>
        </w:tc>
        <w:tc>
          <w:tcPr>
            <w:tcW w:w="2425" w:type="dxa"/>
            <w:gridSpan w:val="3"/>
            <w:noWrap w:val="0"/>
            <w:vAlign w:val="center"/>
          </w:tcPr>
          <w:p w14:paraId="4A698CC5">
            <w:pPr>
              <w:adjustRightInd w:val="0"/>
              <w:snapToGrid w:val="0"/>
              <w:jc w:val="center"/>
              <w:rPr>
                <w:rFonts w:hint="eastAsia" w:ascii="宋体" w:hAnsi="宋体"/>
                <w:color w:val="auto"/>
                <w:sz w:val="24"/>
                <w:highlight w:val="none"/>
              </w:rPr>
            </w:pPr>
          </w:p>
        </w:tc>
        <w:tc>
          <w:tcPr>
            <w:tcW w:w="2141" w:type="dxa"/>
            <w:gridSpan w:val="2"/>
            <w:noWrap w:val="0"/>
            <w:vAlign w:val="center"/>
          </w:tcPr>
          <w:p w14:paraId="78A18BAB">
            <w:pPr>
              <w:adjustRightInd w:val="0"/>
              <w:snapToGrid w:val="0"/>
              <w:jc w:val="center"/>
              <w:rPr>
                <w:rFonts w:hint="eastAsia" w:ascii="宋体" w:hAnsi="宋体"/>
                <w:color w:val="auto"/>
                <w:sz w:val="24"/>
                <w:highlight w:val="none"/>
              </w:rPr>
            </w:pPr>
          </w:p>
        </w:tc>
        <w:tc>
          <w:tcPr>
            <w:tcW w:w="2460" w:type="dxa"/>
            <w:gridSpan w:val="2"/>
            <w:noWrap w:val="0"/>
            <w:vAlign w:val="center"/>
          </w:tcPr>
          <w:p w14:paraId="7B249779">
            <w:pPr>
              <w:adjustRightInd w:val="0"/>
              <w:snapToGrid w:val="0"/>
              <w:jc w:val="center"/>
              <w:rPr>
                <w:rFonts w:hint="eastAsia" w:ascii="宋体" w:hAnsi="宋体"/>
                <w:color w:val="auto"/>
                <w:sz w:val="24"/>
                <w:highlight w:val="none"/>
              </w:rPr>
            </w:pPr>
          </w:p>
        </w:tc>
      </w:tr>
    </w:tbl>
    <w:p w14:paraId="23175A84">
      <w:pPr>
        <w:spacing w:line="420" w:lineRule="exact"/>
        <w:rPr>
          <w:rFonts w:ascii="宋体" w:hAnsi="宋体"/>
          <w:color w:val="auto"/>
          <w:szCs w:val="21"/>
          <w:highlight w:val="none"/>
        </w:rPr>
      </w:pPr>
    </w:p>
    <w:p w14:paraId="6435AB1C">
      <w:pPr>
        <w:spacing w:line="420" w:lineRule="exact"/>
        <w:rPr>
          <w:rFonts w:ascii="宋体" w:hAnsi="宋体"/>
          <w:color w:val="auto"/>
          <w:szCs w:val="21"/>
          <w:highlight w:val="none"/>
        </w:rPr>
      </w:pPr>
      <w:r>
        <w:rPr>
          <w:rFonts w:ascii="宋体" w:hAnsi="宋体"/>
          <w:color w:val="auto"/>
          <w:szCs w:val="21"/>
          <w:highlight w:val="none"/>
        </w:rPr>
        <w:t>“拟委任的主要人员汇总表”应填报满足本章第1.4.1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14:paraId="3B61D639">
      <w:pPr>
        <w:widowControl/>
        <w:autoSpaceDE w:val="0"/>
        <w:autoSpaceDN w:val="0"/>
        <w:adjustRightIn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注：</w:t>
      </w:r>
      <w:r>
        <w:rPr>
          <w:rFonts w:hint="eastAsia" w:ascii="宋体" w:hAnsi="宋体" w:cs="宋体"/>
          <w:color w:val="auto"/>
          <w:kern w:val="0"/>
          <w:szCs w:val="21"/>
          <w:highlight w:val="none"/>
        </w:rPr>
        <w:t>（1）上述人员应按“</w:t>
      </w:r>
      <w:r>
        <w:rPr>
          <w:rFonts w:ascii="宋体" w:hAnsi="宋体"/>
          <w:color w:val="auto"/>
          <w:szCs w:val="21"/>
          <w:highlight w:val="none"/>
        </w:rPr>
        <w:t>拟委任的主要人员汇总表</w:t>
      </w:r>
      <w:r>
        <w:rPr>
          <w:rFonts w:hint="eastAsia" w:ascii="宋体" w:hAnsi="宋体" w:cs="宋体"/>
          <w:color w:val="auto"/>
          <w:kern w:val="0"/>
          <w:szCs w:val="21"/>
          <w:highlight w:val="none"/>
        </w:rPr>
        <w:t>”顺序依次排列后附在响应文件中。</w:t>
      </w:r>
    </w:p>
    <w:p w14:paraId="2DF3E4D4">
      <w:pPr>
        <w:pStyle w:val="4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（2）所有复印件必应要清晰、字迹清楚，所提供的材料如发现为虚假材料，投标将被否决。</w:t>
      </w:r>
    </w:p>
    <w:p w14:paraId="0684E72C">
      <w:pPr>
        <w:pStyle w:val="40"/>
        <w:spacing w:line="360" w:lineRule="auto"/>
        <w:rPr>
          <w:rFonts w:ascii="宋体" w:hAnsi="宋体" w:cs="宋体"/>
          <w:color w:val="auto"/>
          <w:kern w:val="0"/>
          <w:sz w:val="24"/>
          <w:szCs w:val="24"/>
          <w:highlight w:val="none"/>
        </w:rPr>
      </w:pPr>
    </w:p>
    <w:p w14:paraId="1D968EC5">
      <w:pPr>
        <w:pStyle w:val="40"/>
        <w:spacing w:line="360" w:lineRule="auto"/>
        <w:rPr>
          <w:rFonts w:ascii="宋体" w:hAnsi="宋体" w:cs="宋体"/>
          <w:color w:val="auto"/>
          <w:kern w:val="0"/>
          <w:sz w:val="24"/>
          <w:szCs w:val="24"/>
          <w:highlight w:val="none"/>
        </w:rPr>
      </w:pPr>
    </w:p>
    <w:p w14:paraId="12C24AD2">
      <w:pPr>
        <w:spacing w:line="360" w:lineRule="auto"/>
        <w:jc w:val="center"/>
        <w:rPr>
          <w:rFonts w:hint="eastAsia" w:ascii="Times New Roman" w:hAnsi="Times New Roman" w:eastAsia="宋体" w:cs="Times New Roman"/>
          <w:b/>
          <w:bCs/>
          <w:color w:val="auto"/>
          <w:sz w:val="24"/>
          <w:highlight w:val="none"/>
          <w:lang w:val="zh-CN"/>
        </w:rPr>
      </w:pPr>
      <w:r>
        <w:rPr>
          <w:rFonts w:hint="eastAsia" w:ascii="Times New Roman" w:hAnsi="Times New Roman" w:eastAsia="宋体" w:cs="Times New Roman"/>
          <w:b/>
          <w:bCs/>
          <w:color w:val="auto"/>
          <w:sz w:val="24"/>
          <w:highlight w:val="none"/>
          <w:lang w:val="zh-CN"/>
        </w:rPr>
        <w:t>（八）拟投入本项目的主要试验检测仪器设备表</w:t>
      </w:r>
    </w:p>
    <w:p w14:paraId="458B6D8F">
      <w:pPr>
        <w:jc w:val="left"/>
        <w:rPr>
          <w:rFonts w:ascii="宋体" w:hAnsi="宋体"/>
          <w:color w:val="auto"/>
          <w:sz w:val="24"/>
          <w:highlight w:val="none"/>
        </w:rPr>
      </w:pPr>
    </w:p>
    <w:tbl>
      <w:tblPr>
        <w:tblStyle w:val="5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2"/>
        <w:gridCol w:w="1172"/>
        <w:gridCol w:w="1172"/>
        <w:gridCol w:w="1172"/>
        <w:gridCol w:w="1172"/>
        <w:gridCol w:w="1172"/>
        <w:gridCol w:w="1172"/>
        <w:gridCol w:w="1177"/>
      </w:tblGrid>
      <w:tr w14:paraId="5A106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2B5F09CC">
            <w:pPr>
              <w:widowControl w:val="0"/>
              <w:jc w:val="center"/>
              <w:rPr>
                <w:rFonts w:ascii="宋体" w:hAnsi="宋体"/>
                <w:color w:val="auto"/>
                <w:szCs w:val="21"/>
                <w:highlight w:val="none"/>
              </w:rPr>
            </w:pPr>
            <w:r>
              <w:rPr>
                <w:rFonts w:hint="eastAsia" w:ascii="宋体" w:hAnsi="宋体"/>
                <w:color w:val="auto"/>
                <w:szCs w:val="21"/>
                <w:highlight w:val="none"/>
              </w:rPr>
              <w:t>序号</w:t>
            </w:r>
          </w:p>
        </w:tc>
        <w:tc>
          <w:tcPr>
            <w:tcW w:w="1172" w:type="dxa"/>
            <w:noWrap w:val="0"/>
            <w:vAlign w:val="center"/>
          </w:tcPr>
          <w:p w14:paraId="1CFE1D66">
            <w:pPr>
              <w:widowControl w:val="0"/>
              <w:jc w:val="center"/>
              <w:rPr>
                <w:rFonts w:ascii="宋体" w:hAnsi="宋体"/>
                <w:color w:val="auto"/>
                <w:szCs w:val="21"/>
                <w:highlight w:val="none"/>
              </w:rPr>
            </w:pPr>
            <w:r>
              <w:rPr>
                <w:rFonts w:ascii="宋体" w:hAnsi="宋体"/>
                <w:color w:val="auto"/>
                <w:szCs w:val="21"/>
                <w:highlight w:val="none"/>
              </w:rPr>
              <w:t>仪器设备名称</w:t>
            </w:r>
          </w:p>
        </w:tc>
        <w:tc>
          <w:tcPr>
            <w:tcW w:w="1172" w:type="dxa"/>
            <w:noWrap w:val="0"/>
            <w:vAlign w:val="center"/>
          </w:tcPr>
          <w:p w14:paraId="0C784EB9">
            <w:pPr>
              <w:widowControl w:val="0"/>
              <w:jc w:val="center"/>
              <w:rPr>
                <w:rFonts w:ascii="宋体" w:hAnsi="宋体"/>
                <w:color w:val="auto"/>
                <w:szCs w:val="21"/>
                <w:highlight w:val="none"/>
              </w:rPr>
            </w:pPr>
            <w:r>
              <w:rPr>
                <w:rFonts w:ascii="宋体" w:hAnsi="宋体"/>
                <w:color w:val="auto"/>
                <w:szCs w:val="21"/>
                <w:highlight w:val="none"/>
              </w:rPr>
              <w:t>型号规格</w:t>
            </w:r>
          </w:p>
        </w:tc>
        <w:tc>
          <w:tcPr>
            <w:tcW w:w="1172" w:type="dxa"/>
            <w:noWrap w:val="0"/>
            <w:vAlign w:val="center"/>
          </w:tcPr>
          <w:p w14:paraId="6184457B">
            <w:pPr>
              <w:widowControl w:val="0"/>
              <w:jc w:val="center"/>
              <w:rPr>
                <w:rFonts w:ascii="宋体" w:hAnsi="宋体"/>
                <w:color w:val="auto"/>
                <w:szCs w:val="21"/>
                <w:highlight w:val="none"/>
              </w:rPr>
            </w:pPr>
            <w:r>
              <w:rPr>
                <w:rFonts w:hint="eastAsia" w:ascii="宋体" w:hAnsi="宋体"/>
                <w:color w:val="auto"/>
                <w:szCs w:val="21"/>
                <w:highlight w:val="none"/>
              </w:rPr>
              <w:t>数量</w:t>
            </w:r>
          </w:p>
        </w:tc>
        <w:tc>
          <w:tcPr>
            <w:tcW w:w="1172" w:type="dxa"/>
            <w:noWrap w:val="0"/>
            <w:vAlign w:val="center"/>
          </w:tcPr>
          <w:p w14:paraId="0405FBCC">
            <w:pPr>
              <w:widowControl w:val="0"/>
              <w:jc w:val="center"/>
              <w:rPr>
                <w:rFonts w:ascii="宋体" w:hAnsi="宋体"/>
                <w:color w:val="auto"/>
                <w:szCs w:val="21"/>
                <w:highlight w:val="none"/>
              </w:rPr>
            </w:pPr>
            <w:r>
              <w:rPr>
                <w:rFonts w:ascii="宋体" w:hAnsi="宋体"/>
                <w:color w:val="auto"/>
                <w:szCs w:val="21"/>
                <w:highlight w:val="none"/>
              </w:rPr>
              <w:t>国别</w:t>
            </w:r>
          </w:p>
          <w:p w14:paraId="55614E35">
            <w:pPr>
              <w:widowControl w:val="0"/>
              <w:jc w:val="center"/>
              <w:rPr>
                <w:rFonts w:ascii="宋体" w:hAnsi="宋体"/>
                <w:color w:val="auto"/>
                <w:szCs w:val="21"/>
                <w:highlight w:val="none"/>
              </w:rPr>
            </w:pPr>
            <w:r>
              <w:rPr>
                <w:rFonts w:ascii="宋体" w:hAnsi="宋体"/>
                <w:color w:val="auto"/>
                <w:szCs w:val="21"/>
                <w:highlight w:val="none"/>
              </w:rPr>
              <w:t>产地</w:t>
            </w:r>
          </w:p>
        </w:tc>
        <w:tc>
          <w:tcPr>
            <w:tcW w:w="1172" w:type="dxa"/>
            <w:noWrap w:val="0"/>
            <w:vAlign w:val="center"/>
          </w:tcPr>
          <w:p w14:paraId="48FB919C">
            <w:pPr>
              <w:widowControl w:val="0"/>
              <w:jc w:val="center"/>
              <w:rPr>
                <w:rFonts w:ascii="宋体" w:hAnsi="宋体"/>
                <w:color w:val="auto"/>
                <w:szCs w:val="21"/>
                <w:highlight w:val="none"/>
              </w:rPr>
            </w:pPr>
            <w:r>
              <w:rPr>
                <w:rFonts w:ascii="宋体" w:hAnsi="宋体"/>
                <w:color w:val="auto"/>
                <w:szCs w:val="21"/>
                <w:highlight w:val="none"/>
              </w:rPr>
              <w:t>制造</w:t>
            </w:r>
          </w:p>
          <w:p w14:paraId="16B1E8F5">
            <w:pPr>
              <w:widowControl w:val="0"/>
              <w:jc w:val="center"/>
              <w:rPr>
                <w:rFonts w:ascii="宋体" w:hAnsi="宋体"/>
                <w:color w:val="auto"/>
                <w:szCs w:val="21"/>
                <w:highlight w:val="none"/>
              </w:rPr>
            </w:pPr>
            <w:r>
              <w:rPr>
                <w:rFonts w:ascii="宋体" w:hAnsi="宋体"/>
                <w:color w:val="auto"/>
                <w:szCs w:val="21"/>
                <w:highlight w:val="none"/>
              </w:rPr>
              <w:t>年份</w:t>
            </w:r>
          </w:p>
        </w:tc>
        <w:tc>
          <w:tcPr>
            <w:tcW w:w="1172" w:type="dxa"/>
            <w:noWrap w:val="0"/>
            <w:vAlign w:val="center"/>
          </w:tcPr>
          <w:p w14:paraId="622EAE19">
            <w:pPr>
              <w:widowControl w:val="0"/>
              <w:jc w:val="center"/>
              <w:rPr>
                <w:rFonts w:ascii="宋体" w:hAnsi="宋体"/>
                <w:color w:val="auto"/>
                <w:szCs w:val="21"/>
                <w:highlight w:val="none"/>
              </w:rPr>
            </w:pPr>
            <w:r>
              <w:rPr>
                <w:rFonts w:hint="eastAsia" w:ascii="宋体" w:hAnsi="宋体"/>
                <w:color w:val="auto"/>
                <w:szCs w:val="21"/>
                <w:highlight w:val="none"/>
              </w:rPr>
              <w:t>用途</w:t>
            </w:r>
          </w:p>
        </w:tc>
        <w:tc>
          <w:tcPr>
            <w:tcW w:w="1177" w:type="dxa"/>
            <w:noWrap w:val="0"/>
            <w:vAlign w:val="center"/>
          </w:tcPr>
          <w:p w14:paraId="46CCE919">
            <w:pPr>
              <w:widowControl w:val="0"/>
              <w:jc w:val="center"/>
              <w:rPr>
                <w:rFonts w:ascii="宋体" w:hAnsi="宋体"/>
                <w:color w:val="auto"/>
                <w:szCs w:val="21"/>
                <w:highlight w:val="none"/>
              </w:rPr>
            </w:pPr>
            <w:r>
              <w:rPr>
                <w:rFonts w:hint="eastAsia" w:ascii="宋体" w:hAnsi="宋体"/>
                <w:color w:val="auto"/>
                <w:szCs w:val="21"/>
                <w:highlight w:val="none"/>
              </w:rPr>
              <w:t>备注</w:t>
            </w:r>
          </w:p>
        </w:tc>
      </w:tr>
      <w:tr w14:paraId="38CE2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1C88B3CD">
            <w:pPr>
              <w:widowControl w:val="0"/>
              <w:jc w:val="center"/>
              <w:rPr>
                <w:rFonts w:ascii="宋体" w:hAnsi="宋体"/>
                <w:color w:val="auto"/>
                <w:sz w:val="24"/>
                <w:highlight w:val="none"/>
              </w:rPr>
            </w:pPr>
          </w:p>
        </w:tc>
        <w:tc>
          <w:tcPr>
            <w:tcW w:w="1172" w:type="dxa"/>
            <w:noWrap w:val="0"/>
            <w:vAlign w:val="center"/>
          </w:tcPr>
          <w:p w14:paraId="3A7D171F">
            <w:pPr>
              <w:widowControl w:val="0"/>
              <w:jc w:val="center"/>
              <w:rPr>
                <w:rFonts w:ascii="宋体" w:hAnsi="宋体"/>
                <w:color w:val="auto"/>
                <w:sz w:val="24"/>
                <w:highlight w:val="none"/>
              </w:rPr>
            </w:pPr>
          </w:p>
        </w:tc>
        <w:tc>
          <w:tcPr>
            <w:tcW w:w="1172" w:type="dxa"/>
            <w:noWrap w:val="0"/>
            <w:vAlign w:val="center"/>
          </w:tcPr>
          <w:p w14:paraId="174AF4C0">
            <w:pPr>
              <w:widowControl w:val="0"/>
              <w:jc w:val="center"/>
              <w:rPr>
                <w:rFonts w:ascii="宋体" w:hAnsi="宋体"/>
                <w:color w:val="auto"/>
                <w:sz w:val="24"/>
                <w:highlight w:val="none"/>
              </w:rPr>
            </w:pPr>
          </w:p>
        </w:tc>
        <w:tc>
          <w:tcPr>
            <w:tcW w:w="1172" w:type="dxa"/>
            <w:noWrap w:val="0"/>
            <w:vAlign w:val="center"/>
          </w:tcPr>
          <w:p w14:paraId="1D9674E0">
            <w:pPr>
              <w:widowControl w:val="0"/>
              <w:jc w:val="center"/>
              <w:rPr>
                <w:rFonts w:ascii="宋体" w:hAnsi="宋体"/>
                <w:color w:val="auto"/>
                <w:sz w:val="24"/>
                <w:highlight w:val="none"/>
              </w:rPr>
            </w:pPr>
          </w:p>
        </w:tc>
        <w:tc>
          <w:tcPr>
            <w:tcW w:w="1172" w:type="dxa"/>
            <w:noWrap w:val="0"/>
            <w:vAlign w:val="center"/>
          </w:tcPr>
          <w:p w14:paraId="2F97AA07">
            <w:pPr>
              <w:widowControl w:val="0"/>
              <w:jc w:val="center"/>
              <w:rPr>
                <w:rFonts w:ascii="宋体" w:hAnsi="宋体"/>
                <w:color w:val="auto"/>
                <w:sz w:val="24"/>
                <w:highlight w:val="none"/>
              </w:rPr>
            </w:pPr>
          </w:p>
        </w:tc>
        <w:tc>
          <w:tcPr>
            <w:tcW w:w="1172" w:type="dxa"/>
            <w:noWrap w:val="0"/>
            <w:vAlign w:val="center"/>
          </w:tcPr>
          <w:p w14:paraId="3433F436">
            <w:pPr>
              <w:widowControl w:val="0"/>
              <w:jc w:val="center"/>
              <w:rPr>
                <w:rFonts w:ascii="宋体" w:hAnsi="宋体"/>
                <w:color w:val="auto"/>
                <w:sz w:val="24"/>
                <w:highlight w:val="none"/>
              </w:rPr>
            </w:pPr>
          </w:p>
        </w:tc>
        <w:tc>
          <w:tcPr>
            <w:tcW w:w="1172" w:type="dxa"/>
            <w:noWrap w:val="0"/>
            <w:vAlign w:val="center"/>
          </w:tcPr>
          <w:p w14:paraId="77A16C66">
            <w:pPr>
              <w:widowControl w:val="0"/>
              <w:jc w:val="center"/>
              <w:rPr>
                <w:rFonts w:ascii="宋体" w:hAnsi="宋体"/>
                <w:color w:val="auto"/>
                <w:sz w:val="24"/>
                <w:highlight w:val="none"/>
              </w:rPr>
            </w:pPr>
          </w:p>
        </w:tc>
        <w:tc>
          <w:tcPr>
            <w:tcW w:w="1177" w:type="dxa"/>
            <w:noWrap w:val="0"/>
            <w:vAlign w:val="center"/>
          </w:tcPr>
          <w:p w14:paraId="3AE88431">
            <w:pPr>
              <w:widowControl w:val="0"/>
              <w:jc w:val="center"/>
              <w:rPr>
                <w:rFonts w:ascii="宋体" w:hAnsi="宋体"/>
                <w:color w:val="auto"/>
                <w:sz w:val="24"/>
                <w:highlight w:val="none"/>
              </w:rPr>
            </w:pPr>
          </w:p>
        </w:tc>
      </w:tr>
      <w:tr w14:paraId="6D928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4F1D6B8B">
            <w:pPr>
              <w:widowControl w:val="0"/>
              <w:jc w:val="center"/>
              <w:rPr>
                <w:rFonts w:ascii="宋体" w:hAnsi="宋体"/>
                <w:color w:val="auto"/>
                <w:sz w:val="24"/>
                <w:highlight w:val="none"/>
              </w:rPr>
            </w:pPr>
          </w:p>
        </w:tc>
        <w:tc>
          <w:tcPr>
            <w:tcW w:w="1172" w:type="dxa"/>
            <w:noWrap w:val="0"/>
            <w:vAlign w:val="center"/>
          </w:tcPr>
          <w:p w14:paraId="153E82A1">
            <w:pPr>
              <w:widowControl w:val="0"/>
              <w:jc w:val="center"/>
              <w:rPr>
                <w:rFonts w:ascii="宋体" w:hAnsi="宋体"/>
                <w:color w:val="auto"/>
                <w:sz w:val="24"/>
                <w:highlight w:val="none"/>
              </w:rPr>
            </w:pPr>
          </w:p>
        </w:tc>
        <w:tc>
          <w:tcPr>
            <w:tcW w:w="1172" w:type="dxa"/>
            <w:noWrap w:val="0"/>
            <w:vAlign w:val="center"/>
          </w:tcPr>
          <w:p w14:paraId="27624AE7">
            <w:pPr>
              <w:widowControl w:val="0"/>
              <w:jc w:val="center"/>
              <w:rPr>
                <w:rFonts w:ascii="宋体" w:hAnsi="宋体"/>
                <w:color w:val="auto"/>
                <w:sz w:val="24"/>
                <w:highlight w:val="none"/>
              </w:rPr>
            </w:pPr>
          </w:p>
        </w:tc>
        <w:tc>
          <w:tcPr>
            <w:tcW w:w="1172" w:type="dxa"/>
            <w:noWrap w:val="0"/>
            <w:vAlign w:val="center"/>
          </w:tcPr>
          <w:p w14:paraId="4F427595">
            <w:pPr>
              <w:widowControl w:val="0"/>
              <w:jc w:val="center"/>
              <w:rPr>
                <w:rFonts w:ascii="宋体" w:hAnsi="宋体"/>
                <w:color w:val="auto"/>
                <w:sz w:val="24"/>
                <w:highlight w:val="none"/>
              </w:rPr>
            </w:pPr>
          </w:p>
        </w:tc>
        <w:tc>
          <w:tcPr>
            <w:tcW w:w="1172" w:type="dxa"/>
            <w:noWrap w:val="0"/>
            <w:vAlign w:val="center"/>
          </w:tcPr>
          <w:p w14:paraId="6D078735">
            <w:pPr>
              <w:widowControl w:val="0"/>
              <w:jc w:val="center"/>
              <w:rPr>
                <w:rFonts w:ascii="宋体" w:hAnsi="宋体"/>
                <w:color w:val="auto"/>
                <w:sz w:val="24"/>
                <w:highlight w:val="none"/>
              </w:rPr>
            </w:pPr>
          </w:p>
        </w:tc>
        <w:tc>
          <w:tcPr>
            <w:tcW w:w="1172" w:type="dxa"/>
            <w:noWrap w:val="0"/>
            <w:vAlign w:val="center"/>
          </w:tcPr>
          <w:p w14:paraId="2C78ADE0">
            <w:pPr>
              <w:widowControl w:val="0"/>
              <w:jc w:val="center"/>
              <w:rPr>
                <w:rFonts w:ascii="宋体" w:hAnsi="宋体"/>
                <w:color w:val="auto"/>
                <w:sz w:val="24"/>
                <w:highlight w:val="none"/>
              </w:rPr>
            </w:pPr>
          </w:p>
        </w:tc>
        <w:tc>
          <w:tcPr>
            <w:tcW w:w="1172" w:type="dxa"/>
            <w:noWrap w:val="0"/>
            <w:vAlign w:val="center"/>
          </w:tcPr>
          <w:p w14:paraId="662A9985">
            <w:pPr>
              <w:widowControl w:val="0"/>
              <w:jc w:val="center"/>
              <w:rPr>
                <w:rFonts w:ascii="宋体" w:hAnsi="宋体"/>
                <w:color w:val="auto"/>
                <w:sz w:val="24"/>
                <w:highlight w:val="none"/>
              </w:rPr>
            </w:pPr>
          </w:p>
        </w:tc>
        <w:tc>
          <w:tcPr>
            <w:tcW w:w="1177" w:type="dxa"/>
            <w:noWrap w:val="0"/>
            <w:vAlign w:val="center"/>
          </w:tcPr>
          <w:p w14:paraId="733ED47A">
            <w:pPr>
              <w:widowControl w:val="0"/>
              <w:jc w:val="center"/>
              <w:rPr>
                <w:rFonts w:ascii="宋体" w:hAnsi="宋体"/>
                <w:color w:val="auto"/>
                <w:sz w:val="24"/>
                <w:highlight w:val="none"/>
              </w:rPr>
            </w:pPr>
          </w:p>
        </w:tc>
      </w:tr>
      <w:tr w14:paraId="640B3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6D92AAA0">
            <w:pPr>
              <w:widowControl w:val="0"/>
              <w:jc w:val="center"/>
              <w:rPr>
                <w:rFonts w:ascii="宋体" w:hAnsi="宋体"/>
                <w:color w:val="auto"/>
                <w:sz w:val="24"/>
                <w:highlight w:val="none"/>
              </w:rPr>
            </w:pPr>
          </w:p>
        </w:tc>
        <w:tc>
          <w:tcPr>
            <w:tcW w:w="1172" w:type="dxa"/>
            <w:noWrap w:val="0"/>
            <w:vAlign w:val="center"/>
          </w:tcPr>
          <w:p w14:paraId="17C4CFA5">
            <w:pPr>
              <w:widowControl w:val="0"/>
              <w:jc w:val="center"/>
              <w:rPr>
                <w:rFonts w:ascii="宋体" w:hAnsi="宋体"/>
                <w:color w:val="auto"/>
                <w:sz w:val="24"/>
                <w:highlight w:val="none"/>
              </w:rPr>
            </w:pPr>
          </w:p>
        </w:tc>
        <w:tc>
          <w:tcPr>
            <w:tcW w:w="1172" w:type="dxa"/>
            <w:noWrap w:val="0"/>
            <w:vAlign w:val="center"/>
          </w:tcPr>
          <w:p w14:paraId="43E1AEAA">
            <w:pPr>
              <w:widowControl w:val="0"/>
              <w:jc w:val="center"/>
              <w:rPr>
                <w:rFonts w:ascii="宋体" w:hAnsi="宋体"/>
                <w:color w:val="auto"/>
                <w:sz w:val="24"/>
                <w:highlight w:val="none"/>
              </w:rPr>
            </w:pPr>
          </w:p>
        </w:tc>
        <w:tc>
          <w:tcPr>
            <w:tcW w:w="1172" w:type="dxa"/>
            <w:noWrap w:val="0"/>
            <w:vAlign w:val="center"/>
          </w:tcPr>
          <w:p w14:paraId="50CA9789">
            <w:pPr>
              <w:widowControl w:val="0"/>
              <w:jc w:val="center"/>
              <w:rPr>
                <w:rFonts w:ascii="宋体" w:hAnsi="宋体"/>
                <w:color w:val="auto"/>
                <w:sz w:val="24"/>
                <w:highlight w:val="none"/>
              </w:rPr>
            </w:pPr>
          </w:p>
        </w:tc>
        <w:tc>
          <w:tcPr>
            <w:tcW w:w="1172" w:type="dxa"/>
            <w:noWrap w:val="0"/>
            <w:vAlign w:val="center"/>
          </w:tcPr>
          <w:p w14:paraId="7526FECB">
            <w:pPr>
              <w:widowControl w:val="0"/>
              <w:jc w:val="center"/>
              <w:rPr>
                <w:rFonts w:ascii="宋体" w:hAnsi="宋体"/>
                <w:color w:val="auto"/>
                <w:sz w:val="24"/>
                <w:highlight w:val="none"/>
              </w:rPr>
            </w:pPr>
          </w:p>
        </w:tc>
        <w:tc>
          <w:tcPr>
            <w:tcW w:w="1172" w:type="dxa"/>
            <w:noWrap w:val="0"/>
            <w:vAlign w:val="center"/>
          </w:tcPr>
          <w:p w14:paraId="61AF9754">
            <w:pPr>
              <w:widowControl w:val="0"/>
              <w:jc w:val="center"/>
              <w:rPr>
                <w:rFonts w:ascii="宋体" w:hAnsi="宋体"/>
                <w:color w:val="auto"/>
                <w:sz w:val="24"/>
                <w:highlight w:val="none"/>
              </w:rPr>
            </w:pPr>
          </w:p>
        </w:tc>
        <w:tc>
          <w:tcPr>
            <w:tcW w:w="1172" w:type="dxa"/>
            <w:noWrap w:val="0"/>
            <w:vAlign w:val="center"/>
          </w:tcPr>
          <w:p w14:paraId="5AEC9A01">
            <w:pPr>
              <w:widowControl w:val="0"/>
              <w:jc w:val="center"/>
              <w:rPr>
                <w:rFonts w:ascii="宋体" w:hAnsi="宋体"/>
                <w:color w:val="auto"/>
                <w:sz w:val="24"/>
                <w:highlight w:val="none"/>
              </w:rPr>
            </w:pPr>
          </w:p>
        </w:tc>
        <w:tc>
          <w:tcPr>
            <w:tcW w:w="1177" w:type="dxa"/>
            <w:noWrap w:val="0"/>
            <w:vAlign w:val="center"/>
          </w:tcPr>
          <w:p w14:paraId="476B5165">
            <w:pPr>
              <w:widowControl w:val="0"/>
              <w:jc w:val="center"/>
              <w:rPr>
                <w:rFonts w:ascii="宋体" w:hAnsi="宋体"/>
                <w:color w:val="auto"/>
                <w:sz w:val="24"/>
                <w:highlight w:val="none"/>
              </w:rPr>
            </w:pPr>
          </w:p>
        </w:tc>
      </w:tr>
      <w:tr w14:paraId="4521E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252A6221">
            <w:pPr>
              <w:widowControl w:val="0"/>
              <w:jc w:val="center"/>
              <w:rPr>
                <w:rFonts w:ascii="宋体" w:hAnsi="宋体"/>
                <w:color w:val="auto"/>
                <w:sz w:val="24"/>
                <w:highlight w:val="none"/>
              </w:rPr>
            </w:pPr>
          </w:p>
        </w:tc>
        <w:tc>
          <w:tcPr>
            <w:tcW w:w="1172" w:type="dxa"/>
            <w:noWrap w:val="0"/>
            <w:vAlign w:val="center"/>
          </w:tcPr>
          <w:p w14:paraId="1F65AF9B">
            <w:pPr>
              <w:widowControl w:val="0"/>
              <w:jc w:val="center"/>
              <w:rPr>
                <w:rFonts w:ascii="宋体" w:hAnsi="宋体"/>
                <w:color w:val="auto"/>
                <w:sz w:val="24"/>
                <w:highlight w:val="none"/>
              </w:rPr>
            </w:pPr>
          </w:p>
        </w:tc>
        <w:tc>
          <w:tcPr>
            <w:tcW w:w="1172" w:type="dxa"/>
            <w:noWrap w:val="0"/>
            <w:vAlign w:val="center"/>
          </w:tcPr>
          <w:p w14:paraId="763C87E5">
            <w:pPr>
              <w:widowControl w:val="0"/>
              <w:jc w:val="center"/>
              <w:rPr>
                <w:rFonts w:ascii="宋体" w:hAnsi="宋体"/>
                <w:color w:val="auto"/>
                <w:sz w:val="24"/>
                <w:highlight w:val="none"/>
              </w:rPr>
            </w:pPr>
          </w:p>
        </w:tc>
        <w:tc>
          <w:tcPr>
            <w:tcW w:w="1172" w:type="dxa"/>
            <w:noWrap w:val="0"/>
            <w:vAlign w:val="center"/>
          </w:tcPr>
          <w:p w14:paraId="5E8FC979">
            <w:pPr>
              <w:widowControl w:val="0"/>
              <w:jc w:val="center"/>
              <w:rPr>
                <w:rFonts w:ascii="宋体" w:hAnsi="宋体"/>
                <w:color w:val="auto"/>
                <w:sz w:val="24"/>
                <w:highlight w:val="none"/>
              </w:rPr>
            </w:pPr>
          </w:p>
        </w:tc>
        <w:tc>
          <w:tcPr>
            <w:tcW w:w="1172" w:type="dxa"/>
            <w:noWrap w:val="0"/>
            <w:vAlign w:val="center"/>
          </w:tcPr>
          <w:p w14:paraId="4A5BF733">
            <w:pPr>
              <w:widowControl w:val="0"/>
              <w:jc w:val="center"/>
              <w:rPr>
                <w:rFonts w:ascii="宋体" w:hAnsi="宋体"/>
                <w:color w:val="auto"/>
                <w:sz w:val="24"/>
                <w:highlight w:val="none"/>
              </w:rPr>
            </w:pPr>
          </w:p>
        </w:tc>
        <w:tc>
          <w:tcPr>
            <w:tcW w:w="1172" w:type="dxa"/>
            <w:noWrap w:val="0"/>
            <w:vAlign w:val="center"/>
          </w:tcPr>
          <w:p w14:paraId="6BE6501B">
            <w:pPr>
              <w:widowControl w:val="0"/>
              <w:jc w:val="center"/>
              <w:rPr>
                <w:rFonts w:ascii="宋体" w:hAnsi="宋体"/>
                <w:color w:val="auto"/>
                <w:sz w:val="24"/>
                <w:highlight w:val="none"/>
              </w:rPr>
            </w:pPr>
          </w:p>
        </w:tc>
        <w:tc>
          <w:tcPr>
            <w:tcW w:w="1172" w:type="dxa"/>
            <w:noWrap w:val="0"/>
            <w:vAlign w:val="center"/>
          </w:tcPr>
          <w:p w14:paraId="6271B1D9">
            <w:pPr>
              <w:widowControl w:val="0"/>
              <w:jc w:val="center"/>
              <w:rPr>
                <w:rFonts w:ascii="宋体" w:hAnsi="宋体"/>
                <w:color w:val="auto"/>
                <w:sz w:val="24"/>
                <w:highlight w:val="none"/>
              </w:rPr>
            </w:pPr>
          </w:p>
        </w:tc>
        <w:tc>
          <w:tcPr>
            <w:tcW w:w="1177" w:type="dxa"/>
            <w:noWrap w:val="0"/>
            <w:vAlign w:val="center"/>
          </w:tcPr>
          <w:p w14:paraId="7A4ED84E">
            <w:pPr>
              <w:widowControl w:val="0"/>
              <w:jc w:val="center"/>
              <w:rPr>
                <w:rFonts w:ascii="宋体" w:hAnsi="宋体"/>
                <w:color w:val="auto"/>
                <w:sz w:val="24"/>
                <w:highlight w:val="none"/>
              </w:rPr>
            </w:pPr>
          </w:p>
        </w:tc>
      </w:tr>
      <w:tr w14:paraId="67C74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09283C43">
            <w:pPr>
              <w:widowControl w:val="0"/>
              <w:jc w:val="center"/>
              <w:rPr>
                <w:rFonts w:ascii="宋体" w:hAnsi="宋体"/>
                <w:color w:val="auto"/>
                <w:sz w:val="24"/>
                <w:highlight w:val="none"/>
              </w:rPr>
            </w:pPr>
          </w:p>
        </w:tc>
        <w:tc>
          <w:tcPr>
            <w:tcW w:w="1172" w:type="dxa"/>
            <w:noWrap w:val="0"/>
            <w:vAlign w:val="center"/>
          </w:tcPr>
          <w:p w14:paraId="282073C8">
            <w:pPr>
              <w:widowControl w:val="0"/>
              <w:jc w:val="center"/>
              <w:rPr>
                <w:rFonts w:ascii="宋体" w:hAnsi="宋体"/>
                <w:color w:val="auto"/>
                <w:sz w:val="24"/>
                <w:highlight w:val="none"/>
              </w:rPr>
            </w:pPr>
          </w:p>
        </w:tc>
        <w:tc>
          <w:tcPr>
            <w:tcW w:w="1172" w:type="dxa"/>
            <w:noWrap w:val="0"/>
            <w:vAlign w:val="center"/>
          </w:tcPr>
          <w:p w14:paraId="6077F271">
            <w:pPr>
              <w:widowControl w:val="0"/>
              <w:jc w:val="center"/>
              <w:rPr>
                <w:rFonts w:ascii="宋体" w:hAnsi="宋体"/>
                <w:color w:val="auto"/>
                <w:sz w:val="24"/>
                <w:highlight w:val="none"/>
              </w:rPr>
            </w:pPr>
          </w:p>
        </w:tc>
        <w:tc>
          <w:tcPr>
            <w:tcW w:w="1172" w:type="dxa"/>
            <w:noWrap w:val="0"/>
            <w:vAlign w:val="center"/>
          </w:tcPr>
          <w:p w14:paraId="51655426">
            <w:pPr>
              <w:widowControl w:val="0"/>
              <w:jc w:val="center"/>
              <w:rPr>
                <w:rFonts w:ascii="宋体" w:hAnsi="宋体"/>
                <w:color w:val="auto"/>
                <w:sz w:val="24"/>
                <w:highlight w:val="none"/>
              </w:rPr>
            </w:pPr>
          </w:p>
        </w:tc>
        <w:tc>
          <w:tcPr>
            <w:tcW w:w="1172" w:type="dxa"/>
            <w:noWrap w:val="0"/>
            <w:vAlign w:val="center"/>
          </w:tcPr>
          <w:p w14:paraId="66D7AECE">
            <w:pPr>
              <w:widowControl w:val="0"/>
              <w:jc w:val="center"/>
              <w:rPr>
                <w:rFonts w:ascii="宋体" w:hAnsi="宋体"/>
                <w:color w:val="auto"/>
                <w:sz w:val="24"/>
                <w:highlight w:val="none"/>
              </w:rPr>
            </w:pPr>
          </w:p>
        </w:tc>
        <w:tc>
          <w:tcPr>
            <w:tcW w:w="1172" w:type="dxa"/>
            <w:noWrap w:val="0"/>
            <w:vAlign w:val="center"/>
          </w:tcPr>
          <w:p w14:paraId="7CC66B2F">
            <w:pPr>
              <w:widowControl w:val="0"/>
              <w:jc w:val="center"/>
              <w:rPr>
                <w:rFonts w:ascii="宋体" w:hAnsi="宋体"/>
                <w:color w:val="auto"/>
                <w:sz w:val="24"/>
                <w:highlight w:val="none"/>
              </w:rPr>
            </w:pPr>
          </w:p>
        </w:tc>
        <w:tc>
          <w:tcPr>
            <w:tcW w:w="1172" w:type="dxa"/>
            <w:noWrap w:val="0"/>
            <w:vAlign w:val="center"/>
          </w:tcPr>
          <w:p w14:paraId="137F5C49">
            <w:pPr>
              <w:widowControl w:val="0"/>
              <w:jc w:val="center"/>
              <w:rPr>
                <w:rFonts w:ascii="宋体" w:hAnsi="宋体"/>
                <w:color w:val="auto"/>
                <w:sz w:val="24"/>
                <w:highlight w:val="none"/>
              </w:rPr>
            </w:pPr>
          </w:p>
        </w:tc>
        <w:tc>
          <w:tcPr>
            <w:tcW w:w="1177" w:type="dxa"/>
            <w:noWrap w:val="0"/>
            <w:vAlign w:val="center"/>
          </w:tcPr>
          <w:p w14:paraId="4B1BB607">
            <w:pPr>
              <w:widowControl w:val="0"/>
              <w:jc w:val="center"/>
              <w:rPr>
                <w:rFonts w:ascii="宋体" w:hAnsi="宋体"/>
                <w:color w:val="auto"/>
                <w:sz w:val="24"/>
                <w:highlight w:val="none"/>
              </w:rPr>
            </w:pPr>
          </w:p>
        </w:tc>
      </w:tr>
      <w:tr w14:paraId="3409B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73093241">
            <w:pPr>
              <w:widowControl w:val="0"/>
              <w:jc w:val="center"/>
              <w:rPr>
                <w:rFonts w:ascii="宋体" w:hAnsi="宋体"/>
                <w:color w:val="auto"/>
                <w:sz w:val="24"/>
                <w:highlight w:val="none"/>
              </w:rPr>
            </w:pPr>
          </w:p>
        </w:tc>
        <w:tc>
          <w:tcPr>
            <w:tcW w:w="1172" w:type="dxa"/>
            <w:noWrap w:val="0"/>
            <w:vAlign w:val="center"/>
          </w:tcPr>
          <w:p w14:paraId="7FDE8706">
            <w:pPr>
              <w:widowControl w:val="0"/>
              <w:jc w:val="center"/>
              <w:rPr>
                <w:rFonts w:ascii="宋体" w:hAnsi="宋体"/>
                <w:color w:val="auto"/>
                <w:sz w:val="24"/>
                <w:highlight w:val="none"/>
              </w:rPr>
            </w:pPr>
          </w:p>
        </w:tc>
        <w:tc>
          <w:tcPr>
            <w:tcW w:w="1172" w:type="dxa"/>
            <w:noWrap w:val="0"/>
            <w:vAlign w:val="center"/>
          </w:tcPr>
          <w:p w14:paraId="0DFF82F2">
            <w:pPr>
              <w:widowControl w:val="0"/>
              <w:jc w:val="center"/>
              <w:rPr>
                <w:rFonts w:ascii="宋体" w:hAnsi="宋体"/>
                <w:color w:val="auto"/>
                <w:sz w:val="24"/>
                <w:highlight w:val="none"/>
              </w:rPr>
            </w:pPr>
          </w:p>
        </w:tc>
        <w:tc>
          <w:tcPr>
            <w:tcW w:w="1172" w:type="dxa"/>
            <w:noWrap w:val="0"/>
            <w:vAlign w:val="center"/>
          </w:tcPr>
          <w:p w14:paraId="753F4627">
            <w:pPr>
              <w:widowControl w:val="0"/>
              <w:jc w:val="center"/>
              <w:rPr>
                <w:rFonts w:ascii="宋体" w:hAnsi="宋体"/>
                <w:color w:val="auto"/>
                <w:sz w:val="24"/>
                <w:highlight w:val="none"/>
              </w:rPr>
            </w:pPr>
          </w:p>
        </w:tc>
        <w:tc>
          <w:tcPr>
            <w:tcW w:w="1172" w:type="dxa"/>
            <w:noWrap w:val="0"/>
            <w:vAlign w:val="center"/>
          </w:tcPr>
          <w:p w14:paraId="2274B4EE">
            <w:pPr>
              <w:widowControl w:val="0"/>
              <w:jc w:val="center"/>
              <w:rPr>
                <w:rFonts w:ascii="宋体" w:hAnsi="宋体"/>
                <w:color w:val="auto"/>
                <w:sz w:val="24"/>
                <w:highlight w:val="none"/>
              </w:rPr>
            </w:pPr>
          </w:p>
        </w:tc>
        <w:tc>
          <w:tcPr>
            <w:tcW w:w="1172" w:type="dxa"/>
            <w:noWrap w:val="0"/>
            <w:vAlign w:val="center"/>
          </w:tcPr>
          <w:p w14:paraId="0F04CD81">
            <w:pPr>
              <w:widowControl w:val="0"/>
              <w:jc w:val="center"/>
              <w:rPr>
                <w:rFonts w:ascii="宋体" w:hAnsi="宋体"/>
                <w:color w:val="auto"/>
                <w:sz w:val="24"/>
                <w:highlight w:val="none"/>
              </w:rPr>
            </w:pPr>
          </w:p>
        </w:tc>
        <w:tc>
          <w:tcPr>
            <w:tcW w:w="1172" w:type="dxa"/>
            <w:noWrap w:val="0"/>
            <w:vAlign w:val="center"/>
          </w:tcPr>
          <w:p w14:paraId="7E070CA7">
            <w:pPr>
              <w:widowControl w:val="0"/>
              <w:jc w:val="center"/>
              <w:rPr>
                <w:rFonts w:ascii="宋体" w:hAnsi="宋体"/>
                <w:color w:val="auto"/>
                <w:sz w:val="24"/>
                <w:highlight w:val="none"/>
              </w:rPr>
            </w:pPr>
          </w:p>
        </w:tc>
        <w:tc>
          <w:tcPr>
            <w:tcW w:w="1177" w:type="dxa"/>
            <w:noWrap w:val="0"/>
            <w:vAlign w:val="center"/>
          </w:tcPr>
          <w:p w14:paraId="1518F01F">
            <w:pPr>
              <w:widowControl w:val="0"/>
              <w:jc w:val="center"/>
              <w:rPr>
                <w:rFonts w:ascii="宋体" w:hAnsi="宋体"/>
                <w:color w:val="auto"/>
                <w:sz w:val="24"/>
                <w:highlight w:val="none"/>
              </w:rPr>
            </w:pPr>
          </w:p>
        </w:tc>
      </w:tr>
      <w:tr w14:paraId="1789B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74CF3120">
            <w:pPr>
              <w:widowControl w:val="0"/>
              <w:jc w:val="center"/>
              <w:rPr>
                <w:rFonts w:ascii="宋体" w:hAnsi="宋体"/>
                <w:color w:val="auto"/>
                <w:sz w:val="24"/>
                <w:highlight w:val="none"/>
              </w:rPr>
            </w:pPr>
          </w:p>
        </w:tc>
        <w:tc>
          <w:tcPr>
            <w:tcW w:w="1172" w:type="dxa"/>
            <w:noWrap w:val="0"/>
            <w:vAlign w:val="center"/>
          </w:tcPr>
          <w:p w14:paraId="6E3AD494">
            <w:pPr>
              <w:widowControl w:val="0"/>
              <w:jc w:val="center"/>
              <w:rPr>
                <w:rFonts w:ascii="宋体" w:hAnsi="宋体"/>
                <w:color w:val="auto"/>
                <w:sz w:val="24"/>
                <w:highlight w:val="none"/>
              </w:rPr>
            </w:pPr>
          </w:p>
        </w:tc>
        <w:tc>
          <w:tcPr>
            <w:tcW w:w="1172" w:type="dxa"/>
            <w:noWrap w:val="0"/>
            <w:vAlign w:val="center"/>
          </w:tcPr>
          <w:p w14:paraId="0E70156D">
            <w:pPr>
              <w:widowControl w:val="0"/>
              <w:jc w:val="center"/>
              <w:rPr>
                <w:rFonts w:ascii="宋体" w:hAnsi="宋体"/>
                <w:color w:val="auto"/>
                <w:sz w:val="24"/>
                <w:highlight w:val="none"/>
              </w:rPr>
            </w:pPr>
          </w:p>
        </w:tc>
        <w:tc>
          <w:tcPr>
            <w:tcW w:w="1172" w:type="dxa"/>
            <w:noWrap w:val="0"/>
            <w:vAlign w:val="center"/>
          </w:tcPr>
          <w:p w14:paraId="717BED55">
            <w:pPr>
              <w:widowControl w:val="0"/>
              <w:jc w:val="center"/>
              <w:rPr>
                <w:rFonts w:ascii="宋体" w:hAnsi="宋体"/>
                <w:color w:val="auto"/>
                <w:sz w:val="24"/>
                <w:highlight w:val="none"/>
              </w:rPr>
            </w:pPr>
          </w:p>
        </w:tc>
        <w:tc>
          <w:tcPr>
            <w:tcW w:w="1172" w:type="dxa"/>
            <w:noWrap w:val="0"/>
            <w:vAlign w:val="center"/>
          </w:tcPr>
          <w:p w14:paraId="1059A55E">
            <w:pPr>
              <w:widowControl w:val="0"/>
              <w:jc w:val="center"/>
              <w:rPr>
                <w:rFonts w:ascii="宋体" w:hAnsi="宋体"/>
                <w:color w:val="auto"/>
                <w:sz w:val="24"/>
                <w:highlight w:val="none"/>
              </w:rPr>
            </w:pPr>
          </w:p>
        </w:tc>
        <w:tc>
          <w:tcPr>
            <w:tcW w:w="1172" w:type="dxa"/>
            <w:noWrap w:val="0"/>
            <w:vAlign w:val="center"/>
          </w:tcPr>
          <w:p w14:paraId="50B89F96">
            <w:pPr>
              <w:widowControl w:val="0"/>
              <w:jc w:val="center"/>
              <w:rPr>
                <w:rFonts w:ascii="宋体" w:hAnsi="宋体"/>
                <w:color w:val="auto"/>
                <w:sz w:val="24"/>
                <w:highlight w:val="none"/>
              </w:rPr>
            </w:pPr>
          </w:p>
        </w:tc>
        <w:tc>
          <w:tcPr>
            <w:tcW w:w="1172" w:type="dxa"/>
            <w:noWrap w:val="0"/>
            <w:vAlign w:val="center"/>
          </w:tcPr>
          <w:p w14:paraId="2913AB43">
            <w:pPr>
              <w:widowControl w:val="0"/>
              <w:jc w:val="center"/>
              <w:rPr>
                <w:rFonts w:ascii="宋体" w:hAnsi="宋体"/>
                <w:color w:val="auto"/>
                <w:sz w:val="24"/>
                <w:highlight w:val="none"/>
              </w:rPr>
            </w:pPr>
          </w:p>
        </w:tc>
        <w:tc>
          <w:tcPr>
            <w:tcW w:w="1177" w:type="dxa"/>
            <w:noWrap w:val="0"/>
            <w:vAlign w:val="center"/>
          </w:tcPr>
          <w:p w14:paraId="3DBC730D">
            <w:pPr>
              <w:widowControl w:val="0"/>
              <w:jc w:val="center"/>
              <w:rPr>
                <w:rFonts w:ascii="宋体" w:hAnsi="宋体"/>
                <w:color w:val="auto"/>
                <w:sz w:val="24"/>
                <w:highlight w:val="none"/>
              </w:rPr>
            </w:pPr>
          </w:p>
        </w:tc>
      </w:tr>
      <w:tr w14:paraId="77619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0871CDB2">
            <w:pPr>
              <w:widowControl w:val="0"/>
              <w:jc w:val="center"/>
              <w:rPr>
                <w:rFonts w:ascii="宋体" w:hAnsi="宋体"/>
                <w:color w:val="auto"/>
                <w:sz w:val="24"/>
                <w:highlight w:val="none"/>
              </w:rPr>
            </w:pPr>
          </w:p>
        </w:tc>
        <w:tc>
          <w:tcPr>
            <w:tcW w:w="1172" w:type="dxa"/>
            <w:noWrap w:val="0"/>
            <w:vAlign w:val="center"/>
          </w:tcPr>
          <w:p w14:paraId="719A63C6">
            <w:pPr>
              <w:widowControl w:val="0"/>
              <w:jc w:val="center"/>
              <w:rPr>
                <w:rFonts w:ascii="宋体" w:hAnsi="宋体"/>
                <w:color w:val="auto"/>
                <w:sz w:val="24"/>
                <w:highlight w:val="none"/>
              </w:rPr>
            </w:pPr>
          </w:p>
        </w:tc>
        <w:tc>
          <w:tcPr>
            <w:tcW w:w="1172" w:type="dxa"/>
            <w:noWrap w:val="0"/>
            <w:vAlign w:val="center"/>
          </w:tcPr>
          <w:p w14:paraId="0ADF79EA">
            <w:pPr>
              <w:widowControl w:val="0"/>
              <w:jc w:val="center"/>
              <w:rPr>
                <w:rFonts w:ascii="宋体" w:hAnsi="宋体"/>
                <w:color w:val="auto"/>
                <w:sz w:val="24"/>
                <w:highlight w:val="none"/>
              </w:rPr>
            </w:pPr>
          </w:p>
        </w:tc>
        <w:tc>
          <w:tcPr>
            <w:tcW w:w="1172" w:type="dxa"/>
            <w:noWrap w:val="0"/>
            <w:vAlign w:val="center"/>
          </w:tcPr>
          <w:p w14:paraId="2EC70352">
            <w:pPr>
              <w:widowControl w:val="0"/>
              <w:jc w:val="center"/>
              <w:rPr>
                <w:rFonts w:ascii="宋体" w:hAnsi="宋体"/>
                <w:color w:val="auto"/>
                <w:sz w:val="24"/>
                <w:highlight w:val="none"/>
              </w:rPr>
            </w:pPr>
          </w:p>
        </w:tc>
        <w:tc>
          <w:tcPr>
            <w:tcW w:w="1172" w:type="dxa"/>
            <w:noWrap w:val="0"/>
            <w:vAlign w:val="center"/>
          </w:tcPr>
          <w:p w14:paraId="42316858">
            <w:pPr>
              <w:widowControl w:val="0"/>
              <w:jc w:val="center"/>
              <w:rPr>
                <w:rFonts w:ascii="宋体" w:hAnsi="宋体"/>
                <w:color w:val="auto"/>
                <w:sz w:val="24"/>
                <w:highlight w:val="none"/>
              </w:rPr>
            </w:pPr>
          </w:p>
        </w:tc>
        <w:tc>
          <w:tcPr>
            <w:tcW w:w="1172" w:type="dxa"/>
            <w:noWrap w:val="0"/>
            <w:vAlign w:val="center"/>
          </w:tcPr>
          <w:p w14:paraId="3D3E1A4F">
            <w:pPr>
              <w:widowControl w:val="0"/>
              <w:jc w:val="center"/>
              <w:rPr>
                <w:rFonts w:ascii="宋体" w:hAnsi="宋体"/>
                <w:color w:val="auto"/>
                <w:sz w:val="24"/>
                <w:highlight w:val="none"/>
              </w:rPr>
            </w:pPr>
          </w:p>
        </w:tc>
        <w:tc>
          <w:tcPr>
            <w:tcW w:w="1172" w:type="dxa"/>
            <w:noWrap w:val="0"/>
            <w:vAlign w:val="center"/>
          </w:tcPr>
          <w:p w14:paraId="7A839108">
            <w:pPr>
              <w:widowControl w:val="0"/>
              <w:jc w:val="center"/>
              <w:rPr>
                <w:rFonts w:ascii="宋体" w:hAnsi="宋体"/>
                <w:color w:val="auto"/>
                <w:sz w:val="24"/>
                <w:highlight w:val="none"/>
              </w:rPr>
            </w:pPr>
          </w:p>
        </w:tc>
        <w:tc>
          <w:tcPr>
            <w:tcW w:w="1177" w:type="dxa"/>
            <w:noWrap w:val="0"/>
            <w:vAlign w:val="center"/>
          </w:tcPr>
          <w:p w14:paraId="74A5548F">
            <w:pPr>
              <w:widowControl w:val="0"/>
              <w:jc w:val="center"/>
              <w:rPr>
                <w:rFonts w:ascii="宋体" w:hAnsi="宋体"/>
                <w:color w:val="auto"/>
                <w:sz w:val="24"/>
                <w:highlight w:val="none"/>
              </w:rPr>
            </w:pPr>
          </w:p>
        </w:tc>
      </w:tr>
      <w:tr w14:paraId="4099B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71B1B2F8">
            <w:pPr>
              <w:widowControl w:val="0"/>
              <w:jc w:val="center"/>
              <w:rPr>
                <w:rFonts w:ascii="宋体" w:hAnsi="宋体"/>
                <w:color w:val="auto"/>
                <w:sz w:val="24"/>
                <w:highlight w:val="none"/>
              </w:rPr>
            </w:pPr>
          </w:p>
        </w:tc>
        <w:tc>
          <w:tcPr>
            <w:tcW w:w="1172" w:type="dxa"/>
            <w:noWrap w:val="0"/>
            <w:vAlign w:val="center"/>
          </w:tcPr>
          <w:p w14:paraId="76336C2B">
            <w:pPr>
              <w:widowControl w:val="0"/>
              <w:jc w:val="center"/>
              <w:rPr>
                <w:rFonts w:ascii="宋体" w:hAnsi="宋体"/>
                <w:color w:val="auto"/>
                <w:sz w:val="24"/>
                <w:highlight w:val="none"/>
              </w:rPr>
            </w:pPr>
          </w:p>
        </w:tc>
        <w:tc>
          <w:tcPr>
            <w:tcW w:w="1172" w:type="dxa"/>
            <w:noWrap w:val="0"/>
            <w:vAlign w:val="center"/>
          </w:tcPr>
          <w:p w14:paraId="67293F1F">
            <w:pPr>
              <w:widowControl w:val="0"/>
              <w:jc w:val="center"/>
              <w:rPr>
                <w:rFonts w:ascii="宋体" w:hAnsi="宋体"/>
                <w:color w:val="auto"/>
                <w:sz w:val="24"/>
                <w:highlight w:val="none"/>
              </w:rPr>
            </w:pPr>
          </w:p>
        </w:tc>
        <w:tc>
          <w:tcPr>
            <w:tcW w:w="1172" w:type="dxa"/>
            <w:noWrap w:val="0"/>
            <w:vAlign w:val="center"/>
          </w:tcPr>
          <w:p w14:paraId="3F7F86F4">
            <w:pPr>
              <w:widowControl w:val="0"/>
              <w:jc w:val="center"/>
              <w:rPr>
                <w:rFonts w:ascii="宋体" w:hAnsi="宋体"/>
                <w:color w:val="auto"/>
                <w:sz w:val="24"/>
                <w:highlight w:val="none"/>
              </w:rPr>
            </w:pPr>
          </w:p>
        </w:tc>
        <w:tc>
          <w:tcPr>
            <w:tcW w:w="1172" w:type="dxa"/>
            <w:noWrap w:val="0"/>
            <w:vAlign w:val="center"/>
          </w:tcPr>
          <w:p w14:paraId="479F1417">
            <w:pPr>
              <w:widowControl w:val="0"/>
              <w:jc w:val="center"/>
              <w:rPr>
                <w:rFonts w:ascii="宋体" w:hAnsi="宋体"/>
                <w:color w:val="auto"/>
                <w:sz w:val="24"/>
                <w:highlight w:val="none"/>
              </w:rPr>
            </w:pPr>
          </w:p>
        </w:tc>
        <w:tc>
          <w:tcPr>
            <w:tcW w:w="1172" w:type="dxa"/>
            <w:noWrap w:val="0"/>
            <w:vAlign w:val="center"/>
          </w:tcPr>
          <w:p w14:paraId="75E0D363">
            <w:pPr>
              <w:widowControl w:val="0"/>
              <w:jc w:val="center"/>
              <w:rPr>
                <w:rFonts w:ascii="宋体" w:hAnsi="宋体"/>
                <w:color w:val="auto"/>
                <w:sz w:val="24"/>
                <w:highlight w:val="none"/>
              </w:rPr>
            </w:pPr>
          </w:p>
        </w:tc>
        <w:tc>
          <w:tcPr>
            <w:tcW w:w="1172" w:type="dxa"/>
            <w:noWrap w:val="0"/>
            <w:vAlign w:val="center"/>
          </w:tcPr>
          <w:p w14:paraId="2D2EF474">
            <w:pPr>
              <w:widowControl w:val="0"/>
              <w:jc w:val="center"/>
              <w:rPr>
                <w:rFonts w:ascii="宋体" w:hAnsi="宋体"/>
                <w:color w:val="auto"/>
                <w:sz w:val="24"/>
                <w:highlight w:val="none"/>
              </w:rPr>
            </w:pPr>
          </w:p>
        </w:tc>
        <w:tc>
          <w:tcPr>
            <w:tcW w:w="1177" w:type="dxa"/>
            <w:noWrap w:val="0"/>
            <w:vAlign w:val="center"/>
          </w:tcPr>
          <w:p w14:paraId="15AF7B11">
            <w:pPr>
              <w:widowControl w:val="0"/>
              <w:jc w:val="center"/>
              <w:rPr>
                <w:rFonts w:ascii="宋体" w:hAnsi="宋体"/>
                <w:color w:val="auto"/>
                <w:sz w:val="24"/>
                <w:highlight w:val="none"/>
              </w:rPr>
            </w:pPr>
          </w:p>
        </w:tc>
      </w:tr>
      <w:tr w14:paraId="6F028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32DEE5CE">
            <w:pPr>
              <w:widowControl w:val="0"/>
              <w:jc w:val="center"/>
              <w:rPr>
                <w:rFonts w:ascii="宋体" w:hAnsi="宋体"/>
                <w:color w:val="auto"/>
                <w:sz w:val="24"/>
                <w:highlight w:val="none"/>
              </w:rPr>
            </w:pPr>
          </w:p>
        </w:tc>
        <w:tc>
          <w:tcPr>
            <w:tcW w:w="1172" w:type="dxa"/>
            <w:noWrap w:val="0"/>
            <w:vAlign w:val="center"/>
          </w:tcPr>
          <w:p w14:paraId="00A7C05F">
            <w:pPr>
              <w:widowControl w:val="0"/>
              <w:jc w:val="center"/>
              <w:rPr>
                <w:rFonts w:ascii="宋体" w:hAnsi="宋体"/>
                <w:color w:val="auto"/>
                <w:sz w:val="24"/>
                <w:highlight w:val="none"/>
              </w:rPr>
            </w:pPr>
          </w:p>
        </w:tc>
        <w:tc>
          <w:tcPr>
            <w:tcW w:w="1172" w:type="dxa"/>
            <w:noWrap w:val="0"/>
            <w:vAlign w:val="center"/>
          </w:tcPr>
          <w:p w14:paraId="3927FCF5">
            <w:pPr>
              <w:widowControl w:val="0"/>
              <w:jc w:val="center"/>
              <w:rPr>
                <w:rFonts w:ascii="宋体" w:hAnsi="宋体"/>
                <w:color w:val="auto"/>
                <w:sz w:val="24"/>
                <w:highlight w:val="none"/>
              </w:rPr>
            </w:pPr>
          </w:p>
        </w:tc>
        <w:tc>
          <w:tcPr>
            <w:tcW w:w="1172" w:type="dxa"/>
            <w:noWrap w:val="0"/>
            <w:vAlign w:val="center"/>
          </w:tcPr>
          <w:p w14:paraId="73CAFC85">
            <w:pPr>
              <w:widowControl w:val="0"/>
              <w:jc w:val="center"/>
              <w:rPr>
                <w:rFonts w:ascii="宋体" w:hAnsi="宋体"/>
                <w:color w:val="auto"/>
                <w:sz w:val="24"/>
                <w:highlight w:val="none"/>
              </w:rPr>
            </w:pPr>
          </w:p>
        </w:tc>
        <w:tc>
          <w:tcPr>
            <w:tcW w:w="1172" w:type="dxa"/>
            <w:noWrap w:val="0"/>
            <w:vAlign w:val="center"/>
          </w:tcPr>
          <w:p w14:paraId="2A1B90AE">
            <w:pPr>
              <w:widowControl w:val="0"/>
              <w:jc w:val="center"/>
              <w:rPr>
                <w:rFonts w:ascii="宋体" w:hAnsi="宋体"/>
                <w:color w:val="auto"/>
                <w:sz w:val="24"/>
                <w:highlight w:val="none"/>
              </w:rPr>
            </w:pPr>
          </w:p>
        </w:tc>
        <w:tc>
          <w:tcPr>
            <w:tcW w:w="1172" w:type="dxa"/>
            <w:noWrap w:val="0"/>
            <w:vAlign w:val="center"/>
          </w:tcPr>
          <w:p w14:paraId="7BC8C7F9">
            <w:pPr>
              <w:widowControl w:val="0"/>
              <w:jc w:val="center"/>
              <w:rPr>
                <w:rFonts w:ascii="宋体" w:hAnsi="宋体"/>
                <w:color w:val="auto"/>
                <w:sz w:val="24"/>
                <w:highlight w:val="none"/>
              </w:rPr>
            </w:pPr>
          </w:p>
        </w:tc>
        <w:tc>
          <w:tcPr>
            <w:tcW w:w="1172" w:type="dxa"/>
            <w:noWrap w:val="0"/>
            <w:vAlign w:val="center"/>
          </w:tcPr>
          <w:p w14:paraId="1C3EF93A">
            <w:pPr>
              <w:widowControl w:val="0"/>
              <w:jc w:val="center"/>
              <w:rPr>
                <w:rFonts w:ascii="宋体" w:hAnsi="宋体"/>
                <w:color w:val="auto"/>
                <w:sz w:val="24"/>
                <w:highlight w:val="none"/>
              </w:rPr>
            </w:pPr>
          </w:p>
        </w:tc>
        <w:tc>
          <w:tcPr>
            <w:tcW w:w="1177" w:type="dxa"/>
            <w:noWrap w:val="0"/>
            <w:vAlign w:val="center"/>
          </w:tcPr>
          <w:p w14:paraId="070C19C0">
            <w:pPr>
              <w:widowControl w:val="0"/>
              <w:jc w:val="center"/>
              <w:rPr>
                <w:rFonts w:ascii="宋体" w:hAnsi="宋体"/>
                <w:color w:val="auto"/>
                <w:sz w:val="24"/>
                <w:highlight w:val="none"/>
              </w:rPr>
            </w:pPr>
          </w:p>
        </w:tc>
      </w:tr>
      <w:tr w14:paraId="0E211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7AFC3ACA">
            <w:pPr>
              <w:widowControl w:val="0"/>
              <w:jc w:val="center"/>
              <w:rPr>
                <w:rFonts w:ascii="宋体" w:hAnsi="宋体"/>
                <w:color w:val="auto"/>
                <w:sz w:val="24"/>
                <w:highlight w:val="none"/>
              </w:rPr>
            </w:pPr>
          </w:p>
        </w:tc>
        <w:tc>
          <w:tcPr>
            <w:tcW w:w="1172" w:type="dxa"/>
            <w:noWrap w:val="0"/>
            <w:vAlign w:val="center"/>
          </w:tcPr>
          <w:p w14:paraId="7E3162A1">
            <w:pPr>
              <w:widowControl w:val="0"/>
              <w:jc w:val="center"/>
              <w:rPr>
                <w:rFonts w:ascii="宋体" w:hAnsi="宋体"/>
                <w:color w:val="auto"/>
                <w:sz w:val="24"/>
                <w:highlight w:val="none"/>
              </w:rPr>
            </w:pPr>
          </w:p>
        </w:tc>
        <w:tc>
          <w:tcPr>
            <w:tcW w:w="1172" w:type="dxa"/>
            <w:noWrap w:val="0"/>
            <w:vAlign w:val="center"/>
          </w:tcPr>
          <w:p w14:paraId="354203A7">
            <w:pPr>
              <w:widowControl w:val="0"/>
              <w:jc w:val="center"/>
              <w:rPr>
                <w:rFonts w:ascii="宋体" w:hAnsi="宋体"/>
                <w:color w:val="auto"/>
                <w:sz w:val="24"/>
                <w:highlight w:val="none"/>
              </w:rPr>
            </w:pPr>
          </w:p>
        </w:tc>
        <w:tc>
          <w:tcPr>
            <w:tcW w:w="1172" w:type="dxa"/>
            <w:noWrap w:val="0"/>
            <w:vAlign w:val="center"/>
          </w:tcPr>
          <w:p w14:paraId="4AC948C8">
            <w:pPr>
              <w:widowControl w:val="0"/>
              <w:jc w:val="center"/>
              <w:rPr>
                <w:rFonts w:ascii="宋体" w:hAnsi="宋体"/>
                <w:color w:val="auto"/>
                <w:sz w:val="24"/>
                <w:highlight w:val="none"/>
              </w:rPr>
            </w:pPr>
          </w:p>
        </w:tc>
        <w:tc>
          <w:tcPr>
            <w:tcW w:w="1172" w:type="dxa"/>
            <w:noWrap w:val="0"/>
            <w:vAlign w:val="center"/>
          </w:tcPr>
          <w:p w14:paraId="4CC8D132">
            <w:pPr>
              <w:widowControl w:val="0"/>
              <w:jc w:val="center"/>
              <w:rPr>
                <w:rFonts w:ascii="宋体" w:hAnsi="宋体"/>
                <w:color w:val="auto"/>
                <w:sz w:val="24"/>
                <w:highlight w:val="none"/>
              </w:rPr>
            </w:pPr>
          </w:p>
        </w:tc>
        <w:tc>
          <w:tcPr>
            <w:tcW w:w="1172" w:type="dxa"/>
            <w:noWrap w:val="0"/>
            <w:vAlign w:val="center"/>
          </w:tcPr>
          <w:p w14:paraId="7DE50C13">
            <w:pPr>
              <w:widowControl w:val="0"/>
              <w:jc w:val="center"/>
              <w:rPr>
                <w:rFonts w:ascii="宋体" w:hAnsi="宋体"/>
                <w:color w:val="auto"/>
                <w:sz w:val="24"/>
                <w:highlight w:val="none"/>
              </w:rPr>
            </w:pPr>
          </w:p>
        </w:tc>
        <w:tc>
          <w:tcPr>
            <w:tcW w:w="1172" w:type="dxa"/>
            <w:noWrap w:val="0"/>
            <w:vAlign w:val="center"/>
          </w:tcPr>
          <w:p w14:paraId="76C8F3F3">
            <w:pPr>
              <w:widowControl w:val="0"/>
              <w:jc w:val="center"/>
              <w:rPr>
                <w:rFonts w:ascii="宋体" w:hAnsi="宋体"/>
                <w:color w:val="auto"/>
                <w:sz w:val="24"/>
                <w:highlight w:val="none"/>
              </w:rPr>
            </w:pPr>
          </w:p>
        </w:tc>
        <w:tc>
          <w:tcPr>
            <w:tcW w:w="1177" w:type="dxa"/>
            <w:noWrap w:val="0"/>
            <w:vAlign w:val="center"/>
          </w:tcPr>
          <w:p w14:paraId="222840E1">
            <w:pPr>
              <w:widowControl w:val="0"/>
              <w:jc w:val="center"/>
              <w:rPr>
                <w:rFonts w:ascii="宋体" w:hAnsi="宋体"/>
                <w:color w:val="auto"/>
                <w:sz w:val="24"/>
                <w:highlight w:val="none"/>
              </w:rPr>
            </w:pPr>
          </w:p>
        </w:tc>
      </w:tr>
      <w:tr w14:paraId="495F4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04FD0048">
            <w:pPr>
              <w:widowControl w:val="0"/>
              <w:jc w:val="center"/>
              <w:rPr>
                <w:rFonts w:ascii="宋体" w:hAnsi="宋体"/>
                <w:color w:val="auto"/>
                <w:sz w:val="24"/>
                <w:highlight w:val="none"/>
              </w:rPr>
            </w:pPr>
          </w:p>
        </w:tc>
        <w:tc>
          <w:tcPr>
            <w:tcW w:w="1172" w:type="dxa"/>
            <w:noWrap w:val="0"/>
            <w:vAlign w:val="center"/>
          </w:tcPr>
          <w:p w14:paraId="286FCC9F">
            <w:pPr>
              <w:widowControl w:val="0"/>
              <w:jc w:val="center"/>
              <w:rPr>
                <w:rFonts w:ascii="宋体" w:hAnsi="宋体"/>
                <w:color w:val="auto"/>
                <w:sz w:val="24"/>
                <w:highlight w:val="none"/>
              </w:rPr>
            </w:pPr>
          </w:p>
        </w:tc>
        <w:tc>
          <w:tcPr>
            <w:tcW w:w="1172" w:type="dxa"/>
            <w:noWrap w:val="0"/>
            <w:vAlign w:val="center"/>
          </w:tcPr>
          <w:p w14:paraId="40517A22">
            <w:pPr>
              <w:widowControl w:val="0"/>
              <w:jc w:val="center"/>
              <w:rPr>
                <w:rFonts w:ascii="宋体" w:hAnsi="宋体"/>
                <w:color w:val="auto"/>
                <w:sz w:val="24"/>
                <w:highlight w:val="none"/>
              </w:rPr>
            </w:pPr>
          </w:p>
        </w:tc>
        <w:tc>
          <w:tcPr>
            <w:tcW w:w="1172" w:type="dxa"/>
            <w:noWrap w:val="0"/>
            <w:vAlign w:val="center"/>
          </w:tcPr>
          <w:p w14:paraId="11C24E31">
            <w:pPr>
              <w:widowControl w:val="0"/>
              <w:jc w:val="center"/>
              <w:rPr>
                <w:rFonts w:ascii="宋体" w:hAnsi="宋体"/>
                <w:color w:val="auto"/>
                <w:sz w:val="24"/>
                <w:highlight w:val="none"/>
              </w:rPr>
            </w:pPr>
          </w:p>
        </w:tc>
        <w:tc>
          <w:tcPr>
            <w:tcW w:w="1172" w:type="dxa"/>
            <w:noWrap w:val="0"/>
            <w:vAlign w:val="center"/>
          </w:tcPr>
          <w:p w14:paraId="41B0B36E">
            <w:pPr>
              <w:widowControl w:val="0"/>
              <w:jc w:val="center"/>
              <w:rPr>
                <w:rFonts w:ascii="宋体" w:hAnsi="宋体"/>
                <w:color w:val="auto"/>
                <w:sz w:val="24"/>
                <w:highlight w:val="none"/>
              </w:rPr>
            </w:pPr>
          </w:p>
        </w:tc>
        <w:tc>
          <w:tcPr>
            <w:tcW w:w="1172" w:type="dxa"/>
            <w:noWrap w:val="0"/>
            <w:vAlign w:val="center"/>
          </w:tcPr>
          <w:p w14:paraId="674F37C5">
            <w:pPr>
              <w:widowControl w:val="0"/>
              <w:jc w:val="center"/>
              <w:rPr>
                <w:rFonts w:ascii="宋体" w:hAnsi="宋体"/>
                <w:color w:val="auto"/>
                <w:sz w:val="24"/>
                <w:highlight w:val="none"/>
              </w:rPr>
            </w:pPr>
          </w:p>
        </w:tc>
        <w:tc>
          <w:tcPr>
            <w:tcW w:w="1172" w:type="dxa"/>
            <w:noWrap w:val="0"/>
            <w:vAlign w:val="center"/>
          </w:tcPr>
          <w:p w14:paraId="334EC8E5">
            <w:pPr>
              <w:widowControl w:val="0"/>
              <w:jc w:val="center"/>
              <w:rPr>
                <w:rFonts w:ascii="宋体" w:hAnsi="宋体"/>
                <w:color w:val="auto"/>
                <w:sz w:val="24"/>
                <w:highlight w:val="none"/>
              </w:rPr>
            </w:pPr>
          </w:p>
        </w:tc>
        <w:tc>
          <w:tcPr>
            <w:tcW w:w="1177" w:type="dxa"/>
            <w:noWrap w:val="0"/>
            <w:vAlign w:val="center"/>
          </w:tcPr>
          <w:p w14:paraId="18B750DE">
            <w:pPr>
              <w:widowControl w:val="0"/>
              <w:jc w:val="center"/>
              <w:rPr>
                <w:rFonts w:ascii="宋体" w:hAnsi="宋体"/>
                <w:color w:val="auto"/>
                <w:sz w:val="24"/>
                <w:highlight w:val="none"/>
              </w:rPr>
            </w:pPr>
          </w:p>
        </w:tc>
      </w:tr>
      <w:tr w14:paraId="04F86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7A945CE6">
            <w:pPr>
              <w:widowControl w:val="0"/>
              <w:jc w:val="center"/>
              <w:rPr>
                <w:rFonts w:ascii="宋体" w:hAnsi="宋体"/>
                <w:color w:val="auto"/>
                <w:sz w:val="24"/>
                <w:highlight w:val="none"/>
              </w:rPr>
            </w:pPr>
          </w:p>
        </w:tc>
        <w:tc>
          <w:tcPr>
            <w:tcW w:w="1172" w:type="dxa"/>
            <w:noWrap w:val="0"/>
            <w:vAlign w:val="center"/>
          </w:tcPr>
          <w:p w14:paraId="22F10069">
            <w:pPr>
              <w:widowControl w:val="0"/>
              <w:jc w:val="center"/>
              <w:rPr>
                <w:rFonts w:ascii="宋体" w:hAnsi="宋体"/>
                <w:color w:val="auto"/>
                <w:sz w:val="24"/>
                <w:highlight w:val="none"/>
              </w:rPr>
            </w:pPr>
          </w:p>
        </w:tc>
        <w:tc>
          <w:tcPr>
            <w:tcW w:w="1172" w:type="dxa"/>
            <w:noWrap w:val="0"/>
            <w:vAlign w:val="center"/>
          </w:tcPr>
          <w:p w14:paraId="08ECC409">
            <w:pPr>
              <w:widowControl w:val="0"/>
              <w:jc w:val="center"/>
              <w:rPr>
                <w:rFonts w:ascii="宋体" w:hAnsi="宋体"/>
                <w:color w:val="auto"/>
                <w:sz w:val="24"/>
                <w:highlight w:val="none"/>
              </w:rPr>
            </w:pPr>
          </w:p>
        </w:tc>
        <w:tc>
          <w:tcPr>
            <w:tcW w:w="1172" w:type="dxa"/>
            <w:noWrap w:val="0"/>
            <w:vAlign w:val="center"/>
          </w:tcPr>
          <w:p w14:paraId="6F538B45">
            <w:pPr>
              <w:widowControl w:val="0"/>
              <w:jc w:val="center"/>
              <w:rPr>
                <w:rFonts w:ascii="宋体" w:hAnsi="宋体"/>
                <w:color w:val="auto"/>
                <w:sz w:val="24"/>
                <w:highlight w:val="none"/>
              </w:rPr>
            </w:pPr>
          </w:p>
        </w:tc>
        <w:tc>
          <w:tcPr>
            <w:tcW w:w="1172" w:type="dxa"/>
            <w:noWrap w:val="0"/>
            <w:vAlign w:val="center"/>
          </w:tcPr>
          <w:p w14:paraId="4308DDE0">
            <w:pPr>
              <w:widowControl w:val="0"/>
              <w:jc w:val="center"/>
              <w:rPr>
                <w:rFonts w:ascii="宋体" w:hAnsi="宋体"/>
                <w:color w:val="auto"/>
                <w:sz w:val="24"/>
                <w:highlight w:val="none"/>
              </w:rPr>
            </w:pPr>
          </w:p>
        </w:tc>
        <w:tc>
          <w:tcPr>
            <w:tcW w:w="1172" w:type="dxa"/>
            <w:noWrap w:val="0"/>
            <w:vAlign w:val="center"/>
          </w:tcPr>
          <w:p w14:paraId="74FB03CD">
            <w:pPr>
              <w:widowControl w:val="0"/>
              <w:jc w:val="center"/>
              <w:rPr>
                <w:rFonts w:ascii="宋体" w:hAnsi="宋体"/>
                <w:color w:val="auto"/>
                <w:sz w:val="24"/>
                <w:highlight w:val="none"/>
              </w:rPr>
            </w:pPr>
          </w:p>
        </w:tc>
        <w:tc>
          <w:tcPr>
            <w:tcW w:w="1172" w:type="dxa"/>
            <w:noWrap w:val="0"/>
            <w:vAlign w:val="center"/>
          </w:tcPr>
          <w:p w14:paraId="15ED09EE">
            <w:pPr>
              <w:widowControl w:val="0"/>
              <w:jc w:val="center"/>
              <w:rPr>
                <w:rFonts w:ascii="宋体" w:hAnsi="宋体"/>
                <w:color w:val="auto"/>
                <w:sz w:val="24"/>
                <w:highlight w:val="none"/>
              </w:rPr>
            </w:pPr>
          </w:p>
        </w:tc>
        <w:tc>
          <w:tcPr>
            <w:tcW w:w="1177" w:type="dxa"/>
            <w:noWrap w:val="0"/>
            <w:vAlign w:val="center"/>
          </w:tcPr>
          <w:p w14:paraId="438DACBF">
            <w:pPr>
              <w:widowControl w:val="0"/>
              <w:jc w:val="center"/>
              <w:rPr>
                <w:rFonts w:ascii="宋体" w:hAnsi="宋体"/>
                <w:color w:val="auto"/>
                <w:sz w:val="24"/>
                <w:highlight w:val="none"/>
              </w:rPr>
            </w:pPr>
          </w:p>
        </w:tc>
      </w:tr>
      <w:tr w14:paraId="3CE1F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2AC0018D">
            <w:pPr>
              <w:widowControl w:val="0"/>
              <w:jc w:val="center"/>
              <w:rPr>
                <w:rFonts w:ascii="宋体" w:hAnsi="宋体"/>
                <w:color w:val="auto"/>
                <w:sz w:val="24"/>
                <w:highlight w:val="none"/>
              </w:rPr>
            </w:pPr>
          </w:p>
        </w:tc>
        <w:tc>
          <w:tcPr>
            <w:tcW w:w="1172" w:type="dxa"/>
            <w:noWrap w:val="0"/>
            <w:vAlign w:val="center"/>
          </w:tcPr>
          <w:p w14:paraId="53DC1B53">
            <w:pPr>
              <w:widowControl w:val="0"/>
              <w:jc w:val="center"/>
              <w:rPr>
                <w:rFonts w:ascii="宋体" w:hAnsi="宋体"/>
                <w:color w:val="auto"/>
                <w:sz w:val="24"/>
                <w:highlight w:val="none"/>
              </w:rPr>
            </w:pPr>
          </w:p>
        </w:tc>
        <w:tc>
          <w:tcPr>
            <w:tcW w:w="1172" w:type="dxa"/>
            <w:noWrap w:val="0"/>
            <w:vAlign w:val="center"/>
          </w:tcPr>
          <w:p w14:paraId="49AC6A1D">
            <w:pPr>
              <w:widowControl w:val="0"/>
              <w:jc w:val="center"/>
              <w:rPr>
                <w:rFonts w:ascii="宋体" w:hAnsi="宋体"/>
                <w:color w:val="auto"/>
                <w:sz w:val="24"/>
                <w:highlight w:val="none"/>
              </w:rPr>
            </w:pPr>
          </w:p>
        </w:tc>
        <w:tc>
          <w:tcPr>
            <w:tcW w:w="1172" w:type="dxa"/>
            <w:noWrap w:val="0"/>
            <w:vAlign w:val="center"/>
          </w:tcPr>
          <w:p w14:paraId="4A84139A">
            <w:pPr>
              <w:widowControl w:val="0"/>
              <w:jc w:val="center"/>
              <w:rPr>
                <w:rFonts w:ascii="宋体" w:hAnsi="宋体"/>
                <w:color w:val="auto"/>
                <w:sz w:val="24"/>
                <w:highlight w:val="none"/>
              </w:rPr>
            </w:pPr>
          </w:p>
        </w:tc>
        <w:tc>
          <w:tcPr>
            <w:tcW w:w="1172" w:type="dxa"/>
            <w:noWrap w:val="0"/>
            <w:vAlign w:val="center"/>
          </w:tcPr>
          <w:p w14:paraId="0127AA91">
            <w:pPr>
              <w:widowControl w:val="0"/>
              <w:jc w:val="center"/>
              <w:rPr>
                <w:rFonts w:ascii="宋体" w:hAnsi="宋体"/>
                <w:color w:val="auto"/>
                <w:sz w:val="24"/>
                <w:highlight w:val="none"/>
              </w:rPr>
            </w:pPr>
          </w:p>
        </w:tc>
        <w:tc>
          <w:tcPr>
            <w:tcW w:w="1172" w:type="dxa"/>
            <w:noWrap w:val="0"/>
            <w:vAlign w:val="center"/>
          </w:tcPr>
          <w:p w14:paraId="1F1E0FF7">
            <w:pPr>
              <w:widowControl w:val="0"/>
              <w:jc w:val="center"/>
              <w:rPr>
                <w:rFonts w:ascii="宋体" w:hAnsi="宋体"/>
                <w:color w:val="auto"/>
                <w:sz w:val="24"/>
                <w:highlight w:val="none"/>
              </w:rPr>
            </w:pPr>
          </w:p>
        </w:tc>
        <w:tc>
          <w:tcPr>
            <w:tcW w:w="1172" w:type="dxa"/>
            <w:noWrap w:val="0"/>
            <w:vAlign w:val="center"/>
          </w:tcPr>
          <w:p w14:paraId="2BB654D6">
            <w:pPr>
              <w:widowControl w:val="0"/>
              <w:jc w:val="center"/>
              <w:rPr>
                <w:rFonts w:ascii="宋体" w:hAnsi="宋体"/>
                <w:color w:val="auto"/>
                <w:sz w:val="24"/>
                <w:highlight w:val="none"/>
              </w:rPr>
            </w:pPr>
          </w:p>
        </w:tc>
        <w:tc>
          <w:tcPr>
            <w:tcW w:w="1177" w:type="dxa"/>
            <w:noWrap w:val="0"/>
            <w:vAlign w:val="center"/>
          </w:tcPr>
          <w:p w14:paraId="29D60690">
            <w:pPr>
              <w:widowControl w:val="0"/>
              <w:jc w:val="center"/>
              <w:rPr>
                <w:rFonts w:ascii="宋体" w:hAnsi="宋体"/>
                <w:color w:val="auto"/>
                <w:sz w:val="24"/>
                <w:highlight w:val="none"/>
              </w:rPr>
            </w:pPr>
          </w:p>
        </w:tc>
      </w:tr>
      <w:tr w14:paraId="3D932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2" w:type="dxa"/>
            <w:noWrap w:val="0"/>
            <w:vAlign w:val="center"/>
          </w:tcPr>
          <w:p w14:paraId="477BD2CF">
            <w:pPr>
              <w:widowControl w:val="0"/>
              <w:jc w:val="center"/>
              <w:rPr>
                <w:rFonts w:ascii="宋体" w:hAnsi="宋体"/>
                <w:color w:val="auto"/>
                <w:sz w:val="24"/>
                <w:highlight w:val="none"/>
              </w:rPr>
            </w:pPr>
          </w:p>
        </w:tc>
        <w:tc>
          <w:tcPr>
            <w:tcW w:w="1172" w:type="dxa"/>
            <w:noWrap w:val="0"/>
            <w:vAlign w:val="center"/>
          </w:tcPr>
          <w:p w14:paraId="6BE7F174">
            <w:pPr>
              <w:widowControl w:val="0"/>
              <w:jc w:val="center"/>
              <w:rPr>
                <w:rFonts w:ascii="宋体" w:hAnsi="宋体"/>
                <w:color w:val="auto"/>
                <w:sz w:val="24"/>
                <w:highlight w:val="none"/>
              </w:rPr>
            </w:pPr>
          </w:p>
        </w:tc>
        <w:tc>
          <w:tcPr>
            <w:tcW w:w="1172" w:type="dxa"/>
            <w:noWrap w:val="0"/>
            <w:vAlign w:val="center"/>
          </w:tcPr>
          <w:p w14:paraId="35411841">
            <w:pPr>
              <w:widowControl w:val="0"/>
              <w:jc w:val="center"/>
              <w:rPr>
                <w:rFonts w:ascii="宋体" w:hAnsi="宋体"/>
                <w:color w:val="auto"/>
                <w:sz w:val="24"/>
                <w:highlight w:val="none"/>
              </w:rPr>
            </w:pPr>
          </w:p>
        </w:tc>
        <w:tc>
          <w:tcPr>
            <w:tcW w:w="1172" w:type="dxa"/>
            <w:noWrap w:val="0"/>
            <w:vAlign w:val="center"/>
          </w:tcPr>
          <w:p w14:paraId="5F089FC2">
            <w:pPr>
              <w:widowControl w:val="0"/>
              <w:jc w:val="center"/>
              <w:rPr>
                <w:rFonts w:ascii="宋体" w:hAnsi="宋体"/>
                <w:color w:val="auto"/>
                <w:sz w:val="24"/>
                <w:highlight w:val="none"/>
              </w:rPr>
            </w:pPr>
          </w:p>
        </w:tc>
        <w:tc>
          <w:tcPr>
            <w:tcW w:w="1172" w:type="dxa"/>
            <w:noWrap w:val="0"/>
            <w:vAlign w:val="center"/>
          </w:tcPr>
          <w:p w14:paraId="564E3195">
            <w:pPr>
              <w:widowControl w:val="0"/>
              <w:jc w:val="center"/>
              <w:rPr>
                <w:rFonts w:ascii="宋体" w:hAnsi="宋体"/>
                <w:color w:val="auto"/>
                <w:sz w:val="24"/>
                <w:highlight w:val="none"/>
              </w:rPr>
            </w:pPr>
          </w:p>
        </w:tc>
        <w:tc>
          <w:tcPr>
            <w:tcW w:w="1172" w:type="dxa"/>
            <w:noWrap w:val="0"/>
            <w:vAlign w:val="center"/>
          </w:tcPr>
          <w:p w14:paraId="6E590A8A">
            <w:pPr>
              <w:widowControl w:val="0"/>
              <w:jc w:val="center"/>
              <w:rPr>
                <w:rFonts w:ascii="宋体" w:hAnsi="宋体"/>
                <w:color w:val="auto"/>
                <w:sz w:val="24"/>
                <w:highlight w:val="none"/>
              </w:rPr>
            </w:pPr>
          </w:p>
        </w:tc>
        <w:tc>
          <w:tcPr>
            <w:tcW w:w="1172" w:type="dxa"/>
            <w:noWrap w:val="0"/>
            <w:vAlign w:val="center"/>
          </w:tcPr>
          <w:p w14:paraId="3370B769">
            <w:pPr>
              <w:widowControl w:val="0"/>
              <w:jc w:val="center"/>
              <w:rPr>
                <w:rFonts w:ascii="宋体" w:hAnsi="宋体"/>
                <w:color w:val="auto"/>
                <w:sz w:val="24"/>
                <w:highlight w:val="none"/>
              </w:rPr>
            </w:pPr>
          </w:p>
        </w:tc>
        <w:tc>
          <w:tcPr>
            <w:tcW w:w="1177" w:type="dxa"/>
            <w:noWrap w:val="0"/>
            <w:vAlign w:val="center"/>
          </w:tcPr>
          <w:p w14:paraId="72EED60F">
            <w:pPr>
              <w:widowControl w:val="0"/>
              <w:jc w:val="center"/>
              <w:rPr>
                <w:rFonts w:ascii="宋体" w:hAnsi="宋体"/>
                <w:color w:val="auto"/>
                <w:sz w:val="24"/>
                <w:highlight w:val="none"/>
              </w:rPr>
            </w:pPr>
          </w:p>
        </w:tc>
      </w:tr>
    </w:tbl>
    <w:p w14:paraId="3B79914B">
      <w:pPr>
        <w:jc w:val="left"/>
        <w:rPr>
          <w:rFonts w:ascii="宋体" w:hAnsi="宋体"/>
          <w:color w:val="auto"/>
          <w:sz w:val="24"/>
          <w:highlight w:val="none"/>
        </w:rPr>
      </w:pPr>
    </w:p>
    <w:p w14:paraId="1D364354">
      <w:pPr>
        <w:pStyle w:val="52"/>
        <w:rPr>
          <w:rFonts w:ascii="宋体" w:hAnsi="宋体"/>
          <w:color w:val="auto"/>
          <w:sz w:val="24"/>
          <w:highlight w:val="none"/>
        </w:rPr>
      </w:pPr>
    </w:p>
    <w:p w14:paraId="15CBF043">
      <w:pPr>
        <w:rPr>
          <w:rFonts w:ascii="宋体" w:hAnsi="宋体"/>
          <w:color w:val="auto"/>
          <w:sz w:val="24"/>
          <w:highlight w:val="none"/>
        </w:rPr>
      </w:pPr>
    </w:p>
    <w:p w14:paraId="52E5340D">
      <w:pPr>
        <w:pStyle w:val="52"/>
        <w:rPr>
          <w:rFonts w:ascii="宋体" w:hAnsi="宋体"/>
          <w:color w:val="auto"/>
          <w:sz w:val="24"/>
          <w:highlight w:val="none"/>
        </w:rPr>
      </w:pPr>
    </w:p>
    <w:p w14:paraId="4CC47C30">
      <w:pPr>
        <w:rPr>
          <w:rFonts w:ascii="宋体" w:hAnsi="宋体"/>
          <w:color w:val="auto"/>
          <w:sz w:val="24"/>
          <w:highlight w:val="none"/>
        </w:rPr>
      </w:pPr>
    </w:p>
    <w:p w14:paraId="3BF168F7">
      <w:pPr>
        <w:autoSpaceDE w:val="0"/>
        <w:autoSpaceDN w:val="0"/>
        <w:adjustRightInd w:val="0"/>
        <w:spacing w:line="400" w:lineRule="exact"/>
        <w:jc w:val="center"/>
        <w:outlineLvl w:val="2"/>
        <w:rPr>
          <w:rFonts w:ascii="黑体" w:hAnsi="宋体" w:cs="宋体"/>
          <w:b/>
          <w:color w:val="auto"/>
          <w:kern w:val="0"/>
          <w:sz w:val="32"/>
          <w:szCs w:val="18"/>
          <w:highlight w:val="none"/>
        </w:rPr>
      </w:pPr>
      <w:bookmarkStart w:id="174" w:name="_Toc199"/>
      <w:r>
        <w:rPr>
          <w:rFonts w:hint="eastAsia" w:ascii="宋体" w:hAnsi="宋体" w:cs="宋体"/>
          <w:b/>
          <w:color w:val="auto"/>
          <w:kern w:val="0"/>
          <w:sz w:val="32"/>
          <w:szCs w:val="18"/>
          <w:highlight w:val="none"/>
          <w:lang w:val="en-US" w:eastAsia="zh-CN"/>
        </w:rPr>
        <w:t>六</w:t>
      </w:r>
      <w:r>
        <w:rPr>
          <w:rFonts w:hint="eastAsia" w:ascii="宋体" w:hAnsi="宋体" w:cs="宋体"/>
          <w:b/>
          <w:color w:val="auto"/>
          <w:kern w:val="0"/>
          <w:sz w:val="32"/>
          <w:szCs w:val="18"/>
          <w:highlight w:val="none"/>
        </w:rPr>
        <w:t>、监理大纲</w:t>
      </w:r>
      <w:bookmarkEnd w:id="174"/>
    </w:p>
    <w:p w14:paraId="60CA5E73">
      <w:pPr>
        <w:widowControl/>
        <w:autoSpaceDE w:val="0"/>
        <w:autoSpaceDN w:val="0"/>
        <w:adjustRightInd w:val="0"/>
        <w:spacing w:line="400" w:lineRule="exact"/>
        <w:jc w:val="center"/>
        <w:rPr>
          <w:rFonts w:ascii="黑体" w:hAnsi="宋体" w:eastAsia="黑体" w:cs="宋体"/>
          <w:color w:val="auto"/>
          <w:kern w:val="0"/>
          <w:sz w:val="32"/>
          <w:szCs w:val="18"/>
          <w:highlight w:val="none"/>
          <w:lang w:val="zh-CN"/>
        </w:rPr>
      </w:pPr>
    </w:p>
    <w:p w14:paraId="25BE981A">
      <w:pPr>
        <w:widowControl/>
        <w:autoSpaceDE w:val="0"/>
        <w:autoSpaceDN w:val="0"/>
        <w:adjustRightInd w:val="0"/>
        <w:spacing w:line="360" w:lineRule="auto"/>
        <w:jc w:val="left"/>
        <w:rPr>
          <w:rFonts w:ascii="宋体" w:hAnsi="宋体" w:cs="宋体"/>
          <w:color w:val="auto"/>
          <w:kern w:val="0"/>
          <w:sz w:val="24"/>
          <w:highlight w:val="none"/>
          <w:lang w:val="zh-CN"/>
        </w:rPr>
      </w:pPr>
    </w:p>
    <w:p w14:paraId="6EB593F1">
      <w:pPr>
        <w:spacing w:line="500" w:lineRule="exact"/>
        <w:rPr>
          <w:rFonts w:ascii="宋体" w:hAnsi="宋体"/>
          <w:color w:val="auto"/>
          <w:sz w:val="24"/>
          <w:highlight w:val="none"/>
        </w:rPr>
      </w:pPr>
      <w:r>
        <w:rPr>
          <w:rFonts w:ascii="宋体" w:hAnsi="宋体"/>
          <w:color w:val="auto"/>
          <w:sz w:val="24"/>
          <w:highlight w:val="none"/>
        </w:rPr>
        <w:t>监理大纲应包括（但不限于）下列内容：</w:t>
      </w:r>
    </w:p>
    <w:p w14:paraId="0C48E861">
      <w:pPr>
        <w:adjustRightInd w:val="0"/>
        <w:snapToGrid w:val="0"/>
        <w:spacing w:line="500" w:lineRule="exact"/>
        <w:jc w:val="left"/>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监理工程概况；</w:t>
      </w:r>
    </w:p>
    <w:p w14:paraId="5A1CB3AD">
      <w:pPr>
        <w:adjustRightInd w:val="0"/>
        <w:snapToGrid w:val="0"/>
        <w:spacing w:line="500" w:lineRule="exact"/>
        <w:jc w:val="left"/>
        <w:rPr>
          <w:rFonts w:ascii="宋体" w:hAnsi="宋体"/>
          <w:color w:val="auto"/>
          <w:sz w:val="24"/>
          <w:highlight w:val="none"/>
        </w:rPr>
      </w:pPr>
      <w:r>
        <w:rPr>
          <w:rFonts w:ascii="宋体" w:hAnsi="宋体"/>
          <w:color w:val="auto"/>
          <w:sz w:val="24"/>
          <w:highlight w:val="none"/>
        </w:rPr>
        <w:t>二、监理范围、监理内容；</w:t>
      </w:r>
    </w:p>
    <w:p w14:paraId="524A4724">
      <w:pPr>
        <w:adjustRightInd w:val="0"/>
        <w:snapToGrid w:val="0"/>
        <w:spacing w:line="500" w:lineRule="exact"/>
        <w:jc w:val="left"/>
        <w:rPr>
          <w:rFonts w:ascii="宋体" w:hAnsi="宋体"/>
          <w:color w:val="auto"/>
          <w:sz w:val="24"/>
          <w:highlight w:val="none"/>
        </w:rPr>
      </w:pPr>
      <w:r>
        <w:rPr>
          <w:rFonts w:ascii="宋体" w:hAnsi="宋体"/>
          <w:color w:val="auto"/>
          <w:sz w:val="24"/>
          <w:highlight w:val="none"/>
        </w:rPr>
        <w:t>三、监理依据、监理工作目标；</w:t>
      </w:r>
    </w:p>
    <w:p w14:paraId="06B01181">
      <w:pPr>
        <w:adjustRightInd w:val="0"/>
        <w:snapToGrid w:val="0"/>
        <w:spacing w:line="500" w:lineRule="exact"/>
        <w:jc w:val="left"/>
        <w:rPr>
          <w:rFonts w:ascii="宋体" w:hAnsi="宋体"/>
          <w:color w:val="auto"/>
          <w:sz w:val="24"/>
          <w:highlight w:val="none"/>
        </w:rPr>
      </w:pPr>
      <w:r>
        <w:rPr>
          <w:rFonts w:ascii="宋体" w:hAnsi="宋体"/>
          <w:color w:val="auto"/>
          <w:sz w:val="24"/>
          <w:highlight w:val="none"/>
        </w:rPr>
        <w:t>四、监理机构设置（框图）、岗位职责；</w:t>
      </w:r>
    </w:p>
    <w:p w14:paraId="6F788B5D">
      <w:pPr>
        <w:adjustRightInd w:val="0"/>
        <w:snapToGrid w:val="0"/>
        <w:spacing w:line="500" w:lineRule="exact"/>
        <w:jc w:val="left"/>
        <w:rPr>
          <w:rFonts w:ascii="宋体" w:hAnsi="宋体"/>
          <w:color w:val="auto"/>
          <w:sz w:val="24"/>
          <w:highlight w:val="none"/>
        </w:rPr>
      </w:pPr>
      <w:r>
        <w:rPr>
          <w:rFonts w:ascii="宋体" w:hAnsi="宋体"/>
          <w:color w:val="auto"/>
          <w:sz w:val="24"/>
          <w:highlight w:val="none"/>
        </w:rPr>
        <w:t>五、监理工作程序、方法和制度；</w:t>
      </w:r>
    </w:p>
    <w:p w14:paraId="02BB7184">
      <w:pPr>
        <w:adjustRightInd w:val="0"/>
        <w:snapToGrid w:val="0"/>
        <w:spacing w:line="500" w:lineRule="exact"/>
        <w:jc w:val="left"/>
        <w:rPr>
          <w:rFonts w:ascii="宋体" w:hAnsi="宋体"/>
          <w:color w:val="auto"/>
          <w:sz w:val="24"/>
          <w:highlight w:val="none"/>
        </w:rPr>
      </w:pPr>
      <w:r>
        <w:rPr>
          <w:rFonts w:hint="eastAsia" w:ascii="宋体" w:hAnsi="宋体"/>
          <w:color w:val="auto"/>
          <w:sz w:val="24"/>
          <w:highlight w:val="none"/>
          <w:lang w:eastAsia="zh-CN"/>
        </w:rPr>
        <w:t>六</w:t>
      </w:r>
      <w:r>
        <w:rPr>
          <w:rFonts w:ascii="宋体" w:hAnsi="宋体"/>
          <w:color w:val="auto"/>
          <w:sz w:val="24"/>
          <w:highlight w:val="none"/>
        </w:rPr>
        <w:t>、质量、进度、造价、安全、环保监理措施；</w:t>
      </w:r>
    </w:p>
    <w:p w14:paraId="53EE4ABE">
      <w:pPr>
        <w:adjustRightInd w:val="0"/>
        <w:snapToGrid w:val="0"/>
        <w:spacing w:line="500" w:lineRule="exact"/>
        <w:jc w:val="left"/>
        <w:rPr>
          <w:rFonts w:ascii="宋体" w:hAnsi="宋体"/>
          <w:color w:val="auto"/>
          <w:sz w:val="24"/>
          <w:highlight w:val="none"/>
        </w:rPr>
      </w:pPr>
      <w:r>
        <w:rPr>
          <w:rFonts w:hint="eastAsia" w:ascii="宋体" w:hAnsi="宋体"/>
          <w:color w:val="auto"/>
          <w:sz w:val="24"/>
          <w:highlight w:val="none"/>
          <w:lang w:eastAsia="zh-CN"/>
        </w:rPr>
        <w:t>七</w:t>
      </w:r>
      <w:r>
        <w:rPr>
          <w:rFonts w:ascii="宋体" w:hAnsi="宋体"/>
          <w:color w:val="auto"/>
          <w:sz w:val="24"/>
          <w:highlight w:val="none"/>
        </w:rPr>
        <w:t>、合同、信息管理方案；</w:t>
      </w:r>
    </w:p>
    <w:p w14:paraId="61C4ECFD">
      <w:pPr>
        <w:adjustRightInd w:val="0"/>
        <w:snapToGrid w:val="0"/>
        <w:spacing w:line="500" w:lineRule="exact"/>
        <w:jc w:val="left"/>
        <w:rPr>
          <w:rFonts w:ascii="宋体" w:hAnsi="宋体"/>
          <w:color w:val="auto"/>
          <w:sz w:val="24"/>
          <w:highlight w:val="none"/>
        </w:rPr>
      </w:pPr>
      <w:r>
        <w:rPr>
          <w:rFonts w:hint="eastAsia" w:ascii="宋体" w:hAnsi="宋体"/>
          <w:color w:val="auto"/>
          <w:sz w:val="24"/>
          <w:highlight w:val="none"/>
          <w:lang w:eastAsia="zh-CN"/>
        </w:rPr>
        <w:t>八</w:t>
      </w:r>
      <w:r>
        <w:rPr>
          <w:rFonts w:ascii="宋体" w:hAnsi="宋体"/>
          <w:color w:val="auto"/>
          <w:sz w:val="24"/>
          <w:highlight w:val="none"/>
        </w:rPr>
        <w:t>、组织协调内容及措施；</w:t>
      </w:r>
    </w:p>
    <w:p w14:paraId="612168AC">
      <w:pPr>
        <w:adjustRightInd w:val="0"/>
        <w:snapToGrid w:val="0"/>
        <w:spacing w:line="500" w:lineRule="exact"/>
        <w:jc w:val="left"/>
        <w:rPr>
          <w:rFonts w:ascii="宋体" w:hAnsi="宋体"/>
          <w:color w:val="auto"/>
          <w:sz w:val="24"/>
          <w:highlight w:val="none"/>
        </w:rPr>
      </w:pPr>
      <w:r>
        <w:rPr>
          <w:rFonts w:hint="eastAsia" w:ascii="宋体" w:hAnsi="宋体"/>
          <w:color w:val="auto"/>
          <w:sz w:val="24"/>
          <w:highlight w:val="none"/>
          <w:lang w:eastAsia="zh-CN"/>
        </w:rPr>
        <w:t>九</w:t>
      </w:r>
      <w:r>
        <w:rPr>
          <w:rFonts w:ascii="宋体" w:hAnsi="宋体"/>
          <w:color w:val="auto"/>
          <w:sz w:val="24"/>
          <w:highlight w:val="none"/>
        </w:rPr>
        <w:t>、监理工作重点、难点分析；</w:t>
      </w:r>
    </w:p>
    <w:p w14:paraId="2ED63C23">
      <w:pPr>
        <w:adjustRightInd w:val="0"/>
        <w:snapToGrid w:val="0"/>
        <w:spacing w:line="500" w:lineRule="exact"/>
        <w:jc w:val="left"/>
        <w:rPr>
          <w:rFonts w:ascii="宋体" w:hAnsi="宋体"/>
          <w:color w:val="auto"/>
          <w:sz w:val="24"/>
          <w:highlight w:val="none"/>
        </w:rPr>
      </w:pPr>
      <w:r>
        <w:rPr>
          <w:rFonts w:ascii="宋体" w:hAnsi="宋体"/>
          <w:color w:val="auto"/>
          <w:sz w:val="24"/>
          <w:highlight w:val="none"/>
        </w:rPr>
        <w:t>十、对本工程监理的合理化建议。</w:t>
      </w:r>
    </w:p>
    <w:p w14:paraId="6AE236F0">
      <w:pPr>
        <w:pStyle w:val="40"/>
        <w:spacing w:line="360" w:lineRule="auto"/>
        <w:ind w:firstLine="566" w:firstLineChars="236"/>
        <w:rPr>
          <w:rFonts w:ascii="宋体" w:hAnsi="宋体" w:cs="宋体"/>
          <w:color w:val="auto"/>
          <w:kern w:val="0"/>
          <w:sz w:val="24"/>
          <w:szCs w:val="24"/>
          <w:highlight w:val="none"/>
        </w:rPr>
      </w:pPr>
    </w:p>
    <w:p w14:paraId="267AABE6">
      <w:pPr>
        <w:pStyle w:val="40"/>
        <w:spacing w:line="360" w:lineRule="auto"/>
        <w:ind w:firstLine="566" w:firstLineChars="236"/>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注：供应商可根据实际情况自行增加、扩展目录内容。</w:t>
      </w:r>
    </w:p>
    <w:bookmarkEnd w:id="168"/>
    <w:bookmarkEnd w:id="169"/>
    <w:p w14:paraId="70A40955">
      <w:pPr>
        <w:pStyle w:val="29"/>
        <w:spacing w:line="480" w:lineRule="auto"/>
        <w:jc w:val="center"/>
        <w:rPr>
          <w:rFonts w:hint="eastAsia" w:ascii="宋体" w:hAnsi="宋体" w:eastAsia="宋体" w:cs="Times New Roman"/>
          <w:b/>
          <w:color w:val="auto"/>
          <w:kern w:val="2"/>
          <w:sz w:val="32"/>
          <w:szCs w:val="32"/>
          <w:highlight w:val="none"/>
          <w:lang w:val="en-US" w:eastAsia="zh-CN" w:bidi="ar-SA"/>
        </w:rPr>
      </w:pPr>
      <w:bookmarkStart w:id="175" w:name="_Toc28828_WPSOffice_Level1"/>
      <w:bookmarkStart w:id="176" w:name="_Toc21293_WPSOffice_Level1"/>
    </w:p>
    <w:p w14:paraId="06827AFF">
      <w:pPr>
        <w:pStyle w:val="29"/>
        <w:spacing w:line="480" w:lineRule="auto"/>
        <w:jc w:val="center"/>
        <w:rPr>
          <w:rFonts w:hint="eastAsia" w:ascii="宋体" w:hAnsi="宋体" w:eastAsia="宋体" w:cs="Times New Roman"/>
          <w:b/>
          <w:color w:val="auto"/>
          <w:kern w:val="2"/>
          <w:sz w:val="32"/>
          <w:szCs w:val="32"/>
          <w:highlight w:val="none"/>
          <w:lang w:val="en-US" w:eastAsia="zh-CN" w:bidi="ar-SA"/>
        </w:rPr>
      </w:pPr>
    </w:p>
    <w:p w14:paraId="31521898">
      <w:pPr>
        <w:pStyle w:val="29"/>
        <w:spacing w:line="480" w:lineRule="auto"/>
        <w:jc w:val="center"/>
        <w:rPr>
          <w:rFonts w:hint="eastAsia" w:ascii="宋体" w:hAnsi="宋体" w:eastAsia="宋体" w:cs="Times New Roman"/>
          <w:b/>
          <w:color w:val="auto"/>
          <w:kern w:val="2"/>
          <w:sz w:val="32"/>
          <w:szCs w:val="32"/>
          <w:highlight w:val="none"/>
          <w:lang w:val="en-US" w:eastAsia="zh-CN" w:bidi="ar-SA"/>
        </w:rPr>
      </w:pPr>
    </w:p>
    <w:p w14:paraId="65FF3E37">
      <w:pPr>
        <w:pStyle w:val="29"/>
        <w:spacing w:line="480" w:lineRule="auto"/>
        <w:jc w:val="center"/>
        <w:rPr>
          <w:rFonts w:hint="eastAsia" w:ascii="宋体" w:hAnsi="宋体" w:eastAsia="宋体" w:cs="Times New Roman"/>
          <w:b/>
          <w:color w:val="auto"/>
          <w:kern w:val="2"/>
          <w:sz w:val="32"/>
          <w:szCs w:val="32"/>
          <w:highlight w:val="none"/>
          <w:lang w:val="en-US" w:eastAsia="zh-CN" w:bidi="ar-SA"/>
        </w:rPr>
      </w:pPr>
    </w:p>
    <w:p w14:paraId="18CEAD4A">
      <w:pPr>
        <w:pStyle w:val="29"/>
        <w:spacing w:line="480" w:lineRule="auto"/>
        <w:jc w:val="center"/>
        <w:rPr>
          <w:rFonts w:hint="eastAsia" w:ascii="宋体" w:hAnsi="宋体" w:eastAsia="宋体" w:cs="Times New Roman"/>
          <w:b/>
          <w:color w:val="auto"/>
          <w:kern w:val="2"/>
          <w:sz w:val="32"/>
          <w:szCs w:val="32"/>
          <w:highlight w:val="none"/>
          <w:lang w:val="en-US" w:eastAsia="zh-CN" w:bidi="ar-SA"/>
        </w:rPr>
      </w:pPr>
    </w:p>
    <w:p w14:paraId="60D9628B">
      <w:pPr>
        <w:pStyle w:val="29"/>
        <w:spacing w:line="480" w:lineRule="auto"/>
        <w:jc w:val="center"/>
        <w:rPr>
          <w:rFonts w:hint="eastAsia" w:ascii="宋体" w:hAnsi="宋体" w:eastAsia="宋体" w:cs="Times New Roman"/>
          <w:b/>
          <w:color w:val="auto"/>
          <w:kern w:val="2"/>
          <w:sz w:val="32"/>
          <w:szCs w:val="32"/>
          <w:highlight w:val="none"/>
          <w:lang w:val="en-US" w:eastAsia="zh-CN" w:bidi="ar-SA"/>
        </w:rPr>
      </w:pPr>
    </w:p>
    <w:p w14:paraId="096AEC75">
      <w:pPr>
        <w:pStyle w:val="29"/>
        <w:spacing w:line="480" w:lineRule="auto"/>
        <w:jc w:val="center"/>
        <w:rPr>
          <w:rFonts w:hint="eastAsia" w:ascii="宋体" w:hAnsi="宋体" w:eastAsia="宋体" w:cs="Times New Roman"/>
          <w:b/>
          <w:color w:val="auto"/>
          <w:kern w:val="2"/>
          <w:sz w:val="32"/>
          <w:szCs w:val="32"/>
          <w:highlight w:val="none"/>
          <w:lang w:val="en-US" w:eastAsia="zh-CN" w:bidi="ar-SA"/>
        </w:rPr>
      </w:pPr>
    </w:p>
    <w:p w14:paraId="0B32D0FA">
      <w:pPr>
        <w:pStyle w:val="29"/>
        <w:spacing w:line="480" w:lineRule="auto"/>
        <w:jc w:val="center"/>
        <w:rPr>
          <w:rFonts w:hint="eastAsia" w:ascii="宋体" w:hAnsi="宋体" w:eastAsia="宋体" w:cs="Times New Roman"/>
          <w:b/>
          <w:color w:val="auto"/>
          <w:kern w:val="2"/>
          <w:sz w:val="32"/>
          <w:szCs w:val="32"/>
          <w:highlight w:val="none"/>
          <w:lang w:val="en-US" w:eastAsia="zh-CN" w:bidi="ar-SA"/>
        </w:rPr>
      </w:pPr>
    </w:p>
    <w:p w14:paraId="0AAB94E4">
      <w:pPr>
        <w:pStyle w:val="29"/>
        <w:spacing w:line="480" w:lineRule="auto"/>
        <w:jc w:val="center"/>
        <w:outlineLvl w:val="2"/>
        <w:rPr>
          <w:rFonts w:hint="eastAsia" w:ascii="宋体" w:hAnsi="宋体" w:eastAsia="宋体" w:cs="Times New Roman"/>
          <w:b/>
          <w:color w:val="auto"/>
          <w:kern w:val="2"/>
          <w:sz w:val="32"/>
          <w:szCs w:val="32"/>
          <w:highlight w:val="none"/>
          <w:lang w:val="zh-CN" w:eastAsia="zh-CN" w:bidi="ar-SA"/>
        </w:rPr>
      </w:pPr>
      <w:bookmarkStart w:id="177" w:name="_Toc28168"/>
      <w:r>
        <w:rPr>
          <w:rFonts w:hint="eastAsia" w:ascii="宋体" w:hAnsi="宋体" w:eastAsia="宋体" w:cs="Times New Roman"/>
          <w:b/>
          <w:color w:val="auto"/>
          <w:kern w:val="2"/>
          <w:sz w:val="32"/>
          <w:szCs w:val="32"/>
          <w:highlight w:val="none"/>
          <w:lang w:val="en-US" w:eastAsia="zh-CN" w:bidi="ar-SA"/>
        </w:rPr>
        <w:t>七</w:t>
      </w:r>
      <w:r>
        <w:rPr>
          <w:rFonts w:hint="eastAsia" w:ascii="宋体" w:hAnsi="宋体" w:eastAsia="宋体" w:cs="Times New Roman"/>
          <w:b/>
          <w:color w:val="auto"/>
          <w:kern w:val="2"/>
          <w:sz w:val="32"/>
          <w:szCs w:val="32"/>
          <w:highlight w:val="none"/>
          <w:lang w:val="zh-CN" w:eastAsia="zh-CN" w:bidi="ar-SA"/>
        </w:rPr>
        <w:t>、承诺书</w:t>
      </w:r>
      <w:bookmarkEnd w:id="177"/>
    </w:p>
    <w:p w14:paraId="552DC42B">
      <w:pPr>
        <w:widowControl/>
        <w:autoSpaceDE w:val="0"/>
        <w:autoSpaceDN w:val="0"/>
        <w:adjustRightInd w:val="0"/>
        <w:ind w:firstLine="601"/>
        <w:jc w:val="left"/>
        <w:rPr>
          <w:rFonts w:ascii="Calibri" w:hAnsi="宋体" w:cs="宋体"/>
          <w:bCs/>
          <w:color w:val="auto"/>
          <w:kern w:val="0"/>
          <w:szCs w:val="18"/>
          <w:highlight w:val="none"/>
          <w:lang w:val="zh-CN"/>
        </w:rPr>
      </w:pPr>
    </w:p>
    <w:p w14:paraId="307E3F56">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78" w:name="_Toc6156"/>
      <w:r>
        <w:rPr>
          <w:rFonts w:hint="eastAsia" w:ascii="宋体" w:hAnsi="宋体" w:eastAsia="宋体" w:cs="宋体"/>
          <w:b/>
          <w:bCs w:val="0"/>
          <w:color w:val="auto"/>
          <w:kern w:val="0"/>
          <w:sz w:val="28"/>
          <w:szCs w:val="28"/>
          <w:highlight w:val="none"/>
          <w:lang w:val="zh-CN" w:eastAsia="zh-CN" w:bidi="ar-SA"/>
        </w:rPr>
        <w:t>1、信誉承诺书</w:t>
      </w:r>
      <w:bookmarkEnd w:id="178"/>
    </w:p>
    <w:p w14:paraId="4395AE0D">
      <w:pPr>
        <w:widowControl/>
        <w:autoSpaceDE w:val="0"/>
        <w:autoSpaceDN w:val="0"/>
        <w:adjustRightInd w:val="0"/>
        <w:spacing w:line="360" w:lineRule="auto"/>
        <w:jc w:val="left"/>
        <w:rPr>
          <w:rFonts w:ascii="宋体" w:hAnsi="宋体" w:cs="宋体"/>
          <w:color w:val="auto"/>
          <w:kern w:val="0"/>
          <w:sz w:val="24"/>
          <w:highlight w:val="none"/>
          <w:u w:val="single"/>
          <w:lang w:val="zh-CN"/>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07A15F08">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（1）我公司承诺成立至今信誉良好，处于正常生产经营状态，没有处于被责令停业、投标资格被取消、财产被接管、冻结、破产状态。未</w:t>
      </w:r>
      <w:r>
        <w:rPr>
          <w:rFonts w:ascii="Calibri" w:hAnsi="宋体" w:cs="宋体"/>
          <w:bCs/>
          <w:color w:val="auto"/>
          <w:kern w:val="0"/>
          <w:sz w:val="24"/>
          <w:highlight w:val="none"/>
          <w:lang w:val="zh-CN"/>
        </w:rPr>
        <w:t>被</w:t>
      </w:r>
      <w:r>
        <w:rPr>
          <w:rFonts w:hint="eastAsia" w:ascii="Calibri" w:hAnsi="宋体" w:cs="宋体"/>
          <w:bCs/>
          <w:color w:val="auto"/>
          <w:kern w:val="0"/>
          <w:sz w:val="24"/>
          <w:highlight w:val="none"/>
          <w:lang w:val="zh-CN"/>
        </w:rPr>
        <w:t>列入政府取消投标资格记录期间。</w:t>
      </w:r>
    </w:p>
    <w:p w14:paraId="3B0451A0">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（2）未被中国政府采购网等渠道政府采购严重违法失信行为记录名单。</w:t>
      </w:r>
    </w:p>
    <w:p w14:paraId="1D2BC6A9">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（3）参加政府采购活动前三年内，在经营活动中没有重大违法记录。</w:t>
      </w:r>
    </w:p>
    <w:p w14:paraId="46A2CDC5">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44D2512A">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（5）我公司承诺响应文件中所提供的企业资质、人员证件、业绩合同等所有资料复印件真实有效，如存在弄虚作假的行为，愿意承担由此引发的后果和责任。</w:t>
      </w:r>
    </w:p>
    <w:p w14:paraId="55DBDC2F">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特此承诺。</w:t>
      </w:r>
    </w:p>
    <w:p w14:paraId="22F54282">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p>
    <w:p w14:paraId="17720912">
      <w:pPr>
        <w:widowControl/>
        <w:autoSpaceDE w:val="0"/>
        <w:autoSpaceDN w:val="0"/>
        <w:adjustRightInd w:val="0"/>
        <w:spacing w:line="360" w:lineRule="auto"/>
        <w:ind w:firstLine="601"/>
        <w:jc w:val="left"/>
        <w:rPr>
          <w:rFonts w:ascii="宋体" w:hAnsi="宋体" w:cs="宋体"/>
          <w:b/>
          <w:bCs/>
          <w:color w:val="auto"/>
          <w:kern w:val="0"/>
          <w:sz w:val="24"/>
          <w:highlight w:val="none"/>
          <w:lang w:val="zh-CN"/>
        </w:rPr>
      </w:pPr>
      <w:r>
        <w:rPr>
          <w:rFonts w:hint="eastAsia" w:ascii="Calibri" w:hAnsi="宋体" w:cs="宋体"/>
          <w:b/>
          <w:bCs/>
          <w:color w:val="auto"/>
          <w:kern w:val="0"/>
          <w:sz w:val="24"/>
          <w:highlight w:val="none"/>
          <w:lang w:val="en-US" w:eastAsia="zh-CN"/>
        </w:rPr>
        <w:t>可以</w:t>
      </w:r>
      <w:r>
        <w:rPr>
          <w:rFonts w:hint="eastAsia" w:ascii="Calibri" w:hAnsi="宋体" w:cs="宋体"/>
          <w:b/>
          <w:bCs/>
          <w:color w:val="auto"/>
          <w:kern w:val="0"/>
          <w:sz w:val="24"/>
          <w:highlight w:val="none"/>
          <w:lang w:val="zh-CN"/>
        </w:rPr>
        <w:t>附</w:t>
      </w:r>
      <w:r>
        <w:rPr>
          <w:rFonts w:hint="eastAsia"/>
          <w:b/>
          <w:bCs/>
          <w:color w:val="auto"/>
          <w:sz w:val="24"/>
          <w:highlight w:val="none"/>
        </w:rPr>
        <w:t>网页截图</w:t>
      </w:r>
      <w:r>
        <w:rPr>
          <w:rFonts w:hint="eastAsia"/>
          <w:b/>
          <w:bCs/>
          <w:color w:val="auto"/>
          <w:sz w:val="24"/>
          <w:highlight w:val="none"/>
          <w:lang w:eastAsia="zh-CN"/>
        </w:rPr>
        <w:t>（</w:t>
      </w:r>
      <w:r>
        <w:rPr>
          <w:rFonts w:hint="eastAsia"/>
          <w:b/>
          <w:bCs/>
          <w:color w:val="auto"/>
          <w:sz w:val="24"/>
          <w:highlight w:val="none"/>
          <w:lang w:val="en-US" w:eastAsia="zh-CN"/>
        </w:rPr>
        <w:t>供应商可自愿提供</w:t>
      </w:r>
      <w:r>
        <w:rPr>
          <w:rFonts w:hint="eastAsia"/>
          <w:b/>
          <w:bCs/>
          <w:color w:val="auto"/>
          <w:sz w:val="24"/>
          <w:highlight w:val="none"/>
          <w:lang w:eastAsia="zh-CN"/>
        </w:rPr>
        <w:t>）</w:t>
      </w:r>
      <w:r>
        <w:rPr>
          <w:rFonts w:hint="eastAsia"/>
          <w:b/>
          <w:bCs/>
          <w:color w:val="auto"/>
          <w:sz w:val="24"/>
          <w:highlight w:val="none"/>
        </w:rPr>
        <w:t>。</w:t>
      </w:r>
    </w:p>
    <w:p w14:paraId="52B0F44D">
      <w:pPr>
        <w:widowControl/>
        <w:autoSpaceDE w:val="0"/>
        <w:autoSpaceDN w:val="0"/>
        <w:adjustRightInd w:val="0"/>
        <w:spacing w:line="360" w:lineRule="auto"/>
        <w:ind w:firstLine="2280" w:firstLineChars="950"/>
        <w:jc w:val="left"/>
        <w:rPr>
          <w:rFonts w:ascii="宋体" w:hAnsi="宋体" w:cs="宋体"/>
          <w:color w:val="auto"/>
          <w:kern w:val="0"/>
          <w:sz w:val="24"/>
          <w:highlight w:val="none"/>
          <w:lang w:val="zh-CN"/>
        </w:rPr>
      </w:pPr>
    </w:p>
    <w:p w14:paraId="74C5C083">
      <w:pPr>
        <w:widowControl/>
        <w:autoSpaceDE w:val="0"/>
        <w:autoSpaceDN w:val="0"/>
        <w:adjustRightInd w:val="0"/>
        <w:spacing w:line="360" w:lineRule="auto"/>
        <w:ind w:firstLine="2280" w:firstLineChars="950"/>
        <w:jc w:val="left"/>
        <w:rPr>
          <w:rFonts w:ascii="宋体" w:hAnsi="宋体" w:cs="宋体"/>
          <w:color w:val="auto"/>
          <w:kern w:val="0"/>
          <w:sz w:val="24"/>
          <w:highlight w:val="none"/>
          <w:lang w:val="zh-CN"/>
        </w:rPr>
      </w:pPr>
    </w:p>
    <w:p w14:paraId="4383BE53">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2A0E6A36">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2B7C19D">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57288ADA">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D1A783A">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0711818">
      <w:pPr>
        <w:spacing w:line="360" w:lineRule="auto"/>
        <w:ind w:firstLine="3595" w:firstLineChars="1712"/>
        <w:jc w:val="right"/>
        <w:rPr>
          <w:rFonts w:ascii="宋体" w:hAnsi="宋体" w:cs="宋体"/>
          <w:color w:val="auto"/>
          <w:kern w:val="0"/>
          <w:szCs w:val="21"/>
          <w:highlight w:val="none"/>
          <w:lang w:val="zh-CN"/>
        </w:rPr>
      </w:pPr>
    </w:p>
    <w:p w14:paraId="334B2D1C">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2213267F">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79" w:name="_Toc7705"/>
      <w:r>
        <w:rPr>
          <w:rFonts w:hint="eastAsia" w:ascii="宋体" w:hAnsi="宋体" w:eastAsia="宋体" w:cs="宋体"/>
          <w:b/>
          <w:bCs w:val="0"/>
          <w:color w:val="auto"/>
          <w:kern w:val="0"/>
          <w:sz w:val="28"/>
          <w:szCs w:val="28"/>
          <w:highlight w:val="none"/>
          <w:lang w:val="zh-CN" w:eastAsia="zh-CN" w:bidi="ar-SA"/>
        </w:rPr>
        <w:t>2、不存在禁止投标情形承诺书</w:t>
      </w:r>
      <w:bookmarkEnd w:id="179"/>
    </w:p>
    <w:p w14:paraId="3CA9524A">
      <w:pPr>
        <w:pStyle w:val="40"/>
        <w:rPr>
          <w:color w:val="auto"/>
          <w:highlight w:val="none"/>
        </w:rPr>
      </w:pPr>
    </w:p>
    <w:p w14:paraId="0C21E0B3">
      <w:pPr>
        <w:widowControl/>
        <w:spacing w:line="360" w:lineRule="auto"/>
        <w:jc w:val="left"/>
        <w:rPr>
          <w:rFonts w:ascii="宋体" w:hAnsi="宋体" w:cs="宋体"/>
          <w:b/>
          <w:bCs/>
          <w:color w:val="auto"/>
          <w:kern w:val="0"/>
          <w:sz w:val="24"/>
          <w:highlight w:val="none"/>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7BB2EE46">
      <w:pPr>
        <w:widowControl/>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我公司不存在磋商文件供应商须知第1.4.3项目规定的下列任何一种情形，所承诺的内容真实，无任何虚假。</w:t>
      </w:r>
    </w:p>
    <w:p w14:paraId="01797A9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（1）为采购人不具有独立法人资格的附属机构（单位）；</w:t>
      </w:r>
    </w:p>
    <w:p w14:paraId="1B267C33">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（2）与采购人存在利害关系且可能影响磋商公正性；</w:t>
      </w:r>
    </w:p>
    <w:p w14:paraId="5503AF16">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（3）与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的其他供应商同为一个单位负责人；</w:t>
      </w:r>
    </w:p>
    <w:p w14:paraId="314F3D73">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（4）与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的其他供应商存在控股、管理关系；</w:t>
      </w:r>
    </w:p>
    <w:p w14:paraId="76796A16">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（5）为</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的代建人；</w:t>
      </w:r>
    </w:p>
    <w:p w14:paraId="138F2BD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（6）为</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w:t>
      </w:r>
    </w:p>
    <w:p w14:paraId="42A56B5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（7）与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的代建人或</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代理机构同为一个法定代表人；</w:t>
      </w:r>
    </w:p>
    <w:p w14:paraId="09A21F87">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（8）与本</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项目的代建人或</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代理机构存在控股或参股关系；</w:t>
      </w:r>
    </w:p>
    <w:p w14:paraId="3E5A963A">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（9）与本</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项目的施工承包人以及建筑材料、建筑构配件和设备供应商有隶属关系或者其他利害关系；</w:t>
      </w:r>
    </w:p>
    <w:p w14:paraId="1F252B92">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10</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被依法暂停或者取消投标资格；</w:t>
      </w:r>
    </w:p>
    <w:p w14:paraId="135474BF">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w:t>
      </w: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lang w:val="zh-CN"/>
        </w:rPr>
        <w:t>）被责令停产停业、暂扣或者吊销许可证、暂扣或者吊销执照；</w:t>
      </w:r>
    </w:p>
    <w:p w14:paraId="06F83B85">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12</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进入清算程序，或被宣告破产，或其他丧失履约能力的情形；</w:t>
      </w:r>
    </w:p>
    <w:p w14:paraId="70C0AAF4">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13</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在最近三年内发生重大监理质量问题（以相关行业主管部门的行政处罚决定或司法机关出具的有关法律文书为准）；</w:t>
      </w:r>
    </w:p>
    <w:p w14:paraId="3E5B97E9">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14</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被工商行政管理机关在全国企业信用信息公示系统中列入严重违法失信企业名单；</w:t>
      </w:r>
    </w:p>
    <w:p w14:paraId="29867DC2">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15</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被最高人民法院在</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信用中国</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网站（</w:t>
      </w:r>
      <w:r>
        <w:rPr>
          <w:rFonts w:hint="eastAsia" w:ascii="宋体" w:hAnsi="宋体" w:eastAsia="宋体" w:cs="宋体"/>
          <w:bCs/>
          <w:color w:val="auto"/>
          <w:kern w:val="0"/>
          <w:sz w:val="24"/>
          <w:highlight w:val="none"/>
          <w:lang w:val="en-US" w:eastAsia="zh-CN"/>
        </w:rPr>
        <w:t>http：//www.creditchina.gov.cn</w:t>
      </w:r>
      <w:r>
        <w:rPr>
          <w:rFonts w:hint="eastAsia" w:ascii="宋体" w:hAnsi="宋体" w:eastAsia="宋体" w:cs="宋体"/>
          <w:bCs/>
          <w:color w:val="auto"/>
          <w:kern w:val="0"/>
          <w:sz w:val="24"/>
          <w:highlight w:val="none"/>
          <w:lang w:val="zh-CN"/>
        </w:rPr>
        <w:t>）或各级信用信息共享平台中列入失信被执行人名单；</w:t>
      </w:r>
    </w:p>
    <w:p w14:paraId="6AE0F25C">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16</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在近三年内</w:t>
      </w:r>
      <w:r>
        <w:rPr>
          <w:rFonts w:hint="eastAsia" w:ascii="宋体" w:hAnsi="宋体" w:eastAsia="宋体" w:cs="宋体"/>
          <w:bCs/>
          <w:color w:val="auto"/>
          <w:kern w:val="0"/>
          <w:sz w:val="24"/>
          <w:highlight w:val="none"/>
          <w:lang w:val="en-US" w:eastAsia="zh-CN"/>
        </w:rPr>
        <w:t>供应商</w:t>
      </w:r>
      <w:r>
        <w:rPr>
          <w:rFonts w:hint="eastAsia" w:ascii="宋体" w:hAnsi="宋体" w:eastAsia="宋体" w:cs="宋体"/>
          <w:bCs/>
          <w:color w:val="auto"/>
          <w:kern w:val="0"/>
          <w:sz w:val="24"/>
          <w:highlight w:val="none"/>
          <w:lang w:val="zh-CN"/>
        </w:rPr>
        <w:t>或其法定代表人、拟委任的总监理工程师有行贿犯罪行为的（以</w:t>
      </w:r>
      <w:r>
        <w:rPr>
          <w:rFonts w:hint="eastAsia" w:ascii="宋体" w:hAnsi="宋体" w:eastAsia="宋体" w:cs="宋体"/>
          <w:bCs/>
          <w:color w:val="auto"/>
          <w:kern w:val="0"/>
          <w:sz w:val="24"/>
          <w:highlight w:val="none"/>
          <w:lang w:val="zh-CN" w:eastAsia="zh-CN"/>
        </w:rPr>
        <w:t>“中国裁判文书网”</w:t>
      </w:r>
      <w:r>
        <w:rPr>
          <w:rFonts w:hint="eastAsia" w:ascii="宋体" w:hAnsi="宋体" w:eastAsia="宋体" w:cs="宋体"/>
          <w:bCs/>
          <w:color w:val="auto"/>
          <w:kern w:val="0"/>
          <w:sz w:val="24"/>
          <w:highlight w:val="none"/>
          <w:lang w:val="zh-CN"/>
        </w:rPr>
        <w:t>查询结果为准）；</w:t>
      </w:r>
    </w:p>
    <w:p w14:paraId="13E9E444">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w:t>
      </w:r>
      <w:r>
        <w:rPr>
          <w:rFonts w:hint="eastAsia" w:ascii="宋体" w:hAnsi="宋体" w:eastAsia="宋体" w:cs="宋体"/>
          <w:bCs/>
          <w:color w:val="auto"/>
          <w:kern w:val="0"/>
          <w:sz w:val="24"/>
          <w:highlight w:val="none"/>
          <w:lang w:val="en-US" w:eastAsia="zh-CN"/>
        </w:rPr>
        <w:t>7</w:t>
      </w:r>
      <w:r>
        <w:rPr>
          <w:rFonts w:hint="eastAsia" w:ascii="宋体" w:hAnsi="宋体" w:eastAsia="宋体" w:cs="宋体"/>
          <w:bCs/>
          <w:color w:val="auto"/>
          <w:kern w:val="0"/>
          <w:sz w:val="24"/>
          <w:highlight w:val="none"/>
          <w:lang w:val="zh-CN"/>
        </w:rPr>
        <w:t>）法律法规或</w:t>
      </w:r>
      <w:r>
        <w:rPr>
          <w:rFonts w:hint="eastAsia" w:ascii="宋体" w:hAnsi="宋体" w:eastAsia="宋体" w:cs="宋体"/>
          <w:bCs/>
          <w:color w:val="auto"/>
          <w:kern w:val="0"/>
          <w:sz w:val="24"/>
          <w:highlight w:val="none"/>
          <w:lang w:val="zh-CN" w:eastAsia="zh-CN"/>
        </w:rPr>
        <w:t>供应商须知</w:t>
      </w:r>
      <w:r>
        <w:rPr>
          <w:rFonts w:hint="eastAsia" w:ascii="宋体" w:hAnsi="宋体" w:eastAsia="宋体" w:cs="宋体"/>
          <w:bCs/>
          <w:color w:val="auto"/>
          <w:kern w:val="0"/>
          <w:sz w:val="24"/>
          <w:highlight w:val="none"/>
          <w:lang w:val="zh-CN"/>
        </w:rPr>
        <w:t>前附表规定的其他情形。</w:t>
      </w:r>
    </w:p>
    <w:p w14:paraId="627530E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特此承诺。</w:t>
      </w:r>
    </w:p>
    <w:p w14:paraId="30296CF6">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6845E001">
      <w:pPr>
        <w:widowControl w:val="0"/>
        <w:rPr>
          <w:rFonts w:ascii="宋体" w:hAnsi="宋体"/>
          <w:bCs/>
          <w:color w:val="auto"/>
          <w:sz w:val="24"/>
          <w:szCs w:val="24"/>
          <w:highlight w:val="none"/>
        </w:rPr>
      </w:pP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1D6D1D48">
      <w:pPr>
        <w:widowControl w:val="0"/>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7C7B03F">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59130E69">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80" w:name="_Toc13142"/>
      <w:r>
        <w:rPr>
          <w:rFonts w:hint="eastAsia" w:ascii="宋体" w:hAnsi="宋体" w:eastAsia="宋体" w:cs="宋体"/>
          <w:b/>
          <w:bCs w:val="0"/>
          <w:color w:val="auto"/>
          <w:kern w:val="0"/>
          <w:sz w:val="28"/>
          <w:szCs w:val="28"/>
          <w:highlight w:val="none"/>
          <w:lang w:val="zh-CN" w:eastAsia="zh-CN" w:bidi="ar-SA"/>
        </w:rPr>
        <w:t>3、供应商不参与涉黑涉恶承诺书</w:t>
      </w:r>
      <w:bookmarkEnd w:id="180"/>
    </w:p>
    <w:p w14:paraId="696381E0">
      <w:pPr>
        <w:pStyle w:val="40"/>
        <w:rPr>
          <w:color w:val="auto"/>
          <w:highlight w:val="none"/>
          <w:lang w:val="zh-CN"/>
        </w:rPr>
      </w:pPr>
    </w:p>
    <w:p w14:paraId="579FEF77">
      <w:pPr>
        <w:widowControl/>
        <w:spacing w:line="360" w:lineRule="auto"/>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2AF6E046">
      <w:pPr>
        <w:widowControl/>
        <w:spacing w:line="360" w:lineRule="auto"/>
        <w:ind w:firstLine="675"/>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我方承诺，在参与招标、投标以及如果中标的后续工作中，我方不存在下列任何情形之一：</w:t>
      </w:r>
    </w:p>
    <w:p w14:paraId="4752A453">
      <w:pPr>
        <w:widowControl/>
        <w:spacing w:line="360" w:lineRule="auto"/>
        <w:ind w:firstLine="675"/>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（1）强揽工程：以黑恶势力承包工程；强迫他人接受限定条件或退出竞争；强迫中标人放弃中标或转包；以暴力、威胁、利诱等手段强迫他人参与或者退出投标等。</w:t>
      </w:r>
    </w:p>
    <w:p w14:paraId="6BA34D12">
      <w:pPr>
        <w:widowControl/>
        <w:spacing w:line="360" w:lineRule="auto"/>
        <w:ind w:firstLine="675"/>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3465006C">
      <w:pPr>
        <w:widowControl/>
        <w:spacing w:line="360" w:lineRule="auto"/>
        <w:ind w:firstLine="675"/>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4F78A5E0">
      <w:pPr>
        <w:widowControl/>
        <w:spacing w:line="360" w:lineRule="auto"/>
        <w:ind w:firstLine="675"/>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（4）其他任何涉黑涉恶的行为。</w:t>
      </w:r>
    </w:p>
    <w:p w14:paraId="169BD8FE">
      <w:pPr>
        <w:widowControl/>
        <w:spacing w:line="360" w:lineRule="auto"/>
        <w:ind w:firstLine="675"/>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18A20DFA">
      <w:pPr>
        <w:widowControl/>
        <w:spacing w:line="360" w:lineRule="auto"/>
        <w:ind w:firstLine="675"/>
        <w:jc w:val="left"/>
        <w:rPr>
          <w:rFonts w:ascii="Calibri" w:hAnsi="宋体" w:cs="宋体"/>
          <w:bCs/>
          <w:color w:val="auto"/>
          <w:kern w:val="0"/>
          <w:szCs w:val="18"/>
          <w:highlight w:val="none"/>
          <w:lang w:val="zh-CN"/>
        </w:rPr>
      </w:pPr>
      <w:r>
        <w:rPr>
          <w:rFonts w:hint="eastAsia" w:ascii="Calibri" w:hAnsi="宋体" w:cs="宋体"/>
          <w:bCs/>
          <w:color w:val="auto"/>
          <w:kern w:val="0"/>
          <w:sz w:val="24"/>
          <w:highlight w:val="none"/>
          <w:lang w:val="zh-CN"/>
        </w:rPr>
        <w:t>特此承诺</w:t>
      </w:r>
    </w:p>
    <w:p w14:paraId="13EFEB6E">
      <w:pPr>
        <w:widowControl/>
        <w:spacing w:line="360" w:lineRule="auto"/>
        <w:ind w:firstLine="675"/>
        <w:jc w:val="left"/>
        <w:rPr>
          <w:rFonts w:ascii="Calibri" w:hAnsi="宋体" w:cs="宋体"/>
          <w:bCs/>
          <w:color w:val="auto"/>
          <w:kern w:val="0"/>
          <w:sz w:val="24"/>
          <w:highlight w:val="none"/>
          <w:lang w:val="zh-CN"/>
        </w:rPr>
      </w:pPr>
    </w:p>
    <w:p w14:paraId="39954759">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6F3127AA">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5B1890C3">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1C208063">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29BF4BF1">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35B97DA">
      <w:pPr>
        <w:pStyle w:val="40"/>
        <w:spacing w:line="360" w:lineRule="auto"/>
        <w:ind w:firstLine="4108" w:firstLineChars="1712"/>
        <w:jc w:val="right"/>
        <w:rPr>
          <w:color w:val="auto"/>
          <w:kern w:val="0"/>
          <w:sz w:val="24"/>
          <w:szCs w:val="24"/>
          <w:highlight w:val="none"/>
        </w:rPr>
      </w:pPr>
    </w:p>
    <w:p w14:paraId="1F2DF6B8">
      <w:pPr>
        <w:autoSpaceDE w:val="0"/>
        <w:autoSpaceDN w:val="0"/>
        <w:adjustRightInd w:val="0"/>
        <w:spacing w:line="360" w:lineRule="auto"/>
        <w:jc w:val="center"/>
        <w:rPr>
          <w:rFonts w:ascii="Calibri" w:hAnsi="Calibri"/>
          <w:b/>
          <w:bCs/>
          <w:color w:val="auto"/>
          <w:szCs w:val="18"/>
          <w:highlight w:val="none"/>
          <w:lang w:val="zh-CN"/>
        </w:rPr>
      </w:pPr>
      <w:r>
        <w:rPr>
          <w:rFonts w:ascii="宋体" w:hAnsi="宋体"/>
          <w:color w:val="auto"/>
          <w:sz w:val="24"/>
          <w:highlight w:val="none"/>
        </w:rPr>
        <w:br w:type="page"/>
      </w:r>
    </w:p>
    <w:p w14:paraId="1E27BA3A">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81" w:name="_Toc8802"/>
      <w:r>
        <w:rPr>
          <w:rFonts w:hint="eastAsia" w:ascii="宋体" w:hAnsi="宋体" w:eastAsia="宋体" w:cs="宋体"/>
          <w:b/>
          <w:bCs w:val="0"/>
          <w:color w:val="auto"/>
          <w:kern w:val="0"/>
          <w:sz w:val="28"/>
          <w:szCs w:val="28"/>
          <w:highlight w:val="none"/>
          <w:lang w:val="zh-CN" w:eastAsia="zh-CN" w:bidi="ar-SA"/>
        </w:rPr>
        <w:t>4、政府采购诚信承诺书</w:t>
      </w:r>
      <w:bookmarkEnd w:id="181"/>
    </w:p>
    <w:p w14:paraId="7C90FA8C">
      <w:pPr>
        <w:spacing w:line="440" w:lineRule="exact"/>
        <w:jc w:val="center"/>
        <w:rPr>
          <w:rFonts w:ascii="宋体" w:hAnsi="宋体" w:cs="宋体"/>
          <w:b/>
          <w:color w:val="auto"/>
          <w:kern w:val="0"/>
          <w:sz w:val="32"/>
          <w:szCs w:val="18"/>
          <w:highlight w:val="none"/>
        </w:rPr>
      </w:pPr>
    </w:p>
    <w:p w14:paraId="6F11AEBB">
      <w:pPr>
        <w:spacing w:line="360" w:lineRule="auto"/>
        <w:rPr>
          <w:rFonts w:ascii="宋体" w:hAnsi="宋体"/>
          <w:bCs/>
          <w:color w:val="auto"/>
          <w:sz w:val="24"/>
          <w:highlight w:val="none"/>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6E5BC90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我公司</w:t>
      </w:r>
      <w:r>
        <w:rPr>
          <w:rFonts w:hint="eastAsia" w:ascii="宋体" w:hAnsi="宋体"/>
          <w:bCs/>
          <w:color w:val="auto"/>
          <w:sz w:val="24"/>
          <w:highlight w:val="none"/>
          <w:u w:val="single"/>
        </w:rPr>
        <w:t xml:space="preserve">    （供应商名称） </w:t>
      </w:r>
      <w:r>
        <w:rPr>
          <w:rFonts w:hint="eastAsia" w:ascii="宋体" w:hAnsi="宋体"/>
          <w:bCs/>
          <w:color w:val="auto"/>
          <w:sz w:val="24"/>
          <w:highlight w:val="none"/>
        </w:rPr>
        <w:t>已详细阅读了</w:t>
      </w:r>
      <w:r>
        <w:rPr>
          <w:rFonts w:hint="eastAsia" w:ascii="宋体" w:hAnsi="宋体"/>
          <w:bCs/>
          <w:color w:val="auto"/>
          <w:sz w:val="24"/>
          <w:highlight w:val="none"/>
          <w:u w:val="single"/>
        </w:rPr>
        <w:t xml:space="preserve">     （项目名称）        </w:t>
      </w:r>
      <w:r>
        <w:rPr>
          <w:rFonts w:hint="eastAsia" w:ascii="宋体" w:hAnsi="宋体"/>
          <w:bCs/>
          <w:color w:val="auto"/>
          <w:sz w:val="24"/>
          <w:highlight w:val="none"/>
        </w:rPr>
        <w:t>项目（项目编号：）的竞争性磋商文件，自愿参加本次磋商，现就有关事项郑重承诺如下：</w:t>
      </w:r>
    </w:p>
    <w:p w14:paraId="64CD3D7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7CA06EB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7D496DD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三、不捏造事实或借用他人名义进行虚假、恶意质疑和投诉，不以质疑或投诉为名排挤竞争对手，干扰政府采购秩序；</w:t>
      </w:r>
    </w:p>
    <w:p w14:paraId="3D68654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63E287E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3289944A">
      <w:pPr>
        <w:spacing w:line="360" w:lineRule="auto"/>
        <w:ind w:right="480"/>
        <w:jc w:val="left"/>
        <w:rPr>
          <w:rFonts w:ascii="宋体" w:hAnsi="宋体"/>
          <w:color w:val="auto"/>
          <w:sz w:val="24"/>
          <w:highlight w:val="none"/>
        </w:rPr>
      </w:pPr>
    </w:p>
    <w:p w14:paraId="0DA87509">
      <w:pPr>
        <w:widowControl w:val="0"/>
        <w:ind w:firstLine="2880" w:firstLineChars="1200"/>
        <w:jc w:val="left"/>
        <w:rPr>
          <w:rFonts w:hint="eastAsia" w:ascii="宋体" w:hAnsi="宋体"/>
          <w:bCs/>
          <w:color w:val="auto"/>
          <w:sz w:val="24"/>
          <w:szCs w:val="24"/>
          <w:highlight w:val="none"/>
          <w:lang w:val="en-US" w:eastAsia="zh-CN"/>
        </w:rPr>
      </w:pPr>
    </w:p>
    <w:p w14:paraId="2E5A0739">
      <w:pPr>
        <w:widowControl w:val="0"/>
        <w:ind w:firstLine="2880" w:firstLineChars="1200"/>
        <w:jc w:val="left"/>
        <w:rPr>
          <w:rFonts w:hint="eastAsia" w:ascii="宋体" w:hAnsi="宋体"/>
          <w:bCs/>
          <w:color w:val="auto"/>
          <w:sz w:val="24"/>
          <w:szCs w:val="24"/>
          <w:highlight w:val="none"/>
          <w:lang w:val="en-US" w:eastAsia="zh-CN"/>
        </w:rPr>
      </w:pPr>
    </w:p>
    <w:p w14:paraId="10B27248">
      <w:pPr>
        <w:widowControl w:val="0"/>
        <w:ind w:firstLine="2880" w:firstLineChars="1200"/>
        <w:jc w:val="left"/>
        <w:rPr>
          <w:rFonts w:hint="eastAsia" w:ascii="宋体" w:hAnsi="宋体"/>
          <w:bCs/>
          <w:color w:val="auto"/>
          <w:sz w:val="24"/>
          <w:szCs w:val="24"/>
          <w:highlight w:val="none"/>
          <w:lang w:val="en-US" w:eastAsia="zh-CN"/>
        </w:rPr>
      </w:pPr>
    </w:p>
    <w:p w14:paraId="75E7B557">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55BA3D70">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7A1056EE">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432AEBB8">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DBF25AD">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4725FAC">
      <w:pPr>
        <w:pStyle w:val="4"/>
        <w:ind w:left="0" w:leftChars="0" w:firstLine="0" w:firstLineChars="0"/>
        <w:jc w:val="center"/>
        <w:outlineLvl w:val="2"/>
        <w:rPr>
          <w:rFonts w:ascii="宋体" w:hAnsi="宋体" w:eastAsia="宋体" w:cs="宋体"/>
          <w:bCs w:val="0"/>
          <w:color w:val="auto"/>
          <w:kern w:val="0"/>
          <w:sz w:val="28"/>
          <w:szCs w:val="28"/>
          <w:highlight w:val="none"/>
          <w:lang w:val="zh-CN"/>
        </w:rPr>
      </w:pPr>
      <w:r>
        <w:rPr>
          <w:rFonts w:ascii="宋体" w:hAnsi="宋体" w:cs="宋体"/>
          <w:b/>
          <w:color w:val="auto"/>
          <w:kern w:val="0"/>
          <w:sz w:val="32"/>
          <w:szCs w:val="18"/>
          <w:highlight w:val="none"/>
          <w:lang w:val="zh-CN"/>
        </w:rPr>
        <w:br w:type="page"/>
      </w:r>
      <w:bookmarkStart w:id="182" w:name="_Toc6694"/>
      <w:r>
        <w:rPr>
          <w:rFonts w:hint="eastAsia" w:ascii="宋体" w:hAnsi="宋体" w:eastAsia="宋体" w:cs="宋体"/>
          <w:b/>
          <w:bCs w:val="0"/>
          <w:color w:val="auto"/>
          <w:kern w:val="0"/>
          <w:sz w:val="28"/>
          <w:szCs w:val="28"/>
          <w:highlight w:val="none"/>
          <w:lang w:val="zh-CN" w:eastAsia="zh-CN" w:bidi="ar-SA"/>
        </w:rPr>
        <w:t>5、</w:t>
      </w:r>
      <w:bookmarkEnd w:id="182"/>
      <w:r>
        <w:rPr>
          <w:rFonts w:hint="eastAsia" w:ascii="宋体" w:hAnsi="宋体" w:eastAsia="宋体" w:cs="宋体"/>
          <w:bCs w:val="0"/>
          <w:color w:val="auto"/>
          <w:kern w:val="0"/>
          <w:sz w:val="28"/>
          <w:szCs w:val="28"/>
          <w:highlight w:val="none"/>
          <w:lang w:val="zh-CN"/>
        </w:rPr>
        <w:t>中小企业声明函</w:t>
      </w:r>
    </w:p>
    <w:p w14:paraId="0017C0DB">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4B7E03D6">
      <w:pPr>
        <w:autoSpaceDE w:val="0"/>
        <w:autoSpaceDN w:val="0"/>
        <w:adjustRightInd w:val="0"/>
        <w:jc w:val="left"/>
        <w:rPr>
          <w:rFonts w:ascii="宋体" w:hAnsi="宋体" w:cs="仿宋"/>
          <w:color w:val="auto"/>
          <w:sz w:val="24"/>
          <w:highlight w:val="none"/>
        </w:rPr>
      </w:pPr>
    </w:p>
    <w:p w14:paraId="75A6EE37">
      <w:pPr>
        <w:autoSpaceDE w:val="0"/>
        <w:autoSpaceDN w:val="0"/>
        <w:adjustRightInd w:val="0"/>
        <w:spacing w:line="360" w:lineRule="auto"/>
        <w:ind w:firstLine="720" w:firstLineChars="300"/>
        <w:jc w:val="left"/>
        <w:rPr>
          <w:rFonts w:ascii="宋体" w:hAnsi="宋体" w:cs="仿宋"/>
          <w:color w:val="auto"/>
          <w:sz w:val="24"/>
          <w:highlight w:val="none"/>
        </w:rPr>
      </w:pPr>
    </w:p>
    <w:p w14:paraId="53CC7DA3">
      <w:pPr>
        <w:autoSpaceDE w:val="0"/>
        <w:autoSpaceDN w:val="0"/>
        <w:adjustRightInd w:val="0"/>
        <w:spacing w:line="36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A38126">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22A71388">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42348C35">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w:t>
      </w:r>
    </w:p>
    <w:p w14:paraId="13AA3FD7">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9A9BFBD">
      <w:pPr>
        <w:autoSpaceDE w:val="0"/>
        <w:autoSpaceDN w:val="0"/>
        <w:adjustRightInd w:val="0"/>
        <w:spacing w:line="360" w:lineRule="exact"/>
        <w:jc w:val="left"/>
        <w:rPr>
          <w:rFonts w:ascii="宋体" w:hAnsi="宋体" w:cs="宋体"/>
          <w:color w:val="auto"/>
          <w:sz w:val="24"/>
          <w:highlight w:val="none"/>
        </w:rPr>
      </w:pPr>
    </w:p>
    <w:p w14:paraId="42C74967">
      <w:pPr>
        <w:autoSpaceDE w:val="0"/>
        <w:autoSpaceDN w:val="0"/>
        <w:adjustRightInd w:val="0"/>
        <w:spacing w:line="360" w:lineRule="exact"/>
        <w:jc w:val="left"/>
        <w:rPr>
          <w:rFonts w:ascii="宋体" w:hAnsi="宋体" w:cs="宋体"/>
          <w:color w:val="auto"/>
          <w:sz w:val="24"/>
          <w:highlight w:val="none"/>
        </w:rPr>
      </w:pPr>
    </w:p>
    <w:p w14:paraId="2B0CA0E9">
      <w:pPr>
        <w:autoSpaceDE w:val="0"/>
        <w:autoSpaceDN w:val="0"/>
        <w:adjustRightInd w:val="0"/>
        <w:spacing w:line="360" w:lineRule="exact"/>
        <w:jc w:val="left"/>
        <w:rPr>
          <w:rFonts w:ascii="宋体" w:hAnsi="宋体" w:cs="宋体"/>
          <w:color w:val="auto"/>
          <w:sz w:val="24"/>
          <w:highlight w:val="none"/>
        </w:rPr>
      </w:pPr>
    </w:p>
    <w:p w14:paraId="27D91DA1">
      <w:pPr>
        <w:autoSpaceDE w:val="0"/>
        <w:autoSpaceDN w:val="0"/>
        <w:adjustRightInd w:val="0"/>
        <w:spacing w:line="360" w:lineRule="exact"/>
        <w:jc w:val="left"/>
        <w:rPr>
          <w:rFonts w:ascii="宋体" w:hAnsi="宋体" w:cs="宋体"/>
          <w:color w:val="auto"/>
          <w:sz w:val="24"/>
          <w:highlight w:val="none"/>
        </w:rPr>
      </w:pPr>
    </w:p>
    <w:p w14:paraId="63FDF397">
      <w:pPr>
        <w:autoSpaceDE w:val="0"/>
        <w:autoSpaceDN w:val="0"/>
        <w:adjustRightInd w:val="0"/>
        <w:spacing w:line="360" w:lineRule="exact"/>
        <w:jc w:val="right"/>
        <w:rPr>
          <w:rFonts w:ascii="宋体" w:hAnsi="宋体" w:cs="宋体"/>
          <w:color w:val="auto"/>
          <w:sz w:val="24"/>
          <w:highlight w:val="none"/>
        </w:rPr>
      </w:pPr>
      <w:r>
        <w:rPr>
          <w:rFonts w:hint="eastAsia" w:ascii="宋体" w:hAnsi="宋体" w:cs="宋体"/>
          <w:color w:val="auto"/>
          <w:sz w:val="24"/>
          <w:highlight w:val="none"/>
        </w:rPr>
        <w:t>企业名称（盖章）：</w:t>
      </w:r>
    </w:p>
    <w:p w14:paraId="45CA2E5A">
      <w:pPr>
        <w:spacing w:line="360" w:lineRule="exact"/>
        <w:jc w:val="right"/>
        <w:rPr>
          <w:rFonts w:ascii="宋体" w:hAnsi="宋体" w:cs="宋体"/>
          <w:color w:val="auto"/>
          <w:sz w:val="24"/>
          <w:highlight w:val="none"/>
        </w:rPr>
      </w:pPr>
      <w:r>
        <w:rPr>
          <w:rFonts w:hint="eastAsia" w:ascii="宋体" w:hAnsi="宋体" w:cs="宋体"/>
          <w:color w:val="auto"/>
          <w:sz w:val="24"/>
          <w:highlight w:val="none"/>
        </w:rPr>
        <w:t>日期：</w:t>
      </w:r>
    </w:p>
    <w:p w14:paraId="43A557E1">
      <w:pPr>
        <w:autoSpaceDE w:val="0"/>
        <w:autoSpaceDN w:val="0"/>
        <w:adjustRightInd w:val="0"/>
        <w:spacing w:line="360" w:lineRule="exact"/>
        <w:jc w:val="left"/>
        <w:rPr>
          <w:rFonts w:ascii="宋体" w:hAnsi="宋体" w:cs="宋体"/>
          <w:color w:val="auto"/>
          <w:sz w:val="24"/>
          <w:highlight w:val="none"/>
        </w:rPr>
      </w:pPr>
    </w:p>
    <w:p w14:paraId="49EAB66C">
      <w:pPr>
        <w:autoSpaceDE w:val="0"/>
        <w:autoSpaceDN w:val="0"/>
        <w:adjustRightInd w:val="0"/>
        <w:spacing w:line="360" w:lineRule="exact"/>
        <w:jc w:val="left"/>
        <w:rPr>
          <w:rFonts w:ascii="宋体" w:hAnsi="宋体" w:cs="宋体"/>
          <w:color w:val="auto"/>
          <w:sz w:val="24"/>
          <w:highlight w:val="none"/>
        </w:rPr>
      </w:pPr>
    </w:p>
    <w:p w14:paraId="6EA0C2CC">
      <w:pPr>
        <w:autoSpaceDE w:val="0"/>
        <w:autoSpaceDN w:val="0"/>
        <w:adjustRightInd w:val="0"/>
        <w:spacing w:line="360" w:lineRule="exact"/>
        <w:jc w:val="left"/>
        <w:rPr>
          <w:rFonts w:ascii="宋体" w:hAnsi="宋体" w:cs="宋体"/>
          <w:color w:val="auto"/>
          <w:sz w:val="24"/>
          <w:highlight w:val="none"/>
        </w:rPr>
      </w:pPr>
    </w:p>
    <w:p w14:paraId="4B144B7C">
      <w:pPr>
        <w:autoSpaceDE w:val="0"/>
        <w:autoSpaceDN w:val="0"/>
        <w:adjustRightInd w:val="0"/>
        <w:spacing w:line="360" w:lineRule="exact"/>
        <w:jc w:val="left"/>
        <w:rPr>
          <w:rFonts w:ascii="宋体" w:hAnsi="宋体" w:cs="宋体"/>
          <w:color w:val="auto"/>
          <w:sz w:val="24"/>
          <w:highlight w:val="none"/>
        </w:rPr>
      </w:pPr>
    </w:p>
    <w:p w14:paraId="062BF6E7">
      <w:pPr>
        <w:autoSpaceDE w:val="0"/>
        <w:autoSpaceDN w:val="0"/>
        <w:adjustRightInd w:val="0"/>
        <w:spacing w:line="360" w:lineRule="exact"/>
        <w:jc w:val="left"/>
        <w:rPr>
          <w:rFonts w:ascii="宋体" w:hAnsi="宋体" w:cs="宋体"/>
          <w:color w:val="auto"/>
          <w:sz w:val="24"/>
          <w:highlight w:val="none"/>
        </w:rPr>
      </w:pPr>
    </w:p>
    <w:p w14:paraId="3EA099D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注：从业人员、营业收入、资产总额填报上一年度数据，无上一年度数据的新成立企业可不填报。</w:t>
      </w:r>
    </w:p>
    <w:p w14:paraId="6CF75C9D">
      <w:pPr>
        <w:spacing w:line="360" w:lineRule="auto"/>
        <w:jc w:val="center"/>
        <w:rPr>
          <w:rFonts w:ascii="宋体" w:hAnsi="宋体" w:cs="宋体"/>
          <w:color w:val="auto"/>
          <w:kern w:val="0"/>
          <w:sz w:val="24"/>
          <w:highlight w:val="none"/>
          <w:lang w:val="zh-CN"/>
        </w:rPr>
      </w:pPr>
    </w:p>
    <w:p w14:paraId="1F412CFA">
      <w:pPr>
        <w:spacing w:line="360" w:lineRule="auto"/>
        <w:jc w:val="center"/>
        <w:rPr>
          <w:rFonts w:ascii="宋体" w:hAnsi="宋体" w:cs="宋体"/>
          <w:color w:val="auto"/>
          <w:kern w:val="0"/>
          <w:sz w:val="24"/>
          <w:highlight w:val="none"/>
          <w:lang w:val="zh-CN"/>
        </w:rPr>
      </w:pPr>
    </w:p>
    <w:p w14:paraId="47D04FF7">
      <w:pPr>
        <w:spacing w:line="360" w:lineRule="auto"/>
        <w:jc w:val="center"/>
        <w:rPr>
          <w:rFonts w:ascii="宋体" w:hAnsi="宋体" w:cs="宋体"/>
          <w:color w:val="auto"/>
          <w:kern w:val="0"/>
          <w:sz w:val="24"/>
          <w:highlight w:val="none"/>
          <w:lang w:val="zh-CN"/>
        </w:rPr>
      </w:pPr>
    </w:p>
    <w:p w14:paraId="679F0C40">
      <w:pPr>
        <w:spacing w:line="360" w:lineRule="auto"/>
        <w:jc w:val="center"/>
        <w:rPr>
          <w:rFonts w:ascii="宋体" w:hAnsi="宋体" w:cs="宋体"/>
          <w:color w:val="auto"/>
          <w:kern w:val="0"/>
          <w:sz w:val="24"/>
          <w:highlight w:val="none"/>
          <w:lang w:val="zh-CN"/>
        </w:rPr>
      </w:pPr>
    </w:p>
    <w:p w14:paraId="0D2B003A">
      <w:pPr>
        <w:spacing w:line="360" w:lineRule="auto"/>
        <w:jc w:val="center"/>
        <w:outlineLvl w:val="2"/>
        <w:rPr>
          <w:rFonts w:ascii="宋体" w:hAnsi="宋体" w:cs="宋体"/>
          <w:b/>
          <w:color w:val="auto"/>
          <w:kern w:val="0"/>
          <w:sz w:val="28"/>
          <w:szCs w:val="28"/>
          <w:highlight w:val="none"/>
          <w:lang w:val="zh-CN"/>
        </w:rPr>
      </w:pPr>
      <w:bookmarkStart w:id="183" w:name="_Toc21824"/>
      <w:bookmarkStart w:id="184" w:name="_Toc12432"/>
      <w:r>
        <w:rPr>
          <w:rFonts w:hint="eastAsia" w:ascii="宋体" w:hAnsi="宋体" w:cs="宋体"/>
          <w:b/>
          <w:color w:val="auto"/>
          <w:kern w:val="0"/>
          <w:sz w:val="28"/>
          <w:szCs w:val="28"/>
          <w:highlight w:val="none"/>
          <w:lang w:val="zh-CN"/>
        </w:rPr>
        <w:t>6、</w:t>
      </w:r>
      <w:bookmarkEnd w:id="183"/>
      <w:bookmarkEnd w:id="184"/>
      <w:r>
        <w:rPr>
          <w:rFonts w:hint="eastAsia" w:ascii="宋体" w:hAnsi="宋体" w:cs="宋体"/>
          <w:b/>
          <w:color w:val="auto"/>
          <w:kern w:val="0"/>
          <w:sz w:val="28"/>
          <w:szCs w:val="28"/>
          <w:highlight w:val="none"/>
          <w:lang w:val="zh-CN"/>
        </w:rPr>
        <w:t>监狱企业提供（如有）</w:t>
      </w:r>
    </w:p>
    <w:p w14:paraId="5CA677ED">
      <w:pPr>
        <w:spacing w:line="360" w:lineRule="auto"/>
        <w:ind w:right="480" w:firstLine="240" w:firstLineChars="100"/>
        <w:jc w:val="left"/>
        <w:rPr>
          <w:rFonts w:ascii="宋体" w:hAnsi="宋体"/>
          <w:color w:val="auto"/>
          <w:sz w:val="24"/>
          <w:highlight w:val="none"/>
        </w:rPr>
      </w:pPr>
      <w:r>
        <w:rPr>
          <w:rFonts w:hint="eastAsia" w:hAnsi="宋体" w:cs="宋体"/>
          <w:color w:val="auto"/>
          <w:sz w:val="24"/>
          <w:highlight w:val="none"/>
        </w:rPr>
        <w:t>监狱企业参加政府采购活动时，应当提供由省级以上监狱管理局、戒毒管理局（含新疆生产建设兵团）出具的属于监狱企业的证明文件。</w:t>
      </w:r>
    </w:p>
    <w:p w14:paraId="306E686A">
      <w:pPr>
        <w:spacing w:line="500" w:lineRule="exact"/>
        <w:ind w:firstLine="480" w:firstLineChars="200"/>
        <w:rPr>
          <w:rFonts w:ascii="宋体" w:hAnsi="宋体" w:cs="宋体"/>
          <w:color w:val="auto"/>
          <w:sz w:val="24"/>
          <w:highlight w:val="none"/>
        </w:rPr>
      </w:pPr>
    </w:p>
    <w:p w14:paraId="07827BE7">
      <w:pPr>
        <w:spacing w:line="360" w:lineRule="auto"/>
        <w:rPr>
          <w:rFonts w:hAnsi="宋体" w:cs="宋体"/>
          <w:color w:val="auto"/>
          <w:sz w:val="24"/>
          <w:highlight w:val="none"/>
        </w:rPr>
      </w:pPr>
    </w:p>
    <w:p w14:paraId="34E2D1F0">
      <w:pPr>
        <w:spacing w:line="500" w:lineRule="exact"/>
        <w:ind w:firstLine="480" w:firstLineChars="200"/>
        <w:rPr>
          <w:rFonts w:ascii="宋体" w:hAnsi="宋体" w:cs="宋体"/>
          <w:color w:val="auto"/>
          <w:sz w:val="24"/>
          <w:highlight w:val="none"/>
        </w:rPr>
      </w:pPr>
    </w:p>
    <w:p w14:paraId="1923E12E">
      <w:pPr>
        <w:spacing w:line="500" w:lineRule="exact"/>
        <w:ind w:firstLine="480" w:firstLineChars="200"/>
        <w:rPr>
          <w:rFonts w:ascii="宋体" w:hAnsi="宋体" w:cs="宋体"/>
          <w:color w:val="auto"/>
          <w:sz w:val="24"/>
          <w:highlight w:val="none"/>
        </w:rPr>
      </w:pPr>
    </w:p>
    <w:p w14:paraId="54F3FE17">
      <w:pPr>
        <w:spacing w:line="500" w:lineRule="exact"/>
        <w:ind w:firstLine="480" w:firstLineChars="200"/>
        <w:rPr>
          <w:rFonts w:ascii="宋体" w:hAnsi="宋体" w:cs="宋体"/>
          <w:color w:val="auto"/>
          <w:sz w:val="24"/>
          <w:highlight w:val="none"/>
        </w:rPr>
      </w:pPr>
    </w:p>
    <w:p w14:paraId="0216F0DF">
      <w:pPr>
        <w:spacing w:line="500" w:lineRule="exact"/>
        <w:ind w:firstLine="480" w:firstLineChars="200"/>
        <w:rPr>
          <w:rFonts w:ascii="宋体" w:hAnsi="宋体" w:cs="宋体"/>
          <w:color w:val="auto"/>
          <w:sz w:val="24"/>
          <w:highlight w:val="none"/>
        </w:rPr>
      </w:pPr>
    </w:p>
    <w:p w14:paraId="4AA06EDB">
      <w:pPr>
        <w:spacing w:line="500" w:lineRule="exact"/>
        <w:ind w:firstLine="480" w:firstLineChars="200"/>
        <w:rPr>
          <w:rFonts w:ascii="宋体" w:hAnsi="宋体" w:cs="宋体"/>
          <w:color w:val="auto"/>
          <w:sz w:val="24"/>
          <w:highlight w:val="none"/>
        </w:rPr>
      </w:pPr>
    </w:p>
    <w:p w14:paraId="70434CC1">
      <w:pPr>
        <w:spacing w:line="500" w:lineRule="exact"/>
        <w:ind w:firstLine="480" w:firstLineChars="200"/>
        <w:rPr>
          <w:rFonts w:ascii="宋体" w:hAnsi="宋体" w:cs="宋体"/>
          <w:color w:val="auto"/>
          <w:sz w:val="24"/>
          <w:highlight w:val="none"/>
        </w:rPr>
      </w:pPr>
    </w:p>
    <w:p w14:paraId="5F2D59A9">
      <w:pPr>
        <w:spacing w:line="500" w:lineRule="exact"/>
        <w:ind w:firstLine="480" w:firstLineChars="200"/>
        <w:rPr>
          <w:rFonts w:ascii="宋体" w:hAnsi="宋体" w:cs="宋体"/>
          <w:color w:val="auto"/>
          <w:sz w:val="24"/>
          <w:highlight w:val="none"/>
        </w:rPr>
      </w:pPr>
    </w:p>
    <w:p w14:paraId="2877EACB">
      <w:pPr>
        <w:spacing w:line="500" w:lineRule="exact"/>
        <w:ind w:firstLine="480" w:firstLineChars="200"/>
        <w:rPr>
          <w:rFonts w:ascii="宋体" w:hAnsi="宋体" w:cs="宋体"/>
          <w:color w:val="auto"/>
          <w:sz w:val="24"/>
          <w:highlight w:val="none"/>
        </w:rPr>
      </w:pPr>
    </w:p>
    <w:p w14:paraId="734F3211">
      <w:pPr>
        <w:spacing w:line="500" w:lineRule="exact"/>
        <w:ind w:firstLine="480" w:firstLineChars="200"/>
        <w:rPr>
          <w:rFonts w:ascii="宋体" w:hAnsi="宋体" w:cs="宋体"/>
          <w:color w:val="auto"/>
          <w:sz w:val="24"/>
          <w:highlight w:val="none"/>
        </w:rPr>
      </w:pPr>
    </w:p>
    <w:p w14:paraId="5E62505B">
      <w:pPr>
        <w:spacing w:line="500" w:lineRule="exact"/>
        <w:ind w:firstLine="480" w:firstLineChars="200"/>
        <w:rPr>
          <w:rFonts w:ascii="宋体" w:hAnsi="宋体" w:cs="宋体"/>
          <w:color w:val="auto"/>
          <w:sz w:val="24"/>
          <w:highlight w:val="none"/>
        </w:rPr>
      </w:pPr>
    </w:p>
    <w:p w14:paraId="3D054610">
      <w:pPr>
        <w:spacing w:line="500" w:lineRule="exact"/>
        <w:ind w:firstLine="480" w:firstLineChars="200"/>
        <w:rPr>
          <w:rFonts w:ascii="宋体" w:hAnsi="宋体" w:cs="宋体"/>
          <w:color w:val="auto"/>
          <w:sz w:val="24"/>
          <w:highlight w:val="none"/>
        </w:rPr>
      </w:pPr>
    </w:p>
    <w:p w14:paraId="5035DDDF">
      <w:pPr>
        <w:spacing w:line="500" w:lineRule="exact"/>
        <w:ind w:firstLine="480" w:firstLineChars="200"/>
        <w:rPr>
          <w:rFonts w:ascii="宋体" w:hAnsi="宋体" w:cs="宋体"/>
          <w:color w:val="auto"/>
          <w:sz w:val="24"/>
          <w:highlight w:val="none"/>
        </w:rPr>
      </w:pPr>
    </w:p>
    <w:p w14:paraId="29512F8F">
      <w:pPr>
        <w:spacing w:line="500" w:lineRule="exact"/>
        <w:ind w:firstLine="480" w:firstLineChars="200"/>
        <w:rPr>
          <w:rFonts w:ascii="宋体" w:hAnsi="宋体" w:cs="宋体"/>
          <w:color w:val="auto"/>
          <w:sz w:val="24"/>
          <w:highlight w:val="none"/>
        </w:rPr>
      </w:pPr>
    </w:p>
    <w:p w14:paraId="1BB4A4CA">
      <w:pPr>
        <w:spacing w:line="500" w:lineRule="exact"/>
        <w:ind w:firstLine="480" w:firstLineChars="200"/>
        <w:rPr>
          <w:rFonts w:ascii="宋体" w:hAnsi="宋体" w:cs="宋体"/>
          <w:color w:val="auto"/>
          <w:sz w:val="24"/>
          <w:highlight w:val="none"/>
        </w:rPr>
      </w:pPr>
    </w:p>
    <w:p w14:paraId="2F46E34B">
      <w:pPr>
        <w:spacing w:line="500" w:lineRule="exact"/>
        <w:ind w:firstLine="480" w:firstLineChars="200"/>
        <w:rPr>
          <w:rFonts w:ascii="宋体" w:hAnsi="宋体" w:cs="宋体"/>
          <w:color w:val="auto"/>
          <w:sz w:val="24"/>
          <w:highlight w:val="none"/>
        </w:rPr>
      </w:pPr>
    </w:p>
    <w:p w14:paraId="0AEE7763">
      <w:pPr>
        <w:spacing w:line="500" w:lineRule="exact"/>
        <w:ind w:firstLine="480" w:firstLineChars="200"/>
        <w:rPr>
          <w:rFonts w:ascii="宋体" w:hAnsi="宋体" w:cs="宋体"/>
          <w:color w:val="auto"/>
          <w:sz w:val="24"/>
          <w:highlight w:val="none"/>
        </w:rPr>
      </w:pPr>
    </w:p>
    <w:p w14:paraId="5A8E603F">
      <w:pPr>
        <w:spacing w:line="500" w:lineRule="exact"/>
        <w:ind w:firstLine="480" w:firstLineChars="200"/>
        <w:rPr>
          <w:rFonts w:ascii="宋体" w:hAnsi="宋体" w:cs="宋体"/>
          <w:color w:val="auto"/>
          <w:sz w:val="24"/>
          <w:highlight w:val="none"/>
        </w:rPr>
      </w:pPr>
    </w:p>
    <w:p w14:paraId="54DC0B8D">
      <w:pPr>
        <w:spacing w:line="500" w:lineRule="exact"/>
        <w:ind w:firstLine="480" w:firstLineChars="200"/>
        <w:rPr>
          <w:rFonts w:ascii="宋体" w:hAnsi="宋体" w:cs="宋体"/>
          <w:color w:val="auto"/>
          <w:sz w:val="24"/>
          <w:highlight w:val="none"/>
        </w:rPr>
      </w:pPr>
    </w:p>
    <w:p w14:paraId="1D527F6D">
      <w:pPr>
        <w:spacing w:line="500" w:lineRule="exact"/>
        <w:ind w:firstLine="480" w:firstLineChars="200"/>
        <w:rPr>
          <w:rFonts w:ascii="宋体" w:hAnsi="宋体" w:cs="宋体"/>
          <w:color w:val="auto"/>
          <w:sz w:val="24"/>
          <w:highlight w:val="none"/>
        </w:rPr>
      </w:pPr>
    </w:p>
    <w:p w14:paraId="24CC85C2">
      <w:pPr>
        <w:spacing w:line="500" w:lineRule="exact"/>
        <w:ind w:firstLine="480" w:firstLineChars="200"/>
        <w:rPr>
          <w:rFonts w:ascii="宋体" w:hAnsi="宋体" w:cs="宋体"/>
          <w:color w:val="auto"/>
          <w:sz w:val="24"/>
          <w:highlight w:val="none"/>
        </w:rPr>
      </w:pPr>
    </w:p>
    <w:p w14:paraId="1BF21F52">
      <w:pPr>
        <w:spacing w:line="500" w:lineRule="exact"/>
        <w:ind w:firstLine="480" w:firstLineChars="200"/>
        <w:rPr>
          <w:rFonts w:ascii="宋体" w:hAnsi="宋体" w:cs="宋体"/>
          <w:color w:val="auto"/>
          <w:sz w:val="24"/>
          <w:highlight w:val="none"/>
        </w:rPr>
      </w:pPr>
    </w:p>
    <w:p w14:paraId="020DF5B0">
      <w:pPr>
        <w:spacing w:line="360" w:lineRule="auto"/>
        <w:rPr>
          <w:rFonts w:hAnsi="宋体" w:cs="宋体"/>
          <w:color w:val="auto"/>
          <w:sz w:val="24"/>
          <w:highlight w:val="none"/>
        </w:rPr>
      </w:pPr>
    </w:p>
    <w:p w14:paraId="6841D566">
      <w:pPr>
        <w:spacing w:line="360" w:lineRule="auto"/>
        <w:rPr>
          <w:rFonts w:hAnsi="宋体" w:cs="宋体"/>
          <w:color w:val="auto"/>
          <w:szCs w:val="21"/>
          <w:highlight w:val="none"/>
        </w:rPr>
      </w:pPr>
    </w:p>
    <w:p w14:paraId="37E4F3B7">
      <w:pPr>
        <w:spacing w:line="360" w:lineRule="auto"/>
        <w:jc w:val="center"/>
        <w:outlineLvl w:val="2"/>
        <w:rPr>
          <w:rFonts w:hint="eastAsia" w:ascii="宋体" w:hAnsi="宋体" w:eastAsia="宋体" w:cs="宋体"/>
          <w:b/>
          <w:color w:val="auto"/>
          <w:kern w:val="0"/>
          <w:sz w:val="28"/>
          <w:szCs w:val="28"/>
          <w:highlight w:val="none"/>
          <w:lang w:val="zh-CN"/>
        </w:rPr>
      </w:pPr>
      <w:bookmarkStart w:id="185" w:name="_Toc20189"/>
      <w:r>
        <w:rPr>
          <w:rFonts w:hint="eastAsia" w:ascii="宋体" w:hAnsi="宋体" w:cs="宋体"/>
          <w:b/>
          <w:color w:val="auto"/>
          <w:kern w:val="0"/>
          <w:sz w:val="28"/>
          <w:szCs w:val="28"/>
          <w:highlight w:val="none"/>
        </w:rPr>
        <w:t>7、</w:t>
      </w:r>
      <w:bookmarkEnd w:id="185"/>
      <w:r>
        <w:rPr>
          <w:rFonts w:hint="eastAsia" w:ascii="宋体" w:hAnsi="宋体" w:eastAsia="宋体" w:cs="宋体"/>
          <w:b/>
          <w:color w:val="auto"/>
          <w:kern w:val="0"/>
          <w:sz w:val="28"/>
          <w:szCs w:val="28"/>
          <w:highlight w:val="none"/>
          <w:lang w:val="zh-CN"/>
        </w:rPr>
        <w:t>残疾人福利性单位声明函</w:t>
      </w:r>
    </w:p>
    <w:p w14:paraId="63A86F80">
      <w:pPr>
        <w:spacing w:line="312" w:lineRule="auto"/>
        <w:jc w:val="center"/>
        <w:rPr>
          <w:rFonts w:ascii="宋体" w:hAnsi="宋体" w:cs="宋体"/>
          <w:b/>
          <w:bCs/>
          <w:color w:val="auto"/>
          <w:szCs w:val="21"/>
          <w:highlight w:val="none"/>
        </w:rPr>
      </w:pPr>
    </w:p>
    <w:p w14:paraId="1D98E357">
      <w:pPr>
        <w:spacing w:line="312" w:lineRule="auto"/>
        <w:jc w:val="center"/>
        <w:rPr>
          <w:rFonts w:ascii="宋体" w:hAnsi="宋体" w:cs="宋体"/>
          <w:b/>
          <w:bCs/>
          <w:color w:val="auto"/>
          <w:szCs w:val="21"/>
          <w:highlight w:val="none"/>
        </w:rPr>
      </w:pPr>
    </w:p>
    <w:p w14:paraId="61071D38">
      <w:pPr>
        <w:autoSpaceDE w:val="0"/>
        <w:autoSpaceDN w:val="0"/>
        <w:adjustRightInd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14:paraId="230A57AF">
      <w:pPr>
        <w:spacing w:line="588" w:lineRule="exact"/>
        <w:rPr>
          <w:rFonts w:ascii="宋体" w:hAnsi="宋体"/>
          <w:color w:val="auto"/>
          <w:spacing w:val="6"/>
          <w:sz w:val="30"/>
          <w:szCs w:val="30"/>
          <w:highlight w:val="none"/>
        </w:rPr>
      </w:pPr>
    </w:p>
    <w:p w14:paraId="7E6BBFD6">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D1A3CB6">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93CD153">
      <w:pPr>
        <w:spacing w:line="588" w:lineRule="exact"/>
        <w:ind w:firstLine="504" w:firstLineChars="200"/>
        <w:rPr>
          <w:rFonts w:hint="eastAsia" w:ascii="宋体" w:hAnsi="宋体" w:eastAsia="宋体" w:cs="宋体"/>
          <w:color w:val="auto"/>
          <w:spacing w:val="6"/>
          <w:sz w:val="24"/>
          <w:szCs w:val="24"/>
          <w:highlight w:val="none"/>
        </w:rPr>
      </w:pPr>
    </w:p>
    <w:p w14:paraId="5235C51D">
      <w:pPr>
        <w:spacing w:line="588" w:lineRule="exact"/>
        <w:ind w:firstLine="504" w:firstLineChars="200"/>
        <w:rPr>
          <w:rFonts w:hint="eastAsia" w:ascii="宋体" w:hAnsi="宋体" w:eastAsia="宋体" w:cs="宋体"/>
          <w:color w:val="auto"/>
          <w:spacing w:val="6"/>
          <w:sz w:val="24"/>
          <w:szCs w:val="24"/>
          <w:highlight w:val="none"/>
        </w:rPr>
      </w:pPr>
    </w:p>
    <w:p w14:paraId="533E1262">
      <w:pPr>
        <w:tabs>
          <w:tab w:val="left" w:pos="4860"/>
        </w:tabs>
        <w:autoSpaceDE w:val="0"/>
        <w:autoSpaceDN w:val="0"/>
        <w:spacing w:line="588" w:lineRule="exact"/>
        <w:ind w:right="1560" w:firstLine="504"/>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企业名称（公章）：</w:t>
      </w:r>
    </w:p>
    <w:p w14:paraId="05A053E1">
      <w:pPr>
        <w:tabs>
          <w:tab w:val="left" w:pos="4860"/>
        </w:tabs>
        <w:autoSpaceDE w:val="0"/>
        <w:autoSpaceDN w:val="0"/>
        <w:spacing w:line="588" w:lineRule="exact"/>
        <w:ind w:right="1560" w:firstLine="504"/>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日期： </w:t>
      </w:r>
    </w:p>
    <w:p w14:paraId="168EA09D">
      <w:pPr>
        <w:autoSpaceDE w:val="0"/>
        <w:autoSpaceDN w:val="0"/>
        <w:spacing w:line="360" w:lineRule="auto"/>
        <w:ind w:firstLine="5160" w:firstLineChars="2150"/>
        <w:rPr>
          <w:rFonts w:hint="eastAsia" w:ascii="宋体" w:hAnsi="宋体" w:eastAsia="宋体" w:cs="宋体"/>
          <w:color w:val="auto"/>
          <w:sz w:val="24"/>
          <w:szCs w:val="24"/>
          <w:highlight w:val="none"/>
          <w:lang w:val="zh-CN"/>
        </w:rPr>
      </w:pPr>
    </w:p>
    <w:p w14:paraId="7AD70ABE">
      <w:pPr>
        <w:spacing w:line="360" w:lineRule="auto"/>
        <w:ind w:right="480" w:firstLine="240" w:firstLineChars="100"/>
        <w:jc w:val="left"/>
        <w:rPr>
          <w:rFonts w:ascii="宋体" w:hAnsi="宋体"/>
          <w:color w:val="auto"/>
          <w:sz w:val="24"/>
          <w:highlight w:val="none"/>
        </w:rPr>
      </w:pPr>
      <w:r>
        <w:rPr>
          <w:rFonts w:hint="eastAsia" w:ascii="宋体" w:hAnsi="宋体" w:eastAsia="宋体" w:cs="宋体"/>
          <w:color w:val="auto"/>
          <w:sz w:val="24"/>
          <w:szCs w:val="24"/>
          <w:highlight w:val="none"/>
        </w:rPr>
        <w:t>备注：若有，后附</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rPr>
        <w:t>证明材料原件扫描件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page"/>
      </w:r>
    </w:p>
    <w:p w14:paraId="6A406969">
      <w:pPr>
        <w:widowControl/>
        <w:numPr>
          <w:ilvl w:val="0"/>
          <w:numId w:val="0"/>
        </w:numPr>
        <w:autoSpaceDE w:val="0"/>
        <w:autoSpaceDN w:val="0"/>
        <w:adjustRightInd w:val="0"/>
        <w:spacing w:line="400" w:lineRule="exact"/>
        <w:jc w:val="center"/>
        <w:outlineLvl w:val="2"/>
        <w:rPr>
          <w:rFonts w:ascii="宋体" w:hAnsi="宋体" w:cs="宋体"/>
          <w:b/>
          <w:color w:val="auto"/>
          <w:kern w:val="0"/>
          <w:sz w:val="32"/>
          <w:szCs w:val="18"/>
          <w:highlight w:val="none"/>
          <w:lang w:val="zh-CN"/>
        </w:rPr>
      </w:pPr>
      <w:bookmarkStart w:id="186" w:name="_Toc32581"/>
      <w:r>
        <w:rPr>
          <w:rFonts w:hint="eastAsia" w:ascii="宋体" w:hAnsi="宋体" w:cs="宋体"/>
          <w:b/>
          <w:color w:val="auto"/>
          <w:kern w:val="0"/>
          <w:sz w:val="32"/>
          <w:szCs w:val="18"/>
          <w:highlight w:val="none"/>
        </w:rPr>
        <w:t>八</w:t>
      </w:r>
      <w:r>
        <w:rPr>
          <w:rFonts w:hint="eastAsia" w:ascii="宋体" w:hAnsi="宋体" w:cs="宋体"/>
          <w:b/>
          <w:color w:val="auto"/>
          <w:kern w:val="0"/>
          <w:sz w:val="32"/>
          <w:szCs w:val="18"/>
          <w:highlight w:val="none"/>
          <w:lang w:val="zh-CN"/>
        </w:rPr>
        <w:t>、其他材料</w:t>
      </w:r>
      <w:bookmarkEnd w:id="175"/>
      <w:bookmarkEnd w:id="176"/>
      <w:bookmarkEnd w:id="186"/>
    </w:p>
    <w:p w14:paraId="3911F007">
      <w:pPr>
        <w:pStyle w:val="40"/>
        <w:rPr>
          <w:color w:val="auto"/>
          <w:kern w:val="0"/>
          <w:highlight w:val="none"/>
        </w:rPr>
      </w:pPr>
    </w:p>
    <w:p w14:paraId="5390E321">
      <w:pPr>
        <w:pStyle w:val="40"/>
        <w:rPr>
          <w:color w:val="auto"/>
          <w:kern w:val="0"/>
          <w:highlight w:val="none"/>
        </w:rPr>
      </w:pPr>
    </w:p>
    <w:p w14:paraId="270382E5">
      <w:pPr>
        <w:pStyle w:val="40"/>
        <w:rPr>
          <w:color w:val="auto"/>
          <w:kern w:val="0"/>
          <w:highlight w:val="none"/>
        </w:rPr>
      </w:pPr>
    </w:p>
    <w:p w14:paraId="5EBE8EE2">
      <w:pPr>
        <w:spacing w:before="120" w:beforeLines="50" w:after="120" w:afterLines="50"/>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1、优惠条件及服务承诺</w:t>
      </w:r>
    </w:p>
    <w:p w14:paraId="7448E1C7">
      <w:pPr>
        <w:widowControl/>
        <w:autoSpaceDE w:val="0"/>
        <w:autoSpaceDN w:val="0"/>
        <w:adjustRightInd w:val="0"/>
        <w:spacing w:line="360" w:lineRule="auto"/>
        <w:ind w:right="420"/>
        <w:rPr>
          <w:rFonts w:hAnsi="宋体" w:cs="宋体"/>
          <w:b/>
          <w:color w:val="auto"/>
          <w:kern w:val="0"/>
          <w:sz w:val="24"/>
          <w:highlight w:val="none"/>
          <w:lang w:val="zh-CN"/>
        </w:rPr>
      </w:pPr>
      <w:r>
        <w:rPr>
          <w:rFonts w:hint="eastAsia" w:hAnsi="宋体" w:cs="宋体"/>
          <w:b/>
          <w:color w:val="auto"/>
          <w:kern w:val="0"/>
          <w:sz w:val="24"/>
          <w:highlight w:val="none"/>
          <w:lang w:val="zh-CN"/>
        </w:rPr>
        <w:t>优惠条件：</w:t>
      </w:r>
    </w:p>
    <w:p w14:paraId="59F44D60">
      <w:pPr>
        <w:pStyle w:val="40"/>
        <w:rPr>
          <w:b/>
          <w:color w:val="auto"/>
          <w:sz w:val="24"/>
          <w:szCs w:val="24"/>
          <w:highlight w:val="none"/>
          <w:lang w:val="zh-CN"/>
        </w:rPr>
      </w:pPr>
    </w:p>
    <w:p w14:paraId="35484F4F">
      <w:pPr>
        <w:pStyle w:val="40"/>
        <w:rPr>
          <w:b/>
          <w:color w:val="auto"/>
          <w:sz w:val="24"/>
          <w:szCs w:val="24"/>
          <w:highlight w:val="none"/>
          <w:lang w:val="zh-CN"/>
        </w:rPr>
      </w:pPr>
    </w:p>
    <w:p w14:paraId="256A130B">
      <w:pPr>
        <w:pStyle w:val="40"/>
        <w:rPr>
          <w:b/>
          <w:color w:val="auto"/>
          <w:sz w:val="24"/>
          <w:szCs w:val="24"/>
          <w:highlight w:val="none"/>
          <w:lang w:val="zh-CN"/>
        </w:rPr>
      </w:pPr>
    </w:p>
    <w:p w14:paraId="6783442D">
      <w:pPr>
        <w:pStyle w:val="40"/>
        <w:rPr>
          <w:b/>
          <w:color w:val="auto"/>
          <w:sz w:val="24"/>
          <w:szCs w:val="24"/>
          <w:highlight w:val="none"/>
          <w:lang w:val="zh-CN"/>
        </w:rPr>
      </w:pPr>
    </w:p>
    <w:p w14:paraId="728C6258">
      <w:pPr>
        <w:pStyle w:val="40"/>
        <w:rPr>
          <w:b/>
          <w:color w:val="auto"/>
          <w:sz w:val="24"/>
          <w:szCs w:val="24"/>
          <w:highlight w:val="none"/>
          <w:lang w:val="zh-CN"/>
        </w:rPr>
      </w:pPr>
    </w:p>
    <w:p w14:paraId="47F7123F">
      <w:pPr>
        <w:pStyle w:val="40"/>
        <w:rPr>
          <w:b/>
          <w:color w:val="auto"/>
          <w:sz w:val="24"/>
          <w:szCs w:val="24"/>
          <w:highlight w:val="none"/>
          <w:lang w:val="zh-CN"/>
        </w:rPr>
      </w:pPr>
    </w:p>
    <w:p w14:paraId="3DE8407A">
      <w:pPr>
        <w:pStyle w:val="40"/>
        <w:rPr>
          <w:b/>
          <w:color w:val="auto"/>
          <w:sz w:val="24"/>
          <w:szCs w:val="24"/>
          <w:highlight w:val="none"/>
          <w:lang w:val="zh-CN"/>
        </w:rPr>
      </w:pPr>
    </w:p>
    <w:p w14:paraId="2EBC96C8">
      <w:pPr>
        <w:pStyle w:val="40"/>
        <w:rPr>
          <w:b/>
          <w:color w:val="auto"/>
          <w:sz w:val="24"/>
          <w:szCs w:val="24"/>
          <w:highlight w:val="none"/>
          <w:lang w:val="zh-CN"/>
        </w:rPr>
      </w:pPr>
    </w:p>
    <w:p w14:paraId="421A7EA5">
      <w:pPr>
        <w:pStyle w:val="40"/>
        <w:rPr>
          <w:b/>
          <w:color w:val="auto"/>
          <w:sz w:val="24"/>
          <w:szCs w:val="24"/>
          <w:highlight w:val="none"/>
          <w:lang w:val="zh-CN"/>
        </w:rPr>
      </w:pPr>
    </w:p>
    <w:p w14:paraId="78434E85">
      <w:pPr>
        <w:pStyle w:val="40"/>
        <w:rPr>
          <w:b/>
          <w:color w:val="auto"/>
          <w:sz w:val="24"/>
          <w:szCs w:val="24"/>
          <w:highlight w:val="none"/>
          <w:lang w:val="zh-CN"/>
        </w:rPr>
      </w:pPr>
    </w:p>
    <w:p w14:paraId="05DC8680">
      <w:pPr>
        <w:pStyle w:val="40"/>
        <w:rPr>
          <w:b/>
          <w:color w:val="auto"/>
          <w:sz w:val="24"/>
          <w:szCs w:val="24"/>
          <w:highlight w:val="none"/>
          <w:lang w:val="zh-CN"/>
        </w:rPr>
      </w:pPr>
    </w:p>
    <w:p w14:paraId="0968F2D5">
      <w:pPr>
        <w:pStyle w:val="40"/>
        <w:rPr>
          <w:b/>
          <w:color w:val="auto"/>
          <w:sz w:val="24"/>
          <w:szCs w:val="24"/>
          <w:highlight w:val="none"/>
          <w:lang w:val="zh-CN"/>
        </w:rPr>
      </w:pPr>
    </w:p>
    <w:p w14:paraId="22FFFAEE">
      <w:pPr>
        <w:pStyle w:val="40"/>
        <w:rPr>
          <w:b/>
          <w:color w:val="auto"/>
          <w:sz w:val="24"/>
          <w:szCs w:val="24"/>
          <w:highlight w:val="none"/>
          <w:lang w:val="zh-CN"/>
        </w:rPr>
      </w:pPr>
    </w:p>
    <w:p w14:paraId="5C37547B">
      <w:pPr>
        <w:pStyle w:val="40"/>
        <w:rPr>
          <w:b/>
          <w:color w:val="auto"/>
          <w:sz w:val="24"/>
          <w:szCs w:val="24"/>
          <w:highlight w:val="none"/>
          <w:lang w:val="zh-CN"/>
        </w:rPr>
      </w:pPr>
      <w:r>
        <w:rPr>
          <w:rFonts w:hint="eastAsia"/>
          <w:b/>
          <w:color w:val="auto"/>
          <w:sz w:val="24"/>
          <w:szCs w:val="24"/>
          <w:highlight w:val="none"/>
          <w:lang w:val="zh-CN"/>
        </w:rPr>
        <w:t>服务承诺：</w:t>
      </w:r>
    </w:p>
    <w:p w14:paraId="4DB878ED">
      <w:pPr>
        <w:widowControl/>
        <w:autoSpaceDE w:val="0"/>
        <w:autoSpaceDN w:val="0"/>
        <w:adjustRightInd w:val="0"/>
        <w:spacing w:line="360" w:lineRule="auto"/>
        <w:jc w:val="right"/>
        <w:rPr>
          <w:rFonts w:hAnsi="宋体" w:cs="宋体"/>
          <w:color w:val="auto"/>
          <w:kern w:val="0"/>
          <w:szCs w:val="21"/>
          <w:highlight w:val="none"/>
          <w:lang w:val="zh-CN"/>
        </w:rPr>
      </w:pPr>
    </w:p>
    <w:p w14:paraId="2A214860">
      <w:pPr>
        <w:pStyle w:val="40"/>
        <w:rPr>
          <w:color w:val="auto"/>
          <w:highlight w:val="none"/>
          <w:lang w:val="zh-CN"/>
        </w:rPr>
      </w:pPr>
    </w:p>
    <w:p w14:paraId="599EDB13">
      <w:pPr>
        <w:pStyle w:val="40"/>
        <w:rPr>
          <w:color w:val="auto"/>
          <w:highlight w:val="none"/>
          <w:lang w:val="zh-CN"/>
        </w:rPr>
      </w:pPr>
    </w:p>
    <w:p w14:paraId="3ABAAB4F">
      <w:pPr>
        <w:widowControl/>
        <w:autoSpaceDE w:val="0"/>
        <w:autoSpaceDN w:val="0"/>
        <w:adjustRightInd w:val="0"/>
        <w:spacing w:line="360" w:lineRule="auto"/>
        <w:jc w:val="right"/>
        <w:rPr>
          <w:rFonts w:hAnsi="宋体" w:cs="宋体"/>
          <w:color w:val="auto"/>
          <w:kern w:val="0"/>
          <w:szCs w:val="21"/>
          <w:highlight w:val="none"/>
          <w:lang w:val="zh-CN"/>
        </w:rPr>
      </w:pPr>
    </w:p>
    <w:p w14:paraId="78B8E715">
      <w:pPr>
        <w:widowControl/>
        <w:autoSpaceDE w:val="0"/>
        <w:autoSpaceDN w:val="0"/>
        <w:adjustRightInd w:val="0"/>
        <w:spacing w:line="360" w:lineRule="auto"/>
        <w:jc w:val="right"/>
        <w:rPr>
          <w:rFonts w:hAnsi="宋体" w:cs="宋体"/>
          <w:color w:val="auto"/>
          <w:kern w:val="0"/>
          <w:szCs w:val="21"/>
          <w:highlight w:val="none"/>
          <w:lang w:val="zh-CN"/>
        </w:rPr>
      </w:pPr>
    </w:p>
    <w:p w14:paraId="4DB88101">
      <w:pPr>
        <w:pStyle w:val="40"/>
        <w:rPr>
          <w:color w:val="auto"/>
          <w:highlight w:val="none"/>
          <w:lang w:val="zh-CN"/>
        </w:rPr>
      </w:pPr>
    </w:p>
    <w:p w14:paraId="19F163BC">
      <w:pPr>
        <w:pStyle w:val="40"/>
        <w:rPr>
          <w:color w:val="auto"/>
          <w:highlight w:val="none"/>
          <w:lang w:val="zh-CN"/>
        </w:rPr>
      </w:pPr>
    </w:p>
    <w:p w14:paraId="619E6F06">
      <w:pPr>
        <w:pStyle w:val="40"/>
        <w:rPr>
          <w:color w:val="auto"/>
          <w:highlight w:val="none"/>
          <w:lang w:val="zh-CN"/>
        </w:rPr>
      </w:pPr>
    </w:p>
    <w:p w14:paraId="665E5E8B">
      <w:pPr>
        <w:pStyle w:val="40"/>
        <w:rPr>
          <w:color w:val="auto"/>
          <w:highlight w:val="none"/>
          <w:lang w:val="zh-CN"/>
        </w:rPr>
      </w:pPr>
    </w:p>
    <w:p w14:paraId="3C72760A">
      <w:pPr>
        <w:pStyle w:val="40"/>
        <w:rPr>
          <w:color w:val="auto"/>
          <w:highlight w:val="none"/>
          <w:lang w:val="zh-CN"/>
        </w:rPr>
      </w:pPr>
    </w:p>
    <w:p w14:paraId="4D2CD976">
      <w:pPr>
        <w:pStyle w:val="40"/>
        <w:rPr>
          <w:color w:val="auto"/>
          <w:highlight w:val="none"/>
          <w:lang w:val="zh-CN"/>
        </w:rPr>
      </w:pPr>
    </w:p>
    <w:p w14:paraId="0EA5F3F9">
      <w:pPr>
        <w:pStyle w:val="40"/>
        <w:rPr>
          <w:color w:val="auto"/>
          <w:highlight w:val="none"/>
          <w:lang w:val="zh-CN"/>
        </w:rPr>
      </w:pPr>
    </w:p>
    <w:p w14:paraId="0198B64C">
      <w:pPr>
        <w:pStyle w:val="40"/>
        <w:rPr>
          <w:color w:val="auto"/>
          <w:highlight w:val="none"/>
          <w:lang w:val="zh-CN"/>
        </w:rPr>
      </w:pPr>
    </w:p>
    <w:p w14:paraId="08E4DB0A">
      <w:pPr>
        <w:pStyle w:val="40"/>
        <w:rPr>
          <w:color w:val="auto"/>
          <w:highlight w:val="none"/>
          <w:lang w:val="zh-CN"/>
        </w:rPr>
      </w:pPr>
    </w:p>
    <w:p w14:paraId="01A68210">
      <w:pPr>
        <w:pStyle w:val="40"/>
        <w:rPr>
          <w:color w:val="auto"/>
          <w:highlight w:val="none"/>
          <w:lang w:val="zh-CN"/>
        </w:rPr>
      </w:pPr>
    </w:p>
    <w:p w14:paraId="31BDA197">
      <w:pPr>
        <w:widowControl/>
        <w:autoSpaceDE w:val="0"/>
        <w:autoSpaceDN w:val="0"/>
        <w:adjustRightInd w:val="0"/>
        <w:spacing w:line="360" w:lineRule="auto"/>
        <w:jc w:val="right"/>
        <w:rPr>
          <w:rFonts w:hAnsi="宋体" w:cs="宋体"/>
          <w:color w:val="auto"/>
          <w:kern w:val="0"/>
          <w:sz w:val="24"/>
          <w:highlight w:val="none"/>
          <w:lang w:val="zh-CN"/>
        </w:rPr>
      </w:pPr>
    </w:p>
    <w:p w14:paraId="49E0AE10">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1DDFAC0E">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29605B17">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40ADFE1A">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556A979A">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15C10C9">
      <w:pPr>
        <w:spacing w:line="400" w:lineRule="exact"/>
        <w:ind w:firstLine="3828" w:firstLineChars="1595"/>
        <w:jc w:val="right"/>
        <w:rPr>
          <w:rFonts w:ascii="宋体" w:hAnsi="宋体" w:cs="宋体"/>
          <w:color w:val="auto"/>
          <w:sz w:val="24"/>
          <w:highlight w:val="none"/>
          <w:lang w:val="zh-CN"/>
        </w:rPr>
      </w:pPr>
      <w:r>
        <w:rPr>
          <w:rFonts w:ascii="宋体" w:hAnsi="宋体" w:cs="宋体"/>
          <w:color w:val="auto"/>
          <w:sz w:val="24"/>
          <w:highlight w:val="none"/>
          <w:lang w:val="zh-CN"/>
        </w:rPr>
        <w:br w:type="page"/>
      </w:r>
    </w:p>
    <w:p w14:paraId="1912020A">
      <w:pPr>
        <w:spacing w:line="400" w:lineRule="exact"/>
        <w:jc w:val="left"/>
        <w:rPr>
          <w:color w:val="auto"/>
          <w:highlight w:val="none"/>
        </w:rPr>
      </w:pPr>
      <w:r>
        <w:rPr>
          <w:rFonts w:hint="eastAsia" w:ascii="宋体" w:hAnsi="宋体" w:cs="宋体"/>
          <w:b/>
          <w:bCs/>
          <w:color w:val="auto"/>
          <w:kern w:val="0"/>
          <w:sz w:val="24"/>
          <w:highlight w:val="none"/>
          <w:lang w:val="zh-CN"/>
        </w:rPr>
        <w:t>2、磋商文件中要求的其他证明资料</w:t>
      </w:r>
      <w:bookmarkEnd w:id="159"/>
      <w:bookmarkEnd w:id="160"/>
      <w:bookmarkEnd w:id="161"/>
      <w:bookmarkEnd w:id="162"/>
      <w:bookmarkEnd w:id="163"/>
      <w:bookmarkEnd w:id="164"/>
      <w:r>
        <w:rPr>
          <w:rFonts w:hint="eastAsia" w:ascii="宋体" w:hAnsi="宋体" w:cs="宋体"/>
          <w:b/>
          <w:bCs/>
          <w:color w:val="auto"/>
          <w:kern w:val="0"/>
          <w:sz w:val="24"/>
          <w:highlight w:val="none"/>
          <w:lang w:val="zh-CN"/>
        </w:rPr>
        <w:t>或供应商认为针对本项目有必要提供的资料。</w:t>
      </w:r>
    </w:p>
    <w:sectPr>
      <w:headerReference r:id="rId17" w:type="default"/>
      <w:footerReference r:id="rId18"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BE5A">
    <w:pPr>
      <w:pStyle w:val="35"/>
      <w:rPr>
        <w:rStyle w:val="5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DE098">
                          <w:pPr>
                            <w:pStyle w:val="3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CDE098">
                    <w:pPr>
                      <w:pStyle w:val="35"/>
                    </w:pPr>
                  </w:p>
                </w:txbxContent>
              </v:textbox>
            </v:shape>
          </w:pict>
        </mc:Fallback>
      </mc:AlternateContent>
    </w:r>
  </w:p>
  <w:p w14:paraId="3EA94187">
    <w:pPr>
      <w:pStyle w:val="3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C811">
    <w:pPr>
      <w:pStyle w:val="35"/>
    </w:pPr>
    <w:r>
      <w:rPr>
        <w:rFonts w:ascii="Calibri" w:hAnsi="Calibri"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37D3C9D1">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ddAyPK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FmRWGBn7+/u3849f551e2&#10;SPL0HivKuveUF4c3bqClufiRnIn10AaTvsSHUZzEPV3FhSEymR4tl69uqIik0Hy1LJerhFI8PPYB&#10;41twhiWj5oFmlyUVx/cYx9RLSqpl3Z3SOs9P278chDl6IC/A9DrxGPtNVhx2w0Ru55oTcetpCWpu&#10;aec50+8saZz25WKEi7GbjFQR/etDpDZydwl1hCJW6UITy/ym7Uor8ec9Zz38U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HtdM9AAAAADAQAADwAAAAAAAAABACAAAAAiAAAAZHJzL2Rvd25yZXYu&#10;eG1sUEsBAhQAFAAAAAgAh07iQPddAyPKAQAAmQMAAA4AAAAAAAAAAQAgAAAAHwEAAGRycy9lMm9E&#10;b2MueG1sUEsFBgAAAAAGAAYAWQEAAFsFAAAAAA==&#10;">
              <v:fill on="f" focussize="0,0"/>
              <v:stroke on="f"/>
              <v:imagedata o:title=""/>
              <o:lock v:ext="edit" aspectratio="f"/>
              <v:textbox inset="0mm,0mm,0mm,0mm" style="mso-fit-shape-to-text:t;">
                <w:txbxContent>
                  <w:p w14:paraId="37D3C9D1">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6F80">
    <w:pPr>
      <w:pStyle w:val="35"/>
    </w:pPr>
    <w:r>
      <w:rPr>
        <w:rFonts w:ascii="Calibri" w:hAnsi="Calibri"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312AA072">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e10z0AAAAAMBAAAPAAAAAAAAAAEAIAAAACIAAABkcnMvZG93bnJl&#10;di54bWxQSwECFAAUAAAACACHTuJABn7nD8wBAACZAwAADgAAAAAAAAABACAAAAAfAQAAZHJzL2Uy&#10;b0RvYy54bWxQSwUGAAAAAAYABgBZAQAAXQUAAAAA&#10;">
              <v:fill on="f" focussize="0,0"/>
              <v:stroke on="f"/>
              <v:imagedata o:title=""/>
              <o:lock v:ext="edit" aspectratio="f"/>
              <v:textbox inset="0mm,0mm,0mm,0mm" style="mso-fit-shape-to-text:t;">
                <w:txbxContent>
                  <w:p w14:paraId="312AA072">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992E">
    <w:pPr>
      <w:pStyle w:val="35"/>
      <w:framePr w:wrap="around" w:vAnchor="text" w:hAnchor="margin" w:xAlign="center" w:y="1"/>
      <w:rPr>
        <w:rStyle w:val="58"/>
      </w:rPr>
    </w:pPr>
    <w:r>
      <w:fldChar w:fldCharType="begin"/>
    </w:r>
    <w:r>
      <w:rPr>
        <w:rStyle w:val="58"/>
      </w:rPr>
      <w:instrText xml:space="preserve">PAGE  </w:instrText>
    </w:r>
    <w:r>
      <w:fldChar w:fldCharType="end"/>
    </w:r>
  </w:p>
  <w:p w14:paraId="00B005E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7858">
    <w:pPr>
      <w:pStyle w:val="35"/>
      <w:jc w:val="center"/>
    </w:pPr>
    <w:r>
      <w:rPr>
        <w:rFonts w:hint="eastAsia"/>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AA86">
    <w:pPr>
      <w:pStyle w:val="35"/>
      <w:jc w:val="center"/>
      <w:rPr>
        <w:rFonts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3350" cy="149860"/>
              <wp:effectExtent l="0" t="0" r="0" b="0"/>
              <wp:wrapNone/>
              <wp:docPr id="11" name="文本框 8202"/>
              <wp:cNvGraphicFramePr/>
              <a:graphic xmlns:a="http://schemas.openxmlformats.org/drawingml/2006/main">
                <a:graphicData uri="http://schemas.microsoft.com/office/word/2010/wordprocessingShape">
                  <wps:wsp>
                    <wps:cNvSpPr txBox="1"/>
                    <wps:spPr>
                      <a:xfrm>
                        <a:off x="0" y="0"/>
                        <a:ext cx="133350" cy="149860"/>
                      </a:xfrm>
                      <a:prstGeom prst="rect">
                        <a:avLst/>
                      </a:prstGeom>
                      <a:noFill/>
                      <a:ln>
                        <a:noFill/>
                      </a:ln>
                      <a:effectLst/>
                    </wps:spPr>
                    <wps:txbx>
                      <w:txbxContent>
                        <w:p w14:paraId="74A3760C">
                          <w:pPr>
                            <w:pStyle w:val="35"/>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square" lIns="0" tIns="0" rIns="0" bIns="0">
                      <a:noAutofit/>
                    </wps:bodyPr>
                  </wps:wsp>
                </a:graphicData>
              </a:graphic>
            </wp:anchor>
          </w:drawing>
        </mc:Choice>
        <mc:Fallback>
          <w:pict>
            <v:shape id="文本框 8202" o:spid="_x0000_s1026" o:spt="202" type="#_x0000_t202" style="position:absolute;left:0pt;margin-top:0pt;height:11.8pt;width:10.5pt;mso-position-horizontal:center;mso-position-horizontal-relative:margin;z-index:251665408;mso-width-relative:page;mso-height-relative:page;" filled="f" stroked="f" coordsize="21600,21600" o:gfxdata="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Jxkn0gAAAAMBAAAPAAAAAAAAAAEAIAAAACIAAABkcnMv&#10;ZG93bnJldi54bWxQSwECFAAUAAAACACHTuJA8C/FWtABAACfAwAADgAAAAAAAAABACAAAAAhAQAA&#10;ZHJzL2Uyb0RvYy54bWxQSwUGAAAAAAYABgBZAQAAYwUAAAAA&#10;">
              <v:fill on="f" focussize="0,0"/>
              <v:stroke on="f"/>
              <v:imagedata o:title=""/>
              <o:lock v:ext="edit" aspectratio="f"/>
              <v:textbox inset="0mm,0mm,0mm,0mm">
                <w:txbxContent>
                  <w:p w14:paraId="74A3760C">
                    <w:pPr>
                      <w:pStyle w:val="35"/>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1D82">
    <w:pPr>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811064">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7M8u8cBAACfAwAADgAAAAAAAAABACAAAAAeAQAAZHJzL2Uyb0RvYy54&#10;bWxQSwUGAAAAAAYABgBZAQAAVwUAAAAA&#10;">
              <v:fill on="f" focussize="0,0"/>
              <v:stroke on="f"/>
              <v:imagedata o:title=""/>
              <o:lock v:ext="edit" aspectratio="f"/>
              <v:textbox inset="0mm,0mm,0mm,0mm" style="mso-fit-shape-to-text:t;">
                <w:txbxContent>
                  <w:p w14:paraId="3E811064">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60CA">
    <w:pPr>
      <w:pStyle w:val="3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2400" cy="159385"/>
              <wp:effectExtent l="0" t="0" r="0" b="0"/>
              <wp:wrapNone/>
              <wp:docPr id="6" name="文本框 8200"/>
              <wp:cNvGraphicFramePr/>
              <a:graphic xmlns:a="http://schemas.openxmlformats.org/drawingml/2006/main">
                <a:graphicData uri="http://schemas.microsoft.com/office/word/2010/wordprocessingShape">
                  <wps:wsp>
                    <wps:cNvSpPr txBox="1"/>
                    <wps:spPr>
                      <a:xfrm>
                        <a:off x="0" y="0"/>
                        <a:ext cx="152400" cy="159385"/>
                      </a:xfrm>
                      <a:prstGeom prst="rect">
                        <a:avLst/>
                      </a:prstGeom>
                      <a:noFill/>
                      <a:ln>
                        <a:noFill/>
                      </a:ln>
                      <a:effectLst/>
                    </wps:spPr>
                    <wps:txbx>
                      <w:txbxContent>
                        <w:p w14:paraId="76869997">
                          <w:pPr>
                            <w:pStyle w:val="35"/>
                            <w:jc w:val="center"/>
                          </w:pPr>
                          <w:r>
                            <w:fldChar w:fldCharType="begin"/>
                          </w:r>
                          <w:r>
                            <w:rPr>
                              <w:rStyle w:val="58"/>
                            </w:rPr>
                            <w:instrText xml:space="preserve"> PAGE </w:instrText>
                          </w:r>
                          <w:r>
                            <w:fldChar w:fldCharType="separate"/>
                          </w:r>
                          <w:r>
                            <w:rPr>
                              <w:rStyle w:val="58"/>
                            </w:rPr>
                            <w:t>38</w:t>
                          </w:r>
                          <w:r>
                            <w:fldChar w:fldCharType="end"/>
                          </w:r>
                        </w:p>
                      </w:txbxContent>
                    </wps:txbx>
                    <wps:bodyPr wrap="square" lIns="0" tIns="0" rIns="0" bIns="0">
                      <a:noAutofit/>
                    </wps:bodyPr>
                  </wps:wsp>
                </a:graphicData>
              </a:graphic>
            </wp:anchor>
          </w:drawing>
        </mc:Choice>
        <mc:Fallback>
          <w:pict>
            <v:shape id="文本框 8200" o:spid="_x0000_s1026" o:spt="202" type="#_x0000_t202" style="position:absolute;left:0pt;margin-top:0pt;height:12.55pt;width:12pt;mso-position-horizontal:center;mso-position-horizontal-relative:margin;z-index:251661312;mso-width-relative:page;mso-height-relative:page;" filled="f" stroked="f" coordsize="21600,21600" o:gfxdata="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Q4Zu7TAAAAAwEAAA8AAAAAAAAAAQAgAAAAIgAAAGRycy9k&#10;b3ducmV2LnhtbFBLAQIUABQAAAAIAIdO4kD7NBXgzgEAAJ4DAAAOAAAAAAAAAAEAIAAAACIBAABk&#10;cnMvZTJvRG9jLnhtbFBLBQYAAAAABgAGAFkBAABiBQAAAAA=&#10;">
              <v:fill on="f" focussize="0,0"/>
              <v:stroke on="f"/>
              <v:imagedata o:title=""/>
              <o:lock v:ext="edit" aspectratio="f"/>
              <v:textbox inset="0mm,0mm,0mm,0mm">
                <w:txbxContent>
                  <w:p w14:paraId="76869997">
                    <w:pPr>
                      <w:pStyle w:val="35"/>
                      <w:jc w:val="center"/>
                    </w:pPr>
                    <w:r>
                      <w:fldChar w:fldCharType="begin"/>
                    </w:r>
                    <w:r>
                      <w:rPr>
                        <w:rStyle w:val="58"/>
                      </w:rPr>
                      <w:instrText xml:space="preserve"> PAGE </w:instrText>
                    </w:r>
                    <w:r>
                      <w:fldChar w:fldCharType="separate"/>
                    </w:r>
                    <w:r>
                      <w:rPr>
                        <w:rStyle w:val="58"/>
                      </w:rP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A603">
    <w:pPr>
      <w:pStyle w:val="35"/>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445ED">
                          <w:pPr>
                            <w:pStyle w:val="35"/>
                            <w:rPr>
                              <w:rStyle w:val="58"/>
                              <w:sz w:val="21"/>
                              <w:szCs w:val="21"/>
                            </w:rPr>
                          </w:pPr>
                          <w:r>
                            <w:rPr>
                              <w:sz w:val="21"/>
                              <w:szCs w:val="21"/>
                            </w:rPr>
                            <w:fldChar w:fldCharType="begin"/>
                          </w:r>
                          <w:r>
                            <w:rPr>
                              <w:rStyle w:val="58"/>
                              <w:sz w:val="21"/>
                              <w:szCs w:val="21"/>
                            </w:rPr>
                            <w:instrText xml:space="preserve">PAGE  </w:instrText>
                          </w:r>
                          <w:r>
                            <w:rPr>
                              <w:sz w:val="21"/>
                              <w:szCs w:val="21"/>
                            </w:rPr>
                            <w:fldChar w:fldCharType="separate"/>
                          </w:r>
                          <w:r>
                            <w:rPr>
                              <w:rStyle w:val="58"/>
                              <w:sz w:val="21"/>
                              <w:szCs w:val="21"/>
                            </w:rPr>
                            <w:t>10</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B2445ED">
                    <w:pPr>
                      <w:pStyle w:val="35"/>
                      <w:rPr>
                        <w:rStyle w:val="58"/>
                        <w:sz w:val="21"/>
                        <w:szCs w:val="21"/>
                      </w:rPr>
                    </w:pPr>
                    <w:r>
                      <w:rPr>
                        <w:sz w:val="21"/>
                        <w:szCs w:val="21"/>
                      </w:rPr>
                      <w:fldChar w:fldCharType="begin"/>
                    </w:r>
                    <w:r>
                      <w:rPr>
                        <w:rStyle w:val="58"/>
                        <w:sz w:val="21"/>
                        <w:szCs w:val="21"/>
                      </w:rPr>
                      <w:instrText xml:space="preserve">PAGE  </w:instrText>
                    </w:r>
                    <w:r>
                      <w:rPr>
                        <w:sz w:val="21"/>
                        <w:szCs w:val="21"/>
                      </w:rPr>
                      <w:fldChar w:fldCharType="separate"/>
                    </w:r>
                    <w:r>
                      <w:rPr>
                        <w:rStyle w:val="58"/>
                        <w:sz w:val="21"/>
                        <w:szCs w:val="21"/>
                      </w:rPr>
                      <w:t>10</w:t>
                    </w:r>
                    <w:r>
                      <w:rPr>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7C6E">
    <w:pPr>
      <w:pStyle w:val="3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1450" cy="159385"/>
              <wp:effectExtent l="0" t="0" r="0" b="0"/>
              <wp:wrapNone/>
              <wp:docPr id="10" name="文本框 8203"/>
              <wp:cNvGraphicFramePr/>
              <a:graphic xmlns:a="http://schemas.openxmlformats.org/drawingml/2006/main">
                <a:graphicData uri="http://schemas.microsoft.com/office/word/2010/wordprocessingShape">
                  <wps:wsp>
                    <wps:cNvSpPr txBox="1"/>
                    <wps:spPr>
                      <a:xfrm>
                        <a:off x="0" y="0"/>
                        <a:ext cx="171450" cy="159385"/>
                      </a:xfrm>
                      <a:prstGeom prst="rect">
                        <a:avLst/>
                      </a:prstGeom>
                      <a:noFill/>
                      <a:ln>
                        <a:noFill/>
                      </a:ln>
                      <a:effectLst/>
                    </wps:spPr>
                    <wps:txbx>
                      <w:txbxContent>
                        <w:p w14:paraId="47DA4142">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wps:txbx>
                    <wps:bodyPr wrap="square" lIns="0" tIns="0" rIns="0" bIns="0">
                      <a:noAutofit/>
                    </wps:bodyPr>
                  </wps:wsp>
                </a:graphicData>
              </a:graphic>
            </wp:anchor>
          </w:drawing>
        </mc:Choice>
        <mc:Fallback>
          <w:pict>
            <v:shape id="文本框 8203" o:spid="_x0000_s1026" o:spt="202" type="#_x0000_t202" style="position:absolute;left:0pt;margin-top:0pt;height:12.55pt;width:13.5pt;mso-position-horizontal:center;mso-position-horizontal-relative:margin;z-index:251664384;mso-width-relative:page;mso-height-relative:page;" filled="f" stroked="f" coordsize="21600,21600" o:gfxdata="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zP7js0wAAAAMBAAAPAAAAAAAAAAEAIAAAACIAAABkcnMv&#10;ZG93bnJldi54bWxQSwECFAAUAAAACACHTuJAcI5YI88BAACfAwAADgAAAAAAAAABACAAAAAiAQAA&#10;ZHJzL2Uyb0RvYy54bWxQSwUGAAAAAAYABgBZAQAAYwUAAAAA&#10;">
              <v:fill on="f" focussize="0,0"/>
              <v:stroke on="f"/>
              <v:imagedata o:title=""/>
              <o:lock v:ext="edit" aspectratio="f"/>
              <v:textbox inset="0mm,0mm,0mm,0mm">
                <w:txbxContent>
                  <w:p w14:paraId="47DA4142">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39</w:t>
                    </w:r>
                    <w:r>
                      <w:rPr>
                        <w:rFonts w:hint="eastAsia"/>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DCE0C">
    <w:pPr>
      <w:jc w:val="center"/>
    </w:pPr>
    <w:r>
      <w:fldChar w:fldCharType="begin"/>
    </w:r>
    <w:r>
      <w:instrText xml:space="preserve"> PAGE  \* MERGEFORMAT </w:instrText>
    </w:r>
    <w:r>
      <w:fldChar w:fldCharType="separate"/>
    </w:r>
    <w: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1B4B">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503F">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8E91">
    <w:pPr>
      <w:pStyle w:val="36"/>
      <w:pBdr>
        <w:bottom w:val="none" w:color="auto" w:sz="0" w:space="1"/>
      </w:pBdr>
      <w:tabs>
        <w:tab w:val="left" w:pos="4957"/>
      </w:tabs>
      <w:jc w:val="left"/>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9AE3">
    <w:pPr>
      <w:pStyle w:val="36"/>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EC33B"/>
    <w:multiLevelType w:val="singleLevel"/>
    <w:tmpl w:val="8E3EC33B"/>
    <w:lvl w:ilvl="0" w:tentative="0">
      <w:start w:val="4"/>
      <w:numFmt w:val="chineseCounting"/>
      <w:suff w:val="nothing"/>
      <w:lvlText w:val="%1、"/>
      <w:lvlJc w:val="left"/>
      <w:rPr>
        <w:rFonts w:hint="eastAsia"/>
      </w:rPr>
    </w:lvl>
  </w:abstractNum>
  <w:abstractNum w:abstractNumId="1">
    <w:nsid w:val="AE332B81"/>
    <w:multiLevelType w:val="singleLevel"/>
    <w:tmpl w:val="AE332B81"/>
    <w:lvl w:ilvl="0" w:tentative="0">
      <w:start w:val="4"/>
      <w:numFmt w:val="chineseCounting"/>
      <w:suff w:val="space"/>
      <w:lvlText w:val="第%1章"/>
      <w:lvlJc w:val="left"/>
      <w:rPr>
        <w:rFonts w:hint="eastAsia"/>
      </w:rPr>
    </w:lvl>
  </w:abstractNum>
  <w:abstractNum w:abstractNumId="2">
    <w:nsid w:val="BCA6E654"/>
    <w:multiLevelType w:val="singleLevel"/>
    <w:tmpl w:val="BCA6E654"/>
    <w:lvl w:ilvl="0" w:tentative="0">
      <w:start w:val="1"/>
      <w:numFmt w:val="chineseCounting"/>
      <w:suff w:val="nothing"/>
      <w:lvlText w:val="%1、"/>
      <w:lvlJc w:val="left"/>
      <w:rPr>
        <w:rFonts w:hint="eastAsia"/>
      </w:rPr>
    </w:lvl>
  </w:abstractNum>
  <w:abstractNum w:abstractNumId="3">
    <w:nsid w:val="C3551B19"/>
    <w:multiLevelType w:val="singleLevel"/>
    <w:tmpl w:val="C3551B19"/>
    <w:lvl w:ilvl="0" w:tentative="0">
      <w:start w:val="1"/>
      <w:numFmt w:val="chineseCounting"/>
      <w:suff w:val="nothing"/>
      <w:lvlText w:val="%1、"/>
      <w:lvlJc w:val="left"/>
      <w:rPr>
        <w:rFonts w:hint="eastAsia"/>
      </w:rPr>
    </w:lvl>
  </w:abstractNum>
  <w:abstractNum w:abstractNumId="4">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5C07F238"/>
    <w:multiLevelType w:val="singleLevel"/>
    <w:tmpl w:val="5C07F238"/>
    <w:lvl w:ilvl="0" w:tentative="0">
      <w:start w:val="7"/>
      <w:numFmt w:val="decimal"/>
      <w:lvlText w:val="%1."/>
      <w:lvlJc w:val="left"/>
      <w:pPr>
        <w:tabs>
          <w:tab w:val="left" w:pos="312"/>
        </w:tabs>
      </w:pPr>
    </w:lvl>
  </w:abstractNum>
  <w:abstractNum w:abstractNumId="6">
    <w:nsid w:val="79B865FD"/>
    <w:multiLevelType w:val="multilevel"/>
    <w:tmpl w:val="79B865FD"/>
    <w:lvl w:ilvl="0" w:tentative="0">
      <w:start w:val="7"/>
      <w:numFmt w:val="japaneseCounting"/>
      <w:lvlText w:val="第%1条"/>
      <w:lvlJc w:val="left"/>
      <w:pPr>
        <w:tabs>
          <w:tab w:val="left" w:pos="1702"/>
        </w:tabs>
        <w:ind w:left="1702" w:hanging="1140"/>
      </w:pPr>
      <w:rPr>
        <w:rFonts w:hint="eastAsia"/>
        <w:b/>
        <w:bCs/>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YjBiN2Y1YmRiNGIzOWUzOGJlYzA2MTIzMTVlNjgifQ=="/>
  </w:docVars>
  <w:rsids>
    <w:rsidRoot w:val="00447DDA"/>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716"/>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1DA9"/>
    <w:rsid w:val="00BF2456"/>
    <w:rsid w:val="00BF3749"/>
    <w:rsid w:val="00BF3C82"/>
    <w:rsid w:val="00BF4A70"/>
    <w:rsid w:val="00BF4CB7"/>
    <w:rsid w:val="00BF52BC"/>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282"/>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301C80"/>
    <w:rsid w:val="013800C0"/>
    <w:rsid w:val="013D11B0"/>
    <w:rsid w:val="014133E5"/>
    <w:rsid w:val="014B22F1"/>
    <w:rsid w:val="018C417A"/>
    <w:rsid w:val="01933772"/>
    <w:rsid w:val="01A54ACB"/>
    <w:rsid w:val="01B63E09"/>
    <w:rsid w:val="01E32E2F"/>
    <w:rsid w:val="01E37862"/>
    <w:rsid w:val="01F00EA4"/>
    <w:rsid w:val="01FF452C"/>
    <w:rsid w:val="020E2058"/>
    <w:rsid w:val="021D1BF4"/>
    <w:rsid w:val="023B6BC5"/>
    <w:rsid w:val="025151C6"/>
    <w:rsid w:val="025D1259"/>
    <w:rsid w:val="028247F4"/>
    <w:rsid w:val="02954528"/>
    <w:rsid w:val="02A90930"/>
    <w:rsid w:val="02DE7C7D"/>
    <w:rsid w:val="02E16CA8"/>
    <w:rsid w:val="02E9044C"/>
    <w:rsid w:val="02EF7D3F"/>
    <w:rsid w:val="0315730A"/>
    <w:rsid w:val="0321777F"/>
    <w:rsid w:val="033D5B2E"/>
    <w:rsid w:val="0348728D"/>
    <w:rsid w:val="0349641E"/>
    <w:rsid w:val="03905D96"/>
    <w:rsid w:val="03A13C35"/>
    <w:rsid w:val="03AC38D7"/>
    <w:rsid w:val="03BB797C"/>
    <w:rsid w:val="03BE7AAE"/>
    <w:rsid w:val="03C960D7"/>
    <w:rsid w:val="03D21B34"/>
    <w:rsid w:val="03D33559"/>
    <w:rsid w:val="03E1221A"/>
    <w:rsid w:val="03E3681C"/>
    <w:rsid w:val="03EE0393"/>
    <w:rsid w:val="0410030A"/>
    <w:rsid w:val="041C403F"/>
    <w:rsid w:val="041F433E"/>
    <w:rsid w:val="04394805"/>
    <w:rsid w:val="0444488F"/>
    <w:rsid w:val="0484240C"/>
    <w:rsid w:val="04B72CBA"/>
    <w:rsid w:val="052E5139"/>
    <w:rsid w:val="053B3BFE"/>
    <w:rsid w:val="054144F3"/>
    <w:rsid w:val="05544774"/>
    <w:rsid w:val="05582F88"/>
    <w:rsid w:val="055C2EFB"/>
    <w:rsid w:val="055C757F"/>
    <w:rsid w:val="05A131E3"/>
    <w:rsid w:val="05A456C9"/>
    <w:rsid w:val="05B22F9D"/>
    <w:rsid w:val="05B2719F"/>
    <w:rsid w:val="05DF1261"/>
    <w:rsid w:val="05ED6354"/>
    <w:rsid w:val="06111150"/>
    <w:rsid w:val="06231E4A"/>
    <w:rsid w:val="06276F52"/>
    <w:rsid w:val="06561C43"/>
    <w:rsid w:val="066353EA"/>
    <w:rsid w:val="06635D10"/>
    <w:rsid w:val="067233B3"/>
    <w:rsid w:val="06A46845"/>
    <w:rsid w:val="06B84F58"/>
    <w:rsid w:val="06CE1DB6"/>
    <w:rsid w:val="06EB7995"/>
    <w:rsid w:val="070E664D"/>
    <w:rsid w:val="07605C0B"/>
    <w:rsid w:val="0781507A"/>
    <w:rsid w:val="079B438E"/>
    <w:rsid w:val="07AB20F7"/>
    <w:rsid w:val="07B65B5E"/>
    <w:rsid w:val="07B70360"/>
    <w:rsid w:val="07C35693"/>
    <w:rsid w:val="07CC5B75"/>
    <w:rsid w:val="07E53A2B"/>
    <w:rsid w:val="07E96D56"/>
    <w:rsid w:val="07EA2C20"/>
    <w:rsid w:val="080101FB"/>
    <w:rsid w:val="08253C58"/>
    <w:rsid w:val="084476CB"/>
    <w:rsid w:val="08522F8B"/>
    <w:rsid w:val="086E3851"/>
    <w:rsid w:val="0870104F"/>
    <w:rsid w:val="087E4ECC"/>
    <w:rsid w:val="08940DDD"/>
    <w:rsid w:val="0895194A"/>
    <w:rsid w:val="089F5248"/>
    <w:rsid w:val="08A45DE0"/>
    <w:rsid w:val="08AD15F0"/>
    <w:rsid w:val="08FA1588"/>
    <w:rsid w:val="09061208"/>
    <w:rsid w:val="09235039"/>
    <w:rsid w:val="095742E5"/>
    <w:rsid w:val="097B2056"/>
    <w:rsid w:val="09976DD7"/>
    <w:rsid w:val="099B2AB7"/>
    <w:rsid w:val="09AD65FB"/>
    <w:rsid w:val="09C30B20"/>
    <w:rsid w:val="09CC31D3"/>
    <w:rsid w:val="09D307E5"/>
    <w:rsid w:val="0A010A08"/>
    <w:rsid w:val="0A2555AD"/>
    <w:rsid w:val="0A261F09"/>
    <w:rsid w:val="0A6674BC"/>
    <w:rsid w:val="0A7809B7"/>
    <w:rsid w:val="0A8E01DA"/>
    <w:rsid w:val="0A924546"/>
    <w:rsid w:val="0AA96DC2"/>
    <w:rsid w:val="0AAD7DAA"/>
    <w:rsid w:val="0AC37758"/>
    <w:rsid w:val="0AC91212"/>
    <w:rsid w:val="0ADB18BB"/>
    <w:rsid w:val="0AFC7D03"/>
    <w:rsid w:val="0B017841"/>
    <w:rsid w:val="0B097861"/>
    <w:rsid w:val="0B27164D"/>
    <w:rsid w:val="0B276DDF"/>
    <w:rsid w:val="0B2D7B9E"/>
    <w:rsid w:val="0B30793F"/>
    <w:rsid w:val="0B444D3D"/>
    <w:rsid w:val="0B5C370F"/>
    <w:rsid w:val="0B5E26F0"/>
    <w:rsid w:val="0B8B2037"/>
    <w:rsid w:val="0B9A495D"/>
    <w:rsid w:val="0BA15D42"/>
    <w:rsid w:val="0BE25E2B"/>
    <w:rsid w:val="0BE8497A"/>
    <w:rsid w:val="0C0369A6"/>
    <w:rsid w:val="0C067BD9"/>
    <w:rsid w:val="0C163BB9"/>
    <w:rsid w:val="0C193B8E"/>
    <w:rsid w:val="0C3372B9"/>
    <w:rsid w:val="0C41127C"/>
    <w:rsid w:val="0C497634"/>
    <w:rsid w:val="0C7E6A8E"/>
    <w:rsid w:val="0C861D43"/>
    <w:rsid w:val="0CA07725"/>
    <w:rsid w:val="0CB8153E"/>
    <w:rsid w:val="0CC60361"/>
    <w:rsid w:val="0CCD206C"/>
    <w:rsid w:val="0CDA0470"/>
    <w:rsid w:val="0CDE73FA"/>
    <w:rsid w:val="0CE15503"/>
    <w:rsid w:val="0D371355"/>
    <w:rsid w:val="0D607D6D"/>
    <w:rsid w:val="0D6C7375"/>
    <w:rsid w:val="0D7734C4"/>
    <w:rsid w:val="0D7D0092"/>
    <w:rsid w:val="0D8E4376"/>
    <w:rsid w:val="0D9C187E"/>
    <w:rsid w:val="0DAB65D0"/>
    <w:rsid w:val="0DBA7713"/>
    <w:rsid w:val="0DC12539"/>
    <w:rsid w:val="0DE92220"/>
    <w:rsid w:val="0DF02ABD"/>
    <w:rsid w:val="0DFE3766"/>
    <w:rsid w:val="0E232CB3"/>
    <w:rsid w:val="0E3C3697"/>
    <w:rsid w:val="0E464928"/>
    <w:rsid w:val="0E5E0B39"/>
    <w:rsid w:val="0E6248EF"/>
    <w:rsid w:val="0E731D45"/>
    <w:rsid w:val="0E835F5E"/>
    <w:rsid w:val="0EAE1EA5"/>
    <w:rsid w:val="0EBC5A4C"/>
    <w:rsid w:val="0EE84479"/>
    <w:rsid w:val="0EF70787"/>
    <w:rsid w:val="0F055EC5"/>
    <w:rsid w:val="0F074803"/>
    <w:rsid w:val="0F1D74D4"/>
    <w:rsid w:val="0F3127E7"/>
    <w:rsid w:val="0F357739"/>
    <w:rsid w:val="0F461C42"/>
    <w:rsid w:val="0F4C26E0"/>
    <w:rsid w:val="0F5C6C09"/>
    <w:rsid w:val="0F5E7174"/>
    <w:rsid w:val="0F873629"/>
    <w:rsid w:val="0F9905C3"/>
    <w:rsid w:val="0FCE2E27"/>
    <w:rsid w:val="10212C86"/>
    <w:rsid w:val="103D5FDB"/>
    <w:rsid w:val="105052DD"/>
    <w:rsid w:val="10616682"/>
    <w:rsid w:val="108E746F"/>
    <w:rsid w:val="10A94753"/>
    <w:rsid w:val="10EF301C"/>
    <w:rsid w:val="111E70DE"/>
    <w:rsid w:val="111F7DDE"/>
    <w:rsid w:val="11321838"/>
    <w:rsid w:val="11392C39"/>
    <w:rsid w:val="11467761"/>
    <w:rsid w:val="11581779"/>
    <w:rsid w:val="115F642C"/>
    <w:rsid w:val="11851C0B"/>
    <w:rsid w:val="11B524F0"/>
    <w:rsid w:val="11C47BB0"/>
    <w:rsid w:val="11C52008"/>
    <w:rsid w:val="11DA5AB3"/>
    <w:rsid w:val="11E775EE"/>
    <w:rsid w:val="12081111"/>
    <w:rsid w:val="12083E84"/>
    <w:rsid w:val="12096398"/>
    <w:rsid w:val="12152F8F"/>
    <w:rsid w:val="12232BE0"/>
    <w:rsid w:val="12390A9A"/>
    <w:rsid w:val="12706417"/>
    <w:rsid w:val="128A67E5"/>
    <w:rsid w:val="128F1B08"/>
    <w:rsid w:val="12A6008B"/>
    <w:rsid w:val="12B329C6"/>
    <w:rsid w:val="12E8497A"/>
    <w:rsid w:val="12EF558E"/>
    <w:rsid w:val="130B7EEE"/>
    <w:rsid w:val="13160D6D"/>
    <w:rsid w:val="133B0C05"/>
    <w:rsid w:val="13566C69"/>
    <w:rsid w:val="13A224E0"/>
    <w:rsid w:val="13AF2F6F"/>
    <w:rsid w:val="13BA447B"/>
    <w:rsid w:val="13BF3578"/>
    <w:rsid w:val="13E7095B"/>
    <w:rsid w:val="13F86818"/>
    <w:rsid w:val="14197345"/>
    <w:rsid w:val="141E48F0"/>
    <w:rsid w:val="143040B0"/>
    <w:rsid w:val="14466C3E"/>
    <w:rsid w:val="144C1380"/>
    <w:rsid w:val="148A7C64"/>
    <w:rsid w:val="14976CD1"/>
    <w:rsid w:val="14AB7C3C"/>
    <w:rsid w:val="14C52A4A"/>
    <w:rsid w:val="14D32CD8"/>
    <w:rsid w:val="14E30B55"/>
    <w:rsid w:val="14E36EB2"/>
    <w:rsid w:val="14FD7FF8"/>
    <w:rsid w:val="14FE500D"/>
    <w:rsid w:val="15146701"/>
    <w:rsid w:val="1573100F"/>
    <w:rsid w:val="1574621E"/>
    <w:rsid w:val="157B3263"/>
    <w:rsid w:val="15843412"/>
    <w:rsid w:val="159A582F"/>
    <w:rsid w:val="159C194F"/>
    <w:rsid w:val="15B548FE"/>
    <w:rsid w:val="15B8143D"/>
    <w:rsid w:val="15B833DE"/>
    <w:rsid w:val="15DB5153"/>
    <w:rsid w:val="15FA76E3"/>
    <w:rsid w:val="16044A25"/>
    <w:rsid w:val="1638549E"/>
    <w:rsid w:val="16404BF0"/>
    <w:rsid w:val="165B6231"/>
    <w:rsid w:val="16727F59"/>
    <w:rsid w:val="16871C03"/>
    <w:rsid w:val="169A040B"/>
    <w:rsid w:val="16D12DFE"/>
    <w:rsid w:val="16EA3BA2"/>
    <w:rsid w:val="16F2564D"/>
    <w:rsid w:val="16FE5D24"/>
    <w:rsid w:val="17154A45"/>
    <w:rsid w:val="17256BEA"/>
    <w:rsid w:val="173C33A9"/>
    <w:rsid w:val="174C7867"/>
    <w:rsid w:val="17B01191"/>
    <w:rsid w:val="17B818F4"/>
    <w:rsid w:val="17BA6C85"/>
    <w:rsid w:val="17C1561B"/>
    <w:rsid w:val="17CC66F3"/>
    <w:rsid w:val="17E26076"/>
    <w:rsid w:val="17E718F3"/>
    <w:rsid w:val="17FB6A59"/>
    <w:rsid w:val="18047D2E"/>
    <w:rsid w:val="18056CDB"/>
    <w:rsid w:val="182A6DD7"/>
    <w:rsid w:val="18323DCC"/>
    <w:rsid w:val="18437F22"/>
    <w:rsid w:val="184C6FDF"/>
    <w:rsid w:val="18924923"/>
    <w:rsid w:val="1899418C"/>
    <w:rsid w:val="18C01AC0"/>
    <w:rsid w:val="1926118B"/>
    <w:rsid w:val="19261C27"/>
    <w:rsid w:val="19263CD4"/>
    <w:rsid w:val="1966013C"/>
    <w:rsid w:val="19695781"/>
    <w:rsid w:val="196D6BE3"/>
    <w:rsid w:val="19B117EF"/>
    <w:rsid w:val="19C66E55"/>
    <w:rsid w:val="19D43730"/>
    <w:rsid w:val="19DB2D10"/>
    <w:rsid w:val="19EA6AAF"/>
    <w:rsid w:val="1A0A5D6B"/>
    <w:rsid w:val="1A447383"/>
    <w:rsid w:val="1A500EA0"/>
    <w:rsid w:val="1A6B4094"/>
    <w:rsid w:val="1A7B19B1"/>
    <w:rsid w:val="1A7B43CA"/>
    <w:rsid w:val="1A7F08BC"/>
    <w:rsid w:val="1A882F72"/>
    <w:rsid w:val="1A933D3A"/>
    <w:rsid w:val="1A952DF2"/>
    <w:rsid w:val="1AB62161"/>
    <w:rsid w:val="1AB8095B"/>
    <w:rsid w:val="1AE91EAC"/>
    <w:rsid w:val="1B061299"/>
    <w:rsid w:val="1B8F0DE6"/>
    <w:rsid w:val="1C01638E"/>
    <w:rsid w:val="1C122956"/>
    <w:rsid w:val="1C6A32CE"/>
    <w:rsid w:val="1C7D5965"/>
    <w:rsid w:val="1C9806B2"/>
    <w:rsid w:val="1CA52BED"/>
    <w:rsid w:val="1CAA0778"/>
    <w:rsid w:val="1CDC2D50"/>
    <w:rsid w:val="1CE7377A"/>
    <w:rsid w:val="1CE85D7C"/>
    <w:rsid w:val="1CEA7431"/>
    <w:rsid w:val="1D222F23"/>
    <w:rsid w:val="1D262571"/>
    <w:rsid w:val="1D52733E"/>
    <w:rsid w:val="1D6B3633"/>
    <w:rsid w:val="1D7756A4"/>
    <w:rsid w:val="1D8733F2"/>
    <w:rsid w:val="1D9901E0"/>
    <w:rsid w:val="1DC312E1"/>
    <w:rsid w:val="1DCD14B2"/>
    <w:rsid w:val="1DD60823"/>
    <w:rsid w:val="1DE8172A"/>
    <w:rsid w:val="1E006A1B"/>
    <w:rsid w:val="1E2D1660"/>
    <w:rsid w:val="1E4C1E76"/>
    <w:rsid w:val="1E5B3331"/>
    <w:rsid w:val="1E5D1F46"/>
    <w:rsid w:val="1E634270"/>
    <w:rsid w:val="1EA615D2"/>
    <w:rsid w:val="1EF2422C"/>
    <w:rsid w:val="1EF52AB4"/>
    <w:rsid w:val="1F12085E"/>
    <w:rsid w:val="1F1756A3"/>
    <w:rsid w:val="1F1C58CD"/>
    <w:rsid w:val="1F4B7FF0"/>
    <w:rsid w:val="1F8E28D4"/>
    <w:rsid w:val="1FCE3F40"/>
    <w:rsid w:val="1FCF74B6"/>
    <w:rsid w:val="1FD20447"/>
    <w:rsid w:val="1FDD081F"/>
    <w:rsid w:val="1FE959F3"/>
    <w:rsid w:val="1FF13101"/>
    <w:rsid w:val="2000527E"/>
    <w:rsid w:val="20013275"/>
    <w:rsid w:val="2007004E"/>
    <w:rsid w:val="200A7EAB"/>
    <w:rsid w:val="20166230"/>
    <w:rsid w:val="20210275"/>
    <w:rsid w:val="20226D74"/>
    <w:rsid w:val="20306C5C"/>
    <w:rsid w:val="206326AF"/>
    <w:rsid w:val="206A094A"/>
    <w:rsid w:val="20BE2A44"/>
    <w:rsid w:val="20BF59CF"/>
    <w:rsid w:val="20DF6447"/>
    <w:rsid w:val="20EE3814"/>
    <w:rsid w:val="20F17F5F"/>
    <w:rsid w:val="212824EA"/>
    <w:rsid w:val="21337072"/>
    <w:rsid w:val="21417BC3"/>
    <w:rsid w:val="21657AD5"/>
    <w:rsid w:val="216D06F2"/>
    <w:rsid w:val="21857B8B"/>
    <w:rsid w:val="21A165ED"/>
    <w:rsid w:val="21CC68F7"/>
    <w:rsid w:val="21F506E7"/>
    <w:rsid w:val="21F675FB"/>
    <w:rsid w:val="21F764EC"/>
    <w:rsid w:val="21FC1B1D"/>
    <w:rsid w:val="221E6996"/>
    <w:rsid w:val="222D7E81"/>
    <w:rsid w:val="224D679A"/>
    <w:rsid w:val="225C42C2"/>
    <w:rsid w:val="226E4DDC"/>
    <w:rsid w:val="229F2417"/>
    <w:rsid w:val="22B42350"/>
    <w:rsid w:val="22DB168B"/>
    <w:rsid w:val="22DB41C6"/>
    <w:rsid w:val="232D29E1"/>
    <w:rsid w:val="234B21C4"/>
    <w:rsid w:val="23822282"/>
    <w:rsid w:val="23A64F45"/>
    <w:rsid w:val="23AB72AF"/>
    <w:rsid w:val="23B24AE2"/>
    <w:rsid w:val="23B73EA6"/>
    <w:rsid w:val="23C12ECE"/>
    <w:rsid w:val="23CD6440"/>
    <w:rsid w:val="23D84652"/>
    <w:rsid w:val="23FF22F1"/>
    <w:rsid w:val="241406C8"/>
    <w:rsid w:val="245258D0"/>
    <w:rsid w:val="245A4344"/>
    <w:rsid w:val="24616B1D"/>
    <w:rsid w:val="24AD7057"/>
    <w:rsid w:val="24AF18B3"/>
    <w:rsid w:val="24BC6B94"/>
    <w:rsid w:val="25033490"/>
    <w:rsid w:val="250E3F9A"/>
    <w:rsid w:val="250F62D5"/>
    <w:rsid w:val="25221F7E"/>
    <w:rsid w:val="252F1A45"/>
    <w:rsid w:val="253A4D8F"/>
    <w:rsid w:val="253E3B7A"/>
    <w:rsid w:val="254B3A17"/>
    <w:rsid w:val="25585215"/>
    <w:rsid w:val="257710EA"/>
    <w:rsid w:val="2579502D"/>
    <w:rsid w:val="257A508C"/>
    <w:rsid w:val="25887463"/>
    <w:rsid w:val="25C342B2"/>
    <w:rsid w:val="25D074A1"/>
    <w:rsid w:val="25E310F1"/>
    <w:rsid w:val="25EA60A7"/>
    <w:rsid w:val="25EB0F07"/>
    <w:rsid w:val="25F767DC"/>
    <w:rsid w:val="260E2662"/>
    <w:rsid w:val="26381E78"/>
    <w:rsid w:val="266235BB"/>
    <w:rsid w:val="26745C2E"/>
    <w:rsid w:val="26A5403A"/>
    <w:rsid w:val="26A54770"/>
    <w:rsid w:val="26C363C5"/>
    <w:rsid w:val="26F70A5D"/>
    <w:rsid w:val="26FA2B0D"/>
    <w:rsid w:val="270670BD"/>
    <w:rsid w:val="27114B5F"/>
    <w:rsid w:val="27174D76"/>
    <w:rsid w:val="271F447F"/>
    <w:rsid w:val="272730F1"/>
    <w:rsid w:val="273E5A3B"/>
    <w:rsid w:val="274E4B21"/>
    <w:rsid w:val="275A6117"/>
    <w:rsid w:val="27714ADB"/>
    <w:rsid w:val="27740937"/>
    <w:rsid w:val="277417AF"/>
    <w:rsid w:val="277D526A"/>
    <w:rsid w:val="277D71B5"/>
    <w:rsid w:val="277E279D"/>
    <w:rsid w:val="27967AEF"/>
    <w:rsid w:val="27E014F2"/>
    <w:rsid w:val="27F54F9D"/>
    <w:rsid w:val="27F941D0"/>
    <w:rsid w:val="280E0C9F"/>
    <w:rsid w:val="281F64BE"/>
    <w:rsid w:val="282229E0"/>
    <w:rsid w:val="282C791E"/>
    <w:rsid w:val="28360FB8"/>
    <w:rsid w:val="285445B8"/>
    <w:rsid w:val="285E6D79"/>
    <w:rsid w:val="289A0D04"/>
    <w:rsid w:val="289C0BB9"/>
    <w:rsid w:val="28A867AE"/>
    <w:rsid w:val="28C60924"/>
    <w:rsid w:val="28DD3EFA"/>
    <w:rsid w:val="28E4026D"/>
    <w:rsid w:val="28FB2A87"/>
    <w:rsid w:val="294018F4"/>
    <w:rsid w:val="294A2291"/>
    <w:rsid w:val="29504E5C"/>
    <w:rsid w:val="295E196F"/>
    <w:rsid w:val="295E6D9F"/>
    <w:rsid w:val="2973261D"/>
    <w:rsid w:val="297D3A9A"/>
    <w:rsid w:val="297E036A"/>
    <w:rsid w:val="299039F4"/>
    <w:rsid w:val="29911ECA"/>
    <w:rsid w:val="29DB4666"/>
    <w:rsid w:val="29F76232"/>
    <w:rsid w:val="29FA194B"/>
    <w:rsid w:val="2A1B0CF2"/>
    <w:rsid w:val="2A1C444E"/>
    <w:rsid w:val="2A23570F"/>
    <w:rsid w:val="2A611FE3"/>
    <w:rsid w:val="2AAD7392"/>
    <w:rsid w:val="2AE31A25"/>
    <w:rsid w:val="2B1C3740"/>
    <w:rsid w:val="2B25298A"/>
    <w:rsid w:val="2B512967"/>
    <w:rsid w:val="2B593A95"/>
    <w:rsid w:val="2B612949"/>
    <w:rsid w:val="2B7D1111"/>
    <w:rsid w:val="2B7E1489"/>
    <w:rsid w:val="2B81447C"/>
    <w:rsid w:val="2B9F4F6B"/>
    <w:rsid w:val="2BA55039"/>
    <w:rsid w:val="2BC95FFE"/>
    <w:rsid w:val="2C094182"/>
    <w:rsid w:val="2C105C8C"/>
    <w:rsid w:val="2C2D3717"/>
    <w:rsid w:val="2C3819BD"/>
    <w:rsid w:val="2C6C77F8"/>
    <w:rsid w:val="2C9C00DD"/>
    <w:rsid w:val="2CAB6572"/>
    <w:rsid w:val="2CBD6361"/>
    <w:rsid w:val="2D0B74A6"/>
    <w:rsid w:val="2D261659"/>
    <w:rsid w:val="2D47675E"/>
    <w:rsid w:val="2D5B5DA0"/>
    <w:rsid w:val="2D6078EC"/>
    <w:rsid w:val="2D6545D0"/>
    <w:rsid w:val="2D7D237A"/>
    <w:rsid w:val="2D810644"/>
    <w:rsid w:val="2DA1233C"/>
    <w:rsid w:val="2DA8315F"/>
    <w:rsid w:val="2DA92DD6"/>
    <w:rsid w:val="2DA96B06"/>
    <w:rsid w:val="2DB135B3"/>
    <w:rsid w:val="2DC0526C"/>
    <w:rsid w:val="2DC842F2"/>
    <w:rsid w:val="2DD17E4E"/>
    <w:rsid w:val="2DF74509"/>
    <w:rsid w:val="2E3C7A9F"/>
    <w:rsid w:val="2E933149"/>
    <w:rsid w:val="2EC0451D"/>
    <w:rsid w:val="2ECA75E1"/>
    <w:rsid w:val="2EED0829"/>
    <w:rsid w:val="2F19705D"/>
    <w:rsid w:val="2F3E16B8"/>
    <w:rsid w:val="2F77098D"/>
    <w:rsid w:val="2F7D3371"/>
    <w:rsid w:val="2F7D6315"/>
    <w:rsid w:val="2F8905C0"/>
    <w:rsid w:val="2F9F55BA"/>
    <w:rsid w:val="2FDD2EA4"/>
    <w:rsid w:val="2FE01118"/>
    <w:rsid w:val="2FF3252B"/>
    <w:rsid w:val="2FF57549"/>
    <w:rsid w:val="3005243D"/>
    <w:rsid w:val="303B3EA1"/>
    <w:rsid w:val="30586A11"/>
    <w:rsid w:val="306B708B"/>
    <w:rsid w:val="30787D8F"/>
    <w:rsid w:val="308955CB"/>
    <w:rsid w:val="308F13B5"/>
    <w:rsid w:val="309B56ED"/>
    <w:rsid w:val="309C68FD"/>
    <w:rsid w:val="30DF4A3C"/>
    <w:rsid w:val="31181CFC"/>
    <w:rsid w:val="31230282"/>
    <w:rsid w:val="3137328C"/>
    <w:rsid w:val="313905E3"/>
    <w:rsid w:val="315C608D"/>
    <w:rsid w:val="316C2741"/>
    <w:rsid w:val="317C47BD"/>
    <w:rsid w:val="31D32002"/>
    <w:rsid w:val="31D9265F"/>
    <w:rsid w:val="31FC33CC"/>
    <w:rsid w:val="325B6344"/>
    <w:rsid w:val="32677734"/>
    <w:rsid w:val="326C5E1B"/>
    <w:rsid w:val="32821537"/>
    <w:rsid w:val="329528AE"/>
    <w:rsid w:val="329B0E37"/>
    <w:rsid w:val="32A41A99"/>
    <w:rsid w:val="32AC0D49"/>
    <w:rsid w:val="32FC4A26"/>
    <w:rsid w:val="33313300"/>
    <w:rsid w:val="3356075C"/>
    <w:rsid w:val="336A1785"/>
    <w:rsid w:val="337431C8"/>
    <w:rsid w:val="33845E5E"/>
    <w:rsid w:val="33E83915"/>
    <w:rsid w:val="34007CA1"/>
    <w:rsid w:val="3422783C"/>
    <w:rsid w:val="342B48E8"/>
    <w:rsid w:val="3433324E"/>
    <w:rsid w:val="34347437"/>
    <w:rsid w:val="34384B8F"/>
    <w:rsid w:val="343F15A0"/>
    <w:rsid w:val="34795B0F"/>
    <w:rsid w:val="34AD7C43"/>
    <w:rsid w:val="34AE1C58"/>
    <w:rsid w:val="34B3691E"/>
    <w:rsid w:val="34B947B5"/>
    <w:rsid w:val="34C91C8B"/>
    <w:rsid w:val="34E01646"/>
    <w:rsid w:val="34E02948"/>
    <w:rsid w:val="34F767F8"/>
    <w:rsid w:val="3502780C"/>
    <w:rsid w:val="35065873"/>
    <w:rsid w:val="35154599"/>
    <w:rsid w:val="35383106"/>
    <w:rsid w:val="356E1E05"/>
    <w:rsid w:val="35A02B5B"/>
    <w:rsid w:val="35A959DA"/>
    <w:rsid w:val="35AD5556"/>
    <w:rsid w:val="35C67F79"/>
    <w:rsid w:val="35E37A6B"/>
    <w:rsid w:val="35E548A3"/>
    <w:rsid w:val="35E80BFF"/>
    <w:rsid w:val="35EB5C31"/>
    <w:rsid w:val="35EC30ED"/>
    <w:rsid w:val="35EC385C"/>
    <w:rsid w:val="35F04FF6"/>
    <w:rsid w:val="35F40894"/>
    <w:rsid w:val="361C51EB"/>
    <w:rsid w:val="362A67B4"/>
    <w:rsid w:val="36372C24"/>
    <w:rsid w:val="36484BAA"/>
    <w:rsid w:val="3656754F"/>
    <w:rsid w:val="3659703F"/>
    <w:rsid w:val="366B68EF"/>
    <w:rsid w:val="36763819"/>
    <w:rsid w:val="368B3C6F"/>
    <w:rsid w:val="36916550"/>
    <w:rsid w:val="36A31AEA"/>
    <w:rsid w:val="36B73923"/>
    <w:rsid w:val="36C54441"/>
    <w:rsid w:val="36D016CB"/>
    <w:rsid w:val="36EC0D70"/>
    <w:rsid w:val="37111D01"/>
    <w:rsid w:val="37155091"/>
    <w:rsid w:val="373553B6"/>
    <w:rsid w:val="37656B5D"/>
    <w:rsid w:val="37734130"/>
    <w:rsid w:val="37797999"/>
    <w:rsid w:val="377F3387"/>
    <w:rsid w:val="37841E99"/>
    <w:rsid w:val="37981952"/>
    <w:rsid w:val="37A16C63"/>
    <w:rsid w:val="37C03787"/>
    <w:rsid w:val="37D142E7"/>
    <w:rsid w:val="37D45185"/>
    <w:rsid w:val="37D724C3"/>
    <w:rsid w:val="37E34E12"/>
    <w:rsid w:val="37FF6349"/>
    <w:rsid w:val="382F022A"/>
    <w:rsid w:val="38326FA5"/>
    <w:rsid w:val="383B621B"/>
    <w:rsid w:val="387A0475"/>
    <w:rsid w:val="38955957"/>
    <w:rsid w:val="38977FC4"/>
    <w:rsid w:val="38985465"/>
    <w:rsid w:val="38A42218"/>
    <w:rsid w:val="38B60A5B"/>
    <w:rsid w:val="38C20ECB"/>
    <w:rsid w:val="38C5663D"/>
    <w:rsid w:val="38E61322"/>
    <w:rsid w:val="38ED2719"/>
    <w:rsid w:val="39005B21"/>
    <w:rsid w:val="390455D3"/>
    <w:rsid w:val="39110645"/>
    <w:rsid w:val="39561614"/>
    <w:rsid w:val="39897C3B"/>
    <w:rsid w:val="39B60F43"/>
    <w:rsid w:val="39B94054"/>
    <w:rsid w:val="39E8127E"/>
    <w:rsid w:val="39FF067B"/>
    <w:rsid w:val="3A025B97"/>
    <w:rsid w:val="3A1F234D"/>
    <w:rsid w:val="3A411C53"/>
    <w:rsid w:val="3A4F1BAF"/>
    <w:rsid w:val="3A594093"/>
    <w:rsid w:val="3A737706"/>
    <w:rsid w:val="3A824DB6"/>
    <w:rsid w:val="3A82612D"/>
    <w:rsid w:val="3A893517"/>
    <w:rsid w:val="3A8B6AE5"/>
    <w:rsid w:val="3AFF1EC8"/>
    <w:rsid w:val="3B1B7E6B"/>
    <w:rsid w:val="3B2440F7"/>
    <w:rsid w:val="3B320B1A"/>
    <w:rsid w:val="3B763981"/>
    <w:rsid w:val="3B800BCA"/>
    <w:rsid w:val="3B892D45"/>
    <w:rsid w:val="3B921504"/>
    <w:rsid w:val="3BB05F97"/>
    <w:rsid w:val="3BB51182"/>
    <w:rsid w:val="3BB80364"/>
    <w:rsid w:val="3C0D4444"/>
    <w:rsid w:val="3C1544D6"/>
    <w:rsid w:val="3C1B105E"/>
    <w:rsid w:val="3C262617"/>
    <w:rsid w:val="3C2A7702"/>
    <w:rsid w:val="3C371BD0"/>
    <w:rsid w:val="3C3E4302"/>
    <w:rsid w:val="3C6724D8"/>
    <w:rsid w:val="3CDD28CA"/>
    <w:rsid w:val="3D4E775B"/>
    <w:rsid w:val="3D5657BD"/>
    <w:rsid w:val="3D745989"/>
    <w:rsid w:val="3D847AC3"/>
    <w:rsid w:val="3D9A71DB"/>
    <w:rsid w:val="3DAA0346"/>
    <w:rsid w:val="3DD0408A"/>
    <w:rsid w:val="3DD26D8C"/>
    <w:rsid w:val="3DDE6919"/>
    <w:rsid w:val="3E1C7A8B"/>
    <w:rsid w:val="3E246184"/>
    <w:rsid w:val="3E3068D7"/>
    <w:rsid w:val="3ECF68B5"/>
    <w:rsid w:val="3ED108A5"/>
    <w:rsid w:val="3ED34D3C"/>
    <w:rsid w:val="3EED7C9C"/>
    <w:rsid w:val="3F13487D"/>
    <w:rsid w:val="3F311E7C"/>
    <w:rsid w:val="3F400D9C"/>
    <w:rsid w:val="3F542A99"/>
    <w:rsid w:val="3F572258"/>
    <w:rsid w:val="3F964307"/>
    <w:rsid w:val="3F9B40C0"/>
    <w:rsid w:val="3F9F3D14"/>
    <w:rsid w:val="3FB6105E"/>
    <w:rsid w:val="3FBE0197"/>
    <w:rsid w:val="3FD978F7"/>
    <w:rsid w:val="3FDB2873"/>
    <w:rsid w:val="3FF15CA5"/>
    <w:rsid w:val="402C0F43"/>
    <w:rsid w:val="404C4056"/>
    <w:rsid w:val="406665E0"/>
    <w:rsid w:val="40972C3D"/>
    <w:rsid w:val="40A93C0A"/>
    <w:rsid w:val="40AF44CD"/>
    <w:rsid w:val="40AF59A6"/>
    <w:rsid w:val="40DF205C"/>
    <w:rsid w:val="40E92D3F"/>
    <w:rsid w:val="40F2313C"/>
    <w:rsid w:val="410F0A26"/>
    <w:rsid w:val="418C778E"/>
    <w:rsid w:val="41DF489C"/>
    <w:rsid w:val="41EF4098"/>
    <w:rsid w:val="41F15A8B"/>
    <w:rsid w:val="41F65B4A"/>
    <w:rsid w:val="41F93484"/>
    <w:rsid w:val="41FD728C"/>
    <w:rsid w:val="420C31B7"/>
    <w:rsid w:val="423822A0"/>
    <w:rsid w:val="42405D57"/>
    <w:rsid w:val="425A2175"/>
    <w:rsid w:val="426C0B12"/>
    <w:rsid w:val="4274242F"/>
    <w:rsid w:val="427A3779"/>
    <w:rsid w:val="42C375F1"/>
    <w:rsid w:val="4323627C"/>
    <w:rsid w:val="439173E4"/>
    <w:rsid w:val="43970576"/>
    <w:rsid w:val="439A5243"/>
    <w:rsid w:val="43E57C76"/>
    <w:rsid w:val="44216B4A"/>
    <w:rsid w:val="44586B88"/>
    <w:rsid w:val="44590DC1"/>
    <w:rsid w:val="445D5720"/>
    <w:rsid w:val="44711D89"/>
    <w:rsid w:val="4498368E"/>
    <w:rsid w:val="44B8476D"/>
    <w:rsid w:val="44C17A47"/>
    <w:rsid w:val="44DC7249"/>
    <w:rsid w:val="44E217EE"/>
    <w:rsid w:val="450B6218"/>
    <w:rsid w:val="452971BF"/>
    <w:rsid w:val="45381739"/>
    <w:rsid w:val="45424E7E"/>
    <w:rsid w:val="456019BD"/>
    <w:rsid w:val="45771F25"/>
    <w:rsid w:val="45A013D1"/>
    <w:rsid w:val="45A368CF"/>
    <w:rsid w:val="46112EC8"/>
    <w:rsid w:val="46293109"/>
    <w:rsid w:val="462D6170"/>
    <w:rsid w:val="467F1FB8"/>
    <w:rsid w:val="46802041"/>
    <w:rsid w:val="46A518CC"/>
    <w:rsid w:val="46B10736"/>
    <w:rsid w:val="46C6602A"/>
    <w:rsid w:val="46DE0421"/>
    <w:rsid w:val="46DE1B5F"/>
    <w:rsid w:val="46E10438"/>
    <w:rsid w:val="470A7062"/>
    <w:rsid w:val="47165532"/>
    <w:rsid w:val="471E03DE"/>
    <w:rsid w:val="47290367"/>
    <w:rsid w:val="473460AC"/>
    <w:rsid w:val="47366E56"/>
    <w:rsid w:val="4745225C"/>
    <w:rsid w:val="479216CB"/>
    <w:rsid w:val="479E2B03"/>
    <w:rsid w:val="47B563F2"/>
    <w:rsid w:val="47EB386F"/>
    <w:rsid w:val="4804699A"/>
    <w:rsid w:val="481B1D16"/>
    <w:rsid w:val="481C103E"/>
    <w:rsid w:val="48266513"/>
    <w:rsid w:val="483A0CCE"/>
    <w:rsid w:val="48513FC2"/>
    <w:rsid w:val="485D5C00"/>
    <w:rsid w:val="48724017"/>
    <w:rsid w:val="48993B8B"/>
    <w:rsid w:val="489E2F08"/>
    <w:rsid w:val="48CC27B4"/>
    <w:rsid w:val="48DB28FA"/>
    <w:rsid w:val="48E506EF"/>
    <w:rsid w:val="48FE744D"/>
    <w:rsid w:val="49071FFB"/>
    <w:rsid w:val="491A409E"/>
    <w:rsid w:val="4932232F"/>
    <w:rsid w:val="493376DD"/>
    <w:rsid w:val="49400889"/>
    <w:rsid w:val="4940637A"/>
    <w:rsid w:val="49464FBA"/>
    <w:rsid w:val="49495848"/>
    <w:rsid w:val="495E6752"/>
    <w:rsid w:val="496055B7"/>
    <w:rsid w:val="49684720"/>
    <w:rsid w:val="4978417F"/>
    <w:rsid w:val="498A40BE"/>
    <w:rsid w:val="499658D8"/>
    <w:rsid w:val="49A32653"/>
    <w:rsid w:val="49BF6D61"/>
    <w:rsid w:val="49C708AD"/>
    <w:rsid w:val="4A285A46"/>
    <w:rsid w:val="4A4A3041"/>
    <w:rsid w:val="4A6143A6"/>
    <w:rsid w:val="4A8A55C1"/>
    <w:rsid w:val="4AB16FF2"/>
    <w:rsid w:val="4AB368C6"/>
    <w:rsid w:val="4AB45C91"/>
    <w:rsid w:val="4AB8212E"/>
    <w:rsid w:val="4ABC1315"/>
    <w:rsid w:val="4AC00FE3"/>
    <w:rsid w:val="4ADD3943"/>
    <w:rsid w:val="4AE57346"/>
    <w:rsid w:val="4AE7101D"/>
    <w:rsid w:val="4AEC5159"/>
    <w:rsid w:val="4AF4542A"/>
    <w:rsid w:val="4AF52B1C"/>
    <w:rsid w:val="4AF56EDE"/>
    <w:rsid w:val="4AF772BF"/>
    <w:rsid w:val="4B1A06F3"/>
    <w:rsid w:val="4B1B446B"/>
    <w:rsid w:val="4B423D05"/>
    <w:rsid w:val="4B6868EF"/>
    <w:rsid w:val="4B69167A"/>
    <w:rsid w:val="4B7A73E4"/>
    <w:rsid w:val="4B7D25D0"/>
    <w:rsid w:val="4BDB0B2C"/>
    <w:rsid w:val="4BF31218"/>
    <w:rsid w:val="4C011CD6"/>
    <w:rsid w:val="4C154C60"/>
    <w:rsid w:val="4C3D6D8F"/>
    <w:rsid w:val="4C3F7C92"/>
    <w:rsid w:val="4C72455F"/>
    <w:rsid w:val="4C7470F3"/>
    <w:rsid w:val="4C9F0653"/>
    <w:rsid w:val="4CAE1E01"/>
    <w:rsid w:val="4D09132C"/>
    <w:rsid w:val="4D1675E0"/>
    <w:rsid w:val="4D2C295F"/>
    <w:rsid w:val="4D303288"/>
    <w:rsid w:val="4D320F1A"/>
    <w:rsid w:val="4D3D051B"/>
    <w:rsid w:val="4D4C20EF"/>
    <w:rsid w:val="4D5650FF"/>
    <w:rsid w:val="4D6E2F78"/>
    <w:rsid w:val="4D784EC1"/>
    <w:rsid w:val="4D946AE3"/>
    <w:rsid w:val="4E404914"/>
    <w:rsid w:val="4E606D65"/>
    <w:rsid w:val="4E710FC6"/>
    <w:rsid w:val="4E8D5B63"/>
    <w:rsid w:val="4E9370CD"/>
    <w:rsid w:val="4E983537"/>
    <w:rsid w:val="4ECD1F20"/>
    <w:rsid w:val="4EED0B13"/>
    <w:rsid w:val="4F4234FD"/>
    <w:rsid w:val="4F563CC4"/>
    <w:rsid w:val="4FA70489"/>
    <w:rsid w:val="4FBC43A3"/>
    <w:rsid w:val="4FDD11EC"/>
    <w:rsid w:val="4FE5544C"/>
    <w:rsid w:val="4FEA5956"/>
    <w:rsid w:val="4FF21C3E"/>
    <w:rsid w:val="500D0826"/>
    <w:rsid w:val="50144D50"/>
    <w:rsid w:val="501474E8"/>
    <w:rsid w:val="503C16FE"/>
    <w:rsid w:val="50425227"/>
    <w:rsid w:val="504A4907"/>
    <w:rsid w:val="506078BB"/>
    <w:rsid w:val="506643DA"/>
    <w:rsid w:val="50BF37F1"/>
    <w:rsid w:val="50C57353"/>
    <w:rsid w:val="50ED0588"/>
    <w:rsid w:val="510C63BB"/>
    <w:rsid w:val="511E43A5"/>
    <w:rsid w:val="51222A7D"/>
    <w:rsid w:val="512F2A1E"/>
    <w:rsid w:val="51387B25"/>
    <w:rsid w:val="515519A2"/>
    <w:rsid w:val="51690859"/>
    <w:rsid w:val="51890380"/>
    <w:rsid w:val="518E1D75"/>
    <w:rsid w:val="519175B2"/>
    <w:rsid w:val="51A345C1"/>
    <w:rsid w:val="51BA6B9E"/>
    <w:rsid w:val="51BD627C"/>
    <w:rsid w:val="51C34E71"/>
    <w:rsid w:val="51D13AD5"/>
    <w:rsid w:val="51E53997"/>
    <w:rsid w:val="51F77540"/>
    <w:rsid w:val="52207175"/>
    <w:rsid w:val="52302A26"/>
    <w:rsid w:val="526C02F7"/>
    <w:rsid w:val="526F57C8"/>
    <w:rsid w:val="52727066"/>
    <w:rsid w:val="52830EF3"/>
    <w:rsid w:val="529C2335"/>
    <w:rsid w:val="52A15487"/>
    <w:rsid w:val="52A5743C"/>
    <w:rsid w:val="52A62871"/>
    <w:rsid w:val="52AC2EF9"/>
    <w:rsid w:val="52CB3610"/>
    <w:rsid w:val="52CC2DD9"/>
    <w:rsid w:val="52CD749F"/>
    <w:rsid w:val="52DF4420"/>
    <w:rsid w:val="52F45377"/>
    <w:rsid w:val="52F81D03"/>
    <w:rsid w:val="53025422"/>
    <w:rsid w:val="530635AB"/>
    <w:rsid w:val="53200020"/>
    <w:rsid w:val="533C53D8"/>
    <w:rsid w:val="53702921"/>
    <w:rsid w:val="53805736"/>
    <w:rsid w:val="538E2766"/>
    <w:rsid w:val="53964FD7"/>
    <w:rsid w:val="53A53E42"/>
    <w:rsid w:val="53C74666"/>
    <w:rsid w:val="53CD4C02"/>
    <w:rsid w:val="53D95391"/>
    <w:rsid w:val="53E11FEA"/>
    <w:rsid w:val="53E94CD0"/>
    <w:rsid w:val="53EB5322"/>
    <w:rsid w:val="541E3F76"/>
    <w:rsid w:val="54311CAB"/>
    <w:rsid w:val="54456F9B"/>
    <w:rsid w:val="545F7ABE"/>
    <w:rsid w:val="54967711"/>
    <w:rsid w:val="54A3157D"/>
    <w:rsid w:val="54B37E2E"/>
    <w:rsid w:val="54BC26E2"/>
    <w:rsid w:val="54D82183"/>
    <w:rsid w:val="54FC2DDB"/>
    <w:rsid w:val="55115D2B"/>
    <w:rsid w:val="55396463"/>
    <w:rsid w:val="553D442B"/>
    <w:rsid w:val="55591AD5"/>
    <w:rsid w:val="55881F08"/>
    <w:rsid w:val="55C027DF"/>
    <w:rsid w:val="55CB3D5D"/>
    <w:rsid w:val="55F673C9"/>
    <w:rsid w:val="56233AB2"/>
    <w:rsid w:val="562C30FB"/>
    <w:rsid w:val="564A7731"/>
    <w:rsid w:val="564B02FA"/>
    <w:rsid w:val="56633896"/>
    <w:rsid w:val="567053AF"/>
    <w:rsid w:val="56C565F3"/>
    <w:rsid w:val="56D976B4"/>
    <w:rsid w:val="56DF0A43"/>
    <w:rsid w:val="56F81391"/>
    <w:rsid w:val="56FB13D4"/>
    <w:rsid w:val="570B6EEE"/>
    <w:rsid w:val="570C5058"/>
    <w:rsid w:val="571A1A7B"/>
    <w:rsid w:val="571D36E4"/>
    <w:rsid w:val="573353D6"/>
    <w:rsid w:val="57474771"/>
    <w:rsid w:val="574F3E1A"/>
    <w:rsid w:val="57502ACC"/>
    <w:rsid w:val="57512578"/>
    <w:rsid w:val="57555B03"/>
    <w:rsid w:val="57736C5C"/>
    <w:rsid w:val="577754E8"/>
    <w:rsid w:val="5789732C"/>
    <w:rsid w:val="57CB0BE7"/>
    <w:rsid w:val="57FD3876"/>
    <w:rsid w:val="581D1822"/>
    <w:rsid w:val="586B5BC6"/>
    <w:rsid w:val="58711B6E"/>
    <w:rsid w:val="58A226AF"/>
    <w:rsid w:val="58BE3005"/>
    <w:rsid w:val="58C75CCC"/>
    <w:rsid w:val="58D377C9"/>
    <w:rsid w:val="58F3101F"/>
    <w:rsid w:val="58FB6E27"/>
    <w:rsid w:val="59460E9E"/>
    <w:rsid w:val="595E0345"/>
    <w:rsid w:val="597764ED"/>
    <w:rsid w:val="59944BCE"/>
    <w:rsid w:val="59E24FA9"/>
    <w:rsid w:val="5A250842"/>
    <w:rsid w:val="5A255150"/>
    <w:rsid w:val="5A2D6BE2"/>
    <w:rsid w:val="5A514D40"/>
    <w:rsid w:val="5A7802D6"/>
    <w:rsid w:val="5AA61FA3"/>
    <w:rsid w:val="5AAB7439"/>
    <w:rsid w:val="5AAF563E"/>
    <w:rsid w:val="5AC41A2F"/>
    <w:rsid w:val="5AE825BC"/>
    <w:rsid w:val="5AF80273"/>
    <w:rsid w:val="5B01240C"/>
    <w:rsid w:val="5B234F61"/>
    <w:rsid w:val="5B247662"/>
    <w:rsid w:val="5B4525B5"/>
    <w:rsid w:val="5B903B77"/>
    <w:rsid w:val="5B9B2607"/>
    <w:rsid w:val="5BC33CB3"/>
    <w:rsid w:val="5BD90E28"/>
    <w:rsid w:val="5BE10DB9"/>
    <w:rsid w:val="5C027179"/>
    <w:rsid w:val="5C1473E0"/>
    <w:rsid w:val="5C154439"/>
    <w:rsid w:val="5C3B496D"/>
    <w:rsid w:val="5C4557EC"/>
    <w:rsid w:val="5C515F3F"/>
    <w:rsid w:val="5C8978B4"/>
    <w:rsid w:val="5CC93D27"/>
    <w:rsid w:val="5CFB095E"/>
    <w:rsid w:val="5D131382"/>
    <w:rsid w:val="5D3C274B"/>
    <w:rsid w:val="5D5731BF"/>
    <w:rsid w:val="5D6227CC"/>
    <w:rsid w:val="5DA44256"/>
    <w:rsid w:val="5DE3706A"/>
    <w:rsid w:val="5DF0542D"/>
    <w:rsid w:val="5DF750A2"/>
    <w:rsid w:val="5E4C36B1"/>
    <w:rsid w:val="5E702CB3"/>
    <w:rsid w:val="5E7609D3"/>
    <w:rsid w:val="5E820631"/>
    <w:rsid w:val="5EA20CD3"/>
    <w:rsid w:val="5EB34616"/>
    <w:rsid w:val="5ECB647C"/>
    <w:rsid w:val="5ECC1563"/>
    <w:rsid w:val="5ED50624"/>
    <w:rsid w:val="5EDD3417"/>
    <w:rsid w:val="5EE252A2"/>
    <w:rsid w:val="5EE30386"/>
    <w:rsid w:val="5EEB59A5"/>
    <w:rsid w:val="5F34598C"/>
    <w:rsid w:val="5F5043A8"/>
    <w:rsid w:val="5F5874DB"/>
    <w:rsid w:val="5F672EC8"/>
    <w:rsid w:val="5F6A5C4F"/>
    <w:rsid w:val="5F7F7267"/>
    <w:rsid w:val="5FA003E0"/>
    <w:rsid w:val="5FAB2498"/>
    <w:rsid w:val="5FCB6B74"/>
    <w:rsid w:val="5FF81C20"/>
    <w:rsid w:val="60066CCE"/>
    <w:rsid w:val="601E58A3"/>
    <w:rsid w:val="6057789C"/>
    <w:rsid w:val="605D1284"/>
    <w:rsid w:val="606A103A"/>
    <w:rsid w:val="60786190"/>
    <w:rsid w:val="609D5BF6"/>
    <w:rsid w:val="60B5389D"/>
    <w:rsid w:val="60BE791B"/>
    <w:rsid w:val="60C76D9B"/>
    <w:rsid w:val="60F24C46"/>
    <w:rsid w:val="60F40641"/>
    <w:rsid w:val="60F758FB"/>
    <w:rsid w:val="60FD54E7"/>
    <w:rsid w:val="61047006"/>
    <w:rsid w:val="610C6132"/>
    <w:rsid w:val="616774D6"/>
    <w:rsid w:val="61722BDF"/>
    <w:rsid w:val="617D6C0B"/>
    <w:rsid w:val="618F680B"/>
    <w:rsid w:val="6190597D"/>
    <w:rsid w:val="61995C5A"/>
    <w:rsid w:val="62436329"/>
    <w:rsid w:val="62593D9F"/>
    <w:rsid w:val="62643019"/>
    <w:rsid w:val="6284384E"/>
    <w:rsid w:val="6292436A"/>
    <w:rsid w:val="629245E4"/>
    <w:rsid w:val="62A90A6A"/>
    <w:rsid w:val="62AE5930"/>
    <w:rsid w:val="62D60FF9"/>
    <w:rsid w:val="62E72E36"/>
    <w:rsid w:val="62EB469D"/>
    <w:rsid w:val="632A1297"/>
    <w:rsid w:val="6349372A"/>
    <w:rsid w:val="636F3027"/>
    <w:rsid w:val="638E1922"/>
    <w:rsid w:val="638E6566"/>
    <w:rsid w:val="63BC45E5"/>
    <w:rsid w:val="63C67212"/>
    <w:rsid w:val="63C91A7E"/>
    <w:rsid w:val="63CB4141"/>
    <w:rsid w:val="63D66D3E"/>
    <w:rsid w:val="64106851"/>
    <w:rsid w:val="64441A50"/>
    <w:rsid w:val="64485E79"/>
    <w:rsid w:val="64631AF8"/>
    <w:rsid w:val="646E458C"/>
    <w:rsid w:val="648143E2"/>
    <w:rsid w:val="649F3BDB"/>
    <w:rsid w:val="64E007BE"/>
    <w:rsid w:val="65167D25"/>
    <w:rsid w:val="6542685B"/>
    <w:rsid w:val="657E2692"/>
    <w:rsid w:val="65E6594A"/>
    <w:rsid w:val="65F242EE"/>
    <w:rsid w:val="65FD004D"/>
    <w:rsid w:val="661575EF"/>
    <w:rsid w:val="661A55F3"/>
    <w:rsid w:val="66377B6E"/>
    <w:rsid w:val="665133F4"/>
    <w:rsid w:val="6670042F"/>
    <w:rsid w:val="668C2EA6"/>
    <w:rsid w:val="669575FC"/>
    <w:rsid w:val="66A629AC"/>
    <w:rsid w:val="66E05BF7"/>
    <w:rsid w:val="66E539F1"/>
    <w:rsid w:val="66F075E6"/>
    <w:rsid w:val="671638E6"/>
    <w:rsid w:val="671A61E6"/>
    <w:rsid w:val="673646AF"/>
    <w:rsid w:val="676D1BD2"/>
    <w:rsid w:val="6780592A"/>
    <w:rsid w:val="679E708D"/>
    <w:rsid w:val="67C557B3"/>
    <w:rsid w:val="67D21CDC"/>
    <w:rsid w:val="67DF0309"/>
    <w:rsid w:val="67E50385"/>
    <w:rsid w:val="67FA1B80"/>
    <w:rsid w:val="68117D4A"/>
    <w:rsid w:val="68122E10"/>
    <w:rsid w:val="6812671E"/>
    <w:rsid w:val="68295FC1"/>
    <w:rsid w:val="68323225"/>
    <w:rsid w:val="683A01CF"/>
    <w:rsid w:val="687E189D"/>
    <w:rsid w:val="68866B0F"/>
    <w:rsid w:val="68A67612"/>
    <w:rsid w:val="68CC0921"/>
    <w:rsid w:val="68E31F3D"/>
    <w:rsid w:val="68E54CA7"/>
    <w:rsid w:val="68F02B82"/>
    <w:rsid w:val="68FB157C"/>
    <w:rsid w:val="68FC6090"/>
    <w:rsid w:val="691F5A11"/>
    <w:rsid w:val="69717C20"/>
    <w:rsid w:val="69877541"/>
    <w:rsid w:val="6994390F"/>
    <w:rsid w:val="69972531"/>
    <w:rsid w:val="69AA3991"/>
    <w:rsid w:val="69B00667"/>
    <w:rsid w:val="69B31FE7"/>
    <w:rsid w:val="69C935B8"/>
    <w:rsid w:val="69DA57C5"/>
    <w:rsid w:val="69F909E8"/>
    <w:rsid w:val="6A0942FC"/>
    <w:rsid w:val="6A170E8B"/>
    <w:rsid w:val="6A21794E"/>
    <w:rsid w:val="6A242EE4"/>
    <w:rsid w:val="6A3105EC"/>
    <w:rsid w:val="6A565AD4"/>
    <w:rsid w:val="6A5975B0"/>
    <w:rsid w:val="6A8B1FED"/>
    <w:rsid w:val="6A906529"/>
    <w:rsid w:val="6A996573"/>
    <w:rsid w:val="6ABF49BB"/>
    <w:rsid w:val="6AF671CD"/>
    <w:rsid w:val="6B405AFC"/>
    <w:rsid w:val="6B4247D3"/>
    <w:rsid w:val="6B5B57EF"/>
    <w:rsid w:val="6B985938"/>
    <w:rsid w:val="6BB56C00"/>
    <w:rsid w:val="6BBF2EC5"/>
    <w:rsid w:val="6BC20E30"/>
    <w:rsid w:val="6BD641C0"/>
    <w:rsid w:val="6BF31108"/>
    <w:rsid w:val="6BF66BEB"/>
    <w:rsid w:val="6BFA214F"/>
    <w:rsid w:val="6C0B0DFC"/>
    <w:rsid w:val="6C0F54CE"/>
    <w:rsid w:val="6C661592"/>
    <w:rsid w:val="6C7723DD"/>
    <w:rsid w:val="6C883C39"/>
    <w:rsid w:val="6CD00D49"/>
    <w:rsid w:val="6CD4693C"/>
    <w:rsid w:val="6CD72490"/>
    <w:rsid w:val="6CFE079A"/>
    <w:rsid w:val="6D2D20B0"/>
    <w:rsid w:val="6D40259A"/>
    <w:rsid w:val="6D6C13AF"/>
    <w:rsid w:val="6D796355"/>
    <w:rsid w:val="6D7A15B4"/>
    <w:rsid w:val="6D881935"/>
    <w:rsid w:val="6D8E643D"/>
    <w:rsid w:val="6D984498"/>
    <w:rsid w:val="6DA60E00"/>
    <w:rsid w:val="6DA93E2C"/>
    <w:rsid w:val="6E5222DE"/>
    <w:rsid w:val="6E575408"/>
    <w:rsid w:val="6E5C0972"/>
    <w:rsid w:val="6E9D29C1"/>
    <w:rsid w:val="6EB21F09"/>
    <w:rsid w:val="6EBB3CB2"/>
    <w:rsid w:val="6EBF251A"/>
    <w:rsid w:val="6ED42AEF"/>
    <w:rsid w:val="6F1C14DE"/>
    <w:rsid w:val="6F4656AB"/>
    <w:rsid w:val="6F6438A1"/>
    <w:rsid w:val="6F653D83"/>
    <w:rsid w:val="6F6A18A4"/>
    <w:rsid w:val="6F7264A0"/>
    <w:rsid w:val="6F814C0A"/>
    <w:rsid w:val="6F8E5394"/>
    <w:rsid w:val="6FB6067D"/>
    <w:rsid w:val="6FB814C5"/>
    <w:rsid w:val="6FB865A9"/>
    <w:rsid w:val="6FDF0F85"/>
    <w:rsid w:val="6FE77581"/>
    <w:rsid w:val="6FFF2DF5"/>
    <w:rsid w:val="70025A76"/>
    <w:rsid w:val="7009780F"/>
    <w:rsid w:val="70147E72"/>
    <w:rsid w:val="702D64DD"/>
    <w:rsid w:val="70473489"/>
    <w:rsid w:val="70531E2E"/>
    <w:rsid w:val="706160ED"/>
    <w:rsid w:val="70624369"/>
    <w:rsid w:val="70AC582D"/>
    <w:rsid w:val="70B70C5E"/>
    <w:rsid w:val="70BF4F12"/>
    <w:rsid w:val="70C05B77"/>
    <w:rsid w:val="70D862FD"/>
    <w:rsid w:val="711374C5"/>
    <w:rsid w:val="715738F0"/>
    <w:rsid w:val="716319F3"/>
    <w:rsid w:val="71650CFC"/>
    <w:rsid w:val="71D66FFC"/>
    <w:rsid w:val="71EA6A44"/>
    <w:rsid w:val="71F41F1A"/>
    <w:rsid w:val="71FA6C30"/>
    <w:rsid w:val="72094120"/>
    <w:rsid w:val="720958D1"/>
    <w:rsid w:val="722225D8"/>
    <w:rsid w:val="723712AD"/>
    <w:rsid w:val="724203AC"/>
    <w:rsid w:val="725E663B"/>
    <w:rsid w:val="72867712"/>
    <w:rsid w:val="72895FC3"/>
    <w:rsid w:val="72CC4119"/>
    <w:rsid w:val="72CE7E91"/>
    <w:rsid w:val="72E826C1"/>
    <w:rsid w:val="72F95993"/>
    <w:rsid w:val="72FD312B"/>
    <w:rsid w:val="73292682"/>
    <w:rsid w:val="733046A8"/>
    <w:rsid w:val="733E6DC5"/>
    <w:rsid w:val="735B274F"/>
    <w:rsid w:val="737B4F63"/>
    <w:rsid w:val="73890FDE"/>
    <w:rsid w:val="73A350D0"/>
    <w:rsid w:val="73A45CC5"/>
    <w:rsid w:val="73B66D6E"/>
    <w:rsid w:val="73B818D0"/>
    <w:rsid w:val="73C05A2C"/>
    <w:rsid w:val="73CD0149"/>
    <w:rsid w:val="73E62CD4"/>
    <w:rsid w:val="73E94613"/>
    <w:rsid w:val="7416389E"/>
    <w:rsid w:val="74326E5F"/>
    <w:rsid w:val="746C5BB4"/>
    <w:rsid w:val="74A72F26"/>
    <w:rsid w:val="74B133C4"/>
    <w:rsid w:val="74B5514B"/>
    <w:rsid w:val="753F5B21"/>
    <w:rsid w:val="753F61DD"/>
    <w:rsid w:val="75464731"/>
    <w:rsid w:val="755436F9"/>
    <w:rsid w:val="75634629"/>
    <w:rsid w:val="758D55DA"/>
    <w:rsid w:val="759E61CD"/>
    <w:rsid w:val="75A54A1B"/>
    <w:rsid w:val="75BF1D13"/>
    <w:rsid w:val="75C61FAF"/>
    <w:rsid w:val="75DF28FE"/>
    <w:rsid w:val="75EB1350"/>
    <w:rsid w:val="75FE7A7B"/>
    <w:rsid w:val="76615C9E"/>
    <w:rsid w:val="7680213B"/>
    <w:rsid w:val="768D673F"/>
    <w:rsid w:val="76991534"/>
    <w:rsid w:val="76A41635"/>
    <w:rsid w:val="76AC7031"/>
    <w:rsid w:val="76D45E8F"/>
    <w:rsid w:val="76D63257"/>
    <w:rsid w:val="76E86F62"/>
    <w:rsid w:val="770E4342"/>
    <w:rsid w:val="771542E1"/>
    <w:rsid w:val="776F2988"/>
    <w:rsid w:val="7793659A"/>
    <w:rsid w:val="77A26118"/>
    <w:rsid w:val="77C975EC"/>
    <w:rsid w:val="77D01FB6"/>
    <w:rsid w:val="78174413"/>
    <w:rsid w:val="782D1948"/>
    <w:rsid w:val="784C1308"/>
    <w:rsid w:val="786D5A56"/>
    <w:rsid w:val="787F38DA"/>
    <w:rsid w:val="78BD6725"/>
    <w:rsid w:val="78CB0206"/>
    <w:rsid w:val="78E30014"/>
    <w:rsid w:val="794B529C"/>
    <w:rsid w:val="795804B5"/>
    <w:rsid w:val="798427A7"/>
    <w:rsid w:val="79DE6D5D"/>
    <w:rsid w:val="79E377AD"/>
    <w:rsid w:val="79F3642F"/>
    <w:rsid w:val="79F857F4"/>
    <w:rsid w:val="7A072D62"/>
    <w:rsid w:val="7A074847"/>
    <w:rsid w:val="7A146A0E"/>
    <w:rsid w:val="7A391E29"/>
    <w:rsid w:val="7A411B9B"/>
    <w:rsid w:val="7A540C7C"/>
    <w:rsid w:val="7A5549F4"/>
    <w:rsid w:val="7A5E7D4D"/>
    <w:rsid w:val="7A6B737C"/>
    <w:rsid w:val="7A7B539D"/>
    <w:rsid w:val="7A9E532F"/>
    <w:rsid w:val="7AB8243E"/>
    <w:rsid w:val="7ABA1C1F"/>
    <w:rsid w:val="7AC531DF"/>
    <w:rsid w:val="7AF33475"/>
    <w:rsid w:val="7B1E128A"/>
    <w:rsid w:val="7B36248C"/>
    <w:rsid w:val="7B513C82"/>
    <w:rsid w:val="7B656EB9"/>
    <w:rsid w:val="7B755785"/>
    <w:rsid w:val="7B8B2CC8"/>
    <w:rsid w:val="7B8F6409"/>
    <w:rsid w:val="7BC52EB4"/>
    <w:rsid w:val="7BDF5F65"/>
    <w:rsid w:val="7BE413E0"/>
    <w:rsid w:val="7BEC0361"/>
    <w:rsid w:val="7BFF2E69"/>
    <w:rsid w:val="7C255323"/>
    <w:rsid w:val="7C2C4136"/>
    <w:rsid w:val="7C3A6597"/>
    <w:rsid w:val="7C835849"/>
    <w:rsid w:val="7CA93824"/>
    <w:rsid w:val="7CC95A92"/>
    <w:rsid w:val="7CD42548"/>
    <w:rsid w:val="7CDA19CA"/>
    <w:rsid w:val="7CE56503"/>
    <w:rsid w:val="7D053734"/>
    <w:rsid w:val="7D131603"/>
    <w:rsid w:val="7D3B2542"/>
    <w:rsid w:val="7D3E3E65"/>
    <w:rsid w:val="7D5005A8"/>
    <w:rsid w:val="7D541D76"/>
    <w:rsid w:val="7D605F94"/>
    <w:rsid w:val="7D6B2EAC"/>
    <w:rsid w:val="7D7D3EDF"/>
    <w:rsid w:val="7D871368"/>
    <w:rsid w:val="7DB8717F"/>
    <w:rsid w:val="7DD639D6"/>
    <w:rsid w:val="7DFF5B7B"/>
    <w:rsid w:val="7E1364BD"/>
    <w:rsid w:val="7E317971"/>
    <w:rsid w:val="7E4454AB"/>
    <w:rsid w:val="7E4B05E8"/>
    <w:rsid w:val="7E564C50"/>
    <w:rsid w:val="7E77272F"/>
    <w:rsid w:val="7E942273"/>
    <w:rsid w:val="7ED23CFE"/>
    <w:rsid w:val="7ED7114B"/>
    <w:rsid w:val="7EDB3B62"/>
    <w:rsid w:val="7EF90044"/>
    <w:rsid w:val="7F0049B8"/>
    <w:rsid w:val="7F037115"/>
    <w:rsid w:val="7F222BDD"/>
    <w:rsid w:val="7F34598B"/>
    <w:rsid w:val="7F775633"/>
    <w:rsid w:val="7F7E0860"/>
    <w:rsid w:val="7F833A6A"/>
    <w:rsid w:val="7FBF3440"/>
    <w:rsid w:val="7FBF77AC"/>
    <w:rsid w:val="7FC1007A"/>
    <w:rsid w:val="7FEB0CD8"/>
    <w:rsid w:val="7FED3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0"/>
    <w:pPr>
      <w:keepNext/>
      <w:keepLines/>
      <w:spacing w:line="360" w:lineRule="auto"/>
      <w:outlineLvl w:val="0"/>
    </w:pPr>
    <w:rPr>
      <w:b/>
      <w:bCs/>
      <w:kern w:val="44"/>
      <w:sz w:val="32"/>
      <w:szCs w:val="44"/>
    </w:rPr>
  </w:style>
  <w:style w:type="paragraph" w:styleId="3">
    <w:name w:val="heading 2"/>
    <w:basedOn w:val="1"/>
    <w:next w:val="1"/>
    <w:link w:val="7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6"/>
    <w:autoRedefine/>
    <w:qFormat/>
    <w:uiPriority w:val="0"/>
    <w:pPr>
      <w:keepNext/>
      <w:keepLines/>
      <w:spacing w:line="360" w:lineRule="auto"/>
      <w:outlineLvl w:val="2"/>
    </w:pPr>
    <w:rPr>
      <w:b/>
      <w:bCs/>
      <w:sz w:val="24"/>
      <w:szCs w:val="32"/>
    </w:rPr>
  </w:style>
  <w:style w:type="paragraph" w:styleId="5">
    <w:name w:val="heading 4"/>
    <w:basedOn w:val="1"/>
    <w:next w:val="1"/>
    <w:link w:val="77"/>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78"/>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7">
    <w:name w:val="heading 6"/>
    <w:basedOn w:val="1"/>
    <w:next w:val="1"/>
    <w:link w:val="79"/>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8">
    <w:name w:val="heading 7"/>
    <w:basedOn w:val="1"/>
    <w:next w:val="1"/>
    <w:link w:val="80"/>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9">
    <w:name w:val="heading 8"/>
    <w:basedOn w:val="1"/>
    <w:next w:val="1"/>
    <w:link w:val="81"/>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0">
    <w:name w:val="heading 9"/>
    <w:basedOn w:val="1"/>
    <w:next w:val="1"/>
    <w:link w:val="82"/>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table of authorities"/>
    <w:basedOn w:val="1"/>
    <w:next w:val="1"/>
    <w:autoRedefine/>
    <w:qFormat/>
    <w:uiPriority w:val="0"/>
    <w:pPr>
      <w:spacing w:line="360" w:lineRule="auto"/>
      <w:ind w:left="420" w:leftChars="200"/>
    </w:pPr>
    <w:rPr>
      <w:b/>
      <w:sz w:val="28"/>
    </w:rPr>
  </w:style>
  <w:style w:type="paragraph" w:styleId="13">
    <w:name w:val="Normal Indent"/>
    <w:basedOn w:val="1"/>
    <w:next w:val="5"/>
    <w:autoRedefine/>
    <w:qFormat/>
    <w:uiPriority w:val="0"/>
    <w:pPr>
      <w:widowControl/>
      <w:ind w:firstLine="420"/>
      <w:jc w:val="left"/>
    </w:pPr>
    <w:rPr>
      <w:kern w:val="0"/>
      <w:sz w:val="20"/>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6">
    <w:name w:val="Document Map"/>
    <w:basedOn w:val="1"/>
    <w:link w:val="83"/>
    <w:autoRedefine/>
    <w:qFormat/>
    <w:uiPriority w:val="0"/>
    <w:pPr>
      <w:shd w:val="clear" w:color="auto" w:fill="000080"/>
    </w:pPr>
    <w:rPr>
      <w:kern w:val="0"/>
      <w:sz w:val="20"/>
      <w:shd w:val="clear" w:color="auto" w:fill="000080"/>
    </w:rPr>
  </w:style>
  <w:style w:type="paragraph" w:styleId="17">
    <w:name w:val="annotation text"/>
    <w:basedOn w:val="1"/>
    <w:link w:val="84"/>
    <w:autoRedefine/>
    <w:qFormat/>
    <w:uiPriority w:val="0"/>
    <w:pPr>
      <w:jc w:val="left"/>
    </w:pPr>
  </w:style>
  <w:style w:type="paragraph" w:styleId="18">
    <w:name w:val="index 6"/>
    <w:basedOn w:val="1"/>
    <w:next w:val="1"/>
    <w:qFormat/>
    <w:uiPriority w:val="0"/>
    <w:pPr>
      <w:ind w:firstLine="840"/>
    </w:pPr>
  </w:style>
  <w:style w:type="paragraph" w:styleId="19">
    <w:name w:val="Body Text 3"/>
    <w:basedOn w:val="1"/>
    <w:link w:val="85"/>
    <w:autoRedefine/>
    <w:qFormat/>
    <w:uiPriority w:val="0"/>
    <w:rPr>
      <w:rFonts w:ascii="宋体"/>
      <w:sz w:val="24"/>
      <w:szCs w:val="20"/>
    </w:rPr>
  </w:style>
  <w:style w:type="paragraph" w:styleId="20">
    <w:name w:val="Body Text"/>
    <w:basedOn w:val="1"/>
    <w:next w:val="21"/>
    <w:link w:val="86"/>
    <w:autoRedefine/>
    <w:qFormat/>
    <w:uiPriority w:val="0"/>
    <w:pPr>
      <w:spacing w:line="460" w:lineRule="exact"/>
    </w:pPr>
    <w:rPr>
      <w:rFonts w:ascii="汉鼎简楷体" w:hAnsi="宋体" w:eastAsia="汉鼎简楷体"/>
      <w:b/>
      <w:bCs/>
      <w:spacing w:val="4"/>
      <w:sz w:val="24"/>
      <w:szCs w:val="20"/>
    </w:rPr>
  </w:style>
  <w:style w:type="paragraph" w:customStyle="1" w:styleId="21">
    <w:name w:val="style4"/>
    <w:basedOn w:val="1"/>
    <w:next w:val="22"/>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22">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23">
    <w:name w:val="Body Text Indent"/>
    <w:basedOn w:val="1"/>
    <w:link w:val="88"/>
    <w:autoRedefine/>
    <w:qFormat/>
    <w:uiPriority w:val="0"/>
    <w:pPr>
      <w:spacing w:after="120"/>
      <w:ind w:left="420" w:leftChars="200"/>
    </w:pPr>
  </w:style>
  <w:style w:type="paragraph" w:styleId="24">
    <w:name w:val="List 2"/>
    <w:basedOn w:val="1"/>
    <w:qFormat/>
    <w:uiPriority w:val="0"/>
    <w:pPr>
      <w:ind w:left="840" w:hanging="420"/>
    </w:pPr>
    <w:rPr>
      <w:rFonts w:ascii="Times New Roman" w:hAnsi="Times New Roman" w:eastAsia="宋体" w:cs="Times New Roman"/>
      <w:szCs w:val="20"/>
    </w:rPr>
  </w:style>
  <w:style w:type="paragraph" w:styleId="25">
    <w:name w:val="Block Text"/>
    <w:basedOn w:val="1"/>
    <w:autoRedefine/>
    <w:qFormat/>
    <w:uiPriority w:val="0"/>
    <w:pPr>
      <w:adjustRightInd w:val="0"/>
      <w:ind w:left="420" w:right="33"/>
      <w:jc w:val="center"/>
      <w:textAlignment w:val="baseline"/>
    </w:pPr>
    <w:rPr>
      <w:b/>
      <w:kern w:val="0"/>
      <w:sz w:val="24"/>
      <w:szCs w:val="20"/>
    </w:rPr>
  </w:style>
  <w:style w:type="paragraph" w:styleId="26">
    <w:name w:val="index 4"/>
    <w:basedOn w:val="1"/>
    <w:next w:val="1"/>
    <w:autoRedefine/>
    <w:qFormat/>
    <w:uiPriority w:val="0"/>
    <w:pPr>
      <w:ind w:left="600" w:leftChars="600"/>
    </w:pPr>
  </w:style>
  <w:style w:type="paragraph" w:styleId="27">
    <w:name w:val="toc 5"/>
    <w:basedOn w:val="1"/>
    <w:next w:val="1"/>
    <w:autoRedefine/>
    <w:qFormat/>
    <w:uiPriority w:val="0"/>
    <w:pPr>
      <w:tabs>
        <w:tab w:val="right" w:leader="dot" w:pos="8296"/>
      </w:tabs>
      <w:ind w:left="1050" w:leftChars="500"/>
    </w:pPr>
    <w:rPr>
      <w:rFonts w:ascii="Calibri" w:hAnsi="Calibri"/>
      <w:szCs w:val="22"/>
    </w:rPr>
  </w:style>
  <w:style w:type="paragraph" w:styleId="28">
    <w:name w:val="toc 3"/>
    <w:basedOn w:val="1"/>
    <w:next w:val="1"/>
    <w:autoRedefine/>
    <w:qFormat/>
    <w:uiPriority w:val="39"/>
    <w:pPr>
      <w:ind w:left="840" w:leftChars="400"/>
    </w:pPr>
  </w:style>
  <w:style w:type="paragraph" w:styleId="29">
    <w:name w:val="Plain Text"/>
    <w:basedOn w:val="1"/>
    <w:link w:val="89"/>
    <w:autoRedefine/>
    <w:qFormat/>
    <w:uiPriority w:val="0"/>
    <w:rPr>
      <w:rFonts w:ascii="宋体" w:hAnsi="Courier New"/>
      <w:szCs w:val="20"/>
    </w:rPr>
  </w:style>
  <w:style w:type="paragraph" w:styleId="30">
    <w:name w:val="toc 8"/>
    <w:basedOn w:val="1"/>
    <w:next w:val="1"/>
    <w:autoRedefine/>
    <w:qFormat/>
    <w:uiPriority w:val="0"/>
    <w:pPr>
      <w:ind w:left="2940" w:leftChars="1400"/>
    </w:pPr>
    <w:rPr>
      <w:rFonts w:ascii="Calibri" w:hAnsi="Calibri"/>
      <w:szCs w:val="22"/>
    </w:rPr>
  </w:style>
  <w:style w:type="paragraph" w:styleId="31">
    <w:name w:val="Date"/>
    <w:basedOn w:val="1"/>
    <w:next w:val="1"/>
    <w:link w:val="87"/>
    <w:autoRedefine/>
    <w:qFormat/>
    <w:uiPriority w:val="0"/>
    <w:pPr>
      <w:ind w:left="100" w:leftChars="2500"/>
    </w:pPr>
  </w:style>
  <w:style w:type="paragraph" w:styleId="32">
    <w:name w:val="Body Text Indent 2"/>
    <w:basedOn w:val="1"/>
    <w:link w:val="90"/>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3">
    <w:name w:val="endnote text"/>
    <w:basedOn w:val="1"/>
    <w:link w:val="91"/>
    <w:autoRedefine/>
    <w:qFormat/>
    <w:uiPriority w:val="0"/>
    <w:pPr>
      <w:snapToGrid w:val="0"/>
      <w:jc w:val="left"/>
    </w:pPr>
  </w:style>
  <w:style w:type="paragraph" w:styleId="34">
    <w:name w:val="Balloon Text"/>
    <w:basedOn w:val="1"/>
    <w:link w:val="92"/>
    <w:autoRedefine/>
    <w:qFormat/>
    <w:uiPriority w:val="0"/>
    <w:rPr>
      <w:sz w:val="18"/>
      <w:szCs w:val="18"/>
    </w:rPr>
  </w:style>
  <w:style w:type="paragraph" w:styleId="35">
    <w:name w:val="footer"/>
    <w:basedOn w:val="1"/>
    <w:link w:val="93"/>
    <w:autoRedefine/>
    <w:qFormat/>
    <w:uiPriority w:val="0"/>
    <w:pPr>
      <w:tabs>
        <w:tab w:val="center" w:pos="4153"/>
        <w:tab w:val="right" w:pos="8306"/>
      </w:tabs>
      <w:snapToGrid w:val="0"/>
      <w:jc w:val="left"/>
    </w:pPr>
    <w:rPr>
      <w:sz w:val="18"/>
      <w:szCs w:val="18"/>
    </w:rPr>
  </w:style>
  <w:style w:type="paragraph" w:styleId="36">
    <w:name w:val="header"/>
    <w:basedOn w:val="1"/>
    <w:link w:val="94"/>
    <w:autoRedefine/>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8">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9">
    <w:name w:val="Subtitle"/>
    <w:basedOn w:val="1"/>
    <w:next w:val="1"/>
    <w:link w:val="95"/>
    <w:autoRedefine/>
    <w:qFormat/>
    <w:uiPriority w:val="0"/>
    <w:pPr>
      <w:spacing w:before="240" w:after="60" w:line="312" w:lineRule="auto"/>
      <w:jc w:val="center"/>
      <w:outlineLvl w:val="1"/>
    </w:pPr>
    <w:rPr>
      <w:rFonts w:ascii="Cambria" w:hAnsi="Cambria"/>
      <w:b/>
      <w:bCs/>
      <w:kern w:val="28"/>
      <w:sz w:val="32"/>
      <w:szCs w:val="32"/>
    </w:rPr>
  </w:style>
  <w:style w:type="paragraph" w:styleId="40">
    <w:name w:val="footnote text"/>
    <w:basedOn w:val="1"/>
    <w:link w:val="96"/>
    <w:autoRedefine/>
    <w:qFormat/>
    <w:uiPriority w:val="99"/>
    <w:pPr>
      <w:snapToGrid w:val="0"/>
      <w:jc w:val="left"/>
    </w:pPr>
    <w:rPr>
      <w:sz w:val="18"/>
      <w:szCs w:val="18"/>
    </w:rPr>
  </w:style>
  <w:style w:type="paragraph" w:styleId="41">
    <w:name w:val="toc 6"/>
    <w:basedOn w:val="1"/>
    <w:next w:val="1"/>
    <w:autoRedefine/>
    <w:qFormat/>
    <w:uiPriority w:val="0"/>
    <w:pPr>
      <w:ind w:left="2100" w:leftChars="1000"/>
    </w:pPr>
    <w:rPr>
      <w:rFonts w:ascii="Calibri" w:hAnsi="Calibri"/>
      <w:szCs w:val="22"/>
    </w:rPr>
  </w:style>
  <w:style w:type="paragraph" w:styleId="42">
    <w:name w:val="Body Text Indent 3"/>
    <w:basedOn w:val="1"/>
    <w:link w:val="97"/>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43">
    <w:name w:val="toc 2"/>
    <w:basedOn w:val="1"/>
    <w:next w:val="1"/>
    <w:autoRedefine/>
    <w:qFormat/>
    <w:uiPriority w:val="39"/>
    <w:pPr>
      <w:ind w:left="420" w:leftChars="200"/>
    </w:pPr>
  </w:style>
  <w:style w:type="paragraph" w:styleId="44">
    <w:name w:val="toc 9"/>
    <w:basedOn w:val="1"/>
    <w:next w:val="1"/>
    <w:autoRedefine/>
    <w:qFormat/>
    <w:uiPriority w:val="0"/>
    <w:pPr>
      <w:ind w:left="3360" w:leftChars="1600"/>
    </w:pPr>
    <w:rPr>
      <w:rFonts w:ascii="Calibri" w:hAnsi="Calibri"/>
      <w:szCs w:val="22"/>
    </w:rPr>
  </w:style>
  <w:style w:type="paragraph" w:styleId="45">
    <w:name w:val="Body Text 2"/>
    <w:basedOn w:val="1"/>
    <w:link w:val="98"/>
    <w:autoRedefine/>
    <w:qFormat/>
    <w:uiPriority w:val="0"/>
    <w:rPr>
      <w:rFonts w:ascii="宋体" w:hAnsi="宋体"/>
      <w:sz w:val="28"/>
    </w:rPr>
  </w:style>
  <w:style w:type="paragraph" w:styleId="46">
    <w:name w:val="List Continue 2"/>
    <w:basedOn w:val="1"/>
    <w:qFormat/>
    <w:uiPriority w:val="0"/>
    <w:pPr>
      <w:spacing w:after="120" w:afterLines="0"/>
      <w:ind w:left="840" w:leftChars="400"/>
    </w:pPr>
    <w:rPr>
      <w:sz w:val="21"/>
      <w:szCs w:val="21"/>
    </w:rPr>
  </w:style>
  <w:style w:type="paragraph" w:styleId="4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8">
    <w:name w:val="index 1"/>
    <w:basedOn w:val="1"/>
    <w:next w:val="1"/>
    <w:autoRedefine/>
    <w:qFormat/>
    <w:uiPriority w:val="0"/>
    <w:pPr>
      <w:spacing w:line="220" w:lineRule="exact"/>
      <w:jc w:val="center"/>
    </w:pPr>
    <w:rPr>
      <w:rFonts w:ascii="仿宋_GB2312" w:eastAsia="仿宋_GB2312"/>
      <w:szCs w:val="21"/>
    </w:rPr>
  </w:style>
  <w:style w:type="paragraph" w:styleId="49">
    <w:name w:val="Title"/>
    <w:basedOn w:val="1"/>
    <w:next w:val="1"/>
    <w:link w:val="99"/>
    <w:autoRedefine/>
    <w:qFormat/>
    <w:uiPriority w:val="0"/>
    <w:pPr>
      <w:widowControl/>
      <w:spacing w:before="240" w:after="60"/>
      <w:jc w:val="center"/>
      <w:outlineLvl w:val="0"/>
    </w:pPr>
    <w:rPr>
      <w:rFonts w:ascii="Arial" w:hAnsi="Arial" w:cs="Arial"/>
      <w:b/>
      <w:bCs/>
      <w:kern w:val="0"/>
      <w:sz w:val="44"/>
      <w:szCs w:val="32"/>
    </w:rPr>
  </w:style>
  <w:style w:type="paragraph" w:styleId="50">
    <w:name w:val="annotation subject"/>
    <w:basedOn w:val="17"/>
    <w:next w:val="17"/>
    <w:link w:val="100"/>
    <w:autoRedefine/>
    <w:qFormat/>
    <w:uiPriority w:val="0"/>
    <w:rPr>
      <w:b/>
      <w:bCs/>
    </w:rPr>
  </w:style>
  <w:style w:type="paragraph" w:styleId="51">
    <w:name w:val="Body Text First Indent"/>
    <w:basedOn w:val="20"/>
    <w:next w:val="18"/>
    <w:autoRedefine/>
    <w:qFormat/>
    <w:uiPriority w:val="0"/>
    <w:pPr>
      <w:spacing w:after="120"/>
      <w:ind w:firstLine="420" w:firstLineChars="100"/>
    </w:pPr>
    <w:rPr>
      <w:rFonts w:ascii="Times New Roman" w:hAnsi="Times New Roman" w:eastAsia="宋体"/>
      <w:sz w:val="21"/>
      <w:szCs w:val="24"/>
    </w:rPr>
  </w:style>
  <w:style w:type="paragraph" w:styleId="52">
    <w:name w:val="Body Text First Indent 2"/>
    <w:basedOn w:val="23"/>
    <w:link w:val="101"/>
    <w:autoRedefine/>
    <w:qFormat/>
    <w:uiPriority w:val="0"/>
    <w:pPr>
      <w:ind w:firstLine="420" w:firstLineChars="200"/>
    </w:pPr>
  </w:style>
  <w:style w:type="table" w:styleId="54">
    <w:name w:val="Table Grid"/>
    <w:basedOn w:val="5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endnote reference"/>
    <w:basedOn w:val="55"/>
    <w:autoRedefine/>
    <w:qFormat/>
    <w:uiPriority w:val="0"/>
    <w:rPr>
      <w:vertAlign w:val="superscript"/>
    </w:rPr>
  </w:style>
  <w:style w:type="character" w:styleId="58">
    <w:name w:val="page number"/>
    <w:basedOn w:val="55"/>
    <w:autoRedefine/>
    <w:qFormat/>
    <w:uiPriority w:val="0"/>
  </w:style>
  <w:style w:type="character" w:styleId="59">
    <w:name w:val="FollowedHyperlink"/>
    <w:basedOn w:val="55"/>
    <w:autoRedefine/>
    <w:qFormat/>
    <w:uiPriority w:val="0"/>
    <w:rPr>
      <w:rFonts w:hint="eastAsia" w:ascii="微软雅黑" w:hAnsi="微软雅黑" w:eastAsia="微软雅黑" w:cs="微软雅黑"/>
      <w:color w:val="02396F"/>
      <w:u w:val="single"/>
    </w:rPr>
  </w:style>
  <w:style w:type="character" w:styleId="60">
    <w:name w:val="Emphasis"/>
    <w:autoRedefine/>
    <w:qFormat/>
    <w:uiPriority w:val="0"/>
    <w:rPr>
      <w:i/>
      <w:iCs/>
    </w:rPr>
  </w:style>
  <w:style w:type="character" w:styleId="61">
    <w:name w:val="HTML Definition"/>
    <w:basedOn w:val="55"/>
    <w:autoRedefine/>
    <w:qFormat/>
    <w:uiPriority w:val="0"/>
    <w:rPr>
      <w:i/>
      <w:iCs/>
    </w:rPr>
  </w:style>
  <w:style w:type="character" w:styleId="62">
    <w:name w:val="HTML Typewriter"/>
    <w:basedOn w:val="55"/>
    <w:autoRedefine/>
    <w:qFormat/>
    <w:uiPriority w:val="0"/>
    <w:rPr>
      <w:rFonts w:hint="default" w:ascii="monospace" w:hAnsi="monospace" w:eastAsia="monospace" w:cs="monospace"/>
      <w:sz w:val="20"/>
    </w:rPr>
  </w:style>
  <w:style w:type="character" w:styleId="63">
    <w:name w:val="HTML Acronym"/>
    <w:basedOn w:val="55"/>
    <w:autoRedefine/>
    <w:qFormat/>
    <w:uiPriority w:val="0"/>
  </w:style>
  <w:style w:type="character" w:styleId="64">
    <w:name w:val="HTML Variable"/>
    <w:basedOn w:val="55"/>
    <w:autoRedefine/>
    <w:qFormat/>
    <w:uiPriority w:val="0"/>
    <w:rPr>
      <w:vanish/>
    </w:rPr>
  </w:style>
  <w:style w:type="character" w:styleId="65">
    <w:name w:val="Hyperlink"/>
    <w:basedOn w:val="55"/>
    <w:autoRedefine/>
    <w:qFormat/>
    <w:uiPriority w:val="99"/>
    <w:rPr>
      <w:rFonts w:ascii="微软雅黑" w:hAnsi="微软雅黑" w:eastAsia="微软雅黑" w:cs="微软雅黑"/>
      <w:color w:val="02396F"/>
      <w:u w:val="single"/>
    </w:rPr>
  </w:style>
  <w:style w:type="character" w:styleId="66">
    <w:name w:val="HTML Code"/>
    <w:basedOn w:val="55"/>
    <w:autoRedefine/>
    <w:qFormat/>
    <w:uiPriority w:val="0"/>
    <w:rPr>
      <w:rFonts w:ascii="Consolas" w:hAnsi="Consolas" w:eastAsia="Consolas" w:cs="Consolas"/>
      <w:color w:val="CA4440"/>
      <w:sz w:val="21"/>
      <w:szCs w:val="21"/>
      <w:shd w:val="clear" w:color="auto" w:fill="F9F2F4"/>
    </w:rPr>
  </w:style>
  <w:style w:type="character" w:styleId="67">
    <w:name w:val="annotation reference"/>
    <w:autoRedefine/>
    <w:qFormat/>
    <w:uiPriority w:val="0"/>
    <w:rPr>
      <w:sz w:val="21"/>
      <w:szCs w:val="21"/>
    </w:rPr>
  </w:style>
  <w:style w:type="character" w:styleId="68">
    <w:name w:val="HTML Cite"/>
    <w:basedOn w:val="55"/>
    <w:autoRedefine/>
    <w:qFormat/>
    <w:uiPriority w:val="0"/>
  </w:style>
  <w:style w:type="character" w:styleId="69">
    <w:name w:val="footnote reference"/>
    <w:basedOn w:val="55"/>
    <w:autoRedefine/>
    <w:qFormat/>
    <w:uiPriority w:val="0"/>
    <w:rPr>
      <w:vertAlign w:val="superscript"/>
    </w:rPr>
  </w:style>
  <w:style w:type="character" w:styleId="70">
    <w:name w:val="HTML Keyboard"/>
    <w:basedOn w:val="55"/>
    <w:autoRedefine/>
    <w:qFormat/>
    <w:uiPriority w:val="0"/>
    <w:rPr>
      <w:rFonts w:hint="default" w:ascii="Consolas" w:hAnsi="Consolas" w:eastAsia="Consolas" w:cs="Consolas"/>
      <w:color w:val="FFFFFF"/>
      <w:sz w:val="21"/>
      <w:szCs w:val="21"/>
      <w:shd w:val="clear" w:color="auto" w:fill="333333"/>
    </w:rPr>
  </w:style>
  <w:style w:type="character" w:styleId="71">
    <w:name w:val="HTML Sample"/>
    <w:basedOn w:val="55"/>
    <w:autoRedefine/>
    <w:qFormat/>
    <w:uiPriority w:val="0"/>
    <w:rPr>
      <w:rFonts w:hint="default" w:ascii="Consolas" w:hAnsi="Consolas" w:eastAsia="Consolas" w:cs="Consolas"/>
      <w:sz w:val="21"/>
      <w:szCs w:val="21"/>
    </w:rPr>
  </w:style>
  <w:style w:type="paragraph" w:customStyle="1" w:styleId="7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wang正文"/>
    <w:basedOn w:val="1"/>
    <w:autoRedefine/>
    <w:qFormat/>
    <w:uiPriority w:val="0"/>
    <w:pPr>
      <w:tabs>
        <w:tab w:val="left" w:pos="6840"/>
      </w:tabs>
      <w:topLinePunct/>
      <w:ind w:firstLine="420"/>
    </w:pPr>
    <w:rPr>
      <w:kern w:val="0"/>
    </w:rPr>
  </w:style>
  <w:style w:type="character" w:customStyle="1" w:styleId="74">
    <w:name w:val="标题 2 Char"/>
    <w:link w:val="3"/>
    <w:autoRedefine/>
    <w:qFormat/>
    <w:uiPriority w:val="0"/>
    <w:rPr>
      <w:rFonts w:ascii="Arial" w:hAnsi="Arial" w:eastAsia="黑体"/>
      <w:b/>
      <w:bCs/>
      <w:kern w:val="2"/>
      <w:sz w:val="32"/>
      <w:szCs w:val="32"/>
      <w:lang w:val="en-US" w:eastAsia="zh-CN" w:bidi="ar-SA"/>
    </w:rPr>
  </w:style>
  <w:style w:type="character" w:customStyle="1" w:styleId="75">
    <w:name w:val="标题 1 Char"/>
    <w:link w:val="2"/>
    <w:autoRedefine/>
    <w:qFormat/>
    <w:uiPriority w:val="0"/>
    <w:rPr>
      <w:rFonts w:eastAsia="宋体"/>
      <w:b/>
      <w:bCs/>
      <w:kern w:val="44"/>
      <w:sz w:val="32"/>
      <w:szCs w:val="44"/>
      <w:lang w:val="en-US" w:eastAsia="zh-CN" w:bidi="ar-SA"/>
    </w:rPr>
  </w:style>
  <w:style w:type="character" w:customStyle="1" w:styleId="76">
    <w:name w:val="标题 3 Char"/>
    <w:link w:val="4"/>
    <w:autoRedefine/>
    <w:qFormat/>
    <w:uiPriority w:val="0"/>
    <w:rPr>
      <w:rFonts w:eastAsia="宋体"/>
      <w:b/>
      <w:bCs/>
      <w:kern w:val="2"/>
      <w:sz w:val="24"/>
      <w:szCs w:val="32"/>
      <w:lang w:val="en-US" w:eastAsia="zh-CN" w:bidi="ar-SA"/>
    </w:rPr>
  </w:style>
  <w:style w:type="character" w:customStyle="1" w:styleId="77">
    <w:name w:val="标题 4 Char"/>
    <w:link w:val="5"/>
    <w:autoRedefine/>
    <w:qFormat/>
    <w:uiPriority w:val="0"/>
    <w:rPr>
      <w:rFonts w:ascii="Arial" w:hAnsi="Arial" w:eastAsia="宋体"/>
      <w:b/>
      <w:bCs/>
      <w:kern w:val="2"/>
      <w:sz w:val="21"/>
      <w:szCs w:val="28"/>
      <w:lang w:val="en-US" w:eastAsia="zh-CN" w:bidi="ar-SA"/>
    </w:rPr>
  </w:style>
  <w:style w:type="character" w:customStyle="1" w:styleId="78">
    <w:name w:val="标题 5 Char"/>
    <w:link w:val="6"/>
    <w:autoRedefine/>
    <w:qFormat/>
    <w:uiPriority w:val="0"/>
    <w:rPr>
      <w:rFonts w:ascii="宋体" w:hAnsi="宋体" w:eastAsia="宋体"/>
      <w:sz w:val="24"/>
      <w:lang w:val="en-US" w:eastAsia="zh-CN" w:bidi="ar-SA"/>
    </w:rPr>
  </w:style>
  <w:style w:type="character" w:customStyle="1" w:styleId="79">
    <w:name w:val="标题 6 Char"/>
    <w:link w:val="7"/>
    <w:autoRedefine/>
    <w:qFormat/>
    <w:uiPriority w:val="0"/>
    <w:rPr>
      <w:rFonts w:ascii="Arial" w:hAnsi="Arial" w:eastAsia="黑体"/>
      <w:bCs/>
      <w:sz w:val="24"/>
      <w:szCs w:val="24"/>
      <w:lang w:val="en-US" w:eastAsia="zh-CN" w:bidi="ar-SA"/>
    </w:rPr>
  </w:style>
  <w:style w:type="character" w:customStyle="1" w:styleId="80">
    <w:name w:val="标题 7 Char"/>
    <w:link w:val="8"/>
    <w:autoRedefine/>
    <w:qFormat/>
    <w:uiPriority w:val="0"/>
    <w:rPr>
      <w:rFonts w:eastAsia="宋体"/>
      <w:bCs/>
      <w:sz w:val="24"/>
      <w:szCs w:val="24"/>
      <w:lang w:val="en-US" w:eastAsia="zh-CN" w:bidi="ar-SA"/>
    </w:rPr>
  </w:style>
  <w:style w:type="character" w:customStyle="1" w:styleId="81">
    <w:name w:val="标题 8 Char"/>
    <w:link w:val="9"/>
    <w:autoRedefine/>
    <w:qFormat/>
    <w:uiPriority w:val="0"/>
    <w:rPr>
      <w:rFonts w:ascii="Arial" w:hAnsi="Arial" w:eastAsia="黑体"/>
      <w:b/>
      <w:sz w:val="24"/>
      <w:szCs w:val="24"/>
      <w:lang w:val="en-US" w:eastAsia="zh-CN" w:bidi="ar-SA"/>
    </w:rPr>
  </w:style>
  <w:style w:type="character" w:customStyle="1" w:styleId="82">
    <w:name w:val="标题 9 Char"/>
    <w:link w:val="10"/>
    <w:autoRedefine/>
    <w:qFormat/>
    <w:uiPriority w:val="0"/>
    <w:rPr>
      <w:rFonts w:ascii="Arial" w:hAnsi="Arial" w:eastAsia="黑体"/>
      <w:b/>
      <w:sz w:val="21"/>
      <w:szCs w:val="21"/>
      <w:lang w:val="en-US" w:eastAsia="zh-CN" w:bidi="ar-SA"/>
    </w:rPr>
  </w:style>
  <w:style w:type="character" w:customStyle="1" w:styleId="83">
    <w:name w:val="文档结构图 Char"/>
    <w:link w:val="16"/>
    <w:autoRedefine/>
    <w:qFormat/>
    <w:uiPriority w:val="0"/>
    <w:rPr>
      <w:szCs w:val="24"/>
      <w:shd w:val="clear" w:color="auto" w:fill="000080"/>
      <w:lang w:bidi="ar-SA"/>
    </w:rPr>
  </w:style>
  <w:style w:type="character" w:customStyle="1" w:styleId="84">
    <w:name w:val="批注文字 Char"/>
    <w:link w:val="17"/>
    <w:autoRedefine/>
    <w:qFormat/>
    <w:locked/>
    <w:uiPriority w:val="0"/>
    <w:rPr>
      <w:rFonts w:eastAsia="宋体"/>
      <w:kern w:val="2"/>
      <w:sz w:val="21"/>
      <w:szCs w:val="24"/>
      <w:lang w:val="en-US" w:eastAsia="zh-CN" w:bidi="ar-SA"/>
    </w:rPr>
  </w:style>
  <w:style w:type="character" w:customStyle="1" w:styleId="85">
    <w:name w:val="正文文本 3 Char"/>
    <w:basedOn w:val="55"/>
    <w:link w:val="19"/>
    <w:autoRedefine/>
    <w:qFormat/>
    <w:uiPriority w:val="0"/>
    <w:rPr>
      <w:rFonts w:ascii="宋体"/>
      <w:kern w:val="2"/>
      <w:sz w:val="24"/>
    </w:rPr>
  </w:style>
  <w:style w:type="character" w:customStyle="1" w:styleId="86">
    <w:name w:val="正文文本 Char"/>
    <w:link w:val="20"/>
    <w:autoRedefine/>
    <w:qFormat/>
    <w:uiPriority w:val="0"/>
    <w:rPr>
      <w:rFonts w:ascii="汉鼎简楷体" w:hAnsi="宋体" w:eastAsia="汉鼎简楷体"/>
      <w:b/>
      <w:bCs/>
      <w:spacing w:val="4"/>
      <w:kern w:val="2"/>
      <w:sz w:val="24"/>
      <w:lang w:val="en-US" w:eastAsia="zh-CN" w:bidi="ar-SA"/>
    </w:rPr>
  </w:style>
  <w:style w:type="character" w:customStyle="1" w:styleId="87">
    <w:name w:val="日期 Char"/>
    <w:link w:val="31"/>
    <w:autoRedefine/>
    <w:qFormat/>
    <w:uiPriority w:val="0"/>
    <w:rPr>
      <w:rFonts w:eastAsia="宋体"/>
      <w:kern w:val="2"/>
      <w:sz w:val="21"/>
      <w:szCs w:val="24"/>
      <w:lang w:val="en-US" w:eastAsia="zh-CN" w:bidi="ar-SA"/>
    </w:rPr>
  </w:style>
  <w:style w:type="character" w:customStyle="1" w:styleId="88">
    <w:name w:val="正文文本缩进 Char"/>
    <w:basedOn w:val="55"/>
    <w:link w:val="23"/>
    <w:autoRedefine/>
    <w:qFormat/>
    <w:uiPriority w:val="0"/>
    <w:rPr>
      <w:kern w:val="2"/>
      <w:sz w:val="21"/>
      <w:szCs w:val="24"/>
    </w:rPr>
  </w:style>
  <w:style w:type="character" w:customStyle="1" w:styleId="89">
    <w:name w:val="纯文本 Char"/>
    <w:link w:val="29"/>
    <w:autoRedefine/>
    <w:qFormat/>
    <w:uiPriority w:val="0"/>
    <w:rPr>
      <w:rFonts w:ascii="宋体" w:hAnsi="Courier New"/>
      <w:kern w:val="2"/>
      <w:sz w:val="21"/>
    </w:rPr>
  </w:style>
  <w:style w:type="character" w:customStyle="1" w:styleId="90">
    <w:name w:val="正文文本缩进 2 Char"/>
    <w:basedOn w:val="55"/>
    <w:link w:val="32"/>
    <w:autoRedefine/>
    <w:qFormat/>
    <w:uiPriority w:val="0"/>
    <w:rPr>
      <w:rFonts w:ascii="宋体" w:hAnsi="MS Sans Serif"/>
      <w:b/>
      <w:spacing w:val="12"/>
      <w:sz w:val="24"/>
    </w:rPr>
  </w:style>
  <w:style w:type="character" w:customStyle="1" w:styleId="91">
    <w:name w:val="尾注文本 Char"/>
    <w:basedOn w:val="55"/>
    <w:link w:val="33"/>
    <w:autoRedefine/>
    <w:qFormat/>
    <w:uiPriority w:val="0"/>
    <w:rPr>
      <w:kern w:val="2"/>
      <w:sz w:val="21"/>
      <w:szCs w:val="24"/>
    </w:rPr>
  </w:style>
  <w:style w:type="character" w:customStyle="1" w:styleId="92">
    <w:name w:val="批注框文本 Char"/>
    <w:link w:val="34"/>
    <w:autoRedefine/>
    <w:qFormat/>
    <w:uiPriority w:val="0"/>
    <w:rPr>
      <w:kern w:val="2"/>
      <w:sz w:val="18"/>
      <w:szCs w:val="18"/>
    </w:rPr>
  </w:style>
  <w:style w:type="character" w:customStyle="1" w:styleId="93">
    <w:name w:val="页脚 Char"/>
    <w:link w:val="35"/>
    <w:autoRedefine/>
    <w:qFormat/>
    <w:uiPriority w:val="0"/>
    <w:rPr>
      <w:rFonts w:eastAsia="宋体"/>
      <w:kern w:val="2"/>
      <w:sz w:val="18"/>
      <w:szCs w:val="18"/>
      <w:lang w:val="en-US" w:eastAsia="zh-CN" w:bidi="ar-SA"/>
    </w:rPr>
  </w:style>
  <w:style w:type="character" w:customStyle="1" w:styleId="94">
    <w:name w:val="页眉 Char"/>
    <w:link w:val="36"/>
    <w:autoRedefine/>
    <w:qFormat/>
    <w:uiPriority w:val="0"/>
    <w:rPr>
      <w:rFonts w:eastAsia="宋体"/>
      <w:kern w:val="2"/>
      <w:sz w:val="18"/>
      <w:szCs w:val="18"/>
      <w:lang w:val="en-US" w:eastAsia="zh-CN" w:bidi="ar-SA"/>
    </w:rPr>
  </w:style>
  <w:style w:type="character" w:customStyle="1" w:styleId="95">
    <w:name w:val="副标题 Char"/>
    <w:link w:val="39"/>
    <w:autoRedefine/>
    <w:qFormat/>
    <w:uiPriority w:val="0"/>
    <w:rPr>
      <w:rFonts w:ascii="Cambria" w:hAnsi="Cambria"/>
      <w:b/>
      <w:bCs/>
      <w:kern w:val="28"/>
      <w:sz w:val="32"/>
      <w:szCs w:val="32"/>
      <w:lang w:bidi="ar-SA"/>
    </w:rPr>
  </w:style>
  <w:style w:type="character" w:customStyle="1" w:styleId="96">
    <w:name w:val="脚注文本 Char2"/>
    <w:basedOn w:val="55"/>
    <w:link w:val="40"/>
    <w:autoRedefine/>
    <w:qFormat/>
    <w:uiPriority w:val="0"/>
    <w:rPr>
      <w:kern w:val="2"/>
      <w:sz w:val="18"/>
      <w:szCs w:val="18"/>
    </w:rPr>
  </w:style>
  <w:style w:type="character" w:customStyle="1" w:styleId="97">
    <w:name w:val="正文文本缩进 3 Char"/>
    <w:basedOn w:val="55"/>
    <w:link w:val="42"/>
    <w:autoRedefine/>
    <w:qFormat/>
    <w:uiPriority w:val="0"/>
    <w:rPr>
      <w:rFonts w:ascii="宋体" w:hAnsi="MS Sans Serif"/>
      <w:b/>
      <w:color w:val="000000"/>
      <w:sz w:val="24"/>
    </w:rPr>
  </w:style>
  <w:style w:type="character" w:customStyle="1" w:styleId="98">
    <w:name w:val="正文文本 2 Char"/>
    <w:basedOn w:val="55"/>
    <w:link w:val="45"/>
    <w:autoRedefine/>
    <w:qFormat/>
    <w:uiPriority w:val="0"/>
    <w:rPr>
      <w:rFonts w:ascii="宋体" w:hAnsi="宋体"/>
      <w:kern w:val="2"/>
      <w:sz w:val="28"/>
      <w:szCs w:val="24"/>
    </w:rPr>
  </w:style>
  <w:style w:type="character" w:customStyle="1" w:styleId="99">
    <w:name w:val="标题 Char"/>
    <w:link w:val="49"/>
    <w:autoRedefine/>
    <w:qFormat/>
    <w:uiPriority w:val="0"/>
    <w:rPr>
      <w:rFonts w:ascii="Arial" w:hAnsi="Arial" w:eastAsia="宋体" w:cs="Arial"/>
      <w:b/>
      <w:bCs/>
      <w:sz w:val="44"/>
      <w:szCs w:val="32"/>
      <w:lang w:val="en-US" w:eastAsia="zh-CN" w:bidi="ar-SA"/>
    </w:rPr>
  </w:style>
  <w:style w:type="character" w:customStyle="1" w:styleId="100">
    <w:name w:val="批注主题 Char"/>
    <w:link w:val="50"/>
    <w:autoRedefine/>
    <w:qFormat/>
    <w:uiPriority w:val="0"/>
    <w:rPr>
      <w:rFonts w:eastAsia="宋体"/>
      <w:b/>
      <w:bCs/>
      <w:kern w:val="2"/>
      <w:sz w:val="21"/>
      <w:szCs w:val="24"/>
      <w:lang w:val="en-US" w:eastAsia="zh-CN" w:bidi="ar-SA"/>
    </w:rPr>
  </w:style>
  <w:style w:type="character" w:customStyle="1" w:styleId="101">
    <w:name w:val="正文首行缩进 2 Char"/>
    <w:basedOn w:val="88"/>
    <w:link w:val="52"/>
    <w:autoRedefine/>
    <w:qFormat/>
    <w:uiPriority w:val="0"/>
    <w:rPr>
      <w:kern w:val="2"/>
      <w:sz w:val="21"/>
      <w:szCs w:val="24"/>
    </w:rPr>
  </w:style>
  <w:style w:type="character" w:customStyle="1" w:styleId="102">
    <w:name w:val="textcontents"/>
    <w:basedOn w:val="55"/>
    <w:autoRedefine/>
    <w:qFormat/>
    <w:uiPriority w:val="0"/>
  </w:style>
  <w:style w:type="character" w:customStyle="1" w:styleId="103">
    <w:name w:val="批注文字 Char Char"/>
    <w:autoRedefine/>
    <w:qFormat/>
    <w:uiPriority w:val="0"/>
    <w:rPr>
      <w:rFonts w:ascii="宋体" w:hAnsi="Times New Roman" w:eastAsia="宋体" w:cs="Times New Roman"/>
      <w:sz w:val="28"/>
      <w:szCs w:val="20"/>
    </w:rPr>
  </w:style>
  <w:style w:type="character" w:customStyle="1" w:styleId="104">
    <w:name w:val="明显引用 Char"/>
    <w:link w:val="105"/>
    <w:autoRedefine/>
    <w:qFormat/>
    <w:uiPriority w:val="0"/>
    <w:rPr>
      <w:b/>
      <w:bCs/>
      <w:i/>
      <w:iCs/>
      <w:color w:val="4F81BD"/>
      <w:kern w:val="2"/>
      <w:sz w:val="21"/>
      <w:szCs w:val="22"/>
      <w:lang w:bidi="ar-SA"/>
    </w:rPr>
  </w:style>
  <w:style w:type="paragraph" w:styleId="105">
    <w:name w:val="Intense Quote"/>
    <w:basedOn w:val="1"/>
    <w:next w:val="1"/>
    <w:link w:val="104"/>
    <w:autoRedefine/>
    <w:qFormat/>
    <w:uiPriority w:val="0"/>
    <w:pPr>
      <w:pBdr>
        <w:bottom w:val="single" w:color="4F81BD" w:sz="4" w:space="4"/>
      </w:pBdr>
      <w:spacing w:before="200" w:after="280"/>
      <w:ind w:left="936" w:right="936"/>
    </w:pPr>
    <w:rPr>
      <w:b/>
      <w:bCs/>
      <w:i/>
      <w:iCs/>
      <w:color w:val="4F81BD"/>
      <w:szCs w:val="22"/>
    </w:rPr>
  </w:style>
  <w:style w:type="character" w:customStyle="1" w:styleId="106">
    <w:name w:val="引用 Char"/>
    <w:link w:val="107"/>
    <w:autoRedefine/>
    <w:qFormat/>
    <w:uiPriority w:val="0"/>
    <w:rPr>
      <w:i/>
      <w:iCs/>
      <w:color w:val="000000"/>
      <w:kern w:val="2"/>
      <w:sz w:val="21"/>
      <w:szCs w:val="22"/>
      <w:lang w:bidi="ar-SA"/>
    </w:rPr>
  </w:style>
  <w:style w:type="paragraph" w:styleId="107">
    <w:name w:val="Quote"/>
    <w:basedOn w:val="1"/>
    <w:next w:val="1"/>
    <w:link w:val="106"/>
    <w:autoRedefine/>
    <w:qFormat/>
    <w:uiPriority w:val="0"/>
    <w:rPr>
      <w:i/>
      <w:iCs/>
      <w:color w:val="000000"/>
      <w:szCs w:val="22"/>
    </w:rPr>
  </w:style>
  <w:style w:type="character" w:customStyle="1" w:styleId="108">
    <w:name w:val="正文文本 (2)_"/>
    <w:link w:val="109"/>
    <w:autoRedefine/>
    <w:qFormat/>
    <w:uiPriority w:val="0"/>
    <w:rPr>
      <w:rFonts w:ascii="宋体" w:hAnsi="宋体"/>
      <w:sz w:val="22"/>
      <w:szCs w:val="22"/>
      <w:shd w:val="clear" w:color="auto" w:fill="FFFFFF"/>
    </w:rPr>
  </w:style>
  <w:style w:type="paragraph" w:customStyle="1" w:styleId="109">
    <w:name w:val="正文文本 (2)"/>
    <w:basedOn w:val="1"/>
    <w:link w:val="108"/>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10">
    <w:name w:val="Para head"/>
    <w:autoRedefine/>
    <w:qFormat/>
    <w:uiPriority w:val="0"/>
    <w:rPr>
      <w:rFonts w:ascii="Arial" w:hAnsi="Arial" w:eastAsia="Times New Roman"/>
      <w:sz w:val="20"/>
    </w:rPr>
  </w:style>
  <w:style w:type="character" w:customStyle="1" w:styleId="111">
    <w:name w:val="日期 Char1"/>
    <w:autoRedefine/>
    <w:qFormat/>
    <w:uiPriority w:val="0"/>
    <w:rPr>
      <w:kern w:val="2"/>
      <w:sz w:val="21"/>
      <w:szCs w:val="22"/>
    </w:rPr>
  </w:style>
  <w:style w:type="character" w:customStyle="1" w:styleId="112">
    <w:name w:val="尾注文本 Char1"/>
    <w:basedOn w:val="55"/>
    <w:autoRedefine/>
    <w:qFormat/>
    <w:uiPriority w:val="0"/>
    <w:rPr>
      <w:kern w:val="2"/>
      <w:sz w:val="21"/>
      <w:szCs w:val="24"/>
    </w:rPr>
  </w:style>
  <w:style w:type="character" w:customStyle="1" w:styleId="113">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4">
    <w:name w:val="Char Char2"/>
    <w:basedOn w:val="55"/>
    <w:autoRedefine/>
    <w:qFormat/>
    <w:locked/>
    <w:uiPriority w:val="0"/>
    <w:rPr>
      <w:rFonts w:ascii="宋体" w:hAnsi="Courier New" w:eastAsia="宋体" w:cs="Courier New"/>
      <w:kern w:val="2"/>
      <w:sz w:val="21"/>
      <w:szCs w:val="21"/>
      <w:lang w:val="en-US" w:eastAsia="zh-CN" w:bidi="ar-SA"/>
    </w:rPr>
  </w:style>
  <w:style w:type="character" w:customStyle="1" w:styleId="115">
    <w:name w:val="正文文本 3 Char1"/>
    <w:basedOn w:val="55"/>
    <w:autoRedefine/>
    <w:qFormat/>
    <w:uiPriority w:val="0"/>
    <w:rPr>
      <w:kern w:val="2"/>
      <w:sz w:val="16"/>
      <w:szCs w:val="16"/>
    </w:rPr>
  </w:style>
  <w:style w:type="character" w:customStyle="1" w:styleId="116">
    <w:name w:val="_Style 102"/>
    <w:autoRedefine/>
    <w:qFormat/>
    <w:uiPriority w:val="0"/>
    <w:rPr>
      <w:b/>
      <w:bCs/>
      <w:smallCaps/>
      <w:color w:val="C0504D"/>
      <w:spacing w:val="5"/>
      <w:u w:val="single"/>
    </w:rPr>
  </w:style>
  <w:style w:type="character" w:customStyle="1" w:styleId="117">
    <w:name w:val="正文文本 (7)_"/>
    <w:link w:val="118"/>
    <w:autoRedefine/>
    <w:qFormat/>
    <w:uiPriority w:val="0"/>
    <w:rPr>
      <w:rFonts w:ascii="宋体" w:hAnsi="宋体"/>
      <w:spacing w:val="10"/>
      <w:sz w:val="22"/>
      <w:szCs w:val="22"/>
      <w:shd w:val="clear" w:color="auto" w:fill="FFFFFF"/>
    </w:rPr>
  </w:style>
  <w:style w:type="paragraph" w:customStyle="1" w:styleId="118">
    <w:name w:val="正文文本 (7)"/>
    <w:basedOn w:val="1"/>
    <w:link w:val="117"/>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9">
    <w:name w:val="标题5 Char Char"/>
    <w:link w:val="120"/>
    <w:autoRedefine/>
    <w:qFormat/>
    <w:uiPriority w:val="0"/>
    <w:rPr>
      <w:rFonts w:ascii="Arial" w:hAnsi="Arial"/>
      <w:b/>
      <w:bCs/>
      <w:sz w:val="24"/>
      <w:szCs w:val="32"/>
      <w:lang w:bidi="ar-SA"/>
    </w:rPr>
  </w:style>
  <w:style w:type="paragraph" w:customStyle="1" w:styleId="120">
    <w:name w:val="标题5"/>
    <w:basedOn w:val="4"/>
    <w:link w:val="119"/>
    <w:autoRedefine/>
    <w:qFormat/>
    <w:uiPriority w:val="0"/>
    <w:pPr>
      <w:spacing w:before="260" w:after="260" w:line="413" w:lineRule="auto"/>
    </w:pPr>
    <w:rPr>
      <w:rFonts w:ascii="Arial" w:hAnsi="Arial"/>
      <w:kern w:val="0"/>
    </w:rPr>
  </w:style>
  <w:style w:type="character" w:customStyle="1" w:styleId="121">
    <w:name w:val="_Style 107"/>
    <w:autoRedefine/>
    <w:qFormat/>
    <w:uiPriority w:val="0"/>
    <w:rPr>
      <w:b/>
      <w:bCs/>
      <w:i/>
      <w:iCs/>
      <w:color w:val="4F81BD"/>
    </w:rPr>
  </w:style>
  <w:style w:type="character" w:customStyle="1" w:styleId="122">
    <w:name w:val="displayarti"/>
    <w:basedOn w:val="55"/>
    <w:autoRedefine/>
    <w:qFormat/>
    <w:uiPriority w:val="0"/>
    <w:rPr>
      <w:color w:val="FFFFFF"/>
      <w:shd w:val="clear" w:color="auto" w:fill="A00000"/>
    </w:rPr>
  </w:style>
  <w:style w:type="character" w:customStyle="1" w:styleId="123">
    <w:name w:val="脚注文本 Char"/>
    <w:basedOn w:val="55"/>
    <w:autoRedefine/>
    <w:qFormat/>
    <w:uiPriority w:val="99"/>
    <w:rPr>
      <w:kern w:val="2"/>
      <w:sz w:val="18"/>
      <w:szCs w:val="18"/>
    </w:rPr>
  </w:style>
  <w:style w:type="character" w:customStyle="1" w:styleId="124">
    <w:name w:val="正文文本 Char1"/>
    <w:autoRedefine/>
    <w:qFormat/>
    <w:uiPriority w:val="0"/>
    <w:rPr>
      <w:kern w:val="2"/>
      <w:sz w:val="21"/>
      <w:szCs w:val="22"/>
    </w:rPr>
  </w:style>
  <w:style w:type="character" w:customStyle="1" w:styleId="125">
    <w:name w:val="批注主题 Char1"/>
    <w:autoRedefine/>
    <w:qFormat/>
    <w:uiPriority w:val="0"/>
    <w:rPr>
      <w:b/>
      <w:bCs/>
      <w:kern w:val="2"/>
      <w:sz w:val="21"/>
      <w:szCs w:val="22"/>
    </w:rPr>
  </w:style>
  <w:style w:type="character" w:customStyle="1" w:styleId="126">
    <w:name w:val="脚注文本 Char1"/>
    <w:basedOn w:val="55"/>
    <w:autoRedefine/>
    <w:qFormat/>
    <w:uiPriority w:val="0"/>
    <w:rPr>
      <w:kern w:val="2"/>
      <w:sz w:val="18"/>
      <w:szCs w:val="18"/>
    </w:rPr>
  </w:style>
  <w:style w:type="character" w:customStyle="1" w:styleId="127">
    <w:name w:val="font161"/>
    <w:basedOn w:val="55"/>
    <w:autoRedefine/>
    <w:qFormat/>
    <w:uiPriority w:val="0"/>
    <w:rPr>
      <w:b/>
      <w:bCs/>
      <w:sz w:val="32"/>
      <w:szCs w:val="32"/>
    </w:rPr>
  </w:style>
  <w:style w:type="character" w:customStyle="1" w:styleId="128">
    <w:name w:val="批注框文本 Char1"/>
    <w:autoRedefine/>
    <w:qFormat/>
    <w:uiPriority w:val="0"/>
    <w:rPr>
      <w:kern w:val="2"/>
      <w:sz w:val="18"/>
      <w:szCs w:val="18"/>
    </w:rPr>
  </w:style>
  <w:style w:type="character" w:customStyle="1" w:styleId="129">
    <w:name w:val="正文文本 2 Char1"/>
    <w:basedOn w:val="55"/>
    <w:autoRedefine/>
    <w:qFormat/>
    <w:uiPriority w:val="0"/>
    <w:rPr>
      <w:kern w:val="2"/>
      <w:sz w:val="21"/>
      <w:szCs w:val="24"/>
    </w:rPr>
  </w:style>
  <w:style w:type="character" w:customStyle="1" w:styleId="130">
    <w:name w:val="文档结构图 Char1"/>
    <w:autoRedefine/>
    <w:qFormat/>
    <w:uiPriority w:val="0"/>
    <w:rPr>
      <w:rFonts w:ascii="宋体"/>
      <w:kern w:val="2"/>
      <w:sz w:val="18"/>
      <w:szCs w:val="18"/>
    </w:rPr>
  </w:style>
  <w:style w:type="character" w:customStyle="1" w:styleId="131">
    <w:name w:val="redfilenumber"/>
    <w:basedOn w:val="55"/>
    <w:autoRedefine/>
    <w:qFormat/>
    <w:uiPriority w:val="0"/>
    <w:rPr>
      <w:color w:val="BA2636"/>
      <w:sz w:val="18"/>
      <w:szCs w:val="18"/>
    </w:rPr>
  </w:style>
  <w:style w:type="character" w:customStyle="1" w:styleId="132">
    <w:name w:val="redfilefwwh"/>
    <w:basedOn w:val="55"/>
    <w:autoRedefine/>
    <w:qFormat/>
    <w:uiPriority w:val="0"/>
    <w:rPr>
      <w:color w:val="BA2636"/>
      <w:sz w:val="18"/>
      <w:szCs w:val="18"/>
    </w:rPr>
  </w:style>
  <w:style w:type="character" w:customStyle="1" w:styleId="133">
    <w:name w:val="qxdate"/>
    <w:basedOn w:val="55"/>
    <w:autoRedefine/>
    <w:qFormat/>
    <w:uiPriority w:val="0"/>
    <w:rPr>
      <w:color w:val="333333"/>
      <w:sz w:val="18"/>
      <w:szCs w:val="18"/>
    </w:rPr>
  </w:style>
  <w:style w:type="character" w:customStyle="1" w:styleId="134">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5">
    <w:name w:val="cfdate"/>
    <w:basedOn w:val="55"/>
    <w:autoRedefine/>
    <w:qFormat/>
    <w:uiPriority w:val="0"/>
    <w:rPr>
      <w:color w:val="333333"/>
      <w:sz w:val="18"/>
      <w:szCs w:val="18"/>
    </w:rPr>
  </w:style>
  <w:style w:type="character" w:customStyle="1" w:styleId="136">
    <w:name w:val="正文文本 (19)_"/>
    <w:link w:val="137"/>
    <w:autoRedefine/>
    <w:qFormat/>
    <w:uiPriority w:val="0"/>
    <w:rPr>
      <w:rFonts w:ascii="宋体" w:hAnsi="宋体"/>
      <w:b/>
      <w:bCs/>
      <w:sz w:val="23"/>
      <w:szCs w:val="23"/>
      <w:shd w:val="clear" w:color="auto" w:fill="FFFFFF"/>
    </w:rPr>
  </w:style>
  <w:style w:type="paragraph" w:customStyle="1" w:styleId="137">
    <w:name w:val="正文文本 (19)"/>
    <w:basedOn w:val="1"/>
    <w:link w:val="136"/>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8">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9">
    <w:name w:val="标题4 Char Char"/>
    <w:link w:val="140"/>
    <w:autoRedefine/>
    <w:qFormat/>
    <w:uiPriority w:val="0"/>
    <w:rPr>
      <w:rFonts w:ascii="Arial" w:hAnsi="Arial"/>
      <w:b/>
      <w:bCs/>
      <w:sz w:val="24"/>
      <w:szCs w:val="32"/>
      <w:lang w:bidi="ar-SA"/>
    </w:rPr>
  </w:style>
  <w:style w:type="paragraph" w:customStyle="1" w:styleId="140">
    <w:name w:val="标题4"/>
    <w:basedOn w:val="3"/>
    <w:next w:val="26"/>
    <w:link w:val="139"/>
    <w:autoRedefine/>
    <w:qFormat/>
    <w:uiPriority w:val="0"/>
    <w:pPr>
      <w:spacing w:line="413" w:lineRule="auto"/>
    </w:pPr>
    <w:rPr>
      <w:rFonts w:eastAsia="宋体"/>
      <w:kern w:val="0"/>
      <w:sz w:val="24"/>
    </w:rPr>
  </w:style>
  <w:style w:type="character" w:customStyle="1" w:styleId="141">
    <w:name w:val="标题 #7_"/>
    <w:link w:val="142"/>
    <w:autoRedefine/>
    <w:qFormat/>
    <w:uiPriority w:val="0"/>
    <w:rPr>
      <w:rFonts w:ascii="宋体" w:hAnsi="宋体"/>
      <w:b/>
      <w:bCs/>
      <w:sz w:val="23"/>
      <w:szCs w:val="23"/>
      <w:shd w:val="clear" w:color="auto" w:fill="FFFFFF"/>
    </w:rPr>
  </w:style>
  <w:style w:type="paragraph" w:customStyle="1" w:styleId="142">
    <w:name w:val="标题 #7"/>
    <w:basedOn w:val="1"/>
    <w:link w:val="141"/>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3">
    <w:name w:val="gjfg"/>
    <w:basedOn w:val="55"/>
    <w:autoRedefine/>
    <w:qFormat/>
    <w:uiPriority w:val="0"/>
  </w:style>
  <w:style w:type="character" w:customStyle="1" w:styleId="144">
    <w:name w:val="_Style 130"/>
    <w:autoRedefine/>
    <w:qFormat/>
    <w:uiPriority w:val="0"/>
    <w:rPr>
      <w:i/>
      <w:iCs/>
      <w:color w:val="808080"/>
    </w:rPr>
  </w:style>
  <w:style w:type="character" w:customStyle="1" w:styleId="145">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6">
    <w:name w:val="_Style 132"/>
    <w:autoRedefine/>
    <w:qFormat/>
    <w:uiPriority w:val="0"/>
    <w:rPr>
      <w:b/>
      <w:bCs/>
      <w:smallCaps/>
      <w:spacing w:val="5"/>
    </w:rPr>
  </w:style>
  <w:style w:type="character" w:customStyle="1" w:styleId="147">
    <w:name w:val="Char Char9"/>
    <w:autoRedefine/>
    <w:qFormat/>
    <w:uiPriority w:val="0"/>
    <w:rPr>
      <w:kern w:val="2"/>
      <w:sz w:val="21"/>
      <w:szCs w:val="22"/>
    </w:rPr>
  </w:style>
  <w:style w:type="character" w:customStyle="1" w:styleId="148">
    <w:name w:val="_Style 134"/>
    <w:autoRedefine/>
    <w:qFormat/>
    <w:uiPriority w:val="0"/>
    <w:rPr>
      <w:smallCaps/>
      <w:color w:val="C0504D"/>
      <w:u w:val="single"/>
    </w:rPr>
  </w:style>
  <w:style w:type="paragraph" w:customStyle="1" w:styleId="14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0">
    <w:name w:val="正文文本缩进1"/>
    <w:basedOn w:val="1"/>
    <w:autoRedefine/>
    <w:qFormat/>
    <w:uiPriority w:val="0"/>
    <w:pPr>
      <w:spacing w:line="360" w:lineRule="auto"/>
      <w:ind w:firstLine="479"/>
    </w:pPr>
    <w:rPr>
      <w:rFonts w:ascii="宋体" w:hAnsi="宋体" w:cs="宋体"/>
      <w:sz w:val="24"/>
    </w:rPr>
  </w:style>
  <w:style w:type="paragraph" w:styleId="15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默认段落字体 Para Char Char Char Char"/>
    <w:basedOn w:val="1"/>
    <w:autoRedefine/>
    <w:qFormat/>
    <w:uiPriority w:val="0"/>
    <w:rPr>
      <w:szCs w:val="20"/>
    </w:rPr>
  </w:style>
  <w:style w:type="paragraph" w:customStyle="1" w:styleId="153">
    <w:name w:val="表格"/>
    <w:basedOn w:val="1"/>
    <w:autoRedefine/>
    <w:qFormat/>
    <w:uiPriority w:val="0"/>
    <w:pPr>
      <w:jc w:val="center"/>
      <w:textAlignment w:val="center"/>
    </w:pPr>
    <w:rPr>
      <w:rFonts w:ascii="华文细黑" w:hAnsi="华文细黑"/>
      <w:kern w:val="0"/>
      <w:szCs w:val="20"/>
    </w:rPr>
  </w:style>
  <w:style w:type="paragraph" w:customStyle="1" w:styleId="154">
    <w:name w:val="样式 标题 3 + (中文) 黑体 小四 非加粗 段前: 7.8 磅 段后: 0 磅 行距: 固定值 20 磅"/>
    <w:basedOn w:val="4"/>
    <w:autoRedefine/>
    <w:qFormat/>
    <w:uiPriority w:val="0"/>
    <w:pPr>
      <w:spacing w:line="400" w:lineRule="exact"/>
    </w:pPr>
    <w:rPr>
      <w:rFonts w:eastAsia="黑体" w:cs="宋体"/>
      <w:b w:val="0"/>
      <w:bCs w:val="0"/>
      <w:szCs w:val="20"/>
    </w:rPr>
  </w:style>
  <w:style w:type="paragraph" w:customStyle="1" w:styleId="155">
    <w:name w:val="纯文本1"/>
    <w:basedOn w:val="1"/>
    <w:autoRedefine/>
    <w:qFormat/>
    <w:uiPriority w:val="99"/>
    <w:rPr>
      <w:rFonts w:ascii="宋体" w:hAnsi="Courier New"/>
      <w:szCs w:val="21"/>
    </w:rPr>
  </w:style>
  <w:style w:type="paragraph" w:customStyle="1" w:styleId="156">
    <w:name w:val="菲页1"/>
    <w:basedOn w:val="3"/>
    <w:autoRedefine/>
    <w:qFormat/>
    <w:uiPriority w:val="0"/>
    <w:pPr>
      <w:widowControl/>
      <w:jc w:val="center"/>
    </w:pPr>
    <w:rPr>
      <w:rFonts w:ascii="黑体" w:hAnsi="宋体"/>
      <w:bCs w:val="0"/>
      <w:kern w:val="0"/>
      <w:sz w:val="52"/>
      <w:szCs w:val="20"/>
    </w:rPr>
  </w:style>
  <w:style w:type="paragraph" w:customStyle="1" w:styleId="15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8">
    <w:name w:val="Char Char Char Char Char Char"/>
    <w:basedOn w:val="1"/>
    <w:autoRedefine/>
    <w:qFormat/>
    <w:uiPriority w:val="0"/>
  </w:style>
  <w:style w:type="paragraph" w:customStyle="1" w:styleId="159">
    <w:name w:val="样式1"/>
    <w:basedOn w:val="1"/>
    <w:next w:val="5"/>
    <w:autoRedefine/>
    <w:qFormat/>
    <w:uiPriority w:val="0"/>
    <w:pPr>
      <w:spacing w:line="360" w:lineRule="auto"/>
      <w:ind w:firstLine="420" w:firstLineChars="200"/>
    </w:pPr>
    <w:rPr>
      <w:rFonts w:ascii="宋体" w:hAnsi="宋体"/>
      <w:szCs w:val="21"/>
    </w:rPr>
  </w:style>
  <w:style w:type="paragraph" w:customStyle="1" w:styleId="160">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61">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2">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3">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_Style 150"/>
    <w:basedOn w:val="2"/>
    <w:next w:val="1"/>
    <w:autoRedefine/>
    <w:qFormat/>
    <w:uiPriority w:val="0"/>
    <w:pPr>
      <w:spacing w:before="340" w:after="330" w:line="576" w:lineRule="auto"/>
      <w:outlineLvl w:val="9"/>
    </w:pPr>
    <w:rPr>
      <w:rFonts w:ascii="Calibri" w:hAnsi="Calibri"/>
      <w:sz w:val="44"/>
    </w:rPr>
  </w:style>
  <w:style w:type="paragraph" w:customStyle="1" w:styleId="16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Cs w:val="20"/>
    </w:rPr>
  </w:style>
  <w:style w:type="paragraph" w:customStyle="1" w:styleId="16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7">
    <w:name w:val="1"/>
    <w:basedOn w:val="1"/>
    <w:next w:val="1"/>
    <w:autoRedefine/>
    <w:qFormat/>
    <w:uiPriority w:val="0"/>
  </w:style>
  <w:style w:type="paragraph" w:customStyle="1" w:styleId="168">
    <w:name w:val="刊登"/>
    <w:basedOn w:val="1"/>
    <w:autoRedefine/>
    <w:qFormat/>
    <w:uiPriority w:val="0"/>
    <w:pPr>
      <w:ind w:firstLine="588"/>
    </w:pPr>
    <w:rPr>
      <w:sz w:val="30"/>
    </w:rPr>
  </w:style>
  <w:style w:type="paragraph" w:customStyle="1" w:styleId="16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71">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2">
    <w:name w:val="List Paragraph"/>
    <w:basedOn w:val="1"/>
    <w:autoRedefine/>
    <w:qFormat/>
    <w:uiPriority w:val="0"/>
    <w:pPr>
      <w:ind w:firstLine="420" w:firstLineChars="200"/>
    </w:pPr>
    <w:rPr>
      <w:rFonts w:ascii="Calibri" w:hAnsi="Calibri"/>
      <w:szCs w:val="22"/>
    </w:rPr>
  </w:style>
  <w:style w:type="paragraph" w:customStyle="1" w:styleId="173">
    <w:name w:val="菲页(卷)"/>
    <w:basedOn w:val="2"/>
    <w:next w:val="169"/>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4">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6">
    <w:name w:val="List Paragraph1"/>
    <w:basedOn w:val="1"/>
    <w:autoRedefine/>
    <w:qFormat/>
    <w:uiPriority w:val="0"/>
    <w:pPr>
      <w:ind w:firstLine="420" w:firstLineChars="200"/>
    </w:pPr>
    <w:rPr>
      <w:rFonts w:ascii="Calibri" w:hAnsi="Calibri"/>
      <w:szCs w:val="22"/>
    </w:rPr>
  </w:style>
  <w:style w:type="paragraph" w:customStyle="1" w:styleId="177">
    <w:name w:val="菲页2"/>
    <w:basedOn w:val="4"/>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8">
    <w:name w:val="1.正文"/>
    <w:basedOn w:val="1"/>
    <w:autoRedefine/>
    <w:qFormat/>
    <w:uiPriority w:val="0"/>
    <w:pPr>
      <w:spacing w:line="360" w:lineRule="auto"/>
      <w:ind w:left="540" w:leftChars="225" w:firstLine="540" w:firstLineChars="225"/>
    </w:pPr>
    <w:rPr>
      <w:sz w:val="24"/>
      <w:szCs w:val="20"/>
    </w:rPr>
  </w:style>
  <w:style w:type="paragraph" w:customStyle="1" w:styleId="17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0">
    <w:name w:val="List Paragraph2"/>
    <w:basedOn w:val="1"/>
    <w:autoRedefine/>
    <w:qFormat/>
    <w:uiPriority w:val="0"/>
    <w:pPr>
      <w:widowControl/>
      <w:ind w:firstLine="420" w:firstLineChars="200"/>
      <w:jc w:val="center"/>
    </w:pPr>
    <w:rPr>
      <w:b/>
      <w:kern w:val="0"/>
      <w:sz w:val="44"/>
      <w:szCs w:val="20"/>
    </w:rPr>
  </w:style>
  <w:style w:type="paragraph" w:customStyle="1" w:styleId="181">
    <w:name w:val="表格文字"/>
    <w:basedOn w:val="1"/>
    <w:autoRedefine/>
    <w:qFormat/>
    <w:uiPriority w:val="0"/>
    <w:pPr>
      <w:adjustRightInd w:val="0"/>
      <w:spacing w:line="420" w:lineRule="atLeast"/>
      <w:jc w:val="left"/>
      <w:textAlignment w:val="baseline"/>
    </w:pPr>
    <w:rPr>
      <w:kern w:val="0"/>
      <w:szCs w:val="20"/>
    </w:rPr>
  </w:style>
  <w:style w:type="paragraph" w:customStyle="1" w:styleId="182">
    <w:name w:val="_Style 138"/>
    <w:basedOn w:val="1"/>
    <w:autoRedefine/>
    <w:qFormat/>
    <w:uiPriority w:val="0"/>
    <w:pPr>
      <w:widowControl/>
      <w:spacing w:after="160" w:line="360" w:lineRule="auto"/>
      <w:ind w:firstLine="200" w:firstLineChars="200"/>
      <w:jc w:val="left"/>
    </w:pPr>
  </w:style>
  <w:style w:type="paragraph" w:customStyle="1" w:styleId="18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4">
    <w:name w:val="Char Char Char Char Char Char1"/>
    <w:basedOn w:val="1"/>
    <w:autoRedefine/>
    <w:qFormat/>
    <w:uiPriority w:val="0"/>
  </w:style>
  <w:style w:type="paragraph" w:customStyle="1" w:styleId="185">
    <w:name w:val="目录"/>
    <w:basedOn w:val="1"/>
    <w:autoRedefine/>
    <w:qFormat/>
    <w:uiPriority w:val="0"/>
    <w:pPr>
      <w:widowControl/>
      <w:jc w:val="center"/>
    </w:pPr>
    <w:rPr>
      <w:rFonts w:ascii="宋体"/>
      <w:kern w:val="0"/>
      <w:sz w:val="36"/>
      <w:szCs w:val="20"/>
    </w:rPr>
  </w:style>
  <w:style w:type="paragraph" w:customStyle="1" w:styleId="18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8">
    <w:name w:val="Table Paragraph"/>
    <w:basedOn w:val="1"/>
    <w:autoRedefine/>
    <w:qFormat/>
    <w:uiPriority w:val="1"/>
    <w:rPr>
      <w:rFonts w:ascii="Calibri" w:hAnsi="Calibri"/>
    </w:rPr>
  </w:style>
  <w:style w:type="character" w:customStyle="1" w:styleId="189">
    <w:name w:val="t-tree-icon"/>
    <w:basedOn w:val="55"/>
    <w:autoRedefine/>
    <w:qFormat/>
    <w:uiPriority w:val="0"/>
  </w:style>
  <w:style w:type="character" w:customStyle="1" w:styleId="190">
    <w:name w:val="hover11"/>
    <w:basedOn w:val="55"/>
    <w:autoRedefine/>
    <w:qFormat/>
    <w:uiPriority w:val="0"/>
    <w:rPr>
      <w:color w:val="FFFFFF"/>
      <w:shd w:val="clear" w:color="auto" w:fill="00C1B3"/>
    </w:rPr>
  </w:style>
  <w:style w:type="character" w:customStyle="1" w:styleId="191">
    <w:name w:val="hover12"/>
    <w:basedOn w:val="55"/>
    <w:autoRedefine/>
    <w:qFormat/>
    <w:uiPriority w:val="0"/>
    <w:rPr>
      <w:color w:val="FFFFFF"/>
      <w:shd w:val="clear" w:color="auto" w:fill="00C1B3"/>
    </w:rPr>
  </w:style>
  <w:style w:type="character" w:customStyle="1" w:styleId="192">
    <w:name w:val="hover13"/>
    <w:basedOn w:val="55"/>
    <w:autoRedefine/>
    <w:qFormat/>
    <w:uiPriority w:val="0"/>
    <w:rPr>
      <w:sz w:val="21"/>
      <w:szCs w:val="21"/>
    </w:rPr>
  </w:style>
  <w:style w:type="character" w:customStyle="1" w:styleId="193">
    <w:name w:val="t-tree-expanded"/>
    <w:basedOn w:val="55"/>
    <w:autoRedefine/>
    <w:qFormat/>
    <w:uiPriority w:val="0"/>
  </w:style>
  <w:style w:type="character" w:customStyle="1" w:styleId="194">
    <w:name w:val="t-ajax-wait"/>
    <w:basedOn w:val="55"/>
    <w:autoRedefine/>
    <w:qFormat/>
    <w:uiPriority w:val="0"/>
  </w:style>
  <w:style w:type="character" w:customStyle="1" w:styleId="195">
    <w:name w:val="label"/>
    <w:basedOn w:val="55"/>
    <w:autoRedefine/>
    <w:qFormat/>
    <w:uiPriority w:val="0"/>
    <w:rPr>
      <w:color w:val="1C84C6"/>
      <w:shd w:val="clear" w:color="auto" w:fill="FFFFFF"/>
    </w:rPr>
  </w:style>
  <w:style w:type="character" w:customStyle="1" w:styleId="196">
    <w:name w:val="label1"/>
    <w:basedOn w:val="55"/>
    <w:autoRedefine/>
    <w:qFormat/>
    <w:uiPriority w:val="0"/>
    <w:rPr>
      <w:color w:val="1CC09F"/>
      <w:shd w:val="clear" w:color="auto" w:fill="FFFFFF"/>
    </w:rPr>
  </w:style>
  <w:style w:type="character" w:customStyle="1" w:styleId="197">
    <w:name w:val="label2"/>
    <w:basedOn w:val="55"/>
    <w:autoRedefine/>
    <w:qFormat/>
    <w:uiPriority w:val="0"/>
  </w:style>
  <w:style w:type="character" w:customStyle="1" w:styleId="198">
    <w:name w:val="label3"/>
    <w:basedOn w:val="55"/>
    <w:autoRedefine/>
    <w:qFormat/>
    <w:uiPriority w:val="0"/>
  </w:style>
  <w:style w:type="paragraph" w:customStyle="1" w:styleId="199">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31454;&#20105;&#24615;&#30923;&#21830;&#25991;&#20214;-&#20013;&#19996;&#38081;&#36335;&#24314;&#31569;&#32676;&#23485;&#22478;&#23376;&#27801;&#20420;&#28779;&#36710;&#31449;&#20465;&#20048;&#37096;&#26087;&#22336;&#20445;&#25252;&#20462;&#32558;&#39033;&#30446;&#24037;&#31243;&#30417;&#29702;(&#20462;&#35746;&#29256;&#31532;2&#29256;)11.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89</Pages>
  <Words>4052</Words>
  <Characters>4685</Characters>
  <Lines>428</Lines>
  <Paragraphs>120</Paragraphs>
  <TotalTime>44</TotalTime>
  <ScaleCrop>false</ScaleCrop>
  <LinksUpToDate>false</LinksUpToDate>
  <CharactersWithSpaces>4809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Lenovo</cp:lastModifiedBy>
  <cp:lastPrinted>2025-01-23T06:18:55Z</cp:lastPrinted>
  <dcterms:modified xsi:type="dcterms:W3CDTF">2025-01-23T06:19:16Z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C026C0948681462AB8AE7B1B51F20C23_13</vt:lpwstr>
  </property>
  <property fmtid="{D5CDD505-2E9C-101B-9397-08002B2CF9AE}" pid="4" name="KSOTemplateDocerSaveRecord">
    <vt:lpwstr>eyJoZGlkIjoiZGM5MTA4ODcyNGQxOGMzZGY0ZGE1OTk3Y2I1OGE3ZjMifQ==</vt:lpwstr>
  </property>
</Properties>
</file>